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7BD31" w14:textId="77777777" w:rsidR="002A67D5" w:rsidRPr="00EB0CE3" w:rsidRDefault="002A67D5" w:rsidP="002A67D5">
      <w:pPr>
        <w:spacing w:before="240" w:line="360" w:lineRule="auto"/>
        <w:jc w:val="both"/>
        <w:rPr>
          <w:rFonts w:ascii="Palatino Linotype" w:eastAsia="Times New Roman" w:hAnsi="Palatino Linotype" w:cs="Arial"/>
          <w:color w:val="000000"/>
          <w:sz w:val="24"/>
          <w:szCs w:val="24"/>
          <w:lang w:eastAsia="es-MX"/>
        </w:rPr>
      </w:pPr>
      <w:r w:rsidRPr="00EB0CE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26277" w:rsidRPr="00EB0CE3">
        <w:rPr>
          <w:rFonts w:ascii="Palatino Linotype" w:eastAsia="Times New Roman" w:hAnsi="Palatino Linotype" w:cs="Arial"/>
          <w:color w:val="000000"/>
          <w:sz w:val="24"/>
          <w:szCs w:val="24"/>
          <w:lang w:eastAsia="es-MX"/>
        </w:rPr>
        <w:t>ocho de febrero de dos mil veinticuatro</w:t>
      </w:r>
      <w:r w:rsidRPr="00EB0CE3">
        <w:rPr>
          <w:rFonts w:ascii="Palatino Linotype" w:eastAsia="Times New Roman" w:hAnsi="Palatino Linotype" w:cs="Arial"/>
          <w:color w:val="000000"/>
          <w:sz w:val="24"/>
          <w:szCs w:val="24"/>
          <w:lang w:eastAsia="es-MX"/>
        </w:rPr>
        <w:t>.</w:t>
      </w:r>
    </w:p>
    <w:p w14:paraId="5791E1C2" w14:textId="77777777" w:rsidR="002A67D5" w:rsidRPr="00EB0CE3" w:rsidRDefault="002A67D5" w:rsidP="002A67D5">
      <w:pPr>
        <w:tabs>
          <w:tab w:val="left" w:pos="1701"/>
        </w:tabs>
        <w:spacing w:before="240" w:line="360" w:lineRule="auto"/>
        <w:jc w:val="both"/>
        <w:rPr>
          <w:rFonts w:ascii="Palatino Linotype" w:hAnsi="Palatino Linotype" w:cs="Arial"/>
          <w:sz w:val="28"/>
        </w:rPr>
      </w:pPr>
      <w:r w:rsidRPr="00EB0CE3">
        <w:rPr>
          <w:rFonts w:ascii="Palatino Linotype" w:hAnsi="Palatino Linotype" w:cs="Arial"/>
          <w:b/>
          <w:sz w:val="24"/>
        </w:rPr>
        <w:t>VISTO</w:t>
      </w:r>
      <w:r w:rsidRPr="00EB0CE3">
        <w:rPr>
          <w:rFonts w:ascii="Palatino Linotype" w:hAnsi="Palatino Linotype" w:cs="Arial"/>
          <w:sz w:val="24"/>
        </w:rPr>
        <w:t xml:space="preserve"> el expediente electrónico formado con motivo del recurso de revisión número</w:t>
      </w:r>
      <w:r w:rsidRPr="00EB0CE3">
        <w:rPr>
          <w:rFonts w:ascii="Palatino Linotype" w:hAnsi="Palatino Linotype" w:cs="Arial"/>
          <w:b/>
          <w:sz w:val="24"/>
        </w:rPr>
        <w:t xml:space="preserve"> </w:t>
      </w:r>
      <w:r w:rsidRPr="00EB0CE3">
        <w:rPr>
          <w:rFonts w:ascii="Palatino Linotype" w:hAnsi="Palatino Linotype" w:cs="Arial"/>
          <w:b/>
          <w:bCs/>
          <w:sz w:val="24"/>
          <w:lang w:eastAsia="es-MX"/>
        </w:rPr>
        <w:t>0</w:t>
      </w:r>
      <w:r w:rsidR="00EF0C16" w:rsidRPr="00EB0CE3">
        <w:rPr>
          <w:rFonts w:ascii="Palatino Linotype" w:hAnsi="Palatino Linotype" w:cs="Arial"/>
          <w:b/>
          <w:bCs/>
          <w:sz w:val="24"/>
          <w:lang w:eastAsia="es-MX"/>
        </w:rPr>
        <w:t>4760</w:t>
      </w:r>
      <w:r w:rsidRPr="00EB0CE3">
        <w:rPr>
          <w:rFonts w:ascii="Palatino Linotype" w:hAnsi="Palatino Linotype" w:cs="Arial"/>
          <w:b/>
          <w:bCs/>
          <w:sz w:val="24"/>
          <w:lang w:eastAsia="es-MX"/>
        </w:rPr>
        <w:t xml:space="preserve">/INFOEM/IP/RR/2023, </w:t>
      </w:r>
      <w:r w:rsidRPr="00EB0CE3">
        <w:rPr>
          <w:rFonts w:ascii="Palatino Linotype" w:hAnsi="Palatino Linotype"/>
          <w:sz w:val="24"/>
        </w:rPr>
        <w:t xml:space="preserve">interpuesto por un particular que no proporcionó nombre o seudónimo, en lo sucesivo el </w:t>
      </w:r>
      <w:r w:rsidRPr="00EB0CE3">
        <w:rPr>
          <w:rFonts w:ascii="Palatino Linotype" w:hAnsi="Palatino Linotype"/>
          <w:b/>
          <w:sz w:val="24"/>
        </w:rPr>
        <w:t>Recurrente</w:t>
      </w:r>
      <w:r w:rsidRPr="00EB0CE3">
        <w:rPr>
          <w:rFonts w:ascii="Palatino Linotype" w:hAnsi="Palatino Linotype"/>
          <w:sz w:val="24"/>
        </w:rPr>
        <w:t xml:space="preserve">, en contra de la respuesta del </w:t>
      </w:r>
      <w:r w:rsidRPr="00EB0CE3">
        <w:rPr>
          <w:rFonts w:ascii="Palatino Linotype" w:hAnsi="Palatino Linotype"/>
          <w:b/>
          <w:sz w:val="24"/>
        </w:rPr>
        <w:t>Ayuntamiento de Zinacantepec</w:t>
      </w:r>
      <w:r w:rsidRPr="00EB0CE3">
        <w:rPr>
          <w:rFonts w:ascii="Palatino Linotype" w:hAnsi="Palatino Linotype"/>
          <w:sz w:val="24"/>
        </w:rPr>
        <w:t xml:space="preserve">, en lo subsecuente el </w:t>
      </w:r>
      <w:r w:rsidRPr="00EB0CE3">
        <w:rPr>
          <w:rFonts w:ascii="Palatino Linotype" w:hAnsi="Palatino Linotype"/>
          <w:b/>
          <w:sz w:val="24"/>
        </w:rPr>
        <w:t>Sujeto Obligado</w:t>
      </w:r>
      <w:r w:rsidRPr="00EB0CE3">
        <w:rPr>
          <w:rFonts w:ascii="Palatino Linotype" w:hAnsi="Palatino Linotype"/>
          <w:sz w:val="24"/>
        </w:rPr>
        <w:t>, se procede a dictar la presente resolución.</w:t>
      </w:r>
    </w:p>
    <w:p w14:paraId="128EAAF8" w14:textId="77777777" w:rsidR="002A67D5" w:rsidRPr="00EB0CE3" w:rsidRDefault="002A67D5" w:rsidP="002A67D5">
      <w:pPr>
        <w:tabs>
          <w:tab w:val="left" w:pos="1701"/>
        </w:tabs>
        <w:spacing w:before="240" w:line="360" w:lineRule="auto"/>
        <w:jc w:val="both"/>
        <w:rPr>
          <w:rFonts w:ascii="Palatino Linotype" w:hAnsi="Palatino Linotype" w:cs="Arial"/>
          <w:b/>
          <w:sz w:val="24"/>
        </w:rPr>
      </w:pPr>
    </w:p>
    <w:p w14:paraId="06419742" w14:textId="77777777" w:rsidR="002A67D5" w:rsidRPr="00EB0CE3" w:rsidRDefault="002A67D5" w:rsidP="002A67D5">
      <w:pPr>
        <w:pStyle w:val="infoemcitas"/>
        <w:jc w:val="center"/>
        <w:rPr>
          <w:b/>
          <w:bCs/>
          <w:i w:val="0"/>
          <w:iCs/>
          <w:sz w:val="28"/>
          <w:szCs w:val="28"/>
        </w:rPr>
      </w:pPr>
      <w:r w:rsidRPr="00EB0CE3">
        <w:rPr>
          <w:b/>
          <w:bCs/>
          <w:i w:val="0"/>
          <w:iCs/>
          <w:sz w:val="28"/>
          <w:szCs w:val="28"/>
        </w:rPr>
        <w:t>A N T E C E D E N T E S   D E L   A S U N T O</w:t>
      </w:r>
    </w:p>
    <w:p w14:paraId="1D546412" w14:textId="77777777" w:rsidR="002A67D5" w:rsidRPr="00EB0CE3" w:rsidRDefault="002A67D5" w:rsidP="002A67D5">
      <w:pPr>
        <w:spacing w:before="240" w:after="240" w:line="360" w:lineRule="auto"/>
        <w:jc w:val="both"/>
        <w:rPr>
          <w:rFonts w:ascii="Palatino Linotype" w:hAnsi="Palatino Linotype"/>
        </w:rPr>
      </w:pPr>
      <w:r w:rsidRPr="00EB0CE3">
        <w:rPr>
          <w:rFonts w:ascii="Palatino Linotype" w:hAnsi="Palatino Linotype" w:cs="Arial"/>
          <w:b/>
          <w:sz w:val="28"/>
        </w:rPr>
        <w:t>PRIMERO.</w:t>
      </w:r>
      <w:r w:rsidRPr="00EB0CE3">
        <w:rPr>
          <w:rFonts w:ascii="Palatino Linotype" w:hAnsi="Palatino Linotype" w:cs="Arial"/>
        </w:rPr>
        <w:t xml:space="preserve"> </w:t>
      </w:r>
      <w:r w:rsidRPr="00EB0CE3">
        <w:rPr>
          <w:rFonts w:ascii="Palatino Linotype" w:hAnsi="Palatino Linotype"/>
          <w:b/>
          <w:sz w:val="28"/>
          <w:szCs w:val="28"/>
        </w:rPr>
        <w:t>De la Solicitud de Información.</w:t>
      </w:r>
    </w:p>
    <w:p w14:paraId="498FB6A5" w14:textId="77777777" w:rsidR="002A67D5" w:rsidRPr="00EB0CE3" w:rsidRDefault="002A67D5" w:rsidP="002A67D5">
      <w:pPr>
        <w:spacing w:before="240" w:line="360" w:lineRule="auto"/>
        <w:jc w:val="both"/>
        <w:rPr>
          <w:rFonts w:ascii="Palatino Linotype" w:hAnsi="Palatino Linotype" w:cs="Arial"/>
          <w:sz w:val="24"/>
        </w:rPr>
      </w:pPr>
      <w:r w:rsidRPr="00EB0CE3">
        <w:rPr>
          <w:rFonts w:ascii="Palatino Linotype" w:hAnsi="Palatino Linotype" w:cs="Arial"/>
          <w:sz w:val="24"/>
        </w:rPr>
        <w:t>Con fecha dos de agosto de dos mil veintitrés, el</w:t>
      </w:r>
      <w:r w:rsidRPr="00EB0CE3">
        <w:rPr>
          <w:rFonts w:ascii="Palatino Linotype" w:hAnsi="Palatino Linotype" w:cs="Arial"/>
          <w:b/>
          <w:sz w:val="24"/>
        </w:rPr>
        <w:t xml:space="preserve"> Recurrente </w:t>
      </w:r>
      <w:r w:rsidRPr="00EB0CE3">
        <w:rPr>
          <w:rFonts w:ascii="Palatino Linotype" w:hAnsi="Palatino Linotype" w:cs="Arial"/>
          <w:sz w:val="24"/>
        </w:rPr>
        <w:t>presentó a través del Sistema de Acceso a la Información Mexiquense (</w:t>
      </w:r>
      <w:r w:rsidRPr="00EB0CE3">
        <w:rPr>
          <w:rFonts w:ascii="Palatino Linotype" w:hAnsi="Palatino Linotype" w:cs="Arial"/>
          <w:b/>
          <w:sz w:val="24"/>
        </w:rPr>
        <w:t>SAIMEX)</w:t>
      </w:r>
      <w:r w:rsidRPr="00EB0CE3">
        <w:rPr>
          <w:rFonts w:ascii="Palatino Linotype" w:hAnsi="Palatino Linotype" w:cs="Arial"/>
          <w:sz w:val="24"/>
        </w:rPr>
        <w:t xml:space="preserve"> ante </w:t>
      </w:r>
      <w:r w:rsidRPr="00EB0CE3">
        <w:rPr>
          <w:rFonts w:ascii="Palatino Linotype" w:hAnsi="Palatino Linotype" w:cs="Arial"/>
          <w:b/>
          <w:sz w:val="24"/>
        </w:rPr>
        <w:t>El Sujeto Obligado</w:t>
      </w:r>
      <w:r w:rsidRPr="00EB0CE3">
        <w:rPr>
          <w:rFonts w:ascii="Palatino Linotype" w:hAnsi="Palatino Linotype" w:cs="Arial"/>
          <w:sz w:val="24"/>
        </w:rPr>
        <w:t xml:space="preserve">, solicitud de acceso a la información pública, registrada bajo el número de expediente </w:t>
      </w:r>
      <w:r w:rsidRPr="00EB0CE3">
        <w:rPr>
          <w:rFonts w:ascii="Palatino Linotype" w:hAnsi="Palatino Linotype" w:cs="Arial"/>
          <w:b/>
          <w:sz w:val="24"/>
        </w:rPr>
        <w:t>01075/ZINACANT/IP/2023</w:t>
      </w:r>
      <w:r w:rsidR="00BA2347" w:rsidRPr="00EB0CE3">
        <w:rPr>
          <w:rFonts w:ascii="Palatino Linotype" w:hAnsi="Palatino Linotype" w:cs="Arial"/>
          <w:b/>
          <w:sz w:val="24"/>
        </w:rPr>
        <w:t xml:space="preserve"> </w:t>
      </w:r>
      <w:r w:rsidRPr="00EB0CE3">
        <w:rPr>
          <w:rFonts w:ascii="Palatino Linotype" w:hAnsi="Palatino Linotype" w:cs="Arial"/>
          <w:sz w:val="24"/>
        </w:rPr>
        <w:t>mediante la cual solicitó información en el tenor siguiente:</w:t>
      </w:r>
    </w:p>
    <w:p w14:paraId="295EA2F2" w14:textId="77777777" w:rsidR="002A67D5" w:rsidRPr="00EB0CE3" w:rsidRDefault="002A67D5" w:rsidP="002A67D5">
      <w:pPr>
        <w:pStyle w:val="INFOEM"/>
        <w:rPr>
          <w:lang w:val="es-ES_tradnl" w:eastAsia="es-ES"/>
        </w:rPr>
      </w:pPr>
      <w:r w:rsidRPr="00EB0CE3">
        <w:rPr>
          <w:lang w:val="es-ES_tradnl" w:eastAsia="es-ES"/>
        </w:rPr>
        <w:t>“SOLICITO LA LISTA DE ASISTENCIA DEL FESTIVAL CULTURAL URBANO” (sic)</w:t>
      </w:r>
    </w:p>
    <w:p w14:paraId="2E9DF0F0" w14:textId="77777777" w:rsidR="002A67D5" w:rsidRPr="00EB0CE3" w:rsidRDefault="002A67D5" w:rsidP="002A67D5">
      <w:pPr>
        <w:spacing w:before="240" w:line="360" w:lineRule="auto"/>
        <w:jc w:val="both"/>
        <w:rPr>
          <w:rFonts w:ascii="Palatino Linotype" w:eastAsia="Times New Roman" w:hAnsi="Palatino Linotype" w:cs="Times New Roman"/>
          <w:sz w:val="24"/>
          <w:szCs w:val="24"/>
          <w:lang w:val="es-ES_tradnl" w:eastAsia="es-ES"/>
        </w:rPr>
      </w:pPr>
      <w:r w:rsidRPr="00EB0CE3">
        <w:rPr>
          <w:rFonts w:ascii="Palatino Linotype" w:eastAsia="Times New Roman" w:hAnsi="Palatino Linotype" w:cs="Times New Roman"/>
          <w:b/>
          <w:sz w:val="24"/>
          <w:szCs w:val="24"/>
          <w:lang w:val="es-ES_tradnl" w:eastAsia="es-ES"/>
        </w:rPr>
        <w:t>Modalidad de entrega:</w:t>
      </w:r>
      <w:r w:rsidRPr="00EB0CE3">
        <w:rPr>
          <w:rFonts w:ascii="Palatino Linotype" w:eastAsia="Times New Roman" w:hAnsi="Palatino Linotype" w:cs="Times New Roman"/>
          <w:sz w:val="24"/>
          <w:szCs w:val="24"/>
          <w:lang w:val="es-ES_tradnl" w:eastAsia="es-ES"/>
        </w:rPr>
        <w:t xml:space="preserve"> A través del SAIMEX.</w:t>
      </w:r>
    </w:p>
    <w:p w14:paraId="7C30E48D" w14:textId="77777777" w:rsidR="002A67D5" w:rsidRPr="00EB0CE3" w:rsidRDefault="002A67D5" w:rsidP="002A67D5">
      <w:pPr>
        <w:spacing w:before="240" w:line="360" w:lineRule="auto"/>
        <w:jc w:val="both"/>
        <w:rPr>
          <w:rFonts w:ascii="Palatino Linotype" w:hAnsi="Palatino Linotype" w:cs="Arial"/>
          <w:b/>
          <w:sz w:val="28"/>
        </w:rPr>
      </w:pPr>
    </w:p>
    <w:p w14:paraId="7ABCEC5B" w14:textId="77777777" w:rsidR="002A67D5" w:rsidRPr="00EB0CE3" w:rsidRDefault="002A67D5" w:rsidP="002A67D5">
      <w:pPr>
        <w:spacing w:before="240" w:line="360" w:lineRule="auto"/>
        <w:jc w:val="both"/>
        <w:rPr>
          <w:rFonts w:ascii="Palatino Linotype" w:hAnsi="Palatino Linotype" w:cs="Arial"/>
          <w:b/>
          <w:sz w:val="28"/>
        </w:rPr>
      </w:pPr>
      <w:r w:rsidRPr="00EB0CE3">
        <w:rPr>
          <w:rFonts w:ascii="Palatino Linotype" w:hAnsi="Palatino Linotype" w:cs="Arial"/>
          <w:b/>
          <w:sz w:val="28"/>
        </w:rPr>
        <w:lastRenderedPageBreak/>
        <w:t xml:space="preserve">SEGUNDO. </w:t>
      </w:r>
      <w:r w:rsidRPr="00EB0CE3">
        <w:rPr>
          <w:rFonts w:ascii="Palatino Linotype" w:hAnsi="Palatino Linotype" w:cs="Arial"/>
          <w:b/>
          <w:sz w:val="28"/>
          <w:szCs w:val="20"/>
        </w:rPr>
        <w:t>De la respuesta a la solicitud o entrega de información.</w:t>
      </w:r>
    </w:p>
    <w:p w14:paraId="3CC45811" w14:textId="77777777" w:rsidR="002A67D5" w:rsidRPr="00EB0CE3" w:rsidRDefault="002A67D5" w:rsidP="002A67D5">
      <w:pPr>
        <w:pStyle w:val="Sinespaciado"/>
        <w:spacing w:line="360" w:lineRule="auto"/>
        <w:jc w:val="both"/>
        <w:rPr>
          <w:rFonts w:ascii="Palatino Linotype" w:hAnsi="Palatino Linotype" w:cs="Arial"/>
        </w:rPr>
      </w:pPr>
      <w:r w:rsidRPr="00EB0CE3">
        <w:rPr>
          <w:rFonts w:ascii="Palatino Linotype" w:hAnsi="Palatino Linotype"/>
        </w:rPr>
        <w:t xml:space="preserve">De las constancias que obran en el expediente electrónico, se advierte que el </w:t>
      </w:r>
      <w:r w:rsidRPr="00EB0CE3">
        <w:rPr>
          <w:rFonts w:ascii="Palatino Linotype" w:hAnsi="Palatino Linotype" w:cs="Arial"/>
        </w:rPr>
        <w:t xml:space="preserve">día </w:t>
      </w:r>
      <w:r w:rsidR="00E74746" w:rsidRPr="00EB0CE3">
        <w:rPr>
          <w:rFonts w:ascii="Palatino Linotype" w:hAnsi="Palatino Linotype" w:cs="Arial"/>
          <w:b/>
        </w:rPr>
        <w:t>veintitrés</w:t>
      </w:r>
      <w:r w:rsidRPr="00EB0CE3">
        <w:rPr>
          <w:rFonts w:ascii="Palatino Linotype" w:hAnsi="Palatino Linotype" w:cs="Arial"/>
          <w:b/>
        </w:rPr>
        <w:t xml:space="preserve"> de agosto de dos mil veintitrés</w:t>
      </w:r>
      <w:r w:rsidRPr="00EB0CE3">
        <w:rPr>
          <w:rFonts w:ascii="Palatino Linotype" w:hAnsi="Palatino Linotype" w:cs="Arial"/>
        </w:rPr>
        <w:t xml:space="preserve">, el </w:t>
      </w:r>
      <w:r w:rsidRPr="00EB0CE3">
        <w:rPr>
          <w:rFonts w:ascii="Palatino Linotype" w:hAnsi="Palatino Linotype" w:cs="Arial"/>
          <w:b/>
        </w:rPr>
        <w:t>Sujeto Obligado</w:t>
      </w:r>
      <w:r w:rsidRPr="00EB0CE3">
        <w:rPr>
          <w:rFonts w:ascii="Palatino Linotype" w:hAnsi="Palatino Linotype" w:cs="Arial"/>
        </w:rPr>
        <w:t xml:space="preserve"> dio respuesta a la solicitud de información en los siguientes términos: </w:t>
      </w:r>
    </w:p>
    <w:p w14:paraId="53736B80" w14:textId="77777777" w:rsidR="002A67D5" w:rsidRPr="00EB0CE3" w:rsidRDefault="002A67D5" w:rsidP="002A67D5">
      <w:pPr>
        <w:spacing w:after="0" w:line="360" w:lineRule="auto"/>
        <w:jc w:val="both"/>
        <w:rPr>
          <w:rFonts w:ascii="Palatino Linotype" w:hAnsi="Palatino Linotype" w:cs="Arial"/>
          <w:sz w:val="24"/>
        </w:rPr>
      </w:pPr>
    </w:p>
    <w:p w14:paraId="0DEFF9DA" w14:textId="77777777" w:rsidR="00EF0C16" w:rsidRPr="00EB0CE3" w:rsidRDefault="002A67D5" w:rsidP="00EF0C16">
      <w:pPr>
        <w:spacing w:after="0" w:line="240" w:lineRule="auto"/>
        <w:ind w:left="567" w:right="567"/>
        <w:jc w:val="right"/>
        <w:rPr>
          <w:rFonts w:ascii="Palatino Linotype" w:hAnsi="Palatino Linotype" w:cs="Arial"/>
          <w:i/>
        </w:rPr>
      </w:pPr>
      <w:r w:rsidRPr="00EB0CE3">
        <w:rPr>
          <w:rFonts w:ascii="Palatino Linotype" w:hAnsi="Palatino Linotype" w:cs="Arial"/>
          <w:i/>
        </w:rPr>
        <w:t>“</w:t>
      </w:r>
      <w:r w:rsidR="00EF0C16" w:rsidRPr="00EB0CE3">
        <w:rPr>
          <w:rFonts w:ascii="Palatino Linotype" w:hAnsi="Palatino Linotype" w:cs="Arial"/>
          <w:i/>
        </w:rPr>
        <w:t>Zinacantepec, México a 23 de Agosto de 2023</w:t>
      </w:r>
    </w:p>
    <w:p w14:paraId="4A50C655" w14:textId="77777777" w:rsidR="00EF0C16" w:rsidRPr="00EB0CE3" w:rsidRDefault="00EF0C16" w:rsidP="00EF0C16">
      <w:pPr>
        <w:spacing w:after="0" w:line="240" w:lineRule="auto"/>
        <w:ind w:left="567" w:right="567"/>
        <w:jc w:val="right"/>
        <w:rPr>
          <w:rFonts w:ascii="Palatino Linotype" w:hAnsi="Palatino Linotype" w:cs="Arial"/>
          <w:i/>
        </w:rPr>
      </w:pPr>
      <w:r w:rsidRPr="00EB0CE3">
        <w:rPr>
          <w:rFonts w:ascii="Palatino Linotype" w:hAnsi="Palatino Linotype" w:cs="Arial"/>
          <w:i/>
        </w:rPr>
        <w:t>Nombre del solicitante: C. Solicitante</w:t>
      </w:r>
    </w:p>
    <w:p w14:paraId="17D5962E" w14:textId="77777777" w:rsidR="00EF0C16" w:rsidRPr="00EB0CE3" w:rsidRDefault="00EF0C16" w:rsidP="00EF0C16">
      <w:pPr>
        <w:spacing w:after="0" w:line="240" w:lineRule="auto"/>
        <w:ind w:left="567" w:right="567"/>
        <w:jc w:val="right"/>
        <w:rPr>
          <w:rFonts w:ascii="Palatino Linotype" w:hAnsi="Palatino Linotype" w:cs="Arial"/>
          <w:i/>
        </w:rPr>
      </w:pPr>
      <w:r w:rsidRPr="00EB0CE3">
        <w:rPr>
          <w:rFonts w:ascii="Palatino Linotype" w:hAnsi="Palatino Linotype" w:cs="Arial"/>
          <w:i/>
        </w:rPr>
        <w:t>Folio de la solicitud: 01075/ZINACANT/IP/2023</w:t>
      </w:r>
    </w:p>
    <w:p w14:paraId="77EF1A61" w14:textId="77777777" w:rsidR="00EF0C16" w:rsidRPr="00EB0CE3" w:rsidRDefault="00EF0C16" w:rsidP="00EF0C16">
      <w:pPr>
        <w:spacing w:after="0" w:line="240" w:lineRule="auto"/>
        <w:ind w:left="567" w:right="567"/>
        <w:jc w:val="both"/>
        <w:rPr>
          <w:rFonts w:ascii="Palatino Linotype" w:hAnsi="Palatino Linotype" w:cs="Arial"/>
          <w:i/>
        </w:rPr>
      </w:pPr>
      <w:r w:rsidRPr="00EB0CE3">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D3F9DE" w14:textId="77777777" w:rsidR="00EF0C16" w:rsidRPr="00EB0CE3" w:rsidRDefault="00EF0C16" w:rsidP="00EF0C16">
      <w:pPr>
        <w:spacing w:after="0" w:line="240" w:lineRule="auto"/>
        <w:ind w:left="567" w:right="567"/>
        <w:jc w:val="both"/>
        <w:rPr>
          <w:rFonts w:ascii="Palatino Linotype" w:hAnsi="Palatino Linotype" w:cs="Arial"/>
          <w:i/>
        </w:rPr>
      </w:pPr>
      <w:r w:rsidRPr="00EB0CE3">
        <w:rPr>
          <w:rFonts w:ascii="Palatino Linotype" w:hAnsi="Palatino Linotype" w:cs="Arial"/>
          <w:i/>
        </w:rPr>
        <w:t>SE PROPORCIONA RESPUESTA A LA SOLICITUD DE FOLIO: 01075/ZINACANT/IP/2023 A TRAVÉS DEL DOCUMENTO ANEXO</w:t>
      </w:r>
    </w:p>
    <w:p w14:paraId="21259297" w14:textId="77777777" w:rsidR="00EF0C16" w:rsidRPr="00EB0CE3" w:rsidRDefault="00EF0C16" w:rsidP="00EF0C16">
      <w:pPr>
        <w:spacing w:after="0" w:line="240" w:lineRule="auto"/>
        <w:ind w:left="567" w:right="567"/>
        <w:jc w:val="both"/>
        <w:rPr>
          <w:rFonts w:ascii="Palatino Linotype" w:hAnsi="Palatino Linotype" w:cs="Arial"/>
          <w:i/>
        </w:rPr>
      </w:pPr>
      <w:r w:rsidRPr="00EB0CE3">
        <w:rPr>
          <w:rFonts w:ascii="Palatino Linotype" w:hAnsi="Palatino Linotype" w:cs="Arial"/>
          <w:i/>
        </w:rPr>
        <w:t>ATENTAMENTE</w:t>
      </w:r>
    </w:p>
    <w:p w14:paraId="397575A2" w14:textId="77777777" w:rsidR="002A67D5" w:rsidRPr="00EB0CE3" w:rsidRDefault="00EF0C16" w:rsidP="00EF0C16">
      <w:pPr>
        <w:spacing w:after="0" w:line="240" w:lineRule="auto"/>
        <w:ind w:left="567" w:right="567"/>
        <w:jc w:val="both"/>
        <w:rPr>
          <w:rFonts w:ascii="Palatino Linotype" w:hAnsi="Palatino Linotype" w:cs="Arial"/>
          <w:i/>
        </w:rPr>
      </w:pPr>
      <w:r w:rsidRPr="00EB0CE3">
        <w:rPr>
          <w:rFonts w:ascii="Palatino Linotype" w:hAnsi="Palatino Linotype" w:cs="Arial"/>
          <w:i/>
        </w:rPr>
        <w:t xml:space="preserve">BRENDA SELENE HERNANDEZ LOPEZ </w:t>
      </w:r>
      <w:r w:rsidR="002A67D5" w:rsidRPr="00EB0CE3">
        <w:rPr>
          <w:rFonts w:ascii="Palatino Linotype" w:hAnsi="Palatino Linotype" w:cs="Arial"/>
          <w:i/>
        </w:rPr>
        <w:t>“(Sic).</w:t>
      </w:r>
    </w:p>
    <w:p w14:paraId="6A2EAC54" w14:textId="77777777" w:rsidR="002A67D5" w:rsidRPr="00EB0CE3" w:rsidRDefault="002A67D5" w:rsidP="002A67D5">
      <w:pPr>
        <w:spacing w:after="0" w:line="360" w:lineRule="auto"/>
        <w:ind w:right="567"/>
        <w:jc w:val="both"/>
        <w:rPr>
          <w:rFonts w:ascii="Palatino Linotype" w:hAnsi="Palatino Linotype" w:cs="Arial"/>
          <w:sz w:val="24"/>
        </w:rPr>
      </w:pPr>
    </w:p>
    <w:p w14:paraId="1B96029C" w14:textId="77777777" w:rsidR="002A67D5" w:rsidRPr="00EB0CE3" w:rsidRDefault="002A67D5" w:rsidP="00EF0C16">
      <w:pPr>
        <w:spacing w:after="0" w:line="360" w:lineRule="auto"/>
        <w:jc w:val="both"/>
        <w:rPr>
          <w:rFonts w:ascii="Palatino Linotype" w:hAnsi="Palatino Linotype" w:cs="Arial"/>
          <w:sz w:val="24"/>
        </w:rPr>
      </w:pPr>
      <w:r w:rsidRPr="00EB0CE3">
        <w:rPr>
          <w:rFonts w:ascii="Palatino Linotype" w:hAnsi="Palatino Linotype" w:cs="Arial"/>
          <w:sz w:val="24"/>
        </w:rPr>
        <w:t>Adicionalmente</w:t>
      </w:r>
      <w:r w:rsidR="00EF0C16" w:rsidRPr="00EB0CE3">
        <w:rPr>
          <w:rFonts w:ascii="Palatino Linotype" w:hAnsi="Palatino Linotype" w:cs="Arial"/>
          <w:sz w:val="24"/>
        </w:rPr>
        <w:t>,</w:t>
      </w:r>
      <w:r w:rsidRPr="00EB0CE3">
        <w:rPr>
          <w:rFonts w:ascii="Palatino Linotype" w:hAnsi="Palatino Linotype" w:cs="Arial"/>
          <w:sz w:val="24"/>
        </w:rPr>
        <w:t xml:space="preserve"> el Sujeto Obligado adjunt</w:t>
      </w:r>
      <w:r w:rsidR="00EF0C16" w:rsidRPr="00EB0CE3">
        <w:rPr>
          <w:rFonts w:ascii="Palatino Linotype" w:hAnsi="Palatino Linotype" w:cs="Arial"/>
          <w:sz w:val="24"/>
        </w:rPr>
        <w:t>ó</w:t>
      </w:r>
      <w:r w:rsidRPr="00EB0CE3">
        <w:rPr>
          <w:rFonts w:ascii="Palatino Linotype" w:hAnsi="Palatino Linotype" w:cs="Arial"/>
          <w:sz w:val="24"/>
        </w:rPr>
        <w:t xml:space="preserve"> </w:t>
      </w:r>
      <w:r w:rsidR="00EF0C16" w:rsidRPr="00EB0CE3">
        <w:rPr>
          <w:rFonts w:ascii="Palatino Linotype" w:hAnsi="Palatino Linotype" w:cs="Arial"/>
          <w:sz w:val="24"/>
        </w:rPr>
        <w:t>los</w:t>
      </w:r>
      <w:r w:rsidRPr="00EB0CE3">
        <w:rPr>
          <w:rFonts w:ascii="Palatino Linotype" w:hAnsi="Palatino Linotype" w:cs="Arial"/>
          <w:sz w:val="24"/>
        </w:rPr>
        <w:t xml:space="preserve"> archivo</w:t>
      </w:r>
      <w:r w:rsidR="00EF0C16" w:rsidRPr="00EB0CE3">
        <w:rPr>
          <w:rFonts w:ascii="Palatino Linotype" w:hAnsi="Palatino Linotype" w:cs="Arial"/>
          <w:sz w:val="24"/>
        </w:rPr>
        <w:t>s</w:t>
      </w:r>
      <w:r w:rsidRPr="00EB0CE3">
        <w:rPr>
          <w:rFonts w:ascii="Palatino Linotype" w:hAnsi="Palatino Linotype" w:cs="Arial"/>
          <w:sz w:val="24"/>
        </w:rPr>
        <w:t xml:space="preserve"> electrónico</w:t>
      </w:r>
      <w:r w:rsidR="00EF0C16" w:rsidRPr="00EB0CE3">
        <w:rPr>
          <w:rFonts w:ascii="Palatino Linotype" w:hAnsi="Palatino Linotype" w:cs="Arial"/>
          <w:sz w:val="24"/>
        </w:rPr>
        <w:t>s</w:t>
      </w:r>
      <w:r w:rsidRPr="00EB0CE3">
        <w:rPr>
          <w:rFonts w:ascii="Palatino Linotype" w:hAnsi="Palatino Linotype" w:cs="Arial"/>
          <w:sz w:val="24"/>
        </w:rPr>
        <w:t xml:space="preserve"> denominado</w:t>
      </w:r>
      <w:r w:rsidR="00EF0C16" w:rsidRPr="00EB0CE3">
        <w:rPr>
          <w:rFonts w:ascii="Palatino Linotype" w:hAnsi="Palatino Linotype" w:cs="Arial"/>
          <w:sz w:val="24"/>
        </w:rPr>
        <w:t>s</w:t>
      </w:r>
      <w:r w:rsidRPr="00EB0CE3">
        <w:rPr>
          <w:rFonts w:ascii="Palatino Linotype" w:hAnsi="Palatino Linotype" w:cs="Arial"/>
          <w:sz w:val="24"/>
        </w:rPr>
        <w:t xml:space="preserve"> “</w:t>
      </w:r>
      <w:r w:rsidR="00EF0C16" w:rsidRPr="00EB0CE3">
        <w:rPr>
          <w:rFonts w:ascii="Palatino Linotype" w:hAnsi="Palatino Linotype" w:cs="Arial"/>
          <w:b/>
          <w:i/>
          <w:sz w:val="24"/>
        </w:rPr>
        <w:t>img037.pdf” y “SOLICITUD 1075.pdf</w:t>
      </w:r>
      <w:r w:rsidRPr="00EB0CE3">
        <w:rPr>
          <w:rFonts w:ascii="Palatino Linotype" w:hAnsi="Palatino Linotype" w:cs="Arial"/>
          <w:b/>
          <w:i/>
          <w:sz w:val="24"/>
        </w:rPr>
        <w:t xml:space="preserve">”, </w:t>
      </w:r>
      <w:r w:rsidRPr="00EB0CE3">
        <w:rPr>
          <w:rFonts w:ascii="Palatino Linotype" w:hAnsi="Palatino Linotype" w:cs="Arial"/>
          <w:sz w:val="24"/>
        </w:rPr>
        <w:t>mismo</w:t>
      </w:r>
      <w:r w:rsidR="00EF0C16" w:rsidRPr="00EB0CE3">
        <w:rPr>
          <w:rFonts w:ascii="Palatino Linotype" w:hAnsi="Palatino Linotype" w:cs="Arial"/>
          <w:sz w:val="24"/>
        </w:rPr>
        <w:t>s</w:t>
      </w:r>
      <w:r w:rsidRPr="00EB0CE3">
        <w:rPr>
          <w:rFonts w:ascii="Palatino Linotype" w:hAnsi="Palatino Linotype" w:cs="Arial"/>
          <w:sz w:val="24"/>
        </w:rPr>
        <w:t xml:space="preserve"> que no se reproduce</w:t>
      </w:r>
      <w:r w:rsidR="00EF0C16" w:rsidRPr="00EB0CE3">
        <w:rPr>
          <w:rFonts w:ascii="Palatino Linotype" w:hAnsi="Palatino Linotype" w:cs="Arial"/>
          <w:sz w:val="24"/>
        </w:rPr>
        <w:t>n</w:t>
      </w:r>
      <w:r w:rsidRPr="00EB0CE3">
        <w:rPr>
          <w:rFonts w:ascii="Palatino Linotype" w:hAnsi="Palatino Linotype" w:cs="Arial"/>
          <w:sz w:val="24"/>
        </w:rPr>
        <w:t xml:space="preserve"> por ser del conocimiento de las partes, sin embargo, será materia de estudio en el considerando respectivo. </w:t>
      </w:r>
    </w:p>
    <w:p w14:paraId="64EEEA52" w14:textId="77777777" w:rsidR="002A67D5" w:rsidRPr="00EB0CE3" w:rsidRDefault="002A67D5" w:rsidP="002A67D5">
      <w:pPr>
        <w:spacing w:before="240" w:line="360" w:lineRule="auto"/>
        <w:jc w:val="both"/>
        <w:rPr>
          <w:rFonts w:ascii="Palatino Linotype" w:hAnsi="Palatino Linotype" w:cs="Arial"/>
          <w:b/>
          <w:sz w:val="28"/>
        </w:rPr>
      </w:pPr>
    </w:p>
    <w:p w14:paraId="3CA028DA" w14:textId="77777777" w:rsidR="002A67D5" w:rsidRPr="00EB0CE3" w:rsidRDefault="00EF0C16" w:rsidP="002A67D5">
      <w:pPr>
        <w:spacing w:before="240" w:line="360" w:lineRule="auto"/>
        <w:jc w:val="both"/>
        <w:rPr>
          <w:rFonts w:ascii="Palatino Linotype" w:hAnsi="Palatino Linotype" w:cs="Arial"/>
          <w:b/>
          <w:sz w:val="28"/>
        </w:rPr>
      </w:pPr>
      <w:r w:rsidRPr="00EB0CE3">
        <w:rPr>
          <w:rFonts w:ascii="Palatino Linotype" w:hAnsi="Palatino Linotype" w:cs="Arial"/>
          <w:b/>
          <w:sz w:val="28"/>
        </w:rPr>
        <w:t>TERCERO</w:t>
      </w:r>
      <w:r w:rsidR="002A67D5" w:rsidRPr="00EB0CE3">
        <w:rPr>
          <w:rFonts w:ascii="Palatino Linotype" w:hAnsi="Palatino Linotype" w:cs="Arial"/>
          <w:b/>
          <w:sz w:val="28"/>
        </w:rPr>
        <w:t xml:space="preserve">. </w:t>
      </w:r>
      <w:r w:rsidR="002A67D5" w:rsidRPr="00EB0CE3">
        <w:rPr>
          <w:rFonts w:ascii="Palatino Linotype" w:hAnsi="Palatino Linotype"/>
          <w:b/>
          <w:sz w:val="28"/>
        </w:rPr>
        <w:t>Del recurso de revisión.</w:t>
      </w:r>
    </w:p>
    <w:p w14:paraId="674BFD99" w14:textId="77777777" w:rsidR="002A67D5" w:rsidRPr="00EB0CE3" w:rsidRDefault="002A67D5" w:rsidP="002A67D5">
      <w:pPr>
        <w:spacing w:before="240" w:line="360" w:lineRule="auto"/>
        <w:jc w:val="both"/>
        <w:rPr>
          <w:rFonts w:ascii="Palatino Linotype" w:hAnsi="Palatino Linotype" w:cs="Arial"/>
          <w:sz w:val="24"/>
          <w:szCs w:val="24"/>
        </w:rPr>
      </w:pPr>
      <w:r w:rsidRPr="00EB0CE3">
        <w:rPr>
          <w:rFonts w:ascii="Palatino Linotype" w:hAnsi="Palatino Linotype" w:cs="Arial"/>
          <w:sz w:val="24"/>
          <w:szCs w:val="24"/>
        </w:rPr>
        <w:t xml:space="preserve">Inconforme con la respuesta notificada por </w:t>
      </w:r>
      <w:r w:rsidRPr="00EB0CE3">
        <w:rPr>
          <w:rFonts w:ascii="Palatino Linotype" w:hAnsi="Palatino Linotype" w:cs="Arial"/>
          <w:b/>
          <w:sz w:val="24"/>
          <w:szCs w:val="24"/>
        </w:rPr>
        <w:t xml:space="preserve">El Sujeto Obligado, </w:t>
      </w:r>
      <w:r w:rsidRPr="00EB0CE3">
        <w:rPr>
          <w:rFonts w:ascii="Palatino Linotype" w:hAnsi="Palatino Linotype" w:cs="Arial"/>
          <w:sz w:val="24"/>
          <w:szCs w:val="24"/>
        </w:rPr>
        <w:t>el</w:t>
      </w:r>
      <w:r w:rsidRPr="00EB0CE3">
        <w:rPr>
          <w:rFonts w:ascii="Palatino Linotype" w:hAnsi="Palatino Linotype" w:cs="Arial"/>
          <w:b/>
          <w:sz w:val="24"/>
          <w:szCs w:val="24"/>
        </w:rPr>
        <w:t xml:space="preserve"> Recurrente </w:t>
      </w:r>
      <w:r w:rsidRPr="00EB0CE3">
        <w:rPr>
          <w:rFonts w:ascii="Palatino Linotype" w:hAnsi="Palatino Linotype" w:cs="Arial"/>
          <w:sz w:val="24"/>
          <w:szCs w:val="24"/>
        </w:rPr>
        <w:t xml:space="preserve">interpuso recurso de revisión, en fecha </w:t>
      </w:r>
      <w:r w:rsidR="00EF0C16" w:rsidRPr="00EB0CE3">
        <w:rPr>
          <w:rFonts w:ascii="Palatino Linotype" w:hAnsi="Palatino Linotype" w:cs="Arial"/>
          <w:b/>
          <w:sz w:val="24"/>
          <w:szCs w:val="24"/>
        </w:rPr>
        <w:t>veintitrés</w:t>
      </w:r>
      <w:r w:rsidRPr="00EB0CE3">
        <w:rPr>
          <w:rFonts w:ascii="Palatino Linotype" w:hAnsi="Palatino Linotype" w:cs="Arial"/>
          <w:b/>
          <w:sz w:val="24"/>
          <w:szCs w:val="24"/>
        </w:rPr>
        <w:t xml:space="preserve"> de agosto de dos mil veintitrés</w:t>
      </w:r>
      <w:r w:rsidRPr="00EB0CE3">
        <w:rPr>
          <w:rFonts w:ascii="Palatino Linotype" w:hAnsi="Palatino Linotype" w:cs="Arial"/>
          <w:sz w:val="24"/>
          <w:szCs w:val="24"/>
        </w:rPr>
        <w:t xml:space="preserve">, el cual fue registrado en el sistema electrónico con el expediente número </w:t>
      </w:r>
      <w:r w:rsidRPr="00EB0CE3">
        <w:rPr>
          <w:rFonts w:ascii="Palatino Linotype" w:hAnsi="Palatino Linotype" w:cs="Arial"/>
          <w:b/>
          <w:sz w:val="24"/>
          <w:szCs w:val="24"/>
        </w:rPr>
        <w:t>0</w:t>
      </w:r>
      <w:r w:rsidR="00EF0C16" w:rsidRPr="00EB0CE3">
        <w:rPr>
          <w:rFonts w:ascii="Palatino Linotype" w:hAnsi="Palatino Linotype" w:cs="Arial"/>
          <w:b/>
          <w:sz w:val="24"/>
          <w:szCs w:val="24"/>
        </w:rPr>
        <w:t>4760</w:t>
      </w:r>
      <w:r w:rsidRPr="00EB0CE3">
        <w:rPr>
          <w:rFonts w:ascii="Palatino Linotype" w:hAnsi="Palatino Linotype" w:cs="Arial"/>
          <w:b/>
          <w:sz w:val="24"/>
          <w:szCs w:val="24"/>
        </w:rPr>
        <w:t xml:space="preserve">/INFOEM/IP/RR/2023; </w:t>
      </w:r>
      <w:r w:rsidRPr="00EB0CE3">
        <w:rPr>
          <w:rFonts w:ascii="Palatino Linotype" w:hAnsi="Palatino Linotype" w:cs="Arial"/>
          <w:sz w:val="24"/>
          <w:szCs w:val="24"/>
        </w:rPr>
        <w:t>en los cuales arguye las siguientes manifestaciones:</w:t>
      </w:r>
    </w:p>
    <w:p w14:paraId="694CBE95" w14:textId="77777777" w:rsidR="002A67D5" w:rsidRPr="00EB0CE3" w:rsidRDefault="002A67D5" w:rsidP="002A67D5">
      <w:pPr>
        <w:pStyle w:val="Prrafodelista"/>
        <w:numPr>
          <w:ilvl w:val="0"/>
          <w:numId w:val="1"/>
        </w:numPr>
        <w:spacing w:before="240" w:line="360" w:lineRule="auto"/>
        <w:ind w:left="142" w:firstLine="0"/>
        <w:jc w:val="both"/>
        <w:rPr>
          <w:rFonts w:ascii="Palatino Linotype" w:hAnsi="Palatino Linotype" w:cs="Arial"/>
          <w:b/>
          <w:i/>
        </w:rPr>
      </w:pPr>
      <w:r w:rsidRPr="00EB0CE3">
        <w:rPr>
          <w:rFonts w:ascii="Palatino Linotype" w:hAnsi="Palatino Linotype" w:cs="Arial"/>
          <w:b/>
          <w:i/>
        </w:rPr>
        <w:lastRenderedPageBreak/>
        <w:t xml:space="preserve">Acto impugnado </w:t>
      </w:r>
    </w:p>
    <w:p w14:paraId="40383877" w14:textId="77777777" w:rsidR="002A67D5" w:rsidRPr="00EB0CE3" w:rsidRDefault="002A67D5" w:rsidP="002A67D5">
      <w:pPr>
        <w:pStyle w:val="Prrafodelista"/>
        <w:spacing w:before="240" w:line="360" w:lineRule="auto"/>
        <w:ind w:left="720"/>
        <w:jc w:val="both"/>
        <w:rPr>
          <w:rFonts w:ascii="Palatino Linotype" w:hAnsi="Palatino Linotype" w:cs="Arial"/>
          <w:i/>
        </w:rPr>
      </w:pPr>
      <w:r w:rsidRPr="00EB0CE3">
        <w:rPr>
          <w:rFonts w:ascii="Palatino Linotype" w:hAnsi="Palatino Linotype" w:cs="Arial"/>
          <w:i/>
        </w:rPr>
        <w:t>“</w:t>
      </w:r>
      <w:r w:rsidR="00EF0C16" w:rsidRPr="00EB0CE3">
        <w:rPr>
          <w:rFonts w:ascii="Palatino Linotype" w:hAnsi="Palatino Linotype" w:cs="Arial"/>
          <w:i/>
        </w:rPr>
        <w:t>NO ENTREGA INFORMACIÓN</w:t>
      </w:r>
      <w:r w:rsidRPr="00EB0CE3">
        <w:rPr>
          <w:rFonts w:ascii="Palatino Linotype" w:hAnsi="Palatino Linotype" w:cs="Arial"/>
          <w:i/>
        </w:rPr>
        <w:t>” (sic)</w:t>
      </w:r>
    </w:p>
    <w:p w14:paraId="47DAFB02" w14:textId="77777777" w:rsidR="002A67D5" w:rsidRPr="00EB0CE3" w:rsidRDefault="002A67D5" w:rsidP="002A67D5">
      <w:pPr>
        <w:pStyle w:val="Prrafodelista"/>
        <w:numPr>
          <w:ilvl w:val="0"/>
          <w:numId w:val="1"/>
        </w:numPr>
        <w:spacing w:before="240" w:line="360" w:lineRule="auto"/>
        <w:ind w:left="142" w:firstLine="0"/>
        <w:jc w:val="both"/>
        <w:rPr>
          <w:rFonts w:ascii="Palatino Linotype" w:hAnsi="Palatino Linotype" w:cs="Arial"/>
          <w:b/>
          <w:i/>
        </w:rPr>
      </w:pPr>
      <w:r w:rsidRPr="00EB0CE3">
        <w:rPr>
          <w:rFonts w:ascii="Palatino Linotype" w:hAnsi="Palatino Linotype" w:cs="Arial"/>
          <w:b/>
          <w:i/>
        </w:rPr>
        <w:t>Razones o motivos de inconformidad</w:t>
      </w:r>
    </w:p>
    <w:p w14:paraId="36DC4409" w14:textId="77777777" w:rsidR="002A67D5" w:rsidRPr="00EB0CE3" w:rsidRDefault="002A67D5" w:rsidP="002A67D5">
      <w:pPr>
        <w:spacing w:before="240" w:line="360" w:lineRule="auto"/>
        <w:ind w:left="284"/>
        <w:jc w:val="both"/>
        <w:rPr>
          <w:rFonts w:ascii="Palatino Linotype" w:hAnsi="Palatino Linotype" w:cs="Arial"/>
          <w:i/>
          <w:sz w:val="24"/>
          <w:szCs w:val="24"/>
        </w:rPr>
      </w:pPr>
      <w:r w:rsidRPr="00EB0CE3">
        <w:rPr>
          <w:rFonts w:ascii="Palatino Linotype" w:hAnsi="Palatino Linotype" w:cs="Arial"/>
          <w:i/>
          <w:sz w:val="24"/>
          <w:szCs w:val="24"/>
        </w:rPr>
        <w:t>“</w:t>
      </w:r>
      <w:r w:rsidR="00EF0C16" w:rsidRPr="00EB0CE3">
        <w:rPr>
          <w:rFonts w:ascii="Palatino Linotype" w:hAnsi="Palatino Linotype" w:cs="Arial"/>
          <w:i/>
          <w:sz w:val="24"/>
          <w:szCs w:val="24"/>
        </w:rPr>
        <w:t>A NOOOO????, PUES ENTONCES CHEQUEN QUE PÚBLICAN O LOS NOMBRES QUE LES DAN A SUS EVENTOS</w:t>
      </w:r>
      <w:r w:rsidRPr="00EB0CE3">
        <w:rPr>
          <w:rFonts w:ascii="Palatino Linotype" w:hAnsi="Palatino Linotype" w:cs="Arial"/>
          <w:i/>
          <w:sz w:val="24"/>
          <w:szCs w:val="24"/>
        </w:rPr>
        <w:t>” (sic)</w:t>
      </w:r>
    </w:p>
    <w:p w14:paraId="3B2ACB9C" w14:textId="77777777" w:rsidR="002A67D5" w:rsidRPr="00EB0CE3" w:rsidRDefault="002A67D5" w:rsidP="002A67D5">
      <w:pPr>
        <w:spacing w:after="0" w:line="360" w:lineRule="auto"/>
        <w:jc w:val="both"/>
        <w:rPr>
          <w:rFonts w:ascii="Palatino Linotype" w:hAnsi="Palatino Linotype" w:cs="Arial"/>
          <w:sz w:val="24"/>
          <w:szCs w:val="24"/>
        </w:rPr>
      </w:pPr>
    </w:p>
    <w:p w14:paraId="73D1FE4E" w14:textId="77777777" w:rsidR="002A67D5" w:rsidRPr="00EB0CE3" w:rsidRDefault="00EF0C16" w:rsidP="002A67D5">
      <w:pPr>
        <w:spacing w:before="240" w:line="360" w:lineRule="auto"/>
        <w:jc w:val="both"/>
        <w:rPr>
          <w:rFonts w:ascii="Palatino Linotype" w:hAnsi="Palatino Linotype" w:cs="Arial"/>
          <w:b/>
          <w:sz w:val="24"/>
          <w:szCs w:val="24"/>
        </w:rPr>
      </w:pPr>
      <w:r w:rsidRPr="00EB0CE3">
        <w:rPr>
          <w:rFonts w:ascii="Palatino Linotype" w:hAnsi="Palatino Linotype" w:cs="Arial"/>
          <w:b/>
          <w:sz w:val="28"/>
        </w:rPr>
        <w:t>CUARTO</w:t>
      </w:r>
      <w:r w:rsidR="002A67D5" w:rsidRPr="00EB0CE3">
        <w:rPr>
          <w:rFonts w:ascii="Palatino Linotype" w:hAnsi="Palatino Linotype" w:cs="Arial"/>
          <w:b/>
          <w:sz w:val="24"/>
          <w:szCs w:val="24"/>
        </w:rPr>
        <w:t xml:space="preserve">. </w:t>
      </w:r>
      <w:r w:rsidR="002A67D5" w:rsidRPr="00EB0CE3">
        <w:rPr>
          <w:rFonts w:ascii="Palatino Linotype" w:hAnsi="Palatino Linotype" w:cs="Arial"/>
          <w:b/>
          <w:sz w:val="28"/>
          <w:szCs w:val="28"/>
        </w:rPr>
        <w:t>Del turno y admisión del recurso de revisión.</w:t>
      </w:r>
    </w:p>
    <w:p w14:paraId="5A15DFFC" w14:textId="77777777" w:rsidR="002A67D5" w:rsidRPr="00EB0CE3" w:rsidRDefault="002A67D5" w:rsidP="002A67D5">
      <w:pPr>
        <w:spacing w:before="240" w:line="360" w:lineRule="auto"/>
        <w:jc w:val="both"/>
        <w:rPr>
          <w:rFonts w:ascii="Palatino Linotype" w:hAnsi="Palatino Linotype" w:cs="Arial"/>
          <w:sz w:val="28"/>
          <w:szCs w:val="24"/>
        </w:rPr>
      </w:pPr>
      <w:r w:rsidRPr="00EB0CE3">
        <w:rPr>
          <w:rFonts w:ascii="Palatino Linotype" w:hAnsi="Palatino Linotype"/>
          <w:sz w:val="24"/>
        </w:rPr>
        <w:t xml:space="preserve">El medio de impugnación fue turnado al Comisionado Presidente </w:t>
      </w:r>
      <w:r w:rsidRPr="00EB0CE3">
        <w:rPr>
          <w:rFonts w:ascii="Palatino Linotype" w:hAnsi="Palatino Linotype"/>
          <w:b/>
          <w:sz w:val="24"/>
        </w:rPr>
        <w:t>José Martínez Vilchis,</w:t>
      </w:r>
      <w:r w:rsidRPr="00EB0CE3">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EB0CE3">
        <w:rPr>
          <w:rFonts w:ascii="Palatino Linotype" w:hAnsi="Palatino Linotype"/>
          <w:b/>
          <w:sz w:val="24"/>
        </w:rPr>
        <w:t>admisión</w:t>
      </w:r>
      <w:r w:rsidRPr="00EB0CE3">
        <w:rPr>
          <w:rFonts w:ascii="Palatino Linotype" w:hAnsi="Palatino Linotype"/>
          <w:sz w:val="24"/>
        </w:rPr>
        <w:t xml:space="preserve"> en fecha </w:t>
      </w:r>
      <w:r w:rsidR="00EF0C16" w:rsidRPr="00EB0CE3">
        <w:rPr>
          <w:rFonts w:ascii="Palatino Linotype" w:hAnsi="Palatino Linotype"/>
          <w:b/>
          <w:sz w:val="24"/>
        </w:rPr>
        <w:t>veintinueve de agosto</w:t>
      </w:r>
      <w:r w:rsidRPr="00EB0CE3">
        <w:rPr>
          <w:rFonts w:ascii="Palatino Linotype" w:hAnsi="Palatino Linotype"/>
          <w:b/>
          <w:sz w:val="24"/>
        </w:rPr>
        <w:t xml:space="preserve"> de dos mil veintitrés</w:t>
      </w:r>
      <w:r w:rsidRPr="00EB0CE3">
        <w:rPr>
          <w:rFonts w:ascii="Palatino Linotype" w:hAnsi="Palatino Linotype"/>
          <w:sz w:val="24"/>
        </w:rPr>
        <w:t>, determinándose en ellos, un plazo de siete días para que las partes manifestaran lo que a su derecho corresponda en términos del numeral ya citado.</w:t>
      </w:r>
    </w:p>
    <w:p w14:paraId="143EA4E2" w14:textId="77777777" w:rsidR="002A67D5" w:rsidRPr="00EB0CE3" w:rsidRDefault="002A67D5" w:rsidP="002A67D5">
      <w:pPr>
        <w:spacing w:before="240" w:line="360" w:lineRule="auto"/>
        <w:jc w:val="both"/>
        <w:rPr>
          <w:rFonts w:ascii="Palatino Linotype" w:hAnsi="Palatino Linotype" w:cs="Arial"/>
          <w:sz w:val="24"/>
          <w:szCs w:val="24"/>
        </w:rPr>
      </w:pPr>
    </w:p>
    <w:p w14:paraId="42483FE1" w14:textId="77777777" w:rsidR="002A67D5" w:rsidRPr="00EB0CE3" w:rsidRDefault="00EF0C16" w:rsidP="002A67D5">
      <w:pPr>
        <w:pStyle w:val="Prrafodelista"/>
        <w:spacing w:line="360" w:lineRule="auto"/>
        <w:ind w:left="0"/>
        <w:jc w:val="both"/>
        <w:rPr>
          <w:rFonts w:ascii="Palatino Linotype" w:hAnsi="Palatino Linotype" w:cs="Arial"/>
          <w:b/>
          <w:sz w:val="28"/>
          <w:szCs w:val="28"/>
        </w:rPr>
      </w:pPr>
      <w:r w:rsidRPr="00EB0CE3">
        <w:rPr>
          <w:rFonts w:ascii="Palatino Linotype" w:hAnsi="Palatino Linotype" w:cs="Arial"/>
          <w:b/>
          <w:sz w:val="28"/>
        </w:rPr>
        <w:t>QUINTO</w:t>
      </w:r>
      <w:r w:rsidR="002A67D5" w:rsidRPr="00EB0CE3">
        <w:rPr>
          <w:rFonts w:ascii="Palatino Linotype" w:hAnsi="Palatino Linotype" w:cs="Arial"/>
          <w:b/>
          <w:sz w:val="28"/>
          <w:szCs w:val="28"/>
        </w:rPr>
        <w:t>. De la etapa de instrucción.</w:t>
      </w:r>
    </w:p>
    <w:p w14:paraId="68C7630B" w14:textId="77777777" w:rsidR="002A67D5" w:rsidRPr="00EB0CE3" w:rsidRDefault="002A67D5" w:rsidP="002A67D5">
      <w:pPr>
        <w:spacing w:after="0" w:line="360" w:lineRule="auto"/>
        <w:jc w:val="both"/>
        <w:rPr>
          <w:rFonts w:ascii="Palatino Linotype" w:hAnsi="Palatino Linotype"/>
          <w:sz w:val="24"/>
          <w:szCs w:val="24"/>
        </w:rPr>
      </w:pPr>
      <w:r w:rsidRPr="00EB0CE3">
        <w:rPr>
          <w:rFonts w:ascii="Palatino Linotype" w:hAnsi="Palatino Linotype" w:cs="Arial"/>
          <w:sz w:val="24"/>
          <w:szCs w:val="24"/>
        </w:rPr>
        <w:t>De las constancias que obran en el expediente electrónico del SAIMEX, se advierte que el Sujeto Obligado fue omiso al rendir su informe justificado. De igual manera, se advierte que el Recurrente</w:t>
      </w:r>
      <w:r w:rsidRPr="00EB0CE3">
        <w:rPr>
          <w:rFonts w:ascii="Palatino Linotype" w:hAnsi="Palatino Linotype" w:cs="Arial"/>
          <w:b/>
          <w:sz w:val="24"/>
          <w:szCs w:val="24"/>
        </w:rPr>
        <w:t>,</w:t>
      </w:r>
      <w:r w:rsidRPr="00EB0CE3">
        <w:rPr>
          <w:rFonts w:ascii="Palatino Linotype" w:hAnsi="Palatino Linotype" w:cs="Arial"/>
          <w:sz w:val="24"/>
          <w:szCs w:val="24"/>
        </w:rPr>
        <w:t xml:space="preserve"> omitió rendir dentro del término de Ley, las manifestaciones que a sus intereses conviniera.</w:t>
      </w:r>
    </w:p>
    <w:p w14:paraId="442F81B3" w14:textId="77777777" w:rsidR="002A67D5" w:rsidRPr="00EB0CE3" w:rsidRDefault="002A67D5" w:rsidP="002A67D5">
      <w:pPr>
        <w:spacing w:after="0" w:line="360" w:lineRule="auto"/>
        <w:jc w:val="both"/>
        <w:rPr>
          <w:rFonts w:ascii="Palatino Linotype" w:hAnsi="Palatino Linotype" w:cs="Arial"/>
          <w:sz w:val="24"/>
          <w:szCs w:val="24"/>
        </w:rPr>
      </w:pPr>
    </w:p>
    <w:p w14:paraId="6D8F8EA9" w14:textId="77777777" w:rsidR="002A67D5" w:rsidRPr="00EB0CE3" w:rsidRDefault="002A67D5" w:rsidP="002A67D5">
      <w:pPr>
        <w:spacing w:after="0" w:line="360" w:lineRule="auto"/>
        <w:jc w:val="both"/>
        <w:rPr>
          <w:rFonts w:ascii="Palatino Linotype" w:hAnsi="Palatino Linotype" w:cs="Arial"/>
          <w:sz w:val="24"/>
          <w:szCs w:val="24"/>
        </w:rPr>
      </w:pPr>
      <w:r w:rsidRPr="00EB0CE3">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3760D30B" w14:textId="77777777" w:rsidR="002A67D5" w:rsidRPr="00EB0CE3" w:rsidRDefault="002A67D5" w:rsidP="002A67D5">
      <w:pPr>
        <w:spacing w:after="0" w:line="360" w:lineRule="auto"/>
        <w:jc w:val="both"/>
        <w:rPr>
          <w:rFonts w:ascii="Palatino Linotype" w:hAnsi="Palatino Linotype" w:cs="Arial"/>
          <w:b/>
          <w:sz w:val="28"/>
          <w:szCs w:val="28"/>
        </w:rPr>
      </w:pPr>
    </w:p>
    <w:p w14:paraId="188D2B55" w14:textId="77777777" w:rsidR="002A67D5" w:rsidRPr="00EB0CE3" w:rsidRDefault="00EF0C16" w:rsidP="002A67D5">
      <w:pPr>
        <w:spacing w:after="0" w:line="360" w:lineRule="auto"/>
        <w:jc w:val="both"/>
        <w:rPr>
          <w:rFonts w:ascii="Palatino Linotype" w:hAnsi="Palatino Linotype" w:cs="Arial"/>
          <w:b/>
          <w:sz w:val="28"/>
          <w:szCs w:val="28"/>
        </w:rPr>
      </w:pPr>
      <w:r w:rsidRPr="00EB0CE3">
        <w:rPr>
          <w:rFonts w:ascii="Palatino Linotype" w:hAnsi="Palatino Linotype" w:cs="Arial"/>
          <w:b/>
          <w:sz w:val="28"/>
          <w:szCs w:val="28"/>
        </w:rPr>
        <w:t>SEXTO</w:t>
      </w:r>
      <w:r w:rsidR="002A67D5" w:rsidRPr="00EB0CE3">
        <w:rPr>
          <w:rFonts w:ascii="Palatino Linotype" w:hAnsi="Palatino Linotype" w:cs="Arial"/>
          <w:b/>
          <w:sz w:val="28"/>
          <w:szCs w:val="28"/>
        </w:rPr>
        <w:t>. Del Cierre de Instrucción.</w:t>
      </w:r>
    </w:p>
    <w:p w14:paraId="7AC429A7" w14:textId="77777777" w:rsidR="002A67D5" w:rsidRPr="00EB0CE3" w:rsidRDefault="002A67D5" w:rsidP="002A67D5">
      <w:pPr>
        <w:spacing w:after="0" w:line="360" w:lineRule="auto"/>
        <w:jc w:val="both"/>
        <w:rPr>
          <w:rFonts w:ascii="Palatino Linotype" w:hAnsi="Palatino Linotype" w:cs="Arial"/>
          <w:sz w:val="24"/>
          <w:szCs w:val="24"/>
        </w:rPr>
      </w:pPr>
      <w:r w:rsidRPr="00EB0CE3">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EF0C16" w:rsidRPr="00EB0CE3">
        <w:rPr>
          <w:rFonts w:ascii="Palatino Linotype" w:hAnsi="Palatino Linotype" w:cs="Arial"/>
          <w:b/>
          <w:sz w:val="24"/>
          <w:szCs w:val="24"/>
        </w:rPr>
        <w:t>veinte</w:t>
      </w:r>
      <w:r w:rsidRPr="00EB0CE3">
        <w:rPr>
          <w:rFonts w:ascii="Palatino Linotype" w:hAnsi="Palatino Linotype" w:cs="Arial"/>
          <w:b/>
          <w:sz w:val="24"/>
          <w:szCs w:val="24"/>
        </w:rPr>
        <w:t xml:space="preserve"> de septiembre de dos mil veintitrés</w:t>
      </w:r>
      <w:r w:rsidRPr="00EB0CE3">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527EDA56" w14:textId="77777777" w:rsidR="00EF0C16" w:rsidRPr="00EB0CE3" w:rsidRDefault="00EF0C16" w:rsidP="002A67D5">
      <w:pPr>
        <w:spacing w:after="0" w:line="360" w:lineRule="auto"/>
        <w:jc w:val="both"/>
        <w:rPr>
          <w:rFonts w:ascii="Palatino Linotype" w:hAnsi="Palatino Linotype" w:cs="Arial"/>
          <w:sz w:val="24"/>
          <w:szCs w:val="24"/>
        </w:rPr>
      </w:pPr>
    </w:p>
    <w:p w14:paraId="678AFA05" w14:textId="77777777" w:rsidR="00EF0C16" w:rsidRPr="00EB0CE3" w:rsidRDefault="00EF0C16" w:rsidP="00EF0C16">
      <w:pPr>
        <w:spacing w:line="360" w:lineRule="auto"/>
        <w:jc w:val="both"/>
        <w:rPr>
          <w:rFonts w:ascii="Palatino Linotype" w:eastAsia="Calibri" w:hAnsi="Palatino Linotype" w:cs="Arial"/>
          <w:b/>
          <w:sz w:val="28"/>
          <w:lang w:val="es-ES_tradnl"/>
        </w:rPr>
      </w:pPr>
      <w:r w:rsidRPr="00EB0CE3">
        <w:rPr>
          <w:rFonts w:ascii="Palatino Linotype" w:eastAsia="Calibri" w:hAnsi="Palatino Linotype" w:cs="Arial"/>
          <w:b/>
          <w:sz w:val="28"/>
          <w:lang w:val="es-ES_tradnl"/>
        </w:rPr>
        <w:t>SÉPTIMO. De la ampliación del término para resolver.</w:t>
      </w:r>
    </w:p>
    <w:p w14:paraId="59A6776B" w14:textId="77777777" w:rsidR="00EF0C16" w:rsidRPr="00EB0CE3" w:rsidRDefault="00EF0C16" w:rsidP="00EF0C16">
      <w:pPr>
        <w:spacing w:line="360" w:lineRule="auto"/>
        <w:jc w:val="both"/>
        <w:rPr>
          <w:rFonts w:ascii="Palatino Linotype" w:eastAsia="Calibri" w:hAnsi="Palatino Linotype" w:cs="Arial"/>
          <w:sz w:val="24"/>
          <w:lang w:val="es-ES_tradnl"/>
        </w:rPr>
      </w:pPr>
      <w:r w:rsidRPr="00EB0CE3">
        <w:rPr>
          <w:rFonts w:ascii="Palatino Linotype" w:eastAsia="Calibri" w:hAnsi="Palatino Linotype" w:cs="Arial"/>
          <w:sz w:val="24"/>
          <w:lang w:val="es-ES_tradnl"/>
        </w:rPr>
        <w:t xml:space="preserve">En fecha </w:t>
      </w:r>
      <w:r w:rsidRPr="00EB0CE3">
        <w:rPr>
          <w:rFonts w:ascii="Palatino Linotype" w:eastAsia="Calibri" w:hAnsi="Palatino Linotype" w:cs="Arial"/>
          <w:b/>
          <w:sz w:val="24"/>
          <w:lang w:val="es-ES_tradnl"/>
        </w:rPr>
        <w:t>diez de octubre</w:t>
      </w:r>
      <w:r w:rsidRPr="00EB0CE3">
        <w:rPr>
          <w:rFonts w:ascii="Palatino Linotype" w:eastAsia="Calibri" w:hAnsi="Palatino Linotype" w:cs="Arial"/>
          <w:sz w:val="24"/>
          <w:lang w:val="es-ES_tradnl"/>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62402966" w14:textId="77777777" w:rsidR="00EF0C16" w:rsidRPr="00EB0CE3" w:rsidRDefault="00EF0C16" w:rsidP="00EF0C16">
      <w:pPr>
        <w:spacing w:after="0" w:line="360" w:lineRule="auto"/>
        <w:jc w:val="both"/>
        <w:rPr>
          <w:rFonts w:ascii="Palatino Linotype" w:hAnsi="Palatino Linotype"/>
          <w:sz w:val="24"/>
          <w:szCs w:val="24"/>
          <w:lang w:val="es-ES_tradnl"/>
        </w:rPr>
      </w:pPr>
    </w:p>
    <w:p w14:paraId="52810C9D"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lastRenderedPageBreak/>
        <w:t xml:space="preserve">Este organismo garante no pasa por alto justificar, </w:t>
      </w:r>
      <w:r w:rsidRPr="00EB0CE3">
        <w:rPr>
          <w:rFonts w:ascii="Palatino Linotype" w:hAnsi="Palatino Linotype"/>
          <w:bCs/>
          <w:sz w:val="24"/>
          <w:szCs w:val="24"/>
          <w:lang w:val="es-ES_tradnl"/>
        </w:rPr>
        <w:t xml:space="preserve">que el plazo para emitir resolución en el presente asunto </w:t>
      </w:r>
      <w:r w:rsidRPr="00EB0CE3">
        <w:rPr>
          <w:rFonts w:ascii="Palatino Linotype" w:hAnsi="Palatino Linotype"/>
          <w:sz w:val="24"/>
          <w:szCs w:val="24"/>
          <w:lang w:val="es-ES_tradnl"/>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BCDC5B7"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 xml:space="preserve"> </w:t>
      </w:r>
    </w:p>
    <w:p w14:paraId="6026DFC9"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 xml:space="preserve">Por ello, es menester precisar que, si bien se ha excedido el plazo para resolver el presente medio de impugnación, de conformidad con la ley de la materia, </w:t>
      </w:r>
      <w:r w:rsidRPr="00EB0CE3">
        <w:rPr>
          <w:rFonts w:ascii="Palatino Linotype" w:hAnsi="Palatino Linotype"/>
          <w:bCs/>
          <w:sz w:val="24"/>
          <w:szCs w:val="24"/>
          <w:lang w:val="es-ES_tradnl"/>
        </w:rPr>
        <w:t>el plazo para emitir resolución</w:t>
      </w:r>
      <w:r w:rsidRPr="00EB0CE3">
        <w:rPr>
          <w:rFonts w:ascii="Palatino Linotype" w:hAnsi="Palatino Linotype"/>
          <w:sz w:val="24"/>
          <w:szCs w:val="24"/>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E6407D9"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 xml:space="preserve"> </w:t>
      </w:r>
    </w:p>
    <w:p w14:paraId="6E8DE3E6"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6CE71D"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 xml:space="preserve"> </w:t>
      </w:r>
    </w:p>
    <w:p w14:paraId="70EB2769"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853EC39"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lastRenderedPageBreak/>
        <w:t xml:space="preserve"> </w:t>
      </w:r>
    </w:p>
    <w:p w14:paraId="1699EA9A"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29C9C9A6"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3D49A585" w14:textId="77777777" w:rsidR="00EF0C16" w:rsidRPr="00EB0CE3" w:rsidRDefault="00EF0C16" w:rsidP="00EF0C16">
      <w:pPr>
        <w:numPr>
          <w:ilvl w:val="0"/>
          <w:numId w:val="6"/>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b/>
          <w:sz w:val="24"/>
          <w:szCs w:val="24"/>
          <w:lang w:val="es-ES_tradnl"/>
        </w:rPr>
        <w:t>Complejidad del asunto:</w:t>
      </w:r>
      <w:r w:rsidRPr="00EB0CE3">
        <w:rPr>
          <w:rFonts w:ascii="Palatino Linotype" w:hAnsi="Palatino Linotype"/>
          <w:sz w:val="24"/>
          <w:szCs w:val="24"/>
          <w:lang w:val="es-ES_tradnl"/>
        </w:rPr>
        <w:t xml:space="preserve"> La complejidad de la prueba, la pluralidad de sujetos procesales, el tiempo transcurrido, las características y contexto del recurso.</w:t>
      </w:r>
    </w:p>
    <w:p w14:paraId="4D5FAC58" w14:textId="77777777" w:rsidR="00EF0C16" w:rsidRPr="00EB0CE3" w:rsidRDefault="00EF0C16" w:rsidP="00EF0C16">
      <w:pPr>
        <w:numPr>
          <w:ilvl w:val="0"/>
          <w:numId w:val="6"/>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b/>
          <w:sz w:val="24"/>
          <w:szCs w:val="24"/>
          <w:lang w:val="es-ES_tradnl"/>
        </w:rPr>
        <w:t>Actividad Procesal del interesado:</w:t>
      </w:r>
      <w:r w:rsidRPr="00EB0CE3">
        <w:rPr>
          <w:rFonts w:ascii="Palatino Linotype" w:hAnsi="Palatino Linotype"/>
          <w:sz w:val="24"/>
          <w:szCs w:val="24"/>
          <w:lang w:val="es-ES_tradnl"/>
        </w:rPr>
        <w:t xml:space="preserve"> Acciones u omisiones del interesado.</w:t>
      </w:r>
    </w:p>
    <w:p w14:paraId="6A637B51" w14:textId="77777777" w:rsidR="00EF0C16" w:rsidRPr="00EB0CE3" w:rsidRDefault="00EF0C16" w:rsidP="00EF0C16">
      <w:pPr>
        <w:numPr>
          <w:ilvl w:val="0"/>
          <w:numId w:val="6"/>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b/>
          <w:sz w:val="24"/>
          <w:szCs w:val="24"/>
          <w:lang w:val="es-ES_tradnl"/>
        </w:rPr>
        <w:t>Conducta de la Autoridad:</w:t>
      </w:r>
      <w:r w:rsidRPr="00EB0CE3">
        <w:rPr>
          <w:rFonts w:ascii="Palatino Linotype" w:hAnsi="Palatino Linotype"/>
          <w:sz w:val="24"/>
          <w:szCs w:val="24"/>
          <w:lang w:val="es-ES_tradnl"/>
        </w:rPr>
        <w:t xml:space="preserve"> Las Acciones u omisiones realizadas en el procedimiento. Así como si la autoridad actuó con la debida diligencia.</w:t>
      </w:r>
    </w:p>
    <w:p w14:paraId="057EB9FB" w14:textId="77777777" w:rsidR="00EF0C16" w:rsidRPr="00EB0CE3" w:rsidRDefault="00EF0C16" w:rsidP="00EF0C16">
      <w:pPr>
        <w:numPr>
          <w:ilvl w:val="0"/>
          <w:numId w:val="6"/>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b/>
          <w:sz w:val="24"/>
          <w:szCs w:val="24"/>
          <w:lang w:val="es-ES_tradnl"/>
        </w:rPr>
        <w:t>La afectación generada en la situación jurídica de la persona involucrada en el proceso:</w:t>
      </w:r>
      <w:r w:rsidRPr="00EB0CE3">
        <w:rPr>
          <w:rFonts w:ascii="Palatino Linotype" w:hAnsi="Palatino Linotype"/>
          <w:sz w:val="24"/>
          <w:szCs w:val="24"/>
          <w:lang w:val="es-ES_tradnl"/>
        </w:rPr>
        <w:t xml:space="preserve"> Violación a sus derechos humanos.</w:t>
      </w:r>
    </w:p>
    <w:p w14:paraId="69B186B5"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5A89B441"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D50E08"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5B8842BD"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EB0CE3">
        <w:rPr>
          <w:rFonts w:ascii="Palatino Linotype" w:hAnsi="Palatino Linotype"/>
          <w:sz w:val="24"/>
          <w:szCs w:val="24"/>
          <w:lang w:val="es-ES_tradnl"/>
        </w:rPr>
        <w:lastRenderedPageBreak/>
        <w:t>CARACTERÍSTICAS DEL CASO.”, visible en la Gaceta del Seminario Judicial de la Federación con el registro digital 205635.</w:t>
      </w:r>
    </w:p>
    <w:p w14:paraId="157533FD"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4C5836E5"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3EBBB1"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54B36099"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Al respecto, también son de considerar los criterios sostenidos por el Cuarto Tribunal Colegiado en Materia Administrativa del Primer Circuito, cuyos rubros y datos de identificación son los siguientes:</w:t>
      </w:r>
    </w:p>
    <w:p w14:paraId="008DAB9F"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55FDA4AA"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t>“</w:t>
      </w:r>
      <w:r w:rsidRPr="00EB0CE3">
        <w:rPr>
          <w:rFonts w:ascii="Palatino Linotype" w:hAnsi="Palatino Linotype"/>
          <w:b/>
          <w:sz w:val="24"/>
          <w:szCs w:val="24"/>
          <w:lang w:val="es-ES_tradnl"/>
        </w:rPr>
        <w:t>PLAZO RAZONABLE PARA RESOLVER. DIMENSIÓN Y EFECTOS DE ESTE CONCEPTO CUANDO SE ADUCE EXCESIVA CARGA DE TRABAJO.”</w:t>
      </w:r>
      <w:r w:rsidRPr="00EB0CE3">
        <w:rPr>
          <w:rFonts w:ascii="Palatino Linotype" w:hAnsi="Palatino Linotype"/>
          <w:sz w:val="24"/>
          <w:szCs w:val="24"/>
          <w:lang w:val="es-ES_tradnl"/>
        </w:rPr>
        <w:t xml:space="preserve"> consultable en el Seminario Judicial de la Federación y su gaceta, con el registro digital 2002351.</w:t>
      </w:r>
    </w:p>
    <w:p w14:paraId="7EA2E68C"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4A737787"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sz w:val="24"/>
          <w:szCs w:val="24"/>
          <w:lang w:val="es-ES_tradnl"/>
        </w:rPr>
        <w:lastRenderedPageBreak/>
        <w:t>“</w:t>
      </w:r>
      <w:r w:rsidRPr="00EB0CE3">
        <w:rPr>
          <w:rFonts w:ascii="Palatino Linotype" w:hAnsi="Palatino Linotype"/>
          <w:b/>
          <w:sz w:val="24"/>
          <w:szCs w:val="24"/>
          <w:lang w:val="es-ES_tradnl"/>
        </w:rPr>
        <w:t>PLAZO RAZONABLE PARA RESOLVER. CONCEPTO Y ELEMENTOS QUE LO INTEGRAN A LA LUZ DEL DERECHO INTERNACIONAL DE LOS DERECHOS HUMANOS.”,</w:t>
      </w:r>
      <w:r w:rsidRPr="00EB0CE3">
        <w:rPr>
          <w:rFonts w:ascii="Palatino Linotype" w:hAnsi="Palatino Linotype"/>
          <w:sz w:val="24"/>
          <w:szCs w:val="24"/>
          <w:lang w:val="es-ES_tradnl"/>
        </w:rPr>
        <w:t xml:space="preserve"> visible en el Seminario Judicial de la Federación y su gaceta, con el registro digital 2002350.</w:t>
      </w:r>
    </w:p>
    <w:p w14:paraId="4ABD5AD2"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5D520FE4" w14:textId="77777777" w:rsidR="00EF0C16" w:rsidRPr="00EB0CE3" w:rsidRDefault="00EF0C16" w:rsidP="00EF0C16">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EB0CE3">
        <w:rPr>
          <w:rFonts w:ascii="Palatino Linotype" w:hAnsi="Palatino Linotype"/>
          <w:bCs/>
          <w:sz w:val="24"/>
          <w:szCs w:val="24"/>
          <w:lang w:val="es-ES_tradnl"/>
        </w:rPr>
        <w:t>Por ello, este organismo garante comprometido con la tutela de los derechos humanos confiados señala que este exceso del plazo legal para resolver el presente asunto resulta de carácter excepcional.</w:t>
      </w:r>
    </w:p>
    <w:p w14:paraId="3038835B" w14:textId="77777777" w:rsidR="00EF0C16" w:rsidRPr="00EB0CE3" w:rsidRDefault="00EF0C16" w:rsidP="002A67D5">
      <w:pPr>
        <w:spacing w:after="0" w:line="360" w:lineRule="auto"/>
        <w:jc w:val="both"/>
        <w:rPr>
          <w:rFonts w:ascii="Palatino Linotype" w:hAnsi="Palatino Linotype" w:cs="Arial"/>
          <w:sz w:val="24"/>
          <w:szCs w:val="24"/>
        </w:rPr>
      </w:pPr>
    </w:p>
    <w:p w14:paraId="0314189F" w14:textId="77777777" w:rsidR="002A67D5" w:rsidRPr="00EB0CE3" w:rsidRDefault="002A67D5" w:rsidP="002A67D5">
      <w:pPr>
        <w:spacing w:before="240" w:line="360" w:lineRule="auto"/>
        <w:rPr>
          <w:rFonts w:ascii="Palatino Linotype" w:hAnsi="Palatino Linotype" w:cs="Arial"/>
          <w:b/>
          <w:sz w:val="28"/>
          <w:szCs w:val="28"/>
        </w:rPr>
      </w:pPr>
    </w:p>
    <w:p w14:paraId="35014814" w14:textId="77777777" w:rsidR="002A67D5" w:rsidRPr="00EB0CE3" w:rsidRDefault="002A67D5" w:rsidP="002A67D5">
      <w:pPr>
        <w:spacing w:before="240" w:line="360" w:lineRule="auto"/>
        <w:jc w:val="center"/>
        <w:rPr>
          <w:rFonts w:ascii="Palatino Linotype" w:hAnsi="Palatino Linotype" w:cs="Arial"/>
          <w:b/>
          <w:sz w:val="28"/>
        </w:rPr>
      </w:pPr>
      <w:r w:rsidRPr="00EB0CE3">
        <w:rPr>
          <w:rFonts w:ascii="Palatino Linotype" w:hAnsi="Palatino Linotype" w:cs="Arial"/>
          <w:b/>
          <w:sz w:val="28"/>
        </w:rPr>
        <w:t xml:space="preserve">C O N S I D E R A N D O </w:t>
      </w:r>
    </w:p>
    <w:p w14:paraId="0D370994" w14:textId="77777777" w:rsidR="002A67D5" w:rsidRPr="00EB0CE3" w:rsidRDefault="002A67D5" w:rsidP="002A67D5">
      <w:pPr>
        <w:spacing w:before="240" w:line="360" w:lineRule="auto"/>
        <w:jc w:val="both"/>
        <w:rPr>
          <w:rFonts w:ascii="Palatino Linotype" w:hAnsi="Palatino Linotype" w:cs="Arial"/>
          <w:sz w:val="28"/>
          <w:szCs w:val="28"/>
        </w:rPr>
      </w:pPr>
      <w:r w:rsidRPr="00EB0CE3">
        <w:rPr>
          <w:rFonts w:ascii="Palatino Linotype" w:hAnsi="Palatino Linotype" w:cs="Arial"/>
          <w:b/>
          <w:sz w:val="28"/>
        </w:rPr>
        <w:t>PRIMERO.</w:t>
      </w:r>
      <w:r w:rsidRPr="00EB0CE3">
        <w:rPr>
          <w:rFonts w:ascii="Palatino Linotype" w:hAnsi="Palatino Linotype" w:cs="Arial"/>
          <w:b/>
        </w:rPr>
        <w:t xml:space="preserve"> </w:t>
      </w:r>
      <w:r w:rsidRPr="00EB0CE3">
        <w:rPr>
          <w:rFonts w:ascii="Palatino Linotype" w:hAnsi="Palatino Linotype" w:cs="Arial"/>
          <w:b/>
          <w:sz w:val="28"/>
          <w:szCs w:val="28"/>
        </w:rPr>
        <w:t>De la competencia</w:t>
      </w:r>
      <w:r w:rsidRPr="00EB0CE3">
        <w:rPr>
          <w:rFonts w:ascii="Palatino Linotype" w:hAnsi="Palatino Linotype" w:cs="Arial"/>
          <w:sz w:val="28"/>
          <w:szCs w:val="28"/>
        </w:rPr>
        <w:t>.</w:t>
      </w:r>
    </w:p>
    <w:p w14:paraId="137722DF" w14:textId="77777777" w:rsidR="002A67D5" w:rsidRPr="00EB0CE3" w:rsidRDefault="002A67D5" w:rsidP="002A67D5">
      <w:pPr>
        <w:spacing w:before="240" w:line="360" w:lineRule="auto"/>
        <w:jc w:val="both"/>
        <w:rPr>
          <w:rFonts w:ascii="Palatino Linotype" w:eastAsia="Calibri" w:hAnsi="Palatino Linotype" w:cs="Arial"/>
          <w:color w:val="000000" w:themeColor="text1"/>
          <w:sz w:val="24"/>
          <w:szCs w:val="24"/>
        </w:rPr>
      </w:pPr>
      <w:r w:rsidRPr="00EB0CE3">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EB0CE3">
        <w:rPr>
          <w:rFonts w:ascii="Palatino Linotype" w:hAnsi="Palatino Linotype" w:cs="Arial"/>
          <w:b/>
          <w:sz w:val="24"/>
          <w:szCs w:val="24"/>
          <w:lang w:val="es-ES"/>
        </w:rPr>
        <w:t xml:space="preserve">la parte recurrente </w:t>
      </w:r>
      <w:r w:rsidRPr="00EB0CE3">
        <w:rPr>
          <w:rFonts w:ascii="Palatino Linotype" w:hAnsi="Palatino Linotype" w:cs="Arial"/>
          <w:sz w:val="24"/>
          <w:szCs w:val="24"/>
          <w:lang w:val="es-ES"/>
        </w:rPr>
        <w:t xml:space="preserve">conforme a lo dispuesto en los artículos 1, párrafos segundo y tercero, </w:t>
      </w:r>
      <w:r w:rsidRPr="00EB0CE3">
        <w:rPr>
          <w:rFonts w:ascii="Palatino Linotype" w:eastAsia="Calibri" w:hAnsi="Palatino Linotype"/>
          <w:color w:val="000000" w:themeColor="text1"/>
          <w:sz w:val="24"/>
          <w:szCs w:val="24"/>
        </w:rPr>
        <w:t xml:space="preserve">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w:t>
      </w:r>
      <w:r w:rsidRPr="00EB0CE3">
        <w:rPr>
          <w:rFonts w:ascii="Palatino Linotype" w:eastAsia="Calibri" w:hAnsi="Palatino Linotype" w:cs="Arial"/>
          <w:color w:val="000000" w:themeColor="text1"/>
          <w:sz w:val="24"/>
          <w:szCs w:val="24"/>
        </w:rPr>
        <w:t xml:space="preserve">de la Ley de Transparencia y Acceso a la Información Pública del Estado de México y Municipios; y </w:t>
      </w:r>
      <w:r w:rsidRPr="00EB0CE3">
        <w:rPr>
          <w:rFonts w:ascii="Palatino Linotype" w:hAnsi="Palatino Linotype"/>
          <w:sz w:val="24"/>
        </w:rPr>
        <w:t>6, 9 fracciones I y XXIII</w:t>
      </w:r>
      <w:r w:rsidRPr="00EB0CE3">
        <w:rPr>
          <w:rFonts w:ascii="Palatino Linotype" w:eastAsia="Calibri" w:hAnsi="Palatino Linotype" w:cs="Arial"/>
          <w:color w:val="000000" w:themeColor="text1"/>
          <w:sz w:val="24"/>
          <w:szCs w:val="24"/>
        </w:rPr>
        <w:t xml:space="preserve">, y 11 del Reglamento Interior del </w:t>
      </w:r>
      <w:r w:rsidRPr="00EB0CE3">
        <w:rPr>
          <w:rFonts w:ascii="Palatino Linotype" w:eastAsia="Calibri" w:hAnsi="Palatino Linotype" w:cs="Arial"/>
          <w:color w:val="000000" w:themeColor="text1"/>
          <w:sz w:val="24"/>
          <w:szCs w:val="24"/>
        </w:rPr>
        <w:lastRenderedPageBreak/>
        <w:t>Instituto de Transparencia, Acceso a la Información Pública y Protección de Datos Personales del Estado de México y Municipios.</w:t>
      </w:r>
    </w:p>
    <w:p w14:paraId="5C819003" w14:textId="77777777" w:rsidR="002A67D5" w:rsidRPr="00EB0CE3" w:rsidRDefault="002A67D5" w:rsidP="002A67D5">
      <w:pPr>
        <w:spacing w:before="240" w:line="360" w:lineRule="auto"/>
        <w:jc w:val="both"/>
        <w:rPr>
          <w:rFonts w:ascii="Palatino Linotype" w:eastAsia="Calibri" w:hAnsi="Palatino Linotype"/>
          <w:b/>
          <w:color w:val="000000" w:themeColor="text1"/>
          <w:sz w:val="24"/>
          <w:szCs w:val="24"/>
        </w:rPr>
      </w:pPr>
    </w:p>
    <w:p w14:paraId="717EBC79" w14:textId="77777777" w:rsidR="002A67D5" w:rsidRPr="00EB0CE3" w:rsidRDefault="002A67D5" w:rsidP="002A67D5">
      <w:pPr>
        <w:pStyle w:val="Prrafodelista"/>
        <w:autoSpaceDE w:val="0"/>
        <w:autoSpaceDN w:val="0"/>
        <w:adjustRightInd w:val="0"/>
        <w:spacing w:before="240" w:after="160" w:line="360" w:lineRule="auto"/>
        <w:ind w:left="0"/>
        <w:jc w:val="both"/>
        <w:rPr>
          <w:rFonts w:ascii="Palatino Linotype" w:hAnsi="Palatino Linotype" w:cs="Arial"/>
          <w:b/>
        </w:rPr>
      </w:pPr>
      <w:r w:rsidRPr="00EB0CE3">
        <w:rPr>
          <w:rFonts w:ascii="Palatino Linotype" w:hAnsi="Palatino Linotype" w:cs="Arial"/>
          <w:b/>
          <w:sz w:val="28"/>
        </w:rPr>
        <w:t>SEGUNDO</w:t>
      </w:r>
      <w:r w:rsidRPr="00EB0CE3">
        <w:rPr>
          <w:rFonts w:ascii="Palatino Linotype" w:hAnsi="Palatino Linotype" w:cs="Arial"/>
          <w:b/>
        </w:rPr>
        <w:t xml:space="preserve">. </w:t>
      </w:r>
      <w:r w:rsidRPr="00EB0CE3">
        <w:rPr>
          <w:rFonts w:ascii="Palatino Linotype" w:hAnsi="Palatino Linotype" w:cs="Arial"/>
          <w:b/>
          <w:sz w:val="28"/>
          <w:szCs w:val="28"/>
        </w:rPr>
        <w:t>Sobre los alcances del recurso de revisión.</w:t>
      </w:r>
      <w:r w:rsidRPr="00EB0CE3">
        <w:rPr>
          <w:rFonts w:ascii="Palatino Linotype" w:hAnsi="Palatino Linotype" w:cs="Arial"/>
          <w:b/>
        </w:rPr>
        <w:t xml:space="preserve"> </w:t>
      </w:r>
    </w:p>
    <w:p w14:paraId="261151B0" w14:textId="77777777" w:rsidR="002A67D5" w:rsidRPr="00EB0CE3" w:rsidRDefault="002A67D5" w:rsidP="002A67D5">
      <w:pPr>
        <w:pStyle w:val="Prrafodelista"/>
        <w:autoSpaceDE w:val="0"/>
        <w:autoSpaceDN w:val="0"/>
        <w:adjustRightInd w:val="0"/>
        <w:spacing w:before="240" w:after="160" w:line="360" w:lineRule="auto"/>
        <w:ind w:left="0"/>
        <w:jc w:val="both"/>
        <w:rPr>
          <w:rFonts w:ascii="Palatino Linotype" w:hAnsi="Palatino Linotype" w:cs="Arial"/>
        </w:rPr>
      </w:pPr>
      <w:r w:rsidRPr="00EB0CE3">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1779DCA" w14:textId="77777777" w:rsidR="002A67D5" w:rsidRPr="00EB0CE3" w:rsidRDefault="002A67D5" w:rsidP="002A67D5">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EB0CE3">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64ED017B" w14:textId="77777777" w:rsidR="002A67D5" w:rsidRPr="00EB0CE3" w:rsidRDefault="002A67D5" w:rsidP="002A67D5">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EB0CE3">
        <w:rPr>
          <w:rFonts w:ascii="Palatino Linotype" w:eastAsia="Times New Roman" w:hAnsi="Palatino Linotype" w:cs="Arial"/>
          <w:i/>
          <w:szCs w:val="24"/>
          <w:lang w:eastAsia="es-ES"/>
        </w:rPr>
        <w:t xml:space="preserve">“Artículo 180. El recurso de revisión contendrá: </w:t>
      </w:r>
    </w:p>
    <w:p w14:paraId="735EC73D" w14:textId="77777777" w:rsidR="002A67D5" w:rsidRPr="00EB0CE3" w:rsidRDefault="002A67D5" w:rsidP="002A67D5">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i/>
          <w:sz w:val="24"/>
          <w:szCs w:val="24"/>
          <w:lang w:val="es-ES_tradnl" w:eastAsia="es-ES"/>
        </w:rPr>
        <w:t xml:space="preserve">I. El sujeto obligado ante la cual se presentó la solicitud; </w:t>
      </w:r>
    </w:p>
    <w:p w14:paraId="160E689F" w14:textId="77777777" w:rsidR="002A67D5" w:rsidRPr="00EB0CE3" w:rsidRDefault="002A67D5" w:rsidP="002A67D5">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b/>
          <w:i/>
          <w:sz w:val="24"/>
          <w:szCs w:val="24"/>
          <w:lang w:val="es-ES_tradnl" w:eastAsia="es-ES"/>
        </w:rPr>
        <w:t>II. El nombre del solicitante que recurre</w:t>
      </w:r>
      <w:r w:rsidRPr="00EB0CE3">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14:paraId="41D0602C" w14:textId="77777777" w:rsidR="002A67D5" w:rsidRPr="00EB0CE3" w:rsidRDefault="002A67D5" w:rsidP="002A67D5">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i/>
          <w:sz w:val="24"/>
          <w:szCs w:val="24"/>
          <w:lang w:val="es-ES_tradnl" w:eastAsia="es-ES"/>
        </w:rPr>
        <w:t>III. El número de folio de respuesta de la solicitud de acceso;</w:t>
      </w:r>
    </w:p>
    <w:p w14:paraId="72064B9A" w14:textId="77777777" w:rsidR="002A67D5" w:rsidRPr="00EB0CE3" w:rsidRDefault="002A67D5" w:rsidP="002A67D5">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14:paraId="768F480E" w14:textId="77777777" w:rsidR="002A67D5" w:rsidRPr="00EB0CE3" w:rsidRDefault="002A67D5" w:rsidP="002A67D5">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i/>
          <w:sz w:val="24"/>
          <w:szCs w:val="24"/>
          <w:lang w:val="es-ES_tradnl" w:eastAsia="es-ES"/>
        </w:rPr>
        <w:lastRenderedPageBreak/>
        <w:t>V. El acto que se recurre;</w:t>
      </w:r>
    </w:p>
    <w:p w14:paraId="71CC3DB0" w14:textId="77777777" w:rsidR="002A67D5" w:rsidRPr="00EB0CE3" w:rsidRDefault="002A67D5" w:rsidP="002A67D5">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i/>
          <w:sz w:val="24"/>
          <w:szCs w:val="24"/>
          <w:lang w:val="es-ES_tradnl" w:eastAsia="es-ES"/>
        </w:rPr>
        <w:t>VI. Las razones o motivos de inconformidad;</w:t>
      </w:r>
    </w:p>
    <w:p w14:paraId="43678BD6" w14:textId="77777777" w:rsidR="002A67D5" w:rsidRPr="00EB0CE3" w:rsidRDefault="002A67D5" w:rsidP="002A67D5">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14:paraId="766C772B" w14:textId="77777777" w:rsidR="002A67D5" w:rsidRPr="00EB0CE3" w:rsidRDefault="002A67D5" w:rsidP="002A67D5">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14:paraId="3A249213" w14:textId="77777777" w:rsidR="002A67D5" w:rsidRPr="00EB0CE3" w:rsidRDefault="002A67D5" w:rsidP="002A67D5">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14:paraId="2804BAA5" w14:textId="77777777" w:rsidR="002A67D5" w:rsidRPr="00EB0CE3" w:rsidRDefault="002A67D5" w:rsidP="002A67D5">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EB0CE3">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14:paraId="58791A51" w14:textId="77777777" w:rsidR="002A67D5" w:rsidRPr="00EB0CE3" w:rsidRDefault="002A67D5" w:rsidP="002A67D5">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EB0CE3">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38F36F1E" w14:textId="77777777" w:rsidR="002A67D5" w:rsidRPr="00EB0CE3" w:rsidRDefault="002A67D5" w:rsidP="002A67D5">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14:paraId="6DFA95A2" w14:textId="77777777" w:rsidR="002A67D5" w:rsidRPr="00EB0CE3" w:rsidRDefault="002A67D5" w:rsidP="002A67D5">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EB0CE3">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2A67D5" w:rsidRPr="00EB0CE3" w14:paraId="004EE79A" w14:textId="77777777" w:rsidTr="0047159A">
        <w:trPr>
          <w:trHeight w:val="1360"/>
        </w:trPr>
        <w:tc>
          <w:tcPr>
            <w:tcW w:w="7982" w:type="dxa"/>
          </w:tcPr>
          <w:p w14:paraId="414B497C"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EB0CE3">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6E17B258" w14:textId="77777777" w:rsidR="002A67D5" w:rsidRPr="00EB0CE3" w:rsidRDefault="002A67D5" w:rsidP="002A67D5">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EB0CE3">
        <w:rPr>
          <w:rFonts w:ascii="Palatino Linotype" w:eastAsia="Times New Roman"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EB0CE3">
        <w:rPr>
          <w:rFonts w:ascii="Palatino Linotype" w:eastAsia="Times New Roman" w:hAnsi="Palatino Linotype" w:cs="Times New Roman"/>
          <w:sz w:val="24"/>
          <w:szCs w:val="24"/>
          <w:lang w:val="es-ES" w:eastAsia="es-ES"/>
        </w:rPr>
        <w:lastRenderedPageBreak/>
        <w:t>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2A67D5" w:rsidRPr="00EB0CE3" w14:paraId="00D079E0" w14:textId="77777777" w:rsidTr="0047159A">
        <w:trPr>
          <w:jc w:val="center"/>
        </w:trPr>
        <w:tc>
          <w:tcPr>
            <w:tcW w:w="8075" w:type="dxa"/>
          </w:tcPr>
          <w:p w14:paraId="1E21CB0A" w14:textId="77777777" w:rsidR="002A67D5" w:rsidRPr="00EB0CE3" w:rsidRDefault="002A67D5" w:rsidP="0047159A">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EB0CE3">
              <w:rPr>
                <w:rFonts w:ascii="Palatino Linotype" w:eastAsia="Times New Roman" w:hAnsi="Palatino Linotype" w:cs="Times New Roman"/>
                <w:b/>
                <w:i/>
                <w:sz w:val="24"/>
                <w:szCs w:val="24"/>
                <w:lang w:val="es-ES" w:eastAsia="es-ES"/>
              </w:rPr>
              <w:t xml:space="preserve">Constitución Política de los Estados Unidos Mexicanos </w:t>
            </w:r>
          </w:p>
          <w:p w14:paraId="1177043F"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B0CE3">
              <w:rPr>
                <w:rFonts w:ascii="Palatino Linotype" w:eastAsia="Times New Roman" w:hAnsi="Palatino Linotype" w:cs="Times New Roman"/>
                <w:i/>
                <w:szCs w:val="24"/>
                <w:lang w:val="es-ES" w:eastAsia="es-E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DEA8E8D"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B0CE3">
              <w:rPr>
                <w:rFonts w:ascii="Palatino Linotype" w:eastAsia="Times New Roman" w:hAnsi="Palatino Linotype" w:cs="Times New Roman"/>
                <w:i/>
                <w:szCs w:val="24"/>
                <w:lang w:val="es-ES" w:eastAsia="es-ES"/>
              </w:rPr>
              <w:t xml:space="preserve">(…) </w:t>
            </w:r>
          </w:p>
          <w:p w14:paraId="4A6B6A66"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B0CE3">
              <w:rPr>
                <w:rFonts w:ascii="Palatino Linotype" w:eastAsia="Times New Roman" w:hAnsi="Palatino Linotype" w:cs="Times New Roman"/>
                <w:i/>
                <w:szCs w:val="24"/>
                <w:lang w:val="es-ES" w:eastAsia="es-ES"/>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15DDA738"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B0CE3">
              <w:rPr>
                <w:rFonts w:ascii="Palatino Linotype" w:eastAsia="Times New Roman" w:hAnsi="Palatino Linotype" w:cs="Times New Roman"/>
                <w:i/>
                <w:szCs w:val="24"/>
                <w:lang w:val="es-ES" w:eastAsia="es-ES"/>
              </w:rPr>
              <w:t xml:space="preserve"> (…) </w:t>
            </w:r>
          </w:p>
          <w:p w14:paraId="7364D2DA"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B0CE3">
              <w:rPr>
                <w:rFonts w:ascii="Palatino Linotype" w:eastAsia="Times New Roman"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7DF9E848"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Arial"/>
                <w:i/>
                <w:szCs w:val="24"/>
                <w:lang w:eastAsia="es-ES"/>
              </w:rPr>
            </w:pPr>
            <w:r w:rsidRPr="00EB0CE3">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14:paraId="7751125B"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Arial"/>
                <w:b/>
                <w:i/>
                <w:szCs w:val="24"/>
                <w:lang w:eastAsia="es-ES"/>
              </w:rPr>
            </w:pPr>
            <w:r w:rsidRPr="00EB0CE3">
              <w:rPr>
                <w:rFonts w:ascii="Palatino Linotype" w:eastAsia="Times New Roman" w:hAnsi="Palatino Linotype" w:cs="Arial"/>
                <w:b/>
                <w:i/>
                <w:szCs w:val="24"/>
                <w:lang w:eastAsia="es-ES"/>
              </w:rPr>
              <w:t>Constitución Política del Estado Libre y Soberano de México</w:t>
            </w:r>
          </w:p>
          <w:p w14:paraId="7C3A252A" w14:textId="77777777" w:rsidR="002A67D5" w:rsidRPr="00EB0CE3" w:rsidRDefault="002A67D5" w:rsidP="0047159A">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B0CE3">
              <w:rPr>
                <w:rFonts w:ascii="Palatino Linotype" w:eastAsia="Calibri" w:hAnsi="Palatino Linotype" w:cs="Arial"/>
                <w:i/>
                <w:sz w:val="24"/>
                <w:lang w:val="es-ES_tradnl" w:eastAsia="es-MX"/>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5DB0C30D" w14:textId="77777777" w:rsidR="002A67D5" w:rsidRPr="00EB0CE3" w:rsidRDefault="002A67D5" w:rsidP="0047159A">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B0CE3">
              <w:rPr>
                <w:rFonts w:ascii="Palatino Linotype" w:eastAsia="Calibri" w:hAnsi="Palatino Linotype" w:cs="Arial"/>
                <w:i/>
                <w:sz w:val="24"/>
                <w:lang w:val="es-ES_tradnl" w:eastAsia="es-MX"/>
              </w:rPr>
              <w:t>(…)</w:t>
            </w:r>
          </w:p>
          <w:p w14:paraId="6137C13B" w14:textId="77777777" w:rsidR="002A67D5" w:rsidRPr="00EB0CE3" w:rsidRDefault="002A67D5" w:rsidP="0047159A">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B0CE3">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14:paraId="32FCE9C6" w14:textId="77777777" w:rsidR="002A67D5" w:rsidRPr="00EB0CE3" w:rsidRDefault="002A67D5" w:rsidP="0047159A">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B0CE3">
              <w:rPr>
                <w:rFonts w:ascii="Palatino Linotype" w:eastAsia="Calibri" w:hAnsi="Palatino Linotype" w:cs="Arial"/>
                <w:i/>
                <w:sz w:val="24"/>
                <w:lang w:val="es-ES_tradnl" w:eastAsia="es-MX"/>
              </w:rPr>
              <w:t>(…)</w:t>
            </w:r>
          </w:p>
          <w:p w14:paraId="2BA115A4" w14:textId="77777777" w:rsidR="002A67D5" w:rsidRPr="00EB0CE3" w:rsidRDefault="002A67D5" w:rsidP="0047159A">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B0CE3">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14:paraId="5DC7FDB5" w14:textId="77777777" w:rsidR="002A67D5" w:rsidRPr="00EB0CE3" w:rsidRDefault="002A67D5" w:rsidP="0047159A">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B0CE3">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C5CED62" w14:textId="77777777" w:rsidR="002A67D5" w:rsidRPr="00EB0CE3" w:rsidRDefault="002A67D5" w:rsidP="0047159A">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B0CE3">
              <w:rPr>
                <w:rFonts w:ascii="Palatino Linotype" w:eastAsia="Calibri" w:hAnsi="Palatino Linotype" w:cs="Arial"/>
                <w:i/>
                <w:sz w:val="24"/>
                <w:lang w:val="es-ES_tradnl" w:eastAsia="es-MX"/>
              </w:rPr>
              <w:lastRenderedPageBreak/>
              <w:t>III. Toda persona, sin necesidad de acreditar interés alguno o justificar su utilización, tendrá acceso gratuito a la información pública, a sus datos personales o a la rectificación de éstos;</w:t>
            </w:r>
          </w:p>
          <w:p w14:paraId="740BA044" w14:textId="77777777" w:rsidR="002A67D5" w:rsidRPr="00EB0CE3" w:rsidRDefault="002A67D5" w:rsidP="0047159A">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B0CE3">
              <w:rPr>
                <w:rFonts w:ascii="Palatino Linotype" w:eastAsia="Calibri" w:hAnsi="Palatino Linotype" w:cs="Arial"/>
                <w:i/>
                <w:sz w:val="24"/>
                <w:lang w:val="es-ES_tradnl" w:eastAsia="es-MX"/>
              </w:rPr>
              <w:t>IV. Se establecerán mecanismos de acceso a la información y procedimientos de revisión expeditos que se sustanciarán ante el organismo autónomo especializado e imparcial que establece esta Constitución.</w:t>
            </w:r>
          </w:p>
          <w:p w14:paraId="7D103E78"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Arial"/>
                <w:i/>
                <w:szCs w:val="24"/>
                <w:lang w:eastAsia="es-ES"/>
              </w:rPr>
            </w:pPr>
            <w:r w:rsidRPr="00EB0CE3">
              <w:rPr>
                <w:rFonts w:ascii="Palatino Linotype" w:eastAsia="Times New Roman" w:hAnsi="Palatino Linotype" w:cs="Arial"/>
                <w:i/>
                <w:szCs w:val="24"/>
                <w:lang w:eastAsia="es-ES"/>
              </w:rPr>
              <w:t>(…)</w:t>
            </w:r>
          </w:p>
          <w:p w14:paraId="733985D7" w14:textId="77777777" w:rsidR="002A67D5" w:rsidRPr="00EB0CE3" w:rsidRDefault="002A67D5" w:rsidP="0047159A">
            <w:pPr>
              <w:autoSpaceDE w:val="0"/>
              <w:autoSpaceDN w:val="0"/>
              <w:adjustRightInd w:val="0"/>
              <w:spacing w:before="240" w:line="360" w:lineRule="auto"/>
              <w:jc w:val="both"/>
              <w:rPr>
                <w:rFonts w:ascii="Palatino Linotype" w:eastAsia="Times New Roman" w:hAnsi="Palatino Linotype" w:cs="Arial"/>
                <w:i/>
                <w:szCs w:val="24"/>
                <w:lang w:eastAsia="es-ES"/>
              </w:rPr>
            </w:pPr>
            <w:r w:rsidRPr="00EB0CE3">
              <w:rPr>
                <w:rFonts w:ascii="Palatino Linotype" w:eastAsia="Times New Roman" w:hAnsi="Palatino Linotype" w:cs="Arial"/>
                <w:i/>
                <w:szCs w:val="24"/>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58E04816" w14:textId="77777777" w:rsidR="002A67D5" w:rsidRPr="00EB0CE3" w:rsidRDefault="002A67D5" w:rsidP="002A67D5">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EB0CE3">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B0CE3">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EB0CE3">
        <w:rPr>
          <w:rFonts w:ascii="Palatino Linotype" w:eastAsia="Times New Roman" w:hAnsi="Palatino Linotype" w:cs="Times New Roman"/>
          <w:sz w:val="24"/>
          <w:szCs w:val="24"/>
          <w:lang w:eastAsia="es-ES"/>
        </w:rPr>
        <w:t xml:space="preserve">. </w:t>
      </w:r>
    </w:p>
    <w:p w14:paraId="2F3A594C" w14:textId="77777777" w:rsidR="002A67D5" w:rsidRPr="00EB0CE3" w:rsidRDefault="002A67D5" w:rsidP="002A67D5">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EB0CE3">
        <w:rPr>
          <w:rFonts w:ascii="Palatino Linotype" w:eastAsia="Times New Roman" w:hAnsi="Palatino Linotype" w:cs="Times New Roman"/>
          <w:sz w:val="24"/>
          <w:szCs w:val="24"/>
          <w:lang w:eastAsia="es-ES"/>
        </w:rPr>
        <w:lastRenderedPageBreak/>
        <w:t>En conclusión, se cubrieron los requisitos de procedencia y procedibilidad y conforme a las constancias que obran en el expediente.</w:t>
      </w:r>
    </w:p>
    <w:p w14:paraId="6C808DBA" w14:textId="77777777" w:rsidR="002A67D5" w:rsidRPr="00EB0CE3" w:rsidRDefault="002A67D5" w:rsidP="002A67D5">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AC9FF99" w14:textId="77777777" w:rsidR="002A67D5" w:rsidRPr="00EB0CE3" w:rsidRDefault="002A67D5" w:rsidP="002A67D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EB0CE3">
        <w:rPr>
          <w:rFonts w:ascii="Palatino Linotype" w:hAnsi="Palatino Linotype" w:cs="Arial"/>
          <w:b/>
          <w:sz w:val="28"/>
        </w:rPr>
        <w:t>TERCERO</w:t>
      </w:r>
      <w:r w:rsidRPr="00EB0CE3">
        <w:rPr>
          <w:rFonts w:ascii="Palatino Linotype" w:hAnsi="Palatino Linotype" w:cs="Arial"/>
          <w:b/>
        </w:rPr>
        <w:t xml:space="preserve">. </w:t>
      </w:r>
      <w:r w:rsidRPr="00EB0CE3">
        <w:rPr>
          <w:rFonts w:ascii="Palatino Linotype" w:hAnsi="Palatino Linotype" w:cs="Arial"/>
          <w:b/>
          <w:sz w:val="28"/>
          <w:szCs w:val="28"/>
        </w:rPr>
        <w:t>De las causas de improcedencia.</w:t>
      </w:r>
    </w:p>
    <w:p w14:paraId="525F6121" w14:textId="77777777" w:rsidR="002A67D5" w:rsidRPr="00EB0CE3" w:rsidRDefault="002A67D5" w:rsidP="002A67D5">
      <w:pPr>
        <w:pStyle w:val="Prrafodelista"/>
        <w:autoSpaceDE w:val="0"/>
        <w:autoSpaceDN w:val="0"/>
        <w:adjustRightInd w:val="0"/>
        <w:spacing w:before="240" w:after="160" w:line="360" w:lineRule="auto"/>
        <w:ind w:left="0"/>
        <w:jc w:val="both"/>
        <w:rPr>
          <w:rFonts w:ascii="Palatino Linotype" w:hAnsi="Palatino Linotype" w:cs="Arial"/>
        </w:rPr>
      </w:pPr>
      <w:r w:rsidRPr="00EB0CE3">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01E12F2" w14:textId="77777777" w:rsidR="002A67D5" w:rsidRPr="00EB0CE3" w:rsidRDefault="002A67D5" w:rsidP="002A67D5">
      <w:pPr>
        <w:pStyle w:val="Prrafodelista"/>
        <w:autoSpaceDE w:val="0"/>
        <w:autoSpaceDN w:val="0"/>
        <w:adjustRightInd w:val="0"/>
        <w:spacing w:line="360" w:lineRule="auto"/>
        <w:ind w:left="0"/>
        <w:jc w:val="both"/>
        <w:rPr>
          <w:rFonts w:ascii="Palatino Linotype" w:hAnsi="Palatino Linotype" w:cs="Arial"/>
        </w:rPr>
      </w:pPr>
      <w:r w:rsidRPr="00EB0CE3">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EB0CE3">
        <w:rPr>
          <w:rFonts w:ascii="Palatino Linotype" w:hAnsi="Palatino Linotype" w:cs="Arial"/>
        </w:rPr>
        <w:lastRenderedPageBreak/>
        <w:t>improcedencia y sobreseimiento con tales fines</w:t>
      </w:r>
      <w:r w:rsidRPr="00EB0CE3">
        <w:rPr>
          <w:rStyle w:val="Refdenotaalpie"/>
          <w:rFonts w:ascii="Palatino Linotype" w:hAnsi="Palatino Linotype" w:cs="Arial"/>
        </w:rPr>
        <w:footnoteReference w:id="1"/>
      </w:r>
      <w:r w:rsidRPr="00EB0CE3">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0CC98D3B" w14:textId="77777777" w:rsidR="002A67D5" w:rsidRPr="00EB0CE3" w:rsidRDefault="002A67D5" w:rsidP="002A67D5">
      <w:pPr>
        <w:tabs>
          <w:tab w:val="left" w:pos="709"/>
        </w:tabs>
        <w:spacing w:before="240" w:line="360" w:lineRule="auto"/>
        <w:ind w:right="51"/>
        <w:jc w:val="both"/>
        <w:rPr>
          <w:rFonts w:ascii="Palatino Linotype" w:hAnsi="Palatino Linotype"/>
          <w:b/>
          <w:sz w:val="28"/>
          <w:szCs w:val="28"/>
        </w:rPr>
      </w:pPr>
    </w:p>
    <w:p w14:paraId="2B3BD691" w14:textId="77777777" w:rsidR="002A67D5" w:rsidRPr="00EB0CE3" w:rsidRDefault="002A67D5" w:rsidP="002A67D5">
      <w:pPr>
        <w:tabs>
          <w:tab w:val="left" w:pos="709"/>
        </w:tabs>
        <w:spacing w:before="240" w:line="360" w:lineRule="auto"/>
        <w:ind w:right="51"/>
        <w:jc w:val="both"/>
        <w:rPr>
          <w:rFonts w:ascii="Palatino Linotype" w:hAnsi="Palatino Linotype"/>
          <w:b/>
          <w:sz w:val="28"/>
          <w:szCs w:val="28"/>
        </w:rPr>
      </w:pPr>
      <w:r w:rsidRPr="00EB0CE3">
        <w:rPr>
          <w:rFonts w:ascii="Palatino Linotype" w:hAnsi="Palatino Linotype"/>
          <w:b/>
          <w:sz w:val="28"/>
          <w:szCs w:val="28"/>
        </w:rPr>
        <w:t xml:space="preserve">CUARTO. Estudio y resolución del asunto </w:t>
      </w:r>
      <w:r w:rsidRPr="00EB0CE3">
        <w:rPr>
          <w:rFonts w:ascii="Palatino Linotype" w:hAnsi="Palatino Linotype"/>
          <w:b/>
          <w:sz w:val="28"/>
          <w:szCs w:val="28"/>
        </w:rPr>
        <w:tab/>
      </w:r>
    </w:p>
    <w:p w14:paraId="31A3531E" w14:textId="77777777" w:rsidR="002A67D5" w:rsidRPr="00EB0CE3" w:rsidRDefault="002A67D5" w:rsidP="002A67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EB0CE3">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1B86297" w14:textId="77777777" w:rsidR="002A67D5" w:rsidRPr="00EB0CE3" w:rsidRDefault="002A67D5" w:rsidP="002A67D5">
      <w:pPr>
        <w:autoSpaceDE w:val="0"/>
        <w:autoSpaceDN w:val="0"/>
        <w:adjustRightInd w:val="0"/>
        <w:ind w:right="567"/>
        <w:rPr>
          <w:rFonts w:ascii="Palatino Linotype" w:eastAsia="Calibri" w:hAnsi="Palatino Linotype" w:cs="Arial"/>
        </w:rPr>
      </w:pPr>
    </w:p>
    <w:p w14:paraId="79AB19A3" w14:textId="77777777" w:rsidR="002A67D5" w:rsidRPr="00EB0CE3" w:rsidRDefault="002A67D5" w:rsidP="002A67D5">
      <w:pPr>
        <w:spacing w:line="360" w:lineRule="auto"/>
        <w:jc w:val="both"/>
        <w:rPr>
          <w:rFonts w:ascii="Palatino Linotype" w:hAnsi="Palatino Linotype" w:cs="Arial"/>
          <w:sz w:val="24"/>
        </w:rPr>
      </w:pPr>
      <w:r w:rsidRPr="00EB0CE3">
        <w:rPr>
          <w:rFonts w:ascii="Palatino Linotype" w:hAnsi="Palatino Linotype" w:cs="Tahoma"/>
          <w:bCs/>
          <w:sz w:val="24"/>
        </w:rPr>
        <w:t xml:space="preserve">Bajo estas líneas argumentativas, al retomar y delimitar los requerimientos del ahora </w:t>
      </w:r>
      <w:r w:rsidRPr="00EB0CE3">
        <w:rPr>
          <w:rFonts w:ascii="Palatino Linotype" w:hAnsi="Palatino Linotype" w:cs="Tahoma"/>
          <w:b/>
          <w:bCs/>
          <w:sz w:val="24"/>
        </w:rPr>
        <w:t>Recurrente</w:t>
      </w:r>
      <w:r w:rsidRPr="00EB0CE3">
        <w:rPr>
          <w:rFonts w:ascii="Palatino Linotype" w:hAnsi="Palatino Linotype" w:cs="Tahoma"/>
          <w:bCs/>
          <w:sz w:val="24"/>
        </w:rPr>
        <w:t>, de manera objetiva se precisa que requiere la siguiente información:</w:t>
      </w:r>
    </w:p>
    <w:p w14:paraId="340379CD" w14:textId="77777777" w:rsidR="002A67D5" w:rsidRPr="00EB0CE3" w:rsidRDefault="00EF0C16" w:rsidP="002A67D5">
      <w:pPr>
        <w:pStyle w:val="Prrafodelista"/>
        <w:numPr>
          <w:ilvl w:val="0"/>
          <w:numId w:val="4"/>
        </w:numPr>
        <w:tabs>
          <w:tab w:val="left" w:pos="1828"/>
        </w:tabs>
        <w:spacing w:before="240" w:line="360" w:lineRule="auto"/>
        <w:jc w:val="both"/>
        <w:rPr>
          <w:rFonts w:ascii="Palatino Linotype" w:hAnsi="Palatino Linotype" w:cs="Arial"/>
        </w:rPr>
      </w:pPr>
      <w:r w:rsidRPr="00EB0CE3">
        <w:rPr>
          <w:rFonts w:ascii="Palatino Linotype" w:hAnsi="Palatino Linotype" w:cs="Tahoma"/>
          <w:bCs/>
        </w:rPr>
        <w:t>Listas de asistencia del Festival Cultural Urbano</w:t>
      </w:r>
    </w:p>
    <w:p w14:paraId="0464836B" w14:textId="77777777" w:rsidR="002A67D5" w:rsidRPr="00EB0CE3" w:rsidRDefault="002A67D5" w:rsidP="002A67D5">
      <w:pPr>
        <w:tabs>
          <w:tab w:val="left" w:pos="1828"/>
        </w:tabs>
        <w:spacing w:before="240" w:line="360" w:lineRule="auto"/>
        <w:jc w:val="both"/>
        <w:rPr>
          <w:rFonts w:ascii="Palatino Linotype" w:eastAsia="Palatino Linotype" w:hAnsi="Palatino Linotype" w:cs="Palatino Linotype"/>
          <w:color w:val="000000"/>
          <w:sz w:val="24"/>
        </w:rPr>
      </w:pPr>
      <w:r w:rsidRPr="00EB0CE3">
        <w:rPr>
          <w:rFonts w:ascii="Palatino Linotype" w:hAnsi="Palatino Linotype" w:cs="Arial"/>
          <w:sz w:val="24"/>
        </w:rPr>
        <w:t xml:space="preserve">De conformidad con las constancias que obran en el expediente electrónico, se observa que el </w:t>
      </w:r>
      <w:r w:rsidRPr="00EB0CE3">
        <w:rPr>
          <w:rFonts w:ascii="Palatino Linotype" w:hAnsi="Palatino Linotype" w:cs="Arial"/>
          <w:b/>
          <w:sz w:val="24"/>
        </w:rPr>
        <w:t>Sujeto Obligado</w:t>
      </w:r>
      <w:r w:rsidRPr="00EB0CE3">
        <w:rPr>
          <w:rFonts w:ascii="Palatino Linotype" w:hAnsi="Palatino Linotype" w:cs="Arial"/>
          <w:sz w:val="24"/>
        </w:rPr>
        <w:t xml:space="preserve"> dio respuesta por medio del sistema SAIMEX, a la solicitud de información</w:t>
      </w:r>
      <w:r w:rsidRPr="00EB0CE3">
        <w:rPr>
          <w:rFonts w:ascii="Palatino Linotype" w:eastAsia="Palatino Linotype" w:hAnsi="Palatino Linotype" w:cs="Palatino Linotype"/>
          <w:b/>
          <w:color w:val="000000"/>
          <w:sz w:val="24"/>
        </w:rPr>
        <w:t xml:space="preserve"> </w:t>
      </w:r>
      <w:r w:rsidR="00EF0C16" w:rsidRPr="00EB0CE3">
        <w:rPr>
          <w:rFonts w:ascii="Palatino Linotype" w:hAnsi="Palatino Linotype" w:cs="Arial"/>
          <w:b/>
          <w:sz w:val="24"/>
        </w:rPr>
        <w:t>01075/ZINACANT/IP/2023</w:t>
      </w:r>
      <w:r w:rsidRPr="00EB0CE3">
        <w:rPr>
          <w:rFonts w:ascii="Palatino Linotype" w:hAnsi="Palatino Linotype" w:cs="Arial"/>
          <w:b/>
          <w:sz w:val="24"/>
        </w:rPr>
        <w:t xml:space="preserve">; </w:t>
      </w:r>
      <w:r w:rsidRPr="00EB0CE3">
        <w:rPr>
          <w:rFonts w:ascii="Palatino Linotype" w:hAnsi="Palatino Linotype" w:cs="Arial"/>
          <w:sz w:val="24"/>
        </w:rPr>
        <w:t>por medio del</w:t>
      </w:r>
      <w:r w:rsidRPr="00EB0CE3">
        <w:rPr>
          <w:rFonts w:ascii="Palatino Linotype" w:eastAsia="Palatino Linotype" w:hAnsi="Palatino Linotype" w:cs="Palatino Linotype"/>
          <w:color w:val="000000"/>
          <w:sz w:val="24"/>
        </w:rPr>
        <w:t xml:space="preserve"> archivo electrónico denominado:</w:t>
      </w:r>
    </w:p>
    <w:p w14:paraId="1F126076" w14:textId="77777777" w:rsidR="002A67D5" w:rsidRPr="00EB0CE3" w:rsidRDefault="00EF0C16" w:rsidP="00EF0C16">
      <w:pPr>
        <w:pStyle w:val="Prrafodelista"/>
        <w:numPr>
          <w:ilvl w:val="0"/>
          <w:numId w:val="5"/>
        </w:numPr>
        <w:pBdr>
          <w:top w:val="nil"/>
          <w:left w:val="nil"/>
          <w:bottom w:val="nil"/>
          <w:right w:val="nil"/>
          <w:between w:val="nil"/>
        </w:pBdr>
        <w:spacing w:line="360" w:lineRule="auto"/>
        <w:contextualSpacing/>
        <w:jc w:val="both"/>
        <w:rPr>
          <w:rFonts w:eastAsia="Palatino Linotype"/>
        </w:rPr>
      </w:pPr>
      <w:r w:rsidRPr="00EB0CE3">
        <w:rPr>
          <w:rFonts w:ascii="Palatino Linotype" w:eastAsia="Palatino Linotype" w:hAnsi="Palatino Linotype" w:cs="Palatino Linotype"/>
          <w:b/>
          <w:color w:val="000000"/>
        </w:rPr>
        <w:t>SOLICITUD 1075.pdf</w:t>
      </w:r>
      <w:r w:rsidR="002A67D5" w:rsidRPr="00EB0CE3">
        <w:rPr>
          <w:rFonts w:ascii="Palatino Linotype" w:eastAsia="Palatino Linotype" w:hAnsi="Palatino Linotype" w:cs="Palatino Linotype"/>
          <w:b/>
          <w:color w:val="000000"/>
        </w:rPr>
        <w:t xml:space="preserve">: </w:t>
      </w:r>
      <w:r w:rsidR="002A67D5" w:rsidRPr="00EB0CE3">
        <w:rPr>
          <w:rFonts w:ascii="Palatino Linotype" w:eastAsia="Palatino Linotype" w:hAnsi="Palatino Linotype" w:cs="Palatino Linotype"/>
          <w:color w:val="000000"/>
        </w:rPr>
        <w:t>constante de una foja, en formato PDF, contiene el oficio número ZIN/</w:t>
      </w:r>
      <w:r w:rsidRPr="00EB0CE3">
        <w:rPr>
          <w:rFonts w:ascii="Palatino Linotype" w:eastAsia="Palatino Linotype" w:hAnsi="Palatino Linotype" w:cs="Palatino Linotype"/>
          <w:color w:val="000000"/>
        </w:rPr>
        <w:t>UT/03784</w:t>
      </w:r>
      <w:r w:rsidR="002A67D5" w:rsidRPr="00EB0CE3">
        <w:rPr>
          <w:rFonts w:ascii="Palatino Linotype" w:eastAsia="Palatino Linotype" w:hAnsi="Palatino Linotype" w:cs="Palatino Linotype"/>
          <w:color w:val="000000"/>
        </w:rPr>
        <w:t xml:space="preserve">/2023, de fecha </w:t>
      </w:r>
      <w:r w:rsidRPr="00EB0CE3">
        <w:rPr>
          <w:rFonts w:ascii="Palatino Linotype" w:eastAsia="Palatino Linotype" w:hAnsi="Palatino Linotype" w:cs="Palatino Linotype"/>
          <w:color w:val="000000"/>
        </w:rPr>
        <w:t>veintitrés</w:t>
      </w:r>
      <w:r w:rsidR="002A67D5" w:rsidRPr="00EB0CE3">
        <w:rPr>
          <w:rFonts w:ascii="Palatino Linotype" w:eastAsia="Palatino Linotype" w:hAnsi="Palatino Linotype" w:cs="Palatino Linotype"/>
          <w:color w:val="000000"/>
        </w:rPr>
        <w:t xml:space="preserve"> de agosto de dos mil veintitrés, firmado por la </w:t>
      </w:r>
      <w:r w:rsidRPr="00EB0CE3">
        <w:rPr>
          <w:rFonts w:ascii="Palatino Linotype" w:eastAsia="Palatino Linotype" w:hAnsi="Palatino Linotype" w:cs="Palatino Linotype"/>
          <w:color w:val="000000"/>
        </w:rPr>
        <w:t>Titular de la Unidad de Transparencia</w:t>
      </w:r>
      <w:r w:rsidR="002A67D5" w:rsidRPr="00EB0CE3">
        <w:rPr>
          <w:rFonts w:ascii="Palatino Linotype" w:eastAsia="Palatino Linotype" w:hAnsi="Palatino Linotype" w:cs="Palatino Linotype"/>
          <w:color w:val="000000"/>
        </w:rPr>
        <w:t xml:space="preserve">, </w:t>
      </w:r>
      <w:r w:rsidRPr="00EB0CE3">
        <w:rPr>
          <w:rFonts w:ascii="Palatino Linotype" w:eastAsia="Palatino Linotype" w:hAnsi="Palatino Linotype" w:cs="Palatino Linotype"/>
          <w:color w:val="000000"/>
        </w:rPr>
        <w:t xml:space="preserve">dirigido al solicitante, </w:t>
      </w:r>
      <w:r w:rsidR="002A67D5" w:rsidRPr="00EB0CE3">
        <w:rPr>
          <w:rFonts w:ascii="Palatino Linotype" w:eastAsia="Palatino Linotype" w:hAnsi="Palatino Linotype" w:cs="Palatino Linotype"/>
          <w:color w:val="000000"/>
        </w:rPr>
        <w:t xml:space="preserve">en el que </w:t>
      </w:r>
      <w:r w:rsidRPr="00EB0CE3">
        <w:rPr>
          <w:rFonts w:ascii="Palatino Linotype" w:eastAsia="Palatino Linotype" w:hAnsi="Palatino Linotype" w:cs="Palatino Linotype"/>
          <w:color w:val="000000"/>
        </w:rPr>
        <w:t xml:space="preserve">sustancialmente remite respuesta. </w:t>
      </w:r>
    </w:p>
    <w:p w14:paraId="1F0B5860" w14:textId="77777777" w:rsidR="00EF0C16" w:rsidRPr="00EB0CE3" w:rsidRDefault="00EF0C16" w:rsidP="00EF0C16">
      <w:pPr>
        <w:pStyle w:val="Prrafodelista"/>
        <w:numPr>
          <w:ilvl w:val="0"/>
          <w:numId w:val="5"/>
        </w:numPr>
        <w:pBdr>
          <w:top w:val="nil"/>
          <w:left w:val="nil"/>
          <w:bottom w:val="nil"/>
          <w:right w:val="nil"/>
          <w:between w:val="nil"/>
        </w:pBdr>
        <w:spacing w:line="360" w:lineRule="auto"/>
        <w:contextualSpacing/>
        <w:jc w:val="both"/>
        <w:rPr>
          <w:rFonts w:eastAsia="Palatino Linotype"/>
        </w:rPr>
      </w:pPr>
      <w:r w:rsidRPr="00EB0CE3">
        <w:rPr>
          <w:rFonts w:ascii="Palatino Linotype" w:eastAsia="Palatino Linotype" w:hAnsi="Palatino Linotype" w:cs="Palatino Linotype"/>
          <w:b/>
          <w:color w:val="000000"/>
        </w:rPr>
        <w:t xml:space="preserve">img037.pdf: </w:t>
      </w:r>
      <w:r w:rsidRPr="00EB0CE3">
        <w:rPr>
          <w:rFonts w:ascii="Palatino Linotype" w:eastAsia="Palatino Linotype" w:hAnsi="Palatino Linotype" w:cs="Palatino Linotype"/>
          <w:color w:val="000000"/>
        </w:rPr>
        <w:t>constante de una foja, en formato PDF, contiene el oficio número ZIN/DCyT/0201/2023, de fecha quince de agosto de dos mil veintitrés, firmado por la Directora de Cultura y Turismo, en el que refiere lo siguiente:</w:t>
      </w:r>
    </w:p>
    <w:p w14:paraId="114A159F" w14:textId="77777777" w:rsidR="00EF0C16" w:rsidRPr="00EB0CE3" w:rsidRDefault="00EF0C16" w:rsidP="00EF0C16">
      <w:pPr>
        <w:pStyle w:val="INFOEM"/>
      </w:pPr>
      <w:r w:rsidRPr="00EB0CE3">
        <w:t>“(…)</w:t>
      </w:r>
    </w:p>
    <w:p w14:paraId="622C37D2" w14:textId="77777777" w:rsidR="00EF0C16" w:rsidRPr="00EB0CE3" w:rsidRDefault="00EF0C16" w:rsidP="00EF0C16">
      <w:pPr>
        <w:pStyle w:val="INFOEM"/>
        <w:rPr>
          <w:b/>
        </w:rPr>
      </w:pPr>
      <w:r w:rsidRPr="00EB0CE3">
        <w:t>Lo anterior derivado de la solicitud de información ingresada a este Sujeto Obligado a través del Sistema de Acceso a la Información Mexiquense (SAIMEX), con número de folio 01075/ZINACANT/IP/2023 y que a la letra dice: “</w:t>
      </w:r>
      <w:r w:rsidRPr="00EB0CE3">
        <w:rPr>
          <w:b/>
        </w:rPr>
        <w:t>SOLICITO LA LISTA DE ASISTENCIA DEL FESTIVAL CULTURAL URBANO”(Sic)</w:t>
      </w:r>
    </w:p>
    <w:p w14:paraId="556662EE" w14:textId="77777777" w:rsidR="00EF0C16" w:rsidRPr="00EB0CE3" w:rsidRDefault="00EF0C16" w:rsidP="00EF0C16">
      <w:pPr>
        <w:pStyle w:val="INFOEM"/>
        <w:rPr>
          <w:b/>
        </w:rPr>
      </w:pPr>
      <w:r w:rsidRPr="00EB0CE3">
        <w:t xml:space="preserve">Por ello con fundamento en el </w:t>
      </w:r>
      <w:r w:rsidR="00174ADE" w:rsidRPr="00EB0CE3">
        <w:t>artículo</w:t>
      </w:r>
      <w:r w:rsidRPr="00EB0CE3">
        <w:t xml:space="preserve"> 12 de la Ley de Transparencia y Acceso a la </w:t>
      </w:r>
      <w:r w:rsidR="00174ADE" w:rsidRPr="00EB0CE3">
        <w:t>Información</w:t>
      </w:r>
      <w:r w:rsidRPr="00EB0CE3">
        <w:t xml:space="preserve"> Pública del Estado de México y Municipios, se informa que </w:t>
      </w:r>
      <w:r w:rsidR="00174ADE" w:rsidRPr="00EB0CE3">
        <w:rPr>
          <w:b/>
          <w:u w:val="single"/>
        </w:rPr>
        <w:t xml:space="preserve">esta </w:t>
      </w:r>
      <w:r w:rsidR="00174ADE" w:rsidRPr="00EB0CE3">
        <w:rPr>
          <w:b/>
          <w:u w:val="single"/>
        </w:rPr>
        <w:lastRenderedPageBreak/>
        <w:t>Dirección no ha llevado a cabo un festival con aquella denominación a la que hace referencia,</w:t>
      </w:r>
    </w:p>
    <w:p w14:paraId="53EE3707" w14:textId="77777777" w:rsidR="00EF0C16" w:rsidRPr="00EB0CE3" w:rsidRDefault="00EF0C16" w:rsidP="00EF0C16">
      <w:pPr>
        <w:pStyle w:val="INFOEM"/>
      </w:pPr>
      <w:r w:rsidRPr="00EB0CE3">
        <w:t>(…)”</w:t>
      </w:r>
    </w:p>
    <w:p w14:paraId="74C1D6F7" w14:textId="77777777" w:rsidR="002A67D5" w:rsidRPr="00EB0CE3" w:rsidRDefault="002A67D5" w:rsidP="002A67D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EB0CE3">
        <w:rPr>
          <w:rFonts w:ascii="Palatino Linotype" w:eastAsia="Palatino Linotype" w:hAnsi="Palatino Linotype" w:cs="Palatino Linotype"/>
          <w:color w:val="000000"/>
          <w:sz w:val="24"/>
        </w:rPr>
        <w:t xml:space="preserve">Ante la respuesta emitida por el </w:t>
      </w:r>
      <w:r w:rsidRPr="00EB0CE3">
        <w:rPr>
          <w:rFonts w:ascii="Palatino Linotype" w:eastAsia="Palatino Linotype" w:hAnsi="Palatino Linotype" w:cs="Palatino Linotype"/>
          <w:b/>
          <w:color w:val="000000"/>
          <w:sz w:val="24"/>
        </w:rPr>
        <w:t>Sujeto Obligado</w:t>
      </w:r>
      <w:r w:rsidRPr="00EB0CE3">
        <w:rPr>
          <w:rFonts w:ascii="Palatino Linotype" w:eastAsia="Palatino Linotype" w:hAnsi="Palatino Linotype" w:cs="Palatino Linotype"/>
          <w:color w:val="000000"/>
          <w:sz w:val="24"/>
        </w:rPr>
        <w:t xml:space="preserve">, el </w:t>
      </w:r>
      <w:r w:rsidRPr="00EB0CE3">
        <w:rPr>
          <w:rFonts w:ascii="Palatino Linotype" w:eastAsia="Palatino Linotype" w:hAnsi="Palatino Linotype" w:cs="Palatino Linotype"/>
          <w:b/>
          <w:color w:val="000000"/>
          <w:sz w:val="24"/>
        </w:rPr>
        <w:t>Recurrente</w:t>
      </w:r>
      <w:r w:rsidRPr="00EB0CE3">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EB0CE3">
        <w:rPr>
          <w:rFonts w:ascii="Palatino Linotype" w:hAnsi="Palatino Linotype"/>
          <w:i/>
          <w:sz w:val="24"/>
        </w:rPr>
        <w:t>“</w:t>
      </w:r>
      <w:r w:rsidR="00174ADE" w:rsidRPr="00EB0CE3">
        <w:rPr>
          <w:rFonts w:ascii="Palatino Linotype" w:hAnsi="Palatino Linotype"/>
          <w:i/>
          <w:sz w:val="24"/>
        </w:rPr>
        <w:t>A NOOOO????, PUES ENTONCES CHEQUEN QUE PÚBLICAN O LOS NOMBRES QUE LES DAN A SUS EVENTOS</w:t>
      </w:r>
      <w:r w:rsidRPr="00EB0CE3">
        <w:rPr>
          <w:rFonts w:ascii="Palatino Linotype" w:hAnsi="Palatino Linotype"/>
          <w:i/>
          <w:sz w:val="24"/>
        </w:rPr>
        <w:t>” (Sic)</w:t>
      </w:r>
      <w:r w:rsidRPr="00EB0CE3">
        <w:rPr>
          <w:rFonts w:ascii="Palatino Linotype" w:hAnsi="Palatino Linotype" w:cs="Arial"/>
          <w:bCs/>
          <w:sz w:val="24"/>
        </w:rPr>
        <w:t xml:space="preserve">. </w:t>
      </w:r>
    </w:p>
    <w:p w14:paraId="4B60B040" w14:textId="77777777" w:rsidR="002A67D5" w:rsidRPr="00EB0CE3" w:rsidRDefault="002A67D5" w:rsidP="002A67D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57565E17" w14:textId="77777777" w:rsidR="00174ADE" w:rsidRPr="00EB0CE3" w:rsidRDefault="00174ADE" w:rsidP="00174AD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 w:eastAsia="es-ES"/>
        </w:rPr>
      </w:pPr>
      <w:r w:rsidRPr="00EB0CE3">
        <w:rPr>
          <w:rFonts w:ascii="Palatino Linotype" w:eastAsia="Palatino Linotype" w:hAnsi="Palatino Linotype" w:cs="Palatino Linotype"/>
          <w:color w:val="000000"/>
          <w:sz w:val="24"/>
          <w:szCs w:val="24"/>
          <w:lang w:val="es-ES" w:eastAsia="es-ES"/>
        </w:rPr>
        <w:t>Adicionalmente, la parte Recurrente adjunto dos archivos electrónicos denominados “</w:t>
      </w:r>
      <w:r w:rsidRPr="00EB0CE3">
        <w:rPr>
          <w:rFonts w:ascii="Palatino Linotype" w:eastAsia="Palatino Linotype" w:hAnsi="Palatino Linotype" w:cs="Palatino Linotype"/>
          <w:b/>
          <w:i/>
          <w:color w:val="000000"/>
          <w:sz w:val="24"/>
          <w:szCs w:val="24"/>
          <w:lang w:val="es-ES" w:eastAsia="es-ES"/>
        </w:rPr>
        <w:t>FB_IMG_1692848405749.jpg” y “Screenshot_20230823_214020_Facebook.jpg”,</w:t>
      </w:r>
      <w:r w:rsidRPr="00EB0CE3">
        <w:rPr>
          <w:rFonts w:ascii="Palatino Linotype" w:eastAsia="Palatino Linotype" w:hAnsi="Palatino Linotype" w:cs="Palatino Linotype"/>
          <w:color w:val="000000"/>
          <w:sz w:val="24"/>
          <w:szCs w:val="24"/>
          <w:lang w:val="es-ES" w:eastAsia="es-ES"/>
        </w:rPr>
        <w:t xml:space="preserve"> de los cuales se desprende lo siguiente:</w:t>
      </w:r>
    </w:p>
    <w:p w14:paraId="27648634" w14:textId="77777777" w:rsidR="00174ADE" w:rsidRPr="00EB0CE3" w:rsidRDefault="00174ADE" w:rsidP="00174ADE">
      <w:pPr>
        <w:pStyle w:val="Prrafodelista"/>
        <w:pBdr>
          <w:top w:val="nil"/>
          <w:left w:val="nil"/>
          <w:bottom w:val="nil"/>
          <w:right w:val="nil"/>
          <w:between w:val="nil"/>
        </w:pBdr>
        <w:spacing w:line="360" w:lineRule="auto"/>
        <w:ind w:left="-709" w:right="425"/>
        <w:contextualSpacing/>
        <w:jc w:val="center"/>
        <w:rPr>
          <w:rFonts w:ascii="Palatino Linotype" w:eastAsia="Palatino Linotype" w:hAnsi="Palatino Linotype" w:cs="Palatino Linotype"/>
          <w:b/>
          <w:i/>
          <w:color w:val="000000"/>
        </w:rPr>
      </w:pPr>
      <w:r w:rsidRPr="00EB0CE3">
        <w:rPr>
          <w:rFonts w:ascii="Palatino Linotype" w:eastAsia="Palatino Linotype" w:hAnsi="Palatino Linotype" w:cs="Palatino Linotype"/>
          <w:b/>
          <w:i/>
          <w:noProof/>
          <w:color w:val="000000"/>
          <w:lang w:val="es-MX" w:eastAsia="es-MX"/>
        </w:rPr>
        <w:t xml:space="preserve">        </w:t>
      </w:r>
      <w:r w:rsidRPr="00EB0CE3">
        <w:rPr>
          <w:rFonts w:ascii="Palatino Linotype" w:eastAsia="Palatino Linotype" w:hAnsi="Palatino Linotype" w:cs="Palatino Linotype"/>
          <w:b/>
          <w:i/>
          <w:noProof/>
          <w:color w:val="000000"/>
          <w:lang w:val="es-MX" w:eastAsia="es-MX"/>
        </w:rPr>
        <w:drawing>
          <wp:inline distT="0" distB="0" distL="0" distR="0" wp14:anchorId="2D062440" wp14:editId="5FA98191">
            <wp:extent cx="2320681" cy="287655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4B28C.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9152" cy="2887051"/>
                    </a:xfrm>
                    <a:prstGeom prst="rect">
                      <a:avLst/>
                    </a:prstGeom>
                  </pic:spPr>
                </pic:pic>
              </a:graphicData>
            </a:graphic>
          </wp:inline>
        </w:drawing>
      </w:r>
      <w:r w:rsidRPr="00EB0CE3">
        <w:rPr>
          <w:rFonts w:ascii="Palatino Linotype" w:eastAsia="Palatino Linotype" w:hAnsi="Palatino Linotype" w:cs="Palatino Linotype"/>
          <w:b/>
          <w:i/>
          <w:noProof/>
          <w:color w:val="000000"/>
          <w:lang w:val="es-MX" w:eastAsia="es-MX"/>
        </w:rPr>
        <w:t xml:space="preserve">                   </w:t>
      </w:r>
      <w:r w:rsidRPr="00EB0CE3">
        <w:rPr>
          <w:rFonts w:ascii="Palatino Linotype" w:eastAsia="Palatino Linotype" w:hAnsi="Palatino Linotype" w:cs="Palatino Linotype"/>
          <w:b/>
          <w:i/>
          <w:noProof/>
          <w:color w:val="000000"/>
          <w:lang w:val="es-MX" w:eastAsia="es-MX"/>
        </w:rPr>
        <w:drawing>
          <wp:inline distT="0" distB="0" distL="0" distR="0" wp14:anchorId="04DC7B1C" wp14:editId="196B9613">
            <wp:extent cx="1581150" cy="300298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416D6.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9081" cy="3018047"/>
                    </a:xfrm>
                    <a:prstGeom prst="rect">
                      <a:avLst/>
                    </a:prstGeom>
                  </pic:spPr>
                </pic:pic>
              </a:graphicData>
            </a:graphic>
          </wp:inline>
        </w:drawing>
      </w:r>
    </w:p>
    <w:p w14:paraId="567D374E" w14:textId="77777777" w:rsidR="00174ADE" w:rsidRPr="00EB0CE3" w:rsidRDefault="00174ADE" w:rsidP="00174AD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1CBF90F1" w14:textId="77777777" w:rsidR="00174ADE" w:rsidRPr="00EB0CE3" w:rsidRDefault="00174ADE" w:rsidP="002A67D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7C282CB6" w14:textId="77777777" w:rsidR="002A67D5" w:rsidRPr="00EB0CE3" w:rsidRDefault="002A67D5" w:rsidP="002A67D5">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EB0CE3">
        <w:rPr>
          <w:rFonts w:ascii="Palatino Linotype" w:eastAsia="Calibri" w:hAnsi="Palatino Linotype" w:cs="Calibri"/>
          <w:sz w:val="24"/>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2C48470B" w14:textId="77777777" w:rsidR="002A67D5" w:rsidRPr="00EB0CE3" w:rsidRDefault="002A67D5" w:rsidP="002A67D5">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6BDA2D76" w14:textId="77777777" w:rsidR="002A67D5" w:rsidRPr="00EB0CE3" w:rsidRDefault="002A67D5" w:rsidP="002A67D5">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EB0CE3">
        <w:rPr>
          <w:rFonts w:ascii="Palatino Linotype" w:eastAsia="Calibri" w:hAnsi="Palatino Linotype" w:cs="Calibri"/>
          <w:sz w:val="24"/>
          <w:lang w:val="es-ES_tradnl" w:eastAsia="es-MX"/>
        </w:rPr>
        <w:t>Para delimitar esferas competenciales, resulta oportuno analizar el Reglamento Orgánico Municipal de Zinacantepec, en sus artículos:</w:t>
      </w:r>
    </w:p>
    <w:p w14:paraId="2C0EF81C" w14:textId="77777777" w:rsidR="002A67D5" w:rsidRPr="00EB0CE3" w:rsidRDefault="002A67D5" w:rsidP="00156460">
      <w:pPr>
        <w:pStyle w:val="INFOEM"/>
        <w:spacing w:line="240" w:lineRule="auto"/>
        <w:jc w:val="center"/>
        <w:rPr>
          <w:b/>
          <w:lang w:val="es-ES_tradnl" w:eastAsia="es-MX"/>
        </w:rPr>
      </w:pPr>
      <w:r w:rsidRPr="00EB0CE3">
        <w:rPr>
          <w:lang w:val="es-ES_tradnl" w:eastAsia="es-MX"/>
        </w:rPr>
        <w:t>“</w:t>
      </w:r>
      <w:r w:rsidRPr="00EB0CE3">
        <w:rPr>
          <w:b/>
          <w:lang w:val="es-ES_tradnl" w:eastAsia="es-MX"/>
        </w:rPr>
        <w:t>CAPÍTULO VIGÉSIMO SEGUNDO</w:t>
      </w:r>
    </w:p>
    <w:p w14:paraId="555127E8" w14:textId="77777777" w:rsidR="002A67D5" w:rsidRPr="00EB0CE3" w:rsidRDefault="002A67D5" w:rsidP="00156460">
      <w:pPr>
        <w:pStyle w:val="INFOEM"/>
        <w:spacing w:line="240" w:lineRule="auto"/>
        <w:jc w:val="center"/>
        <w:rPr>
          <w:b/>
          <w:lang w:val="es-ES_tradnl" w:eastAsia="es-MX"/>
        </w:rPr>
      </w:pPr>
      <w:r w:rsidRPr="00EB0CE3">
        <w:rPr>
          <w:b/>
          <w:lang w:val="es-ES_tradnl" w:eastAsia="es-MX"/>
        </w:rPr>
        <w:t>DE LA DIRECCIÓN DE CULTURA Y TURISMO</w:t>
      </w:r>
    </w:p>
    <w:p w14:paraId="2574D20A" w14:textId="77777777" w:rsidR="002A67D5" w:rsidRPr="00EB0CE3" w:rsidRDefault="002A67D5" w:rsidP="002A67D5">
      <w:pPr>
        <w:pStyle w:val="INFOEM"/>
        <w:spacing w:line="240" w:lineRule="auto"/>
        <w:rPr>
          <w:lang w:val="es-ES_tradnl" w:eastAsia="es-MX"/>
        </w:rPr>
      </w:pPr>
      <w:r w:rsidRPr="00EB0CE3">
        <w:rPr>
          <w:b/>
          <w:lang w:val="es-ES_tradnl" w:eastAsia="es-MX"/>
        </w:rPr>
        <w:t>Artículo 81.</w:t>
      </w:r>
      <w:r w:rsidRPr="00EB0CE3">
        <w:rPr>
          <w:lang w:val="es-ES_tradnl" w:eastAsia="es-MX"/>
        </w:rPr>
        <w:t xml:space="preserve"> La Dirección de Cultura y Turismo es Unidad Administrativa encargada del fomento de actividades tendientes a proteger, acrecentar, difundir y promover la cultura y el turismo en el Municipio, conforme al marco jurídico Federal y Estatal aplicable.</w:t>
      </w:r>
    </w:p>
    <w:p w14:paraId="0DAA8C8C" w14:textId="77777777" w:rsidR="002A67D5" w:rsidRPr="00EB0CE3" w:rsidRDefault="002A67D5" w:rsidP="002A67D5">
      <w:pPr>
        <w:pStyle w:val="INFOEM"/>
        <w:spacing w:line="240" w:lineRule="auto"/>
        <w:rPr>
          <w:lang w:val="es-ES_tradnl" w:eastAsia="es-MX"/>
        </w:rPr>
      </w:pPr>
      <w:r w:rsidRPr="00EB0CE3">
        <w:rPr>
          <w:b/>
          <w:lang w:val="es-ES_tradnl" w:eastAsia="es-MX"/>
        </w:rPr>
        <w:t>Artículo 82.</w:t>
      </w:r>
      <w:r w:rsidRPr="00EB0CE3">
        <w:rPr>
          <w:lang w:val="es-ES_tradnl" w:eastAsia="es-MX"/>
        </w:rPr>
        <w:t xml:space="preserve"> Además de las previstas en las disposiciones normativas y administrativas en la materia, la Dirección de Desarrollo de Cultura y Turismo tiene las siguientes funciones y atribuciones:</w:t>
      </w:r>
    </w:p>
    <w:p w14:paraId="62DE9233" w14:textId="77777777" w:rsidR="002A67D5" w:rsidRPr="00EB0CE3" w:rsidRDefault="002A67D5" w:rsidP="002A67D5">
      <w:pPr>
        <w:pStyle w:val="INFOEM"/>
        <w:spacing w:line="240" w:lineRule="auto"/>
        <w:rPr>
          <w:lang w:val="es-ES_tradnl" w:eastAsia="es-MX"/>
        </w:rPr>
      </w:pPr>
      <w:r w:rsidRPr="00EB0CE3">
        <w:rPr>
          <w:lang w:val="es-ES_tradnl" w:eastAsia="es-MX"/>
        </w:rPr>
        <w:t>I. Proponer al Presidente Municipal las políticas aplicables a cultura y turismo;</w:t>
      </w:r>
    </w:p>
    <w:p w14:paraId="0F9BA957" w14:textId="77777777" w:rsidR="002A67D5" w:rsidRPr="00EB0CE3" w:rsidRDefault="002A67D5" w:rsidP="002A67D5">
      <w:pPr>
        <w:pStyle w:val="INFOEM"/>
        <w:spacing w:line="240" w:lineRule="auto"/>
        <w:rPr>
          <w:lang w:val="es-ES_tradnl" w:eastAsia="es-MX"/>
        </w:rPr>
      </w:pPr>
      <w:r w:rsidRPr="00EB0CE3">
        <w:rPr>
          <w:lang w:val="es-ES_tradnl" w:eastAsia="es-MX"/>
        </w:rPr>
        <w:t>II. Promover la celebración de convenios tanto con el Ejecutivo Federal como el Estatal, a fin de coadyuvar en la planeación de desarrollo en materia de cultura y turismo dentro del municipio;</w:t>
      </w:r>
    </w:p>
    <w:p w14:paraId="61BC16EA" w14:textId="77777777" w:rsidR="002A67D5" w:rsidRPr="00EB0CE3" w:rsidRDefault="002A67D5" w:rsidP="002A67D5">
      <w:pPr>
        <w:pStyle w:val="INFOEM"/>
        <w:spacing w:line="240" w:lineRule="auto"/>
        <w:rPr>
          <w:lang w:val="es-ES_tradnl" w:eastAsia="es-MX"/>
        </w:rPr>
      </w:pPr>
      <w:r w:rsidRPr="00EB0CE3">
        <w:rPr>
          <w:lang w:val="es-ES_tradnl" w:eastAsia="es-MX"/>
        </w:rPr>
        <w:lastRenderedPageBreak/>
        <w:t>III. Impulsar y gestionar la certificación y capacitación para prestadores de servicios turísticos en coordinación con la Subsecretaría de Turismo del Estado de México. Participar y coadyuvar en los esfuerzos que realicen el Gobierno del Estado, así como el sector privado, para promover el turismo;</w:t>
      </w:r>
    </w:p>
    <w:p w14:paraId="07C80493" w14:textId="77777777" w:rsidR="002A67D5" w:rsidRPr="00EB0CE3" w:rsidRDefault="002A67D5" w:rsidP="002A67D5">
      <w:pPr>
        <w:pStyle w:val="INFOEM"/>
        <w:spacing w:line="240" w:lineRule="auto"/>
        <w:rPr>
          <w:lang w:val="es-ES_tradnl" w:eastAsia="es-MX"/>
        </w:rPr>
      </w:pPr>
      <w:r w:rsidRPr="00EB0CE3">
        <w:rPr>
          <w:lang w:val="es-ES_tradnl" w:eastAsia="es-MX"/>
        </w:rPr>
        <w:t>IV. Promover la celebración de convenios de colaboración y coordinación con instituciones públicas y privadas;</w:t>
      </w:r>
    </w:p>
    <w:p w14:paraId="1F642EA8" w14:textId="77777777" w:rsidR="002A67D5" w:rsidRPr="00EB0CE3" w:rsidRDefault="002A67D5" w:rsidP="002A67D5">
      <w:pPr>
        <w:pStyle w:val="INFOEM"/>
        <w:spacing w:line="240" w:lineRule="auto"/>
        <w:rPr>
          <w:lang w:val="es-ES_tradnl" w:eastAsia="es-MX"/>
        </w:rPr>
      </w:pPr>
      <w:r w:rsidRPr="00EB0CE3">
        <w:rPr>
          <w:lang w:val="es-ES_tradnl" w:eastAsia="es-MX"/>
        </w:rPr>
        <w:t>V. Desarrollar proyectos culturales, turísticos y artesanales en beneficio de los habitantes del municipio.</w:t>
      </w:r>
    </w:p>
    <w:p w14:paraId="615E9FCC" w14:textId="77777777" w:rsidR="002A67D5" w:rsidRPr="00EB0CE3" w:rsidRDefault="002A67D5" w:rsidP="002A67D5">
      <w:pPr>
        <w:pStyle w:val="INFOEM"/>
        <w:spacing w:line="240" w:lineRule="auto"/>
        <w:rPr>
          <w:lang w:val="es-ES_tradnl" w:eastAsia="es-MX"/>
        </w:rPr>
      </w:pPr>
      <w:r w:rsidRPr="00EB0CE3">
        <w:rPr>
          <w:lang w:val="es-ES_tradnl" w:eastAsia="es-MX"/>
        </w:rPr>
        <w:t>VI. Llevar a cabo intercambios de difusión turística y cultural con los tres niveles de gobierno, así como a nivel internacional;</w:t>
      </w:r>
    </w:p>
    <w:p w14:paraId="06253ADE" w14:textId="77777777" w:rsidR="002A67D5" w:rsidRPr="00EB0CE3" w:rsidRDefault="002A67D5" w:rsidP="002A67D5">
      <w:pPr>
        <w:pStyle w:val="INFOEM"/>
        <w:spacing w:line="240" w:lineRule="auto"/>
        <w:rPr>
          <w:lang w:val="es-ES_tradnl" w:eastAsia="es-MX"/>
        </w:rPr>
      </w:pPr>
      <w:r w:rsidRPr="00EB0CE3">
        <w:rPr>
          <w:lang w:val="es-ES_tradnl" w:eastAsia="es-MX"/>
        </w:rPr>
        <w:t>VII. Coadyuvar con las autoridades correspondientes, los sistemas de financiamiento e inversiones para la creación de la infraestructura necesaria en las áreas de desarrollo turístico, para su adecuado aprovechamiento;</w:t>
      </w:r>
    </w:p>
    <w:p w14:paraId="5D4FFD63" w14:textId="77777777" w:rsidR="002A67D5" w:rsidRPr="00EB0CE3" w:rsidRDefault="002A67D5" w:rsidP="002A67D5">
      <w:pPr>
        <w:pStyle w:val="INFOEM"/>
        <w:spacing w:line="240" w:lineRule="auto"/>
        <w:rPr>
          <w:lang w:val="es-ES_tradnl" w:eastAsia="es-MX"/>
        </w:rPr>
      </w:pPr>
      <w:r w:rsidRPr="00EB0CE3">
        <w:rPr>
          <w:lang w:val="es-ES_tradnl" w:eastAsia="es-MX"/>
        </w:rPr>
        <w:t>VIII. Fomentar la cultura y el turismo social entre los estudiantes, familias y otros sectores de la población a fin de que conozcan más sobre los paisajes naturales, museos y lugares históricos del municipio;</w:t>
      </w:r>
    </w:p>
    <w:p w14:paraId="60B89548" w14:textId="77777777" w:rsidR="002A67D5" w:rsidRPr="00EB0CE3" w:rsidRDefault="002A67D5" w:rsidP="002A67D5">
      <w:pPr>
        <w:pStyle w:val="INFOEM"/>
        <w:spacing w:line="240" w:lineRule="auto"/>
        <w:rPr>
          <w:lang w:val="es-ES_tradnl" w:eastAsia="es-MX"/>
        </w:rPr>
      </w:pPr>
      <w:r w:rsidRPr="00EB0CE3">
        <w:rPr>
          <w:lang w:val="es-ES_tradnl" w:eastAsia="es-MX"/>
        </w:rPr>
        <w:t>IX. Colaborar en la celebración de convenios tanto con entidades públicas como privadas a fin de promover que en el municipio se lleven a cabo diversas ferias, exposiciones y foros que promuevan la cultura y el turismo;</w:t>
      </w:r>
    </w:p>
    <w:p w14:paraId="2443CE97" w14:textId="77777777" w:rsidR="002A67D5" w:rsidRPr="00EB0CE3" w:rsidRDefault="002A67D5" w:rsidP="002A67D5">
      <w:pPr>
        <w:pStyle w:val="INFOEM"/>
        <w:spacing w:line="240" w:lineRule="auto"/>
        <w:rPr>
          <w:lang w:val="es-ES_tradnl" w:eastAsia="es-MX"/>
        </w:rPr>
      </w:pPr>
      <w:r w:rsidRPr="00EB0CE3">
        <w:rPr>
          <w:lang w:val="es-ES_tradnl" w:eastAsia="es-MX"/>
        </w:rPr>
        <w:t>X. Otorgar facilidades, dentro de su competencia, para el desarrollo de las actividades culturales que el Gobierno Federal o Estatal promuevan en el municipio;</w:t>
      </w:r>
    </w:p>
    <w:p w14:paraId="58592BC1" w14:textId="77777777" w:rsidR="002A67D5" w:rsidRPr="00EB0CE3" w:rsidRDefault="002A67D5" w:rsidP="002A67D5">
      <w:pPr>
        <w:pStyle w:val="INFOEM"/>
        <w:spacing w:line="240" w:lineRule="auto"/>
        <w:rPr>
          <w:lang w:val="es-ES_tradnl" w:eastAsia="es-MX"/>
        </w:rPr>
      </w:pPr>
      <w:r w:rsidRPr="00EB0CE3">
        <w:rPr>
          <w:lang w:val="es-ES_tradnl" w:eastAsia="es-MX"/>
        </w:rPr>
        <w:t>XI. Integrar, coordinar, promover, elaborar, difundir y distribuir la información, propaganda y publicidad en materia cultura y turismo, apoyándose en las diversas áreas de la Administración Municipal;</w:t>
      </w:r>
    </w:p>
    <w:p w14:paraId="6FF06E17" w14:textId="77777777" w:rsidR="002A67D5" w:rsidRPr="00EB0CE3" w:rsidRDefault="002A67D5" w:rsidP="002A67D5">
      <w:pPr>
        <w:pStyle w:val="INFOEM"/>
        <w:spacing w:line="240" w:lineRule="auto"/>
        <w:rPr>
          <w:lang w:val="es-ES_tradnl" w:eastAsia="es-MX"/>
        </w:rPr>
      </w:pPr>
      <w:r w:rsidRPr="00EB0CE3">
        <w:rPr>
          <w:lang w:val="es-ES_tradnl" w:eastAsia="es-MX"/>
        </w:rPr>
        <w:t>XII. Promover el señalamiento turístico vial en coordinación con la Dirección de Seguridad Pública y Tránsito;</w:t>
      </w:r>
    </w:p>
    <w:p w14:paraId="75BC6688" w14:textId="77777777" w:rsidR="002A67D5" w:rsidRPr="00EB0CE3" w:rsidRDefault="002A67D5" w:rsidP="002A67D5">
      <w:pPr>
        <w:pStyle w:val="INFOEM"/>
        <w:spacing w:line="240" w:lineRule="auto"/>
        <w:rPr>
          <w:lang w:val="es-ES_tradnl" w:eastAsia="es-MX"/>
        </w:rPr>
      </w:pPr>
      <w:r w:rsidRPr="00EB0CE3">
        <w:rPr>
          <w:lang w:val="es-ES_tradnl" w:eastAsia="es-MX"/>
        </w:rPr>
        <w:t xml:space="preserve">XIII. Organizar campañas de concienciación entre la población para la conservación de los sitios históricos y culturales del Municipio que puedan ser un atractivo turístico; </w:t>
      </w:r>
    </w:p>
    <w:p w14:paraId="57B66B1D" w14:textId="77777777" w:rsidR="002A67D5" w:rsidRPr="00EB0CE3" w:rsidRDefault="002A67D5" w:rsidP="002A67D5">
      <w:pPr>
        <w:pStyle w:val="INFOEM"/>
        <w:spacing w:line="240" w:lineRule="auto"/>
        <w:rPr>
          <w:lang w:val="es-ES_tradnl" w:eastAsia="es-MX"/>
        </w:rPr>
      </w:pPr>
      <w:r w:rsidRPr="00EB0CE3">
        <w:rPr>
          <w:lang w:val="es-ES_tradnl" w:eastAsia="es-MX"/>
        </w:rPr>
        <w:lastRenderedPageBreak/>
        <w:t>XIV. Promover el rescate y preservación de las tradiciones y costumbres del Municipio que constituyan un atractivo turístico apoyando las iniciativas tendientes a su conservación;</w:t>
      </w:r>
    </w:p>
    <w:p w14:paraId="0C380D2F" w14:textId="77777777" w:rsidR="002A67D5" w:rsidRPr="00EB0CE3" w:rsidRDefault="002A67D5" w:rsidP="002A67D5">
      <w:pPr>
        <w:pStyle w:val="INFOEM"/>
        <w:spacing w:line="240" w:lineRule="auto"/>
        <w:rPr>
          <w:lang w:val="es-ES_tradnl" w:eastAsia="es-MX"/>
        </w:rPr>
      </w:pPr>
      <w:r w:rsidRPr="00EB0CE3">
        <w:rPr>
          <w:lang w:val="es-ES_tradnl" w:eastAsia="es-MX"/>
        </w:rPr>
        <w:t>XV. Diseñar estrategias para el desarrollo de una cultura de servicios turísticos de alta calidad, higiene y seguridad;</w:t>
      </w:r>
    </w:p>
    <w:p w14:paraId="5D5E68CA" w14:textId="77777777" w:rsidR="002A67D5" w:rsidRPr="00EB0CE3" w:rsidRDefault="002A67D5" w:rsidP="002A67D5">
      <w:pPr>
        <w:pStyle w:val="INFOEM"/>
        <w:spacing w:line="240" w:lineRule="auto"/>
        <w:rPr>
          <w:b/>
          <w:lang w:val="es-ES_tradnl" w:eastAsia="es-MX"/>
        </w:rPr>
      </w:pPr>
      <w:r w:rsidRPr="00EB0CE3">
        <w:rPr>
          <w:b/>
          <w:lang w:val="es-ES_tradnl" w:eastAsia="es-MX"/>
        </w:rPr>
        <w:t>XVI. Desarrollar proyectos culturales, turísticos y artesanales en beneficio de los habitantes del municipio.</w:t>
      </w:r>
    </w:p>
    <w:p w14:paraId="09E6E760" w14:textId="77777777" w:rsidR="002A67D5" w:rsidRPr="00EB0CE3" w:rsidRDefault="002A67D5" w:rsidP="002A67D5">
      <w:pPr>
        <w:pStyle w:val="INFOEM"/>
        <w:spacing w:line="240" w:lineRule="auto"/>
        <w:rPr>
          <w:lang w:val="es-ES_tradnl" w:eastAsia="es-MX"/>
        </w:rPr>
      </w:pPr>
      <w:r w:rsidRPr="00EB0CE3">
        <w:rPr>
          <w:lang w:val="es-ES_tradnl" w:eastAsia="es-MX"/>
        </w:rPr>
        <w:t>XVII. Tener bajo su resguardo el funcionamiento de las bibliotecas municipales.</w:t>
      </w:r>
    </w:p>
    <w:p w14:paraId="7A47071E" w14:textId="77777777" w:rsidR="002A67D5" w:rsidRPr="00EB0CE3" w:rsidRDefault="002A67D5" w:rsidP="002A67D5">
      <w:pPr>
        <w:pStyle w:val="INFOEM"/>
        <w:spacing w:line="240" w:lineRule="auto"/>
        <w:rPr>
          <w:lang w:val="es-ES_tradnl" w:eastAsia="es-MX"/>
        </w:rPr>
      </w:pPr>
      <w:r w:rsidRPr="00EB0CE3">
        <w:rPr>
          <w:lang w:val="es-ES_tradnl" w:eastAsia="es-MX"/>
        </w:rPr>
        <w:t>XVIII. Las demás que señalan las leyes, reglamentos y disposiciones jurídicas aplicables, o las que señale el Presidente Municipal.</w:t>
      </w:r>
    </w:p>
    <w:p w14:paraId="11E9016A" w14:textId="77777777" w:rsidR="00174ADE" w:rsidRPr="00EB0CE3" w:rsidRDefault="00174ADE" w:rsidP="002A67D5">
      <w:pPr>
        <w:pStyle w:val="Sinespaciado"/>
        <w:spacing w:line="360" w:lineRule="auto"/>
        <w:jc w:val="both"/>
        <w:rPr>
          <w:rFonts w:ascii="Palatino Linotype" w:eastAsia="Palatino Linotype" w:hAnsi="Palatino Linotype" w:cs="Palatino Linotype"/>
          <w:color w:val="000000"/>
          <w:lang w:val="es-ES_tradnl" w:eastAsia="es-MX"/>
        </w:rPr>
      </w:pPr>
    </w:p>
    <w:p w14:paraId="32E7E832" w14:textId="77777777" w:rsidR="00174ADE" w:rsidRPr="00EB0CE3" w:rsidRDefault="00174ADE" w:rsidP="002A67D5">
      <w:pPr>
        <w:autoSpaceDE w:val="0"/>
        <w:autoSpaceDN w:val="0"/>
        <w:adjustRightInd w:val="0"/>
        <w:spacing w:line="360" w:lineRule="auto"/>
        <w:jc w:val="both"/>
        <w:rPr>
          <w:rFonts w:ascii="Palatino Linotype" w:hAnsi="Palatino Linotype" w:cs="Arial"/>
          <w:sz w:val="24"/>
        </w:rPr>
      </w:pPr>
      <w:r w:rsidRPr="00EB0CE3">
        <w:rPr>
          <w:rFonts w:ascii="Palatino Linotype" w:hAnsi="Palatino Linotype" w:cs="Arial"/>
          <w:sz w:val="24"/>
        </w:rPr>
        <w:t xml:space="preserve">De lo anterior, y en aras </w:t>
      </w:r>
      <w:r w:rsidR="00A96546" w:rsidRPr="00EB0CE3">
        <w:rPr>
          <w:rFonts w:ascii="Palatino Linotype" w:hAnsi="Palatino Linotype" w:cs="Arial"/>
          <w:sz w:val="24"/>
        </w:rPr>
        <w:t xml:space="preserve">de generar certeza jurídica a la Parte Recurrente, esta Ponencia </w:t>
      </w:r>
      <w:r w:rsidR="00234B0F" w:rsidRPr="00EB0CE3">
        <w:rPr>
          <w:rFonts w:ascii="Palatino Linotype" w:hAnsi="Palatino Linotype" w:cs="Arial"/>
          <w:sz w:val="24"/>
        </w:rPr>
        <w:t xml:space="preserve">advierte </w:t>
      </w:r>
      <w:r w:rsidR="00C4075A" w:rsidRPr="00EB0CE3">
        <w:rPr>
          <w:rFonts w:ascii="Palatino Linotype" w:hAnsi="Palatino Linotype" w:cs="Arial"/>
          <w:sz w:val="24"/>
        </w:rPr>
        <w:t>que,</w:t>
      </w:r>
      <w:r w:rsidR="00234B0F" w:rsidRPr="00EB0CE3">
        <w:rPr>
          <w:rFonts w:ascii="Palatino Linotype" w:hAnsi="Palatino Linotype" w:cs="Arial"/>
          <w:sz w:val="24"/>
        </w:rPr>
        <w:t xml:space="preserve"> en el perfil de Facebook</w:t>
      </w:r>
      <w:r w:rsidR="00A96546" w:rsidRPr="00EB0CE3">
        <w:rPr>
          <w:rFonts w:ascii="Palatino Linotype" w:hAnsi="Palatino Linotype" w:cs="Arial"/>
          <w:sz w:val="24"/>
        </w:rPr>
        <w:t xml:space="preserve"> de la Dirección de Cultura y Turismo de</w:t>
      </w:r>
      <w:r w:rsidR="00234B0F" w:rsidRPr="00EB0CE3">
        <w:rPr>
          <w:rFonts w:ascii="Palatino Linotype" w:hAnsi="Palatino Linotype" w:cs="Arial"/>
          <w:sz w:val="24"/>
        </w:rPr>
        <w:t xml:space="preserve"> Zinacantepec</w:t>
      </w:r>
      <w:r w:rsidR="00A96546" w:rsidRPr="00EB0CE3">
        <w:rPr>
          <w:rFonts w:ascii="Palatino Linotype" w:hAnsi="Palatino Linotype" w:cs="Arial"/>
          <w:sz w:val="24"/>
        </w:rPr>
        <w:t>, el 12 de julio de 2023, emitió una publicación en los siguientes términos.</w:t>
      </w:r>
    </w:p>
    <w:p w14:paraId="05C391D8" w14:textId="77777777" w:rsidR="00A96546" w:rsidRPr="00EB0CE3" w:rsidRDefault="00A96546" w:rsidP="002A67D5">
      <w:pPr>
        <w:autoSpaceDE w:val="0"/>
        <w:autoSpaceDN w:val="0"/>
        <w:adjustRightInd w:val="0"/>
        <w:spacing w:line="360" w:lineRule="auto"/>
        <w:jc w:val="both"/>
        <w:rPr>
          <w:rFonts w:ascii="Palatino Linotype" w:hAnsi="Palatino Linotype" w:cs="Arial"/>
          <w:sz w:val="24"/>
        </w:rPr>
      </w:pPr>
      <w:r w:rsidRPr="00EB0CE3">
        <w:rPr>
          <w:rFonts w:ascii="Palatino Linotype" w:hAnsi="Palatino Linotype" w:cs="Arial"/>
          <w:noProof/>
          <w:sz w:val="24"/>
          <w:lang w:eastAsia="es-MX"/>
        </w:rPr>
        <w:drawing>
          <wp:inline distT="0" distB="0" distL="0" distR="0" wp14:anchorId="4F691385" wp14:editId="0D1EAD23">
            <wp:extent cx="3099144" cy="27432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1-29 at 2.26.50 PM.jpeg"/>
                    <pic:cNvPicPr/>
                  </pic:nvPicPr>
                  <pic:blipFill rotWithShape="1">
                    <a:blip r:embed="rId10">
                      <a:extLst>
                        <a:ext uri="{28A0092B-C50C-407E-A947-70E740481C1C}">
                          <a14:useLocalDpi xmlns:a14="http://schemas.microsoft.com/office/drawing/2010/main" val="0"/>
                        </a:ext>
                      </a:extLst>
                    </a:blip>
                    <a:srcRect t="17415" b="41757"/>
                    <a:stretch/>
                  </pic:blipFill>
                  <pic:spPr bwMode="auto">
                    <a:xfrm>
                      <a:off x="0" y="0"/>
                      <a:ext cx="3109671" cy="2752518"/>
                    </a:xfrm>
                    <a:prstGeom prst="rect">
                      <a:avLst/>
                    </a:prstGeom>
                    <a:ln>
                      <a:noFill/>
                    </a:ln>
                    <a:extLst>
                      <a:ext uri="{53640926-AAD7-44D8-BBD7-CCE9431645EC}">
                        <a14:shadowObscured xmlns:a14="http://schemas.microsoft.com/office/drawing/2010/main"/>
                      </a:ext>
                    </a:extLst>
                  </pic:spPr>
                </pic:pic>
              </a:graphicData>
            </a:graphic>
          </wp:inline>
        </w:drawing>
      </w:r>
      <w:r w:rsidRPr="00EB0CE3">
        <w:rPr>
          <w:rFonts w:ascii="Palatino Linotype" w:hAnsi="Palatino Linotype" w:cs="Arial"/>
          <w:noProof/>
          <w:sz w:val="24"/>
          <w:lang w:eastAsia="es-MX"/>
        </w:rPr>
        <w:drawing>
          <wp:inline distT="0" distB="0" distL="0" distR="0" wp14:anchorId="6CE4C6B1" wp14:editId="3E997C60">
            <wp:extent cx="2593486" cy="2733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1-29 at 2.26.50 P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4118" cy="2744881"/>
                    </a:xfrm>
                    <a:prstGeom prst="rect">
                      <a:avLst/>
                    </a:prstGeom>
                  </pic:spPr>
                </pic:pic>
              </a:graphicData>
            </a:graphic>
          </wp:inline>
        </w:drawing>
      </w:r>
    </w:p>
    <w:p w14:paraId="3ABED07A" w14:textId="77777777" w:rsidR="00174ADE" w:rsidRPr="00EB0CE3" w:rsidRDefault="00174ADE" w:rsidP="002A67D5">
      <w:pPr>
        <w:autoSpaceDE w:val="0"/>
        <w:autoSpaceDN w:val="0"/>
        <w:adjustRightInd w:val="0"/>
        <w:spacing w:line="360" w:lineRule="auto"/>
        <w:jc w:val="both"/>
        <w:rPr>
          <w:rFonts w:ascii="Palatino Linotype" w:hAnsi="Palatino Linotype" w:cs="Arial"/>
          <w:sz w:val="24"/>
        </w:rPr>
      </w:pPr>
    </w:p>
    <w:p w14:paraId="4550BD53" w14:textId="77777777" w:rsidR="00F12C09" w:rsidRPr="00EB0CE3" w:rsidRDefault="00F12C09" w:rsidP="00F12C09">
      <w:pPr>
        <w:spacing w:line="360" w:lineRule="auto"/>
        <w:jc w:val="both"/>
        <w:rPr>
          <w:rFonts w:ascii="Palatino Linotype" w:eastAsia="Palatino Linotype" w:hAnsi="Palatino Linotype" w:cs="Palatino Linotype"/>
          <w:color w:val="000000"/>
        </w:rPr>
      </w:pPr>
      <w:r w:rsidRPr="00EB0CE3">
        <w:rPr>
          <w:rFonts w:ascii="Palatino Linotype" w:eastAsia="Palatino Linotype" w:hAnsi="Palatino Linotype" w:cs="Palatino Linotype"/>
          <w:sz w:val="24"/>
        </w:rPr>
        <w:lastRenderedPageBreak/>
        <w:t xml:space="preserve">Con base a lo anterior, podemos concluir que el Ayuntamiento de Zinacantepec llevo a cabo el Festival Cultural y Urbano, sirve de sustento a lo anterior </w:t>
      </w:r>
      <w:r w:rsidRPr="00EB0CE3">
        <w:rPr>
          <w:rFonts w:ascii="Palatino Linotype" w:eastAsia="Palatino Linotype" w:hAnsi="Palatino Linotype" w:cs="Palatino Linotype"/>
          <w:color w:val="000000"/>
          <w:sz w:val="24"/>
        </w:rPr>
        <w:t>las siguientes tesis jurisprudenciales</w:t>
      </w:r>
      <w:r w:rsidRPr="00EB0CE3">
        <w:rPr>
          <w:rFonts w:ascii="Palatino Linotype" w:eastAsia="Palatino Linotype" w:hAnsi="Palatino Linotype" w:cs="Palatino Linotype"/>
          <w:sz w:val="24"/>
        </w:rPr>
        <w:t>:</w:t>
      </w:r>
    </w:p>
    <w:p w14:paraId="457BED4C" w14:textId="77777777" w:rsidR="00F12C09" w:rsidRPr="00EB0CE3" w:rsidRDefault="00F12C09" w:rsidP="00F12C09">
      <w:pPr>
        <w:pStyle w:val="INFOEM"/>
        <w:jc w:val="center"/>
        <w:rPr>
          <w:b/>
        </w:rPr>
      </w:pPr>
      <w:r w:rsidRPr="00EB0CE3">
        <w:rPr>
          <w:b/>
        </w:rPr>
        <w:t>HECHOS NOTORIOS. CONCEPTOS GENERAL Y JURÍDICO</w:t>
      </w:r>
    </w:p>
    <w:p w14:paraId="3E4B55C6" w14:textId="77777777" w:rsidR="00F12C09" w:rsidRPr="00EB0CE3" w:rsidRDefault="00F12C09" w:rsidP="00F12C09">
      <w:pPr>
        <w:pStyle w:val="INFOEM"/>
      </w:pPr>
      <w:r w:rsidRPr="00EB0CE3">
        <w:t xml:space="preserve">Conforme al artículo </w:t>
      </w:r>
      <w:hyperlink r:id="rId12">
        <w:r w:rsidRPr="00EB0CE3">
          <w:t>88 del Código Federal de Procedimientos Civiles</w:t>
        </w:r>
      </w:hyperlink>
      <w:r w:rsidRPr="00EB0CE3">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B266C9C" w14:textId="77777777" w:rsidR="00F12C09" w:rsidRPr="00EB0CE3" w:rsidRDefault="00F12C09" w:rsidP="00F12C09">
      <w:pPr>
        <w:pStyle w:val="INFOEM"/>
      </w:pPr>
    </w:p>
    <w:p w14:paraId="3C219B27" w14:textId="77777777" w:rsidR="00F12C09" w:rsidRPr="00EB0CE3" w:rsidRDefault="00F12C09" w:rsidP="00F12C09">
      <w:pPr>
        <w:pStyle w:val="INFOEM"/>
      </w:pPr>
      <w:r w:rsidRPr="00EB0CE3">
        <w:t>Controversia constitucional 24/2005. Cámara de Diputados del Congreso de la Unión. 9 de marzo de 2006. Once votos. Ponente: José Ramón Cossío Díaz. Secretarios: Raúl Manuel Mejía Garza y Laura Patricia Rojas Zamudio.</w:t>
      </w:r>
    </w:p>
    <w:p w14:paraId="7049F205" w14:textId="77777777" w:rsidR="00F12C09" w:rsidRPr="00EB0CE3" w:rsidRDefault="00F12C09" w:rsidP="00F12C09">
      <w:pPr>
        <w:pStyle w:val="INFOEM"/>
      </w:pPr>
      <w:r w:rsidRPr="00EB0CE3">
        <w:t>El Tribunal Pleno, el dieciséis de mayo en curso, aprobó, con el número 74/2006, la tesis jurisprudencial que antecede. México, Distrito Federal, a dieciséis de mayo de dos mil seis.</w:t>
      </w:r>
    </w:p>
    <w:p w14:paraId="5FD69543" w14:textId="77777777" w:rsidR="00F12C09" w:rsidRPr="00EB0CE3" w:rsidRDefault="00F12C09" w:rsidP="00F12C09">
      <w:pPr>
        <w:pStyle w:val="INFOEM"/>
      </w:pPr>
      <w:r w:rsidRPr="00EB0CE3">
        <w:lastRenderedPageBreak/>
        <w:t>Nota: Esta tesis fue objeto de la denuncia relativa a la contradicción de tesis 91/2014, desechada por notoriamente improcedente, mediante acuerdo de 24 de marzo de 2014.”</w:t>
      </w:r>
    </w:p>
    <w:p w14:paraId="46291776" w14:textId="77777777" w:rsidR="00F12C09" w:rsidRPr="00EB0CE3" w:rsidRDefault="00F12C09" w:rsidP="00F12C09">
      <w:pPr>
        <w:pStyle w:val="INFOEM"/>
      </w:pPr>
    </w:p>
    <w:p w14:paraId="3175E7D4" w14:textId="77777777" w:rsidR="00F12C09" w:rsidRPr="00EB0CE3" w:rsidRDefault="00F12C09" w:rsidP="00F12C09">
      <w:pPr>
        <w:pStyle w:val="INFOEM"/>
        <w:rPr>
          <w:sz w:val="24"/>
          <w:szCs w:val="24"/>
        </w:rPr>
      </w:pPr>
      <w:r w:rsidRPr="00EB0CE3">
        <w:rPr>
          <w:b/>
          <w:sz w:val="24"/>
          <w:szCs w:val="24"/>
        </w:rPr>
        <w:t>PÁGINAS WEB O ELECTRÓNICAS. SU CONTENIDO ES UN HECHO NOTORIO Y SUSCEPTIBLE DE SER VALORADO EN UNA DECISIÓN JUDICIAL.</w:t>
      </w:r>
      <w:r w:rsidRPr="00EB0CE3">
        <w:rPr>
          <w:rFonts w:ascii="Times New Roman" w:eastAsia="Times New Roman" w:hAnsi="Times New Roman" w:cs="Times New Roman"/>
          <w:b/>
          <w:sz w:val="24"/>
          <w:szCs w:val="24"/>
        </w:rPr>
        <w:t xml:space="preserve"> </w:t>
      </w:r>
      <w:r w:rsidRPr="00EB0CE3">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w:t>
      </w:r>
      <w:r w:rsidRPr="00EB0CE3">
        <w:rPr>
          <w:sz w:val="24"/>
          <w:szCs w:val="24"/>
        </w:rPr>
        <w:lastRenderedPageBreak/>
        <w:t xml:space="preserve">hechos propios de una de las partes en cualquier juicio, puede ser tomado como prueba plena, a menos que haya una en contrario que no fue creada por orden del interesado, ya que se le reputará autor y podrá perjudicarle lo que ofrezca en sus términos. </w:t>
      </w:r>
    </w:p>
    <w:p w14:paraId="134B8151" w14:textId="77777777" w:rsidR="00F12C09" w:rsidRPr="00EB0CE3" w:rsidRDefault="00F12C09" w:rsidP="00F12C09">
      <w:pPr>
        <w:pStyle w:val="INFOEM"/>
        <w:rPr>
          <w:sz w:val="24"/>
          <w:szCs w:val="24"/>
        </w:rPr>
      </w:pPr>
      <w:r w:rsidRPr="00EB0CE3">
        <w:rPr>
          <w:sz w:val="24"/>
          <w:szCs w:val="24"/>
        </w:rPr>
        <w:t xml:space="preserve">TERCER TRIBUNAL COLEGIADO EN MATERIA CIVIL DEL PRIMER CIRCUITO. Amparo en revisión 365/2012. Mardygras, S.A. de C.V. 7 de diciembre de 2012. Unanimidad de votos. Ponente: Neófito López Ramos. Secretaria: Ana Lilia Osorno Arroyo. </w:t>
      </w:r>
    </w:p>
    <w:p w14:paraId="52ACB6F9" w14:textId="77777777" w:rsidR="00F12C09" w:rsidRPr="00EB0CE3" w:rsidRDefault="00F12C09" w:rsidP="00110F1B">
      <w:pPr>
        <w:tabs>
          <w:tab w:val="left" w:pos="7938"/>
        </w:tabs>
        <w:spacing w:line="360" w:lineRule="auto"/>
        <w:jc w:val="both"/>
        <w:rPr>
          <w:rFonts w:ascii="Palatino Linotype" w:hAnsi="Palatino Linotype" w:cs="Arial"/>
          <w:sz w:val="24"/>
        </w:rPr>
      </w:pPr>
    </w:p>
    <w:p w14:paraId="46F4514A" w14:textId="77777777" w:rsidR="00C4075A" w:rsidRPr="00EB0CE3" w:rsidRDefault="00114958" w:rsidP="00C4075A">
      <w:pPr>
        <w:spacing w:after="0" w:line="360" w:lineRule="auto"/>
        <w:jc w:val="both"/>
        <w:rPr>
          <w:rFonts w:ascii="Palatino Linotype" w:hAnsi="Palatino Linotype"/>
          <w:sz w:val="24"/>
          <w:szCs w:val="24"/>
        </w:rPr>
      </w:pPr>
      <w:r w:rsidRPr="00EB0CE3">
        <w:rPr>
          <w:rFonts w:ascii="Palatino Linotype" w:hAnsi="Palatino Linotype" w:cs="Arial"/>
          <w:sz w:val="24"/>
        </w:rPr>
        <w:t>Asimismo, no pasa desapercibido para este Instituto que el</w:t>
      </w:r>
      <w:r w:rsidR="00110F1B" w:rsidRPr="00EB0CE3">
        <w:rPr>
          <w:rFonts w:ascii="Palatino Linotype" w:hAnsi="Palatino Linotype" w:cs="Arial"/>
          <w:sz w:val="24"/>
        </w:rPr>
        <w:t xml:space="preserve"> Sujeto Obligado</w:t>
      </w:r>
      <w:r w:rsidRPr="00EB0CE3">
        <w:rPr>
          <w:rFonts w:ascii="Palatino Linotype" w:hAnsi="Palatino Linotype" w:cs="Arial"/>
          <w:sz w:val="24"/>
        </w:rPr>
        <w:t xml:space="preserve"> vulneró el derecho de acceso a la información pública, por lo que se le exhorta para que </w:t>
      </w:r>
      <w:r w:rsidR="007A4488" w:rsidRPr="00EB0CE3">
        <w:rPr>
          <w:rFonts w:ascii="Palatino Linotype" w:hAnsi="Palatino Linotype" w:cs="Arial"/>
          <w:sz w:val="24"/>
        </w:rPr>
        <w:t>cumpla diligentemente sus obligaciones</w:t>
      </w:r>
      <w:r w:rsidR="00C4075A" w:rsidRPr="00EB0CE3">
        <w:rPr>
          <w:rFonts w:ascii="Palatino Linotype" w:hAnsi="Palatino Linotype" w:cs="Arial"/>
          <w:sz w:val="24"/>
        </w:rPr>
        <w:t xml:space="preserve">, </w:t>
      </w:r>
      <w:r w:rsidR="00A341E8" w:rsidRPr="00EB0CE3">
        <w:rPr>
          <w:rFonts w:ascii="Palatino Linotype" w:hAnsi="Palatino Linotype" w:cs="Arial"/>
          <w:sz w:val="24"/>
        </w:rPr>
        <w:t>puesto que, toda información</w:t>
      </w:r>
      <w:r w:rsidR="00A341E8" w:rsidRPr="00EB0CE3">
        <w:rPr>
          <w:rFonts w:ascii="Palatino Linotype" w:hAnsi="Palatino Linotype" w:cs="Arial"/>
          <w:sz w:val="24"/>
          <w:szCs w:val="24"/>
        </w:rPr>
        <w:t xml:space="preserve"> contenida en los documentos que los Sujetos Obligados generen, administren o se encuentre en su posesión en el ejercicio de sus atribuciones </w:t>
      </w:r>
      <w:r w:rsidR="00A341E8" w:rsidRPr="00EB0CE3">
        <w:rPr>
          <w:rFonts w:ascii="Palatino Linotype" w:hAnsi="Palatino Linotype" w:cs="Arial"/>
          <w:sz w:val="24"/>
        </w:rPr>
        <w:t>es</w:t>
      </w:r>
      <w:r w:rsidR="00C4075A" w:rsidRPr="00EB0CE3">
        <w:rPr>
          <w:rFonts w:ascii="Palatino Linotype" w:hAnsi="Palatino Linotype" w:cs="Arial"/>
          <w:sz w:val="24"/>
          <w:szCs w:val="24"/>
        </w:rPr>
        <w:t xml:space="preserve"> información pública</w:t>
      </w:r>
      <w:r w:rsidR="005654BE" w:rsidRPr="00EB0CE3">
        <w:rPr>
          <w:rFonts w:ascii="Palatino Linotype" w:hAnsi="Palatino Linotype" w:cs="Arial"/>
          <w:sz w:val="24"/>
          <w:szCs w:val="24"/>
        </w:rPr>
        <w:t xml:space="preserve"> y </w:t>
      </w:r>
      <w:r w:rsidR="00A341E8" w:rsidRPr="00EB0CE3">
        <w:rPr>
          <w:rFonts w:ascii="Palatino Linotype" w:hAnsi="Palatino Linotype" w:cs="Arial"/>
          <w:sz w:val="24"/>
          <w:szCs w:val="24"/>
        </w:rPr>
        <w:t xml:space="preserve">debe ser </w:t>
      </w:r>
      <w:r w:rsidR="005654BE" w:rsidRPr="00EB0CE3">
        <w:rPr>
          <w:rFonts w:ascii="Palatino Linotype" w:hAnsi="Palatino Linotype" w:cs="Arial"/>
          <w:sz w:val="24"/>
          <w:szCs w:val="24"/>
        </w:rPr>
        <w:t>accesible de manera permanente a cualquier persona</w:t>
      </w:r>
      <w:r w:rsidR="00A341E8" w:rsidRPr="00EB0CE3">
        <w:rPr>
          <w:rFonts w:ascii="Palatino Linotype" w:hAnsi="Palatino Linotype" w:cs="Arial"/>
          <w:sz w:val="24"/>
          <w:szCs w:val="24"/>
        </w:rPr>
        <w:t>.</w:t>
      </w:r>
      <w:r w:rsidR="00C4075A" w:rsidRPr="00EB0CE3">
        <w:rPr>
          <w:rFonts w:ascii="Palatino Linotype" w:hAnsi="Palatino Linotype" w:cs="Arial"/>
          <w:sz w:val="24"/>
          <w:szCs w:val="24"/>
        </w:rPr>
        <w:t xml:space="preserve"> </w:t>
      </w:r>
    </w:p>
    <w:p w14:paraId="25DF4DC4" w14:textId="77777777" w:rsidR="00C4075A" w:rsidRPr="00EB0CE3" w:rsidRDefault="00C4075A" w:rsidP="002A67D5">
      <w:pPr>
        <w:autoSpaceDE w:val="0"/>
        <w:autoSpaceDN w:val="0"/>
        <w:adjustRightInd w:val="0"/>
        <w:spacing w:line="360" w:lineRule="auto"/>
        <w:jc w:val="both"/>
        <w:rPr>
          <w:rFonts w:ascii="Palatino Linotype" w:hAnsi="Palatino Linotype" w:cs="Arial"/>
          <w:sz w:val="24"/>
        </w:rPr>
      </w:pPr>
    </w:p>
    <w:p w14:paraId="02B70F6E" w14:textId="77777777" w:rsidR="00C4075A" w:rsidRPr="00EB0CE3" w:rsidRDefault="00C4075A" w:rsidP="00C4075A">
      <w:pPr>
        <w:spacing w:after="0" w:line="360" w:lineRule="auto"/>
        <w:jc w:val="both"/>
        <w:rPr>
          <w:rFonts w:ascii="Palatino Linotype" w:hAnsi="Palatino Linotype" w:cs="Arial"/>
          <w:sz w:val="24"/>
          <w:szCs w:val="24"/>
        </w:rPr>
      </w:pPr>
      <w:r w:rsidRPr="00EB0CE3">
        <w:rPr>
          <w:rFonts w:ascii="Palatino Linotype" w:hAnsi="Palatino Linotype" w:cs="Arial"/>
          <w:sz w:val="24"/>
          <w:szCs w:val="24"/>
        </w:rPr>
        <w:t xml:space="preserve">Ahora bien, en atención a lo dispuesto por los artículos 3, fracción XI y 12 </w:t>
      </w:r>
      <w:r w:rsidRPr="00EB0CE3">
        <w:rPr>
          <w:rFonts w:ascii="Palatino Linotype" w:hAnsi="Palatino Linotype" w:cs="Arial"/>
          <w:bCs/>
          <w:sz w:val="24"/>
          <w:szCs w:val="24"/>
        </w:rPr>
        <w:t>de la Ley de Transparencia y Acceso a la Información Pública del Estado de México y Municipios</w:t>
      </w:r>
      <w:r w:rsidRPr="00EB0CE3">
        <w:rPr>
          <w:rFonts w:ascii="Palatino Linotype" w:hAnsi="Palatino Linotype" w:cs="Arial"/>
          <w:sz w:val="24"/>
          <w:szCs w:val="24"/>
        </w:rPr>
        <w:t>, los cuales son del tenor literal siguiente:</w:t>
      </w:r>
    </w:p>
    <w:p w14:paraId="43D79D6B" w14:textId="77777777" w:rsidR="00C4075A" w:rsidRPr="00EB0CE3" w:rsidRDefault="00C4075A" w:rsidP="00C4075A">
      <w:pPr>
        <w:spacing w:after="0" w:line="240" w:lineRule="auto"/>
        <w:ind w:left="567" w:right="567"/>
        <w:jc w:val="both"/>
        <w:rPr>
          <w:rFonts w:ascii="Palatino Linotype" w:hAnsi="Palatino Linotype"/>
          <w:sz w:val="24"/>
          <w:szCs w:val="24"/>
        </w:rPr>
      </w:pPr>
    </w:p>
    <w:p w14:paraId="41BEDD07" w14:textId="77777777" w:rsidR="00C4075A" w:rsidRPr="00EB0CE3" w:rsidRDefault="00C4075A" w:rsidP="00C4075A">
      <w:pPr>
        <w:spacing w:after="0" w:line="240" w:lineRule="auto"/>
        <w:ind w:left="851" w:right="851"/>
        <w:jc w:val="both"/>
        <w:rPr>
          <w:rFonts w:ascii="Palatino Linotype" w:hAnsi="Palatino Linotype"/>
          <w:i/>
        </w:rPr>
      </w:pPr>
      <w:r w:rsidRPr="00EB0CE3">
        <w:rPr>
          <w:rFonts w:ascii="Palatino Linotype" w:hAnsi="Palatino Linotype"/>
          <w:b/>
          <w:bCs/>
          <w:i/>
        </w:rPr>
        <w:t xml:space="preserve">Artículo 3.- </w:t>
      </w:r>
      <w:r w:rsidRPr="00EB0CE3">
        <w:rPr>
          <w:rFonts w:ascii="Palatino Linotype" w:hAnsi="Palatino Linotype"/>
          <w:i/>
        </w:rPr>
        <w:t>Para los efectos de la presente Ley se entenderá por:</w:t>
      </w:r>
    </w:p>
    <w:p w14:paraId="52322724" w14:textId="77777777" w:rsidR="00C4075A" w:rsidRPr="00EB0CE3" w:rsidRDefault="00C4075A" w:rsidP="00C4075A">
      <w:pPr>
        <w:spacing w:after="0" w:line="240" w:lineRule="auto"/>
        <w:ind w:left="851" w:right="851"/>
        <w:jc w:val="both"/>
        <w:rPr>
          <w:rFonts w:ascii="Palatino Linotype" w:hAnsi="Palatino Linotype"/>
          <w:i/>
        </w:rPr>
      </w:pPr>
      <w:r w:rsidRPr="00EB0CE3">
        <w:rPr>
          <w:rFonts w:ascii="Palatino Linotype" w:hAnsi="Palatino Linotype"/>
          <w:i/>
        </w:rPr>
        <w:t>…</w:t>
      </w:r>
    </w:p>
    <w:p w14:paraId="6914627F" w14:textId="77777777" w:rsidR="00C4075A" w:rsidRPr="00EB0CE3" w:rsidRDefault="00C4075A" w:rsidP="00C4075A">
      <w:pPr>
        <w:spacing w:after="0" w:line="240" w:lineRule="auto"/>
        <w:ind w:left="851" w:right="851"/>
        <w:jc w:val="both"/>
        <w:rPr>
          <w:rFonts w:ascii="Palatino Linotype" w:hAnsi="Palatino Linotype"/>
          <w:i/>
        </w:rPr>
      </w:pPr>
      <w:r w:rsidRPr="00EB0CE3">
        <w:rPr>
          <w:rFonts w:ascii="Palatino Linotype" w:hAnsi="Palatino Linotype"/>
          <w:b/>
          <w:i/>
        </w:rPr>
        <w:t>XI.</w:t>
      </w:r>
      <w:r w:rsidRPr="00EB0CE3">
        <w:rPr>
          <w:rFonts w:ascii="Palatino Linotype" w:hAnsi="Palatino Linotype"/>
          <w:i/>
        </w:rPr>
        <w:t xml:space="preserve"> </w:t>
      </w:r>
      <w:r w:rsidRPr="00EB0CE3">
        <w:rPr>
          <w:rFonts w:ascii="Palatino Linotype" w:hAnsi="Palatino Linotype"/>
          <w:b/>
          <w:i/>
        </w:rPr>
        <w:t>Documento:</w:t>
      </w:r>
      <w:r w:rsidRPr="00EB0CE3">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EB0CE3">
        <w:rPr>
          <w:rFonts w:ascii="Palatino Linotype" w:hAnsi="Palatino Linotype"/>
          <w:b/>
          <w:i/>
          <w:u w:val="single"/>
        </w:rPr>
        <w:t xml:space="preserve">cualquier otro registro que </w:t>
      </w:r>
      <w:r w:rsidRPr="00EB0CE3">
        <w:rPr>
          <w:rFonts w:ascii="Palatino Linotype" w:hAnsi="Palatino Linotype"/>
          <w:b/>
          <w:i/>
          <w:u w:val="single"/>
        </w:rPr>
        <w:lastRenderedPageBreak/>
        <w:t>documente el ejercicio de las facultades, funciones y competencias de los sujetos obligados, sus servidores públicos e integrantes, sin importar su fuente o fecha de elaboración.</w:t>
      </w:r>
      <w:r w:rsidRPr="00EB0CE3">
        <w:rPr>
          <w:rFonts w:ascii="Palatino Linotype" w:hAnsi="Palatino Linotype"/>
          <w:i/>
        </w:rPr>
        <w:t xml:space="preserve"> Los documentos podrán estar en cualquier medio, sea escrito, impreso, sonoro, visual, electrónico, informático u holográfico;</w:t>
      </w:r>
    </w:p>
    <w:p w14:paraId="4E139AD8" w14:textId="77777777" w:rsidR="00C4075A" w:rsidRPr="00EB0CE3" w:rsidRDefault="00C4075A" w:rsidP="00C4075A">
      <w:pPr>
        <w:spacing w:after="0" w:line="240" w:lineRule="auto"/>
        <w:ind w:left="851" w:right="851"/>
        <w:jc w:val="both"/>
        <w:rPr>
          <w:rFonts w:ascii="Palatino Linotype" w:hAnsi="Palatino Linotype"/>
          <w:i/>
        </w:rPr>
      </w:pPr>
    </w:p>
    <w:p w14:paraId="61284235" w14:textId="77777777" w:rsidR="00C4075A" w:rsidRPr="00EB0CE3" w:rsidRDefault="00C4075A" w:rsidP="00C4075A">
      <w:pPr>
        <w:spacing w:after="0" w:line="240" w:lineRule="auto"/>
        <w:ind w:left="851" w:right="851"/>
        <w:jc w:val="both"/>
        <w:rPr>
          <w:rFonts w:ascii="Palatino Linotype" w:hAnsi="Palatino Linotype"/>
          <w:bCs/>
          <w:i/>
        </w:rPr>
      </w:pPr>
      <w:r w:rsidRPr="00EB0CE3">
        <w:rPr>
          <w:rFonts w:ascii="Palatino Linotype" w:hAnsi="Palatino Linotype"/>
          <w:b/>
          <w:bCs/>
          <w:i/>
        </w:rPr>
        <w:t>Artículo 4.</w:t>
      </w:r>
      <w:r w:rsidRPr="00EB0CE3">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080E11D" w14:textId="77777777" w:rsidR="00C4075A" w:rsidRPr="00EB0CE3" w:rsidRDefault="00C4075A" w:rsidP="00C4075A">
      <w:pPr>
        <w:spacing w:after="0" w:line="240" w:lineRule="auto"/>
        <w:ind w:left="851" w:right="851"/>
        <w:jc w:val="both"/>
        <w:rPr>
          <w:rFonts w:ascii="Palatino Linotype" w:hAnsi="Palatino Linotype"/>
          <w:bCs/>
          <w:i/>
        </w:rPr>
      </w:pPr>
    </w:p>
    <w:p w14:paraId="4B490B06" w14:textId="77777777" w:rsidR="00C4075A" w:rsidRPr="00EB0CE3" w:rsidRDefault="00C4075A" w:rsidP="00C4075A">
      <w:pPr>
        <w:spacing w:after="0" w:line="240" w:lineRule="auto"/>
        <w:ind w:left="851" w:right="851"/>
        <w:jc w:val="both"/>
        <w:rPr>
          <w:rFonts w:ascii="Palatino Linotype" w:hAnsi="Palatino Linotype"/>
          <w:bCs/>
          <w:i/>
        </w:rPr>
      </w:pPr>
      <w:r w:rsidRPr="00EB0CE3">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EB0CE3">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38B7D3" w14:textId="77777777" w:rsidR="00C4075A" w:rsidRPr="00EB0CE3" w:rsidRDefault="00C4075A" w:rsidP="00C4075A">
      <w:pPr>
        <w:spacing w:after="0" w:line="240" w:lineRule="auto"/>
        <w:ind w:left="851" w:right="851"/>
        <w:jc w:val="both"/>
        <w:rPr>
          <w:rFonts w:ascii="Palatino Linotype" w:hAnsi="Palatino Linotype"/>
          <w:bCs/>
          <w:i/>
        </w:rPr>
      </w:pPr>
    </w:p>
    <w:p w14:paraId="36F100E8" w14:textId="77777777" w:rsidR="00C4075A" w:rsidRPr="00EB0CE3" w:rsidRDefault="00C4075A" w:rsidP="00C4075A">
      <w:pPr>
        <w:spacing w:after="0" w:line="240" w:lineRule="auto"/>
        <w:ind w:left="851" w:right="851"/>
        <w:jc w:val="both"/>
        <w:rPr>
          <w:rFonts w:ascii="Palatino Linotype" w:hAnsi="Palatino Linotype"/>
          <w:bCs/>
          <w:i/>
        </w:rPr>
      </w:pPr>
      <w:r w:rsidRPr="00EB0CE3">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56BC834B" w14:textId="77777777" w:rsidR="00C4075A" w:rsidRPr="00EB0CE3" w:rsidRDefault="00C4075A" w:rsidP="00C4075A">
      <w:pPr>
        <w:spacing w:after="0" w:line="240" w:lineRule="auto"/>
        <w:ind w:left="851" w:right="851"/>
        <w:jc w:val="both"/>
        <w:rPr>
          <w:rFonts w:ascii="Palatino Linotype" w:hAnsi="Palatino Linotype"/>
          <w:i/>
        </w:rPr>
      </w:pPr>
    </w:p>
    <w:p w14:paraId="1905CB3C" w14:textId="77777777" w:rsidR="00C4075A" w:rsidRPr="00EB0CE3" w:rsidRDefault="00C4075A" w:rsidP="00C4075A">
      <w:pPr>
        <w:spacing w:after="0" w:line="240" w:lineRule="auto"/>
        <w:ind w:left="851" w:right="851"/>
        <w:jc w:val="both"/>
        <w:rPr>
          <w:rFonts w:ascii="Palatino Linotype" w:hAnsi="Palatino Linotype"/>
          <w:i/>
        </w:rPr>
      </w:pPr>
      <w:r w:rsidRPr="00EB0CE3">
        <w:rPr>
          <w:rFonts w:ascii="Palatino Linotype" w:hAnsi="Palatino Linotype"/>
          <w:b/>
          <w:i/>
        </w:rPr>
        <w:t>Artículo 12.</w:t>
      </w:r>
      <w:r w:rsidRPr="00EB0CE3">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E52815C" w14:textId="77777777" w:rsidR="00C4075A" w:rsidRPr="00EB0CE3" w:rsidRDefault="00C4075A" w:rsidP="00C4075A">
      <w:pPr>
        <w:spacing w:after="0" w:line="240" w:lineRule="auto"/>
        <w:ind w:left="851" w:right="851"/>
        <w:jc w:val="both"/>
        <w:rPr>
          <w:rFonts w:ascii="Palatino Linotype" w:hAnsi="Palatino Linotype"/>
          <w:i/>
        </w:rPr>
      </w:pPr>
    </w:p>
    <w:p w14:paraId="0E39619E" w14:textId="77777777" w:rsidR="00C4075A" w:rsidRPr="00EB0CE3" w:rsidRDefault="00C4075A" w:rsidP="00C4075A">
      <w:pPr>
        <w:spacing w:after="0" w:line="240" w:lineRule="auto"/>
        <w:ind w:left="851" w:right="851"/>
        <w:jc w:val="both"/>
        <w:rPr>
          <w:rFonts w:ascii="Palatino Linotype" w:hAnsi="Palatino Linotype"/>
          <w:i/>
          <w:u w:val="single"/>
        </w:rPr>
      </w:pPr>
      <w:r w:rsidRPr="00EB0CE3">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B0CE3">
        <w:rPr>
          <w:rFonts w:ascii="Palatino Linotype" w:hAnsi="Palatino Linotype"/>
          <w:i/>
        </w:rPr>
        <w:t>.</w:t>
      </w:r>
    </w:p>
    <w:p w14:paraId="4A62B0E8" w14:textId="77777777" w:rsidR="00C4075A" w:rsidRPr="00EB0CE3" w:rsidRDefault="00C4075A" w:rsidP="00C4075A">
      <w:pPr>
        <w:spacing w:after="0" w:line="360" w:lineRule="auto"/>
        <w:jc w:val="both"/>
        <w:rPr>
          <w:rFonts w:ascii="Palatino Linotype" w:hAnsi="Palatino Linotype"/>
          <w:sz w:val="24"/>
          <w:szCs w:val="24"/>
        </w:rPr>
      </w:pPr>
    </w:p>
    <w:p w14:paraId="47298B33" w14:textId="77777777" w:rsidR="005654BE" w:rsidRPr="00EB0CE3" w:rsidRDefault="005654BE" w:rsidP="00C4075A">
      <w:pPr>
        <w:spacing w:after="0" w:line="360" w:lineRule="auto"/>
        <w:jc w:val="both"/>
        <w:rPr>
          <w:rFonts w:ascii="Palatino Linotype" w:eastAsia="Calibri" w:hAnsi="Palatino Linotype" w:cs="Arial"/>
          <w:color w:val="000000"/>
          <w:sz w:val="24"/>
          <w:szCs w:val="24"/>
          <w:lang w:val="es-ES_tradnl" w:eastAsia="es-MX"/>
        </w:rPr>
      </w:pPr>
    </w:p>
    <w:p w14:paraId="1FCDF1FB" w14:textId="5D16EE5F" w:rsidR="00C4075A" w:rsidRPr="00EB0CE3" w:rsidRDefault="00C4075A" w:rsidP="00C4075A">
      <w:pPr>
        <w:spacing w:after="0" w:line="360" w:lineRule="auto"/>
        <w:jc w:val="both"/>
        <w:rPr>
          <w:rFonts w:ascii="Palatino Linotype" w:eastAsia="Calibri" w:hAnsi="Palatino Linotype" w:cs="Arial"/>
          <w:color w:val="000000"/>
          <w:sz w:val="24"/>
          <w:szCs w:val="24"/>
          <w:lang w:val="es-ES_tradnl" w:eastAsia="es-MX"/>
        </w:rPr>
      </w:pPr>
      <w:r w:rsidRPr="00EB0CE3">
        <w:rPr>
          <w:rFonts w:ascii="Palatino Linotype" w:eastAsia="Calibri" w:hAnsi="Palatino Linotype" w:cs="Arial"/>
          <w:color w:val="000000"/>
          <w:sz w:val="24"/>
          <w:szCs w:val="24"/>
          <w:lang w:val="es-ES_tradnl" w:eastAsia="es-MX"/>
        </w:rPr>
        <w:t>En síntesis, el derecho de acceso a la información pública se satisface en aquellos casos en que se entregue el soporte documental en que conste la información pública, toda vez que, los Sujetos Obligados</w:t>
      </w:r>
      <w:r w:rsidRPr="00EB0CE3">
        <w:rPr>
          <w:rFonts w:ascii="Palatino Linotype" w:eastAsia="Calibri" w:hAnsi="Palatino Linotype" w:cs="Arial"/>
          <w:b/>
          <w:color w:val="000000"/>
          <w:sz w:val="24"/>
          <w:szCs w:val="24"/>
          <w:lang w:val="es-ES_tradnl" w:eastAsia="es-MX"/>
        </w:rPr>
        <w:t xml:space="preserve"> </w:t>
      </w:r>
      <w:r w:rsidRPr="00EB0CE3">
        <w:rPr>
          <w:rFonts w:ascii="Palatino Linotype" w:eastAsia="Calibri" w:hAnsi="Palatino Linotype" w:cs="Arial"/>
          <w:color w:val="000000"/>
          <w:sz w:val="24"/>
          <w:szCs w:val="24"/>
          <w:lang w:val="es-ES_tradnl" w:eastAsia="es-MX"/>
        </w:rPr>
        <w:t xml:space="preserve">no tienen el deber de generar, poseer o administrar la </w:t>
      </w:r>
      <w:r w:rsidRPr="00EB0CE3">
        <w:rPr>
          <w:rFonts w:ascii="Palatino Linotype" w:eastAsia="Calibri" w:hAnsi="Palatino Linotype" w:cs="Arial"/>
          <w:color w:val="000000"/>
          <w:sz w:val="24"/>
          <w:szCs w:val="24"/>
          <w:lang w:val="es-ES_tradnl" w:eastAsia="es-MX"/>
        </w:rPr>
        <w:lastRenderedPageBreak/>
        <w:t xml:space="preserve">información pública con el grado de detalle solicitado; esto es, que no tienen el deber de generar un documento </w:t>
      </w:r>
      <w:r w:rsidRPr="00EB0CE3">
        <w:rPr>
          <w:rFonts w:ascii="Palatino Linotype" w:eastAsia="Calibri" w:hAnsi="Palatino Linotype" w:cs="Arial"/>
          <w:i/>
          <w:color w:val="000000"/>
          <w:sz w:val="24"/>
          <w:szCs w:val="24"/>
          <w:lang w:val="es-ES_tradnl" w:eastAsia="es-MX"/>
        </w:rPr>
        <w:t>ad hoc</w:t>
      </w:r>
      <w:r w:rsidRPr="00EB0CE3">
        <w:rPr>
          <w:rFonts w:ascii="Palatino Linotype" w:eastAsia="Calibri" w:hAnsi="Palatino Linotype" w:cs="Arial"/>
          <w:color w:val="000000"/>
          <w:sz w:val="24"/>
          <w:szCs w:val="24"/>
          <w:lang w:val="es-ES_tradnl" w:eastAsia="es-MX"/>
        </w:rPr>
        <w:t>, para satisfacer el derecho de acceso a la información pública.</w:t>
      </w:r>
    </w:p>
    <w:p w14:paraId="53C3A91F" w14:textId="77777777" w:rsidR="00104936" w:rsidRPr="00EB0CE3" w:rsidRDefault="00104936" w:rsidP="00C4075A">
      <w:pPr>
        <w:spacing w:after="0" w:line="360" w:lineRule="auto"/>
        <w:jc w:val="both"/>
        <w:rPr>
          <w:rFonts w:ascii="Palatino Linotype" w:eastAsia="Calibri" w:hAnsi="Palatino Linotype" w:cs="Arial"/>
          <w:color w:val="000000"/>
          <w:sz w:val="24"/>
          <w:szCs w:val="24"/>
          <w:lang w:val="es-ES_tradnl" w:eastAsia="es-MX"/>
        </w:rPr>
      </w:pPr>
    </w:p>
    <w:p w14:paraId="0358D3C6" w14:textId="444BBB4E" w:rsidR="00104936" w:rsidRPr="00EB0CE3" w:rsidRDefault="00104936" w:rsidP="00104936">
      <w:pPr>
        <w:autoSpaceDE w:val="0"/>
        <w:autoSpaceDN w:val="0"/>
        <w:adjustRightInd w:val="0"/>
        <w:spacing w:line="360" w:lineRule="auto"/>
        <w:jc w:val="both"/>
        <w:rPr>
          <w:rFonts w:ascii="Palatino Linotype" w:hAnsi="Palatino Linotype" w:cs="Arial"/>
          <w:sz w:val="24"/>
        </w:rPr>
      </w:pPr>
      <w:r w:rsidRPr="00EB0CE3">
        <w:rPr>
          <w:rFonts w:ascii="Palatino Linotype" w:hAnsi="Palatino Linotype" w:cs="Arial"/>
          <w:sz w:val="24"/>
        </w:rPr>
        <w:t xml:space="preserve">En ese orden de ideas, podría contener el nombre, firma o número telefónico de ciudadanos, por ello se debe arribar a las siguientes consideraciones: </w:t>
      </w:r>
    </w:p>
    <w:p w14:paraId="01C0F7B9" w14:textId="77777777" w:rsidR="00104936" w:rsidRPr="00EB0CE3" w:rsidRDefault="00104936" w:rsidP="00104936">
      <w:pPr>
        <w:pStyle w:val="Prrafodelista"/>
        <w:numPr>
          <w:ilvl w:val="0"/>
          <w:numId w:val="9"/>
        </w:numPr>
        <w:autoSpaceDE w:val="0"/>
        <w:autoSpaceDN w:val="0"/>
        <w:adjustRightInd w:val="0"/>
        <w:spacing w:line="360" w:lineRule="auto"/>
        <w:jc w:val="both"/>
        <w:rPr>
          <w:rFonts w:ascii="Palatino Linotype" w:hAnsi="Palatino Linotype" w:cs="Arial"/>
        </w:rPr>
      </w:pPr>
      <w:r w:rsidRPr="00EB0CE3">
        <w:rPr>
          <w:rFonts w:ascii="Palatino Linotype" w:hAnsi="Palatino Linotype" w:cs="Arial"/>
          <w:b/>
        </w:rPr>
        <w:t>NOMBRE DE PARTICULAR:</w:t>
      </w:r>
      <w:r w:rsidRPr="00EB0CE3">
        <w:rPr>
          <w:rFonts w:ascii="Palatino Linotype" w:hAnsi="Palatino Linotype" w:cs="Arial"/>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p>
    <w:p w14:paraId="19CC49F7" w14:textId="77777777" w:rsidR="00104936" w:rsidRPr="00EB0CE3" w:rsidRDefault="00104936" w:rsidP="00104936">
      <w:pPr>
        <w:pStyle w:val="Prrafodelista"/>
        <w:numPr>
          <w:ilvl w:val="0"/>
          <w:numId w:val="9"/>
        </w:numPr>
        <w:autoSpaceDE w:val="0"/>
        <w:autoSpaceDN w:val="0"/>
        <w:adjustRightInd w:val="0"/>
        <w:spacing w:line="360" w:lineRule="auto"/>
        <w:jc w:val="both"/>
        <w:rPr>
          <w:rFonts w:ascii="Palatino Linotype" w:hAnsi="Palatino Linotype" w:cs="Arial"/>
          <w:b/>
        </w:rPr>
      </w:pPr>
      <w:r w:rsidRPr="00EB0CE3">
        <w:rPr>
          <w:rFonts w:ascii="Palatino Linotype" w:hAnsi="Palatino Linotype" w:cs="Arial"/>
          <w:b/>
        </w:rPr>
        <w:t xml:space="preserve">Teléfono y celular particular: </w:t>
      </w:r>
      <w:r w:rsidRPr="00EB0CE3">
        <w:rPr>
          <w:rFonts w:ascii="Palatino Linotype" w:hAnsi="Palatino Linotype" w:cs="Arial"/>
        </w:rPr>
        <w:t xml:space="preserve">El número asignado a un teléfono particular o celular permite localizar a una persona física identificada o identificable, ya sea a través de un dispositivo móvil o bien, en un lugar como el domicilio. </w:t>
      </w:r>
    </w:p>
    <w:p w14:paraId="4D3E4AE4" w14:textId="77777777" w:rsidR="00104936" w:rsidRPr="00EB0CE3" w:rsidRDefault="00104936" w:rsidP="00104936">
      <w:pPr>
        <w:pStyle w:val="Prrafodelista"/>
        <w:numPr>
          <w:ilvl w:val="0"/>
          <w:numId w:val="10"/>
        </w:numPr>
        <w:autoSpaceDE w:val="0"/>
        <w:autoSpaceDN w:val="0"/>
        <w:adjustRightInd w:val="0"/>
        <w:spacing w:line="360" w:lineRule="auto"/>
        <w:jc w:val="both"/>
        <w:rPr>
          <w:rFonts w:ascii="Palatino Linotype" w:hAnsi="Palatino Linotype" w:cs="Arial"/>
        </w:rPr>
      </w:pPr>
      <w:r w:rsidRPr="00EB0CE3">
        <w:rPr>
          <w:rFonts w:ascii="Palatino Linotype" w:hAnsi="Palatino Linotype" w:cs="Arial"/>
          <w:b/>
        </w:rPr>
        <w:t xml:space="preserve">Firma de particulares: </w:t>
      </w:r>
      <w:r w:rsidRPr="00EB0CE3">
        <w:rPr>
          <w:rFonts w:ascii="Palatino Linotype" w:hAnsi="Palatino Linotype"/>
          <w:bCs/>
          <w:szCs w:val="22"/>
        </w:rPr>
        <w:t xml:space="preserve">Tratándose de personas físicas </w:t>
      </w:r>
      <w:r w:rsidRPr="00EB0CE3">
        <w:rPr>
          <w:rFonts w:ascii="Palatino Linotype" w:hAnsi="Palatino Linotype"/>
          <w:b/>
          <w:szCs w:val="22"/>
          <w:u w:val="single"/>
        </w:rPr>
        <w:t>en el rol de ciudadanos</w:t>
      </w:r>
      <w:r w:rsidRPr="00EB0CE3">
        <w:rPr>
          <w:rFonts w:ascii="Palatino Linotype" w:hAnsi="Palatino Linotype"/>
          <w:bCs/>
          <w:szCs w:val="22"/>
        </w:rPr>
        <w:t xml:space="preserve">, es </w:t>
      </w:r>
      <w:r w:rsidRPr="00EB0CE3">
        <w:rPr>
          <w:rFonts w:ascii="Palatino Linotype" w:hAnsi="Palatino Linotype"/>
          <w:szCs w:val="22"/>
        </w:rPr>
        <w:t xml:space="preserve">considerada como un atributo de la personalidad, en virtud de que a través de esta se puede identificar a una persona, por lo que se considera un dato </w:t>
      </w:r>
      <w:r w:rsidRPr="00EB0CE3">
        <w:rPr>
          <w:rFonts w:ascii="Palatino Linotype" w:hAnsi="Palatino Linotype"/>
          <w:szCs w:val="22"/>
        </w:rPr>
        <w:lastRenderedPageBreak/>
        <w:t>personal y, dado que para otorgar su acceso se necesita el consentimiento de su titular, es información clasificada como confidencial.</w:t>
      </w:r>
    </w:p>
    <w:p w14:paraId="69CBF593" w14:textId="77777777" w:rsidR="00104936" w:rsidRPr="00EB0CE3" w:rsidRDefault="00104936" w:rsidP="00104936">
      <w:pPr>
        <w:pStyle w:val="Prrafodelista"/>
        <w:numPr>
          <w:ilvl w:val="0"/>
          <w:numId w:val="10"/>
        </w:numPr>
        <w:spacing w:line="360" w:lineRule="auto"/>
        <w:jc w:val="both"/>
        <w:rPr>
          <w:rFonts w:ascii="Palatino Linotype" w:hAnsi="Palatino Linotype" w:cs="Arial"/>
          <w:color w:val="000000"/>
          <w:lang w:val="es-ES_tradnl"/>
        </w:rPr>
      </w:pPr>
      <w:r w:rsidRPr="00EB0CE3">
        <w:rPr>
          <w:rFonts w:ascii="Palatino Linotype" w:hAnsi="Palatino Linotype" w:cs="Arial"/>
          <w:b/>
          <w:bCs/>
          <w:color w:val="000000"/>
          <w:lang w:val="es-ES_tradnl"/>
        </w:rPr>
        <w:t>Correo electrónico de particulares:</w:t>
      </w:r>
      <w:r w:rsidRPr="00EB0CE3">
        <w:rPr>
          <w:rFonts w:ascii="Palatino Linotype" w:hAnsi="Palatino Linotype" w:cs="Arial"/>
          <w:color w:val="000000"/>
          <w:lang w:val="es-ES_tradnl"/>
        </w:rPr>
        <w:t xml:space="preserve"> </w:t>
      </w:r>
      <w:r w:rsidRPr="00EB0CE3">
        <w:rPr>
          <w:rFonts w:ascii="Palatino Linotype" w:hAnsi="Palatino Linotype"/>
        </w:rPr>
        <w:t>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w:t>
      </w:r>
    </w:p>
    <w:p w14:paraId="24BF02B5" w14:textId="77777777" w:rsidR="00104936" w:rsidRPr="00EB0CE3" w:rsidRDefault="00104936" w:rsidP="00C4075A">
      <w:pPr>
        <w:spacing w:after="0" w:line="360" w:lineRule="auto"/>
        <w:jc w:val="both"/>
        <w:rPr>
          <w:rFonts w:ascii="Palatino Linotype" w:eastAsia="Calibri" w:hAnsi="Palatino Linotype" w:cs="Arial"/>
          <w:color w:val="000000"/>
          <w:sz w:val="24"/>
          <w:szCs w:val="24"/>
          <w:lang w:val="es-ES_tradnl" w:eastAsia="es-MX"/>
        </w:rPr>
      </w:pPr>
    </w:p>
    <w:p w14:paraId="687389E4" w14:textId="77777777" w:rsidR="00104936" w:rsidRPr="00EB0CE3" w:rsidRDefault="00104936" w:rsidP="00104936">
      <w:pPr>
        <w:spacing w:after="0" w:line="360" w:lineRule="auto"/>
        <w:jc w:val="both"/>
        <w:rPr>
          <w:rFonts w:ascii="Palatino Linotype" w:eastAsia="Calibri" w:hAnsi="Palatino Linotype" w:cs="Arial"/>
          <w:sz w:val="24"/>
        </w:rPr>
      </w:pPr>
      <w:r w:rsidRPr="00EB0CE3">
        <w:rPr>
          <w:rFonts w:ascii="Palatino Linotype" w:eastAsia="Calibri" w:hAnsi="Palatino Linotype" w:cs="Tahoma"/>
          <w:bCs/>
          <w:sz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B41B6E1" w14:textId="77777777" w:rsidR="00104936" w:rsidRPr="00EB0CE3" w:rsidRDefault="00104936" w:rsidP="00104936">
      <w:pPr>
        <w:shd w:val="clear" w:color="auto" w:fill="FFFFFF"/>
        <w:spacing w:after="0" w:line="360" w:lineRule="auto"/>
        <w:contextualSpacing/>
        <w:jc w:val="both"/>
        <w:rPr>
          <w:rFonts w:ascii="Palatino Linotype" w:eastAsia="Calibri" w:hAnsi="Palatino Linotype" w:cs="Tahoma"/>
          <w:bCs/>
          <w:sz w:val="24"/>
          <w:szCs w:val="24"/>
          <w:lang w:val="es-ES"/>
        </w:rPr>
      </w:pPr>
    </w:p>
    <w:p w14:paraId="64B0C93A" w14:textId="78D62B22" w:rsidR="00104936" w:rsidRPr="00EB0CE3" w:rsidRDefault="00104936" w:rsidP="00104936">
      <w:pPr>
        <w:shd w:val="clear" w:color="auto" w:fill="FFFFFF"/>
        <w:spacing w:after="0" w:line="360" w:lineRule="auto"/>
        <w:contextualSpacing/>
        <w:jc w:val="both"/>
        <w:rPr>
          <w:rFonts w:ascii="Palatino Linotype" w:eastAsia="Calibri" w:hAnsi="Palatino Linotype" w:cs="Tahoma"/>
          <w:bCs/>
          <w:sz w:val="24"/>
          <w:szCs w:val="24"/>
          <w:lang w:val="es-ES"/>
        </w:rPr>
      </w:pPr>
      <w:r w:rsidRPr="00EB0CE3">
        <w:rPr>
          <w:rFonts w:ascii="Palatino Linotype" w:eastAsia="Calibri" w:hAnsi="Palatino Linotype" w:cs="Tahoma"/>
          <w:bCs/>
          <w:sz w:val="24"/>
          <w:szCs w:val="24"/>
          <w:lang w:val="es-E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w:t>
      </w:r>
      <w:r w:rsidRPr="00EB0CE3">
        <w:rPr>
          <w:rFonts w:ascii="Palatino Linotype" w:eastAsia="Calibri" w:hAnsi="Palatino Linotype" w:cs="Tahoma"/>
          <w:bCs/>
          <w:sz w:val="24"/>
          <w:szCs w:val="24"/>
          <w:lang w:val="es-ES"/>
        </w:rPr>
        <w:lastRenderedPageBreak/>
        <w:t>atribuciones y de recursos públicos de las instituciones y es a partir de ahí, en donde las instituciones públicas deben determinar la publicidad de su información.</w:t>
      </w:r>
    </w:p>
    <w:p w14:paraId="3AC8E47A" w14:textId="77777777" w:rsidR="00C4075A" w:rsidRPr="00EB0CE3" w:rsidRDefault="00C4075A" w:rsidP="00C4075A">
      <w:pPr>
        <w:spacing w:after="0" w:line="360" w:lineRule="auto"/>
        <w:jc w:val="both"/>
        <w:rPr>
          <w:rFonts w:ascii="Palatino Linotype" w:eastAsia="Calibri" w:hAnsi="Palatino Linotype" w:cs="Arial"/>
          <w:color w:val="000000"/>
          <w:sz w:val="24"/>
          <w:szCs w:val="24"/>
          <w:lang w:val="es-ES_tradnl" w:eastAsia="es-MX"/>
        </w:rPr>
      </w:pPr>
    </w:p>
    <w:p w14:paraId="7444D020" w14:textId="77777777" w:rsidR="00DE65DA" w:rsidRPr="00EB0CE3" w:rsidRDefault="00DE65DA" w:rsidP="00DE65DA">
      <w:pPr>
        <w:autoSpaceDE w:val="0"/>
        <w:autoSpaceDN w:val="0"/>
        <w:adjustRightInd w:val="0"/>
        <w:spacing w:line="360" w:lineRule="auto"/>
        <w:contextualSpacing/>
        <w:jc w:val="both"/>
        <w:rPr>
          <w:rFonts w:ascii="Palatino Linotype" w:hAnsi="Palatino Linotype" w:cs="Arial"/>
          <w:sz w:val="24"/>
          <w:szCs w:val="24"/>
        </w:rPr>
      </w:pPr>
      <w:r w:rsidRPr="00EB0CE3">
        <w:rPr>
          <w:rFonts w:ascii="Palatino Linotype" w:hAnsi="Palatino Linotype" w:cs="Arial"/>
          <w:sz w:val="24"/>
          <w:szCs w:val="24"/>
        </w:rPr>
        <w:t>En ese tenor, se debe entender que los documentos solicitados por el Recurrente son generados, poseídos o administrados en el ejercicio de sus funciones, atribuciones o competencias, por lo que deben ser considerados como información pública, tal como se encuentra establecido en los artículos 4, 12 y 24 último párrafo de la Ley de Transparencia local, que a la letra disponen lo siguiente:</w:t>
      </w:r>
    </w:p>
    <w:p w14:paraId="0EF14906" w14:textId="77777777" w:rsidR="00DE65DA" w:rsidRPr="00EB0CE3" w:rsidRDefault="00DE65DA" w:rsidP="00DE65DA">
      <w:pPr>
        <w:autoSpaceDE w:val="0"/>
        <w:autoSpaceDN w:val="0"/>
        <w:adjustRightInd w:val="0"/>
        <w:spacing w:line="360" w:lineRule="auto"/>
        <w:ind w:left="360"/>
        <w:contextualSpacing/>
        <w:jc w:val="both"/>
        <w:rPr>
          <w:rFonts w:ascii="Palatino Linotype" w:hAnsi="Palatino Linotype" w:cs="Arial"/>
          <w:sz w:val="24"/>
          <w:szCs w:val="24"/>
        </w:rPr>
      </w:pPr>
    </w:p>
    <w:p w14:paraId="598B2626"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4A4357C5"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b/>
          <w:i/>
          <w:szCs w:val="14"/>
          <w:u w:val="single"/>
        </w:rPr>
        <w:t>Toda la información generada, obtenida, adquirida, transformada, administrada o en posesión de los sujetos obligados es pública y accesible de manera permanente a cualquier persona,</w:t>
      </w:r>
      <w:r w:rsidRPr="00EB0CE3">
        <w:rPr>
          <w:rFonts w:ascii="Palatino Linotype" w:hAnsi="Palatino Linotype"/>
          <w:i/>
          <w:szCs w:val="1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48B03D9"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Artículo 12. Quienes generen, recopilen, administren, manejen, procesen, archiven o conserven información pública serán responsables de la misma en los términos de las disposiciones jurídicas aplicables. </w:t>
      </w:r>
    </w:p>
    <w:p w14:paraId="341F6929"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b/>
          <w:i/>
          <w:szCs w:val="14"/>
          <w:u w:val="single"/>
        </w:rPr>
        <w:lastRenderedPageBreak/>
        <w:t>Los sujetos obligados sólo proporcionarán la información pública que se les requiera y que obre en sus archivos y en el estado en que ésta se encuentre.</w:t>
      </w:r>
      <w:r w:rsidRPr="00EB0CE3">
        <w:rPr>
          <w:rFonts w:ascii="Palatino Linotype" w:hAnsi="Palatino Linotype"/>
          <w:i/>
          <w:szCs w:val="1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4120EC1"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Artículo 24. (…) </w:t>
      </w:r>
    </w:p>
    <w:p w14:paraId="33CCD92E" w14:textId="77777777" w:rsidR="00DE65DA" w:rsidRPr="00EB0CE3" w:rsidRDefault="00DE65DA" w:rsidP="00DE65DA">
      <w:pPr>
        <w:spacing w:before="240" w:line="360" w:lineRule="auto"/>
        <w:ind w:left="851" w:right="851"/>
        <w:jc w:val="both"/>
        <w:rPr>
          <w:rFonts w:ascii="Palatino Linotype" w:hAnsi="Palatino Linotype"/>
          <w:b/>
          <w:i/>
          <w:szCs w:val="14"/>
          <w:u w:val="single"/>
        </w:rPr>
      </w:pPr>
      <w:r w:rsidRPr="00EB0CE3">
        <w:rPr>
          <w:rFonts w:ascii="Palatino Linotype" w:hAnsi="Palatino Linotype"/>
          <w:b/>
          <w:i/>
          <w:szCs w:val="14"/>
          <w:u w:val="single"/>
        </w:rPr>
        <w:t xml:space="preserve">Los sujetos obligados solo proporcionarán la información pública que generen, administren o posean en el ejercicio de sus atribuciones. </w:t>
      </w:r>
    </w:p>
    <w:p w14:paraId="54B49619" w14:textId="77777777" w:rsidR="00DE65DA" w:rsidRPr="00EB0CE3" w:rsidRDefault="00DE65DA" w:rsidP="00DE65DA">
      <w:pPr>
        <w:autoSpaceDE w:val="0"/>
        <w:autoSpaceDN w:val="0"/>
        <w:adjustRightInd w:val="0"/>
        <w:spacing w:line="360" w:lineRule="auto"/>
        <w:ind w:left="360"/>
        <w:contextualSpacing/>
        <w:jc w:val="both"/>
        <w:rPr>
          <w:rFonts w:ascii="Palatino Linotype" w:hAnsi="Palatino Linotype" w:cs="Arial"/>
          <w:sz w:val="24"/>
          <w:szCs w:val="24"/>
        </w:rPr>
      </w:pPr>
    </w:p>
    <w:p w14:paraId="2EEF1580" w14:textId="1ABF605D" w:rsidR="00DE65DA" w:rsidRPr="00EB0CE3" w:rsidRDefault="00DE65DA" w:rsidP="00DE65DA">
      <w:pPr>
        <w:autoSpaceDE w:val="0"/>
        <w:autoSpaceDN w:val="0"/>
        <w:adjustRightInd w:val="0"/>
        <w:spacing w:line="360" w:lineRule="auto"/>
        <w:ind w:left="360"/>
        <w:contextualSpacing/>
        <w:jc w:val="both"/>
        <w:rPr>
          <w:rFonts w:ascii="Palatino Linotype" w:hAnsi="Palatino Linotype" w:cs="Arial"/>
          <w:sz w:val="24"/>
          <w:szCs w:val="24"/>
        </w:rPr>
      </w:pPr>
      <w:r w:rsidRPr="00EB0CE3">
        <w:rPr>
          <w:rFonts w:ascii="Palatino Linotype" w:hAnsi="Palatino Linotype" w:cs="Arial"/>
          <w:sz w:val="24"/>
          <w:szCs w:val="24"/>
        </w:rPr>
        <w:t>Empero, si bien es cierto que los documentos requeridos son públicos, también lo es que las listas de asistencia al festival cultural urbano pueden corresponder a particulares, por lo que en ella se contienen datos personales susceptibles de ser clasificados. Por tal motivo, atendiendo a la naturaleza jurídica de dichos documentos los mismos son susceptibles de clasificarse como totalmente confidenciales, de acuerdo al artículo 116, párrafo primero de la Ley General de Trasparencia, a la par de lo señalado en el artículo 143, fracción I, de la Ley de Transparencia y acceso a la Información Pública del Estado de México y Municipios, que señalan lo siguiente:</w:t>
      </w:r>
    </w:p>
    <w:p w14:paraId="25188FDE"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Artículo 116. Se considera información confidencial la que contiene datos personales concernientes a una persona identificada o identificable (…)</w:t>
      </w:r>
    </w:p>
    <w:p w14:paraId="3A53EC40"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Artículo 143.- Para los efectos de esta ley se considera información confidencial la clasificada como tal, de manera permanente por su naturaleza cuando:</w:t>
      </w:r>
    </w:p>
    <w:p w14:paraId="409B1A5B"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lastRenderedPageBreak/>
        <w:t>I. Se refiera a la información privada y los datos personales concernientes a una persona física o jurídico colectiva identificada o identificable</w:t>
      </w:r>
    </w:p>
    <w:p w14:paraId="194EFD5D"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w:t>
      </w:r>
      <w:r w:rsidRPr="00EB0CE3">
        <w:rPr>
          <w:rFonts w:ascii="Palatino Linotype" w:hAnsi="Palatino Linotype"/>
          <w:i/>
          <w:szCs w:val="14"/>
        </w:rPr>
        <w:cr/>
      </w:r>
    </w:p>
    <w:p w14:paraId="065A8645" w14:textId="54D63D8B" w:rsidR="00DE65DA" w:rsidRPr="00EB0CE3" w:rsidRDefault="00DE65DA" w:rsidP="00DE65DA">
      <w:pPr>
        <w:autoSpaceDE w:val="0"/>
        <w:autoSpaceDN w:val="0"/>
        <w:adjustRightInd w:val="0"/>
        <w:spacing w:line="360" w:lineRule="auto"/>
        <w:contextualSpacing/>
        <w:jc w:val="both"/>
        <w:rPr>
          <w:rFonts w:ascii="Palatino Linotype" w:hAnsi="Palatino Linotype" w:cs="Arial"/>
          <w:sz w:val="24"/>
          <w:szCs w:val="24"/>
        </w:rPr>
      </w:pPr>
      <w:r w:rsidRPr="00EB0CE3">
        <w:rPr>
          <w:rFonts w:ascii="Palatino Linotype" w:hAnsi="Palatino Linotype" w:cs="Arial"/>
          <w:sz w:val="24"/>
          <w:szCs w:val="24"/>
        </w:rPr>
        <w:t xml:space="preserve">Ahora bien, la información requerida por el Recurrente, constituye documentos que de ser entregados, aún en versión pública, el contenido estaría testado en su mayoría, dejándose observar únicamente lo correspondiente al formato principal o básico de dichas listas, lo cual alude a un documento que contiene información irrelevante, esto en razón de que la información que fuese testada constituye información referente a la esfera privada de su titular, ya que se trata de información personal que permite la identificación de un individuo que, en su caso, podría otorgar acceso a terceros y posteriormente pudiese derivar en un mal uso de información, máxime a que de ella no se desprende el ejercicio de las atribuciones que tenga el titular como servidor público o bien, la aplicación de recursos públicos, por esta situación debe considerarse información confidencial en términos de los artículos 143, fracción I, de la Ley de Transparencia del Estado de México y Municipios y 4, fracciones XI y XII, de la Ley de Protección de Datos Personales en Posesión de Sujetos Obligados del Estado de México y Municipios; razón por la cual con la finalidad de garantizar el pleno ejercicio del derecho de acceso a la información pública, lo dable es ordenar al Sujeto Obligado que emita el Acuerdo del Comité de Transparencia por medio del cual clasifique en su totalidad </w:t>
      </w:r>
      <w:r w:rsidRPr="00EB0CE3">
        <w:rPr>
          <w:rFonts w:ascii="Palatino Linotype" w:hAnsi="Palatino Linotype" w:cs="Arial"/>
          <w:b/>
          <w:sz w:val="24"/>
          <w:szCs w:val="24"/>
        </w:rPr>
        <w:t>como confidencial las listas de asistencia al Festival Cultural Urbano</w:t>
      </w:r>
      <w:r w:rsidRPr="00EB0CE3">
        <w:rPr>
          <w:rFonts w:ascii="Palatino Linotype" w:hAnsi="Palatino Linotype" w:cs="Arial"/>
          <w:sz w:val="24"/>
          <w:szCs w:val="24"/>
        </w:rPr>
        <w:t xml:space="preserve">. </w:t>
      </w:r>
    </w:p>
    <w:p w14:paraId="3A03DA68" w14:textId="77777777" w:rsidR="00DE65DA" w:rsidRPr="00EB0CE3" w:rsidRDefault="00DE65DA" w:rsidP="00DE65DA">
      <w:pPr>
        <w:autoSpaceDE w:val="0"/>
        <w:autoSpaceDN w:val="0"/>
        <w:adjustRightInd w:val="0"/>
        <w:spacing w:line="360" w:lineRule="auto"/>
        <w:contextualSpacing/>
        <w:jc w:val="both"/>
        <w:rPr>
          <w:rFonts w:ascii="Palatino Linotype" w:hAnsi="Palatino Linotype" w:cs="Arial"/>
          <w:sz w:val="24"/>
          <w:szCs w:val="24"/>
        </w:rPr>
      </w:pPr>
    </w:p>
    <w:p w14:paraId="59DDC25B" w14:textId="34169BD1"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 xml:space="preserve">Derivado de que la información es inevitable, resaltar que la información puede contener datos personales susceptibles de clasificar, ello es así ya que la excepción de </w:t>
      </w:r>
      <w:r w:rsidRPr="00EB0CE3">
        <w:rPr>
          <w:rFonts w:ascii="Palatino Linotype" w:eastAsia="Arial Unicode MS" w:hAnsi="Palatino Linotype" w:cs="Arial"/>
          <w:sz w:val="24"/>
        </w:rPr>
        <w:lastRenderedPageBreak/>
        <w:t>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2B760D3A" w14:textId="77777777" w:rsidR="00DE65DA" w:rsidRPr="00EB0CE3" w:rsidRDefault="00DE65DA" w:rsidP="00DE65DA">
      <w:pPr>
        <w:tabs>
          <w:tab w:val="left" w:pos="7938"/>
        </w:tabs>
        <w:spacing w:line="360" w:lineRule="auto"/>
        <w:ind w:left="360"/>
        <w:jc w:val="both"/>
        <w:rPr>
          <w:rFonts w:ascii="Palatino Linotype" w:eastAsia="Arial Unicode MS" w:hAnsi="Palatino Linotype" w:cs="Arial"/>
          <w:sz w:val="24"/>
        </w:rPr>
      </w:pPr>
      <w:r w:rsidRPr="00EB0CE3">
        <w:rPr>
          <w:rFonts w:ascii="Palatino Linotype" w:eastAsia="Arial Unicode MS" w:hAnsi="Palatino Linotype" w:cs="Arial"/>
          <w:sz w:val="24"/>
        </w:rPr>
        <w:t> </w:t>
      </w:r>
    </w:p>
    <w:p w14:paraId="6AE640AF"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t>Artículo 3. Para los efectos de la presente Ley se entenderá por:</w:t>
      </w:r>
    </w:p>
    <w:p w14:paraId="1E4C78E1"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t>[…]</w:t>
      </w:r>
    </w:p>
    <w:p w14:paraId="76C61A97"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t>IX. Datos personales: La información concerniente a una persona, identificada o identificable según lo dispuesto por la Ley de Protección de Datos Personales del Estado de México;</w:t>
      </w:r>
    </w:p>
    <w:p w14:paraId="28F6FE4E"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t>[…]</w:t>
      </w:r>
    </w:p>
    <w:p w14:paraId="2686BC19"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t>XLV. Versión pública: Documento en el que se elimine, suprime o borra la información clasificada como reservada o confidencial para permitir su acceso.</w:t>
      </w:r>
    </w:p>
    <w:p w14:paraId="19EAC2AE"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t> </w:t>
      </w:r>
    </w:p>
    <w:p w14:paraId="5E3B5E82"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t>Artículo 122.</w:t>
      </w:r>
      <w:r w:rsidRPr="00EB0CE3">
        <w:rPr>
          <w:rFonts w:ascii="Palatino Linotype" w:hAnsi="Palatino Linotype"/>
          <w:i/>
          <w:iCs/>
          <w:color w:val="222222"/>
          <w:sz w:val="24"/>
          <w:lang w:eastAsia="es-MX"/>
        </w:rPr>
        <w:t> La clasificación es el proceso mediante el cual el sujeto obligado determina que la información en su poder actualiza alguno de los supuestos de reserva o confidencialidad, de conformidad con lo dispuesto en el presente título.</w:t>
      </w:r>
    </w:p>
    <w:p w14:paraId="26A57E24"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i/>
          <w:iCs/>
          <w:color w:val="222222"/>
          <w:sz w:val="24"/>
          <w:lang w:eastAsia="es-MX"/>
        </w:rPr>
        <w:t>[…]</w:t>
      </w:r>
    </w:p>
    <w:p w14:paraId="35E4E78C"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t>Artículo 132.</w:t>
      </w:r>
      <w:r w:rsidRPr="00EB0CE3">
        <w:rPr>
          <w:rFonts w:ascii="Palatino Linotype" w:hAnsi="Palatino Linotype"/>
          <w:i/>
          <w:iCs/>
          <w:color w:val="222222"/>
          <w:sz w:val="24"/>
          <w:lang w:eastAsia="es-MX"/>
        </w:rPr>
        <w:t> La clasificación de la información se llevará a cabo en el momento en que:</w:t>
      </w:r>
    </w:p>
    <w:p w14:paraId="2993AFBE"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i/>
          <w:iCs/>
          <w:color w:val="222222"/>
          <w:sz w:val="24"/>
          <w:lang w:eastAsia="es-MX"/>
        </w:rPr>
        <w:t>[…]</w:t>
      </w:r>
    </w:p>
    <w:p w14:paraId="21C9C33F"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lastRenderedPageBreak/>
        <w:t>II. Se determine mediante resolución de autoridad competente; o</w:t>
      </w:r>
    </w:p>
    <w:p w14:paraId="54541CB4" w14:textId="77777777" w:rsidR="00DE65DA" w:rsidRPr="00EB0CE3" w:rsidRDefault="00DE65DA" w:rsidP="00DE65DA">
      <w:pPr>
        <w:shd w:val="clear" w:color="auto" w:fill="FFFFFF"/>
        <w:ind w:left="360" w:right="567"/>
        <w:jc w:val="both"/>
        <w:rPr>
          <w:rFonts w:ascii="Palatino Linotype" w:hAnsi="Palatino Linotype"/>
          <w:color w:val="222222"/>
          <w:sz w:val="24"/>
          <w:lang w:eastAsia="es-MX"/>
        </w:rPr>
      </w:pPr>
      <w:r w:rsidRPr="00EB0CE3">
        <w:rPr>
          <w:rFonts w:ascii="Palatino Linotype" w:hAnsi="Palatino Linotype"/>
          <w:b/>
          <w:bCs/>
          <w:i/>
          <w:iCs/>
          <w:color w:val="222222"/>
          <w:sz w:val="24"/>
          <w:lang w:eastAsia="es-MX"/>
        </w:rPr>
        <w:t> </w:t>
      </w:r>
    </w:p>
    <w:p w14:paraId="39DE16E8" w14:textId="77777777" w:rsidR="00DE65DA" w:rsidRPr="00EB0CE3" w:rsidRDefault="00DE65DA" w:rsidP="00DE65DA">
      <w:pPr>
        <w:shd w:val="clear" w:color="auto" w:fill="FFFFFF"/>
        <w:ind w:left="360" w:right="567"/>
        <w:jc w:val="both"/>
        <w:rPr>
          <w:rFonts w:ascii="Palatino Linotype" w:hAnsi="Palatino Linotype"/>
          <w:b/>
          <w:bCs/>
          <w:i/>
          <w:iCs/>
          <w:color w:val="222222"/>
          <w:sz w:val="24"/>
          <w:u w:val="single"/>
          <w:lang w:eastAsia="es-MX"/>
        </w:rPr>
      </w:pPr>
      <w:r w:rsidRPr="00EB0CE3">
        <w:rPr>
          <w:rFonts w:ascii="Palatino Linotype" w:hAnsi="Palatino Linotype"/>
          <w:b/>
          <w:bCs/>
          <w:i/>
          <w:iCs/>
          <w:color w:val="222222"/>
          <w:sz w:val="24"/>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EB0CE3">
        <w:rPr>
          <w:rFonts w:ascii="Palatino Linotype" w:hAnsi="Palatino Linotype"/>
          <w:b/>
          <w:bCs/>
          <w:i/>
          <w:iCs/>
          <w:color w:val="222222"/>
          <w:sz w:val="24"/>
          <w:u w:val="single"/>
          <w:lang w:eastAsia="es-MX"/>
        </w:rPr>
        <w:t>de manera genérica y fundando y motivando su clasificación.”</w:t>
      </w:r>
    </w:p>
    <w:p w14:paraId="1821A33E" w14:textId="77777777" w:rsidR="00DE65DA" w:rsidRPr="00EB0CE3" w:rsidRDefault="00DE65DA" w:rsidP="00DE65DA">
      <w:pPr>
        <w:spacing w:before="240" w:line="360" w:lineRule="auto"/>
        <w:ind w:left="426" w:right="567"/>
        <w:jc w:val="both"/>
        <w:rPr>
          <w:rFonts w:ascii="Palatino Linotype" w:hAnsi="Palatino Linotype"/>
          <w:i/>
          <w:szCs w:val="14"/>
          <w:lang w:eastAsia="es-MX"/>
        </w:rPr>
      </w:pPr>
      <w:r w:rsidRPr="00EB0CE3">
        <w:rPr>
          <w:rFonts w:ascii="Palatino Linotype" w:hAnsi="Palatino Linotype"/>
          <w:i/>
          <w:szCs w:val="14"/>
          <w:lang w:eastAsia="es-MX"/>
        </w:rPr>
        <w:t>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(Sic)</w:t>
      </w:r>
    </w:p>
    <w:p w14:paraId="5D8036A5"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p>
    <w:p w14:paraId="1ABD4FD4"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 xml:space="preserve">De los preceptos anteriores se desprende que cuando un documento que contenga tanto información de interés público como información privada debe ser clasificada, y se hará la entrega del mismo, testando las secciones o datos que deban ser clasificados; por ende el Sujeto Obligado deberá proceder a testar los datos personales que se encuentre contenidos en los documentos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 </w:t>
      </w:r>
    </w:p>
    <w:p w14:paraId="6BAC4377"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lastRenderedPageBreak/>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 </w:t>
      </w:r>
    </w:p>
    <w:p w14:paraId="4AA52910"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D2515F7"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Artículo 49. Los Comités de Transparencia tendrán las siguientes atribuciones: </w:t>
      </w:r>
    </w:p>
    <w:p w14:paraId="52C885B0"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 </w:t>
      </w:r>
    </w:p>
    <w:p w14:paraId="71BD8C6C"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VIII. Aprobar, modificar o revocar la clasificación de la información…” </w:t>
      </w:r>
    </w:p>
    <w:p w14:paraId="0FC1031F"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w:t>
      </w:r>
    </w:p>
    <w:p w14:paraId="7AA187B6"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Artículo 53. Las Unidades de Transparencia tendrán las siguientes funciones: </w:t>
      </w:r>
    </w:p>
    <w:p w14:paraId="21E04DF3"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 </w:t>
      </w:r>
    </w:p>
    <w:p w14:paraId="351B2E6E"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X. Presentar ante el Comité, el proyecto de clasificación de información; </w:t>
      </w:r>
    </w:p>
    <w:p w14:paraId="6ED112EA"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 </w:t>
      </w:r>
    </w:p>
    <w:p w14:paraId="65CF9CDB"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Artículo 59. Los servidores públicos habilitados tendrán las funciones siguientes: (…) </w:t>
      </w:r>
    </w:p>
    <w:p w14:paraId="68C17584"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lastRenderedPageBreak/>
        <w:t xml:space="preserve">V. Integrar y presentar al responsable de la Unidad de Transparencia la propuesta de clasificación de información, la cual tendrá los fundamentos y argumentos en que se basa dicha propuesta; </w:t>
      </w:r>
    </w:p>
    <w:p w14:paraId="60C641BC"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w:t>
      </w:r>
    </w:p>
    <w:p w14:paraId="30D4C202"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 xml:space="preserve">Denotándose de dichos ordenamientos jurídicos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 </w:t>
      </w:r>
    </w:p>
    <w:p w14:paraId="6D23921A"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Para lo cual a su vez en el caso de información de carácter confidencial se debe atender a lo que señala el artículo 149, de la Ley de Transparencia Local vigente, cuyo contenido es de la literalidad siguiente:</w:t>
      </w:r>
    </w:p>
    <w:p w14:paraId="08A8E550"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Artículo 149. El acuerdo que clasifique la información como confidencial deberá contener un razonamiento lógico en el que demuestre que la información se encuentra en alguna o algunas de las hipótesis previstas en la presente Ley.</w:t>
      </w:r>
    </w:p>
    <w:p w14:paraId="5271D6E6"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 xml:space="preserve">Es decir, el Sujeto Obligado a través de su Comité de Transparencia, deberá elaborar acuerdo que contenga un razonamiento lógico con el que se demuestre que la información que se clasifica como confidencial, encuadra en alguna de las hipótesis que contempla la Ley de la Materia en su artículo 143; ya que de lo contrario se estaría violentando el derecho de acceso a la información de la solicitante. </w:t>
      </w:r>
    </w:p>
    <w:p w14:paraId="744E0F2B"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p>
    <w:p w14:paraId="71A8C7C0"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Asimismo, se destaca que el acuerdo de clasificación que elabore el Sujeto Obligado debe cumplir con las formalidades exigidas en la Ley; es decir, resulta necesario que el Comité de Transparencia del Sujeto Obligado emita el Acuerdo de Clasificación correspondiente debidamente fundado y motivado, el cual deberá cumplir cabalmente con las formalidades previstas en el artículo 137, de la Ley de Transparencia y Acceso a la Información Pública del Estado de México y Municipios, ya expuesto;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7303F693"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Segundo.- Para efectos de los presentes Lineamientos Generales, se entenderá por: 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A175FE8" w14:textId="77777777" w:rsidR="00DE65DA" w:rsidRPr="00EB0CE3" w:rsidRDefault="00DE65DA" w:rsidP="00DE65DA">
      <w:pPr>
        <w:spacing w:before="240" w:line="360" w:lineRule="auto"/>
        <w:ind w:left="851" w:right="851"/>
        <w:jc w:val="both"/>
        <w:rPr>
          <w:rFonts w:ascii="Palatino Linotype" w:hAnsi="Palatino Linotype"/>
          <w:b/>
          <w:i/>
          <w:szCs w:val="14"/>
        </w:rPr>
      </w:pPr>
      <w:r w:rsidRPr="00EB0CE3">
        <w:rPr>
          <w:rFonts w:ascii="Palatino Linotype" w:hAnsi="Palatino Linotype"/>
          <w:b/>
          <w:i/>
          <w:szCs w:val="14"/>
        </w:rPr>
        <w:t>Cuarto.</w:t>
      </w:r>
      <w:r w:rsidRPr="00EB0CE3">
        <w:rPr>
          <w:rFonts w:ascii="Palatino Linotype" w:hAnsi="Palatino Linotype"/>
          <w:i/>
          <w:szCs w:val="14"/>
        </w:rPr>
        <w:t xml:space="preserve"> </w:t>
      </w:r>
      <w:r w:rsidRPr="00EB0CE3">
        <w:rPr>
          <w:rFonts w:ascii="Palatino Linotype" w:hAnsi="Palatino Linotype"/>
          <w:b/>
          <w:i/>
          <w:szCs w:val="14"/>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w:t>
      </w:r>
      <w:r w:rsidRPr="00EB0CE3">
        <w:rPr>
          <w:rFonts w:ascii="Palatino Linotype" w:hAnsi="Palatino Linotype"/>
          <w:b/>
          <w:i/>
          <w:szCs w:val="14"/>
        </w:rPr>
        <w:lastRenderedPageBreak/>
        <w:t xml:space="preserve">competencias, en tanto estas últimas no contravengan lo dispuesto en la Ley General. </w:t>
      </w:r>
    </w:p>
    <w:p w14:paraId="6DC746E2"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Los sujetos obligados deberán aplicar, de manera estricta, las excepciones al derecho de acceso a la información y sólo podrán invocarlas cuando acrediten su procedencia. </w:t>
      </w:r>
    </w:p>
    <w:p w14:paraId="10F732D5"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b/>
          <w:i/>
          <w:szCs w:val="14"/>
        </w:rPr>
        <w:t>Quinto.</w:t>
      </w:r>
      <w:r w:rsidRPr="00EB0CE3">
        <w:rPr>
          <w:rFonts w:ascii="Palatino Linotype" w:hAnsi="Palatino Linotype"/>
          <w:i/>
          <w:szCs w:val="1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 </w:t>
      </w:r>
    </w:p>
    <w:p w14:paraId="7665CA0D"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Séptimo. La clasificación de la información se llevará a cabo en el momento en que: </w:t>
      </w:r>
    </w:p>
    <w:p w14:paraId="3A054929" w14:textId="77777777" w:rsidR="00DE65DA" w:rsidRPr="00EB0CE3" w:rsidRDefault="00DE65DA" w:rsidP="00DE65DA">
      <w:pPr>
        <w:numPr>
          <w:ilvl w:val="0"/>
          <w:numId w:val="14"/>
        </w:numPr>
        <w:spacing w:before="240" w:line="360" w:lineRule="auto"/>
        <w:ind w:right="851"/>
        <w:jc w:val="both"/>
        <w:rPr>
          <w:rFonts w:ascii="Palatino Linotype" w:hAnsi="Palatino Linotype"/>
          <w:i/>
          <w:szCs w:val="14"/>
        </w:rPr>
      </w:pPr>
      <w:r w:rsidRPr="00EB0CE3">
        <w:rPr>
          <w:rFonts w:ascii="Palatino Linotype" w:hAnsi="Palatino Linotype"/>
          <w:i/>
          <w:szCs w:val="14"/>
        </w:rPr>
        <w:t xml:space="preserve">Se reciba una solicitud de acceso a la información; </w:t>
      </w:r>
    </w:p>
    <w:p w14:paraId="77D48E38" w14:textId="77777777" w:rsidR="00DE65DA" w:rsidRPr="00EB0CE3" w:rsidRDefault="00DE65DA" w:rsidP="00DE65DA">
      <w:pPr>
        <w:numPr>
          <w:ilvl w:val="0"/>
          <w:numId w:val="14"/>
        </w:numPr>
        <w:spacing w:before="240" w:line="360" w:lineRule="auto"/>
        <w:ind w:right="851"/>
        <w:jc w:val="both"/>
        <w:rPr>
          <w:rFonts w:ascii="Palatino Linotype" w:hAnsi="Palatino Linotype"/>
          <w:i/>
          <w:szCs w:val="14"/>
        </w:rPr>
      </w:pPr>
      <w:r w:rsidRPr="00EB0CE3">
        <w:rPr>
          <w:rFonts w:ascii="Palatino Linotype" w:hAnsi="Palatino Linotype"/>
          <w:i/>
          <w:szCs w:val="14"/>
        </w:rPr>
        <w:t xml:space="preserve">Se determine mediante resolución del Comité de Transparencia, el órgano garante competente, o en cumplimiento a una sentencia del Poder Judicial; o </w:t>
      </w:r>
    </w:p>
    <w:p w14:paraId="306102DD" w14:textId="77777777" w:rsidR="00DE65DA" w:rsidRPr="00EB0CE3" w:rsidRDefault="00DE65DA" w:rsidP="00DE65DA">
      <w:pPr>
        <w:numPr>
          <w:ilvl w:val="0"/>
          <w:numId w:val="14"/>
        </w:numPr>
        <w:spacing w:before="240" w:line="360" w:lineRule="auto"/>
        <w:ind w:right="851"/>
        <w:jc w:val="both"/>
        <w:rPr>
          <w:rFonts w:ascii="Palatino Linotype" w:hAnsi="Palatino Linotype"/>
          <w:i/>
          <w:szCs w:val="14"/>
        </w:rPr>
      </w:pPr>
      <w:r w:rsidRPr="00EB0CE3">
        <w:rPr>
          <w:rFonts w:ascii="Palatino Linotype" w:hAnsi="Palatino Linotype"/>
          <w:i/>
          <w:szCs w:val="14"/>
        </w:rPr>
        <w:t xml:space="preserve">Se generen versiones públicas para dar cumplimiento a las obligaciones de transparencia previstas en la Ley General, la Ley Federal y las correspondientes de las entidades federativas. Los titulares de las áreas deberán revisar la información requerida al momento de la recepción de una solicitud de acceso a la información, para verificar, conforme a su naturaleza, si encuadra en una causal de reserva o de confidencialidad. </w:t>
      </w:r>
    </w:p>
    <w:p w14:paraId="14B7B054"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lastRenderedPageBreak/>
        <w:t xml:space="preserve">Octavo. Para fundar la clasificación de la información se debe señalar el artículo, fracción, inciso, párrafo o numeral de la ley o tratado internacional suscrito por el Estado mexicano que expresamente le otorga el carácter de reservada o confidencial. </w:t>
      </w:r>
    </w:p>
    <w:p w14:paraId="65F44A66"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Para motivar la clasificación se deberán señalar las razones o circunstancias especiales que lo llevaron a concluir que el caso particular se ajusta al supuesto previsto por la norma legal invocada como fundamento.</w:t>
      </w:r>
    </w:p>
    <w:p w14:paraId="67D71A9F"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 En caso de referirse a información reservada, la motivación de la clasificación también deberá comprender el análisis de la prueba de daño a que hace referencia el artículo 104 de la Ley General, en relación con el artíuclo trigésimo tercero de los presentes lineamientos, así como las circunstancias que justifican el establecimiento de determinado plazo de reserva. </w:t>
      </w:r>
    </w:p>
    <w:p w14:paraId="4225315C"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27E369F8"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t xml:space="preserve">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5A6516E0"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i/>
          <w:szCs w:val="14"/>
        </w:rPr>
        <w:lastRenderedPageBreak/>
        <w:t xml:space="preserve">En ausencia de los titulares de las áreas, la información será clasificada o desclasificada por la persona que lo supla, en términos de la normativa que rija la actuación del sujeto obligado. </w:t>
      </w:r>
    </w:p>
    <w:p w14:paraId="732B69A9"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b/>
          <w:i/>
          <w:szCs w:val="14"/>
        </w:rPr>
        <w:t>Décimo primero.</w:t>
      </w:r>
      <w:r w:rsidRPr="00EB0CE3">
        <w:rPr>
          <w:rFonts w:ascii="Palatino Linotype" w:hAnsi="Palatino Linotype"/>
          <w:i/>
          <w:szCs w:val="1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38173E0" w14:textId="77777777" w:rsidR="00DE65DA" w:rsidRPr="00EB0CE3" w:rsidRDefault="00DE65DA" w:rsidP="00DE65DA">
      <w:pPr>
        <w:spacing w:before="240" w:line="360" w:lineRule="auto"/>
        <w:ind w:left="851" w:right="851"/>
        <w:jc w:val="both"/>
        <w:rPr>
          <w:rFonts w:ascii="Palatino Linotype" w:hAnsi="Palatino Linotype"/>
          <w:b/>
          <w:i/>
          <w:szCs w:val="14"/>
        </w:rPr>
      </w:pPr>
      <w:r w:rsidRPr="00EB0CE3">
        <w:rPr>
          <w:rFonts w:ascii="Palatino Linotype" w:hAnsi="Palatino Linotype"/>
          <w:b/>
          <w:i/>
          <w:szCs w:val="14"/>
        </w:rPr>
        <w:t xml:space="preserve">CAPÍTULO VIII </w:t>
      </w:r>
    </w:p>
    <w:p w14:paraId="78473F66" w14:textId="77777777" w:rsidR="00DE65DA" w:rsidRPr="00EB0CE3" w:rsidRDefault="00DE65DA" w:rsidP="00DE65DA">
      <w:pPr>
        <w:spacing w:before="240" w:line="360" w:lineRule="auto"/>
        <w:ind w:left="851" w:right="851"/>
        <w:jc w:val="both"/>
        <w:rPr>
          <w:rFonts w:ascii="Palatino Linotype" w:hAnsi="Palatino Linotype"/>
          <w:b/>
          <w:i/>
          <w:szCs w:val="14"/>
        </w:rPr>
      </w:pPr>
      <w:r w:rsidRPr="00EB0CE3">
        <w:rPr>
          <w:rFonts w:ascii="Palatino Linotype" w:hAnsi="Palatino Linotype"/>
          <w:b/>
          <w:i/>
          <w:szCs w:val="14"/>
        </w:rPr>
        <w:t xml:space="preserve">DE LOS ELEMENTOS PARA LA CLASIFICACIÓN </w:t>
      </w:r>
    </w:p>
    <w:p w14:paraId="605822E4" w14:textId="77777777" w:rsidR="00DE65DA" w:rsidRPr="00EB0CE3" w:rsidRDefault="00DE65DA" w:rsidP="00DE65DA">
      <w:pPr>
        <w:spacing w:before="240" w:line="360" w:lineRule="auto"/>
        <w:ind w:left="851" w:right="851"/>
        <w:jc w:val="both"/>
        <w:rPr>
          <w:rFonts w:ascii="Palatino Linotype" w:hAnsi="Palatino Linotype"/>
          <w:i/>
          <w:szCs w:val="14"/>
        </w:rPr>
      </w:pPr>
      <w:r w:rsidRPr="00EB0CE3">
        <w:rPr>
          <w:rFonts w:ascii="Palatino Linotype" w:hAnsi="Palatino Linotype"/>
          <w:b/>
          <w:i/>
          <w:szCs w:val="14"/>
        </w:rPr>
        <w:t>Quincuagésimo.</w:t>
      </w:r>
      <w:r w:rsidRPr="00EB0CE3">
        <w:rPr>
          <w:rFonts w:ascii="Palatino Linotype" w:hAnsi="Palatino Linotype"/>
          <w:i/>
          <w:szCs w:val="14"/>
        </w:rPr>
        <w:t xml:space="preserve"> Los titulares de las áreas de los sujetos obligados podrán establecer sus propios modelos o formatos para la elaboración de versiones públicas de documentos o expedientes, siempre y cuando cumplan con lo establecido en los presentes Lineamientos, así como en las correspondientes Leyes Generales.</w:t>
      </w:r>
    </w:p>
    <w:p w14:paraId="303F61F7" w14:textId="77777777" w:rsidR="00DE65DA" w:rsidRPr="00EB0CE3" w:rsidRDefault="00DE65DA" w:rsidP="00DE65DA">
      <w:pPr>
        <w:spacing w:before="240" w:line="360" w:lineRule="auto"/>
        <w:ind w:left="851" w:right="851"/>
        <w:jc w:val="both"/>
        <w:rPr>
          <w:rFonts w:ascii="Palatino Linotype" w:hAnsi="Palatino Linotype"/>
          <w:i/>
          <w:szCs w:val="14"/>
        </w:rPr>
      </w:pPr>
    </w:p>
    <w:p w14:paraId="0A9E121B" w14:textId="016C35BC"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En esa tesitura, cuando se clasifica información como confidencial es obligatorio someterlo al Comité de Transparencia, quien debe confirmar, modificar o revocar la clasificación, por lo que el acuerdo respectivo, deberá hacerse del conocimiento del Recurrente.</w:t>
      </w:r>
    </w:p>
    <w:p w14:paraId="2F5626B1" w14:textId="1B94405D" w:rsidR="007D4537" w:rsidRPr="00EB0CE3" w:rsidRDefault="007D4537"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Por su parte, la Ley de General de Transparencia y Acceso a la Información Pública en su artículo 160, establece lo siguiente:</w:t>
      </w:r>
    </w:p>
    <w:p w14:paraId="2175FCF7" w14:textId="0FB04906" w:rsidR="007D4537" w:rsidRPr="00EB0CE3" w:rsidRDefault="007D4537" w:rsidP="007D4537">
      <w:pPr>
        <w:pStyle w:val="INFOEM"/>
      </w:pPr>
      <w:r w:rsidRPr="00EB0CE3">
        <w:t>Artículo 160. El recurso de inconformidad procede contra las resoluciones emitidas por los Organismos garantes de las Entidades Federativas que:</w:t>
      </w:r>
    </w:p>
    <w:p w14:paraId="7A43A754" w14:textId="388F3594" w:rsidR="007D4537" w:rsidRPr="00EB0CE3" w:rsidRDefault="007D4537" w:rsidP="007D4537">
      <w:pPr>
        <w:pStyle w:val="INFOEM"/>
        <w:numPr>
          <w:ilvl w:val="0"/>
          <w:numId w:val="15"/>
        </w:numPr>
      </w:pPr>
      <w:r w:rsidRPr="00EB0CE3">
        <w:lastRenderedPageBreak/>
        <w:t xml:space="preserve">Confirmen o modifiquen la clasificación de la información, o </w:t>
      </w:r>
    </w:p>
    <w:p w14:paraId="06571D80" w14:textId="77777777" w:rsidR="007D4537" w:rsidRPr="00EB0CE3" w:rsidRDefault="007D4537" w:rsidP="007D4537">
      <w:pPr>
        <w:pStyle w:val="INFOEM"/>
        <w:numPr>
          <w:ilvl w:val="0"/>
          <w:numId w:val="15"/>
        </w:numPr>
      </w:pPr>
      <w:r w:rsidRPr="00EB0CE3">
        <w:t xml:space="preserve">Confirmen la inexistencia o negativa de información. </w:t>
      </w:r>
    </w:p>
    <w:p w14:paraId="2969A3D7" w14:textId="77777777" w:rsidR="007D4537" w:rsidRPr="00EB0CE3" w:rsidRDefault="007D4537" w:rsidP="00DE65DA">
      <w:pPr>
        <w:tabs>
          <w:tab w:val="left" w:pos="7938"/>
        </w:tabs>
        <w:spacing w:line="360" w:lineRule="auto"/>
        <w:jc w:val="both"/>
        <w:rPr>
          <w:rFonts w:ascii="Palatino Linotype" w:eastAsia="Arial Unicode MS" w:hAnsi="Palatino Linotype" w:cs="Arial"/>
          <w:sz w:val="24"/>
        </w:rPr>
      </w:pPr>
    </w:p>
    <w:p w14:paraId="6D295353"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 xml:space="preserve">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se ponga en riesgo la vida o integridad de una persona. </w:t>
      </w:r>
    </w:p>
    <w:p w14:paraId="656E75DC"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p>
    <w:p w14:paraId="59AC698A"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Sirven de sustento a lo anterior, las tesis jurisprudenciales P. LX/2000 y 2a. XLIII/2008 emitidas por el Peno y la Segunda Sala de la Suprema Corte de Justicia de la Nación, respectivamente, que son del tenor literal siguiente:</w:t>
      </w:r>
    </w:p>
    <w:p w14:paraId="4659AD32" w14:textId="77777777" w:rsidR="00DE65DA" w:rsidRPr="00EB0CE3" w:rsidRDefault="00DE65DA" w:rsidP="00DE65DA">
      <w:pPr>
        <w:spacing w:before="240" w:line="360" w:lineRule="auto"/>
        <w:ind w:left="851" w:right="851"/>
        <w:jc w:val="both"/>
        <w:rPr>
          <w:rFonts w:ascii="Palatino Linotype" w:hAnsi="Palatino Linotype" w:cs="Arial"/>
          <w:i/>
        </w:rPr>
      </w:pPr>
      <w:r w:rsidRPr="00EB0CE3">
        <w:rPr>
          <w:rFonts w:ascii="Palatino Linotype" w:hAnsi="Palatino Linotype" w:cs="Arial"/>
          <w:b/>
          <w:i/>
        </w:rPr>
        <w:t>DERECHO A LA INFORMACIÓN. SU EJERCICIO SE ENCUENTRA LIMITADO TANTO POR LOS INTERESES NACIONALES Y DE LA SOCIEDAD, COMO POR LOS DERECHOS DE TERCEROS</w:t>
      </w:r>
      <w:r w:rsidRPr="00EB0CE3">
        <w:rPr>
          <w:rFonts w:ascii="Palatino Linotype" w:hAnsi="Palatino Linotype" w:cs="Arial"/>
          <w:i/>
        </w:rPr>
        <w:t xml:space="preserve">. 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w:t>
      </w:r>
      <w:r w:rsidRPr="00EB0CE3">
        <w:rPr>
          <w:rFonts w:ascii="Palatino Linotype" w:hAnsi="Palatino Linotype" w:cs="Arial"/>
          <w:i/>
        </w:rPr>
        <w:lastRenderedPageBreak/>
        <w:t>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14:paraId="79563DBD" w14:textId="77777777" w:rsidR="00DE65DA" w:rsidRPr="00EB0CE3" w:rsidRDefault="00DE65DA" w:rsidP="00DE65DA">
      <w:pPr>
        <w:spacing w:before="240" w:line="360" w:lineRule="auto"/>
        <w:ind w:left="851" w:right="851"/>
        <w:jc w:val="both"/>
        <w:rPr>
          <w:rFonts w:ascii="Palatino Linotype" w:hAnsi="Palatino Linotype" w:cs="Arial"/>
          <w:i/>
        </w:rPr>
      </w:pPr>
      <w:r w:rsidRPr="00EB0CE3">
        <w:rPr>
          <w:rFonts w:ascii="Palatino Linotype" w:hAnsi="Palatino Linotype" w:cs="Arial"/>
          <w:b/>
          <w:i/>
        </w:rPr>
        <w:t xml:space="preserve">TRANSPARENCIA Y ACCESO A LA INFORMACIÓN PÚBLICA GUBERNAMENTAL. EL ARTÍCULO 14, FRACCIÓN I, DE LA LEY FEDERAL RELATIVA, NO VIOLA LA GARANTÍA DE ACCESO A LA INFORMACIÓN. </w:t>
      </w:r>
      <w:r w:rsidRPr="00EB0CE3">
        <w:rPr>
          <w:rFonts w:ascii="Palatino Linotype" w:hAnsi="Palatino Linotype" w:cs="Arial"/>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w:t>
      </w:r>
      <w:r w:rsidRPr="00EB0CE3">
        <w:rPr>
          <w:rFonts w:ascii="Palatino Linotype" w:hAnsi="Palatino Linotype" w:cs="Arial"/>
          <w:i/>
        </w:rPr>
        <w:lastRenderedPageBreak/>
        <w:t>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w:t>
      </w:r>
    </w:p>
    <w:p w14:paraId="7C8B6F0C"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p>
    <w:p w14:paraId="0C301513" w14:textId="037F1BC6" w:rsidR="00DE65DA" w:rsidRPr="00EB0CE3" w:rsidRDefault="00DE65DA" w:rsidP="00DE65DA">
      <w:pPr>
        <w:tabs>
          <w:tab w:val="left" w:pos="7938"/>
        </w:tabs>
        <w:spacing w:line="360" w:lineRule="auto"/>
        <w:jc w:val="both"/>
        <w:rPr>
          <w:rFonts w:ascii="Palatino Linotype" w:eastAsia="Arial Unicode MS" w:hAnsi="Palatino Linotype" w:cs="Arial"/>
          <w:sz w:val="24"/>
        </w:rPr>
      </w:pPr>
      <w:r w:rsidRPr="00EB0CE3">
        <w:rPr>
          <w:rFonts w:ascii="Palatino Linotype" w:eastAsia="Arial Unicode MS" w:hAnsi="Palatino Linotype" w:cs="Arial"/>
          <w:sz w:val="24"/>
        </w:rPr>
        <w:t xml:space="preserve">De tal forma que se considera que no es procedente la entrega de </w:t>
      </w:r>
      <w:r w:rsidR="007D4537" w:rsidRPr="00EB0CE3">
        <w:rPr>
          <w:rFonts w:ascii="Palatino Linotype" w:eastAsia="Arial Unicode MS" w:hAnsi="Palatino Linotype" w:cs="Arial"/>
          <w:sz w:val="24"/>
        </w:rPr>
        <w:t>las listas de asistencia al Festival Cultural Urbano</w:t>
      </w:r>
      <w:r w:rsidRPr="00EB0CE3">
        <w:rPr>
          <w:rFonts w:ascii="Palatino Linotype" w:eastAsia="Arial Unicode MS" w:hAnsi="Palatino Linotype" w:cs="Arial"/>
          <w:sz w:val="24"/>
        </w:rPr>
        <w:t xml:space="preserve">, sino que se deberá hacer entrega del acuerdo emitido por el Comité de Transparencia mediante el cual se apruebe la clasificación total de dicha información. </w:t>
      </w:r>
    </w:p>
    <w:p w14:paraId="2BA53B2B" w14:textId="77777777" w:rsidR="00DE65DA" w:rsidRPr="00EB0CE3" w:rsidRDefault="00DE65DA" w:rsidP="00DE65DA">
      <w:pPr>
        <w:tabs>
          <w:tab w:val="left" w:pos="7938"/>
        </w:tabs>
        <w:spacing w:line="360" w:lineRule="auto"/>
        <w:jc w:val="both"/>
        <w:rPr>
          <w:rFonts w:ascii="Palatino Linotype" w:eastAsia="Arial Unicode MS" w:hAnsi="Palatino Linotype" w:cs="Arial"/>
          <w:sz w:val="24"/>
        </w:rPr>
      </w:pPr>
    </w:p>
    <w:p w14:paraId="63374E39" w14:textId="7E95CEA5" w:rsidR="00174ADE" w:rsidRPr="00EB0CE3" w:rsidRDefault="00DE65DA" w:rsidP="007D4537">
      <w:pPr>
        <w:tabs>
          <w:tab w:val="left" w:pos="7938"/>
        </w:tabs>
        <w:spacing w:line="360" w:lineRule="auto"/>
        <w:jc w:val="both"/>
        <w:rPr>
          <w:rFonts w:ascii="Palatino Linotype" w:hAnsi="Palatino Linotype" w:cs="Arial"/>
          <w:sz w:val="24"/>
        </w:rPr>
      </w:pPr>
      <w:r w:rsidRPr="00EB0CE3">
        <w:rPr>
          <w:rFonts w:ascii="Palatino Linotype" w:eastAsia="Arial Unicode MS" w:hAnsi="Palatino Linotype" w:cs="Arial"/>
          <w:sz w:val="24"/>
        </w:rPr>
        <w:t xml:space="preserve">En conclusión, este Instituto estima que los motivos de inconformidad planteados por el Recurrente devienen fundados, por lo que es procedente modificar la respuesta del Sujeto Obligado y ordenar la entrega del acuerdo emitido por el Comité de Transparencia mediante el cual se apruebe la clasificación total como confidencial de </w:t>
      </w:r>
      <w:r w:rsidR="007D4537" w:rsidRPr="00EB0CE3">
        <w:rPr>
          <w:rFonts w:ascii="Palatino Linotype" w:eastAsia="Arial Unicode MS" w:hAnsi="Palatino Linotype" w:cs="Arial"/>
          <w:sz w:val="24"/>
        </w:rPr>
        <w:t>Festival Cultural Urbano 2023.</w:t>
      </w:r>
    </w:p>
    <w:p w14:paraId="5BC0DAB0" w14:textId="77777777" w:rsidR="00174ADE" w:rsidRPr="00EB0CE3" w:rsidRDefault="00174ADE" w:rsidP="002A67D5">
      <w:pPr>
        <w:autoSpaceDE w:val="0"/>
        <w:autoSpaceDN w:val="0"/>
        <w:adjustRightInd w:val="0"/>
        <w:spacing w:line="360" w:lineRule="auto"/>
        <w:jc w:val="both"/>
        <w:rPr>
          <w:rFonts w:ascii="Palatino Linotype" w:hAnsi="Palatino Linotype" w:cs="Arial"/>
          <w:sz w:val="24"/>
        </w:rPr>
      </w:pPr>
    </w:p>
    <w:p w14:paraId="1092870E" w14:textId="77777777" w:rsidR="00174ADE" w:rsidRPr="00EB0CE3" w:rsidRDefault="00174ADE" w:rsidP="00174ADE">
      <w:pPr>
        <w:spacing w:after="0" w:line="360" w:lineRule="auto"/>
        <w:jc w:val="both"/>
        <w:rPr>
          <w:rFonts w:ascii="Palatino Linotype" w:hAnsi="Palatino Linotype"/>
          <w:sz w:val="24"/>
          <w:szCs w:val="24"/>
        </w:rPr>
      </w:pPr>
      <w:r w:rsidRPr="00EB0CE3">
        <w:rPr>
          <w:rFonts w:ascii="Palatino Linotype" w:hAnsi="Palatino Linotype"/>
          <w:sz w:val="24"/>
          <w:szCs w:val="24"/>
        </w:rPr>
        <w:t xml:space="preserve">En mérito de lo expuesto en líneas anteriores, al resultar fundados los motivos de inconformidad vertidos por la </w:t>
      </w:r>
      <w:r w:rsidRPr="00EB0CE3">
        <w:rPr>
          <w:rFonts w:ascii="Palatino Linotype" w:hAnsi="Palatino Linotype"/>
          <w:b/>
          <w:sz w:val="24"/>
          <w:szCs w:val="24"/>
        </w:rPr>
        <w:t>Recurrente</w:t>
      </w:r>
      <w:r w:rsidRPr="00EB0CE3">
        <w:rPr>
          <w:rFonts w:ascii="Palatino Linotype" w:hAnsi="Palatino Linotype"/>
          <w:sz w:val="24"/>
          <w:szCs w:val="24"/>
        </w:rPr>
        <w:t xml:space="preserve">, con fundamento en la segunda hipótesis </w:t>
      </w:r>
      <w:r w:rsidRPr="00EB0CE3">
        <w:rPr>
          <w:rFonts w:ascii="Palatino Linotype" w:hAnsi="Palatino Linotype"/>
          <w:sz w:val="24"/>
          <w:szCs w:val="24"/>
        </w:rPr>
        <w:lastRenderedPageBreak/>
        <w:t xml:space="preserve">del artículo 186 fracción III de la Ley de Transparencia y Acceso a la Información Pública del Estado de México y Municipios, se </w:t>
      </w:r>
      <w:r w:rsidRPr="00EB0CE3">
        <w:rPr>
          <w:rFonts w:ascii="Palatino Linotype" w:hAnsi="Palatino Linotype"/>
          <w:b/>
          <w:sz w:val="24"/>
          <w:szCs w:val="24"/>
        </w:rPr>
        <w:t xml:space="preserve">MODIFICA </w:t>
      </w:r>
      <w:r w:rsidRPr="00EB0CE3">
        <w:rPr>
          <w:rFonts w:ascii="Palatino Linotype" w:hAnsi="Palatino Linotype"/>
          <w:sz w:val="24"/>
          <w:szCs w:val="24"/>
        </w:rPr>
        <w:t xml:space="preserve">la respuesta emitida a la solicitud de información </w:t>
      </w:r>
      <w:r w:rsidRPr="00EB0CE3">
        <w:rPr>
          <w:rFonts w:ascii="Palatino Linotype" w:hAnsi="Palatino Linotype" w:cs="Arial"/>
          <w:b/>
          <w:sz w:val="24"/>
          <w:szCs w:val="24"/>
        </w:rPr>
        <w:t>01075/ZINACANT/IP/2023</w:t>
      </w:r>
      <w:r w:rsidRPr="00EB0CE3">
        <w:rPr>
          <w:rFonts w:ascii="Palatino Linotype" w:hAnsi="Palatino Linotype" w:cs="Arial"/>
          <w:sz w:val="24"/>
          <w:szCs w:val="24"/>
        </w:rPr>
        <w:t xml:space="preserve">, </w:t>
      </w:r>
      <w:r w:rsidRPr="00EB0CE3">
        <w:rPr>
          <w:rFonts w:ascii="Palatino Linotype" w:hAnsi="Palatino Linotype"/>
          <w:sz w:val="24"/>
          <w:szCs w:val="24"/>
        </w:rPr>
        <w:t>que ha sido materia del presente fallo.</w:t>
      </w:r>
    </w:p>
    <w:p w14:paraId="6053D3E3" w14:textId="77777777" w:rsidR="00174ADE" w:rsidRPr="00EB0CE3" w:rsidRDefault="00174ADE" w:rsidP="00174ADE">
      <w:pPr>
        <w:spacing w:after="0" w:line="360" w:lineRule="auto"/>
        <w:jc w:val="both"/>
        <w:rPr>
          <w:rFonts w:ascii="Palatino Linotype" w:hAnsi="Palatino Linotype"/>
          <w:sz w:val="24"/>
          <w:szCs w:val="24"/>
        </w:rPr>
      </w:pPr>
    </w:p>
    <w:p w14:paraId="0AF4A753" w14:textId="77777777" w:rsidR="00174ADE" w:rsidRPr="00EB0CE3" w:rsidRDefault="00174ADE" w:rsidP="00174ADE">
      <w:pPr>
        <w:autoSpaceDE w:val="0"/>
        <w:autoSpaceDN w:val="0"/>
        <w:adjustRightInd w:val="0"/>
        <w:spacing w:after="0" w:line="360" w:lineRule="auto"/>
        <w:jc w:val="both"/>
        <w:rPr>
          <w:rFonts w:ascii="Palatino Linotype" w:hAnsi="Palatino Linotype" w:cs="Arial"/>
          <w:sz w:val="24"/>
          <w:szCs w:val="24"/>
        </w:rPr>
      </w:pPr>
      <w:r w:rsidRPr="00EB0CE3">
        <w:rPr>
          <w:rFonts w:ascii="Palatino Linotype" w:hAnsi="Palatino Linotype" w:cs="Arial"/>
          <w:sz w:val="24"/>
          <w:szCs w:val="24"/>
        </w:rPr>
        <w:t>Por lo antes expuesto y fundado es de resolverse y,</w:t>
      </w:r>
    </w:p>
    <w:p w14:paraId="66C3D84B" w14:textId="77777777" w:rsidR="00174ADE" w:rsidRPr="00EB0CE3" w:rsidRDefault="00174ADE" w:rsidP="00174ADE">
      <w:pPr>
        <w:autoSpaceDE w:val="0"/>
        <w:autoSpaceDN w:val="0"/>
        <w:adjustRightInd w:val="0"/>
        <w:spacing w:after="0" w:line="360" w:lineRule="auto"/>
        <w:jc w:val="both"/>
        <w:rPr>
          <w:rFonts w:ascii="Palatino Linotype" w:hAnsi="Palatino Linotype" w:cs="Arial"/>
          <w:sz w:val="24"/>
          <w:szCs w:val="24"/>
        </w:rPr>
      </w:pPr>
    </w:p>
    <w:p w14:paraId="024D977B" w14:textId="77777777" w:rsidR="00174ADE" w:rsidRPr="00EB0CE3" w:rsidRDefault="00174ADE" w:rsidP="00174ADE">
      <w:pPr>
        <w:spacing w:after="0" w:line="360" w:lineRule="auto"/>
        <w:ind w:left="426"/>
        <w:jc w:val="center"/>
        <w:rPr>
          <w:rFonts w:ascii="Palatino Linotype" w:hAnsi="Palatino Linotype"/>
          <w:b/>
          <w:color w:val="000000"/>
          <w:sz w:val="28"/>
          <w:szCs w:val="24"/>
          <w:lang w:val="es-ES" w:eastAsia="es-ES"/>
        </w:rPr>
      </w:pPr>
      <w:r w:rsidRPr="00EB0CE3">
        <w:rPr>
          <w:rFonts w:ascii="Palatino Linotype" w:hAnsi="Palatino Linotype"/>
          <w:b/>
          <w:color w:val="000000"/>
          <w:sz w:val="28"/>
          <w:szCs w:val="24"/>
          <w:lang w:val="es-ES" w:eastAsia="es-ES"/>
        </w:rPr>
        <w:t>SE    RESUELVE</w:t>
      </w:r>
    </w:p>
    <w:p w14:paraId="75B9022D" w14:textId="77777777" w:rsidR="00174ADE" w:rsidRPr="00EB0CE3" w:rsidRDefault="00174ADE" w:rsidP="00174ADE">
      <w:pPr>
        <w:spacing w:after="0" w:line="360" w:lineRule="auto"/>
        <w:ind w:left="426"/>
        <w:jc w:val="center"/>
        <w:rPr>
          <w:rFonts w:ascii="Palatino Linotype" w:hAnsi="Palatino Linotype"/>
          <w:b/>
          <w:color w:val="000000"/>
          <w:sz w:val="24"/>
          <w:szCs w:val="24"/>
          <w:lang w:val="es-ES" w:eastAsia="es-ES"/>
        </w:rPr>
      </w:pPr>
    </w:p>
    <w:p w14:paraId="559576E7" w14:textId="77777777" w:rsidR="00174ADE" w:rsidRPr="00EB0CE3" w:rsidRDefault="00174ADE" w:rsidP="00174ADE">
      <w:pPr>
        <w:spacing w:after="0" w:line="360" w:lineRule="auto"/>
        <w:jc w:val="both"/>
        <w:rPr>
          <w:rFonts w:ascii="Palatino Linotype" w:hAnsi="Palatino Linotype" w:cs="Arial"/>
          <w:sz w:val="24"/>
          <w:szCs w:val="24"/>
          <w:lang w:eastAsia="es-ES"/>
        </w:rPr>
      </w:pPr>
      <w:r w:rsidRPr="00EB0CE3">
        <w:rPr>
          <w:rFonts w:ascii="Palatino Linotype" w:hAnsi="Palatino Linotype" w:cs="Arial"/>
          <w:b/>
          <w:sz w:val="28"/>
          <w:szCs w:val="24"/>
          <w:lang w:eastAsia="es-ES"/>
        </w:rPr>
        <w:t>PRIMERO</w:t>
      </w:r>
      <w:r w:rsidRPr="00EB0CE3">
        <w:rPr>
          <w:rFonts w:ascii="Palatino Linotype" w:hAnsi="Palatino Linotype" w:cs="Arial"/>
          <w:b/>
          <w:sz w:val="24"/>
          <w:szCs w:val="24"/>
          <w:lang w:eastAsia="es-ES"/>
        </w:rPr>
        <w:t xml:space="preserve">. </w:t>
      </w:r>
      <w:r w:rsidRPr="00EB0CE3">
        <w:rPr>
          <w:rFonts w:ascii="Palatino Linotype" w:hAnsi="Palatino Linotype" w:cs="Arial"/>
          <w:sz w:val="24"/>
          <w:szCs w:val="24"/>
          <w:lang w:eastAsia="es-ES"/>
        </w:rPr>
        <w:t>Se</w:t>
      </w:r>
      <w:r w:rsidRPr="00EB0CE3">
        <w:rPr>
          <w:rFonts w:ascii="Palatino Linotype" w:hAnsi="Palatino Linotype" w:cs="Arial"/>
          <w:b/>
          <w:sz w:val="24"/>
          <w:szCs w:val="24"/>
          <w:lang w:eastAsia="es-ES"/>
        </w:rPr>
        <w:t xml:space="preserve"> MODIFICA </w:t>
      </w:r>
      <w:r w:rsidRPr="00EB0CE3">
        <w:rPr>
          <w:rFonts w:ascii="Palatino Linotype" w:hAnsi="Palatino Linotype" w:cs="Arial"/>
          <w:sz w:val="24"/>
          <w:szCs w:val="24"/>
          <w:lang w:eastAsia="es-ES"/>
        </w:rPr>
        <w:t xml:space="preserve">la respuesta del </w:t>
      </w:r>
      <w:r w:rsidRPr="00EB0CE3">
        <w:rPr>
          <w:rFonts w:ascii="Palatino Linotype" w:hAnsi="Palatino Linotype" w:cs="Arial"/>
          <w:b/>
          <w:sz w:val="24"/>
          <w:szCs w:val="24"/>
          <w:lang w:eastAsia="es-ES"/>
        </w:rPr>
        <w:t>Sujeto Obligado</w:t>
      </w:r>
      <w:r w:rsidRPr="00EB0CE3">
        <w:rPr>
          <w:rFonts w:ascii="Palatino Linotype" w:hAnsi="Palatino Linotype" w:cs="Arial"/>
          <w:sz w:val="24"/>
          <w:szCs w:val="24"/>
          <w:lang w:eastAsia="es-ES"/>
        </w:rPr>
        <w:t xml:space="preserve"> a la solicitud de acceso a la información pública</w:t>
      </w:r>
      <w:r w:rsidRPr="00EB0CE3">
        <w:rPr>
          <w:rFonts w:ascii="Palatino Linotype" w:hAnsi="Palatino Linotype" w:cs="Arial"/>
          <w:b/>
          <w:sz w:val="24"/>
          <w:szCs w:val="24"/>
          <w:lang w:eastAsia="es-ES"/>
        </w:rPr>
        <w:t xml:space="preserve"> </w:t>
      </w:r>
      <w:r w:rsidRPr="00EB0CE3">
        <w:rPr>
          <w:rFonts w:ascii="Palatino Linotype" w:hAnsi="Palatino Linotype" w:cs="Arial"/>
          <w:b/>
          <w:sz w:val="24"/>
          <w:szCs w:val="24"/>
        </w:rPr>
        <w:t>01075/ZINACANT/IP/2023</w:t>
      </w:r>
      <w:r w:rsidRPr="00EB0CE3">
        <w:rPr>
          <w:rFonts w:ascii="Palatino Linotype" w:hAnsi="Palatino Linotype" w:cs="Arial"/>
          <w:sz w:val="24"/>
          <w:szCs w:val="24"/>
        </w:rPr>
        <w:t>,</w:t>
      </w:r>
      <w:r w:rsidRPr="00EB0CE3">
        <w:rPr>
          <w:rFonts w:ascii="Palatino Linotype" w:hAnsi="Palatino Linotype" w:cs="Tahoma"/>
          <w:b/>
          <w:sz w:val="24"/>
          <w:szCs w:val="24"/>
          <w:lang w:eastAsia="es-ES"/>
        </w:rPr>
        <w:t xml:space="preserve"> </w:t>
      </w:r>
      <w:r w:rsidRPr="00EB0CE3">
        <w:rPr>
          <w:rFonts w:ascii="Palatino Linotype" w:hAnsi="Palatino Linotype" w:cs="Arial"/>
          <w:sz w:val="24"/>
          <w:szCs w:val="24"/>
          <w:lang w:eastAsia="es-ES"/>
        </w:rPr>
        <w:t xml:space="preserve">por resultar </w:t>
      </w:r>
      <w:r w:rsidRPr="00EB0CE3">
        <w:rPr>
          <w:rFonts w:ascii="Palatino Linotype" w:hAnsi="Palatino Linotype" w:cs="Arial"/>
          <w:b/>
          <w:sz w:val="24"/>
          <w:szCs w:val="24"/>
          <w:lang w:eastAsia="es-ES"/>
        </w:rPr>
        <w:t xml:space="preserve">fundados </w:t>
      </w:r>
      <w:r w:rsidRPr="00EB0CE3">
        <w:rPr>
          <w:rFonts w:ascii="Palatino Linotype" w:hAnsi="Palatino Linotype" w:cs="Arial"/>
          <w:sz w:val="24"/>
          <w:szCs w:val="24"/>
          <w:lang w:eastAsia="es-ES"/>
        </w:rPr>
        <w:t>los motivos de inconformidad vertidos por la</w:t>
      </w:r>
      <w:r w:rsidR="009114FB" w:rsidRPr="00EB0CE3">
        <w:rPr>
          <w:rFonts w:ascii="Palatino Linotype" w:hAnsi="Palatino Linotype" w:cs="Arial"/>
          <w:sz w:val="24"/>
          <w:szCs w:val="24"/>
          <w:lang w:eastAsia="es-ES"/>
        </w:rPr>
        <w:t xml:space="preserve"> parte</w:t>
      </w:r>
      <w:r w:rsidRPr="00EB0CE3">
        <w:rPr>
          <w:rFonts w:ascii="Palatino Linotype" w:hAnsi="Palatino Linotype" w:cs="Arial"/>
          <w:sz w:val="24"/>
          <w:szCs w:val="24"/>
          <w:lang w:eastAsia="es-ES"/>
        </w:rPr>
        <w:t xml:space="preserve"> </w:t>
      </w:r>
      <w:r w:rsidRPr="00EB0CE3">
        <w:rPr>
          <w:rFonts w:ascii="Palatino Linotype" w:hAnsi="Palatino Linotype" w:cs="Arial"/>
          <w:b/>
          <w:sz w:val="24"/>
          <w:szCs w:val="24"/>
          <w:lang w:eastAsia="es-ES"/>
        </w:rPr>
        <w:t>Recurrente</w:t>
      </w:r>
      <w:r w:rsidRPr="00EB0CE3">
        <w:rPr>
          <w:rFonts w:ascii="Palatino Linotype" w:hAnsi="Palatino Linotype" w:cs="Arial"/>
          <w:sz w:val="24"/>
          <w:szCs w:val="24"/>
          <w:lang w:eastAsia="es-ES"/>
        </w:rPr>
        <w:t>, en términos del considerando</w:t>
      </w:r>
      <w:r w:rsidRPr="00EB0CE3">
        <w:rPr>
          <w:rFonts w:ascii="Palatino Linotype" w:hAnsi="Palatino Linotype" w:cs="Arial"/>
          <w:b/>
          <w:sz w:val="24"/>
          <w:szCs w:val="24"/>
          <w:lang w:eastAsia="es-ES"/>
        </w:rPr>
        <w:t xml:space="preserve"> CUARTO </w:t>
      </w:r>
      <w:r w:rsidRPr="00EB0CE3">
        <w:rPr>
          <w:rFonts w:ascii="Palatino Linotype" w:hAnsi="Palatino Linotype" w:cs="Arial"/>
          <w:sz w:val="24"/>
          <w:szCs w:val="24"/>
          <w:lang w:eastAsia="es-ES"/>
        </w:rPr>
        <w:t>de la presente Resolución.</w:t>
      </w:r>
    </w:p>
    <w:p w14:paraId="61FF64BE" w14:textId="77777777" w:rsidR="00174ADE" w:rsidRPr="00EB0CE3" w:rsidRDefault="00174ADE" w:rsidP="00174ADE">
      <w:pPr>
        <w:spacing w:after="0" w:line="360" w:lineRule="auto"/>
        <w:jc w:val="both"/>
        <w:rPr>
          <w:rFonts w:ascii="Palatino Linotype" w:hAnsi="Palatino Linotype" w:cs="Arial"/>
          <w:sz w:val="24"/>
          <w:szCs w:val="24"/>
          <w:lang w:eastAsia="es-ES"/>
        </w:rPr>
      </w:pPr>
    </w:p>
    <w:p w14:paraId="1DC8AB49" w14:textId="73F1677E" w:rsidR="00174ADE" w:rsidRPr="00EB0CE3" w:rsidRDefault="00174ADE" w:rsidP="00174ADE">
      <w:pPr>
        <w:spacing w:after="0" w:line="360" w:lineRule="auto"/>
        <w:jc w:val="both"/>
        <w:rPr>
          <w:rFonts w:ascii="Palatino Linotype" w:hAnsi="Palatino Linotype" w:cs="Tahoma"/>
          <w:sz w:val="24"/>
          <w:szCs w:val="24"/>
        </w:rPr>
      </w:pPr>
      <w:r w:rsidRPr="00EB0CE3">
        <w:rPr>
          <w:rFonts w:ascii="Palatino Linotype" w:hAnsi="Palatino Linotype" w:cs="Arial"/>
          <w:b/>
          <w:sz w:val="28"/>
          <w:szCs w:val="24"/>
          <w:lang w:eastAsia="es-ES"/>
        </w:rPr>
        <w:t>SEGUNDO</w:t>
      </w:r>
      <w:r w:rsidRPr="00EB0CE3">
        <w:rPr>
          <w:rFonts w:ascii="Palatino Linotype" w:hAnsi="Palatino Linotype" w:cs="Arial"/>
          <w:b/>
          <w:sz w:val="24"/>
          <w:szCs w:val="24"/>
          <w:lang w:eastAsia="es-ES"/>
        </w:rPr>
        <w:t>.</w:t>
      </w:r>
      <w:r w:rsidRPr="00EB0CE3">
        <w:rPr>
          <w:rFonts w:ascii="Palatino Linotype" w:hAnsi="Palatino Linotype" w:cs="Tahoma"/>
          <w:sz w:val="24"/>
          <w:szCs w:val="24"/>
          <w:lang w:eastAsia="es-ES"/>
        </w:rPr>
        <w:t xml:space="preserve"> Se </w:t>
      </w:r>
      <w:r w:rsidRPr="00EB0CE3">
        <w:rPr>
          <w:rFonts w:ascii="Palatino Linotype" w:hAnsi="Palatino Linotype" w:cs="Tahoma"/>
          <w:b/>
          <w:sz w:val="24"/>
          <w:szCs w:val="24"/>
          <w:lang w:eastAsia="es-ES"/>
        </w:rPr>
        <w:t>ORDENA</w:t>
      </w:r>
      <w:r w:rsidRPr="00EB0CE3">
        <w:rPr>
          <w:rFonts w:ascii="Palatino Linotype" w:hAnsi="Palatino Linotype" w:cs="Tahoma"/>
          <w:sz w:val="24"/>
          <w:szCs w:val="24"/>
          <w:lang w:eastAsia="es-ES"/>
        </w:rPr>
        <w:t xml:space="preserve"> al </w:t>
      </w:r>
      <w:r w:rsidRPr="00EB0CE3">
        <w:rPr>
          <w:rFonts w:ascii="Palatino Linotype" w:hAnsi="Palatino Linotype" w:cs="Tahoma"/>
          <w:b/>
          <w:sz w:val="24"/>
          <w:szCs w:val="24"/>
          <w:lang w:eastAsia="es-ES"/>
        </w:rPr>
        <w:t>Sujeto Obligado,</w:t>
      </w:r>
      <w:r w:rsidRPr="00EB0CE3">
        <w:rPr>
          <w:rFonts w:ascii="Palatino Linotype" w:hAnsi="Palatino Linotype" w:cs="Tahoma"/>
          <w:sz w:val="24"/>
          <w:szCs w:val="24"/>
          <w:lang w:eastAsia="es-ES"/>
        </w:rPr>
        <w:t xml:space="preserve"> haga entrega al </w:t>
      </w:r>
      <w:r w:rsidRPr="00EB0CE3">
        <w:rPr>
          <w:rFonts w:ascii="Palatino Linotype" w:hAnsi="Palatino Linotype" w:cs="Tahoma"/>
          <w:b/>
          <w:sz w:val="24"/>
          <w:szCs w:val="24"/>
          <w:lang w:eastAsia="es-ES"/>
        </w:rPr>
        <w:t>Recurrente</w:t>
      </w:r>
      <w:r w:rsidRPr="00EB0CE3">
        <w:rPr>
          <w:rFonts w:ascii="Palatino Linotype" w:hAnsi="Palatino Linotype" w:cs="Tahoma"/>
          <w:sz w:val="24"/>
          <w:szCs w:val="24"/>
          <w:lang w:eastAsia="es-ES"/>
        </w:rPr>
        <w:t>, a través del Sistema de Acceso a la Información Mexiquense (</w:t>
      </w:r>
      <w:r w:rsidRPr="00EB0CE3">
        <w:rPr>
          <w:rFonts w:ascii="Palatino Linotype" w:hAnsi="Palatino Linotype" w:cs="Tahoma"/>
          <w:b/>
          <w:sz w:val="24"/>
          <w:szCs w:val="24"/>
          <w:lang w:eastAsia="es-ES"/>
        </w:rPr>
        <w:t>SAIMEX</w:t>
      </w:r>
      <w:r w:rsidRPr="00EB0CE3">
        <w:rPr>
          <w:rFonts w:ascii="Palatino Linotype" w:hAnsi="Palatino Linotype" w:cs="Tahoma"/>
          <w:sz w:val="24"/>
          <w:szCs w:val="24"/>
          <w:lang w:eastAsia="es-ES"/>
        </w:rPr>
        <w:t xml:space="preserve">), </w:t>
      </w:r>
      <w:r w:rsidRPr="00EB0CE3">
        <w:rPr>
          <w:rFonts w:ascii="Palatino Linotype" w:hAnsi="Palatino Linotype" w:cs="Tahoma"/>
          <w:sz w:val="24"/>
          <w:szCs w:val="24"/>
        </w:rPr>
        <w:t>lo siguiente:</w:t>
      </w:r>
    </w:p>
    <w:p w14:paraId="365FD654" w14:textId="77777777" w:rsidR="00174ADE" w:rsidRPr="00EB0CE3" w:rsidRDefault="00174ADE" w:rsidP="00174ADE">
      <w:pPr>
        <w:spacing w:after="0" w:line="360" w:lineRule="auto"/>
        <w:ind w:right="-595"/>
        <w:jc w:val="both"/>
        <w:rPr>
          <w:rFonts w:ascii="Palatino Linotype" w:hAnsi="Palatino Linotype" w:cs="Tahoma"/>
          <w:sz w:val="24"/>
          <w:szCs w:val="24"/>
          <w:lang w:eastAsia="es-ES"/>
        </w:rPr>
      </w:pPr>
    </w:p>
    <w:p w14:paraId="5432A1E1" w14:textId="2BD4C9FA" w:rsidR="00CD2879" w:rsidRPr="00EB0CE3" w:rsidRDefault="00174ADE" w:rsidP="004D0F59">
      <w:pPr>
        <w:pStyle w:val="Prrafodelista"/>
        <w:numPr>
          <w:ilvl w:val="0"/>
          <w:numId w:val="8"/>
        </w:numPr>
        <w:spacing w:line="360" w:lineRule="auto"/>
        <w:jc w:val="both"/>
        <w:rPr>
          <w:rFonts w:ascii="Palatino Linotype" w:hAnsi="Palatino Linotype" w:cs="Arial"/>
          <w:lang w:val="es-ES_tradnl"/>
        </w:rPr>
      </w:pPr>
      <w:r w:rsidRPr="00EB0CE3">
        <w:rPr>
          <w:rFonts w:ascii="Palatino Linotype" w:hAnsi="Palatino Linotype" w:cs="Arial"/>
        </w:rPr>
        <w:t xml:space="preserve"> </w:t>
      </w:r>
      <w:r w:rsidR="00CD2879" w:rsidRPr="00EB0CE3">
        <w:rPr>
          <w:rFonts w:ascii="Palatino Linotype" w:hAnsi="Palatino Linotype" w:cs="Arial"/>
        </w:rPr>
        <w:t xml:space="preserve">El Acuerdo del Comité de Transparencia por medio del cual clasifique en su totalidad como CONFIDENCIAL, las listas de asistencia </w:t>
      </w:r>
      <w:r w:rsidR="003D513A" w:rsidRPr="00EB0CE3">
        <w:rPr>
          <w:rFonts w:ascii="Palatino Linotype" w:hAnsi="Palatino Linotype" w:cs="Arial"/>
        </w:rPr>
        <w:t>a</w:t>
      </w:r>
      <w:r w:rsidR="00CD2879" w:rsidRPr="00EB0CE3">
        <w:rPr>
          <w:rFonts w:ascii="Palatino Linotype" w:hAnsi="Palatino Linotype" w:cs="Arial"/>
        </w:rPr>
        <w:t>l Festival Cultural Urbano</w:t>
      </w:r>
      <w:r w:rsidR="00F941CF" w:rsidRPr="00EB0CE3">
        <w:rPr>
          <w:rFonts w:ascii="Palatino Linotype" w:hAnsi="Palatino Linotype" w:cs="Arial"/>
        </w:rPr>
        <w:t xml:space="preserve"> 2023</w:t>
      </w:r>
      <w:r w:rsidR="00CD2879" w:rsidRPr="00EB0CE3">
        <w:rPr>
          <w:rFonts w:ascii="Palatino Linotype" w:hAnsi="Palatino Linotype" w:cs="Arial"/>
        </w:rPr>
        <w:t>.</w:t>
      </w:r>
    </w:p>
    <w:p w14:paraId="28FE58EA" w14:textId="77777777" w:rsidR="004D0F59" w:rsidRPr="00EB0CE3" w:rsidRDefault="004D0F59" w:rsidP="004D0F59">
      <w:pPr>
        <w:pStyle w:val="Prrafodelista"/>
        <w:spacing w:line="360" w:lineRule="auto"/>
        <w:ind w:left="720"/>
        <w:jc w:val="both"/>
        <w:rPr>
          <w:rFonts w:ascii="Palatino Linotype" w:hAnsi="Palatino Linotype" w:cs="Arial"/>
          <w:lang w:val="es-ES_tradnl"/>
        </w:rPr>
      </w:pPr>
    </w:p>
    <w:p w14:paraId="01702716" w14:textId="1900C9E0" w:rsidR="00174ADE" w:rsidRPr="00EB0CE3" w:rsidRDefault="00174ADE" w:rsidP="004D0F59">
      <w:pPr>
        <w:pStyle w:val="Prrafodelista"/>
        <w:spacing w:line="360" w:lineRule="auto"/>
        <w:ind w:left="720"/>
        <w:jc w:val="both"/>
        <w:rPr>
          <w:rFonts w:ascii="Palatino Linotype" w:hAnsi="Palatino Linotype" w:cs="Arial"/>
          <w:i/>
          <w:iCs/>
          <w:lang w:val="es-ES_tradnl"/>
        </w:rPr>
      </w:pPr>
      <w:r w:rsidRPr="00EB0CE3">
        <w:rPr>
          <w:rFonts w:ascii="Palatino Linotype" w:hAnsi="Palatino Linotype"/>
          <w:i/>
          <w:iCs/>
        </w:rPr>
        <w:t xml:space="preserve">Una vez realizada la búsqueda exhaustiva y razonable, para el caso de no contar con </w:t>
      </w:r>
      <w:r w:rsidR="004D0F59" w:rsidRPr="00EB0CE3">
        <w:rPr>
          <w:rFonts w:ascii="Palatino Linotype" w:hAnsi="Palatino Linotype" w:cs="Arial"/>
          <w:i/>
          <w:iCs/>
        </w:rPr>
        <w:t>las listas de asistencia al Festival Cultural Urbano 2023</w:t>
      </w:r>
      <w:r w:rsidRPr="00EB0CE3">
        <w:rPr>
          <w:rFonts w:ascii="Palatino Linotype" w:hAnsi="Palatino Linotype"/>
          <w:i/>
          <w:iCs/>
        </w:rPr>
        <w:t xml:space="preserve">, bastara con que el área competente lo manifieste de manera precisa y clara. </w:t>
      </w:r>
    </w:p>
    <w:p w14:paraId="5700EAFF" w14:textId="77777777" w:rsidR="00174ADE" w:rsidRPr="00EB0CE3" w:rsidRDefault="00174ADE" w:rsidP="004D0F59">
      <w:pPr>
        <w:pBdr>
          <w:top w:val="nil"/>
          <w:left w:val="nil"/>
          <w:bottom w:val="nil"/>
          <w:right w:val="nil"/>
          <w:between w:val="nil"/>
        </w:pBdr>
        <w:spacing w:after="0" w:line="360" w:lineRule="auto"/>
        <w:ind w:right="567"/>
        <w:contextualSpacing/>
        <w:jc w:val="both"/>
        <w:rPr>
          <w:rFonts w:ascii="Palatino Linotype" w:eastAsia="Palatino Linotype" w:hAnsi="Palatino Linotype" w:cs="Palatino Linotype"/>
          <w:i/>
          <w:color w:val="000000"/>
          <w:sz w:val="24"/>
          <w:szCs w:val="24"/>
          <w:lang w:val="es-ES_tradnl" w:eastAsia="es-MX"/>
        </w:rPr>
      </w:pPr>
    </w:p>
    <w:p w14:paraId="59442EF3" w14:textId="77777777" w:rsidR="00174ADE" w:rsidRPr="00EB0CE3" w:rsidRDefault="00174ADE" w:rsidP="00174AD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EB0CE3">
        <w:rPr>
          <w:rFonts w:ascii="Palatino Linotype" w:eastAsia="Palatino Linotype" w:hAnsi="Palatino Linotype" w:cs="Palatino Linotype"/>
          <w:b/>
          <w:color w:val="000000"/>
          <w:sz w:val="28"/>
          <w:szCs w:val="24"/>
          <w:lang w:val="es-ES_tradnl" w:eastAsia="es-MX"/>
        </w:rPr>
        <w:t>TERCERO.</w:t>
      </w:r>
      <w:r w:rsidRPr="00EB0CE3">
        <w:rPr>
          <w:rFonts w:ascii="Palatino Linotype" w:eastAsia="Palatino Linotype" w:hAnsi="Palatino Linotype" w:cs="Palatino Linotype"/>
          <w:b/>
          <w:color w:val="000000"/>
          <w:sz w:val="24"/>
          <w:szCs w:val="24"/>
          <w:lang w:val="es-ES_tradnl" w:eastAsia="es-MX"/>
        </w:rPr>
        <w:t xml:space="preserve"> NOTIFÍQUESE </w:t>
      </w:r>
      <w:r w:rsidRPr="00EB0CE3">
        <w:rPr>
          <w:rFonts w:ascii="Palatino Linotype" w:eastAsia="Palatino Linotype" w:hAnsi="Palatino Linotype" w:cs="Palatino Linotype"/>
          <w:color w:val="000000"/>
          <w:sz w:val="24"/>
          <w:szCs w:val="24"/>
          <w:lang w:val="es-ES_tradnl" w:eastAsia="es-MX"/>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EB0CE3">
        <w:rPr>
          <w:rFonts w:ascii="Palatino Linotype" w:eastAsia="Palatino Linotype" w:hAnsi="Palatino Linotype" w:cs="Palatino Linotype"/>
          <w:b/>
          <w:color w:val="000000"/>
          <w:sz w:val="24"/>
          <w:szCs w:val="24"/>
          <w:lang w:val="es-ES_tradnl" w:eastAsia="es-MX"/>
        </w:rPr>
        <w:t>diez días hábiles</w:t>
      </w:r>
      <w:r w:rsidRPr="00EB0CE3">
        <w:rPr>
          <w:rFonts w:ascii="Palatino Linotype" w:eastAsia="Palatino Linotype" w:hAnsi="Palatino Linotype" w:cs="Palatino Linotype"/>
          <w:color w:val="000000"/>
          <w:sz w:val="24"/>
          <w:szCs w:val="24"/>
          <w:lang w:val="es-ES_tradnl" w:eastAsia="es-MX"/>
        </w:rPr>
        <w:t>, e informe a este Instituto en un plazo de tres días hábiles siguientes sobre el cumplimiento dado a la presente y</w:t>
      </w:r>
      <w:r w:rsidRPr="00EB0CE3">
        <w:rPr>
          <w:rFonts w:ascii="Palatino Linotype" w:eastAsia="Palatino Linotype" w:hAnsi="Palatino Linotype" w:cs="Palatino Linotype"/>
          <w:b/>
          <w:color w:val="000000"/>
          <w:sz w:val="24"/>
          <w:szCs w:val="24"/>
          <w:lang w:val="es-ES_tradnl" w:eastAsia="es-MX"/>
        </w:rPr>
        <w:t>,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7C9F2DA" w14:textId="77777777" w:rsidR="00174ADE" w:rsidRPr="00EB0CE3" w:rsidRDefault="00174ADE" w:rsidP="00174AD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p>
    <w:p w14:paraId="09764F1E" w14:textId="77777777" w:rsidR="00174ADE" w:rsidRPr="00EB0CE3" w:rsidRDefault="00174ADE" w:rsidP="00174AD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EB0CE3">
        <w:rPr>
          <w:rFonts w:ascii="Palatino Linotype" w:eastAsia="Palatino Linotype" w:hAnsi="Palatino Linotype" w:cs="Palatino Linotype"/>
          <w:b/>
          <w:color w:val="000000"/>
          <w:sz w:val="28"/>
          <w:szCs w:val="24"/>
          <w:lang w:val="es-ES_tradnl" w:eastAsia="es-MX"/>
        </w:rPr>
        <w:t xml:space="preserve">CUARTO. </w:t>
      </w:r>
      <w:r w:rsidRPr="00EB0CE3">
        <w:rPr>
          <w:rFonts w:ascii="Palatino Linotype" w:eastAsia="Palatino Linotype" w:hAnsi="Palatino Linotype" w:cs="Palatino Linotype"/>
          <w:color w:val="000000"/>
          <w:sz w:val="24"/>
          <w:szCs w:val="24"/>
          <w:lang w:val="es-ES_tradnl"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AC5F509" w14:textId="77777777" w:rsidR="00174ADE" w:rsidRPr="00EB0CE3" w:rsidRDefault="00174ADE" w:rsidP="00174ADE">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eastAsia="es-MX"/>
        </w:rPr>
      </w:pPr>
    </w:p>
    <w:p w14:paraId="37562A85" w14:textId="77777777" w:rsidR="004F4035" w:rsidRPr="00EB0CE3" w:rsidRDefault="004F4035" w:rsidP="004F4035">
      <w:pPr>
        <w:autoSpaceDE w:val="0"/>
        <w:autoSpaceDN w:val="0"/>
        <w:adjustRightInd w:val="0"/>
        <w:spacing w:after="0" w:line="360" w:lineRule="auto"/>
        <w:ind w:right="51"/>
        <w:jc w:val="both"/>
        <w:rPr>
          <w:rFonts w:ascii="Palatino Linotype" w:hAnsi="Palatino Linotype" w:cs="Arial"/>
          <w:sz w:val="24"/>
          <w:szCs w:val="24"/>
        </w:rPr>
      </w:pPr>
      <w:r w:rsidRPr="00EB0CE3">
        <w:rPr>
          <w:rFonts w:ascii="Palatino Linotype" w:hAnsi="Palatino Linotype" w:cs="Arial"/>
          <w:b/>
          <w:sz w:val="28"/>
          <w:szCs w:val="28"/>
        </w:rPr>
        <w:t>QUINTO.</w:t>
      </w:r>
      <w:r w:rsidRPr="00EB0CE3">
        <w:rPr>
          <w:rFonts w:ascii="Palatino Linotype" w:hAnsi="Palatino Linotype" w:cs="Arial"/>
          <w:b/>
        </w:rPr>
        <w:t xml:space="preserve"> </w:t>
      </w:r>
      <w:r w:rsidR="003D513A" w:rsidRPr="00EB0CE3">
        <w:rPr>
          <w:rFonts w:ascii="Palatino Linotype" w:hAnsi="Palatino Linotype" w:cs="Arial"/>
          <w:b/>
          <w:sz w:val="24"/>
          <w:szCs w:val="24"/>
        </w:rPr>
        <w:t xml:space="preserve">NOTIFÍQUESE </w:t>
      </w:r>
      <w:r w:rsidR="003D513A" w:rsidRPr="00EB0CE3">
        <w:rPr>
          <w:rFonts w:ascii="Palatino Linotype" w:hAnsi="Palatino Linotype" w:cs="Arial"/>
          <w:sz w:val="24"/>
          <w:szCs w:val="24"/>
        </w:rPr>
        <w:t xml:space="preserve">a través del Sistema de Acceso a la Información Mexiquense </w:t>
      </w:r>
      <w:r w:rsidR="003D513A" w:rsidRPr="00EB0CE3">
        <w:rPr>
          <w:rFonts w:ascii="Palatino Linotype" w:hAnsi="Palatino Linotype" w:cs="Arial"/>
          <w:b/>
          <w:sz w:val="24"/>
          <w:szCs w:val="24"/>
        </w:rPr>
        <w:t>(SAIMEX)</w:t>
      </w:r>
      <w:r w:rsidR="003D513A" w:rsidRPr="00EB0CE3">
        <w:rPr>
          <w:rFonts w:ascii="Palatino Linotype" w:hAnsi="Palatino Linotype" w:cs="Arial"/>
          <w:sz w:val="24"/>
          <w:szCs w:val="24"/>
        </w:rPr>
        <w:t xml:space="preserve">, al </w:t>
      </w:r>
      <w:r w:rsidR="003D513A" w:rsidRPr="00EB0CE3">
        <w:rPr>
          <w:rFonts w:ascii="Palatino Linotype" w:hAnsi="Palatino Linotype" w:cs="Arial"/>
          <w:b/>
          <w:sz w:val="24"/>
          <w:szCs w:val="24"/>
        </w:rPr>
        <w:t>RECURRENTE</w:t>
      </w:r>
      <w:r w:rsidR="003D513A" w:rsidRPr="00EB0CE3">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w:t>
      </w:r>
      <w:r w:rsidR="003D513A" w:rsidRPr="00EB0CE3">
        <w:rPr>
          <w:rFonts w:ascii="Palatino Linotype" w:hAnsi="Palatino Linotype" w:cs="Arial"/>
          <w:sz w:val="24"/>
          <w:szCs w:val="24"/>
        </w:rPr>
        <w:lastRenderedPageBreak/>
        <w:t>Transparencia, Acceso a la Información y Protección de Datos Personales, o bien, vía Juicio de Amparo en los términos de las leyes aplicables</w:t>
      </w:r>
      <w:r w:rsidR="003D513A" w:rsidRPr="00EB0CE3">
        <w:rPr>
          <w:rFonts w:ascii="Palatino Linotype" w:hAnsi="Palatino Linotype" w:cs="Arial"/>
          <w:b/>
          <w:sz w:val="24"/>
          <w:szCs w:val="24"/>
        </w:rPr>
        <w:t>.</w:t>
      </w:r>
    </w:p>
    <w:p w14:paraId="7FA9F865" w14:textId="77777777" w:rsidR="00174ADE" w:rsidRPr="00EB0CE3" w:rsidRDefault="00174ADE" w:rsidP="002A67D5">
      <w:pPr>
        <w:autoSpaceDE w:val="0"/>
        <w:autoSpaceDN w:val="0"/>
        <w:adjustRightInd w:val="0"/>
        <w:spacing w:line="360" w:lineRule="auto"/>
        <w:jc w:val="both"/>
        <w:rPr>
          <w:rFonts w:ascii="Palatino Linotype" w:hAnsi="Palatino Linotype" w:cs="Arial"/>
          <w:sz w:val="24"/>
        </w:rPr>
      </w:pPr>
    </w:p>
    <w:p w14:paraId="36AB30DB" w14:textId="1AA36B63" w:rsidR="002A67D5" w:rsidRPr="00EB0CE3" w:rsidRDefault="002A67D5" w:rsidP="002A67D5">
      <w:pPr>
        <w:autoSpaceDE w:val="0"/>
        <w:autoSpaceDN w:val="0"/>
        <w:adjustRightInd w:val="0"/>
        <w:spacing w:line="360" w:lineRule="auto"/>
        <w:jc w:val="both"/>
        <w:rPr>
          <w:rFonts w:ascii="Palatino Linotype" w:hAnsi="Palatino Linotype" w:cs="Arial"/>
          <w:sz w:val="28"/>
        </w:rPr>
      </w:pPr>
      <w:r w:rsidRPr="00EB0CE3">
        <w:rPr>
          <w:rFonts w:ascii="Palatino Linotype" w:hAnsi="Palatino Linotype" w:cs="Arial"/>
          <w:sz w:val="24"/>
        </w:rPr>
        <w:t>ASÍ LO ACORDÓ, POR UNANIMIDAD DE VOTOS, EL PLENO DEL</w:t>
      </w:r>
      <w:r w:rsidRPr="00EB0CE3">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EB0CE3">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w:t>
      </w:r>
      <w:r w:rsidR="00AF6F6A" w:rsidRPr="00EB0CE3">
        <w:rPr>
          <w:rFonts w:ascii="Palatino Linotype" w:hAnsi="Palatino Linotype" w:cs="Arial"/>
          <w:sz w:val="24"/>
        </w:rPr>
        <w:t>CUARTA</w:t>
      </w:r>
      <w:r w:rsidRPr="00EB0CE3">
        <w:rPr>
          <w:rFonts w:ascii="Palatino Linotype" w:hAnsi="Palatino Linotype" w:cs="Arial"/>
          <w:sz w:val="24"/>
        </w:rPr>
        <w:t xml:space="preserve"> SESIÓN ORDINARIA CELEBRADA EL </w:t>
      </w:r>
      <w:r w:rsidR="00AF6F6A" w:rsidRPr="00EB0CE3">
        <w:rPr>
          <w:rFonts w:ascii="Palatino Linotype" w:hAnsi="Palatino Linotype" w:cs="Arial"/>
          <w:sz w:val="24"/>
        </w:rPr>
        <w:t>OCHO DE FEBRERO DE DOS MIL VEINTICUATRO</w:t>
      </w:r>
      <w:r w:rsidRPr="00EB0CE3">
        <w:rPr>
          <w:rFonts w:ascii="Palatino Linotype" w:hAnsi="Palatino Linotype" w:cs="Arial"/>
          <w:sz w:val="24"/>
        </w:rPr>
        <w:t>, ANTE EL SECRETARIO TÉCNICO DEL PLENO, ALEXIS TAPIA RAMÍREZ. ----------</w:t>
      </w:r>
      <w:r w:rsidR="00B87AEB" w:rsidRPr="00EB0CE3">
        <w:rPr>
          <w:rFonts w:ascii="Palatino Linotype" w:hAnsi="Palatino Linotype" w:cs="Arial"/>
        </w:rPr>
        <w:t>---------------------------------------------------------------------------------------------------------------------------------------------------------------------------------------------------------------------------------------------------------------------------------------------------------------------------------------------------------------------------------------------------------------------------------------------------------------------------------------------------------------------------------------------------------------------------------------------------------------------------------------------------------------------------------------------------------------------------------------------------------------------------------------------------------------------------------------------------------------------------------------------------------------------------------------------------------------------------------------------------------------------------------------------------------------------------------------------------------------------------------------------------------------------------------------------------------------------------------------------------------------------------------------------------------------------------------------------------------------------------------------------------------------------------------------------------------------------------------------------------------------------------------------------------------------------------------------------------------------------------------------------------------------</w:t>
      </w:r>
    </w:p>
    <w:p w14:paraId="06E178EB" w14:textId="77777777" w:rsidR="002A67D5" w:rsidRPr="00AB0A3C" w:rsidRDefault="002A67D5" w:rsidP="002A67D5">
      <w:pPr>
        <w:spacing w:line="360" w:lineRule="auto"/>
        <w:jc w:val="both"/>
        <w:rPr>
          <w:sz w:val="20"/>
        </w:rPr>
      </w:pPr>
      <w:r w:rsidRPr="00EB0CE3">
        <w:rPr>
          <w:rFonts w:ascii="Palatino Linotype" w:hAnsi="Palatino Linotype"/>
          <w:bCs/>
          <w:sz w:val="16"/>
          <w:szCs w:val="18"/>
        </w:rPr>
        <w:t>CCR/LMST</w:t>
      </w:r>
      <w:bookmarkStart w:id="0" w:name="_GoBack"/>
      <w:bookmarkEnd w:id="0"/>
    </w:p>
    <w:p w14:paraId="12E886E5" w14:textId="77777777" w:rsidR="002A67D5" w:rsidRDefault="002A67D5" w:rsidP="002A67D5"/>
    <w:p w14:paraId="7D8BC984" w14:textId="77777777" w:rsidR="002A67D5" w:rsidRDefault="002A67D5" w:rsidP="002A67D5"/>
    <w:p w14:paraId="76BED458" w14:textId="77777777" w:rsidR="002A67D5" w:rsidRDefault="002A67D5" w:rsidP="002A67D5"/>
    <w:p w14:paraId="11E53CDE" w14:textId="77777777" w:rsidR="002A67D5" w:rsidRDefault="002A67D5" w:rsidP="002A67D5"/>
    <w:p w14:paraId="225CBEBB" w14:textId="77777777" w:rsidR="002A67D5" w:rsidRDefault="002A67D5" w:rsidP="002A67D5"/>
    <w:p w14:paraId="5B0DDA9B" w14:textId="77777777" w:rsidR="002A67D5" w:rsidRDefault="002A67D5" w:rsidP="002A67D5"/>
    <w:p w14:paraId="3D8861DF" w14:textId="77777777" w:rsidR="002A67D5" w:rsidRDefault="002A67D5" w:rsidP="002A67D5"/>
    <w:p w14:paraId="341F81A1" w14:textId="77777777" w:rsidR="002A67D5" w:rsidRDefault="002A67D5" w:rsidP="002A67D5"/>
    <w:p w14:paraId="37BCBA42" w14:textId="77777777" w:rsidR="002A67D5" w:rsidRDefault="002A67D5" w:rsidP="002A67D5"/>
    <w:p w14:paraId="5E42355D" w14:textId="77777777" w:rsidR="002C4DA1" w:rsidRDefault="002C4DA1"/>
    <w:sectPr w:rsidR="002C4DA1" w:rsidSect="0047159A">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FC83E" w14:textId="77777777" w:rsidR="00093357" w:rsidRDefault="00093357" w:rsidP="002A67D5">
      <w:pPr>
        <w:spacing w:after="0" w:line="240" w:lineRule="auto"/>
      </w:pPr>
      <w:r>
        <w:separator/>
      </w:r>
    </w:p>
  </w:endnote>
  <w:endnote w:type="continuationSeparator" w:id="0">
    <w:p w14:paraId="13115D0E" w14:textId="77777777" w:rsidR="00093357" w:rsidRDefault="00093357" w:rsidP="002A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3C5B" w14:textId="58DCD276" w:rsidR="0050745D" w:rsidRPr="000B69FA" w:rsidRDefault="0050745D" w:rsidP="004715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0CE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0CE3">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5891A" w14:textId="3761CA5D" w:rsidR="0050745D" w:rsidRPr="000B69FA" w:rsidRDefault="0050745D" w:rsidP="004715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0CE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B0CE3">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22B69" w14:textId="77777777" w:rsidR="00093357" w:rsidRDefault="00093357" w:rsidP="002A67D5">
      <w:pPr>
        <w:spacing w:after="0" w:line="240" w:lineRule="auto"/>
      </w:pPr>
      <w:r>
        <w:separator/>
      </w:r>
    </w:p>
  </w:footnote>
  <w:footnote w:type="continuationSeparator" w:id="0">
    <w:p w14:paraId="04258E07" w14:textId="77777777" w:rsidR="00093357" w:rsidRDefault="00093357" w:rsidP="002A67D5">
      <w:pPr>
        <w:spacing w:after="0" w:line="240" w:lineRule="auto"/>
      </w:pPr>
      <w:r>
        <w:continuationSeparator/>
      </w:r>
    </w:p>
  </w:footnote>
  <w:footnote w:id="1">
    <w:p w14:paraId="31D2B741" w14:textId="77777777" w:rsidR="0050745D" w:rsidRPr="005552A8" w:rsidRDefault="0050745D" w:rsidP="002A67D5">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CCF59A" w14:textId="77777777" w:rsidR="0050745D" w:rsidRPr="005552A8" w:rsidRDefault="0050745D" w:rsidP="002A67D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E4335" w14:textId="77777777" w:rsidR="0050745D" w:rsidRDefault="0050745D">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D9D8494" wp14:editId="7EF4050B">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50745D" w14:paraId="40939A8C" w14:textId="77777777" w:rsidTr="0047159A">
      <w:trPr>
        <w:trHeight w:val="227"/>
      </w:trPr>
      <w:tc>
        <w:tcPr>
          <w:tcW w:w="5529" w:type="dxa"/>
          <w:hideMark/>
        </w:tcPr>
        <w:p w14:paraId="63B52E01" w14:textId="77777777" w:rsidR="0050745D" w:rsidRDefault="0050745D" w:rsidP="004715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8B2DB4B" w14:textId="77777777" w:rsidR="0050745D" w:rsidRPr="00B4142F" w:rsidRDefault="0050745D" w:rsidP="0047159A">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04760/INFOEM/IP/RR/2023</w:t>
          </w:r>
        </w:p>
      </w:tc>
    </w:tr>
    <w:tr w:rsidR="0050745D" w14:paraId="630A6AE0" w14:textId="77777777" w:rsidTr="0047159A">
      <w:trPr>
        <w:trHeight w:val="242"/>
      </w:trPr>
      <w:tc>
        <w:tcPr>
          <w:tcW w:w="5529" w:type="dxa"/>
          <w:hideMark/>
        </w:tcPr>
        <w:p w14:paraId="799CBF94" w14:textId="77777777" w:rsidR="0050745D" w:rsidRDefault="0050745D" w:rsidP="004715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D6E7EFD" w14:textId="77777777" w:rsidR="0050745D" w:rsidRPr="00F06FED" w:rsidRDefault="0050745D" w:rsidP="0047159A">
          <w:pPr>
            <w:spacing w:after="120" w:line="256" w:lineRule="auto"/>
            <w:ind w:left="639" w:right="214"/>
            <w:jc w:val="both"/>
            <w:rPr>
              <w:rFonts w:ascii="Palatino Linotype" w:hAnsi="Palatino Linotype" w:cs="Arial"/>
            </w:rPr>
          </w:pPr>
          <w:r>
            <w:rPr>
              <w:rFonts w:ascii="Palatino Linotype" w:hAnsi="Palatino Linotype" w:cs="Arial"/>
              <w:szCs w:val="20"/>
            </w:rPr>
            <w:t>Ayuntamiento</w:t>
          </w:r>
          <w:r w:rsidRPr="00961A43">
            <w:rPr>
              <w:rFonts w:ascii="Palatino Linotype" w:hAnsi="Palatino Linotype" w:cs="Arial"/>
              <w:szCs w:val="20"/>
            </w:rPr>
            <w:t xml:space="preserve"> de </w:t>
          </w:r>
          <w:r>
            <w:rPr>
              <w:rFonts w:ascii="Palatino Linotype" w:hAnsi="Palatino Linotype" w:cs="Arial"/>
              <w:szCs w:val="20"/>
            </w:rPr>
            <w:t>Zinacantepec</w:t>
          </w:r>
        </w:p>
      </w:tc>
    </w:tr>
    <w:tr w:rsidR="0050745D" w14:paraId="3B6ED8D0" w14:textId="77777777" w:rsidTr="0047159A">
      <w:trPr>
        <w:trHeight w:val="342"/>
      </w:trPr>
      <w:tc>
        <w:tcPr>
          <w:tcW w:w="5529" w:type="dxa"/>
          <w:hideMark/>
        </w:tcPr>
        <w:p w14:paraId="21B311B5" w14:textId="77777777" w:rsidR="0050745D" w:rsidRDefault="0050745D" w:rsidP="004715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DBB09AB" w14:textId="77777777" w:rsidR="0050745D" w:rsidRDefault="0050745D" w:rsidP="0047159A">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2680686C" w14:textId="77777777" w:rsidR="0050745D" w:rsidRDefault="0050745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50745D" w14:paraId="7013CC0E" w14:textId="77777777" w:rsidTr="0047159A">
      <w:trPr>
        <w:trHeight w:val="227"/>
      </w:trPr>
      <w:tc>
        <w:tcPr>
          <w:tcW w:w="5529" w:type="dxa"/>
          <w:hideMark/>
        </w:tcPr>
        <w:p w14:paraId="0A239179" w14:textId="77777777" w:rsidR="0050745D" w:rsidRDefault="0050745D" w:rsidP="004715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90838F" w14:textId="77777777" w:rsidR="0050745D" w:rsidRPr="00B4142F" w:rsidRDefault="0050745D" w:rsidP="00EF0C16">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04760/INFOEM/IP/RR/2023</w:t>
          </w:r>
        </w:p>
      </w:tc>
    </w:tr>
    <w:tr w:rsidR="0050745D" w14:paraId="6C9612DA" w14:textId="77777777" w:rsidTr="0047159A">
      <w:trPr>
        <w:trHeight w:val="196"/>
      </w:trPr>
      <w:tc>
        <w:tcPr>
          <w:tcW w:w="5529" w:type="dxa"/>
          <w:hideMark/>
        </w:tcPr>
        <w:p w14:paraId="42881D63" w14:textId="77777777" w:rsidR="0050745D" w:rsidRDefault="0050745D" w:rsidP="0047159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ADC32CE" w14:textId="38F6D298" w:rsidR="0050745D" w:rsidRPr="00F06FED" w:rsidRDefault="00B02925" w:rsidP="0047159A">
          <w:pPr>
            <w:spacing w:after="120" w:line="256" w:lineRule="auto"/>
            <w:ind w:left="639" w:right="214"/>
            <w:jc w:val="both"/>
            <w:rPr>
              <w:rFonts w:ascii="Palatino Linotype" w:hAnsi="Palatino Linotype" w:cs="Arial"/>
            </w:rPr>
          </w:pPr>
          <w:r>
            <w:rPr>
              <w:rFonts w:ascii="Palatino Linotype" w:hAnsi="Palatino Linotype" w:cs="Arial"/>
            </w:rPr>
            <w:t>XXXX</w:t>
          </w:r>
        </w:p>
      </w:tc>
    </w:tr>
    <w:tr w:rsidR="0050745D" w14:paraId="2405F703" w14:textId="77777777" w:rsidTr="0047159A">
      <w:trPr>
        <w:trHeight w:val="242"/>
      </w:trPr>
      <w:tc>
        <w:tcPr>
          <w:tcW w:w="5529" w:type="dxa"/>
          <w:hideMark/>
        </w:tcPr>
        <w:p w14:paraId="545E2583" w14:textId="77777777" w:rsidR="0050745D" w:rsidRDefault="0050745D" w:rsidP="004715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AD1F738" w14:textId="77777777" w:rsidR="0050745D" w:rsidRDefault="0050745D" w:rsidP="0047159A">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w:t>
          </w:r>
          <w:r w:rsidRPr="00961A43">
            <w:rPr>
              <w:rFonts w:ascii="Palatino Linotype" w:hAnsi="Palatino Linotype" w:cs="Arial"/>
              <w:szCs w:val="20"/>
            </w:rPr>
            <w:t xml:space="preserve"> de </w:t>
          </w:r>
          <w:r>
            <w:rPr>
              <w:rFonts w:ascii="Palatino Linotype" w:hAnsi="Palatino Linotype" w:cs="Arial"/>
              <w:szCs w:val="20"/>
            </w:rPr>
            <w:t>Zinacantepec</w:t>
          </w:r>
        </w:p>
      </w:tc>
    </w:tr>
    <w:tr w:rsidR="0050745D" w14:paraId="6B0FBBA3" w14:textId="77777777" w:rsidTr="0047159A">
      <w:trPr>
        <w:trHeight w:val="342"/>
      </w:trPr>
      <w:tc>
        <w:tcPr>
          <w:tcW w:w="5529" w:type="dxa"/>
          <w:hideMark/>
        </w:tcPr>
        <w:p w14:paraId="13E1F580" w14:textId="77777777" w:rsidR="0050745D" w:rsidRDefault="0050745D" w:rsidP="004715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E93E6F2" w14:textId="77777777" w:rsidR="0050745D" w:rsidRDefault="0050745D" w:rsidP="0047159A">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559E415E" w14:textId="77777777" w:rsidR="0050745D" w:rsidRDefault="0050745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2726AAF" wp14:editId="2A73A6CC">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A1DBC"/>
    <w:multiLevelType w:val="hybridMultilevel"/>
    <w:tmpl w:val="1D0EE6BE"/>
    <w:lvl w:ilvl="0" w:tplc="408477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AA7F20"/>
    <w:multiLevelType w:val="hybridMultilevel"/>
    <w:tmpl w:val="B13CF8AE"/>
    <w:lvl w:ilvl="0" w:tplc="A7DAF392">
      <w:start w:val="1"/>
      <w:numFmt w:val="decimal"/>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EB64CA"/>
    <w:multiLevelType w:val="hybridMultilevel"/>
    <w:tmpl w:val="EB96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3F67EB"/>
    <w:multiLevelType w:val="hybridMultilevel"/>
    <w:tmpl w:val="41FE0938"/>
    <w:lvl w:ilvl="0" w:tplc="607A93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D1E4F94"/>
    <w:multiLevelType w:val="hybridMultilevel"/>
    <w:tmpl w:val="65FE5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69065450"/>
    <w:multiLevelType w:val="hybridMultilevel"/>
    <w:tmpl w:val="F68CE67C"/>
    <w:lvl w:ilvl="0" w:tplc="DF9E5D0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699C5E67"/>
    <w:multiLevelType w:val="hybridMultilevel"/>
    <w:tmpl w:val="5BFAF3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5AB7E25"/>
    <w:multiLevelType w:val="hybridMultilevel"/>
    <w:tmpl w:val="59381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7"/>
  </w:num>
  <w:num w:numId="4">
    <w:abstractNumId w:val="2"/>
  </w:num>
  <w:num w:numId="5">
    <w:abstractNumId w:val="14"/>
  </w:num>
  <w:num w:numId="6">
    <w:abstractNumId w:val="3"/>
  </w:num>
  <w:num w:numId="7">
    <w:abstractNumId w:val="10"/>
  </w:num>
  <w:num w:numId="8">
    <w:abstractNumId w:val="13"/>
  </w:num>
  <w:num w:numId="9">
    <w:abstractNumId w:val="8"/>
  </w:num>
  <w:num w:numId="10">
    <w:abstractNumId w:val="6"/>
  </w:num>
  <w:num w:numId="11">
    <w:abstractNumId w:val="4"/>
  </w:num>
  <w:num w:numId="12">
    <w:abstractNumId w:val="0"/>
  </w:num>
  <w:num w:numId="13">
    <w:abstractNumId w:val="9"/>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7D5"/>
    <w:rsid w:val="00093357"/>
    <w:rsid w:val="000E2703"/>
    <w:rsid w:val="00104936"/>
    <w:rsid w:val="00110F1B"/>
    <w:rsid w:val="00114958"/>
    <w:rsid w:val="00156460"/>
    <w:rsid w:val="00174ADE"/>
    <w:rsid w:val="001A70E2"/>
    <w:rsid w:val="00201CB5"/>
    <w:rsid w:val="00234B0F"/>
    <w:rsid w:val="002367B4"/>
    <w:rsid w:val="002576F9"/>
    <w:rsid w:val="00264292"/>
    <w:rsid w:val="002A67D5"/>
    <w:rsid w:val="002C4DA1"/>
    <w:rsid w:val="00364246"/>
    <w:rsid w:val="00396A21"/>
    <w:rsid w:val="003D3CAE"/>
    <w:rsid w:val="003D513A"/>
    <w:rsid w:val="003E2BBB"/>
    <w:rsid w:val="00411B22"/>
    <w:rsid w:val="0047159A"/>
    <w:rsid w:val="004D0F59"/>
    <w:rsid w:val="004F4035"/>
    <w:rsid w:val="0050745D"/>
    <w:rsid w:val="005654BE"/>
    <w:rsid w:val="006D065A"/>
    <w:rsid w:val="007A4488"/>
    <w:rsid w:val="007D4537"/>
    <w:rsid w:val="00813B87"/>
    <w:rsid w:val="009114FB"/>
    <w:rsid w:val="00A20EF3"/>
    <w:rsid w:val="00A26277"/>
    <w:rsid w:val="00A341E8"/>
    <w:rsid w:val="00A96546"/>
    <w:rsid w:val="00AD4A79"/>
    <w:rsid w:val="00AF6F6A"/>
    <w:rsid w:val="00B02925"/>
    <w:rsid w:val="00B1258E"/>
    <w:rsid w:val="00B372D0"/>
    <w:rsid w:val="00B87AEB"/>
    <w:rsid w:val="00BA2347"/>
    <w:rsid w:val="00C4075A"/>
    <w:rsid w:val="00CD2879"/>
    <w:rsid w:val="00D05203"/>
    <w:rsid w:val="00D31E37"/>
    <w:rsid w:val="00DC3D40"/>
    <w:rsid w:val="00DE65DA"/>
    <w:rsid w:val="00E74746"/>
    <w:rsid w:val="00EB0CE3"/>
    <w:rsid w:val="00EF0C16"/>
    <w:rsid w:val="00F12C09"/>
    <w:rsid w:val="00F45403"/>
    <w:rsid w:val="00F87E39"/>
    <w:rsid w:val="00F941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379AD"/>
  <w15:chartTrackingRefBased/>
  <w15:docId w15:val="{54C6E0C4-6440-4542-B44F-4BF019DD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29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67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A67D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A67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D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67D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67D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A67D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A67D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A67D5"/>
    <w:rPr>
      <w:color w:val="0563C1" w:themeColor="hyperlink"/>
      <w:u w:val="single"/>
    </w:rPr>
  </w:style>
  <w:style w:type="paragraph" w:styleId="Sinespaciado">
    <w:name w:val="No Spacing"/>
    <w:aliases w:val="Francesa,INAI"/>
    <w:link w:val="SinespaciadoCar"/>
    <w:uiPriority w:val="1"/>
    <w:qFormat/>
    <w:rsid w:val="002A67D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A67D5"/>
    <w:rPr>
      <w:rFonts w:ascii="Times New Roman" w:eastAsia="Times New Roman" w:hAnsi="Times New Roman" w:cs="Times New Roman"/>
      <w:sz w:val="24"/>
      <w:szCs w:val="24"/>
      <w:lang w:eastAsia="es-ES"/>
    </w:rPr>
  </w:style>
  <w:style w:type="paragraph" w:customStyle="1" w:styleId="infoemcitas">
    <w:name w:val="infoem citas"/>
    <w:basedOn w:val="Normal"/>
    <w:qFormat/>
    <w:rsid w:val="002A67D5"/>
    <w:pPr>
      <w:spacing w:before="240" w:line="360" w:lineRule="auto"/>
      <w:ind w:left="851" w:right="851"/>
      <w:jc w:val="both"/>
    </w:pPr>
    <w:rPr>
      <w:rFonts w:ascii="Palatino Linotype" w:hAnsi="Palatino Linotype"/>
      <w:i/>
    </w:rPr>
  </w:style>
  <w:style w:type="paragraph" w:customStyle="1" w:styleId="INFOEM">
    <w:name w:val="INFOEM"/>
    <w:basedOn w:val="Normal"/>
    <w:qFormat/>
    <w:rsid w:val="002A67D5"/>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2A6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2A6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174ADE"/>
    <w:pPr>
      <w:spacing w:before="240" w:line="360" w:lineRule="auto"/>
      <w:ind w:left="851" w:right="851"/>
      <w:jc w:val="both"/>
    </w:pPr>
    <w:rPr>
      <w:rFonts w:ascii="Palatino Linotype" w:eastAsia="Times New Roman"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E2FBF-061B-4A64-BBEA-D4C932FE3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44</Pages>
  <Words>9825</Words>
  <Characters>54038</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36</cp:revision>
  <dcterms:created xsi:type="dcterms:W3CDTF">2024-01-29T20:06:00Z</dcterms:created>
  <dcterms:modified xsi:type="dcterms:W3CDTF">2024-04-11T19:18:00Z</dcterms:modified>
</cp:coreProperties>
</file>