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5B3D6" w14:textId="6EC8A79C" w:rsidR="00754E4F" w:rsidRDefault="00737F8A" w:rsidP="00754E4F">
      <w:pPr>
        <w:tabs>
          <w:tab w:val="left" w:pos="3465"/>
        </w:tabs>
        <w:spacing w:line="360" w:lineRule="auto"/>
        <w:jc w:val="both"/>
        <w:rPr>
          <w:rFonts w:ascii="Palatino Linotype" w:hAnsi="Palatino Linotype"/>
          <w:color w:val="000000" w:themeColor="text1"/>
        </w:rPr>
      </w:pPr>
      <w:r w:rsidRPr="0080644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6329E1" w:rsidRPr="00806444">
        <w:rPr>
          <w:rFonts w:ascii="Palatino Linotype" w:eastAsiaTheme="minorEastAsia" w:hAnsi="Palatino Linotype"/>
          <w:lang w:val="es-ES_tradnl" w:eastAsia="es-ES"/>
        </w:rPr>
        <w:t xml:space="preserve">de México; de fecha </w:t>
      </w:r>
      <w:r w:rsidR="00754E4F">
        <w:rPr>
          <w:rFonts w:ascii="Palatino Linotype" w:hAnsi="Palatino Linotype"/>
          <w:color w:val="000000" w:themeColor="text1"/>
        </w:rPr>
        <w:t>diecisiete (17) de enero de dos mil veinticuatro.</w:t>
      </w:r>
    </w:p>
    <w:p w14:paraId="1FD0DB22" w14:textId="77777777" w:rsidR="00737F8A" w:rsidRPr="00806444" w:rsidRDefault="00737F8A" w:rsidP="003B5EB6">
      <w:pPr>
        <w:spacing w:line="360" w:lineRule="auto"/>
        <w:jc w:val="both"/>
        <w:rPr>
          <w:rFonts w:ascii="Palatino Linotype" w:eastAsiaTheme="minorEastAsia" w:hAnsi="Palatino Linotype"/>
          <w:lang w:val="es-ES_tradnl" w:eastAsia="es-ES"/>
        </w:rPr>
      </w:pPr>
    </w:p>
    <w:p w14:paraId="2A735848" w14:textId="77777777" w:rsidR="00737F8A" w:rsidRPr="00806444" w:rsidRDefault="006329E1" w:rsidP="003B5EB6">
      <w:pPr>
        <w:spacing w:line="360" w:lineRule="auto"/>
        <w:jc w:val="both"/>
        <w:rPr>
          <w:rFonts w:ascii="Palatino Linotype" w:hAnsi="Palatino Linotype"/>
        </w:rPr>
      </w:pPr>
      <w:r w:rsidRPr="00806444">
        <w:rPr>
          <w:rFonts w:ascii="Palatino Linotype" w:hAnsi="Palatino Linotype"/>
          <w:b/>
        </w:rPr>
        <w:t>VISTO</w:t>
      </w:r>
      <w:r w:rsidRPr="00806444">
        <w:rPr>
          <w:rFonts w:ascii="Palatino Linotype" w:hAnsi="Palatino Linotype"/>
        </w:rPr>
        <w:t xml:space="preserve"> el expediente electrónico formado</w:t>
      </w:r>
      <w:r w:rsidR="00737F8A" w:rsidRPr="00806444">
        <w:rPr>
          <w:rFonts w:ascii="Palatino Linotype" w:hAnsi="Palatino Linotype"/>
        </w:rPr>
        <w:t xml:space="preserve"> con motivo de</w:t>
      </w:r>
      <w:r w:rsidRPr="00806444">
        <w:rPr>
          <w:rFonts w:ascii="Palatino Linotype" w:hAnsi="Palatino Linotype"/>
        </w:rPr>
        <w:t>l recurso</w:t>
      </w:r>
      <w:r w:rsidR="00737F8A" w:rsidRPr="00806444">
        <w:rPr>
          <w:rFonts w:ascii="Palatino Linotype" w:hAnsi="Palatino Linotype"/>
        </w:rPr>
        <w:t xml:space="preserve"> de revisión </w:t>
      </w:r>
      <w:r w:rsidR="004E3BAE">
        <w:rPr>
          <w:rFonts w:ascii="Palatino Linotype" w:hAnsi="Palatino Linotype"/>
          <w:b/>
          <w:bCs/>
        </w:rPr>
        <w:t>0318</w:t>
      </w:r>
      <w:r w:rsidR="0003735A" w:rsidRPr="00806444">
        <w:rPr>
          <w:rFonts w:ascii="Palatino Linotype" w:hAnsi="Palatino Linotype"/>
          <w:b/>
          <w:bCs/>
        </w:rPr>
        <w:t>3</w:t>
      </w:r>
      <w:r w:rsidRPr="00806444">
        <w:rPr>
          <w:rFonts w:ascii="Palatino Linotype" w:hAnsi="Palatino Linotype"/>
          <w:b/>
          <w:bCs/>
        </w:rPr>
        <w:t>/INFOEM/IP/RR/2023</w:t>
      </w:r>
      <w:r w:rsidR="00737F8A" w:rsidRPr="00806444">
        <w:rPr>
          <w:rFonts w:ascii="Palatino Linotype" w:hAnsi="Palatino Linotype"/>
          <w:b/>
        </w:rPr>
        <w:t>,</w:t>
      </w:r>
      <w:r w:rsidR="00737F8A" w:rsidRPr="00806444">
        <w:rPr>
          <w:rFonts w:ascii="Palatino Linotype" w:hAnsi="Palatino Linotype" w:cs="Arial"/>
          <w:b/>
          <w:bCs/>
        </w:rPr>
        <w:t xml:space="preserve"> </w:t>
      </w:r>
      <w:r w:rsidR="001061B4" w:rsidRPr="00806444">
        <w:rPr>
          <w:rFonts w:ascii="Palatino Linotype" w:eastAsiaTheme="minorEastAsia" w:hAnsi="Palatino Linotype"/>
          <w:lang w:val="es-ES_tradnl" w:eastAsia="es-ES"/>
        </w:rPr>
        <w:t xml:space="preserve">promovido por una persona que proporcionó datos de identificación </w:t>
      </w:r>
      <w:r w:rsidR="001061B4" w:rsidRPr="00806444">
        <w:rPr>
          <w:rFonts w:ascii="Palatino Linotype" w:eastAsiaTheme="minorEastAsia" w:hAnsi="Palatino Linotype"/>
          <w:lang w:val="es-ES" w:eastAsia="es-ES"/>
        </w:rPr>
        <w:t xml:space="preserve">y a </w:t>
      </w:r>
      <w:r w:rsidR="00737F8A" w:rsidRPr="00806444">
        <w:rPr>
          <w:rFonts w:ascii="Palatino Linotype" w:eastAsiaTheme="minorEastAsia" w:hAnsi="Palatino Linotype"/>
          <w:lang w:val="es-ES" w:eastAsia="es-ES"/>
        </w:rPr>
        <w:t xml:space="preserve">quien en lo </w:t>
      </w:r>
      <w:r w:rsidR="00737F8A" w:rsidRPr="00806444">
        <w:rPr>
          <w:rFonts w:ascii="Palatino Linotype" w:hAnsi="Palatino Linotype"/>
        </w:rPr>
        <w:t xml:space="preserve">sucesivo se identificará como </w:t>
      </w:r>
      <w:r w:rsidR="00737F8A" w:rsidRPr="00806444">
        <w:rPr>
          <w:rFonts w:ascii="Palatino Linotype" w:hAnsi="Palatino Linotype"/>
          <w:b/>
        </w:rPr>
        <w:t xml:space="preserve">EL </w:t>
      </w:r>
      <w:r w:rsidR="00737F8A" w:rsidRPr="00806444">
        <w:rPr>
          <w:rFonts w:ascii="Palatino Linotype" w:hAnsi="Palatino Linotype" w:cs="Arial"/>
          <w:b/>
        </w:rPr>
        <w:t>RECURRENTE</w:t>
      </w:r>
      <w:r w:rsidR="00737F8A" w:rsidRPr="00806444">
        <w:rPr>
          <w:rFonts w:ascii="Palatino Linotype" w:hAnsi="Palatino Linotype" w:cs="Arial"/>
        </w:rPr>
        <w:t xml:space="preserve">, en contra de la respuesta del </w:t>
      </w:r>
      <w:r w:rsidR="004E3BAE">
        <w:rPr>
          <w:rFonts w:ascii="Palatino Linotype" w:eastAsiaTheme="minorEastAsia" w:hAnsi="Palatino Linotype"/>
          <w:b/>
          <w:bCs/>
          <w:lang w:val="es-ES_tradnl" w:eastAsia="es-ES"/>
        </w:rPr>
        <w:t>PODER JUDICIAL</w:t>
      </w:r>
      <w:r w:rsidR="00737F8A" w:rsidRPr="00806444">
        <w:rPr>
          <w:rFonts w:ascii="Palatino Linotype" w:hAnsi="Palatino Linotype" w:cs="Arial"/>
          <w:b/>
        </w:rPr>
        <w:t>,</w:t>
      </w:r>
      <w:r w:rsidR="00737F8A" w:rsidRPr="00806444">
        <w:rPr>
          <w:rFonts w:ascii="Palatino Linotype" w:hAnsi="Palatino Linotype"/>
          <w:b/>
        </w:rPr>
        <w:t xml:space="preserve"> </w:t>
      </w:r>
      <w:r w:rsidR="00737F8A" w:rsidRPr="00806444">
        <w:rPr>
          <w:rFonts w:ascii="Palatino Linotype" w:hAnsi="Palatino Linotype"/>
        </w:rPr>
        <w:t>en lo sucesivo el</w:t>
      </w:r>
      <w:r w:rsidR="00737F8A" w:rsidRPr="00806444">
        <w:rPr>
          <w:rFonts w:ascii="Palatino Linotype" w:hAnsi="Palatino Linotype"/>
          <w:b/>
        </w:rPr>
        <w:t xml:space="preserve"> SUJETO OBLIGADO</w:t>
      </w:r>
      <w:r w:rsidR="00737F8A" w:rsidRPr="00806444">
        <w:rPr>
          <w:rFonts w:ascii="Palatino Linotype" w:hAnsi="Palatino Linotype"/>
        </w:rPr>
        <w:t>, por lo que se procede a dictar la presente resolución, con base en los siguientes:</w:t>
      </w:r>
    </w:p>
    <w:p w14:paraId="260E8D16" w14:textId="77777777" w:rsidR="00737F8A" w:rsidRPr="00806444" w:rsidRDefault="00737F8A" w:rsidP="003B5EB6">
      <w:pPr>
        <w:spacing w:line="360" w:lineRule="auto"/>
        <w:jc w:val="both"/>
        <w:rPr>
          <w:rFonts w:ascii="Palatino Linotype" w:hAnsi="Palatino Linotype"/>
        </w:rPr>
      </w:pPr>
    </w:p>
    <w:p w14:paraId="1747510C" w14:textId="77777777" w:rsidR="00737F8A" w:rsidRPr="00806444" w:rsidRDefault="00737F8A" w:rsidP="003B5EB6">
      <w:pPr>
        <w:keepNext/>
        <w:keepLines/>
        <w:spacing w:line="360" w:lineRule="auto"/>
        <w:jc w:val="center"/>
        <w:outlineLvl w:val="0"/>
        <w:rPr>
          <w:rFonts w:ascii="Palatino Linotype" w:eastAsiaTheme="majorEastAsia" w:hAnsi="Palatino Linotype" w:cstheme="majorBidi"/>
          <w:b/>
        </w:rPr>
      </w:pPr>
      <w:bookmarkStart w:id="0" w:name="_Toc83301633"/>
      <w:r w:rsidRPr="00806444">
        <w:rPr>
          <w:rFonts w:ascii="Palatino Linotype" w:eastAsiaTheme="majorEastAsia" w:hAnsi="Palatino Linotype" w:cstheme="majorBidi"/>
          <w:b/>
        </w:rPr>
        <w:t>ANTECEDENTES</w:t>
      </w:r>
      <w:bookmarkEnd w:id="0"/>
    </w:p>
    <w:p w14:paraId="25FCFAD9" w14:textId="77777777" w:rsidR="00737F8A" w:rsidRPr="00806444" w:rsidRDefault="00737F8A" w:rsidP="003B5EB6">
      <w:pPr>
        <w:spacing w:line="360" w:lineRule="auto"/>
        <w:rPr>
          <w:rFonts w:ascii="Palatino Linotype" w:eastAsiaTheme="minorEastAsia" w:hAnsi="Palatino Linotype"/>
        </w:rPr>
      </w:pPr>
    </w:p>
    <w:p w14:paraId="7530273A" w14:textId="77777777" w:rsidR="00737F8A" w:rsidRPr="00806444" w:rsidRDefault="0014508D" w:rsidP="003B5EB6">
      <w:pPr>
        <w:numPr>
          <w:ilvl w:val="0"/>
          <w:numId w:val="1"/>
        </w:numPr>
        <w:spacing w:line="360" w:lineRule="auto"/>
        <w:ind w:left="0" w:firstLine="0"/>
        <w:contextualSpacing/>
        <w:jc w:val="both"/>
        <w:rPr>
          <w:rFonts w:ascii="Palatino Linotype" w:hAnsi="Palatino Linotype" w:cs="Arial"/>
          <w:lang w:val="es-ES" w:eastAsia="es-ES"/>
        </w:rPr>
      </w:pPr>
      <w:r w:rsidRPr="00806444">
        <w:rPr>
          <w:rFonts w:ascii="Palatino Linotype" w:eastAsia="Calibri" w:hAnsi="Palatino Linotype" w:cs="Arial"/>
          <w:lang w:val="es-ES" w:eastAsia="es-ES"/>
        </w:rPr>
        <w:t xml:space="preserve">El </w:t>
      </w:r>
      <w:r w:rsidR="0003735A" w:rsidRPr="00806444">
        <w:rPr>
          <w:rFonts w:ascii="Palatino Linotype" w:eastAsia="Calibri" w:hAnsi="Palatino Linotype" w:cs="Arial"/>
          <w:lang w:val="es-ES" w:eastAsia="es-ES"/>
        </w:rPr>
        <w:t>ocho de mayo</w:t>
      </w:r>
      <w:r w:rsidRPr="00806444">
        <w:rPr>
          <w:rFonts w:ascii="Palatino Linotype" w:eastAsia="Calibri" w:hAnsi="Palatino Linotype" w:cs="Arial"/>
          <w:lang w:val="es-ES" w:eastAsia="es-ES"/>
        </w:rPr>
        <w:t xml:space="preserve"> de dos mil veintitrés</w:t>
      </w:r>
      <w:r w:rsidR="00737F8A" w:rsidRPr="00806444">
        <w:rPr>
          <w:rFonts w:ascii="Palatino Linotype" w:eastAsia="Calibri" w:hAnsi="Palatino Linotype" w:cs="Arial"/>
          <w:lang w:val="es-ES" w:eastAsia="es-ES"/>
        </w:rPr>
        <w:t>,</w:t>
      </w:r>
      <w:r w:rsidR="00737F8A" w:rsidRPr="00806444">
        <w:rPr>
          <w:rFonts w:ascii="Palatino Linotype" w:eastAsia="Calibri" w:hAnsi="Palatino Linotype"/>
          <w:lang w:val="es-ES" w:eastAsia="es-ES"/>
        </w:rPr>
        <w:t xml:space="preserve"> </w:t>
      </w:r>
      <w:r w:rsidR="00737F8A" w:rsidRPr="00806444">
        <w:rPr>
          <w:rFonts w:ascii="Palatino Linotype" w:eastAsia="Calibri" w:hAnsi="Palatino Linotype"/>
          <w:b/>
          <w:lang w:val="es-ES" w:eastAsia="es-ES"/>
        </w:rPr>
        <w:t>EL RECURRENTE</w:t>
      </w:r>
      <w:r w:rsidR="00737F8A" w:rsidRPr="00806444">
        <w:rPr>
          <w:rFonts w:ascii="Palatino Linotype" w:eastAsiaTheme="minorEastAsia" w:hAnsi="Palatino Linotype"/>
          <w:b/>
          <w:lang w:val="es-ES_tradnl" w:eastAsia="es-ES"/>
        </w:rPr>
        <w:t>,</w:t>
      </w:r>
      <w:r w:rsidR="00737F8A" w:rsidRPr="00806444">
        <w:rPr>
          <w:rFonts w:ascii="Palatino Linotype" w:eastAsia="Calibri" w:hAnsi="Palatino Linotype" w:cs="Arial"/>
          <w:lang w:val="es-ES" w:eastAsia="es-ES"/>
        </w:rPr>
        <w:t xml:space="preserve"> ante el </w:t>
      </w:r>
      <w:r w:rsidR="00737F8A" w:rsidRPr="00806444">
        <w:rPr>
          <w:rFonts w:ascii="Palatino Linotype" w:eastAsia="Calibri" w:hAnsi="Palatino Linotype" w:cs="Arial"/>
          <w:b/>
          <w:lang w:val="es-ES" w:eastAsia="es-ES"/>
        </w:rPr>
        <w:t>SUJETO OBLIGADO</w:t>
      </w:r>
      <w:r w:rsidR="00737F8A" w:rsidRPr="00806444">
        <w:rPr>
          <w:rFonts w:ascii="Palatino Linotype" w:eastAsia="Calibri" w:hAnsi="Palatino Linotype" w:cs="Arial"/>
          <w:lang w:val="es-ES_tradnl" w:eastAsia="es-ES"/>
        </w:rPr>
        <w:t xml:space="preserve"> vía </w:t>
      </w:r>
      <w:r w:rsidR="00737F8A" w:rsidRPr="00806444">
        <w:rPr>
          <w:rFonts w:ascii="Palatino Linotype" w:eastAsia="Calibri" w:hAnsi="Palatino Linotype" w:cs="Arial"/>
          <w:lang w:val="es-ES" w:eastAsia="es-ES"/>
        </w:rPr>
        <w:t>Sistema de Acceso a la Información Mexiquense (</w:t>
      </w:r>
      <w:r w:rsidR="00737F8A" w:rsidRPr="00806444">
        <w:rPr>
          <w:rFonts w:ascii="Palatino Linotype" w:eastAsia="Calibri" w:hAnsi="Palatino Linotype" w:cs="Arial"/>
          <w:b/>
          <w:lang w:val="es-ES" w:eastAsia="es-ES"/>
        </w:rPr>
        <w:t>SAIMEX)</w:t>
      </w:r>
      <w:r w:rsidRPr="00806444">
        <w:rPr>
          <w:rFonts w:ascii="Palatino Linotype" w:eastAsia="Calibri" w:hAnsi="Palatino Linotype" w:cs="Arial"/>
          <w:lang w:val="es-ES" w:eastAsia="es-ES"/>
        </w:rPr>
        <w:t>, presentó la solicitud de información registrada con el número</w:t>
      </w:r>
      <w:r w:rsidR="00737F8A" w:rsidRPr="00806444">
        <w:rPr>
          <w:rFonts w:ascii="Palatino Linotype" w:eastAsia="Calibri" w:hAnsi="Palatino Linotype" w:cs="Arial"/>
          <w:lang w:val="es-ES" w:eastAsia="es-ES"/>
        </w:rPr>
        <w:t xml:space="preserve"> </w:t>
      </w:r>
      <w:r w:rsidR="00DD5B9B" w:rsidRPr="00DD5B9B">
        <w:rPr>
          <w:rFonts w:ascii="Palatino Linotype" w:hAnsi="Palatino Linotype"/>
          <w:b/>
          <w:bCs/>
        </w:rPr>
        <w:t>00547/PJUDICI/IP/2023</w:t>
      </w:r>
      <w:r w:rsidR="00DD5B9B">
        <w:rPr>
          <w:rFonts w:ascii="Palatino Linotype" w:hAnsi="Palatino Linotype"/>
          <w:b/>
          <w:bCs/>
        </w:rPr>
        <w:t xml:space="preserve">, </w:t>
      </w:r>
      <w:r w:rsidR="00737F8A" w:rsidRPr="00806444">
        <w:rPr>
          <w:rFonts w:ascii="Palatino Linotype" w:eastAsia="Calibri" w:hAnsi="Palatino Linotype" w:cs="Arial"/>
          <w:lang w:val="es-ES" w:eastAsia="es-ES"/>
        </w:rPr>
        <w:t>mediante la cual solicitó lo siguiente:</w:t>
      </w:r>
    </w:p>
    <w:p w14:paraId="535DD873" w14:textId="77777777" w:rsidR="00737F8A" w:rsidRPr="00806444" w:rsidRDefault="00737F8A" w:rsidP="003B5EB6">
      <w:pPr>
        <w:spacing w:line="360" w:lineRule="auto"/>
        <w:contextualSpacing/>
        <w:jc w:val="both"/>
        <w:rPr>
          <w:rFonts w:ascii="Palatino Linotype" w:hAnsi="Palatino Linotype" w:cs="Arial"/>
          <w:lang w:val="es-ES" w:eastAsia="es-ES"/>
        </w:rPr>
      </w:pPr>
      <w:r w:rsidRPr="00806444">
        <w:rPr>
          <w:rFonts w:ascii="Palatino Linotype" w:hAnsi="Palatino Linotype"/>
          <w:b/>
          <w:bCs/>
        </w:rPr>
        <w:t xml:space="preserve"> </w:t>
      </w:r>
    </w:p>
    <w:p w14:paraId="5245A1B2" w14:textId="77777777" w:rsidR="00737F8A" w:rsidRPr="00806444" w:rsidRDefault="00737F8A" w:rsidP="003B5EB6">
      <w:pPr>
        <w:pStyle w:val="Prrafodelista"/>
        <w:spacing w:line="360" w:lineRule="auto"/>
        <w:ind w:left="1069" w:right="567"/>
        <w:jc w:val="both"/>
        <w:rPr>
          <w:rFonts w:ascii="Palatino Linotype" w:hAnsi="Palatino Linotype"/>
          <w:i/>
          <w:sz w:val="24"/>
        </w:rPr>
      </w:pPr>
      <w:r w:rsidRPr="00806444">
        <w:rPr>
          <w:rFonts w:ascii="Palatino Linotype" w:hAnsi="Palatino Linotype"/>
          <w:i/>
          <w:sz w:val="24"/>
        </w:rPr>
        <w:t xml:space="preserve"> “</w:t>
      </w:r>
      <w:r w:rsidR="00DD5B9B">
        <w:rPr>
          <w:rFonts w:ascii="Palatino Linotype" w:hAnsi="Palatino Linotype"/>
          <w:i/>
          <w:sz w:val="24"/>
        </w:rPr>
        <w:t>N</w:t>
      </w:r>
      <w:r w:rsidR="00DD5B9B" w:rsidRPr="00DD5B9B">
        <w:rPr>
          <w:rFonts w:ascii="Palatino Linotype" w:hAnsi="Palatino Linotype"/>
          <w:i/>
          <w:sz w:val="24"/>
        </w:rPr>
        <w:t>ombre completo, curriculum vitae, ultimo recibo de pago, sala de adscripcion, fecha de designacion y fecha de termno del cargo de todos los magistrados que integran el tribunal, incluyendo a los que tengan cargo de magistrado y no tengas sala de adscripccion</w:t>
      </w:r>
      <w:r w:rsidR="0014508D" w:rsidRPr="00806444">
        <w:rPr>
          <w:rFonts w:ascii="Palatino Linotype" w:hAnsi="Palatino Linotype"/>
          <w:i/>
          <w:sz w:val="24"/>
        </w:rPr>
        <w:t xml:space="preserve">” </w:t>
      </w:r>
      <w:r w:rsidRPr="00806444">
        <w:rPr>
          <w:rFonts w:ascii="Palatino Linotype" w:hAnsi="Palatino Linotype"/>
          <w:i/>
          <w:sz w:val="24"/>
        </w:rPr>
        <w:t xml:space="preserve">(Sic) </w:t>
      </w:r>
    </w:p>
    <w:p w14:paraId="54591569" w14:textId="77777777" w:rsidR="00302C55" w:rsidRPr="00806444" w:rsidRDefault="00302C55" w:rsidP="003B5EB6">
      <w:pPr>
        <w:spacing w:line="360" w:lineRule="auto"/>
        <w:contextualSpacing/>
        <w:jc w:val="both"/>
        <w:rPr>
          <w:rFonts w:ascii="Palatino Linotype" w:eastAsia="Calibri" w:hAnsi="Palatino Linotype"/>
          <w:lang w:val="es-ES" w:eastAsia="es-ES"/>
        </w:rPr>
      </w:pPr>
    </w:p>
    <w:p w14:paraId="78973EA0" w14:textId="77777777" w:rsidR="00737F8A" w:rsidRPr="00806444" w:rsidRDefault="00D46558" w:rsidP="003B5EB6">
      <w:pPr>
        <w:numPr>
          <w:ilvl w:val="0"/>
          <w:numId w:val="1"/>
        </w:numPr>
        <w:spacing w:line="360" w:lineRule="auto"/>
        <w:ind w:left="0" w:firstLine="0"/>
        <w:contextualSpacing/>
        <w:jc w:val="both"/>
        <w:rPr>
          <w:rFonts w:ascii="Palatino Linotype" w:eastAsia="Calibri" w:hAnsi="Palatino Linotype"/>
          <w:lang w:val="es-ES" w:eastAsia="es-ES"/>
        </w:rPr>
      </w:pPr>
      <w:r w:rsidRPr="00806444">
        <w:rPr>
          <w:rFonts w:ascii="Palatino Linotype" w:eastAsiaTheme="minorEastAsia" w:hAnsi="Palatino Linotype"/>
          <w:lang w:val="es-ES_tradnl" w:eastAsia="es-ES"/>
        </w:rPr>
        <w:t xml:space="preserve">En fecha </w:t>
      </w:r>
      <w:r w:rsidR="00DD5B9B" w:rsidRPr="00DB186A">
        <w:rPr>
          <w:rFonts w:ascii="Palatino Linotype" w:eastAsiaTheme="minorEastAsia" w:hAnsi="Palatino Linotype"/>
          <w:b/>
          <w:lang w:val="es-ES_tradnl" w:eastAsia="es-ES"/>
        </w:rPr>
        <w:t>seis de junio</w:t>
      </w:r>
      <w:r w:rsidR="004B4CDB" w:rsidRPr="00DB186A">
        <w:rPr>
          <w:rFonts w:ascii="Palatino Linotype" w:eastAsiaTheme="minorEastAsia" w:hAnsi="Palatino Linotype"/>
          <w:b/>
          <w:lang w:val="es-ES_tradnl" w:eastAsia="es-ES"/>
        </w:rPr>
        <w:t xml:space="preserve"> de dos mil veintitrés</w:t>
      </w:r>
      <w:r w:rsidR="00737F8A" w:rsidRPr="00806444">
        <w:rPr>
          <w:rFonts w:ascii="Palatino Linotype" w:eastAsiaTheme="minorEastAsia" w:hAnsi="Palatino Linotype"/>
          <w:lang w:val="es-ES_tradnl" w:eastAsia="es-ES"/>
        </w:rPr>
        <w:t xml:space="preserve"> </w:t>
      </w:r>
      <w:r w:rsidR="00737F8A" w:rsidRPr="00806444">
        <w:rPr>
          <w:rFonts w:ascii="Palatino Linotype" w:eastAsia="Calibri" w:hAnsi="Palatino Linotype"/>
          <w:lang w:val="es-ES" w:eastAsia="es-ES"/>
        </w:rPr>
        <w:t xml:space="preserve">el </w:t>
      </w:r>
      <w:r w:rsidR="00737F8A" w:rsidRPr="00806444">
        <w:rPr>
          <w:rFonts w:ascii="Palatino Linotype" w:eastAsia="Calibri" w:hAnsi="Palatino Linotype" w:cs="Arial"/>
          <w:b/>
          <w:lang w:val="es-AR" w:eastAsia="es-ES"/>
        </w:rPr>
        <w:t>SUJETO OBLIGADO</w:t>
      </w:r>
      <w:r w:rsidR="00737F8A" w:rsidRPr="00806444">
        <w:rPr>
          <w:rFonts w:ascii="Palatino Linotype" w:eastAsia="Calibri" w:hAnsi="Palatino Linotype" w:cs="Arial"/>
          <w:b/>
          <w:i/>
          <w:lang w:val="es-AR" w:eastAsia="es-ES"/>
        </w:rPr>
        <w:t xml:space="preserve"> </w:t>
      </w:r>
      <w:r w:rsidR="004B4CDB" w:rsidRPr="00806444">
        <w:rPr>
          <w:rFonts w:ascii="Palatino Linotype" w:hAnsi="Palatino Linotype" w:cs="Arial"/>
          <w:lang w:val="es-ES" w:eastAsia="es-ES"/>
        </w:rPr>
        <w:t>dio respuesta a la solicitud</w:t>
      </w:r>
      <w:r w:rsidR="00737F8A" w:rsidRPr="00806444">
        <w:rPr>
          <w:rFonts w:ascii="Palatino Linotype" w:hAnsi="Palatino Linotype" w:cs="Arial"/>
          <w:lang w:val="es-ES" w:eastAsia="es-ES"/>
        </w:rPr>
        <w:t xml:space="preserve"> de información en los siguientes términos:</w:t>
      </w:r>
    </w:p>
    <w:p w14:paraId="5D4A6607" w14:textId="77777777" w:rsidR="00D46558" w:rsidRPr="00806444" w:rsidRDefault="00D46558" w:rsidP="00D46558">
      <w:pPr>
        <w:spacing w:line="360" w:lineRule="auto"/>
        <w:contextualSpacing/>
        <w:jc w:val="both"/>
        <w:rPr>
          <w:rFonts w:ascii="Palatino Linotype" w:eastAsia="Calibri" w:hAnsi="Palatino Linotype"/>
          <w:lang w:val="es-ES" w:eastAsia="es-ES"/>
        </w:rPr>
      </w:pPr>
    </w:p>
    <w:p w14:paraId="0A38F596" w14:textId="77777777" w:rsidR="00DD5B9B" w:rsidRDefault="00DD5B9B" w:rsidP="00DD5B9B">
      <w:pPr>
        <w:pStyle w:val="Prrafodelista"/>
        <w:numPr>
          <w:ilvl w:val="0"/>
          <w:numId w:val="20"/>
        </w:numPr>
        <w:spacing w:line="360" w:lineRule="auto"/>
        <w:jc w:val="both"/>
        <w:rPr>
          <w:rFonts w:ascii="Palatino Linotype" w:hAnsi="Palatino Linotype"/>
          <w:b/>
          <w:bCs/>
        </w:rPr>
      </w:pPr>
      <w:r w:rsidRPr="00DD5B9B">
        <w:rPr>
          <w:rFonts w:ascii="Palatino Linotype" w:hAnsi="Palatino Linotype"/>
          <w:b/>
          <w:bCs/>
        </w:rPr>
        <w:t>RESPUESTA 00547-2023.pdf</w:t>
      </w:r>
    </w:p>
    <w:p w14:paraId="46322334" w14:textId="77777777" w:rsidR="00DD5B9B" w:rsidRPr="00DD5B9B" w:rsidRDefault="00DD5B9B" w:rsidP="00DD5B9B">
      <w:pPr>
        <w:spacing w:line="360" w:lineRule="auto"/>
        <w:jc w:val="center"/>
        <w:rPr>
          <w:rFonts w:ascii="Palatino Linotype" w:hAnsi="Palatino Linotype"/>
          <w:b/>
          <w:bCs/>
        </w:rPr>
      </w:pPr>
      <w:r>
        <w:rPr>
          <w:rFonts w:ascii="Palatino Linotype" w:hAnsi="Palatino Linotype"/>
          <w:b/>
          <w:bCs/>
          <w:noProof/>
        </w:rPr>
        <w:drawing>
          <wp:inline distT="0" distB="0" distL="0" distR="0" wp14:anchorId="6430C91A" wp14:editId="3E9FE601">
            <wp:extent cx="6986477" cy="4032000"/>
            <wp:effectExtent l="0" t="8573"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986477" cy="4032000"/>
                    </a:xfrm>
                    <a:prstGeom prst="rect">
                      <a:avLst/>
                    </a:prstGeom>
                    <a:noFill/>
                    <a:ln>
                      <a:noFill/>
                    </a:ln>
                  </pic:spPr>
                </pic:pic>
              </a:graphicData>
            </a:graphic>
          </wp:inline>
        </w:drawing>
      </w:r>
    </w:p>
    <w:p w14:paraId="0C7D6613" w14:textId="77777777" w:rsidR="001429D8" w:rsidRDefault="00DD5B9B" w:rsidP="001429D8">
      <w:pPr>
        <w:pStyle w:val="Prrafodelista"/>
        <w:numPr>
          <w:ilvl w:val="0"/>
          <w:numId w:val="20"/>
        </w:numPr>
        <w:spacing w:line="360" w:lineRule="auto"/>
        <w:jc w:val="both"/>
        <w:rPr>
          <w:rFonts w:ascii="Palatino Linotype" w:hAnsi="Palatino Linotype"/>
          <w:b/>
          <w:bCs/>
        </w:rPr>
      </w:pPr>
      <w:r w:rsidRPr="00DD5B9B">
        <w:rPr>
          <w:rFonts w:ascii="Palatino Linotype" w:hAnsi="Palatino Linotype"/>
          <w:b/>
          <w:bCs/>
        </w:rPr>
        <w:lastRenderedPageBreak/>
        <w:t>INFORMACION REMUNERACIONES 547.pdf</w:t>
      </w:r>
    </w:p>
    <w:p w14:paraId="41C194C2" w14:textId="77777777" w:rsidR="005C7833" w:rsidRDefault="001429D8" w:rsidP="001429D8">
      <w:pPr>
        <w:spacing w:line="360" w:lineRule="auto"/>
        <w:jc w:val="both"/>
        <w:rPr>
          <w:rFonts w:ascii="Palatino Linotype" w:hAnsi="Palatino Linotype"/>
          <w:bCs/>
          <w:noProof/>
        </w:rPr>
      </w:pPr>
      <w:r>
        <w:rPr>
          <w:rFonts w:ascii="Palatino Linotype" w:hAnsi="Palatino Linotype"/>
          <w:bCs/>
          <w:noProof/>
        </w:rPr>
        <w:t>Listado de 56 servidores publicos, indicando puesto, unidad de adscripcion, fecha de inicio y fin de nombramiento</w:t>
      </w:r>
    </w:p>
    <w:p w14:paraId="3A74B69C" w14:textId="77777777" w:rsidR="005C7833" w:rsidRPr="001429D8" w:rsidRDefault="005C7833" w:rsidP="001429D8">
      <w:pPr>
        <w:spacing w:line="360" w:lineRule="auto"/>
        <w:jc w:val="both"/>
        <w:rPr>
          <w:rFonts w:ascii="Palatino Linotype" w:hAnsi="Palatino Linotype"/>
          <w:bCs/>
          <w:noProof/>
        </w:rPr>
      </w:pPr>
    </w:p>
    <w:p w14:paraId="2A8E5A3C" w14:textId="514B69E9" w:rsidR="00737F8A" w:rsidRPr="00806444" w:rsidRDefault="008063E5" w:rsidP="003B5EB6">
      <w:pPr>
        <w:numPr>
          <w:ilvl w:val="0"/>
          <w:numId w:val="1"/>
        </w:numPr>
        <w:spacing w:line="360" w:lineRule="auto"/>
        <w:ind w:left="0" w:firstLine="0"/>
        <w:contextualSpacing/>
        <w:jc w:val="both"/>
        <w:rPr>
          <w:rFonts w:ascii="Palatino Linotype" w:hAnsi="Palatino Linotype"/>
          <w:bCs/>
        </w:rPr>
      </w:pPr>
      <w:r w:rsidRPr="00806444">
        <w:rPr>
          <w:rFonts w:ascii="Palatino Linotype" w:hAnsi="Palatino Linotype"/>
          <w:bCs/>
        </w:rPr>
        <w:t xml:space="preserve">Inconforme con lo </w:t>
      </w:r>
      <w:r w:rsidR="00356C49" w:rsidRPr="00806444">
        <w:rPr>
          <w:rFonts w:ascii="Palatino Linotype" w:hAnsi="Palatino Linotype"/>
          <w:bCs/>
        </w:rPr>
        <w:t xml:space="preserve">anterior, en fecha </w:t>
      </w:r>
      <w:r w:rsidR="005C7833">
        <w:rPr>
          <w:rFonts w:ascii="Palatino Linotype" w:hAnsi="Palatino Linotype"/>
          <w:bCs/>
        </w:rPr>
        <w:t>seis de junio</w:t>
      </w:r>
      <w:r w:rsidRPr="00806444">
        <w:rPr>
          <w:rFonts w:ascii="Palatino Linotype" w:hAnsi="Palatino Linotype"/>
          <w:bCs/>
        </w:rPr>
        <w:t xml:space="preserve"> de dos mil </w:t>
      </w:r>
      <w:r w:rsidR="00E231DE" w:rsidRPr="00806444">
        <w:rPr>
          <w:rFonts w:ascii="Palatino Linotype" w:hAnsi="Palatino Linotype"/>
          <w:bCs/>
        </w:rPr>
        <w:t>veintitrés, el</w:t>
      </w:r>
      <w:r w:rsidRPr="00806444">
        <w:rPr>
          <w:rFonts w:ascii="Palatino Linotype" w:hAnsi="Palatino Linotype"/>
          <w:bCs/>
        </w:rPr>
        <w:t xml:space="preserve"> </w:t>
      </w:r>
      <w:r w:rsidRPr="00806444">
        <w:rPr>
          <w:rFonts w:ascii="Palatino Linotype" w:hAnsi="Palatino Linotype"/>
          <w:b/>
          <w:bCs/>
        </w:rPr>
        <w:t xml:space="preserve">SUJETO OBLIGADO </w:t>
      </w:r>
      <w:r w:rsidRPr="00806444">
        <w:rPr>
          <w:rFonts w:ascii="Palatino Linotype" w:hAnsi="Palatino Linotype"/>
          <w:bCs/>
        </w:rPr>
        <w:t>interpuso recurso de revisión, arguyendo lo siguiente:</w:t>
      </w:r>
    </w:p>
    <w:p w14:paraId="3228884A" w14:textId="77777777" w:rsidR="006F597E" w:rsidRPr="00806444" w:rsidRDefault="006F597E" w:rsidP="003B5EB6">
      <w:pPr>
        <w:spacing w:line="360" w:lineRule="auto"/>
        <w:contextualSpacing/>
        <w:jc w:val="both"/>
        <w:rPr>
          <w:rFonts w:ascii="Palatino Linotype" w:eastAsiaTheme="minorEastAsia" w:hAnsi="Palatino Linotype" w:cs="Arial"/>
          <w:b/>
          <w:i/>
          <w:lang w:eastAsia="es-ES"/>
        </w:rPr>
      </w:pPr>
    </w:p>
    <w:p w14:paraId="58014637" w14:textId="77777777" w:rsidR="00737F8A" w:rsidRPr="00806444" w:rsidRDefault="00737F8A" w:rsidP="003B5EB6">
      <w:pPr>
        <w:spacing w:line="360" w:lineRule="auto"/>
        <w:ind w:left="567" w:right="567"/>
        <w:contextualSpacing/>
        <w:jc w:val="both"/>
        <w:rPr>
          <w:rFonts w:ascii="Palatino Linotype" w:hAnsi="Palatino Linotype"/>
          <w:i/>
        </w:rPr>
      </w:pPr>
      <w:r w:rsidRPr="00806444">
        <w:rPr>
          <w:rFonts w:ascii="Palatino Linotype" w:eastAsiaTheme="minorEastAsia" w:hAnsi="Palatino Linotype"/>
          <w:b/>
          <w:lang w:val="es-ES_tradnl" w:eastAsia="es-ES"/>
        </w:rPr>
        <w:t>Acto impugnado</w:t>
      </w:r>
      <w:r w:rsidRPr="00806444">
        <w:rPr>
          <w:rFonts w:ascii="Palatino Linotype" w:eastAsiaTheme="minorEastAsia" w:hAnsi="Palatino Linotype"/>
          <w:b/>
          <w:i/>
          <w:lang w:val="es-ES_tradnl" w:eastAsia="es-ES"/>
        </w:rPr>
        <w:t>:</w:t>
      </w:r>
      <w:r w:rsidRPr="00806444">
        <w:rPr>
          <w:rFonts w:ascii="Palatino Linotype" w:hAnsi="Palatino Linotype"/>
          <w:i/>
        </w:rPr>
        <w:t xml:space="preserve"> “</w:t>
      </w:r>
      <w:r w:rsidR="00356C49" w:rsidRPr="00806444">
        <w:rPr>
          <w:rFonts w:ascii="Palatino Linotype" w:hAnsi="Palatino Linotype"/>
          <w:i/>
        </w:rPr>
        <w:t xml:space="preserve">la </w:t>
      </w:r>
      <w:r w:rsidR="005C7833">
        <w:rPr>
          <w:rFonts w:ascii="Palatino Linotype" w:hAnsi="Palatino Linotype"/>
          <w:i/>
        </w:rPr>
        <w:t xml:space="preserve">incompleta </w:t>
      </w:r>
      <w:r w:rsidR="00356C49" w:rsidRPr="00806444">
        <w:rPr>
          <w:rFonts w:ascii="Palatino Linotype" w:hAnsi="Palatino Linotype"/>
          <w:i/>
        </w:rPr>
        <w:t>r</w:t>
      </w:r>
      <w:r w:rsidR="008063E5" w:rsidRPr="00806444">
        <w:rPr>
          <w:rFonts w:ascii="Palatino Linotype" w:hAnsi="Palatino Linotype"/>
          <w:i/>
        </w:rPr>
        <w:t>espuesta</w:t>
      </w:r>
      <w:r w:rsidR="00356C49" w:rsidRPr="00806444">
        <w:rPr>
          <w:rFonts w:ascii="Palatino Linotype" w:hAnsi="Palatino Linotype"/>
          <w:i/>
        </w:rPr>
        <w:t>”</w:t>
      </w:r>
      <w:r w:rsidRPr="00806444">
        <w:rPr>
          <w:rFonts w:ascii="Palatino Linotype" w:hAnsi="Palatino Linotype"/>
          <w:i/>
        </w:rPr>
        <w:t xml:space="preserve"> (Sic) </w:t>
      </w:r>
    </w:p>
    <w:p w14:paraId="43EF82D3" w14:textId="77777777" w:rsidR="00737F8A" w:rsidRPr="00806444" w:rsidRDefault="00737F8A" w:rsidP="003B5EB6">
      <w:pPr>
        <w:spacing w:line="360" w:lineRule="auto"/>
        <w:ind w:left="567" w:right="567"/>
        <w:contextualSpacing/>
        <w:jc w:val="both"/>
        <w:rPr>
          <w:rFonts w:ascii="Palatino Linotype" w:eastAsia="Calibri" w:hAnsi="Palatino Linotype" w:cs="Arial"/>
          <w:i/>
          <w:lang w:val="es-ES" w:eastAsia="es-ES"/>
        </w:rPr>
      </w:pPr>
    </w:p>
    <w:p w14:paraId="567AA022" w14:textId="77777777" w:rsidR="00737F8A" w:rsidRPr="00806444" w:rsidRDefault="00737F8A" w:rsidP="003B5EB6">
      <w:pPr>
        <w:spacing w:line="360" w:lineRule="auto"/>
        <w:ind w:left="567" w:right="567"/>
        <w:contextualSpacing/>
        <w:jc w:val="both"/>
        <w:rPr>
          <w:rFonts w:ascii="Palatino Linotype" w:eastAsia="Calibri" w:hAnsi="Palatino Linotype" w:cs="Arial"/>
          <w:i/>
          <w:lang w:val="es-ES" w:eastAsia="es-ES"/>
        </w:rPr>
      </w:pPr>
      <w:r w:rsidRPr="00806444">
        <w:rPr>
          <w:rFonts w:ascii="Palatino Linotype" w:eastAsiaTheme="minorEastAsia" w:hAnsi="Palatino Linotype"/>
          <w:b/>
          <w:lang w:val="es-ES_tradnl" w:eastAsia="es-ES"/>
        </w:rPr>
        <w:t>Razones o Motivos de inconformidad:</w:t>
      </w:r>
      <w:r w:rsidRPr="00806444">
        <w:rPr>
          <w:rFonts w:ascii="Palatino Linotype" w:eastAsiaTheme="majorEastAsia" w:hAnsi="Palatino Linotype" w:cstheme="majorBidi"/>
          <w:b/>
          <w:lang w:val="es-ES" w:eastAsia="es-ES"/>
        </w:rPr>
        <w:t xml:space="preserve"> </w:t>
      </w:r>
      <w:r w:rsidRPr="00806444">
        <w:rPr>
          <w:rFonts w:ascii="Palatino Linotype" w:eastAsiaTheme="majorEastAsia" w:hAnsi="Palatino Linotype" w:cstheme="majorBidi"/>
          <w:i/>
          <w:lang w:val="es-ES" w:eastAsia="es-ES"/>
        </w:rPr>
        <w:t>“</w:t>
      </w:r>
      <w:r w:rsidR="005C7833">
        <w:rPr>
          <w:rFonts w:ascii="Palatino Linotype" w:eastAsiaTheme="majorEastAsia" w:hAnsi="Palatino Linotype" w:cstheme="majorBidi"/>
          <w:i/>
          <w:lang w:val="es-ES" w:eastAsia="es-ES"/>
        </w:rPr>
        <w:t>N</w:t>
      </w:r>
      <w:r w:rsidR="005C7833" w:rsidRPr="005C7833">
        <w:rPr>
          <w:rFonts w:ascii="Palatino Linotype" w:eastAsiaTheme="majorEastAsia" w:hAnsi="Palatino Linotype" w:cstheme="majorBidi"/>
          <w:i/>
          <w:lang w:eastAsia="es-ES"/>
        </w:rPr>
        <w:t>o cumplen en su totalidad con la informacion solicitada, el presidente Sodi Cuellar no es magistrado o que ? no esta en la lista, faltan los recibos y michas cosas mas, ES EVIDENTE QUE INTENTA OCULTA INFORMACION, VA MOS A HACER LA DENUNCIA EN REDES SOCIALES entreguen la informacion PODER OPACO Y DECADENTE</w:t>
      </w:r>
      <w:r w:rsidRPr="00806444">
        <w:rPr>
          <w:rFonts w:ascii="Palatino Linotype" w:hAnsi="Palatino Linotype"/>
          <w:i/>
        </w:rPr>
        <w:t>” (Sic)</w:t>
      </w:r>
    </w:p>
    <w:p w14:paraId="395E1D21" w14:textId="77777777" w:rsidR="00737F8A" w:rsidRPr="00806444" w:rsidRDefault="00737F8A" w:rsidP="003B5EB6">
      <w:pPr>
        <w:spacing w:line="360" w:lineRule="auto"/>
        <w:contextualSpacing/>
        <w:jc w:val="both"/>
        <w:rPr>
          <w:rFonts w:ascii="Palatino Linotype" w:eastAsia="Calibri" w:hAnsi="Palatino Linotype" w:cs="Arial"/>
          <w:lang w:val="es-AR" w:eastAsia="es-ES"/>
        </w:rPr>
      </w:pPr>
    </w:p>
    <w:p w14:paraId="6A906097" w14:textId="77777777" w:rsidR="00737F8A" w:rsidRPr="00806444" w:rsidRDefault="00737F8A" w:rsidP="003B5EB6">
      <w:pPr>
        <w:numPr>
          <w:ilvl w:val="0"/>
          <w:numId w:val="1"/>
        </w:numPr>
        <w:spacing w:line="360" w:lineRule="auto"/>
        <w:ind w:left="0" w:firstLine="0"/>
        <w:contextualSpacing/>
        <w:jc w:val="both"/>
        <w:rPr>
          <w:rFonts w:ascii="Palatino Linotype" w:eastAsia="Calibri" w:hAnsi="Palatino Linotype" w:cs="Arial"/>
          <w:lang w:val="es-AR" w:eastAsia="es-ES"/>
        </w:rPr>
      </w:pPr>
      <w:r w:rsidRPr="00806444">
        <w:rPr>
          <w:rFonts w:ascii="Palatino Linotype" w:hAnsi="Palatino Linotype" w:cs="Arial"/>
          <w:lang w:val="es-ES" w:eastAsia="es-ES"/>
        </w:rPr>
        <w:t xml:space="preserve">Se registró el recurso de revisión bajo el número de expediente </w:t>
      </w:r>
      <w:r w:rsidRPr="00806444">
        <w:rPr>
          <w:rFonts w:ascii="Palatino Linotype" w:eastAsiaTheme="minorEastAsia" w:hAnsi="Palatino Linotype" w:cs="Arial"/>
          <w:bCs/>
          <w:lang w:val="es-ES_tradnl" w:eastAsia="es-ES"/>
        </w:rPr>
        <w:t xml:space="preserve">al rubro indicado, asimismo con fundamento en lo dispuesto por el </w:t>
      </w:r>
      <w:r w:rsidRPr="00806444">
        <w:rPr>
          <w:rFonts w:ascii="Palatino Linotype" w:eastAsia="Calibri" w:hAnsi="Palatino Linotype" w:cs="Arial"/>
          <w:lang w:val="es-ES" w:eastAsia="es-ES"/>
        </w:rPr>
        <w:t xml:space="preserve">artículo 185 fracción I de la </w:t>
      </w:r>
      <w:r w:rsidRPr="00806444">
        <w:rPr>
          <w:rFonts w:ascii="Palatino Linotype" w:eastAsia="Calibri" w:hAnsi="Palatino Linotype" w:cs="Arial"/>
          <w:b/>
          <w:lang w:val="es-ES" w:eastAsia="es-ES"/>
        </w:rPr>
        <w:t xml:space="preserve">Ley de Transparencia y Acceso a la Información Pública del Estado de México y Municipios </w:t>
      </w:r>
      <w:r w:rsidRPr="00806444">
        <w:rPr>
          <w:rFonts w:ascii="Palatino Linotype" w:hAnsi="Palatino Linotype" w:cs="Arial"/>
          <w:lang w:val="es-ES" w:eastAsia="es-ES"/>
        </w:rPr>
        <w:t xml:space="preserve">se turnó a la </w:t>
      </w:r>
      <w:r w:rsidRPr="00806444">
        <w:rPr>
          <w:rFonts w:ascii="Palatino Linotype" w:hAnsi="Palatino Linotype" w:cs="Arial"/>
          <w:b/>
          <w:lang w:val="es-ES" w:eastAsia="es-ES"/>
        </w:rPr>
        <w:t xml:space="preserve">Comisionada María del Rosario Mejía Ayala, </w:t>
      </w:r>
      <w:r w:rsidRPr="00806444">
        <w:rPr>
          <w:rFonts w:ascii="Palatino Linotype" w:hAnsi="Palatino Linotype" w:cs="Arial"/>
          <w:lang w:val="es-ES" w:eastAsia="es-ES"/>
        </w:rPr>
        <w:t xml:space="preserve">con el objeto de </w:t>
      </w:r>
      <w:r w:rsidRPr="00806444">
        <w:rPr>
          <w:rFonts w:ascii="Palatino Linotype" w:hAnsi="Palatino Linotype" w:cs="Arial"/>
          <w:lang w:eastAsia="es-ES"/>
        </w:rPr>
        <w:t xml:space="preserve">su análisis. </w:t>
      </w:r>
    </w:p>
    <w:p w14:paraId="3FD66662" w14:textId="77777777" w:rsidR="00737F8A" w:rsidRPr="00806444" w:rsidRDefault="00737F8A" w:rsidP="003B5EB6">
      <w:pPr>
        <w:spacing w:line="360" w:lineRule="auto"/>
        <w:contextualSpacing/>
        <w:jc w:val="both"/>
        <w:rPr>
          <w:rFonts w:ascii="Palatino Linotype" w:eastAsia="Calibri" w:hAnsi="Palatino Linotype" w:cs="Arial"/>
          <w:lang w:val="es-AR" w:eastAsia="es-ES"/>
        </w:rPr>
      </w:pPr>
    </w:p>
    <w:p w14:paraId="1F229C2A"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806444">
        <w:rPr>
          <w:rFonts w:ascii="Palatino Linotype" w:eastAsia="Calibri" w:hAnsi="Palatino Linotype" w:cs="Arial"/>
          <w:lang w:val="es-ES" w:eastAsia="es-ES"/>
        </w:rPr>
        <w:t>El Comisionado Ponente con fundamento en l</w:t>
      </w:r>
      <w:r w:rsidR="00D10B35" w:rsidRPr="00806444">
        <w:rPr>
          <w:rFonts w:ascii="Palatino Linotype" w:eastAsia="Calibri" w:hAnsi="Palatino Linotype" w:cs="Arial"/>
          <w:lang w:val="es-ES" w:eastAsia="es-ES"/>
        </w:rPr>
        <w:t xml:space="preserve">o dispuesto por el artículo 18 </w:t>
      </w:r>
      <w:r w:rsidRPr="00806444">
        <w:rPr>
          <w:rFonts w:ascii="Palatino Linotype" w:eastAsia="Calibri" w:hAnsi="Palatino Linotype" w:cs="Arial"/>
          <w:lang w:val="es-ES" w:eastAsia="es-ES"/>
        </w:rPr>
        <w:t>fracción II de la ley de la materia, a tra</w:t>
      </w:r>
      <w:r w:rsidR="00D10B35" w:rsidRPr="00806444">
        <w:rPr>
          <w:rFonts w:ascii="Palatino Linotype" w:eastAsia="Calibri" w:hAnsi="Palatino Linotype" w:cs="Arial"/>
          <w:lang w:val="es-ES" w:eastAsia="es-ES"/>
        </w:rPr>
        <w:t>vés del a</w:t>
      </w:r>
      <w:r w:rsidR="008063E5" w:rsidRPr="00806444">
        <w:rPr>
          <w:rFonts w:ascii="Palatino Linotype" w:eastAsia="Calibri" w:hAnsi="Palatino Linotype" w:cs="Arial"/>
          <w:lang w:val="es-ES" w:eastAsia="es-ES"/>
        </w:rPr>
        <w:t xml:space="preserve">cuerdo de admisión de primero </w:t>
      </w:r>
      <w:r w:rsidR="00D10B35" w:rsidRPr="00806444">
        <w:rPr>
          <w:rFonts w:ascii="Palatino Linotype" w:eastAsia="Calibri" w:hAnsi="Palatino Linotype" w:cs="Arial"/>
          <w:lang w:val="es-ES" w:eastAsia="es-ES"/>
        </w:rPr>
        <w:t xml:space="preserve">de junio </w:t>
      </w:r>
      <w:r w:rsidR="008063E5" w:rsidRPr="00806444">
        <w:rPr>
          <w:rFonts w:ascii="Palatino Linotype" w:eastAsia="Calibri" w:hAnsi="Palatino Linotype" w:cs="Arial"/>
          <w:lang w:val="es-ES" w:eastAsia="es-ES"/>
        </w:rPr>
        <w:t xml:space="preserve"> de dos mil veintitrés</w:t>
      </w:r>
      <w:r w:rsidRPr="00806444">
        <w:rPr>
          <w:rFonts w:ascii="Palatino Linotype" w:eastAsia="Calibri" w:hAnsi="Palatino Linotype" w:cs="Arial"/>
          <w:lang w:val="es-ES" w:eastAsia="es-ES"/>
        </w:rPr>
        <w:t xml:space="preserve">, puso a disposición de las partes el expediente electrónico </w:t>
      </w:r>
      <w:r w:rsidRPr="00806444">
        <w:rPr>
          <w:rFonts w:ascii="Palatino Linotype" w:eastAsia="Calibri" w:hAnsi="Palatino Linotype" w:cs="Arial"/>
          <w:lang w:val="es-ES_tradnl" w:eastAsia="es-ES"/>
        </w:rPr>
        <w:t xml:space="preserve">vía </w:t>
      </w:r>
      <w:r w:rsidRPr="00806444">
        <w:rPr>
          <w:rFonts w:ascii="Palatino Linotype" w:eastAsia="Calibri" w:hAnsi="Palatino Linotype" w:cs="Arial"/>
          <w:b/>
          <w:lang w:val="es-ES" w:eastAsia="es-ES"/>
        </w:rPr>
        <w:t xml:space="preserve">SAIMEX </w:t>
      </w:r>
      <w:r w:rsidRPr="00806444">
        <w:rPr>
          <w:rFonts w:ascii="Palatino Linotype" w:eastAsia="Calibri" w:hAnsi="Palatino Linotype" w:cs="Arial"/>
          <w:lang w:val="es-ES" w:eastAsia="es-ES"/>
        </w:rPr>
        <w:t xml:space="preserve">a efecto de que en un plazo máximo de siete días manifestaran lo que a </w:t>
      </w:r>
      <w:r w:rsidRPr="00806444">
        <w:rPr>
          <w:rFonts w:ascii="Palatino Linotype" w:eastAsia="Calibri" w:hAnsi="Palatino Linotype" w:cs="Arial"/>
          <w:lang w:val="es-ES" w:eastAsia="es-ES"/>
        </w:rPr>
        <w:lastRenderedPageBreak/>
        <w:t xml:space="preserve">derecho convinieran, ofrecieran pruebas y alegatos según corresponda al caso concreto, de esta forma para que el </w:t>
      </w:r>
      <w:r w:rsidRPr="00806444">
        <w:rPr>
          <w:rFonts w:ascii="Palatino Linotype" w:eastAsia="Calibri" w:hAnsi="Palatino Linotype" w:cs="Arial"/>
          <w:b/>
          <w:lang w:val="es-ES" w:eastAsia="es-ES"/>
        </w:rPr>
        <w:t>SUJETO OBLIGADO</w:t>
      </w:r>
      <w:r w:rsidRPr="00806444">
        <w:rPr>
          <w:rFonts w:ascii="Palatino Linotype" w:eastAsia="Calibri" w:hAnsi="Palatino Linotype" w:cs="Arial"/>
          <w:lang w:val="es-ES" w:eastAsia="es-ES"/>
        </w:rPr>
        <w:t xml:space="preserve"> presentara el informe justificado procedente. </w:t>
      </w:r>
    </w:p>
    <w:p w14:paraId="0DCDB394" w14:textId="77777777" w:rsidR="00737F8A" w:rsidRPr="00806444" w:rsidRDefault="00737F8A" w:rsidP="003B5EB6">
      <w:pPr>
        <w:spacing w:line="360" w:lineRule="auto"/>
        <w:contextualSpacing/>
        <w:jc w:val="both"/>
        <w:rPr>
          <w:rFonts w:ascii="Palatino Linotype" w:eastAsiaTheme="minorEastAsia" w:hAnsi="Palatino Linotype" w:cstheme="minorBidi"/>
          <w:i/>
          <w:lang w:val="es-ES_tradnl" w:eastAsia="es-ES"/>
        </w:rPr>
      </w:pPr>
    </w:p>
    <w:p w14:paraId="276EF0B6" w14:textId="3C656BC6" w:rsidR="004012E1" w:rsidRPr="004012E1"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806444">
        <w:rPr>
          <w:rFonts w:ascii="Palatino Linotype" w:eastAsia="Calibri" w:hAnsi="Palatino Linotype" w:cs="Arial"/>
          <w:lang w:val="es-ES" w:eastAsia="es-ES"/>
        </w:rPr>
        <w:t xml:space="preserve">De las constancias que obran en el expediente electrónico SAIMEX, se advierte que el </w:t>
      </w:r>
      <w:r w:rsidR="00E231DE" w:rsidRPr="00806444">
        <w:rPr>
          <w:rFonts w:ascii="Palatino Linotype" w:eastAsia="Calibri" w:hAnsi="Palatino Linotype" w:cs="Arial"/>
          <w:b/>
          <w:lang w:val="es-ES" w:eastAsia="es-ES"/>
        </w:rPr>
        <w:t>RECURRENTE</w:t>
      </w:r>
      <w:r w:rsidR="00E231DE">
        <w:rPr>
          <w:rFonts w:ascii="Palatino Linotype" w:eastAsia="Calibri" w:hAnsi="Palatino Linotype" w:cs="Arial"/>
          <w:lang w:val="es-ES" w:eastAsia="es-ES"/>
        </w:rPr>
        <w:t xml:space="preserve"> </w:t>
      </w:r>
      <w:r w:rsidR="00E231DE" w:rsidRPr="00806444">
        <w:rPr>
          <w:rFonts w:ascii="Palatino Linotype" w:eastAsia="Calibri" w:hAnsi="Palatino Linotype" w:cs="Arial"/>
          <w:lang w:val="es-ES" w:eastAsia="es-ES"/>
        </w:rPr>
        <w:t>durante</w:t>
      </w:r>
      <w:r w:rsidR="00DB186A">
        <w:rPr>
          <w:rFonts w:ascii="Palatino Linotype" w:eastAsia="Calibri" w:hAnsi="Palatino Linotype" w:cs="Arial"/>
          <w:lang w:val="es-ES" w:eastAsia="es-ES"/>
        </w:rPr>
        <w:t xml:space="preserve"> la etapa de manifestaciones </w:t>
      </w:r>
      <w:r w:rsidR="00E231DE">
        <w:rPr>
          <w:rFonts w:ascii="Palatino Linotype" w:eastAsia="Calibri" w:hAnsi="Palatino Linotype" w:cs="Arial"/>
          <w:lang w:val="es-ES" w:eastAsia="es-ES"/>
        </w:rPr>
        <w:t>rindió Informe</w:t>
      </w:r>
      <w:r w:rsidR="00DB186A">
        <w:rPr>
          <w:rFonts w:ascii="Palatino Linotype" w:eastAsia="Calibri" w:hAnsi="Palatino Linotype" w:cs="Arial"/>
          <w:lang w:val="es-ES" w:eastAsia="es-ES"/>
        </w:rPr>
        <w:t xml:space="preserve"> Justificado mediante los siguientes archivos</w:t>
      </w:r>
      <w:r w:rsidR="004012E1">
        <w:rPr>
          <w:rFonts w:ascii="Palatino Linotype" w:eastAsia="Calibri" w:hAnsi="Palatino Linotype" w:cs="Arial"/>
          <w:lang w:val="es-ES" w:eastAsia="es-ES"/>
        </w:rPr>
        <w:t>:</w:t>
      </w:r>
    </w:p>
    <w:p w14:paraId="66153594" w14:textId="77777777" w:rsidR="004012E1" w:rsidRDefault="004012E1" w:rsidP="004012E1">
      <w:pPr>
        <w:pStyle w:val="Prrafodelista"/>
        <w:rPr>
          <w:rFonts w:ascii="Palatino Linotype" w:eastAsiaTheme="minorEastAsia" w:hAnsi="Palatino Linotype" w:cstheme="minorBidi"/>
          <w:i/>
          <w:lang w:val="es-ES_tradnl" w:eastAsia="es-ES"/>
        </w:rPr>
      </w:pPr>
    </w:p>
    <w:p w14:paraId="56B56933" w14:textId="77777777" w:rsidR="004012E1" w:rsidRDefault="004012E1" w:rsidP="004012E1">
      <w:pPr>
        <w:pStyle w:val="Prrafodelista"/>
        <w:numPr>
          <w:ilvl w:val="0"/>
          <w:numId w:val="20"/>
        </w:numPr>
        <w:spacing w:line="360" w:lineRule="auto"/>
        <w:jc w:val="both"/>
        <w:rPr>
          <w:rFonts w:ascii="Palatino Linotype" w:eastAsiaTheme="minorEastAsia" w:hAnsi="Palatino Linotype" w:cstheme="minorBidi"/>
          <w:b/>
          <w:lang w:val="es-ES_tradnl" w:eastAsia="es-ES"/>
        </w:rPr>
      </w:pPr>
      <w:r w:rsidRPr="004012E1">
        <w:rPr>
          <w:rFonts w:ascii="Palatino Linotype" w:eastAsiaTheme="minorEastAsia" w:hAnsi="Palatino Linotype" w:cstheme="minorBidi"/>
          <w:i/>
          <w:lang w:val="es-ES_tradnl" w:eastAsia="es-ES"/>
        </w:rPr>
        <w:tab/>
      </w:r>
      <w:r w:rsidRPr="004012E1">
        <w:rPr>
          <w:rFonts w:ascii="Palatino Linotype" w:eastAsiaTheme="minorEastAsia" w:hAnsi="Palatino Linotype" w:cstheme="minorBidi"/>
          <w:b/>
          <w:lang w:val="es-ES_tradnl" w:eastAsia="es-ES"/>
        </w:rPr>
        <w:t>INFORMACION REMUNERACIONES 547 (1).pdf</w:t>
      </w:r>
    </w:p>
    <w:p w14:paraId="08919BBA" w14:textId="77777777" w:rsidR="004012E1" w:rsidRPr="004012E1" w:rsidRDefault="004012E1" w:rsidP="004012E1">
      <w:pPr>
        <w:spacing w:line="360" w:lineRule="auto"/>
        <w:jc w:val="both"/>
        <w:rPr>
          <w:rFonts w:ascii="Palatino Linotype" w:hAnsi="Palatino Linotype"/>
          <w:bCs/>
          <w:noProof/>
        </w:rPr>
      </w:pPr>
      <w:r w:rsidRPr="004012E1">
        <w:rPr>
          <w:rFonts w:ascii="Palatino Linotype" w:hAnsi="Palatino Linotype"/>
          <w:bCs/>
          <w:noProof/>
        </w:rPr>
        <w:t>Listado de 56 servidores publicos, indicando puesto, unidad de adscripcion, fecha de inicio y fin de nombramiento</w:t>
      </w:r>
    </w:p>
    <w:p w14:paraId="550FEC03" w14:textId="77777777" w:rsidR="004012E1" w:rsidRPr="004012E1" w:rsidRDefault="004012E1" w:rsidP="004012E1">
      <w:pPr>
        <w:rPr>
          <w:rFonts w:ascii="Palatino Linotype" w:eastAsiaTheme="minorEastAsia" w:hAnsi="Palatino Linotype" w:cstheme="minorBidi"/>
          <w:i/>
          <w:lang w:eastAsia="es-ES"/>
        </w:rPr>
      </w:pPr>
    </w:p>
    <w:p w14:paraId="5EDE06D4" w14:textId="77777777" w:rsidR="004012E1" w:rsidRPr="004012E1" w:rsidRDefault="004012E1" w:rsidP="004012E1">
      <w:pPr>
        <w:pStyle w:val="Prrafodelista"/>
        <w:numPr>
          <w:ilvl w:val="0"/>
          <w:numId w:val="20"/>
        </w:numPr>
        <w:spacing w:line="360" w:lineRule="auto"/>
        <w:jc w:val="both"/>
        <w:rPr>
          <w:rFonts w:ascii="Palatino Linotype" w:eastAsiaTheme="minorEastAsia" w:hAnsi="Palatino Linotype" w:cstheme="minorBidi"/>
          <w:b/>
          <w:lang w:val="es-ES_tradnl" w:eastAsia="es-ES"/>
        </w:rPr>
      </w:pPr>
      <w:r w:rsidRPr="004012E1">
        <w:rPr>
          <w:rFonts w:ascii="Palatino Linotype" w:eastAsiaTheme="minorEastAsia" w:hAnsi="Palatino Linotype" w:cstheme="minorBidi"/>
          <w:i/>
          <w:lang w:val="es-ES_tradnl" w:eastAsia="es-ES"/>
        </w:rPr>
        <w:tab/>
      </w:r>
      <w:r w:rsidRPr="004012E1">
        <w:rPr>
          <w:rFonts w:ascii="Palatino Linotype" w:eastAsiaTheme="minorEastAsia" w:hAnsi="Palatino Linotype" w:cstheme="minorBidi"/>
          <w:b/>
          <w:lang w:val="es-ES_tradnl" w:eastAsia="es-ES"/>
        </w:rPr>
        <w:t>INFORMACION REMUNERACIONES 547 (1).pdf</w:t>
      </w:r>
    </w:p>
    <w:p w14:paraId="06B8E7C2" w14:textId="77777777" w:rsidR="004012E1" w:rsidRDefault="004012E1" w:rsidP="004012E1">
      <w:pPr>
        <w:spacing w:line="360" w:lineRule="auto"/>
        <w:jc w:val="both"/>
        <w:rPr>
          <w:rFonts w:ascii="Palatino Linotype" w:hAnsi="Palatino Linotype"/>
          <w:bCs/>
          <w:noProof/>
        </w:rPr>
      </w:pPr>
      <w:r w:rsidRPr="004012E1">
        <w:rPr>
          <w:rFonts w:ascii="Palatino Linotype" w:hAnsi="Palatino Linotype"/>
          <w:bCs/>
          <w:noProof/>
        </w:rPr>
        <w:t>Listado de 56 servidores publicos, indicando puesto, unidad de adscripcion, fecha de inicio y fin de nombramiento</w:t>
      </w:r>
    </w:p>
    <w:p w14:paraId="7E9FB0CD" w14:textId="77777777" w:rsidR="004012E1" w:rsidRDefault="004012E1" w:rsidP="004012E1">
      <w:pPr>
        <w:spacing w:line="360" w:lineRule="auto"/>
        <w:jc w:val="both"/>
        <w:rPr>
          <w:rFonts w:ascii="Palatino Linotype" w:hAnsi="Palatino Linotype"/>
          <w:bCs/>
          <w:noProof/>
        </w:rPr>
      </w:pPr>
    </w:p>
    <w:p w14:paraId="4F4E9292" w14:textId="77777777" w:rsidR="00537748" w:rsidRPr="00A50BF8" w:rsidRDefault="004012E1" w:rsidP="004012E1">
      <w:pPr>
        <w:numPr>
          <w:ilvl w:val="0"/>
          <w:numId w:val="1"/>
        </w:numPr>
        <w:spacing w:line="360" w:lineRule="auto"/>
        <w:ind w:left="0" w:firstLine="0"/>
        <w:contextualSpacing/>
        <w:jc w:val="both"/>
        <w:rPr>
          <w:rFonts w:ascii="Palatino Linotype" w:hAnsi="Palatino Linotype"/>
          <w:bCs/>
          <w:noProof/>
        </w:rPr>
      </w:pPr>
      <w:r>
        <w:rPr>
          <w:rFonts w:ascii="Palatino Linotype" w:eastAsia="Calibri" w:hAnsi="Palatino Linotype" w:cs="Arial"/>
          <w:lang w:val="es-ES" w:eastAsia="es-ES"/>
        </w:rPr>
        <w:t>P</w:t>
      </w:r>
      <w:r w:rsidR="00D10B35" w:rsidRPr="00806444">
        <w:rPr>
          <w:rFonts w:ascii="Palatino Linotype" w:eastAsia="Calibri" w:hAnsi="Palatino Linotype" w:cs="Arial"/>
          <w:lang w:val="es-ES" w:eastAsia="es-ES"/>
        </w:rPr>
        <w:t xml:space="preserve">or su parte, el </w:t>
      </w:r>
      <w:r w:rsidR="00D10B35" w:rsidRPr="00806444">
        <w:rPr>
          <w:rFonts w:ascii="Palatino Linotype" w:eastAsia="Calibri" w:hAnsi="Palatino Linotype" w:cs="Arial"/>
          <w:b/>
          <w:lang w:val="es-ES" w:eastAsia="es-ES"/>
        </w:rPr>
        <w:t>Sujeto Obligado</w:t>
      </w:r>
      <w:r w:rsidR="00D10B35" w:rsidRPr="00806444">
        <w:rPr>
          <w:rFonts w:ascii="Palatino Linotype" w:eastAsia="Calibri" w:hAnsi="Palatino Linotype" w:cs="Arial"/>
          <w:lang w:val="es-ES" w:eastAsia="es-ES"/>
        </w:rPr>
        <w:t xml:space="preserve"> </w:t>
      </w:r>
      <w:r w:rsidR="000F27E2" w:rsidRPr="00806444">
        <w:rPr>
          <w:rFonts w:ascii="Palatino Linotype" w:eastAsia="Calibri" w:hAnsi="Palatino Linotype" w:cs="Arial"/>
          <w:lang w:val="es-ES" w:eastAsia="es-ES"/>
        </w:rPr>
        <w:t xml:space="preserve">remitió </w:t>
      </w:r>
      <w:r>
        <w:rPr>
          <w:rFonts w:ascii="Palatino Linotype" w:eastAsia="Calibri" w:hAnsi="Palatino Linotype" w:cs="Arial"/>
          <w:lang w:val="es-ES" w:eastAsia="es-ES"/>
        </w:rPr>
        <w:t>los siguientes archivos:</w:t>
      </w:r>
    </w:p>
    <w:p w14:paraId="1459CCAC" w14:textId="77777777" w:rsidR="00A50BF8" w:rsidRPr="004012E1" w:rsidRDefault="00A50BF8" w:rsidP="00A50BF8">
      <w:pPr>
        <w:spacing w:line="360" w:lineRule="auto"/>
        <w:contextualSpacing/>
        <w:jc w:val="both"/>
        <w:rPr>
          <w:rFonts w:ascii="Palatino Linotype" w:hAnsi="Palatino Linotype"/>
          <w:bCs/>
          <w:noProof/>
        </w:rPr>
      </w:pPr>
    </w:p>
    <w:p w14:paraId="540DAFF6" w14:textId="77777777" w:rsidR="004012E1" w:rsidRDefault="004012E1" w:rsidP="004012E1">
      <w:pPr>
        <w:pStyle w:val="Prrafodelista"/>
        <w:numPr>
          <w:ilvl w:val="0"/>
          <w:numId w:val="20"/>
        </w:numPr>
        <w:spacing w:line="360" w:lineRule="auto"/>
        <w:jc w:val="both"/>
        <w:rPr>
          <w:rFonts w:ascii="Palatino Linotype" w:hAnsi="Palatino Linotype"/>
          <w:b/>
          <w:bCs/>
          <w:noProof/>
        </w:rPr>
      </w:pPr>
      <w:r w:rsidRPr="00A50BF8">
        <w:rPr>
          <w:rFonts w:ascii="Palatino Linotype" w:hAnsi="Palatino Linotype"/>
          <w:b/>
          <w:bCs/>
          <w:noProof/>
        </w:rPr>
        <w:t>Anexo 1.pdf</w:t>
      </w:r>
    </w:p>
    <w:p w14:paraId="2C24432A" w14:textId="77777777" w:rsidR="00A50BF8" w:rsidRDefault="00A50BF8" w:rsidP="00A50BF8">
      <w:pPr>
        <w:spacing w:line="360" w:lineRule="auto"/>
        <w:jc w:val="both"/>
        <w:rPr>
          <w:rFonts w:ascii="Palatino Linotype" w:hAnsi="Palatino Linotype"/>
          <w:bCs/>
          <w:noProof/>
        </w:rPr>
      </w:pPr>
      <w:r w:rsidRPr="00A50BF8">
        <w:rPr>
          <w:rFonts w:ascii="Palatino Linotype" w:hAnsi="Palatino Linotype"/>
          <w:bCs/>
          <w:noProof/>
        </w:rPr>
        <w:t>LISTADO DE 60 MAGISTRADAS Y MAGISTRADOS DEL PODER JUDICIAL DEL ESTADO DE MÉXICO CON CORTE A LA PRIMERA QUINCENA DE MAYO DE 2023. (DEL 01 AL 15 MAYO 2023)</w:t>
      </w:r>
      <w:r>
        <w:rPr>
          <w:rFonts w:ascii="Palatino Linotype" w:hAnsi="Palatino Linotype"/>
          <w:b/>
          <w:bCs/>
          <w:noProof/>
        </w:rPr>
        <w:t xml:space="preserve"> </w:t>
      </w:r>
      <w:r w:rsidRPr="004012E1">
        <w:rPr>
          <w:rFonts w:ascii="Palatino Linotype" w:hAnsi="Palatino Linotype"/>
          <w:bCs/>
          <w:noProof/>
        </w:rPr>
        <w:t>indicando puesto, unidad de adscripcion, fecha de inicio y fin de nombramiento</w:t>
      </w:r>
    </w:p>
    <w:p w14:paraId="06317116" w14:textId="77777777" w:rsidR="00A50BF8" w:rsidRPr="00A50BF8" w:rsidRDefault="00A50BF8" w:rsidP="00A50BF8">
      <w:pPr>
        <w:spacing w:line="360" w:lineRule="auto"/>
        <w:jc w:val="both"/>
        <w:rPr>
          <w:rFonts w:ascii="Palatino Linotype" w:hAnsi="Palatino Linotype"/>
          <w:bCs/>
          <w:noProof/>
        </w:rPr>
      </w:pPr>
    </w:p>
    <w:p w14:paraId="31CC0FC4" w14:textId="77777777" w:rsidR="004012E1" w:rsidRDefault="004012E1" w:rsidP="004012E1">
      <w:pPr>
        <w:pStyle w:val="Prrafodelista"/>
        <w:numPr>
          <w:ilvl w:val="0"/>
          <w:numId w:val="20"/>
        </w:numPr>
        <w:spacing w:line="360" w:lineRule="auto"/>
        <w:rPr>
          <w:rFonts w:ascii="Palatino Linotype" w:hAnsi="Palatino Linotype"/>
          <w:b/>
          <w:bCs/>
          <w:noProof/>
        </w:rPr>
      </w:pPr>
      <w:r w:rsidRPr="00A50BF8">
        <w:rPr>
          <w:rFonts w:ascii="Palatino Linotype" w:hAnsi="Palatino Linotype"/>
          <w:b/>
          <w:bCs/>
          <w:noProof/>
        </w:rPr>
        <w:t>SE 14-2023.pdf</w:t>
      </w:r>
    </w:p>
    <w:p w14:paraId="7C85A392" w14:textId="77777777" w:rsidR="00A50BF8" w:rsidRPr="00A50BF8" w:rsidRDefault="00A50BF8" w:rsidP="00A50BF8">
      <w:pPr>
        <w:spacing w:line="360" w:lineRule="auto"/>
        <w:rPr>
          <w:rFonts w:ascii="Palatino Linotype" w:hAnsi="Palatino Linotype"/>
          <w:bCs/>
          <w:noProof/>
        </w:rPr>
      </w:pPr>
      <w:r>
        <w:rPr>
          <w:rFonts w:ascii="Palatino Linotype" w:hAnsi="Palatino Linotype"/>
          <w:bCs/>
          <w:noProof/>
        </w:rPr>
        <w:lastRenderedPageBreak/>
        <w:t>Acta se Sesión Extraordinaria del Comite de Transparencia y Acceso a la Información Pública del Poder Judicial del Estado de México, Número 14/2023</w:t>
      </w:r>
    </w:p>
    <w:p w14:paraId="2DE12248" w14:textId="77777777" w:rsidR="004012E1" w:rsidRDefault="004012E1" w:rsidP="004012E1">
      <w:pPr>
        <w:pStyle w:val="Prrafodelista"/>
        <w:numPr>
          <w:ilvl w:val="0"/>
          <w:numId w:val="20"/>
        </w:numPr>
        <w:spacing w:line="360" w:lineRule="auto"/>
        <w:rPr>
          <w:rFonts w:ascii="Palatino Linotype" w:hAnsi="Palatino Linotype"/>
          <w:b/>
          <w:bCs/>
          <w:noProof/>
        </w:rPr>
      </w:pPr>
      <w:r w:rsidRPr="00A50BF8">
        <w:rPr>
          <w:rFonts w:ascii="Palatino Linotype" w:hAnsi="Palatino Linotype"/>
          <w:b/>
          <w:bCs/>
          <w:noProof/>
        </w:rPr>
        <w:t>Anexo 2.pdf</w:t>
      </w:r>
    </w:p>
    <w:p w14:paraId="30ED02F1" w14:textId="77777777" w:rsidR="00623DDF" w:rsidRDefault="00623DDF" w:rsidP="00623DDF">
      <w:pPr>
        <w:spacing w:line="360" w:lineRule="auto"/>
        <w:rPr>
          <w:rFonts w:ascii="Palatino Linotype" w:hAnsi="Palatino Linotype"/>
          <w:bCs/>
          <w:noProof/>
        </w:rPr>
      </w:pPr>
      <w:r>
        <w:rPr>
          <w:rFonts w:ascii="Palatino Linotype" w:hAnsi="Palatino Linotype"/>
          <w:bCs/>
          <w:noProof/>
        </w:rPr>
        <w:t xml:space="preserve">Ficha curricular de los </w:t>
      </w:r>
      <w:r w:rsidRPr="00A50BF8">
        <w:rPr>
          <w:rFonts w:ascii="Palatino Linotype" w:hAnsi="Palatino Linotype"/>
          <w:bCs/>
          <w:noProof/>
        </w:rPr>
        <w:t>60 Magistr</w:t>
      </w:r>
      <w:r>
        <w:rPr>
          <w:rFonts w:ascii="Palatino Linotype" w:hAnsi="Palatino Linotype"/>
          <w:bCs/>
          <w:noProof/>
        </w:rPr>
        <w:t>adas y Magistrados del Poder Judicial del Estado d</w:t>
      </w:r>
      <w:r w:rsidRPr="00A50BF8">
        <w:rPr>
          <w:rFonts w:ascii="Palatino Linotype" w:hAnsi="Palatino Linotype"/>
          <w:bCs/>
          <w:noProof/>
        </w:rPr>
        <w:t>e México</w:t>
      </w:r>
      <w:r>
        <w:rPr>
          <w:rFonts w:ascii="Palatino Linotype" w:hAnsi="Palatino Linotype"/>
          <w:bCs/>
          <w:noProof/>
        </w:rPr>
        <w:t>.</w:t>
      </w:r>
    </w:p>
    <w:p w14:paraId="0F96A8C7" w14:textId="77777777" w:rsidR="00623DDF" w:rsidRPr="00623DDF" w:rsidRDefault="00623DDF" w:rsidP="00623DDF">
      <w:pPr>
        <w:spacing w:line="360" w:lineRule="auto"/>
        <w:rPr>
          <w:rFonts w:ascii="Palatino Linotype" w:hAnsi="Palatino Linotype"/>
          <w:bCs/>
          <w:noProof/>
        </w:rPr>
      </w:pPr>
    </w:p>
    <w:p w14:paraId="21D589E0" w14:textId="77777777" w:rsidR="004012E1" w:rsidRDefault="004012E1" w:rsidP="004012E1">
      <w:pPr>
        <w:pStyle w:val="Prrafodelista"/>
        <w:numPr>
          <w:ilvl w:val="0"/>
          <w:numId w:val="20"/>
        </w:numPr>
        <w:spacing w:line="360" w:lineRule="auto"/>
        <w:rPr>
          <w:rFonts w:ascii="Palatino Linotype" w:hAnsi="Palatino Linotype"/>
          <w:b/>
          <w:bCs/>
          <w:noProof/>
        </w:rPr>
      </w:pPr>
      <w:r w:rsidRPr="00A50BF8">
        <w:rPr>
          <w:rFonts w:ascii="Palatino Linotype" w:hAnsi="Palatino Linotype"/>
          <w:b/>
          <w:bCs/>
          <w:noProof/>
        </w:rPr>
        <w:t>INFORME JUSTIFICADO 3183.pdf</w:t>
      </w:r>
    </w:p>
    <w:p w14:paraId="181716F7" w14:textId="77777777" w:rsidR="00D522BF" w:rsidRPr="00D522BF" w:rsidRDefault="00D522BF" w:rsidP="00D522BF">
      <w:pPr>
        <w:spacing w:line="360" w:lineRule="auto"/>
        <w:rPr>
          <w:rFonts w:ascii="Palatino Linotype" w:hAnsi="Palatino Linotype"/>
          <w:b/>
          <w:bCs/>
          <w:noProof/>
        </w:rPr>
      </w:pPr>
    </w:p>
    <w:p w14:paraId="48D8CB3C" w14:textId="77777777" w:rsidR="00623DDF" w:rsidRDefault="00623DDF" w:rsidP="00623DDF">
      <w:pPr>
        <w:spacing w:line="360" w:lineRule="auto"/>
        <w:rPr>
          <w:rFonts w:ascii="Palatino Linotype" w:hAnsi="Palatino Linotype"/>
          <w:b/>
          <w:bCs/>
          <w:noProof/>
        </w:rPr>
      </w:pPr>
      <w:r>
        <w:rPr>
          <w:rFonts w:ascii="Palatino Linotype" w:hAnsi="Palatino Linotype"/>
          <w:bCs/>
          <w:noProof/>
        </w:rPr>
        <w:t>Titular d</w:t>
      </w:r>
      <w:r w:rsidRPr="00D522BF">
        <w:rPr>
          <w:rFonts w:ascii="Palatino Linotype" w:hAnsi="Palatino Linotype"/>
          <w:b/>
          <w:bCs/>
          <w:noProof/>
        </w:rPr>
        <w:t xml:space="preserve">e la Unidad de Tansparencia, </w:t>
      </w:r>
      <w:r w:rsidR="00D522BF">
        <w:rPr>
          <w:rFonts w:ascii="Palatino Linotype" w:hAnsi="Palatino Linotype"/>
          <w:bCs/>
          <w:noProof/>
        </w:rPr>
        <w:t>solicita se sobresea el presente asunto en virtud de lo siguiente</w:t>
      </w:r>
      <w:r w:rsidR="00D522BF" w:rsidRPr="00D522BF">
        <w:rPr>
          <w:rFonts w:ascii="Palatino Linotype" w:hAnsi="Palatino Linotype"/>
          <w:b/>
          <w:bCs/>
          <w:noProof/>
        </w:rPr>
        <w:t>:</w:t>
      </w:r>
    </w:p>
    <w:p w14:paraId="3FF99DE7" w14:textId="77777777" w:rsidR="00D522BF" w:rsidRPr="00D522BF" w:rsidRDefault="00D522BF" w:rsidP="00623DDF">
      <w:pPr>
        <w:spacing w:line="360" w:lineRule="auto"/>
        <w:rPr>
          <w:rFonts w:ascii="Palatino Linotype" w:hAnsi="Palatino Linotype"/>
          <w:b/>
          <w:bCs/>
          <w:noProof/>
        </w:rPr>
      </w:pPr>
    </w:p>
    <w:p w14:paraId="662B9057" w14:textId="77777777" w:rsidR="00D522BF" w:rsidRPr="00D522BF" w:rsidRDefault="00D522BF" w:rsidP="00D522BF">
      <w:pPr>
        <w:spacing w:line="276" w:lineRule="auto"/>
        <w:ind w:left="567" w:right="539"/>
        <w:jc w:val="both"/>
        <w:rPr>
          <w:rFonts w:ascii="Palatino Linotype" w:hAnsi="Palatino Linotype"/>
          <w:bCs/>
          <w:i/>
          <w:noProof/>
        </w:rPr>
      </w:pPr>
      <w:r w:rsidRPr="00D522BF">
        <w:rPr>
          <w:rFonts w:ascii="Palatino Linotype" w:hAnsi="Palatino Linotype"/>
          <w:b/>
          <w:bCs/>
          <w:i/>
          <w:noProof/>
        </w:rPr>
        <w:t>Primero</w:t>
      </w:r>
      <w:r w:rsidRPr="00D522BF">
        <w:rPr>
          <w:rFonts w:ascii="Palatino Linotype" w:hAnsi="Palatino Linotype"/>
          <w:bCs/>
          <w:i/>
          <w:noProof/>
        </w:rPr>
        <w:t>: Respecto de proporcionar nombre completo, sala de adscripción, fecha de designación y fecha de término de cargo de todos los magistrados del Tribunal Superior de Justicia del Estado de México, incluyendo aquellos que no cuentan con sala de adscripción, en alcance a lo proporcionado se adjunta el "Anexo 1" en el cual contiene que el listado con los datos mencionados en donde se incluyen la totalidad de los magistrados que forman parte de esta Institución, incluidos los que no tienen sala de adscripción.</w:t>
      </w:r>
    </w:p>
    <w:p w14:paraId="304D4940" w14:textId="77777777" w:rsidR="00D522BF" w:rsidRPr="00D522BF" w:rsidRDefault="00D522BF" w:rsidP="00D522BF">
      <w:pPr>
        <w:spacing w:line="276" w:lineRule="auto"/>
        <w:ind w:left="567" w:right="539"/>
        <w:jc w:val="both"/>
        <w:rPr>
          <w:rFonts w:ascii="Palatino Linotype" w:hAnsi="Palatino Linotype"/>
          <w:bCs/>
          <w:i/>
          <w:noProof/>
        </w:rPr>
      </w:pPr>
      <w:r w:rsidRPr="00D522BF">
        <w:rPr>
          <w:rFonts w:ascii="Palatino Linotype" w:hAnsi="Palatino Linotype"/>
          <w:b/>
          <w:bCs/>
          <w:i/>
          <w:noProof/>
        </w:rPr>
        <w:t>Segundo:</w:t>
      </w:r>
      <w:r w:rsidRPr="00D522BF">
        <w:rPr>
          <w:rFonts w:ascii="Palatino Linotype" w:hAnsi="Palatino Linotype"/>
          <w:bCs/>
          <w:i/>
          <w:noProof/>
        </w:rPr>
        <w:t xml:space="preserve"> Referente al Curriculum vitae de todos los magistrados del Tribunal Superior de Justicia del Estado de México, incluyendo aquellos que no cuentan con sala de adscripción, en alcance a lo proporcionado se adjunta el archivo denominado Anexo 2", el que acompaña al presente para su consulta.</w:t>
      </w:r>
    </w:p>
    <w:p w14:paraId="1FFFE874" w14:textId="77777777" w:rsidR="00D522BF" w:rsidRPr="00D522BF" w:rsidRDefault="00D522BF" w:rsidP="00D522BF">
      <w:pPr>
        <w:spacing w:line="276" w:lineRule="auto"/>
        <w:ind w:left="567" w:right="539"/>
        <w:jc w:val="both"/>
        <w:rPr>
          <w:rFonts w:ascii="Palatino Linotype" w:hAnsi="Palatino Linotype"/>
          <w:bCs/>
          <w:i/>
          <w:noProof/>
        </w:rPr>
      </w:pPr>
      <w:r w:rsidRPr="00D522BF">
        <w:rPr>
          <w:rFonts w:ascii="Palatino Linotype" w:hAnsi="Palatino Linotype"/>
          <w:b/>
          <w:bCs/>
          <w:i/>
          <w:noProof/>
        </w:rPr>
        <w:t>Tercero</w:t>
      </w:r>
      <w:r w:rsidRPr="00D522BF">
        <w:rPr>
          <w:rFonts w:ascii="Palatino Linotype" w:hAnsi="Palatino Linotype"/>
          <w:bCs/>
          <w:i/>
          <w:noProof/>
        </w:rPr>
        <w:t>: Finalmente, referente al último recibo de pago de todos los magistrados del Tribunal Superior de Justicia del Estado de México, incluyendo aquellos que no cuentan con sala de adscripción, en alcance a lo proporcionado se adjunta el archivo denominado "Anexo 3", para su consulta.</w:t>
      </w:r>
    </w:p>
    <w:p w14:paraId="37857991" w14:textId="77777777" w:rsidR="00D522BF" w:rsidRDefault="00D522BF" w:rsidP="00D522BF">
      <w:pPr>
        <w:spacing w:line="276" w:lineRule="auto"/>
        <w:ind w:left="567" w:right="539"/>
        <w:jc w:val="both"/>
        <w:rPr>
          <w:rFonts w:ascii="Palatino Linotype" w:hAnsi="Palatino Linotype"/>
          <w:bCs/>
          <w:i/>
          <w:noProof/>
        </w:rPr>
      </w:pPr>
      <w:r w:rsidRPr="00D522BF">
        <w:rPr>
          <w:rFonts w:ascii="Palatino Linotype" w:hAnsi="Palatino Linotype"/>
          <w:bCs/>
          <w:i/>
          <w:noProof/>
        </w:rPr>
        <w:t>No se omite mencionar, que los datos personales contenidos en los recibos de nómina, fueron clasificados por el Comité de Transparencia Institucional a través de la Sesión Extraordinario 14-2023, la cual se adjunta para su consulta.</w:t>
      </w:r>
    </w:p>
    <w:p w14:paraId="169577D6" w14:textId="77777777" w:rsidR="00F0534B" w:rsidRPr="00D522BF" w:rsidRDefault="00F0534B" w:rsidP="00D522BF">
      <w:pPr>
        <w:spacing w:line="276" w:lineRule="auto"/>
        <w:ind w:left="567" w:right="539"/>
        <w:jc w:val="both"/>
        <w:rPr>
          <w:rFonts w:ascii="Palatino Linotype" w:hAnsi="Palatino Linotype"/>
          <w:bCs/>
          <w:i/>
          <w:noProof/>
        </w:rPr>
      </w:pPr>
    </w:p>
    <w:p w14:paraId="7F22FD24" w14:textId="77777777" w:rsidR="00D522BF" w:rsidRPr="00D522BF" w:rsidRDefault="00D522BF" w:rsidP="00D522BF">
      <w:pPr>
        <w:spacing w:line="276" w:lineRule="auto"/>
        <w:ind w:left="567" w:right="539"/>
        <w:rPr>
          <w:rFonts w:ascii="Palatino Linotype" w:hAnsi="Palatino Linotype"/>
          <w:bCs/>
          <w:i/>
          <w:noProof/>
        </w:rPr>
      </w:pPr>
    </w:p>
    <w:p w14:paraId="7C565B51" w14:textId="77777777" w:rsidR="004012E1" w:rsidRDefault="004012E1" w:rsidP="004012E1">
      <w:pPr>
        <w:pStyle w:val="Prrafodelista"/>
        <w:numPr>
          <w:ilvl w:val="0"/>
          <w:numId w:val="20"/>
        </w:numPr>
        <w:spacing w:line="360" w:lineRule="auto"/>
        <w:rPr>
          <w:rFonts w:ascii="Palatino Linotype" w:hAnsi="Palatino Linotype"/>
          <w:b/>
          <w:bCs/>
          <w:noProof/>
        </w:rPr>
      </w:pPr>
      <w:r w:rsidRPr="00A50BF8">
        <w:rPr>
          <w:rFonts w:ascii="Palatino Linotype" w:hAnsi="Palatino Linotype"/>
          <w:b/>
          <w:bCs/>
          <w:noProof/>
        </w:rPr>
        <w:t>Anexo 3.pdf</w:t>
      </w:r>
    </w:p>
    <w:p w14:paraId="17FA1B67" w14:textId="77777777" w:rsidR="00F0534B" w:rsidRDefault="00F0534B" w:rsidP="00F0534B">
      <w:pPr>
        <w:pStyle w:val="Prrafodelista"/>
        <w:spacing w:line="360" w:lineRule="auto"/>
        <w:rPr>
          <w:rFonts w:ascii="Palatino Linotype" w:hAnsi="Palatino Linotype"/>
          <w:b/>
          <w:bCs/>
          <w:noProof/>
        </w:rPr>
      </w:pPr>
    </w:p>
    <w:p w14:paraId="70FA0453" w14:textId="77777777" w:rsidR="00537748" w:rsidRDefault="00F0534B" w:rsidP="003B5EB6">
      <w:pPr>
        <w:spacing w:line="360" w:lineRule="auto"/>
        <w:jc w:val="both"/>
        <w:rPr>
          <w:rFonts w:ascii="Palatino Linotype" w:hAnsi="Palatino Linotype"/>
          <w:bCs/>
          <w:noProof/>
        </w:rPr>
      </w:pPr>
      <w:r>
        <w:rPr>
          <w:rFonts w:ascii="Palatino Linotype" w:hAnsi="Palatino Linotype"/>
          <w:bCs/>
          <w:noProof/>
        </w:rPr>
        <w:t xml:space="preserve">59 comprobantes de percepciones y deducciones, </w:t>
      </w:r>
      <w:r w:rsidRPr="00A50BF8">
        <w:rPr>
          <w:rFonts w:ascii="Palatino Linotype" w:hAnsi="Palatino Linotype"/>
          <w:bCs/>
          <w:noProof/>
        </w:rPr>
        <w:t>Magistr</w:t>
      </w:r>
      <w:r>
        <w:rPr>
          <w:rFonts w:ascii="Palatino Linotype" w:hAnsi="Palatino Linotype"/>
          <w:bCs/>
          <w:noProof/>
        </w:rPr>
        <w:t>adas y Magistrados del Poder Judicial del Estado d</w:t>
      </w:r>
      <w:r w:rsidRPr="00A50BF8">
        <w:rPr>
          <w:rFonts w:ascii="Palatino Linotype" w:hAnsi="Palatino Linotype"/>
          <w:bCs/>
          <w:noProof/>
        </w:rPr>
        <w:t>e México</w:t>
      </w:r>
      <w:r>
        <w:rPr>
          <w:rFonts w:ascii="Palatino Linotype" w:hAnsi="Palatino Linotype"/>
          <w:bCs/>
          <w:noProof/>
        </w:rPr>
        <w:t xml:space="preserve">, que corresponden a la lista remitida en el anexo 2, excepto la del Magistrado de Sala, Cervantes Martínez José Luis, </w:t>
      </w:r>
      <w:r>
        <w:t>Magistrado de Sala, con licencia sin goce de sueldo, en atención a los Decretos 34 y 35 aprobado por la H. "LXI" Legislatura de Estado de México de fecha 10 de marzo de 2022.</w:t>
      </w:r>
    </w:p>
    <w:p w14:paraId="4284D00D" w14:textId="77777777" w:rsidR="00F0534B" w:rsidRPr="00F0534B" w:rsidRDefault="00F0534B" w:rsidP="003B5EB6">
      <w:pPr>
        <w:spacing w:line="360" w:lineRule="auto"/>
        <w:jc w:val="both"/>
        <w:rPr>
          <w:rFonts w:ascii="Palatino Linotype" w:hAnsi="Palatino Linotype"/>
          <w:bCs/>
          <w:noProof/>
        </w:rPr>
      </w:pPr>
    </w:p>
    <w:p w14:paraId="7C2E4BC6"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El </w:t>
      </w:r>
      <w:r w:rsidR="0050165E" w:rsidRPr="00F0534B">
        <w:rPr>
          <w:rFonts w:ascii="Palatino Linotype" w:eastAsiaTheme="minorEastAsia" w:hAnsi="Palatino Linotype"/>
          <w:b/>
          <w:lang w:val="es-ES_tradnl" w:eastAsia="es-ES"/>
        </w:rPr>
        <w:t xml:space="preserve">once </w:t>
      </w:r>
      <w:r w:rsidR="00013D97" w:rsidRPr="00F0534B">
        <w:rPr>
          <w:rFonts w:ascii="Palatino Linotype" w:eastAsiaTheme="minorEastAsia" w:hAnsi="Palatino Linotype"/>
          <w:b/>
          <w:lang w:val="es-ES_tradnl" w:eastAsia="es-ES"/>
        </w:rPr>
        <w:t>de</w:t>
      </w:r>
      <w:r w:rsidR="00806444" w:rsidRPr="00F0534B">
        <w:rPr>
          <w:rFonts w:ascii="Palatino Linotype" w:eastAsiaTheme="minorEastAsia" w:hAnsi="Palatino Linotype"/>
          <w:b/>
          <w:lang w:val="es-ES_tradnl" w:eastAsia="es-ES"/>
        </w:rPr>
        <w:t xml:space="preserve"> octubre de dos mil veintitrés</w:t>
      </w:r>
      <w:r w:rsidR="0050165E" w:rsidRPr="00806444">
        <w:rPr>
          <w:rFonts w:ascii="Palatino Linotype" w:eastAsiaTheme="minorEastAsia" w:hAnsi="Palatino Linotype"/>
          <w:lang w:val="es-ES_tradnl" w:eastAsia="es-ES"/>
        </w:rPr>
        <w:t>,</w:t>
      </w:r>
      <w:r w:rsidRPr="00806444">
        <w:rPr>
          <w:rFonts w:ascii="Palatino Linotype" w:eastAsiaTheme="minorEastAsia" w:hAnsi="Palatino Linotype"/>
          <w:lang w:val="es-ES_tradnl" w:eastAsia="es-ES"/>
        </w:rPr>
        <w:t xml:space="preserve"> se notificó el acuerdo mediante el cual se aprobó la ampliación de plazo para emitir resolución. </w:t>
      </w:r>
    </w:p>
    <w:p w14:paraId="171DEEF5"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7264E293"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551CBD"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133C318A" w14:textId="4356FD36"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Por ello, es menester precisar </w:t>
      </w:r>
      <w:r w:rsidR="00E231DE" w:rsidRPr="00806444">
        <w:rPr>
          <w:rFonts w:ascii="Palatino Linotype" w:eastAsiaTheme="minorEastAsia" w:hAnsi="Palatino Linotype"/>
          <w:lang w:val="es-ES_tradnl" w:eastAsia="es-ES"/>
        </w:rPr>
        <w:t>que,</w:t>
      </w:r>
      <w:r w:rsidRPr="00806444">
        <w:rPr>
          <w:rFonts w:ascii="Palatino Linotype" w:eastAsiaTheme="minorEastAsia" w:hAnsi="Palatino Linotype"/>
          <w:lang w:val="es-ES_tradnl" w:eastAsia="es-ES"/>
        </w:rPr>
        <w:t xml:space="preserve"> si bien se ha excedido el plazo para resolver el presente medio de impugnación, de conformidad con la ley de la materia, dicha dilación es de carácter excepcional y se encuentra justificada en los elementos para </w:t>
      </w:r>
      <w:r w:rsidRPr="00806444">
        <w:rPr>
          <w:rFonts w:ascii="Palatino Linotype" w:eastAsiaTheme="minorEastAsia" w:hAnsi="Palatino Linotype"/>
          <w:lang w:val="es-ES_tradnl" w:eastAsia="es-ES"/>
        </w:rPr>
        <w:lastRenderedPageBreak/>
        <w:t>medir la razonabilidad del plazo de resolución de asuntos conforme a los parámetros establecidos por diversos órganos jurisdiccionales federales, aplicables también en procedimientos análogos, como el que nos ocupa.</w:t>
      </w:r>
    </w:p>
    <w:p w14:paraId="07453B6D"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0605723C"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FC0CAA"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757E9751"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7FFC29"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0CF95C95"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14:paraId="55616FA2"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160479D6"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a) Complejidad del Asunto: La complejidad de la prueba, la pluralidad de sujetos procesales, el tiempo transcurrido, las características y contexto del recurso. </w:t>
      </w:r>
    </w:p>
    <w:p w14:paraId="44C2D45E"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p>
    <w:p w14:paraId="0159FAE3"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b) Actividad Procesal del interesado. Acciones u omisiones del interesado.</w:t>
      </w:r>
    </w:p>
    <w:p w14:paraId="73FA76AE"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p>
    <w:p w14:paraId="6AA7F575"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lastRenderedPageBreak/>
        <w:t>c) Conducta de la Autoridad: Las Acciones u omisiones realizadas en el procedimiento. Así como si la autoridad actuó con la debida diligencia.</w:t>
      </w:r>
    </w:p>
    <w:p w14:paraId="488085CF"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p>
    <w:p w14:paraId="059A3D28" w14:textId="77777777" w:rsidR="00737F8A" w:rsidRPr="00806444" w:rsidRDefault="00737F8A" w:rsidP="003B5EB6">
      <w:pPr>
        <w:spacing w:line="360" w:lineRule="auto"/>
        <w:ind w:left="851"/>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d) La afectación generada en la situación jurídica de la persona involucrada en el proceso: Violación a sus derechos humanos.</w:t>
      </w:r>
    </w:p>
    <w:p w14:paraId="0928CAAD"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7CF40997"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20CF48"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3ABCC683"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806444">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806444">
        <w:rPr>
          <w:rFonts w:ascii="Palatino Linotype" w:eastAsiaTheme="minorEastAsia" w:hAnsi="Palatino Linotype"/>
          <w:lang w:val="es-ES_tradnl" w:eastAsia="es-ES"/>
        </w:rPr>
        <w:t>, visible en la Gaceta del Seminario Judicial de la Federación con el registro digital 205635.</w:t>
      </w:r>
    </w:p>
    <w:p w14:paraId="771862C2"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7D919E24"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806444">
        <w:rPr>
          <w:rFonts w:ascii="Palatino Linotype" w:eastAsiaTheme="minorEastAsia" w:hAnsi="Palatino Linotype"/>
          <w:lang w:val="es-ES_tradnl" w:eastAsia="es-E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6CBA0C"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242A38A6"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14:paraId="02CC0D6D"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692BCF42"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14:paraId="50BB0DD1"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330DD88D" w14:textId="77777777" w:rsidR="00737F8A" w:rsidRPr="00806444" w:rsidRDefault="00737F8A" w:rsidP="003B5EB6">
      <w:pPr>
        <w:spacing w:line="360" w:lineRule="auto"/>
        <w:ind w:left="851" w:right="822"/>
        <w:contextualSpacing/>
        <w:jc w:val="both"/>
        <w:rPr>
          <w:rFonts w:ascii="Palatino Linotype" w:eastAsiaTheme="minorEastAsia" w:hAnsi="Palatino Linotype"/>
          <w:lang w:val="es-ES_tradnl" w:eastAsia="es-ES"/>
        </w:rPr>
      </w:pPr>
      <w:r w:rsidRPr="00806444">
        <w:rPr>
          <w:rFonts w:ascii="Palatino Linotype" w:eastAsiaTheme="minorEastAsia" w:hAnsi="Palatino Linotype"/>
          <w:i/>
          <w:lang w:val="es-ES_tradnl" w:eastAsia="es-ES"/>
        </w:rPr>
        <w:t>“PLAZO RAZONABLE PARA RESOLVER. DIMENSIÓN Y EFECTOS DE ESTE CONCEPTO CUANDO SE ADUCE EXCESIVA CARGA DE TRABAJO.”</w:t>
      </w:r>
      <w:r w:rsidRPr="00806444">
        <w:rPr>
          <w:rFonts w:ascii="Palatino Linotype" w:eastAsiaTheme="minorEastAsia" w:hAnsi="Palatino Linotype"/>
          <w:lang w:val="es-ES_tradnl" w:eastAsia="es-ES"/>
        </w:rPr>
        <w:t xml:space="preserve"> consultable en el Seminario Judicial de la Federación y su gaceta, con el registro digital 2002351.</w:t>
      </w:r>
    </w:p>
    <w:p w14:paraId="353979F5" w14:textId="77777777" w:rsidR="00737F8A" w:rsidRPr="00806444" w:rsidRDefault="00737F8A" w:rsidP="003B5EB6">
      <w:pPr>
        <w:spacing w:line="360" w:lineRule="auto"/>
        <w:ind w:left="851" w:right="822"/>
        <w:contextualSpacing/>
        <w:jc w:val="both"/>
        <w:rPr>
          <w:rFonts w:ascii="Palatino Linotype" w:eastAsiaTheme="minorEastAsia" w:hAnsi="Palatino Linotype"/>
          <w:b/>
          <w:lang w:val="es-ES_tradnl" w:eastAsia="es-ES"/>
        </w:rPr>
      </w:pPr>
    </w:p>
    <w:p w14:paraId="79087295" w14:textId="77777777" w:rsidR="00737F8A" w:rsidRPr="00806444" w:rsidRDefault="00737F8A" w:rsidP="003B5EB6">
      <w:pPr>
        <w:spacing w:line="360" w:lineRule="auto"/>
        <w:ind w:left="851" w:right="822"/>
        <w:contextualSpacing/>
        <w:jc w:val="both"/>
        <w:rPr>
          <w:rFonts w:ascii="Palatino Linotype" w:eastAsiaTheme="minorEastAsia" w:hAnsi="Palatino Linotype"/>
          <w:lang w:val="es-ES_tradnl" w:eastAsia="es-ES"/>
        </w:rPr>
      </w:pPr>
      <w:r w:rsidRPr="00806444">
        <w:rPr>
          <w:rFonts w:ascii="Palatino Linotype" w:eastAsiaTheme="minorEastAsia" w:hAnsi="Palatino Linotype"/>
          <w:i/>
          <w:lang w:val="es-ES_tradnl" w:eastAsia="es-ES"/>
        </w:rPr>
        <w:t>“PLAZO RAZONABLE PARA RESOLVER. CONCEPTO Y ELEMENTOS QUE LO INTEGRAN A LA LUZ DEL DERECHO INTERNACIONAL DE LOS DERECHOS HUMANOS.”</w:t>
      </w:r>
      <w:r w:rsidRPr="00806444">
        <w:rPr>
          <w:rFonts w:ascii="Palatino Linotype" w:eastAsiaTheme="minorEastAsia" w:hAnsi="Palatino Linotype"/>
          <w:lang w:val="es-ES_tradnl" w:eastAsia="es-ES"/>
        </w:rPr>
        <w:t>, visible en el Seminario Judicial de la Federación y su gaceta, con el registro digital 2002350.</w:t>
      </w:r>
    </w:p>
    <w:p w14:paraId="5420C260"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07CDCDA5" w14:textId="77777777" w:rsidR="00737F8A" w:rsidRPr="00806444" w:rsidRDefault="00737F8A" w:rsidP="003B5EB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6444">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14:paraId="7D56F493"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0BF1B01B" w14:textId="6C131230" w:rsidR="00737F8A" w:rsidRPr="00806444" w:rsidRDefault="00E231DE" w:rsidP="003B5EB6">
      <w:pPr>
        <w:numPr>
          <w:ilvl w:val="0"/>
          <w:numId w:val="1"/>
        </w:numPr>
        <w:tabs>
          <w:tab w:val="left" w:pos="426"/>
        </w:tabs>
        <w:spacing w:line="360" w:lineRule="auto"/>
        <w:ind w:left="0" w:firstLine="0"/>
        <w:contextualSpacing/>
        <w:jc w:val="both"/>
        <w:rPr>
          <w:rFonts w:ascii="Palatino Linotype" w:eastAsia="MS Mincho" w:hAnsi="Palatino Linotype"/>
        </w:rPr>
      </w:pPr>
      <w:r>
        <w:rPr>
          <w:rFonts w:ascii="Palatino Linotype" w:eastAsiaTheme="minorEastAsia" w:hAnsi="Palatino Linotype"/>
          <w:lang w:val="es-ES_tradnl" w:eastAsia="es-ES"/>
        </w:rPr>
        <w:t>Finalmente,</w:t>
      </w:r>
      <w:r w:rsidR="008A5D0C">
        <w:rPr>
          <w:rFonts w:ascii="Palatino Linotype" w:eastAsiaTheme="minorEastAsia" w:hAnsi="Palatino Linotype"/>
          <w:lang w:val="es-ES_tradnl" w:eastAsia="es-ES"/>
        </w:rPr>
        <w:t xml:space="preserve"> e</w:t>
      </w:r>
      <w:r w:rsidR="008F5665" w:rsidRPr="00806444">
        <w:rPr>
          <w:rFonts w:ascii="Palatino Linotype" w:eastAsiaTheme="minorEastAsia" w:hAnsi="Palatino Linotype"/>
          <w:lang w:val="es-ES_tradnl" w:eastAsia="es-ES"/>
        </w:rPr>
        <w:t xml:space="preserve">n fecha </w:t>
      </w:r>
      <w:r w:rsidR="00F0534B" w:rsidRPr="00304FA5">
        <w:rPr>
          <w:rFonts w:ascii="Palatino Linotype" w:eastAsiaTheme="minorEastAsia" w:hAnsi="Palatino Linotype"/>
          <w:b/>
          <w:lang w:val="es-ES_tradnl" w:eastAsia="es-ES"/>
        </w:rPr>
        <w:t>diecisiete de enero</w:t>
      </w:r>
      <w:r w:rsidR="005E4352" w:rsidRPr="00304FA5">
        <w:rPr>
          <w:rFonts w:ascii="Palatino Linotype" w:eastAsiaTheme="minorEastAsia" w:hAnsi="Palatino Linotype"/>
          <w:b/>
          <w:lang w:val="es-ES_tradnl" w:eastAsia="es-ES"/>
        </w:rPr>
        <w:t xml:space="preserve"> de dos mil veinticuatro</w:t>
      </w:r>
      <w:r w:rsidR="008F5665" w:rsidRPr="00806444">
        <w:rPr>
          <w:rFonts w:ascii="Palatino Linotype" w:eastAsiaTheme="minorEastAsia" w:hAnsi="Palatino Linotype"/>
          <w:lang w:val="es-ES_tradnl" w:eastAsia="es-ES"/>
        </w:rPr>
        <w:t>, la Comisionada</w:t>
      </w:r>
      <w:r w:rsidR="00737F8A" w:rsidRPr="00806444">
        <w:rPr>
          <w:rFonts w:ascii="Palatino Linotype" w:eastAsiaTheme="minorEastAsia" w:hAnsi="Palatino Linotype"/>
          <w:lang w:val="es-ES_tradnl" w:eastAsia="es-ES"/>
        </w:rPr>
        <w:t xml:space="preserve"> Ponente decretó el cierre de instrucción</w:t>
      </w:r>
      <w:r w:rsidR="00737F8A" w:rsidRPr="00806444">
        <w:rPr>
          <w:rFonts w:ascii="Palatino Linotype" w:eastAsiaTheme="minorEastAsia" w:hAnsi="Palatino Linotype" w:cs="Arial"/>
          <w:lang w:val="es-ES_tradnl" w:eastAsia="es-ES"/>
        </w:rPr>
        <w:t xml:space="preserve"> </w:t>
      </w:r>
      <w:r w:rsidR="008F5665" w:rsidRPr="00806444">
        <w:rPr>
          <w:rFonts w:ascii="Palatino Linotype" w:hAnsi="Palatino Linotype"/>
        </w:rPr>
        <w:t xml:space="preserve">y al no existir diligencias por realizar y se turnó el expediente a resolución correspondiente, por lo que no habiendo más que hacer constar, y </w:t>
      </w:r>
      <w:r w:rsidR="008F5665" w:rsidRPr="00806444">
        <w:rPr>
          <w:rFonts w:ascii="Palatino Linotype" w:hAnsi="Palatino Linotype" w:cs="Arial"/>
        </w:rPr>
        <w:t>-------------------------------------------------------------------</w:t>
      </w:r>
      <w:r w:rsidR="003B779B">
        <w:rPr>
          <w:rFonts w:ascii="Palatino Linotype" w:hAnsi="Palatino Linotype" w:cs="Arial"/>
        </w:rPr>
        <w:t>------------------------</w:t>
      </w:r>
    </w:p>
    <w:p w14:paraId="51FDA34C" w14:textId="77777777" w:rsidR="00737F8A" w:rsidRPr="00806444" w:rsidRDefault="00737F8A" w:rsidP="003B5EB6">
      <w:pPr>
        <w:spacing w:line="360" w:lineRule="auto"/>
        <w:contextualSpacing/>
        <w:jc w:val="both"/>
        <w:rPr>
          <w:rFonts w:ascii="Palatino Linotype" w:eastAsiaTheme="minorEastAsia" w:hAnsi="Palatino Linotype"/>
          <w:b/>
          <w:u w:val="single"/>
          <w:lang w:val="es-ES_tradnl" w:eastAsia="es-ES"/>
        </w:rPr>
      </w:pPr>
    </w:p>
    <w:p w14:paraId="0A6E69E3" w14:textId="77777777" w:rsidR="00737F8A" w:rsidRPr="00806444" w:rsidRDefault="00737F8A" w:rsidP="003B5EB6">
      <w:pPr>
        <w:keepNext/>
        <w:keepLines/>
        <w:spacing w:line="360" w:lineRule="auto"/>
        <w:jc w:val="center"/>
        <w:outlineLvl w:val="0"/>
        <w:rPr>
          <w:rFonts w:ascii="Palatino Linotype" w:eastAsiaTheme="majorEastAsia" w:hAnsi="Palatino Linotype" w:cstheme="majorBidi"/>
        </w:rPr>
      </w:pPr>
      <w:bookmarkStart w:id="1" w:name="_Toc83301634"/>
      <w:r w:rsidRPr="00806444">
        <w:rPr>
          <w:rFonts w:ascii="Palatino Linotype" w:eastAsiaTheme="majorEastAsia" w:hAnsi="Palatino Linotype" w:cstheme="majorBidi"/>
          <w:b/>
        </w:rPr>
        <w:t>CONSIDERANDO</w:t>
      </w:r>
      <w:bookmarkEnd w:id="1"/>
      <w:r w:rsidRPr="00806444">
        <w:rPr>
          <w:rFonts w:ascii="Palatino Linotype" w:eastAsiaTheme="majorEastAsia" w:hAnsi="Palatino Linotype" w:cstheme="majorBidi"/>
          <w:b/>
        </w:rPr>
        <w:t xml:space="preserve"> </w:t>
      </w:r>
    </w:p>
    <w:p w14:paraId="48E0E3AF" w14:textId="77777777" w:rsidR="00737F8A" w:rsidRPr="00806444" w:rsidRDefault="00737F8A" w:rsidP="003B5EB6">
      <w:pPr>
        <w:spacing w:line="360" w:lineRule="auto"/>
        <w:rPr>
          <w:rFonts w:ascii="Palatino Linotype" w:eastAsiaTheme="minorEastAsia" w:hAnsi="Palatino Linotype"/>
        </w:rPr>
      </w:pPr>
    </w:p>
    <w:p w14:paraId="768B8F95" w14:textId="77777777" w:rsidR="0057332E" w:rsidRPr="00806444" w:rsidRDefault="00737F8A" w:rsidP="003B5EB6">
      <w:pPr>
        <w:keepNext/>
        <w:keepLines/>
        <w:spacing w:line="360" w:lineRule="auto"/>
        <w:outlineLvl w:val="1"/>
        <w:rPr>
          <w:rFonts w:ascii="Palatino Linotype" w:eastAsiaTheme="majorEastAsia" w:hAnsi="Palatino Linotype" w:cstheme="majorBidi"/>
          <w:b/>
        </w:rPr>
      </w:pPr>
      <w:bookmarkStart w:id="2" w:name="_Toc83301635"/>
      <w:r w:rsidRPr="00806444">
        <w:rPr>
          <w:rFonts w:ascii="Palatino Linotype" w:eastAsiaTheme="majorEastAsia" w:hAnsi="Palatino Linotype" w:cstheme="majorBidi"/>
          <w:b/>
        </w:rPr>
        <w:t>PRIMERO. De la competencia</w:t>
      </w:r>
      <w:bookmarkEnd w:id="2"/>
    </w:p>
    <w:p w14:paraId="63102D41" w14:textId="77777777" w:rsidR="00737F8A" w:rsidRPr="00806444" w:rsidRDefault="00737F8A" w:rsidP="003B5EB6">
      <w:pPr>
        <w:pStyle w:val="Prrafodelista"/>
        <w:numPr>
          <w:ilvl w:val="0"/>
          <w:numId w:val="1"/>
        </w:numPr>
        <w:spacing w:line="360" w:lineRule="auto"/>
        <w:ind w:left="0" w:firstLine="0"/>
        <w:jc w:val="both"/>
        <w:rPr>
          <w:rFonts w:ascii="Palatino Linotype" w:hAnsi="Palatino Linotype"/>
          <w:sz w:val="24"/>
        </w:rPr>
      </w:pPr>
      <w:r w:rsidRPr="00806444">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EA506A1" w14:textId="77777777" w:rsidR="00737F8A" w:rsidRPr="00806444" w:rsidRDefault="00737F8A" w:rsidP="003B5EB6">
      <w:pPr>
        <w:spacing w:line="360" w:lineRule="auto"/>
        <w:contextualSpacing/>
        <w:jc w:val="both"/>
        <w:rPr>
          <w:rFonts w:ascii="Palatino Linotype" w:eastAsiaTheme="minorEastAsia" w:hAnsi="Palatino Linotype"/>
          <w:lang w:val="es-ES_tradnl" w:eastAsia="es-ES"/>
        </w:rPr>
      </w:pPr>
    </w:p>
    <w:p w14:paraId="1BFC3D89" w14:textId="77777777" w:rsidR="00737F8A" w:rsidRPr="00806444" w:rsidRDefault="00737F8A" w:rsidP="003B5EB6">
      <w:pPr>
        <w:keepNext/>
        <w:keepLines/>
        <w:spacing w:line="360" w:lineRule="auto"/>
        <w:outlineLvl w:val="1"/>
        <w:rPr>
          <w:rFonts w:ascii="Palatino Linotype" w:eastAsiaTheme="majorEastAsia" w:hAnsi="Palatino Linotype" w:cstheme="majorBidi"/>
          <w:b/>
        </w:rPr>
      </w:pPr>
      <w:bookmarkStart w:id="3" w:name="_Toc83301636"/>
      <w:r w:rsidRPr="00806444">
        <w:rPr>
          <w:rFonts w:ascii="Palatino Linotype" w:eastAsiaTheme="majorEastAsia" w:hAnsi="Palatino Linotype" w:cstheme="majorBidi"/>
          <w:b/>
        </w:rPr>
        <w:lastRenderedPageBreak/>
        <w:t>SEGUNDO. De la oportunidad y procedencia.</w:t>
      </w:r>
      <w:bookmarkEnd w:id="3"/>
    </w:p>
    <w:p w14:paraId="36D16BBD" w14:textId="77777777" w:rsidR="00737F8A" w:rsidRPr="00806444" w:rsidRDefault="00737F8A" w:rsidP="003B5EB6">
      <w:pPr>
        <w:spacing w:line="360" w:lineRule="auto"/>
        <w:rPr>
          <w:rFonts w:ascii="Palatino Linotype" w:eastAsiaTheme="minorEastAsia" w:hAnsi="Palatino Linotype"/>
        </w:rPr>
      </w:pPr>
    </w:p>
    <w:p w14:paraId="1B1F09A1" w14:textId="77777777" w:rsidR="005B5936" w:rsidRPr="00806444" w:rsidRDefault="005B5936"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eastAsia="Calibri" w:hAnsi="Palatino Linotype" w:cs="Arial"/>
        </w:rPr>
        <w:t xml:space="preserve">El medio de impugnación fue presentado a través del </w:t>
      </w:r>
      <w:r w:rsidRPr="00806444">
        <w:rPr>
          <w:rFonts w:ascii="Palatino Linotype" w:eastAsia="Calibri" w:hAnsi="Palatino Linotype" w:cs="Arial"/>
          <w:b/>
        </w:rPr>
        <w:t>SAIMEX,</w:t>
      </w:r>
      <w:r w:rsidRPr="0080644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06444">
        <w:rPr>
          <w:rFonts w:ascii="Palatino Linotype" w:eastAsia="Calibri" w:hAnsi="Palatino Linotype" w:cs="Arial"/>
          <w:b/>
        </w:rPr>
        <w:t>SUJETO OBLIGADO</w:t>
      </w:r>
      <w:r w:rsidRPr="00806444">
        <w:rPr>
          <w:rFonts w:ascii="Palatino Linotype" w:eastAsia="Calibri" w:hAnsi="Palatino Linotype" w:cs="Arial"/>
        </w:rPr>
        <w:t xml:space="preserve"> entregó respuesta el día </w:t>
      </w:r>
      <w:r w:rsidR="00304FA5">
        <w:rPr>
          <w:rFonts w:ascii="Palatino Linotype" w:eastAsia="Calibri" w:hAnsi="Palatino Linotype" w:cs="Arial"/>
        </w:rPr>
        <w:t>seis de junio</w:t>
      </w:r>
      <w:r w:rsidR="008F5665" w:rsidRPr="00806444">
        <w:rPr>
          <w:rFonts w:ascii="Palatino Linotype" w:eastAsia="Calibri" w:hAnsi="Palatino Linotype" w:cs="Arial"/>
        </w:rPr>
        <w:t xml:space="preserve"> de dos mil veintitrés</w:t>
      </w:r>
      <w:r w:rsidRPr="00806444">
        <w:rPr>
          <w:rFonts w:ascii="Palatino Linotype" w:eastAsia="Calibri" w:hAnsi="Palatino Linotype" w:cs="Arial"/>
        </w:rPr>
        <w:t xml:space="preserve">, </w:t>
      </w:r>
      <w:r w:rsidRPr="00806444">
        <w:rPr>
          <w:rFonts w:ascii="Palatino Linotype" w:hAnsi="Palatino Linotype" w:cs="Arial"/>
        </w:rPr>
        <w:t xml:space="preserve">de tal forma que el plazo para interponer el recurso transcurrió del día </w:t>
      </w:r>
      <w:r w:rsidR="00304FA5">
        <w:rPr>
          <w:rFonts w:ascii="Palatino Linotype" w:hAnsi="Palatino Linotype" w:cs="Arial"/>
        </w:rPr>
        <w:t>siete de junio</w:t>
      </w:r>
      <w:r w:rsidR="008F5665" w:rsidRPr="00806444">
        <w:rPr>
          <w:rFonts w:ascii="Palatino Linotype" w:hAnsi="Palatino Linotype" w:cs="Arial"/>
        </w:rPr>
        <w:t xml:space="preserve"> de dos mil </w:t>
      </w:r>
      <w:r w:rsidR="005E4352" w:rsidRPr="00806444">
        <w:rPr>
          <w:rFonts w:ascii="Palatino Linotype" w:hAnsi="Palatino Linotype" w:cs="Arial"/>
        </w:rPr>
        <w:t>veintitrés al</w:t>
      </w:r>
      <w:r w:rsidR="008F5665" w:rsidRPr="00806444">
        <w:rPr>
          <w:rFonts w:ascii="Palatino Linotype" w:hAnsi="Palatino Linotype" w:cs="Arial"/>
        </w:rPr>
        <w:t xml:space="preserve"> </w:t>
      </w:r>
      <w:r w:rsidR="00304FA5">
        <w:rPr>
          <w:rFonts w:ascii="Palatino Linotype" w:hAnsi="Palatino Linotype" w:cs="Arial"/>
        </w:rPr>
        <w:t>veintisiete</w:t>
      </w:r>
      <w:r w:rsidR="005E4352" w:rsidRPr="00806444">
        <w:rPr>
          <w:rFonts w:ascii="Palatino Linotype" w:hAnsi="Palatino Linotype" w:cs="Arial"/>
        </w:rPr>
        <w:t xml:space="preserve"> de junio</w:t>
      </w:r>
      <w:r w:rsidR="008F5665" w:rsidRPr="00806444">
        <w:rPr>
          <w:rFonts w:ascii="Palatino Linotype" w:hAnsi="Palatino Linotype" w:cs="Arial"/>
        </w:rPr>
        <w:t xml:space="preserve"> de dos mil veintitrés</w:t>
      </w:r>
      <w:r w:rsidRPr="00806444">
        <w:rPr>
          <w:rFonts w:ascii="Palatino Linotype" w:hAnsi="Palatino Linotype" w:cs="Arial"/>
        </w:rPr>
        <w:t>; en consecuencia, si el particular presentó s</w:t>
      </w:r>
      <w:r w:rsidR="008F5665" w:rsidRPr="00806444">
        <w:rPr>
          <w:rFonts w:ascii="Palatino Linotype" w:hAnsi="Palatino Linotype" w:cs="Arial"/>
        </w:rPr>
        <w:t>u in</w:t>
      </w:r>
      <w:r w:rsidR="005E4352" w:rsidRPr="00806444">
        <w:rPr>
          <w:rFonts w:ascii="Palatino Linotype" w:hAnsi="Palatino Linotype" w:cs="Arial"/>
        </w:rPr>
        <w:t xml:space="preserve">conformidad el día </w:t>
      </w:r>
      <w:r w:rsidR="00304FA5">
        <w:rPr>
          <w:rFonts w:ascii="Palatino Linotype" w:hAnsi="Palatino Linotype" w:cs="Arial"/>
        </w:rPr>
        <w:t xml:space="preserve">seis de junio </w:t>
      </w:r>
      <w:r w:rsidR="008F5665" w:rsidRPr="00806444">
        <w:rPr>
          <w:rFonts w:ascii="Palatino Linotype" w:hAnsi="Palatino Linotype" w:cs="Arial"/>
        </w:rPr>
        <w:t>del dos mil veintitrés</w:t>
      </w:r>
      <w:r w:rsidRPr="00806444">
        <w:rPr>
          <w:rFonts w:ascii="Palatino Linotype" w:hAnsi="Palatino Linotype" w:cs="Arial"/>
        </w:rPr>
        <w:t>,</w:t>
      </w:r>
      <w:r w:rsidR="008F5665" w:rsidRPr="00806444">
        <w:rPr>
          <w:rFonts w:ascii="Palatino Linotype" w:hAnsi="Palatino Linotype" w:cs="Arial"/>
        </w:rPr>
        <w:t xml:space="preserve"> este </w:t>
      </w:r>
      <w:r w:rsidRPr="00806444">
        <w:rPr>
          <w:rFonts w:ascii="Palatino Linotype" w:hAnsi="Palatino Linotype" w:cs="Arial"/>
        </w:rPr>
        <w:t xml:space="preserve"> se encuentra dentro de los márgenes temporales previstos en el artículo 178 de la </w:t>
      </w:r>
      <w:r w:rsidRPr="00806444">
        <w:rPr>
          <w:rFonts w:ascii="Palatino Linotype" w:hAnsi="Palatino Linotype" w:cs="Arial"/>
          <w:b/>
        </w:rPr>
        <w:t xml:space="preserve">Ley de Transparencia y Acceso a la Información Pública del Estado de México y Municipios </w:t>
      </w:r>
      <w:r w:rsidRPr="00806444">
        <w:rPr>
          <w:rFonts w:ascii="Palatino Linotype" w:hAnsi="Palatino Linotype" w:cs="Arial"/>
        </w:rPr>
        <w:t xml:space="preserve">vigente. </w:t>
      </w:r>
    </w:p>
    <w:p w14:paraId="10C12268" w14:textId="77777777" w:rsidR="004E78FD" w:rsidRPr="00806444" w:rsidRDefault="004E78FD" w:rsidP="003B5EB6">
      <w:pPr>
        <w:spacing w:line="360" w:lineRule="auto"/>
        <w:ind w:right="48"/>
        <w:contextualSpacing/>
        <w:jc w:val="both"/>
        <w:rPr>
          <w:rFonts w:ascii="Palatino Linotype" w:hAnsi="Palatino Linotype"/>
        </w:rPr>
      </w:pPr>
    </w:p>
    <w:p w14:paraId="5C51BD1B" w14:textId="77777777" w:rsidR="00304FA5" w:rsidRPr="00304FA5" w:rsidRDefault="00304FA5" w:rsidP="00304FA5">
      <w:pPr>
        <w:pStyle w:val="Prrafodelista"/>
        <w:numPr>
          <w:ilvl w:val="0"/>
          <w:numId w:val="1"/>
        </w:numPr>
        <w:spacing w:line="360" w:lineRule="auto"/>
        <w:ind w:left="0" w:firstLine="0"/>
        <w:jc w:val="both"/>
        <w:rPr>
          <w:rFonts w:ascii="Palatino Linotype" w:hAnsi="Palatino Linotype" w:cs="Arial"/>
          <w:bCs/>
          <w:color w:val="555555"/>
          <w:sz w:val="24"/>
        </w:rPr>
      </w:pPr>
      <w:r w:rsidRPr="00304FA5">
        <w:rPr>
          <w:rFonts w:ascii="Palatino Linotype" w:hAnsi="Palatino Linotype" w:cs="Arial"/>
          <w:sz w:val="24"/>
        </w:rPr>
        <w:t xml:space="preserve">Al </w:t>
      </w:r>
      <w:r w:rsidRPr="00304FA5">
        <w:rPr>
          <w:rFonts w:ascii="Palatino Linotype" w:eastAsia="Calibri" w:hAnsi="Palatino Linotype" w:cs="Arial"/>
          <w:sz w:val="24"/>
        </w:rPr>
        <w:t>respecto</w:t>
      </w:r>
      <w:r w:rsidRPr="00304FA5">
        <w:rPr>
          <w:rFonts w:ascii="Palatino Linotype" w:hAnsi="Palatino Linotype" w:cs="Arial"/>
          <w:sz w:val="24"/>
        </w:rPr>
        <w:t xml:space="preserve"> </w:t>
      </w:r>
      <w:r w:rsidRPr="00304FA5">
        <w:rPr>
          <w:rFonts w:ascii="Palatino Linotype" w:hAnsi="Palatino Linotype" w:cs="Arial"/>
          <w:bCs/>
          <w:color w:val="000000"/>
          <w:sz w:val="24"/>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46D0A008" w14:textId="77777777" w:rsidR="00304FA5" w:rsidRPr="007C69AC" w:rsidRDefault="00304FA5" w:rsidP="00304FA5">
      <w:pPr>
        <w:pStyle w:val="Prrafodelista"/>
        <w:ind w:left="360" w:hanging="360"/>
        <w:rPr>
          <w:rFonts w:ascii="Palatino Linotype" w:hAnsi="Palatino Linotype" w:cs="Arial"/>
        </w:rPr>
      </w:pPr>
    </w:p>
    <w:p w14:paraId="4C9829F9" w14:textId="77777777" w:rsidR="00304FA5" w:rsidRPr="00304FA5" w:rsidRDefault="00304FA5" w:rsidP="00304FA5">
      <w:pPr>
        <w:pStyle w:val="Prrafodelista"/>
        <w:numPr>
          <w:ilvl w:val="0"/>
          <w:numId w:val="1"/>
        </w:numPr>
        <w:spacing w:line="360" w:lineRule="auto"/>
        <w:ind w:left="0" w:firstLine="0"/>
        <w:jc w:val="both"/>
        <w:rPr>
          <w:rFonts w:ascii="Palatino Linotype" w:hAnsi="Palatino Linotype" w:cs="Arial"/>
          <w:bCs/>
          <w:color w:val="555555"/>
          <w:sz w:val="24"/>
        </w:rPr>
      </w:pPr>
      <w:r w:rsidRPr="00304FA5">
        <w:rPr>
          <w:rFonts w:ascii="Palatino Linotype" w:hAnsi="Palatino Linotype" w:cs="Arial"/>
          <w:sz w:val="24"/>
        </w:rPr>
        <w:t xml:space="preserve">Lo anterior se robustece con la jurisprudencia número 1a./J. 41/2015 (10a.), Décima época, sustentada por la Primera Sala de la Suprema Corte de Justicia de la </w:t>
      </w:r>
      <w:r w:rsidRPr="00304FA5">
        <w:rPr>
          <w:rFonts w:ascii="Palatino Linotype" w:hAnsi="Palatino Linotype" w:cs="Arial"/>
          <w:sz w:val="24"/>
        </w:rPr>
        <w:lastRenderedPageBreak/>
        <w:t xml:space="preserve">Nación, visible en la página 569, libro 19, tomo I, de la Gaceta del Semanario Judicial de la Federación, del diecinueve de junio de 2015, cuyo rubro y texto disponen: </w:t>
      </w:r>
    </w:p>
    <w:p w14:paraId="048F11D9" w14:textId="77777777" w:rsidR="00304FA5" w:rsidRPr="00304FA5" w:rsidRDefault="00304FA5" w:rsidP="00304FA5">
      <w:pPr>
        <w:pStyle w:val="Prrafodelista"/>
        <w:ind w:left="360" w:hanging="360"/>
        <w:rPr>
          <w:rFonts w:ascii="Palatino Linotype" w:hAnsi="Palatino Linotype" w:cs="Arial"/>
          <w:bCs/>
          <w:color w:val="555555"/>
          <w:sz w:val="24"/>
        </w:rPr>
      </w:pPr>
    </w:p>
    <w:p w14:paraId="7FAC63E1" w14:textId="77777777" w:rsidR="00304FA5" w:rsidRPr="00304FA5" w:rsidRDefault="00304FA5" w:rsidP="00304FA5">
      <w:pPr>
        <w:spacing w:before="240" w:after="240"/>
        <w:ind w:left="425" w:right="618"/>
        <w:contextualSpacing/>
        <w:jc w:val="both"/>
        <w:rPr>
          <w:rFonts w:ascii="Palatino Linotype" w:hAnsi="Palatino Linotype" w:cs="Arial"/>
          <w:i/>
        </w:rPr>
      </w:pPr>
      <w:r w:rsidRPr="00304FA5">
        <w:rPr>
          <w:rFonts w:ascii="Palatino Linotype" w:hAnsi="Palatino Linotype" w:cs="Arial"/>
          <w:b/>
          <w:i/>
        </w:rPr>
        <w:t>“RECURSO DE RECLAMACIÓN. SU INTERPOSICIÓN NO ES EXTEMPORÁNEA SI SE REALIZA ANTES DE QUE INICIE EL PLAZO PARA HACERLO</w:t>
      </w:r>
      <w:r w:rsidRPr="00304FA5">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380BBD5" w14:textId="77777777" w:rsidR="00304FA5" w:rsidRPr="00304FA5" w:rsidRDefault="00304FA5" w:rsidP="00304FA5">
      <w:pPr>
        <w:spacing w:before="240" w:after="240"/>
        <w:ind w:left="425" w:right="618"/>
        <w:contextualSpacing/>
        <w:jc w:val="both"/>
        <w:rPr>
          <w:rFonts w:ascii="Palatino Linotype" w:hAnsi="Palatino Linotype" w:cs="Arial"/>
          <w:i/>
        </w:rPr>
      </w:pPr>
    </w:p>
    <w:p w14:paraId="4CB28F0E" w14:textId="77777777" w:rsidR="00304FA5" w:rsidRPr="00304FA5" w:rsidRDefault="00304FA5" w:rsidP="00304FA5">
      <w:pPr>
        <w:pStyle w:val="Prrafodelista"/>
        <w:numPr>
          <w:ilvl w:val="0"/>
          <w:numId w:val="1"/>
        </w:numPr>
        <w:spacing w:line="360" w:lineRule="auto"/>
        <w:ind w:left="0" w:firstLine="0"/>
        <w:jc w:val="both"/>
        <w:rPr>
          <w:rFonts w:ascii="Palatino Linotype" w:hAnsi="Palatino Linotype" w:cs="Arial"/>
          <w:i/>
          <w:sz w:val="24"/>
        </w:rPr>
      </w:pPr>
      <w:r w:rsidRPr="00304FA5">
        <w:rPr>
          <w:rFonts w:ascii="Palatino Linotype" w:hAnsi="Palatino Linotype" w:cs="Arial"/>
          <w:sz w:val="24"/>
        </w:rPr>
        <w:t>Esto</w:t>
      </w:r>
      <w:r w:rsidRPr="00304FA5">
        <w:rPr>
          <w:rFonts w:ascii="Palatino Linotype" w:hAnsi="Palatino Linotype"/>
          <w:sz w:val="24"/>
        </w:rPr>
        <w:t xml:space="preserve"> es así porque en primer lugar es necesario que el recurrente conozca el acto que le provoca agravio y a partir de ahí formular su recurso de revisión </w:t>
      </w:r>
      <w:r w:rsidRPr="00304FA5">
        <w:rPr>
          <w:rFonts w:ascii="Palatino Linotype" w:hAnsi="Palatino Linotype" w:cs="Arial"/>
          <w:sz w:val="24"/>
        </w:rPr>
        <w:t>señalando</w:t>
      </w:r>
      <w:r w:rsidRPr="00304FA5">
        <w:rPr>
          <w:rFonts w:ascii="Palatino Linotype" w:hAnsi="Palatino Linotype"/>
          <w:sz w:val="24"/>
        </w:rPr>
        <w:t xml:space="preserve"> </w:t>
      </w:r>
      <w:r w:rsidRPr="00304FA5">
        <w:rPr>
          <w:rFonts w:ascii="Palatino Linotype" w:hAnsi="Palatino Linotype" w:cs="Arial"/>
          <w:sz w:val="24"/>
        </w:rPr>
        <w:t>tanto</w:t>
      </w:r>
      <w:r w:rsidRPr="00304FA5">
        <w:rPr>
          <w:rFonts w:ascii="Palatino Linotype" w:hAnsi="Palatino Linotype"/>
          <w:sz w:val="24"/>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926DA28" w14:textId="77777777" w:rsidR="00304FA5" w:rsidRPr="00304FA5" w:rsidRDefault="00304FA5" w:rsidP="00304FA5">
      <w:pPr>
        <w:pStyle w:val="Prrafodelista"/>
        <w:tabs>
          <w:tab w:val="left" w:pos="0"/>
        </w:tabs>
        <w:spacing w:line="360" w:lineRule="auto"/>
        <w:ind w:left="360" w:right="49" w:hanging="360"/>
        <w:jc w:val="both"/>
        <w:rPr>
          <w:rFonts w:ascii="Palatino Linotype" w:hAnsi="Palatino Linotype" w:cs="Arial"/>
          <w:i/>
          <w:sz w:val="24"/>
        </w:rPr>
      </w:pPr>
    </w:p>
    <w:p w14:paraId="628C3B12" w14:textId="77777777" w:rsidR="00304FA5" w:rsidRPr="00304FA5" w:rsidRDefault="00304FA5" w:rsidP="00304FA5">
      <w:pPr>
        <w:pStyle w:val="Prrafodelista"/>
        <w:numPr>
          <w:ilvl w:val="0"/>
          <w:numId w:val="1"/>
        </w:numPr>
        <w:spacing w:line="360" w:lineRule="auto"/>
        <w:ind w:left="0" w:firstLine="0"/>
        <w:jc w:val="both"/>
        <w:rPr>
          <w:rFonts w:ascii="Palatino Linotype" w:hAnsi="Palatino Linotype" w:cs="Arial"/>
          <w:i/>
          <w:sz w:val="24"/>
        </w:rPr>
      </w:pPr>
      <w:r w:rsidRPr="00304FA5">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8C31C33" w14:textId="77777777" w:rsidR="00304FA5" w:rsidRPr="00304FA5" w:rsidRDefault="00304FA5" w:rsidP="00304FA5">
      <w:pPr>
        <w:pStyle w:val="Prrafodelista"/>
        <w:ind w:left="360" w:hanging="360"/>
        <w:rPr>
          <w:rFonts w:ascii="Palatino Linotype" w:hAnsi="Palatino Linotype"/>
          <w:sz w:val="24"/>
        </w:rPr>
      </w:pPr>
    </w:p>
    <w:p w14:paraId="301D9144" w14:textId="77777777" w:rsidR="00304FA5" w:rsidRPr="00304FA5" w:rsidRDefault="00304FA5" w:rsidP="00304FA5">
      <w:pPr>
        <w:pStyle w:val="Prrafodelista"/>
        <w:numPr>
          <w:ilvl w:val="0"/>
          <w:numId w:val="1"/>
        </w:numPr>
        <w:spacing w:line="360" w:lineRule="auto"/>
        <w:ind w:left="0" w:firstLine="0"/>
        <w:jc w:val="both"/>
        <w:rPr>
          <w:rFonts w:ascii="Palatino Linotype" w:hAnsi="Palatino Linotype" w:cs="Arial"/>
          <w:i/>
          <w:sz w:val="24"/>
        </w:rPr>
      </w:pPr>
      <w:r w:rsidRPr="00304FA5">
        <w:rPr>
          <w:rFonts w:ascii="Palatino Linotype" w:hAnsi="Palatino Linotype"/>
          <w:sz w:val="24"/>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304FA5">
        <w:rPr>
          <w:rFonts w:ascii="Palatino Linotype" w:hAnsi="Palatino Linotype"/>
          <w:b/>
          <w:sz w:val="24"/>
        </w:rPr>
        <w:t>SUJETO OBLIGADO.</w:t>
      </w:r>
    </w:p>
    <w:p w14:paraId="795AB524" w14:textId="77777777" w:rsidR="00304FA5" w:rsidRDefault="00304FA5" w:rsidP="00304FA5">
      <w:pPr>
        <w:pStyle w:val="Prrafodelista"/>
        <w:rPr>
          <w:rFonts w:ascii="Palatino Linotype" w:hAnsi="Palatino Linotype"/>
        </w:rPr>
      </w:pPr>
    </w:p>
    <w:p w14:paraId="27E4254F"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780BA8" w14:textId="77777777" w:rsidR="004E78FD" w:rsidRPr="00806444" w:rsidRDefault="004E78FD" w:rsidP="003B5EB6">
      <w:pPr>
        <w:spacing w:line="360" w:lineRule="auto"/>
        <w:ind w:left="644" w:right="48"/>
        <w:contextualSpacing/>
        <w:jc w:val="both"/>
        <w:rPr>
          <w:rFonts w:ascii="Palatino Linotype" w:hAnsi="Palatino Linotype"/>
        </w:rPr>
      </w:pPr>
    </w:p>
    <w:p w14:paraId="76642291"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7A8EFC4C" w14:textId="77777777" w:rsidR="004E78FD" w:rsidRPr="00806444" w:rsidRDefault="004E78FD" w:rsidP="003B5EB6">
      <w:pPr>
        <w:spacing w:line="360" w:lineRule="auto"/>
        <w:ind w:left="644" w:right="48"/>
        <w:contextualSpacing/>
        <w:jc w:val="both"/>
        <w:rPr>
          <w:rFonts w:ascii="Palatino Linotype" w:hAnsi="Palatino Linotype"/>
        </w:rPr>
      </w:pPr>
    </w:p>
    <w:p w14:paraId="5A71F7E7"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Robusteciendo lo anterior se encuentra lo dispuesto en el artículo 6, Apartado A, fracciones III de la Constitución Política de los Estados Unidos Mexicanos que establece:</w:t>
      </w:r>
    </w:p>
    <w:p w14:paraId="61404257" w14:textId="77777777" w:rsidR="004E78FD" w:rsidRPr="00806444" w:rsidRDefault="004E78FD" w:rsidP="003B5EB6">
      <w:pPr>
        <w:spacing w:line="360" w:lineRule="auto"/>
        <w:ind w:left="644" w:right="48"/>
        <w:contextualSpacing/>
        <w:jc w:val="both"/>
        <w:rPr>
          <w:rFonts w:ascii="Palatino Linotype" w:hAnsi="Palatino Linotype"/>
        </w:rPr>
      </w:pPr>
    </w:p>
    <w:p w14:paraId="793DF33F" w14:textId="77777777" w:rsidR="004E78FD" w:rsidRPr="00806444" w:rsidRDefault="004E78FD" w:rsidP="003B5EB6">
      <w:pPr>
        <w:spacing w:line="360" w:lineRule="auto"/>
        <w:ind w:left="993" w:right="1106"/>
        <w:contextualSpacing/>
        <w:jc w:val="both"/>
        <w:rPr>
          <w:rFonts w:ascii="Palatino Linotype" w:hAnsi="Palatino Linotype"/>
          <w:i/>
        </w:rPr>
      </w:pPr>
      <w:r w:rsidRPr="00806444">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w:t>
      </w:r>
      <w:r w:rsidRPr="00806444">
        <w:rPr>
          <w:rFonts w:ascii="Palatino Linotype" w:hAnsi="Palatino Linotype"/>
          <w:i/>
        </w:rPr>
        <w:lastRenderedPageBreak/>
        <w:t>o perturbe el orden público; el derecho de réplica será ejercido en los términos dispuestos por la ley. El derecho a la información será garantizado por el Estado.</w:t>
      </w:r>
    </w:p>
    <w:p w14:paraId="58A9AA73" w14:textId="77777777" w:rsidR="004E78FD" w:rsidRPr="00806444" w:rsidRDefault="004E78FD" w:rsidP="003B5EB6">
      <w:pPr>
        <w:spacing w:line="360" w:lineRule="auto"/>
        <w:ind w:left="993" w:right="1106"/>
        <w:contextualSpacing/>
        <w:jc w:val="both"/>
        <w:rPr>
          <w:rFonts w:ascii="Palatino Linotype" w:hAnsi="Palatino Linotype"/>
        </w:rPr>
      </w:pPr>
    </w:p>
    <w:p w14:paraId="7FFCF3A3"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Para efectos de lo dispuesto en el presente artículo se observará lo siguiente:</w:t>
      </w:r>
    </w:p>
    <w:p w14:paraId="261BA9B4" w14:textId="77777777" w:rsidR="004E78FD" w:rsidRPr="00806444" w:rsidRDefault="004E78FD" w:rsidP="003B5EB6">
      <w:pPr>
        <w:spacing w:line="360" w:lineRule="auto"/>
        <w:ind w:left="644" w:right="48"/>
        <w:contextualSpacing/>
        <w:jc w:val="both"/>
        <w:rPr>
          <w:rFonts w:ascii="Palatino Linotype" w:hAnsi="Palatino Linotype"/>
        </w:rPr>
      </w:pPr>
    </w:p>
    <w:p w14:paraId="0E4A310A" w14:textId="77777777" w:rsidR="004E78FD" w:rsidRPr="00806444" w:rsidRDefault="004E78FD" w:rsidP="00A762E8">
      <w:pPr>
        <w:spacing w:line="360" w:lineRule="auto"/>
        <w:ind w:right="48"/>
        <w:contextualSpacing/>
        <w:jc w:val="both"/>
        <w:rPr>
          <w:rFonts w:ascii="Palatino Linotype" w:hAnsi="Palatino Linotype"/>
        </w:rPr>
      </w:pPr>
      <w:r w:rsidRPr="00806444">
        <w:rPr>
          <w:rFonts w:ascii="Palatino Linotype" w:hAnsi="Palatino Linotype"/>
        </w:rPr>
        <w:t>Para el ejercicio del derecho de acceso a la información, la Federación, los Estados y el Distrito Federal, en el ámbito de sus respectivas competencias, se regirán por los siguientes principios y bases:</w:t>
      </w:r>
    </w:p>
    <w:p w14:paraId="4F480D85" w14:textId="77777777" w:rsidR="004E78FD" w:rsidRPr="00806444" w:rsidRDefault="004E78FD" w:rsidP="003B5EB6">
      <w:pPr>
        <w:spacing w:line="360" w:lineRule="auto"/>
        <w:ind w:left="644" w:right="48"/>
        <w:contextualSpacing/>
        <w:jc w:val="both"/>
        <w:rPr>
          <w:rFonts w:ascii="Palatino Linotype" w:hAnsi="Palatino Linotype"/>
        </w:rPr>
      </w:pPr>
    </w:p>
    <w:p w14:paraId="1A3B8CB2" w14:textId="77777777" w:rsidR="004E78FD" w:rsidRPr="00806444" w:rsidRDefault="004E78FD" w:rsidP="003B5EB6">
      <w:pPr>
        <w:spacing w:line="360" w:lineRule="auto"/>
        <w:ind w:left="1134" w:right="1106"/>
        <w:contextualSpacing/>
        <w:jc w:val="both"/>
        <w:rPr>
          <w:rFonts w:ascii="Palatino Linotype" w:hAnsi="Palatino Linotype"/>
          <w:i/>
        </w:rPr>
      </w:pPr>
      <w:r w:rsidRPr="00806444">
        <w:rPr>
          <w:rFonts w:ascii="Palatino Linotype" w:hAnsi="Palatino Linotype"/>
          <w:i/>
        </w:rPr>
        <w:t>III. Toda persona, sin necesidad de acreditar interés alguno o justificar su utilización, tendrá acceso gratuito a la información pública, a sus datos personales o a la rectificación de éstos.” (Sic)</w:t>
      </w:r>
    </w:p>
    <w:p w14:paraId="79915949" w14:textId="77777777" w:rsidR="004E78FD" w:rsidRPr="00806444" w:rsidRDefault="004E78FD" w:rsidP="003B5EB6">
      <w:pPr>
        <w:spacing w:line="360" w:lineRule="auto"/>
        <w:ind w:left="644" w:right="48"/>
        <w:contextualSpacing/>
        <w:jc w:val="both"/>
        <w:rPr>
          <w:rFonts w:ascii="Palatino Linotype" w:hAnsi="Palatino Linotype"/>
        </w:rPr>
      </w:pPr>
    </w:p>
    <w:p w14:paraId="581B3071"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Así como el artículo 5 fracción III, párrafo vigésimo noveno, trigésimo y trigésimo primero, de la Constitución Política del Estado Libre y Soberano de México, que determina lo siguiente:</w:t>
      </w:r>
    </w:p>
    <w:p w14:paraId="261E40AF" w14:textId="77777777" w:rsidR="004E78FD" w:rsidRPr="00806444" w:rsidRDefault="004E78FD" w:rsidP="003B5EB6">
      <w:pPr>
        <w:spacing w:line="360" w:lineRule="auto"/>
        <w:ind w:left="644" w:right="48"/>
        <w:contextualSpacing/>
        <w:jc w:val="both"/>
        <w:rPr>
          <w:rFonts w:ascii="Palatino Linotype" w:hAnsi="Palatino Linotype"/>
        </w:rPr>
      </w:pPr>
    </w:p>
    <w:p w14:paraId="71A4470C" w14:textId="77777777" w:rsidR="004E78FD" w:rsidRPr="00806444" w:rsidRDefault="004E78FD" w:rsidP="003B5EB6">
      <w:pPr>
        <w:spacing w:line="360" w:lineRule="auto"/>
        <w:ind w:left="1134" w:right="1106"/>
        <w:contextualSpacing/>
        <w:jc w:val="both"/>
        <w:rPr>
          <w:rFonts w:ascii="Palatino Linotype" w:hAnsi="Palatino Linotype"/>
          <w:i/>
        </w:rPr>
      </w:pPr>
      <w:r w:rsidRPr="00806444">
        <w:rPr>
          <w:rFonts w:ascii="Palatino Linotype" w:hAnsi="Palatino Linotype"/>
          <w:i/>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w:t>
      </w:r>
      <w:r w:rsidRPr="00806444">
        <w:rPr>
          <w:rFonts w:ascii="Palatino Linotype" w:hAnsi="Palatino Linotype"/>
          <w:i/>
        </w:rPr>
        <w:lastRenderedPageBreak/>
        <w:t>las condiciones que la Constitución Política de los Estados Unidos Mexicanos establece”.(Sic)</w:t>
      </w:r>
    </w:p>
    <w:p w14:paraId="46469085" w14:textId="77777777" w:rsidR="004E78FD" w:rsidRPr="00806444" w:rsidRDefault="004E78FD" w:rsidP="003B5EB6">
      <w:pPr>
        <w:spacing w:line="360" w:lineRule="auto"/>
        <w:ind w:left="644" w:right="48"/>
        <w:contextualSpacing/>
        <w:jc w:val="both"/>
        <w:rPr>
          <w:rFonts w:ascii="Palatino Linotype" w:hAnsi="Palatino Linotype"/>
        </w:rPr>
      </w:pPr>
    </w:p>
    <w:p w14:paraId="1C230D38"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Toda persona en el Estado de México, tiene derecho al libre acceso a la información plural y oportuna, así como a buscar recibir y difundir información e ideas de toda índole por cualquier medio de expresión.</w:t>
      </w:r>
    </w:p>
    <w:p w14:paraId="07BEDB17" w14:textId="77777777" w:rsidR="004E78FD" w:rsidRPr="00806444" w:rsidRDefault="004E78FD" w:rsidP="003B5EB6">
      <w:pPr>
        <w:spacing w:line="360" w:lineRule="auto"/>
        <w:ind w:left="644" w:right="48"/>
        <w:contextualSpacing/>
        <w:jc w:val="both"/>
        <w:rPr>
          <w:rFonts w:ascii="Palatino Linotype" w:hAnsi="Palatino Linotype"/>
        </w:rPr>
      </w:pPr>
    </w:p>
    <w:p w14:paraId="3FE7A83E"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El derecho a la información será garantizado por el Estado. La ley establecerá las previsiones que permitan asegurar la protección, el respeto y la difusión de este derecho.</w:t>
      </w:r>
    </w:p>
    <w:p w14:paraId="352E36C7" w14:textId="77777777" w:rsidR="004E78FD" w:rsidRPr="00806444" w:rsidRDefault="004E78FD" w:rsidP="003B5EB6">
      <w:pPr>
        <w:spacing w:line="360" w:lineRule="auto"/>
        <w:ind w:right="48"/>
        <w:contextualSpacing/>
        <w:jc w:val="both"/>
        <w:rPr>
          <w:rFonts w:ascii="Palatino Linotype" w:hAnsi="Palatino Linotype"/>
        </w:rPr>
      </w:pPr>
    </w:p>
    <w:p w14:paraId="48F84B7B"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87489B1" w14:textId="77777777" w:rsidR="004E78FD" w:rsidRPr="00806444" w:rsidRDefault="004E78FD" w:rsidP="003B5EB6">
      <w:pPr>
        <w:spacing w:line="360" w:lineRule="auto"/>
        <w:ind w:right="48"/>
        <w:contextualSpacing/>
        <w:jc w:val="both"/>
        <w:rPr>
          <w:rFonts w:ascii="Palatino Linotype" w:hAnsi="Palatino Linotype"/>
        </w:rPr>
      </w:pPr>
    </w:p>
    <w:p w14:paraId="29D34D9A" w14:textId="77777777" w:rsidR="004E78FD" w:rsidRPr="00806444" w:rsidRDefault="004E78FD" w:rsidP="003B5EB6">
      <w:pPr>
        <w:spacing w:line="360" w:lineRule="auto"/>
        <w:ind w:left="1134" w:right="1106"/>
        <w:contextualSpacing/>
        <w:jc w:val="both"/>
        <w:rPr>
          <w:rFonts w:ascii="Palatino Linotype" w:hAnsi="Palatino Linotype"/>
          <w:i/>
        </w:rPr>
      </w:pPr>
      <w:r w:rsidRPr="00806444">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A54E1FE" w14:textId="77777777" w:rsidR="004E78FD" w:rsidRPr="00806444" w:rsidRDefault="004E78FD" w:rsidP="003B5EB6">
      <w:pPr>
        <w:spacing w:line="360" w:lineRule="auto"/>
        <w:ind w:left="1134" w:right="1106"/>
        <w:contextualSpacing/>
        <w:jc w:val="both"/>
        <w:rPr>
          <w:rFonts w:ascii="Palatino Linotype" w:hAnsi="Palatino Linotype"/>
          <w:i/>
        </w:rPr>
      </w:pPr>
      <w:r w:rsidRPr="00806444">
        <w:rPr>
          <w:rFonts w:ascii="Palatino Linotype" w:hAnsi="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w:t>
      </w:r>
      <w:r w:rsidRPr="00806444">
        <w:rPr>
          <w:rFonts w:ascii="Palatino Linotype" w:hAnsi="Palatino Linotype"/>
          <w:i/>
        </w:rPr>
        <w:lastRenderedPageBreak/>
        <w:t>acceso a la información pública y a la protección de datos personales en posesión de los sujetos obligados en los términos que establezca la ley.” (Sic)</w:t>
      </w:r>
    </w:p>
    <w:p w14:paraId="156E86F9" w14:textId="77777777" w:rsidR="004E78FD" w:rsidRPr="00806444" w:rsidRDefault="004E78FD" w:rsidP="003B5EB6">
      <w:pPr>
        <w:spacing w:line="360" w:lineRule="auto"/>
        <w:ind w:left="644" w:right="48"/>
        <w:contextualSpacing/>
        <w:jc w:val="both"/>
        <w:rPr>
          <w:rFonts w:ascii="Palatino Linotype" w:hAnsi="Palatino Linotype"/>
        </w:rPr>
      </w:pPr>
    </w:p>
    <w:p w14:paraId="4C3CACB0"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Por otra parte, del contenido del artículo 1 de la Constitución Política de los Estados Unidos mexicanos, se destaca lo siguiente:</w:t>
      </w:r>
    </w:p>
    <w:p w14:paraId="4EB9B88C" w14:textId="77777777" w:rsidR="004E78FD" w:rsidRPr="00806444" w:rsidRDefault="004E78FD" w:rsidP="003B5EB6">
      <w:pPr>
        <w:spacing w:line="360" w:lineRule="auto"/>
        <w:ind w:right="48"/>
        <w:contextualSpacing/>
        <w:jc w:val="both"/>
        <w:rPr>
          <w:rFonts w:ascii="Palatino Linotype" w:hAnsi="Palatino Linotype"/>
        </w:rPr>
      </w:pPr>
    </w:p>
    <w:p w14:paraId="45E9C02E" w14:textId="77777777" w:rsidR="004E78FD" w:rsidRPr="00806444" w:rsidRDefault="004E78FD" w:rsidP="003B5EB6">
      <w:pPr>
        <w:spacing w:line="360" w:lineRule="auto"/>
        <w:ind w:left="1134" w:right="1106"/>
        <w:contextualSpacing/>
        <w:jc w:val="both"/>
        <w:rPr>
          <w:rFonts w:ascii="Palatino Linotype" w:hAnsi="Palatino Linotype"/>
          <w:i/>
        </w:rPr>
      </w:pPr>
      <w:r w:rsidRPr="00806444">
        <w:rPr>
          <w:rFonts w:ascii="Palatino Linotype" w:hAnsi="Palatino Linotype"/>
          <w:i/>
        </w:rPr>
        <w:t>"Artículo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7E7F13" w14:textId="77777777" w:rsidR="004E78FD" w:rsidRPr="00806444" w:rsidRDefault="004E78FD" w:rsidP="003B5EB6">
      <w:pPr>
        <w:spacing w:line="360" w:lineRule="auto"/>
        <w:ind w:right="1106"/>
        <w:contextualSpacing/>
        <w:jc w:val="both"/>
        <w:rPr>
          <w:rFonts w:ascii="Palatino Linotype" w:hAnsi="Palatino Linotype"/>
          <w:i/>
        </w:rPr>
      </w:pPr>
    </w:p>
    <w:p w14:paraId="16DDD7FE"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Las normas relativas a los derechos humanos se interpretarán de conformidad con esta Constitución y con los tratados internacionales de la materia favoreciendo en todo tiempo a las personas la protección más amplia.</w:t>
      </w:r>
    </w:p>
    <w:p w14:paraId="57B3E7D0" w14:textId="77777777" w:rsidR="004E78FD" w:rsidRPr="00806444" w:rsidRDefault="004E78FD" w:rsidP="003B5EB6">
      <w:pPr>
        <w:spacing w:line="360" w:lineRule="auto"/>
        <w:ind w:left="644" w:right="48"/>
        <w:contextualSpacing/>
        <w:jc w:val="both"/>
        <w:rPr>
          <w:rFonts w:ascii="Palatino Linotype" w:hAnsi="Palatino Linotype"/>
        </w:rPr>
      </w:pPr>
    </w:p>
    <w:p w14:paraId="2BD10DC6" w14:textId="77777777" w:rsidR="004E78FD" w:rsidRPr="00806444" w:rsidRDefault="004E78FD" w:rsidP="003B5EB6">
      <w:pPr>
        <w:spacing w:line="360" w:lineRule="auto"/>
        <w:ind w:left="1418" w:right="1106"/>
        <w:contextualSpacing/>
        <w:jc w:val="both"/>
        <w:rPr>
          <w:rFonts w:ascii="Palatino Linotype" w:hAnsi="Palatino Linotype"/>
          <w:i/>
        </w:rPr>
      </w:pPr>
      <w:r w:rsidRPr="00806444">
        <w:rPr>
          <w:rFonts w:ascii="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E0A3E66" w14:textId="77777777" w:rsidR="004E78FD" w:rsidRPr="00806444" w:rsidRDefault="004E78FD" w:rsidP="003B5EB6">
      <w:pPr>
        <w:spacing w:line="360" w:lineRule="auto"/>
        <w:ind w:right="1106"/>
        <w:contextualSpacing/>
        <w:jc w:val="both"/>
        <w:rPr>
          <w:rFonts w:ascii="Palatino Linotype" w:hAnsi="Palatino Linotype"/>
          <w:i/>
        </w:rPr>
      </w:pPr>
    </w:p>
    <w:p w14:paraId="3A087DE3"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ab/>
        <w:t>Esto es, que el derecho humano de acceso a la información pública, se aprecia que toda persona, sin necesidad de acreditar interés alguno o justificar su interposición,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2D23518" w14:textId="77777777" w:rsidR="004E78FD" w:rsidRPr="00806444" w:rsidRDefault="004E78FD" w:rsidP="003B5EB6">
      <w:pPr>
        <w:spacing w:line="360" w:lineRule="auto"/>
        <w:ind w:right="48"/>
        <w:contextualSpacing/>
        <w:jc w:val="both"/>
        <w:rPr>
          <w:rFonts w:ascii="Palatino Linotype" w:hAnsi="Palatino Linotype"/>
        </w:rPr>
      </w:pPr>
    </w:p>
    <w:p w14:paraId="054BCC70" w14:textId="77777777" w:rsidR="004E78FD" w:rsidRPr="00806444" w:rsidRDefault="004E78FD" w:rsidP="003B5EB6">
      <w:pPr>
        <w:numPr>
          <w:ilvl w:val="0"/>
          <w:numId w:val="1"/>
        </w:numPr>
        <w:spacing w:line="360" w:lineRule="auto"/>
        <w:ind w:left="0" w:right="48" w:firstLine="0"/>
        <w:contextualSpacing/>
        <w:jc w:val="both"/>
        <w:rPr>
          <w:rFonts w:ascii="Palatino Linotype" w:hAnsi="Palatino Linotype"/>
        </w:rPr>
      </w:pPr>
      <w:r w:rsidRPr="00806444">
        <w:rPr>
          <w:rFonts w:ascii="Palatino Linotype" w:hAnsi="Palatino Linotype"/>
        </w:rPr>
        <w:t>En consecuencia, dado lo expuesto y fundado con anterioridad, se estima que el requisito relativo al nombre del RECURRENTE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7EE9BC2" w14:textId="77777777" w:rsidR="00737F8A" w:rsidRPr="00806444" w:rsidRDefault="00737F8A" w:rsidP="003B5EB6">
      <w:pPr>
        <w:spacing w:line="360" w:lineRule="auto"/>
        <w:ind w:right="49"/>
        <w:contextualSpacing/>
        <w:jc w:val="both"/>
        <w:rPr>
          <w:rFonts w:ascii="Palatino Linotype" w:eastAsiaTheme="minorEastAsia" w:hAnsi="Palatino Linotype"/>
          <w:lang w:val="es-ES_tradnl" w:eastAsia="es-ES"/>
        </w:rPr>
      </w:pPr>
    </w:p>
    <w:p w14:paraId="27DA4EB9" w14:textId="77777777" w:rsidR="00737F8A" w:rsidRPr="00806444" w:rsidRDefault="00737F8A" w:rsidP="003B5EB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6444">
        <w:rPr>
          <w:rFonts w:ascii="Palatino Linotype" w:eastAsia="Calibri" w:hAnsi="Palatino Linotype" w:cs="Arial"/>
          <w:lang w:val="es-ES_tradnl" w:eastAsia="es-ES"/>
        </w:rPr>
        <w:t xml:space="preserve">Por otro lado, el escrito contiene las formalidades previstas por el artículo 180 último párrafo de la Ley de la materia actual, por lo que es procedente que este </w:t>
      </w:r>
      <w:r w:rsidRPr="00806444">
        <w:rPr>
          <w:rFonts w:ascii="Palatino Linotype" w:eastAsia="Calibri" w:hAnsi="Palatino Linotype" w:cs="Arial"/>
          <w:lang w:val="es-ES_tradnl" w:eastAsia="es-ES"/>
        </w:rPr>
        <w:lastRenderedPageBreak/>
        <w:t>Instituto de Transparencia, Acceso a la Información Pública y Protección de Datos Personales del Estado de México y Municipios, conozca y resuelva el presente recurso.</w:t>
      </w:r>
      <w:bookmarkStart w:id="4" w:name="_Toc452722829"/>
      <w:bookmarkStart w:id="5" w:name="_Toc454373811"/>
      <w:bookmarkStart w:id="6" w:name="_Toc476675991"/>
    </w:p>
    <w:p w14:paraId="7D0AE299" w14:textId="77777777" w:rsidR="00537748" w:rsidRPr="00806444" w:rsidRDefault="00537748" w:rsidP="003B5EB6">
      <w:pPr>
        <w:spacing w:line="360" w:lineRule="auto"/>
        <w:ind w:right="49"/>
        <w:contextualSpacing/>
        <w:jc w:val="both"/>
        <w:rPr>
          <w:rFonts w:ascii="Palatino Linotype" w:eastAsiaTheme="minorEastAsia" w:hAnsi="Palatino Linotype"/>
          <w:lang w:val="es-ES_tradnl" w:eastAsia="es-ES"/>
        </w:rPr>
      </w:pPr>
    </w:p>
    <w:p w14:paraId="25A40E28" w14:textId="77777777" w:rsidR="004444F2" w:rsidRPr="00806444" w:rsidRDefault="00737F8A" w:rsidP="0057332E">
      <w:pPr>
        <w:keepNext/>
        <w:keepLines/>
        <w:spacing w:line="360" w:lineRule="auto"/>
        <w:outlineLvl w:val="1"/>
        <w:rPr>
          <w:rFonts w:ascii="Palatino Linotype" w:eastAsia="MS Gothic" w:hAnsi="Palatino Linotype" w:cstheme="majorBidi"/>
          <w:b/>
          <w:lang w:val="es-ES_tradnl" w:eastAsia="es-ES"/>
        </w:rPr>
      </w:pPr>
      <w:bookmarkStart w:id="7" w:name="_Toc65713731"/>
      <w:bookmarkStart w:id="8" w:name="_Toc94119614"/>
      <w:r w:rsidRPr="00806444">
        <w:rPr>
          <w:rFonts w:ascii="Palatino Linotype" w:eastAsia="MS Gothic" w:hAnsi="Palatino Linotype" w:cstheme="majorBidi"/>
          <w:b/>
          <w:lang w:val="es-ES_tradnl" w:eastAsia="es-ES"/>
        </w:rPr>
        <w:t xml:space="preserve">TERCERO. </w:t>
      </w:r>
      <w:bookmarkEnd w:id="7"/>
      <w:bookmarkEnd w:id="8"/>
      <w:r w:rsidR="008F5665" w:rsidRPr="00806444">
        <w:rPr>
          <w:rFonts w:ascii="Palatino Linotype" w:eastAsia="MS Gothic" w:hAnsi="Palatino Linotype" w:cstheme="majorBidi"/>
          <w:b/>
          <w:lang w:val="es-ES_tradnl" w:eastAsia="es-ES"/>
        </w:rPr>
        <w:t>De las causales de sobreseimiento</w:t>
      </w:r>
    </w:p>
    <w:p w14:paraId="21BFD0B3" w14:textId="77777777" w:rsidR="004444F2" w:rsidRPr="00806444" w:rsidRDefault="004444F2" w:rsidP="003B5EB6">
      <w:pPr>
        <w:spacing w:line="360" w:lineRule="auto"/>
        <w:ind w:right="49"/>
        <w:contextualSpacing/>
        <w:jc w:val="both"/>
        <w:rPr>
          <w:rFonts w:ascii="Palatino Linotype" w:eastAsia="MS Gothic" w:hAnsi="Palatino Linotype" w:cstheme="majorBidi"/>
          <w:b/>
          <w:lang w:val="es-ES_tradnl" w:eastAsia="es-ES"/>
        </w:rPr>
      </w:pPr>
    </w:p>
    <w:p w14:paraId="56B63765" w14:textId="77777777" w:rsidR="004444F2" w:rsidRPr="00806444" w:rsidRDefault="00304FA5" w:rsidP="00304FA5">
      <w:pPr>
        <w:numPr>
          <w:ilvl w:val="0"/>
          <w:numId w:val="1"/>
        </w:numPr>
        <w:spacing w:line="360" w:lineRule="auto"/>
        <w:ind w:left="0" w:right="49" w:firstLine="0"/>
        <w:contextualSpacing/>
        <w:jc w:val="both"/>
        <w:rPr>
          <w:rFonts w:ascii="Palatino Linotype" w:hAnsi="Palatino Linotype"/>
          <w:lang w:val="es-ES" w:eastAsia="es-ES"/>
        </w:rPr>
      </w:pPr>
      <w:r>
        <w:rPr>
          <w:rFonts w:ascii="Palatino Linotype" w:eastAsia="Palatino Linotype" w:hAnsi="Palatino Linotype" w:cs="Palatino Linotype"/>
        </w:rPr>
        <w:t>P</w:t>
      </w:r>
      <w:r w:rsidR="004444F2" w:rsidRPr="00806444">
        <w:rPr>
          <w:rFonts w:ascii="Palatino Linotype" w:hAnsi="Palatino Linotype"/>
          <w:lang w:val="es-ES_tradnl" w:eastAsia="es-ES"/>
        </w:rPr>
        <w:t xml:space="preserve">or lo que hace a las causas de sobreseimiento contenidas en la fracción III del artículo 192 de la </w:t>
      </w:r>
      <w:r w:rsidR="004444F2" w:rsidRPr="00806444">
        <w:rPr>
          <w:rFonts w:ascii="Palatino Linotype" w:hAnsi="Palatino Linotype"/>
          <w:b/>
          <w:lang w:val="es-ES_tradnl" w:eastAsia="es-ES"/>
        </w:rPr>
        <w:t>Ley de Transparencia y Acceso a la Información Pública del Estado de México y Municipios</w:t>
      </w:r>
      <w:r w:rsidR="004444F2" w:rsidRPr="00806444">
        <w:rPr>
          <w:rFonts w:ascii="Palatino Linotype" w:hAnsi="Palatino Linotype"/>
          <w:lang w:val="es-ES_tradnl" w:eastAsia="es-ES"/>
        </w:rPr>
        <w:t xml:space="preserve">, es oportuno señalar que estos requisitos privilegian la existencia de elementos de fondo, tales como el desistimiento o fallecimiento del </w:t>
      </w:r>
      <w:r w:rsidR="004444F2" w:rsidRPr="00806444">
        <w:rPr>
          <w:rFonts w:ascii="Palatino Linotype" w:hAnsi="Palatino Linotype"/>
          <w:b/>
          <w:lang w:val="es-ES_tradnl" w:eastAsia="es-ES"/>
        </w:rPr>
        <w:t>RECURRENTE</w:t>
      </w:r>
      <w:r w:rsidR="004444F2" w:rsidRPr="00806444">
        <w:rPr>
          <w:rFonts w:ascii="Palatino Linotype" w:hAnsi="Palatino Linotype"/>
          <w:lang w:val="es-ES_tradnl" w:eastAsia="es-ES"/>
        </w:rPr>
        <w:t xml:space="preserve"> o que el </w:t>
      </w:r>
      <w:r w:rsidR="004444F2" w:rsidRPr="00806444">
        <w:rPr>
          <w:rFonts w:ascii="Palatino Linotype" w:hAnsi="Palatino Linotype"/>
          <w:b/>
          <w:lang w:val="es-ES_tradnl" w:eastAsia="es-ES"/>
        </w:rPr>
        <w:t>SUJETO OBLIGADO</w:t>
      </w:r>
      <w:r w:rsidR="004444F2" w:rsidRPr="00806444">
        <w:rPr>
          <w:rFonts w:ascii="Palatino Linotype" w:hAnsi="Palatino Linotype"/>
          <w:lang w:val="es-ES_tradnl" w:eastAsia="es-ES"/>
        </w:rPr>
        <w:t xml:space="preserve"> </w:t>
      </w:r>
      <w:r w:rsidR="004444F2" w:rsidRPr="00806444">
        <w:rPr>
          <w:rFonts w:ascii="Palatino Linotype" w:hAnsi="Palatino Linotype"/>
          <w:b/>
          <w:u w:val="single"/>
          <w:lang w:val="es-ES_tradnl" w:eastAsia="es-ES"/>
        </w:rPr>
        <w:t>modifique o revoque el acto</w:t>
      </w:r>
      <w:r w:rsidR="004444F2" w:rsidRPr="00806444">
        <w:rPr>
          <w:rFonts w:ascii="Palatino Linotype" w:hAnsi="Palatino Linotype"/>
          <w:lang w:val="es-ES_tradnl" w:eastAsia="es-ES"/>
        </w:rPr>
        <w:t>; de ahí que la actualización de alguno de éstos trae como consecuencia que el medio de impugnación se concluya sin que se analice el objeto de estudio planteado, es decir se sobresea.</w:t>
      </w:r>
    </w:p>
    <w:p w14:paraId="27780BC3" w14:textId="77777777" w:rsidR="004444F2" w:rsidRPr="00806444" w:rsidRDefault="004444F2" w:rsidP="003B5EB6">
      <w:pPr>
        <w:spacing w:line="360" w:lineRule="auto"/>
        <w:contextualSpacing/>
        <w:jc w:val="both"/>
        <w:rPr>
          <w:rFonts w:ascii="Palatino Linotype" w:hAnsi="Palatino Linotype"/>
          <w:lang w:val="es-ES" w:eastAsia="es-ES"/>
        </w:rPr>
      </w:pPr>
    </w:p>
    <w:p w14:paraId="43680B29" w14:textId="77777777" w:rsidR="004444F2" w:rsidRPr="00806444" w:rsidRDefault="004444F2" w:rsidP="003B5EB6">
      <w:pPr>
        <w:numPr>
          <w:ilvl w:val="0"/>
          <w:numId w:val="17"/>
        </w:numPr>
        <w:spacing w:line="360" w:lineRule="auto"/>
        <w:ind w:left="0" w:firstLine="0"/>
        <w:contextualSpacing/>
        <w:jc w:val="both"/>
        <w:rPr>
          <w:rFonts w:ascii="Palatino Linotype" w:hAnsi="Palatino Linotype"/>
          <w:lang w:val="es-ES" w:eastAsia="es-ES"/>
        </w:rPr>
      </w:pPr>
      <w:r w:rsidRPr="00806444">
        <w:rPr>
          <w:rFonts w:ascii="Palatino Linotype" w:hAnsi="Palatino Linotype"/>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806444">
        <w:rPr>
          <w:rFonts w:ascii="Palatino Linotype" w:hAnsi="Palatino Linotype"/>
          <w:b/>
          <w:lang w:val="es-ES_tradnl" w:eastAsia="es-ES"/>
        </w:rPr>
        <w:t>SUJETO OBLIGADO</w:t>
      </w:r>
      <w:r w:rsidRPr="00806444">
        <w:rPr>
          <w:rFonts w:ascii="Palatino Linotype" w:hAnsi="Palatino Linotype"/>
          <w:lang w:val="es-ES_tradnl" w:eastAsia="es-ES"/>
        </w:rPr>
        <w:t>:</w:t>
      </w:r>
    </w:p>
    <w:p w14:paraId="0980FD23" w14:textId="77777777" w:rsidR="004444F2" w:rsidRPr="00806444" w:rsidRDefault="004444F2" w:rsidP="003B5EB6">
      <w:pPr>
        <w:spacing w:line="360" w:lineRule="auto"/>
        <w:contextualSpacing/>
        <w:jc w:val="both"/>
        <w:rPr>
          <w:rFonts w:ascii="Palatino Linotype" w:hAnsi="Palatino Linotype"/>
          <w:lang w:val="es-ES" w:eastAsia="es-ES"/>
        </w:rPr>
      </w:pPr>
    </w:p>
    <w:p w14:paraId="347BE801" w14:textId="77777777" w:rsidR="004444F2" w:rsidRPr="00806444" w:rsidRDefault="004444F2" w:rsidP="003B5EB6">
      <w:pPr>
        <w:numPr>
          <w:ilvl w:val="0"/>
          <w:numId w:val="13"/>
        </w:numPr>
        <w:spacing w:line="360" w:lineRule="auto"/>
        <w:ind w:left="567" w:right="616" w:firstLine="0"/>
        <w:contextualSpacing/>
        <w:jc w:val="both"/>
        <w:rPr>
          <w:rFonts w:ascii="Palatino Linotype" w:eastAsiaTheme="minorEastAsia" w:hAnsi="Palatino Linotype" w:cs="Arial"/>
          <w:lang w:val="es-ES_tradnl" w:eastAsia="es-ES"/>
        </w:rPr>
      </w:pPr>
      <w:r w:rsidRPr="00806444">
        <w:rPr>
          <w:rFonts w:ascii="Palatino Linotype" w:eastAsiaTheme="minorEastAsia" w:hAnsi="Palatino Linotype" w:cs="Arial"/>
          <w:b/>
          <w:lang w:val="es-ES_tradnl" w:eastAsia="es-ES"/>
        </w:rPr>
        <w:t>Modifique el acto impugnado:</w:t>
      </w:r>
      <w:r w:rsidRPr="00806444">
        <w:rPr>
          <w:rFonts w:ascii="Palatino Linotype" w:eastAsiaTheme="minorEastAsia" w:hAnsi="Palatino Linotype" w:cs="Arial"/>
          <w:lang w:val="es-ES_tradnl" w:eastAsia="es-ES"/>
        </w:rPr>
        <w:t xml:space="preserve"> Se actualiza cuando el </w:t>
      </w:r>
      <w:r w:rsidRPr="00806444">
        <w:rPr>
          <w:rFonts w:ascii="Palatino Linotype" w:eastAsiaTheme="minorEastAsia" w:hAnsi="Palatino Linotype" w:cs="Arial"/>
          <w:b/>
          <w:lang w:val="es-ES_tradnl" w:eastAsia="es-ES"/>
        </w:rPr>
        <w:t>SUJETO OBLIGADO</w:t>
      </w:r>
      <w:r w:rsidRPr="00806444">
        <w:rPr>
          <w:rFonts w:ascii="Palatino Linotype" w:eastAsiaTheme="minorEastAsia" w:hAnsi="Palatino Linotype" w:cs="Arial"/>
          <w:lang w:val="es-ES_tradnl" w:eastAsia="es-ES"/>
        </w:rPr>
        <w:t xml:space="preserve"> después de haber otorgado una respuesta y hasta antes de dictada la resolución del recurso de revisión, emite una diversa en la que subsane las deficiencias que hubiera tenido.</w:t>
      </w:r>
    </w:p>
    <w:p w14:paraId="1080425C" w14:textId="77777777" w:rsidR="004444F2" w:rsidRPr="00806444" w:rsidRDefault="004444F2" w:rsidP="003B5EB6">
      <w:pPr>
        <w:spacing w:line="360" w:lineRule="auto"/>
        <w:ind w:left="1068" w:right="567"/>
        <w:contextualSpacing/>
        <w:jc w:val="both"/>
        <w:rPr>
          <w:rFonts w:ascii="Palatino Linotype" w:eastAsiaTheme="minorEastAsia" w:hAnsi="Palatino Linotype" w:cs="Arial"/>
          <w:lang w:val="es-ES_tradnl" w:eastAsia="es-ES"/>
        </w:rPr>
      </w:pPr>
    </w:p>
    <w:p w14:paraId="237E8EA7" w14:textId="77777777" w:rsidR="004444F2" w:rsidRPr="00806444" w:rsidRDefault="004444F2" w:rsidP="003B5EB6">
      <w:pPr>
        <w:spacing w:line="360" w:lineRule="auto"/>
        <w:ind w:right="49"/>
        <w:contextualSpacing/>
        <w:jc w:val="both"/>
        <w:rPr>
          <w:rFonts w:ascii="Palatino Linotype" w:eastAsiaTheme="minorEastAsia" w:hAnsi="Palatino Linotype" w:cs="Arial"/>
          <w:lang w:val="es-ES_tradnl" w:eastAsia="es-ES"/>
        </w:rPr>
      </w:pPr>
      <w:r w:rsidRPr="00806444">
        <w:rPr>
          <w:rFonts w:ascii="Palatino Linotype" w:eastAsiaTheme="minorEastAsia" w:hAnsi="Palatino Linotype" w:cs="Arial"/>
          <w:b/>
          <w:lang w:val="es-ES_tradnl" w:eastAsia="es-ES"/>
        </w:rPr>
        <w:lastRenderedPageBreak/>
        <w:t>Revoque el acto impugnado:</w:t>
      </w:r>
      <w:r w:rsidRPr="00806444">
        <w:rPr>
          <w:rFonts w:ascii="Palatino Linotype" w:eastAsiaTheme="minorEastAsia" w:hAnsi="Palatino Linotype" w:cs="Arial"/>
          <w:lang w:val="es-ES_tradnl" w:eastAsia="es-ES"/>
        </w:rPr>
        <w:t xml:space="preserve"> En este supuesto, el </w:t>
      </w:r>
      <w:r w:rsidRPr="00806444">
        <w:rPr>
          <w:rFonts w:ascii="Palatino Linotype" w:eastAsiaTheme="minorEastAsia" w:hAnsi="Palatino Linotype" w:cs="Arial"/>
          <w:b/>
          <w:lang w:val="es-ES_tradnl" w:eastAsia="es-ES"/>
        </w:rPr>
        <w:t>SUJETO OBLIGADO</w:t>
      </w:r>
      <w:r w:rsidRPr="00806444">
        <w:rPr>
          <w:rFonts w:ascii="Palatino Linotype" w:eastAsiaTheme="minorEastAsia" w:hAnsi="Palatino Linotype" w:cs="Arial"/>
          <w:lang w:val="es-ES_tradnl" w:eastAsia="es-ES"/>
        </w:rPr>
        <w:t xml:space="preserve"> deja sin efectos la primera respuesta y en su lugar emite otra que satisfaga lo solicitado por el particular en un primer momento.</w:t>
      </w:r>
    </w:p>
    <w:p w14:paraId="49335E3B" w14:textId="77777777" w:rsidR="004444F2" w:rsidRPr="00806444" w:rsidRDefault="004444F2" w:rsidP="003B5EB6">
      <w:pPr>
        <w:spacing w:line="360" w:lineRule="auto"/>
        <w:ind w:right="49"/>
        <w:contextualSpacing/>
        <w:jc w:val="both"/>
        <w:rPr>
          <w:rFonts w:ascii="Palatino Linotype" w:eastAsiaTheme="minorEastAsia" w:hAnsi="Palatino Linotype" w:cs="Arial"/>
          <w:lang w:val="es-ES_tradnl" w:eastAsia="es-ES"/>
        </w:rPr>
      </w:pPr>
    </w:p>
    <w:p w14:paraId="52B2D4CD" w14:textId="77777777" w:rsidR="00ED32AE" w:rsidRPr="00806444" w:rsidRDefault="004444F2" w:rsidP="0020303A">
      <w:pPr>
        <w:numPr>
          <w:ilvl w:val="0"/>
          <w:numId w:val="18"/>
        </w:numPr>
        <w:spacing w:line="360" w:lineRule="auto"/>
        <w:ind w:left="0" w:firstLine="0"/>
        <w:contextualSpacing/>
        <w:jc w:val="both"/>
        <w:rPr>
          <w:rFonts w:ascii="Palatino Linotype" w:hAnsi="Palatino Linotype"/>
          <w:b/>
          <w:lang w:val="es-ES_tradnl" w:eastAsia="es-ES"/>
        </w:rPr>
      </w:pPr>
      <w:r w:rsidRPr="00806444">
        <w:rPr>
          <w:rFonts w:ascii="Palatino Linotype" w:hAnsi="Palatino Linotype"/>
          <w:lang w:val="es-ES_tradnl" w:eastAsia="es-ES"/>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w:t>
      </w:r>
      <w:r w:rsidR="00CB7DF5" w:rsidRPr="00806444">
        <w:rPr>
          <w:rFonts w:ascii="Palatino Linotype" w:hAnsi="Palatino Linotype"/>
          <w:lang w:val="es-ES_tradnl" w:eastAsia="es-ES"/>
        </w:rPr>
        <w:t xml:space="preserve">a o porque se completó la misma, </w:t>
      </w:r>
      <w:r w:rsidR="00CB7DF5" w:rsidRPr="00806444">
        <w:rPr>
          <w:rFonts w:ascii="Palatino Linotype" w:hAnsi="Palatino Linotype"/>
          <w:b/>
          <w:lang w:val="es-ES_tradnl" w:eastAsia="es-ES"/>
        </w:rPr>
        <w:t>e</w:t>
      </w:r>
      <w:r w:rsidR="00ED32AE" w:rsidRPr="00806444">
        <w:rPr>
          <w:rFonts w:ascii="Palatino Linotype" w:hAnsi="Palatino Linotype"/>
          <w:b/>
          <w:lang w:val="es-ES_tradnl" w:eastAsia="es-ES"/>
        </w:rPr>
        <w:t xml:space="preserve">n el caso concreto </w:t>
      </w:r>
      <w:r w:rsidR="00304FA5">
        <w:rPr>
          <w:rFonts w:ascii="Palatino Linotype" w:hAnsi="Palatino Linotype"/>
          <w:b/>
          <w:lang w:val="es-ES_tradnl" w:eastAsia="es-ES"/>
        </w:rPr>
        <w:t>no</w:t>
      </w:r>
      <w:r w:rsidR="00304FA5" w:rsidRPr="00304FA5">
        <w:rPr>
          <w:rFonts w:ascii="Palatino Linotype" w:hAnsi="Palatino Linotype"/>
          <w:b/>
          <w:lang w:eastAsia="es-ES"/>
        </w:rPr>
        <w:t>mbre completo, currículo vitae, último recibo de pago, sala de adscripción, fecha de designación y fecha de término</w:t>
      </w:r>
      <w:r w:rsidR="00304FA5">
        <w:rPr>
          <w:rFonts w:ascii="Palatino Linotype" w:hAnsi="Palatino Linotype"/>
          <w:b/>
          <w:lang w:eastAsia="es-ES"/>
        </w:rPr>
        <w:t xml:space="preserve"> del cargo de todos los Magistrados que integran el T</w:t>
      </w:r>
      <w:r w:rsidR="00304FA5" w:rsidRPr="00304FA5">
        <w:rPr>
          <w:rFonts w:ascii="Palatino Linotype" w:hAnsi="Palatino Linotype"/>
          <w:b/>
          <w:lang w:eastAsia="es-ES"/>
        </w:rPr>
        <w:t>ribunal, incluyendo a los que tengan cargo de magistrado y no tenga</w:t>
      </w:r>
      <w:r w:rsidR="00304FA5">
        <w:rPr>
          <w:rFonts w:ascii="Palatino Linotype" w:hAnsi="Palatino Linotype"/>
          <w:b/>
          <w:lang w:eastAsia="es-ES"/>
        </w:rPr>
        <w:t>n</w:t>
      </w:r>
      <w:r w:rsidR="00304FA5" w:rsidRPr="00304FA5">
        <w:rPr>
          <w:rFonts w:ascii="Palatino Linotype" w:hAnsi="Palatino Linotype"/>
          <w:b/>
          <w:lang w:eastAsia="es-ES"/>
        </w:rPr>
        <w:t xml:space="preserve"> sala de adscripción</w:t>
      </w:r>
    </w:p>
    <w:p w14:paraId="319A8E5F" w14:textId="77777777" w:rsidR="004444F2" w:rsidRPr="00806444" w:rsidRDefault="004444F2" w:rsidP="003B5EB6">
      <w:pPr>
        <w:spacing w:line="360" w:lineRule="auto"/>
        <w:contextualSpacing/>
        <w:jc w:val="both"/>
        <w:rPr>
          <w:rFonts w:ascii="Palatino Linotype" w:hAnsi="Palatino Linotype"/>
          <w:lang w:val="es-ES_tradnl" w:eastAsia="es-ES"/>
        </w:rPr>
      </w:pPr>
    </w:p>
    <w:p w14:paraId="11549A72" w14:textId="77777777" w:rsidR="004444F2" w:rsidRPr="00806444" w:rsidRDefault="004444F2"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 xml:space="preserve">En el presente asunto, este Pleno advierte que el </w:t>
      </w:r>
      <w:r w:rsidRPr="00806444">
        <w:rPr>
          <w:rFonts w:ascii="Palatino Linotype" w:hAnsi="Palatino Linotype"/>
          <w:b/>
          <w:lang w:val="es-ES_tradnl" w:eastAsia="es-ES"/>
        </w:rPr>
        <w:t>SUJETO OBLIGADO</w:t>
      </w:r>
      <w:r w:rsidRPr="00806444">
        <w:rPr>
          <w:rFonts w:ascii="Palatino Linotype" w:hAnsi="Palatino Linotype"/>
          <w:lang w:val="es-ES_tradnl" w:eastAsia="es-ES"/>
        </w:rPr>
        <w:t xml:space="preserve"> con la información enviada a través del informe de justificación, </w:t>
      </w:r>
      <w:r w:rsidRPr="00806444">
        <w:rPr>
          <w:rFonts w:ascii="Palatino Linotype" w:hAnsi="Palatino Linotype"/>
          <w:b/>
          <w:lang w:val="es-ES_tradnl" w:eastAsia="es-ES"/>
        </w:rPr>
        <w:t>modifica</w:t>
      </w:r>
      <w:r w:rsidRPr="00806444">
        <w:rPr>
          <w:rFonts w:ascii="Palatino Linotype" w:hAnsi="Palatino Linotype"/>
          <w:lang w:val="es-ES_tradnl" w:eastAsia="es-ES"/>
        </w:rPr>
        <w:t xml:space="preserve"> el acto que le dio origen al recurso de revisión, lo que trae como consecuencia que el mismo quede sin materia, actualizándose de este modo, la hipótesis jurídica contenida en la fracción III del citado artículo.</w:t>
      </w:r>
    </w:p>
    <w:p w14:paraId="75B5C946" w14:textId="77777777" w:rsidR="004444F2" w:rsidRPr="00806444" w:rsidRDefault="004444F2" w:rsidP="00E2453C">
      <w:pPr>
        <w:spacing w:line="360" w:lineRule="auto"/>
        <w:contextualSpacing/>
        <w:rPr>
          <w:rFonts w:ascii="Palatino Linotype" w:hAnsi="Palatino Linotype"/>
          <w:lang w:val="es-ES_tradnl" w:eastAsia="es-ES"/>
        </w:rPr>
      </w:pPr>
    </w:p>
    <w:p w14:paraId="59F775AB" w14:textId="2AC72E8E" w:rsidR="00E2453C" w:rsidRDefault="00E2453C" w:rsidP="003B5EB6">
      <w:pPr>
        <w:numPr>
          <w:ilvl w:val="0"/>
          <w:numId w:val="18"/>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Por lo </w:t>
      </w:r>
      <w:r w:rsidR="00E231DE">
        <w:rPr>
          <w:rFonts w:ascii="Palatino Linotype" w:hAnsi="Palatino Linotype"/>
          <w:lang w:val="es-ES_tradnl" w:eastAsia="es-ES"/>
        </w:rPr>
        <w:t>que,</w:t>
      </w:r>
      <w:r>
        <w:rPr>
          <w:rFonts w:ascii="Palatino Linotype" w:hAnsi="Palatino Linotype"/>
          <w:lang w:val="es-ES_tradnl" w:eastAsia="es-ES"/>
        </w:rPr>
        <w:t xml:space="preserve"> una vez analizada</w:t>
      </w:r>
      <w:r w:rsidR="00CF06D9" w:rsidRPr="00806444">
        <w:rPr>
          <w:rFonts w:ascii="Palatino Linotype" w:hAnsi="Palatino Linotype"/>
          <w:lang w:val="es-ES_tradnl" w:eastAsia="es-ES"/>
        </w:rPr>
        <w:t xml:space="preserve"> </w:t>
      </w:r>
      <w:r>
        <w:rPr>
          <w:rFonts w:ascii="Palatino Linotype" w:hAnsi="Palatino Linotype"/>
          <w:lang w:val="es-ES_tradnl" w:eastAsia="es-ES"/>
        </w:rPr>
        <w:t xml:space="preserve">la información en la etapa de manifestaciones, </w:t>
      </w:r>
      <w:r w:rsidR="00CF06D9" w:rsidRPr="00806444">
        <w:rPr>
          <w:rFonts w:ascii="Palatino Linotype" w:hAnsi="Palatino Linotype"/>
          <w:lang w:val="es-ES_tradnl" w:eastAsia="es-ES"/>
        </w:rPr>
        <w:t xml:space="preserve">se desprende que el </w:t>
      </w:r>
      <w:r w:rsidR="00CF06D9" w:rsidRPr="00806444">
        <w:rPr>
          <w:rFonts w:ascii="Palatino Linotype" w:hAnsi="Palatino Linotype"/>
          <w:b/>
          <w:lang w:val="es-ES_tradnl" w:eastAsia="es-ES"/>
        </w:rPr>
        <w:t xml:space="preserve">SUJETO OBLIGADO, </w:t>
      </w:r>
      <w:r w:rsidR="00CF06D9" w:rsidRPr="00806444">
        <w:rPr>
          <w:rFonts w:ascii="Palatino Linotype" w:hAnsi="Palatino Linotype"/>
          <w:lang w:val="es-ES_tradnl" w:eastAsia="es-ES"/>
        </w:rPr>
        <w:t>rindió su Informe Justificado</w:t>
      </w:r>
      <w:r>
        <w:rPr>
          <w:rFonts w:ascii="Palatino Linotype" w:hAnsi="Palatino Linotype"/>
          <w:lang w:val="es-ES_tradnl" w:eastAsia="es-ES"/>
        </w:rPr>
        <w:t>, remitiendo información que no proporciono en su respuesta inicial,</w:t>
      </w:r>
      <w:r w:rsidR="00CF06D9" w:rsidRPr="00806444">
        <w:rPr>
          <w:rFonts w:ascii="Palatino Linotype" w:hAnsi="Palatino Linotype"/>
          <w:b/>
          <w:lang w:val="es-ES_tradnl" w:eastAsia="es-ES"/>
        </w:rPr>
        <w:t xml:space="preserve"> </w:t>
      </w:r>
      <w:r>
        <w:rPr>
          <w:rFonts w:ascii="Palatino Linotype" w:hAnsi="Palatino Linotype"/>
          <w:lang w:val="es-ES_tradnl" w:eastAsia="es-ES"/>
        </w:rPr>
        <w:t>solicitando que se sobresea el presente recurso.</w:t>
      </w:r>
    </w:p>
    <w:p w14:paraId="056A090D" w14:textId="77777777" w:rsidR="00E2453C" w:rsidRDefault="00E2453C" w:rsidP="00E2453C">
      <w:pPr>
        <w:pStyle w:val="Prrafodelista"/>
        <w:rPr>
          <w:rFonts w:ascii="Palatino Linotype" w:hAnsi="Palatino Linotype"/>
          <w:lang w:val="es-ES_tradnl" w:eastAsia="es-ES"/>
        </w:rPr>
      </w:pPr>
    </w:p>
    <w:p w14:paraId="4FE9E8BA" w14:textId="7EB3F04B" w:rsidR="00E2453C" w:rsidRPr="00E2453C" w:rsidRDefault="00E2453C" w:rsidP="003B5EB6">
      <w:pPr>
        <w:numPr>
          <w:ilvl w:val="0"/>
          <w:numId w:val="18"/>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lastRenderedPageBreak/>
        <w:t xml:space="preserve">Dicho lo anterior este Órgano Resolutor realizo un estudio en conjunto de los archivos que fueron remitidos por el </w:t>
      </w:r>
      <w:r>
        <w:rPr>
          <w:rFonts w:ascii="Palatino Linotype" w:hAnsi="Palatino Linotype"/>
          <w:b/>
          <w:lang w:val="es-ES_tradnl" w:eastAsia="es-ES"/>
        </w:rPr>
        <w:t xml:space="preserve">SUJETO OBLIGADO, </w:t>
      </w:r>
      <w:r>
        <w:rPr>
          <w:rFonts w:ascii="Palatino Linotype" w:hAnsi="Palatino Linotype"/>
          <w:lang w:val="es-ES_tradnl" w:eastAsia="es-ES"/>
        </w:rPr>
        <w:t xml:space="preserve">arribando a la conclusión </w:t>
      </w:r>
      <w:r w:rsidR="00E231DE">
        <w:rPr>
          <w:rFonts w:ascii="Palatino Linotype" w:hAnsi="Palatino Linotype"/>
          <w:lang w:val="es-ES_tradnl" w:eastAsia="es-ES"/>
        </w:rPr>
        <w:t>que,</w:t>
      </w:r>
      <w:r>
        <w:rPr>
          <w:rFonts w:ascii="Palatino Linotype" w:hAnsi="Palatino Linotype"/>
          <w:lang w:val="es-ES_tradnl" w:eastAsia="es-ES"/>
        </w:rPr>
        <w:t xml:space="preserve"> con la información proporcionada en los anexos al momento de rendir el Informe Justificado correspondiente, se colma en su totalidad la solicitud  </w:t>
      </w:r>
      <w:r w:rsidRPr="00E2453C">
        <w:rPr>
          <w:rFonts w:ascii="Palatino Linotype" w:hAnsi="Palatino Linotype"/>
          <w:lang w:eastAsia="es-ES"/>
        </w:rPr>
        <w:t>  </w:t>
      </w:r>
      <w:r w:rsidRPr="00E2453C">
        <w:rPr>
          <w:rFonts w:ascii="Palatino Linotype" w:hAnsi="Palatino Linotype"/>
          <w:b/>
          <w:bCs/>
          <w:lang w:eastAsia="es-ES"/>
        </w:rPr>
        <w:t> 00547/PJUDICI/IP/2023</w:t>
      </w:r>
      <w:r>
        <w:rPr>
          <w:rFonts w:ascii="Palatino Linotype" w:hAnsi="Palatino Linotype"/>
          <w:b/>
          <w:bCs/>
          <w:lang w:eastAsia="es-ES"/>
        </w:rPr>
        <w:t>.</w:t>
      </w:r>
    </w:p>
    <w:p w14:paraId="5B91F977" w14:textId="77777777" w:rsidR="004444F2" w:rsidRPr="00806444" w:rsidRDefault="004444F2" w:rsidP="003B5EB6">
      <w:pPr>
        <w:spacing w:line="360" w:lineRule="auto"/>
        <w:contextualSpacing/>
        <w:jc w:val="both"/>
        <w:rPr>
          <w:rFonts w:ascii="Palatino Linotype" w:hAnsi="Palatino Linotype"/>
          <w:lang w:val="es-ES_tradnl" w:eastAsia="es-ES"/>
        </w:rPr>
      </w:pPr>
    </w:p>
    <w:p w14:paraId="0A1C3887" w14:textId="77777777" w:rsidR="004444F2" w:rsidRPr="00806444" w:rsidRDefault="00987443"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Es así que</w:t>
      </w:r>
      <w:r w:rsidR="00E2453C">
        <w:rPr>
          <w:rFonts w:ascii="Palatino Linotype" w:hAnsi="Palatino Linotype"/>
          <w:lang w:val="es-ES_tradnl" w:eastAsia="es-ES"/>
        </w:rPr>
        <w:t xml:space="preserve"> la ley prevé que </w:t>
      </w:r>
      <w:r w:rsidR="004444F2" w:rsidRPr="00806444">
        <w:rPr>
          <w:rFonts w:ascii="Palatino Linotype" w:hAnsi="Palatino Linotype"/>
          <w:lang w:val="es-ES_tradnl" w:eastAsia="es-ES"/>
        </w:rPr>
        <w:t xml:space="preserve">cuando el </w:t>
      </w:r>
      <w:r w:rsidR="004444F2" w:rsidRPr="00806444">
        <w:rPr>
          <w:rFonts w:ascii="Palatino Linotype" w:hAnsi="Palatino Linotype"/>
          <w:b/>
          <w:lang w:val="es-ES_tradnl" w:eastAsia="es-ES"/>
        </w:rPr>
        <w:t xml:space="preserve">SUJETO OBLIGADO, </w:t>
      </w:r>
      <w:r w:rsidR="004444F2" w:rsidRPr="00806444">
        <w:rPr>
          <w:rFonts w:ascii="Palatino Linotype" w:hAnsi="Palatino Linotype"/>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004444F2" w:rsidRPr="00806444">
        <w:rPr>
          <w:rFonts w:ascii="Palatino Linotype" w:hAnsi="Palatino Linotype"/>
          <w:i/>
          <w:lang w:val="es-ES_tradnl" w:eastAsia="es-ES"/>
        </w:rPr>
        <w:t>Litis</w:t>
      </w:r>
      <w:r w:rsidR="004444F2" w:rsidRPr="00806444">
        <w:rPr>
          <w:rFonts w:ascii="Palatino Linotype" w:hAnsi="Palatino Linotype"/>
          <w:lang w:val="es-ES_tradnl" w:eastAsia="es-ES"/>
        </w:rPr>
        <w:t xml:space="preserve"> planteada, debido a que la afectación en su esfera de derechos fue restituida por la propia autoridad que emitió el acto motivo de impugnación.</w:t>
      </w:r>
    </w:p>
    <w:p w14:paraId="77B154E7" w14:textId="77777777" w:rsidR="008159ED" w:rsidRPr="00806444" w:rsidRDefault="008159ED" w:rsidP="003B5EB6">
      <w:pPr>
        <w:pStyle w:val="Prrafodelista"/>
        <w:spacing w:line="360" w:lineRule="auto"/>
        <w:rPr>
          <w:rFonts w:ascii="Palatino Linotype" w:hAnsi="Palatino Linotype"/>
          <w:sz w:val="24"/>
          <w:lang w:val="es-ES_tradnl" w:eastAsia="es-ES"/>
        </w:rPr>
      </w:pPr>
    </w:p>
    <w:p w14:paraId="69131528" w14:textId="77777777" w:rsidR="008159ED" w:rsidRPr="00806444" w:rsidRDefault="008159ED"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Sirve de sustento a lo anterior la siguiente jurisprudencia por contradicción, cuyo rubro, texto y datos de identificación son los siguientes:</w:t>
      </w:r>
    </w:p>
    <w:p w14:paraId="1C1F8776" w14:textId="77777777" w:rsidR="008159ED" w:rsidRPr="00806444" w:rsidRDefault="008159ED" w:rsidP="003B5EB6">
      <w:pPr>
        <w:spacing w:line="360" w:lineRule="auto"/>
        <w:ind w:left="567" w:right="616"/>
        <w:contextualSpacing/>
        <w:jc w:val="both"/>
        <w:rPr>
          <w:rFonts w:ascii="Palatino Linotype" w:hAnsi="Palatino Linotype"/>
          <w:lang w:val="es-ES_tradnl" w:eastAsia="es-ES"/>
        </w:rPr>
      </w:pPr>
    </w:p>
    <w:p w14:paraId="009C6AE0" w14:textId="77777777" w:rsidR="008159ED" w:rsidRPr="00806444" w:rsidRDefault="008159ED" w:rsidP="003B5EB6">
      <w:pPr>
        <w:spacing w:line="360" w:lineRule="auto"/>
        <w:ind w:left="567" w:right="616"/>
        <w:contextualSpacing/>
        <w:jc w:val="both"/>
        <w:rPr>
          <w:rFonts w:ascii="Palatino Linotype" w:hAnsi="Palatino Linotype"/>
          <w:i/>
          <w:lang w:val="es-ES_tradnl" w:eastAsia="es-ES"/>
        </w:rPr>
      </w:pPr>
      <w:r w:rsidRPr="00806444">
        <w:rPr>
          <w:rFonts w:ascii="Palatino Linotype" w:hAnsi="Palatino Linotype"/>
          <w:b/>
          <w:i/>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06444">
        <w:rPr>
          <w:rFonts w:ascii="Palatino Linotype" w:hAnsi="Palatino Linotype"/>
          <w:i/>
          <w:lang w:val="es-ES_tradnl" w:eastAsia="es-ES"/>
        </w:rPr>
        <w:t xml:space="preserve"> De la interpretación </w:t>
      </w:r>
      <w:r w:rsidRPr="00806444">
        <w:rPr>
          <w:rFonts w:ascii="Palatino Linotype" w:hAnsi="Palatino Linotype"/>
          <w:i/>
          <w:lang w:val="es-ES_tradnl" w:eastAsia="es-ES"/>
        </w:rPr>
        <w:lastRenderedPageBreak/>
        <w:t>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BBCBEE9" w14:textId="77777777" w:rsidR="008159ED" w:rsidRPr="00806444" w:rsidRDefault="008159ED" w:rsidP="003B5EB6">
      <w:pPr>
        <w:spacing w:line="360" w:lineRule="auto"/>
        <w:ind w:left="708"/>
        <w:contextualSpacing/>
        <w:jc w:val="both"/>
        <w:rPr>
          <w:rFonts w:ascii="Palatino Linotype" w:hAnsi="Palatino Linotype"/>
          <w:i/>
          <w:lang w:val="es-ES_tradnl" w:eastAsia="es-ES"/>
        </w:rPr>
      </w:pPr>
    </w:p>
    <w:p w14:paraId="62F4B893" w14:textId="77777777" w:rsidR="008159ED" w:rsidRPr="00806444" w:rsidRDefault="008159ED"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La anterior jurisprudencia resulta aplicable al presente asunto, en dos aspectos:</w:t>
      </w:r>
    </w:p>
    <w:p w14:paraId="6159D321" w14:textId="77777777" w:rsidR="008159ED" w:rsidRPr="00806444" w:rsidRDefault="008159ED" w:rsidP="003B5EB6">
      <w:pPr>
        <w:spacing w:line="360" w:lineRule="auto"/>
        <w:ind w:left="426"/>
        <w:contextualSpacing/>
        <w:jc w:val="both"/>
        <w:rPr>
          <w:rFonts w:ascii="Palatino Linotype" w:hAnsi="Palatino Linotype"/>
          <w:lang w:val="es-ES_tradnl" w:eastAsia="es-ES"/>
        </w:rPr>
      </w:pPr>
    </w:p>
    <w:p w14:paraId="4E05748D" w14:textId="77777777" w:rsidR="008159ED" w:rsidRPr="00806444" w:rsidRDefault="008159ED" w:rsidP="003B5EB6">
      <w:pPr>
        <w:numPr>
          <w:ilvl w:val="0"/>
          <w:numId w:val="15"/>
        </w:numPr>
        <w:spacing w:line="360" w:lineRule="auto"/>
        <w:ind w:left="709" w:right="616" w:hanging="283"/>
        <w:contextualSpacing/>
        <w:jc w:val="both"/>
        <w:rPr>
          <w:rFonts w:ascii="Palatino Linotype" w:hAnsi="Palatino Linotype"/>
          <w:lang w:val="es-ES_tradnl" w:eastAsia="es-ES"/>
        </w:rPr>
      </w:pPr>
      <w:r w:rsidRPr="00806444">
        <w:rPr>
          <w:rFonts w:ascii="Palatino Linotype" w:hAnsi="Palatino Linotype"/>
          <w:b/>
          <w:lang w:val="es-ES_tradnl" w:eastAsia="es-ES"/>
        </w:rPr>
        <w:t>La cesación de los efectos perniciosos del acto de autoridad:</w:t>
      </w:r>
      <w:r w:rsidRPr="00806444">
        <w:rPr>
          <w:rFonts w:ascii="Palatino Linotype" w:hAnsi="Palatino Linotype"/>
          <w:lang w:val="es-ES_tradnl" w:eastAsia="es-ES"/>
        </w:rPr>
        <w:t xml:space="preserve"> Al respecto, la Ley de Transparencia contempla la figura jurídica del sobreseimiento cuando el </w:t>
      </w:r>
      <w:r w:rsidRPr="00806444">
        <w:rPr>
          <w:rFonts w:ascii="Palatino Linotype" w:hAnsi="Palatino Linotype"/>
          <w:b/>
          <w:lang w:val="es-ES_tradnl" w:eastAsia="es-ES"/>
        </w:rPr>
        <w:t>SUJETO OBLIGADO</w:t>
      </w:r>
      <w:r w:rsidRPr="00806444">
        <w:rPr>
          <w:rFonts w:ascii="Palatino Linotype" w:hAnsi="Palatino Linotype"/>
          <w:lang w:val="es-ES_tradnl" w:eastAsia="es-ES"/>
        </w:rPr>
        <w:t xml:space="preserve"> de </w:t>
      </w:r>
      <w:r w:rsidRPr="00806444">
        <w:rPr>
          <w:rFonts w:ascii="Palatino Linotype" w:hAnsi="Palatino Linotype"/>
          <w:i/>
          <w:lang w:val="es-ES_tradnl" w:eastAsia="es-ES"/>
        </w:rPr>
        <w:t>motu proprio</w:t>
      </w:r>
      <w:r w:rsidRPr="00806444">
        <w:rPr>
          <w:rFonts w:ascii="Palatino Linotype" w:hAnsi="Palatino Linotype"/>
          <w:lang w:val="es-ES_tradnl" w:eastAsia="es-ES"/>
        </w:rPr>
        <w:t xml:space="preserve"> modifica o revoca de tal manera el acto motivo de la impugnación que lo deja sin materia; es decir, cesan los efectos de éste y el derecho de acceso a la información pública se encuentra satisfecho.</w:t>
      </w:r>
    </w:p>
    <w:p w14:paraId="42551DB7" w14:textId="77777777" w:rsidR="008159ED" w:rsidRPr="00806444" w:rsidRDefault="008159ED" w:rsidP="003B5EB6">
      <w:pPr>
        <w:spacing w:line="360" w:lineRule="auto"/>
        <w:ind w:left="709" w:right="616" w:hanging="283"/>
        <w:contextualSpacing/>
        <w:jc w:val="both"/>
        <w:rPr>
          <w:rFonts w:ascii="Palatino Linotype" w:hAnsi="Palatino Linotype"/>
          <w:lang w:val="es-ES_tradnl" w:eastAsia="es-ES"/>
        </w:rPr>
      </w:pPr>
    </w:p>
    <w:p w14:paraId="5661BCD0" w14:textId="77777777" w:rsidR="008159ED" w:rsidRPr="00806444" w:rsidRDefault="008159ED" w:rsidP="003B5EB6">
      <w:pPr>
        <w:numPr>
          <w:ilvl w:val="0"/>
          <w:numId w:val="15"/>
        </w:numPr>
        <w:spacing w:line="360" w:lineRule="auto"/>
        <w:ind w:left="709" w:right="616" w:hanging="283"/>
        <w:contextualSpacing/>
        <w:jc w:val="both"/>
        <w:rPr>
          <w:rFonts w:ascii="Palatino Linotype" w:hAnsi="Palatino Linotype"/>
          <w:lang w:val="es-ES_tradnl" w:eastAsia="es-ES"/>
        </w:rPr>
      </w:pPr>
      <w:r w:rsidRPr="00806444">
        <w:rPr>
          <w:rFonts w:ascii="Palatino Linotype" w:hAnsi="Palatino Linotype"/>
          <w:b/>
          <w:lang w:val="es-ES_tradnl" w:eastAsia="es-ES"/>
        </w:rPr>
        <w:lastRenderedPageBreak/>
        <w:t>El momento procesal para modificar el acto impugnado:</w:t>
      </w:r>
      <w:r w:rsidRPr="00806444">
        <w:rPr>
          <w:rFonts w:ascii="Palatino Linotype" w:hAnsi="Palatino Linotype"/>
          <w:lang w:val="es-ES_tradnl" w:eastAsia="es-ES"/>
        </w:rPr>
        <w:t xml:space="preserve"> Para que se actualice el sobreseimiento de un recurso de revisión, el </w:t>
      </w:r>
      <w:r w:rsidRPr="00806444">
        <w:rPr>
          <w:rFonts w:ascii="Palatino Linotype" w:hAnsi="Palatino Linotype"/>
          <w:b/>
          <w:lang w:val="es-ES_tradnl" w:eastAsia="es-ES"/>
        </w:rPr>
        <w:t>SUJETO OBLIGADO</w:t>
      </w:r>
      <w:r w:rsidRPr="00806444">
        <w:rPr>
          <w:rFonts w:ascii="Palatino Linotype" w:hAnsi="Palatino Linotype"/>
          <w:lang w:val="es-ES_tradnl" w:eastAsia="es-ES"/>
        </w:rPr>
        <w:t xml:space="preserve"> puede entregar o completar la información al momento de rendir su informe de justificación o </w:t>
      </w:r>
      <w:r w:rsidRPr="00806444">
        <w:rPr>
          <w:rFonts w:ascii="Palatino Linotype" w:hAnsi="Palatino Linotype"/>
          <w:b/>
          <w:u w:val="single"/>
          <w:lang w:val="es-ES_tradnl" w:eastAsia="es-ES"/>
        </w:rPr>
        <w:t>posteriormente</w:t>
      </w:r>
      <w:r w:rsidRPr="00806444">
        <w:rPr>
          <w:rFonts w:ascii="Palatino Linotype" w:hAnsi="Palatino Linotype"/>
          <w:lang w:val="es-ES_tradnl" w:eastAsia="es-ES"/>
        </w:rPr>
        <w:t xml:space="preserve"> a éste, siempre y cuando el Pleno del Instituto no haya dictado resolución definitiva.</w:t>
      </w:r>
    </w:p>
    <w:p w14:paraId="7E954E67" w14:textId="77777777" w:rsidR="008159ED" w:rsidRPr="00806444" w:rsidRDefault="008159ED" w:rsidP="003B5EB6">
      <w:pPr>
        <w:spacing w:line="360" w:lineRule="auto"/>
        <w:contextualSpacing/>
        <w:jc w:val="both"/>
        <w:rPr>
          <w:rFonts w:ascii="Palatino Linotype" w:hAnsi="Palatino Linotype"/>
          <w:lang w:val="es-ES_tradnl" w:eastAsia="es-ES"/>
        </w:rPr>
      </w:pPr>
    </w:p>
    <w:p w14:paraId="40EDB343" w14:textId="54C03518" w:rsidR="008159ED" w:rsidRPr="00806444" w:rsidRDefault="008159ED"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 xml:space="preserve">Eduardo Pallares, en su artículo </w:t>
      </w:r>
      <w:r w:rsidRPr="00806444">
        <w:rPr>
          <w:rFonts w:ascii="Palatino Linotype" w:hAnsi="Palatino Linotype"/>
          <w:i/>
          <w:lang w:val="es-ES_tradnl" w:eastAsia="es-ES"/>
        </w:rPr>
        <w:t>“La caducidad y el sobreseimiento en el amparo”</w:t>
      </w:r>
      <w:r w:rsidRPr="00806444">
        <w:rPr>
          <w:rFonts w:ascii="Palatino Linotype" w:hAnsi="Palatino Linotype"/>
          <w:lang w:val="es-ES_tradnl" w:eastAsia="es-ES"/>
        </w:rPr>
        <w:t xml:space="preserve">, cita la definición de Aguilera Paz, aduciendo que se </w:t>
      </w:r>
      <w:r w:rsidRPr="00806444">
        <w:rPr>
          <w:rFonts w:ascii="Palatino Linotype" w:hAnsi="Palatino Linotype"/>
          <w:i/>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806444">
        <w:rPr>
          <w:rFonts w:ascii="Palatino Linotype" w:hAnsi="Palatino Linotype"/>
          <w:lang w:val="es-ES_tradnl" w:eastAsia="es-ES"/>
        </w:rPr>
        <w:t xml:space="preserve">. </w:t>
      </w:r>
      <w:r w:rsidR="00E231DE" w:rsidRPr="00806444">
        <w:rPr>
          <w:rFonts w:ascii="Palatino Linotype" w:hAnsi="Palatino Linotype"/>
          <w:lang w:val="es-ES_tradnl" w:eastAsia="es-ES"/>
        </w:rPr>
        <w:t>Asimismo,</w:t>
      </w:r>
      <w:r w:rsidRPr="00806444">
        <w:rPr>
          <w:rFonts w:ascii="Palatino Linotype" w:hAnsi="Palatino Linotype"/>
          <w:lang w:val="es-ES_tradnl" w:eastAsia="es-ES"/>
        </w:rPr>
        <w:t xml:space="preserve"> señala que existe el sobreseimiento provisional y el definitivo</w:t>
      </w:r>
      <w:r w:rsidRPr="00806444">
        <w:rPr>
          <w:rFonts w:ascii="Palatino Linotype" w:hAnsi="Palatino Linotype"/>
          <w:i/>
          <w:lang w:val="es-ES_tradnl" w:eastAsia="es-ES"/>
        </w:rPr>
        <w:t>: “...el definitivo es una verdadera sentencia que pone fin al juicio, y que una vez dictada, produce cosa juzgada, mientras que el provisorio tiene por efectos suspender la prosecución de la causa...”</w:t>
      </w:r>
    </w:p>
    <w:p w14:paraId="7A02F644" w14:textId="77777777" w:rsidR="008159ED" w:rsidRPr="00806444" w:rsidRDefault="008159ED" w:rsidP="003B5EB6">
      <w:pPr>
        <w:spacing w:line="360" w:lineRule="auto"/>
        <w:contextualSpacing/>
        <w:jc w:val="both"/>
        <w:rPr>
          <w:rFonts w:ascii="Palatino Linotype" w:hAnsi="Palatino Linotype"/>
          <w:lang w:val="es-ES_tradnl" w:eastAsia="es-ES"/>
        </w:rPr>
      </w:pPr>
    </w:p>
    <w:p w14:paraId="5EAE823E" w14:textId="58175C60" w:rsidR="00F61ADE" w:rsidRPr="00806444" w:rsidRDefault="00F61ADE" w:rsidP="00F61ADE">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 xml:space="preserve">Asimismo, para que se actualice el sobreseimiento de un recurso de revisión, el </w:t>
      </w:r>
      <w:r w:rsidRPr="00806444">
        <w:rPr>
          <w:rFonts w:ascii="Palatino Linotype" w:hAnsi="Palatino Linotype"/>
          <w:b/>
          <w:lang w:val="es-ES_tradnl" w:eastAsia="es-ES"/>
        </w:rPr>
        <w:t>SUJETO OBLIGADO</w:t>
      </w:r>
      <w:r w:rsidRPr="00806444">
        <w:rPr>
          <w:rFonts w:ascii="Palatino Linotype" w:hAnsi="Palatino Linotype"/>
          <w:lang w:val="es-ES_tradnl"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w:t>
      </w:r>
      <w:r w:rsidR="00E231DE" w:rsidRPr="00806444">
        <w:rPr>
          <w:rFonts w:ascii="Palatino Linotype" w:hAnsi="Palatino Linotype"/>
          <w:lang w:val="es-ES_tradnl" w:eastAsia="es-ES"/>
        </w:rPr>
        <w:t>lapso,</w:t>
      </w:r>
      <w:r w:rsidRPr="00806444">
        <w:rPr>
          <w:rFonts w:ascii="Palatino Linotype" w:hAnsi="Palatino Linotype"/>
          <w:lang w:val="es-ES_tradnl" w:eastAsia="es-ES"/>
        </w:rPr>
        <w:t xml:space="preserve"> pero antes del cierre de instrucción, tal como aconteció en el presente recurso.</w:t>
      </w:r>
    </w:p>
    <w:p w14:paraId="67C761F5" w14:textId="77777777" w:rsidR="00F61ADE" w:rsidRPr="00806444" w:rsidRDefault="00F61ADE" w:rsidP="00F61ADE">
      <w:pPr>
        <w:spacing w:line="360" w:lineRule="auto"/>
        <w:contextualSpacing/>
        <w:jc w:val="both"/>
        <w:rPr>
          <w:rFonts w:ascii="Palatino Linotype" w:hAnsi="Palatino Linotype"/>
          <w:lang w:val="es-ES_tradnl" w:eastAsia="es-ES"/>
        </w:rPr>
      </w:pPr>
    </w:p>
    <w:p w14:paraId="6705E13F" w14:textId="77777777" w:rsidR="008159ED" w:rsidRPr="00806444" w:rsidRDefault="0057332E" w:rsidP="00F61ADE">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ES_tradnl" w:eastAsia="es-ES"/>
        </w:rPr>
        <w:t>Es por lo</w:t>
      </w:r>
      <w:r w:rsidR="00F61ADE" w:rsidRPr="00806444">
        <w:rPr>
          <w:rFonts w:ascii="Palatino Linotype" w:hAnsi="Palatino Linotype"/>
          <w:lang w:val="es-ES_tradnl" w:eastAsia="es-ES"/>
        </w:rPr>
        <w:t xml:space="preserve"> que</w:t>
      </w:r>
      <w:r w:rsidRPr="00806444">
        <w:rPr>
          <w:rFonts w:ascii="Palatino Linotype" w:hAnsi="Palatino Linotype"/>
          <w:lang w:val="es-ES_tradnl" w:eastAsia="es-ES"/>
        </w:rPr>
        <w:t>,</w:t>
      </w:r>
      <w:r w:rsidR="00F61ADE" w:rsidRPr="00806444">
        <w:rPr>
          <w:rFonts w:ascii="Palatino Linotype" w:hAnsi="Palatino Linotype"/>
          <w:lang w:val="es-ES_tradnl" w:eastAsia="es-ES"/>
        </w:rPr>
        <w:t xml:space="preserve"> </w:t>
      </w:r>
      <w:r w:rsidR="00E2453C">
        <w:rPr>
          <w:rFonts w:ascii="Palatino Linotype" w:hAnsi="Palatino Linotype"/>
          <w:lang w:val="es-ES_tradnl" w:eastAsia="es-ES"/>
        </w:rPr>
        <w:t>con la nueva información remitida</w:t>
      </w:r>
      <w:r w:rsidR="00F61ADE" w:rsidRPr="00806444">
        <w:rPr>
          <w:rFonts w:ascii="Palatino Linotype" w:hAnsi="Palatino Linotype"/>
          <w:lang w:val="es-ES_tradnl" w:eastAsia="es-ES"/>
        </w:rPr>
        <w:t xml:space="preserve"> por el </w:t>
      </w:r>
      <w:r w:rsidR="00F61ADE" w:rsidRPr="00806444">
        <w:rPr>
          <w:rFonts w:ascii="Palatino Linotype" w:hAnsi="Palatino Linotype"/>
          <w:b/>
          <w:lang w:val="es-ES_tradnl" w:eastAsia="es-ES"/>
        </w:rPr>
        <w:t xml:space="preserve">SUJETO OBLIGADO, </w:t>
      </w:r>
      <w:r w:rsidR="00F61ADE" w:rsidRPr="00806444">
        <w:rPr>
          <w:rFonts w:ascii="Palatino Linotype" w:hAnsi="Palatino Linotype"/>
          <w:lang w:val="es-ES_tradnl" w:eastAsia="es-ES"/>
        </w:rPr>
        <w:t>se colma en su totali</w:t>
      </w:r>
      <w:r w:rsidR="00E2453C">
        <w:rPr>
          <w:rFonts w:ascii="Palatino Linotype" w:hAnsi="Palatino Linotype"/>
          <w:lang w:val="es-ES_tradnl" w:eastAsia="es-ES"/>
        </w:rPr>
        <w:t xml:space="preserve">dad la solicitud de información </w:t>
      </w:r>
      <w:r w:rsidR="00E2453C" w:rsidRPr="00E2453C">
        <w:rPr>
          <w:rFonts w:ascii="Palatino Linotype" w:hAnsi="Palatino Linotype"/>
          <w:b/>
          <w:bCs/>
          <w:lang w:eastAsia="es-ES"/>
        </w:rPr>
        <w:t>00547/PJUDICI/IP/2023</w:t>
      </w:r>
      <w:r w:rsidR="00E2453C">
        <w:rPr>
          <w:rFonts w:ascii="Palatino Linotype" w:hAnsi="Palatino Linotype"/>
          <w:b/>
          <w:bCs/>
          <w:lang w:eastAsia="es-ES"/>
        </w:rPr>
        <w:t xml:space="preserve">, </w:t>
      </w:r>
      <w:r w:rsidR="00F61ADE" w:rsidRPr="00806444">
        <w:rPr>
          <w:rFonts w:ascii="Palatino Linotype" w:hAnsi="Palatino Linotype"/>
          <w:bCs/>
          <w:lang w:eastAsia="es-ES"/>
        </w:rPr>
        <w:t xml:space="preserve">y </w:t>
      </w:r>
      <w:r w:rsidR="00F61ADE" w:rsidRPr="00806444">
        <w:rPr>
          <w:rFonts w:ascii="Palatino Linotype" w:hAnsi="Palatino Linotype"/>
          <w:lang w:val="es-ES_tradnl" w:eastAsia="es-ES"/>
        </w:rPr>
        <w:t>c</w:t>
      </w:r>
      <w:r w:rsidRPr="00806444">
        <w:rPr>
          <w:rFonts w:ascii="Palatino Linotype" w:hAnsi="Palatino Linotype"/>
          <w:lang w:val="es-ES_tradnl" w:eastAsia="es-ES"/>
        </w:rPr>
        <w:t>onsecuentemente,</w:t>
      </w:r>
      <w:r w:rsidR="00F61ADE" w:rsidRPr="00806444">
        <w:rPr>
          <w:rFonts w:ascii="Palatino Linotype" w:hAnsi="Palatino Linotype"/>
          <w:lang w:val="es-ES_tradnl" w:eastAsia="es-ES"/>
        </w:rPr>
        <w:t xml:space="preserve"> los motivos de inconformidad hechos valer por </w:t>
      </w:r>
      <w:r w:rsidR="00F61ADE" w:rsidRPr="00806444">
        <w:rPr>
          <w:rFonts w:ascii="Palatino Linotype" w:hAnsi="Palatino Linotype"/>
          <w:b/>
          <w:lang w:val="es-ES_tradnl" w:eastAsia="es-ES"/>
        </w:rPr>
        <w:t xml:space="preserve">EL </w:t>
      </w:r>
      <w:r w:rsidR="00F61ADE" w:rsidRPr="00806444">
        <w:rPr>
          <w:rFonts w:ascii="Palatino Linotype" w:hAnsi="Palatino Linotype"/>
          <w:b/>
          <w:lang w:val="es-ES_tradnl" w:eastAsia="es-ES"/>
        </w:rPr>
        <w:lastRenderedPageBreak/>
        <w:t>RECURRENTE,</w:t>
      </w:r>
      <w:r w:rsidR="008159ED" w:rsidRPr="00806444">
        <w:rPr>
          <w:rFonts w:ascii="Palatino Linotype" w:hAnsi="Palatino Linotype"/>
          <w:lang w:val="es-ES_tradnl" w:eastAsia="es-ES"/>
        </w:rPr>
        <w:t xml:space="preserve"> devienen inatendibles por actualizarse la figura del sobreseimiento, </w:t>
      </w:r>
      <w:r w:rsidR="00F61ADE" w:rsidRPr="00806444">
        <w:rPr>
          <w:rFonts w:ascii="Palatino Linotype" w:hAnsi="Palatino Linotype"/>
          <w:lang w:val="es-ES_tradnl" w:eastAsia="es-ES"/>
        </w:rPr>
        <w:t>al cumplimentarse su</w:t>
      </w:r>
      <w:r w:rsidR="008159ED" w:rsidRPr="00806444">
        <w:rPr>
          <w:rFonts w:ascii="Palatino Linotype" w:hAnsi="Palatino Linotype"/>
          <w:lang w:val="es-ES_tradnl" w:eastAsia="es-ES"/>
        </w:rPr>
        <w:t xml:space="preserve"> der</w:t>
      </w:r>
      <w:r w:rsidR="00E2453C">
        <w:rPr>
          <w:rFonts w:ascii="Palatino Linotype" w:hAnsi="Palatino Linotype"/>
          <w:lang w:val="es-ES_tradnl" w:eastAsia="es-ES"/>
        </w:rPr>
        <w:t>echo de acceso a la información y al quedarse si materia el presente recurso.</w:t>
      </w:r>
    </w:p>
    <w:p w14:paraId="679F27A5" w14:textId="77777777" w:rsidR="00B61D80" w:rsidRPr="00806444" w:rsidRDefault="00B61D80" w:rsidP="00B61D80">
      <w:pPr>
        <w:pStyle w:val="Prrafodelista"/>
        <w:rPr>
          <w:rFonts w:ascii="Palatino Linotype" w:hAnsi="Palatino Linotype"/>
          <w:lang w:val="es-ES_tradnl" w:eastAsia="es-ES"/>
        </w:rPr>
      </w:pPr>
    </w:p>
    <w:p w14:paraId="5FC0C526" w14:textId="5B8BDF7D" w:rsidR="00B61D80" w:rsidRPr="00806444" w:rsidRDefault="00B61D80" w:rsidP="00B61D80">
      <w:pPr>
        <w:numPr>
          <w:ilvl w:val="0"/>
          <w:numId w:val="18"/>
        </w:numPr>
        <w:spacing w:line="360" w:lineRule="auto"/>
        <w:ind w:left="0" w:firstLine="0"/>
        <w:contextualSpacing/>
        <w:jc w:val="both"/>
        <w:rPr>
          <w:rFonts w:ascii="Palatino Linotype" w:eastAsia="MS Mincho" w:hAnsi="Palatino Linotype"/>
          <w:lang w:eastAsia="en-US"/>
        </w:rPr>
      </w:pPr>
      <w:r w:rsidRPr="00806444">
        <w:rPr>
          <w:rFonts w:ascii="Palatino Linotype" w:eastAsia="MS Mincho" w:hAnsi="Palatino Linotype"/>
          <w:color w:val="000000"/>
        </w:rPr>
        <w:t xml:space="preserve">Ahora </w:t>
      </w:r>
      <w:r w:rsidR="00E231DE" w:rsidRPr="00806444">
        <w:rPr>
          <w:rFonts w:ascii="Palatino Linotype" w:eastAsia="MS Mincho" w:hAnsi="Palatino Linotype"/>
          <w:color w:val="000000"/>
        </w:rPr>
        <w:t>bien,</w:t>
      </w:r>
      <w:r w:rsidRPr="00806444">
        <w:rPr>
          <w:rFonts w:ascii="Palatino Linotype" w:eastAsia="MS Mincho" w:hAnsi="Palatino Linotype"/>
          <w:color w:val="000000"/>
        </w:rPr>
        <w:t xml:space="preserve"> es </w:t>
      </w:r>
      <w:r w:rsidRPr="00806444">
        <w:rPr>
          <w:rFonts w:ascii="Palatino Linotype" w:eastAsia="Calibri" w:hAnsi="Palatino Linotype" w:cs="Arial"/>
        </w:rPr>
        <w:t>necesario señalar, que este Órgano Garante</w:t>
      </w:r>
      <w:r w:rsidRPr="00806444">
        <w:rPr>
          <w:rFonts w:ascii="Palatino Linotype" w:eastAsia="Calibri" w:hAnsi="Palatino Linotype" w:cs="Arial"/>
          <w:lang w:val="es-ES_tradnl"/>
        </w:rPr>
        <w:t xml:space="preserve"> no se encuentra facultado para </w:t>
      </w:r>
      <w:r w:rsidRPr="00806444">
        <w:rPr>
          <w:rFonts w:ascii="Palatino Linotype" w:hAnsi="Palatino Linotype" w:cs="Arial"/>
        </w:rPr>
        <w:t>manifestarse</w:t>
      </w:r>
      <w:r w:rsidRPr="00806444">
        <w:rPr>
          <w:rFonts w:ascii="Palatino Linotype" w:eastAsia="Calibri" w:hAnsi="Palatino Linotype" w:cs="Arial"/>
          <w:lang w:val="es-ES_tradnl"/>
        </w:rPr>
        <w:t xml:space="preserve"> sobre la veracidad de la información proporcionada por parte de los </w:t>
      </w:r>
      <w:r w:rsidRPr="00806444">
        <w:rPr>
          <w:rFonts w:ascii="Palatino Linotype" w:eastAsia="Calibri" w:hAnsi="Palatino Linotype" w:cs="Arial"/>
          <w:b/>
          <w:lang w:val="es-ES_tradnl"/>
        </w:rPr>
        <w:t>SUJETOS OBLIGADOS</w:t>
      </w:r>
      <w:r w:rsidRPr="00806444">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01582557" w14:textId="77777777" w:rsidR="00B61D80" w:rsidRPr="00806444" w:rsidRDefault="00B61D80" w:rsidP="00B61D80">
      <w:pPr>
        <w:tabs>
          <w:tab w:val="left" w:pos="426"/>
        </w:tabs>
        <w:spacing w:line="360" w:lineRule="auto"/>
        <w:contextualSpacing/>
        <w:jc w:val="both"/>
        <w:rPr>
          <w:rFonts w:ascii="Palatino Linotype" w:eastAsia="MS Mincho" w:hAnsi="Palatino Linotype"/>
          <w:lang w:eastAsia="en-US"/>
        </w:rPr>
      </w:pPr>
    </w:p>
    <w:p w14:paraId="2D9D289D" w14:textId="77777777" w:rsidR="00B61D80" w:rsidRPr="00806444" w:rsidRDefault="00B61D80" w:rsidP="00B61D80">
      <w:pPr>
        <w:tabs>
          <w:tab w:val="left" w:pos="8222"/>
        </w:tabs>
        <w:spacing w:line="360" w:lineRule="auto"/>
        <w:ind w:left="567" w:right="567"/>
        <w:contextualSpacing/>
        <w:jc w:val="both"/>
        <w:rPr>
          <w:rFonts w:ascii="Palatino Linotype" w:eastAsia="MS Mincho" w:hAnsi="Palatino Linotype" w:cs="Arial"/>
          <w:i/>
        </w:rPr>
      </w:pPr>
      <w:r w:rsidRPr="00806444">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806444">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12BD6BF" w14:textId="77777777" w:rsidR="00B61D80" w:rsidRPr="00806444" w:rsidRDefault="00B61D80" w:rsidP="00B61D80">
      <w:pPr>
        <w:tabs>
          <w:tab w:val="left" w:pos="8222"/>
        </w:tabs>
        <w:spacing w:line="360" w:lineRule="auto"/>
        <w:ind w:left="567" w:right="567"/>
        <w:contextualSpacing/>
        <w:jc w:val="both"/>
        <w:rPr>
          <w:rFonts w:ascii="Palatino Linotype" w:eastAsia="MS Mincho" w:hAnsi="Palatino Linotype" w:cs="Arial"/>
          <w:i/>
        </w:rPr>
      </w:pPr>
    </w:p>
    <w:p w14:paraId="09DA15D9" w14:textId="77777777" w:rsidR="00B61D80" w:rsidRPr="00806444" w:rsidRDefault="00B61D80" w:rsidP="00B61D80">
      <w:pPr>
        <w:numPr>
          <w:ilvl w:val="0"/>
          <w:numId w:val="18"/>
        </w:numPr>
        <w:spacing w:line="360" w:lineRule="auto"/>
        <w:ind w:left="0" w:firstLine="0"/>
        <w:contextualSpacing/>
        <w:jc w:val="both"/>
        <w:rPr>
          <w:rFonts w:ascii="Palatino Linotype" w:hAnsi="Palatino Linotype" w:cs="Arial"/>
        </w:rPr>
      </w:pPr>
      <w:r w:rsidRPr="00806444">
        <w:rPr>
          <w:rFonts w:ascii="Palatino Linotype" w:hAnsi="Palatino Linotype" w:cs="Arial"/>
          <w:color w:val="000000"/>
        </w:rPr>
        <w:t xml:space="preserve">Este Órgano Garante carece de facultades para dudar de la veracidad en relación a la </w:t>
      </w:r>
      <w:r w:rsidRPr="00806444">
        <w:rPr>
          <w:rFonts w:ascii="Palatino Linotype" w:eastAsia="MS Mincho" w:hAnsi="Palatino Linotype"/>
          <w:color w:val="000000"/>
        </w:rPr>
        <w:t>información</w:t>
      </w:r>
      <w:r w:rsidRPr="00806444">
        <w:rPr>
          <w:rFonts w:ascii="Palatino Linotype" w:hAnsi="Palatino Linotype" w:cs="Arial"/>
          <w:color w:val="000000"/>
        </w:rPr>
        <w:t xml:space="preserve"> proporcionada, en consecuencia, se determina que la respuesta satisface los requerimientos antes señalados.</w:t>
      </w:r>
    </w:p>
    <w:p w14:paraId="0E84E75D" w14:textId="77777777" w:rsidR="008159ED" w:rsidRPr="00806444" w:rsidRDefault="008159ED" w:rsidP="003B5EB6">
      <w:pPr>
        <w:spacing w:line="360" w:lineRule="auto"/>
        <w:jc w:val="both"/>
        <w:rPr>
          <w:rFonts w:ascii="Palatino Linotype" w:hAnsi="Palatino Linotype"/>
          <w:lang w:val="es-ES_tradnl" w:eastAsia="es-ES"/>
        </w:rPr>
      </w:pPr>
    </w:p>
    <w:p w14:paraId="1BAC80A0" w14:textId="77777777" w:rsidR="008159ED" w:rsidRPr="00806444" w:rsidRDefault="008159ED" w:rsidP="003B5EB6">
      <w:pPr>
        <w:numPr>
          <w:ilvl w:val="0"/>
          <w:numId w:val="18"/>
        </w:numPr>
        <w:spacing w:line="360" w:lineRule="auto"/>
        <w:ind w:left="0" w:firstLine="0"/>
        <w:contextualSpacing/>
        <w:jc w:val="both"/>
        <w:rPr>
          <w:rFonts w:ascii="Palatino Linotype" w:hAnsi="Palatino Linotype"/>
          <w:lang w:val="es-ES_tradnl" w:eastAsia="es-ES"/>
        </w:rPr>
      </w:pPr>
      <w:r w:rsidRPr="00806444">
        <w:rPr>
          <w:rFonts w:ascii="Palatino Linotype" w:hAnsi="Palatino Linotype"/>
          <w:lang w:val="es-CO" w:eastAsia="es-ES"/>
        </w:rPr>
        <w:t xml:space="preserve">Bajo ese tenor y en términos del artículo 186 fracción I este Pleno determina el </w:t>
      </w:r>
      <w:r w:rsidRPr="00806444">
        <w:rPr>
          <w:rFonts w:ascii="Palatino Linotype" w:hAnsi="Palatino Linotype"/>
          <w:b/>
          <w:lang w:val="es-CO" w:eastAsia="es-ES"/>
        </w:rPr>
        <w:t xml:space="preserve">SOBRESEIMIENTO </w:t>
      </w:r>
      <w:r w:rsidRPr="00806444">
        <w:rPr>
          <w:rFonts w:ascii="Palatino Linotype" w:hAnsi="Palatino Linotype"/>
          <w:lang w:val="es-CO" w:eastAsia="es-ES"/>
        </w:rPr>
        <w:t>del presente recurso de revisión, toda vez que la afectación al derecho de acceso a la información pública establecido constitucionalmente a favor del particular, ha sido resarcida.</w:t>
      </w:r>
    </w:p>
    <w:p w14:paraId="43CF498D" w14:textId="77777777" w:rsidR="008159ED" w:rsidRPr="00806444" w:rsidRDefault="008159ED" w:rsidP="003B5EB6">
      <w:pPr>
        <w:pStyle w:val="Prrafodelista"/>
        <w:tabs>
          <w:tab w:val="left" w:pos="284"/>
        </w:tabs>
        <w:spacing w:line="360" w:lineRule="auto"/>
        <w:ind w:left="0" w:right="51"/>
        <w:jc w:val="both"/>
        <w:rPr>
          <w:rFonts w:ascii="Palatino Linotype" w:hAnsi="Palatino Linotype"/>
          <w:sz w:val="24"/>
        </w:rPr>
      </w:pPr>
    </w:p>
    <w:p w14:paraId="02456E62" w14:textId="77777777" w:rsidR="008159ED" w:rsidRPr="00806444" w:rsidRDefault="008159ED" w:rsidP="003B5EB6">
      <w:pPr>
        <w:pStyle w:val="Prrafodelista"/>
        <w:numPr>
          <w:ilvl w:val="0"/>
          <w:numId w:val="1"/>
        </w:numPr>
        <w:tabs>
          <w:tab w:val="left" w:pos="284"/>
        </w:tabs>
        <w:spacing w:line="360" w:lineRule="auto"/>
        <w:ind w:left="0" w:right="51" w:firstLine="0"/>
        <w:jc w:val="both"/>
        <w:rPr>
          <w:rFonts w:ascii="Palatino Linotype" w:hAnsi="Palatino Linotype" w:cs="Arial"/>
          <w:noProof/>
          <w:sz w:val="24"/>
        </w:rPr>
      </w:pPr>
      <w:r w:rsidRPr="00806444">
        <w:rPr>
          <w:rFonts w:ascii="Palatino Linotype" w:eastAsia="Calibri" w:hAnsi="Palatino Linotype"/>
          <w:sz w:val="24"/>
        </w:rPr>
        <w:t xml:space="preserve">Por lo anteriormente expuesto y fundado, este </w:t>
      </w:r>
      <w:r w:rsidRPr="00806444">
        <w:rPr>
          <w:rFonts w:ascii="Palatino Linotype" w:eastAsia="Calibri" w:hAnsi="Palatino Linotype"/>
          <w:b/>
          <w:bCs/>
          <w:sz w:val="24"/>
        </w:rPr>
        <w:t>ÓRGANO GARANTE</w:t>
      </w:r>
      <w:r w:rsidRPr="00806444">
        <w:rPr>
          <w:rFonts w:ascii="Palatino Linotype" w:eastAsia="Calibri" w:hAnsi="Palatino Linotype"/>
          <w:sz w:val="24"/>
        </w:rPr>
        <w:t xml:space="preserve"> emite los siguientes:</w:t>
      </w:r>
    </w:p>
    <w:p w14:paraId="3CA85601" w14:textId="77777777" w:rsidR="00737F8A" w:rsidRPr="00806444" w:rsidRDefault="00737F8A" w:rsidP="003B5EB6">
      <w:pPr>
        <w:spacing w:line="360" w:lineRule="auto"/>
        <w:contextualSpacing/>
        <w:jc w:val="both"/>
        <w:rPr>
          <w:rFonts w:ascii="Palatino Linotype" w:eastAsia="Calibri" w:hAnsi="Palatino Linotype"/>
        </w:rPr>
      </w:pPr>
    </w:p>
    <w:p w14:paraId="20F84B3F" w14:textId="77777777" w:rsidR="00737F8A" w:rsidRPr="00806444" w:rsidRDefault="00737F8A" w:rsidP="003B5EB6">
      <w:pPr>
        <w:keepNext/>
        <w:keepLines/>
        <w:spacing w:line="360" w:lineRule="auto"/>
        <w:jc w:val="center"/>
        <w:outlineLvl w:val="0"/>
        <w:rPr>
          <w:rFonts w:ascii="Palatino Linotype" w:eastAsiaTheme="majorEastAsia" w:hAnsi="Palatino Linotype" w:cstheme="majorBidi"/>
          <w:b/>
          <w:lang w:eastAsia="en-US"/>
        </w:rPr>
      </w:pPr>
      <w:bookmarkStart w:id="9" w:name="_Toc528153792"/>
      <w:bookmarkStart w:id="10" w:name="_Toc71158406"/>
      <w:bookmarkStart w:id="11" w:name="_Toc83301643"/>
      <w:r w:rsidRPr="00806444">
        <w:rPr>
          <w:rFonts w:ascii="Palatino Linotype" w:eastAsiaTheme="majorEastAsia" w:hAnsi="Palatino Linotype" w:cstheme="majorBidi"/>
          <w:b/>
          <w:lang w:eastAsia="en-US"/>
        </w:rPr>
        <w:t>R E S O L U T I V O S</w:t>
      </w:r>
      <w:bookmarkEnd w:id="9"/>
      <w:bookmarkEnd w:id="10"/>
      <w:bookmarkEnd w:id="11"/>
    </w:p>
    <w:p w14:paraId="706B630F" w14:textId="77777777" w:rsidR="00737F8A" w:rsidRPr="00806444" w:rsidRDefault="00737F8A" w:rsidP="003B5EB6">
      <w:pPr>
        <w:keepNext/>
        <w:keepLines/>
        <w:spacing w:line="360" w:lineRule="auto"/>
        <w:jc w:val="center"/>
        <w:outlineLvl w:val="0"/>
        <w:rPr>
          <w:rFonts w:ascii="Palatino Linotype" w:eastAsiaTheme="majorEastAsia" w:hAnsi="Palatino Linotype" w:cstheme="majorBidi"/>
          <w:b/>
          <w:lang w:eastAsia="en-US"/>
        </w:rPr>
      </w:pPr>
    </w:p>
    <w:bookmarkEnd w:id="4"/>
    <w:bookmarkEnd w:id="5"/>
    <w:bookmarkEnd w:id="6"/>
    <w:p w14:paraId="62C438F9" w14:textId="77777777" w:rsidR="00737F8A" w:rsidRPr="00806444" w:rsidRDefault="00737F8A" w:rsidP="003B5EB6">
      <w:pPr>
        <w:spacing w:line="360" w:lineRule="auto"/>
        <w:ind w:right="48"/>
        <w:jc w:val="both"/>
        <w:rPr>
          <w:rFonts w:ascii="Palatino Linotype" w:hAnsi="Palatino Linotype" w:cs="Arial"/>
          <w:b/>
        </w:rPr>
      </w:pPr>
    </w:p>
    <w:p w14:paraId="1CCA927C" w14:textId="13679A20" w:rsidR="008159ED" w:rsidRPr="00806444" w:rsidRDefault="008159ED" w:rsidP="003B5EB6">
      <w:pPr>
        <w:pStyle w:val="Sinespaciado"/>
        <w:spacing w:line="360" w:lineRule="auto"/>
        <w:jc w:val="both"/>
        <w:rPr>
          <w:rFonts w:ascii="Palatino Linotype" w:hAnsi="Palatino Linotype"/>
          <w:sz w:val="24"/>
          <w:szCs w:val="24"/>
        </w:rPr>
      </w:pPr>
      <w:r w:rsidRPr="00806444">
        <w:rPr>
          <w:rFonts w:ascii="Palatino Linotype" w:hAnsi="Palatino Linotype"/>
          <w:b/>
          <w:sz w:val="24"/>
          <w:szCs w:val="24"/>
        </w:rPr>
        <w:t xml:space="preserve">PRIMERO. </w:t>
      </w:r>
      <w:r w:rsidRPr="00806444">
        <w:rPr>
          <w:rFonts w:ascii="Palatino Linotype" w:hAnsi="Palatino Linotype"/>
          <w:sz w:val="24"/>
          <w:szCs w:val="24"/>
        </w:rPr>
        <w:t xml:space="preserve">Se </w:t>
      </w:r>
      <w:r w:rsidRPr="00806444">
        <w:rPr>
          <w:rFonts w:ascii="Palatino Linotype" w:hAnsi="Palatino Linotype"/>
          <w:b/>
          <w:sz w:val="24"/>
          <w:szCs w:val="24"/>
        </w:rPr>
        <w:t>SOBRESEE</w:t>
      </w:r>
      <w:r w:rsidRPr="00806444">
        <w:rPr>
          <w:rFonts w:ascii="Palatino Linotype" w:hAnsi="Palatino Linotype"/>
          <w:sz w:val="24"/>
          <w:szCs w:val="24"/>
        </w:rPr>
        <w:t xml:space="preserve"> el Recurso de Revisión número </w:t>
      </w:r>
      <w:r w:rsidR="00E2453C">
        <w:rPr>
          <w:rFonts w:ascii="Palatino Linotype" w:hAnsi="Palatino Linotype" w:cs="Arial"/>
          <w:b/>
          <w:bCs/>
          <w:sz w:val="24"/>
          <w:szCs w:val="24"/>
        </w:rPr>
        <w:t>03183</w:t>
      </w:r>
      <w:r w:rsidRPr="00806444">
        <w:rPr>
          <w:rFonts w:ascii="Palatino Linotype" w:hAnsi="Palatino Linotype" w:cs="Arial"/>
          <w:b/>
          <w:bCs/>
          <w:sz w:val="24"/>
          <w:szCs w:val="24"/>
        </w:rPr>
        <w:t>/INFOEM/IP/RR/2023</w:t>
      </w:r>
      <w:r w:rsidRPr="00806444">
        <w:rPr>
          <w:rFonts w:ascii="Palatino Linotype" w:hAnsi="Palatino Linotype"/>
          <w:sz w:val="24"/>
          <w:szCs w:val="24"/>
        </w:rPr>
        <w:t xml:space="preserve">, conforme al artículo 192 fracción III, porque al modificar la respuesta, el recurso de revisión quedó sin materia en términos </w:t>
      </w:r>
      <w:r w:rsidR="00E231DE" w:rsidRPr="00806444">
        <w:rPr>
          <w:rFonts w:ascii="Palatino Linotype" w:hAnsi="Palatino Linotype"/>
          <w:sz w:val="24"/>
          <w:szCs w:val="24"/>
        </w:rPr>
        <w:t>del Considerando</w:t>
      </w:r>
      <w:r w:rsidRPr="00806444">
        <w:rPr>
          <w:rFonts w:ascii="Palatino Linotype" w:hAnsi="Palatino Linotype"/>
          <w:sz w:val="24"/>
          <w:szCs w:val="24"/>
        </w:rPr>
        <w:t xml:space="preserve"> </w:t>
      </w:r>
      <w:r w:rsidRPr="00806444">
        <w:rPr>
          <w:rFonts w:ascii="Palatino Linotype" w:hAnsi="Palatino Linotype"/>
          <w:b/>
          <w:sz w:val="24"/>
          <w:szCs w:val="24"/>
        </w:rPr>
        <w:t>TERCERO</w:t>
      </w:r>
      <w:r w:rsidRPr="00806444">
        <w:rPr>
          <w:rFonts w:ascii="Palatino Linotype" w:hAnsi="Palatino Linotype"/>
          <w:sz w:val="24"/>
          <w:szCs w:val="24"/>
        </w:rPr>
        <w:t xml:space="preserve"> de la presente resolución.</w:t>
      </w:r>
    </w:p>
    <w:p w14:paraId="22625359" w14:textId="77777777" w:rsidR="00364E1F" w:rsidRPr="00806444" w:rsidRDefault="00364E1F" w:rsidP="003B5EB6">
      <w:pPr>
        <w:spacing w:line="360" w:lineRule="auto"/>
        <w:ind w:right="48"/>
        <w:jc w:val="both"/>
        <w:rPr>
          <w:rFonts w:ascii="Palatino Linotype" w:hAnsi="Palatino Linotype" w:cs="Arial"/>
          <w:b/>
        </w:rPr>
      </w:pPr>
    </w:p>
    <w:p w14:paraId="31244EEE" w14:textId="77777777" w:rsidR="008159ED" w:rsidRPr="00806444" w:rsidRDefault="008159ED" w:rsidP="003B5EB6">
      <w:pPr>
        <w:pStyle w:val="Sinespaciado"/>
        <w:spacing w:line="360" w:lineRule="auto"/>
        <w:jc w:val="both"/>
        <w:rPr>
          <w:rFonts w:ascii="Palatino Linotype" w:eastAsia="Calibri" w:hAnsi="Palatino Linotype" w:cs="Arial"/>
          <w:b/>
          <w:bCs/>
          <w:sz w:val="24"/>
          <w:szCs w:val="24"/>
          <w:lang w:val="es-ES"/>
        </w:rPr>
      </w:pPr>
      <w:bookmarkStart w:id="12" w:name="_Toc460947013"/>
      <w:r w:rsidRPr="00806444">
        <w:rPr>
          <w:rFonts w:ascii="Palatino Linotype" w:eastAsia="Calibri" w:hAnsi="Palatino Linotype" w:cs="Arial"/>
          <w:b/>
          <w:bCs/>
          <w:sz w:val="24"/>
          <w:szCs w:val="24"/>
          <w:lang w:val="es-ES"/>
        </w:rPr>
        <w:t xml:space="preserve">SEGUNDO. </w:t>
      </w:r>
      <w:r w:rsidRPr="00806444">
        <w:rPr>
          <w:rFonts w:ascii="Palatino Linotype" w:hAnsi="Palatino Linotype"/>
          <w:b/>
          <w:bCs/>
          <w:sz w:val="24"/>
          <w:szCs w:val="24"/>
          <w:lang w:val="es-ES"/>
        </w:rPr>
        <w:t>Notifíquese</w:t>
      </w:r>
      <w:r w:rsidRPr="00806444">
        <w:rPr>
          <w:rFonts w:ascii="Palatino Linotype" w:eastAsia="Calibri" w:hAnsi="Palatino Linotype" w:cs="Arial"/>
          <w:b/>
          <w:bCs/>
          <w:sz w:val="24"/>
          <w:szCs w:val="24"/>
          <w:lang w:val="es-ES"/>
        </w:rPr>
        <w:t xml:space="preserve"> </w:t>
      </w:r>
      <w:r w:rsidRPr="00806444">
        <w:rPr>
          <w:rFonts w:ascii="Palatino Linotype" w:eastAsia="Calibri" w:hAnsi="Palatino Linotype" w:cs="Arial"/>
          <w:bCs/>
          <w:sz w:val="24"/>
          <w:szCs w:val="24"/>
          <w:lang w:val="es-ES"/>
        </w:rPr>
        <w:t xml:space="preserve">a través del Sistema de Acceso a la Información Mexiquense </w:t>
      </w:r>
      <w:r w:rsidRPr="00806444">
        <w:rPr>
          <w:rFonts w:ascii="Palatino Linotype" w:eastAsia="Calibri" w:hAnsi="Palatino Linotype" w:cs="Arial"/>
          <w:b/>
          <w:bCs/>
          <w:sz w:val="24"/>
          <w:szCs w:val="24"/>
          <w:lang w:val="es-ES"/>
        </w:rPr>
        <w:t xml:space="preserve">(SAIMEX) </w:t>
      </w:r>
      <w:r w:rsidRPr="00806444">
        <w:rPr>
          <w:rFonts w:ascii="Palatino Linotype" w:eastAsia="Calibri" w:hAnsi="Palatino Linotype" w:cs="Arial"/>
          <w:bCs/>
          <w:sz w:val="24"/>
          <w:szCs w:val="24"/>
          <w:lang w:val="es-ES"/>
        </w:rPr>
        <w:t>la presente resolución al Titular de la Unidad de Transparencia del</w:t>
      </w:r>
      <w:r w:rsidRPr="00806444">
        <w:rPr>
          <w:rFonts w:ascii="Palatino Linotype" w:eastAsia="Calibri" w:hAnsi="Palatino Linotype" w:cs="Arial"/>
          <w:b/>
          <w:bCs/>
          <w:sz w:val="24"/>
          <w:szCs w:val="24"/>
          <w:lang w:val="es-ES"/>
        </w:rPr>
        <w:t xml:space="preserve"> SUJETO OBLIGADO. </w:t>
      </w:r>
    </w:p>
    <w:p w14:paraId="58F4D2E2" w14:textId="77777777" w:rsidR="008159ED" w:rsidRPr="00806444" w:rsidRDefault="008159ED" w:rsidP="003B5EB6">
      <w:pPr>
        <w:pStyle w:val="Sinespaciado"/>
        <w:spacing w:line="360" w:lineRule="auto"/>
        <w:jc w:val="both"/>
        <w:rPr>
          <w:rFonts w:ascii="Palatino Linotype" w:eastAsia="Calibri" w:hAnsi="Palatino Linotype" w:cs="Arial"/>
          <w:b/>
          <w:bCs/>
          <w:sz w:val="24"/>
          <w:szCs w:val="24"/>
          <w:lang w:val="es-ES"/>
        </w:rPr>
      </w:pPr>
    </w:p>
    <w:p w14:paraId="434AFA73" w14:textId="77777777" w:rsidR="008159ED" w:rsidRPr="00806444" w:rsidRDefault="008159ED" w:rsidP="003B5EB6">
      <w:pPr>
        <w:pStyle w:val="Sinespaciado"/>
        <w:spacing w:line="360" w:lineRule="auto"/>
        <w:jc w:val="both"/>
        <w:rPr>
          <w:rFonts w:ascii="Palatino Linotype" w:hAnsi="Palatino Linotype"/>
          <w:sz w:val="24"/>
          <w:szCs w:val="24"/>
          <w:lang w:val="es-ES" w:eastAsia="es-MX"/>
        </w:rPr>
      </w:pPr>
      <w:r w:rsidRPr="00806444">
        <w:rPr>
          <w:rFonts w:ascii="Palatino Linotype" w:hAnsi="Palatino Linotype" w:cs="Arial"/>
          <w:b/>
          <w:sz w:val="24"/>
          <w:szCs w:val="24"/>
        </w:rPr>
        <w:lastRenderedPageBreak/>
        <w:t xml:space="preserve">TERCERO. </w:t>
      </w:r>
      <w:r w:rsidRPr="00806444">
        <w:rPr>
          <w:rFonts w:ascii="Palatino Linotype" w:hAnsi="Palatino Linotype"/>
          <w:b/>
          <w:bCs/>
          <w:sz w:val="24"/>
          <w:szCs w:val="24"/>
          <w:lang w:val="es-ES"/>
        </w:rPr>
        <w:t xml:space="preserve">Notifíquese </w:t>
      </w:r>
      <w:r w:rsidRPr="00806444">
        <w:rPr>
          <w:rFonts w:ascii="Palatino Linotype" w:hAnsi="Palatino Linotype"/>
          <w:bCs/>
          <w:sz w:val="24"/>
          <w:szCs w:val="24"/>
          <w:lang w:val="es-ES"/>
        </w:rPr>
        <w:t xml:space="preserve">al </w:t>
      </w:r>
      <w:r w:rsidRPr="00806444">
        <w:rPr>
          <w:rFonts w:ascii="Palatino Linotype" w:hAnsi="Palatino Linotype"/>
          <w:b/>
          <w:sz w:val="24"/>
          <w:szCs w:val="24"/>
        </w:rPr>
        <w:t xml:space="preserve">RECURRENTE </w:t>
      </w:r>
      <w:r w:rsidRPr="00806444">
        <w:rPr>
          <w:rFonts w:ascii="Palatino Linotype" w:hAnsi="Palatino Linotype"/>
          <w:sz w:val="24"/>
          <w:szCs w:val="24"/>
          <w:lang w:val="es-ES" w:eastAsia="es-MX"/>
        </w:rPr>
        <w:t>la presente resolución, vía SAIMEX.</w:t>
      </w:r>
    </w:p>
    <w:bookmarkEnd w:id="12"/>
    <w:p w14:paraId="2E76D928" w14:textId="77777777" w:rsidR="00C60AFC" w:rsidRPr="00806444" w:rsidRDefault="00C60AFC" w:rsidP="003B5EB6">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2075A308" w14:textId="77777777" w:rsidR="008159ED" w:rsidRPr="00806444" w:rsidRDefault="008159ED" w:rsidP="003B5EB6">
      <w:pPr>
        <w:shd w:val="clear" w:color="auto" w:fill="FFFFFF"/>
        <w:spacing w:line="360" w:lineRule="auto"/>
        <w:jc w:val="both"/>
        <w:rPr>
          <w:rFonts w:ascii="Palatino Linotype" w:eastAsia="MS Mincho" w:hAnsi="Palatino Linotype"/>
          <w:lang w:val="es-ES"/>
        </w:rPr>
      </w:pPr>
      <w:r w:rsidRPr="00806444">
        <w:rPr>
          <w:rFonts w:ascii="Palatino Linotype" w:eastAsia="MS Mincho" w:hAnsi="Palatino Linotype"/>
          <w:b/>
        </w:rPr>
        <w:t>CUARTO.</w:t>
      </w:r>
      <w:r w:rsidRPr="00806444">
        <w:rPr>
          <w:rFonts w:ascii="Palatino Linotype" w:eastAsia="MS Mincho" w:hAnsi="Palatino Linotype"/>
        </w:rPr>
        <w:t xml:space="preserve"> </w:t>
      </w:r>
      <w:r w:rsidRPr="00806444">
        <w:rPr>
          <w:rFonts w:ascii="Palatino Linotype" w:eastAsia="MS Mincho" w:hAnsi="Palatino Linotype"/>
          <w:lang w:val="es-ES"/>
        </w:rPr>
        <w:t xml:space="preserve">Se hace del conocimiento del </w:t>
      </w:r>
      <w:r w:rsidRPr="00806444">
        <w:rPr>
          <w:rFonts w:ascii="Palatino Linotype" w:hAnsi="Palatino Linotype"/>
          <w:b/>
        </w:rPr>
        <w:t xml:space="preserve">RECURRENTE </w:t>
      </w:r>
      <w:r w:rsidRPr="00806444">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06444">
        <w:rPr>
          <w:rFonts w:ascii="Palatino Linotype" w:eastAsia="MS Mincho" w:hAnsi="Palatino Linotype"/>
          <w:bCs/>
          <w:lang w:val="es-ES"/>
        </w:rPr>
        <w:t>vía juicio de amparo</w:t>
      </w:r>
      <w:r w:rsidRPr="00806444">
        <w:rPr>
          <w:rFonts w:ascii="Palatino Linotype" w:eastAsia="MS Mincho" w:hAnsi="Palatino Linotype"/>
          <w:lang w:val="es-ES"/>
        </w:rPr>
        <w:t xml:space="preserve"> en los términos de las leyes aplicables.</w:t>
      </w:r>
    </w:p>
    <w:p w14:paraId="5BFC3907" w14:textId="77777777" w:rsidR="00C60AFC" w:rsidRPr="00806444" w:rsidRDefault="00C60AFC" w:rsidP="003B5EB6">
      <w:pPr>
        <w:shd w:val="clear" w:color="auto" w:fill="FFFFFF"/>
        <w:spacing w:line="360" w:lineRule="auto"/>
        <w:jc w:val="both"/>
        <w:rPr>
          <w:rFonts w:ascii="Palatino Linotype" w:eastAsiaTheme="minorEastAsia" w:hAnsi="Palatino Linotype"/>
          <w:lang w:val="es-ES_tradnl" w:eastAsia="es-ES"/>
        </w:rPr>
      </w:pPr>
    </w:p>
    <w:p w14:paraId="7624BA8D" w14:textId="1F01C7DB" w:rsidR="00754E4F" w:rsidRDefault="0008518E" w:rsidP="00754E4F">
      <w:pPr>
        <w:spacing w:before="240" w:after="240" w:line="360" w:lineRule="auto"/>
        <w:ind w:firstLine="1"/>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79340128" wp14:editId="334C376D">
                <wp:simplePos x="0" y="0"/>
                <wp:positionH relativeFrom="column">
                  <wp:posOffset>58420</wp:posOffset>
                </wp:positionH>
                <wp:positionV relativeFrom="paragraph">
                  <wp:posOffset>2884170</wp:posOffset>
                </wp:positionV>
                <wp:extent cx="5600700" cy="20193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1259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pt,227.1pt" to="445.6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" strokecolor="#5b9bd5 [3204]" strokeweight=".5pt">
                <v:stroke joinstyle="miter"/>
              </v:line>
            </w:pict>
          </mc:Fallback>
        </mc:AlternateContent>
      </w:r>
      <w:r w:rsidR="00754E4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Pr>
          <w:rFonts w:ascii="Palatino Linotype" w:hAnsi="Palatino Linotype"/>
        </w:rPr>
        <w:t>NEZ; LUIS GUSTAVO PARRA NORIEGA</w:t>
      </w:r>
      <w:r w:rsidR="00754E4F">
        <w:rPr>
          <w:rFonts w:ascii="Palatino Linotype" w:hAnsi="Palatino Linotype"/>
        </w:rPr>
        <w:t xml:space="preserve"> Y GUADALUPE RAMÍREZ PEÑA</w:t>
      </w:r>
      <w:r>
        <w:rPr>
          <w:rFonts w:ascii="Palatino Linotype" w:hAnsi="Palatino Linotype"/>
        </w:rPr>
        <w:t>;</w:t>
      </w:r>
      <w:bookmarkStart w:id="13" w:name="_GoBack"/>
      <w:bookmarkEnd w:id="13"/>
      <w:r w:rsidR="00754E4F">
        <w:rPr>
          <w:rFonts w:ascii="Palatino Linotype" w:hAnsi="Palatino Linotype"/>
        </w:rPr>
        <w:t xml:space="preserve"> EN LA PRIMERA SESIÓN ORDINARIA CELEBRADA EL DIECISIETE </w:t>
      </w:r>
      <w:r w:rsidR="00E231DE">
        <w:rPr>
          <w:rFonts w:ascii="Palatino Linotype" w:hAnsi="Palatino Linotype"/>
        </w:rPr>
        <w:t xml:space="preserve">(17) </w:t>
      </w:r>
      <w:r w:rsidR="00754E4F">
        <w:rPr>
          <w:rFonts w:ascii="Palatino Linotype" w:hAnsi="Palatino Linotype"/>
        </w:rPr>
        <w:t>DE ENERO DE DOS MIL VEINTICUATRO, ANTE EL SECRETARIO TÉCNICO DEL PLENO ALEXIS TAPIA RAMÍREZ</w:t>
      </w:r>
      <w:r w:rsidR="00E231DE">
        <w:rPr>
          <w:rFonts w:ascii="Palatino Linotype" w:hAnsi="Palatino Linotype"/>
        </w:rPr>
        <w:t>.</w:t>
      </w:r>
      <w:r w:rsidR="00754E4F">
        <w:rPr>
          <w:rFonts w:ascii="Palatino Linotype" w:hAnsi="Palatino Linotype"/>
        </w:rPr>
        <w:t xml:space="preserve"> </w:t>
      </w:r>
    </w:p>
    <w:p w14:paraId="7A159A78" w14:textId="77777777" w:rsidR="00737F8A" w:rsidRPr="003B5EB6" w:rsidRDefault="00737F8A" w:rsidP="003B5EB6">
      <w:pPr>
        <w:spacing w:line="360" w:lineRule="auto"/>
        <w:ind w:right="48"/>
        <w:rPr>
          <w:rFonts w:ascii="Palatino Linotype" w:hAnsi="Palatino Linotype"/>
        </w:rPr>
      </w:pPr>
    </w:p>
    <w:p w14:paraId="29D3F97D"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4416E8AE"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3DE944DC"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39038A1C"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57D61402"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4ACA87A3"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56C25C2B"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7956C34C"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108F271C"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5EDC113F"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3B8E80F1"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64F57C55"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38AFC077" w14:textId="77777777" w:rsidR="00737F8A" w:rsidRPr="003B5EB6" w:rsidRDefault="00737F8A" w:rsidP="003B5EB6">
      <w:pPr>
        <w:spacing w:line="360" w:lineRule="auto"/>
        <w:ind w:right="49"/>
        <w:jc w:val="both"/>
        <w:rPr>
          <w:rFonts w:ascii="Palatino Linotype" w:eastAsiaTheme="minorEastAsia" w:hAnsi="Palatino Linotype" w:cs="Arial"/>
          <w:lang w:val="es-ES_tradnl" w:eastAsia="es-ES"/>
        </w:rPr>
      </w:pPr>
    </w:p>
    <w:p w14:paraId="49776B2C" w14:textId="77777777" w:rsidR="00737F8A" w:rsidRPr="003B5EB6" w:rsidRDefault="00737F8A" w:rsidP="003B5EB6">
      <w:pPr>
        <w:spacing w:line="360" w:lineRule="auto"/>
        <w:rPr>
          <w:rFonts w:ascii="Palatino Linotype" w:hAnsi="Palatino Linotype"/>
        </w:rPr>
      </w:pPr>
    </w:p>
    <w:p w14:paraId="05575DF1" w14:textId="77777777" w:rsidR="00737F8A" w:rsidRPr="003B5EB6" w:rsidRDefault="00737F8A" w:rsidP="003B5EB6">
      <w:pPr>
        <w:spacing w:line="360" w:lineRule="auto"/>
        <w:rPr>
          <w:rFonts w:ascii="Palatino Linotype" w:hAnsi="Palatino Linotype"/>
        </w:rPr>
      </w:pPr>
    </w:p>
    <w:p w14:paraId="03BB89B2" w14:textId="77777777" w:rsidR="00737F8A" w:rsidRPr="003B5EB6" w:rsidRDefault="00737F8A" w:rsidP="003B5EB6">
      <w:pPr>
        <w:spacing w:line="360" w:lineRule="auto"/>
        <w:rPr>
          <w:rFonts w:ascii="Palatino Linotype" w:hAnsi="Palatino Linotype"/>
        </w:rPr>
      </w:pPr>
    </w:p>
    <w:p w14:paraId="4C9E2C68" w14:textId="77777777" w:rsidR="00737F8A" w:rsidRPr="003B5EB6" w:rsidRDefault="00737F8A" w:rsidP="003B5EB6">
      <w:pPr>
        <w:spacing w:line="360" w:lineRule="auto"/>
        <w:rPr>
          <w:rFonts w:ascii="Palatino Linotype" w:hAnsi="Palatino Linotype"/>
        </w:rPr>
      </w:pPr>
    </w:p>
    <w:p w14:paraId="6B1A7B34" w14:textId="77777777" w:rsidR="00737F8A" w:rsidRPr="003B5EB6" w:rsidRDefault="00737F8A" w:rsidP="003B5EB6">
      <w:pPr>
        <w:spacing w:line="360" w:lineRule="auto"/>
        <w:rPr>
          <w:rFonts w:ascii="Palatino Linotype" w:hAnsi="Palatino Linotype"/>
        </w:rPr>
      </w:pPr>
    </w:p>
    <w:p w14:paraId="71F56988" w14:textId="77777777" w:rsidR="00737F8A" w:rsidRPr="003B5EB6" w:rsidRDefault="00737F8A" w:rsidP="003B5EB6">
      <w:pPr>
        <w:spacing w:line="360" w:lineRule="auto"/>
        <w:rPr>
          <w:rFonts w:ascii="Palatino Linotype" w:hAnsi="Palatino Linotype"/>
        </w:rPr>
      </w:pPr>
    </w:p>
    <w:p w14:paraId="6EDE791E" w14:textId="77777777" w:rsidR="00737F8A" w:rsidRPr="003B5EB6" w:rsidRDefault="00737F8A" w:rsidP="003B5EB6">
      <w:pPr>
        <w:spacing w:line="360" w:lineRule="auto"/>
        <w:rPr>
          <w:rFonts w:ascii="Palatino Linotype" w:hAnsi="Palatino Linotype"/>
        </w:rPr>
      </w:pPr>
    </w:p>
    <w:p w14:paraId="67D977B2" w14:textId="77777777" w:rsidR="00737F8A" w:rsidRPr="003B5EB6" w:rsidRDefault="00737F8A" w:rsidP="003B5EB6">
      <w:pPr>
        <w:spacing w:line="360" w:lineRule="auto"/>
        <w:rPr>
          <w:rFonts w:ascii="Palatino Linotype" w:hAnsi="Palatino Linotype"/>
        </w:rPr>
      </w:pPr>
    </w:p>
    <w:p w14:paraId="1CD1D4FD" w14:textId="77777777" w:rsidR="00737F8A" w:rsidRPr="003B5EB6" w:rsidRDefault="00737F8A" w:rsidP="003B5EB6">
      <w:pPr>
        <w:spacing w:line="360" w:lineRule="auto"/>
        <w:rPr>
          <w:rFonts w:ascii="Palatino Linotype" w:hAnsi="Palatino Linotype"/>
        </w:rPr>
      </w:pPr>
    </w:p>
    <w:p w14:paraId="38E4A1E9" w14:textId="77777777" w:rsidR="00737F8A" w:rsidRPr="003B5EB6" w:rsidRDefault="00737F8A" w:rsidP="003B5EB6">
      <w:pPr>
        <w:spacing w:line="360" w:lineRule="auto"/>
        <w:rPr>
          <w:rFonts w:ascii="Palatino Linotype" w:hAnsi="Palatino Linotype"/>
        </w:rPr>
      </w:pPr>
    </w:p>
    <w:p w14:paraId="362443BB" w14:textId="77777777" w:rsidR="00737F8A" w:rsidRPr="003B5EB6" w:rsidRDefault="00737F8A" w:rsidP="003B5EB6">
      <w:pPr>
        <w:spacing w:line="360" w:lineRule="auto"/>
        <w:rPr>
          <w:rFonts w:ascii="Palatino Linotype" w:hAnsi="Palatino Linotype"/>
        </w:rPr>
      </w:pPr>
    </w:p>
    <w:p w14:paraId="28473FD7" w14:textId="77777777" w:rsidR="00737F8A" w:rsidRPr="003B5EB6" w:rsidRDefault="00737F8A" w:rsidP="003B5EB6">
      <w:pPr>
        <w:spacing w:line="360" w:lineRule="auto"/>
        <w:rPr>
          <w:rFonts w:ascii="Palatino Linotype" w:hAnsi="Palatino Linotype"/>
        </w:rPr>
      </w:pPr>
    </w:p>
    <w:p w14:paraId="5068EBF4" w14:textId="77777777" w:rsidR="00737F8A" w:rsidRPr="003B5EB6" w:rsidRDefault="00737F8A" w:rsidP="003B5EB6">
      <w:pPr>
        <w:spacing w:line="360" w:lineRule="auto"/>
        <w:rPr>
          <w:rFonts w:ascii="Palatino Linotype" w:hAnsi="Palatino Linotype"/>
        </w:rPr>
      </w:pPr>
    </w:p>
    <w:sectPr w:rsidR="00737F8A" w:rsidRPr="003B5EB6" w:rsidSect="00737F8A">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407F7" w14:textId="77777777" w:rsidR="001F7693" w:rsidRDefault="001F7693" w:rsidP="00737F8A">
      <w:r>
        <w:separator/>
      </w:r>
    </w:p>
  </w:endnote>
  <w:endnote w:type="continuationSeparator" w:id="0">
    <w:p w14:paraId="1FCEE266" w14:textId="77777777" w:rsidR="001F7693" w:rsidRDefault="001F7693"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59ED" w14:textId="77777777" w:rsidR="004B4CDB" w:rsidRDefault="004B4CDB">
    <w:pPr>
      <w:pStyle w:val="Piedepgina"/>
      <w:jc w:val="right"/>
    </w:pPr>
    <w:r>
      <w:rPr>
        <w:lang w:val="es-ES"/>
      </w:rPr>
      <w:t xml:space="preserve">Página </w:t>
    </w:r>
    <w:r>
      <w:rPr>
        <w:b/>
        <w:bCs/>
      </w:rPr>
      <w:fldChar w:fldCharType="begin"/>
    </w:r>
    <w:r>
      <w:rPr>
        <w:b/>
        <w:bCs/>
      </w:rPr>
      <w:instrText>PAGE</w:instrText>
    </w:r>
    <w:r>
      <w:rPr>
        <w:b/>
        <w:bCs/>
      </w:rPr>
      <w:fldChar w:fldCharType="separate"/>
    </w:r>
    <w:r w:rsidR="0008518E">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8518E">
      <w:rPr>
        <w:b/>
        <w:bCs/>
        <w:noProof/>
      </w:rPr>
      <w:t>26</w:t>
    </w:r>
    <w:r>
      <w:rPr>
        <w:b/>
        <w:bCs/>
      </w:rPr>
      <w:fldChar w:fldCharType="end"/>
    </w:r>
  </w:p>
  <w:p w14:paraId="628C9843" w14:textId="77777777" w:rsidR="004B4CDB" w:rsidRDefault="004B4C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259B8" w14:textId="77777777" w:rsidR="004B4CDB" w:rsidRDefault="004B4CDB">
    <w:pPr>
      <w:pStyle w:val="Piedepgina"/>
      <w:jc w:val="right"/>
    </w:pPr>
    <w:r>
      <w:rPr>
        <w:lang w:val="es-ES"/>
      </w:rPr>
      <w:t xml:space="preserve">Página </w:t>
    </w:r>
    <w:r>
      <w:rPr>
        <w:b/>
        <w:bCs/>
      </w:rPr>
      <w:fldChar w:fldCharType="begin"/>
    </w:r>
    <w:r>
      <w:rPr>
        <w:b/>
        <w:bCs/>
      </w:rPr>
      <w:instrText>PAGE</w:instrText>
    </w:r>
    <w:r>
      <w:rPr>
        <w:b/>
        <w:bCs/>
      </w:rPr>
      <w:fldChar w:fldCharType="separate"/>
    </w:r>
    <w:r w:rsidR="000851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8518E">
      <w:rPr>
        <w:b/>
        <w:bCs/>
        <w:noProof/>
      </w:rPr>
      <w:t>26</w:t>
    </w:r>
    <w:r>
      <w:rPr>
        <w:b/>
        <w:bCs/>
      </w:rPr>
      <w:fldChar w:fldCharType="end"/>
    </w:r>
  </w:p>
  <w:p w14:paraId="7E68AE7F" w14:textId="77777777" w:rsidR="004B4CDB" w:rsidRDefault="004B4C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8E159" w14:textId="77777777" w:rsidR="001F7693" w:rsidRDefault="001F7693" w:rsidP="00737F8A">
      <w:r>
        <w:separator/>
      </w:r>
    </w:p>
  </w:footnote>
  <w:footnote w:type="continuationSeparator" w:id="0">
    <w:p w14:paraId="682BD05D" w14:textId="77777777" w:rsidR="001F7693" w:rsidRDefault="001F7693" w:rsidP="0073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CF242" w14:textId="77777777" w:rsidR="004B4CDB" w:rsidRDefault="001F7693">
    <w:pPr>
      <w:pStyle w:val="Encabezado"/>
    </w:pPr>
    <w:r>
      <w:rPr>
        <w:noProof/>
      </w:rPr>
      <w:pict w14:anchorId="307C4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B4CDB" w:rsidRPr="005C106F" w14:paraId="6EE8918A" w14:textId="77777777" w:rsidTr="00737F8A">
      <w:trPr>
        <w:trHeight w:val="1435"/>
      </w:trPr>
      <w:tc>
        <w:tcPr>
          <w:tcW w:w="2268" w:type="dxa"/>
          <w:shd w:val="clear" w:color="auto" w:fill="auto"/>
        </w:tcPr>
        <w:p w14:paraId="3A1A7DAC" w14:textId="77777777" w:rsidR="004B4CDB" w:rsidRPr="005C106F" w:rsidRDefault="004B4CDB" w:rsidP="00737F8A">
          <w:pPr>
            <w:tabs>
              <w:tab w:val="right" w:pos="4273"/>
            </w:tabs>
            <w:rPr>
              <w:rFonts w:ascii="Garamond" w:eastAsia="Calibri" w:hAnsi="Garamond"/>
              <w:sz w:val="16"/>
              <w:szCs w:val="16"/>
              <w:lang w:eastAsia="en-US"/>
            </w:rPr>
          </w:pPr>
        </w:p>
      </w:tc>
      <w:tc>
        <w:tcPr>
          <w:tcW w:w="6946" w:type="dxa"/>
          <w:shd w:val="clear" w:color="auto" w:fill="auto"/>
        </w:tcPr>
        <w:p w14:paraId="25540CC6" w14:textId="77777777" w:rsidR="004B4CDB" w:rsidRDefault="004B4CDB" w:rsidP="00737F8A"/>
        <w:tbl>
          <w:tblPr>
            <w:tblW w:w="6662" w:type="dxa"/>
            <w:tblInd w:w="40" w:type="dxa"/>
            <w:tblLayout w:type="fixed"/>
            <w:tblLook w:val="0420" w:firstRow="1" w:lastRow="0" w:firstColumn="0" w:lastColumn="0" w:noHBand="0" w:noVBand="1"/>
          </w:tblPr>
          <w:tblGrid>
            <w:gridCol w:w="2687"/>
            <w:gridCol w:w="3975"/>
          </w:tblGrid>
          <w:tr w:rsidR="004B4CDB" w14:paraId="6339AB8C" w14:textId="77777777" w:rsidTr="0003735A">
            <w:trPr>
              <w:trHeight w:val="150"/>
            </w:trPr>
            <w:tc>
              <w:tcPr>
                <w:tcW w:w="2687" w:type="dxa"/>
                <w:shd w:val="clear" w:color="auto" w:fill="auto"/>
              </w:tcPr>
              <w:p w14:paraId="247AC0E1"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975" w:type="dxa"/>
                <w:shd w:val="clear" w:color="auto" w:fill="auto"/>
              </w:tcPr>
              <w:p w14:paraId="14462D04" w14:textId="77777777" w:rsidR="004B4CDB" w:rsidRPr="00020E73" w:rsidRDefault="002D6DFF" w:rsidP="00737F8A">
                <w:pPr>
                  <w:tabs>
                    <w:tab w:val="right" w:pos="8838"/>
                  </w:tabs>
                  <w:ind w:left="-108" w:right="-102"/>
                  <w:jc w:val="both"/>
                  <w:rPr>
                    <w:rFonts w:ascii="Palatino Linotype" w:eastAsia="Calibri" w:hAnsi="Palatino Linotype" w:cs="Tahoma"/>
                    <w:bCs/>
                    <w:sz w:val="22"/>
                    <w:szCs w:val="22"/>
                    <w:lang w:val="es-ES" w:eastAsia="en-US"/>
                  </w:rPr>
                </w:pPr>
                <w:r>
                  <w:rPr>
                    <w:rFonts w:ascii="Palatino Linotype" w:hAnsi="Palatino Linotype"/>
                    <w:b/>
                    <w:bCs/>
                  </w:rPr>
                  <w:t>0318</w:t>
                </w:r>
                <w:r w:rsidR="0003735A" w:rsidRPr="0003735A">
                  <w:rPr>
                    <w:rFonts w:ascii="Palatino Linotype" w:hAnsi="Palatino Linotype"/>
                    <w:b/>
                    <w:bCs/>
                  </w:rPr>
                  <w:t>3/INFOEM/IP/RR/2023</w:t>
                </w:r>
              </w:p>
            </w:tc>
          </w:tr>
          <w:tr w:rsidR="004B4CDB" w:rsidRPr="00537748" w14:paraId="3274E875" w14:textId="77777777" w:rsidTr="0003735A">
            <w:trPr>
              <w:trHeight w:val="295"/>
            </w:trPr>
            <w:tc>
              <w:tcPr>
                <w:tcW w:w="2687" w:type="dxa"/>
                <w:shd w:val="clear" w:color="auto" w:fill="auto"/>
              </w:tcPr>
              <w:p w14:paraId="3677036F"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975" w:type="dxa"/>
                <w:shd w:val="clear" w:color="auto" w:fill="auto"/>
              </w:tcPr>
              <w:p w14:paraId="0ECB908B" w14:textId="77777777" w:rsidR="004B4CDB" w:rsidRPr="00537748" w:rsidRDefault="002D6DFF" w:rsidP="00737F8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Theme="minorEastAsia" w:hAnsi="Palatino Linotype"/>
                    <w:b/>
                    <w:bCs/>
                    <w:lang w:val="es-ES_tradnl" w:eastAsia="es-ES"/>
                  </w:rPr>
                  <w:t>Poder Judicial</w:t>
                </w:r>
              </w:p>
            </w:tc>
          </w:tr>
          <w:tr w:rsidR="004B4CDB" w14:paraId="5A76E529" w14:textId="77777777" w:rsidTr="0003735A">
            <w:trPr>
              <w:trHeight w:val="295"/>
            </w:trPr>
            <w:tc>
              <w:tcPr>
                <w:tcW w:w="2687" w:type="dxa"/>
                <w:shd w:val="clear" w:color="auto" w:fill="auto"/>
              </w:tcPr>
              <w:p w14:paraId="4A06A0AD" w14:textId="77777777" w:rsidR="004B4CDB" w:rsidRPr="00020E73" w:rsidRDefault="004B4CDB" w:rsidP="00737F8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975" w:type="dxa"/>
                <w:shd w:val="clear" w:color="auto" w:fill="auto"/>
              </w:tcPr>
              <w:p w14:paraId="7B4EF452" w14:textId="77777777" w:rsidR="004B4CDB" w:rsidRPr="00020E73" w:rsidRDefault="004B4CDB" w:rsidP="00737F8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EFFE813" w14:textId="77777777" w:rsidR="004B4CDB" w:rsidRPr="00020E73" w:rsidRDefault="004B4CDB" w:rsidP="00737F8A">
                <w:pPr>
                  <w:tabs>
                    <w:tab w:val="right" w:pos="8838"/>
                  </w:tabs>
                  <w:ind w:left="-108" w:right="171"/>
                  <w:jc w:val="both"/>
                  <w:rPr>
                    <w:rFonts w:ascii="Palatino Linotype" w:eastAsia="Calibri" w:hAnsi="Palatino Linotype" w:cs="Tahoma"/>
                    <w:b/>
                    <w:sz w:val="22"/>
                    <w:szCs w:val="22"/>
                    <w:lang w:val="es-ES" w:eastAsia="en-US"/>
                  </w:rPr>
                </w:pPr>
              </w:p>
            </w:tc>
          </w:tr>
        </w:tbl>
        <w:p w14:paraId="1E4241F2" w14:textId="77777777" w:rsidR="004B4CDB" w:rsidRPr="005C106F" w:rsidRDefault="004B4CDB" w:rsidP="00737F8A">
          <w:pPr>
            <w:tabs>
              <w:tab w:val="right" w:pos="8838"/>
            </w:tabs>
            <w:ind w:left="-28"/>
            <w:jc w:val="both"/>
            <w:rPr>
              <w:rFonts w:ascii="Arial" w:eastAsia="Calibri" w:hAnsi="Arial" w:cs="Arial"/>
              <w:b/>
              <w:sz w:val="22"/>
              <w:szCs w:val="22"/>
              <w:lang w:eastAsia="en-US"/>
            </w:rPr>
          </w:pPr>
        </w:p>
      </w:tc>
    </w:tr>
  </w:tbl>
  <w:p w14:paraId="6B2456E9" w14:textId="77777777" w:rsidR="004B4CDB" w:rsidRPr="00443C6B" w:rsidRDefault="001F7693" w:rsidP="00737F8A">
    <w:pPr>
      <w:pStyle w:val="Encabezado"/>
      <w:rPr>
        <w:sz w:val="14"/>
      </w:rPr>
    </w:pPr>
    <w:r>
      <w:rPr>
        <w:noProof/>
        <w:sz w:val="14"/>
      </w:rPr>
      <w:pict w14:anchorId="2ADD4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B4CDB" w:rsidRPr="00330DA7" w14:paraId="719BD890" w14:textId="77777777" w:rsidTr="00737F8A">
      <w:trPr>
        <w:trHeight w:val="1435"/>
      </w:trPr>
      <w:tc>
        <w:tcPr>
          <w:tcW w:w="2268" w:type="dxa"/>
          <w:shd w:val="clear" w:color="auto" w:fill="auto"/>
        </w:tcPr>
        <w:p w14:paraId="6D8CFA3C" w14:textId="77777777" w:rsidR="004B4CDB" w:rsidRPr="00330DA7" w:rsidRDefault="004B4CDB" w:rsidP="00737F8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B4CDB" w:rsidRPr="00330DA7" w14:paraId="4DF0D280" w14:textId="77777777" w:rsidTr="00737F8A">
            <w:trPr>
              <w:trHeight w:val="144"/>
            </w:trPr>
            <w:tc>
              <w:tcPr>
                <w:tcW w:w="2444" w:type="dxa"/>
                <w:shd w:val="clear" w:color="auto" w:fill="auto"/>
              </w:tcPr>
              <w:p w14:paraId="5468B21A" w14:textId="77777777" w:rsidR="004B4CDB" w:rsidRPr="00020E73" w:rsidRDefault="004B4CDB" w:rsidP="00737F8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F857546" w14:textId="77777777" w:rsidR="004B4CDB" w:rsidRPr="00020E73" w:rsidRDefault="002D6DFF" w:rsidP="0003735A">
                <w:pPr>
                  <w:tabs>
                    <w:tab w:val="left" w:pos="2834"/>
                    <w:tab w:val="right" w:pos="8838"/>
                  </w:tabs>
                  <w:ind w:left="-74" w:right="-105"/>
                  <w:jc w:val="both"/>
                  <w:rPr>
                    <w:rFonts w:ascii="Palatino Linotype" w:eastAsia="Calibri" w:hAnsi="Palatino Linotype" w:cs="Tahoma"/>
                    <w:bCs/>
                    <w:sz w:val="22"/>
                    <w:szCs w:val="22"/>
                    <w:lang w:val="es-ES" w:eastAsia="en-US"/>
                  </w:rPr>
                </w:pPr>
                <w:r>
                  <w:rPr>
                    <w:rFonts w:ascii="Palatino Linotype" w:hAnsi="Palatino Linotype"/>
                    <w:b/>
                    <w:bCs/>
                  </w:rPr>
                  <w:t>0318</w:t>
                </w:r>
                <w:r w:rsidR="0003735A" w:rsidRPr="0003735A">
                  <w:rPr>
                    <w:rFonts w:ascii="Palatino Linotype" w:hAnsi="Palatino Linotype"/>
                    <w:b/>
                    <w:bCs/>
                  </w:rPr>
                  <w:t>3/INFOEM/IP/RR/2023</w:t>
                </w:r>
              </w:p>
            </w:tc>
          </w:tr>
          <w:tr w:rsidR="004B4CDB" w:rsidRPr="00330DA7" w14:paraId="03C23D57" w14:textId="77777777" w:rsidTr="00737F8A">
            <w:trPr>
              <w:trHeight w:val="144"/>
            </w:trPr>
            <w:tc>
              <w:tcPr>
                <w:tcW w:w="2444" w:type="dxa"/>
                <w:shd w:val="clear" w:color="auto" w:fill="auto"/>
              </w:tcPr>
              <w:p w14:paraId="2AC84AB3" w14:textId="77777777" w:rsidR="004B4CDB" w:rsidRPr="00020E73" w:rsidRDefault="004B4CDB" w:rsidP="00737F8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0E67278" w14:textId="797E3466" w:rsidR="004B4CDB" w:rsidRPr="00537748" w:rsidRDefault="004B4CDB" w:rsidP="00737F8A">
                <w:pPr>
                  <w:tabs>
                    <w:tab w:val="left" w:pos="1185"/>
                  </w:tabs>
                  <w:ind w:right="-105"/>
                  <w:jc w:val="both"/>
                  <w:rPr>
                    <w:rFonts w:ascii="Palatino Linotype" w:eastAsia="Calibri" w:hAnsi="Palatino Linotype" w:cs="Tahoma"/>
                    <w:sz w:val="22"/>
                    <w:szCs w:val="22"/>
                    <w:lang w:val="es-ES" w:eastAsia="en-US"/>
                  </w:rPr>
                </w:pPr>
              </w:p>
            </w:tc>
          </w:tr>
          <w:tr w:rsidR="004B4CDB" w:rsidRPr="00330DA7" w14:paraId="4AAB6B17" w14:textId="77777777" w:rsidTr="00737F8A">
            <w:trPr>
              <w:trHeight w:val="283"/>
            </w:trPr>
            <w:tc>
              <w:tcPr>
                <w:tcW w:w="2444" w:type="dxa"/>
                <w:shd w:val="clear" w:color="auto" w:fill="auto"/>
              </w:tcPr>
              <w:p w14:paraId="4DB7DA9E" w14:textId="77777777" w:rsidR="004B4CDB" w:rsidRPr="00020E73" w:rsidRDefault="004B4CDB" w:rsidP="00737F8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214AB917" w14:textId="77777777" w:rsidR="004B4CDB" w:rsidRPr="00537748" w:rsidRDefault="002D6DFF" w:rsidP="00737F8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Theme="minorEastAsia" w:hAnsi="Palatino Linotype"/>
                    <w:b/>
                    <w:bCs/>
                    <w:lang w:val="es-ES_tradnl" w:eastAsia="es-ES"/>
                  </w:rPr>
                  <w:t>Poder Judicial</w:t>
                </w:r>
              </w:p>
            </w:tc>
          </w:tr>
          <w:tr w:rsidR="004B4CDB" w:rsidRPr="00330DA7" w14:paraId="633BB8AA" w14:textId="77777777" w:rsidTr="00737F8A">
            <w:trPr>
              <w:trHeight w:val="283"/>
            </w:trPr>
            <w:tc>
              <w:tcPr>
                <w:tcW w:w="2444" w:type="dxa"/>
                <w:shd w:val="clear" w:color="auto" w:fill="auto"/>
              </w:tcPr>
              <w:p w14:paraId="2D3832FD" w14:textId="77777777" w:rsidR="004B4CDB" w:rsidRPr="00020E73" w:rsidRDefault="004B4CDB" w:rsidP="00737F8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008E162" w14:textId="77777777" w:rsidR="004B4CDB" w:rsidRPr="00020E73" w:rsidRDefault="004B4CDB" w:rsidP="00737F8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FBB65C3" w14:textId="77777777" w:rsidR="004B4CDB" w:rsidRPr="00020E73" w:rsidRDefault="004B4CDB" w:rsidP="00737F8A">
                <w:pPr>
                  <w:tabs>
                    <w:tab w:val="right" w:pos="8838"/>
                  </w:tabs>
                  <w:ind w:left="-74" w:right="-105"/>
                  <w:jc w:val="both"/>
                  <w:rPr>
                    <w:rFonts w:ascii="Palatino Linotype" w:eastAsia="Calibri" w:hAnsi="Palatino Linotype" w:cs="Tahoma"/>
                    <w:b/>
                    <w:sz w:val="22"/>
                    <w:szCs w:val="22"/>
                    <w:lang w:val="es-ES" w:eastAsia="en-US"/>
                  </w:rPr>
                </w:pPr>
              </w:p>
            </w:tc>
          </w:tr>
        </w:tbl>
        <w:p w14:paraId="05282EE6" w14:textId="77777777" w:rsidR="004B4CDB" w:rsidRPr="00330DA7" w:rsidRDefault="004B4CDB" w:rsidP="00737F8A">
          <w:pPr>
            <w:tabs>
              <w:tab w:val="right" w:pos="8838"/>
            </w:tabs>
            <w:ind w:left="-28"/>
            <w:jc w:val="both"/>
            <w:rPr>
              <w:rFonts w:ascii="Arial" w:eastAsia="Calibri" w:hAnsi="Arial" w:cs="Arial"/>
              <w:b/>
              <w:sz w:val="22"/>
              <w:szCs w:val="22"/>
              <w:lang w:eastAsia="en-US"/>
            </w:rPr>
          </w:pPr>
        </w:p>
      </w:tc>
    </w:tr>
  </w:tbl>
  <w:p w14:paraId="02CFF032" w14:textId="77777777" w:rsidR="004B4CDB" w:rsidRPr="00827FA0" w:rsidRDefault="001F7693" w:rsidP="00737F8A">
    <w:pPr>
      <w:pStyle w:val="Encabezado"/>
      <w:rPr>
        <w:sz w:val="2"/>
        <w:szCs w:val="22"/>
      </w:rPr>
    </w:pPr>
    <w:r>
      <w:rPr>
        <w:noProof/>
        <w:sz w:val="2"/>
        <w:szCs w:val="22"/>
      </w:rPr>
      <w:pict w14:anchorId="06DB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61F"/>
    <w:multiLevelType w:val="hybridMultilevel"/>
    <w:tmpl w:val="2B76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C0D97"/>
    <w:multiLevelType w:val="hybridMultilevel"/>
    <w:tmpl w:val="1F92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16DA6"/>
    <w:multiLevelType w:val="multilevel"/>
    <w:tmpl w:val="9E0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16C26"/>
    <w:multiLevelType w:val="hybridMultilevel"/>
    <w:tmpl w:val="59A22B6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 w15:restartNumberingAfterBreak="0">
    <w:nsid w:val="25847F56"/>
    <w:multiLevelType w:val="multilevel"/>
    <w:tmpl w:val="D14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028AC"/>
    <w:multiLevelType w:val="hybridMultilevel"/>
    <w:tmpl w:val="0476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3CD5655C"/>
    <w:multiLevelType w:val="hybridMultilevel"/>
    <w:tmpl w:val="F76A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546CAD"/>
    <w:multiLevelType w:val="hybridMultilevel"/>
    <w:tmpl w:val="F486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5907C8"/>
    <w:multiLevelType w:val="hybridMultilevel"/>
    <w:tmpl w:val="8B9C4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A37076"/>
    <w:multiLevelType w:val="hybridMultilevel"/>
    <w:tmpl w:val="E4FC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7A3BA3"/>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7"/>
  </w:num>
  <w:num w:numId="2">
    <w:abstractNumId w:val="5"/>
  </w:num>
  <w:num w:numId="3">
    <w:abstractNumId w:val="11"/>
  </w:num>
  <w:num w:numId="4">
    <w:abstractNumId w:val="12"/>
  </w:num>
  <w:num w:numId="5">
    <w:abstractNumId w:val="2"/>
  </w:num>
  <w:num w:numId="6">
    <w:abstractNumId w:val="4"/>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3"/>
  </w:num>
  <w:num w:numId="11">
    <w:abstractNumId w:val="17"/>
  </w:num>
  <w:num w:numId="12">
    <w:abstractNumId w:val="16"/>
  </w:num>
  <w:num w:numId="13">
    <w:abstractNumId w:val="18"/>
  </w:num>
  <w:num w:numId="14">
    <w:abstractNumId w:val="8"/>
  </w:num>
  <w:num w:numId="15">
    <w:abstractNumId w:val="6"/>
  </w:num>
  <w:num w:numId="16">
    <w:abstractNumId w:val="0"/>
  </w:num>
  <w:num w:numId="17">
    <w:abstractNumId w:val="15"/>
  </w:num>
  <w:num w:numId="18">
    <w:abstractNumId w:val="9"/>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50E4"/>
    <w:rsid w:val="00007A3C"/>
    <w:rsid w:val="00013D97"/>
    <w:rsid w:val="000236B7"/>
    <w:rsid w:val="0003735A"/>
    <w:rsid w:val="00051BF9"/>
    <w:rsid w:val="0006574C"/>
    <w:rsid w:val="00084E0D"/>
    <w:rsid w:val="0008518E"/>
    <w:rsid w:val="000C37CF"/>
    <w:rsid w:val="000F27E2"/>
    <w:rsid w:val="001061B4"/>
    <w:rsid w:val="001429D8"/>
    <w:rsid w:val="0014508D"/>
    <w:rsid w:val="00170347"/>
    <w:rsid w:val="0017374A"/>
    <w:rsid w:val="001B1748"/>
    <w:rsid w:val="001C4FCC"/>
    <w:rsid w:val="001F7693"/>
    <w:rsid w:val="00201F40"/>
    <w:rsid w:val="0020303A"/>
    <w:rsid w:val="00214EBE"/>
    <w:rsid w:val="0028715F"/>
    <w:rsid w:val="002D3972"/>
    <w:rsid w:val="002D6DFF"/>
    <w:rsid w:val="00302C55"/>
    <w:rsid w:val="00304FA5"/>
    <w:rsid w:val="00356C49"/>
    <w:rsid w:val="00357DCC"/>
    <w:rsid w:val="00364E1F"/>
    <w:rsid w:val="003A4D89"/>
    <w:rsid w:val="003B5EB6"/>
    <w:rsid w:val="003B779B"/>
    <w:rsid w:val="003C1A4F"/>
    <w:rsid w:val="003E0F59"/>
    <w:rsid w:val="003F5939"/>
    <w:rsid w:val="004012E1"/>
    <w:rsid w:val="004444F2"/>
    <w:rsid w:val="00494EE7"/>
    <w:rsid w:val="004B4CDB"/>
    <w:rsid w:val="004E3BAE"/>
    <w:rsid w:val="004E46CC"/>
    <w:rsid w:val="004E78FD"/>
    <w:rsid w:val="0050165E"/>
    <w:rsid w:val="00537748"/>
    <w:rsid w:val="0054279A"/>
    <w:rsid w:val="0057332E"/>
    <w:rsid w:val="00575658"/>
    <w:rsid w:val="00581997"/>
    <w:rsid w:val="005874A7"/>
    <w:rsid w:val="005B5936"/>
    <w:rsid w:val="005C7833"/>
    <w:rsid w:val="005E4352"/>
    <w:rsid w:val="005E66BC"/>
    <w:rsid w:val="00616A92"/>
    <w:rsid w:val="00623DDF"/>
    <w:rsid w:val="006329E1"/>
    <w:rsid w:val="006866BC"/>
    <w:rsid w:val="006E7F0F"/>
    <w:rsid w:val="006F597E"/>
    <w:rsid w:val="00733FC7"/>
    <w:rsid w:val="00737F8A"/>
    <w:rsid w:val="007475E2"/>
    <w:rsid w:val="00754E4F"/>
    <w:rsid w:val="0076490B"/>
    <w:rsid w:val="0076643E"/>
    <w:rsid w:val="00770990"/>
    <w:rsid w:val="00780B15"/>
    <w:rsid w:val="007841E0"/>
    <w:rsid w:val="007B2BB2"/>
    <w:rsid w:val="008063E5"/>
    <w:rsid w:val="00806444"/>
    <w:rsid w:val="008159ED"/>
    <w:rsid w:val="008A5D0C"/>
    <w:rsid w:val="008C64D9"/>
    <w:rsid w:val="008E0DE0"/>
    <w:rsid w:val="008E3D5B"/>
    <w:rsid w:val="008E6DFF"/>
    <w:rsid w:val="008F5665"/>
    <w:rsid w:val="008F5F1F"/>
    <w:rsid w:val="009029E8"/>
    <w:rsid w:val="00935FE6"/>
    <w:rsid w:val="00946481"/>
    <w:rsid w:val="00986912"/>
    <w:rsid w:val="00987443"/>
    <w:rsid w:val="00996E1C"/>
    <w:rsid w:val="009A1E9E"/>
    <w:rsid w:val="009B5CC7"/>
    <w:rsid w:val="009D3602"/>
    <w:rsid w:val="009E6219"/>
    <w:rsid w:val="00A2502B"/>
    <w:rsid w:val="00A35AD2"/>
    <w:rsid w:val="00A50BF8"/>
    <w:rsid w:val="00A762E8"/>
    <w:rsid w:val="00A9237E"/>
    <w:rsid w:val="00A941BF"/>
    <w:rsid w:val="00B14794"/>
    <w:rsid w:val="00B61D80"/>
    <w:rsid w:val="00BA697F"/>
    <w:rsid w:val="00BE54F4"/>
    <w:rsid w:val="00C029E5"/>
    <w:rsid w:val="00C37843"/>
    <w:rsid w:val="00C41017"/>
    <w:rsid w:val="00C60AFC"/>
    <w:rsid w:val="00CA08D6"/>
    <w:rsid w:val="00CB7DF5"/>
    <w:rsid w:val="00CF06D9"/>
    <w:rsid w:val="00D10B35"/>
    <w:rsid w:val="00D45107"/>
    <w:rsid w:val="00D46558"/>
    <w:rsid w:val="00D50CE8"/>
    <w:rsid w:val="00D522BF"/>
    <w:rsid w:val="00DA288D"/>
    <w:rsid w:val="00DB186A"/>
    <w:rsid w:val="00DD5B9B"/>
    <w:rsid w:val="00DE5F42"/>
    <w:rsid w:val="00E231DE"/>
    <w:rsid w:val="00E2453C"/>
    <w:rsid w:val="00E27B9D"/>
    <w:rsid w:val="00E63492"/>
    <w:rsid w:val="00ED32AE"/>
    <w:rsid w:val="00F0534B"/>
    <w:rsid w:val="00F22F94"/>
    <w:rsid w:val="00F61ADE"/>
    <w:rsid w:val="00F712C0"/>
    <w:rsid w:val="00F751CA"/>
    <w:rsid w:val="00FD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CAB42"/>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850726301">
      <w:bodyDiv w:val="1"/>
      <w:marLeft w:val="0"/>
      <w:marRight w:val="0"/>
      <w:marTop w:val="0"/>
      <w:marBottom w:val="0"/>
      <w:divBdr>
        <w:top w:val="none" w:sz="0" w:space="0" w:color="auto"/>
        <w:left w:val="none" w:sz="0" w:space="0" w:color="auto"/>
        <w:bottom w:val="none" w:sz="0" w:space="0" w:color="auto"/>
        <w:right w:val="none" w:sz="0" w:space="0" w:color="auto"/>
      </w:divBdr>
    </w:div>
    <w:div w:id="1076711907">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7C5F-881F-4636-9F57-048EF57F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26</Pages>
  <Words>5200</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DTPDP578</cp:lastModifiedBy>
  <cp:revision>15</cp:revision>
  <cp:lastPrinted>2024-01-17T17:49:00Z</cp:lastPrinted>
  <dcterms:created xsi:type="dcterms:W3CDTF">2023-12-22T06:08:00Z</dcterms:created>
  <dcterms:modified xsi:type="dcterms:W3CDTF">2024-01-17T17:49:00Z</dcterms:modified>
</cp:coreProperties>
</file>