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DC" w:rsidRPr="002C3EC8" w:rsidRDefault="00BF00DC" w:rsidP="00BF00DC">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75542">
        <w:rPr>
          <w:rFonts w:ascii="Palatino Linotype" w:eastAsia="Times New Roman" w:hAnsi="Palatino Linotype" w:cs="Arial"/>
          <w:color w:val="000000"/>
          <w:sz w:val="24"/>
          <w:szCs w:val="24"/>
          <w:lang w:eastAsia="es-MX"/>
        </w:rPr>
        <w:t>ocho de febrero de dos mil veinticuatro</w:t>
      </w:r>
      <w:r w:rsidRPr="002C3EC8">
        <w:rPr>
          <w:rFonts w:ascii="Palatino Linotype" w:eastAsia="Times New Roman" w:hAnsi="Palatino Linotype" w:cs="Arial"/>
          <w:color w:val="000000"/>
          <w:sz w:val="24"/>
          <w:szCs w:val="24"/>
          <w:lang w:eastAsia="es-MX"/>
        </w:rPr>
        <w:t>.</w:t>
      </w:r>
    </w:p>
    <w:p w:rsidR="00BF00DC" w:rsidRPr="002C3EC8" w:rsidRDefault="00BF00DC" w:rsidP="00BF00D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Pr>
          <w:rFonts w:ascii="Palatino Linotype" w:hAnsi="Palatino Linotype" w:cs="Arial"/>
          <w:b/>
          <w:bCs/>
          <w:sz w:val="24"/>
          <w:lang w:eastAsia="es-MX"/>
        </w:rPr>
        <w:t>0</w:t>
      </w:r>
      <w:r w:rsidR="00F252EE">
        <w:rPr>
          <w:rFonts w:ascii="Palatino Linotype" w:hAnsi="Palatino Linotype" w:cs="Arial"/>
          <w:b/>
          <w:bCs/>
          <w:sz w:val="24"/>
          <w:lang w:eastAsia="es-MX"/>
        </w:rPr>
        <w:t>8590</w:t>
      </w:r>
      <w:r>
        <w:rPr>
          <w:rFonts w:ascii="Palatino Linotype" w:hAnsi="Palatino Linotype" w:cs="Arial"/>
          <w:b/>
          <w:bCs/>
          <w:sz w:val="24"/>
          <w:lang w:eastAsia="es-MX"/>
        </w:rPr>
        <w:t>/INFOEM/IP/RR/2023</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 xml:space="preserve">por </w:t>
      </w:r>
      <w:r w:rsidR="00EF4BC5" w:rsidRPr="00EF4BC5">
        <w:rPr>
          <w:rFonts w:ascii="Palatino Linotype" w:hAnsi="Palatino Linotype"/>
          <w:sz w:val="24"/>
        </w:rPr>
        <w:t>un particular que no proporcionó nombre o seudónimo</w:t>
      </w:r>
      <w:r w:rsidRPr="002C3EC8">
        <w:rPr>
          <w:rFonts w:ascii="Palatino Linotype" w:hAnsi="Palatino Linotype"/>
          <w:sz w:val="24"/>
        </w:rPr>
        <w:t>,</w:t>
      </w:r>
      <w:r>
        <w:rPr>
          <w:rFonts w:ascii="Palatino Linotype" w:hAnsi="Palatino Linotype"/>
          <w:sz w:val="24"/>
        </w:rPr>
        <w:t xml:space="preserve"> en lo sucesivo el</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Pr>
          <w:rFonts w:ascii="Palatino Linotype" w:hAnsi="Palatino Linotype"/>
          <w:b/>
          <w:sz w:val="24"/>
        </w:rPr>
        <w:t xml:space="preserve">Ayuntamiento </w:t>
      </w:r>
      <w:r w:rsidRPr="003A3CD7">
        <w:rPr>
          <w:rFonts w:ascii="Palatino Linotype" w:hAnsi="Palatino Linotype"/>
          <w:b/>
          <w:sz w:val="24"/>
        </w:rPr>
        <w:t xml:space="preserve">de </w:t>
      </w:r>
      <w:r w:rsidR="00F252EE" w:rsidRPr="00F252EE">
        <w:rPr>
          <w:rFonts w:ascii="Palatino Linotype" w:hAnsi="Palatino Linotype"/>
          <w:b/>
          <w:sz w:val="24"/>
        </w:rPr>
        <w:t>Tecámac</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rsidR="00BF00DC" w:rsidRPr="002C3EC8" w:rsidRDefault="00BF00DC" w:rsidP="00BF00DC">
      <w:pPr>
        <w:tabs>
          <w:tab w:val="left" w:pos="1701"/>
        </w:tabs>
        <w:spacing w:before="240" w:line="360" w:lineRule="auto"/>
        <w:jc w:val="both"/>
        <w:rPr>
          <w:rFonts w:ascii="Palatino Linotype" w:hAnsi="Palatino Linotype" w:cs="Arial"/>
          <w:b/>
          <w:sz w:val="24"/>
        </w:rPr>
      </w:pPr>
    </w:p>
    <w:p w:rsidR="00BF00DC" w:rsidRPr="002C3EC8" w:rsidRDefault="00BF00DC" w:rsidP="00BF00DC">
      <w:pPr>
        <w:pStyle w:val="infoemcitas"/>
        <w:jc w:val="center"/>
        <w:rPr>
          <w:b/>
          <w:bCs/>
          <w:i w:val="0"/>
          <w:iCs/>
          <w:sz w:val="28"/>
          <w:szCs w:val="28"/>
        </w:rPr>
      </w:pPr>
      <w:r w:rsidRPr="002C3EC8">
        <w:rPr>
          <w:b/>
          <w:bCs/>
          <w:i w:val="0"/>
          <w:iCs/>
          <w:sz w:val="28"/>
          <w:szCs w:val="28"/>
        </w:rPr>
        <w:t>A N T E C E D E N T E S   D E L   A S U N T O</w:t>
      </w:r>
    </w:p>
    <w:p w:rsidR="00BF00DC" w:rsidRPr="002C3EC8" w:rsidRDefault="00BF00DC" w:rsidP="00BF00D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BF00DC" w:rsidRPr="00D705FF" w:rsidRDefault="00BF00DC" w:rsidP="00BF00DC">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34554F">
        <w:rPr>
          <w:rFonts w:ascii="Palatino Linotype" w:hAnsi="Palatino Linotype" w:cs="Arial"/>
          <w:sz w:val="24"/>
        </w:rPr>
        <w:t>veintinueve de noviembre</w:t>
      </w:r>
      <w:r w:rsidRPr="00D705FF">
        <w:rPr>
          <w:rFonts w:ascii="Palatino Linotype" w:hAnsi="Palatino Linotype" w:cs="Arial"/>
          <w:sz w:val="24"/>
        </w:rPr>
        <w:t xml:space="preserve"> de dos mil veintitrés, el</w:t>
      </w:r>
      <w:r w:rsidRPr="00D705FF">
        <w:rPr>
          <w:rFonts w:ascii="Palatino Linotype" w:hAnsi="Palatino Linotype" w:cs="Arial"/>
          <w:b/>
          <w:sz w:val="24"/>
        </w:rPr>
        <w:t xml:space="preserve"> Recurrente </w:t>
      </w:r>
      <w:r w:rsidRPr="00D705FF">
        <w:rPr>
          <w:rFonts w:ascii="Palatino Linotype" w:hAnsi="Palatino Linotype" w:cs="Arial"/>
          <w:sz w:val="24"/>
        </w:rPr>
        <w:t>presentó a través del 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F252EE">
        <w:rPr>
          <w:rFonts w:ascii="Palatino Linotype" w:hAnsi="Palatino Linotype" w:cs="Arial"/>
          <w:b/>
          <w:sz w:val="24"/>
        </w:rPr>
        <w:t>00386/TECAMAC/IP/2023</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BF00DC" w:rsidRPr="001C7F6F" w:rsidRDefault="00BF00DC" w:rsidP="00BF00DC">
      <w:pPr>
        <w:pStyle w:val="INFOEM"/>
        <w:rPr>
          <w:lang w:val="es-ES_tradnl" w:eastAsia="es-ES"/>
        </w:rPr>
      </w:pPr>
      <w:r w:rsidRPr="00D705FF">
        <w:rPr>
          <w:lang w:val="es-ES_tradnl" w:eastAsia="es-ES"/>
        </w:rPr>
        <w:t>“</w:t>
      </w:r>
      <w:r w:rsidR="00EF4BC5" w:rsidRPr="00EF4BC5">
        <w:rPr>
          <w:lang w:val="es-ES_tradnl" w:eastAsia="es-ES"/>
        </w:rPr>
        <w:t xml:space="preserve">QUIERO QUE SE ME PROPORCIONE EL REPORTE DE ACTIVIDADES DE TODOS LOS REGIDOES, SINDICOS Y PRESIDENTA MUNICIPAL, DE LAS ACTIVIDADES QUE HAY REALIZADO DESDE EL 01 DE ENERO DEL 2022 HASTA EL 29 DE NOVIEMBRE DE 2023, LO REQUIERO QUE EL </w:t>
      </w:r>
      <w:r w:rsidR="00EF4BC5" w:rsidRPr="00EF4BC5">
        <w:rPr>
          <w:lang w:val="es-ES_tradnl" w:eastAsia="es-ES"/>
        </w:rPr>
        <w:lastRenderedPageBreak/>
        <w:t>REPORTE SE REALICE POR MES. QUE COLONIAS SE VIERON BENEFICIADAS EN CADA ACTIVIDAD Y QUE SE ANEXEN FOTOGRAFIAS QUE COMPRUEBEN DICHOS TRABAJOS, Y DE IGUAL MANERA LAS GESTIONES QUE HAN REALIZADO</w:t>
      </w:r>
      <w:r w:rsidRPr="00D705FF">
        <w:rPr>
          <w:lang w:val="es-ES_tradnl" w:eastAsia="es-ES"/>
        </w:rPr>
        <w:t>” (sic)</w:t>
      </w:r>
    </w:p>
    <w:p w:rsidR="00BF00DC" w:rsidRPr="002C3EC8" w:rsidRDefault="00BF00DC" w:rsidP="00BF00DC">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sidRPr="002C3EC8">
        <w:rPr>
          <w:rFonts w:ascii="Palatino Linotype" w:eastAsia="Times New Roman" w:hAnsi="Palatino Linotype" w:cs="Times New Roman"/>
          <w:sz w:val="24"/>
          <w:szCs w:val="24"/>
          <w:lang w:val="es-ES_tradnl" w:eastAsia="es-ES"/>
        </w:rPr>
        <w:t xml:space="preserve"> A través del SAIMEX.</w:t>
      </w:r>
    </w:p>
    <w:p w:rsidR="00BF00DC" w:rsidRDefault="00BF00DC" w:rsidP="00BF00DC">
      <w:pPr>
        <w:spacing w:before="240" w:line="360" w:lineRule="auto"/>
        <w:jc w:val="both"/>
        <w:rPr>
          <w:rFonts w:ascii="Palatino Linotype" w:hAnsi="Palatino Linotype" w:cs="Arial"/>
          <w:b/>
          <w:sz w:val="28"/>
        </w:rPr>
      </w:pPr>
    </w:p>
    <w:p w:rsidR="00BF00DC" w:rsidRDefault="00BF00DC" w:rsidP="00BF00DC">
      <w:pPr>
        <w:spacing w:before="240" w:line="360" w:lineRule="auto"/>
        <w:jc w:val="both"/>
        <w:rPr>
          <w:rFonts w:ascii="Palatino Linotype" w:hAnsi="Palatino Linotype" w:cs="Arial"/>
          <w:b/>
          <w:sz w:val="28"/>
          <w:szCs w:val="20"/>
        </w:rPr>
      </w:pPr>
      <w:r>
        <w:rPr>
          <w:rFonts w:ascii="Palatino Linotype" w:hAnsi="Palatino Linotype" w:cs="Arial"/>
          <w:b/>
          <w:sz w:val="28"/>
        </w:rPr>
        <w:t xml:space="preserve">SEGUNDO. </w:t>
      </w:r>
      <w:r>
        <w:rPr>
          <w:rFonts w:ascii="Palatino Linotype" w:hAnsi="Palatino Linotype" w:cs="Arial"/>
          <w:b/>
          <w:sz w:val="28"/>
          <w:szCs w:val="20"/>
        </w:rPr>
        <w:t xml:space="preserve">De la Aclaración </w:t>
      </w:r>
    </w:p>
    <w:p w:rsidR="00BF00DC" w:rsidRDefault="00BF00DC" w:rsidP="00BF00DC">
      <w:pPr>
        <w:spacing w:before="240" w:line="360" w:lineRule="auto"/>
        <w:jc w:val="both"/>
        <w:rPr>
          <w:rFonts w:ascii="Palatino Linotype" w:hAnsi="Palatino Linotype" w:cs="Arial"/>
          <w:sz w:val="24"/>
          <w:szCs w:val="20"/>
        </w:rPr>
      </w:pPr>
      <w:r w:rsidRPr="00D8628E">
        <w:rPr>
          <w:rFonts w:ascii="Palatino Linotype" w:hAnsi="Palatino Linotype" w:cs="Arial"/>
          <w:sz w:val="24"/>
          <w:szCs w:val="20"/>
        </w:rPr>
        <w:t xml:space="preserve">En fecha </w:t>
      </w:r>
      <w:r w:rsidR="00F252EE">
        <w:rPr>
          <w:rFonts w:ascii="Palatino Linotype" w:hAnsi="Palatino Linotype" w:cs="Arial"/>
          <w:sz w:val="24"/>
          <w:szCs w:val="20"/>
        </w:rPr>
        <w:t>dos de diciembre</w:t>
      </w:r>
      <w:r w:rsidRPr="00D8628E">
        <w:rPr>
          <w:rFonts w:ascii="Palatino Linotype" w:hAnsi="Palatino Linotype" w:cs="Arial"/>
          <w:sz w:val="24"/>
          <w:szCs w:val="20"/>
        </w:rPr>
        <w:t xml:space="preserve"> </w:t>
      </w:r>
      <w:r w:rsidR="00F252EE">
        <w:rPr>
          <w:rFonts w:ascii="Palatino Linotype" w:hAnsi="Palatino Linotype" w:cs="Arial"/>
          <w:sz w:val="24"/>
          <w:szCs w:val="20"/>
        </w:rPr>
        <w:t xml:space="preserve">de </w:t>
      </w:r>
      <w:r w:rsidRPr="00D8628E">
        <w:rPr>
          <w:rFonts w:ascii="Palatino Linotype" w:hAnsi="Palatino Linotype" w:cs="Arial"/>
          <w:sz w:val="24"/>
          <w:szCs w:val="20"/>
        </w:rPr>
        <w:t>dos mil veintitrés, el Sujeto Obligado notific</w:t>
      </w:r>
      <w:r>
        <w:rPr>
          <w:rFonts w:ascii="Palatino Linotype" w:hAnsi="Palatino Linotype" w:cs="Arial"/>
          <w:sz w:val="24"/>
          <w:szCs w:val="20"/>
        </w:rPr>
        <w:t>ó</w:t>
      </w:r>
      <w:r w:rsidRPr="00D8628E">
        <w:rPr>
          <w:rFonts w:ascii="Palatino Linotype" w:hAnsi="Palatino Linotype" w:cs="Arial"/>
          <w:sz w:val="24"/>
          <w:szCs w:val="20"/>
        </w:rPr>
        <w:t xml:space="preserve"> </w:t>
      </w:r>
      <w:r w:rsidR="00F252EE">
        <w:rPr>
          <w:rFonts w:ascii="Palatino Linotype" w:hAnsi="Palatino Linotype" w:cs="Arial"/>
          <w:sz w:val="24"/>
          <w:szCs w:val="20"/>
        </w:rPr>
        <w:t xml:space="preserve">al Recurrente </w:t>
      </w:r>
      <w:r w:rsidRPr="00D8628E">
        <w:rPr>
          <w:rFonts w:ascii="Palatino Linotype" w:hAnsi="Palatino Linotype" w:cs="Arial"/>
          <w:sz w:val="24"/>
          <w:szCs w:val="20"/>
        </w:rPr>
        <w:t xml:space="preserve">una </w:t>
      </w:r>
      <w:r>
        <w:rPr>
          <w:rFonts w:ascii="Palatino Linotype" w:hAnsi="Palatino Linotype" w:cs="Arial"/>
          <w:sz w:val="24"/>
          <w:szCs w:val="20"/>
        </w:rPr>
        <w:t>solicitud de aclaración, manifestando lo siguiente:</w:t>
      </w:r>
    </w:p>
    <w:p w:rsidR="00BF00DC" w:rsidRDefault="00BF00DC" w:rsidP="00BF00DC">
      <w:pPr>
        <w:pStyle w:val="Citas"/>
      </w:pPr>
      <w:r>
        <w:t>“</w:t>
      </w:r>
      <w:r w:rsidR="00F252EE" w:rsidRPr="00F252EE">
        <w:t>Para dar seguimiento a su requerimiento el Servidor Público Habilitado requiere la complementación de los siguientes datos: "Al referir reporte de actividades, en función de qué materia se refiere y referente a la solicitud donde menciona gestiones que han realizado, se refiere como ayuntamiento</w:t>
      </w:r>
      <w:proofErr w:type="gramStart"/>
      <w:r w:rsidR="00F252EE" w:rsidRPr="00F252EE">
        <w:t>???</w:t>
      </w:r>
      <w:proofErr w:type="gramEnd"/>
      <w:r w:rsidR="00F252EE" w:rsidRPr="00F252EE">
        <w:t>"(Sic)</w:t>
      </w:r>
      <w:r>
        <w:t>” (Sic)</w:t>
      </w:r>
    </w:p>
    <w:p w:rsidR="00BF00DC" w:rsidRDefault="00BF00DC" w:rsidP="00BF00DC">
      <w:pPr>
        <w:spacing w:before="240" w:line="360" w:lineRule="auto"/>
        <w:jc w:val="both"/>
        <w:rPr>
          <w:rFonts w:ascii="Palatino Linotype" w:hAnsi="Palatino Linotype" w:cs="Arial"/>
          <w:sz w:val="24"/>
          <w:szCs w:val="20"/>
        </w:rPr>
      </w:pPr>
      <w:r>
        <w:rPr>
          <w:rFonts w:ascii="Palatino Linotype" w:hAnsi="Palatino Linotype" w:cs="Arial"/>
          <w:sz w:val="24"/>
          <w:szCs w:val="20"/>
        </w:rPr>
        <w:t xml:space="preserve">Por lo que </w:t>
      </w:r>
      <w:r w:rsidR="00F252EE">
        <w:rPr>
          <w:rFonts w:ascii="Palatino Linotype" w:hAnsi="Palatino Linotype" w:cs="Arial"/>
          <w:sz w:val="24"/>
          <w:szCs w:val="20"/>
        </w:rPr>
        <w:t>en la misma fecha</w:t>
      </w:r>
      <w:r>
        <w:rPr>
          <w:rFonts w:ascii="Palatino Linotype" w:hAnsi="Palatino Linotype" w:cs="Arial"/>
          <w:sz w:val="24"/>
          <w:szCs w:val="20"/>
        </w:rPr>
        <w:t>, el Recurrente refirió lo siguiente:</w:t>
      </w:r>
    </w:p>
    <w:p w:rsidR="00BF00DC" w:rsidRDefault="00BF00DC" w:rsidP="00BF00DC">
      <w:pPr>
        <w:pStyle w:val="Citas"/>
      </w:pPr>
      <w:r>
        <w:t>”</w:t>
      </w:r>
      <w:r w:rsidR="00F252EE" w:rsidRPr="00F252EE">
        <w:t>A LAS ACTIVIDADES QUE AREALIZADO CADA UNO DE LOS REGIDORES, SINDICO Y PRESIDENTA MUNICIPAL, EN LA MATERIA QUE LE COMPETE O MEJOR DICHO EN SUS ATRIBUCIONES Y COMICIONES QUE LES FUERON ENCOMENDADAS, Y DE LAS GESTIONES QUE HAY REALIZADO EN MATERIA DE SU COMISIONES PARA BIEN DE LOS CIUDADANOS DE TECAMAC</w:t>
      </w:r>
      <w:r>
        <w:t>” (Sic)</w:t>
      </w:r>
    </w:p>
    <w:p w:rsidR="00BF00DC" w:rsidRDefault="00BF00DC" w:rsidP="00BF00DC">
      <w:pPr>
        <w:spacing w:before="240" w:line="360" w:lineRule="auto"/>
        <w:jc w:val="both"/>
        <w:rPr>
          <w:rFonts w:ascii="Palatino Linotype" w:hAnsi="Palatino Linotype" w:cs="Arial"/>
          <w:b/>
          <w:sz w:val="28"/>
        </w:rPr>
      </w:pPr>
    </w:p>
    <w:p w:rsidR="00BF00DC" w:rsidRDefault="00BF00DC" w:rsidP="00BF00DC">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TERCERO.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BF00DC" w:rsidRDefault="00BF00DC" w:rsidP="00BF00DC">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F252EE">
        <w:rPr>
          <w:rFonts w:ascii="Palatino Linotype" w:hAnsi="Palatino Linotype" w:cs="Arial"/>
          <w:b/>
        </w:rPr>
        <w:t>tres de diciembre</w:t>
      </w:r>
      <w:r w:rsidRPr="005211BD">
        <w:rPr>
          <w:rFonts w:ascii="Palatino Linotype" w:hAnsi="Palatino Linotype" w:cs="Arial"/>
          <w:b/>
        </w:rPr>
        <w:t xml:space="preserve"> de dos mil veintitrés</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BF00DC" w:rsidRPr="00E818A5" w:rsidRDefault="00BF00DC" w:rsidP="00BF00DC">
      <w:pPr>
        <w:spacing w:after="0" w:line="360" w:lineRule="auto"/>
        <w:jc w:val="both"/>
        <w:rPr>
          <w:rFonts w:ascii="Palatino Linotype" w:hAnsi="Palatino Linotype" w:cs="Arial"/>
          <w:sz w:val="24"/>
        </w:rPr>
      </w:pPr>
    </w:p>
    <w:p w:rsidR="00F252EE" w:rsidRPr="00F252EE" w:rsidRDefault="00BF00DC" w:rsidP="00F252EE">
      <w:pPr>
        <w:spacing w:after="0" w:line="240" w:lineRule="auto"/>
        <w:ind w:left="567" w:right="567"/>
        <w:jc w:val="right"/>
        <w:rPr>
          <w:rFonts w:ascii="Palatino Linotype" w:hAnsi="Palatino Linotype" w:cs="Arial"/>
          <w:i/>
        </w:rPr>
      </w:pPr>
      <w:r>
        <w:rPr>
          <w:rFonts w:ascii="Palatino Linotype" w:hAnsi="Palatino Linotype" w:cs="Arial"/>
          <w:i/>
        </w:rPr>
        <w:t>“</w:t>
      </w:r>
      <w:r w:rsidR="00F252EE" w:rsidRPr="00F252EE">
        <w:rPr>
          <w:rFonts w:ascii="Palatino Linotype" w:hAnsi="Palatino Linotype" w:cs="Arial"/>
          <w:i/>
        </w:rPr>
        <w:t>Tecámac, México a 03 de Diciembre de 2023</w:t>
      </w:r>
    </w:p>
    <w:p w:rsidR="00F252EE" w:rsidRPr="00F252EE" w:rsidRDefault="00F252EE" w:rsidP="00F252EE">
      <w:pPr>
        <w:spacing w:after="0" w:line="240" w:lineRule="auto"/>
        <w:ind w:left="567" w:right="567"/>
        <w:jc w:val="right"/>
        <w:rPr>
          <w:rFonts w:ascii="Palatino Linotype" w:hAnsi="Palatino Linotype" w:cs="Arial"/>
          <w:i/>
        </w:rPr>
      </w:pPr>
      <w:r w:rsidRPr="00F252EE">
        <w:rPr>
          <w:rFonts w:ascii="Palatino Linotype" w:hAnsi="Palatino Linotype" w:cs="Arial"/>
          <w:i/>
        </w:rPr>
        <w:t>Nombre del solicitante: C. Solicitante</w:t>
      </w:r>
    </w:p>
    <w:p w:rsidR="00F252EE" w:rsidRDefault="00F252EE" w:rsidP="00F252EE">
      <w:pPr>
        <w:spacing w:after="0" w:line="240" w:lineRule="auto"/>
        <w:ind w:left="567" w:right="567"/>
        <w:jc w:val="right"/>
        <w:rPr>
          <w:rFonts w:ascii="Palatino Linotype" w:hAnsi="Palatino Linotype" w:cs="Arial"/>
          <w:i/>
        </w:rPr>
      </w:pPr>
      <w:r w:rsidRPr="00F252EE">
        <w:rPr>
          <w:rFonts w:ascii="Palatino Linotype" w:hAnsi="Palatino Linotype" w:cs="Arial"/>
          <w:i/>
        </w:rPr>
        <w:t>Folio de la solicitud: 00386/TECAMAC/IP/2023</w:t>
      </w:r>
    </w:p>
    <w:p w:rsidR="00F252EE" w:rsidRPr="00F252EE" w:rsidRDefault="00F252EE" w:rsidP="00F252EE">
      <w:pPr>
        <w:spacing w:after="0" w:line="240" w:lineRule="auto"/>
        <w:ind w:left="567" w:right="567"/>
        <w:jc w:val="right"/>
        <w:rPr>
          <w:rFonts w:ascii="Palatino Linotype" w:hAnsi="Palatino Linotype" w:cs="Arial"/>
          <w:i/>
        </w:rPr>
      </w:pPr>
    </w:p>
    <w:p w:rsidR="00F252EE" w:rsidRDefault="00F252EE" w:rsidP="00F252EE">
      <w:pPr>
        <w:spacing w:after="0" w:line="240" w:lineRule="auto"/>
        <w:ind w:left="567" w:right="567"/>
        <w:jc w:val="both"/>
        <w:rPr>
          <w:rFonts w:ascii="Palatino Linotype" w:hAnsi="Palatino Linotype" w:cs="Arial"/>
          <w:i/>
        </w:rPr>
      </w:pPr>
      <w:r w:rsidRPr="00F252EE">
        <w:rPr>
          <w:rFonts w:ascii="Palatino Linotype" w:hAnsi="Palatino Linotype" w:cs="Arial"/>
          <w:i/>
        </w:rPr>
        <w:t>Con fundamento en el artículo 163 de la Ley de Transparencia y Acceso a la Información Pública del Estado de México y Municipios, le contestamos que:</w:t>
      </w:r>
    </w:p>
    <w:p w:rsidR="00F252EE" w:rsidRPr="00F252EE" w:rsidRDefault="00F252EE" w:rsidP="00F252EE">
      <w:pPr>
        <w:spacing w:after="0" w:line="240" w:lineRule="auto"/>
        <w:ind w:left="567" w:right="567"/>
        <w:jc w:val="both"/>
        <w:rPr>
          <w:rFonts w:ascii="Palatino Linotype" w:hAnsi="Palatino Linotype" w:cs="Arial"/>
          <w:i/>
        </w:rPr>
      </w:pPr>
    </w:p>
    <w:p w:rsidR="00F252EE" w:rsidRPr="00A75542" w:rsidRDefault="00F252EE" w:rsidP="00F252EE">
      <w:pPr>
        <w:spacing w:after="0" w:line="240" w:lineRule="auto"/>
        <w:ind w:left="567" w:right="567"/>
        <w:jc w:val="both"/>
        <w:rPr>
          <w:rFonts w:ascii="Palatino Linotype" w:hAnsi="Palatino Linotype" w:cs="Arial"/>
          <w:b/>
          <w:i/>
        </w:rPr>
      </w:pPr>
      <w:proofErr w:type="gramStart"/>
      <w:r w:rsidRPr="00A75542">
        <w:rPr>
          <w:rFonts w:ascii="Palatino Linotype" w:hAnsi="Palatino Linotype" w:cs="Arial"/>
          <w:b/>
          <w:i/>
        </w:rPr>
        <w:t>se</w:t>
      </w:r>
      <w:proofErr w:type="gramEnd"/>
      <w:r w:rsidRPr="00A75542">
        <w:rPr>
          <w:rFonts w:ascii="Palatino Linotype" w:hAnsi="Palatino Linotype" w:cs="Arial"/>
          <w:b/>
          <w:i/>
        </w:rPr>
        <w:t xml:space="preserve"> </w:t>
      </w:r>
      <w:proofErr w:type="spellStart"/>
      <w:r w:rsidRPr="00A75542">
        <w:rPr>
          <w:rFonts w:ascii="Palatino Linotype" w:hAnsi="Palatino Linotype" w:cs="Arial"/>
          <w:b/>
          <w:i/>
        </w:rPr>
        <w:t>envia</w:t>
      </w:r>
      <w:proofErr w:type="spellEnd"/>
      <w:r w:rsidRPr="00A75542">
        <w:rPr>
          <w:rFonts w:ascii="Palatino Linotype" w:hAnsi="Palatino Linotype" w:cs="Arial"/>
          <w:b/>
          <w:i/>
        </w:rPr>
        <w:t xml:space="preserve"> solicitud de aclaración y/o </w:t>
      </w:r>
      <w:proofErr w:type="spellStart"/>
      <w:r w:rsidRPr="00A75542">
        <w:rPr>
          <w:rFonts w:ascii="Palatino Linotype" w:hAnsi="Palatino Linotype" w:cs="Arial"/>
          <w:b/>
          <w:i/>
        </w:rPr>
        <w:t>complementacion</w:t>
      </w:r>
      <w:proofErr w:type="spellEnd"/>
      <w:r w:rsidRPr="00A75542">
        <w:rPr>
          <w:rFonts w:ascii="Palatino Linotype" w:hAnsi="Palatino Linotype" w:cs="Arial"/>
          <w:b/>
          <w:i/>
        </w:rPr>
        <w:t xml:space="preserve"> de datos para dar el correcto seguimiento a su solicitud.</w:t>
      </w:r>
    </w:p>
    <w:p w:rsidR="00F252EE" w:rsidRPr="00F252EE" w:rsidRDefault="00F252EE" w:rsidP="00F252EE">
      <w:pPr>
        <w:spacing w:after="0" w:line="240" w:lineRule="auto"/>
        <w:ind w:left="567" w:right="567"/>
        <w:jc w:val="both"/>
        <w:rPr>
          <w:rFonts w:ascii="Palatino Linotype" w:hAnsi="Palatino Linotype" w:cs="Arial"/>
          <w:i/>
        </w:rPr>
      </w:pPr>
    </w:p>
    <w:p w:rsidR="00F252EE" w:rsidRPr="00F252EE" w:rsidRDefault="00F252EE" w:rsidP="00F252EE">
      <w:pPr>
        <w:spacing w:after="0" w:line="240" w:lineRule="auto"/>
        <w:ind w:left="567" w:right="567"/>
        <w:jc w:val="both"/>
        <w:rPr>
          <w:rFonts w:ascii="Palatino Linotype" w:hAnsi="Palatino Linotype" w:cs="Arial"/>
          <w:i/>
        </w:rPr>
      </w:pPr>
      <w:r w:rsidRPr="00F252EE">
        <w:rPr>
          <w:rFonts w:ascii="Palatino Linotype" w:hAnsi="Palatino Linotype" w:cs="Arial"/>
          <w:i/>
        </w:rPr>
        <w:t>ATENTAMENTE</w:t>
      </w:r>
    </w:p>
    <w:p w:rsidR="00BF00DC" w:rsidRDefault="00F252EE" w:rsidP="00F252EE">
      <w:pPr>
        <w:spacing w:after="0" w:line="240" w:lineRule="auto"/>
        <w:ind w:left="567" w:right="567"/>
        <w:jc w:val="both"/>
        <w:rPr>
          <w:rFonts w:ascii="Palatino Linotype" w:hAnsi="Palatino Linotype" w:cs="Arial"/>
          <w:i/>
        </w:rPr>
      </w:pPr>
      <w:r w:rsidRPr="00F252EE">
        <w:rPr>
          <w:rFonts w:ascii="Palatino Linotype" w:hAnsi="Palatino Linotype" w:cs="Arial"/>
          <w:i/>
        </w:rPr>
        <w:t xml:space="preserve">C. CARLOS ALONSO HERNÁNDEZ PELÁEZ </w:t>
      </w:r>
      <w:r w:rsidR="00BF00DC" w:rsidRPr="00667998">
        <w:rPr>
          <w:rFonts w:ascii="Palatino Linotype" w:hAnsi="Palatino Linotype" w:cs="Arial"/>
          <w:i/>
        </w:rPr>
        <w:t>“(Sic).</w:t>
      </w:r>
    </w:p>
    <w:p w:rsidR="00BF00DC" w:rsidRDefault="00BF00DC" w:rsidP="00F252EE">
      <w:pPr>
        <w:spacing w:after="0" w:line="360" w:lineRule="auto"/>
        <w:ind w:right="567"/>
        <w:jc w:val="both"/>
        <w:rPr>
          <w:rFonts w:ascii="Palatino Linotype" w:hAnsi="Palatino Linotype" w:cs="Arial"/>
          <w:sz w:val="24"/>
        </w:rPr>
      </w:pPr>
    </w:p>
    <w:p w:rsidR="00BF00DC" w:rsidRPr="002C3EC8" w:rsidRDefault="00BF00DC" w:rsidP="00BF00DC">
      <w:pPr>
        <w:spacing w:before="240" w:line="360" w:lineRule="auto"/>
        <w:jc w:val="both"/>
        <w:rPr>
          <w:rFonts w:ascii="Palatino Linotype" w:hAnsi="Palatino Linotype" w:cs="Arial"/>
          <w:b/>
          <w:sz w:val="28"/>
        </w:rPr>
      </w:pPr>
      <w:r>
        <w:rPr>
          <w:rFonts w:ascii="Palatino Linotype" w:hAnsi="Palatino Linotype" w:cs="Arial"/>
          <w:b/>
          <w:sz w:val="28"/>
        </w:rPr>
        <w:t>CUARTO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BF00DC" w:rsidRDefault="00BF00DC" w:rsidP="00BF00DC">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sidR="00F252EE">
        <w:rPr>
          <w:rFonts w:ascii="Palatino Linotype" w:hAnsi="Palatino Linotype" w:cs="Arial"/>
          <w:b/>
          <w:sz w:val="24"/>
          <w:szCs w:val="24"/>
        </w:rPr>
        <w:t>veinte de diciembre</w:t>
      </w:r>
      <w:r>
        <w:rPr>
          <w:rFonts w:ascii="Palatino Linotype" w:hAnsi="Palatino Linotype" w:cs="Arial"/>
          <w:b/>
          <w:sz w:val="24"/>
          <w:szCs w:val="24"/>
        </w:rPr>
        <w:t xml:space="preserve"> de dos mil veintitrés</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w:t>
      </w:r>
      <w:r w:rsidR="00F252EE">
        <w:rPr>
          <w:rFonts w:ascii="Palatino Linotype" w:hAnsi="Palatino Linotype" w:cs="Arial"/>
          <w:b/>
          <w:sz w:val="24"/>
          <w:szCs w:val="24"/>
        </w:rPr>
        <w:t>8590</w:t>
      </w:r>
      <w:r>
        <w:rPr>
          <w:rFonts w:ascii="Palatino Linotype" w:hAnsi="Palatino Linotype" w:cs="Arial"/>
          <w:b/>
          <w:sz w:val="24"/>
          <w:szCs w:val="24"/>
        </w:rPr>
        <w:t>/INFOEM/IP/RR/2023</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BF00DC" w:rsidRDefault="00BF00DC" w:rsidP="00BF00DC">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BF00DC" w:rsidRPr="007E4713" w:rsidRDefault="00BF00DC" w:rsidP="00BF00DC">
      <w:pPr>
        <w:pStyle w:val="Prrafodelista"/>
        <w:spacing w:before="240" w:line="360" w:lineRule="auto"/>
        <w:ind w:left="720" w:right="283"/>
        <w:jc w:val="both"/>
        <w:rPr>
          <w:rFonts w:ascii="Palatino Linotype" w:hAnsi="Palatino Linotype" w:cs="Arial"/>
          <w:i/>
        </w:rPr>
      </w:pPr>
      <w:r>
        <w:rPr>
          <w:rFonts w:ascii="Palatino Linotype" w:hAnsi="Palatino Linotype" w:cs="Arial"/>
          <w:i/>
        </w:rPr>
        <w:lastRenderedPageBreak/>
        <w:t>“</w:t>
      </w:r>
      <w:r w:rsidR="00F252EE" w:rsidRPr="00F252EE">
        <w:rPr>
          <w:rFonts w:ascii="Palatino Linotype" w:hAnsi="Palatino Linotype" w:cs="Arial"/>
          <w:i/>
        </w:rPr>
        <w:t xml:space="preserve">la </w:t>
      </w:r>
      <w:proofErr w:type="spellStart"/>
      <w:r w:rsidR="00F252EE" w:rsidRPr="00F252EE">
        <w:rPr>
          <w:rFonts w:ascii="Palatino Linotype" w:hAnsi="Palatino Linotype" w:cs="Arial"/>
          <w:i/>
        </w:rPr>
        <w:t>informacion</w:t>
      </w:r>
      <w:proofErr w:type="spellEnd"/>
      <w:r w:rsidR="00F252EE" w:rsidRPr="00F252EE">
        <w:rPr>
          <w:rFonts w:ascii="Palatino Linotype" w:hAnsi="Palatino Linotype" w:cs="Arial"/>
          <w:i/>
        </w:rPr>
        <w:t xml:space="preserve"> entregada no fue la solicitada, ya que </w:t>
      </w:r>
      <w:proofErr w:type="spellStart"/>
      <w:r w:rsidR="00F252EE" w:rsidRPr="00F252EE">
        <w:rPr>
          <w:rFonts w:ascii="Palatino Linotype" w:hAnsi="Palatino Linotype" w:cs="Arial"/>
          <w:i/>
        </w:rPr>
        <w:t>sol</w:t>
      </w:r>
      <w:proofErr w:type="spellEnd"/>
      <w:r w:rsidR="00F252EE" w:rsidRPr="00F252EE">
        <w:rPr>
          <w:rFonts w:ascii="Palatino Linotype" w:hAnsi="Palatino Linotype" w:cs="Arial"/>
          <w:i/>
        </w:rPr>
        <w:t xml:space="preserve"> me contestaron que las obras se encuentran en poa 2023 y no se me entro el poa o me dice donde lo puedo adquirir</w:t>
      </w:r>
      <w:r>
        <w:rPr>
          <w:rFonts w:ascii="Palatino Linotype" w:hAnsi="Palatino Linotype" w:cs="Arial"/>
          <w:i/>
        </w:rPr>
        <w:t>” (sic)</w:t>
      </w:r>
    </w:p>
    <w:p w:rsidR="00BF00DC" w:rsidRPr="0033050B" w:rsidRDefault="00BF00DC" w:rsidP="00BF00DC">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BF00DC" w:rsidRPr="009068C9" w:rsidRDefault="00BF00DC" w:rsidP="00BF00DC">
      <w:pPr>
        <w:spacing w:before="240" w:line="360" w:lineRule="auto"/>
        <w:ind w:left="851" w:right="283"/>
        <w:jc w:val="both"/>
        <w:rPr>
          <w:rFonts w:ascii="Palatino Linotype" w:hAnsi="Palatino Linotype" w:cs="Arial"/>
          <w:i/>
          <w:sz w:val="24"/>
          <w:szCs w:val="24"/>
        </w:rPr>
      </w:pPr>
      <w:r>
        <w:rPr>
          <w:rFonts w:ascii="Palatino Linotype" w:hAnsi="Palatino Linotype" w:cs="Arial"/>
          <w:i/>
          <w:sz w:val="24"/>
          <w:szCs w:val="24"/>
        </w:rPr>
        <w:t>“</w:t>
      </w:r>
      <w:r w:rsidR="00F252EE" w:rsidRPr="00F252EE">
        <w:rPr>
          <w:rFonts w:ascii="Palatino Linotype" w:hAnsi="Palatino Linotype" w:cs="Arial"/>
          <w:i/>
          <w:sz w:val="24"/>
          <w:szCs w:val="24"/>
        </w:rPr>
        <w:t xml:space="preserve">no se </w:t>
      </w:r>
      <w:proofErr w:type="spellStart"/>
      <w:r w:rsidR="00F252EE" w:rsidRPr="00F252EE">
        <w:rPr>
          <w:rFonts w:ascii="Palatino Linotype" w:hAnsi="Palatino Linotype" w:cs="Arial"/>
          <w:i/>
          <w:sz w:val="24"/>
          <w:szCs w:val="24"/>
        </w:rPr>
        <w:t>entrego</w:t>
      </w:r>
      <w:proofErr w:type="spellEnd"/>
      <w:r w:rsidR="00F252EE" w:rsidRPr="00F252EE">
        <w:rPr>
          <w:rFonts w:ascii="Palatino Linotype" w:hAnsi="Palatino Linotype" w:cs="Arial"/>
          <w:i/>
          <w:sz w:val="24"/>
          <w:szCs w:val="24"/>
        </w:rPr>
        <w:t xml:space="preserve"> lo solicitado</w:t>
      </w:r>
      <w:r>
        <w:rPr>
          <w:rFonts w:ascii="Palatino Linotype" w:hAnsi="Palatino Linotype" w:cs="Arial"/>
          <w:i/>
          <w:sz w:val="24"/>
          <w:szCs w:val="24"/>
        </w:rPr>
        <w:t>” (sic)</w:t>
      </w:r>
    </w:p>
    <w:p w:rsidR="00BF00DC" w:rsidRDefault="00BF00DC" w:rsidP="00BF00DC">
      <w:pPr>
        <w:spacing w:after="0" w:line="360" w:lineRule="auto"/>
        <w:jc w:val="both"/>
        <w:rPr>
          <w:rFonts w:ascii="Palatino Linotype" w:hAnsi="Palatino Linotype" w:cs="Arial"/>
          <w:sz w:val="24"/>
          <w:szCs w:val="24"/>
        </w:rPr>
      </w:pPr>
    </w:p>
    <w:p w:rsidR="00BF00DC" w:rsidRPr="002C3EC8" w:rsidRDefault="00BF00DC" w:rsidP="00BF00DC">
      <w:pPr>
        <w:spacing w:before="240" w:line="360" w:lineRule="auto"/>
        <w:jc w:val="both"/>
        <w:rPr>
          <w:rFonts w:ascii="Palatino Linotype" w:hAnsi="Palatino Linotype" w:cs="Arial"/>
          <w:b/>
          <w:sz w:val="24"/>
          <w:szCs w:val="24"/>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BF00DC" w:rsidRPr="002C3EC8" w:rsidRDefault="00BF00DC" w:rsidP="00BF00DC">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34554F">
        <w:rPr>
          <w:rFonts w:ascii="Palatino Linotype" w:hAnsi="Palatino Linotype"/>
          <w:b/>
          <w:sz w:val="24"/>
        </w:rPr>
        <w:t>once</w:t>
      </w:r>
      <w:r w:rsidR="00F252EE">
        <w:rPr>
          <w:rFonts w:ascii="Palatino Linotype" w:hAnsi="Palatino Linotype"/>
          <w:b/>
          <w:sz w:val="24"/>
        </w:rPr>
        <w:t xml:space="preserve"> de enero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BF00DC" w:rsidRPr="002C3EC8" w:rsidRDefault="00BF00DC" w:rsidP="00BF00DC">
      <w:pPr>
        <w:spacing w:before="240" w:line="360" w:lineRule="auto"/>
        <w:jc w:val="both"/>
        <w:rPr>
          <w:rFonts w:ascii="Palatino Linotype" w:hAnsi="Palatino Linotype" w:cs="Arial"/>
          <w:sz w:val="24"/>
          <w:szCs w:val="24"/>
        </w:rPr>
      </w:pPr>
    </w:p>
    <w:p w:rsidR="00BF00DC" w:rsidRPr="00E52C83" w:rsidRDefault="00BF00DC" w:rsidP="00BF00D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 la etapa de instrucción.</w:t>
      </w:r>
    </w:p>
    <w:p w:rsidR="00BF00DC" w:rsidRDefault="00BF00DC" w:rsidP="00BF00DC">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BF00DC" w:rsidRPr="00DD2E32" w:rsidRDefault="00BF00DC" w:rsidP="00BF00DC">
      <w:pPr>
        <w:spacing w:after="0" w:line="360" w:lineRule="auto"/>
        <w:jc w:val="both"/>
        <w:rPr>
          <w:rFonts w:ascii="Palatino Linotype" w:hAnsi="Palatino Linotype" w:cs="Arial"/>
          <w:sz w:val="24"/>
          <w:szCs w:val="24"/>
        </w:rPr>
      </w:pPr>
    </w:p>
    <w:p w:rsidR="00BF00DC" w:rsidRDefault="00BF00DC" w:rsidP="00BF00DC">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lastRenderedPageBreak/>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BF00DC" w:rsidRDefault="00BF00DC" w:rsidP="00BF00DC">
      <w:pPr>
        <w:spacing w:after="0" w:line="360" w:lineRule="auto"/>
        <w:jc w:val="both"/>
        <w:rPr>
          <w:rFonts w:ascii="Palatino Linotype" w:hAnsi="Palatino Linotype" w:cs="Arial"/>
          <w:b/>
          <w:sz w:val="28"/>
          <w:szCs w:val="28"/>
        </w:rPr>
      </w:pPr>
    </w:p>
    <w:p w:rsidR="00BF00DC" w:rsidRPr="002C3EC8" w:rsidRDefault="00BF00DC" w:rsidP="00BF00DC">
      <w:pPr>
        <w:spacing w:after="0" w:line="360" w:lineRule="auto"/>
        <w:jc w:val="both"/>
        <w:rPr>
          <w:rFonts w:ascii="Palatino Linotype" w:hAnsi="Palatino Linotype" w:cs="Arial"/>
          <w:b/>
          <w:sz w:val="28"/>
          <w:szCs w:val="28"/>
        </w:rPr>
      </w:pPr>
      <w:r>
        <w:rPr>
          <w:rFonts w:ascii="Palatino Linotype" w:hAnsi="Palatino Linotype" w:cs="Arial"/>
          <w:b/>
          <w:sz w:val="28"/>
          <w:szCs w:val="28"/>
        </w:rPr>
        <w:t>SÉPTIMO</w:t>
      </w:r>
      <w:r w:rsidRPr="002C3EC8">
        <w:rPr>
          <w:rFonts w:ascii="Palatino Linotype" w:hAnsi="Palatino Linotype" w:cs="Arial"/>
          <w:b/>
          <w:sz w:val="28"/>
          <w:szCs w:val="28"/>
        </w:rPr>
        <w:t>. Del Cierre de Instrucción.</w:t>
      </w:r>
    </w:p>
    <w:p w:rsidR="00BF00DC" w:rsidRDefault="00BF00DC" w:rsidP="00BF00DC">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34554F">
        <w:rPr>
          <w:rFonts w:ascii="Palatino Linotype" w:hAnsi="Palatino Linotype"/>
          <w:b/>
          <w:sz w:val="24"/>
        </w:rPr>
        <w:t>veinticuatro de enero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BF00DC" w:rsidRDefault="00BF00DC" w:rsidP="00BF00DC">
      <w:pPr>
        <w:spacing w:after="0" w:line="360" w:lineRule="auto"/>
        <w:jc w:val="both"/>
        <w:rPr>
          <w:rFonts w:ascii="Palatino Linotype" w:hAnsi="Palatino Linotype" w:cs="Arial"/>
          <w:sz w:val="24"/>
          <w:szCs w:val="24"/>
        </w:rPr>
      </w:pPr>
    </w:p>
    <w:p w:rsidR="00BF00DC" w:rsidRDefault="00BF00DC" w:rsidP="00BF00DC">
      <w:pPr>
        <w:spacing w:before="240" w:line="360" w:lineRule="auto"/>
        <w:rPr>
          <w:rFonts w:ascii="Palatino Linotype" w:hAnsi="Palatino Linotype" w:cs="Arial"/>
          <w:b/>
          <w:sz w:val="28"/>
          <w:szCs w:val="28"/>
        </w:rPr>
      </w:pPr>
    </w:p>
    <w:p w:rsidR="00BF00DC" w:rsidRPr="002C3EC8" w:rsidRDefault="00BF00DC" w:rsidP="00BF00DC">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BF00DC" w:rsidRPr="002C3EC8" w:rsidRDefault="00BF00DC" w:rsidP="00BF00D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BF00DC" w:rsidRPr="002C3EC8" w:rsidRDefault="00BF00DC" w:rsidP="00BF00DC">
      <w:pPr>
        <w:spacing w:before="24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w:t>
      </w:r>
      <w:r w:rsidRPr="002C3EC8">
        <w:rPr>
          <w:rFonts w:ascii="Palatino Linotype" w:hAnsi="Palatino Linotype" w:cs="Arial"/>
          <w:sz w:val="24"/>
          <w:szCs w:val="24"/>
          <w:lang w:val="es-ES"/>
        </w:rPr>
        <w:lastRenderedPageBreak/>
        <w:t xml:space="preserve">artículos 1, párrafos segundo y tercero, </w:t>
      </w:r>
      <w:r w:rsidRPr="002C3EC8">
        <w:rPr>
          <w:rFonts w:ascii="Palatino Linotype" w:eastAsia="Calibri" w:hAnsi="Palatino Linotype"/>
          <w:color w:val="000000" w:themeColor="text1"/>
          <w:sz w:val="24"/>
          <w:szCs w:val="24"/>
        </w:rPr>
        <w:t>6, apartado A, fracción IV de la Constitución Política de los Estados Unidos Mexicanos; 5, párrafos trigésimo segundo</w:t>
      </w:r>
      <w:r>
        <w:rPr>
          <w:rFonts w:ascii="Palatino Linotype" w:eastAsia="Calibri" w:hAnsi="Palatino Linotype"/>
          <w:color w:val="000000" w:themeColor="text1"/>
          <w:sz w:val="24"/>
          <w:szCs w:val="24"/>
        </w:rPr>
        <w:t xml:space="preserve"> y </w:t>
      </w:r>
      <w:r w:rsidRPr="002C3EC8">
        <w:rPr>
          <w:rFonts w:ascii="Palatino Linotype" w:eastAsia="Calibri" w:hAnsi="Palatino Linotype"/>
          <w:color w:val="000000" w:themeColor="text1"/>
          <w:sz w:val="24"/>
          <w:szCs w:val="24"/>
        </w:rPr>
        <w:t>trigésimo</w:t>
      </w:r>
      <w:r>
        <w:rPr>
          <w:rFonts w:ascii="Palatino Linotype" w:eastAsia="Calibri" w:hAnsi="Palatino Linotype"/>
          <w:color w:val="000000" w:themeColor="text1"/>
          <w:sz w:val="24"/>
          <w:szCs w:val="24"/>
        </w:rPr>
        <w:t xml:space="preserve"> tercero</w:t>
      </w:r>
      <w:r w:rsidRPr="002C3EC8">
        <w:rPr>
          <w:rFonts w:ascii="Palatino Linotype" w:eastAsia="Calibri" w:hAnsi="Palatino Linotype"/>
          <w:color w:val="000000" w:themeColor="text1"/>
          <w:sz w:val="24"/>
          <w:szCs w:val="24"/>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 xml:space="preserve">de la Ley de Transparencia y Acceso a la Información Pública del Estado de México y Municipios; </w:t>
      </w:r>
      <w:r>
        <w:rPr>
          <w:rFonts w:ascii="Palatino Linotype" w:eastAsia="Calibri" w:hAnsi="Palatino Linotype" w:cs="Arial"/>
          <w:color w:val="000000" w:themeColor="text1"/>
          <w:sz w:val="24"/>
          <w:szCs w:val="24"/>
        </w:rPr>
        <w:t xml:space="preserve">y </w:t>
      </w:r>
      <w:r w:rsidRPr="00DD702F">
        <w:rPr>
          <w:rFonts w:ascii="Palatino Linotype" w:hAnsi="Palatino Linotype"/>
          <w:sz w:val="24"/>
        </w:rPr>
        <w:t>6, 9 fracciones I y XXIII</w:t>
      </w:r>
      <w:r w:rsidRPr="002C3EC8">
        <w:rPr>
          <w:rFonts w:ascii="Palatino Linotype" w:eastAsia="Calibri" w:hAnsi="Palatino Linotype" w:cs="Arial"/>
          <w:color w:val="000000" w:themeColor="text1"/>
          <w:sz w:val="24"/>
          <w:szCs w:val="24"/>
        </w:rPr>
        <w:t>, y 11 del Reglamento Interior del Instituto de Transparencia, Acceso a la Información Pública y Protección de Datos Personales del Estado de México y Municipios.</w:t>
      </w:r>
    </w:p>
    <w:p w:rsidR="00BF00DC" w:rsidRPr="002C3EC8" w:rsidRDefault="00BF00DC" w:rsidP="00BF00DC">
      <w:pPr>
        <w:spacing w:before="240" w:line="360" w:lineRule="auto"/>
        <w:jc w:val="both"/>
        <w:rPr>
          <w:rFonts w:ascii="Palatino Linotype" w:eastAsia="Calibri" w:hAnsi="Palatino Linotype"/>
          <w:b/>
          <w:color w:val="000000" w:themeColor="text1"/>
          <w:sz w:val="24"/>
          <w:szCs w:val="24"/>
        </w:rPr>
      </w:pPr>
    </w:p>
    <w:p w:rsidR="00BF00DC" w:rsidRPr="002C3EC8" w:rsidRDefault="00BF00DC" w:rsidP="00BF00D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BF00DC" w:rsidRPr="002C3EC8" w:rsidRDefault="00BF00DC" w:rsidP="00BF00D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BF00DC" w:rsidRPr="00821CCD" w:rsidRDefault="00BF00DC" w:rsidP="00BF00DC">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BF00DC" w:rsidRPr="00821CCD" w:rsidRDefault="00BF00DC" w:rsidP="00BF00DC">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BF00DC" w:rsidRPr="00821CCD" w:rsidRDefault="00BF00DC" w:rsidP="00BF00D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I. El sujeto obligado ante la cual se presentó la solicitud; </w:t>
      </w:r>
    </w:p>
    <w:p w:rsidR="00BF00DC" w:rsidRPr="00821CCD" w:rsidRDefault="00BF00DC" w:rsidP="00BF00D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BF00DC" w:rsidRPr="00821CCD" w:rsidRDefault="00BF00DC" w:rsidP="00BF00D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BF00DC" w:rsidRPr="00821CCD" w:rsidRDefault="00BF00DC" w:rsidP="00BF00D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BF00DC" w:rsidRPr="00821CCD" w:rsidRDefault="00BF00DC" w:rsidP="00BF00D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BF00DC" w:rsidRPr="00821CCD" w:rsidRDefault="00BF00DC" w:rsidP="00BF00D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BF00DC" w:rsidRPr="00821CCD" w:rsidRDefault="00BF00DC" w:rsidP="00BF00D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BF00DC" w:rsidRPr="00821CCD" w:rsidRDefault="00BF00DC" w:rsidP="00BF00D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BF00DC" w:rsidRPr="00821CCD" w:rsidRDefault="00BF00DC" w:rsidP="00BF00D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BF00DC" w:rsidRPr="00821CCD" w:rsidRDefault="00BF00DC" w:rsidP="00BF00D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BF00DC" w:rsidRPr="00821CCD" w:rsidRDefault="00BF00DC" w:rsidP="00BF00DC">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BF00DC" w:rsidRPr="00821CCD" w:rsidRDefault="00BF00DC" w:rsidP="00BF00D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BF00DC" w:rsidRPr="00821CCD" w:rsidRDefault="00BF00DC" w:rsidP="00BF00D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BF00DC" w:rsidRPr="00821CCD" w:rsidTr="00C454CB">
        <w:trPr>
          <w:trHeight w:val="1360"/>
        </w:trPr>
        <w:tc>
          <w:tcPr>
            <w:tcW w:w="7982" w:type="dxa"/>
          </w:tcPr>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BF00DC" w:rsidRPr="00821CCD" w:rsidRDefault="00BF00DC" w:rsidP="00BF00D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F00DC" w:rsidRPr="00821CCD" w:rsidTr="00C454CB">
        <w:trPr>
          <w:jc w:val="center"/>
        </w:trPr>
        <w:tc>
          <w:tcPr>
            <w:tcW w:w="8075" w:type="dxa"/>
          </w:tcPr>
          <w:p w:rsidR="00BF00DC" w:rsidRPr="00821CCD" w:rsidRDefault="00BF00DC" w:rsidP="00C454CB">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BF00DC" w:rsidRPr="00821CCD" w:rsidRDefault="00BF00DC" w:rsidP="00C454C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BF00DC" w:rsidRPr="00821CCD" w:rsidRDefault="00BF00DC" w:rsidP="00C454C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BF00DC" w:rsidRPr="00821CCD" w:rsidRDefault="00BF00DC" w:rsidP="00BF00D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BF00DC" w:rsidRPr="00821CCD" w:rsidRDefault="00BF00DC" w:rsidP="00BF00D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BF00DC" w:rsidRDefault="00BF00DC" w:rsidP="00BF00DC">
      <w:pPr>
        <w:pStyle w:val="Prrafodelista"/>
        <w:autoSpaceDE w:val="0"/>
        <w:autoSpaceDN w:val="0"/>
        <w:adjustRightInd w:val="0"/>
        <w:spacing w:before="240" w:after="160" w:line="360" w:lineRule="auto"/>
        <w:ind w:left="0"/>
        <w:jc w:val="both"/>
        <w:rPr>
          <w:rFonts w:ascii="Palatino Linotype" w:hAnsi="Palatino Linotype" w:cs="Arial"/>
          <w:b/>
          <w:sz w:val="28"/>
        </w:rPr>
      </w:pPr>
    </w:p>
    <w:p w:rsidR="00C15412" w:rsidRPr="00821CCD" w:rsidRDefault="00C15412" w:rsidP="00C15412">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821CCD">
        <w:rPr>
          <w:rFonts w:ascii="Palatino Linotype" w:hAnsi="Palatino Linotype" w:cs="Arial"/>
          <w:b/>
          <w:sz w:val="28"/>
        </w:rPr>
        <w:t>TERCERO</w:t>
      </w:r>
      <w:r w:rsidRPr="00821CCD">
        <w:rPr>
          <w:rFonts w:ascii="Palatino Linotype" w:hAnsi="Palatino Linotype" w:cs="Arial"/>
          <w:b/>
        </w:rPr>
        <w:t xml:space="preserve">. </w:t>
      </w:r>
      <w:r w:rsidRPr="00821CCD">
        <w:rPr>
          <w:rFonts w:ascii="Palatino Linotype" w:hAnsi="Palatino Linotype" w:cs="Arial"/>
          <w:b/>
          <w:sz w:val="28"/>
          <w:szCs w:val="28"/>
        </w:rPr>
        <w:t>Del estudio de las causas de improcedencia y sobreseimiento</w:t>
      </w:r>
    </w:p>
    <w:p w:rsidR="00C15412" w:rsidRPr="00821CCD" w:rsidRDefault="00C15412" w:rsidP="00C15412">
      <w:pPr>
        <w:pStyle w:val="Prrafodelista"/>
        <w:autoSpaceDE w:val="0"/>
        <w:autoSpaceDN w:val="0"/>
        <w:adjustRightInd w:val="0"/>
        <w:spacing w:line="360" w:lineRule="auto"/>
        <w:ind w:left="0"/>
        <w:jc w:val="both"/>
        <w:rPr>
          <w:rFonts w:ascii="Palatino Linotype" w:hAnsi="Palatino Linotype" w:cs="Arial"/>
        </w:rPr>
      </w:pPr>
      <w:r w:rsidRPr="00821CCD">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821CCD">
        <w:rPr>
          <w:rFonts w:ascii="Palatino Linotype" w:hAnsi="Palatino Linotype" w:cs="Arial"/>
        </w:rPr>
        <w:t>procedibilidad</w:t>
      </w:r>
      <w:proofErr w:type="spellEnd"/>
      <w:r w:rsidRPr="00821CCD">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15412" w:rsidRPr="00821CCD" w:rsidRDefault="00C15412" w:rsidP="00C15412">
      <w:pPr>
        <w:pStyle w:val="Prrafodelista"/>
        <w:autoSpaceDE w:val="0"/>
        <w:autoSpaceDN w:val="0"/>
        <w:adjustRightInd w:val="0"/>
        <w:spacing w:line="360" w:lineRule="auto"/>
        <w:ind w:left="0"/>
        <w:jc w:val="both"/>
        <w:rPr>
          <w:rFonts w:ascii="Palatino Linotype" w:hAnsi="Palatino Linotype" w:cs="Arial"/>
        </w:rPr>
      </w:pPr>
      <w:r w:rsidRPr="00821CCD">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821CCD">
        <w:rPr>
          <w:rFonts w:ascii="Palatino Linotype" w:hAnsi="Palatino Linotype" w:cs="Arial"/>
        </w:rPr>
        <w:t>Resolutor</w:t>
      </w:r>
      <w:proofErr w:type="spellEnd"/>
      <w:r w:rsidRPr="00821CCD">
        <w:rPr>
          <w:rFonts w:ascii="Palatino Linotype" w:hAnsi="Palatino Linotype" w:cs="Arial"/>
        </w:rPr>
        <w:t xml:space="preserve">; presupuestos procesales de inicio o trámite de un proceso que dotan de seguridad jurídica la resolución emitida </w:t>
      </w:r>
      <w:r w:rsidRPr="00821CCD">
        <w:rPr>
          <w:rFonts w:ascii="Palatino Linotype" w:hAnsi="Palatino Linotype" w:cs="Arial"/>
        </w:rPr>
        <w:lastRenderedPageBreak/>
        <w:t>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821CCD">
        <w:rPr>
          <w:rStyle w:val="Refdenotaalpie"/>
          <w:rFonts w:ascii="Palatino Linotype" w:hAnsi="Palatino Linotype" w:cs="Arial"/>
        </w:rPr>
        <w:footnoteReference w:id="1"/>
      </w:r>
      <w:r w:rsidRPr="00821CCD">
        <w:rPr>
          <w:rFonts w:ascii="Palatino Linotype" w:hAnsi="Palatino Linotype" w:cs="Arial"/>
        </w:rPr>
        <w:t>.</w:t>
      </w:r>
    </w:p>
    <w:p w:rsidR="00C15412" w:rsidRPr="00821CCD" w:rsidRDefault="00C15412" w:rsidP="00C15412">
      <w:pPr>
        <w:autoSpaceDE w:val="0"/>
        <w:autoSpaceDN w:val="0"/>
        <w:adjustRightInd w:val="0"/>
        <w:spacing w:line="360" w:lineRule="auto"/>
        <w:jc w:val="both"/>
        <w:rPr>
          <w:rFonts w:ascii="Palatino Linotype" w:hAnsi="Palatino Linotype" w:cs="Arial"/>
          <w:sz w:val="24"/>
          <w:szCs w:val="24"/>
        </w:rPr>
      </w:pPr>
      <w:r w:rsidRPr="00821CCD">
        <w:rPr>
          <w:rFonts w:ascii="Palatino Linotype" w:hAnsi="Palatino Linotype" w:cs="Arial"/>
          <w:sz w:val="24"/>
          <w:szCs w:val="24"/>
        </w:rPr>
        <w:t xml:space="preserve">En primer término es necesario hacer alusión a la solicitud de información ya que de ella deriva por un lado el procedimiento de acceso a la información ante </w:t>
      </w:r>
      <w:r w:rsidRPr="00821CCD">
        <w:rPr>
          <w:rFonts w:ascii="Palatino Linotype" w:hAnsi="Palatino Linotype" w:cs="Arial"/>
          <w:b/>
          <w:sz w:val="24"/>
          <w:szCs w:val="24"/>
        </w:rPr>
        <w:t>El Sujeto Obligado</w:t>
      </w:r>
      <w:r w:rsidRPr="00821CCD">
        <w:rPr>
          <w:rFonts w:ascii="Palatino Linotype" w:hAnsi="Palatino Linotype" w:cs="Arial"/>
          <w:sz w:val="24"/>
          <w:szCs w:val="24"/>
        </w:rPr>
        <w:t xml:space="preserve">, y por otro lado la materia sobre la que versara el recurso de revisión ante este Órgano Garante; se resalta la innegable necesidad de interpretar el texto de las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w:t>
      </w:r>
      <w:r w:rsidRPr="00821CCD">
        <w:rPr>
          <w:rFonts w:ascii="Palatino Linotype" w:hAnsi="Palatino Linotype" w:cs="Arial"/>
          <w:sz w:val="24"/>
          <w:szCs w:val="24"/>
        </w:rPr>
        <w:lastRenderedPageBreak/>
        <w:t>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C15412" w:rsidRPr="00821CCD" w:rsidRDefault="00C15412" w:rsidP="00C15412">
      <w:pPr>
        <w:autoSpaceDE w:val="0"/>
        <w:autoSpaceDN w:val="0"/>
        <w:adjustRightInd w:val="0"/>
        <w:spacing w:line="360" w:lineRule="auto"/>
        <w:jc w:val="both"/>
        <w:rPr>
          <w:rFonts w:ascii="Palatino Linotype" w:hAnsi="Palatino Linotype" w:cs="Arial"/>
          <w:sz w:val="24"/>
          <w:szCs w:val="24"/>
        </w:rPr>
      </w:pPr>
      <w:r w:rsidRPr="00821CCD">
        <w:rPr>
          <w:rFonts w:ascii="Palatino Linotype" w:hAnsi="Palatino Linotype" w:cs="Arial"/>
          <w:sz w:val="24"/>
          <w:szCs w:val="24"/>
        </w:rPr>
        <w:t>Ya que el planteamiento del problema es de toral importancia, a efecto de determinar la intención o voluntad de la</w:t>
      </w:r>
      <w:r w:rsidRPr="00821CCD">
        <w:rPr>
          <w:rFonts w:ascii="Palatino Linotype" w:hAnsi="Palatino Linotype" w:cs="Arial"/>
          <w:b/>
          <w:sz w:val="24"/>
          <w:szCs w:val="24"/>
        </w:rPr>
        <w:t xml:space="preserve"> Recurrente</w:t>
      </w:r>
      <w:r w:rsidRPr="00821CCD">
        <w:rPr>
          <w:rFonts w:ascii="Palatino Linotype" w:hAnsi="Palatino Linotype" w:cs="Arial"/>
          <w:sz w:val="24"/>
          <w:szCs w:val="24"/>
        </w:rPr>
        <w:t xml:space="preserve"> a la luz de la interpretación de la solicitud de información, y que puede generar de forma objetiva y material </w:t>
      </w:r>
      <w:r w:rsidRPr="00821CCD">
        <w:rPr>
          <w:rFonts w:ascii="Palatino Linotype" w:hAnsi="Palatino Linotype" w:cs="Arial"/>
          <w:b/>
          <w:sz w:val="24"/>
          <w:szCs w:val="24"/>
        </w:rPr>
        <w:t>El Sujeto Obligado</w:t>
      </w:r>
      <w:r w:rsidRPr="00821CCD">
        <w:rPr>
          <w:rFonts w:ascii="Palatino Linotype" w:hAnsi="Palatino Linotype" w:cs="Arial"/>
          <w:sz w:val="24"/>
          <w:szCs w:val="24"/>
        </w:rPr>
        <w:t xml:space="preserve"> que se relacione con esa intención, respecto del presente asunto se realiza a continuación.</w:t>
      </w:r>
    </w:p>
    <w:p w:rsidR="00C15412" w:rsidRPr="00821CCD" w:rsidRDefault="00C15412" w:rsidP="00C15412">
      <w:pPr>
        <w:spacing w:before="240" w:line="360" w:lineRule="auto"/>
        <w:jc w:val="both"/>
        <w:rPr>
          <w:rFonts w:ascii="Palatino Linotype" w:hAnsi="Palatino Linotype"/>
          <w:sz w:val="24"/>
          <w:szCs w:val="24"/>
        </w:rPr>
      </w:pPr>
      <w:r w:rsidRPr="00821CCD">
        <w:rPr>
          <w:rFonts w:ascii="Palatino Linotype" w:hAnsi="Palatino Linotype"/>
          <w:sz w:val="24"/>
          <w:szCs w:val="24"/>
        </w:rPr>
        <w:t xml:space="preserve">Una vez sentado lo anterior, en una aproximación inicial, es procedente mencionar que mediante la solicitud de información </w:t>
      </w:r>
      <w:r w:rsidR="0034554F" w:rsidRPr="0034554F">
        <w:rPr>
          <w:rFonts w:ascii="Palatino Linotype" w:hAnsi="Palatino Linotype"/>
          <w:b/>
          <w:bCs/>
          <w:sz w:val="24"/>
          <w:szCs w:val="24"/>
        </w:rPr>
        <w:t>00386/TECAMAC/IP/2023</w:t>
      </w:r>
      <w:r w:rsidRPr="00821CCD">
        <w:rPr>
          <w:rFonts w:ascii="Palatino Linotype" w:hAnsi="Palatino Linotype"/>
          <w:b/>
          <w:bCs/>
          <w:sz w:val="24"/>
          <w:szCs w:val="24"/>
        </w:rPr>
        <w:t xml:space="preserve"> </w:t>
      </w:r>
      <w:r w:rsidRPr="00821CCD">
        <w:rPr>
          <w:rFonts w:ascii="Palatino Linotype" w:hAnsi="Palatino Linotype"/>
          <w:sz w:val="24"/>
          <w:szCs w:val="24"/>
        </w:rPr>
        <w:t>fueron formulados requerimientos en los siguientes términos:</w:t>
      </w:r>
    </w:p>
    <w:p w:rsidR="00C15412" w:rsidRPr="0034554F" w:rsidRDefault="0034554F" w:rsidP="00C15412">
      <w:pPr>
        <w:pStyle w:val="Prrafodelista"/>
        <w:numPr>
          <w:ilvl w:val="0"/>
          <w:numId w:val="10"/>
        </w:numPr>
        <w:spacing w:before="240" w:line="360" w:lineRule="auto"/>
        <w:jc w:val="both"/>
        <w:rPr>
          <w:rFonts w:ascii="Palatino Linotype" w:hAnsi="Palatino Linotype"/>
        </w:rPr>
      </w:pPr>
      <w:r>
        <w:rPr>
          <w:rFonts w:ascii="Palatino Linotype" w:hAnsi="Palatino Linotype"/>
          <w:color w:val="000000"/>
        </w:rPr>
        <w:t>Reporte por mes de las actividades de todos los regidores, síndico y presidenta municipal, del primero de enero de dos mil veintidós a la fecha de la solicitud.</w:t>
      </w:r>
    </w:p>
    <w:p w:rsidR="0034554F" w:rsidRPr="0034554F" w:rsidRDefault="0034554F" w:rsidP="00C15412">
      <w:pPr>
        <w:pStyle w:val="Prrafodelista"/>
        <w:numPr>
          <w:ilvl w:val="0"/>
          <w:numId w:val="10"/>
        </w:numPr>
        <w:spacing w:before="240" w:line="360" w:lineRule="auto"/>
        <w:jc w:val="both"/>
        <w:rPr>
          <w:rFonts w:ascii="Palatino Linotype" w:hAnsi="Palatino Linotype"/>
        </w:rPr>
      </w:pPr>
      <w:r>
        <w:rPr>
          <w:rFonts w:ascii="Palatino Linotype" w:hAnsi="Palatino Linotype"/>
          <w:color w:val="000000"/>
        </w:rPr>
        <w:t>Colonias beneficiadas de las actividades antes referidas</w:t>
      </w:r>
    </w:p>
    <w:p w:rsidR="0034554F" w:rsidRPr="0034554F" w:rsidRDefault="0034554F" w:rsidP="00C15412">
      <w:pPr>
        <w:pStyle w:val="Prrafodelista"/>
        <w:numPr>
          <w:ilvl w:val="0"/>
          <w:numId w:val="10"/>
        </w:numPr>
        <w:spacing w:before="240" w:line="360" w:lineRule="auto"/>
        <w:jc w:val="both"/>
        <w:rPr>
          <w:rFonts w:ascii="Palatino Linotype" w:hAnsi="Palatino Linotype"/>
        </w:rPr>
      </w:pPr>
      <w:r>
        <w:rPr>
          <w:rFonts w:ascii="Palatino Linotype" w:hAnsi="Palatino Linotype"/>
          <w:color w:val="000000"/>
        </w:rPr>
        <w:t>Fotografías de las actividades del requerimiento 1</w:t>
      </w:r>
    </w:p>
    <w:p w:rsidR="0034554F" w:rsidRPr="00821CCD" w:rsidRDefault="0034554F" w:rsidP="00C15412">
      <w:pPr>
        <w:pStyle w:val="Prrafodelista"/>
        <w:numPr>
          <w:ilvl w:val="0"/>
          <w:numId w:val="10"/>
        </w:numPr>
        <w:spacing w:before="240" w:line="360" w:lineRule="auto"/>
        <w:jc w:val="both"/>
        <w:rPr>
          <w:rFonts w:ascii="Palatino Linotype" w:hAnsi="Palatino Linotype"/>
        </w:rPr>
      </w:pPr>
      <w:r>
        <w:rPr>
          <w:rFonts w:ascii="Palatino Linotype" w:hAnsi="Palatino Linotype"/>
          <w:color w:val="000000"/>
        </w:rPr>
        <w:t xml:space="preserve">Gestiones que han realizado </w:t>
      </w:r>
    </w:p>
    <w:p w:rsidR="0034554F" w:rsidRDefault="0034554F" w:rsidP="00C15412">
      <w:pPr>
        <w:autoSpaceDE w:val="0"/>
        <w:autoSpaceDN w:val="0"/>
        <w:adjustRightInd w:val="0"/>
        <w:spacing w:before="240" w:line="360" w:lineRule="auto"/>
        <w:ind w:right="-18"/>
        <w:jc w:val="both"/>
        <w:rPr>
          <w:rFonts w:ascii="Palatino Linotype" w:hAnsi="Palatino Linotype"/>
          <w:bCs/>
          <w:iCs/>
          <w:sz w:val="24"/>
          <w:szCs w:val="24"/>
        </w:rPr>
      </w:pPr>
    </w:p>
    <w:p w:rsidR="00C15412" w:rsidRPr="00821CCD" w:rsidRDefault="00C15412" w:rsidP="00C15412">
      <w:pPr>
        <w:autoSpaceDE w:val="0"/>
        <w:autoSpaceDN w:val="0"/>
        <w:adjustRightInd w:val="0"/>
        <w:spacing w:before="240" w:line="360" w:lineRule="auto"/>
        <w:ind w:right="-18"/>
        <w:jc w:val="both"/>
        <w:rPr>
          <w:rFonts w:ascii="Palatino Linotype" w:hAnsi="Palatino Linotype"/>
          <w:bCs/>
          <w:iCs/>
          <w:sz w:val="24"/>
          <w:szCs w:val="24"/>
        </w:rPr>
      </w:pPr>
      <w:r w:rsidRPr="00821CCD">
        <w:rPr>
          <w:rFonts w:ascii="Palatino Linotype" w:hAnsi="Palatino Linotype"/>
          <w:bCs/>
          <w:iCs/>
          <w:sz w:val="24"/>
          <w:szCs w:val="24"/>
        </w:rPr>
        <w:t xml:space="preserve">Una vez sentado lo anterior, </w:t>
      </w:r>
      <w:r w:rsidRPr="00821CCD">
        <w:rPr>
          <w:rFonts w:ascii="Palatino Linotype" w:hAnsi="Palatino Linotype"/>
          <w:b/>
          <w:iCs/>
          <w:sz w:val="24"/>
          <w:szCs w:val="24"/>
        </w:rPr>
        <w:t xml:space="preserve">El Sujeto Obligado </w:t>
      </w:r>
      <w:r w:rsidRPr="00821CCD">
        <w:rPr>
          <w:rFonts w:ascii="Palatino Linotype" w:hAnsi="Palatino Linotype"/>
          <w:bCs/>
          <w:iCs/>
          <w:sz w:val="24"/>
          <w:szCs w:val="24"/>
        </w:rPr>
        <w:t>rindió su respuesta a la solicitud de información formulada por el particular, adjuntando para tal efecto lo siguiente:</w:t>
      </w:r>
    </w:p>
    <w:p w:rsidR="0034554F" w:rsidRPr="00F252EE" w:rsidRDefault="0034554F" w:rsidP="0034554F">
      <w:pPr>
        <w:spacing w:after="0" w:line="240" w:lineRule="auto"/>
        <w:ind w:left="567" w:right="567"/>
        <w:jc w:val="right"/>
        <w:rPr>
          <w:rFonts w:ascii="Palatino Linotype" w:hAnsi="Palatino Linotype" w:cs="Arial"/>
          <w:i/>
        </w:rPr>
      </w:pPr>
      <w:r>
        <w:rPr>
          <w:rFonts w:ascii="Palatino Linotype" w:hAnsi="Palatino Linotype" w:cs="Arial"/>
          <w:i/>
        </w:rPr>
        <w:t>“</w:t>
      </w:r>
      <w:r w:rsidRPr="00F252EE">
        <w:rPr>
          <w:rFonts w:ascii="Palatino Linotype" w:hAnsi="Palatino Linotype" w:cs="Arial"/>
          <w:i/>
        </w:rPr>
        <w:t>Tecámac, México a 03 de Diciembre de 2023</w:t>
      </w:r>
    </w:p>
    <w:p w:rsidR="0034554F" w:rsidRPr="00F252EE" w:rsidRDefault="0034554F" w:rsidP="0034554F">
      <w:pPr>
        <w:spacing w:after="0" w:line="240" w:lineRule="auto"/>
        <w:ind w:left="567" w:right="567"/>
        <w:jc w:val="right"/>
        <w:rPr>
          <w:rFonts w:ascii="Palatino Linotype" w:hAnsi="Palatino Linotype" w:cs="Arial"/>
          <w:i/>
        </w:rPr>
      </w:pPr>
      <w:r w:rsidRPr="00F252EE">
        <w:rPr>
          <w:rFonts w:ascii="Palatino Linotype" w:hAnsi="Palatino Linotype" w:cs="Arial"/>
          <w:i/>
        </w:rPr>
        <w:lastRenderedPageBreak/>
        <w:t>Nombre del solicitante: C. Solicitante</w:t>
      </w:r>
    </w:p>
    <w:p w:rsidR="0034554F" w:rsidRDefault="0034554F" w:rsidP="0034554F">
      <w:pPr>
        <w:spacing w:after="0" w:line="240" w:lineRule="auto"/>
        <w:ind w:left="567" w:right="567"/>
        <w:jc w:val="right"/>
        <w:rPr>
          <w:rFonts w:ascii="Palatino Linotype" w:hAnsi="Palatino Linotype" w:cs="Arial"/>
          <w:i/>
        </w:rPr>
      </w:pPr>
      <w:r w:rsidRPr="00F252EE">
        <w:rPr>
          <w:rFonts w:ascii="Palatino Linotype" w:hAnsi="Palatino Linotype" w:cs="Arial"/>
          <w:i/>
        </w:rPr>
        <w:t>Folio de la solicitud: 00386/TECAMAC/IP/2023</w:t>
      </w:r>
    </w:p>
    <w:p w:rsidR="0034554F" w:rsidRPr="00F252EE" w:rsidRDefault="0034554F" w:rsidP="0034554F">
      <w:pPr>
        <w:spacing w:after="0" w:line="240" w:lineRule="auto"/>
        <w:ind w:left="567" w:right="567"/>
        <w:jc w:val="right"/>
        <w:rPr>
          <w:rFonts w:ascii="Palatino Linotype" w:hAnsi="Palatino Linotype" w:cs="Arial"/>
          <w:i/>
        </w:rPr>
      </w:pPr>
    </w:p>
    <w:p w:rsidR="0034554F" w:rsidRDefault="0034554F" w:rsidP="0034554F">
      <w:pPr>
        <w:spacing w:after="0" w:line="240" w:lineRule="auto"/>
        <w:ind w:left="567" w:right="567"/>
        <w:jc w:val="both"/>
        <w:rPr>
          <w:rFonts w:ascii="Palatino Linotype" w:hAnsi="Palatino Linotype" w:cs="Arial"/>
          <w:i/>
        </w:rPr>
      </w:pPr>
      <w:r w:rsidRPr="00F252EE">
        <w:rPr>
          <w:rFonts w:ascii="Palatino Linotype" w:hAnsi="Palatino Linotype" w:cs="Arial"/>
          <w:i/>
        </w:rPr>
        <w:t>Con fundamento en el artículo 163 de la Ley de Transparencia y Acceso a la Información Pública del Estado de México y Municipios, le contestamos que:</w:t>
      </w:r>
    </w:p>
    <w:p w:rsidR="0034554F" w:rsidRPr="00F252EE" w:rsidRDefault="0034554F" w:rsidP="0034554F">
      <w:pPr>
        <w:spacing w:after="0" w:line="240" w:lineRule="auto"/>
        <w:ind w:left="567" w:right="567"/>
        <w:jc w:val="both"/>
        <w:rPr>
          <w:rFonts w:ascii="Palatino Linotype" w:hAnsi="Palatino Linotype" w:cs="Arial"/>
          <w:i/>
        </w:rPr>
      </w:pPr>
    </w:p>
    <w:p w:rsidR="0034554F" w:rsidRPr="0034554F" w:rsidRDefault="0034554F" w:rsidP="0034554F">
      <w:pPr>
        <w:spacing w:after="0" w:line="240" w:lineRule="auto"/>
        <w:ind w:left="567" w:right="567"/>
        <w:jc w:val="both"/>
        <w:rPr>
          <w:rFonts w:ascii="Palatino Linotype" w:hAnsi="Palatino Linotype" w:cs="Arial"/>
          <w:b/>
          <w:i/>
          <w:u w:val="single"/>
        </w:rPr>
      </w:pPr>
      <w:proofErr w:type="gramStart"/>
      <w:r w:rsidRPr="0034554F">
        <w:rPr>
          <w:rFonts w:ascii="Palatino Linotype" w:hAnsi="Palatino Linotype" w:cs="Arial"/>
          <w:b/>
          <w:i/>
          <w:u w:val="single"/>
        </w:rPr>
        <w:t>se</w:t>
      </w:r>
      <w:proofErr w:type="gramEnd"/>
      <w:r w:rsidRPr="0034554F">
        <w:rPr>
          <w:rFonts w:ascii="Palatino Linotype" w:hAnsi="Palatino Linotype" w:cs="Arial"/>
          <w:b/>
          <w:i/>
          <w:u w:val="single"/>
        </w:rPr>
        <w:t xml:space="preserve"> </w:t>
      </w:r>
      <w:proofErr w:type="spellStart"/>
      <w:r w:rsidRPr="0034554F">
        <w:rPr>
          <w:rFonts w:ascii="Palatino Linotype" w:hAnsi="Palatino Linotype" w:cs="Arial"/>
          <w:b/>
          <w:i/>
          <w:u w:val="single"/>
        </w:rPr>
        <w:t>envia</w:t>
      </w:r>
      <w:proofErr w:type="spellEnd"/>
      <w:r w:rsidRPr="0034554F">
        <w:rPr>
          <w:rFonts w:ascii="Palatino Linotype" w:hAnsi="Palatino Linotype" w:cs="Arial"/>
          <w:b/>
          <w:i/>
          <w:u w:val="single"/>
        </w:rPr>
        <w:t xml:space="preserve"> solicitud de aclaración y/o </w:t>
      </w:r>
      <w:proofErr w:type="spellStart"/>
      <w:r w:rsidRPr="0034554F">
        <w:rPr>
          <w:rFonts w:ascii="Palatino Linotype" w:hAnsi="Palatino Linotype" w:cs="Arial"/>
          <w:b/>
          <w:i/>
          <w:u w:val="single"/>
        </w:rPr>
        <w:t>complementacion</w:t>
      </w:r>
      <w:proofErr w:type="spellEnd"/>
      <w:r w:rsidRPr="0034554F">
        <w:rPr>
          <w:rFonts w:ascii="Palatino Linotype" w:hAnsi="Palatino Linotype" w:cs="Arial"/>
          <w:b/>
          <w:i/>
          <w:u w:val="single"/>
        </w:rPr>
        <w:t xml:space="preserve"> de datos para dar el correcto seguimiento a su solicitud.</w:t>
      </w:r>
    </w:p>
    <w:p w:rsidR="0034554F" w:rsidRPr="0034554F" w:rsidRDefault="0034554F" w:rsidP="0034554F">
      <w:pPr>
        <w:spacing w:after="0" w:line="240" w:lineRule="auto"/>
        <w:ind w:left="567" w:right="567"/>
        <w:jc w:val="both"/>
        <w:rPr>
          <w:rFonts w:ascii="Palatino Linotype" w:hAnsi="Palatino Linotype" w:cs="Arial"/>
          <w:b/>
          <w:i/>
          <w:u w:val="single"/>
        </w:rPr>
      </w:pPr>
    </w:p>
    <w:p w:rsidR="0034554F" w:rsidRPr="00F252EE" w:rsidRDefault="0034554F" w:rsidP="0034554F">
      <w:pPr>
        <w:spacing w:after="0" w:line="240" w:lineRule="auto"/>
        <w:ind w:left="567" w:right="567"/>
        <w:jc w:val="both"/>
        <w:rPr>
          <w:rFonts w:ascii="Palatino Linotype" w:hAnsi="Palatino Linotype" w:cs="Arial"/>
          <w:i/>
        </w:rPr>
      </w:pPr>
      <w:r w:rsidRPr="00F252EE">
        <w:rPr>
          <w:rFonts w:ascii="Palatino Linotype" w:hAnsi="Palatino Linotype" w:cs="Arial"/>
          <w:i/>
        </w:rPr>
        <w:t>ATENTAMENTE</w:t>
      </w:r>
    </w:p>
    <w:p w:rsidR="00C15412" w:rsidRPr="00821CCD" w:rsidRDefault="0034554F" w:rsidP="0034554F">
      <w:pPr>
        <w:spacing w:after="0" w:line="360" w:lineRule="auto"/>
        <w:jc w:val="both"/>
        <w:rPr>
          <w:rFonts w:ascii="Palatino Linotype" w:hAnsi="Palatino Linotype" w:cs="Arial"/>
          <w:sz w:val="24"/>
          <w:szCs w:val="24"/>
        </w:rPr>
      </w:pPr>
      <w:r w:rsidRPr="00F252EE">
        <w:rPr>
          <w:rFonts w:ascii="Palatino Linotype" w:hAnsi="Palatino Linotype" w:cs="Arial"/>
          <w:i/>
        </w:rPr>
        <w:t xml:space="preserve">C. CARLOS ALONSO HERNÁNDEZ PELÁEZ </w:t>
      </w:r>
      <w:r w:rsidRPr="00667998">
        <w:rPr>
          <w:rFonts w:ascii="Palatino Linotype" w:hAnsi="Palatino Linotype" w:cs="Arial"/>
          <w:i/>
        </w:rPr>
        <w:t>“(Sic).</w:t>
      </w:r>
    </w:p>
    <w:p w:rsidR="0034554F" w:rsidRDefault="0034554F" w:rsidP="00C15412">
      <w:pPr>
        <w:spacing w:line="360" w:lineRule="auto"/>
        <w:jc w:val="both"/>
        <w:rPr>
          <w:rFonts w:ascii="Palatino Linotype" w:hAnsi="Palatino Linotype" w:cs="Arial"/>
          <w:bCs/>
          <w:sz w:val="24"/>
        </w:rPr>
      </w:pPr>
    </w:p>
    <w:p w:rsidR="00A75542" w:rsidRDefault="00A75542" w:rsidP="00C15412">
      <w:pPr>
        <w:spacing w:line="360" w:lineRule="auto"/>
        <w:jc w:val="both"/>
        <w:rPr>
          <w:rFonts w:ascii="Palatino Linotype" w:hAnsi="Palatino Linotype" w:cs="Arial"/>
          <w:bCs/>
          <w:sz w:val="24"/>
        </w:rPr>
      </w:pPr>
      <w:r>
        <w:rPr>
          <w:rFonts w:ascii="Palatino Linotype" w:hAnsi="Palatino Linotype" w:cs="Arial"/>
          <w:bCs/>
          <w:sz w:val="24"/>
        </w:rPr>
        <w:t>De las constancias que obran en el SAIMEX, se observa que en el apartado de requerimientos se encuentre como “pendiente de respuesta”, tal como se ilustra:</w:t>
      </w:r>
    </w:p>
    <w:p w:rsidR="00A75542" w:rsidRDefault="00A75542" w:rsidP="00C15412">
      <w:pPr>
        <w:spacing w:line="360" w:lineRule="auto"/>
        <w:jc w:val="both"/>
        <w:rPr>
          <w:rFonts w:ascii="Palatino Linotype" w:hAnsi="Palatino Linotype" w:cs="Arial"/>
          <w:bCs/>
          <w:sz w:val="24"/>
        </w:rPr>
      </w:pPr>
      <w:r>
        <w:rPr>
          <w:rFonts w:ascii="Palatino Linotype" w:hAnsi="Palatino Linotype" w:cs="Arial"/>
          <w:bCs/>
          <w:noProof/>
          <w:sz w:val="24"/>
          <w:lang w:eastAsia="es-MX"/>
        </w:rPr>
        <w:drawing>
          <wp:inline distT="0" distB="0" distL="0" distR="0">
            <wp:extent cx="5760720"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04804.tmp"/>
                    <pic:cNvPicPr/>
                  </pic:nvPicPr>
                  <pic:blipFill>
                    <a:blip r:embed="rId7">
                      <a:extLst>
                        <a:ext uri="{28A0092B-C50C-407E-A947-70E740481C1C}">
                          <a14:useLocalDpi xmlns:a14="http://schemas.microsoft.com/office/drawing/2010/main" val="0"/>
                        </a:ext>
                      </a:extLst>
                    </a:blip>
                    <a:stretch>
                      <a:fillRect/>
                    </a:stretch>
                  </pic:blipFill>
                  <pic:spPr>
                    <a:xfrm>
                      <a:off x="0" y="0"/>
                      <a:ext cx="5760720" cy="419100"/>
                    </a:xfrm>
                    <a:prstGeom prst="rect">
                      <a:avLst/>
                    </a:prstGeom>
                  </pic:spPr>
                </pic:pic>
              </a:graphicData>
            </a:graphic>
          </wp:inline>
        </w:drawing>
      </w:r>
    </w:p>
    <w:p w:rsidR="00A75542" w:rsidRDefault="00A75542" w:rsidP="00C15412">
      <w:pPr>
        <w:spacing w:line="360" w:lineRule="auto"/>
        <w:jc w:val="both"/>
        <w:rPr>
          <w:rFonts w:ascii="Palatino Linotype" w:hAnsi="Palatino Linotype" w:cs="Arial"/>
          <w:bCs/>
          <w:sz w:val="24"/>
        </w:rPr>
      </w:pPr>
    </w:p>
    <w:p w:rsidR="00C15412" w:rsidRPr="00821CCD" w:rsidRDefault="00C15412" w:rsidP="00C15412">
      <w:pPr>
        <w:spacing w:line="360" w:lineRule="auto"/>
        <w:jc w:val="both"/>
        <w:rPr>
          <w:rFonts w:ascii="Palatino Linotype" w:hAnsi="Palatino Linotype"/>
          <w:i/>
        </w:rPr>
      </w:pPr>
      <w:r w:rsidRPr="00821CCD">
        <w:rPr>
          <w:rFonts w:ascii="Palatino Linotype" w:hAnsi="Palatino Linotype" w:cs="Arial"/>
          <w:bCs/>
          <w:sz w:val="24"/>
        </w:rPr>
        <w:t xml:space="preserve">Es así como, derivado de la respuesta emitida por </w:t>
      </w:r>
      <w:r w:rsidRPr="00821CCD">
        <w:rPr>
          <w:rFonts w:ascii="Palatino Linotype" w:hAnsi="Palatino Linotype" w:cs="Arial"/>
          <w:b/>
          <w:bCs/>
          <w:sz w:val="24"/>
        </w:rPr>
        <w:t>El Sujeto Obligado</w:t>
      </w:r>
      <w:r w:rsidRPr="00821CCD">
        <w:rPr>
          <w:rFonts w:ascii="Palatino Linotype" w:hAnsi="Palatino Linotype" w:cs="Arial"/>
          <w:bCs/>
          <w:sz w:val="24"/>
        </w:rPr>
        <w:t xml:space="preserve">, </w:t>
      </w:r>
      <w:r w:rsidRPr="00821CCD">
        <w:rPr>
          <w:rFonts w:ascii="Palatino Linotype" w:hAnsi="Palatino Linotype" w:cs="Arial"/>
          <w:b/>
          <w:bCs/>
          <w:sz w:val="24"/>
        </w:rPr>
        <w:t>el Recurrente</w:t>
      </w:r>
      <w:r w:rsidRPr="00821CCD">
        <w:rPr>
          <w:rFonts w:ascii="Palatino Linotype" w:hAnsi="Palatino Linotype" w:cs="Arial"/>
          <w:bCs/>
          <w:sz w:val="24"/>
        </w:rPr>
        <w:t xml:space="preserve">, interpuso el presente recurso de revisión, señalando sustancialmente como </w:t>
      </w:r>
      <w:r w:rsidR="00B35EE6">
        <w:rPr>
          <w:rFonts w:ascii="Palatino Linotype" w:hAnsi="Palatino Linotype" w:cs="Arial"/>
          <w:bCs/>
          <w:sz w:val="24"/>
        </w:rPr>
        <w:t>acto impugnado</w:t>
      </w:r>
      <w:r w:rsidRPr="00821CCD">
        <w:rPr>
          <w:rFonts w:ascii="Palatino Linotype" w:hAnsi="Palatino Linotype" w:cs="Arial"/>
          <w:bCs/>
          <w:sz w:val="24"/>
        </w:rPr>
        <w:t>, lo siguiente:</w:t>
      </w:r>
      <w:r w:rsidRPr="00821CCD" w:rsidDel="00107C3B">
        <w:rPr>
          <w:rFonts w:ascii="Palatino Linotype" w:hAnsi="Palatino Linotype"/>
          <w:b/>
          <w:i/>
          <w:sz w:val="24"/>
        </w:rPr>
        <w:t xml:space="preserve"> </w:t>
      </w:r>
      <w:r w:rsidRPr="00821CCD">
        <w:rPr>
          <w:rFonts w:ascii="Palatino Linotype" w:hAnsi="Palatino Linotype"/>
          <w:i/>
        </w:rPr>
        <w:t>“</w:t>
      </w:r>
      <w:r w:rsidR="0034554F" w:rsidRPr="0034554F">
        <w:rPr>
          <w:rFonts w:ascii="Palatino Linotype" w:hAnsi="Palatino Linotype"/>
          <w:i/>
        </w:rPr>
        <w:t xml:space="preserve">la </w:t>
      </w:r>
      <w:proofErr w:type="spellStart"/>
      <w:r w:rsidR="0034554F" w:rsidRPr="0034554F">
        <w:rPr>
          <w:rFonts w:ascii="Palatino Linotype" w:hAnsi="Palatino Linotype"/>
          <w:i/>
        </w:rPr>
        <w:t>informacion</w:t>
      </w:r>
      <w:proofErr w:type="spellEnd"/>
      <w:r w:rsidR="0034554F" w:rsidRPr="0034554F">
        <w:rPr>
          <w:rFonts w:ascii="Palatino Linotype" w:hAnsi="Palatino Linotype"/>
          <w:i/>
        </w:rPr>
        <w:t xml:space="preserve"> entregada no fue la solicitada, ya que </w:t>
      </w:r>
      <w:proofErr w:type="spellStart"/>
      <w:r w:rsidR="0034554F" w:rsidRPr="0034554F">
        <w:rPr>
          <w:rFonts w:ascii="Palatino Linotype" w:hAnsi="Palatino Linotype"/>
          <w:i/>
        </w:rPr>
        <w:t>sol</w:t>
      </w:r>
      <w:proofErr w:type="spellEnd"/>
      <w:r w:rsidR="0034554F" w:rsidRPr="0034554F">
        <w:rPr>
          <w:rFonts w:ascii="Palatino Linotype" w:hAnsi="Palatino Linotype"/>
          <w:i/>
        </w:rPr>
        <w:t xml:space="preserve"> me contestaron que las obras se encuentran en poa 2023 y no se me entro el poa o me dice donde lo puedo adquirir</w:t>
      </w:r>
      <w:r w:rsidRPr="00821CCD">
        <w:rPr>
          <w:rFonts w:ascii="Palatino Linotype" w:hAnsi="Palatino Linotype"/>
          <w:i/>
        </w:rPr>
        <w:t>” (Sic).</w:t>
      </w:r>
    </w:p>
    <w:p w:rsidR="00C15412" w:rsidRDefault="00C15412" w:rsidP="00C15412">
      <w:pPr>
        <w:spacing w:line="360" w:lineRule="auto"/>
        <w:jc w:val="both"/>
        <w:rPr>
          <w:rFonts w:ascii="Palatino Linotype" w:hAnsi="Palatino Linotype"/>
          <w:sz w:val="24"/>
        </w:rPr>
      </w:pPr>
    </w:p>
    <w:p w:rsidR="00B35EE6" w:rsidRPr="00177253" w:rsidRDefault="00B35EE6" w:rsidP="00B35EE6">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177253">
        <w:rPr>
          <w:rFonts w:ascii="Palatino Linotype" w:eastAsia="Calibri" w:hAnsi="Palatino Linotype" w:cs="Calibri"/>
          <w:sz w:val="24"/>
          <w:lang w:val="es-ES_tradnl" w:eastAsia="es-MX"/>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w:t>
      </w:r>
      <w:r w:rsidRPr="00177253">
        <w:rPr>
          <w:rFonts w:ascii="Palatino Linotype" w:eastAsia="Calibri" w:hAnsi="Palatino Linotype" w:cs="Calibri"/>
          <w:sz w:val="24"/>
          <w:lang w:val="es-ES_tradnl" w:eastAsia="es-MX"/>
        </w:rPr>
        <w:lastRenderedPageBreak/>
        <w:t>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C15412" w:rsidRDefault="00C15412" w:rsidP="00C15412">
      <w:pPr>
        <w:spacing w:after="0" w:line="360" w:lineRule="auto"/>
        <w:jc w:val="both"/>
        <w:rPr>
          <w:rFonts w:ascii="Palatino Linotype" w:hAnsi="Palatino Linotype" w:cs="Arial"/>
          <w:sz w:val="24"/>
          <w:szCs w:val="24"/>
        </w:rPr>
      </w:pPr>
    </w:p>
    <w:p w:rsidR="00C15412" w:rsidRPr="00821CCD" w:rsidRDefault="00C15412" w:rsidP="00C15412">
      <w:pPr>
        <w:autoSpaceDE w:val="0"/>
        <w:autoSpaceDN w:val="0"/>
        <w:adjustRightInd w:val="0"/>
        <w:spacing w:line="360" w:lineRule="auto"/>
        <w:jc w:val="both"/>
        <w:rPr>
          <w:rFonts w:ascii="Palatino Linotype" w:hAnsi="Palatino Linotype" w:cs="Arial"/>
          <w:sz w:val="24"/>
        </w:rPr>
      </w:pPr>
      <w:r w:rsidRPr="00821CCD">
        <w:rPr>
          <w:rFonts w:ascii="Palatino Linotype" w:hAnsi="Palatino Linotype" w:cs="Arial"/>
          <w:sz w:val="24"/>
        </w:rPr>
        <w:t>Al respecto, cabe traer a cuenta lo previsto por el artículo 12, párrafo segundo de la Ley de Transparencia y Acceso a la Información Pública del Estado de México y Municipios que la letra establece lo siguiente:</w:t>
      </w:r>
    </w:p>
    <w:p w:rsidR="00C15412" w:rsidRPr="00821CCD" w:rsidRDefault="00C15412" w:rsidP="00C15412"/>
    <w:p w:rsidR="00C15412" w:rsidRPr="00821CCD" w:rsidRDefault="00C15412" w:rsidP="00C15412">
      <w:pPr>
        <w:pStyle w:val="Sinespaciado"/>
        <w:rPr>
          <w:rFonts w:eastAsiaTheme="minorHAnsi"/>
          <w:sz w:val="8"/>
        </w:rPr>
      </w:pPr>
    </w:p>
    <w:p w:rsidR="00C15412" w:rsidRPr="00821CCD" w:rsidRDefault="00C15412" w:rsidP="00C15412">
      <w:pPr>
        <w:ind w:left="851" w:right="851"/>
        <w:jc w:val="both"/>
        <w:rPr>
          <w:rFonts w:ascii="Palatino Linotype" w:hAnsi="Palatino Linotype" w:cs="Arial"/>
          <w:b/>
          <w:i/>
        </w:rPr>
      </w:pPr>
      <w:r w:rsidRPr="00821CCD">
        <w:rPr>
          <w:rFonts w:ascii="Palatino Linotype" w:hAnsi="Palatino Linotype" w:cs="Arial"/>
          <w:b/>
          <w:i/>
        </w:rPr>
        <w:t>Artículo 12.</w:t>
      </w:r>
      <w:r w:rsidRPr="00821CCD">
        <w:rPr>
          <w:rFonts w:ascii="Palatino Linotype" w:hAnsi="Palatino Linotype" w:cs="Arial"/>
          <w:i/>
        </w:rPr>
        <w:t xml:space="preserve"> …</w:t>
      </w:r>
      <w:r w:rsidRPr="00821CCD">
        <w:rPr>
          <w:rFonts w:ascii="Palatino Linotype" w:hAnsi="Palatino Linotype" w:cs="Arial"/>
          <w:b/>
          <w:i/>
        </w:rPr>
        <w:t xml:space="preserve"> </w:t>
      </w:r>
    </w:p>
    <w:p w:rsidR="00C15412" w:rsidRPr="00821CCD" w:rsidRDefault="00C15412" w:rsidP="00C15412">
      <w:pPr>
        <w:ind w:left="851" w:right="851"/>
        <w:jc w:val="both"/>
        <w:rPr>
          <w:rFonts w:ascii="Palatino Linotype" w:hAnsi="Palatino Linotype" w:cs="Arial"/>
          <w:i/>
        </w:rPr>
      </w:pPr>
      <w:r w:rsidRPr="00821CCD">
        <w:rPr>
          <w:rFonts w:ascii="Palatino Linotype" w:hAnsi="Palatino Linotype" w:cs="Arial"/>
          <w:b/>
          <w:i/>
          <w:u w:val="single"/>
        </w:rPr>
        <w:t>Los sujetos obligados sólo proporcionarán la información pública que se les requiera y que obre en sus archivos y en el estado en que ésta se encuentre</w:t>
      </w:r>
      <w:r w:rsidRPr="00821CCD">
        <w:rPr>
          <w:rFonts w:ascii="Palatino Linotype" w:hAnsi="Palatino Linotype" w:cs="Arial"/>
          <w:i/>
        </w:rPr>
        <w:t>. La obligación de proporcionar información no comprende el procesamiento de la misma, ni el presentarla conforme al interés del solicitante; no estarán obligados a generarla, resumirla, efectuar cálculos o practicar investigaciones.</w:t>
      </w:r>
    </w:p>
    <w:p w:rsidR="00C15412" w:rsidRPr="00821CCD" w:rsidRDefault="00C15412" w:rsidP="00C15412">
      <w:pPr>
        <w:ind w:left="851" w:right="851"/>
        <w:jc w:val="both"/>
        <w:rPr>
          <w:rFonts w:ascii="Palatino Linotype" w:hAnsi="Palatino Linotype" w:cs="Arial"/>
          <w:b/>
          <w:i/>
        </w:rPr>
      </w:pPr>
    </w:p>
    <w:p w:rsidR="00C15412" w:rsidRPr="00821CCD" w:rsidRDefault="00C15412" w:rsidP="00C15412">
      <w:pPr>
        <w:spacing w:line="360" w:lineRule="auto"/>
        <w:jc w:val="both"/>
        <w:rPr>
          <w:rFonts w:ascii="Palatino Linotype" w:hAnsi="Palatino Linotype" w:cs="Arial"/>
          <w:sz w:val="24"/>
          <w:lang w:eastAsia="es-MX"/>
        </w:rPr>
      </w:pPr>
      <w:r w:rsidRPr="00821CCD">
        <w:rPr>
          <w:rFonts w:ascii="Palatino Linotype" w:hAnsi="Palatino Linotype" w:cs="Arial"/>
          <w:sz w:val="24"/>
          <w:lang w:eastAsia="es-MX"/>
        </w:rPr>
        <w:t xml:space="preserve">Además, y de conformidad con lo ya establecido anteriormente en el artículo 12, de la Ley de Transparencia y Acceso a la Información Pública del Estado de México y Municipios, anteriormente invocado el </w:t>
      </w:r>
      <w:r w:rsidRPr="00821CCD">
        <w:rPr>
          <w:rFonts w:ascii="Palatino Linotype" w:hAnsi="Palatino Linotype" w:cs="Arial"/>
          <w:b/>
          <w:sz w:val="24"/>
          <w:lang w:eastAsia="es-MX"/>
        </w:rPr>
        <w:t>Sujeto Obligado</w:t>
      </w:r>
      <w:r w:rsidRPr="00821CCD">
        <w:rPr>
          <w:rFonts w:ascii="Palatino Linotype" w:hAnsi="Palatino Linotype" w:cs="Arial"/>
          <w:sz w:val="24"/>
          <w:lang w:eastAsia="es-MX"/>
        </w:rPr>
        <w:t xml:space="preserve"> sólo proporcionará la información que obra en sus archivos, lo que </w:t>
      </w:r>
      <w:r w:rsidRPr="00821CCD">
        <w:rPr>
          <w:rFonts w:ascii="Palatino Linotype" w:hAnsi="Palatino Linotype" w:cs="Arial"/>
          <w:i/>
          <w:sz w:val="24"/>
          <w:lang w:eastAsia="es-MX"/>
        </w:rPr>
        <w:t>a contrario sensu</w:t>
      </w:r>
      <w:r w:rsidRPr="00821CCD">
        <w:rPr>
          <w:rFonts w:ascii="Palatino Linotype" w:hAnsi="Palatino Linotype" w:cs="Arial"/>
          <w:sz w:val="24"/>
          <w:lang w:eastAsia="es-MX"/>
        </w:rPr>
        <w:t xml:space="preserve"> significa que no se está obligado a proporcionar lo que no obre en sus archivos.</w:t>
      </w:r>
    </w:p>
    <w:p w:rsidR="00C15412" w:rsidRPr="00821CCD" w:rsidRDefault="00C15412" w:rsidP="00C15412">
      <w:pPr>
        <w:autoSpaceDE w:val="0"/>
        <w:autoSpaceDN w:val="0"/>
        <w:adjustRightInd w:val="0"/>
        <w:spacing w:line="360" w:lineRule="auto"/>
        <w:jc w:val="both"/>
        <w:rPr>
          <w:rFonts w:ascii="Palatino Linotype" w:hAnsi="Palatino Linotype" w:cs="Arial"/>
        </w:rPr>
      </w:pPr>
    </w:p>
    <w:p w:rsidR="00C15412" w:rsidRPr="00821CCD" w:rsidRDefault="00C15412" w:rsidP="00C15412">
      <w:pPr>
        <w:spacing w:line="360" w:lineRule="auto"/>
        <w:jc w:val="both"/>
        <w:rPr>
          <w:rFonts w:ascii="Palatino Linotype" w:hAnsi="Palatino Linotype" w:cs="Arial"/>
          <w:sz w:val="24"/>
        </w:rPr>
      </w:pPr>
      <w:r w:rsidRPr="00821CCD">
        <w:rPr>
          <w:rFonts w:ascii="Palatino Linotype" w:hAnsi="Palatino Linotype" w:cs="Tahoma"/>
          <w:bCs/>
          <w:sz w:val="24"/>
        </w:rPr>
        <w:t xml:space="preserve">Bajo estas líneas argumentativas, al retomar y delimitar los requerimientos del ahora </w:t>
      </w:r>
      <w:r w:rsidRPr="00821CCD">
        <w:rPr>
          <w:rFonts w:ascii="Palatino Linotype" w:hAnsi="Palatino Linotype" w:cs="Tahoma"/>
          <w:b/>
          <w:bCs/>
          <w:sz w:val="24"/>
        </w:rPr>
        <w:t>Recurrente</w:t>
      </w:r>
      <w:r w:rsidRPr="00821CCD">
        <w:rPr>
          <w:rFonts w:ascii="Palatino Linotype" w:hAnsi="Palatino Linotype" w:cs="Tahoma"/>
          <w:bCs/>
          <w:sz w:val="24"/>
        </w:rPr>
        <w:t xml:space="preserve">, de manera objetiva </w:t>
      </w:r>
      <w:r w:rsidR="00A75542">
        <w:rPr>
          <w:rFonts w:ascii="Palatino Linotype" w:hAnsi="Palatino Linotype" w:cs="Tahoma"/>
          <w:bCs/>
          <w:sz w:val="24"/>
        </w:rPr>
        <w:t>tienen las siguientes consideraciones</w:t>
      </w:r>
      <w:r w:rsidRPr="00821CCD">
        <w:rPr>
          <w:rFonts w:ascii="Palatino Linotype" w:hAnsi="Palatino Linotype" w:cs="Tahoma"/>
          <w:bCs/>
          <w:sz w:val="24"/>
        </w:rPr>
        <w:t>:</w:t>
      </w:r>
    </w:p>
    <w:p w:rsidR="00C15412" w:rsidRDefault="00A75542" w:rsidP="00A75542">
      <w:pPr>
        <w:pStyle w:val="Prrafodelista"/>
        <w:numPr>
          <w:ilvl w:val="0"/>
          <w:numId w:val="15"/>
        </w:numPr>
        <w:tabs>
          <w:tab w:val="left" w:pos="1828"/>
        </w:tabs>
        <w:spacing w:line="360" w:lineRule="auto"/>
        <w:jc w:val="both"/>
        <w:rPr>
          <w:rFonts w:ascii="Palatino Linotype" w:hAnsi="Palatino Linotype" w:cs="Tahoma"/>
          <w:bCs/>
        </w:rPr>
      </w:pPr>
      <w:r>
        <w:rPr>
          <w:rFonts w:ascii="Palatino Linotype" w:hAnsi="Palatino Linotype" w:cs="Tahoma"/>
          <w:bCs/>
        </w:rPr>
        <w:lastRenderedPageBreak/>
        <w:t xml:space="preserve">El particular requirió el </w:t>
      </w:r>
      <w:r w:rsidR="00C454CB">
        <w:rPr>
          <w:rFonts w:ascii="Palatino Linotype" w:hAnsi="Palatino Linotype" w:cs="Tahoma"/>
          <w:bCs/>
        </w:rPr>
        <w:t>reporte</w:t>
      </w:r>
      <w:r>
        <w:rPr>
          <w:rFonts w:ascii="Palatino Linotype" w:hAnsi="Palatino Linotype" w:cs="Tahoma"/>
          <w:bCs/>
        </w:rPr>
        <w:t xml:space="preserve"> mensual de actividades</w:t>
      </w:r>
      <w:r w:rsidR="00C454CB">
        <w:rPr>
          <w:rFonts w:ascii="Palatino Linotype" w:hAnsi="Palatino Linotype" w:cs="Tahoma"/>
          <w:bCs/>
        </w:rPr>
        <w:t xml:space="preserve">, las colonias beneficiadas de dichas actividades, así como fotos de las mismas de la Presidenta Municipal, </w:t>
      </w:r>
      <w:proofErr w:type="gramStart"/>
      <w:r w:rsidR="00C454CB">
        <w:rPr>
          <w:rFonts w:ascii="Palatino Linotype" w:hAnsi="Palatino Linotype" w:cs="Tahoma"/>
          <w:bCs/>
        </w:rPr>
        <w:t>Sindico</w:t>
      </w:r>
      <w:proofErr w:type="gramEnd"/>
      <w:r w:rsidR="00C454CB">
        <w:rPr>
          <w:rFonts w:ascii="Palatino Linotype" w:hAnsi="Palatino Linotype" w:cs="Tahoma"/>
          <w:bCs/>
        </w:rPr>
        <w:t xml:space="preserve"> y Regidores.</w:t>
      </w:r>
    </w:p>
    <w:p w:rsidR="00C454CB" w:rsidRPr="00732DCD" w:rsidRDefault="00C454CB" w:rsidP="00A75542">
      <w:pPr>
        <w:pStyle w:val="Prrafodelista"/>
        <w:numPr>
          <w:ilvl w:val="0"/>
          <w:numId w:val="15"/>
        </w:numPr>
        <w:tabs>
          <w:tab w:val="left" w:pos="1828"/>
        </w:tabs>
        <w:spacing w:line="360" w:lineRule="auto"/>
        <w:jc w:val="both"/>
        <w:rPr>
          <w:rFonts w:ascii="Palatino Linotype" w:hAnsi="Palatino Linotype" w:cs="Tahoma"/>
          <w:bCs/>
          <w:i/>
        </w:rPr>
      </w:pPr>
      <w:r>
        <w:rPr>
          <w:rFonts w:ascii="Palatino Linotype" w:hAnsi="Palatino Linotype" w:cs="Tahoma"/>
          <w:bCs/>
        </w:rPr>
        <w:t xml:space="preserve">El Sujeto Obligado pretende hacer entrega de la respuesta manifestando que </w:t>
      </w:r>
      <w:r w:rsidRPr="00732DCD">
        <w:rPr>
          <w:rFonts w:ascii="Palatino Linotype" w:hAnsi="Palatino Linotype" w:cs="Tahoma"/>
          <w:bCs/>
          <w:i/>
        </w:rPr>
        <w:t>“</w:t>
      </w:r>
      <w:r w:rsidR="00732DCD" w:rsidRPr="00732DCD">
        <w:rPr>
          <w:rFonts w:ascii="Palatino Linotype" w:hAnsi="Palatino Linotype" w:cs="Tahoma"/>
          <w:bCs/>
          <w:i/>
        </w:rPr>
        <w:t xml:space="preserve">se </w:t>
      </w:r>
      <w:r w:rsidRPr="00732DCD">
        <w:rPr>
          <w:rFonts w:ascii="Palatino Linotype" w:hAnsi="Palatino Linotype" w:cs="Tahoma"/>
          <w:bCs/>
          <w:i/>
        </w:rPr>
        <w:t>envía solicitud de aclaración”</w:t>
      </w:r>
      <w:r w:rsidR="00732DCD">
        <w:rPr>
          <w:rFonts w:ascii="Palatino Linotype" w:hAnsi="Palatino Linotype" w:cs="Tahoma"/>
          <w:bCs/>
          <w:i/>
        </w:rPr>
        <w:t xml:space="preserve"> (Sic)</w:t>
      </w:r>
    </w:p>
    <w:p w:rsidR="00C454CB" w:rsidRDefault="00C454CB" w:rsidP="00A75542">
      <w:pPr>
        <w:pStyle w:val="Prrafodelista"/>
        <w:numPr>
          <w:ilvl w:val="0"/>
          <w:numId w:val="15"/>
        </w:numPr>
        <w:tabs>
          <w:tab w:val="left" w:pos="1828"/>
        </w:tabs>
        <w:spacing w:line="360" w:lineRule="auto"/>
        <w:jc w:val="both"/>
        <w:rPr>
          <w:rFonts w:ascii="Palatino Linotype" w:hAnsi="Palatino Linotype" w:cs="Tahoma"/>
          <w:bCs/>
        </w:rPr>
      </w:pPr>
      <w:r>
        <w:rPr>
          <w:rFonts w:ascii="Palatino Linotype" w:hAnsi="Palatino Linotype" w:cs="Tahoma"/>
          <w:bCs/>
        </w:rPr>
        <w:t xml:space="preserve">Cabe mencionar, que en el SAIMEX </w:t>
      </w:r>
      <w:r w:rsidR="002D31F0">
        <w:rPr>
          <w:rFonts w:ascii="Palatino Linotype" w:hAnsi="Palatino Linotype" w:cs="Tahoma"/>
          <w:bCs/>
        </w:rPr>
        <w:t>hay un</w:t>
      </w:r>
      <w:r>
        <w:rPr>
          <w:rFonts w:ascii="Palatino Linotype" w:hAnsi="Palatino Linotype" w:cs="Tahoma"/>
          <w:bCs/>
        </w:rPr>
        <w:t xml:space="preserve"> apartado denominado “Solicitud de aclaración”, misma que el Recurrente desahogo en tiempo y forma.</w:t>
      </w:r>
    </w:p>
    <w:p w:rsidR="00C15412" w:rsidRPr="00C454CB" w:rsidRDefault="00C454CB" w:rsidP="00C454CB">
      <w:pPr>
        <w:pStyle w:val="Prrafodelista"/>
        <w:numPr>
          <w:ilvl w:val="0"/>
          <w:numId w:val="15"/>
        </w:numPr>
        <w:tabs>
          <w:tab w:val="left" w:pos="1828"/>
        </w:tabs>
        <w:spacing w:line="360" w:lineRule="auto"/>
        <w:jc w:val="both"/>
        <w:rPr>
          <w:rFonts w:ascii="Palatino Linotype" w:hAnsi="Palatino Linotype" w:cs="Tahoma"/>
          <w:bCs/>
        </w:rPr>
      </w:pPr>
      <w:r w:rsidRPr="00C454CB">
        <w:rPr>
          <w:rFonts w:ascii="Palatino Linotype" w:hAnsi="Palatino Linotype" w:cs="Tahoma"/>
          <w:bCs/>
        </w:rPr>
        <w:t xml:space="preserve">El Recurrente al momento de interponer el recurso de revisión, refirió como acto impugnado que </w:t>
      </w:r>
      <w:r w:rsidRPr="00C454CB">
        <w:rPr>
          <w:rFonts w:ascii="Palatino Linotype" w:hAnsi="Palatino Linotype" w:cs="Arial"/>
          <w:b/>
          <w:i/>
        </w:rPr>
        <w:t>“</w:t>
      </w:r>
      <w:r w:rsidR="00882ED9" w:rsidRPr="00C454CB">
        <w:rPr>
          <w:rFonts w:ascii="Palatino Linotype" w:hAnsi="Palatino Linotype" w:cs="Arial"/>
          <w:b/>
          <w:i/>
        </w:rPr>
        <w:t xml:space="preserve">la </w:t>
      </w:r>
      <w:proofErr w:type="spellStart"/>
      <w:r w:rsidR="00882ED9" w:rsidRPr="00C454CB">
        <w:rPr>
          <w:rFonts w:ascii="Palatino Linotype" w:hAnsi="Palatino Linotype" w:cs="Arial"/>
          <w:b/>
          <w:i/>
        </w:rPr>
        <w:t>informacion</w:t>
      </w:r>
      <w:proofErr w:type="spellEnd"/>
      <w:r w:rsidR="00882ED9" w:rsidRPr="00C454CB">
        <w:rPr>
          <w:rFonts w:ascii="Palatino Linotype" w:hAnsi="Palatino Linotype" w:cs="Arial"/>
          <w:b/>
          <w:i/>
        </w:rPr>
        <w:t xml:space="preserve"> entregada no fue la solicitada, ya que </w:t>
      </w:r>
      <w:proofErr w:type="spellStart"/>
      <w:r w:rsidR="00882ED9" w:rsidRPr="00C454CB">
        <w:rPr>
          <w:rFonts w:ascii="Palatino Linotype" w:hAnsi="Palatino Linotype" w:cs="Arial"/>
          <w:b/>
          <w:i/>
        </w:rPr>
        <w:t>sol</w:t>
      </w:r>
      <w:proofErr w:type="spellEnd"/>
      <w:r w:rsidR="00882ED9" w:rsidRPr="00C454CB">
        <w:rPr>
          <w:rFonts w:ascii="Palatino Linotype" w:hAnsi="Palatino Linotype" w:cs="Arial"/>
          <w:b/>
          <w:i/>
        </w:rPr>
        <w:t xml:space="preserve"> me contestaron que las obras se encuentran en poa 2023 y no se me entro el poa o me dice donde lo puedo adquirir</w:t>
      </w:r>
      <w:r w:rsidR="00C15412" w:rsidRPr="00C454CB">
        <w:rPr>
          <w:rFonts w:ascii="Palatino Linotype" w:hAnsi="Palatino Linotype" w:cs="Arial"/>
          <w:b/>
          <w:i/>
        </w:rPr>
        <w:t>”</w:t>
      </w:r>
      <w:r>
        <w:rPr>
          <w:rFonts w:ascii="Palatino Linotype" w:hAnsi="Palatino Linotype" w:cs="Arial"/>
          <w:b/>
          <w:i/>
        </w:rPr>
        <w:t xml:space="preserve"> (Sic).</w:t>
      </w:r>
    </w:p>
    <w:p w:rsidR="00C454CB" w:rsidRDefault="002D31F0" w:rsidP="00C454CB">
      <w:pPr>
        <w:pStyle w:val="Prrafodelista"/>
        <w:numPr>
          <w:ilvl w:val="0"/>
          <w:numId w:val="15"/>
        </w:numPr>
        <w:tabs>
          <w:tab w:val="left" w:pos="1828"/>
        </w:tabs>
        <w:spacing w:line="360" w:lineRule="auto"/>
        <w:jc w:val="both"/>
        <w:rPr>
          <w:rFonts w:ascii="Palatino Linotype" w:hAnsi="Palatino Linotype" w:cs="Tahoma"/>
          <w:bCs/>
        </w:rPr>
      </w:pPr>
      <w:r>
        <w:rPr>
          <w:rFonts w:ascii="Palatino Linotype" w:hAnsi="Palatino Linotype" w:cs="Tahoma"/>
          <w:bCs/>
        </w:rPr>
        <w:t>E</w:t>
      </w:r>
      <w:r w:rsidR="00C454CB">
        <w:rPr>
          <w:rFonts w:ascii="Palatino Linotype" w:hAnsi="Palatino Linotype" w:cs="Tahoma"/>
          <w:bCs/>
        </w:rPr>
        <w:t xml:space="preserve">l Sujeto Obligado no entregó documento alguno al Recurrente </w:t>
      </w:r>
      <w:r w:rsidR="00591954">
        <w:rPr>
          <w:rFonts w:ascii="Palatino Linotype" w:hAnsi="Palatino Linotype" w:cs="Tahoma"/>
          <w:bCs/>
        </w:rPr>
        <w:t xml:space="preserve">que pudiera motivar su </w:t>
      </w:r>
      <w:r>
        <w:rPr>
          <w:rFonts w:ascii="Palatino Linotype" w:hAnsi="Palatino Linotype" w:cs="Tahoma"/>
          <w:bCs/>
        </w:rPr>
        <w:t>inconfor</w:t>
      </w:r>
      <w:r w:rsidR="00591954">
        <w:rPr>
          <w:rFonts w:ascii="Palatino Linotype" w:hAnsi="Palatino Linotype" w:cs="Tahoma"/>
          <w:bCs/>
        </w:rPr>
        <w:t>midad</w:t>
      </w:r>
      <w:r>
        <w:rPr>
          <w:rFonts w:ascii="Palatino Linotype" w:hAnsi="Palatino Linotype" w:cs="Tahoma"/>
          <w:bCs/>
        </w:rPr>
        <w:t xml:space="preserve"> sobre las obras que se encuentran en el poa 2023.</w:t>
      </w:r>
    </w:p>
    <w:p w:rsidR="00C454CB" w:rsidRDefault="00591954" w:rsidP="00C454CB">
      <w:pPr>
        <w:pStyle w:val="Prrafodelista"/>
        <w:numPr>
          <w:ilvl w:val="0"/>
          <w:numId w:val="15"/>
        </w:numPr>
        <w:tabs>
          <w:tab w:val="left" w:pos="1828"/>
        </w:tabs>
        <w:spacing w:line="360" w:lineRule="auto"/>
        <w:jc w:val="both"/>
        <w:rPr>
          <w:rFonts w:ascii="Palatino Linotype" w:hAnsi="Palatino Linotype" w:cs="Tahoma"/>
          <w:bCs/>
        </w:rPr>
      </w:pPr>
      <w:r>
        <w:rPr>
          <w:rFonts w:ascii="Palatino Linotype" w:hAnsi="Palatino Linotype" w:cs="Tahoma"/>
          <w:bCs/>
        </w:rPr>
        <w:t>Por lo qu</w:t>
      </w:r>
      <w:r w:rsidR="00C454CB">
        <w:rPr>
          <w:rFonts w:ascii="Palatino Linotype" w:hAnsi="Palatino Linotype" w:cs="Tahoma"/>
          <w:bCs/>
        </w:rPr>
        <w:t>e</w:t>
      </w:r>
      <w:r>
        <w:rPr>
          <w:rFonts w:ascii="Palatino Linotype" w:hAnsi="Palatino Linotype" w:cs="Tahoma"/>
          <w:bCs/>
        </w:rPr>
        <w:t>, de</w:t>
      </w:r>
      <w:r w:rsidR="00C454CB">
        <w:rPr>
          <w:rFonts w:ascii="Palatino Linotype" w:hAnsi="Palatino Linotype" w:cs="Tahoma"/>
          <w:bCs/>
        </w:rPr>
        <w:t xml:space="preserve"> una interpretación armónica al acto im</w:t>
      </w:r>
      <w:r w:rsidR="0052007E">
        <w:rPr>
          <w:rFonts w:ascii="Palatino Linotype" w:hAnsi="Palatino Linotype" w:cs="Tahoma"/>
          <w:bCs/>
        </w:rPr>
        <w:t>pugnado y a los</w:t>
      </w:r>
      <w:r w:rsidR="00C454CB">
        <w:rPr>
          <w:rFonts w:ascii="Palatino Linotype" w:hAnsi="Palatino Linotype" w:cs="Tahoma"/>
          <w:bCs/>
        </w:rPr>
        <w:t xml:space="preserve"> motivos de inconformidad, </w:t>
      </w:r>
      <w:r>
        <w:rPr>
          <w:rFonts w:ascii="Palatino Linotype" w:hAnsi="Palatino Linotype" w:cs="Tahoma"/>
          <w:bCs/>
        </w:rPr>
        <w:t>los</w:t>
      </w:r>
      <w:r w:rsidR="00C454CB">
        <w:rPr>
          <w:rFonts w:ascii="Palatino Linotype" w:hAnsi="Palatino Linotype" w:cs="Tahoma"/>
          <w:bCs/>
        </w:rPr>
        <w:t xml:space="preserve"> puntos recurridos radican supuestamente en que el Sujeto Obligado le contesto que las obras se encuentran en el Programa Anual de Obras 2023, aunado a ello, el Recurrente refiere que no le entregaron el PAO </w:t>
      </w:r>
      <w:r w:rsidR="0052007E">
        <w:rPr>
          <w:rFonts w:ascii="Palatino Linotype" w:hAnsi="Palatino Linotype" w:cs="Tahoma"/>
          <w:bCs/>
        </w:rPr>
        <w:t>o donde adquirirlo.</w:t>
      </w:r>
    </w:p>
    <w:p w:rsidR="002C229E" w:rsidRDefault="002C229E" w:rsidP="00C15412">
      <w:pPr>
        <w:pStyle w:val="Prrafodelista"/>
        <w:numPr>
          <w:ilvl w:val="0"/>
          <w:numId w:val="15"/>
        </w:numPr>
        <w:tabs>
          <w:tab w:val="left" w:pos="1828"/>
        </w:tabs>
        <w:spacing w:line="360" w:lineRule="auto"/>
        <w:jc w:val="both"/>
        <w:rPr>
          <w:rFonts w:ascii="Palatino Linotype" w:hAnsi="Palatino Linotype" w:cs="Arial"/>
        </w:rPr>
      </w:pPr>
      <w:r>
        <w:rPr>
          <w:rFonts w:ascii="Palatino Linotype" w:hAnsi="Palatino Linotype" w:cs="Arial"/>
        </w:rPr>
        <w:t>Esta Ponencia advierte que de los expedientes que obran en</w:t>
      </w:r>
      <w:r w:rsidR="00882ED9" w:rsidRPr="0052007E">
        <w:rPr>
          <w:rFonts w:ascii="Palatino Linotype" w:hAnsi="Palatino Linotype" w:cs="Arial"/>
        </w:rPr>
        <w:t xml:space="preserve"> SAIMEX, la parte Recurrente se inconforma de la solicitud de información </w:t>
      </w:r>
      <w:r w:rsidR="00882ED9" w:rsidRPr="002C229E">
        <w:rPr>
          <w:rFonts w:ascii="Palatino Linotype" w:hAnsi="Palatino Linotype" w:cs="Arial"/>
          <w:b/>
          <w:i/>
        </w:rPr>
        <w:t>00385/TECAMAC/IP/2023</w:t>
      </w:r>
      <w:r>
        <w:rPr>
          <w:rFonts w:ascii="Palatino Linotype" w:hAnsi="Palatino Linotype" w:cs="Arial"/>
        </w:rPr>
        <w:t>, misma que dio origen al recurso de revisión</w:t>
      </w:r>
      <w:r w:rsidRPr="002C229E">
        <w:t xml:space="preserve"> </w:t>
      </w:r>
      <w:r w:rsidRPr="002C229E">
        <w:rPr>
          <w:rFonts w:ascii="Palatino Linotype" w:hAnsi="Palatino Linotype" w:cs="Arial"/>
          <w:b/>
          <w:i/>
        </w:rPr>
        <w:t>08589/INFOEM/IP/RR/2023</w:t>
      </w:r>
      <w:r w:rsidRPr="002C229E">
        <w:rPr>
          <w:rFonts w:ascii="Palatino Linotype" w:hAnsi="Palatino Linotype" w:cs="Arial"/>
        </w:rPr>
        <w:t>,</w:t>
      </w:r>
      <w:r w:rsidR="0052007E" w:rsidRPr="002C229E">
        <w:rPr>
          <w:rFonts w:ascii="Palatino Linotype" w:hAnsi="Palatino Linotype" w:cs="Arial"/>
          <w:b/>
        </w:rPr>
        <w:t xml:space="preserve"> </w:t>
      </w:r>
      <w:r>
        <w:rPr>
          <w:rFonts w:ascii="Palatino Linotype" w:hAnsi="Palatino Linotype" w:cs="Arial"/>
        </w:rPr>
        <w:t>donde</w:t>
      </w:r>
      <w:r w:rsidR="00A6422C" w:rsidRPr="002C229E">
        <w:rPr>
          <w:rFonts w:ascii="Palatino Linotype" w:hAnsi="Palatino Linotype" w:cs="Arial"/>
        </w:rPr>
        <w:t xml:space="preserve"> el</w:t>
      </w:r>
      <w:r w:rsidRPr="002C229E">
        <w:rPr>
          <w:rFonts w:ascii="Palatino Linotype" w:hAnsi="Palatino Linotype" w:cs="Arial"/>
        </w:rPr>
        <w:t xml:space="preserve"> Recurrente solicit</w:t>
      </w:r>
      <w:r w:rsidR="00591954">
        <w:rPr>
          <w:rFonts w:ascii="Palatino Linotype" w:hAnsi="Palatino Linotype" w:cs="Arial"/>
        </w:rPr>
        <w:t>ó</w:t>
      </w:r>
      <w:r w:rsidRPr="002C229E">
        <w:rPr>
          <w:rFonts w:ascii="Palatino Linotype" w:hAnsi="Palatino Linotype" w:cs="Arial"/>
        </w:rPr>
        <w:t xml:space="preserve"> las obras realizadas en una colonia que</w:t>
      </w:r>
      <w:r>
        <w:rPr>
          <w:rFonts w:ascii="Palatino Linotype" w:hAnsi="Palatino Linotype" w:cs="Arial"/>
        </w:rPr>
        <w:t xml:space="preserve"> forma</w:t>
      </w:r>
      <w:r w:rsidRPr="002C229E">
        <w:rPr>
          <w:rFonts w:ascii="Palatino Linotype" w:hAnsi="Palatino Linotype" w:cs="Arial"/>
        </w:rPr>
        <w:t xml:space="preserve"> parte del Municipio de Tecámac; como respuesta el</w:t>
      </w:r>
      <w:r w:rsidR="00A6422C" w:rsidRPr="002C229E">
        <w:rPr>
          <w:rFonts w:ascii="Palatino Linotype" w:hAnsi="Palatino Linotype" w:cs="Arial"/>
        </w:rPr>
        <w:t xml:space="preserve"> </w:t>
      </w:r>
      <w:r w:rsidR="00A6422C" w:rsidRPr="002C229E">
        <w:rPr>
          <w:rFonts w:ascii="Palatino Linotype" w:hAnsi="Palatino Linotype" w:cs="Arial"/>
        </w:rPr>
        <w:lastRenderedPageBreak/>
        <w:t>Sujeto Obligado refirió que el Programa Anual de Obras 2023 contiene todas las obras ejecutadas, mismo que está publicado en línea para su consulta</w:t>
      </w:r>
      <w:r>
        <w:rPr>
          <w:rFonts w:ascii="Palatino Linotype" w:hAnsi="Palatino Linotype" w:cs="Arial"/>
        </w:rPr>
        <w:t>.</w:t>
      </w:r>
    </w:p>
    <w:p w:rsidR="00C15412" w:rsidRDefault="002C229E" w:rsidP="00C15412">
      <w:pPr>
        <w:pStyle w:val="Prrafodelista"/>
        <w:numPr>
          <w:ilvl w:val="0"/>
          <w:numId w:val="15"/>
        </w:numPr>
        <w:tabs>
          <w:tab w:val="left" w:pos="1828"/>
        </w:tabs>
        <w:spacing w:line="360" w:lineRule="auto"/>
        <w:jc w:val="both"/>
        <w:rPr>
          <w:rFonts w:ascii="Palatino Linotype" w:hAnsi="Palatino Linotype" w:cs="Arial"/>
        </w:rPr>
      </w:pPr>
      <w:r>
        <w:rPr>
          <w:rFonts w:ascii="Palatino Linotype" w:hAnsi="Palatino Linotype" w:cs="Arial"/>
        </w:rPr>
        <w:t>E</w:t>
      </w:r>
      <w:r w:rsidR="00C15412" w:rsidRPr="002C229E">
        <w:rPr>
          <w:rFonts w:ascii="Palatino Linotype" w:hAnsi="Palatino Linotype" w:cs="Arial"/>
        </w:rPr>
        <w:t>s nece</w:t>
      </w:r>
      <w:r w:rsidR="00782FCC">
        <w:rPr>
          <w:rFonts w:ascii="Palatino Linotype" w:hAnsi="Palatino Linotype" w:cs="Arial"/>
        </w:rPr>
        <w:t>sario hacer del conocimiento al</w:t>
      </w:r>
      <w:r w:rsidR="00C15412" w:rsidRPr="002C229E">
        <w:rPr>
          <w:rFonts w:ascii="Palatino Linotype" w:hAnsi="Palatino Linotype" w:cs="Arial"/>
        </w:rPr>
        <w:t xml:space="preserve"> Particular que, de la simple lectura a su Recurso de Revisión, se desprende que no actualiza ninguno de los supuestos previstos en la Ley de la materia conforme a las actuaciones que obran en el expediente electrónico formado en el Sistema de Acceso a la Información Mexiquense </w:t>
      </w:r>
      <w:r w:rsidR="00C15412" w:rsidRPr="002C229E">
        <w:rPr>
          <w:rFonts w:ascii="Palatino Linotype" w:hAnsi="Palatino Linotype" w:cs="Arial"/>
          <w:b/>
        </w:rPr>
        <w:t>(SAIMEX)</w:t>
      </w:r>
      <w:r w:rsidR="00C15412" w:rsidRPr="002C229E">
        <w:rPr>
          <w:rFonts w:ascii="Palatino Linotype" w:hAnsi="Palatino Linotype" w:cs="Arial"/>
        </w:rPr>
        <w:t>.</w:t>
      </w:r>
    </w:p>
    <w:p w:rsidR="00782FCC" w:rsidRPr="002C229E" w:rsidRDefault="00782FCC" w:rsidP="00782FCC">
      <w:pPr>
        <w:pStyle w:val="Prrafodelista"/>
        <w:numPr>
          <w:ilvl w:val="0"/>
          <w:numId w:val="15"/>
        </w:numPr>
        <w:tabs>
          <w:tab w:val="left" w:pos="1828"/>
        </w:tabs>
        <w:spacing w:line="360" w:lineRule="auto"/>
        <w:jc w:val="both"/>
        <w:rPr>
          <w:rFonts w:ascii="Palatino Linotype" w:hAnsi="Palatino Linotype" w:cs="Arial"/>
        </w:rPr>
      </w:pPr>
      <w:r>
        <w:rPr>
          <w:rFonts w:ascii="Palatino Linotype" w:hAnsi="Palatino Linotype" w:cs="Arial"/>
        </w:rPr>
        <w:t xml:space="preserve">Es decir, los puntos recurridos corresponden a una solicitud diversa a la que origino el recurso de revisión </w:t>
      </w:r>
      <w:r w:rsidRPr="00782FCC">
        <w:rPr>
          <w:rFonts w:ascii="Palatino Linotype" w:hAnsi="Palatino Linotype" w:cs="Arial"/>
          <w:b/>
        </w:rPr>
        <w:t>8590/INFOEM/IP/RR/2023</w:t>
      </w:r>
      <w:r>
        <w:rPr>
          <w:rFonts w:ascii="Palatino Linotype" w:hAnsi="Palatino Linotype" w:cs="Arial"/>
        </w:rPr>
        <w:t>, por lo que este Instituto se encuentra impedido para entrar al estudio del asunto.</w:t>
      </w:r>
    </w:p>
    <w:p w:rsidR="00C15412" w:rsidRPr="00821CCD" w:rsidRDefault="00C15412" w:rsidP="00C15412">
      <w:pPr>
        <w:spacing w:line="360" w:lineRule="auto"/>
        <w:jc w:val="both"/>
        <w:rPr>
          <w:rFonts w:ascii="Palatino Linotype" w:hAnsi="Palatino Linotype" w:cs="Arial"/>
          <w:sz w:val="24"/>
        </w:rPr>
      </w:pPr>
    </w:p>
    <w:p w:rsidR="00C15412" w:rsidRPr="00821CCD" w:rsidRDefault="00C15412" w:rsidP="00C15412">
      <w:pPr>
        <w:spacing w:line="360" w:lineRule="auto"/>
        <w:jc w:val="both"/>
        <w:rPr>
          <w:rFonts w:ascii="Palatino Linotype" w:hAnsi="Palatino Linotype" w:cs="Arial"/>
          <w:sz w:val="24"/>
        </w:rPr>
      </w:pPr>
      <w:r w:rsidRPr="00821CCD">
        <w:rPr>
          <w:rFonts w:ascii="Palatino Linotype" w:hAnsi="Palatino Linotype" w:cs="Arial"/>
          <w:sz w:val="24"/>
        </w:rPr>
        <w:t>Por tales circunstancias, se actualiza la hipótesis prevista en el artículo 191, fracción III, de la Ley de Transparencia y Acceso a la Información Pública del Estado de México y Municipios en vigor, que a la letra establece lo siguiente:</w:t>
      </w:r>
    </w:p>
    <w:p w:rsidR="00C15412" w:rsidRPr="00821CCD" w:rsidRDefault="00C15412" w:rsidP="00C15412">
      <w:pPr>
        <w:autoSpaceDE w:val="0"/>
        <w:autoSpaceDN w:val="0"/>
        <w:adjustRightInd w:val="0"/>
        <w:spacing w:line="360" w:lineRule="auto"/>
        <w:jc w:val="both"/>
        <w:rPr>
          <w:rFonts w:ascii="Palatino Linotype" w:hAnsi="Palatino Linotype" w:cs="Arial"/>
        </w:rPr>
      </w:pPr>
    </w:p>
    <w:p w:rsidR="00C15412" w:rsidRPr="00821CCD" w:rsidRDefault="00C15412" w:rsidP="00C15412">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r w:rsidRPr="00821CCD">
        <w:rPr>
          <w:rFonts w:ascii="Palatino Linotype" w:hAnsi="Palatino Linotype" w:cs="Arial"/>
          <w:b/>
          <w:i/>
        </w:rPr>
        <w:t>Artículo 191</w:t>
      </w:r>
      <w:r w:rsidRPr="00821CCD">
        <w:rPr>
          <w:rFonts w:ascii="Palatino Linotype" w:hAnsi="Palatino Linotype" w:cs="Arial"/>
          <w:i/>
        </w:rPr>
        <w:t>. El recurso será desechado por improcedente cuando:</w:t>
      </w:r>
    </w:p>
    <w:p w:rsidR="00C15412" w:rsidRPr="00821CCD" w:rsidRDefault="00C15412" w:rsidP="00C15412">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p>
    <w:p w:rsidR="00C15412" w:rsidRPr="00821CCD" w:rsidRDefault="00C15412" w:rsidP="00C15412">
      <w:pPr>
        <w:autoSpaceDE w:val="0"/>
        <w:autoSpaceDN w:val="0"/>
        <w:adjustRightInd w:val="0"/>
        <w:ind w:left="567" w:right="616"/>
        <w:jc w:val="both"/>
        <w:rPr>
          <w:rFonts w:ascii="Palatino Linotype" w:hAnsi="Palatino Linotype" w:cs="Arial"/>
          <w:b/>
          <w:i/>
        </w:rPr>
      </w:pPr>
      <w:r w:rsidRPr="00821CCD">
        <w:rPr>
          <w:rFonts w:ascii="Palatino Linotype" w:hAnsi="Palatino Linotype" w:cs="Arial"/>
          <w:b/>
          <w:i/>
        </w:rPr>
        <w:t xml:space="preserve">III. </w:t>
      </w:r>
      <w:r w:rsidRPr="00821CCD">
        <w:rPr>
          <w:rFonts w:ascii="Palatino Linotype" w:hAnsi="Palatino Linotype" w:cs="Arial"/>
          <w:i/>
          <w:u w:val="single"/>
        </w:rPr>
        <w:t>No actualice alguno de los supuestos previstos en la presente Ley</w:t>
      </w:r>
      <w:r w:rsidRPr="00821CCD">
        <w:rPr>
          <w:rFonts w:ascii="Palatino Linotype" w:hAnsi="Palatino Linotype" w:cs="Arial"/>
          <w:i/>
        </w:rPr>
        <w:t>;</w:t>
      </w:r>
      <w:r w:rsidRPr="00821CCD">
        <w:rPr>
          <w:rFonts w:ascii="Palatino Linotype" w:hAnsi="Palatino Linotype" w:cs="Arial"/>
          <w:b/>
          <w:i/>
        </w:rPr>
        <w:t xml:space="preserve"> </w:t>
      </w:r>
    </w:p>
    <w:p w:rsidR="00C15412" w:rsidRPr="00821CCD" w:rsidRDefault="00C15412" w:rsidP="00C15412">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p>
    <w:p w:rsidR="00C15412" w:rsidRPr="00821CCD" w:rsidRDefault="00C15412" w:rsidP="00C15412">
      <w:pPr>
        <w:autoSpaceDE w:val="0"/>
        <w:autoSpaceDN w:val="0"/>
        <w:adjustRightInd w:val="0"/>
        <w:spacing w:line="360" w:lineRule="auto"/>
        <w:jc w:val="both"/>
        <w:rPr>
          <w:rFonts w:ascii="Palatino Linotype" w:hAnsi="Palatino Linotype" w:cs="Arial"/>
        </w:rPr>
      </w:pPr>
    </w:p>
    <w:p w:rsidR="00C15412" w:rsidRPr="00821CCD" w:rsidRDefault="00C15412" w:rsidP="00C15412">
      <w:pPr>
        <w:autoSpaceDE w:val="0"/>
        <w:autoSpaceDN w:val="0"/>
        <w:adjustRightInd w:val="0"/>
        <w:spacing w:line="360" w:lineRule="auto"/>
        <w:jc w:val="both"/>
        <w:rPr>
          <w:rFonts w:ascii="Palatino Linotype" w:hAnsi="Palatino Linotype" w:cs="Arial"/>
          <w:sz w:val="24"/>
        </w:rPr>
      </w:pPr>
      <w:r w:rsidRPr="00821CCD">
        <w:rPr>
          <w:rFonts w:ascii="Palatino Linotype" w:hAnsi="Palatino Linotype" w:cs="Arial"/>
          <w:sz w:val="24"/>
        </w:rPr>
        <w:t>Por lo tanto, el presente recurso de revisión se actualiza el supuesto previsto en la fracción IV, del artículo 192, de la Ley de Transparencia y Acceso a la Información Pública del Estado de México y Municipios en vigor:</w:t>
      </w:r>
    </w:p>
    <w:p w:rsidR="00C15412" w:rsidRPr="00821CCD" w:rsidRDefault="00C15412" w:rsidP="00C15412">
      <w:pPr>
        <w:autoSpaceDE w:val="0"/>
        <w:autoSpaceDN w:val="0"/>
        <w:adjustRightInd w:val="0"/>
        <w:ind w:left="708"/>
        <w:jc w:val="both"/>
        <w:rPr>
          <w:rFonts w:ascii="Palatino Linotype" w:hAnsi="Palatino Linotype"/>
          <w:i/>
        </w:rPr>
      </w:pPr>
      <w:r w:rsidRPr="00821CCD">
        <w:rPr>
          <w:rFonts w:ascii="Palatino Linotype" w:hAnsi="Palatino Linotype"/>
          <w:i/>
        </w:rPr>
        <w:lastRenderedPageBreak/>
        <w:t>“</w:t>
      </w:r>
      <w:r w:rsidRPr="00821CCD">
        <w:rPr>
          <w:rFonts w:ascii="Palatino Linotype" w:hAnsi="Palatino Linotype"/>
          <w:b/>
          <w:i/>
        </w:rPr>
        <w:t xml:space="preserve">Artículo 192. </w:t>
      </w:r>
      <w:r w:rsidRPr="00821CCD">
        <w:rPr>
          <w:rFonts w:ascii="Palatino Linotype" w:hAnsi="Palatino Linotype"/>
          <w:b/>
          <w:i/>
          <w:u w:val="single"/>
        </w:rPr>
        <w:t>El recurso será sobreseído, en todo o en parte, cuando una vez admitido, se actualicen alguno de los siguientes supuestos</w:t>
      </w:r>
      <w:r w:rsidRPr="00821CCD">
        <w:rPr>
          <w:rFonts w:ascii="Palatino Linotype" w:hAnsi="Palatino Linotype"/>
          <w:i/>
        </w:rPr>
        <w:t>:</w:t>
      </w:r>
    </w:p>
    <w:p w:rsidR="00C15412" w:rsidRPr="00821CCD" w:rsidRDefault="00C15412" w:rsidP="00C15412">
      <w:pPr>
        <w:autoSpaceDE w:val="0"/>
        <w:autoSpaceDN w:val="0"/>
        <w:adjustRightInd w:val="0"/>
        <w:ind w:left="708"/>
        <w:jc w:val="both"/>
        <w:rPr>
          <w:rFonts w:ascii="Palatino Linotype" w:hAnsi="Palatino Linotype"/>
          <w:i/>
        </w:rPr>
      </w:pPr>
    </w:p>
    <w:p w:rsidR="00C15412" w:rsidRPr="00821CCD" w:rsidRDefault="00C15412" w:rsidP="00C15412">
      <w:pPr>
        <w:numPr>
          <w:ilvl w:val="0"/>
          <w:numId w:val="12"/>
        </w:numPr>
        <w:autoSpaceDE w:val="0"/>
        <w:autoSpaceDN w:val="0"/>
        <w:adjustRightInd w:val="0"/>
        <w:spacing w:after="0" w:line="240" w:lineRule="auto"/>
        <w:jc w:val="both"/>
        <w:rPr>
          <w:rFonts w:ascii="Palatino Linotype" w:hAnsi="Palatino Linotype"/>
          <w:i/>
        </w:rPr>
      </w:pPr>
      <w:r w:rsidRPr="00821CCD">
        <w:rPr>
          <w:rFonts w:ascii="Palatino Linotype" w:hAnsi="Palatino Linotype"/>
          <w:i/>
        </w:rPr>
        <w:t xml:space="preserve">El recurrente se desista expresamente del recurso; </w:t>
      </w:r>
    </w:p>
    <w:p w:rsidR="00C15412" w:rsidRPr="00821CCD" w:rsidRDefault="00C15412" w:rsidP="00C15412">
      <w:pPr>
        <w:numPr>
          <w:ilvl w:val="0"/>
          <w:numId w:val="12"/>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 xml:space="preserve">El recurrente fallezca o, tratándose de personas jurídicas colectivas, se disuelva; </w:t>
      </w:r>
    </w:p>
    <w:p w:rsidR="00C15412" w:rsidRPr="00821CCD" w:rsidRDefault="00C15412" w:rsidP="00C15412">
      <w:pPr>
        <w:numPr>
          <w:ilvl w:val="0"/>
          <w:numId w:val="12"/>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 xml:space="preserve">El sujeto obligado responsable del acto lo modifique o revoque de tal manera que el recurso de revisión quede sin materia; </w:t>
      </w:r>
    </w:p>
    <w:p w:rsidR="00C15412" w:rsidRPr="00821CCD" w:rsidRDefault="00C15412" w:rsidP="00C15412">
      <w:pPr>
        <w:numPr>
          <w:ilvl w:val="0"/>
          <w:numId w:val="12"/>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b/>
          <w:i/>
          <w:u w:val="single"/>
        </w:rPr>
        <w:t>Admitido el recurso de revisión, aparezca alguna causal de improcedencia en los términos de la presente Ley</w:t>
      </w:r>
      <w:r w:rsidRPr="00821CCD">
        <w:rPr>
          <w:rFonts w:ascii="Palatino Linotype" w:hAnsi="Palatino Linotype"/>
          <w:i/>
        </w:rPr>
        <w:t xml:space="preserve">; y </w:t>
      </w:r>
    </w:p>
    <w:p w:rsidR="00C15412" w:rsidRPr="00821CCD" w:rsidRDefault="00C15412" w:rsidP="00C15412">
      <w:pPr>
        <w:numPr>
          <w:ilvl w:val="0"/>
          <w:numId w:val="12"/>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Cuando por cualquier motivo quede sin materia el recurso.”</w:t>
      </w:r>
    </w:p>
    <w:p w:rsidR="00C15412" w:rsidRPr="00821CCD" w:rsidRDefault="00C15412" w:rsidP="00C15412">
      <w:pPr>
        <w:spacing w:line="360" w:lineRule="auto"/>
        <w:jc w:val="both"/>
        <w:rPr>
          <w:rFonts w:ascii="Palatino Linotype" w:hAnsi="Palatino Linotype" w:cs="Arial"/>
        </w:rPr>
      </w:pPr>
    </w:p>
    <w:p w:rsidR="00C15412" w:rsidRPr="00821CCD" w:rsidRDefault="00C15412" w:rsidP="00C15412">
      <w:pPr>
        <w:spacing w:before="240" w:after="240" w:line="360" w:lineRule="auto"/>
        <w:jc w:val="both"/>
        <w:rPr>
          <w:rFonts w:ascii="Palatino Linotype" w:hAnsi="Palatino Linotype"/>
          <w:sz w:val="24"/>
        </w:rPr>
      </w:pPr>
      <w:r w:rsidRPr="00821CCD">
        <w:rPr>
          <w:rFonts w:ascii="Palatino Linotype" w:hAnsi="Palatino Linotype"/>
          <w:sz w:val="24"/>
        </w:rPr>
        <w:t xml:space="preserve">Por ello, en términos del artículo 191 </w:t>
      </w:r>
      <w:proofErr w:type="gramStart"/>
      <w:r w:rsidRPr="00821CCD">
        <w:rPr>
          <w:rFonts w:ascii="Palatino Linotype" w:hAnsi="Palatino Linotype"/>
          <w:sz w:val="24"/>
        </w:rPr>
        <w:t>fracción</w:t>
      </w:r>
      <w:proofErr w:type="gramEnd"/>
      <w:r w:rsidRPr="00821CCD">
        <w:rPr>
          <w:rFonts w:ascii="Palatino Linotype" w:hAnsi="Palatino Linotype"/>
          <w:sz w:val="24"/>
        </w:rPr>
        <w:t xml:space="preserve"> III de la Ley de Transparencia y Acceso a la Información Pública del Estado de México y Municipios, este Órgano Garante considera procedente </w:t>
      </w:r>
      <w:r w:rsidRPr="00821CCD">
        <w:rPr>
          <w:rFonts w:ascii="Palatino Linotype" w:hAnsi="Palatino Linotype"/>
          <w:b/>
          <w:sz w:val="24"/>
        </w:rPr>
        <w:t xml:space="preserve">SOBRESEER </w:t>
      </w:r>
      <w:r w:rsidRPr="00821CCD">
        <w:rPr>
          <w:rFonts w:ascii="Palatino Linotype" w:hAnsi="Palatino Linotype"/>
          <w:sz w:val="24"/>
        </w:rPr>
        <w:t>el presente recurso de revisión, toda vez que se actualiza la fracción IV del artículo 192 del citado ordenamiento legal.</w:t>
      </w:r>
    </w:p>
    <w:p w:rsidR="00C15412" w:rsidRPr="00821CCD" w:rsidRDefault="00C15412" w:rsidP="00C15412">
      <w:pPr>
        <w:autoSpaceDE w:val="0"/>
        <w:autoSpaceDN w:val="0"/>
        <w:adjustRightInd w:val="0"/>
        <w:spacing w:line="360" w:lineRule="auto"/>
        <w:jc w:val="both"/>
        <w:rPr>
          <w:rFonts w:ascii="Palatino Linotype" w:hAnsi="Palatino Linotype"/>
          <w:sz w:val="24"/>
        </w:rPr>
      </w:pPr>
      <w:r w:rsidRPr="00821CCD">
        <w:rPr>
          <w:rFonts w:ascii="Palatino Linotype" w:hAnsi="Palatino Linotype"/>
          <w:sz w:val="24"/>
        </w:rPr>
        <w:t>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en consecuencia, toda vez que las causales de improcedencia deben ser examinadas de oficio y si de dicho examen se actualiza una causal de improcedencia, por técnica jurídica, es de estudio preferente.</w:t>
      </w:r>
    </w:p>
    <w:p w:rsidR="00C15412" w:rsidRPr="00821CCD" w:rsidRDefault="00C15412" w:rsidP="00C15412">
      <w:pPr>
        <w:autoSpaceDE w:val="0"/>
        <w:autoSpaceDN w:val="0"/>
        <w:adjustRightInd w:val="0"/>
        <w:spacing w:line="360" w:lineRule="auto"/>
        <w:jc w:val="both"/>
        <w:rPr>
          <w:rFonts w:ascii="Palatino Linotype" w:hAnsi="Palatino Linotype"/>
        </w:rPr>
      </w:pPr>
    </w:p>
    <w:p w:rsidR="00C15412" w:rsidRPr="00821CCD" w:rsidRDefault="00C15412" w:rsidP="00C15412">
      <w:pPr>
        <w:spacing w:line="360" w:lineRule="auto"/>
        <w:ind w:right="49"/>
        <w:jc w:val="both"/>
        <w:rPr>
          <w:rFonts w:ascii="Palatino Linotype" w:hAnsi="Palatino Linotype" w:cs="Arial"/>
          <w:sz w:val="24"/>
        </w:rPr>
      </w:pPr>
      <w:r w:rsidRPr="00821CCD">
        <w:rPr>
          <w:rFonts w:ascii="Palatino Linotype" w:hAnsi="Palatino Linotype" w:cs="Arial"/>
          <w:sz w:val="24"/>
        </w:rPr>
        <w:t xml:space="preserve">Sirve como criterio orientador, lo establecido en la Jurisprudencia 1ª./J 3/99 de la Novena Época, emitida por la Primera Sala de la Suprema Corte de Justicia de la </w:t>
      </w:r>
      <w:r w:rsidRPr="00821CCD">
        <w:rPr>
          <w:rFonts w:ascii="Palatino Linotype" w:hAnsi="Palatino Linotype" w:cs="Arial"/>
          <w:sz w:val="24"/>
        </w:rPr>
        <w:lastRenderedPageBreak/>
        <w:t xml:space="preserve">Nación, publicada en el Semanario Judicial de la Federación y su Gaceta, que en lo conducente dispone: </w:t>
      </w:r>
    </w:p>
    <w:p w:rsidR="00C15412" w:rsidRPr="00821CCD" w:rsidRDefault="00C15412" w:rsidP="00C15412">
      <w:pPr>
        <w:spacing w:line="360" w:lineRule="auto"/>
        <w:ind w:right="49"/>
        <w:jc w:val="both"/>
        <w:rPr>
          <w:rFonts w:ascii="Palatino Linotype" w:hAnsi="Palatino Linotype" w:cs="Arial"/>
        </w:rPr>
      </w:pPr>
    </w:p>
    <w:p w:rsidR="00C15412" w:rsidRPr="00821CCD" w:rsidRDefault="00C15412" w:rsidP="00C15412">
      <w:pPr>
        <w:ind w:left="567" w:right="567"/>
        <w:jc w:val="both"/>
        <w:rPr>
          <w:rFonts w:ascii="Palatino Linotype" w:hAnsi="Palatino Linotype" w:cs="Arial"/>
          <w:i/>
          <w:szCs w:val="20"/>
        </w:rPr>
      </w:pPr>
      <w:r w:rsidRPr="00821CCD">
        <w:rPr>
          <w:rFonts w:ascii="Palatino Linotype" w:hAnsi="Palatino Linotype" w:cs="Arial"/>
          <w:b/>
          <w:i/>
          <w:szCs w:val="20"/>
        </w:rPr>
        <w:t xml:space="preserve">“IMPROCEDENCIA. ESTUDIO PREFERENCIAL DE LAS CAUSALES PREVISTAS EN EL ARTÍCULO 73 DE LA LEY DE AMPARO. </w:t>
      </w:r>
      <w:r w:rsidRPr="00821CCD">
        <w:rPr>
          <w:rFonts w:ascii="Palatino Linotype" w:hAnsi="Palatino Linotype" w:cs="Arial"/>
          <w:i/>
          <w:szCs w:val="20"/>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rsidR="00C15412" w:rsidRPr="00821CCD" w:rsidRDefault="00C15412" w:rsidP="00C15412">
      <w:pPr>
        <w:autoSpaceDE w:val="0"/>
        <w:autoSpaceDN w:val="0"/>
        <w:adjustRightInd w:val="0"/>
        <w:spacing w:line="360" w:lineRule="auto"/>
        <w:jc w:val="both"/>
        <w:rPr>
          <w:rFonts w:ascii="Palatino Linotype" w:hAnsi="Palatino Linotype"/>
          <w:sz w:val="24"/>
        </w:rPr>
      </w:pPr>
    </w:p>
    <w:p w:rsidR="00C15412" w:rsidRPr="00821CCD" w:rsidRDefault="00C15412" w:rsidP="00C15412">
      <w:pPr>
        <w:autoSpaceDE w:val="0"/>
        <w:autoSpaceDN w:val="0"/>
        <w:adjustRightInd w:val="0"/>
        <w:spacing w:line="360" w:lineRule="auto"/>
        <w:jc w:val="both"/>
        <w:rPr>
          <w:rFonts w:ascii="Palatino Linotype" w:hAnsi="Palatino Linotype"/>
          <w:b/>
          <w:sz w:val="24"/>
          <w:u w:val="single"/>
        </w:rPr>
      </w:pPr>
      <w:r w:rsidRPr="00821CCD">
        <w:rPr>
          <w:rFonts w:ascii="Palatino Linotype" w:hAnsi="Palatino Linotype"/>
          <w:sz w:val="24"/>
        </w:rPr>
        <w:t xml:space="preserve">Es importante resaltar a manera de analogía que la Suprema Corte de Justicia de la Nación mediante el número 2 de la Serie </w:t>
      </w:r>
      <w:r w:rsidRPr="00821CCD">
        <w:rPr>
          <w:rFonts w:ascii="Palatino Linotype" w:hAnsi="Palatino Linotype"/>
          <w:i/>
          <w:sz w:val="24"/>
        </w:rPr>
        <w:t xml:space="preserve">Estudios Introductorios sobre el Juicio de Amparo </w:t>
      </w:r>
      <w:r w:rsidRPr="00821CCD">
        <w:rPr>
          <w:rFonts w:ascii="Palatino Linotype" w:hAnsi="Palatino Linotype"/>
          <w:sz w:val="24"/>
        </w:rPr>
        <w:t xml:space="preserve">relativo a </w:t>
      </w:r>
      <w:r w:rsidRPr="00821CCD">
        <w:rPr>
          <w:rFonts w:ascii="Palatino Linotype" w:hAnsi="Palatino Linotype"/>
          <w:i/>
          <w:sz w:val="24"/>
        </w:rPr>
        <w:t xml:space="preserve">LA IMPROCEDENCIA DE LA ACCIÓN DE AMPARO </w:t>
      </w:r>
      <w:r w:rsidRPr="00821CCD">
        <w:rPr>
          <w:rFonts w:ascii="Palatino Linotype" w:hAnsi="Palatino Linotype"/>
          <w:sz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821CCD">
        <w:rPr>
          <w:rFonts w:ascii="Palatino Linotype" w:hAnsi="Palatino Linotype"/>
          <w:b/>
          <w:sz w:val="24"/>
          <w:u w:val="single"/>
        </w:rPr>
        <w:t>lo que generará que la demanda sea desechada; o bien, después de admitida la demanda, lo que tendrá como consecuencia que se sobresea en el juicio.</w:t>
      </w:r>
    </w:p>
    <w:p w:rsidR="00C15412" w:rsidRPr="00821CCD" w:rsidRDefault="00C15412" w:rsidP="00C15412">
      <w:pPr>
        <w:autoSpaceDE w:val="0"/>
        <w:autoSpaceDN w:val="0"/>
        <w:adjustRightInd w:val="0"/>
        <w:spacing w:line="360" w:lineRule="auto"/>
        <w:jc w:val="both"/>
        <w:rPr>
          <w:rFonts w:ascii="Palatino Linotype" w:hAnsi="Palatino Linotype"/>
          <w:b/>
          <w:sz w:val="24"/>
          <w:u w:val="single"/>
        </w:rPr>
      </w:pPr>
    </w:p>
    <w:p w:rsidR="00C15412" w:rsidRPr="00821CCD" w:rsidRDefault="00C15412" w:rsidP="00C15412">
      <w:pPr>
        <w:spacing w:line="360" w:lineRule="auto"/>
        <w:ind w:right="51"/>
        <w:jc w:val="both"/>
        <w:rPr>
          <w:rFonts w:ascii="Palatino Linotype" w:hAnsi="Palatino Linotype" w:cs="Arial"/>
          <w:bCs/>
          <w:sz w:val="24"/>
          <w:lang w:eastAsia="es-MX"/>
        </w:rPr>
      </w:pPr>
      <w:r w:rsidRPr="00821CCD">
        <w:rPr>
          <w:rFonts w:ascii="Palatino Linotype" w:hAnsi="Palatino Linotype" w:cs="Arial"/>
          <w:sz w:val="24"/>
        </w:rPr>
        <w:t>En mérito de lo expuesto en líneas anteriores</w:t>
      </w:r>
      <w:r w:rsidRPr="00821CCD">
        <w:rPr>
          <w:rFonts w:ascii="Palatino Linotype" w:hAnsi="Palatino Linotype"/>
          <w:noProof/>
          <w:sz w:val="24"/>
          <w:lang w:eastAsia="es-MX"/>
        </w:rPr>
        <w:t xml:space="preserve">, resultan improcedentes los motivos de inconformidad que arguye </w:t>
      </w:r>
      <w:r w:rsidRPr="00821CCD">
        <w:rPr>
          <w:rFonts w:ascii="Palatino Linotype" w:hAnsi="Palatino Linotype"/>
          <w:b/>
          <w:noProof/>
          <w:sz w:val="24"/>
          <w:lang w:eastAsia="es-MX"/>
        </w:rPr>
        <w:t>el Recurrente</w:t>
      </w:r>
      <w:r w:rsidRPr="00821CCD">
        <w:rPr>
          <w:rFonts w:ascii="Palatino Linotype" w:hAnsi="Palatino Linotype"/>
          <w:noProof/>
          <w:sz w:val="24"/>
          <w:lang w:eastAsia="es-MX"/>
        </w:rPr>
        <w:t xml:space="preserve"> en su medio de impugnación que fue materia de estudio, </w:t>
      </w:r>
      <w:r w:rsidRPr="00821CCD">
        <w:rPr>
          <w:rFonts w:ascii="Palatino Linotype" w:hAnsi="Palatino Linotype" w:cs="Arial"/>
          <w:sz w:val="24"/>
        </w:rPr>
        <w:t xml:space="preserve">por ello con fundamento en el artículo 186, fracción I, en </w:t>
      </w:r>
      <w:r w:rsidRPr="00821CCD">
        <w:rPr>
          <w:rFonts w:ascii="Palatino Linotype" w:hAnsi="Palatino Linotype" w:cs="Arial"/>
          <w:sz w:val="24"/>
        </w:rPr>
        <w:lastRenderedPageBreak/>
        <w:t xml:space="preserve">concordancia con el artículo 192, fracción IV, de la Ley de Transparencia y Acceso a la Información Pública del Estado de México y Municipios, se </w:t>
      </w:r>
      <w:r w:rsidRPr="00821CCD">
        <w:rPr>
          <w:rFonts w:ascii="Palatino Linotype" w:hAnsi="Palatino Linotype" w:cs="Arial"/>
          <w:b/>
          <w:sz w:val="24"/>
        </w:rPr>
        <w:t>SOBRESEE</w:t>
      </w:r>
      <w:r w:rsidRPr="00821CCD">
        <w:rPr>
          <w:rFonts w:ascii="Palatino Linotype" w:hAnsi="Palatino Linotype" w:cs="Arial"/>
          <w:sz w:val="24"/>
        </w:rPr>
        <w:t xml:space="preserve"> el recurso de revisión </w:t>
      </w:r>
      <w:r>
        <w:rPr>
          <w:rFonts w:ascii="Palatino Linotype" w:hAnsi="Palatino Linotype" w:cs="Arial"/>
          <w:b/>
          <w:sz w:val="24"/>
        </w:rPr>
        <w:t>0</w:t>
      </w:r>
      <w:r w:rsidR="00A6422C">
        <w:rPr>
          <w:rFonts w:ascii="Palatino Linotype" w:hAnsi="Palatino Linotype" w:cs="Arial"/>
          <w:b/>
          <w:sz w:val="24"/>
        </w:rPr>
        <w:t>8590</w:t>
      </w:r>
      <w:r w:rsidRPr="00821CCD">
        <w:rPr>
          <w:rFonts w:ascii="Palatino Linotype" w:eastAsiaTheme="minorEastAsia" w:hAnsi="Palatino Linotype"/>
          <w:b/>
          <w:sz w:val="24"/>
          <w:lang w:val="es-ES_tradnl"/>
        </w:rPr>
        <w:t>/INFOEM/IP/RR/2023</w:t>
      </w:r>
      <w:r w:rsidRPr="00821CCD">
        <w:rPr>
          <w:rFonts w:ascii="Palatino Linotype" w:eastAsiaTheme="minorEastAsia" w:hAnsi="Palatino Linotype"/>
          <w:sz w:val="24"/>
          <w:lang w:val="es-ES_tradnl"/>
        </w:rPr>
        <w:t>,</w:t>
      </w:r>
      <w:r w:rsidRPr="00821CCD">
        <w:rPr>
          <w:rFonts w:ascii="Palatino Linotype" w:eastAsiaTheme="minorEastAsia" w:hAnsi="Palatino Linotype"/>
          <w:b/>
          <w:sz w:val="24"/>
          <w:lang w:val="es-ES_tradnl"/>
        </w:rPr>
        <w:t xml:space="preserve"> </w:t>
      </w:r>
      <w:r w:rsidRPr="00821CCD">
        <w:rPr>
          <w:rFonts w:ascii="Palatino Linotype" w:hAnsi="Palatino Linotype" w:cs="Arial"/>
          <w:bCs/>
          <w:sz w:val="24"/>
          <w:lang w:eastAsia="es-MX"/>
        </w:rPr>
        <w:t>que ha sido materia del presente fallo.</w:t>
      </w:r>
    </w:p>
    <w:p w:rsidR="00C15412" w:rsidRPr="00821CCD" w:rsidRDefault="00C15412" w:rsidP="00C15412">
      <w:pPr>
        <w:tabs>
          <w:tab w:val="left" w:pos="8931"/>
        </w:tabs>
        <w:spacing w:line="360" w:lineRule="auto"/>
        <w:ind w:right="51"/>
        <w:jc w:val="both"/>
        <w:rPr>
          <w:rFonts w:ascii="Palatino Linotype" w:hAnsi="Palatino Linotype"/>
          <w:sz w:val="24"/>
        </w:rPr>
      </w:pPr>
    </w:p>
    <w:p w:rsidR="00C15412" w:rsidRPr="00821CCD" w:rsidRDefault="00C15412" w:rsidP="00C15412">
      <w:pPr>
        <w:tabs>
          <w:tab w:val="left" w:pos="8931"/>
        </w:tabs>
        <w:spacing w:line="360" w:lineRule="auto"/>
        <w:ind w:right="51"/>
        <w:jc w:val="both"/>
        <w:rPr>
          <w:rFonts w:ascii="Palatino Linotype" w:hAnsi="Palatino Linotype"/>
          <w:sz w:val="24"/>
        </w:rPr>
      </w:pPr>
      <w:r w:rsidRPr="00821CCD">
        <w:rPr>
          <w:rFonts w:ascii="Palatino Linotype" w:hAnsi="Palatino Linotype"/>
          <w:sz w:val="24"/>
        </w:rPr>
        <w:t>Por lo antes expuesto y fundado es de resolverse y,</w:t>
      </w:r>
    </w:p>
    <w:p w:rsidR="00C15412" w:rsidRPr="00821CCD" w:rsidRDefault="00C15412" w:rsidP="00C15412">
      <w:pPr>
        <w:tabs>
          <w:tab w:val="left" w:pos="8931"/>
        </w:tabs>
        <w:spacing w:line="360" w:lineRule="auto"/>
        <w:ind w:right="51"/>
        <w:jc w:val="both"/>
        <w:rPr>
          <w:rFonts w:ascii="Palatino Linotype" w:hAnsi="Palatino Linotype"/>
        </w:rPr>
      </w:pPr>
    </w:p>
    <w:p w:rsidR="00C15412" w:rsidRPr="00821CCD" w:rsidRDefault="00C15412" w:rsidP="00C15412">
      <w:pPr>
        <w:spacing w:line="360" w:lineRule="auto"/>
        <w:jc w:val="center"/>
        <w:rPr>
          <w:rFonts w:ascii="Palatino Linotype" w:hAnsi="Palatino Linotype"/>
          <w:b/>
          <w:bCs/>
          <w:spacing w:val="60"/>
          <w:sz w:val="28"/>
          <w:lang w:val="es-ES_tradnl"/>
        </w:rPr>
      </w:pPr>
      <w:r w:rsidRPr="00821CCD">
        <w:rPr>
          <w:rFonts w:ascii="Palatino Linotype" w:hAnsi="Palatino Linotype"/>
          <w:b/>
          <w:bCs/>
          <w:spacing w:val="60"/>
          <w:sz w:val="28"/>
          <w:lang w:val="es-ES_tradnl"/>
        </w:rPr>
        <w:t>SE    RESUELVE</w:t>
      </w:r>
    </w:p>
    <w:p w:rsidR="00C15412" w:rsidRPr="00821CCD" w:rsidRDefault="00C15412" w:rsidP="00C15412">
      <w:pPr>
        <w:spacing w:line="360" w:lineRule="auto"/>
        <w:jc w:val="center"/>
        <w:rPr>
          <w:rFonts w:ascii="Palatino Linotype" w:hAnsi="Palatino Linotype"/>
          <w:b/>
          <w:bCs/>
          <w:spacing w:val="60"/>
          <w:lang w:val="es-ES_tradnl"/>
        </w:rPr>
      </w:pPr>
    </w:p>
    <w:p w:rsidR="00C15412" w:rsidRPr="00821CCD" w:rsidRDefault="00C15412" w:rsidP="00C15412">
      <w:pPr>
        <w:spacing w:line="360" w:lineRule="auto"/>
        <w:jc w:val="both"/>
        <w:rPr>
          <w:rFonts w:ascii="Palatino Linotype" w:eastAsiaTheme="minorEastAsia" w:hAnsi="Palatino Linotype"/>
          <w:sz w:val="24"/>
          <w:lang w:val="es-ES_tradnl"/>
        </w:rPr>
      </w:pPr>
      <w:r w:rsidRPr="00821CCD">
        <w:rPr>
          <w:rFonts w:ascii="Palatino Linotype" w:hAnsi="Palatino Linotype"/>
          <w:b/>
          <w:bCs/>
          <w:sz w:val="28"/>
          <w:lang w:eastAsia="es-MX"/>
        </w:rPr>
        <w:t>PRIMERO</w:t>
      </w:r>
      <w:r w:rsidRPr="00821CCD">
        <w:rPr>
          <w:rFonts w:ascii="Palatino Linotype" w:hAnsi="Palatino Linotype"/>
          <w:sz w:val="28"/>
          <w:lang w:eastAsia="es-MX"/>
        </w:rPr>
        <w:t xml:space="preserve">. </w:t>
      </w:r>
      <w:r w:rsidRPr="00821CCD">
        <w:rPr>
          <w:rFonts w:ascii="Palatino Linotype" w:hAnsi="Palatino Linotype" w:cs="Arial"/>
          <w:sz w:val="24"/>
          <w:lang w:val="es-ES_tradnl"/>
        </w:rPr>
        <w:t xml:space="preserve">Se </w:t>
      </w:r>
      <w:r w:rsidRPr="00821CCD">
        <w:rPr>
          <w:rFonts w:ascii="Palatino Linotype" w:hAnsi="Palatino Linotype" w:cs="Arial"/>
          <w:b/>
          <w:sz w:val="24"/>
          <w:lang w:val="es-ES_tradnl"/>
        </w:rPr>
        <w:t>SOBRESEE</w:t>
      </w:r>
      <w:r w:rsidRPr="00821CCD">
        <w:rPr>
          <w:rFonts w:ascii="Palatino Linotype" w:hAnsi="Palatino Linotype" w:cs="Arial"/>
          <w:sz w:val="24"/>
          <w:lang w:val="es-ES_tradnl"/>
        </w:rPr>
        <w:t xml:space="preserve"> el recurso de revisión número </w:t>
      </w:r>
      <w:r>
        <w:rPr>
          <w:rFonts w:ascii="Palatino Linotype" w:hAnsi="Palatino Linotype" w:cs="Arial"/>
          <w:b/>
          <w:sz w:val="24"/>
        </w:rPr>
        <w:t>0</w:t>
      </w:r>
      <w:r w:rsidR="00A6422C">
        <w:rPr>
          <w:rFonts w:ascii="Palatino Linotype" w:hAnsi="Palatino Linotype" w:cs="Arial"/>
          <w:b/>
          <w:sz w:val="24"/>
        </w:rPr>
        <w:t>8590</w:t>
      </w:r>
      <w:r w:rsidRPr="00821CCD">
        <w:rPr>
          <w:rFonts w:ascii="Palatino Linotype" w:eastAsiaTheme="minorEastAsia" w:hAnsi="Palatino Linotype"/>
          <w:b/>
          <w:sz w:val="24"/>
          <w:lang w:val="es-ES_tradnl"/>
        </w:rPr>
        <w:t>/INFOEM/IP/RR/2023</w:t>
      </w:r>
      <w:r w:rsidRPr="00821CCD">
        <w:rPr>
          <w:rFonts w:ascii="Palatino Linotype" w:eastAsiaTheme="minorEastAsia" w:hAnsi="Palatino Linotype"/>
          <w:sz w:val="24"/>
          <w:lang w:val="es-ES_tradnl"/>
        </w:rPr>
        <w:t xml:space="preserve">, por improcedente en términos de los artículos 191, fracción III y 192, fracción IV, de la Ley de Transparencia y Acceso a la Información Pública del Estado de México y Municipios, y en términos del Considerando </w:t>
      </w:r>
      <w:r w:rsidRPr="00821CCD">
        <w:rPr>
          <w:rFonts w:ascii="Palatino Linotype" w:eastAsiaTheme="minorEastAsia" w:hAnsi="Palatino Linotype"/>
          <w:b/>
          <w:sz w:val="24"/>
          <w:lang w:val="es-ES_tradnl"/>
        </w:rPr>
        <w:t>TERCERO</w:t>
      </w:r>
      <w:r w:rsidRPr="00821CCD">
        <w:rPr>
          <w:rFonts w:ascii="Palatino Linotype" w:eastAsiaTheme="minorEastAsia" w:hAnsi="Palatino Linotype"/>
          <w:sz w:val="24"/>
          <w:lang w:val="es-ES_tradnl"/>
        </w:rPr>
        <w:t xml:space="preserve"> de la presente resolución.</w:t>
      </w:r>
    </w:p>
    <w:p w:rsidR="00C15412" w:rsidRPr="00821CCD" w:rsidRDefault="00C15412" w:rsidP="00C15412">
      <w:pPr>
        <w:spacing w:line="360" w:lineRule="auto"/>
        <w:jc w:val="both"/>
        <w:rPr>
          <w:rFonts w:ascii="Palatino Linotype" w:eastAsiaTheme="minorEastAsia" w:hAnsi="Palatino Linotype"/>
          <w:lang w:val="es-ES_tradnl"/>
        </w:rPr>
      </w:pPr>
    </w:p>
    <w:p w:rsidR="00C15412" w:rsidRPr="00821CCD" w:rsidRDefault="00C15412" w:rsidP="00C15412">
      <w:pPr>
        <w:spacing w:line="360" w:lineRule="auto"/>
        <w:jc w:val="both"/>
        <w:rPr>
          <w:rFonts w:ascii="Palatino Linotype" w:hAnsi="Palatino Linotype"/>
          <w:sz w:val="24"/>
        </w:rPr>
      </w:pPr>
      <w:r w:rsidRPr="00821CCD">
        <w:rPr>
          <w:rFonts w:ascii="Palatino Linotype" w:hAnsi="Palatino Linotype"/>
          <w:b/>
          <w:sz w:val="28"/>
        </w:rPr>
        <w:t>SEGUNDO.</w:t>
      </w:r>
      <w:r w:rsidRPr="00821CCD">
        <w:rPr>
          <w:rFonts w:ascii="Palatino Linotype" w:hAnsi="Palatino Linotype" w:cs="Arial"/>
          <w:sz w:val="28"/>
        </w:rPr>
        <w:t xml:space="preserve"> </w:t>
      </w:r>
      <w:r w:rsidRPr="00821CCD">
        <w:rPr>
          <w:rFonts w:ascii="Palatino Linotype" w:hAnsi="Palatino Linotype"/>
          <w:b/>
          <w:sz w:val="24"/>
        </w:rPr>
        <w:t>NOTIFÍQUESE</w:t>
      </w:r>
      <w:r w:rsidRPr="00821CCD">
        <w:rPr>
          <w:rFonts w:ascii="Palatino Linotype" w:hAnsi="Palatino Linotype"/>
          <w:sz w:val="24"/>
        </w:rPr>
        <w:t xml:space="preserve"> vía Sistema de Acceso a la Información Mexiquense </w:t>
      </w:r>
      <w:r w:rsidRPr="00821CCD">
        <w:rPr>
          <w:rFonts w:ascii="Palatino Linotype" w:hAnsi="Palatino Linotype"/>
          <w:b/>
          <w:sz w:val="24"/>
        </w:rPr>
        <w:t>(SAIMEX)</w:t>
      </w:r>
      <w:r w:rsidRPr="00821CCD">
        <w:rPr>
          <w:rFonts w:ascii="Palatino Linotype" w:hAnsi="Palatino Linotype"/>
          <w:sz w:val="24"/>
        </w:rPr>
        <w:t xml:space="preserve">, la presente resolución al Titular de la Unidad de Transparencia del </w:t>
      </w:r>
      <w:r w:rsidRPr="00821CCD">
        <w:rPr>
          <w:rFonts w:ascii="Palatino Linotype" w:hAnsi="Palatino Linotype"/>
          <w:b/>
          <w:sz w:val="24"/>
        </w:rPr>
        <w:t>Sujeto Obligado</w:t>
      </w:r>
      <w:r w:rsidRPr="00821CCD">
        <w:rPr>
          <w:rFonts w:ascii="Palatino Linotype" w:hAnsi="Palatino Linotype"/>
          <w:sz w:val="24"/>
        </w:rPr>
        <w:t>.</w:t>
      </w:r>
    </w:p>
    <w:p w:rsidR="00C15412" w:rsidRPr="00821CCD" w:rsidRDefault="00C15412" w:rsidP="00C15412">
      <w:pPr>
        <w:spacing w:line="360" w:lineRule="auto"/>
        <w:jc w:val="both"/>
        <w:rPr>
          <w:rFonts w:ascii="Palatino Linotype" w:hAnsi="Palatino Linotype"/>
        </w:rPr>
      </w:pPr>
    </w:p>
    <w:p w:rsidR="00C15412" w:rsidRPr="00821CCD" w:rsidRDefault="00C15412" w:rsidP="00C15412">
      <w:pPr>
        <w:spacing w:line="360" w:lineRule="auto"/>
        <w:jc w:val="both"/>
        <w:rPr>
          <w:rFonts w:ascii="Palatino Linotype" w:hAnsi="Palatino Linotype"/>
        </w:rPr>
      </w:pPr>
      <w:r w:rsidRPr="00821CCD">
        <w:rPr>
          <w:rFonts w:ascii="Palatino Linotype" w:hAnsi="Palatino Linotype" w:cs="Arial"/>
          <w:b/>
          <w:sz w:val="28"/>
        </w:rPr>
        <w:t xml:space="preserve">TERCERO. </w:t>
      </w:r>
      <w:r w:rsidRPr="00821CCD">
        <w:rPr>
          <w:rFonts w:ascii="Palatino Linotype" w:hAnsi="Palatino Linotype"/>
          <w:b/>
          <w:sz w:val="24"/>
        </w:rPr>
        <w:t>NOTIFÍQUESE</w:t>
      </w:r>
      <w:r w:rsidRPr="00821CCD">
        <w:rPr>
          <w:rFonts w:ascii="Palatino Linotype" w:hAnsi="Palatino Linotype"/>
          <w:sz w:val="24"/>
        </w:rPr>
        <w:t xml:space="preserve"> al </w:t>
      </w:r>
      <w:r w:rsidRPr="00821CCD">
        <w:rPr>
          <w:rFonts w:ascii="Palatino Linotype" w:hAnsi="Palatino Linotype"/>
          <w:b/>
          <w:sz w:val="24"/>
        </w:rPr>
        <w:t xml:space="preserve">Recurrente </w:t>
      </w:r>
      <w:r w:rsidRPr="00821CCD">
        <w:rPr>
          <w:rFonts w:ascii="Palatino Linotype" w:hAnsi="Palatino Linotype"/>
          <w:sz w:val="24"/>
        </w:rPr>
        <w:t xml:space="preserve">la presente resolución vía Sistema de Acceso a la Información Mexiquense </w:t>
      </w:r>
      <w:r w:rsidRPr="00821CCD">
        <w:rPr>
          <w:rFonts w:ascii="Palatino Linotype" w:hAnsi="Palatino Linotype"/>
          <w:b/>
          <w:sz w:val="24"/>
        </w:rPr>
        <w:t>(SAIMEX)</w:t>
      </w:r>
      <w:r w:rsidRPr="00821CCD">
        <w:rPr>
          <w:rFonts w:ascii="Palatino Linotype" w:hAnsi="Palatino Linotype"/>
          <w:sz w:val="24"/>
        </w:rPr>
        <w:t xml:space="preserve">, y </w:t>
      </w:r>
      <w:r w:rsidRPr="00821CCD">
        <w:rPr>
          <w:rFonts w:ascii="Palatino Linotype" w:hAnsi="Palatino Linotype" w:cs="Arial"/>
          <w:sz w:val="24"/>
        </w:rPr>
        <w:t>hágase</w:t>
      </w:r>
      <w:r w:rsidRPr="00821CCD">
        <w:rPr>
          <w:rFonts w:ascii="Palatino Linotype" w:hAnsi="Palatino Linotype"/>
          <w:sz w:val="24"/>
        </w:rPr>
        <w:t xml:space="preserve"> de su conocimiento que en caso de que considere que le cause algún perjuicio la presente resolución, podrá </w:t>
      </w:r>
      <w:r w:rsidRPr="00821CCD">
        <w:rPr>
          <w:rFonts w:ascii="Palatino Linotype" w:hAnsi="Palatino Linotype"/>
          <w:sz w:val="24"/>
        </w:rPr>
        <w:lastRenderedPageBreak/>
        <w:t>promover el Juicio de Amparo en los términos de las leyes aplicables, de acuerdo a lo estipulado por el artículo 196, de la Ley de Transparencia y Acceso a la Información Pública del Estado de México y Municipios.</w:t>
      </w:r>
    </w:p>
    <w:p w:rsidR="00BF00DC" w:rsidRDefault="00BF00DC" w:rsidP="00BF00DC">
      <w:pPr>
        <w:pBdr>
          <w:top w:val="nil"/>
          <w:left w:val="nil"/>
          <w:bottom w:val="nil"/>
          <w:right w:val="nil"/>
          <w:between w:val="nil"/>
        </w:pBdr>
        <w:spacing w:after="0" w:line="360" w:lineRule="auto"/>
        <w:jc w:val="both"/>
        <w:rPr>
          <w:rFonts w:ascii="Palatino Linotype" w:hAnsi="Palatino Linotype" w:cs="Arial"/>
          <w:sz w:val="24"/>
        </w:rPr>
      </w:pPr>
    </w:p>
    <w:p w:rsidR="00BF00DC" w:rsidRPr="00B40D75" w:rsidRDefault="00BF00DC" w:rsidP="00BF00D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 Y GUADALUPE RAMÍREZ PEÑA; EN LA</w:t>
      </w:r>
      <w:r w:rsidR="005E6977">
        <w:rPr>
          <w:rFonts w:ascii="Palatino Linotype" w:hAnsi="Palatino Linotype" w:cs="Arial"/>
          <w:sz w:val="24"/>
        </w:rPr>
        <w:t xml:space="preserve"> </w:t>
      </w:r>
      <w:r w:rsidR="00A6422C">
        <w:rPr>
          <w:rFonts w:ascii="Palatino Linotype" w:hAnsi="Palatino Linotype" w:cs="Arial"/>
          <w:sz w:val="24"/>
        </w:rPr>
        <w:t>CUARTA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A6422C">
        <w:rPr>
          <w:rFonts w:ascii="Palatino Linotype" w:hAnsi="Palatino Linotype" w:cs="Arial"/>
          <w:sz w:val="24"/>
        </w:rPr>
        <w:t>OCHO DE FEBRERO DE DOS MIL VEINTICUATRO</w:t>
      </w:r>
      <w:r w:rsidRPr="00B574E5">
        <w:rPr>
          <w:rFonts w:ascii="Palatino Linotype" w:hAnsi="Palatino Linotype" w:cs="Arial"/>
          <w:sz w:val="24"/>
        </w:rPr>
        <w:t>, ANTE EL SECRETARIO TÉCNICO DEL PLENO, ALEXIS TAPIA RAMÍREZ. ----------</w:t>
      </w:r>
      <w:r w:rsidR="00931E64">
        <w:rPr>
          <w:rFonts w:ascii="Palatino Linotype" w:hAnsi="Palatino Linotype" w:cs="Arial"/>
        </w:rPr>
        <w:t>------------------------------------------------------------------------------------------------------------------------------------------------------------------------------------------------------------------------------------------------------------------------------------------------------------------------------------------------------------------------------------------------------------------------------------------------------------------------------------------------------------------------------------------------------------------------------------------------------------------------------------------------------------------------------------------------------------------------------------------------------------------------------------------------------------------------------------------------------------------------------------------------------------------------------------------------------------------------------------------------------------------------------------------------------------------------------------------------------------------------------------------------------------------------------------------------------------------------------------------------------------------------------------------------------------------------------------------------------------------------------------------------------------------------------------------------------------------------------------------------------------------------------------</w:t>
      </w:r>
    </w:p>
    <w:p w:rsidR="00BF00DC" w:rsidRPr="00AB0A3C" w:rsidRDefault="00BF00DC" w:rsidP="00BF00DC">
      <w:pPr>
        <w:spacing w:line="360" w:lineRule="auto"/>
        <w:jc w:val="both"/>
        <w:rPr>
          <w:sz w:val="20"/>
        </w:rPr>
      </w:pPr>
      <w:r w:rsidRPr="00AB0A3C">
        <w:rPr>
          <w:rFonts w:ascii="Palatino Linotype" w:hAnsi="Palatino Linotype"/>
          <w:bCs/>
          <w:sz w:val="16"/>
          <w:szCs w:val="18"/>
        </w:rPr>
        <w:t>CCR/LMST</w:t>
      </w:r>
    </w:p>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BF00DC" w:rsidRDefault="00BF00DC" w:rsidP="00BF00DC"/>
    <w:p w:rsidR="00554804" w:rsidRDefault="00554804"/>
    <w:sectPr w:rsidR="00554804" w:rsidSect="00C454CB">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CB" w:rsidRDefault="00C454CB" w:rsidP="00BF00DC">
      <w:pPr>
        <w:spacing w:after="0" w:line="240" w:lineRule="auto"/>
      </w:pPr>
      <w:r>
        <w:separator/>
      </w:r>
    </w:p>
  </w:endnote>
  <w:endnote w:type="continuationSeparator" w:id="0">
    <w:p w:rsidR="00C454CB" w:rsidRDefault="00C454CB" w:rsidP="00BF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CB" w:rsidRPr="000B69FA" w:rsidRDefault="00C454CB" w:rsidP="00C454C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913D6">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913D6">
      <w:rPr>
        <w:rFonts w:ascii="Palatino Linotype" w:hAnsi="Palatino Linotype"/>
        <w:bCs/>
        <w:noProof/>
        <w:sz w:val="20"/>
      </w:rPr>
      <w:t>22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CB" w:rsidRPr="000B69FA" w:rsidRDefault="00C454CB" w:rsidP="00C454C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913D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913D6">
      <w:rPr>
        <w:rFonts w:ascii="Palatino Linotype" w:hAnsi="Palatino Linotype"/>
        <w:bCs/>
        <w:noProof/>
        <w:sz w:val="20"/>
      </w:rPr>
      <w:t>22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CB" w:rsidRDefault="00C454CB" w:rsidP="00BF00DC">
      <w:pPr>
        <w:spacing w:after="0" w:line="240" w:lineRule="auto"/>
      </w:pPr>
      <w:r>
        <w:separator/>
      </w:r>
    </w:p>
  </w:footnote>
  <w:footnote w:type="continuationSeparator" w:id="0">
    <w:p w:rsidR="00C454CB" w:rsidRDefault="00C454CB" w:rsidP="00BF00DC">
      <w:pPr>
        <w:spacing w:after="0" w:line="240" w:lineRule="auto"/>
      </w:pPr>
      <w:r>
        <w:continuationSeparator/>
      </w:r>
    </w:p>
  </w:footnote>
  <w:footnote w:id="1">
    <w:p w:rsidR="00C454CB" w:rsidRPr="00911081" w:rsidRDefault="00C454CB" w:rsidP="00C15412">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C454CB" w:rsidRPr="00911081" w:rsidRDefault="00C454CB" w:rsidP="00C15412">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CB" w:rsidRDefault="00C454CB">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49F2072" wp14:editId="77AC8BA7">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454CB" w:rsidTr="00C454CB">
      <w:trPr>
        <w:trHeight w:val="227"/>
      </w:trPr>
      <w:tc>
        <w:tcPr>
          <w:tcW w:w="5529" w:type="dxa"/>
          <w:hideMark/>
        </w:tcPr>
        <w:p w:rsidR="00C454CB" w:rsidRDefault="00C454CB" w:rsidP="00C454C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C454CB" w:rsidRPr="00B4142F" w:rsidRDefault="00931E64" w:rsidP="00EF4BC5">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454CB">
            <w:rPr>
              <w:rFonts w:ascii="Palatino Linotype" w:hAnsi="Palatino Linotype" w:cs="Arial"/>
              <w:bCs/>
              <w:sz w:val="24"/>
              <w:lang w:eastAsia="es-MX"/>
            </w:rPr>
            <w:t>8590/INFOEM/IP/RR/2023</w:t>
          </w:r>
        </w:p>
      </w:tc>
    </w:tr>
    <w:tr w:rsidR="00C454CB" w:rsidTr="00C454CB">
      <w:trPr>
        <w:trHeight w:val="242"/>
      </w:trPr>
      <w:tc>
        <w:tcPr>
          <w:tcW w:w="5529" w:type="dxa"/>
          <w:hideMark/>
        </w:tcPr>
        <w:p w:rsidR="00C454CB" w:rsidRDefault="00C454CB" w:rsidP="00C454C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C454CB" w:rsidRPr="00F06FED" w:rsidRDefault="00C454CB" w:rsidP="00C454CB">
          <w:pPr>
            <w:spacing w:after="120" w:line="256" w:lineRule="auto"/>
            <w:ind w:left="639" w:right="214"/>
            <w:jc w:val="both"/>
            <w:rPr>
              <w:rFonts w:ascii="Palatino Linotype" w:hAnsi="Palatino Linotype" w:cs="Arial"/>
            </w:rPr>
          </w:pPr>
          <w:r w:rsidRPr="00EF4BC5">
            <w:rPr>
              <w:rFonts w:ascii="Palatino Linotype" w:hAnsi="Palatino Linotype" w:cs="Arial"/>
              <w:szCs w:val="20"/>
            </w:rPr>
            <w:t>Ayuntamiento de Tecámac</w:t>
          </w:r>
        </w:p>
      </w:tc>
    </w:tr>
    <w:tr w:rsidR="00C454CB" w:rsidTr="00C454CB">
      <w:trPr>
        <w:trHeight w:val="342"/>
      </w:trPr>
      <w:tc>
        <w:tcPr>
          <w:tcW w:w="5529" w:type="dxa"/>
          <w:hideMark/>
        </w:tcPr>
        <w:p w:rsidR="00C454CB" w:rsidRDefault="00C454CB" w:rsidP="00C454C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C454CB" w:rsidRDefault="00C454CB" w:rsidP="00C454C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C454CB" w:rsidRDefault="00C454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454CB" w:rsidTr="00C454CB">
      <w:trPr>
        <w:trHeight w:val="227"/>
      </w:trPr>
      <w:tc>
        <w:tcPr>
          <w:tcW w:w="5529" w:type="dxa"/>
          <w:hideMark/>
        </w:tcPr>
        <w:p w:rsidR="00C454CB" w:rsidRDefault="00C454CB" w:rsidP="00C454C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C454CB" w:rsidRPr="00B4142F" w:rsidRDefault="00931E64" w:rsidP="00EF4BC5">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454CB">
            <w:rPr>
              <w:rFonts w:ascii="Palatino Linotype" w:hAnsi="Palatino Linotype" w:cs="Arial"/>
              <w:bCs/>
              <w:sz w:val="24"/>
              <w:lang w:eastAsia="es-MX"/>
            </w:rPr>
            <w:t>8590/INFOEM/IP/RR/2023</w:t>
          </w:r>
        </w:p>
      </w:tc>
    </w:tr>
    <w:tr w:rsidR="00C454CB" w:rsidTr="00C454CB">
      <w:trPr>
        <w:trHeight w:val="196"/>
      </w:trPr>
      <w:tc>
        <w:tcPr>
          <w:tcW w:w="5529" w:type="dxa"/>
          <w:hideMark/>
        </w:tcPr>
        <w:p w:rsidR="00C454CB" w:rsidRDefault="00C454CB" w:rsidP="00C454C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C454CB" w:rsidRPr="00F06FED" w:rsidRDefault="00A913D6" w:rsidP="00C454CB">
          <w:pPr>
            <w:spacing w:after="120" w:line="256" w:lineRule="auto"/>
            <w:ind w:left="639" w:right="214"/>
            <w:jc w:val="both"/>
            <w:rPr>
              <w:rFonts w:ascii="Palatino Linotype" w:hAnsi="Palatino Linotype" w:cs="Arial"/>
            </w:rPr>
          </w:pPr>
          <w:r>
            <w:rPr>
              <w:rFonts w:ascii="Palatino Linotype" w:hAnsi="Palatino Linotype" w:cs="Arial"/>
            </w:rPr>
            <w:t>XXXX</w:t>
          </w:r>
        </w:p>
      </w:tc>
    </w:tr>
    <w:tr w:rsidR="00C454CB" w:rsidTr="00C454CB">
      <w:trPr>
        <w:trHeight w:val="242"/>
      </w:trPr>
      <w:tc>
        <w:tcPr>
          <w:tcW w:w="5529" w:type="dxa"/>
          <w:hideMark/>
        </w:tcPr>
        <w:p w:rsidR="00C454CB" w:rsidRDefault="00C454CB" w:rsidP="00C454C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C454CB" w:rsidRDefault="00C454CB" w:rsidP="00C454CB">
          <w:pPr>
            <w:spacing w:after="120" w:line="256" w:lineRule="auto"/>
            <w:ind w:left="639" w:right="214"/>
            <w:jc w:val="both"/>
            <w:rPr>
              <w:rFonts w:ascii="Palatino Linotype" w:hAnsi="Palatino Linotype" w:cs="Arial"/>
              <w:szCs w:val="20"/>
            </w:rPr>
          </w:pPr>
          <w:r w:rsidRPr="00EF4BC5">
            <w:rPr>
              <w:rFonts w:ascii="Palatino Linotype" w:hAnsi="Palatino Linotype" w:cs="Arial"/>
              <w:szCs w:val="20"/>
            </w:rPr>
            <w:t>Ayuntamiento de Tecámac</w:t>
          </w:r>
        </w:p>
      </w:tc>
    </w:tr>
    <w:tr w:rsidR="00C454CB" w:rsidTr="00C454CB">
      <w:trPr>
        <w:trHeight w:val="342"/>
      </w:trPr>
      <w:tc>
        <w:tcPr>
          <w:tcW w:w="5529" w:type="dxa"/>
          <w:hideMark/>
        </w:tcPr>
        <w:p w:rsidR="00C454CB" w:rsidRDefault="00C454CB" w:rsidP="00C454C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C454CB" w:rsidRDefault="00C454CB" w:rsidP="00C454C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C454CB" w:rsidRDefault="00C454CB">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76887E" wp14:editId="2B5F294F">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57703"/>
    <w:multiLevelType w:val="hybridMultilevel"/>
    <w:tmpl w:val="30209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7C6C10"/>
    <w:multiLevelType w:val="hybridMultilevel"/>
    <w:tmpl w:val="6BF2AA2E"/>
    <w:lvl w:ilvl="0" w:tplc="D97AAF74">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167CF"/>
    <w:multiLevelType w:val="hybridMultilevel"/>
    <w:tmpl w:val="0932222C"/>
    <w:lvl w:ilvl="0" w:tplc="81F8841E">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53A60F5"/>
    <w:multiLevelType w:val="hybridMultilevel"/>
    <w:tmpl w:val="039AA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9">
    <w:nsid w:val="37C664DD"/>
    <w:multiLevelType w:val="hybridMultilevel"/>
    <w:tmpl w:val="9436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D0521"/>
    <w:multiLevelType w:val="hybridMultilevel"/>
    <w:tmpl w:val="E556A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44619D"/>
    <w:multiLevelType w:val="hybridMultilevel"/>
    <w:tmpl w:val="3FF86730"/>
    <w:lvl w:ilvl="0" w:tplc="21BA6550">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C9C78AD"/>
    <w:multiLevelType w:val="multilevel"/>
    <w:tmpl w:val="509006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12"/>
  </w:num>
  <w:num w:numId="5">
    <w:abstractNumId w:val="5"/>
  </w:num>
  <w:num w:numId="6">
    <w:abstractNumId w:val="2"/>
  </w:num>
  <w:num w:numId="7">
    <w:abstractNumId w:val="13"/>
  </w:num>
  <w:num w:numId="8">
    <w:abstractNumId w:val="0"/>
  </w:num>
  <w:num w:numId="9">
    <w:abstractNumId w:val="3"/>
  </w:num>
  <w:num w:numId="10">
    <w:abstractNumId w:val="9"/>
  </w:num>
  <w:num w:numId="11">
    <w:abstractNumId w:val="7"/>
  </w:num>
  <w:num w:numId="12">
    <w:abstractNumId w:val="8"/>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DC"/>
    <w:rsid w:val="002C229E"/>
    <w:rsid w:val="002D31F0"/>
    <w:rsid w:val="0034554F"/>
    <w:rsid w:val="0052007E"/>
    <w:rsid w:val="00554804"/>
    <w:rsid w:val="00591954"/>
    <w:rsid w:val="005E6977"/>
    <w:rsid w:val="006E4D7D"/>
    <w:rsid w:val="00732DCD"/>
    <w:rsid w:val="00782FCC"/>
    <w:rsid w:val="00882ED9"/>
    <w:rsid w:val="00931E64"/>
    <w:rsid w:val="00A6422C"/>
    <w:rsid w:val="00A75542"/>
    <w:rsid w:val="00A913D6"/>
    <w:rsid w:val="00B35EE6"/>
    <w:rsid w:val="00BF00DC"/>
    <w:rsid w:val="00C15412"/>
    <w:rsid w:val="00C454CB"/>
    <w:rsid w:val="00EF4BC5"/>
    <w:rsid w:val="00F25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BF863-516F-4E5F-BED9-82083EB6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00D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00D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00D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00D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00D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00D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00D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00D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F00DC"/>
    <w:rPr>
      <w:color w:val="0563C1" w:themeColor="hyperlink"/>
      <w:u w:val="single"/>
    </w:rPr>
  </w:style>
  <w:style w:type="paragraph" w:styleId="Sinespaciado">
    <w:name w:val="No Spacing"/>
    <w:aliases w:val="Francesa,INAI"/>
    <w:link w:val="SinespaciadoCar"/>
    <w:uiPriority w:val="1"/>
    <w:qFormat/>
    <w:rsid w:val="00BF00D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F00DC"/>
    <w:rPr>
      <w:rFonts w:ascii="Times New Roman" w:eastAsia="Times New Roman" w:hAnsi="Times New Roman" w:cs="Times New Roman"/>
      <w:sz w:val="24"/>
      <w:szCs w:val="24"/>
      <w:lang w:eastAsia="es-ES"/>
    </w:rPr>
  </w:style>
  <w:style w:type="paragraph" w:customStyle="1" w:styleId="infoemcitas">
    <w:name w:val="infoem citas"/>
    <w:basedOn w:val="Normal"/>
    <w:qFormat/>
    <w:rsid w:val="00BF00DC"/>
    <w:pPr>
      <w:spacing w:before="240" w:line="360" w:lineRule="auto"/>
      <w:ind w:left="851" w:right="851"/>
      <w:jc w:val="both"/>
    </w:pPr>
    <w:rPr>
      <w:rFonts w:ascii="Palatino Linotype" w:hAnsi="Palatino Linotype"/>
      <w:i/>
    </w:rPr>
  </w:style>
  <w:style w:type="paragraph" w:customStyle="1" w:styleId="INFOEM">
    <w:name w:val="INFOEM"/>
    <w:basedOn w:val="Normal"/>
    <w:qFormat/>
    <w:rsid w:val="00BF00DC"/>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BF0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BF0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s">
    <w:name w:val="Citas"/>
    <w:basedOn w:val="Normal"/>
    <w:qFormat/>
    <w:rsid w:val="00BF00DC"/>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22</Pages>
  <Words>4499</Words>
  <Characters>24746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10</cp:revision>
  <dcterms:created xsi:type="dcterms:W3CDTF">2024-01-31T18:00:00Z</dcterms:created>
  <dcterms:modified xsi:type="dcterms:W3CDTF">2024-02-28T21:54:00Z</dcterms:modified>
</cp:coreProperties>
</file>