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07200" w:rsidRDefault="00AE3DA7" w:rsidP="00307200">
          <w:pPr>
            <w:pStyle w:val="TtulodeTDC"/>
            <w:spacing w:before="0" w:line="240" w:lineRule="auto"/>
            <w:rPr>
              <w:rFonts w:ascii="Palatino Linotype" w:hAnsi="Palatino Linotype"/>
              <w:color w:val="auto"/>
              <w:sz w:val="24"/>
              <w:szCs w:val="24"/>
              <w:lang w:val="es-ES"/>
            </w:rPr>
          </w:pPr>
          <w:r w:rsidRPr="00307200">
            <w:rPr>
              <w:rFonts w:ascii="Palatino Linotype" w:hAnsi="Palatino Linotype"/>
              <w:color w:val="auto"/>
              <w:sz w:val="24"/>
              <w:szCs w:val="24"/>
              <w:lang w:val="es-ES"/>
            </w:rPr>
            <w:t>Contenido</w:t>
          </w:r>
        </w:p>
        <w:p w14:paraId="3EB312A7" w14:textId="77777777" w:rsidR="00AA6EA9" w:rsidRPr="00307200" w:rsidRDefault="00AA6EA9" w:rsidP="00307200">
          <w:pPr>
            <w:spacing w:line="240" w:lineRule="auto"/>
            <w:rPr>
              <w:sz w:val="16"/>
              <w:szCs w:val="16"/>
              <w:lang w:val="es-ES" w:eastAsia="es-MX"/>
            </w:rPr>
          </w:pPr>
        </w:p>
        <w:p w14:paraId="6EBBEAD0" w14:textId="77777777" w:rsidR="00307200" w:rsidRDefault="00AE3DA7">
          <w:pPr>
            <w:pStyle w:val="TDC1"/>
            <w:tabs>
              <w:tab w:val="right" w:leader="dot" w:pos="9034"/>
            </w:tabs>
            <w:rPr>
              <w:rFonts w:asciiTheme="minorHAnsi" w:eastAsiaTheme="minorEastAsia" w:hAnsiTheme="minorHAnsi" w:cstheme="minorBidi"/>
              <w:noProof/>
              <w:szCs w:val="22"/>
              <w:lang w:eastAsia="es-MX"/>
            </w:rPr>
          </w:pPr>
          <w:r w:rsidRPr="00307200">
            <w:rPr>
              <w:sz w:val="16"/>
              <w:szCs w:val="16"/>
            </w:rPr>
            <w:fldChar w:fldCharType="begin"/>
          </w:r>
          <w:r w:rsidRPr="00307200">
            <w:rPr>
              <w:sz w:val="16"/>
              <w:szCs w:val="16"/>
            </w:rPr>
            <w:instrText xml:space="preserve"> TOC \o "1-3" \h \z \u </w:instrText>
          </w:r>
          <w:r w:rsidRPr="00307200">
            <w:rPr>
              <w:sz w:val="16"/>
              <w:szCs w:val="16"/>
            </w:rPr>
            <w:fldChar w:fldCharType="separate"/>
          </w:r>
          <w:hyperlink w:anchor="_Toc176347472" w:history="1">
            <w:r w:rsidR="00307200" w:rsidRPr="00716A77">
              <w:rPr>
                <w:rStyle w:val="Hipervnculo"/>
                <w:noProof/>
              </w:rPr>
              <w:t>ANTECEDENTES</w:t>
            </w:r>
            <w:r w:rsidR="00307200">
              <w:rPr>
                <w:noProof/>
                <w:webHidden/>
              </w:rPr>
              <w:tab/>
            </w:r>
            <w:r w:rsidR="00307200">
              <w:rPr>
                <w:noProof/>
                <w:webHidden/>
              </w:rPr>
              <w:fldChar w:fldCharType="begin"/>
            </w:r>
            <w:r w:rsidR="00307200">
              <w:rPr>
                <w:noProof/>
                <w:webHidden/>
              </w:rPr>
              <w:instrText xml:space="preserve"> PAGEREF _Toc176347472 \h </w:instrText>
            </w:r>
            <w:r w:rsidR="00307200">
              <w:rPr>
                <w:noProof/>
                <w:webHidden/>
              </w:rPr>
            </w:r>
            <w:r w:rsidR="00307200">
              <w:rPr>
                <w:noProof/>
                <w:webHidden/>
              </w:rPr>
              <w:fldChar w:fldCharType="separate"/>
            </w:r>
            <w:r w:rsidR="00251C24">
              <w:rPr>
                <w:noProof/>
                <w:webHidden/>
              </w:rPr>
              <w:t>1</w:t>
            </w:r>
            <w:r w:rsidR="00307200">
              <w:rPr>
                <w:noProof/>
                <w:webHidden/>
              </w:rPr>
              <w:fldChar w:fldCharType="end"/>
            </w:r>
          </w:hyperlink>
        </w:p>
        <w:p w14:paraId="3A2C2586" w14:textId="77777777" w:rsidR="00307200" w:rsidRDefault="000F17E7">
          <w:pPr>
            <w:pStyle w:val="TDC2"/>
            <w:rPr>
              <w:rFonts w:asciiTheme="minorHAnsi" w:eastAsiaTheme="minorEastAsia" w:hAnsiTheme="minorHAnsi" w:cstheme="minorBidi"/>
              <w:noProof/>
              <w:szCs w:val="22"/>
              <w:lang w:eastAsia="es-MX"/>
            </w:rPr>
          </w:pPr>
          <w:hyperlink w:anchor="_Toc176347473" w:history="1">
            <w:r w:rsidR="00307200" w:rsidRPr="00716A77">
              <w:rPr>
                <w:rStyle w:val="Hipervnculo"/>
                <w:noProof/>
              </w:rPr>
              <w:t>DE LA SOLICITUD DE INFORMACIÓN</w:t>
            </w:r>
            <w:r w:rsidR="00307200">
              <w:rPr>
                <w:noProof/>
                <w:webHidden/>
              </w:rPr>
              <w:tab/>
            </w:r>
            <w:r w:rsidR="00307200">
              <w:rPr>
                <w:noProof/>
                <w:webHidden/>
              </w:rPr>
              <w:fldChar w:fldCharType="begin"/>
            </w:r>
            <w:r w:rsidR="00307200">
              <w:rPr>
                <w:noProof/>
                <w:webHidden/>
              </w:rPr>
              <w:instrText xml:space="preserve"> PAGEREF _Toc176347473 \h </w:instrText>
            </w:r>
            <w:r w:rsidR="00307200">
              <w:rPr>
                <w:noProof/>
                <w:webHidden/>
              </w:rPr>
            </w:r>
            <w:r w:rsidR="00307200">
              <w:rPr>
                <w:noProof/>
                <w:webHidden/>
              </w:rPr>
              <w:fldChar w:fldCharType="separate"/>
            </w:r>
            <w:r w:rsidR="00251C24">
              <w:rPr>
                <w:noProof/>
                <w:webHidden/>
              </w:rPr>
              <w:t>1</w:t>
            </w:r>
            <w:r w:rsidR="00307200">
              <w:rPr>
                <w:noProof/>
                <w:webHidden/>
              </w:rPr>
              <w:fldChar w:fldCharType="end"/>
            </w:r>
          </w:hyperlink>
        </w:p>
        <w:p w14:paraId="4AA8582D" w14:textId="77777777" w:rsidR="00307200" w:rsidRDefault="000F17E7">
          <w:pPr>
            <w:pStyle w:val="TDC3"/>
            <w:rPr>
              <w:rFonts w:asciiTheme="minorHAnsi" w:eastAsiaTheme="minorEastAsia" w:hAnsiTheme="minorHAnsi" w:cstheme="minorBidi"/>
              <w:noProof/>
              <w:szCs w:val="22"/>
              <w:lang w:eastAsia="es-MX"/>
            </w:rPr>
          </w:pPr>
          <w:hyperlink w:anchor="_Toc176347474" w:history="1">
            <w:r w:rsidR="00307200" w:rsidRPr="00716A77">
              <w:rPr>
                <w:rStyle w:val="Hipervnculo"/>
                <w:noProof/>
              </w:rPr>
              <w:t>a) Solicitud de información</w:t>
            </w:r>
            <w:r w:rsidR="00307200">
              <w:rPr>
                <w:noProof/>
                <w:webHidden/>
              </w:rPr>
              <w:tab/>
            </w:r>
            <w:r w:rsidR="00307200">
              <w:rPr>
                <w:noProof/>
                <w:webHidden/>
              </w:rPr>
              <w:fldChar w:fldCharType="begin"/>
            </w:r>
            <w:r w:rsidR="00307200">
              <w:rPr>
                <w:noProof/>
                <w:webHidden/>
              </w:rPr>
              <w:instrText xml:space="preserve"> PAGEREF _Toc176347474 \h </w:instrText>
            </w:r>
            <w:r w:rsidR="00307200">
              <w:rPr>
                <w:noProof/>
                <w:webHidden/>
              </w:rPr>
            </w:r>
            <w:r w:rsidR="00307200">
              <w:rPr>
                <w:noProof/>
                <w:webHidden/>
              </w:rPr>
              <w:fldChar w:fldCharType="separate"/>
            </w:r>
            <w:r w:rsidR="00251C24">
              <w:rPr>
                <w:noProof/>
                <w:webHidden/>
              </w:rPr>
              <w:t>1</w:t>
            </w:r>
            <w:r w:rsidR="00307200">
              <w:rPr>
                <w:noProof/>
                <w:webHidden/>
              </w:rPr>
              <w:fldChar w:fldCharType="end"/>
            </w:r>
          </w:hyperlink>
        </w:p>
        <w:p w14:paraId="374B8FAA" w14:textId="77777777" w:rsidR="00307200" w:rsidRDefault="000F17E7">
          <w:pPr>
            <w:pStyle w:val="TDC3"/>
            <w:rPr>
              <w:rFonts w:asciiTheme="minorHAnsi" w:eastAsiaTheme="minorEastAsia" w:hAnsiTheme="minorHAnsi" w:cstheme="minorBidi"/>
              <w:noProof/>
              <w:szCs w:val="22"/>
              <w:lang w:eastAsia="es-MX"/>
            </w:rPr>
          </w:pPr>
          <w:hyperlink w:anchor="_Toc176347475" w:history="1">
            <w:r w:rsidR="00307200" w:rsidRPr="00716A77">
              <w:rPr>
                <w:rStyle w:val="Hipervnculo"/>
                <w:noProof/>
              </w:rPr>
              <w:t>b) Turno de la solicitud de información</w:t>
            </w:r>
            <w:r w:rsidR="00307200">
              <w:rPr>
                <w:noProof/>
                <w:webHidden/>
              </w:rPr>
              <w:tab/>
            </w:r>
            <w:r w:rsidR="00307200">
              <w:rPr>
                <w:noProof/>
                <w:webHidden/>
              </w:rPr>
              <w:fldChar w:fldCharType="begin"/>
            </w:r>
            <w:r w:rsidR="00307200">
              <w:rPr>
                <w:noProof/>
                <w:webHidden/>
              </w:rPr>
              <w:instrText xml:space="preserve"> PAGEREF _Toc176347475 \h </w:instrText>
            </w:r>
            <w:r w:rsidR="00307200">
              <w:rPr>
                <w:noProof/>
                <w:webHidden/>
              </w:rPr>
            </w:r>
            <w:r w:rsidR="00307200">
              <w:rPr>
                <w:noProof/>
                <w:webHidden/>
              </w:rPr>
              <w:fldChar w:fldCharType="separate"/>
            </w:r>
            <w:r w:rsidR="00251C24">
              <w:rPr>
                <w:noProof/>
                <w:webHidden/>
              </w:rPr>
              <w:t>2</w:t>
            </w:r>
            <w:r w:rsidR="00307200">
              <w:rPr>
                <w:noProof/>
                <w:webHidden/>
              </w:rPr>
              <w:fldChar w:fldCharType="end"/>
            </w:r>
          </w:hyperlink>
        </w:p>
        <w:p w14:paraId="68D33403" w14:textId="77777777" w:rsidR="00307200" w:rsidRDefault="000F17E7">
          <w:pPr>
            <w:pStyle w:val="TDC3"/>
            <w:rPr>
              <w:rFonts w:asciiTheme="minorHAnsi" w:eastAsiaTheme="minorEastAsia" w:hAnsiTheme="minorHAnsi" w:cstheme="minorBidi"/>
              <w:noProof/>
              <w:szCs w:val="22"/>
              <w:lang w:eastAsia="es-MX"/>
            </w:rPr>
          </w:pPr>
          <w:hyperlink w:anchor="_Toc176347476" w:history="1">
            <w:r w:rsidR="00307200" w:rsidRPr="00716A77">
              <w:rPr>
                <w:rStyle w:val="Hipervnculo"/>
                <w:noProof/>
                <w:lang w:val="es-ES"/>
              </w:rPr>
              <w:t xml:space="preserve">c) Respuesta </w:t>
            </w:r>
            <w:r w:rsidR="00307200" w:rsidRPr="00716A77">
              <w:rPr>
                <w:rStyle w:val="Hipervnculo"/>
                <w:rFonts w:eastAsia="Calibri"/>
                <w:noProof/>
                <w:lang w:eastAsia="en-US"/>
              </w:rPr>
              <w:t>del Sujeto Obligado</w:t>
            </w:r>
            <w:r w:rsidR="00307200">
              <w:rPr>
                <w:noProof/>
                <w:webHidden/>
              </w:rPr>
              <w:tab/>
            </w:r>
            <w:r w:rsidR="00307200">
              <w:rPr>
                <w:noProof/>
                <w:webHidden/>
              </w:rPr>
              <w:fldChar w:fldCharType="begin"/>
            </w:r>
            <w:r w:rsidR="00307200">
              <w:rPr>
                <w:noProof/>
                <w:webHidden/>
              </w:rPr>
              <w:instrText xml:space="preserve"> PAGEREF _Toc176347476 \h </w:instrText>
            </w:r>
            <w:r w:rsidR="00307200">
              <w:rPr>
                <w:noProof/>
                <w:webHidden/>
              </w:rPr>
            </w:r>
            <w:r w:rsidR="00307200">
              <w:rPr>
                <w:noProof/>
                <w:webHidden/>
              </w:rPr>
              <w:fldChar w:fldCharType="separate"/>
            </w:r>
            <w:r w:rsidR="00251C24">
              <w:rPr>
                <w:noProof/>
                <w:webHidden/>
              </w:rPr>
              <w:t>2</w:t>
            </w:r>
            <w:r w:rsidR="00307200">
              <w:rPr>
                <w:noProof/>
                <w:webHidden/>
              </w:rPr>
              <w:fldChar w:fldCharType="end"/>
            </w:r>
          </w:hyperlink>
        </w:p>
        <w:p w14:paraId="097F4D55" w14:textId="77777777" w:rsidR="00307200" w:rsidRDefault="000F17E7">
          <w:pPr>
            <w:pStyle w:val="TDC2"/>
            <w:rPr>
              <w:rFonts w:asciiTheme="minorHAnsi" w:eastAsiaTheme="minorEastAsia" w:hAnsiTheme="minorHAnsi" w:cstheme="minorBidi"/>
              <w:noProof/>
              <w:szCs w:val="22"/>
              <w:lang w:eastAsia="es-MX"/>
            </w:rPr>
          </w:pPr>
          <w:hyperlink w:anchor="_Toc176347477" w:history="1">
            <w:r w:rsidR="00307200" w:rsidRPr="00716A77">
              <w:rPr>
                <w:rStyle w:val="Hipervnculo"/>
                <w:noProof/>
              </w:rPr>
              <w:t>DEL RECURSO DE REVISIÓN</w:t>
            </w:r>
            <w:r w:rsidR="00307200">
              <w:rPr>
                <w:noProof/>
                <w:webHidden/>
              </w:rPr>
              <w:tab/>
            </w:r>
            <w:r w:rsidR="00307200">
              <w:rPr>
                <w:noProof/>
                <w:webHidden/>
              </w:rPr>
              <w:fldChar w:fldCharType="begin"/>
            </w:r>
            <w:r w:rsidR="00307200">
              <w:rPr>
                <w:noProof/>
                <w:webHidden/>
              </w:rPr>
              <w:instrText xml:space="preserve"> PAGEREF _Toc176347477 \h </w:instrText>
            </w:r>
            <w:r w:rsidR="00307200">
              <w:rPr>
                <w:noProof/>
                <w:webHidden/>
              </w:rPr>
            </w:r>
            <w:r w:rsidR="00307200">
              <w:rPr>
                <w:noProof/>
                <w:webHidden/>
              </w:rPr>
              <w:fldChar w:fldCharType="separate"/>
            </w:r>
            <w:r w:rsidR="00251C24">
              <w:rPr>
                <w:noProof/>
                <w:webHidden/>
              </w:rPr>
              <w:t>3</w:t>
            </w:r>
            <w:r w:rsidR="00307200">
              <w:rPr>
                <w:noProof/>
                <w:webHidden/>
              </w:rPr>
              <w:fldChar w:fldCharType="end"/>
            </w:r>
          </w:hyperlink>
        </w:p>
        <w:p w14:paraId="73C65B1E" w14:textId="77777777" w:rsidR="00307200" w:rsidRDefault="000F17E7">
          <w:pPr>
            <w:pStyle w:val="TDC3"/>
            <w:rPr>
              <w:rFonts w:asciiTheme="minorHAnsi" w:eastAsiaTheme="minorEastAsia" w:hAnsiTheme="minorHAnsi" w:cstheme="minorBidi"/>
              <w:noProof/>
              <w:szCs w:val="22"/>
              <w:lang w:eastAsia="es-MX"/>
            </w:rPr>
          </w:pPr>
          <w:hyperlink w:anchor="_Toc176347478" w:history="1">
            <w:r w:rsidR="00307200" w:rsidRPr="00716A77">
              <w:rPr>
                <w:rStyle w:val="Hipervnculo"/>
                <w:noProof/>
              </w:rPr>
              <w:t>a) Interposición del Recurso de Revisión</w:t>
            </w:r>
            <w:r w:rsidR="00307200">
              <w:rPr>
                <w:noProof/>
                <w:webHidden/>
              </w:rPr>
              <w:tab/>
            </w:r>
            <w:r w:rsidR="00307200">
              <w:rPr>
                <w:noProof/>
                <w:webHidden/>
              </w:rPr>
              <w:fldChar w:fldCharType="begin"/>
            </w:r>
            <w:r w:rsidR="00307200">
              <w:rPr>
                <w:noProof/>
                <w:webHidden/>
              </w:rPr>
              <w:instrText xml:space="preserve"> PAGEREF _Toc176347478 \h </w:instrText>
            </w:r>
            <w:r w:rsidR="00307200">
              <w:rPr>
                <w:noProof/>
                <w:webHidden/>
              </w:rPr>
            </w:r>
            <w:r w:rsidR="00307200">
              <w:rPr>
                <w:noProof/>
                <w:webHidden/>
              </w:rPr>
              <w:fldChar w:fldCharType="separate"/>
            </w:r>
            <w:r w:rsidR="00251C24">
              <w:rPr>
                <w:noProof/>
                <w:webHidden/>
              </w:rPr>
              <w:t>3</w:t>
            </w:r>
            <w:r w:rsidR="00307200">
              <w:rPr>
                <w:noProof/>
                <w:webHidden/>
              </w:rPr>
              <w:fldChar w:fldCharType="end"/>
            </w:r>
          </w:hyperlink>
        </w:p>
        <w:p w14:paraId="1BA2724E" w14:textId="77777777" w:rsidR="00307200" w:rsidRDefault="000F17E7">
          <w:pPr>
            <w:pStyle w:val="TDC3"/>
            <w:rPr>
              <w:rFonts w:asciiTheme="minorHAnsi" w:eastAsiaTheme="minorEastAsia" w:hAnsiTheme="minorHAnsi" w:cstheme="minorBidi"/>
              <w:noProof/>
              <w:szCs w:val="22"/>
              <w:lang w:eastAsia="es-MX"/>
            </w:rPr>
          </w:pPr>
          <w:hyperlink w:anchor="_Toc176347479" w:history="1">
            <w:r w:rsidR="00307200" w:rsidRPr="00716A77">
              <w:rPr>
                <w:rStyle w:val="Hipervnculo"/>
                <w:noProof/>
              </w:rPr>
              <w:t>b) Turno del Recurso de Revisión</w:t>
            </w:r>
            <w:r w:rsidR="00307200">
              <w:rPr>
                <w:noProof/>
                <w:webHidden/>
              </w:rPr>
              <w:tab/>
            </w:r>
            <w:r w:rsidR="00307200">
              <w:rPr>
                <w:noProof/>
                <w:webHidden/>
              </w:rPr>
              <w:fldChar w:fldCharType="begin"/>
            </w:r>
            <w:r w:rsidR="00307200">
              <w:rPr>
                <w:noProof/>
                <w:webHidden/>
              </w:rPr>
              <w:instrText xml:space="preserve"> PAGEREF _Toc176347479 \h </w:instrText>
            </w:r>
            <w:r w:rsidR="00307200">
              <w:rPr>
                <w:noProof/>
                <w:webHidden/>
              </w:rPr>
            </w:r>
            <w:r w:rsidR="00307200">
              <w:rPr>
                <w:noProof/>
                <w:webHidden/>
              </w:rPr>
              <w:fldChar w:fldCharType="separate"/>
            </w:r>
            <w:r w:rsidR="00251C24">
              <w:rPr>
                <w:noProof/>
                <w:webHidden/>
              </w:rPr>
              <w:t>4</w:t>
            </w:r>
            <w:r w:rsidR="00307200">
              <w:rPr>
                <w:noProof/>
                <w:webHidden/>
              </w:rPr>
              <w:fldChar w:fldCharType="end"/>
            </w:r>
          </w:hyperlink>
        </w:p>
        <w:p w14:paraId="4207DD19" w14:textId="77777777" w:rsidR="00307200" w:rsidRDefault="000F17E7">
          <w:pPr>
            <w:pStyle w:val="TDC3"/>
            <w:rPr>
              <w:rFonts w:asciiTheme="minorHAnsi" w:eastAsiaTheme="minorEastAsia" w:hAnsiTheme="minorHAnsi" w:cstheme="minorBidi"/>
              <w:noProof/>
              <w:szCs w:val="22"/>
              <w:lang w:eastAsia="es-MX"/>
            </w:rPr>
          </w:pPr>
          <w:hyperlink w:anchor="_Toc176347480" w:history="1">
            <w:r w:rsidR="00307200" w:rsidRPr="00716A77">
              <w:rPr>
                <w:rStyle w:val="Hipervnculo"/>
                <w:noProof/>
              </w:rPr>
              <w:t>c) Admisión del Recurso de Revisión</w:t>
            </w:r>
            <w:r w:rsidR="00307200">
              <w:rPr>
                <w:noProof/>
                <w:webHidden/>
              </w:rPr>
              <w:tab/>
            </w:r>
            <w:r w:rsidR="00307200">
              <w:rPr>
                <w:noProof/>
                <w:webHidden/>
              </w:rPr>
              <w:fldChar w:fldCharType="begin"/>
            </w:r>
            <w:r w:rsidR="00307200">
              <w:rPr>
                <w:noProof/>
                <w:webHidden/>
              </w:rPr>
              <w:instrText xml:space="preserve"> PAGEREF _Toc176347480 \h </w:instrText>
            </w:r>
            <w:r w:rsidR="00307200">
              <w:rPr>
                <w:noProof/>
                <w:webHidden/>
              </w:rPr>
            </w:r>
            <w:r w:rsidR="00307200">
              <w:rPr>
                <w:noProof/>
                <w:webHidden/>
              </w:rPr>
              <w:fldChar w:fldCharType="separate"/>
            </w:r>
            <w:r w:rsidR="00251C24">
              <w:rPr>
                <w:noProof/>
                <w:webHidden/>
              </w:rPr>
              <w:t>4</w:t>
            </w:r>
            <w:r w:rsidR="00307200">
              <w:rPr>
                <w:noProof/>
                <w:webHidden/>
              </w:rPr>
              <w:fldChar w:fldCharType="end"/>
            </w:r>
          </w:hyperlink>
        </w:p>
        <w:p w14:paraId="42B9DBDA" w14:textId="77777777" w:rsidR="00307200" w:rsidRDefault="000F17E7">
          <w:pPr>
            <w:pStyle w:val="TDC3"/>
            <w:rPr>
              <w:rFonts w:asciiTheme="minorHAnsi" w:eastAsiaTheme="minorEastAsia" w:hAnsiTheme="minorHAnsi" w:cstheme="minorBidi"/>
              <w:noProof/>
              <w:szCs w:val="22"/>
              <w:lang w:eastAsia="es-MX"/>
            </w:rPr>
          </w:pPr>
          <w:hyperlink w:anchor="_Toc176347481" w:history="1">
            <w:r w:rsidR="00307200" w:rsidRPr="00716A77">
              <w:rPr>
                <w:rStyle w:val="Hipervnculo"/>
                <w:noProof/>
              </w:rPr>
              <w:t>d) Informe Justificado del Sujeto Obligado</w:t>
            </w:r>
            <w:r w:rsidR="00307200">
              <w:rPr>
                <w:noProof/>
                <w:webHidden/>
              </w:rPr>
              <w:tab/>
            </w:r>
            <w:r w:rsidR="00307200">
              <w:rPr>
                <w:noProof/>
                <w:webHidden/>
              </w:rPr>
              <w:fldChar w:fldCharType="begin"/>
            </w:r>
            <w:r w:rsidR="00307200">
              <w:rPr>
                <w:noProof/>
                <w:webHidden/>
              </w:rPr>
              <w:instrText xml:space="preserve"> PAGEREF _Toc176347481 \h </w:instrText>
            </w:r>
            <w:r w:rsidR="00307200">
              <w:rPr>
                <w:noProof/>
                <w:webHidden/>
              </w:rPr>
            </w:r>
            <w:r w:rsidR="00307200">
              <w:rPr>
                <w:noProof/>
                <w:webHidden/>
              </w:rPr>
              <w:fldChar w:fldCharType="separate"/>
            </w:r>
            <w:r w:rsidR="00251C24">
              <w:rPr>
                <w:noProof/>
                <w:webHidden/>
              </w:rPr>
              <w:t>5</w:t>
            </w:r>
            <w:r w:rsidR="00307200">
              <w:rPr>
                <w:noProof/>
                <w:webHidden/>
              </w:rPr>
              <w:fldChar w:fldCharType="end"/>
            </w:r>
          </w:hyperlink>
        </w:p>
        <w:p w14:paraId="6F3416E1" w14:textId="77777777" w:rsidR="00307200" w:rsidRDefault="000F17E7">
          <w:pPr>
            <w:pStyle w:val="TDC3"/>
            <w:rPr>
              <w:rFonts w:asciiTheme="minorHAnsi" w:eastAsiaTheme="minorEastAsia" w:hAnsiTheme="minorHAnsi" w:cstheme="minorBidi"/>
              <w:noProof/>
              <w:szCs w:val="22"/>
              <w:lang w:eastAsia="es-MX"/>
            </w:rPr>
          </w:pPr>
          <w:hyperlink w:anchor="_Toc176347482" w:history="1">
            <w:r w:rsidR="00307200" w:rsidRPr="00716A77">
              <w:rPr>
                <w:rStyle w:val="Hipervnculo"/>
                <w:rFonts w:eastAsia="Calibri"/>
                <w:bCs/>
                <w:noProof/>
                <w:lang w:eastAsia="en-US"/>
              </w:rPr>
              <w:t>e)</w:t>
            </w:r>
            <w:r w:rsidR="00307200" w:rsidRPr="00716A77">
              <w:rPr>
                <w:rStyle w:val="Hipervnculo"/>
                <w:noProof/>
              </w:rPr>
              <w:t xml:space="preserve"> </w:t>
            </w:r>
            <w:r w:rsidR="00307200" w:rsidRPr="00716A77">
              <w:rPr>
                <w:rStyle w:val="Hipervnculo"/>
                <w:noProof/>
                <w:lang w:val="es-ES"/>
              </w:rPr>
              <w:t>Manifestaciones de la Parte Recurrente</w:t>
            </w:r>
            <w:r w:rsidR="00307200">
              <w:rPr>
                <w:noProof/>
                <w:webHidden/>
              </w:rPr>
              <w:tab/>
            </w:r>
            <w:r w:rsidR="00307200">
              <w:rPr>
                <w:noProof/>
                <w:webHidden/>
              </w:rPr>
              <w:fldChar w:fldCharType="begin"/>
            </w:r>
            <w:r w:rsidR="00307200">
              <w:rPr>
                <w:noProof/>
                <w:webHidden/>
              </w:rPr>
              <w:instrText xml:space="preserve"> PAGEREF _Toc176347482 \h </w:instrText>
            </w:r>
            <w:r w:rsidR="00307200">
              <w:rPr>
                <w:noProof/>
                <w:webHidden/>
              </w:rPr>
            </w:r>
            <w:r w:rsidR="00307200">
              <w:rPr>
                <w:noProof/>
                <w:webHidden/>
              </w:rPr>
              <w:fldChar w:fldCharType="separate"/>
            </w:r>
            <w:r w:rsidR="00251C24">
              <w:rPr>
                <w:noProof/>
                <w:webHidden/>
              </w:rPr>
              <w:t>5</w:t>
            </w:r>
            <w:r w:rsidR="00307200">
              <w:rPr>
                <w:noProof/>
                <w:webHidden/>
              </w:rPr>
              <w:fldChar w:fldCharType="end"/>
            </w:r>
          </w:hyperlink>
        </w:p>
        <w:p w14:paraId="3C5EAA07" w14:textId="77777777" w:rsidR="00307200" w:rsidRDefault="000F17E7">
          <w:pPr>
            <w:pStyle w:val="TDC3"/>
            <w:rPr>
              <w:rFonts w:asciiTheme="minorHAnsi" w:eastAsiaTheme="minorEastAsia" w:hAnsiTheme="minorHAnsi" w:cstheme="minorBidi"/>
              <w:noProof/>
              <w:szCs w:val="22"/>
              <w:lang w:eastAsia="es-MX"/>
            </w:rPr>
          </w:pPr>
          <w:hyperlink w:anchor="_Toc176347483" w:history="1">
            <w:r w:rsidR="00307200" w:rsidRPr="00716A77">
              <w:rPr>
                <w:rStyle w:val="Hipervnculo"/>
                <w:noProof/>
              </w:rPr>
              <w:t>f) Cierre de instrucción</w:t>
            </w:r>
            <w:r w:rsidR="00307200">
              <w:rPr>
                <w:noProof/>
                <w:webHidden/>
              </w:rPr>
              <w:tab/>
            </w:r>
            <w:r w:rsidR="00307200">
              <w:rPr>
                <w:noProof/>
                <w:webHidden/>
              </w:rPr>
              <w:fldChar w:fldCharType="begin"/>
            </w:r>
            <w:r w:rsidR="00307200">
              <w:rPr>
                <w:noProof/>
                <w:webHidden/>
              </w:rPr>
              <w:instrText xml:space="preserve"> PAGEREF _Toc176347483 \h </w:instrText>
            </w:r>
            <w:r w:rsidR="00307200">
              <w:rPr>
                <w:noProof/>
                <w:webHidden/>
              </w:rPr>
            </w:r>
            <w:r w:rsidR="00307200">
              <w:rPr>
                <w:noProof/>
                <w:webHidden/>
              </w:rPr>
              <w:fldChar w:fldCharType="separate"/>
            </w:r>
            <w:r w:rsidR="00251C24">
              <w:rPr>
                <w:noProof/>
                <w:webHidden/>
              </w:rPr>
              <w:t>5</w:t>
            </w:r>
            <w:r w:rsidR="00307200">
              <w:rPr>
                <w:noProof/>
                <w:webHidden/>
              </w:rPr>
              <w:fldChar w:fldCharType="end"/>
            </w:r>
          </w:hyperlink>
        </w:p>
        <w:p w14:paraId="16ADA4CA" w14:textId="77777777" w:rsidR="00307200" w:rsidRDefault="000F17E7">
          <w:pPr>
            <w:pStyle w:val="TDC1"/>
            <w:tabs>
              <w:tab w:val="right" w:leader="dot" w:pos="9034"/>
            </w:tabs>
            <w:rPr>
              <w:rFonts w:asciiTheme="minorHAnsi" w:eastAsiaTheme="minorEastAsia" w:hAnsiTheme="minorHAnsi" w:cstheme="minorBidi"/>
              <w:noProof/>
              <w:szCs w:val="22"/>
              <w:lang w:eastAsia="es-MX"/>
            </w:rPr>
          </w:pPr>
          <w:hyperlink w:anchor="_Toc176347484" w:history="1">
            <w:r w:rsidR="00307200" w:rsidRPr="00716A77">
              <w:rPr>
                <w:rStyle w:val="Hipervnculo"/>
                <w:rFonts w:eastAsiaTheme="minorHAnsi"/>
                <w:noProof/>
                <w:lang w:eastAsia="en-US"/>
              </w:rPr>
              <w:t>CONSIDERANDOS</w:t>
            </w:r>
            <w:r w:rsidR="00307200">
              <w:rPr>
                <w:noProof/>
                <w:webHidden/>
              </w:rPr>
              <w:tab/>
            </w:r>
            <w:r w:rsidR="00307200">
              <w:rPr>
                <w:noProof/>
                <w:webHidden/>
              </w:rPr>
              <w:fldChar w:fldCharType="begin"/>
            </w:r>
            <w:r w:rsidR="00307200">
              <w:rPr>
                <w:noProof/>
                <w:webHidden/>
              </w:rPr>
              <w:instrText xml:space="preserve"> PAGEREF _Toc176347484 \h </w:instrText>
            </w:r>
            <w:r w:rsidR="00307200">
              <w:rPr>
                <w:noProof/>
                <w:webHidden/>
              </w:rPr>
            </w:r>
            <w:r w:rsidR="00307200">
              <w:rPr>
                <w:noProof/>
                <w:webHidden/>
              </w:rPr>
              <w:fldChar w:fldCharType="separate"/>
            </w:r>
            <w:r w:rsidR="00251C24">
              <w:rPr>
                <w:noProof/>
                <w:webHidden/>
              </w:rPr>
              <w:t>6</w:t>
            </w:r>
            <w:r w:rsidR="00307200">
              <w:rPr>
                <w:noProof/>
                <w:webHidden/>
              </w:rPr>
              <w:fldChar w:fldCharType="end"/>
            </w:r>
          </w:hyperlink>
        </w:p>
        <w:p w14:paraId="1E978F7C" w14:textId="77777777" w:rsidR="00307200" w:rsidRDefault="000F17E7">
          <w:pPr>
            <w:pStyle w:val="TDC2"/>
            <w:rPr>
              <w:rFonts w:asciiTheme="minorHAnsi" w:eastAsiaTheme="minorEastAsia" w:hAnsiTheme="minorHAnsi" w:cstheme="minorBidi"/>
              <w:noProof/>
              <w:szCs w:val="22"/>
              <w:lang w:eastAsia="es-MX"/>
            </w:rPr>
          </w:pPr>
          <w:hyperlink w:anchor="_Toc176347485" w:history="1">
            <w:r w:rsidR="00307200" w:rsidRPr="00716A77">
              <w:rPr>
                <w:rStyle w:val="Hipervnculo"/>
                <w:rFonts w:eastAsia="Batang"/>
                <w:noProof/>
              </w:rPr>
              <w:t>PRIMERO. Procedibilidad</w:t>
            </w:r>
            <w:r w:rsidR="00307200">
              <w:rPr>
                <w:noProof/>
                <w:webHidden/>
              </w:rPr>
              <w:tab/>
            </w:r>
            <w:r w:rsidR="00307200">
              <w:rPr>
                <w:noProof/>
                <w:webHidden/>
              </w:rPr>
              <w:fldChar w:fldCharType="begin"/>
            </w:r>
            <w:r w:rsidR="00307200">
              <w:rPr>
                <w:noProof/>
                <w:webHidden/>
              </w:rPr>
              <w:instrText xml:space="preserve"> PAGEREF _Toc176347485 \h </w:instrText>
            </w:r>
            <w:r w:rsidR="00307200">
              <w:rPr>
                <w:noProof/>
                <w:webHidden/>
              </w:rPr>
            </w:r>
            <w:r w:rsidR="00307200">
              <w:rPr>
                <w:noProof/>
                <w:webHidden/>
              </w:rPr>
              <w:fldChar w:fldCharType="separate"/>
            </w:r>
            <w:r w:rsidR="00251C24">
              <w:rPr>
                <w:noProof/>
                <w:webHidden/>
              </w:rPr>
              <w:t>6</w:t>
            </w:r>
            <w:r w:rsidR="00307200">
              <w:rPr>
                <w:noProof/>
                <w:webHidden/>
              </w:rPr>
              <w:fldChar w:fldCharType="end"/>
            </w:r>
          </w:hyperlink>
        </w:p>
        <w:p w14:paraId="37684111" w14:textId="77777777" w:rsidR="00307200" w:rsidRDefault="000F17E7">
          <w:pPr>
            <w:pStyle w:val="TDC3"/>
            <w:rPr>
              <w:rFonts w:asciiTheme="minorHAnsi" w:eastAsiaTheme="minorEastAsia" w:hAnsiTheme="minorHAnsi" w:cstheme="minorBidi"/>
              <w:noProof/>
              <w:szCs w:val="22"/>
              <w:lang w:eastAsia="es-MX"/>
            </w:rPr>
          </w:pPr>
          <w:hyperlink w:anchor="_Toc176347486" w:history="1">
            <w:r w:rsidR="00307200" w:rsidRPr="00716A77">
              <w:rPr>
                <w:rStyle w:val="Hipervnculo"/>
                <w:noProof/>
              </w:rPr>
              <w:t>a) Competencia del Instituto</w:t>
            </w:r>
            <w:r w:rsidR="00307200">
              <w:rPr>
                <w:noProof/>
                <w:webHidden/>
              </w:rPr>
              <w:tab/>
            </w:r>
            <w:r w:rsidR="00307200">
              <w:rPr>
                <w:noProof/>
                <w:webHidden/>
              </w:rPr>
              <w:fldChar w:fldCharType="begin"/>
            </w:r>
            <w:r w:rsidR="00307200">
              <w:rPr>
                <w:noProof/>
                <w:webHidden/>
              </w:rPr>
              <w:instrText xml:space="preserve"> PAGEREF _Toc176347486 \h </w:instrText>
            </w:r>
            <w:r w:rsidR="00307200">
              <w:rPr>
                <w:noProof/>
                <w:webHidden/>
              </w:rPr>
            </w:r>
            <w:r w:rsidR="00307200">
              <w:rPr>
                <w:noProof/>
                <w:webHidden/>
              </w:rPr>
              <w:fldChar w:fldCharType="separate"/>
            </w:r>
            <w:r w:rsidR="00251C24">
              <w:rPr>
                <w:noProof/>
                <w:webHidden/>
              </w:rPr>
              <w:t>6</w:t>
            </w:r>
            <w:r w:rsidR="00307200">
              <w:rPr>
                <w:noProof/>
                <w:webHidden/>
              </w:rPr>
              <w:fldChar w:fldCharType="end"/>
            </w:r>
          </w:hyperlink>
        </w:p>
        <w:p w14:paraId="35950BC8" w14:textId="77777777" w:rsidR="00307200" w:rsidRDefault="000F17E7">
          <w:pPr>
            <w:pStyle w:val="TDC3"/>
            <w:rPr>
              <w:rFonts w:asciiTheme="minorHAnsi" w:eastAsiaTheme="minorEastAsia" w:hAnsiTheme="minorHAnsi" w:cstheme="minorBidi"/>
              <w:noProof/>
              <w:szCs w:val="22"/>
              <w:lang w:eastAsia="es-MX"/>
            </w:rPr>
          </w:pPr>
          <w:hyperlink w:anchor="_Toc176347487" w:history="1">
            <w:r w:rsidR="00307200" w:rsidRPr="00716A77">
              <w:rPr>
                <w:rStyle w:val="Hipervnculo"/>
                <w:noProof/>
              </w:rPr>
              <w:t>b) Legitimidad de la parte recurrente</w:t>
            </w:r>
            <w:r w:rsidR="00307200">
              <w:rPr>
                <w:noProof/>
                <w:webHidden/>
              </w:rPr>
              <w:tab/>
            </w:r>
            <w:r w:rsidR="00307200">
              <w:rPr>
                <w:noProof/>
                <w:webHidden/>
              </w:rPr>
              <w:fldChar w:fldCharType="begin"/>
            </w:r>
            <w:r w:rsidR="00307200">
              <w:rPr>
                <w:noProof/>
                <w:webHidden/>
              </w:rPr>
              <w:instrText xml:space="preserve"> PAGEREF _Toc176347487 \h </w:instrText>
            </w:r>
            <w:r w:rsidR="00307200">
              <w:rPr>
                <w:noProof/>
                <w:webHidden/>
              </w:rPr>
            </w:r>
            <w:r w:rsidR="00307200">
              <w:rPr>
                <w:noProof/>
                <w:webHidden/>
              </w:rPr>
              <w:fldChar w:fldCharType="separate"/>
            </w:r>
            <w:r w:rsidR="00251C24">
              <w:rPr>
                <w:noProof/>
                <w:webHidden/>
              </w:rPr>
              <w:t>6</w:t>
            </w:r>
            <w:r w:rsidR="00307200">
              <w:rPr>
                <w:noProof/>
                <w:webHidden/>
              </w:rPr>
              <w:fldChar w:fldCharType="end"/>
            </w:r>
          </w:hyperlink>
        </w:p>
        <w:p w14:paraId="31F1D2FF" w14:textId="77777777" w:rsidR="00307200" w:rsidRDefault="000F17E7">
          <w:pPr>
            <w:pStyle w:val="TDC3"/>
            <w:rPr>
              <w:rFonts w:asciiTheme="minorHAnsi" w:eastAsiaTheme="minorEastAsia" w:hAnsiTheme="minorHAnsi" w:cstheme="minorBidi"/>
              <w:noProof/>
              <w:szCs w:val="22"/>
              <w:lang w:eastAsia="es-MX"/>
            </w:rPr>
          </w:pPr>
          <w:hyperlink w:anchor="_Toc176347488" w:history="1">
            <w:r w:rsidR="00307200" w:rsidRPr="00716A77">
              <w:rPr>
                <w:rStyle w:val="Hipervnculo"/>
                <w:rFonts w:eastAsia="Calibri"/>
                <w:noProof/>
                <w:lang w:eastAsia="es-ES_tradnl"/>
              </w:rPr>
              <w:t>c) Plazo para interponer el recurso</w:t>
            </w:r>
            <w:r w:rsidR="00307200">
              <w:rPr>
                <w:noProof/>
                <w:webHidden/>
              </w:rPr>
              <w:tab/>
            </w:r>
            <w:r w:rsidR="00307200">
              <w:rPr>
                <w:noProof/>
                <w:webHidden/>
              </w:rPr>
              <w:fldChar w:fldCharType="begin"/>
            </w:r>
            <w:r w:rsidR="00307200">
              <w:rPr>
                <w:noProof/>
                <w:webHidden/>
              </w:rPr>
              <w:instrText xml:space="preserve"> PAGEREF _Toc176347488 \h </w:instrText>
            </w:r>
            <w:r w:rsidR="00307200">
              <w:rPr>
                <w:noProof/>
                <w:webHidden/>
              </w:rPr>
            </w:r>
            <w:r w:rsidR="00307200">
              <w:rPr>
                <w:noProof/>
                <w:webHidden/>
              </w:rPr>
              <w:fldChar w:fldCharType="separate"/>
            </w:r>
            <w:r w:rsidR="00251C24">
              <w:rPr>
                <w:noProof/>
                <w:webHidden/>
              </w:rPr>
              <w:t>6</w:t>
            </w:r>
            <w:r w:rsidR="00307200">
              <w:rPr>
                <w:noProof/>
                <w:webHidden/>
              </w:rPr>
              <w:fldChar w:fldCharType="end"/>
            </w:r>
          </w:hyperlink>
        </w:p>
        <w:p w14:paraId="25384439" w14:textId="77777777" w:rsidR="00307200" w:rsidRDefault="000F17E7">
          <w:pPr>
            <w:pStyle w:val="TDC3"/>
            <w:rPr>
              <w:rFonts w:asciiTheme="minorHAnsi" w:eastAsiaTheme="minorEastAsia" w:hAnsiTheme="minorHAnsi" w:cstheme="minorBidi"/>
              <w:noProof/>
              <w:szCs w:val="22"/>
              <w:lang w:eastAsia="es-MX"/>
            </w:rPr>
          </w:pPr>
          <w:hyperlink w:anchor="_Toc176347489" w:history="1">
            <w:r w:rsidR="00307200" w:rsidRPr="00716A77">
              <w:rPr>
                <w:rStyle w:val="Hipervnculo"/>
                <w:rFonts w:eastAsia="Calibri"/>
                <w:noProof/>
                <w:lang w:eastAsia="es-ES_tradnl"/>
              </w:rPr>
              <w:t>d) Causal de procedencia</w:t>
            </w:r>
            <w:r w:rsidR="00307200">
              <w:rPr>
                <w:noProof/>
                <w:webHidden/>
              </w:rPr>
              <w:tab/>
            </w:r>
            <w:r w:rsidR="00307200">
              <w:rPr>
                <w:noProof/>
                <w:webHidden/>
              </w:rPr>
              <w:fldChar w:fldCharType="begin"/>
            </w:r>
            <w:r w:rsidR="00307200">
              <w:rPr>
                <w:noProof/>
                <w:webHidden/>
              </w:rPr>
              <w:instrText xml:space="preserve"> PAGEREF _Toc176347489 \h </w:instrText>
            </w:r>
            <w:r w:rsidR="00307200">
              <w:rPr>
                <w:noProof/>
                <w:webHidden/>
              </w:rPr>
            </w:r>
            <w:r w:rsidR="00307200">
              <w:rPr>
                <w:noProof/>
                <w:webHidden/>
              </w:rPr>
              <w:fldChar w:fldCharType="separate"/>
            </w:r>
            <w:r w:rsidR="00251C24">
              <w:rPr>
                <w:noProof/>
                <w:webHidden/>
              </w:rPr>
              <w:t>7</w:t>
            </w:r>
            <w:r w:rsidR="00307200">
              <w:rPr>
                <w:noProof/>
                <w:webHidden/>
              </w:rPr>
              <w:fldChar w:fldCharType="end"/>
            </w:r>
          </w:hyperlink>
        </w:p>
        <w:p w14:paraId="7A9E1266" w14:textId="77777777" w:rsidR="00307200" w:rsidRDefault="000F17E7">
          <w:pPr>
            <w:pStyle w:val="TDC3"/>
            <w:rPr>
              <w:rFonts w:asciiTheme="minorHAnsi" w:eastAsiaTheme="minorEastAsia" w:hAnsiTheme="minorHAnsi" w:cstheme="minorBidi"/>
              <w:noProof/>
              <w:szCs w:val="22"/>
              <w:lang w:eastAsia="es-MX"/>
            </w:rPr>
          </w:pPr>
          <w:hyperlink w:anchor="_Toc176347490" w:history="1">
            <w:r w:rsidR="00307200" w:rsidRPr="00716A77">
              <w:rPr>
                <w:rStyle w:val="Hipervnculo"/>
                <w:noProof/>
              </w:rPr>
              <w:t>e) Requisitos formales para la interposición del recurso</w:t>
            </w:r>
            <w:r w:rsidR="00307200">
              <w:rPr>
                <w:noProof/>
                <w:webHidden/>
              </w:rPr>
              <w:tab/>
            </w:r>
            <w:r w:rsidR="00307200">
              <w:rPr>
                <w:noProof/>
                <w:webHidden/>
              </w:rPr>
              <w:fldChar w:fldCharType="begin"/>
            </w:r>
            <w:r w:rsidR="00307200">
              <w:rPr>
                <w:noProof/>
                <w:webHidden/>
              </w:rPr>
              <w:instrText xml:space="preserve"> PAGEREF _Toc176347490 \h </w:instrText>
            </w:r>
            <w:r w:rsidR="00307200">
              <w:rPr>
                <w:noProof/>
                <w:webHidden/>
              </w:rPr>
            </w:r>
            <w:r w:rsidR="00307200">
              <w:rPr>
                <w:noProof/>
                <w:webHidden/>
              </w:rPr>
              <w:fldChar w:fldCharType="separate"/>
            </w:r>
            <w:r w:rsidR="00251C24">
              <w:rPr>
                <w:noProof/>
                <w:webHidden/>
              </w:rPr>
              <w:t>7</w:t>
            </w:r>
            <w:r w:rsidR="00307200">
              <w:rPr>
                <w:noProof/>
                <w:webHidden/>
              </w:rPr>
              <w:fldChar w:fldCharType="end"/>
            </w:r>
          </w:hyperlink>
        </w:p>
        <w:p w14:paraId="1D34CF23" w14:textId="77777777" w:rsidR="00307200" w:rsidRDefault="000F17E7">
          <w:pPr>
            <w:pStyle w:val="TDC2"/>
            <w:rPr>
              <w:rFonts w:asciiTheme="minorHAnsi" w:eastAsiaTheme="minorEastAsia" w:hAnsiTheme="minorHAnsi" w:cstheme="minorBidi"/>
              <w:noProof/>
              <w:szCs w:val="22"/>
              <w:lang w:eastAsia="es-MX"/>
            </w:rPr>
          </w:pPr>
          <w:hyperlink w:anchor="_Toc176347491" w:history="1">
            <w:r w:rsidR="00307200" w:rsidRPr="00716A77">
              <w:rPr>
                <w:rStyle w:val="Hipervnculo"/>
                <w:noProof/>
              </w:rPr>
              <w:t>SEGUNDO. Estudio de Fondo</w:t>
            </w:r>
            <w:r w:rsidR="00307200">
              <w:rPr>
                <w:noProof/>
                <w:webHidden/>
              </w:rPr>
              <w:tab/>
            </w:r>
            <w:r w:rsidR="00307200">
              <w:rPr>
                <w:noProof/>
                <w:webHidden/>
              </w:rPr>
              <w:fldChar w:fldCharType="begin"/>
            </w:r>
            <w:r w:rsidR="00307200">
              <w:rPr>
                <w:noProof/>
                <w:webHidden/>
              </w:rPr>
              <w:instrText xml:space="preserve"> PAGEREF _Toc176347491 \h </w:instrText>
            </w:r>
            <w:r w:rsidR="00307200">
              <w:rPr>
                <w:noProof/>
                <w:webHidden/>
              </w:rPr>
            </w:r>
            <w:r w:rsidR="00307200">
              <w:rPr>
                <w:noProof/>
                <w:webHidden/>
              </w:rPr>
              <w:fldChar w:fldCharType="separate"/>
            </w:r>
            <w:r w:rsidR="00251C24">
              <w:rPr>
                <w:noProof/>
                <w:webHidden/>
              </w:rPr>
              <w:t>8</w:t>
            </w:r>
            <w:r w:rsidR="00307200">
              <w:rPr>
                <w:noProof/>
                <w:webHidden/>
              </w:rPr>
              <w:fldChar w:fldCharType="end"/>
            </w:r>
          </w:hyperlink>
        </w:p>
        <w:p w14:paraId="0DFB43C4" w14:textId="77777777" w:rsidR="00307200" w:rsidRDefault="000F17E7">
          <w:pPr>
            <w:pStyle w:val="TDC3"/>
            <w:rPr>
              <w:rFonts w:asciiTheme="minorHAnsi" w:eastAsiaTheme="minorEastAsia" w:hAnsiTheme="minorHAnsi" w:cstheme="minorBidi"/>
              <w:noProof/>
              <w:szCs w:val="22"/>
              <w:lang w:eastAsia="es-MX"/>
            </w:rPr>
          </w:pPr>
          <w:hyperlink w:anchor="_Toc176347492" w:history="1">
            <w:r w:rsidR="00307200" w:rsidRPr="00716A77">
              <w:rPr>
                <w:rStyle w:val="Hipervnculo"/>
                <w:noProof/>
              </w:rPr>
              <w:t>a) Mandato de transparencia y responsabilidad del Sujeto Obligado</w:t>
            </w:r>
            <w:r w:rsidR="00307200">
              <w:rPr>
                <w:noProof/>
                <w:webHidden/>
              </w:rPr>
              <w:tab/>
            </w:r>
            <w:r w:rsidR="00307200">
              <w:rPr>
                <w:noProof/>
                <w:webHidden/>
              </w:rPr>
              <w:fldChar w:fldCharType="begin"/>
            </w:r>
            <w:r w:rsidR="00307200">
              <w:rPr>
                <w:noProof/>
                <w:webHidden/>
              </w:rPr>
              <w:instrText xml:space="preserve"> PAGEREF _Toc176347492 \h </w:instrText>
            </w:r>
            <w:r w:rsidR="00307200">
              <w:rPr>
                <w:noProof/>
                <w:webHidden/>
              </w:rPr>
            </w:r>
            <w:r w:rsidR="00307200">
              <w:rPr>
                <w:noProof/>
                <w:webHidden/>
              </w:rPr>
              <w:fldChar w:fldCharType="separate"/>
            </w:r>
            <w:r w:rsidR="00251C24">
              <w:rPr>
                <w:noProof/>
                <w:webHidden/>
              </w:rPr>
              <w:t>8</w:t>
            </w:r>
            <w:r w:rsidR="00307200">
              <w:rPr>
                <w:noProof/>
                <w:webHidden/>
              </w:rPr>
              <w:fldChar w:fldCharType="end"/>
            </w:r>
          </w:hyperlink>
        </w:p>
        <w:p w14:paraId="7B6365B4" w14:textId="77777777" w:rsidR="00307200" w:rsidRDefault="000F17E7">
          <w:pPr>
            <w:pStyle w:val="TDC3"/>
            <w:rPr>
              <w:rFonts w:asciiTheme="minorHAnsi" w:eastAsiaTheme="minorEastAsia" w:hAnsiTheme="minorHAnsi" w:cstheme="minorBidi"/>
              <w:noProof/>
              <w:szCs w:val="22"/>
              <w:lang w:eastAsia="es-MX"/>
            </w:rPr>
          </w:pPr>
          <w:hyperlink w:anchor="_Toc176347493" w:history="1">
            <w:r w:rsidR="00307200" w:rsidRPr="00716A77">
              <w:rPr>
                <w:rStyle w:val="Hipervnculo"/>
                <w:rFonts w:eastAsia="Calibri"/>
                <w:noProof/>
                <w:lang w:eastAsia="es-ES_tradnl"/>
              </w:rPr>
              <w:t>b) Controversia a resolver</w:t>
            </w:r>
            <w:r w:rsidR="00307200">
              <w:rPr>
                <w:noProof/>
                <w:webHidden/>
              </w:rPr>
              <w:tab/>
            </w:r>
            <w:r w:rsidR="00307200">
              <w:rPr>
                <w:noProof/>
                <w:webHidden/>
              </w:rPr>
              <w:fldChar w:fldCharType="begin"/>
            </w:r>
            <w:r w:rsidR="00307200">
              <w:rPr>
                <w:noProof/>
                <w:webHidden/>
              </w:rPr>
              <w:instrText xml:space="preserve"> PAGEREF _Toc176347493 \h </w:instrText>
            </w:r>
            <w:r w:rsidR="00307200">
              <w:rPr>
                <w:noProof/>
                <w:webHidden/>
              </w:rPr>
            </w:r>
            <w:r w:rsidR="00307200">
              <w:rPr>
                <w:noProof/>
                <w:webHidden/>
              </w:rPr>
              <w:fldChar w:fldCharType="separate"/>
            </w:r>
            <w:r w:rsidR="00251C24">
              <w:rPr>
                <w:noProof/>
                <w:webHidden/>
              </w:rPr>
              <w:t>11</w:t>
            </w:r>
            <w:r w:rsidR="00307200">
              <w:rPr>
                <w:noProof/>
                <w:webHidden/>
              </w:rPr>
              <w:fldChar w:fldCharType="end"/>
            </w:r>
          </w:hyperlink>
        </w:p>
        <w:p w14:paraId="2F41B0BD" w14:textId="77777777" w:rsidR="00307200" w:rsidRDefault="000F17E7">
          <w:pPr>
            <w:pStyle w:val="TDC3"/>
            <w:rPr>
              <w:rFonts w:asciiTheme="minorHAnsi" w:eastAsiaTheme="minorEastAsia" w:hAnsiTheme="minorHAnsi" w:cstheme="minorBidi"/>
              <w:noProof/>
              <w:szCs w:val="22"/>
              <w:lang w:eastAsia="es-MX"/>
            </w:rPr>
          </w:pPr>
          <w:hyperlink w:anchor="_Toc176347494" w:history="1">
            <w:r w:rsidR="00307200" w:rsidRPr="00716A77">
              <w:rPr>
                <w:rStyle w:val="Hipervnculo"/>
                <w:noProof/>
              </w:rPr>
              <w:t>c) Estudio de la controversia</w:t>
            </w:r>
            <w:r w:rsidR="00307200">
              <w:rPr>
                <w:noProof/>
                <w:webHidden/>
              </w:rPr>
              <w:tab/>
            </w:r>
            <w:r w:rsidR="00307200">
              <w:rPr>
                <w:noProof/>
                <w:webHidden/>
              </w:rPr>
              <w:fldChar w:fldCharType="begin"/>
            </w:r>
            <w:r w:rsidR="00307200">
              <w:rPr>
                <w:noProof/>
                <w:webHidden/>
              </w:rPr>
              <w:instrText xml:space="preserve"> PAGEREF _Toc176347494 \h </w:instrText>
            </w:r>
            <w:r w:rsidR="00307200">
              <w:rPr>
                <w:noProof/>
                <w:webHidden/>
              </w:rPr>
            </w:r>
            <w:r w:rsidR="00307200">
              <w:rPr>
                <w:noProof/>
                <w:webHidden/>
              </w:rPr>
              <w:fldChar w:fldCharType="separate"/>
            </w:r>
            <w:r w:rsidR="00251C24">
              <w:rPr>
                <w:noProof/>
                <w:webHidden/>
              </w:rPr>
              <w:t>12</w:t>
            </w:r>
            <w:r w:rsidR="00307200">
              <w:rPr>
                <w:noProof/>
                <w:webHidden/>
              </w:rPr>
              <w:fldChar w:fldCharType="end"/>
            </w:r>
          </w:hyperlink>
        </w:p>
        <w:p w14:paraId="0626105D" w14:textId="77777777" w:rsidR="00307200" w:rsidRDefault="000F17E7">
          <w:pPr>
            <w:pStyle w:val="TDC3"/>
            <w:rPr>
              <w:rFonts w:asciiTheme="minorHAnsi" w:eastAsiaTheme="minorEastAsia" w:hAnsiTheme="minorHAnsi" w:cstheme="minorBidi"/>
              <w:noProof/>
              <w:szCs w:val="22"/>
              <w:lang w:eastAsia="es-MX"/>
            </w:rPr>
          </w:pPr>
          <w:hyperlink w:anchor="_Toc176347495" w:history="1">
            <w:r w:rsidR="00307200" w:rsidRPr="00716A77">
              <w:rPr>
                <w:rStyle w:val="Hipervnculo"/>
                <w:noProof/>
              </w:rPr>
              <w:t>d) Conclusión</w:t>
            </w:r>
            <w:r w:rsidR="00307200">
              <w:rPr>
                <w:noProof/>
                <w:webHidden/>
              </w:rPr>
              <w:tab/>
            </w:r>
            <w:r w:rsidR="00307200">
              <w:rPr>
                <w:noProof/>
                <w:webHidden/>
              </w:rPr>
              <w:fldChar w:fldCharType="begin"/>
            </w:r>
            <w:r w:rsidR="00307200">
              <w:rPr>
                <w:noProof/>
                <w:webHidden/>
              </w:rPr>
              <w:instrText xml:space="preserve"> PAGEREF _Toc176347495 \h </w:instrText>
            </w:r>
            <w:r w:rsidR="00307200">
              <w:rPr>
                <w:noProof/>
                <w:webHidden/>
              </w:rPr>
            </w:r>
            <w:r w:rsidR="00307200">
              <w:rPr>
                <w:noProof/>
                <w:webHidden/>
              </w:rPr>
              <w:fldChar w:fldCharType="separate"/>
            </w:r>
            <w:r w:rsidR="00251C24">
              <w:rPr>
                <w:noProof/>
                <w:webHidden/>
              </w:rPr>
              <w:t>21</w:t>
            </w:r>
            <w:r w:rsidR="00307200">
              <w:rPr>
                <w:noProof/>
                <w:webHidden/>
              </w:rPr>
              <w:fldChar w:fldCharType="end"/>
            </w:r>
          </w:hyperlink>
        </w:p>
        <w:p w14:paraId="7D4E811F" w14:textId="77777777" w:rsidR="00307200" w:rsidRDefault="000F17E7">
          <w:pPr>
            <w:pStyle w:val="TDC1"/>
            <w:tabs>
              <w:tab w:val="right" w:leader="dot" w:pos="9034"/>
            </w:tabs>
            <w:rPr>
              <w:rFonts w:asciiTheme="minorHAnsi" w:eastAsiaTheme="minorEastAsia" w:hAnsiTheme="minorHAnsi" w:cstheme="minorBidi"/>
              <w:noProof/>
              <w:szCs w:val="22"/>
              <w:lang w:eastAsia="es-MX"/>
            </w:rPr>
          </w:pPr>
          <w:hyperlink w:anchor="_Toc176347496" w:history="1">
            <w:r w:rsidR="00307200" w:rsidRPr="00716A77">
              <w:rPr>
                <w:rStyle w:val="Hipervnculo"/>
                <w:noProof/>
              </w:rPr>
              <w:t>RESUELVE</w:t>
            </w:r>
            <w:r w:rsidR="00307200">
              <w:rPr>
                <w:noProof/>
                <w:webHidden/>
              </w:rPr>
              <w:tab/>
            </w:r>
            <w:r w:rsidR="00307200">
              <w:rPr>
                <w:noProof/>
                <w:webHidden/>
              </w:rPr>
              <w:fldChar w:fldCharType="begin"/>
            </w:r>
            <w:r w:rsidR="00307200">
              <w:rPr>
                <w:noProof/>
                <w:webHidden/>
              </w:rPr>
              <w:instrText xml:space="preserve"> PAGEREF _Toc176347496 \h </w:instrText>
            </w:r>
            <w:r w:rsidR="00307200">
              <w:rPr>
                <w:noProof/>
                <w:webHidden/>
              </w:rPr>
            </w:r>
            <w:r w:rsidR="00307200">
              <w:rPr>
                <w:noProof/>
                <w:webHidden/>
              </w:rPr>
              <w:fldChar w:fldCharType="separate"/>
            </w:r>
            <w:r w:rsidR="00251C24">
              <w:rPr>
                <w:noProof/>
                <w:webHidden/>
              </w:rPr>
              <w:t>22</w:t>
            </w:r>
            <w:r w:rsidR="00307200">
              <w:rPr>
                <w:noProof/>
                <w:webHidden/>
              </w:rPr>
              <w:fldChar w:fldCharType="end"/>
            </w:r>
          </w:hyperlink>
        </w:p>
        <w:p w14:paraId="0C82FD7A" w14:textId="160A698D" w:rsidR="009B2945" w:rsidRPr="00307200" w:rsidRDefault="00AE3DA7" w:rsidP="00307200">
          <w:pPr>
            <w:spacing w:line="240" w:lineRule="auto"/>
            <w:rPr>
              <w:b/>
              <w:bCs/>
              <w:lang w:val="es-ES"/>
            </w:rPr>
          </w:pPr>
          <w:r w:rsidRPr="00307200">
            <w:rPr>
              <w:b/>
              <w:bCs/>
              <w:sz w:val="16"/>
              <w:szCs w:val="16"/>
              <w:lang w:val="es-ES"/>
            </w:rPr>
            <w:fldChar w:fldCharType="end"/>
          </w:r>
        </w:p>
      </w:sdtContent>
    </w:sdt>
    <w:p w14:paraId="603A07E2" w14:textId="77777777" w:rsidR="00646436" w:rsidRPr="00307200" w:rsidRDefault="00646436" w:rsidP="00307200">
      <w:pPr>
        <w:rPr>
          <w:rFonts w:cs="Tahoma"/>
          <w:szCs w:val="22"/>
        </w:rPr>
        <w:sectPr w:rsidR="00646436" w:rsidRPr="0030720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3E8FC95" w:rsidR="00775BFC" w:rsidRPr="00307200" w:rsidRDefault="00775BFC" w:rsidP="00307200">
      <w:pPr>
        <w:rPr>
          <w:b/>
        </w:rPr>
      </w:pPr>
      <w:r w:rsidRPr="00307200">
        <w:lastRenderedPageBreak/>
        <w:t xml:space="preserve">Resolución del Pleno del Instituto de Transparencia, Acceso a la Información Pública y Protección de Datos Personales del Estado de México y Municipios, con domicilio en Metepec, Estado de México, </w:t>
      </w:r>
      <w:r w:rsidRPr="009151F3">
        <w:rPr>
          <w:b/>
          <w:bCs/>
        </w:rPr>
        <w:t>de</w:t>
      </w:r>
      <w:r w:rsidRPr="00307200">
        <w:t xml:space="preserve"> </w:t>
      </w:r>
      <w:r w:rsidR="00382A5D" w:rsidRPr="00307200">
        <w:rPr>
          <w:b/>
        </w:rPr>
        <w:t>cuatro de septiembre</w:t>
      </w:r>
      <w:r w:rsidR="00DB02DB" w:rsidRPr="00307200">
        <w:rPr>
          <w:b/>
        </w:rPr>
        <w:t xml:space="preserve"> de dos mil veinticuatro.</w:t>
      </w:r>
    </w:p>
    <w:p w14:paraId="0AF3AAC4" w14:textId="77777777" w:rsidR="00775BFC" w:rsidRPr="00307200" w:rsidRDefault="00775BFC" w:rsidP="00307200"/>
    <w:p w14:paraId="40EAE038" w14:textId="00057AF9" w:rsidR="00775BFC" w:rsidRPr="00307200" w:rsidRDefault="00775BFC" w:rsidP="00307200">
      <w:r w:rsidRPr="00307200">
        <w:rPr>
          <w:b/>
        </w:rPr>
        <w:t xml:space="preserve">VISTO </w:t>
      </w:r>
      <w:r w:rsidRPr="00307200">
        <w:t xml:space="preserve">el expediente formado con motivo del Recurso de Revisión </w:t>
      </w:r>
      <w:r w:rsidR="00382A5D" w:rsidRPr="00307200">
        <w:rPr>
          <w:rFonts w:eastAsia="Calibri"/>
          <w:b/>
          <w:lang w:eastAsia="en-US"/>
        </w:rPr>
        <w:t>03547/INFOEM/IP/RR/2024</w:t>
      </w:r>
      <w:r w:rsidRPr="00307200">
        <w:rPr>
          <w:rFonts w:eastAsia="Calibri"/>
          <w:lang w:eastAsia="en-US"/>
        </w:rPr>
        <w:t xml:space="preserve"> </w:t>
      </w:r>
      <w:r w:rsidRPr="00307200">
        <w:t xml:space="preserve">interpuesto </w:t>
      </w:r>
      <w:r w:rsidR="00382A5D" w:rsidRPr="00307200">
        <w:t xml:space="preserve">por </w:t>
      </w:r>
      <w:bookmarkStart w:id="2" w:name="_GoBack"/>
      <w:r w:rsidR="00BA59D7">
        <w:rPr>
          <w:b/>
        </w:rPr>
        <w:t>XXXXXXX</w:t>
      </w:r>
      <w:bookmarkEnd w:id="2"/>
      <w:r w:rsidRPr="00307200">
        <w:t xml:space="preserve">, a quien en lo subsecuente se le denominará </w:t>
      </w:r>
      <w:r w:rsidRPr="00307200">
        <w:rPr>
          <w:b/>
          <w:bCs/>
        </w:rPr>
        <w:t>LA PARTE RECURRENTE</w:t>
      </w:r>
      <w:r w:rsidRPr="00307200">
        <w:t xml:space="preserve">, en contra de la respuesta emitida por </w:t>
      </w:r>
      <w:r w:rsidR="00382A5D" w:rsidRPr="00307200">
        <w:rPr>
          <w:b/>
          <w:bCs/>
        </w:rPr>
        <w:t>Secretaría de la Contraloría</w:t>
      </w:r>
      <w:r w:rsidRPr="00307200">
        <w:t xml:space="preserve">, en adelante </w:t>
      </w:r>
      <w:r w:rsidRPr="00307200">
        <w:rPr>
          <w:b/>
          <w:bCs/>
        </w:rPr>
        <w:t>EL SUJETO OBLIGADO</w:t>
      </w:r>
      <w:r w:rsidRPr="00307200">
        <w:rPr>
          <w:rFonts w:eastAsia="Calibri"/>
          <w:lang w:eastAsia="en-US"/>
        </w:rPr>
        <w:t xml:space="preserve">, </w:t>
      </w:r>
      <w:r w:rsidRPr="00307200">
        <w:t>se emite la presente Resolución con base en los Antecedentes y Considerandos que se exponen a continuación:</w:t>
      </w:r>
    </w:p>
    <w:p w14:paraId="2116968C" w14:textId="77777777" w:rsidR="00775BFC" w:rsidRPr="00307200" w:rsidRDefault="00775BFC" w:rsidP="00307200"/>
    <w:p w14:paraId="5A444FB6" w14:textId="639D3567" w:rsidR="00664420" w:rsidRPr="00307200" w:rsidRDefault="00664420" w:rsidP="00307200">
      <w:pPr>
        <w:pStyle w:val="Ttulo1"/>
      </w:pPr>
      <w:bookmarkStart w:id="3" w:name="_Toc176347472"/>
      <w:r w:rsidRPr="00307200">
        <w:t>ANTECEDENTES</w:t>
      </w:r>
      <w:bookmarkEnd w:id="3"/>
    </w:p>
    <w:p w14:paraId="7CE9E53D" w14:textId="77777777" w:rsidR="00E37A3F" w:rsidRPr="00307200" w:rsidRDefault="00E37A3F" w:rsidP="00307200"/>
    <w:p w14:paraId="5CB5034E" w14:textId="77777777" w:rsidR="00AC2DB8" w:rsidRPr="00307200" w:rsidRDefault="00AC2DB8" w:rsidP="00307200"/>
    <w:p w14:paraId="09B2D38F" w14:textId="6E49D146" w:rsidR="00664420" w:rsidRPr="00307200" w:rsidRDefault="00E37A3F" w:rsidP="00307200">
      <w:pPr>
        <w:pStyle w:val="Ttulo2"/>
        <w:jc w:val="left"/>
      </w:pPr>
      <w:bookmarkStart w:id="4" w:name="_Toc176347473"/>
      <w:r w:rsidRPr="00307200">
        <w:t>DE LA SOLICITUD DE INFORMACIÓN</w:t>
      </w:r>
      <w:bookmarkEnd w:id="4"/>
    </w:p>
    <w:p w14:paraId="2C6AD1A5" w14:textId="0405B3CD" w:rsidR="00664420" w:rsidRPr="00307200" w:rsidRDefault="00E37A3F" w:rsidP="00307200">
      <w:pPr>
        <w:pStyle w:val="Ttulo3"/>
      </w:pPr>
      <w:bookmarkStart w:id="5" w:name="_Toc176347474"/>
      <w:r w:rsidRPr="00307200">
        <w:t xml:space="preserve">a) </w:t>
      </w:r>
      <w:r w:rsidR="006B10B0" w:rsidRPr="00307200">
        <w:t>S</w:t>
      </w:r>
      <w:r w:rsidR="00664420" w:rsidRPr="00307200">
        <w:t xml:space="preserve">olicitud de </w:t>
      </w:r>
      <w:r w:rsidR="006B10B0" w:rsidRPr="00307200">
        <w:t>i</w:t>
      </w:r>
      <w:r w:rsidR="00664420" w:rsidRPr="00307200">
        <w:t>nformación</w:t>
      </w:r>
      <w:bookmarkEnd w:id="5"/>
    </w:p>
    <w:p w14:paraId="06DCD29D" w14:textId="260E1526" w:rsidR="009A2D78" w:rsidRPr="00307200" w:rsidRDefault="006B10B0" w:rsidP="00307200">
      <w:pPr>
        <w:pStyle w:val="Prrafodelista"/>
        <w:tabs>
          <w:tab w:val="left" w:pos="0"/>
        </w:tabs>
        <w:ind w:left="0"/>
        <w:contextualSpacing w:val="0"/>
        <w:rPr>
          <w:rFonts w:cs="Tahoma"/>
        </w:rPr>
      </w:pPr>
      <w:r w:rsidRPr="00307200">
        <w:rPr>
          <w:rFonts w:cs="Tahoma"/>
        </w:rPr>
        <w:t>El</w:t>
      </w:r>
      <w:r w:rsidR="00664420" w:rsidRPr="00307200">
        <w:rPr>
          <w:rFonts w:cs="Tahoma"/>
        </w:rPr>
        <w:t xml:space="preserve"> </w:t>
      </w:r>
      <w:r w:rsidR="00382A5D" w:rsidRPr="00307200">
        <w:rPr>
          <w:rFonts w:cs="Tahoma"/>
          <w:b/>
          <w:bCs/>
        </w:rPr>
        <w:t>veintinueve de mayo</w:t>
      </w:r>
      <w:r w:rsidR="00DB02DB" w:rsidRPr="00307200">
        <w:rPr>
          <w:rFonts w:cs="Tahoma"/>
          <w:b/>
          <w:bCs/>
        </w:rPr>
        <w:t xml:space="preserve"> de dos mil veinticuatro,</w:t>
      </w:r>
      <w:r w:rsidR="00664420" w:rsidRPr="00307200">
        <w:rPr>
          <w:rFonts w:cs="Tahoma"/>
        </w:rPr>
        <w:t xml:space="preserve"> </w:t>
      </w:r>
      <w:r w:rsidRPr="00307200">
        <w:rPr>
          <w:b/>
          <w:bCs/>
        </w:rPr>
        <w:t>LA PARTE RECURRENTE</w:t>
      </w:r>
      <w:r w:rsidR="00664420" w:rsidRPr="00307200">
        <w:rPr>
          <w:rFonts w:cs="Tahoma"/>
        </w:rPr>
        <w:t xml:space="preserve"> presentó una solicitud de acceso a la información pública </w:t>
      </w:r>
      <w:r w:rsidR="001F3515" w:rsidRPr="00307200">
        <w:rPr>
          <w:rFonts w:cs="Tahoma"/>
        </w:rPr>
        <w:t xml:space="preserve">ante el </w:t>
      </w:r>
      <w:r w:rsidR="001F3515" w:rsidRPr="00307200">
        <w:rPr>
          <w:rFonts w:cs="Tahoma"/>
          <w:b/>
          <w:bCs/>
        </w:rPr>
        <w:t>SUJETO OBLIGADO</w:t>
      </w:r>
      <w:r w:rsidR="001F3515" w:rsidRPr="00307200">
        <w:rPr>
          <w:rFonts w:cs="Tahoma"/>
        </w:rPr>
        <w:t xml:space="preserve">, </w:t>
      </w:r>
      <w:r w:rsidR="00664420" w:rsidRPr="00307200">
        <w:rPr>
          <w:rFonts w:cs="Tahoma"/>
        </w:rPr>
        <w:t>a través del Sistema de Acceso a la Información Mexiquense</w:t>
      </w:r>
      <w:r w:rsidRPr="00307200">
        <w:rPr>
          <w:rFonts w:cs="Tahoma"/>
        </w:rPr>
        <w:t xml:space="preserve"> </w:t>
      </w:r>
      <w:r w:rsidR="009A2D78" w:rsidRPr="00307200">
        <w:rPr>
          <w:rFonts w:cs="Tahoma"/>
        </w:rPr>
        <w:t>(</w:t>
      </w:r>
      <w:r w:rsidRPr="00307200">
        <w:rPr>
          <w:rFonts w:cs="Tahoma"/>
        </w:rPr>
        <w:t>SAIMEX</w:t>
      </w:r>
      <w:r w:rsidR="009A2D78" w:rsidRPr="00307200">
        <w:rPr>
          <w:rFonts w:cs="Tahoma"/>
        </w:rPr>
        <w:t>). Dicha solicitud quedó</w:t>
      </w:r>
      <w:r w:rsidRPr="00307200">
        <w:rPr>
          <w:rFonts w:cs="Tahoma"/>
        </w:rPr>
        <w:t xml:space="preserve"> registrada c</w:t>
      </w:r>
      <w:r w:rsidR="00664420" w:rsidRPr="00307200">
        <w:rPr>
          <w:rFonts w:cs="Tahoma"/>
        </w:rPr>
        <w:t>on el número de folio</w:t>
      </w:r>
      <w:r w:rsidR="00664420" w:rsidRPr="00307200">
        <w:rPr>
          <w:rFonts w:cs="Tahoma"/>
          <w:b/>
          <w:bCs/>
        </w:rPr>
        <w:t xml:space="preserve"> </w:t>
      </w:r>
      <w:r w:rsidR="00382A5D" w:rsidRPr="00307200">
        <w:rPr>
          <w:rFonts w:cs="Tahoma"/>
          <w:b/>
          <w:bCs/>
        </w:rPr>
        <w:t>00208/SECOGEM/IP/2024</w:t>
      </w:r>
      <w:r w:rsidR="002A3601" w:rsidRPr="00307200">
        <w:rPr>
          <w:rFonts w:cs="Tahoma"/>
        </w:rPr>
        <w:t xml:space="preserve"> y en ella </w:t>
      </w:r>
      <w:r w:rsidR="009A2D78" w:rsidRPr="00307200">
        <w:rPr>
          <w:rFonts w:cs="Tahoma"/>
        </w:rPr>
        <w:t>se requirió la siguiente información:</w:t>
      </w:r>
    </w:p>
    <w:p w14:paraId="0459D6AC" w14:textId="77777777" w:rsidR="00664420" w:rsidRPr="00307200" w:rsidRDefault="00664420" w:rsidP="00307200">
      <w:pPr>
        <w:tabs>
          <w:tab w:val="left" w:pos="4667"/>
        </w:tabs>
        <w:ind w:left="567" w:right="567"/>
        <w:rPr>
          <w:rFonts w:cs="Tahoma"/>
          <w:b/>
          <w:bCs/>
        </w:rPr>
      </w:pPr>
    </w:p>
    <w:p w14:paraId="179FB369" w14:textId="06B915DD" w:rsidR="00664420" w:rsidRPr="00307200" w:rsidRDefault="00AF2426" w:rsidP="00307200">
      <w:pPr>
        <w:pStyle w:val="Puesto"/>
      </w:pPr>
      <w:r w:rsidRPr="00307200">
        <w:t>“</w:t>
      </w:r>
      <w:r w:rsidR="00382A5D" w:rsidRPr="00307200">
        <w:t xml:space="preserve">Por medio de la presente, y en ejercicio del derecho de acceso a la información pública contemplado en el artículo 6 de la Constitución Política de los Estados Unidos Mexicanos, así como en los artículos [mencionar los artículos de la ley de transparencia correspondientes], solicito respetuosamente la siguiente información: 1. El número total de inspecciones realizadas por el Órgano Interno de Control y la Secretaría de la Contraloría del Estado de México (en adelante, SECOGEM) a la Comisión del Agua del Estado de México (CAEM), durante los últimos de junio del 2023 a mayo del 2024 2. Detalles sobre las áreas específicas de la CAEM sujetas a inspección, así como los motivos y razones detrás </w:t>
      </w:r>
      <w:r w:rsidR="00382A5D" w:rsidRPr="00307200">
        <w:lastRenderedPageBreak/>
        <w:t xml:space="preserve">de dichas inspecciones. 3. Una explicación detallada sobre por qué se ha intensificado el número de inspecciones durante el último período especificado. 4. Pruebas y evidencias recopiladas durante las inspecciones, de acuerdo con lo establecido en el artículo 6 de la Constitución Política de los Estados Unidos Mexicanos. 5. Copias de los oficios firmados de conformidad con las leyes, reglamentos y manuales que respaldan las inspecciones que se han realizado tanto a las áreas como </w:t>
      </w:r>
      <w:proofErr w:type="gramStart"/>
      <w:r w:rsidR="00382A5D" w:rsidRPr="00307200">
        <w:t>al personal mencionadas</w:t>
      </w:r>
      <w:proofErr w:type="gramEnd"/>
      <w:r w:rsidR="00382A5D" w:rsidRPr="00307200">
        <w:t xml:space="preserve"> en los puntos anteriores. 6. Información sobre la relación personal entre el Titular del Órgano Interno de Control de la CAEM y la Directora General de Administración y Finanzas, incluyendo cualquier comunicación formal o informal, reuniones, intercambio de correos electrónicos u otros documentos bitácoras de entras y salidas de visitas que demuestren esta relación. Agradecería que la información solicitada se proporcione en formato digital</w:t>
      </w:r>
      <w:proofErr w:type="gramStart"/>
      <w:r w:rsidR="00382A5D" w:rsidRPr="00307200">
        <w:t>,,</w:t>
      </w:r>
      <w:proofErr w:type="gramEnd"/>
      <w:r w:rsidR="00382A5D" w:rsidRPr="00307200">
        <w:t xml:space="preserve"> y que se realice dentro de los plazos establecidos por la ley de transparencia correspondiente. Quedo a su disposición para cualquier aclaración adicional que pueda necesitar con respecto a esta solicitud. Agradezco de antemano su atención y pronta respuesta.</w:t>
      </w:r>
      <w:r w:rsidRPr="00307200">
        <w:t>”</w:t>
      </w:r>
    </w:p>
    <w:p w14:paraId="64B27DE3" w14:textId="77777777" w:rsidR="00664420" w:rsidRPr="00307200" w:rsidRDefault="00664420" w:rsidP="00307200">
      <w:pPr>
        <w:tabs>
          <w:tab w:val="left" w:pos="4667"/>
        </w:tabs>
        <w:ind w:left="567" w:right="567"/>
        <w:rPr>
          <w:rFonts w:cs="Tahoma"/>
          <w:bCs/>
          <w:i/>
          <w:szCs w:val="22"/>
        </w:rPr>
      </w:pPr>
    </w:p>
    <w:p w14:paraId="2C4045D7" w14:textId="454298C1" w:rsidR="00AF03C4" w:rsidRPr="00307200" w:rsidRDefault="009A2D78" w:rsidP="00307200">
      <w:pPr>
        <w:tabs>
          <w:tab w:val="left" w:pos="4667"/>
        </w:tabs>
        <w:ind w:left="567" w:right="567"/>
        <w:rPr>
          <w:rFonts w:cs="Tahoma"/>
          <w:bCs/>
          <w:i/>
          <w:szCs w:val="22"/>
        </w:rPr>
      </w:pPr>
      <w:r w:rsidRPr="00307200">
        <w:rPr>
          <w:rFonts w:cs="Tahoma"/>
          <w:b/>
          <w:bCs/>
          <w:szCs w:val="22"/>
        </w:rPr>
        <w:t>Modalidad de entrega</w:t>
      </w:r>
      <w:r w:rsidRPr="00307200">
        <w:rPr>
          <w:rFonts w:cs="Tahoma"/>
          <w:bCs/>
          <w:szCs w:val="22"/>
        </w:rPr>
        <w:t>: a</w:t>
      </w:r>
      <w:r w:rsidR="00664420" w:rsidRPr="00307200">
        <w:rPr>
          <w:rFonts w:cs="Tahoma"/>
          <w:bCs/>
          <w:i/>
          <w:szCs w:val="22"/>
        </w:rPr>
        <w:t xml:space="preserve"> través del SAIMEX</w:t>
      </w:r>
      <w:r w:rsidRPr="00307200">
        <w:rPr>
          <w:rFonts w:cs="Tahoma"/>
          <w:bCs/>
          <w:i/>
          <w:szCs w:val="22"/>
        </w:rPr>
        <w:t>.</w:t>
      </w:r>
    </w:p>
    <w:p w14:paraId="26EAF8B6" w14:textId="77777777" w:rsidR="00AF2426" w:rsidRPr="00307200" w:rsidRDefault="00AF2426" w:rsidP="00307200">
      <w:pPr>
        <w:tabs>
          <w:tab w:val="left" w:pos="4667"/>
        </w:tabs>
        <w:ind w:right="567"/>
        <w:rPr>
          <w:rFonts w:cs="Tahoma"/>
          <w:bCs/>
          <w:szCs w:val="22"/>
        </w:rPr>
      </w:pPr>
    </w:p>
    <w:p w14:paraId="6D3CC97A" w14:textId="77777777" w:rsidR="00382A5D" w:rsidRPr="00307200" w:rsidRDefault="00382A5D" w:rsidP="00307200">
      <w:pPr>
        <w:pStyle w:val="Ttulo3"/>
      </w:pPr>
      <w:bookmarkStart w:id="6" w:name="_Toc170985407"/>
      <w:bookmarkStart w:id="7" w:name="_Toc176347475"/>
      <w:r w:rsidRPr="00307200">
        <w:t>b) Turno de la solicitud de información</w:t>
      </w:r>
      <w:bookmarkEnd w:id="6"/>
      <w:bookmarkEnd w:id="7"/>
    </w:p>
    <w:p w14:paraId="500A3A6A" w14:textId="2FE4F4DF" w:rsidR="00382A5D" w:rsidRPr="00307200" w:rsidRDefault="00382A5D" w:rsidP="00307200">
      <w:r w:rsidRPr="00307200">
        <w:t xml:space="preserve">En cumplimiento al artículo 162 de la Ley de Transparencia y Acceso a la Información Pública del Estado de México y Municipios, el </w:t>
      </w:r>
      <w:r w:rsidRPr="00307200">
        <w:rPr>
          <w:rFonts w:eastAsia="Palatino Linotype" w:cs="Palatino Linotype"/>
          <w:b/>
        </w:rPr>
        <w:t>treinta de mayo de dos mil veinti</w:t>
      </w:r>
      <w:r w:rsidR="00E75BF5" w:rsidRPr="00307200">
        <w:rPr>
          <w:rFonts w:eastAsia="Palatino Linotype" w:cs="Palatino Linotype"/>
          <w:b/>
        </w:rPr>
        <w:t>cuatro</w:t>
      </w:r>
      <w:r w:rsidRPr="00307200">
        <w:t xml:space="preserve">, el Titular de la Unidad de Transparencia del </w:t>
      </w:r>
      <w:r w:rsidRPr="00307200">
        <w:rPr>
          <w:b/>
        </w:rPr>
        <w:t>SUJETO OBLIGADO</w:t>
      </w:r>
      <w:r w:rsidRPr="00307200">
        <w:t xml:space="preserve"> turnó la solicitud de información a los servidores y servidoras públicas que estimó pertinente.</w:t>
      </w:r>
    </w:p>
    <w:p w14:paraId="5114EC93" w14:textId="77777777" w:rsidR="00382A5D" w:rsidRPr="00307200" w:rsidRDefault="00382A5D" w:rsidP="00307200">
      <w:pPr>
        <w:tabs>
          <w:tab w:val="left" w:pos="4667"/>
        </w:tabs>
        <w:ind w:right="567"/>
        <w:rPr>
          <w:rFonts w:cs="Tahoma"/>
          <w:bCs/>
          <w:szCs w:val="22"/>
        </w:rPr>
      </w:pPr>
    </w:p>
    <w:p w14:paraId="3212BA4D" w14:textId="1D62FAD0" w:rsidR="00664420" w:rsidRPr="00307200" w:rsidRDefault="00382A5D" w:rsidP="00307200">
      <w:pPr>
        <w:pStyle w:val="Ttulo3"/>
        <w:rPr>
          <w:rFonts w:eastAsia="Calibri"/>
          <w:lang w:eastAsia="en-US"/>
        </w:rPr>
      </w:pPr>
      <w:bookmarkStart w:id="8" w:name="_Toc176347476"/>
      <w:r w:rsidRPr="00307200">
        <w:rPr>
          <w:lang w:val="es-ES"/>
        </w:rPr>
        <w:t>c</w:t>
      </w:r>
      <w:r w:rsidR="00E37A3F" w:rsidRPr="00307200">
        <w:rPr>
          <w:lang w:val="es-ES"/>
        </w:rPr>
        <w:t xml:space="preserve">) </w:t>
      </w:r>
      <w:r w:rsidR="00664420" w:rsidRPr="00307200">
        <w:rPr>
          <w:lang w:val="es-ES"/>
        </w:rPr>
        <w:t xml:space="preserve">Respuesta </w:t>
      </w:r>
      <w:r w:rsidR="00664420" w:rsidRPr="00307200">
        <w:rPr>
          <w:rFonts w:eastAsia="Calibri"/>
          <w:lang w:eastAsia="en-US"/>
        </w:rPr>
        <w:t>del Sujeto Obligado</w:t>
      </w:r>
      <w:bookmarkEnd w:id="8"/>
    </w:p>
    <w:p w14:paraId="79199CC1" w14:textId="50042CE0" w:rsidR="00664420" w:rsidRPr="00307200" w:rsidRDefault="00664420" w:rsidP="00307200">
      <w:pPr>
        <w:pStyle w:val="Sinespaciado"/>
        <w:spacing w:line="360" w:lineRule="auto"/>
        <w:rPr>
          <w:lang w:val="es-ES"/>
        </w:rPr>
      </w:pPr>
      <w:r w:rsidRPr="00307200">
        <w:rPr>
          <w:lang w:val="es-ES"/>
        </w:rPr>
        <w:t xml:space="preserve">El </w:t>
      </w:r>
      <w:r w:rsidR="00382A5D" w:rsidRPr="00307200">
        <w:rPr>
          <w:b/>
          <w:bCs/>
          <w:lang w:val="es-ES"/>
        </w:rPr>
        <w:t>treinta y uno de mayo</w:t>
      </w:r>
      <w:r w:rsidR="00251911" w:rsidRPr="00307200">
        <w:rPr>
          <w:b/>
          <w:bCs/>
          <w:lang w:val="es-ES"/>
        </w:rPr>
        <w:t xml:space="preserve"> de dos mil veinticuatro</w:t>
      </w:r>
      <w:r w:rsidRPr="00307200">
        <w:rPr>
          <w:lang w:val="es-ES"/>
        </w:rPr>
        <w:t xml:space="preserve">, </w:t>
      </w:r>
      <w:r w:rsidR="00F07EE6" w:rsidRPr="00307200">
        <w:rPr>
          <w:lang w:val="es-ES"/>
        </w:rPr>
        <w:t xml:space="preserve">el Titular de la Unidad de Transparencia del </w:t>
      </w:r>
      <w:r w:rsidR="00F07EE6" w:rsidRPr="00307200">
        <w:rPr>
          <w:b/>
          <w:lang w:val="es-ES"/>
        </w:rPr>
        <w:t>SUJETO OBLIGADO</w:t>
      </w:r>
      <w:r w:rsidR="00F07EE6" w:rsidRPr="00307200">
        <w:rPr>
          <w:lang w:val="es-ES"/>
        </w:rPr>
        <w:t xml:space="preserve"> notificó la siguiente respuesta a través del </w:t>
      </w:r>
      <w:r w:rsidRPr="00307200">
        <w:rPr>
          <w:lang w:val="es-ES"/>
        </w:rPr>
        <w:t>SAIMEX</w:t>
      </w:r>
      <w:r w:rsidR="00F07EE6" w:rsidRPr="00307200">
        <w:rPr>
          <w:lang w:val="es-ES"/>
        </w:rPr>
        <w:t>:</w:t>
      </w:r>
    </w:p>
    <w:p w14:paraId="669F7EFD" w14:textId="77777777" w:rsidR="00664420" w:rsidRPr="00307200" w:rsidRDefault="00664420" w:rsidP="00307200">
      <w:pPr>
        <w:tabs>
          <w:tab w:val="left" w:pos="4667"/>
        </w:tabs>
        <w:ind w:left="567" w:right="567"/>
        <w:rPr>
          <w:rFonts w:cs="Tahoma"/>
          <w:b/>
          <w:bCs/>
        </w:rPr>
      </w:pPr>
    </w:p>
    <w:p w14:paraId="04C1A037" w14:textId="77777777" w:rsidR="00382A5D" w:rsidRPr="00307200" w:rsidRDefault="00382A5D" w:rsidP="00307200">
      <w:pPr>
        <w:pStyle w:val="Puesto"/>
      </w:pPr>
      <w:r w:rsidRPr="00307200">
        <w:t>En respuesta a la solicitud recibida, nos permitimos hacer de su conocimiento que con fundamento en el artículo 53, Fracciones: II, V y VI de la Ley de Transparencia y Acceso a la Información Pública del Estado de México y Municipios, le contestamos que:</w:t>
      </w:r>
    </w:p>
    <w:p w14:paraId="132C1AE6" w14:textId="77777777" w:rsidR="00382A5D" w:rsidRPr="00307200" w:rsidRDefault="00382A5D" w:rsidP="00307200">
      <w:pPr>
        <w:pStyle w:val="Puesto"/>
      </w:pPr>
      <w:r w:rsidRPr="00307200">
        <w:lastRenderedPageBreak/>
        <w:t>SIRVASE ENCONTRAR EN ARCHIVOS ADJUNTOS, EN FORMATO .PDF, OFICIO DE RESPUESTA SIGNADO POR EL JEFE DE LA UNIDAD DE PREVENCIÓN DE LA CORRUPCIÓN Y RESPONSABLE DE LA UNIDAD DE TRANSPARENCIA, ASÍ COMO EL OFICIO SIGNADO POR EL SERVIDOR PÚBLICO HABILITADO QUE ATENDIO EL REQUERIMIENTO</w:t>
      </w:r>
    </w:p>
    <w:p w14:paraId="1E10B6E2" w14:textId="77777777" w:rsidR="00382A5D" w:rsidRPr="00307200" w:rsidRDefault="00382A5D" w:rsidP="00307200">
      <w:pPr>
        <w:pStyle w:val="Puesto"/>
      </w:pPr>
      <w:r w:rsidRPr="00307200">
        <w:t>ATENTAMENTE</w:t>
      </w:r>
    </w:p>
    <w:p w14:paraId="042FE73D" w14:textId="0244C0F7" w:rsidR="00F07EE6" w:rsidRPr="00307200" w:rsidRDefault="00382A5D" w:rsidP="00307200">
      <w:pPr>
        <w:pStyle w:val="Puesto"/>
      </w:pPr>
      <w:r w:rsidRPr="00307200">
        <w:t>LIC. OSCAR FILIBERTO GALICIA ESTRADA</w:t>
      </w:r>
    </w:p>
    <w:p w14:paraId="5D11024C" w14:textId="77777777" w:rsidR="00664420" w:rsidRPr="00307200" w:rsidRDefault="00664420" w:rsidP="00307200">
      <w:pPr>
        <w:autoSpaceDE w:val="0"/>
        <w:autoSpaceDN w:val="0"/>
        <w:adjustRightInd w:val="0"/>
        <w:ind w:right="-28"/>
        <w:rPr>
          <w:rFonts w:cs="Tahoma"/>
          <w:bCs/>
          <w:szCs w:val="22"/>
        </w:rPr>
      </w:pPr>
    </w:p>
    <w:p w14:paraId="70920289" w14:textId="1734249B" w:rsidR="00664420" w:rsidRPr="00307200" w:rsidRDefault="00F07EE6" w:rsidP="00307200">
      <w:pPr>
        <w:autoSpaceDE w:val="0"/>
        <w:autoSpaceDN w:val="0"/>
        <w:adjustRightInd w:val="0"/>
        <w:ind w:right="-28"/>
        <w:rPr>
          <w:rFonts w:cs="Tahoma"/>
          <w:bCs/>
          <w:szCs w:val="22"/>
          <w:lang w:val="es-ES"/>
        </w:rPr>
      </w:pPr>
      <w:r w:rsidRPr="00307200">
        <w:rPr>
          <w:rFonts w:cs="Tahoma"/>
          <w:bCs/>
          <w:szCs w:val="22"/>
          <w:lang w:val="es-ES"/>
        </w:rPr>
        <w:t xml:space="preserve">Asimismo, </w:t>
      </w:r>
      <w:r w:rsidRPr="00307200">
        <w:rPr>
          <w:rFonts w:cs="Tahoma"/>
          <w:b/>
          <w:szCs w:val="22"/>
          <w:lang w:val="es-ES"/>
        </w:rPr>
        <w:t xml:space="preserve">EL SUJETO OBLIGADO </w:t>
      </w:r>
      <w:r w:rsidRPr="00307200">
        <w:rPr>
          <w:rFonts w:cs="Tahoma"/>
          <w:bCs/>
          <w:szCs w:val="22"/>
          <w:lang w:val="es-ES"/>
        </w:rPr>
        <w:t>adjuntó a su respuesta los archivos electrónicos que se describen a continuación</w:t>
      </w:r>
      <w:r w:rsidR="00664420" w:rsidRPr="00307200">
        <w:rPr>
          <w:rFonts w:cs="Tahoma"/>
          <w:bCs/>
          <w:szCs w:val="22"/>
          <w:lang w:val="es-ES"/>
        </w:rPr>
        <w:t>:</w:t>
      </w:r>
    </w:p>
    <w:p w14:paraId="2C78354F" w14:textId="77777777" w:rsidR="00664420" w:rsidRPr="00307200" w:rsidRDefault="00664420" w:rsidP="00307200">
      <w:pPr>
        <w:autoSpaceDE w:val="0"/>
        <w:autoSpaceDN w:val="0"/>
        <w:adjustRightInd w:val="0"/>
        <w:ind w:right="-28"/>
        <w:rPr>
          <w:rFonts w:cs="Tahoma"/>
          <w:bCs/>
          <w:szCs w:val="22"/>
          <w:lang w:val="es-ES"/>
        </w:rPr>
      </w:pPr>
    </w:p>
    <w:p w14:paraId="18890BFD" w14:textId="0042EFFA" w:rsidR="00DE1133" w:rsidRPr="00307200" w:rsidRDefault="00382A5D" w:rsidP="00307200">
      <w:pPr>
        <w:pStyle w:val="Prrafodelista"/>
        <w:numPr>
          <w:ilvl w:val="0"/>
          <w:numId w:val="22"/>
        </w:numPr>
        <w:autoSpaceDE w:val="0"/>
        <w:autoSpaceDN w:val="0"/>
        <w:adjustRightInd w:val="0"/>
        <w:ind w:right="-28"/>
        <w:rPr>
          <w:rFonts w:cs="Tahoma"/>
          <w:bCs/>
          <w:szCs w:val="22"/>
          <w:lang w:val="es-ES"/>
        </w:rPr>
      </w:pPr>
      <w:r w:rsidRPr="00307200">
        <w:rPr>
          <w:rFonts w:cs="Tahoma"/>
          <w:b/>
          <w:bCs/>
          <w:szCs w:val="22"/>
          <w:lang w:val="es-ES"/>
        </w:rPr>
        <w:t>OFICIO DE RESPUESTA UT.pdf</w:t>
      </w:r>
      <w:r w:rsidR="00251911" w:rsidRPr="00307200">
        <w:rPr>
          <w:rFonts w:cs="Tahoma"/>
          <w:bCs/>
          <w:szCs w:val="22"/>
          <w:lang w:val="es-ES"/>
        </w:rPr>
        <w:t xml:space="preserve">: </w:t>
      </w:r>
      <w:r w:rsidRPr="00307200">
        <w:rPr>
          <w:rFonts w:cs="Tahoma"/>
          <w:bCs/>
          <w:szCs w:val="22"/>
          <w:lang w:val="es-ES"/>
        </w:rPr>
        <w:t>Consiste en el documento digital, emitido al Solicitante en donde medularmente se hace mención que, respecto de los puntos 1, 2, 4 y 5, se remite la respuesta emitida por el servidor público habilitado que atendió tales requerimientos; por otro lado respecto de los incisos 3 y 6, se hace la precisión que los mismos no consisten en información que pueda obrar dentro de los archivos del SUJETO OBLIGADO y difícilmente pueden ser colmados con la entrega de información.</w:t>
      </w:r>
    </w:p>
    <w:p w14:paraId="30873313" w14:textId="73454E01" w:rsidR="00251911" w:rsidRPr="00307200" w:rsidRDefault="00382A5D" w:rsidP="00307200">
      <w:pPr>
        <w:pStyle w:val="Prrafodelista"/>
        <w:numPr>
          <w:ilvl w:val="0"/>
          <w:numId w:val="22"/>
        </w:numPr>
        <w:autoSpaceDE w:val="0"/>
        <w:autoSpaceDN w:val="0"/>
        <w:adjustRightInd w:val="0"/>
        <w:ind w:right="-28"/>
        <w:rPr>
          <w:rFonts w:cs="Tahoma"/>
          <w:bCs/>
          <w:szCs w:val="22"/>
          <w:lang w:val="es-ES"/>
        </w:rPr>
      </w:pPr>
      <w:r w:rsidRPr="00307200">
        <w:rPr>
          <w:rFonts w:cs="Tahoma"/>
          <w:b/>
          <w:bCs/>
          <w:szCs w:val="22"/>
          <w:lang w:val="es-ES"/>
        </w:rPr>
        <w:t>OFICIO DE RESPUESTA OIC 208.pdf</w:t>
      </w:r>
      <w:r w:rsidR="00251911" w:rsidRPr="00307200">
        <w:rPr>
          <w:rFonts w:cs="Tahoma"/>
          <w:b/>
          <w:bCs/>
          <w:szCs w:val="22"/>
          <w:lang w:val="es-ES"/>
        </w:rPr>
        <w:t xml:space="preserve">: </w:t>
      </w:r>
      <w:r w:rsidR="00251911" w:rsidRPr="00307200">
        <w:rPr>
          <w:rFonts w:cs="Tahoma"/>
          <w:bCs/>
          <w:szCs w:val="22"/>
          <w:lang w:val="es-ES"/>
        </w:rPr>
        <w:t xml:space="preserve">Consiste en </w:t>
      </w:r>
      <w:r w:rsidRPr="00307200">
        <w:rPr>
          <w:rFonts w:cs="Tahoma"/>
          <w:bCs/>
          <w:szCs w:val="22"/>
          <w:lang w:val="es-ES"/>
        </w:rPr>
        <w:t>la Respuesta emitida el Titular del Órgano Interno de Control de la Secretaría de la Contraloría en donde precisa que respecto de las inspecciones</w:t>
      </w:r>
      <w:r w:rsidR="00E652F0" w:rsidRPr="00307200">
        <w:rPr>
          <w:rFonts w:cs="Tahoma"/>
          <w:bCs/>
          <w:szCs w:val="22"/>
          <w:lang w:val="es-ES"/>
        </w:rPr>
        <w:t xml:space="preserve"> realizadas por dicho organismo a la Comisión del Agua del Estado de México CAEM, no se llevaron a cabo inspecciones en la temporalidad señalada en la solicitud de información.</w:t>
      </w:r>
    </w:p>
    <w:p w14:paraId="3A2B8895" w14:textId="77777777" w:rsidR="00307200" w:rsidRPr="00307200" w:rsidRDefault="00307200" w:rsidP="00307200">
      <w:pPr>
        <w:autoSpaceDE w:val="0"/>
        <w:autoSpaceDN w:val="0"/>
        <w:adjustRightInd w:val="0"/>
        <w:ind w:right="-28"/>
        <w:rPr>
          <w:rFonts w:cs="Tahoma"/>
          <w:bCs/>
          <w:szCs w:val="22"/>
          <w:lang w:val="es-ES"/>
        </w:rPr>
      </w:pPr>
    </w:p>
    <w:p w14:paraId="5A5DAB9E" w14:textId="77777777" w:rsidR="00E37A3F" w:rsidRPr="00307200" w:rsidRDefault="00E37A3F" w:rsidP="00307200">
      <w:pPr>
        <w:pStyle w:val="Ttulo2"/>
        <w:jc w:val="left"/>
      </w:pPr>
      <w:bookmarkStart w:id="9" w:name="_Toc176347477"/>
      <w:r w:rsidRPr="00307200">
        <w:t>DEL RECURSO DE REVISIÓN</w:t>
      </w:r>
      <w:bookmarkEnd w:id="9"/>
    </w:p>
    <w:p w14:paraId="2B216813" w14:textId="61ADBB2B" w:rsidR="00664420" w:rsidRPr="00307200" w:rsidRDefault="006E25BC" w:rsidP="00307200">
      <w:pPr>
        <w:pStyle w:val="Ttulo3"/>
      </w:pPr>
      <w:bookmarkStart w:id="10" w:name="_Toc176347478"/>
      <w:r w:rsidRPr="00307200">
        <w:rPr>
          <w:szCs w:val="32"/>
        </w:rPr>
        <w:t>a)</w:t>
      </w:r>
      <w:r w:rsidRPr="00307200">
        <w:t xml:space="preserve"> </w:t>
      </w:r>
      <w:r w:rsidR="00664420" w:rsidRPr="00307200">
        <w:t>Interposición del Recurso de Revisión</w:t>
      </w:r>
      <w:bookmarkEnd w:id="10"/>
    </w:p>
    <w:p w14:paraId="6279C622" w14:textId="2FA3CC97" w:rsidR="00664420" w:rsidRPr="00307200" w:rsidRDefault="00664420" w:rsidP="00307200">
      <w:pPr>
        <w:autoSpaceDE w:val="0"/>
        <w:autoSpaceDN w:val="0"/>
        <w:adjustRightInd w:val="0"/>
        <w:ind w:right="-28"/>
        <w:rPr>
          <w:rFonts w:cs="Tahoma"/>
          <w:szCs w:val="22"/>
        </w:rPr>
      </w:pPr>
      <w:r w:rsidRPr="00307200">
        <w:rPr>
          <w:rFonts w:cs="Tahoma"/>
          <w:szCs w:val="22"/>
        </w:rPr>
        <w:t xml:space="preserve">El </w:t>
      </w:r>
      <w:r w:rsidR="00E652F0" w:rsidRPr="00307200">
        <w:rPr>
          <w:rFonts w:cs="Tahoma"/>
          <w:b/>
          <w:bCs/>
          <w:szCs w:val="22"/>
        </w:rPr>
        <w:t>diez de junio</w:t>
      </w:r>
      <w:r w:rsidR="00C135F9" w:rsidRPr="00307200">
        <w:rPr>
          <w:rFonts w:cs="Tahoma"/>
          <w:b/>
          <w:bCs/>
          <w:szCs w:val="22"/>
        </w:rPr>
        <w:t xml:space="preserve"> de dos mil veinticuatro</w:t>
      </w:r>
      <w:r w:rsidRPr="00307200">
        <w:rPr>
          <w:rFonts w:cs="Tahoma"/>
          <w:szCs w:val="22"/>
        </w:rPr>
        <w:t xml:space="preserve"> </w:t>
      </w:r>
      <w:r w:rsidR="00F75D23" w:rsidRPr="00307200">
        <w:rPr>
          <w:rFonts w:cs="Tahoma"/>
          <w:b/>
          <w:bCs/>
          <w:szCs w:val="22"/>
        </w:rPr>
        <w:t>LA PARTE RECURRENTE</w:t>
      </w:r>
      <w:r w:rsidR="00F75D23" w:rsidRPr="00307200">
        <w:rPr>
          <w:rFonts w:cs="Tahoma"/>
          <w:szCs w:val="22"/>
        </w:rPr>
        <w:t xml:space="preserve"> interpuso el recurso de revisión en contra de la respuesta emitida por el </w:t>
      </w:r>
      <w:r w:rsidR="00F75D23" w:rsidRPr="00307200">
        <w:rPr>
          <w:rFonts w:cs="Tahoma"/>
          <w:b/>
          <w:bCs/>
          <w:szCs w:val="22"/>
        </w:rPr>
        <w:t>SUJETO OBLIGADO</w:t>
      </w:r>
      <w:r w:rsidR="00953430" w:rsidRPr="00307200">
        <w:rPr>
          <w:rFonts w:cs="Tahoma"/>
          <w:szCs w:val="22"/>
        </w:rPr>
        <w:t xml:space="preserve">, mismo que fue </w:t>
      </w:r>
      <w:r w:rsidR="00953430" w:rsidRPr="00307200">
        <w:rPr>
          <w:rFonts w:cs="Tahoma"/>
          <w:szCs w:val="22"/>
        </w:rPr>
        <w:lastRenderedPageBreak/>
        <w:t xml:space="preserve">registrado en el SAIMEX con el número de expediente </w:t>
      </w:r>
      <w:r w:rsidR="00C135F9" w:rsidRPr="00307200">
        <w:rPr>
          <w:rFonts w:cs="Tahoma"/>
          <w:b/>
          <w:bCs/>
          <w:szCs w:val="22"/>
        </w:rPr>
        <w:t>04097/INFOEM/IP/RR/2024</w:t>
      </w:r>
      <w:r w:rsidR="00953430" w:rsidRPr="00307200">
        <w:rPr>
          <w:rFonts w:cs="Tahoma"/>
          <w:szCs w:val="22"/>
        </w:rPr>
        <w:t>, y en el cual manifiesta lo siguiente</w:t>
      </w:r>
      <w:r w:rsidRPr="00307200">
        <w:rPr>
          <w:rFonts w:cs="Tahoma"/>
          <w:szCs w:val="22"/>
        </w:rPr>
        <w:t>:</w:t>
      </w:r>
    </w:p>
    <w:p w14:paraId="74B30008" w14:textId="77777777" w:rsidR="00664420" w:rsidRPr="00307200" w:rsidRDefault="00664420" w:rsidP="00307200">
      <w:pPr>
        <w:tabs>
          <w:tab w:val="left" w:pos="4667"/>
        </w:tabs>
        <w:ind w:right="539"/>
        <w:rPr>
          <w:rFonts w:cs="Tahoma"/>
          <w:szCs w:val="22"/>
        </w:rPr>
      </w:pPr>
    </w:p>
    <w:p w14:paraId="0C03034F" w14:textId="77777777" w:rsidR="005839F9" w:rsidRPr="00307200" w:rsidRDefault="00664420" w:rsidP="00307200">
      <w:pPr>
        <w:tabs>
          <w:tab w:val="left" w:pos="4667"/>
        </w:tabs>
        <w:ind w:left="567" w:right="539"/>
        <w:rPr>
          <w:rFonts w:cs="Tahoma"/>
          <w:b/>
          <w:iCs/>
        </w:rPr>
      </w:pPr>
      <w:r w:rsidRPr="00307200">
        <w:rPr>
          <w:rFonts w:cs="Tahoma"/>
          <w:b/>
          <w:iCs/>
        </w:rPr>
        <w:t>ACTO IMPUGNADO</w:t>
      </w:r>
    </w:p>
    <w:p w14:paraId="12153283" w14:textId="6AA2B2B5" w:rsidR="00664420" w:rsidRPr="00307200" w:rsidRDefault="00664420" w:rsidP="00307200">
      <w:pPr>
        <w:tabs>
          <w:tab w:val="left" w:pos="4667"/>
        </w:tabs>
        <w:ind w:left="567" w:right="539"/>
        <w:rPr>
          <w:rFonts w:cs="Tahoma"/>
          <w:b/>
          <w:iCs/>
        </w:rPr>
      </w:pPr>
      <w:r w:rsidRPr="00307200">
        <w:rPr>
          <w:rFonts w:cs="Tahoma"/>
          <w:b/>
          <w:iCs/>
        </w:rPr>
        <w:tab/>
      </w:r>
    </w:p>
    <w:p w14:paraId="523F8BF4" w14:textId="79CB59BB" w:rsidR="00664420" w:rsidRPr="00307200" w:rsidRDefault="00C135F9" w:rsidP="00307200">
      <w:pPr>
        <w:pStyle w:val="Puesto"/>
      </w:pPr>
      <w:r w:rsidRPr="00307200">
        <w:t>“</w:t>
      </w:r>
      <w:r w:rsidR="00E652F0" w:rsidRPr="00307200">
        <w:t xml:space="preserve">no se </w:t>
      </w:r>
      <w:proofErr w:type="spellStart"/>
      <w:r w:rsidR="00E652F0" w:rsidRPr="00307200">
        <w:t>esta</w:t>
      </w:r>
      <w:proofErr w:type="spellEnd"/>
      <w:r w:rsidR="00E652F0" w:rsidRPr="00307200">
        <w:t xml:space="preserve"> </w:t>
      </w:r>
      <w:proofErr w:type="spellStart"/>
      <w:r w:rsidR="00E652F0" w:rsidRPr="00307200">
        <w:t>contestanto</w:t>
      </w:r>
      <w:proofErr w:type="spellEnd"/>
      <w:r w:rsidR="00E652F0" w:rsidRPr="00307200">
        <w:t xml:space="preserve"> y </w:t>
      </w:r>
      <w:proofErr w:type="spellStart"/>
      <w:r w:rsidR="00E652F0" w:rsidRPr="00307200">
        <w:t>estan</w:t>
      </w:r>
      <w:proofErr w:type="spellEnd"/>
      <w:r w:rsidR="00E652F0" w:rsidRPr="00307200">
        <w:t xml:space="preserve"> evadiendo la pregunta ya que las acciones que realiza la </w:t>
      </w:r>
      <w:proofErr w:type="spellStart"/>
      <w:r w:rsidR="00E652F0" w:rsidRPr="00307200">
        <w:t>contyraloria</w:t>
      </w:r>
      <w:proofErr w:type="spellEnd"/>
      <w:r w:rsidR="00E652F0" w:rsidRPr="00307200">
        <w:t xml:space="preserve"> a las dependencias debe ser publica y saber por </w:t>
      </w:r>
      <w:proofErr w:type="spellStart"/>
      <w:r w:rsidR="00E652F0" w:rsidRPr="00307200">
        <w:t>cual</w:t>
      </w:r>
      <w:proofErr w:type="spellEnd"/>
      <w:r w:rsidR="00E652F0" w:rsidRPr="00307200">
        <w:t xml:space="preserve"> es el motivo que se realizan esas </w:t>
      </w:r>
      <w:proofErr w:type="spellStart"/>
      <w:r w:rsidR="00E652F0" w:rsidRPr="00307200">
        <w:t>inpecciones</w:t>
      </w:r>
      <w:proofErr w:type="spellEnd"/>
      <w:r w:rsidR="00E652F0" w:rsidRPr="00307200">
        <w:t xml:space="preserve"> y quienes son los servidores </w:t>
      </w:r>
      <w:proofErr w:type="spellStart"/>
      <w:r w:rsidR="00E652F0" w:rsidRPr="00307200">
        <w:t>publicos</w:t>
      </w:r>
      <w:proofErr w:type="spellEnd"/>
      <w:r w:rsidR="00E652F0" w:rsidRPr="00307200">
        <w:t xml:space="preserve"> que la realizaron con la </w:t>
      </w:r>
      <w:proofErr w:type="spellStart"/>
      <w:r w:rsidR="00E652F0" w:rsidRPr="00307200">
        <w:t>finanlidad</w:t>
      </w:r>
      <w:proofErr w:type="spellEnd"/>
      <w:r w:rsidR="00E652F0" w:rsidRPr="00307200">
        <w:t xml:space="preserve"> de contribuir a la trasparencia de las acciones de cada dependencia</w:t>
      </w:r>
      <w:r w:rsidRPr="00307200">
        <w:t>”</w:t>
      </w:r>
    </w:p>
    <w:p w14:paraId="6AE8EA9A" w14:textId="77777777" w:rsidR="00664420" w:rsidRPr="00307200" w:rsidRDefault="00664420" w:rsidP="00307200">
      <w:pPr>
        <w:tabs>
          <w:tab w:val="left" w:pos="4667"/>
        </w:tabs>
        <w:ind w:left="567" w:right="539"/>
        <w:rPr>
          <w:rFonts w:cs="Tahoma"/>
          <w:bCs/>
          <w:i/>
        </w:rPr>
      </w:pPr>
    </w:p>
    <w:p w14:paraId="047D036B" w14:textId="77777777" w:rsidR="00664420" w:rsidRPr="00307200" w:rsidRDefault="00664420" w:rsidP="00307200">
      <w:pPr>
        <w:tabs>
          <w:tab w:val="left" w:pos="4667"/>
        </w:tabs>
        <w:ind w:left="567" w:right="539"/>
        <w:rPr>
          <w:rFonts w:cs="Tahoma"/>
          <w:b/>
          <w:iCs/>
        </w:rPr>
      </w:pPr>
      <w:r w:rsidRPr="00307200">
        <w:rPr>
          <w:rFonts w:cs="Tahoma"/>
          <w:b/>
          <w:iCs/>
        </w:rPr>
        <w:t>RAZONES O MOTIVOS DE LA INCONFORMIDAD</w:t>
      </w:r>
      <w:r w:rsidRPr="00307200">
        <w:rPr>
          <w:rFonts w:cs="Tahoma"/>
          <w:b/>
          <w:iCs/>
        </w:rPr>
        <w:tab/>
      </w:r>
    </w:p>
    <w:p w14:paraId="7EAEAEC1" w14:textId="77777777" w:rsidR="005839F9" w:rsidRPr="00307200" w:rsidRDefault="005839F9" w:rsidP="00307200">
      <w:pPr>
        <w:tabs>
          <w:tab w:val="left" w:pos="4667"/>
        </w:tabs>
        <w:ind w:left="567" w:right="539"/>
        <w:rPr>
          <w:rFonts w:cs="Tahoma"/>
          <w:b/>
          <w:iCs/>
        </w:rPr>
      </w:pPr>
    </w:p>
    <w:p w14:paraId="1DAE2563" w14:textId="5ECBA3FF" w:rsidR="00953430" w:rsidRPr="00307200" w:rsidRDefault="00C135F9" w:rsidP="00307200">
      <w:pPr>
        <w:pStyle w:val="Puesto"/>
      </w:pPr>
      <w:r w:rsidRPr="00307200">
        <w:t>“</w:t>
      </w:r>
      <w:r w:rsidR="00E652F0" w:rsidRPr="00307200">
        <w:t xml:space="preserve">por la </w:t>
      </w:r>
      <w:proofErr w:type="spellStart"/>
      <w:r w:rsidR="00E652F0" w:rsidRPr="00307200">
        <w:t>legalidfad</w:t>
      </w:r>
      <w:proofErr w:type="spellEnd"/>
      <w:r w:rsidR="00E652F0" w:rsidRPr="00307200">
        <w:t xml:space="preserve"> de las acciones y conocer lo que se </w:t>
      </w:r>
      <w:proofErr w:type="spellStart"/>
      <w:r w:rsidR="00E652F0" w:rsidRPr="00307200">
        <w:t>enconytro</w:t>
      </w:r>
      <w:proofErr w:type="spellEnd"/>
      <w:r w:rsidR="00E652F0" w:rsidRPr="00307200">
        <w:t xml:space="preserve"> derivado de estas auditorias y quienes son los servidores </w:t>
      </w:r>
      <w:proofErr w:type="spellStart"/>
      <w:r w:rsidR="00E652F0" w:rsidRPr="00307200">
        <w:t>publicos</w:t>
      </w:r>
      <w:proofErr w:type="spellEnd"/>
      <w:r w:rsidR="00E652F0" w:rsidRPr="00307200">
        <w:t xml:space="preserve"> que la realizan para conocer si se apegan a sus manuales de inspecciones</w:t>
      </w:r>
      <w:r w:rsidRPr="00307200">
        <w:t>”</w:t>
      </w:r>
    </w:p>
    <w:p w14:paraId="48FE75EA" w14:textId="77777777" w:rsidR="00664420" w:rsidRPr="00307200" w:rsidRDefault="00664420" w:rsidP="00307200">
      <w:pPr>
        <w:tabs>
          <w:tab w:val="left" w:pos="4667"/>
        </w:tabs>
        <w:ind w:right="567"/>
        <w:rPr>
          <w:rFonts w:cs="Tahoma"/>
          <w:b/>
          <w:bCs/>
        </w:rPr>
      </w:pPr>
    </w:p>
    <w:p w14:paraId="6804DEF1" w14:textId="3C4F6CB5" w:rsidR="00664420" w:rsidRPr="00307200" w:rsidRDefault="006E25BC" w:rsidP="00307200">
      <w:pPr>
        <w:pStyle w:val="Ttulo3"/>
      </w:pPr>
      <w:bookmarkStart w:id="11" w:name="_Toc176347479"/>
      <w:r w:rsidRPr="00307200">
        <w:t>b</w:t>
      </w:r>
      <w:r w:rsidR="00664420" w:rsidRPr="00307200">
        <w:t>) Turno del Recurso de Revisión</w:t>
      </w:r>
      <w:bookmarkEnd w:id="11"/>
    </w:p>
    <w:p w14:paraId="1173671B" w14:textId="7F8F8F96" w:rsidR="00C72DAA" w:rsidRPr="00307200" w:rsidRDefault="00C72DAA" w:rsidP="00307200">
      <w:r w:rsidRPr="00307200">
        <w:t>Con fundamento en el artículo 185, fracción I de la Ley de Transparencia y Acceso a la Información Pública del Estado de México y Municipios, el</w:t>
      </w:r>
      <w:r w:rsidRPr="00307200">
        <w:rPr>
          <w:b/>
          <w:bCs/>
        </w:rPr>
        <w:t xml:space="preserve"> </w:t>
      </w:r>
      <w:r w:rsidR="00E652F0" w:rsidRPr="00307200">
        <w:rPr>
          <w:rFonts w:eastAsia="Palatino Linotype" w:cs="Palatino Linotype"/>
          <w:b/>
        </w:rPr>
        <w:t>diez de junio</w:t>
      </w:r>
      <w:r w:rsidR="00C135F9" w:rsidRPr="00307200">
        <w:rPr>
          <w:rFonts w:eastAsia="Palatino Linotype" w:cs="Palatino Linotype"/>
          <w:b/>
        </w:rPr>
        <w:t xml:space="preserve"> de dos mil veinticuatro </w:t>
      </w:r>
      <w:r w:rsidRPr="00307200">
        <w:t>se turnó el recurso de revisión a través del</w:t>
      </w:r>
      <w:r w:rsidRPr="00307200">
        <w:rPr>
          <w:rFonts w:eastAsia="Arial Unicode MS"/>
        </w:rPr>
        <w:t xml:space="preserve"> </w:t>
      </w:r>
      <w:r w:rsidRPr="00307200">
        <w:rPr>
          <w:rFonts w:eastAsia="Arial Unicode MS"/>
          <w:bCs/>
        </w:rPr>
        <w:t>SAIMEX</w:t>
      </w:r>
      <w:r w:rsidRPr="00307200">
        <w:t xml:space="preserve"> a la </w:t>
      </w:r>
      <w:r w:rsidRPr="00307200">
        <w:rPr>
          <w:b/>
        </w:rPr>
        <w:t>Comisionada Sharon Cristina Morales Martínez</w:t>
      </w:r>
      <w:r w:rsidRPr="00307200">
        <w:rPr>
          <w:bCs/>
        </w:rPr>
        <w:t xml:space="preserve">, </w:t>
      </w:r>
      <w:r w:rsidRPr="00307200">
        <w:t xml:space="preserve">a efecto de decretar su admisión o desechamiento. </w:t>
      </w:r>
    </w:p>
    <w:p w14:paraId="18F305CB" w14:textId="77777777" w:rsidR="00664420" w:rsidRPr="00307200" w:rsidRDefault="00664420" w:rsidP="00307200">
      <w:pPr>
        <w:rPr>
          <w:rFonts w:eastAsia="Batang" w:cs="Tahoma"/>
          <w:bCs/>
          <w:szCs w:val="22"/>
        </w:rPr>
      </w:pPr>
    </w:p>
    <w:p w14:paraId="3E31EC2D" w14:textId="295256A1" w:rsidR="00664420" w:rsidRPr="00307200" w:rsidRDefault="006E25BC" w:rsidP="00307200">
      <w:pPr>
        <w:pStyle w:val="Ttulo3"/>
      </w:pPr>
      <w:bookmarkStart w:id="12" w:name="_Toc176347480"/>
      <w:r w:rsidRPr="00307200">
        <w:t>c</w:t>
      </w:r>
      <w:r w:rsidR="00664420" w:rsidRPr="00307200">
        <w:t>) Admisión del Recurso de Revisión</w:t>
      </w:r>
      <w:bookmarkEnd w:id="12"/>
    </w:p>
    <w:p w14:paraId="240447D5" w14:textId="1273175F" w:rsidR="000E09C4" w:rsidRPr="00307200" w:rsidRDefault="000E09C4" w:rsidP="00307200">
      <w:pPr>
        <w:rPr>
          <w:rFonts w:cs="Arial"/>
        </w:rPr>
      </w:pPr>
      <w:r w:rsidRPr="00307200">
        <w:rPr>
          <w:rFonts w:cs="Arial"/>
        </w:rPr>
        <w:t xml:space="preserve">El </w:t>
      </w:r>
      <w:r w:rsidR="00E652F0" w:rsidRPr="00307200">
        <w:rPr>
          <w:rFonts w:eastAsia="Palatino Linotype" w:cs="Palatino Linotype"/>
          <w:b/>
        </w:rPr>
        <w:t>once de junio</w:t>
      </w:r>
      <w:r w:rsidR="00C135F9" w:rsidRPr="00307200">
        <w:rPr>
          <w:rFonts w:eastAsia="Palatino Linotype" w:cs="Palatino Linotype"/>
          <w:b/>
        </w:rPr>
        <w:t xml:space="preserve"> de dos mil veinticuatro</w:t>
      </w:r>
      <w:r w:rsidRPr="0030720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07200">
        <w:rPr>
          <w:rFonts w:cs="Arial"/>
        </w:rPr>
        <w:t>, fracción II</w:t>
      </w:r>
      <w:r w:rsidRPr="00307200">
        <w:rPr>
          <w:rFonts w:cs="Arial"/>
        </w:rPr>
        <w:t xml:space="preserve"> de la Ley de Transparencia y Acceso a la Información Pública del Estado de México y Municipios.</w:t>
      </w:r>
    </w:p>
    <w:p w14:paraId="66BA6FC7" w14:textId="0C734DEB" w:rsidR="00865CF4" w:rsidRPr="00307200" w:rsidRDefault="00C135F9" w:rsidP="00307200">
      <w:pPr>
        <w:pStyle w:val="Ttulo3"/>
      </w:pPr>
      <w:bookmarkStart w:id="13" w:name="_Toc176347481"/>
      <w:r w:rsidRPr="00307200">
        <w:lastRenderedPageBreak/>
        <w:t>d</w:t>
      </w:r>
      <w:r w:rsidR="00664420" w:rsidRPr="00307200">
        <w:t xml:space="preserve">) </w:t>
      </w:r>
      <w:r w:rsidR="00865CF4" w:rsidRPr="00307200">
        <w:t>Informe Justificado del Sujeto Obligado</w:t>
      </w:r>
      <w:bookmarkEnd w:id="13"/>
    </w:p>
    <w:p w14:paraId="195F0D72" w14:textId="0A7A5AAF" w:rsidR="00865CF4" w:rsidRPr="00307200" w:rsidRDefault="00865CF4" w:rsidP="00307200">
      <w:pPr>
        <w:rPr>
          <w:rFonts w:eastAsia="Calibri" w:cs="Tahoma"/>
          <w:szCs w:val="22"/>
          <w:lang w:eastAsia="en-US"/>
        </w:rPr>
      </w:pPr>
      <w:r w:rsidRPr="00307200">
        <w:rPr>
          <w:rFonts w:cs="Tahoma"/>
          <w:bCs/>
          <w:szCs w:val="24"/>
        </w:rPr>
        <w:t xml:space="preserve">El </w:t>
      </w:r>
      <w:r w:rsidR="00E652F0" w:rsidRPr="00307200">
        <w:rPr>
          <w:rFonts w:cs="Tahoma"/>
          <w:b/>
          <w:szCs w:val="24"/>
        </w:rPr>
        <w:t>dieciocho de junio</w:t>
      </w:r>
      <w:r w:rsidR="00C135F9" w:rsidRPr="00307200">
        <w:rPr>
          <w:rFonts w:cs="Tahoma"/>
          <w:b/>
          <w:szCs w:val="24"/>
        </w:rPr>
        <w:t xml:space="preserve"> de dos mil veinticuatro</w:t>
      </w:r>
      <w:r w:rsidRPr="00307200">
        <w:rPr>
          <w:rFonts w:cs="Tahoma"/>
          <w:b/>
          <w:szCs w:val="24"/>
        </w:rPr>
        <w:t xml:space="preserve"> EL SUJETO OBLIGADO</w:t>
      </w:r>
      <w:r w:rsidRPr="00307200">
        <w:rPr>
          <w:rFonts w:cs="Tahoma"/>
          <w:bCs/>
          <w:szCs w:val="24"/>
        </w:rPr>
        <w:t xml:space="preserve"> rindió su informe justificado a través del SAIMEX, </w:t>
      </w:r>
      <w:r w:rsidRPr="00307200">
        <w:rPr>
          <w:rFonts w:eastAsia="Calibri" w:cs="Tahoma"/>
          <w:szCs w:val="22"/>
          <w:lang w:eastAsia="en-US"/>
        </w:rPr>
        <w:t>en el cual expresó lo siguiente:</w:t>
      </w:r>
    </w:p>
    <w:p w14:paraId="6E939452" w14:textId="77777777" w:rsidR="00865CF4" w:rsidRPr="00307200" w:rsidRDefault="00865CF4" w:rsidP="00307200">
      <w:pPr>
        <w:rPr>
          <w:rFonts w:eastAsia="Calibri" w:cs="Tahoma"/>
          <w:szCs w:val="22"/>
          <w:lang w:eastAsia="en-US"/>
        </w:rPr>
      </w:pPr>
    </w:p>
    <w:p w14:paraId="371F88A0" w14:textId="3D4812C7" w:rsidR="00441BFA" w:rsidRPr="00307200" w:rsidRDefault="00E652F0" w:rsidP="00307200">
      <w:pPr>
        <w:pStyle w:val="Prrafodelista"/>
        <w:numPr>
          <w:ilvl w:val="0"/>
          <w:numId w:val="18"/>
        </w:numPr>
        <w:ind w:right="-28"/>
        <w:rPr>
          <w:rFonts w:eastAsia="Calibri" w:cs="Tahoma"/>
          <w:szCs w:val="22"/>
          <w:lang w:eastAsia="en-US"/>
        </w:rPr>
      </w:pPr>
      <w:r w:rsidRPr="00307200">
        <w:rPr>
          <w:rFonts w:eastAsia="Calibri" w:cs="Tahoma"/>
          <w:b/>
          <w:szCs w:val="22"/>
          <w:lang w:eastAsia="en-US"/>
        </w:rPr>
        <w:t>INFORME JUSTIFICADO 03547-2024_1.PDF</w:t>
      </w:r>
      <w:r w:rsidR="00C135F9" w:rsidRPr="00307200">
        <w:rPr>
          <w:rFonts w:eastAsia="Calibri" w:cs="Tahoma"/>
          <w:szCs w:val="22"/>
          <w:lang w:eastAsia="en-US"/>
        </w:rPr>
        <w:t xml:space="preserve">: Consiste en el informe justificado remitido por la autoridad en donde medularmente </w:t>
      </w:r>
      <w:r w:rsidRPr="00307200">
        <w:rPr>
          <w:rFonts w:eastAsia="Calibri" w:cs="Tahoma"/>
          <w:szCs w:val="22"/>
          <w:lang w:eastAsia="en-US"/>
        </w:rPr>
        <w:t xml:space="preserve">ratifica la respuesta primigenia, haciendo mención que respecto de los argumentos vertidos en el acto impugnado, </w:t>
      </w:r>
      <w:r w:rsidRPr="00307200">
        <w:rPr>
          <w:rFonts w:eastAsia="Calibri" w:cs="Tahoma"/>
          <w:b/>
          <w:szCs w:val="22"/>
          <w:lang w:eastAsia="en-US"/>
        </w:rPr>
        <w:t>EL SUJETO OBLIGADO</w:t>
      </w:r>
      <w:r w:rsidRPr="00307200">
        <w:rPr>
          <w:rFonts w:eastAsia="Calibri" w:cs="Tahoma"/>
          <w:szCs w:val="22"/>
          <w:lang w:eastAsia="en-US"/>
        </w:rPr>
        <w:t xml:space="preserve"> rindió respuesta en el término establecido para tal efecto</w:t>
      </w:r>
      <w:r w:rsidR="00C135F9" w:rsidRPr="00307200">
        <w:rPr>
          <w:rFonts w:eastAsia="Calibri" w:cs="Tahoma"/>
          <w:szCs w:val="22"/>
          <w:lang w:eastAsia="en-US"/>
        </w:rPr>
        <w:t>.</w:t>
      </w:r>
    </w:p>
    <w:p w14:paraId="26C9F6F0" w14:textId="77777777" w:rsidR="00865CF4" w:rsidRPr="00307200" w:rsidRDefault="00865CF4" w:rsidP="00307200">
      <w:pPr>
        <w:rPr>
          <w:rFonts w:eastAsia="Calibri" w:cs="Tahoma"/>
          <w:szCs w:val="22"/>
          <w:lang w:eastAsia="en-US"/>
        </w:rPr>
      </w:pPr>
    </w:p>
    <w:p w14:paraId="2D130A9D" w14:textId="774C3D98" w:rsidR="00865CF4" w:rsidRPr="00307200" w:rsidRDefault="00865CF4" w:rsidP="00307200">
      <w:pPr>
        <w:rPr>
          <w:rFonts w:cs="Tahoma"/>
          <w:bCs/>
          <w:szCs w:val="24"/>
        </w:rPr>
      </w:pPr>
      <w:r w:rsidRPr="00307200">
        <w:rPr>
          <w:rFonts w:cs="Tahoma"/>
          <w:bCs/>
          <w:szCs w:val="24"/>
        </w:rPr>
        <w:t xml:space="preserve">Esta información fue puesta a la vista de </w:t>
      </w:r>
      <w:r w:rsidRPr="00307200">
        <w:rPr>
          <w:rFonts w:cs="Tahoma"/>
          <w:b/>
          <w:szCs w:val="24"/>
        </w:rPr>
        <w:t xml:space="preserve">LA PARTE RECURRENTE </w:t>
      </w:r>
      <w:r w:rsidRPr="00307200">
        <w:rPr>
          <w:rFonts w:cs="Tahoma"/>
          <w:bCs/>
          <w:szCs w:val="24"/>
        </w:rPr>
        <w:t xml:space="preserve">el </w:t>
      </w:r>
      <w:r w:rsidR="00E652F0" w:rsidRPr="00307200">
        <w:rPr>
          <w:rFonts w:cs="Tahoma"/>
          <w:b/>
          <w:szCs w:val="24"/>
        </w:rPr>
        <w:t>veintiséis</w:t>
      </w:r>
      <w:r w:rsidR="00C135F9" w:rsidRPr="00307200">
        <w:rPr>
          <w:rFonts w:cs="Tahoma"/>
          <w:b/>
          <w:szCs w:val="24"/>
        </w:rPr>
        <w:t xml:space="preserve"> de agosto de dos mil veinticuatro</w:t>
      </w:r>
      <w:r w:rsidRPr="00307200">
        <w:rPr>
          <w:rFonts w:cs="Tahoma"/>
          <w:bCs/>
          <w:szCs w:val="24"/>
        </w:rPr>
        <w:t xml:space="preserve"> para que, en un plazo de tres días hábiles, manifestara lo que a su derecho conviniera, de conformidad con lo establecido en el </w:t>
      </w:r>
      <w:r w:rsidRPr="00307200">
        <w:rPr>
          <w:rFonts w:cs="Arial"/>
        </w:rPr>
        <w:t>artículo 185, fracción III de la Ley de Transparencia y Acceso a la Información Pública del Estado de México y Municipios</w:t>
      </w:r>
      <w:r w:rsidRPr="00307200">
        <w:rPr>
          <w:rFonts w:cs="Tahoma"/>
          <w:bCs/>
          <w:szCs w:val="24"/>
        </w:rPr>
        <w:t>.</w:t>
      </w:r>
    </w:p>
    <w:p w14:paraId="3B386B4C" w14:textId="77777777" w:rsidR="003A40C1" w:rsidRPr="00307200" w:rsidRDefault="003A40C1" w:rsidP="00307200">
      <w:pPr>
        <w:ind w:right="539"/>
        <w:rPr>
          <w:rFonts w:cs="Tahoma"/>
          <w:bCs/>
          <w:szCs w:val="24"/>
        </w:rPr>
      </w:pPr>
    </w:p>
    <w:p w14:paraId="755B7730" w14:textId="7A8348ED" w:rsidR="00664420" w:rsidRPr="00307200" w:rsidRDefault="00C135F9" w:rsidP="00307200">
      <w:pPr>
        <w:pStyle w:val="Ttulo3"/>
        <w:rPr>
          <w:lang w:val="es-ES"/>
        </w:rPr>
      </w:pPr>
      <w:bookmarkStart w:id="14" w:name="_Toc176347482"/>
      <w:r w:rsidRPr="00307200">
        <w:rPr>
          <w:rFonts w:eastAsia="Calibri"/>
          <w:bCs/>
          <w:lang w:eastAsia="en-US"/>
        </w:rPr>
        <w:t>e</w:t>
      </w:r>
      <w:r w:rsidR="00664420" w:rsidRPr="00307200">
        <w:rPr>
          <w:rFonts w:eastAsia="Calibri"/>
          <w:bCs/>
          <w:lang w:eastAsia="en-US"/>
        </w:rPr>
        <w:t>)</w:t>
      </w:r>
      <w:r w:rsidR="00664420" w:rsidRPr="00307200">
        <w:t xml:space="preserve"> </w:t>
      </w:r>
      <w:r w:rsidR="00865CF4" w:rsidRPr="00307200">
        <w:rPr>
          <w:lang w:val="es-ES"/>
        </w:rPr>
        <w:t>Manifestaciones de la Parte Recurrente</w:t>
      </w:r>
      <w:bookmarkEnd w:id="14"/>
    </w:p>
    <w:p w14:paraId="4E8AF011" w14:textId="77777777" w:rsidR="00865CF4" w:rsidRPr="00307200" w:rsidRDefault="00865CF4" w:rsidP="00307200">
      <w:pPr>
        <w:rPr>
          <w:rFonts w:eastAsia="Arial Unicode MS" w:cs="Arial"/>
        </w:rPr>
      </w:pPr>
      <w:r w:rsidRPr="00307200">
        <w:rPr>
          <w:rFonts w:cs="Tahoma"/>
          <w:b/>
          <w:szCs w:val="24"/>
        </w:rPr>
        <w:t xml:space="preserve">LA PARTE RECURRENTE </w:t>
      </w:r>
      <w:r w:rsidRPr="00307200">
        <w:rPr>
          <w:rFonts w:eastAsia="Arial Unicode MS" w:cs="Arial"/>
        </w:rPr>
        <w:t>no realizó manifestación alguna dentro del término legalmente concedido para tal efecto, ni presentó pruebas o alegatos.</w:t>
      </w:r>
    </w:p>
    <w:p w14:paraId="6923684C" w14:textId="77777777" w:rsidR="00664420" w:rsidRPr="00307200" w:rsidRDefault="00664420" w:rsidP="00307200">
      <w:pPr>
        <w:rPr>
          <w:rFonts w:cs="Tahoma"/>
          <w:szCs w:val="22"/>
        </w:rPr>
      </w:pPr>
    </w:p>
    <w:p w14:paraId="0E651988" w14:textId="74510454" w:rsidR="00664420" w:rsidRPr="00307200" w:rsidRDefault="00C135F9" w:rsidP="00307200">
      <w:pPr>
        <w:pStyle w:val="Ttulo3"/>
      </w:pPr>
      <w:bookmarkStart w:id="15" w:name="_Toc176347483"/>
      <w:r w:rsidRPr="00307200">
        <w:t>f</w:t>
      </w:r>
      <w:r w:rsidR="00664420" w:rsidRPr="00307200">
        <w:t>) Cierre de instrucción</w:t>
      </w:r>
      <w:bookmarkEnd w:id="15"/>
    </w:p>
    <w:p w14:paraId="79AF95DC" w14:textId="6F8A5AE6" w:rsidR="00664420" w:rsidRPr="00307200" w:rsidRDefault="00BF091A" w:rsidP="00307200">
      <w:r w:rsidRPr="00307200">
        <w:rPr>
          <w:rFonts w:cs="Tahoma"/>
          <w:szCs w:val="22"/>
        </w:rPr>
        <w:t>Al no existir diligencias pendientes por desahogar</w:t>
      </w:r>
      <w:r w:rsidRPr="00307200">
        <w:rPr>
          <w:rFonts w:cs="Arial"/>
        </w:rPr>
        <w:t xml:space="preserve">, el </w:t>
      </w:r>
      <w:r w:rsidR="00E652F0" w:rsidRPr="00307200">
        <w:rPr>
          <w:rFonts w:cs="Arial"/>
          <w:b/>
        </w:rPr>
        <w:t>tres de septiembre</w:t>
      </w:r>
      <w:r w:rsidR="00E25A67" w:rsidRPr="00307200">
        <w:rPr>
          <w:rFonts w:cs="Arial"/>
          <w:b/>
        </w:rPr>
        <w:t xml:space="preserve"> de dos mil veinticuatro</w:t>
      </w:r>
      <w:r w:rsidRPr="00307200">
        <w:rPr>
          <w:rFonts w:cs="Arial"/>
        </w:rPr>
        <w:t xml:space="preserve"> la </w:t>
      </w:r>
      <w:r w:rsidRPr="00307200">
        <w:rPr>
          <w:rFonts w:cs="Arial"/>
          <w:b/>
          <w:bCs/>
        </w:rPr>
        <w:t xml:space="preserve">Comisionada </w:t>
      </w:r>
      <w:r w:rsidRPr="00307200">
        <w:rPr>
          <w:b/>
        </w:rPr>
        <w:t xml:space="preserve">Sharon Cristina Morales Martínez </w:t>
      </w:r>
      <w:r w:rsidRPr="00307200">
        <w:rPr>
          <w:rFonts w:cs="Arial"/>
        </w:rPr>
        <w:t>acordó el cierre de instrucción</w:t>
      </w:r>
      <w:r w:rsidR="0011350D" w:rsidRPr="00307200">
        <w:rPr>
          <w:rFonts w:cs="Arial"/>
        </w:rPr>
        <w:t xml:space="preserve"> y</w:t>
      </w:r>
      <w:r w:rsidRPr="00307200">
        <w:rPr>
          <w:rFonts w:cs="Arial"/>
        </w:rPr>
        <w:t xml:space="preserve"> </w:t>
      </w:r>
      <w:r w:rsidR="0011350D" w:rsidRPr="00307200">
        <w:rPr>
          <w:rFonts w:cs="Arial"/>
        </w:rPr>
        <w:t xml:space="preserve">la </w:t>
      </w:r>
      <w:r w:rsidRPr="00307200">
        <w:rPr>
          <w:rFonts w:cs="Arial"/>
        </w:rPr>
        <w:t>remisión del expediente a efecto de ser resuelto, de conformidad con lo establecido en el artículo 185 fracciones VI y VIII de la Ley de Transparencia y Acceso a la Información Pública del Estado de México y Municipios</w:t>
      </w:r>
      <w:r w:rsidRPr="00307200">
        <w:t>.</w:t>
      </w:r>
      <w:r w:rsidR="0011350D" w:rsidRPr="00307200">
        <w:t xml:space="preserve"> Dicho acuerdo </w:t>
      </w:r>
      <w:r w:rsidR="00664420" w:rsidRPr="00307200">
        <w:rPr>
          <w:rFonts w:cs="Tahoma"/>
          <w:szCs w:val="22"/>
        </w:rPr>
        <w:t xml:space="preserve">fue notificado a las partes el mismo día a través del </w:t>
      </w:r>
      <w:r w:rsidR="00664420" w:rsidRPr="00307200">
        <w:rPr>
          <w:rFonts w:cs="Tahoma"/>
          <w:szCs w:val="22"/>
          <w:lang w:val="es-ES"/>
        </w:rPr>
        <w:t>SAIMEX</w:t>
      </w:r>
      <w:r w:rsidR="00664420" w:rsidRPr="00307200">
        <w:rPr>
          <w:rFonts w:cs="Tahoma"/>
          <w:szCs w:val="22"/>
        </w:rPr>
        <w:t>.</w:t>
      </w:r>
    </w:p>
    <w:p w14:paraId="7A9629DE" w14:textId="77777777" w:rsidR="00664420" w:rsidRPr="00307200" w:rsidRDefault="00664420" w:rsidP="00307200">
      <w:pPr>
        <w:pStyle w:val="Ttulo1"/>
        <w:rPr>
          <w:rFonts w:eastAsiaTheme="minorHAnsi"/>
          <w:lang w:eastAsia="en-US"/>
        </w:rPr>
      </w:pPr>
      <w:bookmarkStart w:id="16" w:name="_Toc176347484"/>
      <w:r w:rsidRPr="00307200">
        <w:rPr>
          <w:rFonts w:eastAsiaTheme="minorHAnsi"/>
          <w:lang w:eastAsia="en-US"/>
        </w:rPr>
        <w:lastRenderedPageBreak/>
        <w:t>CONSIDERANDOS</w:t>
      </w:r>
      <w:bookmarkEnd w:id="16"/>
    </w:p>
    <w:p w14:paraId="6DD1243B" w14:textId="77777777" w:rsidR="00664420" w:rsidRPr="00307200" w:rsidRDefault="00664420" w:rsidP="00307200">
      <w:pPr>
        <w:contextualSpacing/>
        <w:jc w:val="center"/>
        <w:rPr>
          <w:rFonts w:eastAsiaTheme="minorHAnsi" w:cs="Tahoma"/>
          <w:b/>
          <w:szCs w:val="22"/>
          <w:lang w:eastAsia="en-US"/>
        </w:rPr>
      </w:pPr>
    </w:p>
    <w:p w14:paraId="0B67CB92" w14:textId="2E307D3B" w:rsidR="00664420" w:rsidRPr="00307200" w:rsidRDefault="00664420" w:rsidP="00307200">
      <w:pPr>
        <w:pStyle w:val="Ttulo2"/>
        <w:rPr>
          <w:rFonts w:eastAsia="Batang"/>
        </w:rPr>
      </w:pPr>
      <w:bookmarkStart w:id="17" w:name="_Toc176347485"/>
      <w:r w:rsidRPr="00307200">
        <w:rPr>
          <w:rFonts w:eastAsia="Batang"/>
        </w:rPr>
        <w:t xml:space="preserve">PRIMERO. </w:t>
      </w:r>
      <w:r w:rsidR="00BA55A8" w:rsidRPr="00307200">
        <w:rPr>
          <w:rFonts w:eastAsia="Batang"/>
        </w:rPr>
        <w:t>Procedibilidad</w:t>
      </w:r>
      <w:bookmarkEnd w:id="17"/>
    </w:p>
    <w:p w14:paraId="39C52BC1" w14:textId="56FCC20D" w:rsidR="00BA55A8" w:rsidRPr="00307200" w:rsidRDefault="00BA55A8" w:rsidP="00307200">
      <w:pPr>
        <w:pStyle w:val="Ttulo3"/>
      </w:pPr>
      <w:bookmarkStart w:id="18" w:name="_Toc176347486"/>
      <w:r w:rsidRPr="00307200">
        <w:t>a) Competencia</w:t>
      </w:r>
      <w:r w:rsidR="00150C49" w:rsidRPr="00307200">
        <w:t xml:space="preserve"> del Instituto</w:t>
      </w:r>
      <w:bookmarkEnd w:id="18"/>
    </w:p>
    <w:p w14:paraId="56E64942" w14:textId="6572EDF7" w:rsidR="0011350D" w:rsidRPr="00307200" w:rsidRDefault="0011350D" w:rsidP="00307200">
      <w:pPr>
        <w:rPr>
          <w:rFonts w:cs="Arial"/>
        </w:rPr>
      </w:pPr>
      <w:r w:rsidRPr="00307200">
        <w:t xml:space="preserve">Este Instituto de Transparencia, Acceso a la Información Pública y Protección de Datos Personales del Estado de México y Municipios es competente para conocer y resolver </w:t>
      </w:r>
      <w:r w:rsidR="005F65B7" w:rsidRPr="00307200">
        <w:t xml:space="preserve">el </w:t>
      </w:r>
      <w:r w:rsidRPr="0030720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0720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07200" w:rsidRDefault="006946E4" w:rsidP="00307200">
      <w:pPr>
        <w:rPr>
          <w:rFonts w:cs="Arial"/>
        </w:rPr>
      </w:pPr>
    </w:p>
    <w:p w14:paraId="517A2DD6" w14:textId="4169BE4D" w:rsidR="00664420" w:rsidRPr="00307200" w:rsidRDefault="00BA55A8" w:rsidP="00307200">
      <w:pPr>
        <w:pStyle w:val="Ttulo3"/>
      </w:pPr>
      <w:bookmarkStart w:id="19" w:name="_Toc176347487"/>
      <w:r w:rsidRPr="00307200">
        <w:t>b)</w:t>
      </w:r>
      <w:r w:rsidR="00664420" w:rsidRPr="00307200">
        <w:t xml:space="preserve"> </w:t>
      </w:r>
      <w:r w:rsidR="00D91CB4" w:rsidRPr="00307200">
        <w:t>Legitimidad</w:t>
      </w:r>
      <w:r w:rsidRPr="00307200">
        <w:t xml:space="preserve"> de la parte recurrente</w:t>
      </w:r>
      <w:bookmarkEnd w:id="19"/>
    </w:p>
    <w:p w14:paraId="26FEA382" w14:textId="0B06695C" w:rsidR="00D91CB4" w:rsidRPr="00307200" w:rsidRDefault="00D91CB4" w:rsidP="00307200">
      <w:pPr>
        <w:rPr>
          <w:rFonts w:cs="Arial"/>
          <w:bCs/>
        </w:rPr>
      </w:pPr>
      <w:r w:rsidRPr="00307200">
        <w:rPr>
          <w:rFonts w:cs="Arial"/>
          <w:bCs/>
        </w:rPr>
        <w:t>El recurso de revisión fue interpuesto por parte legítima, ya que se presentó por la misma persona que formuló la solicitud de acceso a la Información Pública,</w:t>
      </w:r>
      <w:r w:rsidRPr="00307200">
        <w:rPr>
          <w:rFonts w:cs="Arial"/>
          <w:b/>
          <w:bCs/>
        </w:rPr>
        <w:t xml:space="preserve"> </w:t>
      </w:r>
      <w:r w:rsidRPr="00307200">
        <w:rPr>
          <w:rFonts w:cs="Arial"/>
        </w:rPr>
        <w:t>debido a que los datos de acceso</w:t>
      </w:r>
      <w:r w:rsidRPr="00307200">
        <w:rPr>
          <w:rFonts w:cs="Arial"/>
          <w:b/>
          <w:bCs/>
        </w:rPr>
        <w:t xml:space="preserve"> </w:t>
      </w:r>
      <w:r w:rsidRPr="00307200">
        <w:rPr>
          <w:rFonts w:cs="Arial"/>
        </w:rPr>
        <w:t>SAIMEX</w:t>
      </w:r>
      <w:r w:rsidRPr="00307200">
        <w:rPr>
          <w:rFonts w:eastAsia="Calibri" w:cs="Arial"/>
          <w:lang w:eastAsia="en-US"/>
        </w:rPr>
        <w:t xml:space="preserve"> son personales e irrepetibles.</w:t>
      </w:r>
    </w:p>
    <w:p w14:paraId="2C367810" w14:textId="77777777" w:rsidR="00D91CB4" w:rsidRPr="00307200" w:rsidRDefault="00D91CB4" w:rsidP="00307200"/>
    <w:p w14:paraId="496490FC" w14:textId="1A5F3FDB" w:rsidR="00D91CB4" w:rsidRPr="00307200" w:rsidRDefault="00BA55A8" w:rsidP="00307200">
      <w:pPr>
        <w:pStyle w:val="Ttulo3"/>
        <w:rPr>
          <w:rFonts w:eastAsia="Calibri"/>
          <w:lang w:eastAsia="es-ES_tradnl"/>
        </w:rPr>
      </w:pPr>
      <w:bookmarkStart w:id="20" w:name="_Toc176347488"/>
      <w:r w:rsidRPr="00307200">
        <w:rPr>
          <w:rFonts w:eastAsia="Calibri"/>
          <w:lang w:eastAsia="es-ES_tradnl"/>
        </w:rPr>
        <w:t>c)</w:t>
      </w:r>
      <w:r w:rsidR="00664420" w:rsidRPr="00307200">
        <w:rPr>
          <w:rFonts w:eastAsia="Calibri"/>
          <w:lang w:eastAsia="es-ES_tradnl"/>
        </w:rPr>
        <w:t xml:space="preserve"> </w:t>
      </w:r>
      <w:r w:rsidR="00D91CB4" w:rsidRPr="00307200">
        <w:rPr>
          <w:rFonts w:eastAsia="Calibri"/>
          <w:lang w:eastAsia="es-ES_tradnl"/>
        </w:rPr>
        <w:t>Plazo para interponer el recurso</w:t>
      </w:r>
      <w:bookmarkEnd w:id="20"/>
    </w:p>
    <w:p w14:paraId="106D37EE" w14:textId="0C887A6B" w:rsidR="00D91CB4" w:rsidRPr="00307200" w:rsidRDefault="00D91CB4" w:rsidP="00307200">
      <w:pPr>
        <w:rPr>
          <w:rFonts w:eastAsia="Calibri"/>
          <w:lang w:eastAsia="es-ES_tradnl"/>
        </w:rPr>
      </w:pPr>
      <w:r w:rsidRPr="00307200">
        <w:rPr>
          <w:rFonts w:cs="Arial"/>
          <w:b/>
        </w:rPr>
        <w:t>EL SUJETO OBLIGADO</w:t>
      </w:r>
      <w:r w:rsidRPr="00307200">
        <w:rPr>
          <w:rFonts w:cs="Arial"/>
        </w:rPr>
        <w:t xml:space="preserve"> notificó la respuesta a la solicitud de acceso a la Información Pública el </w:t>
      </w:r>
      <w:r w:rsidR="00B06AB1" w:rsidRPr="00307200">
        <w:rPr>
          <w:rFonts w:eastAsia="Palatino Linotype" w:cs="Palatino Linotype"/>
          <w:b/>
        </w:rPr>
        <w:t>treinta y uno de mayo</w:t>
      </w:r>
      <w:r w:rsidR="00652EE8" w:rsidRPr="00307200">
        <w:rPr>
          <w:rFonts w:eastAsia="Palatino Linotype" w:cs="Palatino Linotype"/>
          <w:b/>
        </w:rPr>
        <w:t xml:space="preserve"> de dos mil veinticuatro</w:t>
      </w:r>
      <w:r w:rsidRPr="00307200">
        <w:rPr>
          <w:rFonts w:cs="Arial"/>
        </w:rPr>
        <w:t xml:space="preserve"> </w:t>
      </w:r>
      <w:r w:rsidR="00A53315" w:rsidRPr="00307200">
        <w:rPr>
          <w:rFonts w:cs="Arial"/>
        </w:rPr>
        <w:t xml:space="preserve">y el recurso </w:t>
      </w:r>
      <w:r w:rsidR="00A53315" w:rsidRPr="00307200">
        <w:rPr>
          <w:rFonts w:eastAsia="Palatino Linotype" w:cs="Palatino Linotype"/>
        </w:rPr>
        <w:t xml:space="preserve">que nos ocupa se interpuso el </w:t>
      </w:r>
      <w:r w:rsidR="00B06AB1" w:rsidRPr="00307200">
        <w:rPr>
          <w:rFonts w:eastAsia="Palatino Linotype" w:cs="Palatino Linotype"/>
          <w:b/>
        </w:rPr>
        <w:t>diez de junio</w:t>
      </w:r>
      <w:r w:rsidR="00652EE8" w:rsidRPr="00307200">
        <w:rPr>
          <w:rFonts w:eastAsia="Palatino Linotype" w:cs="Palatino Linotype"/>
          <w:b/>
        </w:rPr>
        <w:t xml:space="preserve"> de dos mil veinticuatro</w:t>
      </w:r>
      <w:r w:rsidR="00A53315" w:rsidRPr="00307200">
        <w:rPr>
          <w:rFonts w:eastAsia="Palatino Linotype" w:cs="Palatino Linotype"/>
          <w:bCs/>
        </w:rPr>
        <w:t>;</w:t>
      </w:r>
      <w:r w:rsidR="00A53315" w:rsidRPr="00307200">
        <w:rPr>
          <w:rFonts w:eastAsia="Palatino Linotype" w:cs="Palatino Linotype"/>
        </w:rPr>
        <w:t xml:space="preserve"> por lo tanto, éste se encuentra dentro del margen temporal previsto en el artículo 178 de la </w:t>
      </w:r>
      <w:r w:rsidR="00A53315" w:rsidRPr="00307200">
        <w:rPr>
          <w:rFonts w:cs="Arial"/>
        </w:rPr>
        <w:t xml:space="preserve">Ley de Transparencia y Acceso a la Información </w:t>
      </w:r>
      <w:r w:rsidR="00A53315" w:rsidRPr="00307200">
        <w:rPr>
          <w:rFonts w:cs="Arial"/>
        </w:rPr>
        <w:lastRenderedPageBreak/>
        <w:t xml:space="preserve">Pública del Estado de México y Municipios, </w:t>
      </w:r>
      <w:r w:rsidR="00A53315" w:rsidRPr="00307200">
        <w:rPr>
          <w:rFonts w:eastAsia="Calibri"/>
          <w:lang w:eastAsia="es-ES_tradnl"/>
        </w:rPr>
        <w:t xml:space="preserve">el cual </w:t>
      </w:r>
      <w:r w:rsidRPr="00307200">
        <w:rPr>
          <w:rFonts w:cs="Arial"/>
        </w:rPr>
        <w:t xml:space="preserve">transcurrió del </w:t>
      </w:r>
      <w:r w:rsidR="00B06AB1" w:rsidRPr="00307200">
        <w:rPr>
          <w:rFonts w:cs="Arial"/>
          <w:b/>
        </w:rPr>
        <w:t>tres al veintiuno de julio</w:t>
      </w:r>
      <w:r w:rsidR="00652EE8" w:rsidRPr="00307200">
        <w:rPr>
          <w:rFonts w:cs="Arial"/>
          <w:b/>
        </w:rPr>
        <w:t xml:space="preserve"> de dos mil veinticuatro</w:t>
      </w:r>
      <w:r w:rsidRPr="00307200">
        <w:rPr>
          <w:rFonts w:cs="Arial"/>
        </w:rPr>
        <w:t xml:space="preserve">, </w:t>
      </w:r>
      <w:r w:rsidR="0023177F" w:rsidRPr="00307200">
        <w:rPr>
          <w:rFonts w:eastAsiaTheme="minorEastAsia" w:cs="Arial"/>
          <w:lang w:val="es-ES_tradnl"/>
        </w:rPr>
        <w:t xml:space="preserve">sin contemplar en el cómputo los días </w:t>
      </w:r>
      <w:bookmarkStart w:id="21" w:name="_Hlk62134391"/>
      <w:r w:rsidR="0023177F" w:rsidRPr="00307200">
        <w:rPr>
          <w:rFonts w:eastAsiaTheme="minorEastAsia" w:cs="Arial"/>
          <w:lang w:val="es-ES_tradnl"/>
        </w:rPr>
        <w:t xml:space="preserve">sábados, domingos y aquellos considerados como días inhábiles en términos del </w:t>
      </w:r>
      <w:bookmarkEnd w:id="21"/>
      <w:r w:rsidR="0023177F" w:rsidRPr="00307200">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307200">
        <w:rPr>
          <w:rFonts w:eastAsiaTheme="minorEastAsia" w:cs="Arial"/>
          <w:lang w:val="es-ES_tradnl"/>
        </w:rPr>
        <w:t>.</w:t>
      </w:r>
    </w:p>
    <w:p w14:paraId="49076992" w14:textId="77777777" w:rsidR="00D91CB4" w:rsidRPr="00307200" w:rsidRDefault="00D91CB4" w:rsidP="00307200">
      <w:pPr>
        <w:rPr>
          <w:rFonts w:eastAsia="Palatino Linotype" w:cs="Palatino Linotype"/>
        </w:rPr>
      </w:pPr>
    </w:p>
    <w:p w14:paraId="46C0EB3A" w14:textId="040C9154" w:rsidR="00A53315" w:rsidRPr="00307200" w:rsidRDefault="00BA55A8" w:rsidP="00307200">
      <w:pPr>
        <w:pStyle w:val="Ttulo3"/>
        <w:rPr>
          <w:rFonts w:eastAsia="Calibri"/>
          <w:lang w:eastAsia="es-ES_tradnl"/>
        </w:rPr>
      </w:pPr>
      <w:bookmarkStart w:id="22" w:name="_Toc176347489"/>
      <w:r w:rsidRPr="00307200">
        <w:rPr>
          <w:rFonts w:eastAsia="Calibri"/>
          <w:lang w:eastAsia="es-ES_tradnl"/>
        </w:rPr>
        <w:t>d)</w:t>
      </w:r>
      <w:r w:rsidR="00D91CB4" w:rsidRPr="00307200">
        <w:rPr>
          <w:rFonts w:eastAsia="Calibri"/>
          <w:lang w:eastAsia="es-ES_tradnl"/>
        </w:rPr>
        <w:t xml:space="preserve"> </w:t>
      </w:r>
      <w:r w:rsidR="00B06AB1" w:rsidRPr="00307200">
        <w:rPr>
          <w:rFonts w:eastAsia="Calibri"/>
          <w:lang w:eastAsia="es-ES_tradnl"/>
        </w:rPr>
        <w:t>Causal de procedencia</w:t>
      </w:r>
      <w:bookmarkEnd w:id="22"/>
      <w:r w:rsidR="00B06AB1" w:rsidRPr="00307200">
        <w:rPr>
          <w:rFonts w:eastAsia="Calibri"/>
          <w:lang w:eastAsia="es-ES_tradnl"/>
        </w:rPr>
        <w:t xml:space="preserve"> </w:t>
      </w:r>
    </w:p>
    <w:p w14:paraId="190404A6" w14:textId="5AB2B0D4" w:rsidR="00BA55A8" w:rsidRPr="00307200" w:rsidRDefault="00BA55A8" w:rsidP="00307200">
      <w:r w:rsidRPr="00307200">
        <w:rPr>
          <w:rFonts w:cs="Arial"/>
        </w:rPr>
        <w:t xml:space="preserve">Resulta procedente la interposición del recurso de revisión, ya que </w:t>
      </w:r>
      <w:r w:rsidRPr="00307200">
        <w:rPr>
          <w:rFonts w:eastAsia="Calibri" w:cs="Tahoma"/>
          <w:szCs w:val="22"/>
          <w:lang w:eastAsia="es-MX"/>
        </w:rPr>
        <w:t xml:space="preserve">se actualiza la causal de procedencia señalada en el artículo 179, fracción </w:t>
      </w:r>
      <w:r w:rsidR="00B06AB1" w:rsidRPr="00307200">
        <w:rPr>
          <w:rFonts w:eastAsia="Calibri" w:cs="Tahoma"/>
          <w:szCs w:val="22"/>
          <w:lang w:eastAsia="es-MX"/>
        </w:rPr>
        <w:t>I</w:t>
      </w:r>
      <w:r w:rsidRPr="00307200">
        <w:rPr>
          <w:rFonts w:cs="Arial"/>
        </w:rPr>
        <w:t xml:space="preserve"> de la </w:t>
      </w:r>
      <w:r w:rsidRPr="00307200">
        <w:t>Ley de Transparencia y Acceso a la Información Pública del Estado de México y Municipios.</w:t>
      </w:r>
    </w:p>
    <w:p w14:paraId="0EFF7141" w14:textId="77777777" w:rsidR="00362A11" w:rsidRPr="00307200" w:rsidRDefault="00362A11" w:rsidP="00307200"/>
    <w:p w14:paraId="2284D7EB" w14:textId="3EE1D036" w:rsidR="00BA55A8" w:rsidRPr="00307200" w:rsidRDefault="00362A11" w:rsidP="00307200">
      <w:pPr>
        <w:pStyle w:val="Ttulo3"/>
      </w:pPr>
      <w:bookmarkStart w:id="23" w:name="_Toc176347490"/>
      <w:r w:rsidRPr="00307200">
        <w:t>e) Requisitos formales para la interposición del recurso</w:t>
      </w:r>
      <w:bookmarkEnd w:id="23"/>
    </w:p>
    <w:p w14:paraId="6390674A" w14:textId="78A894DD" w:rsidR="00BA55A8" w:rsidRPr="00307200" w:rsidRDefault="00BA55A8" w:rsidP="00307200">
      <w:pPr>
        <w:rPr>
          <w:rFonts w:cs="Arial"/>
        </w:rPr>
      </w:pPr>
      <w:r w:rsidRPr="00307200">
        <w:rPr>
          <w:rFonts w:cs="Arial"/>
          <w:b/>
          <w:bCs/>
        </w:rPr>
        <w:t xml:space="preserve">LA PARTE RECURRENTE </w:t>
      </w:r>
      <w:r w:rsidRPr="00307200">
        <w:rPr>
          <w:rFonts w:cs="Arial"/>
        </w:rPr>
        <w:t>acreditó todos y cada uno de los elementos formales exigidos por el artículo 180 de la misma normatividad.</w:t>
      </w:r>
    </w:p>
    <w:p w14:paraId="20BDA7EE" w14:textId="77777777" w:rsidR="005F5301" w:rsidRPr="00307200" w:rsidRDefault="005F5301" w:rsidP="00307200">
      <w:pPr>
        <w:rPr>
          <w:rFonts w:cs="Arial"/>
        </w:rPr>
      </w:pPr>
    </w:p>
    <w:p w14:paraId="1E5C9B96" w14:textId="77777777" w:rsidR="005F5301" w:rsidRPr="00307200" w:rsidRDefault="005F5301" w:rsidP="00307200">
      <w:pPr>
        <w:rPr>
          <w:rFonts w:cs="Arial"/>
          <w:sz w:val="24"/>
          <w:szCs w:val="24"/>
          <w:lang w:val="es-ES"/>
        </w:rPr>
      </w:pPr>
      <w:r w:rsidRPr="00307200">
        <w:rPr>
          <w:sz w:val="24"/>
          <w:szCs w:val="24"/>
          <w:lang w:val="es-ES"/>
        </w:rPr>
        <w:t xml:space="preserve">Es importante mencionar que, de la revisión del expediente electrónico del </w:t>
      </w:r>
      <w:r w:rsidRPr="00307200">
        <w:rPr>
          <w:bCs/>
          <w:sz w:val="24"/>
          <w:szCs w:val="24"/>
          <w:lang w:val="es-ES"/>
        </w:rPr>
        <w:t>SAIMEX,</w:t>
      </w:r>
      <w:r w:rsidRPr="00307200">
        <w:rPr>
          <w:sz w:val="24"/>
          <w:szCs w:val="24"/>
          <w:lang w:val="es-ES"/>
        </w:rPr>
        <w:t xml:space="preserve"> se observa que </w:t>
      </w:r>
      <w:r w:rsidRPr="00307200">
        <w:rPr>
          <w:b/>
          <w:bCs/>
          <w:sz w:val="24"/>
          <w:szCs w:val="24"/>
          <w:lang w:val="es-ES"/>
        </w:rPr>
        <w:t>LA PARTE RECURRENTE</w:t>
      </w:r>
      <w:r w:rsidRPr="00307200">
        <w:rPr>
          <w:sz w:val="24"/>
          <w:szCs w:val="24"/>
          <w:lang w:val="es-ES"/>
        </w:rPr>
        <w:t xml:space="preserve"> no proporcionó su nombre para ser identificado, lo que en estricto sentido provoca que </w:t>
      </w:r>
      <w:r w:rsidRPr="00307200">
        <w:rPr>
          <w:rFonts w:cs="Arial"/>
          <w:sz w:val="24"/>
          <w:szCs w:val="24"/>
          <w:lang w:val="es-ES"/>
        </w:rPr>
        <w:t>no</w:t>
      </w:r>
      <w:r w:rsidRPr="00307200">
        <w:rPr>
          <w:sz w:val="24"/>
          <w:szCs w:val="24"/>
          <w:lang w:val="es-ES"/>
        </w:rPr>
        <w:t xml:space="preserve"> se colmen los requisitos establecidos en el artículo 180 de la Ley de Transparencia; sin embargo, el artículo 15 de </w:t>
      </w:r>
      <w:r w:rsidRPr="00307200">
        <w:rPr>
          <w:rFonts w:cs="Arial"/>
          <w:sz w:val="24"/>
          <w:szCs w:val="24"/>
          <w:lang w:val="es-ES" w:eastAsia="es-MX"/>
        </w:rPr>
        <w:t xml:space="preserve">Ley de Transparencia y Acceso a la </w:t>
      </w:r>
      <w:r w:rsidRPr="00307200">
        <w:rPr>
          <w:rFonts w:cs="Arial"/>
          <w:sz w:val="24"/>
          <w:szCs w:val="24"/>
          <w:lang w:val="es-ES"/>
        </w:rPr>
        <w:t>Información</w:t>
      </w:r>
      <w:r w:rsidRPr="00307200">
        <w:rPr>
          <w:rFonts w:cs="Arial"/>
          <w:sz w:val="24"/>
          <w:szCs w:val="24"/>
          <w:lang w:val="es-ES" w:eastAsia="es-MX"/>
        </w:rPr>
        <w:t xml:space="preserve"> Pública del Estado de México y Municipios </w:t>
      </w:r>
      <w:r w:rsidRPr="00307200">
        <w:rPr>
          <w:rFonts w:cs="Arial"/>
          <w:iCs/>
          <w:sz w:val="24"/>
          <w:szCs w:val="24"/>
          <w:lang w:val="es-ES"/>
        </w:rPr>
        <w:t xml:space="preserve">prevé que </w:t>
      </w:r>
      <w:r w:rsidRPr="00307200">
        <w:rPr>
          <w:sz w:val="24"/>
          <w:szCs w:val="24"/>
          <w:lang w:val="es-ES"/>
        </w:rPr>
        <w:t xml:space="preserve">toda persona tendrá acceso a la información </w:t>
      </w:r>
      <w:r w:rsidRPr="00307200">
        <w:rPr>
          <w:rFonts w:cs="Arial"/>
          <w:sz w:val="24"/>
          <w:szCs w:val="24"/>
          <w:lang w:val="es-ES"/>
        </w:rPr>
        <w:t xml:space="preserve">sin necesidad de acreditar interés alguno o justificar su utilización, de lo que se infiere que </w:t>
      </w:r>
      <w:r w:rsidRPr="00307200">
        <w:rPr>
          <w:rFonts w:cs="Arial"/>
          <w:b/>
          <w:sz w:val="24"/>
          <w:szCs w:val="24"/>
          <w:u w:val="single"/>
          <w:lang w:val="es-ES"/>
        </w:rPr>
        <w:t xml:space="preserve">el nombre no es un requisito </w:t>
      </w:r>
      <w:r w:rsidRPr="00307200">
        <w:rPr>
          <w:rFonts w:cs="Arial"/>
          <w:b/>
          <w:iCs/>
          <w:sz w:val="24"/>
          <w:szCs w:val="24"/>
          <w:u w:val="single"/>
          <w:lang w:val="es-ES"/>
        </w:rPr>
        <w:t>indispensable</w:t>
      </w:r>
      <w:r w:rsidRPr="00307200">
        <w:rPr>
          <w:rFonts w:cs="Arial"/>
          <w:sz w:val="24"/>
          <w:szCs w:val="24"/>
          <w:lang w:val="es-ES"/>
        </w:rPr>
        <w:t xml:space="preserve"> para que las y los ciudadanos ejerzan el derecho de acceso a la información pública. </w:t>
      </w:r>
    </w:p>
    <w:p w14:paraId="4B63C5CE" w14:textId="647DDEF6" w:rsidR="005F5301" w:rsidRPr="00307200" w:rsidRDefault="005F5301" w:rsidP="00307200">
      <w:pPr>
        <w:rPr>
          <w:sz w:val="24"/>
          <w:szCs w:val="24"/>
          <w:lang w:val="es-ES"/>
        </w:rPr>
      </w:pPr>
      <w:r w:rsidRPr="00307200">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307200">
        <w:rPr>
          <w:sz w:val="24"/>
          <w:szCs w:val="24"/>
          <w:lang w:val="es-ES"/>
        </w:rPr>
        <w:t xml:space="preserve"> </w:t>
      </w:r>
      <w:r w:rsidRPr="0030720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307200">
        <w:rPr>
          <w:sz w:val="24"/>
          <w:szCs w:val="24"/>
          <w:lang w:val="es-ES"/>
        </w:rPr>
        <w:t>algunos</w:t>
      </w:r>
      <w:r w:rsidRPr="00307200">
        <w:rPr>
          <w:sz w:val="24"/>
          <w:szCs w:val="24"/>
          <w:lang w:val="es-ES"/>
        </w:rPr>
        <w:t xml:space="preserve"> requisitos, entre ellos, el nombre de</w:t>
      </w:r>
      <w:r w:rsidR="00057B2D" w:rsidRPr="00307200">
        <w:rPr>
          <w:sz w:val="24"/>
          <w:szCs w:val="24"/>
          <w:lang w:val="es-ES"/>
        </w:rPr>
        <w:t xml:space="preserve"> </w:t>
      </w:r>
      <w:r w:rsidR="00057B2D" w:rsidRPr="00307200">
        <w:rPr>
          <w:b/>
          <w:bCs/>
          <w:sz w:val="24"/>
          <w:szCs w:val="24"/>
          <w:lang w:val="es-ES"/>
        </w:rPr>
        <w:t>LA PARTE RECURRENTE</w:t>
      </w:r>
      <w:r w:rsidRPr="00307200">
        <w:rPr>
          <w:rFonts w:cs="Arial"/>
          <w:b/>
          <w:sz w:val="24"/>
          <w:szCs w:val="24"/>
          <w:lang w:val="es-ES"/>
        </w:rPr>
        <w:t>;</w:t>
      </w:r>
      <w:r w:rsidRPr="00307200">
        <w:rPr>
          <w:sz w:val="24"/>
          <w:szCs w:val="24"/>
          <w:lang w:val="es-ES"/>
        </w:rPr>
        <w:t xml:space="preserve"> por lo que, en el presente caso, al haber sido presentado el recurso de revisión vía </w:t>
      </w:r>
      <w:r w:rsidRPr="00307200">
        <w:rPr>
          <w:bCs/>
          <w:sz w:val="24"/>
          <w:szCs w:val="24"/>
          <w:lang w:val="es-ES"/>
        </w:rPr>
        <w:t>SAIMEX</w:t>
      </w:r>
      <w:r w:rsidRPr="00307200">
        <w:rPr>
          <w:sz w:val="24"/>
          <w:szCs w:val="24"/>
          <w:lang w:val="es-ES"/>
        </w:rPr>
        <w:t>, dicho requisito resulta innecesario.</w:t>
      </w:r>
    </w:p>
    <w:p w14:paraId="3A121826" w14:textId="77777777" w:rsidR="00C461EC" w:rsidRPr="00307200" w:rsidRDefault="00C461EC" w:rsidP="00307200">
      <w:pPr>
        <w:rPr>
          <w:bCs/>
          <w:lang w:val="es-ES_tradnl"/>
        </w:rPr>
      </w:pPr>
    </w:p>
    <w:p w14:paraId="457548E9" w14:textId="3F7AF03B" w:rsidR="00C71CEF" w:rsidRPr="00307200" w:rsidRDefault="00C71CEF" w:rsidP="00307200">
      <w:pPr>
        <w:pStyle w:val="Ttulo2"/>
      </w:pPr>
      <w:bookmarkStart w:id="24" w:name="_Toc176347491"/>
      <w:r w:rsidRPr="00307200">
        <w:t>SEGUNDO. Estudio de Fondo</w:t>
      </w:r>
      <w:bookmarkEnd w:id="24"/>
    </w:p>
    <w:p w14:paraId="2A308F59" w14:textId="0FF373F0" w:rsidR="00C049E2" w:rsidRPr="00307200" w:rsidRDefault="00C71CEF" w:rsidP="00307200">
      <w:pPr>
        <w:pStyle w:val="Ttulo3"/>
      </w:pPr>
      <w:bookmarkStart w:id="25" w:name="_Toc176347492"/>
      <w:r w:rsidRPr="00307200">
        <w:t>a</w:t>
      </w:r>
      <w:r w:rsidR="00C049E2" w:rsidRPr="00307200">
        <w:t>) Mandato de transparencia y responsabilidad del Sujeto Obligado</w:t>
      </w:r>
      <w:bookmarkEnd w:id="25"/>
    </w:p>
    <w:p w14:paraId="6901A889" w14:textId="59EEDAE1" w:rsidR="00C049E2" w:rsidRPr="00307200" w:rsidRDefault="00C049E2" w:rsidP="00307200">
      <w:pPr>
        <w:rPr>
          <w:rFonts w:eastAsia="Palatino Linotype"/>
        </w:rPr>
      </w:pPr>
      <w:r w:rsidRPr="00307200">
        <w:rPr>
          <w:rFonts w:eastAsia="Palatino Linotype"/>
        </w:rPr>
        <w:t xml:space="preserve">El </w:t>
      </w:r>
      <w:r w:rsidR="00717E59" w:rsidRPr="00307200">
        <w:rPr>
          <w:rFonts w:eastAsia="Palatino Linotype"/>
        </w:rPr>
        <w:t>d</w:t>
      </w:r>
      <w:r w:rsidRPr="00307200">
        <w:rPr>
          <w:rFonts w:eastAsia="Palatino Linotype"/>
        </w:rPr>
        <w:t xml:space="preserve">erecho de </w:t>
      </w:r>
      <w:r w:rsidR="00717E59" w:rsidRPr="00307200">
        <w:rPr>
          <w:rFonts w:eastAsia="Palatino Linotype"/>
        </w:rPr>
        <w:t>a</w:t>
      </w:r>
      <w:r w:rsidRPr="00307200">
        <w:rPr>
          <w:rFonts w:eastAsia="Palatino Linotype"/>
        </w:rPr>
        <w:t xml:space="preserve">cceso a la </w:t>
      </w:r>
      <w:r w:rsidR="00717E59" w:rsidRPr="00307200">
        <w:rPr>
          <w:rFonts w:eastAsia="Palatino Linotype"/>
        </w:rPr>
        <w:t>i</w:t>
      </w:r>
      <w:r w:rsidRPr="00307200">
        <w:rPr>
          <w:rFonts w:eastAsia="Palatino Linotype"/>
        </w:rPr>
        <w:t xml:space="preserve">nformación </w:t>
      </w:r>
      <w:r w:rsidR="00717E59" w:rsidRPr="00307200">
        <w:rPr>
          <w:rFonts w:eastAsia="Palatino Linotype"/>
        </w:rPr>
        <w:t>p</w:t>
      </w:r>
      <w:r w:rsidRPr="0030720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07200">
        <w:rPr>
          <w:rFonts w:eastAsia="Palatino Linotype"/>
        </w:rPr>
        <w:t>:</w:t>
      </w:r>
    </w:p>
    <w:p w14:paraId="7FAB8D32" w14:textId="77777777" w:rsidR="00C049E2" w:rsidRPr="00307200" w:rsidRDefault="00C049E2" w:rsidP="00307200">
      <w:pPr>
        <w:rPr>
          <w:rFonts w:eastAsia="Palatino Linotype"/>
        </w:rPr>
      </w:pPr>
    </w:p>
    <w:p w14:paraId="05320813" w14:textId="77777777" w:rsidR="00C049E2" w:rsidRPr="00307200" w:rsidRDefault="00C049E2" w:rsidP="00307200">
      <w:pPr>
        <w:spacing w:line="240" w:lineRule="auto"/>
        <w:ind w:left="567" w:right="539"/>
        <w:rPr>
          <w:rFonts w:eastAsia="Palatino Linotype"/>
          <w:b/>
          <w:i/>
        </w:rPr>
      </w:pPr>
      <w:r w:rsidRPr="00307200">
        <w:rPr>
          <w:rFonts w:eastAsia="Palatino Linotype"/>
          <w:b/>
          <w:i/>
        </w:rPr>
        <w:t>Constitución Política de los Estados Unidos Mexicanos</w:t>
      </w:r>
    </w:p>
    <w:p w14:paraId="6B6C67B6" w14:textId="77777777" w:rsidR="00C049E2" w:rsidRPr="00307200" w:rsidRDefault="00C049E2" w:rsidP="00307200">
      <w:pPr>
        <w:spacing w:line="240" w:lineRule="auto"/>
        <w:ind w:left="567" w:right="539"/>
        <w:rPr>
          <w:rFonts w:eastAsia="Palatino Linotype"/>
          <w:b/>
          <w:i/>
        </w:rPr>
      </w:pPr>
      <w:r w:rsidRPr="00307200">
        <w:rPr>
          <w:rFonts w:eastAsia="Palatino Linotype"/>
          <w:b/>
          <w:i/>
        </w:rPr>
        <w:t>“Artículo 6.</w:t>
      </w:r>
    </w:p>
    <w:p w14:paraId="38D3B4C4" w14:textId="77777777" w:rsidR="00C049E2" w:rsidRPr="00307200" w:rsidRDefault="00C049E2" w:rsidP="00307200">
      <w:pPr>
        <w:spacing w:line="240" w:lineRule="auto"/>
        <w:ind w:left="567" w:right="539"/>
        <w:rPr>
          <w:rFonts w:eastAsia="Palatino Linotype"/>
          <w:i/>
        </w:rPr>
      </w:pPr>
      <w:r w:rsidRPr="00307200">
        <w:rPr>
          <w:rFonts w:eastAsia="Palatino Linotype"/>
          <w:i/>
        </w:rPr>
        <w:t>(…)</w:t>
      </w:r>
    </w:p>
    <w:p w14:paraId="2CCAA297" w14:textId="6602827B" w:rsidR="00C049E2" w:rsidRPr="00307200" w:rsidRDefault="00C049E2" w:rsidP="00307200">
      <w:pPr>
        <w:spacing w:line="240" w:lineRule="auto"/>
        <w:ind w:left="567" w:right="539"/>
        <w:rPr>
          <w:rFonts w:eastAsia="Palatino Linotype"/>
          <w:i/>
        </w:rPr>
      </w:pPr>
      <w:r w:rsidRPr="00307200">
        <w:rPr>
          <w:rFonts w:eastAsia="Palatino Linotype"/>
          <w:i/>
        </w:rPr>
        <w:t>Para efectos de lo dispuesto en el presente artículo se observará lo siguiente:</w:t>
      </w:r>
    </w:p>
    <w:p w14:paraId="74CC3718" w14:textId="77777777" w:rsidR="00C049E2" w:rsidRPr="00307200" w:rsidRDefault="00C049E2" w:rsidP="00307200">
      <w:pPr>
        <w:spacing w:line="240" w:lineRule="auto"/>
        <w:ind w:left="567" w:right="539"/>
        <w:rPr>
          <w:rFonts w:eastAsia="Palatino Linotype"/>
          <w:b/>
          <w:i/>
        </w:rPr>
      </w:pPr>
      <w:r w:rsidRPr="00307200">
        <w:rPr>
          <w:rFonts w:eastAsia="Palatino Linotype"/>
          <w:b/>
          <w:i/>
        </w:rPr>
        <w:t>A</w:t>
      </w:r>
      <w:r w:rsidRPr="00307200">
        <w:rPr>
          <w:rFonts w:eastAsia="Palatino Linotype"/>
          <w:i/>
        </w:rPr>
        <w:t xml:space="preserve">. </w:t>
      </w:r>
      <w:r w:rsidRPr="00307200">
        <w:rPr>
          <w:rFonts w:eastAsia="Palatino Linotype"/>
          <w:b/>
          <w:i/>
        </w:rPr>
        <w:t>Para el ejercicio del derecho de acceso a la información</w:t>
      </w:r>
      <w:r w:rsidRPr="00307200">
        <w:rPr>
          <w:rFonts w:eastAsia="Palatino Linotype"/>
          <w:i/>
        </w:rPr>
        <w:t xml:space="preserve">, la Federación y </w:t>
      </w:r>
      <w:r w:rsidRPr="00307200">
        <w:rPr>
          <w:rFonts w:eastAsia="Palatino Linotype"/>
          <w:b/>
          <w:i/>
        </w:rPr>
        <w:t>las entidades federativas, en el ámbito de sus respectivas competencias, se regirán por los siguientes principios y bases:</w:t>
      </w:r>
    </w:p>
    <w:p w14:paraId="596A956B" w14:textId="77777777" w:rsidR="00C049E2" w:rsidRPr="00307200" w:rsidRDefault="00C049E2" w:rsidP="00307200">
      <w:pPr>
        <w:spacing w:line="240" w:lineRule="auto"/>
        <w:ind w:left="567" w:right="539"/>
        <w:rPr>
          <w:rFonts w:eastAsia="Palatino Linotype"/>
          <w:i/>
        </w:rPr>
      </w:pPr>
      <w:r w:rsidRPr="00307200">
        <w:rPr>
          <w:rFonts w:eastAsia="Palatino Linotype"/>
          <w:b/>
          <w:i/>
        </w:rPr>
        <w:t xml:space="preserve">I. </w:t>
      </w:r>
      <w:r w:rsidRPr="00307200">
        <w:rPr>
          <w:rFonts w:eastAsia="Palatino Linotype"/>
          <w:b/>
          <w:i/>
        </w:rPr>
        <w:tab/>
        <w:t>Toda la información en posesión de cualquier</w:t>
      </w:r>
      <w:r w:rsidRPr="00307200">
        <w:rPr>
          <w:rFonts w:eastAsia="Palatino Linotype"/>
          <w:i/>
        </w:rPr>
        <w:t xml:space="preserve"> </w:t>
      </w:r>
      <w:r w:rsidRPr="00307200">
        <w:rPr>
          <w:rFonts w:eastAsia="Palatino Linotype"/>
          <w:b/>
          <w:i/>
        </w:rPr>
        <w:t>autoridad</w:t>
      </w:r>
      <w:r w:rsidRPr="0030720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07200">
        <w:rPr>
          <w:rFonts w:eastAsia="Palatino Linotype"/>
          <w:b/>
          <w:i/>
        </w:rPr>
        <w:t>municipal</w:t>
      </w:r>
      <w:r w:rsidRPr="00307200">
        <w:rPr>
          <w:rFonts w:eastAsia="Palatino Linotype"/>
          <w:i/>
        </w:rPr>
        <w:t xml:space="preserve">, </w:t>
      </w:r>
      <w:r w:rsidRPr="00307200">
        <w:rPr>
          <w:rFonts w:eastAsia="Palatino Linotype"/>
          <w:b/>
          <w:i/>
        </w:rPr>
        <w:t>es pública</w:t>
      </w:r>
      <w:r w:rsidRPr="00307200">
        <w:rPr>
          <w:rFonts w:eastAsia="Palatino Linotype"/>
          <w:i/>
        </w:rPr>
        <w:t xml:space="preserve"> y sólo podrá ser reservada temporalmente por razones de interés público y seguridad nacional, en los términos que fijen las leyes. </w:t>
      </w:r>
      <w:r w:rsidRPr="00307200">
        <w:rPr>
          <w:rFonts w:eastAsia="Palatino Linotype"/>
          <w:b/>
          <w:i/>
        </w:rPr>
        <w:t xml:space="preserve">En la interpretación de este derecho deberá prevalecer el principio de máxima publicidad. Los sujetos obligados deberán documentar todo acto que derive del </w:t>
      </w:r>
      <w:r w:rsidRPr="00307200">
        <w:rPr>
          <w:rFonts w:eastAsia="Palatino Linotype"/>
          <w:b/>
          <w:i/>
        </w:rPr>
        <w:lastRenderedPageBreak/>
        <w:t>ejercicio de sus facultades, competencias o funciones</w:t>
      </w:r>
      <w:r w:rsidRPr="00307200">
        <w:rPr>
          <w:rFonts w:eastAsia="Palatino Linotype"/>
          <w:i/>
        </w:rPr>
        <w:t>, la ley determinará los supuestos específicos bajo los cuales procederá la declaración de inexistencia de la información.”</w:t>
      </w:r>
    </w:p>
    <w:p w14:paraId="68F313E4" w14:textId="77777777" w:rsidR="00C049E2" w:rsidRPr="00307200" w:rsidRDefault="00C049E2" w:rsidP="00307200">
      <w:pPr>
        <w:spacing w:line="240" w:lineRule="auto"/>
        <w:ind w:left="567" w:right="539"/>
        <w:rPr>
          <w:rFonts w:eastAsia="Palatino Linotype"/>
          <w:b/>
          <w:i/>
        </w:rPr>
      </w:pPr>
    </w:p>
    <w:p w14:paraId="504F12DB" w14:textId="77777777" w:rsidR="00C049E2" w:rsidRPr="00307200" w:rsidRDefault="00C049E2" w:rsidP="00307200">
      <w:pPr>
        <w:spacing w:line="240" w:lineRule="auto"/>
        <w:ind w:left="567" w:right="539"/>
        <w:rPr>
          <w:rFonts w:eastAsia="Palatino Linotype"/>
          <w:b/>
          <w:i/>
        </w:rPr>
      </w:pPr>
      <w:r w:rsidRPr="00307200">
        <w:rPr>
          <w:rFonts w:eastAsia="Palatino Linotype"/>
          <w:b/>
          <w:i/>
        </w:rPr>
        <w:t>Constitución Política del Estado Libre y Soberano de México</w:t>
      </w:r>
    </w:p>
    <w:p w14:paraId="04932D29" w14:textId="77777777" w:rsidR="00C049E2" w:rsidRPr="00307200" w:rsidRDefault="00C049E2" w:rsidP="00307200">
      <w:pPr>
        <w:spacing w:line="240" w:lineRule="auto"/>
        <w:ind w:left="567" w:right="539"/>
        <w:rPr>
          <w:rFonts w:eastAsia="Palatino Linotype"/>
          <w:i/>
        </w:rPr>
      </w:pPr>
      <w:r w:rsidRPr="00307200">
        <w:rPr>
          <w:rFonts w:eastAsia="Palatino Linotype"/>
          <w:b/>
          <w:i/>
        </w:rPr>
        <w:t>“Artículo 5</w:t>
      </w:r>
      <w:r w:rsidRPr="00307200">
        <w:rPr>
          <w:rFonts w:eastAsia="Palatino Linotype"/>
          <w:i/>
        </w:rPr>
        <w:t xml:space="preserve">.- </w:t>
      </w:r>
    </w:p>
    <w:p w14:paraId="1D3829F4" w14:textId="77777777" w:rsidR="00C049E2" w:rsidRPr="00307200" w:rsidRDefault="00C049E2" w:rsidP="00307200">
      <w:pPr>
        <w:spacing w:line="240" w:lineRule="auto"/>
        <w:ind w:left="567" w:right="539"/>
        <w:rPr>
          <w:rFonts w:eastAsia="Palatino Linotype"/>
          <w:i/>
        </w:rPr>
      </w:pPr>
      <w:r w:rsidRPr="00307200">
        <w:rPr>
          <w:rFonts w:eastAsia="Palatino Linotype"/>
          <w:i/>
        </w:rPr>
        <w:t>(…)</w:t>
      </w:r>
    </w:p>
    <w:p w14:paraId="0EAE47FD" w14:textId="77777777" w:rsidR="00C049E2" w:rsidRPr="00307200" w:rsidRDefault="00C049E2" w:rsidP="00307200">
      <w:pPr>
        <w:spacing w:line="240" w:lineRule="auto"/>
        <w:ind w:left="567" w:right="539"/>
        <w:rPr>
          <w:rFonts w:eastAsia="Palatino Linotype"/>
          <w:i/>
        </w:rPr>
      </w:pPr>
      <w:r w:rsidRPr="00307200">
        <w:rPr>
          <w:rFonts w:eastAsia="Palatino Linotype"/>
          <w:b/>
          <w:i/>
        </w:rPr>
        <w:t>El derecho a la información será garantizado por el Estado. La ley establecerá las previsiones que permitan asegurar la protección, el respeto y la difusión de este derecho</w:t>
      </w:r>
      <w:r w:rsidRPr="00307200">
        <w:rPr>
          <w:rFonts w:eastAsia="Palatino Linotype"/>
          <w:i/>
        </w:rPr>
        <w:t>.</w:t>
      </w:r>
    </w:p>
    <w:p w14:paraId="4F0C804A" w14:textId="77777777" w:rsidR="00C049E2" w:rsidRPr="00307200" w:rsidRDefault="00C049E2" w:rsidP="00307200">
      <w:pPr>
        <w:spacing w:line="240" w:lineRule="auto"/>
        <w:ind w:left="567" w:right="539"/>
        <w:rPr>
          <w:rFonts w:eastAsia="Palatino Linotype"/>
          <w:i/>
        </w:rPr>
      </w:pPr>
      <w:r w:rsidRPr="0030720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07200" w:rsidRDefault="00C049E2" w:rsidP="00307200">
      <w:pPr>
        <w:spacing w:line="240" w:lineRule="auto"/>
        <w:ind w:left="567" w:right="539"/>
        <w:rPr>
          <w:rFonts w:eastAsia="Palatino Linotype"/>
          <w:i/>
        </w:rPr>
      </w:pPr>
      <w:r w:rsidRPr="00307200">
        <w:rPr>
          <w:rFonts w:eastAsia="Palatino Linotype"/>
          <w:b/>
          <w:i/>
        </w:rPr>
        <w:t>Este derecho se regirá por los principios y bases siguientes</w:t>
      </w:r>
      <w:r w:rsidRPr="00307200">
        <w:rPr>
          <w:rFonts w:eastAsia="Palatino Linotype"/>
          <w:i/>
        </w:rPr>
        <w:t>:</w:t>
      </w:r>
    </w:p>
    <w:p w14:paraId="4A3E8CBA" w14:textId="77777777" w:rsidR="00C049E2" w:rsidRPr="00307200" w:rsidRDefault="00C049E2" w:rsidP="00307200">
      <w:pPr>
        <w:spacing w:line="240" w:lineRule="auto"/>
        <w:ind w:left="567" w:right="539"/>
        <w:rPr>
          <w:rFonts w:eastAsia="Palatino Linotype"/>
          <w:i/>
        </w:rPr>
      </w:pPr>
      <w:r w:rsidRPr="00307200">
        <w:rPr>
          <w:rFonts w:eastAsia="Palatino Linotype"/>
          <w:b/>
          <w:i/>
        </w:rPr>
        <w:t>I. Toda la información en posesión de cualquier autoridad, entidad, órgano y organismos de los</w:t>
      </w:r>
      <w:r w:rsidRPr="00307200">
        <w:rPr>
          <w:rFonts w:eastAsia="Palatino Linotype"/>
          <w:i/>
        </w:rPr>
        <w:t xml:space="preserve"> Poderes Ejecutivo, Legislativo y Judicial, órganos autónomos, partidos políticos, fideicomisos y fondos públicos estatales y </w:t>
      </w:r>
      <w:r w:rsidRPr="00307200">
        <w:rPr>
          <w:rFonts w:eastAsia="Palatino Linotype"/>
          <w:b/>
          <w:i/>
        </w:rPr>
        <w:t>municipales</w:t>
      </w:r>
      <w:r w:rsidRPr="0030720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07200">
        <w:rPr>
          <w:rFonts w:eastAsia="Palatino Linotype"/>
          <w:b/>
          <w:i/>
        </w:rPr>
        <w:t>es pública</w:t>
      </w:r>
      <w:r w:rsidRPr="0030720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07200">
        <w:rPr>
          <w:rFonts w:eastAsia="Palatino Linotype"/>
          <w:b/>
          <w:i/>
        </w:rPr>
        <w:t>En la interpretación de este derecho deberá prevalecer el principio de máxima publicidad</w:t>
      </w:r>
      <w:r w:rsidRPr="00307200">
        <w:rPr>
          <w:rFonts w:eastAsia="Palatino Linotype"/>
          <w:i/>
        </w:rPr>
        <w:t xml:space="preserve">. </w:t>
      </w:r>
      <w:r w:rsidRPr="00307200">
        <w:rPr>
          <w:rFonts w:eastAsia="Palatino Linotype"/>
          <w:b/>
          <w:i/>
        </w:rPr>
        <w:t>Los sujetos obligados deberán documentar todo acto que derive del ejercicio de sus facultades, competencias o funciones</w:t>
      </w:r>
      <w:r w:rsidRPr="00307200">
        <w:rPr>
          <w:rFonts w:eastAsia="Palatino Linotype"/>
          <w:i/>
        </w:rPr>
        <w:t>, la ley determinará los supuestos específicos bajo los cuales procederá la declaración de inexistencia de la información.”</w:t>
      </w:r>
    </w:p>
    <w:p w14:paraId="5CA98E37" w14:textId="77777777" w:rsidR="00C049E2" w:rsidRPr="00307200" w:rsidRDefault="00C049E2" w:rsidP="00307200">
      <w:pPr>
        <w:rPr>
          <w:rFonts w:eastAsia="Palatino Linotype"/>
          <w:b/>
          <w:i/>
        </w:rPr>
      </w:pPr>
    </w:p>
    <w:p w14:paraId="6FC1BB3B" w14:textId="3BF4A33D" w:rsidR="00C049E2" w:rsidRPr="00307200" w:rsidRDefault="00717E59" w:rsidP="00307200">
      <w:pPr>
        <w:rPr>
          <w:rFonts w:eastAsia="Palatino Linotype"/>
          <w:i/>
        </w:rPr>
      </w:pPr>
      <w:r w:rsidRPr="00307200">
        <w:rPr>
          <w:rFonts w:eastAsia="Palatino Linotype"/>
        </w:rPr>
        <w:t xml:space="preserve">Asimismo, </w:t>
      </w:r>
      <w:r w:rsidR="00C049E2" w:rsidRPr="00307200">
        <w:rPr>
          <w:rFonts w:eastAsia="Palatino Linotype"/>
        </w:rPr>
        <w:t>el artículo 150 de la Ley de Transparencia y Acceso a la Información Pública del Estado de México y Municipios</w:t>
      </w:r>
      <w:r w:rsidR="00057B2D" w:rsidRPr="00307200">
        <w:rPr>
          <w:rFonts w:eastAsia="Palatino Linotype"/>
        </w:rPr>
        <w:t xml:space="preserve"> </w:t>
      </w:r>
      <w:r w:rsidR="00E9335C" w:rsidRPr="00307200">
        <w:rPr>
          <w:rFonts w:eastAsia="Palatino Linotype"/>
        </w:rPr>
        <w:t xml:space="preserve">indica </w:t>
      </w:r>
      <w:r w:rsidR="00057B2D" w:rsidRPr="00307200">
        <w:rPr>
          <w:rFonts w:eastAsia="Palatino Linotype"/>
        </w:rPr>
        <w:t>que</w:t>
      </w:r>
      <w:r w:rsidR="00C049E2" w:rsidRPr="00307200">
        <w:rPr>
          <w:rFonts w:eastAsia="Palatino Linotype"/>
        </w:rPr>
        <w:t xml:space="preserve"> la solicitud es la garantía primaria del Derecho de Acceso a la Información, además, establece que se regirá </w:t>
      </w:r>
      <w:r w:rsidR="00C049E2" w:rsidRPr="00307200">
        <w:rPr>
          <w:rFonts w:eastAsia="Palatino Linotype"/>
          <w:i/>
        </w:rPr>
        <w:t>por los principios de simplicidad, rapidez</w:t>
      </w:r>
      <w:r w:rsidR="005F65B7" w:rsidRPr="00307200">
        <w:rPr>
          <w:rFonts w:eastAsia="Palatino Linotype"/>
          <w:i/>
        </w:rPr>
        <w:t>,</w:t>
      </w:r>
      <w:r w:rsidR="00C049E2" w:rsidRPr="00307200">
        <w:rPr>
          <w:rFonts w:eastAsia="Palatino Linotype"/>
          <w:i/>
        </w:rPr>
        <w:t xml:space="preserve"> gratuidad del procedimiento, auxilio y orientación a los particulare</w:t>
      </w:r>
      <w:r w:rsidR="001A58B3" w:rsidRPr="00307200">
        <w:rPr>
          <w:rFonts w:eastAsia="Palatino Linotype"/>
          <w:i/>
        </w:rPr>
        <w:t>s.</w:t>
      </w:r>
    </w:p>
    <w:p w14:paraId="033466A6" w14:textId="77777777" w:rsidR="001A58B3" w:rsidRPr="00307200" w:rsidRDefault="001A58B3" w:rsidP="00307200">
      <w:pPr>
        <w:rPr>
          <w:rFonts w:eastAsia="Palatino Linotype"/>
          <w:i/>
        </w:rPr>
      </w:pPr>
    </w:p>
    <w:p w14:paraId="04ADA10B" w14:textId="574A944A" w:rsidR="001A58B3" w:rsidRPr="00307200" w:rsidRDefault="00233F17" w:rsidP="00307200">
      <w:pPr>
        <w:rPr>
          <w:rFonts w:eastAsia="Palatino Linotype" w:cs="Palatino Linotype"/>
          <w:i/>
          <w:szCs w:val="22"/>
        </w:rPr>
      </w:pPr>
      <w:r w:rsidRPr="00307200">
        <w:rPr>
          <w:rFonts w:eastAsia="Palatino Linotype" w:cs="Palatino Linotype"/>
        </w:rPr>
        <w:t xml:space="preserve">Por su parte, el artículo 4 de </w:t>
      </w:r>
      <w:r w:rsidR="001A58B3" w:rsidRPr="00307200">
        <w:rPr>
          <w:rFonts w:eastAsia="Palatino Linotype" w:cs="Palatino Linotype"/>
        </w:rPr>
        <w:t xml:space="preserve">la Ley de Transparencia y Acceso a la Información Pública del Estado de México y Municipios refiere que toda la información generada, obtenida, adquirida, </w:t>
      </w:r>
      <w:r w:rsidR="001A58B3" w:rsidRPr="00307200">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307200">
        <w:rPr>
          <w:rFonts w:eastAsia="Palatino Linotype" w:cs="Palatino Linotype"/>
        </w:rPr>
        <w:t>.</w:t>
      </w:r>
    </w:p>
    <w:p w14:paraId="1407DBB8" w14:textId="77777777" w:rsidR="001A58B3" w:rsidRPr="00307200" w:rsidRDefault="001A58B3" w:rsidP="00307200">
      <w:pPr>
        <w:rPr>
          <w:rFonts w:eastAsia="Palatino Linotype" w:cs="Palatino Linotype"/>
        </w:rPr>
      </w:pPr>
    </w:p>
    <w:p w14:paraId="7552AA79" w14:textId="5C52E4A4" w:rsidR="001A58B3" w:rsidRPr="00307200" w:rsidRDefault="001A58B3" w:rsidP="00307200">
      <w:pPr>
        <w:rPr>
          <w:rFonts w:eastAsia="Palatino Linotype" w:cs="Palatino Linotype"/>
        </w:rPr>
      </w:pPr>
      <w:r w:rsidRPr="00307200">
        <w:rPr>
          <w:rFonts w:eastAsia="Palatino Linotype" w:cs="Palatino Linotype"/>
        </w:rPr>
        <w:t xml:space="preserve">Esto es, que los Sujetos Obligados </w:t>
      </w:r>
      <w:r w:rsidR="00FA5957" w:rsidRPr="00307200">
        <w:rPr>
          <w:rFonts w:eastAsia="Palatino Linotype" w:cs="Palatino Linotype"/>
        </w:rPr>
        <w:t>deben</w:t>
      </w:r>
      <w:r w:rsidRPr="00307200">
        <w:rPr>
          <w:rFonts w:eastAsia="Palatino Linotype" w:cs="Palatino Linotype"/>
        </w:rPr>
        <w:t xml:space="preserve"> atender las solicitudes de acceso a la información pública que se les </w:t>
      </w:r>
      <w:r w:rsidR="00FA5957" w:rsidRPr="00307200">
        <w:rPr>
          <w:rFonts w:eastAsia="Palatino Linotype" w:cs="Palatino Linotype"/>
        </w:rPr>
        <w:t>sean realizadas,</w:t>
      </w:r>
      <w:r w:rsidRPr="00307200">
        <w:rPr>
          <w:rFonts w:eastAsia="Palatino Linotype" w:cs="Palatino Linotype"/>
        </w:rPr>
        <w:t xml:space="preserve"> y proporcionar la información pública que obre en su poder</w:t>
      </w:r>
      <w:r w:rsidR="00FA5957" w:rsidRPr="00307200">
        <w:rPr>
          <w:rFonts w:eastAsia="Palatino Linotype" w:cs="Palatino Linotype"/>
        </w:rPr>
        <w:t>,</w:t>
      </w:r>
      <w:r w:rsidRPr="00307200">
        <w:rPr>
          <w:rFonts w:eastAsia="Palatino Linotype" w:cs="Palatino Linotype"/>
        </w:rPr>
        <w:t xml:space="preserve"> conforme </w:t>
      </w:r>
      <w:r w:rsidR="00FA5957" w:rsidRPr="00307200">
        <w:rPr>
          <w:rFonts w:eastAsia="Palatino Linotype" w:cs="Palatino Linotype"/>
        </w:rPr>
        <w:t>a</w:t>
      </w:r>
      <w:r w:rsidRPr="00307200">
        <w:rPr>
          <w:rFonts w:eastAsia="Palatino Linotype" w:cs="Palatino Linotype"/>
        </w:rPr>
        <w:t xml:space="preserve">l estado </w:t>
      </w:r>
      <w:r w:rsidR="00FA5957" w:rsidRPr="00307200">
        <w:rPr>
          <w:rFonts w:eastAsia="Palatino Linotype" w:cs="Palatino Linotype"/>
        </w:rPr>
        <w:t xml:space="preserve">en </w:t>
      </w:r>
      <w:r w:rsidRPr="00307200">
        <w:rPr>
          <w:rFonts w:eastAsia="Palatino Linotype" w:cs="Palatino Linotype"/>
        </w:rPr>
        <w:t>que se encuentr</w:t>
      </w:r>
      <w:r w:rsidR="00FA5957" w:rsidRPr="00307200">
        <w:rPr>
          <w:rFonts w:eastAsia="Palatino Linotype" w:cs="Palatino Linotype"/>
        </w:rPr>
        <w:t>e, sin que sea necesario</w:t>
      </w:r>
      <w:r w:rsidRPr="00307200">
        <w:rPr>
          <w:rFonts w:eastAsia="Palatino Linotype" w:cs="Palatino Linotype"/>
        </w:rPr>
        <w:t xml:space="preserve"> </w:t>
      </w:r>
      <w:r w:rsidR="00FA5957" w:rsidRPr="00307200">
        <w:rPr>
          <w:rFonts w:eastAsia="Palatino Linotype" w:cs="Palatino Linotype"/>
        </w:rPr>
        <w:t>procesar</w:t>
      </w:r>
      <w:r w:rsidRPr="00307200">
        <w:rPr>
          <w:rFonts w:eastAsia="Palatino Linotype" w:cs="Palatino Linotype"/>
        </w:rPr>
        <w:t xml:space="preserve"> la misma, ni presentarla conforme al interés del solicitante; </w:t>
      </w:r>
      <w:r w:rsidR="00FA5957" w:rsidRPr="00307200">
        <w:rPr>
          <w:rFonts w:eastAsia="Palatino Linotype" w:cs="Palatino Linotype"/>
        </w:rPr>
        <w:t>tal y como</w:t>
      </w:r>
      <w:r w:rsidRPr="00307200">
        <w:rPr>
          <w:rFonts w:eastAsia="Palatino Linotype" w:cs="Palatino Linotype"/>
        </w:rPr>
        <w:t xml:space="preserve"> lo establece el artículo 12 de la Ley de Transparencia y Acceso a la Información Pública del Estado de México y Municipios</w:t>
      </w:r>
      <w:r w:rsidR="00970EB3" w:rsidRPr="00307200">
        <w:rPr>
          <w:rFonts w:eastAsia="Palatino Linotype" w:cs="Palatino Linotype"/>
        </w:rPr>
        <w:t>.</w:t>
      </w:r>
    </w:p>
    <w:p w14:paraId="73245195" w14:textId="77777777" w:rsidR="00970EB3" w:rsidRPr="00307200" w:rsidRDefault="00970EB3" w:rsidP="00307200">
      <w:pPr>
        <w:rPr>
          <w:rFonts w:eastAsia="Palatino Linotype" w:cs="Palatino Linotype"/>
        </w:rPr>
      </w:pPr>
    </w:p>
    <w:p w14:paraId="7F62D4DF" w14:textId="775730E1" w:rsidR="001A58B3" w:rsidRPr="00307200" w:rsidRDefault="001A58B3" w:rsidP="00307200">
      <w:pPr>
        <w:rPr>
          <w:rFonts w:eastAsia="Palatino Linotype" w:cs="Palatino Linotype"/>
        </w:rPr>
      </w:pPr>
      <w:r w:rsidRPr="00307200">
        <w:rPr>
          <w:rFonts w:eastAsia="Palatino Linotype" w:cs="Palatino Linotype"/>
        </w:rPr>
        <w:t>Es decir, que todo sujeto obligado que genere, recopile, administre, procese, archive, posea o conserven, son responsables de la misma</w:t>
      </w:r>
      <w:r w:rsidR="00970EB3" w:rsidRPr="00307200">
        <w:rPr>
          <w:rFonts w:eastAsia="Palatino Linotype" w:cs="Palatino Linotype"/>
        </w:rPr>
        <w:t>,</w:t>
      </w:r>
      <w:r w:rsidRPr="0030720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07200">
        <w:rPr>
          <w:rFonts w:eastAsia="Palatino Linotype" w:cs="Palatino Linotype"/>
        </w:rPr>
        <w:t>o</w:t>
      </w:r>
      <w:r w:rsidRPr="0030720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07200" w:rsidRDefault="001A58B3" w:rsidP="00307200">
      <w:pPr>
        <w:rPr>
          <w:rFonts w:eastAsia="Palatino Linotype" w:cs="Palatino Linotype"/>
        </w:rPr>
      </w:pPr>
    </w:p>
    <w:p w14:paraId="04E42DFE" w14:textId="573F1198" w:rsidR="001A58B3" w:rsidRPr="00307200" w:rsidRDefault="001A58B3" w:rsidP="00307200">
      <w:pPr>
        <w:rPr>
          <w:rFonts w:eastAsia="Palatino Linotype" w:cs="Palatino Linotype"/>
        </w:rPr>
      </w:pPr>
      <w:r w:rsidRPr="0030720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07200">
        <w:rPr>
          <w:rFonts w:eastAsia="Palatino Linotype" w:cs="Palatino Linotype"/>
        </w:rPr>
        <w:t>, s</w:t>
      </w:r>
      <w:r w:rsidRPr="00307200">
        <w:rPr>
          <w:rFonts w:eastAsia="Palatino Linotype" w:cs="Palatino Linotype"/>
        </w:rPr>
        <w:t xml:space="preserve">iempre y cuando no se trate de información reservada o </w:t>
      </w:r>
      <w:r w:rsidR="00331F35" w:rsidRPr="00307200">
        <w:rPr>
          <w:rFonts w:eastAsia="Palatino Linotype" w:cs="Palatino Linotype"/>
        </w:rPr>
        <w:t>confidencial.</w:t>
      </w:r>
    </w:p>
    <w:p w14:paraId="40C5219F" w14:textId="77777777" w:rsidR="001A58B3" w:rsidRPr="00307200" w:rsidRDefault="001A58B3" w:rsidP="00307200">
      <w:pPr>
        <w:rPr>
          <w:rFonts w:eastAsia="Palatino Linotype" w:cs="Palatino Linotype"/>
        </w:rPr>
      </w:pPr>
    </w:p>
    <w:p w14:paraId="2E629608" w14:textId="01727E15" w:rsidR="00C049E2" w:rsidRPr="00307200" w:rsidRDefault="006067C7" w:rsidP="00307200">
      <w:pPr>
        <w:rPr>
          <w:rFonts w:eastAsia="Palatino Linotype"/>
        </w:rPr>
      </w:pPr>
      <w:bookmarkStart w:id="26" w:name="_heading=h.2s8eyo1" w:colFirst="0" w:colLast="0"/>
      <w:bookmarkEnd w:id="26"/>
      <w:r w:rsidRPr="00307200">
        <w:rPr>
          <w:rFonts w:eastAsia="Palatino Linotype"/>
        </w:rPr>
        <w:t>Con base en lo anterior</w:t>
      </w:r>
      <w:r w:rsidR="00B22A80" w:rsidRPr="00307200">
        <w:rPr>
          <w:rFonts w:eastAsia="Palatino Linotype"/>
        </w:rPr>
        <w:t>, se considera que</w:t>
      </w:r>
      <w:r w:rsidR="00C049E2" w:rsidRPr="00307200">
        <w:rPr>
          <w:rFonts w:eastAsia="Palatino Linotype"/>
        </w:rPr>
        <w:t xml:space="preserve"> </w:t>
      </w:r>
      <w:r w:rsidR="00B22A80" w:rsidRPr="00307200">
        <w:rPr>
          <w:rFonts w:eastAsia="Palatino Linotype"/>
          <w:b/>
          <w:bCs/>
        </w:rPr>
        <w:t>EL</w:t>
      </w:r>
      <w:r w:rsidR="00C049E2" w:rsidRPr="00307200">
        <w:rPr>
          <w:rFonts w:eastAsia="Palatino Linotype"/>
        </w:rPr>
        <w:t xml:space="preserve"> </w:t>
      </w:r>
      <w:r w:rsidR="00C049E2" w:rsidRPr="00307200">
        <w:rPr>
          <w:rFonts w:eastAsia="Palatino Linotype"/>
          <w:b/>
        </w:rPr>
        <w:t>SUJETO OBLIGADO</w:t>
      </w:r>
      <w:r w:rsidR="00C049E2" w:rsidRPr="00307200">
        <w:rPr>
          <w:rFonts w:eastAsia="Palatino Linotype"/>
        </w:rPr>
        <w:t xml:space="preserve"> </w:t>
      </w:r>
      <w:r w:rsidR="00B22A80" w:rsidRPr="00307200">
        <w:rPr>
          <w:rFonts w:eastAsia="Palatino Linotype"/>
        </w:rPr>
        <w:t xml:space="preserve">se </w:t>
      </w:r>
      <w:r w:rsidR="00717E59" w:rsidRPr="00307200">
        <w:rPr>
          <w:rFonts w:eastAsia="Palatino Linotype"/>
        </w:rPr>
        <w:t>encontraba</w:t>
      </w:r>
      <w:r w:rsidR="00B22A80" w:rsidRPr="00307200">
        <w:rPr>
          <w:rFonts w:eastAsia="Palatino Linotype"/>
        </w:rPr>
        <w:t xml:space="preserve"> compelido a</w:t>
      </w:r>
      <w:r w:rsidR="00C049E2" w:rsidRPr="00307200">
        <w:rPr>
          <w:rFonts w:eastAsia="Palatino Linotype"/>
        </w:rPr>
        <w:t xml:space="preserve"> atender la solicitud de acceso a la información </w:t>
      </w:r>
      <w:r w:rsidR="00B22A80" w:rsidRPr="00307200">
        <w:rPr>
          <w:rFonts w:eastAsia="Palatino Linotype"/>
        </w:rPr>
        <w:t xml:space="preserve">realizada por </w:t>
      </w:r>
      <w:r w:rsidR="00B22A80" w:rsidRPr="00307200">
        <w:rPr>
          <w:rFonts w:eastAsia="Palatino Linotype"/>
          <w:b/>
          <w:bCs/>
        </w:rPr>
        <w:t>LA PARTE RECURRENTE</w:t>
      </w:r>
      <w:r w:rsidR="00331F35" w:rsidRPr="00307200">
        <w:rPr>
          <w:rFonts w:eastAsia="Palatino Linotype"/>
        </w:rPr>
        <w:t>.</w:t>
      </w:r>
    </w:p>
    <w:p w14:paraId="51A0E8B4" w14:textId="676DCA47" w:rsidR="00664420" w:rsidRPr="00307200" w:rsidRDefault="00C71CEF" w:rsidP="00307200">
      <w:pPr>
        <w:pStyle w:val="Ttulo3"/>
        <w:rPr>
          <w:rFonts w:eastAsia="Calibri"/>
          <w:lang w:eastAsia="es-ES_tradnl"/>
        </w:rPr>
      </w:pPr>
      <w:bookmarkStart w:id="27" w:name="_Toc176347493"/>
      <w:r w:rsidRPr="00307200">
        <w:rPr>
          <w:rFonts w:eastAsia="Calibri"/>
          <w:lang w:eastAsia="es-ES_tradnl"/>
        </w:rPr>
        <w:lastRenderedPageBreak/>
        <w:t>b)</w:t>
      </w:r>
      <w:r w:rsidR="00A53315" w:rsidRPr="00307200">
        <w:rPr>
          <w:rFonts w:eastAsia="Calibri"/>
          <w:lang w:eastAsia="es-ES_tradnl"/>
        </w:rPr>
        <w:t xml:space="preserve"> </w:t>
      </w:r>
      <w:r w:rsidR="00A21A20" w:rsidRPr="00307200">
        <w:rPr>
          <w:rFonts w:eastAsia="Calibri"/>
          <w:lang w:eastAsia="es-ES_tradnl"/>
        </w:rPr>
        <w:t>Controversia a resolver</w:t>
      </w:r>
      <w:bookmarkEnd w:id="27"/>
    </w:p>
    <w:p w14:paraId="5DAE2A65" w14:textId="382C31A9" w:rsidR="00664420" w:rsidRPr="00307200" w:rsidRDefault="00664420" w:rsidP="00307200">
      <w:pPr>
        <w:rPr>
          <w:rFonts w:eastAsia="Calibri"/>
          <w:lang w:eastAsia="es-ES_tradnl"/>
        </w:rPr>
      </w:pPr>
      <w:r w:rsidRPr="0030720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07200">
        <w:rPr>
          <w:rFonts w:eastAsia="Calibri"/>
          <w:b/>
          <w:bCs/>
          <w:lang w:eastAsia="es-ES_tradnl"/>
        </w:rPr>
        <w:t>LA PARTE RECURRENTE</w:t>
      </w:r>
      <w:r w:rsidRPr="00307200">
        <w:rPr>
          <w:rFonts w:eastAsia="Calibri"/>
          <w:lang w:eastAsia="es-ES_tradnl"/>
        </w:rPr>
        <w:t xml:space="preserve"> solicitó lo siguiente:</w:t>
      </w:r>
    </w:p>
    <w:p w14:paraId="7D9D559B" w14:textId="77777777" w:rsidR="00664420" w:rsidRPr="00307200" w:rsidRDefault="00664420" w:rsidP="00307200">
      <w:pPr>
        <w:tabs>
          <w:tab w:val="left" w:pos="4962"/>
        </w:tabs>
        <w:contextualSpacing/>
        <w:rPr>
          <w:rFonts w:eastAsia="Calibri" w:cs="Tahoma"/>
          <w:iCs/>
          <w:szCs w:val="22"/>
          <w:lang w:eastAsia="es-ES_tradnl"/>
        </w:rPr>
      </w:pPr>
    </w:p>
    <w:p w14:paraId="4E78BEB1" w14:textId="14E444D3" w:rsidR="002E58DF" w:rsidRPr="00307200" w:rsidRDefault="002E58DF" w:rsidP="00307200">
      <w:pPr>
        <w:tabs>
          <w:tab w:val="left" w:pos="4962"/>
        </w:tabs>
        <w:contextualSpacing/>
        <w:rPr>
          <w:rFonts w:eastAsia="Calibri" w:cs="Tahoma"/>
          <w:iCs/>
          <w:szCs w:val="22"/>
          <w:lang w:eastAsia="es-ES_tradnl"/>
        </w:rPr>
      </w:pPr>
      <w:r w:rsidRPr="00307200">
        <w:rPr>
          <w:rFonts w:eastAsia="Calibri" w:cs="Tahoma"/>
          <w:iCs/>
          <w:szCs w:val="22"/>
          <w:lang w:eastAsia="es-ES_tradnl"/>
        </w:rPr>
        <w:t xml:space="preserve">En formato digital, del periodo comprendido del 1 de junio de 2023 al 1 de mayo 2024: </w:t>
      </w:r>
    </w:p>
    <w:p w14:paraId="705D1DE2" w14:textId="288D4503"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El número total de inspecciones realizadas por el Órgano Interno de Control y la Secretaría de la Contraloría del Estado de México (SECOGEM) a la Comisión del Agua del Estado de México (CAEM).</w:t>
      </w:r>
    </w:p>
    <w:p w14:paraId="0AAC0C42" w14:textId="5A25C499"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 xml:space="preserve">Detalles sobre las áreas específicas de la CAEM sujetas a inspección, así como los motivos y razones detrás de dichas inspecciones. </w:t>
      </w:r>
    </w:p>
    <w:p w14:paraId="24613554" w14:textId="4F901B8B"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 xml:space="preserve">Una explicación detallada sobre por qué se ha intensificado el número de inspecciones durante el último período especificado. </w:t>
      </w:r>
    </w:p>
    <w:p w14:paraId="13BA634D" w14:textId="0BE24C25"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 xml:space="preserve">Pruebas y evidencias recopiladas durante las inspecciones, de acuerdo con lo establecido en el artículo 6 de la Constitución Política de los Estados Unidos Mexicanos. </w:t>
      </w:r>
    </w:p>
    <w:p w14:paraId="0400F394" w14:textId="7682DF54"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 xml:space="preserve">Copias de los oficios firmados de conformidad con las leyes, reglamentos y manuales que respaldan las inspecciones que se han realizado tanto a las áreas como al personal mencionado en los puntos anteriores. </w:t>
      </w:r>
    </w:p>
    <w:p w14:paraId="143117BD" w14:textId="71C82670" w:rsidR="002E58DF" w:rsidRPr="00307200" w:rsidRDefault="002E58DF" w:rsidP="00307200">
      <w:pPr>
        <w:pStyle w:val="Prrafodelista"/>
        <w:numPr>
          <w:ilvl w:val="0"/>
          <w:numId w:val="21"/>
        </w:numPr>
        <w:tabs>
          <w:tab w:val="left" w:pos="4962"/>
        </w:tabs>
        <w:rPr>
          <w:rFonts w:eastAsia="Calibri" w:cs="Tahoma"/>
          <w:iCs/>
          <w:szCs w:val="22"/>
          <w:lang w:eastAsia="es-ES_tradnl"/>
        </w:rPr>
      </w:pPr>
      <w:r w:rsidRPr="00307200">
        <w:rPr>
          <w:rFonts w:eastAsia="Calibri" w:cs="Tahoma"/>
          <w:iCs/>
          <w:szCs w:val="22"/>
          <w:lang w:eastAsia="es-ES_tradnl"/>
        </w:rPr>
        <w:t>Información sobre la relación personal entre el Titular del Órgano Interno de Control de la CAEM y la Directora General de Administración y Finanzas, incluyendo cualquier comunicación formal o informal, reuniones, intercambio de correos electrónicos u otros documentos bitácoras de entras y salidas de visitas que demuestren esta relación</w:t>
      </w:r>
    </w:p>
    <w:p w14:paraId="1ACD5B6E" w14:textId="77777777" w:rsidR="0022409E" w:rsidRPr="00307200" w:rsidRDefault="0022409E" w:rsidP="00307200">
      <w:pPr>
        <w:tabs>
          <w:tab w:val="left" w:pos="4962"/>
        </w:tabs>
        <w:contextualSpacing/>
        <w:rPr>
          <w:rFonts w:eastAsiaTheme="minorHAnsi" w:cs="Tahoma"/>
          <w:bCs/>
          <w:iCs/>
          <w:szCs w:val="22"/>
          <w:lang w:eastAsia="en-US"/>
        </w:rPr>
      </w:pPr>
    </w:p>
    <w:p w14:paraId="1CED052A" w14:textId="66F7722E" w:rsidR="00664420" w:rsidRPr="00307200" w:rsidRDefault="00664420" w:rsidP="00307200">
      <w:pPr>
        <w:autoSpaceDE w:val="0"/>
        <w:autoSpaceDN w:val="0"/>
        <w:adjustRightInd w:val="0"/>
        <w:ind w:right="-28"/>
        <w:rPr>
          <w:rFonts w:cs="Tahoma"/>
          <w:bCs/>
          <w:szCs w:val="22"/>
          <w:lang w:val="es-ES"/>
        </w:rPr>
      </w:pPr>
      <w:r w:rsidRPr="00307200">
        <w:rPr>
          <w:rFonts w:eastAsiaTheme="minorHAnsi" w:cs="Tahoma"/>
          <w:bCs/>
          <w:iCs/>
          <w:szCs w:val="22"/>
          <w:lang w:eastAsia="en-US"/>
        </w:rPr>
        <w:lastRenderedPageBreak/>
        <w:t xml:space="preserve">En respuesta, </w:t>
      </w:r>
      <w:r w:rsidR="005D5A50" w:rsidRPr="00307200">
        <w:rPr>
          <w:rFonts w:eastAsiaTheme="minorHAnsi" w:cs="Tahoma"/>
          <w:b/>
          <w:iCs/>
          <w:szCs w:val="22"/>
          <w:lang w:eastAsia="en-US"/>
        </w:rPr>
        <w:t>EL SUJETO OBLIGADO</w:t>
      </w:r>
      <w:r w:rsidRPr="00307200">
        <w:rPr>
          <w:rFonts w:eastAsiaTheme="minorHAnsi" w:cs="Tahoma"/>
          <w:bCs/>
          <w:iCs/>
          <w:szCs w:val="22"/>
          <w:lang w:eastAsia="en-US"/>
        </w:rPr>
        <w:t xml:space="preserve"> se pronunció por conducto de</w:t>
      </w:r>
      <w:r w:rsidR="002E58DF" w:rsidRPr="00307200">
        <w:rPr>
          <w:rFonts w:eastAsiaTheme="minorHAnsi" w:cs="Tahoma"/>
          <w:bCs/>
          <w:iCs/>
          <w:szCs w:val="22"/>
          <w:lang w:eastAsia="en-US"/>
        </w:rPr>
        <w:t>l</w:t>
      </w:r>
      <w:r w:rsidRPr="00307200">
        <w:rPr>
          <w:rFonts w:eastAsiaTheme="minorHAnsi" w:cs="Tahoma"/>
          <w:bCs/>
          <w:iCs/>
          <w:szCs w:val="22"/>
          <w:lang w:eastAsia="en-US"/>
        </w:rPr>
        <w:t xml:space="preserve"> </w:t>
      </w:r>
      <w:r w:rsidR="002E58DF" w:rsidRPr="00307200">
        <w:rPr>
          <w:rFonts w:cs="Tahoma"/>
          <w:bCs/>
          <w:szCs w:val="22"/>
          <w:lang w:val="es-ES"/>
        </w:rPr>
        <w:t>Titular del Órgano Interno de Control de la Secretaría de la Contraloría en donde precisa que respecto de las inspecciones realizadas por dicho organismo a la Comisión del Agua del Estado de México CAEM, no se llevaron a cabo inspecciones en la temporalidad señalada en la solicitud de información.</w:t>
      </w:r>
    </w:p>
    <w:p w14:paraId="4BEBD880" w14:textId="77777777" w:rsidR="00664420" w:rsidRPr="00307200" w:rsidRDefault="00664420" w:rsidP="00307200">
      <w:pPr>
        <w:tabs>
          <w:tab w:val="left" w:pos="4962"/>
        </w:tabs>
        <w:rPr>
          <w:rFonts w:eastAsiaTheme="minorHAnsi" w:cs="Tahoma"/>
          <w:bCs/>
          <w:iCs/>
          <w:szCs w:val="22"/>
          <w:lang w:eastAsia="en-US"/>
        </w:rPr>
      </w:pPr>
    </w:p>
    <w:p w14:paraId="31DD81D7" w14:textId="2E81086D" w:rsidR="00664420" w:rsidRPr="00307200" w:rsidRDefault="00CF7586" w:rsidP="00307200">
      <w:pPr>
        <w:tabs>
          <w:tab w:val="left" w:pos="4962"/>
        </w:tabs>
        <w:contextualSpacing/>
        <w:rPr>
          <w:rFonts w:eastAsiaTheme="minorHAnsi" w:cs="Tahoma"/>
          <w:bCs/>
          <w:iCs/>
          <w:szCs w:val="22"/>
          <w:lang w:eastAsia="en-US"/>
        </w:rPr>
      </w:pPr>
      <w:r w:rsidRPr="00307200">
        <w:rPr>
          <w:rFonts w:eastAsiaTheme="minorHAnsi" w:cs="Tahoma"/>
          <w:bCs/>
          <w:iCs/>
          <w:szCs w:val="22"/>
          <w:lang w:eastAsia="en-US"/>
        </w:rPr>
        <w:t xml:space="preserve">Ahora bien, en la interposición del presente recurso </w:t>
      </w:r>
      <w:r w:rsidRPr="00307200">
        <w:rPr>
          <w:rFonts w:eastAsiaTheme="minorHAnsi" w:cs="Tahoma"/>
          <w:b/>
          <w:iCs/>
          <w:szCs w:val="22"/>
          <w:lang w:eastAsia="en-US"/>
        </w:rPr>
        <w:t>LA PARTE RECURRENTE</w:t>
      </w:r>
      <w:r w:rsidR="00664420" w:rsidRPr="00307200">
        <w:rPr>
          <w:rFonts w:eastAsiaTheme="minorHAnsi" w:cs="Tahoma"/>
          <w:bCs/>
          <w:iCs/>
          <w:szCs w:val="22"/>
          <w:lang w:eastAsia="en-US"/>
        </w:rPr>
        <w:t xml:space="preserve"> se inconformó de </w:t>
      </w:r>
      <w:r w:rsidR="0022409E" w:rsidRPr="00307200">
        <w:rPr>
          <w:rFonts w:eastAsiaTheme="minorHAnsi" w:cs="Tahoma"/>
          <w:bCs/>
          <w:iCs/>
          <w:szCs w:val="22"/>
          <w:lang w:eastAsia="en-US"/>
        </w:rPr>
        <w:t xml:space="preserve">la </w:t>
      </w:r>
      <w:r w:rsidR="002E58DF" w:rsidRPr="00307200">
        <w:rPr>
          <w:rFonts w:eastAsiaTheme="minorHAnsi" w:cs="Tahoma"/>
          <w:bCs/>
          <w:iCs/>
          <w:szCs w:val="22"/>
          <w:lang w:eastAsia="en-US"/>
        </w:rPr>
        <w:t xml:space="preserve">negativa de la información </w:t>
      </w:r>
      <w:r w:rsidR="002D50A3" w:rsidRPr="00307200">
        <w:rPr>
          <w:rFonts w:eastAsiaTheme="minorHAnsi" w:cs="Tahoma"/>
          <w:bCs/>
          <w:iCs/>
          <w:szCs w:val="22"/>
          <w:lang w:eastAsia="en-US"/>
        </w:rPr>
        <w:t>solicitada.</w:t>
      </w:r>
      <w:r w:rsidR="00D2790D" w:rsidRPr="00307200">
        <w:rPr>
          <w:rFonts w:eastAsiaTheme="minorHAnsi" w:cs="Tahoma"/>
          <w:bCs/>
          <w:iCs/>
          <w:szCs w:val="22"/>
          <w:lang w:eastAsia="en-US"/>
        </w:rPr>
        <w:t xml:space="preserve"> </w:t>
      </w:r>
    </w:p>
    <w:p w14:paraId="3F1C720B" w14:textId="77777777" w:rsidR="00664420" w:rsidRPr="00307200" w:rsidRDefault="00664420" w:rsidP="00307200">
      <w:pPr>
        <w:contextualSpacing/>
        <w:rPr>
          <w:rFonts w:cs="Tahoma"/>
          <w:szCs w:val="22"/>
          <w:lang w:eastAsia="es-MX"/>
        </w:rPr>
      </w:pPr>
    </w:p>
    <w:p w14:paraId="395FB891" w14:textId="272D180A" w:rsidR="002F51F5" w:rsidRPr="00307200" w:rsidRDefault="00A21A20" w:rsidP="00307200">
      <w:pPr>
        <w:pStyle w:val="Ttulo3"/>
      </w:pPr>
      <w:bookmarkStart w:id="28" w:name="_Toc176347494"/>
      <w:r w:rsidRPr="00307200">
        <w:t>c)</w:t>
      </w:r>
      <w:r w:rsidR="00664420" w:rsidRPr="00307200">
        <w:t xml:space="preserve"> </w:t>
      </w:r>
      <w:r w:rsidRPr="00307200">
        <w:t>Estudio de la controversia</w:t>
      </w:r>
      <w:bookmarkEnd w:id="28"/>
    </w:p>
    <w:p w14:paraId="70F9081F" w14:textId="77777777" w:rsidR="00AD4F69" w:rsidRPr="00307200" w:rsidRDefault="00D51285" w:rsidP="00307200">
      <w:pPr>
        <w:ind w:right="-93"/>
        <w:rPr>
          <w:rFonts w:cs="Tahoma"/>
          <w:bCs/>
          <w:szCs w:val="22"/>
        </w:rPr>
      </w:pPr>
      <w:r w:rsidRPr="00307200">
        <w:rPr>
          <w:rFonts w:cs="Tahoma"/>
          <w:bCs/>
          <w:szCs w:val="22"/>
        </w:rPr>
        <w:t>Acotado lo anterior, e</w:t>
      </w:r>
      <w:r w:rsidR="002D50A3" w:rsidRPr="00307200">
        <w:rPr>
          <w:rFonts w:cs="Tahoma"/>
          <w:bCs/>
          <w:szCs w:val="22"/>
        </w:rPr>
        <w:t xml:space="preserve">s necesario establecer si la unidad administrativa que se pronunció respecto de la información solicitada, resulta ser la competente para dar atención a los requerimientos solicitados por </w:t>
      </w:r>
      <w:r w:rsidR="002D50A3" w:rsidRPr="00307200">
        <w:rPr>
          <w:rFonts w:cs="Tahoma"/>
          <w:b/>
          <w:bCs/>
          <w:szCs w:val="22"/>
        </w:rPr>
        <w:t>LA PARTE RECURRENTE</w:t>
      </w:r>
      <w:r w:rsidR="002D50A3" w:rsidRPr="00307200">
        <w:rPr>
          <w:rFonts w:cs="Tahoma"/>
          <w:bCs/>
          <w:szCs w:val="22"/>
        </w:rPr>
        <w:t xml:space="preserve">, en ese sentido </w:t>
      </w:r>
      <w:r w:rsidRPr="00307200">
        <w:rPr>
          <w:rFonts w:cs="Tahoma"/>
          <w:bCs/>
          <w:szCs w:val="22"/>
        </w:rPr>
        <w:t>de conformidad con el Manual General de Organización</w:t>
      </w:r>
      <w:r w:rsidR="00AD4F69" w:rsidRPr="00307200">
        <w:rPr>
          <w:rFonts w:cs="Tahoma"/>
          <w:bCs/>
          <w:szCs w:val="22"/>
        </w:rPr>
        <w:t xml:space="preserve"> </w:t>
      </w:r>
      <w:r w:rsidR="002D50A3" w:rsidRPr="00307200">
        <w:rPr>
          <w:rFonts w:cs="Tahoma"/>
          <w:bCs/>
          <w:szCs w:val="22"/>
        </w:rPr>
        <w:t xml:space="preserve">del </w:t>
      </w:r>
      <w:r w:rsidR="002D50A3" w:rsidRPr="00307200">
        <w:rPr>
          <w:rFonts w:cs="Tahoma"/>
          <w:b/>
          <w:bCs/>
          <w:szCs w:val="22"/>
        </w:rPr>
        <w:t>SUJETO OBLIGADO</w:t>
      </w:r>
      <w:r w:rsidR="00AD4F69" w:rsidRPr="00307200">
        <w:rPr>
          <w:rStyle w:val="Refdenotaalpie"/>
          <w:rFonts w:cs="Tahoma"/>
          <w:bCs/>
          <w:szCs w:val="22"/>
        </w:rPr>
        <w:footnoteReference w:id="1"/>
      </w:r>
      <w:r w:rsidR="002D50A3" w:rsidRPr="00307200">
        <w:rPr>
          <w:rFonts w:cs="Tahoma"/>
          <w:bCs/>
          <w:szCs w:val="22"/>
        </w:rPr>
        <w:t>, el Órgano Interno de Control</w:t>
      </w:r>
      <w:r w:rsidR="00AD4F69" w:rsidRPr="00307200">
        <w:rPr>
          <w:rFonts w:cs="Tahoma"/>
          <w:bCs/>
          <w:szCs w:val="22"/>
        </w:rPr>
        <w:t xml:space="preserve"> emana directamente de la Secretaría de la Contraloría, tal y como puede observarse en el siguiente fragmento de pantalla: </w:t>
      </w:r>
    </w:p>
    <w:p w14:paraId="38643F23" w14:textId="1504C4F3" w:rsidR="00D51285" w:rsidRPr="00307200" w:rsidRDefault="00D51285" w:rsidP="00307200">
      <w:pPr>
        <w:ind w:right="-93"/>
        <w:rPr>
          <w:rFonts w:cs="Tahoma"/>
          <w:bCs/>
          <w:szCs w:val="22"/>
        </w:rPr>
      </w:pPr>
    </w:p>
    <w:p w14:paraId="73045892" w14:textId="0A269F47" w:rsidR="00AD4F69" w:rsidRPr="00307200" w:rsidRDefault="00AD4F69" w:rsidP="00307200">
      <w:pPr>
        <w:ind w:right="-93"/>
        <w:rPr>
          <w:rFonts w:cs="Tahoma"/>
          <w:bCs/>
          <w:szCs w:val="22"/>
        </w:rPr>
      </w:pPr>
      <w:r w:rsidRPr="00307200">
        <w:rPr>
          <w:rFonts w:cs="Tahoma"/>
          <w:bCs/>
          <w:noProof/>
          <w:szCs w:val="22"/>
          <w:lang w:eastAsia="es-MX"/>
          <w14:ligatures w14:val="standardContextual"/>
        </w:rPr>
        <w:lastRenderedPageBreak/>
        <mc:AlternateContent>
          <mc:Choice Requires="wps">
            <w:drawing>
              <wp:anchor distT="0" distB="0" distL="114300" distR="114300" simplePos="0" relativeHeight="251659264" behindDoc="0" locked="0" layoutInCell="1" allowOverlap="1" wp14:anchorId="06B91E18" wp14:editId="639231C3">
                <wp:simplePos x="0" y="0"/>
                <wp:positionH relativeFrom="column">
                  <wp:posOffset>3319071</wp:posOffset>
                </wp:positionH>
                <wp:positionV relativeFrom="paragraph">
                  <wp:posOffset>1167455</wp:posOffset>
                </wp:positionV>
                <wp:extent cx="988828" cy="637953"/>
                <wp:effectExtent l="0" t="0" r="20955" b="10160"/>
                <wp:wrapNone/>
                <wp:docPr id="2" name="Rectángulo 2"/>
                <wp:cNvGraphicFramePr/>
                <a:graphic xmlns:a="http://schemas.openxmlformats.org/drawingml/2006/main">
                  <a:graphicData uri="http://schemas.microsoft.com/office/word/2010/wordprocessingShape">
                    <wps:wsp>
                      <wps:cNvSpPr/>
                      <wps:spPr>
                        <a:xfrm>
                          <a:off x="0" y="0"/>
                          <a:ext cx="988828" cy="63795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D0E7F5A" id="Rectángulo 2" o:spid="_x0000_s1026" style="position:absolute;margin-left:261.35pt;margin-top:91.95pt;width:77.8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" filled="f" strokecolor="red" strokeweight="1.5pt"/>
            </w:pict>
          </mc:Fallback>
        </mc:AlternateContent>
      </w:r>
      <w:r w:rsidRPr="00307200">
        <w:rPr>
          <w:rFonts w:cs="Tahoma"/>
          <w:bCs/>
          <w:noProof/>
          <w:szCs w:val="22"/>
          <w:lang w:eastAsia="es-MX"/>
        </w:rPr>
        <w:drawing>
          <wp:inline distT="0" distB="0" distL="0" distR="0" wp14:anchorId="3F01341A" wp14:editId="2C388F5B">
            <wp:extent cx="5506218" cy="5058481"/>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6218" cy="5058481"/>
                    </a:xfrm>
                    <a:prstGeom prst="rect">
                      <a:avLst/>
                    </a:prstGeom>
                  </pic:spPr>
                </pic:pic>
              </a:graphicData>
            </a:graphic>
          </wp:inline>
        </w:drawing>
      </w:r>
    </w:p>
    <w:p w14:paraId="230906E9" w14:textId="77777777" w:rsidR="00AD4F69" w:rsidRPr="00307200" w:rsidRDefault="00AD4F69" w:rsidP="00307200">
      <w:pPr>
        <w:ind w:right="-93"/>
        <w:rPr>
          <w:rFonts w:cs="Tahoma"/>
          <w:bCs/>
          <w:szCs w:val="22"/>
        </w:rPr>
      </w:pPr>
    </w:p>
    <w:p w14:paraId="7B7E2D2F" w14:textId="5B45F283" w:rsidR="002D50A3" w:rsidRPr="00307200" w:rsidRDefault="00AD4F69" w:rsidP="00307200">
      <w:pPr>
        <w:ind w:right="-93"/>
        <w:rPr>
          <w:rFonts w:cs="Tahoma"/>
          <w:bCs/>
          <w:szCs w:val="22"/>
        </w:rPr>
      </w:pPr>
      <w:r w:rsidRPr="00307200">
        <w:rPr>
          <w:rFonts w:cs="Tahoma"/>
          <w:bCs/>
          <w:szCs w:val="22"/>
        </w:rPr>
        <w:t>Asimismo el conjunto normativo en referencia, establece que, el Órgano Interno de Control, estará conformado por lo siguiente:</w:t>
      </w:r>
    </w:p>
    <w:p w14:paraId="257560A3" w14:textId="77777777" w:rsidR="00AD4F69" w:rsidRPr="00307200" w:rsidRDefault="00AD4F69" w:rsidP="00307200">
      <w:pPr>
        <w:ind w:right="-93"/>
        <w:rPr>
          <w:rFonts w:cs="Tahoma"/>
          <w:bCs/>
          <w:szCs w:val="22"/>
        </w:rPr>
      </w:pPr>
    </w:p>
    <w:p w14:paraId="7A8BFC13" w14:textId="77777777" w:rsidR="00AD4F69" w:rsidRPr="00307200" w:rsidRDefault="00AD4F69" w:rsidP="00307200">
      <w:pPr>
        <w:ind w:right="-93"/>
        <w:rPr>
          <w:rFonts w:cs="Tahoma"/>
          <w:bCs/>
          <w:szCs w:val="22"/>
        </w:rPr>
      </w:pPr>
    </w:p>
    <w:p w14:paraId="675256DE" w14:textId="77777777" w:rsidR="00AD4F69" w:rsidRPr="00307200" w:rsidRDefault="00AD4F69" w:rsidP="00307200">
      <w:pPr>
        <w:ind w:right="-93"/>
        <w:rPr>
          <w:rFonts w:cs="Tahoma"/>
          <w:bCs/>
          <w:szCs w:val="22"/>
        </w:rPr>
      </w:pPr>
    </w:p>
    <w:p w14:paraId="5CDB6720" w14:textId="77777777" w:rsidR="00AD4F69" w:rsidRPr="00307200" w:rsidRDefault="00AD4F69" w:rsidP="00307200">
      <w:pPr>
        <w:ind w:right="-93"/>
        <w:rPr>
          <w:rFonts w:cs="Tahoma"/>
          <w:bCs/>
          <w:szCs w:val="22"/>
        </w:rPr>
      </w:pPr>
    </w:p>
    <w:p w14:paraId="70FE26CB" w14:textId="77777777" w:rsidR="002D50A3" w:rsidRPr="00307200" w:rsidRDefault="002D50A3" w:rsidP="00307200">
      <w:pPr>
        <w:ind w:left="851" w:right="822"/>
        <w:rPr>
          <w:rFonts w:cs="Tahoma"/>
          <w:bCs/>
          <w:i/>
          <w:szCs w:val="22"/>
        </w:rPr>
      </w:pPr>
      <w:r w:rsidRPr="00307200">
        <w:rPr>
          <w:rFonts w:cs="Tahoma"/>
          <w:bCs/>
          <w:i/>
          <w:szCs w:val="22"/>
        </w:rPr>
        <w:t>21800004000000S Órgano Interno de Control</w:t>
      </w:r>
    </w:p>
    <w:p w14:paraId="612338E6" w14:textId="77777777" w:rsidR="002D50A3" w:rsidRPr="00307200" w:rsidRDefault="002D50A3" w:rsidP="00307200">
      <w:pPr>
        <w:ind w:left="851" w:right="822"/>
        <w:rPr>
          <w:rFonts w:cs="Tahoma"/>
          <w:bCs/>
          <w:i/>
          <w:szCs w:val="22"/>
        </w:rPr>
      </w:pPr>
      <w:r w:rsidRPr="00307200">
        <w:rPr>
          <w:rFonts w:cs="Tahoma"/>
          <w:bCs/>
          <w:i/>
          <w:szCs w:val="22"/>
        </w:rPr>
        <w:lastRenderedPageBreak/>
        <w:t>21800004010000S Dirección de Auditoría</w:t>
      </w:r>
    </w:p>
    <w:p w14:paraId="1F4AB2D6" w14:textId="77777777" w:rsidR="002D50A3" w:rsidRPr="00307200" w:rsidRDefault="002D50A3" w:rsidP="00307200">
      <w:pPr>
        <w:ind w:left="851" w:right="822"/>
        <w:rPr>
          <w:rFonts w:cs="Tahoma"/>
          <w:bCs/>
          <w:i/>
          <w:szCs w:val="22"/>
        </w:rPr>
      </w:pPr>
      <w:r w:rsidRPr="00307200">
        <w:rPr>
          <w:rFonts w:cs="Tahoma"/>
          <w:bCs/>
          <w:i/>
          <w:szCs w:val="22"/>
        </w:rPr>
        <w:t>21800004020000S Dirección de Quejas</w:t>
      </w:r>
    </w:p>
    <w:p w14:paraId="0FBB8912" w14:textId="77777777" w:rsidR="002D50A3" w:rsidRPr="00307200" w:rsidRDefault="002D50A3" w:rsidP="00307200">
      <w:pPr>
        <w:ind w:left="851" w:right="822"/>
        <w:rPr>
          <w:rFonts w:cs="Tahoma"/>
          <w:bCs/>
          <w:i/>
          <w:szCs w:val="22"/>
        </w:rPr>
      </w:pPr>
      <w:r w:rsidRPr="00307200">
        <w:rPr>
          <w:rFonts w:cs="Tahoma"/>
          <w:bCs/>
          <w:i/>
          <w:szCs w:val="22"/>
        </w:rPr>
        <w:t>21800004030000S Dirección de Responsabilidades</w:t>
      </w:r>
    </w:p>
    <w:p w14:paraId="017AFF87" w14:textId="28863C66" w:rsidR="002D50A3" w:rsidRPr="00307200" w:rsidRDefault="002D50A3" w:rsidP="00307200">
      <w:pPr>
        <w:ind w:left="851" w:right="822"/>
        <w:rPr>
          <w:rFonts w:cs="Tahoma"/>
          <w:bCs/>
          <w:i/>
          <w:szCs w:val="22"/>
        </w:rPr>
      </w:pPr>
      <w:r w:rsidRPr="00307200">
        <w:rPr>
          <w:rFonts w:cs="Tahoma"/>
          <w:bCs/>
          <w:i/>
          <w:szCs w:val="22"/>
        </w:rPr>
        <w:t>21800005000000S Coordinación Administrativa</w:t>
      </w:r>
    </w:p>
    <w:p w14:paraId="4AC1CF52" w14:textId="77777777" w:rsidR="002F51F5" w:rsidRPr="00307200" w:rsidRDefault="002F51F5" w:rsidP="00307200">
      <w:pPr>
        <w:ind w:right="-93"/>
        <w:rPr>
          <w:rFonts w:cs="Tahoma"/>
          <w:bCs/>
          <w:szCs w:val="22"/>
        </w:rPr>
      </w:pPr>
    </w:p>
    <w:p w14:paraId="6A5E57E3" w14:textId="77777777" w:rsidR="00AD4F69" w:rsidRPr="00307200" w:rsidRDefault="002F51F5" w:rsidP="00307200">
      <w:pPr>
        <w:ind w:right="-93"/>
        <w:rPr>
          <w:rFonts w:cs="Tahoma"/>
          <w:bCs/>
          <w:szCs w:val="22"/>
        </w:rPr>
      </w:pPr>
      <w:r w:rsidRPr="00307200">
        <w:rPr>
          <w:rFonts w:cs="Tahoma"/>
          <w:bCs/>
          <w:szCs w:val="22"/>
        </w:rPr>
        <w:t xml:space="preserve">De tal suerte, </w:t>
      </w:r>
      <w:r w:rsidR="00AD4F69" w:rsidRPr="00307200">
        <w:rPr>
          <w:rFonts w:cs="Tahoma"/>
          <w:bCs/>
          <w:szCs w:val="22"/>
        </w:rPr>
        <w:t xml:space="preserve">la norma en referencia, contempla dentro del precepto 21800004000000S, el objetivo y funciones de la unidad administrativa en referencia, del tal forma dicho precepto a la letra señala lo siguiente: </w:t>
      </w:r>
    </w:p>
    <w:p w14:paraId="08BE7932" w14:textId="77777777" w:rsidR="00AD4F69" w:rsidRPr="00307200" w:rsidRDefault="00AD4F69" w:rsidP="00307200">
      <w:pPr>
        <w:ind w:right="-93"/>
        <w:rPr>
          <w:rFonts w:cs="Tahoma"/>
          <w:bCs/>
          <w:szCs w:val="22"/>
        </w:rPr>
      </w:pPr>
    </w:p>
    <w:p w14:paraId="42852DF7" w14:textId="77777777" w:rsidR="00AD4F69" w:rsidRPr="00307200" w:rsidRDefault="00AD4F69" w:rsidP="00307200">
      <w:pPr>
        <w:pStyle w:val="Puesto"/>
        <w:rPr>
          <w:b/>
        </w:rPr>
      </w:pPr>
      <w:r w:rsidRPr="00307200">
        <w:rPr>
          <w:b/>
        </w:rPr>
        <w:t>21800004000000S ÓRGANO INTERNO DE CONTROL</w:t>
      </w:r>
    </w:p>
    <w:p w14:paraId="0A4127BD" w14:textId="77777777" w:rsidR="00AD4F69" w:rsidRPr="00307200" w:rsidRDefault="00AD4F69" w:rsidP="00307200">
      <w:pPr>
        <w:pStyle w:val="Puesto"/>
        <w:rPr>
          <w:b/>
        </w:rPr>
      </w:pPr>
      <w:r w:rsidRPr="00307200">
        <w:rPr>
          <w:b/>
        </w:rPr>
        <w:t>OBJETIVO:</w:t>
      </w:r>
    </w:p>
    <w:p w14:paraId="0E3C18DB" w14:textId="275AC6AB" w:rsidR="00AD4F69" w:rsidRPr="00307200" w:rsidRDefault="00AD4F69" w:rsidP="00307200">
      <w:pPr>
        <w:pStyle w:val="Puesto"/>
      </w:pPr>
      <w:r w:rsidRPr="00307200">
        <w:t>Prevenir, detectar, controlar y sancionar actos de corrupción en los términos establecidos por el Sistema Anticorrupción del Estado de México y Municipios, mediante la ejecución de auditorías y acciones de control y evaluación; el desahogo del procedimiento de investigación, derivado de las denuncias, actuaciones de oficio, auditorías de su competencia y el desarrollo del procedimiento de responsabilidad administrativa.</w:t>
      </w:r>
    </w:p>
    <w:p w14:paraId="60845B85" w14:textId="55B77D59" w:rsidR="00AD4F69" w:rsidRPr="00307200" w:rsidRDefault="00AD4F69" w:rsidP="00307200">
      <w:pPr>
        <w:pStyle w:val="Puesto"/>
        <w:rPr>
          <w:b/>
        </w:rPr>
      </w:pPr>
      <w:r w:rsidRPr="00307200">
        <w:rPr>
          <w:b/>
        </w:rPr>
        <w:t>FUNCIONES:</w:t>
      </w:r>
    </w:p>
    <w:p w14:paraId="27463FAA" w14:textId="66A6EB63" w:rsidR="00AD4F69" w:rsidRPr="00307200" w:rsidRDefault="00AD4F69" w:rsidP="00307200">
      <w:pPr>
        <w:pStyle w:val="Puesto"/>
      </w:pPr>
      <w:r w:rsidRPr="00307200">
        <w:t>(…)</w:t>
      </w:r>
    </w:p>
    <w:p w14:paraId="2CA11DCB" w14:textId="04992BFB" w:rsidR="00AD4F69" w:rsidRPr="00307200" w:rsidRDefault="00AD4F69" w:rsidP="00307200">
      <w:pPr>
        <w:pStyle w:val="Puesto"/>
        <w:rPr>
          <w:b/>
        </w:rPr>
      </w:pPr>
      <w:r w:rsidRPr="00307200">
        <w:rPr>
          <w:b/>
        </w:rPr>
        <w:t>Coordinar las auditorías y las acciones de control y evaluación de las unidades administrativas de la Secretaría y de los Órganos Internos de Control, así como verificar que se solventen y cumplan las observaciones determinadas en las mismas.</w:t>
      </w:r>
    </w:p>
    <w:p w14:paraId="25A48A0B" w14:textId="34509B8B" w:rsidR="00AD4F69" w:rsidRPr="00307200" w:rsidRDefault="00AD4F69" w:rsidP="00307200">
      <w:pPr>
        <w:pStyle w:val="Puesto"/>
        <w:rPr>
          <w:b/>
        </w:rPr>
      </w:pPr>
      <w:r w:rsidRPr="00307200">
        <w:rPr>
          <w:b/>
        </w:rPr>
        <w:t>(…)</w:t>
      </w:r>
    </w:p>
    <w:p w14:paraId="0338FAFA" w14:textId="77777777" w:rsidR="00AD4F69" w:rsidRPr="00307200" w:rsidRDefault="00AD4F69" w:rsidP="00307200">
      <w:pPr>
        <w:ind w:right="-93"/>
      </w:pPr>
    </w:p>
    <w:p w14:paraId="3C01048A" w14:textId="5527BDB9" w:rsidR="00AD4F69" w:rsidRPr="00307200" w:rsidRDefault="00AD4F69" w:rsidP="00307200">
      <w:pPr>
        <w:ind w:right="-93"/>
      </w:pPr>
      <w:r w:rsidRPr="00307200">
        <w:t>Por otro lado el Reglamento Interior De La Secretaría De La Contraloría</w:t>
      </w:r>
      <w:r w:rsidR="00987A72" w:rsidRPr="00307200">
        <w:rPr>
          <w:rStyle w:val="Refdenotaalpie"/>
        </w:rPr>
        <w:footnoteReference w:id="2"/>
      </w:r>
      <w:r w:rsidRPr="00307200">
        <w:t xml:space="preserve"> establece en el artículo 32 </w:t>
      </w:r>
      <w:r w:rsidR="00987A72" w:rsidRPr="00307200">
        <w:t>lo siguiente:</w:t>
      </w:r>
    </w:p>
    <w:p w14:paraId="4F655F2F" w14:textId="77777777" w:rsidR="00987A72" w:rsidRPr="00307200" w:rsidRDefault="00987A72" w:rsidP="00307200">
      <w:pPr>
        <w:ind w:right="-93"/>
      </w:pPr>
    </w:p>
    <w:p w14:paraId="7F016FA1" w14:textId="257496F5" w:rsidR="00987A72" w:rsidRPr="00307200" w:rsidRDefault="00987A72" w:rsidP="00307200">
      <w:pPr>
        <w:pStyle w:val="Puesto"/>
      </w:pPr>
      <w:r w:rsidRPr="00307200">
        <w:rPr>
          <w:b/>
        </w:rPr>
        <w:t>Artículo 32.</w:t>
      </w:r>
      <w:r w:rsidRPr="00307200">
        <w:t xml:space="preserve"> El Órgano Interno de Control de la Secretaría tendrá las facultades previstas en este Reglamento y para los órganos internos de control en las dependencias y organismos auxiliares de la Administración Pública Estatal, así como aquellas que se establezcan en </w:t>
      </w:r>
      <w:r w:rsidRPr="00307200">
        <w:lastRenderedPageBreak/>
        <w:t>los ordenamientos legales vigentes, acuerdos, decretos, circulares, convenios, y las que le confiera la persona titular del Poder Ejecutivo, o la persona titular de la Secretaría.</w:t>
      </w:r>
    </w:p>
    <w:p w14:paraId="04D006D4" w14:textId="77777777" w:rsidR="00987A72" w:rsidRPr="00307200" w:rsidRDefault="00987A72" w:rsidP="00307200">
      <w:pPr>
        <w:ind w:right="-93"/>
      </w:pPr>
    </w:p>
    <w:p w14:paraId="3BA2B3FB" w14:textId="3052625B" w:rsidR="00987A72" w:rsidRPr="00307200" w:rsidRDefault="00987A72" w:rsidP="00307200">
      <w:pPr>
        <w:ind w:right="-93"/>
      </w:pPr>
      <w:r w:rsidRPr="00307200">
        <w:t>En ese sentido, el conjunto normativo en referencia, contempla las atribuciones que le competen a la unidad administrativa en cita, mismas que versan en lo siguiente:</w:t>
      </w:r>
    </w:p>
    <w:p w14:paraId="6393FC39" w14:textId="77777777" w:rsidR="00987A72" w:rsidRPr="00307200" w:rsidRDefault="00987A72" w:rsidP="00307200">
      <w:pPr>
        <w:ind w:right="-93"/>
      </w:pPr>
    </w:p>
    <w:p w14:paraId="3F3FF544" w14:textId="5B14E0ED" w:rsidR="00987A72" w:rsidRPr="00307200" w:rsidRDefault="00987A72" w:rsidP="00307200">
      <w:pPr>
        <w:pStyle w:val="Puesto"/>
      </w:pPr>
      <w:r w:rsidRPr="00307200">
        <w:t>Artículo 36. Corresponden al Órgano Interno de Control de la Secretaría, las atribuciones siguientes:</w:t>
      </w:r>
    </w:p>
    <w:p w14:paraId="4B05C488" w14:textId="7C694366" w:rsidR="00987A72" w:rsidRPr="00307200" w:rsidRDefault="00987A72" w:rsidP="00307200">
      <w:pPr>
        <w:pStyle w:val="Puesto"/>
      </w:pPr>
      <w:r w:rsidRPr="00307200">
        <w:t>I. Proponer a consideración de la persona Titular de la Secretaría, el Programa Anual de Control y Evaluación del Órgano Interno de Control, conforme a las políticas, normas, lineamientos, procedimientos y demás disposiciones que al efecto se establezcan y supervisar su cumplimiento;</w:t>
      </w:r>
    </w:p>
    <w:p w14:paraId="6D4B9670" w14:textId="27AC6C6D" w:rsidR="00987A72" w:rsidRPr="00307200" w:rsidRDefault="00987A72" w:rsidP="00307200">
      <w:pPr>
        <w:pStyle w:val="Puesto"/>
      </w:pPr>
      <w:r w:rsidRPr="00307200">
        <w:t>(…)</w:t>
      </w:r>
    </w:p>
    <w:p w14:paraId="1CC85F9A" w14:textId="0109088B" w:rsidR="00987A72" w:rsidRPr="00307200" w:rsidRDefault="00987A72" w:rsidP="00307200">
      <w:pPr>
        <w:pStyle w:val="Puesto"/>
      </w:pPr>
      <w:r w:rsidRPr="00307200">
        <w:t>III, Vigilar y evaluar el desarrollo de los programas de trabajo de control y evaluación de las unidades administrativas de la Secretaría, así como de los órganos internos de control, y verificar su cumplimiento;</w:t>
      </w:r>
    </w:p>
    <w:p w14:paraId="6224A3BE" w14:textId="39FAB080" w:rsidR="00987A72" w:rsidRPr="00307200" w:rsidRDefault="00987A72" w:rsidP="00307200">
      <w:pPr>
        <w:pStyle w:val="Puesto"/>
      </w:pPr>
      <w:r w:rsidRPr="00307200">
        <w:t>(…)</w:t>
      </w:r>
    </w:p>
    <w:p w14:paraId="6151F0D8" w14:textId="1F918036" w:rsidR="00987A72" w:rsidRPr="00307200" w:rsidRDefault="00987A72" w:rsidP="00307200">
      <w:pPr>
        <w:pStyle w:val="Puesto"/>
      </w:pPr>
      <w:r w:rsidRPr="00307200">
        <w:t>XIII. Analizar e integrar las denuncias recibidas, derivadas de presuntas infracciones o faltas administrativas de actos u omisiones cometidos por las personas servidoras públicas de la Secretaría y de los órganos internos de control, o de particulares vinculados con faltas administrativas graves, en términos de la Ley de Responsabilidades;</w:t>
      </w:r>
    </w:p>
    <w:p w14:paraId="42CFC380" w14:textId="77777777" w:rsidR="005839F9" w:rsidRPr="00307200" w:rsidRDefault="005839F9" w:rsidP="00307200"/>
    <w:p w14:paraId="6A1B73E3" w14:textId="29499D99" w:rsidR="00987A72" w:rsidRPr="00307200" w:rsidRDefault="00D2063D" w:rsidP="00307200">
      <w:pPr>
        <w:ind w:right="-93"/>
      </w:pPr>
      <w:r w:rsidRPr="00307200">
        <w:t xml:space="preserve">Así las cosas, de los preceptos normativos anteriormente señalados podemos advertir que el servidor público habilitado que se pronunció respecto de los requerimientos inmersos en la solicitud de información, cuenta con facultades para conocer de los mismos; de igual forma en la propia solicitud requiere al </w:t>
      </w:r>
      <w:r w:rsidRPr="00307200">
        <w:rPr>
          <w:b/>
        </w:rPr>
        <w:t>SUJETO OBLIGADO</w:t>
      </w:r>
      <w:r w:rsidRPr="00307200">
        <w:t xml:space="preserve"> directamente al Órgano Interno de Control se pronuncie sobre las inspecciones realizadas a la Comisión del Agua del Estado de México.</w:t>
      </w:r>
    </w:p>
    <w:p w14:paraId="1D41DD19" w14:textId="77777777" w:rsidR="00D2063D" w:rsidRPr="00307200" w:rsidRDefault="00D2063D" w:rsidP="00307200">
      <w:pPr>
        <w:ind w:right="-93"/>
      </w:pPr>
    </w:p>
    <w:p w14:paraId="082FB23B" w14:textId="5B480B7D" w:rsidR="00D2063D" w:rsidRPr="00307200" w:rsidRDefault="00D2063D" w:rsidP="00307200">
      <w:pPr>
        <w:ind w:right="-93"/>
      </w:pPr>
      <w:r w:rsidRPr="00307200">
        <w:t xml:space="preserve">Atento a lo anterior, </w:t>
      </w:r>
      <w:r w:rsidRPr="00307200">
        <w:rPr>
          <w:b/>
        </w:rPr>
        <w:t>EL SUJETO OBLIGADO</w:t>
      </w:r>
      <w:r w:rsidRPr="00307200">
        <w:t xml:space="preserve"> a través del titular del Órgano Interno de Control señaló que en el periodo señalado en la solicitud de información, dicha unidad administrativa no ha realizado inspección alguna, situación que conlleva a que los puntos </w:t>
      </w:r>
      <w:r w:rsidRPr="00307200">
        <w:lastRenderedPageBreak/>
        <w:t xml:space="preserve">restantes que versan en documentación derivada de las inspecciones solicitadas, de igual forma se declare como inexistente el soporte documental peticionado. </w:t>
      </w:r>
    </w:p>
    <w:p w14:paraId="3E062AC6" w14:textId="77777777" w:rsidR="00D2063D" w:rsidRPr="00307200" w:rsidRDefault="00D2063D" w:rsidP="00307200">
      <w:pPr>
        <w:ind w:right="-93"/>
      </w:pPr>
    </w:p>
    <w:p w14:paraId="67DE5756" w14:textId="0421614A" w:rsidR="00D2063D" w:rsidRPr="00307200" w:rsidRDefault="00D2063D" w:rsidP="00307200">
      <w:pPr>
        <w:pStyle w:val="Prrafodelista"/>
        <w:widowControl w:val="0"/>
        <w:autoSpaceDE w:val="0"/>
        <w:autoSpaceDN w:val="0"/>
        <w:adjustRightInd w:val="0"/>
        <w:ind w:left="0"/>
      </w:pPr>
      <w:r w:rsidRPr="00307200">
        <w:t xml:space="preserve">Por lo anterior, lo manifestado por el </w:t>
      </w:r>
      <w:r w:rsidRPr="00307200">
        <w:rPr>
          <w:b/>
        </w:rPr>
        <w:t>SUJETO OBLIGADO</w:t>
      </w:r>
      <w:r w:rsidRPr="00307200">
        <w:t xml:space="preserve"> a través de la respuesta primigenia versa en un hecho negativo, ya fácticamente la información no puede obrar en los archivos del </w:t>
      </w:r>
      <w:r w:rsidRPr="00307200">
        <w:rPr>
          <w:b/>
        </w:rPr>
        <w:t>SUJETO OBLIGADO</w:t>
      </w:r>
      <w:r w:rsidRPr="00307200">
        <w:t xml:space="preserve"> al encontrarse adscrito a un </w:t>
      </w:r>
      <w:r w:rsidRPr="00307200">
        <w:rPr>
          <w:b/>
        </w:rPr>
        <w:t>SUJETO OBLIGADO</w:t>
      </w:r>
      <w:r w:rsidRPr="00307200">
        <w:t xml:space="preserve"> diverso ante el que se promueve. </w:t>
      </w:r>
    </w:p>
    <w:p w14:paraId="57C95B3A" w14:textId="77777777" w:rsidR="00D2063D" w:rsidRPr="00307200" w:rsidRDefault="00D2063D" w:rsidP="00307200">
      <w:pPr>
        <w:pStyle w:val="Prrafodelista"/>
        <w:widowControl w:val="0"/>
        <w:autoSpaceDE w:val="0"/>
        <w:autoSpaceDN w:val="0"/>
        <w:adjustRightInd w:val="0"/>
        <w:ind w:left="0"/>
      </w:pPr>
    </w:p>
    <w:p w14:paraId="62BDA9DE" w14:textId="77777777" w:rsidR="00D2063D" w:rsidRPr="00307200" w:rsidRDefault="00D2063D" w:rsidP="00307200">
      <w:pPr>
        <w:autoSpaceDE w:val="0"/>
        <w:autoSpaceDN w:val="0"/>
        <w:adjustRightInd w:val="0"/>
        <w:ind w:right="18"/>
        <w:rPr>
          <w:rFonts w:cs="Arial"/>
        </w:rPr>
      </w:pPr>
      <w:r w:rsidRPr="00307200">
        <w:rPr>
          <w:rFonts w:cs="Arial"/>
        </w:rPr>
        <w:t xml:space="preserve">Cabe señalar que, el Pleno de este Órgano Garante, ha sostenido que cuando se está ante la presencia de un acto u hecho negativo, es decir, </w:t>
      </w:r>
      <w:r w:rsidRPr="00307200">
        <w:rPr>
          <w:rFonts w:cs="Arial"/>
          <w:b/>
        </w:rPr>
        <w:t>que no se actualiza</w:t>
      </w:r>
      <w:r w:rsidRPr="00307200">
        <w:rPr>
          <w:rFonts w:cs="Arial"/>
        </w:rPr>
        <w:t xml:space="preserve"> la circunstancia por la cual </w:t>
      </w:r>
      <w:r w:rsidRPr="00307200">
        <w:rPr>
          <w:rFonts w:cs="Arial"/>
          <w:b/>
        </w:rPr>
        <w:t>EL SUJETO OBLIGADO</w:t>
      </w:r>
      <w:r w:rsidRPr="0030720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12A95C6" w14:textId="77777777" w:rsidR="00D2063D" w:rsidRPr="00307200" w:rsidRDefault="00D2063D" w:rsidP="00307200">
      <w:pPr>
        <w:autoSpaceDE w:val="0"/>
        <w:autoSpaceDN w:val="0"/>
        <w:adjustRightInd w:val="0"/>
        <w:ind w:right="18"/>
        <w:rPr>
          <w:rFonts w:cs="Arial"/>
        </w:rPr>
      </w:pPr>
    </w:p>
    <w:p w14:paraId="79C08486" w14:textId="77777777" w:rsidR="00D2063D" w:rsidRPr="00307200" w:rsidRDefault="00D2063D" w:rsidP="00307200">
      <w:pPr>
        <w:pStyle w:val="Puesto"/>
      </w:pPr>
      <w:r w:rsidRPr="00307200">
        <w:t>“</w:t>
      </w:r>
      <w:r w:rsidRPr="00307200">
        <w:rPr>
          <w:b/>
        </w:rPr>
        <w:t>INEXISTENCIA DE LA INFORMACIÓN. EL COMITÉ DE ACCESO A LA INFORMACIÓN PUEDE DECLARARLA ANTE SU EVIDENCIA, SIN NECESIDAD DE DICTAR MEDIDAS PARA SU LOCALIZACIÓN</w:t>
      </w:r>
      <w:r w:rsidRPr="00307200">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w:t>
      </w:r>
      <w:r w:rsidRPr="00307200">
        <w:lastRenderedPageBreak/>
        <w:t>resulta innecesario dictar alguna medida para localizar la información respectiva, al evidenciarse su inexistencia.”</w:t>
      </w:r>
    </w:p>
    <w:p w14:paraId="69A90057" w14:textId="77777777" w:rsidR="00D2063D" w:rsidRPr="00307200" w:rsidRDefault="00D2063D" w:rsidP="00307200">
      <w:pPr>
        <w:tabs>
          <w:tab w:val="left" w:pos="8222"/>
        </w:tabs>
        <w:spacing w:line="240" w:lineRule="auto"/>
        <w:ind w:left="851" w:right="899"/>
        <w:rPr>
          <w:b/>
          <w:i/>
          <w:szCs w:val="22"/>
        </w:rPr>
      </w:pPr>
    </w:p>
    <w:p w14:paraId="137EE698" w14:textId="77777777" w:rsidR="00D2063D" w:rsidRPr="00307200" w:rsidRDefault="00D2063D" w:rsidP="00307200">
      <w:pPr>
        <w:pStyle w:val="Puesto"/>
      </w:pPr>
      <w:r w:rsidRPr="00307200">
        <w:rPr>
          <w:b/>
        </w:rPr>
        <w:t xml:space="preserve">HECHOS NEGATIVOS, NO SON SUSCEPTIBLES DE DEMOSTRACION. </w:t>
      </w:r>
      <w:r w:rsidRPr="00307200">
        <w:t>Tratándose de un hecho negativo, el Juez no tiene por qué invocar prueba alguna de la que se desprenda, ya que es bien sabido que esta clase de hechos no son susceptibles de demostración.”</w:t>
      </w:r>
    </w:p>
    <w:p w14:paraId="066118A8" w14:textId="77777777" w:rsidR="00D2063D" w:rsidRPr="00307200" w:rsidRDefault="00D2063D" w:rsidP="00307200">
      <w:pPr>
        <w:ind w:right="-93"/>
        <w:rPr>
          <w:rFonts w:cs="Tahoma"/>
          <w:bCs/>
          <w:szCs w:val="22"/>
          <w:u w:val="single"/>
        </w:rPr>
      </w:pPr>
    </w:p>
    <w:p w14:paraId="55FBAACA" w14:textId="77777777" w:rsidR="00D2063D" w:rsidRPr="00307200" w:rsidRDefault="00D2063D" w:rsidP="00307200">
      <w:pPr>
        <w:ind w:right="-93"/>
        <w:rPr>
          <w:rFonts w:eastAsia="Palatino Linotype" w:cs="Palatino Linotype"/>
          <w:lang w:val="es-ES" w:eastAsia="es-MX"/>
        </w:rPr>
      </w:pPr>
      <w:r w:rsidRPr="00307200">
        <w:rPr>
          <w:rFonts w:eastAsia="Palatino Linotype" w:cs="Palatino Linotype"/>
          <w:lang w:val="es-ES" w:eastAsia="es-MX"/>
        </w:rPr>
        <w:t>En el mismo contexto, este Órgano Resolutor considera que el derecho de acceso a la información pública se satisface en aquellos casos en que se entregue documento en que conste la información requerida, toda vez que, los Sujetos Obligados</w:t>
      </w:r>
      <w:r w:rsidRPr="00307200">
        <w:rPr>
          <w:rFonts w:eastAsia="Palatino Linotype" w:cs="Palatino Linotype"/>
          <w:b/>
          <w:lang w:val="es-ES" w:eastAsia="es-MX"/>
        </w:rPr>
        <w:t xml:space="preserve"> </w:t>
      </w:r>
      <w:r w:rsidRPr="00307200">
        <w:rPr>
          <w:rFonts w:eastAsia="Palatino Linotype" w:cs="Palatino Linotype"/>
          <w:b/>
          <w:u w:val="single"/>
          <w:lang w:val="es-ES" w:eastAsia="es-MX"/>
        </w:rPr>
        <w:t>no tienen el deber de generar, poseer o administrar la información pública con el grado de detalle solicitado</w:t>
      </w:r>
      <w:r w:rsidRPr="00307200">
        <w:rPr>
          <w:rFonts w:eastAsia="Palatino Linotype" w:cs="Palatino Linotype"/>
          <w:lang w:val="es-ES" w:eastAsia="es-MX"/>
        </w:rPr>
        <w:t xml:space="preserve">; esto es, que no tienen el deber de generar un documento </w:t>
      </w:r>
      <w:r w:rsidRPr="00307200">
        <w:rPr>
          <w:rFonts w:eastAsia="Palatino Linotype" w:cs="Palatino Linotype"/>
          <w:b/>
          <w:i/>
          <w:lang w:val="es-ES" w:eastAsia="es-MX"/>
        </w:rPr>
        <w:t>ad</w:t>
      </w:r>
      <w:r w:rsidRPr="00307200">
        <w:rPr>
          <w:rFonts w:eastAsia="Palatino Linotype" w:cs="Palatino Linotype"/>
          <w:i/>
          <w:lang w:val="es-ES" w:eastAsia="es-MX"/>
        </w:rPr>
        <w:t xml:space="preserve"> </w:t>
      </w:r>
      <w:r w:rsidRPr="00307200">
        <w:rPr>
          <w:rFonts w:eastAsia="Palatino Linotype" w:cs="Palatino Linotype"/>
          <w:b/>
          <w:i/>
          <w:lang w:val="es-ES" w:eastAsia="es-MX"/>
        </w:rPr>
        <w:t>hoc</w:t>
      </w:r>
      <w:r w:rsidRPr="00307200">
        <w:rPr>
          <w:rFonts w:eastAsia="Palatino Linotype" w:cs="Palatino Linotype"/>
          <w:lang w:val="es-ES" w:eastAsia="es-MX"/>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2D3E558" w14:textId="77777777" w:rsidR="00D2063D" w:rsidRPr="00307200" w:rsidRDefault="00D2063D" w:rsidP="00307200">
      <w:pPr>
        <w:ind w:right="-93"/>
        <w:rPr>
          <w:rFonts w:eastAsia="Palatino Linotype" w:cs="Palatino Linotype"/>
          <w:lang w:val="es-ES" w:eastAsia="es-MX"/>
        </w:rPr>
      </w:pPr>
    </w:p>
    <w:p w14:paraId="06123245" w14:textId="77777777" w:rsidR="00D2063D" w:rsidRPr="00307200" w:rsidRDefault="00D2063D" w:rsidP="00307200">
      <w:pPr>
        <w:pStyle w:val="Puesto"/>
        <w:rPr>
          <w:b/>
          <w:lang w:val="es-ES" w:eastAsia="es-MX"/>
        </w:rPr>
      </w:pPr>
      <w:r w:rsidRPr="00307200">
        <w:rPr>
          <w:rFonts w:eastAsia="Palatino Linotype"/>
          <w:b/>
          <w:lang w:val="es-ES" w:eastAsia="es-MX"/>
        </w:rPr>
        <w:t>03/17 “NO EXISTE OBLIGACIÓN DE ELABORAR DOCUMENTOS AD HOC PARA ATENDER LAS SOLICITUDES DE ACCESO A LA INFORMACIÓN.</w:t>
      </w:r>
    </w:p>
    <w:p w14:paraId="031F379E" w14:textId="77777777" w:rsidR="00D2063D" w:rsidRPr="00307200" w:rsidRDefault="00D2063D" w:rsidP="00307200">
      <w:pPr>
        <w:pStyle w:val="Puesto"/>
        <w:rPr>
          <w:rFonts w:eastAsia="Palatino Linotype"/>
          <w:lang w:val="es-ES" w:eastAsia="es-MX"/>
        </w:rPr>
      </w:pPr>
      <w:r w:rsidRPr="00307200">
        <w:rPr>
          <w:rFonts w:eastAsia="Palatino Linotype"/>
          <w:lang w:val="es-ES"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FA564DD" w14:textId="77777777" w:rsidR="00D2063D" w:rsidRPr="00307200" w:rsidRDefault="00D2063D" w:rsidP="00307200">
      <w:pPr>
        <w:ind w:right="-93"/>
        <w:rPr>
          <w:rFonts w:cs="Tahoma"/>
          <w:bCs/>
          <w:szCs w:val="22"/>
          <w:u w:val="single"/>
        </w:rPr>
      </w:pPr>
    </w:p>
    <w:p w14:paraId="671B6287" w14:textId="77777777" w:rsidR="00D2063D" w:rsidRPr="00307200" w:rsidRDefault="00D2063D" w:rsidP="00307200">
      <w:pPr>
        <w:rPr>
          <w:rFonts w:cs="Arial"/>
          <w:bCs/>
          <w:szCs w:val="22"/>
          <w:lang w:val="es-ES"/>
        </w:rPr>
      </w:pPr>
      <w:r w:rsidRPr="00307200">
        <w:rPr>
          <w:rFonts w:cs="Arial"/>
          <w:bCs/>
          <w:szCs w:val="22"/>
          <w:lang w:val="es-ES"/>
        </w:rPr>
        <w:t xml:space="preserve">No pasa desapercibido señalar que este Instituto considera que, al haber existido un pronunciamiento por parte del </w:t>
      </w:r>
      <w:r w:rsidRPr="00307200">
        <w:rPr>
          <w:rFonts w:cs="Arial"/>
          <w:b/>
          <w:bCs/>
          <w:szCs w:val="22"/>
          <w:lang w:val="es-ES"/>
        </w:rPr>
        <w:t>SUJETO OBLIGADO</w:t>
      </w:r>
      <w:r w:rsidRPr="00307200">
        <w:rPr>
          <w:rFonts w:cs="Arial"/>
          <w:bCs/>
          <w:szCs w:val="22"/>
          <w:lang w:val="es-ES"/>
        </w:rPr>
        <w:t xml:space="preserve">, </w:t>
      </w:r>
      <w:r w:rsidRPr="00307200">
        <w:t>a fin de dar respuesta a la solicitud planteada,</w:t>
      </w:r>
      <w:r w:rsidRPr="00307200">
        <w:rPr>
          <w:rFonts w:cs="Arial"/>
          <w:bCs/>
          <w:szCs w:val="22"/>
          <w:lang w:val="es-ES"/>
        </w:rPr>
        <w:t xml:space="preserve"> no está facultado para manifestarse sobre la veracidad de esta, pues no existe </w:t>
      </w:r>
      <w:r w:rsidRPr="00307200">
        <w:rPr>
          <w:rFonts w:cs="Arial"/>
          <w:bCs/>
          <w:szCs w:val="22"/>
          <w:lang w:val="es-ES"/>
        </w:rPr>
        <w:lastRenderedPageBreak/>
        <w:t xml:space="preserve">precepto legal alguno en la Ley de la materia que lo faculte para que vía Recurso de Revisión pueda pronunciarse al respecto. </w:t>
      </w:r>
    </w:p>
    <w:p w14:paraId="0E7C7CA3" w14:textId="77777777" w:rsidR="00F8195E" w:rsidRPr="00307200" w:rsidRDefault="00F8195E" w:rsidP="00307200">
      <w:pPr>
        <w:ind w:right="-93"/>
        <w:rPr>
          <w:rFonts w:cs="Tahoma"/>
          <w:bCs/>
          <w:szCs w:val="22"/>
        </w:rPr>
      </w:pPr>
    </w:p>
    <w:p w14:paraId="58C61FE0" w14:textId="55757F0A" w:rsidR="00F8195E" w:rsidRPr="00307200" w:rsidRDefault="00F8195E" w:rsidP="00307200">
      <w:pPr>
        <w:ind w:right="-93"/>
      </w:pPr>
      <w:r w:rsidRPr="00307200">
        <w:rPr>
          <w:rFonts w:cs="Tahoma"/>
          <w:bCs/>
          <w:szCs w:val="22"/>
        </w:rPr>
        <w:t xml:space="preserve">En ese orden de ideas, este Órgano Garante considera dable hacer mención que, </w:t>
      </w:r>
      <w:r w:rsidRPr="00307200">
        <w:rPr>
          <w:rFonts w:cs="Tahoma"/>
          <w:b/>
          <w:bCs/>
          <w:szCs w:val="22"/>
        </w:rPr>
        <w:t>EL SUJETO OBLIGADO</w:t>
      </w:r>
      <w:r w:rsidRPr="00307200">
        <w:rPr>
          <w:rFonts w:cs="Tahoma"/>
          <w:bCs/>
          <w:szCs w:val="22"/>
        </w:rPr>
        <w:t xml:space="preserve"> siguió </w:t>
      </w:r>
      <w:r w:rsidRPr="00307200">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w:t>
      </w:r>
    </w:p>
    <w:p w14:paraId="17978F48" w14:textId="77777777" w:rsidR="00F8195E" w:rsidRPr="00307200" w:rsidRDefault="00F8195E" w:rsidP="00307200">
      <w:pPr>
        <w:ind w:right="-93"/>
      </w:pPr>
    </w:p>
    <w:p w14:paraId="2C607F2B" w14:textId="53C2DDAB" w:rsidR="00F8195E" w:rsidRPr="00307200" w:rsidRDefault="00F8195E" w:rsidP="00307200">
      <w:pPr>
        <w:pStyle w:val="Puesto"/>
        <w:rPr>
          <w:rFonts w:cs="Tahoma"/>
          <w:bCs/>
          <w:szCs w:val="22"/>
        </w:rPr>
      </w:pPr>
      <w:r w:rsidRPr="00307200">
        <w:rPr>
          <w:b/>
        </w:rPr>
        <w:t>XXXIX. Servidor público habilitado:</w:t>
      </w:r>
      <w:r w:rsidRPr="00307200">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60B50F" w14:textId="77777777" w:rsidR="00D51285" w:rsidRPr="00307200" w:rsidRDefault="00D51285" w:rsidP="00307200">
      <w:pPr>
        <w:ind w:right="-93"/>
        <w:rPr>
          <w:rFonts w:cs="Tahoma"/>
          <w:bCs/>
          <w:szCs w:val="22"/>
        </w:rPr>
      </w:pPr>
    </w:p>
    <w:p w14:paraId="3E0EF244" w14:textId="4C37C35B" w:rsidR="00D51285" w:rsidRPr="00307200" w:rsidRDefault="00F8195E" w:rsidP="00307200">
      <w:pPr>
        <w:ind w:right="-93"/>
      </w:pPr>
      <w:r w:rsidRPr="00307200">
        <w:t>Así las cosas, se advierte que efectivamente la Unidad de Transparencia cumplió con lo expresado en el artículo 162 de la Ley de Transparencia y Acceso a la Información Pública del Estado de México y Municipios, el cual menciona lo siguiente:</w:t>
      </w:r>
    </w:p>
    <w:p w14:paraId="317C371A" w14:textId="77777777" w:rsidR="00F8195E" w:rsidRPr="00307200" w:rsidRDefault="00F8195E" w:rsidP="00307200">
      <w:pPr>
        <w:ind w:right="-93"/>
      </w:pPr>
    </w:p>
    <w:p w14:paraId="055AA83B" w14:textId="2E74E00A" w:rsidR="00F8195E" w:rsidRPr="00307200" w:rsidRDefault="00F8195E" w:rsidP="00307200">
      <w:pPr>
        <w:pStyle w:val="Puesto"/>
        <w:rPr>
          <w:rFonts w:cs="Tahoma"/>
          <w:bCs/>
          <w:szCs w:val="22"/>
        </w:rPr>
      </w:pPr>
      <w:r w:rsidRPr="00307200">
        <w:t>“</w:t>
      </w:r>
      <w:r w:rsidRPr="00307200">
        <w:rPr>
          <w:b/>
        </w:rPr>
        <w:t>Artículo 162.</w:t>
      </w:r>
      <w:r w:rsidRPr="00307200">
        <w:t xml:space="preserve"> Las unidades de transparencia deberán garantizar que las solicitudes se turnen a </w:t>
      </w:r>
      <w:r w:rsidRPr="00307200">
        <w:rPr>
          <w:b/>
        </w:rPr>
        <w:t>todas las Áreas competentes</w:t>
      </w:r>
      <w:r w:rsidRPr="00307200">
        <w:t xml:space="preserve"> que cuenten con la información o deban tenerla de acuerdo a sus facultades, competencias y funciones, con el objeto de que realicen una búsqueda exhaustiva y razonable de la información solicitada.”</w:t>
      </w:r>
    </w:p>
    <w:p w14:paraId="29638FEF" w14:textId="19FB7581" w:rsidR="00D51285" w:rsidRPr="00307200" w:rsidRDefault="00D51285" w:rsidP="00307200">
      <w:pPr>
        <w:ind w:right="-93"/>
        <w:rPr>
          <w:rFonts w:cs="Tahoma"/>
          <w:bCs/>
          <w:szCs w:val="22"/>
        </w:rPr>
      </w:pPr>
    </w:p>
    <w:p w14:paraId="63D58E09" w14:textId="77777777" w:rsidR="0051696F" w:rsidRPr="00307200" w:rsidRDefault="00D2063D" w:rsidP="00307200">
      <w:r w:rsidRPr="00307200">
        <w:rPr>
          <w:rFonts w:cs="Tahoma"/>
          <w:bCs/>
          <w:szCs w:val="22"/>
        </w:rPr>
        <w:t xml:space="preserve">Ahora bien, por </w:t>
      </w:r>
      <w:r w:rsidR="0051696F" w:rsidRPr="00307200">
        <w:rPr>
          <w:rFonts w:cs="Tahoma"/>
          <w:bCs/>
          <w:szCs w:val="22"/>
        </w:rPr>
        <w:t xml:space="preserve">hace a los requerimientos consistentes en </w:t>
      </w:r>
      <w:r w:rsidR="0051696F" w:rsidRPr="00307200">
        <w:rPr>
          <w:rFonts w:cs="Tahoma"/>
          <w:bCs/>
          <w:i/>
          <w:szCs w:val="22"/>
        </w:rPr>
        <w:t xml:space="preserve">“…Una explicación detallada sobre por qué se ha intensificado el número de inspecciones durante el último período especificado… Información sobre la relación personal entre el Titular del Órgano Interno de Control de la CAEM y la Directora General de Administración y Finanzas, incluyendo cualquier comunicación formal o informal, reuniones, intercambio de correos electrónicos u otros documentos bitácoras de entras y salidas de visitas </w:t>
      </w:r>
      <w:r w:rsidR="0051696F" w:rsidRPr="00307200">
        <w:rPr>
          <w:rFonts w:cs="Tahoma"/>
          <w:bCs/>
          <w:i/>
          <w:szCs w:val="22"/>
        </w:rPr>
        <w:lastRenderedPageBreak/>
        <w:t xml:space="preserve">que demuestren esta relación…” </w:t>
      </w:r>
      <w:r w:rsidR="0051696F" w:rsidRPr="00307200">
        <w:t>consisten en cuestionamientos que en estricto sentido no son materia de acceso a la información pública y por lo tanto no es atendible mediante una solicitud de acceso a la información pública, porque se tratan de interrogantes planteadas por el particular, situación que conlleva a afirmar que se está en presencia del ejercicio del derecho a la libre expresión y en todo caso a un derecho de petición.</w:t>
      </w:r>
    </w:p>
    <w:p w14:paraId="12B6D613" w14:textId="77777777" w:rsidR="0051696F" w:rsidRPr="00307200" w:rsidRDefault="0051696F" w:rsidP="00307200"/>
    <w:p w14:paraId="0B3F5279" w14:textId="77777777" w:rsidR="0051696F" w:rsidRPr="00307200" w:rsidRDefault="0051696F" w:rsidP="00307200">
      <w:pPr>
        <w:spacing w:before="240" w:after="240"/>
        <w:contextualSpacing/>
        <w:rPr>
          <w:rFonts w:eastAsia="Palatino Linotype" w:cs="Palatino Linotype"/>
          <w:i/>
        </w:rPr>
      </w:pPr>
      <w:r w:rsidRPr="00307200">
        <w:rPr>
          <w:rFonts w:eastAsia="Palatino Linotype" w:cs="Palatino Linotype"/>
        </w:rPr>
        <w:t xml:space="preserve">A efecto de sustentar lo anterior, es preciso mencionar que David Cienfuegos Salgado, concibe al derecho de petición como </w:t>
      </w:r>
      <w:r w:rsidRPr="00307200">
        <w:rPr>
          <w:rFonts w:eastAsia="Palatino Linotype" w:cs="Palatino Linotype"/>
          <w:i/>
        </w:rPr>
        <w:t>“</w:t>
      </w:r>
      <w:r w:rsidRPr="00307200">
        <w:rPr>
          <w:rFonts w:eastAsia="Palatino Linotype" w:cs="Palatino Linotype"/>
          <w:b/>
          <w:i/>
          <w:u w:val="single"/>
        </w:rPr>
        <w:t>el derecho de toda persona a ser escuchado por quienes ejercen el poder públic</w:t>
      </w:r>
      <w:r w:rsidRPr="00307200">
        <w:rPr>
          <w:rFonts w:eastAsia="Palatino Linotype" w:cs="Palatino Linotype"/>
          <w:i/>
        </w:rPr>
        <w:t>o</w:t>
      </w:r>
      <w:proofErr w:type="gramStart"/>
      <w:r w:rsidRPr="00307200">
        <w:rPr>
          <w:rFonts w:eastAsia="Palatino Linotype" w:cs="Palatino Linotype"/>
          <w:i/>
        </w:rPr>
        <w:t>.</w:t>
      </w:r>
      <w:r w:rsidRPr="00307200">
        <w:rPr>
          <w:rFonts w:eastAsia="Palatino Linotype" w:cs="Palatino Linotype"/>
          <w:i/>
          <w:vertAlign w:val="superscript"/>
        </w:rPr>
        <w:t xml:space="preserve"> </w:t>
      </w:r>
      <w:proofErr w:type="gramEnd"/>
      <w:r w:rsidRPr="00307200">
        <w:rPr>
          <w:rFonts w:eastAsia="Palatino Linotype" w:cs="Palatino Linotype"/>
          <w:i/>
          <w:vertAlign w:val="superscript"/>
        </w:rPr>
        <w:footnoteReference w:id="3"/>
      </w:r>
      <w:r w:rsidRPr="00307200">
        <w:rPr>
          <w:rFonts w:eastAsia="Palatino Linotype" w:cs="Palatino Linotype"/>
          <w:i/>
        </w:rPr>
        <w:t xml:space="preserve">” (Sic) </w:t>
      </w:r>
    </w:p>
    <w:p w14:paraId="174BAEF2" w14:textId="77777777" w:rsidR="0051696F" w:rsidRPr="00307200" w:rsidRDefault="0051696F" w:rsidP="00307200">
      <w:pPr>
        <w:spacing w:before="240" w:after="240"/>
        <w:contextualSpacing/>
        <w:rPr>
          <w:rFonts w:eastAsia="Palatino Linotype" w:cs="Palatino Linotype"/>
          <w:i/>
        </w:rPr>
      </w:pPr>
    </w:p>
    <w:p w14:paraId="4D833C3A" w14:textId="77777777" w:rsidR="0051696F" w:rsidRPr="00307200" w:rsidRDefault="0051696F" w:rsidP="00307200">
      <w:pPr>
        <w:spacing w:before="240" w:after="240"/>
        <w:contextualSpacing/>
        <w:rPr>
          <w:rFonts w:eastAsia="Palatino Linotype" w:cs="Palatino Linotype"/>
        </w:rPr>
      </w:pPr>
      <w:r w:rsidRPr="00307200">
        <w:rPr>
          <w:rFonts w:eastAsia="Palatino Linotype" w:cs="Palatino Linotype"/>
        </w:rPr>
        <w:t xml:space="preserve">De la misma manera, Miguel Carbonell en su libro “Los derechos fundamentales” refiere que el </w:t>
      </w:r>
      <w:r w:rsidRPr="00307200">
        <w:rPr>
          <w:rFonts w:eastAsia="Palatino Linotype" w:cs="Palatino Linotype"/>
          <w:u w:val="single"/>
        </w:rPr>
        <w:t>derecho de petición se ha entendido de dos distintitas maneras</w:t>
      </w:r>
      <w:r w:rsidRPr="00307200">
        <w:rPr>
          <w:rFonts w:eastAsia="Palatino Linotype" w:cs="Palatino Linotype"/>
        </w:rPr>
        <w:t xml:space="preserve">, a saber: como un derecho fundamental de participación política ya que </w:t>
      </w:r>
      <w:r w:rsidRPr="00307200">
        <w:rPr>
          <w:rFonts w:eastAsia="Palatino Linotype" w:cs="Palatino Linotype"/>
          <w:u w:val="single"/>
        </w:rPr>
        <w:t xml:space="preserve">permite a los particulares trasladar a las autoridades sus </w:t>
      </w:r>
      <w:r w:rsidRPr="00307200">
        <w:rPr>
          <w:rFonts w:eastAsia="Palatino Linotype" w:cs="Palatino Linotype"/>
          <w:b/>
          <w:u w:val="single"/>
        </w:rPr>
        <w:t>inquietudes, quejas</w:t>
      </w:r>
      <w:r w:rsidRPr="00307200">
        <w:rPr>
          <w:rFonts w:eastAsia="Palatino Linotype" w:cs="Palatino Linotype"/>
          <w:u w:val="single"/>
        </w:rPr>
        <w:t>, sugerencias</w:t>
      </w:r>
      <w:r w:rsidRPr="00307200">
        <w:rPr>
          <w:rFonts w:eastAsia="Palatino Linotype" w:cs="Palatino Linotype"/>
        </w:rPr>
        <w:t xml:space="preserve"> y requerimientos en cualquier materia o asunto; y como una </w:t>
      </w:r>
      <w:r w:rsidRPr="00307200">
        <w:rPr>
          <w:rFonts w:eastAsia="Palatino Linotype" w:cs="Palatino Linotype"/>
          <w:b/>
        </w:rPr>
        <w:t>forma específica de la libertad de expresión</w:t>
      </w:r>
      <w:r w:rsidRPr="00307200">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307200">
        <w:rPr>
          <w:rFonts w:eastAsia="Palatino Linotype" w:cs="Palatino Linotype"/>
          <w:vertAlign w:val="superscript"/>
        </w:rPr>
        <w:footnoteReference w:id="4"/>
      </w:r>
    </w:p>
    <w:p w14:paraId="3EAA4D65" w14:textId="77777777" w:rsidR="0051696F" w:rsidRPr="00307200" w:rsidRDefault="0051696F" w:rsidP="00307200">
      <w:pPr>
        <w:spacing w:before="240" w:after="240"/>
        <w:contextualSpacing/>
        <w:rPr>
          <w:rFonts w:eastAsia="Palatino Linotype" w:cs="Palatino Linotype"/>
        </w:rPr>
      </w:pPr>
    </w:p>
    <w:p w14:paraId="2667EABE" w14:textId="77777777" w:rsidR="0051696F" w:rsidRPr="00307200" w:rsidRDefault="0051696F" w:rsidP="00307200">
      <w:pPr>
        <w:spacing w:before="240" w:after="240"/>
        <w:ind w:right="99"/>
        <w:contextualSpacing/>
        <w:rPr>
          <w:rFonts w:eastAsia="Palatino Linotype" w:cs="Palatino Linotype"/>
        </w:rPr>
      </w:pPr>
      <w:r w:rsidRPr="00307200">
        <w:rPr>
          <w:rFonts w:eastAsia="Palatino Linotype" w:cs="Palatino Linotype"/>
        </w:rPr>
        <w:lastRenderedPageBreak/>
        <w:t xml:space="preserve">Por otro lado, el autor anteriormente citado, indica que el </w:t>
      </w:r>
      <w:r w:rsidRPr="00307200">
        <w:rPr>
          <w:rFonts w:eastAsia="Palatino Linotype" w:cs="Palatino Linotype"/>
          <w:b/>
          <w:u w:val="single"/>
        </w:rPr>
        <w:t>derecho de acceso a la información pública</w:t>
      </w:r>
      <w:r w:rsidRPr="00307200">
        <w:rPr>
          <w:rFonts w:eastAsia="Palatino Linotype" w:cs="Palatino Linotype"/>
        </w:rPr>
        <w:t xml:space="preserve"> es el derecho de conocer la </w:t>
      </w:r>
      <w:r w:rsidRPr="00307200">
        <w:rPr>
          <w:rFonts w:eastAsia="Palatino Linotype" w:cs="Palatino Linotype"/>
          <w:u w:val="single"/>
        </w:rPr>
        <w:t>información de carácter público que se genera o está en posesión de los órganos del poder público</w:t>
      </w:r>
      <w:r w:rsidRPr="00307200">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7BA546B3" w14:textId="77777777" w:rsidR="0051696F" w:rsidRPr="00307200" w:rsidRDefault="0051696F" w:rsidP="00307200">
      <w:pPr>
        <w:spacing w:before="240" w:after="240"/>
        <w:ind w:right="99"/>
        <w:contextualSpacing/>
        <w:rPr>
          <w:rFonts w:eastAsia="Palatino Linotype" w:cs="Palatino Linotype"/>
        </w:rPr>
      </w:pPr>
    </w:p>
    <w:p w14:paraId="0E962C67" w14:textId="77777777" w:rsidR="0051696F" w:rsidRPr="00307200" w:rsidRDefault="0051696F" w:rsidP="00307200">
      <w:pPr>
        <w:spacing w:before="240" w:after="240"/>
        <w:ind w:right="99"/>
        <w:contextualSpacing/>
        <w:rPr>
          <w:rFonts w:eastAsia="Palatino Linotype" w:cs="Palatino Linotype"/>
        </w:rPr>
      </w:pPr>
      <w:r w:rsidRPr="00307200">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307200">
        <w:rPr>
          <w:rFonts w:eastAsia="Palatino Linotype" w:cs="Palatino Linotype"/>
          <w:vertAlign w:val="superscript"/>
        </w:rPr>
        <w:footnoteReference w:id="5"/>
      </w:r>
    </w:p>
    <w:p w14:paraId="32322A22" w14:textId="77777777" w:rsidR="0051696F" w:rsidRPr="00307200" w:rsidRDefault="0051696F" w:rsidP="00307200">
      <w:pPr>
        <w:spacing w:before="240" w:after="240"/>
        <w:ind w:right="99"/>
        <w:contextualSpacing/>
        <w:rPr>
          <w:rFonts w:eastAsia="Palatino Linotype" w:cs="Palatino Linotype"/>
        </w:rPr>
      </w:pPr>
    </w:p>
    <w:p w14:paraId="49873577" w14:textId="77777777" w:rsidR="0051696F" w:rsidRPr="00307200" w:rsidRDefault="0051696F" w:rsidP="00307200">
      <w:pPr>
        <w:spacing w:before="240" w:after="240"/>
        <w:ind w:right="99"/>
        <w:contextualSpacing/>
        <w:rPr>
          <w:rFonts w:eastAsia="Palatino Linotype" w:cs="Palatino Linotype"/>
        </w:rPr>
      </w:pPr>
      <w:r w:rsidRPr="00307200">
        <w:rPr>
          <w:rFonts w:eastAsia="Palatino Linotype" w:cs="Palatino Linotype"/>
        </w:rPr>
        <w:t xml:space="preserve">De lo anterior se puede concluir que la distinción entre el </w:t>
      </w:r>
      <w:r w:rsidRPr="00307200">
        <w:rPr>
          <w:rFonts w:eastAsia="Palatino Linotype" w:cs="Palatino Linotype"/>
          <w:b/>
        </w:rPr>
        <w:t>derecho de petición</w:t>
      </w:r>
      <w:r w:rsidRPr="00307200">
        <w:rPr>
          <w:rFonts w:eastAsia="Palatino Linotype" w:cs="Palatino Linotype"/>
        </w:rPr>
        <w:t xml:space="preserve"> y el derecho de acceso a la información descansa, principalmente, en que </w:t>
      </w:r>
      <w:r w:rsidRPr="00307200">
        <w:rPr>
          <w:rFonts w:eastAsia="Palatino Linotype" w:cs="Palatino Linotype"/>
          <w:u w:val="single"/>
        </w:rPr>
        <w:t xml:space="preserve">la pretensión del peticionario consiste generalmente en obligar a la autoridad responsable a que actúe </w:t>
      </w:r>
      <w:r w:rsidRPr="00307200">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31AEB46" w14:textId="77777777" w:rsidR="0051696F" w:rsidRPr="00307200" w:rsidRDefault="0051696F" w:rsidP="00307200">
      <w:pPr>
        <w:spacing w:before="240" w:after="240"/>
        <w:contextualSpacing/>
        <w:rPr>
          <w:rFonts w:eastAsia="Palatino Linotype" w:cs="Palatino Linotype"/>
        </w:rPr>
      </w:pPr>
    </w:p>
    <w:p w14:paraId="1AC0BC7E" w14:textId="77777777" w:rsidR="0051696F" w:rsidRPr="00307200" w:rsidRDefault="0051696F" w:rsidP="00307200">
      <w:pPr>
        <w:spacing w:before="240" w:after="240"/>
        <w:ind w:right="96"/>
        <w:contextualSpacing/>
        <w:rPr>
          <w:rFonts w:eastAsia="Palatino Linotype" w:cs="Palatino Linotype"/>
        </w:rPr>
      </w:pPr>
      <w:r w:rsidRPr="00307200">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307200">
        <w:rPr>
          <w:rFonts w:eastAsia="Palatino Linotype" w:cs="Palatino Linotype"/>
          <w:b/>
          <w:u w:val="single"/>
        </w:rPr>
        <w:lastRenderedPageBreak/>
        <w:t>interrogantes, inquietudes, quejas y manifestaciones</w:t>
      </w:r>
      <w:r w:rsidRPr="00307200">
        <w:rPr>
          <w:rFonts w:eastAsia="Palatino Linotype" w:cs="Palatino Linotype"/>
        </w:rPr>
        <w:t xml:space="preserve"> resultan estar encaminadas a ser satisfechas en ejercicio del derecho de petición.</w:t>
      </w:r>
    </w:p>
    <w:p w14:paraId="3CDAEAC1" w14:textId="1E947365" w:rsidR="00F8195E" w:rsidRPr="00307200" w:rsidRDefault="00F8195E" w:rsidP="00307200">
      <w:pPr>
        <w:ind w:right="-93"/>
        <w:rPr>
          <w:rFonts w:cs="Tahoma"/>
          <w:bCs/>
          <w:szCs w:val="22"/>
        </w:rPr>
      </w:pPr>
    </w:p>
    <w:p w14:paraId="0237F5D7" w14:textId="55DB8F27" w:rsidR="0051696F" w:rsidRPr="00307200" w:rsidRDefault="0051696F" w:rsidP="00307200">
      <w:pPr>
        <w:pBdr>
          <w:top w:val="nil"/>
          <w:left w:val="nil"/>
          <w:bottom w:val="nil"/>
          <w:right w:val="nil"/>
          <w:between w:val="nil"/>
        </w:pBdr>
        <w:ind w:right="96"/>
      </w:pPr>
      <w:r w:rsidRPr="00307200">
        <w:t xml:space="preserve">Ahora bien, no pasa de la óptica de este Órgano Garante que, </w:t>
      </w:r>
      <w:r w:rsidRPr="00307200">
        <w:rPr>
          <w:b/>
        </w:rPr>
        <w:t>LA PARTE RECURRENTE</w:t>
      </w:r>
      <w:r w:rsidRPr="00307200">
        <w:t xml:space="preserve"> argumento en las razones o motivos de inconformidad </w:t>
      </w:r>
      <w:r w:rsidRPr="00307200">
        <w:rPr>
          <w:i/>
        </w:rPr>
        <w:t xml:space="preserve">“quienes son los servidores </w:t>
      </w:r>
      <w:proofErr w:type="spellStart"/>
      <w:r w:rsidRPr="00307200">
        <w:rPr>
          <w:i/>
        </w:rPr>
        <w:t>publicos</w:t>
      </w:r>
      <w:proofErr w:type="spellEnd"/>
      <w:r w:rsidRPr="00307200">
        <w:rPr>
          <w:i/>
        </w:rPr>
        <w:t xml:space="preserve"> que la realizan para conocer si se apegan a sus manuales de inspecciones”</w:t>
      </w:r>
      <w:r w:rsidRPr="00307200">
        <w:t xml:space="preserve">, para lo cual </w:t>
      </w:r>
      <w:r w:rsidRPr="00307200">
        <w:rPr>
          <w:rFonts w:eastAsia="Palatino Linotype" w:cs="Palatino Linotype"/>
        </w:rPr>
        <w:t xml:space="preserve">es de indicar que dicha información no fue requerida en su solicitud primigenia, por lo que, esta al constituir nuevos requerimientos, se configura lo que se conoce como </w:t>
      </w:r>
      <w:r w:rsidRPr="00307200">
        <w:rPr>
          <w:rFonts w:eastAsia="Palatino Linotype" w:cs="Palatino Linotype"/>
          <w:i/>
        </w:rPr>
        <w:t xml:space="preserve">“plus </w:t>
      </w:r>
      <w:proofErr w:type="spellStart"/>
      <w:r w:rsidRPr="00307200">
        <w:rPr>
          <w:rFonts w:eastAsia="Palatino Linotype" w:cs="Palatino Linotype"/>
          <w:i/>
        </w:rPr>
        <w:t>petitio</w:t>
      </w:r>
      <w:proofErr w:type="spellEnd"/>
      <w:r w:rsidRPr="00307200">
        <w:rPr>
          <w:rFonts w:eastAsia="Palatino Linotype" w:cs="Palatino Linotype"/>
          <w:i/>
        </w:rPr>
        <w:t>”,</w:t>
      </w:r>
      <w:r w:rsidRPr="00307200">
        <w:rPr>
          <w:rFonts w:eastAsia="Palatino Linotype" w:cs="Palatino Linotype"/>
        </w:rPr>
        <w:t xml:space="preserve"> figura jurídica que consiste en una ampliación a su solicitud de información, peticiones que no son susceptibles de ser valoradas en términos de la fracción VII del Artículo 191 de la Ley de Transparencia y Acceso a la Información Pública del Estado de México y Municipios. </w:t>
      </w:r>
    </w:p>
    <w:p w14:paraId="37DEE264" w14:textId="77777777" w:rsidR="0051696F" w:rsidRPr="00307200" w:rsidRDefault="0051696F" w:rsidP="00307200"/>
    <w:p w14:paraId="7C9FF363" w14:textId="77777777" w:rsidR="0051696F" w:rsidRPr="00307200" w:rsidRDefault="0051696F" w:rsidP="00307200">
      <w:pPr>
        <w:pBdr>
          <w:top w:val="nil"/>
          <w:left w:val="nil"/>
          <w:bottom w:val="nil"/>
          <w:right w:val="nil"/>
          <w:between w:val="nil"/>
        </w:pBdr>
      </w:pPr>
      <w:r w:rsidRPr="00307200">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1F4924BD" w14:textId="77777777" w:rsidR="0051696F" w:rsidRPr="00307200" w:rsidRDefault="0051696F" w:rsidP="00307200"/>
    <w:p w14:paraId="54131F3B" w14:textId="77777777" w:rsidR="0051696F" w:rsidRPr="00307200" w:rsidRDefault="0051696F" w:rsidP="00307200">
      <w:pPr>
        <w:pStyle w:val="Puesto"/>
      </w:pPr>
      <w:r w:rsidRPr="00307200">
        <w:rPr>
          <w:rFonts w:eastAsia="Palatino Linotype"/>
        </w:rPr>
        <w:t>“</w:t>
      </w:r>
      <w:r w:rsidRPr="00307200">
        <w:rPr>
          <w:rFonts w:eastAsia="Palatino Linotype"/>
          <w:b/>
        </w:rPr>
        <w:t xml:space="preserve">Es improcedente ampliar las solicitudes de acceso a información, a través de la interposición del recurso de revisión. </w:t>
      </w:r>
      <w:r w:rsidRPr="00307200">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307200">
        <w:rPr>
          <w:rFonts w:eastAsia="Palatino Linotype"/>
          <w:b/>
        </w:rPr>
        <w:t>.</w:t>
      </w:r>
      <w:r w:rsidRPr="00307200">
        <w:rPr>
          <w:rFonts w:eastAsia="Palatino Linotype"/>
        </w:rPr>
        <w:t>”</w:t>
      </w:r>
    </w:p>
    <w:p w14:paraId="0A44B3A9" w14:textId="77777777" w:rsidR="0051696F" w:rsidRPr="00307200" w:rsidRDefault="0051696F" w:rsidP="00307200">
      <w:pPr>
        <w:ind w:right="-93"/>
        <w:rPr>
          <w:rFonts w:cs="Tahoma"/>
          <w:bCs/>
          <w:szCs w:val="22"/>
        </w:rPr>
      </w:pPr>
    </w:p>
    <w:p w14:paraId="08265D41" w14:textId="1C05F18C" w:rsidR="00876DBC" w:rsidRPr="00307200" w:rsidRDefault="00A21A20" w:rsidP="00307200">
      <w:pPr>
        <w:pStyle w:val="Ttulo3"/>
      </w:pPr>
      <w:bookmarkStart w:id="29" w:name="_Toc176347495"/>
      <w:r w:rsidRPr="00307200">
        <w:t>d) Conclusión</w:t>
      </w:r>
      <w:bookmarkEnd w:id="29"/>
    </w:p>
    <w:p w14:paraId="4FE61722" w14:textId="2A79EC7A" w:rsidR="006F36BA" w:rsidRPr="00307200" w:rsidRDefault="006F36BA" w:rsidP="00307200">
      <w:pPr>
        <w:ind w:right="-93"/>
        <w:rPr>
          <w:rFonts w:cs="Tahoma"/>
          <w:bCs/>
          <w:szCs w:val="22"/>
        </w:rPr>
      </w:pPr>
      <w:r w:rsidRPr="00307200">
        <w:rPr>
          <w:rFonts w:cs="Tahoma"/>
          <w:bCs/>
          <w:szCs w:val="22"/>
        </w:rPr>
        <w:t xml:space="preserve">Por lo anteriormente expuesto, este Órgano Garante considera que la respuesta emitida por el </w:t>
      </w:r>
      <w:r w:rsidRPr="00307200">
        <w:rPr>
          <w:rFonts w:cs="Tahoma"/>
          <w:b/>
          <w:bCs/>
          <w:szCs w:val="22"/>
        </w:rPr>
        <w:t>SUJETO OBLIGADO</w:t>
      </w:r>
      <w:r w:rsidRPr="00307200">
        <w:rPr>
          <w:rFonts w:cs="Tahoma"/>
          <w:bCs/>
          <w:szCs w:val="22"/>
        </w:rPr>
        <w:t xml:space="preserve"> colma con el ejercicio del derecho de acceso a la información pública de </w:t>
      </w:r>
      <w:r w:rsidRPr="00307200">
        <w:rPr>
          <w:rFonts w:cs="Tahoma"/>
          <w:b/>
          <w:bCs/>
          <w:szCs w:val="22"/>
        </w:rPr>
        <w:lastRenderedPageBreak/>
        <w:t>LA PARTE RECURRENTE</w:t>
      </w:r>
      <w:r w:rsidRPr="00307200">
        <w:rPr>
          <w:rFonts w:cs="Tahoma"/>
          <w:bCs/>
          <w:szCs w:val="22"/>
        </w:rPr>
        <w:t xml:space="preserve"> al haber</w:t>
      </w:r>
      <w:r w:rsidR="0051696F" w:rsidRPr="00307200">
        <w:rPr>
          <w:rFonts w:cs="Tahoma"/>
          <w:bCs/>
          <w:szCs w:val="22"/>
        </w:rPr>
        <w:t xml:space="preserve">se pronunciado la unidad administrativa a la que le fue requerida la información correspondiente y a su vez haber turnado los requerimientos inmersos en la solicitud de información a la unidad de adscripción competente. </w:t>
      </w:r>
      <w:r w:rsidRPr="00307200">
        <w:rPr>
          <w:rFonts w:cs="Tahoma"/>
          <w:bCs/>
          <w:szCs w:val="22"/>
        </w:rPr>
        <w:t xml:space="preserve"> </w:t>
      </w:r>
    </w:p>
    <w:p w14:paraId="6C62B55B" w14:textId="77777777" w:rsidR="002568F8" w:rsidRPr="00307200" w:rsidRDefault="002568F8" w:rsidP="00307200">
      <w:pPr>
        <w:ind w:right="-93"/>
        <w:rPr>
          <w:rFonts w:cs="Tahoma"/>
          <w:bCs/>
          <w:szCs w:val="22"/>
        </w:rPr>
      </w:pPr>
    </w:p>
    <w:p w14:paraId="3BCA5BAE" w14:textId="19D91565" w:rsidR="005839F9" w:rsidRPr="00307200" w:rsidRDefault="005839F9" w:rsidP="00307200">
      <w:pPr>
        <w:ind w:right="-93"/>
        <w:rPr>
          <w:rFonts w:eastAsia="Calibri"/>
          <w:b/>
          <w:lang w:val="es-ES"/>
        </w:rPr>
      </w:pPr>
      <w:r w:rsidRPr="00307200">
        <w:rPr>
          <w:rFonts w:eastAsia="Calibri"/>
          <w:lang w:val="es-ES"/>
        </w:rPr>
        <w:t xml:space="preserve">Por lo anteriormente expuesto, se considera que las </w:t>
      </w:r>
      <w:r w:rsidRPr="00307200">
        <w:rPr>
          <w:rFonts w:cs="Arial"/>
          <w:lang w:val="es-ES"/>
        </w:rPr>
        <w:t xml:space="preserve">razones o motivos de inconformidad planteadas por </w:t>
      </w:r>
      <w:r w:rsidRPr="00307200">
        <w:rPr>
          <w:rFonts w:cs="Arial"/>
          <w:b/>
          <w:lang w:val="es-ES"/>
        </w:rPr>
        <w:t>LA PARTE RECURRENTE,</w:t>
      </w:r>
      <w:r w:rsidRPr="00307200">
        <w:rPr>
          <w:b/>
          <w:lang w:val="es-ES"/>
        </w:rPr>
        <w:t xml:space="preserve"> </w:t>
      </w:r>
      <w:r w:rsidRPr="00307200">
        <w:rPr>
          <w:rFonts w:cs="Arial"/>
          <w:lang w:val="es-ES"/>
        </w:rPr>
        <w:t>resultan infundadas;</w:t>
      </w:r>
      <w:r w:rsidRPr="00307200">
        <w:rPr>
          <w:rFonts w:eastAsia="Calibri"/>
          <w:lang w:val="es-ES"/>
        </w:rPr>
        <w:t xml:space="preserve"> en consecuencia este Órgano Garante determina </w:t>
      </w:r>
      <w:r w:rsidRPr="00307200">
        <w:rPr>
          <w:rFonts w:eastAsia="Calibri"/>
          <w:b/>
          <w:lang w:val="es-ES"/>
        </w:rPr>
        <w:t xml:space="preserve">CONFIRMAR </w:t>
      </w:r>
      <w:r w:rsidRPr="00307200">
        <w:rPr>
          <w:rFonts w:eastAsia="Calibri"/>
          <w:lang w:val="es-ES"/>
        </w:rPr>
        <w:t xml:space="preserve">la respuesta otorgada por el </w:t>
      </w:r>
      <w:r w:rsidRPr="00307200">
        <w:rPr>
          <w:rFonts w:eastAsia="Calibri"/>
          <w:b/>
          <w:lang w:val="es-ES"/>
        </w:rPr>
        <w:t>SUJETO OBLIGADO</w:t>
      </w:r>
    </w:p>
    <w:p w14:paraId="38168D7F" w14:textId="77777777" w:rsidR="005839F9" w:rsidRPr="00307200" w:rsidRDefault="005839F9" w:rsidP="00307200">
      <w:pPr>
        <w:ind w:right="-93"/>
        <w:rPr>
          <w:rFonts w:cs="Tahoma"/>
          <w:bCs/>
          <w:szCs w:val="22"/>
        </w:rPr>
      </w:pPr>
    </w:p>
    <w:p w14:paraId="6B187DC8" w14:textId="2ECBDFF2" w:rsidR="002568F8" w:rsidRPr="00307200" w:rsidRDefault="002568F8" w:rsidP="00307200">
      <w:pPr>
        <w:ind w:right="-93"/>
        <w:rPr>
          <w:rFonts w:cs="Tahoma"/>
          <w:bCs/>
          <w:szCs w:val="22"/>
        </w:rPr>
      </w:pPr>
      <w:r w:rsidRPr="0030720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307200" w:rsidRDefault="00A21A20" w:rsidP="00307200">
      <w:pPr>
        <w:ind w:right="-93"/>
        <w:rPr>
          <w:rFonts w:cs="Tahoma"/>
          <w:bCs/>
          <w:szCs w:val="22"/>
        </w:rPr>
      </w:pPr>
    </w:p>
    <w:p w14:paraId="5C396097" w14:textId="2AC71BBE" w:rsidR="00664420" w:rsidRPr="00307200" w:rsidRDefault="00664420" w:rsidP="00307200">
      <w:pPr>
        <w:pStyle w:val="Ttulo1"/>
      </w:pPr>
      <w:bookmarkStart w:id="30" w:name="_Toc176347496"/>
      <w:r w:rsidRPr="00307200">
        <w:t>RESUELVE</w:t>
      </w:r>
      <w:bookmarkEnd w:id="30"/>
    </w:p>
    <w:p w14:paraId="203B7093" w14:textId="77777777" w:rsidR="00664420" w:rsidRPr="00307200" w:rsidRDefault="00664420" w:rsidP="00307200">
      <w:pPr>
        <w:ind w:right="113"/>
        <w:rPr>
          <w:rFonts w:cs="Arial"/>
          <w:b/>
          <w:szCs w:val="22"/>
        </w:rPr>
      </w:pPr>
    </w:p>
    <w:p w14:paraId="40DE562B" w14:textId="3937313C" w:rsidR="00FC3CE0" w:rsidRPr="00307200" w:rsidRDefault="00FC3CE0" w:rsidP="00307200">
      <w:pPr>
        <w:widowControl w:val="0"/>
        <w:rPr>
          <w:rFonts w:eastAsia="Calibri" w:cs="Tahoma"/>
          <w:bCs/>
          <w:szCs w:val="22"/>
          <w:lang w:eastAsia="en-US"/>
        </w:rPr>
      </w:pPr>
      <w:r w:rsidRPr="00307200">
        <w:rPr>
          <w:b/>
          <w:bCs/>
        </w:rPr>
        <w:t>PRIMERO.</w:t>
      </w:r>
      <w:r w:rsidRPr="00307200">
        <w:t xml:space="preserve"> </w:t>
      </w:r>
      <w:r w:rsidRPr="00307200">
        <w:rPr>
          <w:rFonts w:cs="Tahoma"/>
          <w:szCs w:val="22"/>
        </w:rPr>
        <w:t>Se</w:t>
      </w:r>
      <w:r w:rsidR="000E052E" w:rsidRPr="00307200">
        <w:rPr>
          <w:rFonts w:cs="Tahoma"/>
          <w:szCs w:val="22"/>
        </w:rPr>
        <w:t xml:space="preserve"> </w:t>
      </w:r>
      <w:r w:rsidR="000E052E" w:rsidRPr="00307200">
        <w:rPr>
          <w:rFonts w:cs="Tahoma"/>
          <w:b/>
          <w:bCs/>
          <w:szCs w:val="22"/>
        </w:rPr>
        <w:t>CONFIRMA</w:t>
      </w:r>
      <w:r w:rsidRPr="00307200">
        <w:rPr>
          <w:rFonts w:cs="Tahoma"/>
          <w:szCs w:val="22"/>
        </w:rPr>
        <w:t xml:space="preserve"> la respuesta entregada por el </w:t>
      </w:r>
      <w:r w:rsidR="004E5068" w:rsidRPr="00307200">
        <w:rPr>
          <w:rFonts w:cs="Tahoma"/>
          <w:b/>
          <w:bCs/>
          <w:szCs w:val="22"/>
        </w:rPr>
        <w:t>SUJETO OBLIGADO</w:t>
      </w:r>
      <w:r w:rsidR="004E5068" w:rsidRPr="00307200">
        <w:rPr>
          <w:rFonts w:cs="Tahoma"/>
          <w:szCs w:val="22"/>
        </w:rPr>
        <w:t xml:space="preserve"> </w:t>
      </w:r>
      <w:r w:rsidR="0041385B" w:rsidRPr="00307200">
        <w:rPr>
          <w:rFonts w:cs="Tahoma"/>
          <w:szCs w:val="22"/>
        </w:rPr>
        <w:t>en</w:t>
      </w:r>
      <w:r w:rsidRPr="00307200">
        <w:rPr>
          <w:rFonts w:cs="Tahoma"/>
          <w:szCs w:val="22"/>
        </w:rPr>
        <w:t xml:space="preserve"> la solicitud de información </w:t>
      </w:r>
      <w:r w:rsidR="0051696F" w:rsidRPr="00307200">
        <w:rPr>
          <w:rFonts w:cs="Tahoma"/>
          <w:b/>
        </w:rPr>
        <w:t>00208/SECOGEM/IP/2024</w:t>
      </w:r>
      <w:r w:rsidRPr="00307200">
        <w:rPr>
          <w:rFonts w:cs="Tahoma"/>
          <w:bCs/>
          <w:szCs w:val="22"/>
        </w:rPr>
        <w:t xml:space="preserve">, </w:t>
      </w:r>
      <w:r w:rsidRPr="00307200">
        <w:rPr>
          <w:rFonts w:eastAsia="Calibri" w:cs="Tahoma"/>
          <w:bCs/>
          <w:szCs w:val="22"/>
          <w:lang w:eastAsia="en-US"/>
        </w:rPr>
        <w:t xml:space="preserve">por resultar </w:t>
      </w:r>
      <w:r w:rsidR="000E052E" w:rsidRPr="00307200">
        <w:rPr>
          <w:rFonts w:eastAsia="Calibri" w:cs="Tahoma"/>
          <w:b/>
          <w:szCs w:val="22"/>
          <w:lang w:eastAsia="en-US"/>
        </w:rPr>
        <w:t>IN</w:t>
      </w:r>
      <w:r w:rsidRPr="00307200">
        <w:rPr>
          <w:rFonts w:eastAsia="Calibri" w:cs="Tahoma"/>
          <w:b/>
          <w:bCs/>
          <w:szCs w:val="22"/>
          <w:lang w:eastAsia="en-US"/>
        </w:rPr>
        <w:t>FUNDADAS</w:t>
      </w:r>
      <w:r w:rsidRPr="00307200">
        <w:rPr>
          <w:rFonts w:eastAsia="Calibri" w:cs="Tahoma"/>
          <w:bCs/>
          <w:szCs w:val="22"/>
          <w:lang w:eastAsia="en-US"/>
        </w:rPr>
        <w:t xml:space="preserve"> las razones o motivos de inconformidad hechos valer por </w:t>
      </w:r>
      <w:r w:rsidRPr="00307200">
        <w:rPr>
          <w:rFonts w:eastAsia="Calibri" w:cs="Tahoma"/>
          <w:b/>
          <w:szCs w:val="22"/>
          <w:lang w:eastAsia="en-US"/>
        </w:rPr>
        <w:t>LA PARTE RECURRENTE</w:t>
      </w:r>
      <w:r w:rsidRPr="00307200">
        <w:rPr>
          <w:rFonts w:eastAsia="Calibri" w:cs="Tahoma"/>
          <w:bCs/>
          <w:szCs w:val="22"/>
          <w:lang w:eastAsia="en-US"/>
        </w:rPr>
        <w:t xml:space="preserve"> en el Recurso de Revisión </w:t>
      </w:r>
      <w:r w:rsidR="0051696F" w:rsidRPr="00307200">
        <w:rPr>
          <w:rFonts w:eastAsiaTheme="minorHAnsi" w:cstheme="minorBidi"/>
          <w:b/>
          <w:bCs/>
          <w:szCs w:val="22"/>
          <w:lang w:eastAsia="en-US"/>
        </w:rPr>
        <w:t>03547/INFOEM/IP/RR/2024</w:t>
      </w:r>
      <w:r w:rsidRPr="00307200">
        <w:rPr>
          <w:rFonts w:eastAsiaTheme="minorHAnsi" w:cstheme="minorBidi"/>
          <w:szCs w:val="22"/>
          <w:lang w:eastAsia="en-US"/>
        </w:rPr>
        <w:t>,</w:t>
      </w:r>
      <w:r w:rsidRPr="00307200">
        <w:rPr>
          <w:rFonts w:cs="Tahoma"/>
          <w:b/>
          <w:szCs w:val="22"/>
        </w:rPr>
        <w:t xml:space="preserve"> </w:t>
      </w:r>
      <w:r w:rsidRPr="00307200">
        <w:rPr>
          <w:rFonts w:eastAsia="Calibri" w:cs="Tahoma"/>
          <w:bCs/>
          <w:szCs w:val="22"/>
          <w:lang w:eastAsia="en-US"/>
        </w:rPr>
        <w:t xml:space="preserve">en términos del considerando </w:t>
      </w:r>
      <w:r w:rsidRPr="00307200">
        <w:rPr>
          <w:rFonts w:eastAsia="Calibri" w:cs="Tahoma"/>
          <w:b/>
          <w:szCs w:val="22"/>
          <w:lang w:eastAsia="en-US"/>
        </w:rPr>
        <w:t>SEGUNDO</w:t>
      </w:r>
      <w:r w:rsidRPr="00307200">
        <w:rPr>
          <w:rFonts w:eastAsia="Calibri" w:cs="Tahoma"/>
          <w:bCs/>
          <w:szCs w:val="22"/>
          <w:lang w:eastAsia="en-US"/>
        </w:rPr>
        <w:t xml:space="preserve"> de la presente Resolución.</w:t>
      </w:r>
    </w:p>
    <w:p w14:paraId="78D4A482" w14:textId="77777777" w:rsidR="00FC3CE0" w:rsidRPr="00307200" w:rsidRDefault="00FC3CE0" w:rsidP="00307200">
      <w:pPr>
        <w:widowControl w:val="0"/>
        <w:rPr>
          <w:rFonts w:eastAsia="Calibri" w:cs="Tahoma"/>
          <w:bCs/>
          <w:szCs w:val="22"/>
          <w:lang w:eastAsia="en-US"/>
        </w:rPr>
      </w:pPr>
    </w:p>
    <w:p w14:paraId="0B820921" w14:textId="1BAEECE6" w:rsidR="00FC3CE0" w:rsidRPr="00307200" w:rsidRDefault="00FC3CE0" w:rsidP="00307200">
      <w:pPr>
        <w:ind w:right="-93"/>
      </w:pPr>
      <w:r w:rsidRPr="00307200">
        <w:rPr>
          <w:rFonts w:eastAsia="Calibri" w:cs="Tahoma"/>
          <w:b/>
          <w:bCs/>
          <w:szCs w:val="22"/>
          <w:lang w:eastAsia="en-US"/>
        </w:rPr>
        <w:t>SEGUNDO.</w:t>
      </w:r>
      <w:r w:rsidRPr="00307200">
        <w:rPr>
          <w:rFonts w:eastAsia="Calibri" w:cs="Tahoma"/>
          <w:szCs w:val="22"/>
          <w:lang w:eastAsia="es-MX"/>
        </w:rPr>
        <w:t xml:space="preserve"> </w:t>
      </w:r>
      <w:r w:rsidR="00DD5F50" w:rsidRPr="00307200">
        <w:t xml:space="preserve">Notifíquese la presente resolución mediante Sistema de Acceso a la Información Mexiquense al Titular de la Unidad de Transparencia del </w:t>
      </w:r>
      <w:r w:rsidR="00DD5F50" w:rsidRPr="00307200">
        <w:rPr>
          <w:b/>
          <w:bCs/>
        </w:rPr>
        <w:t>SUJETO OBLIGADO</w:t>
      </w:r>
      <w:r w:rsidR="00DD5F50" w:rsidRPr="00307200">
        <w:t>, para su conocimiento.</w:t>
      </w:r>
    </w:p>
    <w:p w14:paraId="392B1E7C" w14:textId="77777777" w:rsidR="006F36BA" w:rsidRPr="00307200" w:rsidRDefault="006F36BA" w:rsidP="00307200">
      <w:pPr>
        <w:ind w:right="-93"/>
      </w:pPr>
    </w:p>
    <w:p w14:paraId="16A4F4E2" w14:textId="538E1DEA" w:rsidR="00FC3CE0" w:rsidRPr="00307200" w:rsidRDefault="008C48EE" w:rsidP="00307200">
      <w:r w:rsidRPr="00307200">
        <w:rPr>
          <w:b/>
          <w:bCs/>
        </w:rPr>
        <w:lastRenderedPageBreak/>
        <w:t>TERCERO</w:t>
      </w:r>
      <w:r w:rsidR="00FC3CE0" w:rsidRPr="00307200">
        <w:rPr>
          <w:b/>
          <w:bCs/>
        </w:rPr>
        <w:t>.</w:t>
      </w:r>
      <w:r w:rsidR="00FC3CE0" w:rsidRPr="00307200">
        <w:t xml:space="preserve"> Notifíquese a </w:t>
      </w:r>
      <w:r w:rsidR="00FC3CE0" w:rsidRPr="00307200">
        <w:rPr>
          <w:b/>
          <w:bCs/>
        </w:rPr>
        <w:t>LA PARTE RECURRENTE</w:t>
      </w:r>
      <w:r w:rsidR="00FC3CE0" w:rsidRPr="00307200">
        <w:t xml:space="preserve"> la presente resolución vía Sistema de Acceso a la Información Mexiquense </w:t>
      </w:r>
      <w:r w:rsidR="008B1E16" w:rsidRPr="00307200">
        <w:t>(</w:t>
      </w:r>
      <w:r w:rsidR="00FC3CE0" w:rsidRPr="00307200">
        <w:t>SAIMEX</w:t>
      </w:r>
      <w:r w:rsidR="008B1E16" w:rsidRPr="00307200">
        <w:t>)</w:t>
      </w:r>
      <w:r w:rsidR="00FC3CE0" w:rsidRPr="00307200">
        <w:t>.</w:t>
      </w:r>
    </w:p>
    <w:p w14:paraId="515336ED" w14:textId="77777777" w:rsidR="00FC3CE0" w:rsidRPr="00307200" w:rsidRDefault="00FC3CE0" w:rsidP="00307200"/>
    <w:p w14:paraId="006EFE1D" w14:textId="03BD9D0A" w:rsidR="00FC3CE0" w:rsidRPr="00307200" w:rsidRDefault="008C48EE" w:rsidP="00307200">
      <w:r w:rsidRPr="00307200">
        <w:rPr>
          <w:b/>
          <w:bCs/>
        </w:rPr>
        <w:t>CUARTO</w:t>
      </w:r>
      <w:r w:rsidR="00FC3CE0" w:rsidRPr="00307200">
        <w:t>. Hágase del conocimiento a</w:t>
      </w:r>
      <w:r w:rsidR="008B1E16" w:rsidRPr="00307200">
        <w:t xml:space="preserve"> </w:t>
      </w:r>
      <w:r w:rsidR="008B1E16" w:rsidRPr="00307200">
        <w:rPr>
          <w:b/>
          <w:bCs/>
        </w:rPr>
        <w:t xml:space="preserve">LA PARTE </w:t>
      </w:r>
      <w:r w:rsidR="00FC3CE0" w:rsidRPr="00307200">
        <w:rPr>
          <w:b/>
          <w:bCs/>
        </w:rPr>
        <w:t>RECURRENTE</w:t>
      </w:r>
      <w:r w:rsidR="00FC3CE0" w:rsidRPr="00307200">
        <w:t xml:space="preserve"> que</w:t>
      </w:r>
      <w:r w:rsidR="008B1E16" w:rsidRPr="00307200">
        <w:t>,</w:t>
      </w:r>
      <w:r w:rsidR="00FC3CE0" w:rsidRPr="00307200">
        <w:t xml:space="preserve"> de conformidad con lo establecido en el artículo 196 de la Ley de Transparencia y Acceso a la Información Pública del Estado de México y Municipios, podrá impugnar</w:t>
      </w:r>
      <w:r w:rsidR="008B1E16" w:rsidRPr="00307200">
        <w:t xml:space="preserve"> la presente resolución</w:t>
      </w:r>
      <w:r w:rsidR="00FC3CE0" w:rsidRPr="00307200">
        <w:t xml:space="preserve"> vía Juicio de Amparo en los términos de las leyes aplicables.</w:t>
      </w:r>
    </w:p>
    <w:p w14:paraId="2BC8564F" w14:textId="77777777" w:rsidR="00FC3CE0" w:rsidRPr="00307200" w:rsidRDefault="00FC3CE0" w:rsidP="00307200">
      <w:pPr>
        <w:ind w:right="113"/>
        <w:rPr>
          <w:rFonts w:cs="Arial"/>
          <w:b/>
          <w:szCs w:val="22"/>
        </w:rPr>
      </w:pPr>
    </w:p>
    <w:p w14:paraId="719A5C63" w14:textId="7C926A85" w:rsidR="00664420" w:rsidRPr="00307200" w:rsidRDefault="00664420" w:rsidP="00307200">
      <w:pPr>
        <w:rPr>
          <w:rFonts w:eastAsia="Palatino Linotype" w:cs="Palatino Linotype"/>
          <w:szCs w:val="22"/>
        </w:rPr>
      </w:pPr>
      <w:r w:rsidRPr="0030720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36BA" w:rsidRPr="00307200">
        <w:rPr>
          <w:rFonts w:eastAsia="Palatino Linotype" w:cs="Palatino Linotype"/>
          <w:szCs w:val="22"/>
        </w:rPr>
        <w:t xml:space="preserve">TRIGÉSIMA </w:t>
      </w:r>
      <w:r w:rsidR="0051696F" w:rsidRPr="00307200">
        <w:rPr>
          <w:rFonts w:eastAsia="Palatino Linotype" w:cs="Palatino Linotype"/>
          <w:szCs w:val="22"/>
        </w:rPr>
        <w:t xml:space="preserve">PIRMERA </w:t>
      </w:r>
      <w:r w:rsidRPr="00307200">
        <w:rPr>
          <w:rFonts w:eastAsia="Palatino Linotype" w:cs="Palatino Linotype"/>
          <w:szCs w:val="22"/>
        </w:rPr>
        <w:t xml:space="preserve">SESIÓN ORDINARIA, CELEBRADA EL </w:t>
      </w:r>
      <w:r w:rsidR="0051696F" w:rsidRPr="00307200">
        <w:rPr>
          <w:rFonts w:eastAsia="Palatino Linotype" w:cs="Palatino Linotype"/>
          <w:szCs w:val="22"/>
        </w:rPr>
        <w:t>CUATRO DE SEPTIEMBRE</w:t>
      </w:r>
      <w:r w:rsidR="006F36BA" w:rsidRPr="00307200">
        <w:rPr>
          <w:rFonts w:eastAsia="Palatino Linotype" w:cs="Palatino Linotype"/>
          <w:szCs w:val="22"/>
        </w:rPr>
        <w:t xml:space="preserve"> DE DOS MIL VEINTICUATRO</w:t>
      </w:r>
      <w:r w:rsidRPr="00307200">
        <w:rPr>
          <w:rFonts w:eastAsia="Palatino Linotype" w:cs="Palatino Linotype"/>
          <w:szCs w:val="22"/>
        </w:rPr>
        <w:t>, ANTE EL SECRETARIO TÉCNICO DEL PLENO, ALEXIS TAPIA RAMÍREZ.</w:t>
      </w:r>
    </w:p>
    <w:p w14:paraId="49D72DA3" w14:textId="2AF1031A" w:rsidR="00664420" w:rsidRPr="00307200" w:rsidRDefault="006F36BA" w:rsidP="00307200">
      <w:pPr>
        <w:ind w:right="-93"/>
        <w:rPr>
          <w:rFonts w:eastAsia="Calibri" w:cs="Tahoma"/>
          <w:bCs/>
          <w:szCs w:val="22"/>
          <w:lang w:eastAsia="en-US"/>
        </w:rPr>
      </w:pPr>
      <w:r w:rsidRPr="00307200">
        <w:rPr>
          <w:rFonts w:eastAsia="Palatino Linotype" w:cs="Palatino Linotype"/>
          <w:sz w:val="20"/>
        </w:rPr>
        <w:t>SCMM/AGZ/DEMF/CDFE</w:t>
      </w:r>
    </w:p>
    <w:p w14:paraId="5EFEA0CD" w14:textId="77777777" w:rsidR="00664420" w:rsidRPr="00307200" w:rsidRDefault="00664420" w:rsidP="00307200">
      <w:pPr>
        <w:ind w:right="-93"/>
        <w:rPr>
          <w:rFonts w:eastAsia="Calibri" w:cs="Tahoma"/>
          <w:szCs w:val="22"/>
          <w:lang w:val="es-ES"/>
        </w:rPr>
      </w:pPr>
    </w:p>
    <w:p w14:paraId="696BC976" w14:textId="77777777" w:rsidR="00664420" w:rsidRPr="00307200" w:rsidRDefault="00664420" w:rsidP="00307200">
      <w:pPr>
        <w:ind w:right="-93"/>
        <w:rPr>
          <w:rFonts w:eastAsia="Calibri" w:cs="Tahoma"/>
          <w:bCs/>
          <w:szCs w:val="22"/>
          <w:lang w:val="es-ES" w:eastAsia="en-US"/>
        </w:rPr>
      </w:pPr>
    </w:p>
    <w:p w14:paraId="671CB0C5" w14:textId="77777777" w:rsidR="00664420" w:rsidRPr="00307200" w:rsidRDefault="00664420" w:rsidP="00307200">
      <w:pPr>
        <w:ind w:right="-93"/>
        <w:rPr>
          <w:rFonts w:eastAsia="Calibri" w:cs="Tahoma"/>
          <w:bCs/>
          <w:szCs w:val="22"/>
          <w:lang w:val="es-ES_tradnl" w:eastAsia="en-US"/>
        </w:rPr>
      </w:pPr>
    </w:p>
    <w:p w14:paraId="52B66DE7" w14:textId="77777777" w:rsidR="00664420" w:rsidRPr="00307200" w:rsidRDefault="00664420" w:rsidP="00307200">
      <w:pPr>
        <w:ind w:right="-93"/>
        <w:rPr>
          <w:rFonts w:eastAsia="Calibri" w:cs="Tahoma"/>
          <w:bCs/>
          <w:szCs w:val="22"/>
          <w:lang w:val="es-ES_tradnl" w:eastAsia="en-US"/>
        </w:rPr>
      </w:pPr>
    </w:p>
    <w:p w14:paraId="3BA305D1" w14:textId="77777777" w:rsidR="00664420" w:rsidRPr="00307200" w:rsidRDefault="00664420" w:rsidP="00307200">
      <w:pPr>
        <w:ind w:right="-93"/>
        <w:rPr>
          <w:rFonts w:eastAsia="Calibri" w:cs="Tahoma"/>
          <w:bCs/>
          <w:szCs w:val="22"/>
          <w:lang w:val="es-ES_tradnl" w:eastAsia="en-US"/>
        </w:rPr>
      </w:pPr>
    </w:p>
    <w:p w14:paraId="78230707" w14:textId="77777777" w:rsidR="00664420" w:rsidRPr="00307200" w:rsidRDefault="00664420" w:rsidP="00307200">
      <w:pPr>
        <w:ind w:right="-93"/>
        <w:rPr>
          <w:rFonts w:eastAsia="Calibri" w:cs="Tahoma"/>
          <w:bCs/>
          <w:szCs w:val="22"/>
          <w:lang w:val="es-ES_tradnl" w:eastAsia="en-US"/>
        </w:rPr>
      </w:pPr>
    </w:p>
    <w:p w14:paraId="72D18B28" w14:textId="77777777" w:rsidR="00664420" w:rsidRPr="00307200" w:rsidRDefault="00664420" w:rsidP="00307200">
      <w:pPr>
        <w:ind w:right="-93"/>
        <w:rPr>
          <w:rFonts w:eastAsia="Calibri" w:cs="Tahoma"/>
          <w:bCs/>
          <w:szCs w:val="22"/>
          <w:lang w:val="es-ES_tradnl" w:eastAsia="en-US"/>
        </w:rPr>
      </w:pPr>
    </w:p>
    <w:p w14:paraId="6BD461DC" w14:textId="77777777" w:rsidR="00664420" w:rsidRPr="00307200" w:rsidRDefault="00664420" w:rsidP="00307200">
      <w:pPr>
        <w:tabs>
          <w:tab w:val="center" w:pos="4568"/>
        </w:tabs>
        <w:ind w:right="-93"/>
        <w:rPr>
          <w:rFonts w:eastAsia="Calibri" w:cs="Tahoma"/>
          <w:bCs/>
          <w:szCs w:val="22"/>
          <w:lang w:eastAsia="en-US"/>
        </w:rPr>
      </w:pPr>
    </w:p>
    <w:p w14:paraId="4DBB1727" w14:textId="77777777" w:rsidR="00664420" w:rsidRPr="00307200" w:rsidRDefault="00664420" w:rsidP="00307200">
      <w:pPr>
        <w:tabs>
          <w:tab w:val="center" w:pos="4568"/>
        </w:tabs>
        <w:ind w:right="-93"/>
        <w:rPr>
          <w:rFonts w:eastAsia="Calibri" w:cs="Tahoma"/>
          <w:bCs/>
          <w:szCs w:val="22"/>
          <w:lang w:eastAsia="en-US"/>
        </w:rPr>
      </w:pPr>
    </w:p>
    <w:p w14:paraId="1D74121B" w14:textId="77777777" w:rsidR="00664420" w:rsidRPr="00307200" w:rsidRDefault="00664420" w:rsidP="00307200">
      <w:pPr>
        <w:tabs>
          <w:tab w:val="center" w:pos="4568"/>
        </w:tabs>
        <w:ind w:right="-93"/>
        <w:rPr>
          <w:rFonts w:eastAsia="Calibri" w:cs="Tahoma"/>
          <w:bCs/>
          <w:szCs w:val="22"/>
          <w:lang w:eastAsia="en-US"/>
        </w:rPr>
      </w:pPr>
    </w:p>
    <w:p w14:paraId="7147F06B" w14:textId="77777777" w:rsidR="00664420" w:rsidRPr="00307200" w:rsidRDefault="00664420" w:rsidP="00307200">
      <w:pPr>
        <w:tabs>
          <w:tab w:val="center" w:pos="4568"/>
        </w:tabs>
        <w:ind w:right="-93"/>
        <w:rPr>
          <w:rFonts w:eastAsia="Calibri" w:cs="Tahoma"/>
          <w:bCs/>
          <w:szCs w:val="22"/>
          <w:lang w:eastAsia="en-US"/>
        </w:rPr>
      </w:pPr>
    </w:p>
    <w:p w14:paraId="6FDF3D7E" w14:textId="77777777" w:rsidR="00664420" w:rsidRPr="00307200" w:rsidRDefault="00664420" w:rsidP="00307200">
      <w:pPr>
        <w:tabs>
          <w:tab w:val="center" w:pos="4568"/>
        </w:tabs>
        <w:ind w:right="-93"/>
        <w:rPr>
          <w:rFonts w:eastAsia="Calibri" w:cs="Tahoma"/>
          <w:bCs/>
          <w:szCs w:val="22"/>
          <w:lang w:eastAsia="en-US"/>
        </w:rPr>
      </w:pPr>
    </w:p>
    <w:p w14:paraId="6246F818" w14:textId="77777777" w:rsidR="00664420" w:rsidRPr="00307200" w:rsidRDefault="00664420" w:rsidP="00307200">
      <w:pPr>
        <w:tabs>
          <w:tab w:val="center" w:pos="4568"/>
        </w:tabs>
        <w:ind w:right="-93"/>
        <w:rPr>
          <w:rFonts w:eastAsia="Calibri" w:cs="Tahoma"/>
          <w:bCs/>
          <w:szCs w:val="22"/>
          <w:lang w:eastAsia="en-US"/>
        </w:rPr>
      </w:pPr>
    </w:p>
    <w:p w14:paraId="57A88B28" w14:textId="77777777" w:rsidR="00664420" w:rsidRPr="00307200" w:rsidRDefault="00664420" w:rsidP="00307200">
      <w:pPr>
        <w:tabs>
          <w:tab w:val="center" w:pos="4568"/>
        </w:tabs>
        <w:ind w:right="-93"/>
        <w:rPr>
          <w:rFonts w:eastAsia="Calibri" w:cs="Tahoma"/>
          <w:bCs/>
          <w:szCs w:val="22"/>
          <w:lang w:eastAsia="en-US"/>
        </w:rPr>
      </w:pPr>
    </w:p>
    <w:p w14:paraId="77EF6095" w14:textId="77777777" w:rsidR="00664420" w:rsidRPr="00307200" w:rsidRDefault="00664420" w:rsidP="00307200">
      <w:pPr>
        <w:tabs>
          <w:tab w:val="center" w:pos="4568"/>
        </w:tabs>
        <w:ind w:right="-93"/>
        <w:rPr>
          <w:rFonts w:eastAsia="Calibri" w:cs="Tahoma"/>
          <w:bCs/>
          <w:szCs w:val="22"/>
          <w:lang w:eastAsia="en-US"/>
        </w:rPr>
      </w:pPr>
    </w:p>
    <w:p w14:paraId="35593947" w14:textId="77777777" w:rsidR="00664420" w:rsidRPr="00307200" w:rsidRDefault="00664420" w:rsidP="00307200">
      <w:pPr>
        <w:tabs>
          <w:tab w:val="center" w:pos="4568"/>
        </w:tabs>
        <w:ind w:right="-93"/>
        <w:rPr>
          <w:rFonts w:eastAsia="Calibri" w:cs="Tahoma"/>
          <w:bCs/>
          <w:szCs w:val="22"/>
          <w:lang w:eastAsia="en-US"/>
        </w:rPr>
      </w:pPr>
    </w:p>
    <w:p w14:paraId="3AF72A17" w14:textId="77777777" w:rsidR="00664420" w:rsidRPr="00307200" w:rsidRDefault="00664420" w:rsidP="00307200">
      <w:pPr>
        <w:tabs>
          <w:tab w:val="center" w:pos="4568"/>
        </w:tabs>
        <w:ind w:right="-93"/>
        <w:rPr>
          <w:rFonts w:eastAsia="Calibri" w:cs="Tahoma"/>
          <w:bCs/>
          <w:szCs w:val="22"/>
          <w:lang w:eastAsia="en-US"/>
        </w:rPr>
      </w:pPr>
    </w:p>
    <w:p w14:paraId="180D7A0A" w14:textId="77777777" w:rsidR="0051696F" w:rsidRPr="00307200" w:rsidRDefault="0051696F" w:rsidP="00307200">
      <w:pPr>
        <w:tabs>
          <w:tab w:val="center" w:pos="4568"/>
        </w:tabs>
        <w:ind w:right="-93"/>
        <w:rPr>
          <w:rFonts w:eastAsia="Calibri" w:cs="Tahoma"/>
          <w:bCs/>
          <w:szCs w:val="22"/>
          <w:lang w:eastAsia="en-US"/>
        </w:rPr>
      </w:pPr>
    </w:p>
    <w:p w14:paraId="580F7FB6" w14:textId="77777777" w:rsidR="0051696F" w:rsidRPr="00307200" w:rsidRDefault="0051696F" w:rsidP="00307200">
      <w:pPr>
        <w:tabs>
          <w:tab w:val="center" w:pos="4568"/>
        </w:tabs>
        <w:ind w:right="-93"/>
        <w:rPr>
          <w:rFonts w:eastAsia="Calibri" w:cs="Tahoma"/>
          <w:bCs/>
          <w:szCs w:val="22"/>
          <w:lang w:eastAsia="en-US"/>
        </w:rPr>
      </w:pPr>
    </w:p>
    <w:p w14:paraId="65A35E27" w14:textId="77777777" w:rsidR="0051696F" w:rsidRPr="00307200" w:rsidRDefault="0051696F" w:rsidP="00307200">
      <w:pPr>
        <w:tabs>
          <w:tab w:val="center" w:pos="4568"/>
        </w:tabs>
        <w:ind w:right="-93"/>
        <w:rPr>
          <w:rFonts w:eastAsia="Calibri" w:cs="Tahoma"/>
          <w:bCs/>
          <w:szCs w:val="22"/>
          <w:lang w:eastAsia="en-US"/>
        </w:rPr>
      </w:pPr>
    </w:p>
    <w:p w14:paraId="475FF3BB" w14:textId="77777777" w:rsidR="0051696F" w:rsidRPr="00307200" w:rsidRDefault="0051696F" w:rsidP="00307200">
      <w:pPr>
        <w:tabs>
          <w:tab w:val="center" w:pos="4568"/>
        </w:tabs>
        <w:ind w:right="-93"/>
        <w:rPr>
          <w:rFonts w:eastAsia="Calibri" w:cs="Tahoma"/>
          <w:bCs/>
          <w:szCs w:val="22"/>
          <w:lang w:eastAsia="en-US"/>
        </w:rPr>
      </w:pPr>
    </w:p>
    <w:p w14:paraId="4716268C" w14:textId="77777777" w:rsidR="0051696F" w:rsidRPr="00307200" w:rsidRDefault="0051696F" w:rsidP="00307200">
      <w:pPr>
        <w:tabs>
          <w:tab w:val="center" w:pos="4568"/>
        </w:tabs>
        <w:ind w:right="-93"/>
        <w:rPr>
          <w:rFonts w:eastAsia="Calibri" w:cs="Tahoma"/>
          <w:bCs/>
          <w:szCs w:val="22"/>
          <w:lang w:eastAsia="en-US"/>
        </w:rPr>
      </w:pPr>
    </w:p>
    <w:p w14:paraId="37D1ABFE" w14:textId="77777777" w:rsidR="0051696F" w:rsidRPr="00307200" w:rsidRDefault="0051696F" w:rsidP="00307200">
      <w:pPr>
        <w:tabs>
          <w:tab w:val="center" w:pos="4568"/>
        </w:tabs>
        <w:ind w:right="-93"/>
        <w:rPr>
          <w:rFonts w:eastAsia="Calibri" w:cs="Tahoma"/>
          <w:bCs/>
          <w:szCs w:val="22"/>
          <w:lang w:eastAsia="en-US"/>
        </w:rPr>
      </w:pPr>
    </w:p>
    <w:p w14:paraId="01BFEEAB" w14:textId="77777777" w:rsidR="0051696F" w:rsidRPr="00307200" w:rsidRDefault="0051696F" w:rsidP="00307200">
      <w:pPr>
        <w:tabs>
          <w:tab w:val="center" w:pos="4568"/>
        </w:tabs>
        <w:ind w:right="-93"/>
        <w:rPr>
          <w:rFonts w:eastAsia="Calibri" w:cs="Tahoma"/>
          <w:bCs/>
          <w:szCs w:val="22"/>
          <w:lang w:eastAsia="en-US"/>
        </w:rPr>
      </w:pPr>
    </w:p>
    <w:p w14:paraId="3B33BCDC" w14:textId="77777777" w:rsidR="0051696F" w:rsidRPr="00307200" w:rsidRDefault="0051696F" w:rsidP="00307200">
      <w:pPr>
        <w:tabs>
          <w:tab w:val="center" w:pos="4568"/>
        </w:tabs>
        <w:ind w:right="-93"/>
        <w:rPr>
          <w:rFonts w:eastAsia="Calibri" w:cs="Tahoma"/>
          <w:bCs/>
          <w:szCs w:val="22"/>
          <w:lang w:eastAsia="en-US"/>
        </w:rPr>
      </w:pPr>
    </w:p>
    <w:p w14:paraId="37169144" w14:textId="77777777" w:rsidR="00664420" w:rsidRPr="00307200" w:rsidRDefault="00664420" w:rsidP="00307200">
      <w:pPr>
        <w:tabs>
          <w:tab w:val="center" w:pos="4568"/>
        </w:tabs>
        <w:ind w:right="-93"/>
        <w:rPr>
          <w:rFonts w:eastAsia="Calibri" w:cs="Tahoma"/>
          <w:bCs/>
          <w:szCs w:val="22"/>
          <w:lang w:eastAsia="en-US"/>
        </w:rPr>
      </w:pPr>
    </w:p>
    <w:p w14:paraId="77CFC088" w14:textId="77777777" w:rsidR="00664420" w:rsidRPr="00307200" w:rsidRDefault="00664420" w:rsidP="00307200">
      <w:pPr>
        <w:tabs>
          <w:tab w:val="center" w:pos="4568"/>
        </w:tabs>
        <w:ind w:right="-93"/>
        <w:rPr>
          <w:rFonts w:eastAsia="Calibri" w:cs="Tahoma"/>
          <w:bCs/>
          <w:szCs w:val="22"/>
          <w:lang w:eastAsia="en-US"/>
        </w:rPr>
      </w:pPr>
    </w:p>
    <w:p w14:paraId="781A11A5" w14:textId="77777777" w:rsidR="00664420" w:rsidRPr="00307200" w:rsidRDefault="00664420" w:rsidP="00307200">
      <w:pPr>
        <w:tabs>
          <w:tab w:val="center" w:pos="4568"/>
        </w:tabs>
        <w:ind w:right="-93"/>
        <w:rPr>
          <w:rFonts w:eastAsia="Calibri" w:cs="Tahoma"/>
          <w:bCs/>
          <w:szCs w:val="22"/>
          <w:lang w:eastAsia="en-US"/>
        </w:rPr>
      </w:pPr>
    </w:p>
    <w:p w14:paraId="5B4ADFF3" w14:textId="77777777" w:rsidR="00A131AC" w:rsidRPr="00307200" w:rsidRDefault="00A131AC" w:rsidP="00307200"/>
    <w:sectPr w:rsidR="00A131AC" w:rsidRPr="00307200"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3A8A" w14:textId="77777777" w:rsidR="000F17E7" w:rsidRDefault="000F17E7" w:rsidP="00664420">
      <w:pPr>
        <w:spacing w:line="240" w:lineRule="auto"/>
      </w:pPr>
      <w:r>
        <w:separator/>
      </w:r>
    </w:p>
  </w:endnote>
  <w:endnote w:type="continuationSeparator" w:id="0">
    <w:p w14:paraId="7C04BE6D" w14:textId="77777777" w:rsidR="000F17E7" w:rsidRDefault="000F17E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07200" w:rsidRDefault="00307200">
    <w:pPr>
      <w:tabs>
        <w:tab w:val="center" w:pos="4550"/>
        <w:tab w:val="left" w:pos="5818"/>
      </w:tabs>
      <w:ind w:right="260"/>
      <w:jc w:val="right"/>
      <w:rPr>
        <w:color w:val="071320" w:themeColor="text2" w:themeShade="80"/>
        <w:sz w:val="24"/>
        <w:szCs w:val="24"/>
      </w:rPr>
    </w:pPr>
  </w:p>
  <w:p w14:paraId="1BCA7F23" w14:textId="77777777" w:rsidR="00307200" w:rsidRDefault="003072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07200" w:rsidRDefault="0030720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23E24" w:rsidRPr="00D23E24">
      <w:rPr>
        <w:noProof/>
        <w:color w:val="0A1D30" w:themeColor="text2" w:themeShade="BF"/>
        <w:sz w:val="24"/>
        <w:szCs w:val="24"/>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23E24" w:rsidRPr="00D23E24">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307200" w:rsidRDefault="00307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09AC7" w14:textId="77777777" w:rsidR="000F17E7" w:rsidRDefault="000F17E7" w:rsidP="00664420">
      <w:pPr>
        <w:spacing w:line="240" w:lineRule="auto"/>
      </w:pPr>
      <w:r>
        <w:separator/>
      </w:r>
    </w:p>
  </w:footnote>
  <w:footnote w:type="continuationSeparator" w:id="0">
    <w:p w14:paraId="7724FF27" w14:textId="77777777" w:rsidR="000F17E7" w:rsidRDefault="000F17E7" w:rsidP="00664420">
      <w:pPr>
        <w:spacing w:line="240" w:lineRule="auto"/>
      </w:pPr>
      <w:r>
        <w:continuationSeparator/>
      </w:r>
    </w:p>
  </w:footnote>
  <w:footnote w:id="1">
    <w:p w14:paraId="7659BE5B" w14:textId="77777777" w:rsidR="00307200" w:rsidRPr="005839F9" w:rsidRDefault="00307200" w:rsidP="00AD4F69">
      <w:pPr>
        <w:pStyle w:val="Textonotapie"/>
        <w:rPr>
          <w:rFonts w:ascii="Palatino Linotype" w:hAnsi="Palatino Linotype"/>
          <w:i/>
          <w:sz w:val="18"/>
          <w:szCs w:val="18"/>
        </w:rPr>
      </w:pPr>
      <w:r>
        <w:rPr>
          <w:rStyle w:val="Refdenotaalpie"/>
        </w:rPr>
        <w:footnoteRef/>
      </w:r>
      <w:r>
        <w:t xml:space="preserve"> </w:t>
      </w:r>
      <w:r w:rsidRPr="005839F9">
        <w:rPr>
          <w:rFonts w:ascii="Palatino Linotype" w:hAnsi="Palatino Linotype"/>
          <w:i/>
          <w:sz w:val="18"/>
          <w:szCs w:val="18"/>
        </w:rPr>
        <w:t>https://legislacion.edomex.gob.mx/sites/legislacion.edomex.gob.mx/files/files/pdf/gct/2022/diciembre/dic212/dic212%C3%B1.pdf</w:t>
      </w:r>
    </w:p>
  </w:footnote>
  <w:footnote w:id="2">
    <w:p w14:paraId="70A65811" w14:textId="5CE81B1F" w:rsidR="00307200" w:rsidRPr="005839F9" w:rsidRDefault="00307200">
      <w:pPr>
        <w:pStyle w:val="Textonotapie"/>
        <w:rPr>
          <w:rFonts w:ascii="Palatino Linotype" w:hAnsi="Palatino Linotype"/>
          <w:i/>
          <w:sz w:val="18"/>
          <w:szCs w:val="18"/>
        </w:rPr>
      </w:pPr>
      <w:r>
        <w:rPr>
          <w:rStyle w:val="Refdenotaalpie"/>
        </w:rPr>
        <w:footnoteRef/>
      </w:r>
      <w:r>
        <w:t xml:space="preserve"> </w:t>
      </w:r>
      <w:r w:rsidRPr="005839F9">
        <w:rPr>
          <w:rFonts w:ascii="Palatino Linotype" w:hAnsi="Palatino Linotype"/>
          <w:i/>
          <w:sz w:val="18"/>
          <w:szCs w:val="18"/>
        </w:rPr>
        <w:t>https://legislacion.edomex.gob.mx/sites/legislacion.edomex.gob.mx/files/files/pdf/rgl/vig/rglvig154.pdf</w:t>
      </w:r>
    </w:p>
  </w:footnote>
  <w:footnote w:id="3">
    <w:p w14:paraId="6F0BDC00" w14:textId="77777777" w:rsidR="00307200" w:rsidRDefault="00307200" w:rsidP="0051696F">
      <w:pPr>
        <w:rPr>
          <w:rFonts w:eastAsia="Palatino Linotype" w:cs="Palatino Linotype"/>
          <w:sz w:val="16"/>
          <w:szCs w:val="16"/>
        </w:rPr>
      </w:pPr>
      <w:r>
        <w:rPr>
          <w:vertAlign w:val="superscript"/>
        </w:rPr>
        <w:footnoteRef/>
      </w:r>
      <w:r>
        <w:rPr>
          <w:rFonts w:eastAsia="Palatino Linotype" w:cs="Palatino Linotype"/>
          <w:sz w:val="16"/>
          <w:szCs w:val="16"/>
        </w:rPr>
        <w:t xml:space="preserve"> CIENFUEGOS SALGADO David. El Derecho de Petición en México. Ed. Instituto de Investigaciones Jurídica UNAM. México 2004. p. 31</w:t>
      </w:r>
    </w:p>
  </w:footnote>
  <w:footnote w:id="4">
    <w:p w14:paraId="3503EEFA" w14:textId="77777777" w:rsidR="00307200" w:rsidRDefault="00307200" w:rsidP="0051696F">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5">
    <w:p w14:paraId="72F3B3C6" w14:textId="77777777" w:rsidR="00307200" w:rsidRDefault="00307200" w:rsidP="0051696F">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07200" w:rsidRPr="00330DA7" w14:paraId="070A4B18" w14:textId="77777777" w:rsidTr="003F35FD">
      <w:trPr>
        <w:trHeight w:val="144"/>
        <w:jc w:val="right"/>
      </w:trPr>
      <w:tc>
        <w:tcPr>
          <w:tcW w:w="2727" w:type="dxa"/>
        </w:tcPr>
        <w:p w14:paraId="62B7493A" w14:textId="77777777" w:rsidR="00307200" w:rsidRPr="00330DA7" w:rsidRDefault="0030720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DB66B9B" w:rsidR="00307200" w:rsidRPr="00A90C72" w:rsidRDefault="00307200" w:rsidP="003F35FD">
          <w:pPr>
            <w:tabs>
              <w:tab w:val="right" w:pos="8838"/>
            </w:tabs>
            <w:ind w:left="-74" w:right="-105"/>
            <w:rPr>
              <w:rFonts w:eastAsia="Calibri" w:cs="Tahoma"/>
              <w:szCs w:val="22"/>
              <w:lang w:eastAsia="en-US"/>
            </w:rPr>
          </w:pPr>
          <w:r w:rsidRPr="00382A5D">
            <w:rPr>
              <w:rFonts w:eastAsia="Calibri" w:cs="Tahoma"/>
              <w:szCs w:val="22"/>
              <w:lang w:eastAsia="en-US"/>
            </w:rPr>
            <w:t>03547/INFOEM/IP/RR/2024</w:t>
          </w:r>
        </w:p>
      </w:tc>
    </w:tr>
    <w:tr w:rsidR="00307200" w:rsidRPr="00330DA7" w14:paraId="4521E058" w14:textId="77777777" w:rsidTr="003F35FD">
      <w:trPr>
        <w:trHeight w:val="283"/>
        <w:jc w:val="right"/>
      </w:trPr>
      <w:tc>
        <w:tcPr>
          <w:tcW w:w="2727" w:type="dxa"/>
        </w:tcPr>
        <w:p w14:paraId="0B68C086" w14:textId="77777777" w:rsidR="00307200" w:rsidRPr="00330DA7" w:rsidRDefault="0030720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00B889" w:rsidR="00307200" w:rsidRPr="00952DD0" w:rsidRDefault="00307200" w:rsidP="003F35FD">
          <w:pPr>
            <w:tabs>
              <w:tab w:val="left" w:pos="2834"/>
              <w:tab w:val="right" w:pos="8838"/>
            </w:tabs>
            <w:ind w:left="-108" w:right="-105"/>
            <w:rPr>
              <w:rFonts w:eastAsia="Calibri" w:cs="Tahoma"/>
              <w:szCs w:val="22"/>
              <w:lang w:eastAsia="en-US"/>
            </w:rPr>
          </w:pPr>
          <w:r w:rsidRPr="00382A5D">
            <w:rPr>
              <w:rFonts w:eastAsia="Calibri" w:cs="Tahoma"/>
              <w:szCs w:val="22"/>
              <w:lang w:eastAsia="en-US"/>
            </w:rPr>
            <w:t>Secretaría de la Contraloría</w:t>
          </w:r>
        </w:p>
      </w:tc>
    </w:tr>
    <w:tr w:rsidR="00307200" w:rsidRPr="00330DA7" w14:paraId="6331D9B6" w14:textId="77777777" w:rsidTr="003F35FD">
      <w:trPr>
        <w:trHeight w:val="283"/>
        <w:jc w:val="right"/>
      </w:trPr>
      <w:tc>
        <w:tcPr>
          <w:tcW w:w="2727" w:type="dxa"/>
        </w:tcPr>
        <w:p w14:paraId="3FA86BAE" w14:textId="0A685C1E" w:rsidR="00307200" w:rsidRPr="00330DA7" w:rsidRDefault="00307200" w:rsidP="0030720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07200" w:rsidRPr="00EA66FC" w:rsidRDefault="0030720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307200" w:rsidRPr="00443C6B" w:rsidRDefault="0030720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07200" w:rsidRPr="00330DA7" w14:paraId="29CFF901" w14:textId="77777777" w:rsidTr="00251911">
      <w:trPr>
        <w:trHeight w:val="1435"/>
      </w:trPr>
      <w:tc>
        <w:tcPr>
          <w:tcW w:w="283" w:type="dxa"/>
          <w:shd w:val="clear" w:color="auto" w:fill="auto"/>
        </w:tcPr>
        <w:p w14:paraId="046B9F8F" w14:textId="77777777" w:rsidR="00307200" w:rsidRPr="00330DA7" w:rsidRDefault="00307200"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07200" w:rsidRPr="00330DA7" w14:paraId="04F272D2" w14:textId="77777777" w:rsidTr="00251911">
            <w:trPr>
              <w:trHeight w:val="144"/>
            </w:trPr>
            <w:tc>
              <w:tcPr>
                <w:tcW w:w="2727" w:type="dxa"/>
              </w:tcPr>
              <w:p w14:paraId="2FD4DBF6" w14:textId="77777777" w:rsidR="00307200" w:rsidRPr="00330DA7" w:rsidRDefault="00307200"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2531E81" w:rsidR="00307200" w:rsidRPr="00A90C72" w:rsidRDefault="00307200" w:rsidP="00251911">
                <w:pPr>
                  <w:tabs>
                    <w:tab w:val="right" w:pos="8838"/>
                  </w:tabs>
                  <w:ind w:left="-74" w:right="-105"/>
                  <w:rPr>
                    <w:rFonts w:eastAsia="Calibri" w:cs="Tahoma"/>
                    <w:szCs w:val="22"/>
                    <w:lang w:eastAsia="en-US"/>
                  </w:rPr>
                </w:pPr>
                <w:r w:rsidRPr="00382A5D">
                  <w:rPr>
                    <w:rFonts w:eastAsia="Calibri" w:cs="Tahoma"/>
                    <w:szCs w:val="22"/>
                    <w:lang w:eastAsia="en-US"/>
                  </w:rPr>
                  <w:t>03547/INFOEM/IP/RR/2024</w:t>
                </w:r>
              </w:p>
            </w:tc>
            <w:tc>
              <w:tcPr>
                <w:tcW w:w="3402" w:type="dxa"/>
              </w:tcPr>
              <w:p w14:paraId="71DEA1CF" w14:textId="77777777" w:rsidR="00307200" w:rsidRDefault="00307200" w:rsidP="00251911">
                <w:pPr>
                  <w:tabs>
                    <w:tab w:val="right" w:pos="8838"/>
                  </w:tabs>
                  <w:ind w:left="-74" w:right="-105"/>
                  <w:rPr>
                    <w:rFonts w:eastAsia="Calibri" w:cs="Tahoma"/>
                    <w:szCs w:val="22"/>
                    <w:lang w:eastAsia="en-US"/>
                  </w:rPr>
                </w:pPr>
              </w:p>
            </w:tc>
          </w:tr>
          <w:tr w:rsidR="00307200" w:rsidRPr="00330DA7" w14:paraId="05C58951" w14:textId="77777777" w:rsidTr="00251911">
            <w:trPr>
              <w:trHeight w:val="144"/>
            </w:trPr>
            <w:tc>
              <w:tcPr>
                <w:tcW w:w="2727" w:type="dxa"/>
              </w:tcPr>
              <w:p w14:paraId="642B9610" w14:textId="77777777" w:rsidR="00307200" w:rsidRPr="00330DA7" w:rsidRDefault="00307200"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944B9F2" w:rsidR="00307200" w:rsidRPr="005F19B1" w:rsidRDefault="00BA59D7" w:rsidP="00251911">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307200" w:rsidRPr="005F19B1" w:rsidRDefault="00307200" w:rsidP="00251911">
                <w:pPr>
                  <w:tabs>
                    <w:tab w:val="left" w:pos="3122"/>
                    <w:tab w:val="right" w:pos="8838"/>
                  </w:tabs>
                  <w:ind w:left="-105" w:right="-105"/>
                  <w:rPr>
                    <w:rFonts w:eastAsia="Calibri" w:cs="Tahoma"/>
                    <w:szCs w:val="22"/>
                    <w:lang w:eastAsia="en-US"/>
                  </w:rPr>
                </w:pPr>
              </w:p>
            </w:tc>
          </w:tr>
          <w:bookmarkEnd w:id="1"/>
          <w:tr w:rsidR="00307200" w:rsidRPr="00330DA7" w14:paraId="00E6CDC1" w14:textId="77777777" w:rsidTr="00251911">
            <w:trPr>
              <w:trHeight w:val="283"/>
            </w:trPr>
            <w:tc>
              <w:tcPr>
                <w:tcW w:w="2727" w:type="dxa"/>
              </w:tcPr>
              <w:p w14:paraId="0631AD24" w14:textId="77777777" w:rsidR="00307200" w:rsidRPr="00330DA7" w:rsidRDefault="00307200"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6F11025" w:rsidR="00307200" w:rsidRPr="00952DD0" w:rsidRDefault="00307200" w:rsidP="00251911">
                <w:pPr>
                  <w:tabs>
                    <w:tab w:val="left" w:pos="2834"/>
                    <w:tab w:val="right" w:pos="8838"/>
                  </w:tabs>
                  <w:ind w:left="-108" w:right="-105"/>
                  <w:rPr>
                    <w:rFonts w:eastAsia="Calibri" w:cs="Tahoma"/>
                    <w:szCs w:val="22"/>
                    <w:lang w:eastAsia="en-US"/>
                  </w:rPr>
                </w:pPr>
                <w:r w:rsidRPr="00382A5D">
                  <w:rPr>
                    <w:rFonts w:eastAsia="Calibri" w:cs="Tahoma"/>
                    <w:szCs w:val="22"/>
                    <w:lang w:eastAsia="en-US"/>
                  </w:rPr>
                  <w:t>Secretaría de la Contraloría</w:t>
                </w:r>
              </w:p>
            </w:tc>
            <w:tc>
              <w:tcPr>
                <w:tcW w:w="3402" w:type="dxa"/>
              </w:tcPr>
              <w:p w14:paraId="3A7DA319" w14:textId="77777777" w:rsidR="00307200" w:rsidRPr="00A90C72" w:rsidRDefault="00307200" w:rsidP="00251911">
                <w:pPr>
                  <w:tabs>
                    <w:tab w:val="left" w:pos="2834"/>
                    <w:tab w:val="right" w:pos="8838"/>
                  </w:tabs>
                  <w:ind w:left="-108" w:right="-105"/>
                  <w:rPr>
                    <w:rFonts w:eastAsia="Calibri" w:cs="Tahoma"/>
                    <w:szCs w:val="22"/>
                    <w:lang w:eastAsia="en-US"/>
                  </w:rPr>
                </w:pPr>
              </w:p>
            </w:tc>
          </w:tr>
          <w:tr w:rsidR="00307200" w:rsidRPr="00330DA7" w14:paraId="0F6CD8D2" w14:textId="77777777" w:rsidTr="00251911">
            <w:trPr>
              <w:trHeight w:val="283"/>
            </w:trPr>
            <w:tc>
              <w:tcPr>
                <w:tcW w:w="2727" w:type="dxa"/>
              </w:tcPr>
              <w:p w14:paraId="31700628" w14:textId="40FDE927" w:rsidR="00307200" w:rsidRPr="00330DA7" w:rsidRDefault="00307200" w:rsidP="0030720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07200" w:rsidRPr="00EA66FC" w:rsidRDefault="00307200"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07200" w:rsidRPr="00330DA7" w:rsidRDefault="00307200" w:rsidP="00251911">
                <w:pPr>
                  <w:tabs>
                    <w:tab w:val="right" w:pos="8838"/>
                  </w:tabs>
                  <w:ind w:left="-108" w:right="-105"/>
                  <w:rPr>
                    <w:rFonts w:eastAsia="Calibri" w:cs="Tahoma"/>
                    <w:szCs w:val="22"/>
                    <w:lang w:eastAsia="en-US"/>
                  </w:rPr>
                </w:pPr>
              </w:p>
            </w:tc>
          </w:tr>
        </w:tbl>
        <w:p w14:paraId="5DC6AC61" w14:textId="77777777" w:rsidR="00307200" w:rsidRPr="00330DA7" w:rsidRDefault="00307200" w:rsidP="00251911">
          <w:pPr>
            <w:tabs>
              <w:tab w:val="right" w:pos="8838"/>
            </w:tabs>
            <w:ind w:left="-28"/>
            <w:rPr>
              <w:rFonts w:ascii="Arial" w:eastAsia="Calibri" w:hAnsi="Arial" w:cs="Arial"/>
              <w:b/>
              <w:szCs w:val="22"/>
              <w:lang w:eastAsia="en-US"/>
            </w:rPr>
          </w:pPr>
        </w:p>
      </w:tc>
    </w:tr>
  </w:tbl>
  <w:p w14:paraId="2A906731" w14:textId="77777777" w:rsidR="00307200" w:rsidRPr="00765661" w:rsidRDefault="000F17E7"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5572AB"/>
    <w:multiLevelType w:val="hybridMultilevel"/>
    <w:tmpl w:val="6EA64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4"/>
  </w:num>
  <w:num w:numId="5">
    <w:abstractNumId w:val="1"/>
  </w:num>
  <w:num w:numId="6">
    <w:abstractNumId w:val="20"/>
  </w:num>
  <w:num w:numId="7">
    <w:abstractNumId w:val="11"/>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2"/>
  </w:num>
  <w:num w:numId="16">
    <w:abstractNumId w:val="16"/>
  </w:num>
  <w:num w:numId="17">
    <w:abstractNumId w:val="18"/>
  </w:num>
  <w:num w:numId="18">
    <w:abstractNumId w:val="8"/>
  </w:num>
  <w:num w:numId="19">
    <w:abstractNumId w:val="17"/>
  </w:num>
  <w:num w:numId="20">
    <w:abstractNumId w:val="15"/>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D0D67"/>
    <w:rsid w:val="000E052E"/>
    <w:rsid w:val="000E09C4"/>
    <w:rsid w:val="000F17E7"/>
    <w:rsid w:val="0011350D"/>
    <w:rsid w:val="00141876"/>
    <w:rsid w:val="00150C49"/>
    <w:rsid w:val="00162689"/>
    <w:rsid w:val="001A58B3"/>
    <w:rsid w:val="001A633B"/>
    <w:rsid w:val="001C7688"/>
    <w:rsid w:val="001F3515"/>
    <w:rsid w:val="0022409E"/>
    <w:rsid w:val="0023177F"/>
    <w:rsid w:val="00233005"/>
    <w:rsid w:val="002338D4"/>
    <w:rsid w:val="00233F17"/>
    <w:rsid w:val="00251911"/>
    <w:rsid w:val="00251C24"/>
    <w:rsid w:val="002568F8"/>
    <w:rsid w:val="002A3601"/>
    <w:rsid w:val="002B7C6F"/>
    <w:rsid w:val="002C2588"/>
    <w:rsid w:val="002D50A3"/>
    <w:rsid w:val="002E58DF"/>
    <w:rsid w:val="002F51F5"/>
    <w:rsid w:val="00302476"/>
    <w:rsid w:val="00307200"/>
    <w:rsid w:val="00331F35"/>
    <w:rsid w:val="0034218F"/>
    <w:rsid w:val="00362A11"/>
    <w:rsid w:val="00380417"/>
    <w:rsid w:val="00382A5D"/>
    <w:rsid w:val="003A40C1"/>
    <w:rsid w:val="003F35FD"/>
    <w:rsid w:val="0040558E"/>
    <w:rsid w:val="0041385B"/>
    <w:rsid w:val="00441BFA"/>
    <w:rsid w:val="00454FBD"/>
    <w:rsid w:val="00474E82"/>
    <w:rsid w:val="004D7CD8"/>
    <w:rsid w:val="004E5068"/>
    <w:rsid w:val="004F7A00"/>
    <w:rsid w:val="0051696F"/>
    <w:rsid w:val="005365FA"/>
    <w:rsid w:val="005723CB"/>
    <w:rsid w:val="00575400"/>
    <w:rsid w:val="005839F9"/>
    <w:rsid w:val="005941FB"/>
    <w:rsid w:val="005A0A5F"/>
    <w:rsid w:val="005B18AF"/>
    <w:rsid w:val="005D5A50"/>
    <w:rsid w:val="005F5301"/>
    <w:rsid w:val="005F65B7"/>
    <w:rsid w:val="006067C7"/>
    <w:rsid w:val="00615506"/>
    <w:rsid w:val="006159AD"/>
    <w:rsid w:val="00645F8E"/>
    <w:rsid w:val="00646436"/>
    <w:rsid w:val="00652EE8"/>
    <w:rsid w:val="00664420"/>
    <w:rsid w:val="00685AD3"/>
    <w:rsid w:val="006946E4"/>
    <w:rsid w:val="006B10B0"/>
    <w:rsid w:val="006E25BC"/>
    <w:rsid w:val="006E6BBC"/>
    <w:rsid w:val="006F36BA"/>
    <w:rsid w:val="006F7768"/>
    <w:rsid w:val="00717E59"/>
    <w:rsid w:val="00775BFC"/>
    <w:rsid w:val="00781DBA"/>
    <w:rsid w:val="007B6074"/>
    <w:rsid w:val="007C5C93"/>
    <w:rsid w:val="007D1C55"/>
    <w:rsid w:val="007D317F"/>
    <w:rsid w:val="007F5D06"/>
    <w:rsid w:val="0084341B"/>
    <w:rsid w:val="00865CF4"/>
    <w:rsid w:val="00876DBC"/>
    <w:rsid w:val="008A6003"/>
    <w:rsid w:val="008A6F88"/>
    <w:rsid w:val="008B09E4"/>
    <w:rsid w:val="008B1E16"/>
    <w:rsid w:val="008C48EE"/>
    <w:rsid w:val="00900C44"/>
    <w:rsid w:val="00910FD2"/>
    <w:rsid w:val="009151F3"/>
    <w:rsid w:val="00931437"/>
    <w:rsid w:val="0093547F"/>
    <w:rsid w:val="00953430"/>
    <w:rsid w:val="009578F9"/>
    <w:rsid w:val="00970EB3"/>
    <w:rsid w:val="00987A72"/>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6EA9"/>
    <w:rsid w:val="00AC2DB8"/>
    <w:rsid w:val="00AC3CA0"/>
    <w:rsid w:val="00AD4CAB"/>
    <w:rsid w:val="00AD4F69"/>
    <w:rsid w:val="00AE3DA7"/>
    <w:rsid w:val="00AF03C4"/>
    <w:rsid w:val="00AF2426"/>
    <w:rsid w:val="00B06AB1"/>
    <w:rsid w:val="00B22A80"/>
    <w:rsid w:val="00B62B67"/>
    <w:rsid w:val="00BA55A8"/>
    <w:rsid w:val="00BA59D7"/>
    <w:rsid w:val="00BB2ABF"/>
    <w:rsid w:val="00BB64F4"/>
    <w:rsid w:val="00BD3F4F"/>
    <w:rsid w:val="00BF0221"/>
    <w:rsid w:val="00BF091A"/>
    <w:rsid w:val="00C049E2"/>
    <w:rsid w:val="00C135F9"/>
    <w:rsid w:val="00C36795"/>
    <w:rsid w:val="00C461EC"/>
    <w:rsid w:val="00C507D4"/>
    <w:rsid w:val="00C66918"/>
    <w:rsid w:val="00C71CEF"/>
    <w:rsid w:val="00C72DAA"/>
    <w:rsid w:val="00CC73E5"/>
    <w:rsid w:val="00CD0B92"/>
    <w:rsid w:val="00CE29D3"/>
    <w:rsid w:val="00CF2D8B"/>
    <w:rsid w:val="00CF7586"/>
    <w:rsid w:val="00D036D3"/>
    <w:rsid w:val="00D2063D"/>
    <w:rsid w:val="00D23E24"/>
    <w:rsid w:val="00D2790D"/>
    <w:rsid w:val="00D51285"/>
    <w:rsid w:val="00D51ECD"/>
    <w:rsid w:val="00D6170E"/>
    <w:rsid w:val="00D91CB4"/>
    <w:rsid w:val="00DB02DB"/>
    <w:rsid w:val="00DD5F50"/>
    <w:rsid w:val="00DD6EF3"/>
    <w:rsid w:val="00DE1133"/>
    <w:rsid w:val="00DF03AD"/>
    <w:rsid w:val="00E06F53"/>
    <w:rsid w:val="00E16BF5"/>
    <w:rsid w:val="00E25A67"/>
    <w:rsid w:val="00E37A3F"/>
    <w:rsid w:val="00E62E6A"/>
    <w:rsid w:val="00E652F0"/>
    <w:rsid w:val="00E75BF5"/>
    <w:rsid w:val="00E83EF5"/>
    <w:rsid w:val="00E9335C"/>
    <w:rsid w:val="00E937AE"/>
    <w:rsid w:val="00EA0D03"/>
    <w:rsid w:val="00ED1C1E"/>
    <w:rsid w:val="00F07EE6"/>
    <w:rsid w:val="00F1385D"/>
    <w:rsid w:val="00F33CC8"/>
    <w:rsid w:val="00F75D23"/>
    <w:rsid w:val="00F8195E"/>
    <w:rsid w:val="00FA5957"/>
    <w:rsid w:val="00FC3CE0"/>
    <w:rsid w:val="00FD06A8"/>
    <w:rsid w:val="00FD2EB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BB7DFC-724E-4D82-84A5-07DB8BDE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6240</Words>
  <Characters>34324</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2024-09-05T18:57:00Z</cp:lastPrinted>
  <dcterms:created xsi:type="dcterms:W3CDTF">2024-08-29T17:25:00Z</dcterms:created>
  <dcterms:modified xsi:type="dcterms:W3CDTF">2024-10-21T23:18:00Z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