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F147B" w:rsidRDefault="00AE3DA7" w:rsidP="002F147B">
          <w:pPr>
            <w:pStyle w:val="TtulodeTDC"/>
            <w:spacing w:before="0" w:line="240" w:lineRule="auto"/>
            <w:rPr>
              <w:rFonts w:ascii="Palatino Linotype" w:hAnsi="Palatino Linotype"/>
              <w:color w:val="auto"/>
              <w:sz w:val="24"/>
              <w:szCs w:val="24"/>
              <w:lang w:val="es-ES"/>
            </w:rPr>
          </w:pPr>
          <w:r w:rsidRPr="002F147B">
            <w:rPr>
              <w:rFonts w:ascii="Palatino Linotype" w:hAnsi="Palatino Linotype"/>
              <w:color w:val="auto"/>
              <w:sz w:val="24"/>
              <w:szCs w:val="24"/>
              <w:lang w:val="es-ES"/>
            </w:rPr>
            <w:t>Contenido</w:t>
          </w:r>
        </w:p>
        <w:p w14:paraId="3EB312A7" w14:textId="77777777" w:rsidR="00AA6EA9" w:rsidRPr="002F147B" w:rsidRDefault="00AA6EA9" w:rsidP="002F147B">
          <w:pPr>
            <w:spacing w:line="240" w:lineRule="auto"/>
            <w:rPr>
              <w:sz w:val="16"/>
              <w:szCs w:val="16"/>
              <w:lang w:val="es-ES" w:eastAsia="es-MX"/>
            </w:rPr>
          </w:pPr>
        </w:p>
        <w:p w14:paraId="65E5D276" w14:textId="77777777" w:rsidR="002F147B" w:rsidRPr="002F147B" w:rsidRDefault="00AE3DA7" w:rsidP="002F147B">
          <w:pPr>
            <w:pStyle w:val="TDC1"/>
            <w:tabs>
              <w:tab w:val="right" w:leader="dot" w:pos="9034"/>
            </w:tabs>
            <w:rPr>
              <w:rFonts w:asciiTheme="minorHAnsi" w:eastAsiaTheme="minorEastAsia" w:hAnsiTheme="minorHAnsi" w:cstheme="minorBidi"/>
              <w:noProof/>
              <w:szCs w:val="22"/>
              <w:lang w:eastAsia="es-MX"/>
            </w:rPr>
          </w:pPr>
          <w:r w:rsidRPr="002F147B">
            <w:rPr>
              <w:sz w:val="16"/>
              <w:szCs w:val="16"/>
            </w:rPr>
            <w:fldChar w:fldCharType="begin"/>
          </w:r>
          <w:r w:rsidRPr="002F147B">
            <w:rPr>
              <w:sz w:val="16"/>
              <w:szCs w:val="16"/>
            </w:rPr>
            <w:instrText xml:space="preserve"> TOC \o "1-3" \h \z \u </w:instrText>
          </w:r>
          <w:r w:rsidRPr="002F147B">
            <w:rPr>
              <w:sz w:val="16"/>
              <w:szCs w:val="16"/>
            </w:rPr>
            <w:fldChar w:fldCharType="separate"/>
          </w:r>
          <w:hyperlink w:anchor="_Toc174558451" w:history="1">
            <w:r w:rsidR="002F147B" w:rsidRPr="002F147B">
              <w:rPr>
                <w:rStyle w:val="Hipervnculo"/>
                <w:noProof/>
                <w:color w:val="auto"/>
              </w:rPr>
              <w:t>ANTECEDENTES</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_Toc174558451 \h </w:instrText>
            </w:r>
            <w:r w:rsidR="002F147B" w:rsidRPr="002F147B">
              <w:rPr>
                <w:noProof/>
                <w:webHidden/>
              </w:rPr>
            </w:r>
            <w:r w:rsidR="002F147B" w:rsidRPr="002F147B">
              <w:rPr>
                <w:noProof/>
                <w:webHidden/>
              </w:rPr>
              <w:fldChar w:fldCharType="separate"/>
            </w:r>
            <w:r w:rsidR="00537F1A">
              <w:rPr>
                <w:noProof/>
                <w:webHidden/>
              </w:rPr>
              <w:t>1</w:t>
            </w:r>
            <w:r w:rsidR="002F147B" w:rsidRPr="002F147B">
              <w:rPr>
                <w:noProof/>
                <w:webHidden/>
              </w:rPr>
              <w:fldChar w:fldCharType="end"/>
            </w:r>
          </w:hyperlink>
        </w:p>
        <w:p w14:paraId="3CC7DCBF" w14:textId="77777777" w:rsidR="002F147B" w:rsidRPr="002F147B" w:rsidRDefault="006D18D6" w:rsidP="002F147B">
          <w:pPr>
            <w:pStyle w:val="TDC2"/>
            <w:rPr>
              <w:rFonts w:asciiTheme="minorHAnsi" w:eastAsiaTheme="minorEastAsia" w:hAnsiTheme="minorHAnsi" w:cstheme="minorBidi"/>
              <w:noProof/>
              <w:szCs w:val="22"/>
              <w:lang w:eastAsia="es-MX"/>
            </w:rPr>
          </w:pPr>
          <w:hyperlink w:anchor="_Toc174558452" w:history="1">
            <w:r w:rsidR="002F147B" w:rsidRPr="002F147B">
              <w:rPr>
                <w:rStyle w:val="Hipervnculo"/>
                <w:noProof/>
                <w:color w:val="auto"/>
              </w:rPr>
              <w:t>DE LA SOLICITUD DE INFORMACIÓN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_Toc174558452 \h </w:instrText>
            </w:r>
            <w:r w:rsidR="002F147B" w:rsidRPr="002F147B">
              <w:rPr>
                <w:noProof/>
                <w:webHidden/>
              </w:rPr>
            </w:r>
            <w:r w:rsidR="002F147B" w:rsidRPr="002F147B">
              <w:rPr>
                <w:noProof/>
                <w:webHidden/>
              </w:rPr>
              <w:fldChar w:fldCharType="separate"/>
            </w:r>
            <w:r w:rsidR="00537F1A">
              <w:rPr>
                <w:noProof/>
                <w:webHidden/>
              </w:rPr>
              <w:t>1</w:t>
            </w:r>
            <w:r w:rsidR="002F147B" w:rsidRPr="002F147B">
              <w:rPr>
                <w:noProof/>
                <w:webHidden/>
              </w:rPr>
              <w:fldChar w:fldCharType="end"/>
            </w:r>
          </w:hyperlink>
        </w:p>
        <w:p w14:paraId="5A6C6A18"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53" w:history="1">
            <w:r w:rsidR="002F147B" w:rsidRPr="002F147B">
              <w:rPr>
                <w:rStyle w:val="Hipervnculo"/>
                <w:noProof/>
                <w:color w:val="auto"/>
              </w:rPr>
              <w:t>a) Solicitud de información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_Toc174558453 \h </w:instrText>
            </w:r>
            <w:r w:rsidR="002F147B" w:rsidRPr="002F147B">
              <w:rPr>
                <w:noProof/>
                <w:webHidden/>
              </w:rPr>
            </w:r>
            <w:r w:rsidR="002F147B" w:rsidRPr="002F147B">
              <w:rPr>
                <w:noProof/>
                <w:webHidden/>
              </w:rPr>
              <w:fldChar w:fldCharType="separate"/>
            </w:r>
            <w:r w:rsidR="00537F1A">
              <w:rPr>
                <w:noProof/>
                <w:webHidden/>
              </w:rPr>
              <w:t>1</w:t>
            </w:r>
            <w:r w:rsidR="002F147B" w:rsidRPr="002F147B">
              <w:rPr>
                <w:noProof/>
                <w:webHidden/>
              </w:rPr>
              <w:fldChar w:fldCharType="end"/>
            </w:r>
          </w:hyperlink>
        </w:p>
        <w:p w14:paraId="0C2F0B57"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54" w:history="1">
            <w:r w:rsidR="002F147B" w:rsidRPr="002F147B">
              <w:rPr>
                <w:rStyle w:val="Hipervnculo"/>
                <w:noProof/>
                <w:color w:val="auto"/>
              </w:rPr>
              <w:t>b) Turno de la solicitud de información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_Toc174558454 \h </w:instrText>
            </w:r>
            <w:r w:rsidR="002F147B" w:rsidRPr="002F147B">
              <w:rPr>
                <w:noProof/>
                <w:webHidden/>
              </w:rPr>
            </w:r>
            <w:r w:rsidR="002F147B" w:rsidRPr="002F147B">
              <w:rPr>
                <w:noProof/>
                <w:webHidden/>
              </w:rPr>
              <w:fldChar w:fldCharType="separate"/>
            </w:r>
            <w:r w:rsidR="00537F1A">
              <w:rPr>
                <w:noProof/>
                <w:webHidden/>
              </w:rPr>
              <w:t>2</w:t>
            </w:r>
            <w:r w:rsidR="002F147B" w:rsidRPr="002F147B">
              <w:rPr>
                <w:noProof/>
                <w:webHidden/>
              </w:rPr>
              <w:fldChar w:fldCharType="end"/>
            </w:r>
          </w:hyperlink>
        </w:p>
        <w:p w14:paraId="03D2BC4F"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55" w:history="1">
            <w:r w:rsidR="002F147B" w:rsidRPr="002F147B">
              <w:rPr>
                <w:rStyle w:val="Hipervnculo"/>
                <w:noProof/>
                <w:color w:val="auto"/>
              </w:rPr>
              <w:t>c) Prórroga</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_Toc174558455 \h </w:instrText>
            </w:r>
            <w:r w:rsidR="002F147B" w:rsidRPr="002F147B">
              <w:rPr>
                <w:noProof/>
                <w:webHidden/>
              </w:rPr>
            </w:r>
            <w:r w:rsidR="002F147B" w:rsidRPr="002F147B">
              <w:rPr>
                <w:noProof/>
                <w:webHidden/>
              </w:rPr>
              <w:fldChar w:fldCharType="separate"/>
            </w:r>
            <w:r w:rsidR="00537F1A">
              <w:rPr>
                <w:noProof/>
                <w:webHidden/>
              </w:rPr>
              <w:t>2</w:t>
            </w:r>
            <w:r w:rsidR="002F147B" w:rsidRPr="002F147B">
              <w:rPr>
                <w:noProof/>
                <w:webHidden/>
              </w:rPr>
              <w:fldChar w:fldCharType="end"/>
            </w:r>
          </w:hyperlink>
        </w:p>
        <w:p w14:paraId="468EE2EA"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56" w:history="1">
            <w:r w:rsidR="002F147B" w:rsidRPr="002F147B">
              <w:rPr>
                <w:rStyle w:val="Hipervnculo"/>
                <w:noProof/>
                <w:color w:val="auto"/>
              </w:rPr>
              <w:t xml:space="preserve">d) </w:t>
            </w:r>
            <w:r w:rsidR="002F147B" w:rsidRPr="002F147B">
              <w:rPr>
                <w:rStyle w:val="Hipervnculo"/>
                <w:noProof/>
                <w:color w:val="auto"/>
                <w:lang w:val="es-ES"/>
              </w:rPr>
              <w:t xml:space="preserve">Respuesta </w:t>
            </w:r>
            <w:r w:rsidR="002F147B" w:rsidRPr="002F147B">
              <w:rPr>
                <w:rStyle w:val="Hipervnculo"/>
                <w:rFonts w:eastAsia="Calibri"/>
                <w:noProof/>
                <w:color w:val="auto"/>
                <w:lang w:eastAsia="en-US"/>
              </w:rPr>
              <w:t>del Sujeto Obligado</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_Toc174558456 \h </w:instrText>
            </w:r>
            <w:r w:rsidR="002F147B" w:rsidRPr="002F147B">
              <w:rPr>
                <w:noProof/>
                <w:webHidden/>
              </w:rPr>
            </w:r>
            <w:r w:rsidR="002F147B" w:rsidRPr="002F147B">
              <w:rPr>
                <w:noProof/>
                <w:webHidden/>
              </w:rPr>
              <w:fldChar w:fldCharType="separate"/>
            </w:r>
            <w:r w:rsidR="00537F1A">
              <w:rPr>
                <w:noProof/>
                <w:webHidden/>
              </w:rPr>
              <w:t>3</w:t>
            </w:r>
            <w:r w:rsidR="002F147B" w:rsidRPr="002F147B">
              <w:rPr>
                <w:noProof/>
                <w:webHidden/>
              </w:rPr>
              <w:fldChar w:fldCharType="end"/>
            </w:r>
          </w:hyperlink>
        </w:p>
        <w:p w14:paraId="72A3F808" w14:textId="77777777" w:rsidR="002F147B" w:rsidRPr="002F147B" w:rsidRDefault="006D18D6" w:rsidP="002F147B">
          <w:pPr>
            <w:pStyle w:val="TDC2"/>
            <w:rPr>
              <w:rFonts w:asciiTheme="minorHAnsi" w:eastAsiaTheme="minorEastAsia" w:hAnsiTheme="minorHAnsi" w:cstheme="minorBidi"/>
              <w:noProof/>
              <w:szCs w:val="22"/>
              <w:lang w:eastAsia="es-MX"/>
            </w:rPr>
          </w:pPr>
          <w:hyperlink w:anchor="_Toc174558457" w:history="1">
            <w:r w:rsidR="002F147B" w:rsidRPr="002F147B">
              <w:rPr>
                <w:rStyle w:val="Hipervnculo"/>
                <w:noProof/>
                <w:color w:val="auto"/>
              </w:rPr>
              <w:t>DEL RECURSO DE REVISIÓN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_Toc174558457 \h </w:instrText>
            </w:r>
            <w:r w:rsidR="002F147B" w:rsidRPr="002F147B">
              <w:rPr>
                <w:noProof/>
                <w:webHidden/>
              </w:rPr>
            </w:r>
            <w:r w:rsidR="002F147B" w:rsidRPr="002F147B">
              <w:rPr>
                <w:noProof/>
                <w:webHidden/>
              </w:rPr>
              <w:fldChar w:fldCharType="separate"/>
            </w:r>
            <w:r w:rsidR="00537F1A">
              <w:rPr>
                <w:noProof/>
                <w:webHidden/>
              </w:rPr>
              <w:t>4</w:t>
            </w:r>
            <w:r w:rsidR="002F147B" w:rsidRPr="002F147B">
              <w:rPr>
                <w:noProof/>
                <w:webHidden/>
              </w:rPr>
              <w:fldChar w:fldCharType="end"/>
            </w:r>
          </w:hyperlink>
        </w:p>
        <w:p w14:paraId="176F409F"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58" w:history="1">
            <w:r w:rsidR="002F147B" w:rsidRPr="002F147B">
              <w:rPr>
                <w:rStyle w:val="Hipervnculo"/>
                <w:noProof/>
                <w:color w:val="auto"/>
              </w:rPr>
              <w:t>a) Interposición del Recurso de Revisión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_Toc174558458 \h </w:instrText>
            </w:r>
            <w:r w:rsidR="002F147B" w:rsidRPr="002F147B">
              <w:rPr>
                <w:noProof/>
                <w:webHidden/>
              </w:rPr>
            </w:r>
            <w:r w:rsidR="002F147B" w:rsidRPr="002F147B">
              <w:rPr>
                <w:noProof/>
                <w:webHidden/>
              </w:rPr>
              <w:fldChar w:fldCharType="separate"/>
            </w:r>
            <w:r w:rsidR="00537F1A">
              <w:rPr>
                <w:noProof/>
                <w:webHidden/>
              </w:rPr>
              <w:t>4</w:t>
            </w:r>
            <w:r w:rsidR="002F147B" w:rsidRPr="002F147B">
              <w:rPr>
                <w:noProof/>
                <w:webHidden/>
              </w:rPr>
              <w:fldChar w:fldCharType="end"/>
            </w:r>
          </w:hyperlink>
        </w:p>
        <w:p w14:paraId="220ED507"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59" w:history="1">
            <w:r w:rsidR="002F147B" w:rsidRPr="002F147B">
              <w:rPr>
                <w:rStyle w:val="Hipervnculo"/>
                <w:noProof/>
                <w:color w:val="auto"/>
              </w:rPr>
              <w:t>b) Turno del Recurso de Revisión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_Toc174558459 \h </w:instrText>
            </w:r>
            <w:r w:rsidR="002F147B" w:rsidRPr="002F147B">
              <w:rPr>
                <w:noProof/>
                <w:webHidden/>
              </w:rPr>
            </w:r>
            <w:r w:rsidR="002F147B" w:rsidRPr="002F147B">
              <w:rPr>
                <w:noProof/>
                <w:webHidden/>
              </w:rPr>
              <w:fldChar w:fldCharType="separate"/>
            </w:r>
            <w:r w:rsidR="00537F1A">
              <w:rPr>
                <w:noProof/>
                <w:webHidden/>
              </w:rPr>
              <w:t>5</w:t>
            </w:r>
            <w:r w:rsidR="002F147B" w:rsidRPr="002F147B">
              <w:rPr>
                <w:noProof/>
                <w:webHidden/>
              </w:rPr>
              <w:fldChar w:fldCharType="end"/>
            </w:r>
          </w:hyperlink>
        </w:p>
        <w:p w14:paraId="2E0F290A"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60" w:history="1">
            <w:r w:rsidR="002F147B" w:rsidRPr="002F147B">
              <w:rPr>
                <w:rStyle w:val="Hipervnculo"/>
                <w:noProof/>
                <w:color w:val="auto"/>
              </w:rPr>
              <w:t>c) Admisión del Recurso de Revisión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_Toc174558460 \h </w:instrText>
            </w:r>
            <w:r w:rsidR="002F147B" w:rsidRPr="002F147B">
              <w:rPr>
                <w:noProof/>
                <w:webHidden/>
              </w:rPr>
            </w:r>
            <w:r w:rsidR="002F147B" w:rsidRPr="002F147B">
              <w:rPr>
                <w:noProof/>
                <w:webHidden/>
              </w:rPr>
              <w:fldChar w:fldCharType="separate"/>
            </w:r>
            <w:r w:rsidR="00537F1A">
              <w:rPr>
                <w:noProof/>
                <w:webHidden/>
              </w:rPr>
              <w:t>5</w:t>
            </w:r>
            <w:r w:rsidR="002F147B" w:rsidRPr="002F147B">
              <w:rPr>
                <w:noProof/>
                <w:webHidden/>
              </w:rPr>
              <w:fldChar w:fldCharType="end"/>
            </w:r>
          </w:hyperlink>
        </w:p>
        <w:p w14:paraId="16A620A7"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61" w:history="1">
            <w:r w:rsidR="002F147B" w:rsidRPr="002F147B">
              <w:rPr>
                <w:rStyle w:val="Hipervnculo"/>
                <w:noProof/>
                <w:color w:val="auto"/>
              </w:rPr>
              <w:t>d) Informe Justificado del Sujeto Obligado</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_Toc174558461 \h </w:instrText>
            </w:r>
            <w:r w:rsidR="002F147B" w:rsidRPr="002F147B">
              <w:rPr>
                <w:noProof/>
                <w:webHidden/>
              </w:rPr>
            </w:r>
            <w:r w:rsidR="002F147B" w:rsidRPr="002F147B">
              <w:rPr>
                <w:noProof/>
                <w:webHidden/>
              </w:rPr>
              <w:fldChar w:fldCharType="separate"/>
            </w:r>
            <w:r w:rsidR="00537F1A">
              <w:rPr>
                <w:noProof/>
                <w:webHidden/>
              </w:rPr>
              <w:t>5</w:t>
            </w:r>
            <w:r w:rsidR="002F147B" w:rsidRPr="002F147B">
              <w:rPr>
                <w:noProof/>
                <w:webHidden/>
              </w:rPr>
              <w:fldChar w:fldCharType="end"/>
            </w:r>
          </w:hyperlink>
        </w:p>
        <w:p w14:paraId="7E3F6D19"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62" w:history="1">
            <w:r w:rsidR="002F147B" w:rsidRPr="002F147B">
              <w:rPr>
                <w:rStyle w:val="Hipervnculo"/>
                <w:rFonts w:eastAsia="Calibri"/>
                <w:bCs/>
                <w:noProof/>
                <w:color w:val="auto"/>
                <w:lang w:eastAsia="en-US"/>
              </w:rPr>
              <w:t>e)</w:t>
            </w:r>
            <w:r w:rsidR="002F147B" w:rsidRPr="002F147B">
              <w:rPr>
                <w:rStyle w:val="Hipervnculo"/>
                <w:noProof/>
                <w:color w:val="auto"/>
              </w:rPr>
              <w:t xml:space="preserve"> </w:t>
            </w:r>
            <w:r w:rsidR="002F147B" w:rsidRPr="002F147B">
              <w:rPr>
                <w:rStyle w:val="Hipervnculo"/>
                <w:noProof/>
                <w:color w:val="auto"/>
                <w:lang w:val="es-ES"/>
              </w:rPr>
              <w:t>Manifestaciones de la Parte Recurrente</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_Toc174558462 \h </w:instrText>
            </w:r>
            <w:r w:rsidR="002F147B" w:rsidRPr="002F147B">
              <w:rPr>
                <w:noProof/>
                <w:webHidden/>
              </w:rPr>
            </w:r>
            <w:r w:rsidR="002F147B" w:rsidRPr="002F147B">
              <w:rPr>
                <w:noProof/>
                <w:webHidden/>
              </w:rPr>
              <w:fldChar w:fldCharType="separate"/>
            </w:r>
            <w:r w:rsidR="00537F1A">
              <w:rPr>
                <w:noProof/>
                <w:webHidden/>
              </w:rPr>
              <w:t>6</w:t>
            </w:r>
            <w:r w:rsidR="002F147B" w:rsidRPr="002F147B">
              <w:rPr>
                <w:noProof/>
                <w:webHidden/>
              </w:rPr>
              <w:fldChar w:fldCharType="end"/>
            </w:r>
          </w:hyperlink>
        </w:p>
        <w:p w14:paraId="62494E64"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63" w:history="1">
            <w:r w:rsidR="002F147B" w:rsidRPr="002F147B">
              <w:rPr>
                <w:rStyle w:val="Hipervnculo"/>
                <w:rFonts w:eastAsia="Calibri"/>
                <w:noProof/>
                <w:color w:val="auto"/>
              </w:rPr>
              <w:t>f) Ampliación de plazo para resolver el Recurso de Revisión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_Toc174558463 \h </w:instrText>
            </w:r>
            <w:r w:rsidR="002F147B" w:rsidRPr="002F147B">
              <w:rPr>
                <w:noProof/>
                <w:webHidden/>
              </w:rPr>
            </w:r>
            <w:r w:rsidR="002F147B" w:rsidRPr="002F147B">
              <w:rPr>
                <w:noProof/>
                <w:webHidden/>
              </w:rPr>
              <w:fldChar w:fldCharType="separate"/>
            </w:r>
            <w:r w:rsidR="00537F1A">
              <w:rPr>
                <w:noProof/>
                <w:webHidden/>
              </w:rPr>
              <w:t>7</w:t>
            </w:r>
            <w:r w:rsidR="002F147B" w:rsidRPr="002F147B">
              <w:rPr>
                <w:noProof/>
                <w:webHidden/>
              </w:rPr>
              <w:fldChar w:fldCharType="end"/>
            </w:r>
          </w:hyperlink>
        </w:p>
        <w:p w14:paraId="31514B57"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64" w:history="1">
            <w:r w:rsidR="002F147B" w:rsidRPr="002F147B">
              <w:rPr>
                <w:rStyle w:val="Hipervnculo"/>
                <w:rFonts w:eastAsia="Calibri"/>
                <w:noProof/>
                <w:color w:val="auto"/>
              </w:rPr>
              <w:t xml:space="preserve">g) </w:t>
            </w:r>
            <w:r w:rsidR="002F147B" w:rsidRPr="002F147B">
              <w:rPr>
                <w:rStyle w:val="Hipervnculo"/>
                <w:noProof/>
                <w:color w:val="auto"/>
              </w:rPr>
              <w:t>Cierre de instrucción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_Toc174558464 \h </w:instrText>
            </w:r>
            <w:r w:rsidR="002F147B" w:rsidRPr="002F147B">
              <w:rPr>
                <w:noProof/>
                <w:webHidden/>
              </w:rPr>
            </w:r>
            <w:r w:rsidR="002F147B" w:rsidRPr="002F147B">
              <w:rPr>
                <w:noProof/>
                <w:webHidden/>
              </w:rPr>
              <w:fldChar w:fldCharType="separate"/>
            </w:r>
            <w:r w:rsidR="00537F1A">
              <w:rPr>
                <w:noProof/>
                <w:webHidden/>
              </w:rPr>
              <w:t>10</w:t>
            </w:r>
            <w:r w:rsidR="002F147B" w:rsidRPr="002F147B">
              <w:rPr>
                <w:noProof/>
                <w:webHidden/>
              </w:rPr>
              <w:fldChar w:fldCharType="end"/>
            </w:r>
          </w:hyperlink>
        </w:p>
        <w:p w14:paraId="16C4097F" w14:textId="77777777" w:rsidR="002F147B" w:rsidRPr="002F147B" w:rsidRDefault="006D18D6" w:rsidP="002F147B">
          <w:pPr>
            <w:pStyle w:val="TDC1"/>
            <w:tabs>
              <w:tab w:val="right" w:leader="dot" w:pos="9034"/>
            </w:tabs>
            <w:rPr>
              <w:rFonts w:asciiTheme="minorHAnsi" w:eastAsiaTheme="minorEastAsia" w:hAnsiTheme="minorHAnsi" w:cstheme="minorBidi"/>
              <w:noProof/>
              <w:szCs w:val="22"/>
              <w:lang w:eastAsia="es-MX"/>
            </w:rPr>
          </w:pPr>
          <w:hyperlink w:anchor="_Toc174558465" w:history="1">
            <w:r w:rsidR="002F147B" w:rsidRPr="002F147B">
              <w:rPr>
                <w:rStyle w:val="Hipervnculo"/>
                <w:rFonts w:eastAsiaTheme="minorHAnsi"/>
                <w:noProof/>
                <w:color w:val="auto"/>
                <w:lang w:eastAsia="en-US"/>
              </w:rPr>
              <w:t>CONSIDERANDOS</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_Toc174558465 \h </w:instrText>
            </w:r>
            <w:r w:rsidR="002F147B" w:rsidRPr="002F147B">
              <w:rPr>
                <w:noProof/>
                <w:webHidden/>
              </w:rPr>
            </w:r>
            <w:r w:rsidR="002F147B" w:rsidRPr="002F147B">
              <w:rPr>
                <w:noProof/>
                <w:webHidden/>
              </w:rPr>
              <w:fldChar w:fldCharType="separate"/>
            </w:r>
            <w:r w:rsidR="00537F1A">
              <w:rPr>
                <w:noProof/>
                <w:webHidden/>
              </w:rPr>
              <w:t>10</w:t>
            </w:r>
            <w:r w:rsidR="002F147B" w:rsidRPr="002F147B">
              <w:rPr>
                <w:noProof/>
                <w:webHidden/>
              </w:rPr>
              <w:fldChar w:fldCharType="end"/>
            </w:r>
          </w:hyperlink>
        </w:p>
        <w:p w14:paraId="79AD0C26" w14:textId="77777777" w:rsidR="002F147B" w:rsidRPr="002F147B" w:rsidRDefault="006D18D6" w:rsidP="002F147B">
          <w:pPr>
            <w:pStyle w:val="TDC2"/>
            <w:rPr>
              <w:rFonts w:asciiTheme="minorHAnsi" w:eastAsiaTheme="minorEastAsia" w:hAnsiTheme="minorHAnsi" w:cstheme="minorBidi"/>
              <w:noProof/>
              <w:szCs w:val="22"/>
              <w:lang w:eastAsia="es-MX"/>
            </w:rPr>
          </w:pPr>
          <w:hyperlink w:anchor="_Toc174558466" w:history="1">
            <w:r w:rsidR="002F147B" w:rsidRPr="002F147B">
              <w:rPr>
                <w:rStyle w:val="Hipervnculo"/>
                <w:rFonts w:eastAsia="Batang"/>
                <w:noProof/>
                <w:color w:val="auto"/>
              </w:rPr>
              <w:t>PRIMERO. Procedibilidad</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_Toc174558466 \h </w:instrText>
            </w:r>
            <w:r w:rsidR="002F147B" w:rsidRPr="002F147B">
              <w:rPr>
                <w:noProof/>
                <w:webHidden/>
              </w:rPr>
            </w:r>
            <w:r w:rsidR="002F147B" w:rsidRPr="002F147B">
              <w:rPr>
                <w:noProof/>
                <w:webHidden/>
              </w:rPr>
              <w:fldChar w:fldCharType="separate"/>
            </w:r>
            <w:r w:rsidR="00537F1A">
              <w:rPr>
                <w:noProof/>
                <w:webHidden/>
              </w:rPr>
              <w:t>10</w:t>
            </w:r>
            <w:r w:rsidR="002F147B" w:rsidRPr="002F147B">
              <w:rPr>
                <w:noProof/>
                <w:webHidden/>
              </w:rPr>
              <w:fldChar w:fldCharType="end"/>
            </w:r>
          </w:hyperlink>
        </w:p>
        <w:p w14:paraId="7EB804CA"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67" w:history="1">
            <w:r w:rsidR="002F147B" w:rsidRPr="002F147B">
              <w:rPr>
                <w:rStyle w:val="Hipervnculo"/>
                <w:noProof/>
                <w:color w:val="auto"/>
              </w:rPr>
              <w:t>a) Competencia del Instituto</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_Toc174558467 \h </w:instrText>
            </w:r>
            <w:r w:rsidR="002F147B" w:rsidRPr="002F147B">
              <w:rPr>
                <w:noProof/>
                <w:webHidden/>
              </w:rPr>
            </w:r>
            <w:r w:rsidR="002F147B" w:rsidRPr="002F147B">
              <w:rPr>
                <w:noProof/>
                <w:webHidden/>
              </w:rPr>
              <w:fldChar w:fldCharType="separate"/>
            </w:r>
            <w:r w:rsidR="00537F1A">
              <w:rPr>
                <w:noProof/>
                <w:webHidden/>
              </w:rPr>
              <w:t>10</w:t>
            </w:r>
            <w:r w:rsidR="002F147B" w:rsidRPr="002F147B">
              <w:rPr>
                <w:noProof/>
                <w:webHidden/>
              </w:rPr>
              <w:fldChar w:fldCharType="end"/>
            </w:r>
          </w:hyperlink>
        </w:p>
        <w:p w14:paraId="749CA44D"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68" w:history="1">
            <w:r w:rsidR="002F147B" w:rsidRPr="002F147B">
              <w:rPr>
                <w:rStyle w:val="Hipervnculo"/>
                <w:noProof/>
                <w:color w:val="auto"/>
              </w:rPr>
              <w:t>b) Legitimidad de la parte recurrente</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_Toc174558468 \h </w:instrText>
            </w:r>
            <w:r w:rsidR="002F147B" w:rsidRPr="002F147B">
              <w:rPr>
                <w:noProof/>
                <w:webHidden/>
              </w:rPr>
            </w:r>
            <w:r w:rsidR="002F147B" w:rsidRPr="002F147B">
              <w:rPr>
                <w:noProof/>
                <w:webHidden/>
              </w:rPr>
              <w:fldChar w:fldCharType="separate"/>
            </w:r>
            <w:r w:rsidR="00537F1A">
              <w:rPr>
                <w:noProof/>
                <w:webHidden/>
              </w:rPr>
              <w:t>11</w:t>
            </w:r>
            <w:r w:rsidR="002F147B" w:rsidRPr="002F147B">
              <w:rPr>
                <w:noProof/>
                <w:webHidden/>
              </w:rPr>
              <w:fldChar w:fldCharType="end"/>
            </w:r>
          </w:hyperlink>
        </w:p>
        <w:p w14:paraId="385825F8"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69" w:history="1">
            <w:r w:rsidR="002F147B" w:rsidRPr="002F147B">
              <w:rPr>
                <w:rStyle w:val="Hipervnculo"/>
                <w:rFonts w:eastAsia="Calibri"/>
                <w:noProof/>
                <w:color w:val="auto"/>
                <w:lang w:eastAsia="es-ES_tradnl"/>
              </w:rPr>
              <w:t>c) Plazo para interponer el recurso</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_Toc174558469 \h </w:instrText>
            </w:r>
            <w:r w:rsidR="002F147B" w:rsidRPr="002F147B">
              <w:rPr>
                <w:noProof/>
                <w:webHidden/>
              </w:rPr>
            </w:r>
            <w:r w:rsidR="002F147B" w:rsidRPr="002F147B">
              <w:rPr>
                <w:noProof/>
                <w:webHidden/>
              </w:rPr>
              <w:fldChar w:fldCharType="separate"/>
            </w:r>
            <w:r w:rsidR="00537F1A">
              <w:rPr>
                <w:noProof/>
                <w:webHidden/>
              </w:rPr>
              <w:t>11</w:t>
            </w:r>
            <w:r w:rsidR="002F147B" w:rsidRPr="002F147B">
              <w:rPr>
                <w:noProof/>
                <w:webHidden/>
              </w:rPr>
              <w:fldChar w:fldCharType="end"/>
            </w:r>
          </w:hyperlink>
        </w:p>
        <w:p w14:paraId="28B568A5"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70" w:history="1">
            <w:r w:rsidR="002F147B" w:rsidRPr="002F147B">
              <w:rPr>
                <w:rStyle w:val="Hipervnculo"/>
                <w:rFonts w:eastAsia="Calibri"/>
                <w:noProof/>
                <w:color w:val="auto"/>
                <w:lang w:eastAsia="es-ES_tradnl"/>
              </w:rPr>
              <w:t>d) Causal de procedencia</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_Toc174558470 \h </w:instrText>
            </w:r>
            <w:r w:rsidR="002F147B" w:rsidRPr="002F147B">
              <w:rPr>
                <w:noProof/>
                <w:webHidden/>
              </w:rPr>
            </w:r>
            <w:r w:rsidR="002F147B" w:rsidRPr="002F147B">
              <w:rPr>
                <w:noProof/>
                <w:webHidden/>
              </w:rPr>
              <w:fldChar w:fldCharType="separate"/>
            </w:r>
            <w:r w:rsidR="00537F1A">
              <w:rPr>
                <w:noProof/>
                <w:webHidden/>
              </w:rPr>
              <w:t>11</w:t>
            </w:r>
            <w:r w:rsidR="002F147B" w:rsidRPr="002F147B">
              <w:rPr>
                <w:noProof/>
                <w:webHidden/>
              </w:rPr>
              <w:fldChar w:fldCharType="end"/>
            </w:r>
          </w:hyperlink>
        </w:p>
        <w:p w14:paraId="527C5BB4"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71" w:history="1">
            <w:r w:rsidR="002F147B" w:rsidRPr="002F147B">
              <w:rPr>
                <w:rStyle w:val="Hipervnculo"/>
                <w:noProof/>
                <w:color w:val="auto"/>
              </w:rPr>
              <w:t>e) Requisitos formales para la interposición del recurso</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_Toc174558471 \h </w:instrText>
            </w:r>
            <w:r w:rsidR="002F147B" w:rsidRPr="002F147B">
              <w:rPr>
                <w:noProof/>
                <w:webHidden/>
              </w:rPr>
            </w:r>
            <w:r w:rsidR="002F147B" w:rsidRPr="002F147B">
              <w:rPr>
                <w:noProof/>
                <w:webHidden/>
              </w:rPr>
              <w:fldChar w:fldCharType="separate"/>
            </w:r>
            <w:r w:rsidR="00537F1A">
              <w:rPr>
                <w:noProof/>
                <w:webHidden/>
              </w:rPr>
              <w:t>11</w:t>
            </w:r>
            <w:r w:rsidR="002F147B" w:rsidRPr="002F147B">
              <w:rPr>
                <w:noProof/>
                <w:webHidden/>
              </w:rPr>
              <w:fldChar w:fldCharType="end"/>
            </w:r>
          </w:hyperlink>
        </w:p>
        <w:p w14:paraId="07D6F976" w14:textId="77777777" w:rsidR="002F147B" w:rsidRPr="002F147B" w:rsidRDefault="006D18D6" w:rsidP="002F147B">
          <w:pPr>
            <w:pStyle w:val="TDC2"/>
            <w:rPr>
              <w:rFonts w:asciiTheme="minorHAnsi" w:eastAsiaTheme="minorEastAsia" w:hAnsiTheme="minorHAnsi" w:cstheme="minorBidi"/>
              <w:noProof/>
              <w:szCs w:val="22"/>
              <w:lang w:eastAsia="es-MX"/>
            </w:rPr>
          </w:pPr>
          <w:hyperlink w:anchor="_Toc174558472" w:history="1">
            <w:r w:rsidR="002F147B" w:rsidRPr="002F147B">
              <w:rPr>
                <w:rStyle w:val="Hipervnculo"/>
                <w:noProof/>
                <w:color w:val="auto"/>
              </w:rPr>
              <w:t>SEGUNDO. Estudio de Fondo</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_Toc174558472 \h </w:instrText>
            </w:r>
            <w:r w:rsidR="002F147B" w:rsidRPr="002F147B">
              <w:rPr>
                <w:noProof/>
                <w:webHidden/>
              </w:rPr>
            </w:r>
            <w:r w:rsidR="002F147B" w:rsidRPr="002F147B">
              <w:rPr>
                <w:noProof/>
                <w:webHidden/>
              </w:rPr>
              <w:fldChar w:fldCharType="separate"/>
            </w:r>
            <w:r w:rsidR="00537F1A">
              <w:rPr>
                <w:noProof/>
                <w:webHidden/>
              </w:rPr>
              <w:t>12</w:t>
            </w:r>
            <w:r w:rsidR="002F147B" w:rsidRPr="002F147B">
              <w:rPr>
                <w:noProof/>
                <w:webHidden/>
              </w:rPr>
              <w:fldChar w:fldCharType="end"/>
            </w:r>
          </w:hyperlink>
        </w:p>
        <w:p w14:paraId="5D2CDB03"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73" w:history="1">
            <w:r w:rsidR="002F147B" w:rsidRPr="002F147B">
              <w:rPr>
                <w:rStyle w:val="Hipervnculo"/>
                <w:noProof/>
                <w:color w:val="auto"/>
              </w:rPr>
              <w:t>a) Mandato de transparencia y responsabilidad del Sujeto Obligado</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_Toc174558473 \h </w:instrText>
            </w:r>
            <w:r w:rsidR="002F147B" w:rsidRPr="002F147B">
              <w:rPr>
                <w:noProof/>
                <w:webHidden/>
              </w:rPr>
            </w:r>
            <w:r w:rsidR="002F147B" w:rsidRPr="002F147B">
              <w:rPr>
                <w:noProof/>
                <w:webHidden/>
              </w:rPr>
              <w:fldChar w:fldCharType="separate"/>
            </w:r>
            <w:r w:rsidR="00537F1A">
              <w:rPr>
                <w:noProof/>
                <w:webHidden/>
              </w:rPr>
              <w:t>12</w:t>
            </w:r>
            <w:r w:rsidR="002F147B" w:rsidRPr="002F147B">
              <w:rPr>
                <w:noProof/>
                <w:webHidden/>
              </w:rPr>
              <w:fldChar w:fldCharType="end"/>
            </w:r>
          </w:hyperlink>
        </w:p>
        <w:p w14:paraId="1CDAF64E"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74" w:history="1">
            <w:r w:rsidR="002F147B" w:rsidRPr="002F147B">
              <w:rPr>
                <w:rStyle w:val="Hipervnculo"/>
                <w:rFonts w:eastAsia="Calibri"/>
                <w:noProof/>
                <w:color w:val="auto"/>
                <w:lang w:eastAsia="es-ES_tradnl"/>
              </w:rPr>
              <w:t>b) Controversia a resolver</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_Toc174558474 \h </w:instrText>
            </w:r>
            <w:r w:rsidR="002F147B" w:rsidRPr="002F147B">
              <w:rPr>
                <w:noProof/>
                <w:webHidden/>
              </w:rPr>
            </w:r>
            <w:r w:rsidR="002F147B" w:rsidRPr="002F147B">
              <w:rPr>
                <w:noProof/>
                <w:webHidden/>
              </w:rPr>
              <w:fldChar w:fldCharType="separate"/>
            </w:r>
            <w:r w:rsidR="00537F1A">
              <w:rPr>
                <w:noProof/>
                <w:webHidden/>
              </w:rPr>
              <w:t>15</w:t>
            </w:r>
            <w:r w:rsidR="002F147B" w:rsidRPr="002F147B">
              <w:rPr>
                <w:noProof/>
                <w:webHidden/>
              </w:rPr>
              <w:fldChar w:fldCharType="end"/>
            </w:r>
          </w:hyperlink>
        </w:p>
        <w:p w14:paraId="1727DD9D"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75" w:history="1">
            <w:r w:rsidR="002F147B" w:rsidRPr="002F147B">
              <w:rPr>
                <w:rStyle w:val="Hipervnculo"/>
                <w:noProof/>
                <w:color w:val="auto"/>
              </w:rPr>
              <w:t>c) Estudio de la controversia</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_Toc174558475 \h </w:instrText>
            </w:r>
            <w:r w:rsidR="002F147B" w:rsidRPr="002F147B">
              <w:rPr>
                <w:noProof/>
                <w:webHidden/>
              </w:rPr>
            </w:r>
            <w:r w:rsidR="002F147B" w:rsidRPr="002F147B">
              <w:rPr>
                <w:noProof/>
                <w:webHidden/>
              </w:rPr>
              <w:fldChar w:fldCharType="separate"/>
            </w:r>
            <w:r w:rsidR="00537F1A">
              <w:rPr>
                <w:noProof/>
                <w:webHidden/>
              </w:rPr>
              <w:t>16</w:t>
            </w:r>
            <w:r w:rsidR="002F147B" w:rsidRPr="002F147B">
              <w:rPr>
                <w:noProof/>
                <w:webHidden/>
              </w:rPr>
              <w:fldChar w:fldCharType="end"/>
            </w:r>
          </w:hyperlink>
        </w:p>
        <w:p w14:paraId="6F6D8A40"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76" w:history="1">
            <w:r w:rsidR="002F147B" w:rsidRPr="002F147B">
              <w:rPr>
                <w:rStyle w:val="Hipervnculo"/>
                <w:noProof/>
                <w:color w:val="auto"/>
              </w:rPr>
              <w:t>d) Versión pública</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_Toc174558476 \h </w:instrText>
            </w:r>
            <w:r w:rsidR="002F147B" w:rsidRPr="002F147B">
              <w:rPr>
                <w:noProof/>
                <w:webHidden/>
              </w:rPr>
            </w:r>
            <w:r w:rsidR="002F147B" w:rsidRPr="002F147B">
              <w:rPr>
                <w:noProof/>
                <w:webHidden/>
              </w:rPr>
              <w:fldChar w:fldCharType="separate"/>
            </w:r>
            <w:r w:rsidR="00537F1A">
              <w:rPr>
                <w:noProof/>
                <w:webHidden/>
              </w:rPr>
              <w:t>21</w:t>
            </w:r>
            <w:r w:rsidR="002F147B" w:rsidRPr="002F147B">
              <w:rPr>
                <w:noProof/>
                <w:webHidden/>
              </w:rPr>
              <w:fldChar w:fldCharType="end"/>
            </w:r>
          </w:hyperlink>
        </w:p>
        <w:p w14:paraId="585DBE9F" w14:textId="77777777" w:rsidR="002F147B" w:rsidRPr="002F147B" w:rsidRDefault="006D18D6" w:rsidP="002F147B">
          <w:pPr>
            <w:pStyle w:val="TDC3"/>
            <w:rPr>
              <w:rFonts w:asciiTheme="minorHAnsi" w:eastAsiaTheme="minorEastAsia" w:hAnsiTheme="minorHAnsi" w:cstheme="minorBidi"/>
              <w:noProof/>
              <w:szCs w:val="22"/>
              <w:lang w:eastAsia="es-MX"/>
            </w:rPr>
          </w:pPr>
          <w:hyperlink w:anchor="_Toc174558477" w:history="1">
            <w:r w:rsidR="002F147B" w:rsidRPr="002F147B">
              <w:rPr>
                <w:rStyle w:val="Hipervnculo"/>
                <w:noProof/>
                <w:color w:val="auto"/>
              </w:rPr>
              <w:t>e) Conclusión</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_Toc174558477 \h </w:instrText>
            </w:r>
            <w:r w:rsidR="002F147B" w:rsidRPr="002F147B">
              <w:rPr>
                <w:noProof/>
                <w:webHidden/>
              </w:rPr>
            </w:r>
            <w:r w:rsidR="002F147B" w:rsidRPr="002F147B">
              <w:rPr>
                <w:noProof/>
                <w:webHidden/>
              </w:rPr>
              <w:fldChar w:fldCharType="separate"/>
            </w:r>
            <w:r w:rsidR="00537F1A">
              <w:rPr>
                <w:noProof/>
                <w:webHidden/>
              </w:rPr>
              <w:t>31</w:t>
            </w:r>
            <w:r w:rsidR="002F147B" w:rsidRPr="002F147B">
              <w:rPr>
                <w:noProof/>
                <w:webHidden/>
              </w:rPr>
              <w:fldChar w:fldCharType="end"/>
            </w:r>
          </w:hyperlink>
        </w:p>
        <w:p w14:paraId="1F66BFE4" w14:textId="77777777" w:rsidR="002F147B" w:rsidRPr="002F147B" w:rsidRDefault="006D18D6" w:rsidP="002F147B">
          <w:pPr>
            <w:pStyle w:val="TDC1"/>
            <w:tabs>
              <w:tab w:val="right" w:leader="dot" w:pos="9034"/>
            </w:tabs>
            <w:rPr>
              <w:rFonts w:asciiTheme="minorHAnsi" w:eastAsiaTheme="minorEastAsia" w:hAnsiTheme="minorHAnsi" w:cstheme="minorBidi"/>
              <w:noProof/>
              <w:szCs w:val="22"/>
              <w:lang w:eastAsia="es-MX"/>
            </w:rPr>
          </w:pPr>
          <w:hyperlink w:anchor="_Toc174558478" w:history="1">
            <w:r w:rsidR="002F147B" w:rsidRPr="002F147B">
              <w:rPr>
                <w:rStyle w:val="Hipervnculo"/>
                <w:noProof/>
                <w:color w:val="auto"/>
              </w:rPr>
              <w:t>RESUELVE</w:t>
            </w:r>
            <w:r w:rsidR="002F147B" w:rsidRPr="002F147B">
              <w:rPr>
                <w:noProof/>
                <w:webHidden/>
              </w:rPr>
              <w:tab/>
            </w:r>
            <w:r w:rsidR="002F147B" w:rsidRPr="002F147B">
              <w:rPr>
                <w:noProof/>
                <w:webHidden/>
              </w:rPr>
              <w:fldChar w:fldCharType="begin"/>
            </w:r>
            <w:r w:rsidR="002F147B" w:rsidRPr="002F147B">
              <w:rPr>
                <w:noProof/>
                <w:webHidden/>
              </w:rPr>
              <w:instrText xml:space="preserve"> PAGEREF _Toc174558478 \h </w:instrText>
            </w:r>
            <w:r w:rsidR="002F147B" w:rsidRPr="002F147B">
              <w:rPr>
                <w:noProof/>
                <w:webHidden/>
              </w:rPr>
            </w:r>
            <w:r w:rsidR="002F147B" w:rsidRPr="002F147B">
              <w:rPr>
                <w:noProof/>
                <w:webHidden/>
              </w:rPr>
              <w:fldChar w:fldCharType="separate"/>
            </w:r>
            <w:r w:rsidR="00537F1A">
              <w:rPr>
                <w:noProof/>
                <w:webHidden/>
              </w:rPr>
              <w:t>32</w:t>
            </w:r>
            <w:r w:rsidR="002F147B" w:rsidRPr="002F147B">
              <w:rPr>
                <w:noProof/>
                <w:webHidden/>
              </w:rPr>
              <w:fldChar w:fldCharType="end"/>
            </w:r>
          </w:hyperlink>
        </w:p>
        <w:p w14:paraId="0C82FD7A" w14:textId="56536608" w:rsidR="009B2945" w:rsidRPr="002F147B" w:rsidRDefault="00AE3DA7" w:rsidP="002F147B">
          <w:pPr>
            <w:spacing w:line="240" w:lineRule="auto"/>
            <w:rPr>
              <w:b/>
              <w:bCs/>
              <w:lang w:val="es-ES"/>
            </w:rPr>
          </w:pPr>
          <w:r w:rsidRPr="002F147B">
            <w:rPr>
              <w:b/>
              <w:bCs/>
              <w:sz w:val="16"/>
              <w:szCs w:val="16"/>
              <w:lang w:val="es-ES"/>
            </w:rPr>
            <w:fldChar w:fldCharType="end"/>
          </w:r>
        </w:p>
      </w:sdtContent>
    </w:sdt>
    <w:p w14:paraId="603A07E2" w14:textId="77777777" w:rsidR="00646436" w:rsidRPr="002F147B" w:rsidRDefault="00646436" w:rsidP="002F147B">
      <w:pPr>
        <w:rPr>
          <w:rFonts w:cs="Tahoma"/>
          <w:szCs w:val="22"/>
        </w:rPr>
        <w:sectPr w:rsidR="00646436" w:rsidRPr="002F147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7FB8C29" w:rsidR="00775BFC" w:rsidRPr="002F147B" w:rsidRDefault="00775BFC" w:rsidP="002F147B">
      <w:r w:rsidRPr="002F147B">
        <w:lastRenderedPageBreak/>
        <w:t>Resolución del Pleno del Instituto de Transparencia, Acceso a la Información Pública y Protección de Datos Personales del Estado de México y Municipios, con domicilio e</w:t>
      </w:r>
      <w:r w:rsidR="004D0573" w:rsidRPr="002F147B">
        <w:t xml:space="preserve">n Metepec, Estado de México, de </w:t>
      </w:r>
      <w:r w:rsidR="005A5BF2" w:rsidRPr="002F147B">
        <w:rPr>
          <w:b/>
        </w:rPr>
        <w:t>catorce de agosto d</w:t>
      </w:r>
      <w:r w:rsidR="004D0573" w:rsidRPr="002F147B">
        <w:rPr>
          <w:b/>
        </w:rPr>
        <w:t>e dos mil veinticuatro</w:t>
      </w:r>
      <w:r w:rsidRPr="002F147B">
        <w:t>.</w:t>
      </w:r>
    </w:p>
    <w:p w14:paraId="0AF3AAC4" w14:textId="77777777" w:rsidR="00775BFC" w:rsidRPr="002F147B" w:rsidRDefault="00775BFC" w:rsidP="002F147B"/>
    <w:p w14:paraId="40EAE038" w14:textId="7D156A8E" w:rsidR="00775BFC" w:rsidRPr="002F147B" w:rsidRDefault="00775BFC" w:rsidP="002F147B">
      <w:r w:rsidRPr="002F147B">
        <w:rPr>
          <w:b/>
        </w:rPr>
        <w:t xml:space="preserve">VISTO </w:t>
      </w:r>
      <w:r w:rsidRPr="002F147B">
        <w:t xml:space="preserve">el expediente formado con motivo del Recurso de Revisión </w:t>
      </w:r>
      <w:r w:rsidR="004D0573" w:rsidRPr="002F147B">
        <w:rPr>
          <w:rFonts w:eastAsia="Calibri"/>
          <w:b/>
          <w:lang w:eastAsia="en-US"/>
        </w:rPr>
        <w:t>0</w:t>
      </w:r>
      <w:r w:rsidR="00B169A2" w:rsidRPr="002F147B">
        <w:rPr>
          <w:rFonts w:eastAsia="Calibri"/>
          <w:b/>
          <w:lang w:eastAsia="en-US"/>
        </w:rPr>
        <w:t>1952</w:t>
      </w:r>
      <w:r w:rsidR="004D0573" w:rsidRPr="002F147B">
        <w:rPr>
          <w:rFonts w:eastAsia="Calibri"/>
          <w:b/>
          <w:lang w:eastAsia="en-US"/>
        </w:rPr>
        <w:t>/</w:t>
      </w:r>
      <w:r w:rsidRPr="002F147B">
        <w:rPr>
          <w:rFonts w:eastAsia="Calibri"/>
          <w:b/>
          <w:lang w:eastAsia="en-US"/>
        </w:rPr>
        <w:t>INFOEM/IP/RR/</w:t>
      </w:r>
      <w:r w:rsidR="004D0573" w:rsidRPr="002F147B">
        <w:rPr>
          <w:rFonts w:eastAsia="Calibri"/>
          <w:b/>
          <w:lang w:eastAsia="en-US"/>
        </w:rPr>
        <w:t>2024</w:t>
      </w:r>
      <w:r w:rsidRPr="002F147B">
        <w:rPr>
          <w:rFonts w:eastAsia="Calibri"/>
          <w:lang w:eastAsia="en-US"/>
        </w:rPr>
        <w:t xml:space="preserve"> </w:t>
      </w:r>
      <w:r w:rsidRPr="002F147B">
        <w:t xml:space="preserve">interpuesto por </w:t>
      </w:r>
      <w:bookmarkStart w:id="2" w:name="_GoBack"/>
      <w:r w:rsidR="005F30EE">
        <w:rPr>
          <w:rFonts w:eastAsia="Calibri"/>
          <w:b/>
          <w:lang w:eastAsia="en-US"/>
        </w:rPr>
        <w:t>XXXXXXX</w:t>
      </w:r>
      <w:bookmarkEnd w:id="2"/>
      <w:r w:rsidRPr="002F147B">
        <w:rPr>
          <w:rFonts w:eastAsia="Calibri"/>
          <w:b/>
          <w:lang w:eastAsia="en-US"/>
        </w:rPr>
        <w:t>,</w:t>
      </w:r>
      <w:r w:rsidRPr="002F147B">
        <w:t xml:space="preserve"> a quien en lo subsecuente se le denominará </w:t>
      </w:r>
      <w:r w:rsidRPr="002F147B">
        <w:rPr>
          <w:b/>
          <w:bCs/>
        </w:rPr>
        <w:t>LA PARTE RECURRENTE</w:t>
      </w:r>
      <w:r w:rsidRPr="002F147B">
        <w:t xml:space="preserve">, en contra de la </w:t>
      </w:r>
      <w:r w:rsidR="00773DD6" w:rsidRPr="002F147B">
        <w:t xml:space="preserve">respuesta </w:t>
      </w:r>
      <w:r w:rsidR="00BA1AB6" w:rsidRPr="002F147B">
        <w:t>de</w:t>
      </w:r>
      <w:r w:rsidR="005A5BF2" w:rsidRPr="002F147B">
        <w:t>l</w:t>
      </w:r>
      <w:r w:rsidR="00773DD6" w:rsidRPr="002F147B">
        <w:t xml:space="preserve"> </w:t>
      </w:r>
      <w:r w:rsidR="00B169A2" w:rsidRPr="002F147B">
        <w:rPr>
          <w:b/>
          <w:bCs/>
        </w:rPr>
        <w:t>Ayuntamiento de Metepec</w:t>
      </w:r>
      <w:r w:rsidRPr="002F147B">
        <w:rPr>
          <w:b/>
          <w:bCs/>
        </w:rPr>
        <w:t>,</w:t>
      </w:r>
      <w:r w:rsidRPr="002F147B">
        <w:t xml:space="preserve"> en adelante </w:t>
      </w:r>
      <w:r w:rsidRPr="002F147B">
        <w:rPr>
          <w:b/>
          <w:bCs/>
        </w:rPr>
        <w:t>EL SUJETO OBLIGADO</w:t>
      </w:r>
      <w:r w:rsidRPr="002F147B">
        <w:rPr>
          <w:rFonts w:eastAsia="Calibri"/>
          <w:lang w:eastAsia="en-US"/>
        </w:rPr>
        <w:t xml:space="preserve">, </w:t>
      </w:r>
      <w:r w:rsidRPr="002F147B">
        <w:t>se emite la presente Resolución con base en los Antecedentes y Considerandos que se exponen a continuación:</w:t>
      </w:r>
    </w:p>
    <w:p w14:paraId="2116968C" w14:textId="77777777" w:rsidR="00775BFC" w:rsidRPr="002F147B" w:rsidRDefault="00775BFC" w:rsidP="002F147B"/>
    <w:p w14:paraId="5A444FB6" w14:textId="639D3567" w:rsidR="00664420" w:rsidRPr="002F147B" w:rsidRDefault="00664420" w:rsidP="002F147B">
      <w:pPr>
        <w:pStyle w:val="Ttulo1"/>
      </w:pPr>
      <w:bookmarkStart w:id="3" w:name="_Toc174558451"/>
      <w:r w:rsidRPr="002F147B">
        <w:t>ANTECEDENTES</w:t>
      </w:r>
      <w:bookmarkEnd w:id="3"/>
    </w:p>
    <w:p w14:paraId="5CB5034E" w14:textId="77777777" w:rsidR="00AC2DB8" w:rsidRPr="002F147B" w:rsidRDefault="00AC2DB8" w:rsidP="002F147B"/>
    <w:p w14:paraId="09B2D38F" w14:textId="6E49D146" w:rsidR="00664420" w:rsidRPr="002F147B" w:rsidRDefault="00E37A3F" w:rsidP="002F147B">
      <w:pPr>
        <w:pStyle w:val="Ttulo2"/>
      </w:pPr>
      <w:bookmarkStart w:id="4" w:name="_Toc174558452"/>
      <w:r w:rsidRPr="002F147B">
        <w:t>DE LA SOLICITUD DE INFORMACIÓN</w:t>
      </w:r>
      <w:bookmarkEnd w:id="4"/>
    </w:p>
    <w:p w14:paraId="7B7535DF" w14:textId="77777777" w:rsidR="00E37A3F" w:rsidRPr="002F147B" w:rsidRDefault="00E37A3F" w:rsidP="002F147B"/>
    <w:p w14:paraId="2C6AD1A5" w14:textId="0405B3CD" w:rsidR="00664420" w:rsidRPr="002F147B" w:rsidRDefault="00E37A3F" w:rsidP="002F147B">
      <w:pPr>
        <w:pStyle w:val="Ttulo3"/>
      </w:pPr>
      <w:bookmarkStart w:id="5" w:name="_Toc174558453"/>
      <w:r w:rsidRPr="002F147B">
        <w:t xml:space="preserve">a) </w:t>
      </w:r>
      <w:r w:rsidR="006B10B0" w:rsidRPr="002F147B">
        <w:t>S</w:t>
      </w:r>
      <w:r w:rsidR="00664420" w:rsidRPr="002F147B">
        <w:t xml:space="preserve">olicitud de </w:t>
      </w:r>
      <w:r w:rsidR="006B10B0" w:rsidRPr="002F147B">
        <w:t>i</w:t>
      </w:r>
      <w:r w:rsidR="00664420" w:rsidRPr="002F147B">
        <w:t>nformación</w:t>
      </w:r>
      <w:bookmarkEnd w:id="5"/>
    </w:p>
    <w:p w14:paraId="3C26397A" w14:textId="0EC1BF3B" w:rsidR="00B169A2" w:rsidRPr="002F147B" w:rsidRDefault="00B169A2" w:rsidP="002F147B">
      <w:pPr>
        <w:pStyle w:val="Prrafodelista"/>
        <w:tabs>
          <w:tab w:val="left" w:pos="0"/>
        </w:tabs>
        <w:ind w:left="0"/>
        <w:contextualSpacing w:val="0"/>
        <w:rPr>
          <w:rFonts w:cs="Tahoma"/>
        </w:rPr>
      </w:pPr>
      <w:r w:rsidRPr="002F147B">
        <w:rPr>
          <w:rFonts w:cs="Tahoma"/>
        </w:rPr>
        <w:t xml:space="preserve">El </w:t>
      </w:r>
      <w:r w:rsidRPr="002F147B">
        <w:rPr>
          <w:rFonts w:cs="Tahoma"/>
          <w:b/>
          <w:bCs/>
        </w:rPr>
        <w:t>veintiséis de febrero de dos mil veinticuatro</w:t>
      </w:r>
      <w:r w:rsidRPr="002F147B">
        <w:rPr>
          <w:rFonts w:cs="Tahoma"/>
        </w:rPr>
        <w:t xml:space="preserve">, </w:t>
      </w:r>
      <w:r w:rsidRPr="002F147B">
        <w:rPr>
          <w:b/>
          <w:bCs/>
        </w:rPr>
        <w:t>LA PARTE RECURRENTE</w:t>
      </w:r>
      <w:r w:rsidRPr="002F147B">
        <w:rPr>
          <w:rFonts w:cs="Tahoma"/>
        </w:rPr>
        <w:t xml:space="preserve"> presentó una solicitud de acceso a la información pública ante el </w:t>
      </w:r>
      <w:r w:rsidRPr="002F147B">
        <w:rPr>
          <w:rFonts w:cs="Tahoma"/>
          <w:b/>
          <w:bCs/>
        </w:rPr>
        <w:t>SUJETO OBLIGADO</w:t>
      </w:r>
      <w:r w:rsidRPr="002F147B">
        <w:rPr>
          <w:rFonts w:cs="Tahoma"/>
        </w:rPr>
        <w:t>, a través del Sistema de Acceso a la Información Mexiquense / de la Plataforma Nacional de Transparencia (PNT), misma que se encuentra vinculada con el Sistema de Acceso a la Información Mexiquense (</w:t>
      </w:r>
      <w:r w:rsidRPr="002F147B">
        <w:rPr>
          <w:rFonts w:cs="Tahoma"/>
          <w:b/>
        </w:rPr>
        <w:t>SAIMEX</w:t>
      </w:r>
      <w:r w:rsidRPr="002F147B">
        <w:rPr>
          <w:rFonts w:cs="Tahoma"/>
        </w:rPr>
        <w:t>). Dicha solicitud quedó registrada con el número de folio</w:t>
      </w:r>
      <w:r w:rsidRPr="002F147B">
        <w:rPr>
          <w:rFonts w:cs="Tahoma"/>
          <w:b/>
          <w:bCs/>
        </w:rPr>
        <w:t xml:space="preserve"> 00099/METEPEC/IP/2024</w:t>
      </w:r>
      <w:r w:rsidRPr="002F147B">
        <w:rPr>
          <w:rFonts w:cs="Tahoma"/>
        </w:rPr>
        <w:t xml:space="preserve"> y en ella se requirió la siguiente información:</w:t>
      </w:r>
    </w:p>
    <w:p w14:paraId="0459D6AC" w14:textId="77777777" w:rsidR="00664420" w:rsidRPr="002F147B" w:rsidRDefault="00664420" w:rsidP="002F147B">
      <w:pPr>
        <w:tabs>
          <w:tab w:val="left" w:pos="4667"/>
        </w:tabs>
        <w:ind w:left="567" w:right="567"/>
        <w:rPr>
          <w:rFonts w:cs="Tahoma"/>
          <w:b/>
          <w:bCs/>
        </w:rPr>
      </w:pPr>
    </w:p>
    <w:p w14:paraId="64B27DE3" w14:textId="65F89915" w:rsidR="00664420" w:rsidRPr="002F147B" w:rsidRDefault="002B1D44" w:rsidP="002F147B">
      <w:pPr>
        <w:pStyle w:val="Puesto"/>
      </w:pPr>
      <w:r w:rsidRPr="002F147B">
        <w:t>“</w:t>
      </w:r>
      <w:r w:rsidR="00B169A2" w:rsidRPr="002F147B">
        <w:t>Se solicita se proporcione en un archivo Excel, la lista de servidores públicos bajo el régimen de honorarios, así mismo se solicita su función y remuneración mensual bruta, correspondientes a los años 2021, 2022, 2023 y 2024</w:t>
      </w:r>
      <w:r w:rsidRPr="002F147B">
        <w:t>”</w:t>
      </w:r>
      <w:r w:rsidR="00BA1AB6" w:rsidRPr="002F147B">
        <w:t xml:space="preserve"> (sic)</w:t>
      </w:r>
    </w:p>
    <w:p w14:paraId="07B1E1B5" w14:textId="77777777" w:rsidR="004D0573" w:rsidRPr="002F147B" w:rsidRDefault="004D0573" w:rsidP="002F147B"/>
    <w:p w14:paraId="0BD6321D" w14:textId="481B139B" w:rsidR="00664420" w:rsidRPr="002F147B" w:rsidRDefault="009A2D78" w:rsidP="002F147B">
      <w:pPr>
        <w:tabs>
          <w:tab w:val="left" w:pos="4667"/>
        </w:tabs>
        <w:ind w:left="567" w:right="567"/>
        <w:rPr>
          <w:rFonts w:cs="Tahoma"/>
          <w:bCs/>
          <w:szCs w:val="22"/>
        </w:rPr>
      </w:pPr>
      <w:r w:rsidRPr="002F147B">
        <w:rPr>
          <w:rFonts w:cs="Tahoma"/>
          <w:b/>
          <w:bCs/>
          <w:szCs w:val="22"/>
        </w:rPr>
        <w:t>Modalidad de entrega</w:t>
      </w:r>
      <w:r w:rsidRPr="002F147B">
        <w:rPr>
          <w:rFonts w:cs="Tahoma"/>
          <w:bCs/>
          <w:szCs w:val="22"/>
        </w:rPr>
        <w:t>: a</w:t>
      </w:r>
      <w:r w:rsidR="00664420" w:rsidRPr="002F147B">
        <w:rPr>
          <w:rFonts w:cs="Tahoma"/>
          <w:bCs/>
          <w:i/>
          <w:szCs w:val="22"/>
        </w:rPr>
        <w:t xml:space="preserve"> través del </w:t>
      </w:r>
      <w:r w:rsidR="00664420" w:rsidRPr="002F147B">
        <w:rPr>
          <w:rFonts w:cs="Tahoma"/>
          <w:b/>
          <w:bCs/>
          <w:i/>
          <w:szCs w:val="22"/>
        </w:rPr>
        <w:t>SAIMEX</w:t>
      </w:r>
      <w:r w:rsidR="00B169A2" w:rsidRPr="002F147B">
        <w:rPr>
          <w:rFonts w:cs="Tahoma"/>
          <w:b/>
          <w:bCs/>
          <w:i/>
          <w:szCs w:val="22"/>
        </w:rPr>
        <w:t xml:space="preserve"> </w:t>
      </w:r>
      <w:r w:rsidR="00B169A2" w:rsidRPr="002F147B">
        <w:rPr>
          <w:rFonts w:cs="Tahoma"/>
          <w:bCs/>
          <w:i/>
          <w:szCs w:val="22"/>
        </w:rPr>
        <w:t xml:space="preserve">y </w:t>
      </w:r>
      <w:r w:rsidR="00B169A2" w:rsidRPr="002F147B">
        <w:rPr>
          <w:rFonts w:cs="Tahoma"/>
          <w:b/>
          <w:bCs/>
          <w:i/>
          <w:szCs w:val="22"/>
        </w:rPr>
        <w:t>correo electrónico</w:t>
      </w:r>
      <w:r w:rsidRPr="002F147B">
        <w:rPr>
          <w:rFonts w:cs="Tahoma"/>
          <w:bCs/>
          <w:i/>
          <w:szCs w:val="22"/>
        </w:rPr>
        <w:t>.</w:t>
      </w:r>
    </w:p>
    <w:p w14:paraId="056C5E3E" w14:textId="77777777" w:rsidR="005A5BF2" w:rsidRPr="002F147B" w:rsidRDefault="005A5BF2" w:rsidP="002F147B">
      <w:pPr>
        <w:pStyle w:val="Ttulo3"/>
      </w:pPr>
      <w:bookmarkStart w:id="6" w:name="_Toc170932807"/>
      <w:bookmarkStart w:id="7" w:name="_Toc174558454"/>
      <w:r w:rsidRPr="002F147B">
        <w:lastRenderedPageBreak/>
        <w:t>b) Turno de la solicitud de información</w:t>
      </w:r>
      <w:bookmarkEnd w:id="6"/>
      <w:bookmarkEnd w:id="7"/>
    </w:p>
    <w:p w14:paraId="296813BE" w14:textId="51074C60" w:rsidR="005A5BF2" w:rsidRPr="002F147B" w:rsidRDefault="005A5BF2" w:rsidP="002F147B">
      <w:r w:rsidRPr="002F147B">
        <w:t xml:space="preserve">En cumplimiento al artículo 162 de la Ley de Transparencia y Acceso a la Información Pública del Estado de México y Municipios, el </w:t>
      </w:r>
      <w:r w:rsidR="00B169A2" w:rsidRPr="002F147B">
        <w:rPr>
          <w:rFonts w:eastAsia="Palatino Linotype" w:cs="Palatino Linotype"/>
          <w:b/>
        </w:rPr>
        <w:t xml:space="preserve">cuatro de marzo </w:t>
      </w:r>
      <w:r w:rsidRPr="002F147B">
        <w:rPr>
          <w:rFonts w:eastAsia="Palatino Linotype" w:cs="Palatino Linotype"/>
          <w:b/>
        </w:rPr>
        <w:t>de dos mil veinticuatro</w:t>
      </w:r>
      <w:r w:rsidRPr="002F147B">
        <w:t xml:space="preserve">, el Titular de la Unidad de Transparencia del </w:t>
      </w:r>
      <w:r w:rsidRPr="002F147B">
        <w:rPr>
          <w:b/>
        </w:rPr>
        <w:t>SUJETO OBLIGADO</w:t>
      </w:r>
      <w:r w:rsidRPr="002F147B">
        <w:t xml:space="preserve"> turnó la solicitud de información al servidor público habilitado que estimó pertinente.</w:t>
      </w:r>
    </w:p>
    <w:p w14:paraId="5CAA1ECC" w14:textId="77777777" w:rsidR="005A5BF2" w:rsidRPr="002F147B" w:rsidRDefault="005A5BF2" w:rsidP="002F147B">
      <w:pPr>
        <w:autoSpaceDE w:val="0"/>
        <w:autoSpaceDN w:val="0"/>
        <w:adjustRightInd w:val="0"/>
        <w:ind w:right="-28"/>
        <w:rPr>
          <w:rFonts w:cs="Tahoma"/>
          <w:bCs/>
          <w:i/>
          <w:szCs w:val="22"/>
        </w:rPr>
      </w:pPr>
    </w:p>
    <w:p w14:paraId="1AF1E369" w14:textId="77777777" w:rsidR="00B169A2" w:rsidRPr="002F147B" w:rsidRDefault="00B169A2" w:rsidP="002F147B">
      <w:pPr>
        <w:pStyle w:val="Ttulo3"/>
      </w:pPr>
      <w:bookmarkStart w:id="8" w:name="_Toc165402857"/>
      <w:bookmarkStart w:id="9" w:name="_Toc174558455"/>
      <w:r w:rsidRPr="002F147B">
        <w:t>c) Prórroga</w:t>
      </w:r>
      <w:bookmarkEnd w:id="8"/>
      <w:bookmarkEnd w:id="9"/>
    </w:p>
    <w:p w14:paraId="4CADF934" w14:textId="43EE8453" w:rsidR="00B169A2" w:rsidRPr="002F147B" w:rsidRDefault="00B169A2" w:rsidP="002F147B">
      <w:r w:rsidRPr="002F147B">
        <w:t xml:space="preserve">De las constancias que obran en el SAIMEX, se advierte que el </w:t>
      </w:r>
      <w:r w:rsidRPr="002F147B">
        <w:rPr>
          <w:b/>
          <w:bCs/>
        </w:rPr>
        <w:t>veinte de marzo de dos mil veinticuatro</w:t>
      </w:r>
      <w:r w:rsidRPr="002F147B">
        <w:t xml:space="preserve">, </w:t>
      </w:r>
      <w:r w:rsidRPr="002F147B">
        <w:rPr>
          <w:b/>
          <w:bCs/>
        </w:rPr>
        <w:t>EL SUJETO OBLIGADO</w:t>
      </w:r>
      <w:r w:rsidRPr="002F147B">
        <w:t xml:space="preserve"> notificó una prórroga de siete días para dar respuesta a la solicitud de información planteada por </w:t>
      </w:r>
      <w:r w:rsidRPr="002F147B">
        <w:rPr>
          <w:b/>
          <w:bCs/>
        </w:rPr>
        <w:t>LA PARTE RECURRENTE</w:t>
      </w:r>
      <w:r w:rsidRPr="002F147B">
        <w:t>, en los siguientes términos:</w:t>
      </w:r>
    </w:p>
    <w:p w14:paraId="493E135C" w14:textId="77777777" w:rsidR="00B169A2" w:rsidRPr="002F147B" w:rsidRDefault="00B169A2" w:rsidP="002F147B"/>
    <w:p w14:paraId="1CD1CEC9" w14:textId="77777777" w:rsidR="00B169A2" w:rsidRPr="002F147B" w:rsidRDefault="00B169A2" w:rsidP="002F147B">
      <w:pPr>
        <w:pStyle w:val="Puesto"/>
      </w:pPr>
      <w:r w:rsidRPr="002F147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C1BEDE9" w14:textId="77777777" w:rsidR="00B169A2" w:rsidRPr="002F147B" w:rsidRDefault="00B169A2" w:rsidP="002F147B"/>
    <w:p w14:paraId="37F6B443" w14:textId="77777777" w:rsidR="00B169A2" w:rsidRPr="002F147B" w:rsidRDefault="00B169A2" w:rsidP="002F147B">
      <w:pPr>
        <w:pStyle w:val="Puesto"/>
      </w:pPr>
      <w:r w:rsidRPr="002F147B">
        <w:t>METEPEC, ESTADO DE MEXICO, MARZO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Décima Novena Sesión Extraordinaria. Sin más por el momento quedo a sus órdenes. ATENTAMENTE GERARDO ARTURO OZUNA MARTÍNEZ DIRECTOR DE TRANSPARENCIA Y GOBIERNO ABIERTO</w:t>
      </w:r>
    </w:p>
    <w:p w14:paraId="56830C50" w14:textId="77777777" w:rsidR="00B169A2" w:rsidRPr="002F147B" w:rsidRDefault="00B169A2" w:rsidP="002F147B"/>
    <w:p w14:paraId="0E6E2D82" w14:textId="77777777" w:rsidR="00B169A2" w:rsidRPr="002F147B" w:rsidRDefault="00B169A2" w:rsidP="002F147B">
      <w:pPr>
        <w:pStyle w:val="Puesto"/>
      </w:pPr>
      <w:r w:rsidRPr="002F147B">
        <w:t>Lic. Gerardo Arturo Ozuna Martínez</w:t>
      </w:r>
    </w:p>
    <w:p w14:paraId="7C7C3EE3" w14:textId="77777777" w:rsidR="00B169A2" w:rsidRPr="002F147B" w:rsidRDefault="00B169A2" w:rsidP="002F147B"/>
    <w:p w14:paraId="6D799798" w14:textId="33D48C6D" w:rsidR="00B169A2" w:rsidRPr="002F147B" w:rsidRDefault="00B169A2" w:rsidP="002F147B">
      <w:pPr>
        <w:pStyle w:val="Puesto"/>
      </w:pPr>
      <w:r w:rsidRPr="002F147B">
        <w:rPr>
          <w:b/>
        </w:rPr>
        <w:t>Responsable de la Unidad de Transparencia</w:t>
      </w:r>
      <w:r w:rsidRPr="002F147B">
        <w:t>”</w:t>
      </w:r>
    </w:p>
    <w:p w14:paraId="34E7C3F3" w14:textId="77777777" w:rsidR="00B169A2" w:rsidRPr="002F147B" w:rsidRDefault="00B169A2" w:rsidP="002F147B">
      <w:r w:rsidRPr="002F147B">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2F147B">
        <w:rPr>
          <w:b/>
          <w:bCs/>
        </w:rPr>
        <w:t>EL SUJETO OBLIGADO</w:t>
      </w:r>
      <w:r w:rsidRPr="002F147B">
        <w:t xml:space="preserve"> haya acompañó a la solicitud de prórroga el acuerdo mediante el cual el Comité de Transparencia aprobó la ampliación de plazo para dar respuesta a la solicitud de información.</w:t>
      </w:r>
    </w:p>
    <w:p w14:paraId="14625209" w14:textId="77777777" w:rsidR="00B169A2" w:rsidRPr="002F147B" w:rsidRDefault="00B169A2" w:rsidP="002F147B">
      <w:pPr>
        <w:autoSpaceDE w:val="0"/>
        <w:autoSpaceDN w:val="0"/>
        <w:adjustRightInd w:val="0"/>
        <w:ind w:right="-28"/>
        <w:rPr>
          <w:rFonts w:cs="Tahoma"/>
          <w:bCs/>
          <w:i/>
          <w:szCs w:val="22"/>
        </w:rPr>
      </w:pPr>
    </w:p>
    <w:p w14:paraId="3212BA4D" w14:textId="090FE71E" w:rsidR="00664420" w:rsidRPr="002F147B" w:rsidRDefault="00B169A2" w:rsidP="002F147B">
      <w:pPr>
        <w:pStyle w:val="Ttulo3"/>
      </w:pPr>
      <w:bookmarkStart w:id="10" w:name="_Toc174558456"/>
      <w:r w:rsidRPr="002F147B">
        <w:t>d</w:t>
      </w:r>
      <w:r w:rsidR="00E37A3F" w:rsidRPr="002F147B">
        <w:t xml:space="preserve">) </w:t>
      </w:r>
      <w:r w:rsidR="00664420" w:rsidRPr="002F147B">
        <w:rPr>
          <w:lang w:val="es-ES"/>
        </w:rPr>
        <w:t xml:space="preserve">Respuesta </w:t>
      </w:r>
      <w:r w:rsidR="00664420" w:rsidRPr="002F147B">
        <w:rPr>
          <w:rFonts w:eastAsia="Calibri"/>
          <w:lang w:eastAsia="en-US"/>
        </w:rPr>
        <w:t>del Sujeto Obligado</w:t>
      </w:r>
      <w:bookmarkEnd w:id="10"/>
    </w:p>
    <w:p w14:paraId="2143017E" w14:textId="2B69D9C2" w:rsidR="00BA1AB6" w:rsidRPr="002F147B" w:rsidRDefault="003B0255" w:rsidP="002F147B">
      <w:pPr>
        <w:rPr>
          <w:lang w:val="es-ES"/>
        </w:rPr>
      </w:pPr>
      <w:r w:rsidRPr="002F147B">
        <w:rPr>
          <w:lang w:val="es-ES"/>
        </w:rPr>
        <w:t xml:space="preserve">El </w:t>
      </w:r>
      <w:r w:rsidR="00B169A2" w:rsidRPr="002F147B">
        <w:rPr>
          <w:b/>
          <w:bCs/>
          <w:lang w:val="es-ES"/>
        </w:rPr>
        <w:t xml:space="preserve">cinco de abril </w:t>
      </w:r>
      <w:r w:rsidRPr="002F147B">
        <w:rPr>
          <w:b/>
          <w:bCs/>
          <w:lang w:val="es-ES"/>
        </w:rPr>
        <w:t>de dos mil veinticuatro</w:t>
      </w:r>
      <w:r w:rsidRPr="002F147B">
        <w:rPr>
          <w:lang w:val="es-ES"/>
        </w:rPr>
        <w:t xml:space="preserve">, el Titular de la Unidad de Transparencia del </w:t>
      </w:r>
      <w:r w:rsidRPr="002F147B">
        <w:rPr>
          <w:b/>
          <w:lang w:val="es-ES"/>
        </w:rPr>
        <w:t>SUJETO OBLIGADO</w:t>
      </w:r>
      <w:r w:rsidRPr="002F147B">
        <w:rPr>
          <w:lang w:val="es-ES"/>
        </w:rPr>
        <w:t xml:space="preserve"> notificó la siguiente respuesta a través del </w:t>
      </w:r>
      <w:r w:rsidRPr="002F147B">
        <w:rPr>
          <w:b/>
          <w:lang w:val="es-ES"/>
        </w:rPr>
        <w:t>SAIMEX</w:t>
      </w:r>
      <w:r w:rsidRPr="002F147B">
        <w:rPr>
          <w:lang w:val="es-ES"/>
        </w:rPr>
        <w:t>:</w:t>
      </w:r>
    </w:p>
    <w:p w14:paraId="64166B4B" w14:textId="77777777" w:rsidR="003B0255" w:rsidRPr="002F147B" w:rsidRDefault="003B0255" w:rsidP="002F147B"/>
    <w:p w14:paraId="08146ECC" w14:textId="77777777" w:rsidR="00B169A2" w:rsidRPr="002F147B" w:rsidRDefault="003B0255" w:rsidP="002F147B">
      <w:pPr>
        <w:pStyle w:val="Puesto"/>
      </w:pPr>
      <w:r w:rsidRPr="002F147B">
        <w:t>“</w:t>
      </w:r>
      <w:r w:rsidR="00B169A2" w:rsidRPr="002F147B">
        <w:t>En respuesta a la solicitud recibida, nos permitimos hacer de su conocimiento que con fundamento en el artículo 53, Fracciones: II, V y VI de la Ley de Transparencia y Acceso a la Información Pública del Estado de México y Municipios, le contestamos que:</w:t>
      </w:r>
    </w:p>
    <w:p w14:paraId="6E7BE27C" w14:textId="77777777" w:rsidR="00B169A2" w:rsidRPr="002F147B" w:rsidRDefault="00B169A2" w:rsidP="002F147B"/>
    <w:p w14:paraId="12EB3A77" w14:textId="77777777" w:rsidR="00B169A2" w:rsidRPr="002F147B" w:rsidRDefault="00B169A2" w:rsidP="002F147B">
      <w:pPr>
        <w:pStyle w:val="Puesto"/>
      </w:pPr>
      <w:r w:rsidRPr="002F147B">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p>
    <w:p w14:paraId="21ACAFA0" w14:textId="77777777" w:rsidR="00B169A2" w:rsidRPr="002F147B" w:rsidRDefault="00B169A2" w:rsidP="002F147B"/>
    <w:p w14:paraId="652E9D1A" w14:textId="77777777" w:rsidR="00B169A2" w:rsidRPr="002F147B" w:rsidRDefault="00B169A2" w:rsidP="002F147B">
      <w:pPr>
        <w:pStyle w:val="Puesto"/>
      </w:pPr>
      <w:r w:rsidRPr="002F147B">
        <w:lastRenderedPageBreak/>
        <w:t>ATENTAMENTE</w:t>
      </w:r>
    </w:p>
    <w:p w14:paraId="78DA5B46" w14:textId="77777777" w:rsidR="00B169A2" w:rsidRPr="002F147B" w:rsidRDefault="00B169A2" w:rsidP="002F147B"/>
    <w:p w14:paraId="4A08B1BE" w14:textId="484DDF4A" w:rsidR="003B0255" w:rsidRPr="002F147B" w:rsidRDefault="00B169A2" w:rsidP="002F147B">
      <w:pPr>
        <w:pStyle w:val="Puesto"/>
      </w:pPr>
      <w:r w:rsidRPr="002F147B">
        <w:t>Lic. Gerardo Arturo Ozuna Martínez</w:t>
      </w:r>
      <w:r w:rsidR="003B0255" w:rsidRPr="002F147B">
        <w:t>” (sic)</w:t>
      </w:r>
    </w:p>
    <w:p w14:paraId="4B1F18A0" w14:textId="77777777" w:rsidR="003B0255" w:rsidRPr="002F147B" w:rsidRDefault="003B0255" w:rsidP="002F147B"/>
    <w:p w14:paraId="3D521352" w14:textId="410E206F" w:rsidR="00B169A2" w:rsidRPr="002F147B" w:rsidRDefault="003B0255" w:rsidP="002F147B">
      <w:pPr>
        <w:autoSpaceDE w:val="0"/>
        <w:autoSpaceDN w:val="0"/>
        <w:adjustRightInd w:val="0"/>
        <w:ind w:right="-28"/>
        <w:rPr>
          <w:rFonts w:cs="Tahoma"/>
          <w:szCs w:val="22"/>
          <w:lang w:val="es-ES"/>
        </w:rPr>
      </w:pPr>
      <w:r w:rsidRPr="002F147B">
        <w:rPr>
          <w:rFonts w:cs="Tahoma"/>
          <w:bCs/>
          <w:szCs w:val="22"/>
          <w:lang w:val="es-ES"/>
        </w:rPr>
        <w:t xml:space="preserve">Asimismo, </w:t>
      </w:r>
      <w:r w:rsidRPr="002F147B">
        <w:rPr>
          <w:rFonts w:cs="Tahoma"/>
          <w:b/>
          <w:szCs w:val="22"/>
          <w:lang w:val="es-ES"/>
        </w:rPr>
        <w:t xml:space="preserve">EL SUJETO OBLIGADO </w:t>
      </w:r>
      <w:r w:rsidRPr="002F147B">
        <w:rPr>
          <w:rFonts w:cs="Tahoma"/>
          <w:bCs/>
          <w:szCs w:val="22"/>
          <w:lang w:val="es-ES"/>
        </w:rPr>
        <w:t xml:space="preserve">adjuntó a su respuesta </w:t>
      </w:r>
      <w:r w:rsidR="00B169A2" w:rsidRPr="002F147B">
        <w:rPr>
          <w:rFonts w:cs="Tahoma"/>
          <w:bCs/>
          <w:szCs w:val="22"/>
          <w:lang w:val="es-ES"/>
        </w:rPr>
        <w:t>el</w:t>
      </w:r>
      <w:r w:rsidR="005A5BF2" w:rsidRPr="002F147B">
        <w:rPr>
          <w:rFonts w:cs="Tahoma"/>
          <w:bCs/>
          <w:szCs w:val="22"/>
          <w:lang w:val="es-ES"/>
        </w:rPr>
        <w:t xml:space="preserve"> archivo electrónico</w:t>
      </w:r>
      <w:r w:rsidR="00B169A2" w:rsidRPr="002F147B">
        <w:rPr>
          <w:rFonts w:cs="Tahoma"/>
          <w:bCs/>
          <w:szCs w:val="22"/>
          <w:lang w:val="es-ES"/>
        </w:rPr>
        <w:t xml:space="preserve"> denominado </w:t>
      </w:r>
      <w:r w:rsidR="00B169A2" w:rsidRPr="002F147B">
        <w:rPr>
          <w:rFonts w:cs="Tahoma"/>
          <w:b/>
          <w:i/>
          <w:szCs w:val="22"/>
          <w:lang w:val="es-ES"/>
        </w:rPr>
        <w:t xml:space="preserve">SOLIC 99.PDF, </w:t>
      </w:r>
      <w:r w:rsidR="00B169A2" w:rsidRPr="002F147B">
        <w:rPr>
          <w:rFonts w:cs="Tahoma"/>
          <w:szCs w:val="22"/>
          <w:lang w:val="es-ES"/>
        </w:rPr>
        <w:t xml:space="preserve">el cual contiene el oficio número </w:t>
      </w:r>
      <w:proofErr w:type="spellStart"/>
      <w:r w:rsidR="00B169A2" w:rsidRPr="002F147B">
        <w:rPr>
          <w:rFonts w:cs="Tahoma"/>
          <w:szCs w:val="22"/>
          <w:lang w:val="es-ES"/>
        </w:rPr>
        <w:t>DTyGA</w:t>
      </w:r>
      <w:proofErr w:type="spellEnd"/>
      <w:r w:rsidR="00B169A2" w:rsidRPr="002F147B">
        <w:rPr>
          <w:rFonts w:cs="Tahoma"/>
          <w:szCs w:val="22"/>
          <w:lang w:val="es-ES"/>
        </w:rPr>
        <w:t xml:space="preserve">/MET/319/2024 del cinco de abril de dos mil veinticuatro, por medio del cual el Director de Transparencia y Gobierno Abierto, hace del conocimiento del particular que la respuesta fue enviada al correo electrónico proporcionado. </w:t>
      </w:r>
    </w:p>
    <w:p w14:paraId="01F8F53C" w14:textId="36AECB84" w:rsidR="005A5BF2" w:rsidRPr="002F147B" w:rsidRDefault="005A5BF2" w:rsidP="002F147B">
      <w:pPr>
        <w:autoSpaceDE w:val="0"/>
        <w:autoSpaceDN w:val="0"/>
        <w:adjustRightInd w:val="0"/>
        <w:ind w:right="-28"/>
        <w:rPr>
          <w:rFonts w:cs="Tahoma"/>
          <w:bCs/>
          <w:szCs w:val="22"/>
          <w:lang w:val="es-ES"/>
        </w:rPr>
      </w:pPr>
      <w:r w:rsidRPr="002F147B">
        <w:rPr>
          <w:rFonts w:cs="Tahoma"/>
          <w:bCs/>
          <w:szCs w:val="22"/>
          <w:lang w:val="es-ES"/>
        </w:rPr>
        <w:t xml:space="preserve"> </w:t>
      </w:r>
    </w:p>
    <w:p w14:paraId="0F24A322" w14:textId="7F9E5F9A" w:rsidR="00B137E8" w:rsidRPr="002F147B" w:rsidRDefault="00B137E8" w:rsidP="002F147B">
      <w:pPr>
        <w:pStyle w:val="Ttulo2"/>
        <w:jc w:val="left"/>
      </w:pPr>
      <w:bookmarkStart w:id="11" w:name="_Toc171527280"/>
      <w:bookmarkStart w:id="12" w:name="_Toc174558457"/>
      <w:r w:rsidRPr="002F147B">
        <w:t>DEL RECURSO DE REVISIÓN</w:t>
      </w:r>
      <w:bookmarkEnd w:id="11"/>
      <w:bookmarkEnd w:id="12"/>
    </w:p>
    <w:p w14:paraId="2B216813" w14:textId="61ADBB2B" w:rsidR="00664420" w:rsidRPr="002F147B" w:rsidRDefault="006E25BC" w:rsidP="002F147B">
      <w:pPr>
        <w:pStyle w:val="Ttulo3"/>
      </w:pPr>
      <w:bookmarkStart w:id="13" w:name="_Toc174558458"/>
      <w:r w:rsidRPr="002F147B">
        <w:rPr>
          <w:szCs w:val="32"/>
        </w:rPr>
        <w:t>a)</w:t>
      </w:r>
      <w:r w:rsidRPr="002F147B">
        <w:t xml:space="preserve"> </w:t>
      </w:r>
      <w:r w:rsidR="00664420" w:rsidRPr="002F147B">
        <w:t>Interposición del Recurso de Revisión</w:t>
      </w:r>
      <w:bookmarkEnd w:id="13"/>
    </w:p>
    <w:p w14:paraId="6279C622" w14:textId="60F3E2A7" w:rsidR="00664420" w:rsidRPr="002F147B" w:rsidRDefault="00664420" w:rsidP="002F147B">
      <w:pPr>
        <w:autoSpaceDE w:val="0"/>
        <w:autoSpaceDN w:val="0"/>
        <w:adjustRightInd w:val="0"/>
        <w:ind w:right="-28"/>
        <w:rPr>
          <w:rFonts w:cs="Tahoma"/>
          <w:szCs w:val="22"/>
        </w:rPr>
      </w:pPr>
      <w:r w:rsidRPr="002F147B">
        <w:rPr>
          <w:rFonts w:cs="Tahoma"/>
          <w:szCs w:val="22"/>
        </w:rPr>
        <w:t xml:space="preserve">El </w:t>
      </w:r>
      <w:r w:rsidR="00475FF6" w:rsidRPr="002F147B">
        <w:rPr>
          <w:rFonts w:cs="Tahoma"/>
          <w:b/>
          <w:bCs/>
          <w:szCs w:val="22"/>
        </w:rPr>
        <w:t xml:space="preserve">dieciséis de abril de </w:t>
      </w:r>
      <w:r w:rsidRPr="002F147B">
        <w:rPr>
          <w:rFonts w:cs="Tahoma"/>
          <w:b/>
          <w:bCs/>
          <w:szCs w:val="22"/>
        </w:rPr>
        <w:t>dos mil</w:t>
      </w:r>
      <w:r w:rsidR="00F45902" w:rsidRPr="002F147B">
        <w:rPr>
          <w:rFonts w:cs="Tahoma"/>
          <w:b/>
          <w:bCs/>
          <w:szCs w:val="22"/>
        </w:rPr>
        <w:t xml:space="preserve"> veinticuatro</w:t>
      </w:r>
      <w:r w:rsidRPr="002F147B">
        <w:rPr>
          <w:rFonts w:cs="Tahoma"/>
          <w:szCs w:val="22"/>
        </w:rPr>
        <w:t xml:space="preserve"> </w:t>
      </w:r>
      <w:r w:rsidR="00F75D23" w:rsidRPr="002F147B">
        <w:rPr>
          <w:rFonts w:cs="Tahoma"/>
          <w:b/>
          <w:bCs/>
          <w:szCs w:val="22"/>
        </w:rPr>
        <w:t>LA PARTE RECURRENTE</w:t>
      </w:r>
      <w:r w:rsidR="00F75D23" w:rsidRPr="002F147B">
        <w:rPr>
          <w:rFonts w:cs="Tahoma"/>
          <w:szCs w:val="22"/>
        </w:rPr>
        <w:t xml:space="preserve"> interpuso el recurso de revisión en contra de la respuesta emitida por el </w:t>
      </w:r>
      <w:r w:rsidR="00F75D23" w:rsidRPr="002F147B">
        <w:rPr>
          <w:rFonts w:cs="Tahoma"/>
          <w:b/>
          <w:bCs/>
          <w:szCs w:val="22"/>
        </w:rPr>
        <w:t>SUJETO OBLIGADO</w:t>
      </w:r>
      <w:r w:rsidR="00953430" w:rsidRPr="002F147B">
        <w:rPr>
          <w:rFonts w:cs="Tahoma"/>
          <w:szCs w:val="22"/>
        </w:rPr>
        <w:t xml:space="preserve">, mismo que fue registrado en el </w:t>
      </w:r>
      <w:r w:rsidR="00953430" w:rsidRPr="002F147B">
        <w:rPr>
          <w:rFonts w:cs="Tahoma"/>
          <w:b/>
          <w:szCs w:val="22"/>
        </w:rPr>
        <w:t>SAIMEX</w:t>
      </w:r>
      <w:r w:rsidR="00953430" w:rsidRPr="002F147B">
        <w:rPr>
          <w:rFonts w:cs="Tahoma"/>
          <w:szCs w:val="22"/>
        </w:rPr>
        <w:t xml:space="preserve"> con el número de expediente </w:t>
      </w:r>
      <w:r w:rsidR="00F45902" w:rsidRPr="002F147B">
        <w:rPr>
          <w:rFonts w:cs="Tahoma"/>
          <w:b/>
          <w:bCs/>
          <w:szCs w:val="22"/>
        </w:rPr>
        <w:t>0</w:t>
      </w:r>
      <w:r w:rsidR="00475FF6" w:rsidRPr="002F147B">
        <w:rPr>
          <w:rFonts w:cs="Tahoma"/>
          <w:b/>
          <w:bCs/>
          <w:szCs w:val="22"/>
        </w:rPr>
        <w:t>1952</w:t>
      </w:r>
      <w:r w:rsidR="00F45902" w:rsidRPr="002F147B">
        <w:rPr>
          <w:rFonts w:cs="Tahoma"/>
          <w:b/>
          <w:bCs/>
          <w:szCs w:val="22"/>
        </w:rPr>
        <w:t>/</w:t>
      </w:r>
      <w:r w:rsidR="00953430" w:rsidRPr="002F147B">
        <w:rPr>
          <w:rFonts w:cs="Tahoma"/>
          <w:b/>
          <w:bCs/>
          <w:szCs w:val="22"/>
        </w:rPr>
        <w:t>INFOEM/IP/RR/</w:t>
      </w:r>
      <w:r w:rsidR="00F45902" w:rsidRPr="002F147B">
        <w:rPr>
          <w:rFonts w:cs="Tahoma"/>
          <w:b/>
          <w:bCs/>
          <w:szCs w:val="22"/>
        </w:rPr>
        <w:t>2024</w:t>
      </w:r>
      <w:r w:rsidR="00953430" w:rsidRPr="002F147B">
        <w:rPr>
          <w:rFonts w:cs="Tahoma"/>
          <w:szCs w:val="22"/>
        </w:rPr>
        <w:t>, y en el cual manifiesta lo siguiente</w:t>
      </w:r>
      <w:r w:rsidRPr="002F147B">
        <w:rPr>
          <w:rFonts w:cs="Tahoma"/>
          <w:szCs w:val="22"/>
        </w:rPr>
        <w:t>:</w:t>
      </w:r>
    </w:p>
    <w:p w14:paraId="74B30008" w14:textId="77777777" w:rsidR="00664420" w:rsidRPr="002F147B" w:rsidRDefault="00664420" w:rsidP="002F147B">
      <w:pPr>
        <w:tabs>
          <w:tab w:val="left" w:pos="4667"/>
        </w:tabs>
        <w:ind w:right="539"/>
        <w:rPr>
          <w:rFonts w:cs="Tahoma"/>
          <w:szCs w:val="22"/>
        </w:rPr>
      </w:pPr>
    </w:p>
    <w:p w14:paraId="12153283" w14:textId="77777777" w:rsidR="00664420" w:rsidRPr="002F147B" w:rsidRDefault="00664420" w:rsidP="002F147B">
      <w:pPr>
        <w:tabs>
          <w:tab w:val="left" w:pos="4667"/>
        </w:tabs>
        <w:ind w:right="539"/>
        <w:rPr>
          <w:rFonts w:cs="Tahoma"/>
          <w:b/>
          <w:iCs/>
        </w:rPr>
      </w:pPr>
      <w:r w:rsidRPr="002F147B">
        <w:rPr>
          <w:rFonts w:cs="Tahoma"/>
          <w:b/>
          <w:iCs/>
        </w:rPr>
        <w:t>ACTO IMPUGNADO</w:t>
      </w:r>
      <w:r w:rsidRPr="002F147B">
        <w:rPr>
          <w:rFonts w:cs="Tahoma"/>
          <w:b/>
          <w:iCs/>
        </w:rPr>
        <w:tab/>
      </w:r>
    </w:p>
    <w:p w14:paraId="177EE3D5" w14:textId="77777777" w:rsidR="00F45902" w:rsidRPr="002F147B" w:rsidRDefault="00F45902" w:rsidP="002F147B">
      <w:pPr>
        <w:pStyle w:val="Puesto"/>
      </w:pPr>
    </w:p>
    <w:p w14:paraId="523F8BF4" w14:textId="7E0A1DCF" w:rsidR="00664420" w:rsidRPr="002F147B" w:rsidRDefault="00F45902" w:rsidP="002F147B">
      <w:pPr>
        <w:pStyle w:val="Puesto"/>
      </w:pPr>
      <w:r w:rsidRPr="002F147B">
        <w:t>“</w:t>
      </w:r>
      <w:r w:rsidR="00475FF6" w:rsidRPr="002F147B">
        <w:t xml:space="preserve">Por mi propio derecho interpongo recurso de revisión toda vez que el Ayuntamiento de Metepec omitió dar respuesta a mi solicitud de información con folio 00099/METEPEC/IP/2024 Lo anterior con base en los siguientes hechos: 1. Que con fecha 26 de febrero de 2024 solicité a través de la Plataforma Nacional de Transparencia lo siguiente: • Se solicita se proporcione en un archivo Excel, la lista de servidores públicos bajo el régimen de honorarios, así mismo se solicita su función y remuneración mensual bruta, correspondientes a los años 2021, 2022, 2023 y 2024 2. Que en la petición solicite que la información se me entregará vía Plataforma Nacional de Transparencia. 3. Que con fecha 05 de abril de 2024 en la Plataforma Nacional de Transparencia me aparece la notificación de respuesta; sin embargo no fue así, ya que materialmente mediante oficio </w:t>
      </w:r>
      <w:proofErr w:type="spellStart"/>
      <w:r w:rsidR="00475FF6" w:rsidRPr="002F147B">
        <w:t>DTyGA</w:t>
      </w:r>
      <w:proofErr w:type="spellEnd"/>
      <w:r w:rsidR="00475FF6" w:rsidRPr="002F147B">
        <w:t xml:space="preserve">/MET/319/2024, se menciona que la información se remitió al correo electrónico a </w:t>
      </w:r>
      <w:r w:rsidR="00475FF6" w:rsidRPr="002F147B">
        <w:lastRenderedPageBreak/>
        <w:t>través del sistema de solicitudes de acceso la información de la PNT. 4. Se procede a revisar el correo electrónico vinculado, en cada una de las carpetas disponibles y no se localiza respuesta alguna. Por lo anterior y toda vez que la autoridad fue omisa en proporcionar la información solicitada en mi requerimiento de información pública, es que interpongo el presente recurso de revisión, para que se me proporcione la información y la misma sea proporcionada a través del medio requerido.</w:t>
      </w:r>
      <w:r w:rsidRPr="002F147B">
        <w:t>” (</w:t>
      </w:r>
      <w:proofErr w:type="gramStart"/>
      <w:r w:rsidRPr="002F147B">
        <w:t>sic</w:t>
      </w:r>
      <w:proofErr w:type="gramEnd"/>
      <w:r w:rsidRPr="002F147B">
        <w:t xml:space="preserve">) </w:t>
      </w:r>
    </w:p>
    <w:p w14:paraId="6AE8EA9A" w14:textId="77777777" w:rsidR="00664420" w:rsidRPr="002F147B" w:rsidRDefault="00664420" w:rsidP="002F147B">
      <w:pPr>
        <w:pStyle w:val="Puesto"/>
      </w:pPr>
    </w:p>
    <w:p w14:paraId="6804DEF1" w14:textId="3C4F6CB5" w:rsidR="00664420" w:rsidRPr="002F147B" w:rsidRDefault="006E25BC" w:rsidP="002F147B">
      <w:pPr>
        <w:pStyle w:val="Ttulo3"/>
      </w:pPr>
      <w:bookmarkStart w:id="14" w:name="_Toc174558459"/>
      <w:r w:rsidRPr="002F147B">
        <w:t>b</w:t>
      </w:r>
      <w:r w:rsidR="00664420" w:rsidRPr="002F147B">
        <w:t>) Turno del Recurso de Revisión</w:t>
      </w:r>
      <w:bookmarkEnd w:id="14"/>
    </w:p>
    <w:p w14:paraId="1173671B" w14:textId="5E653CED" w:rsidR="00C72DAA" w:rsidRPr="002F147B" w:rsidRDefault="00C72DAA" w:rsidP="002F147B">
      <w:r w:rsidRPr="002F147B">
        <w:t>Con fundamento en el artículo 185, fracción I de la Ley de Transparencia y Acceso a la Información Pública del Estado de México y Municipios, el</w:t>
      </w:r>
      <w:r w:rsidRPr="002F147B">
        <w:rPr>
          <w:b/>
          <w:bCs/>
        </w:rPr>
        <w:t xml:space="preserve"> </w:t>
      </w:r>
      <w:r w:rsidR="001D5BAD" w:rsidRPr="002F147B">
        <w:rPr>
          <w:rFonts w:eastAsia="Palatino Linotype" w:cs="Palatino Linotype"/>
          <w:b/>
        </w:rPr>
        <w:t xml:space="preserve">dieciséis de abril </w:t>
      </w:r>
      <w:r w:rsidRPr="002F147B">
        <w:rPr>
          <w:rFonts w:eastAsia="Palatino Linotype" w:cs="Palatino Linotype"/>
          <w:b/>
        </w:rPr>
        <w:t xml:space="preserve">de dos mil </w:t>
      </w:r>
      <w:r w:rsidR="00657603" w:rsidRPr="002F147B">
        <w:rPr>
          <w:rFonts w:eastAsia="Palatino Linotype" w:cs="Palatino Linotype"/>
          <w:b/>
        </w:rPr>
        <w:t xml:space="preserve">veinticuatro </w:t>
      </w:r>
      <w:r w:rsidRPr="002F147B">
        <w:t>se turnó el recurso de revisión a través del</w:t>
      </w:r>
      <w:r w:rsidRPr="002F147B">
        <w:rPr>
          <w:rFonts w:eastAsia="Arial Unicode MS"/>
        </w:rPr>
        <w:t xml:space="preserve"> </w:t>
      </w:r>
      <w:r w:rsidRPr="002F147B">
        <w:rPr>
          <w:rFonts w:eastAsia="Arial Unicode MS"/>
          <w:bCs/>
        </w:rPr>
        <w:t>SAIMEX</w:t>
      </w:r>
      <w:r w:rsidRPr="002F147B">
        <w:t xml:space="preserve"> a la </w:t>
      </w:r>
      <w:r w:rsidRPr="002F147B">
        <w:rPr>
          <w:b/>
        </w:rPr>
        <w:t>Comisionada Sharon Cristina Morales Martínez</w:t>
      </w:r>
      <w:r w:rsidRPr="002F147B">
        <w:rPr>
          <w:bCs/>
        </w:rPr>
        <w:t xml:space="preserve">, </w:t>
      </w:r>
      <w:r w:rsidRPr="002F147B">
        <w:t xml:space="preserve">a efecto de decretar su admisión o </w:t>
      </w:r>
      <w:proofErr w:type="spellStart"/>
      <w:r w:rsidRPr="002F147B">
        <w:t>desechamiento</w:t>
      </w:r>
      <w:proofErr w:type="spellEnd"/>
      <w:r w:rsidRPr="002F147B">
        <w:t xml:space="preserve">. </w:t>
      </w:r>
    </w:p>
    <w:p w14:paraId="18F305CB" w14:textId="77777777" w:rsidR="00664420" w:rsidRPr="002F147B" w:rsidRDefault="00664420" w:rsidP="002F147B">
      <w:pPr>
        <w:rPr>
          <w:rFonts w:eastAsia="Batang" w:cs="Tahoma"/>
          <w:bCs/>
          <w:szCs w:val="22"/>
        </w:rPr>
      </w:pPr>
    </w:p>
    <w:p w14:paraId="3E31EC2D" w14:textId="295256A1" w:rsidR="00664420" w:rsidRPr="002F147B" w:rsidRDefault="006E25BC" w:rsidP="002F147B">
      <w:pPr>
        <w:pStyle w:val="Ttulo3"/>
      </w:pPr>
      <w:bookmarkStart w:id="15" w:name="_Toc174558460"/>
      <w:r w:rsidRPr="002F147B">
        <w:t>c</w:t>
      </w:r>
      <w:r w:rsidR="00664420" w:rsidRPr="002F147B">
        <w:t>) Admisión del Recurso de Revisión</w:t>
      </w:r>
      <w:bookmarkEnd w:id="15"/>
    </w:p>
    <w:p w14:paraId="240447D5" w14:textId="62C58C06" w:rsidR="000E09C4" w:rsidRPr="002F147B" w:rsidRDefault="000E09C4" w:rsidP="002F147B">
      <w:pPr>
        <w:rPr>
          <w:rFonts w:cs="Arial"/>
        </w:rPr>
      </w:pPr>
      <w:r w:rsidRPr="002F147B">
        <w:rPr>
          <w:rFonts w:cs="Arial"/>
        </w:rPr>
        <w:t xml:space="preserve">El </w:t>
      </w:r>
      <w:r w:rsidR="001D5BAD" w:rsidRPr="002F147B">
        <w:rPr>
          <w:rFonts w:eastAsia="Palatino Linotype" w:cs="Palatino Linotype"/>
          <w:b/>
        </w:rPr>
        <w:t xml:space="preserve">diecinueve de abril </w:t>
      </w:r>
      <w:r w:rsidR="003A67CC" w:rsidRPr="002F147B">
        <w:rPr>
          <w:rFonts w:eastAsia="Palatino Linotype" w:cs="Palatino Linotype"/>
          <w:b/>
        </w:rPr>
        <w:t>d</w:t>
      </w:r>
      <w:r w:rsidR="00657603" w:rsidRPr="002F147B">
        <w:rPr>
          <w:rFonts w:eastAsia="Palatino Linotype" w:cs="Palatino Linotype"/>
          <w:b/>
        </w:rPr>
        <w:t>e dos mil veinticuatro</w:t>
      </w:r>
      <w:r w:rsidRPr="002F147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F147B">
        <w:rPr>
          <w:rFonts w:cs="Arial"/>
        </w:rPr>
        <w:t>, fracción II</w:t>
      </w:r>
      <w:r w:rsidRPr="002F147B">
        <w:rPr>
          <w:rFonts w:cs="Arial"/>
        </w:rPr>
        <w:t xml:space="preserve"> de la Ley de Transparencia y Acceso a la Información Pública del Estado de México y Municipios.</w:t>
      </w:r>
    </w:p>
    <w:p w14:paraId="34EC3F86" w14:textId="77777777" w:rsidR="00D2790D" w:rsidRPr="002F147B" w:rsidRDefault="00D2790D" w:rsidP="002F147B">
      <w:pPr>
        <w:rPr>
          <w:rFonts w:cs="Arial"/>
        </w:rPr>
      </w:pPr>
    </w:p>
    <w:p w14:paraId="3B820F58" w14:textId="503F9071" w:rsidR="00865CF4" w:rsidRPr="002F147B" w:rsidRDefault="0075751F" w:rsidP="002F147B">
      <w:pPr>
        <w:pStyle w:val="Ttulo3"/>
      </w:pPr>
      <w:bookmarkStart w:id="16" w:name="_Toc174558461"/>
      <w:r w:rsidRPr="002F147B">
        <w:t>d</w:t>
      </w:r>
      <w:r w:rsidR="00664420" w:rsidRPr="002F147B">
        <w:t xml:space="preserve">) </w:t>
      </w:r>
      <w:r w:rsidR="00865CF4" w:rsidRPr="002F147B">
        <w:t>Informe Justificado del Sujeto Obligado</w:t>
      </w:r>
      <w:bookmarkEnd w:id="16"/>
    </w:p>
    <w:p w14:paraId="75AEB956" w14:textId="0C972F2E" w:rsidR="00AD4855" w:rsidRPr="002F147B" w:rsidRDefault="00AD4855" w:rsidP="002F147B">
      <w:pPr>
        <w:rPr>
          <w:rFonts w:cs="Tahoma"/>
          <w:bCs/>
          <w:szCs w:val="24"/>
        </w:rPr>
      </w:pPr>
      <w:r w:rsidRPr="002F147B">
        <w:rPr>
          <w:rFonts w:cs="Tahoma"/>
          <w:bCs/>
          <w:szCs w:val="24"/>
        </w:rPr>
        <w:t xml:space="preserve">El </w:t>
      </w:r>
      <w:r w:rsidR="001D5BAD" w:rsidRPr="002F147B">
        <w:rPr>
          <w:rFonts w:cs="Tahoma"/>
          <w:b/>
          <w:szCs w:val="24"/>
        </w:rPr>
        <w:t xml:space="preserve">veintinueve de abril, ocho y trece de mayo de dos mil veinticuatro </w:t>
      </w:r>
      <w:r w:rsidRPr="002F147B">
        <w:rPr>
          <w:rFonts w:cs="Tahoma"/>
          <w:b/>
          <w:szCs w:val="24"/>
        </w:rPr>
        <w:t>EL SUJETO OBLIGADO</w:t>
      </w:r>
      <w:r w:rsidRPr="002F147B">
        <w:rPr>
          <w:rFonts w:cs="Tahoma"/>
          <w:bCs/>
          <w:szCs w:val="24"/>
        </w:rPr>
        <w:t xml:space="preserve"> rindió su informe justificado a través del </w:t>
      </w:r>
      <w:r w:rsidRPr="002F147B">
        <w:rPr>
          <w:rFonts w:cs="Tahoma"/>
          <w:b/>
          <w:bCs/>
          <w:szCs w:val="24"/>
        </w:rPr>
        <w:t>SAIMEX</w:t>
      </w:r>
      <w:r w:rsidRPr="002F147B">
        <w:rPr>
          <w:rFonts w:cs="Tahoma"/>
          <w:bCs/>
          <w:szCs w:val="24"/>
        </w:rPr>
        <w:t xml:space="preserve">, </w:t>
      </w:r>
      <w:bookmarkStart w:id="17" w:name="_Hlk165379932"/>
      <w:r w:rsidRPr="002F147B">
        <w:rPr>
          <w:rFonts w:cs="Tahoma"/>
          <w:bCs/>
          <w:szCs w:val="24"/>
        </w:rPr>
        <w:t xml:space="preserve">ajuntando para ello los archivos electrónicos que a continuación se describen: </w:t>
      </w:r>
    </w:p>
    <w:p w14:paraId="4B090F9A" w14:textId="77777777" w:rsidR="00AD4855" w:rsidRPr="002F147B" w:rsidRDefault="00AD4855" w:rsidP="002F147B">
      <w:pPr>
        <w:rPr>
          <w:rFonts w:cs="Tahoma"/>
          <w:bCs/>
          <w:szCs w:val="24"/>
        </w:rPr>
      </w:pPr>
    </w:p>
    <w:p w14:paraId="1EF9BA40" w14:textId="384C8E37" w:rsidR="001D5BAD" w:rsidRPr="002F147B" w:rsidRDefault="001D5BAD" w:rsidP="002F147B">
      <w:pPr>
        <w:pStyle w:val="Prrafodelista"/>
        <w:numPr>
          <w:ilvl w:val="0"/>
          <w:numId w:val="18"/>
        </w:numPr>
        <w:rPr>
          <w:rFonts w:cs="Tahoma"/>
          <w:b/>
          <w:szCs w:val="24"/>
        </w:rPr>
      </w:pPr>
      <w:r w:rsidRPr="002F147B">
        <w:rPr>
          <w:rFonts w:cs="Tahoma"/>
          <w:b/>
          <w:szCs w:val="24"/>
        </w:rPr>
        <w:t xml:space="preserve">00099-ADMINISTRACIÓN.pdf, </w:t>
      </w:r>
      <w:r w:rsidRPr="002F147B">
        <w:rPr>
          <w:rFonts w:cs="Tahoma"/>
          <w:szCs w:val="24"/>
        </w:rPr>
        <w:t xml:space="preserve">el cual contiene el oficio número </w:t>
      </w:r>
      <w:proofErr w:type="spellStart"/>
      <w:r w:rsidRPr="002F147B">
        <w:rPr>
          <w:rFonts w:cs="Tahoma"/>
          <w:szCs w:val="24"/>
        </w:rPr>
        <w:t>DTyGA</w:t>
      </w:r>
      <w:proofErr w:type="spellEnd"/>
      <w:r w:rsidRPr="002F147B">
        <w:rPr>
          <w:rFonts w:cs="Tahoma"/>
          <w:szCs w:val="24"/>
        </w:rPr>
        <w:t xml:space="preserve">/MET/0437/2024 del veinticinco de abril de dos mil veinticuatro, por medio del </w:t>
      </w:r>
      <w:r w:rsidRPr="002F147B">
        <w:rPr>
          <w:rFonts w:cs="Tahoma"/>
          <w:szCs w:val="24"/>
        </w:rPr>
        <w:lastRenderedPageBreak/>
        <w:t xml:space="preserve">cual la encargada del despacho de la Dirección de Transparencia y Gobierno Abierto, turna la solicitud materia de estudio al encargado del despacho de la Dirección de Administración. </w:t>
      </w:r>
    </w:p>
    <w:p w14:paraId="6D6AE81D" w14:textId="481C17DA" w:rsidR="001D5BAD" w:rsidRPr="002F147B" w:rsidRDefault="001D5BAD" w:rsidP="002F147B">
      <w:pPr>
        <w:pStyle w:val="Prrafodelista"/>
        <w:numPr>
          <w:ilvl w:val="0"/>
          <w:numId w:val="18"/>
        </w:numPr>
        <w:rPr>
          <w:rFonts w:cs="Tahoma"/>
          <w:b/>
          <w:szCs w:val="24"/>
        </w:rPr>
      </w:pPr>
      <w:r w:rsidRPr="002F147B">
        <w:rPr>
          <w:rFonts w:cs="Tahoma"/>
          <w:b/>
          <w:szCs w:val="24"/>
        </w:rPr>
        <w:t xml:space="preserve">SOLICITUD 99.pdf, </w:t>
      </w:r>
      <w:r w:rsidRPr="002F147B">
        <w:rPr>
          <w:rFonts w:cs="Tahoma"/>
          <w:szCs w:val="24"/>
        </w:rPr>
        <w:t xml:space="preserve">el cual contiene captura de pantalla de la evidencia de información enviada al correo proporcionado a la solicitud materia de estudio. </w:t>
      </w:r>
    </w:p>
    <w:p w14:paraId="39578996" w14:textId="37115858" w:rsidR="001D5BAD" w:rsidRPr="002F147B" w:rsidRDefault="001D5BAD" w:rsidP="002F147B">
      <w:pPr>
        <w:pStyle w:val="Prrafodelista"/>
        <w:numPr>
          <w:ilvl w:val="0"/>
          <w:numId w:val="18"/>
        </w:numPr>
        <w:rPr>
          <w:rFonts w:cs="Tahoma"/>
          <w:b/>
          <w:szCs w:val="24"/>
        </w:rPr>
      </w:pPr>
      <w:r w:rsidRPr="002F147B">
        <w:rPr>
          <w:rFonts w:cs="Tahoma"/>
          <w:b/>
          <w:szCs w:val="24"/>
        </w:rPr>
        <w:t xml:space="preserve">SOLICITUD 00099.pdf, </w:t>
      </w:r>
      <w:r w:rsidR="00F52089" w:rsidRPr="002F147B">
        <w:rPr>
          <w:rFonts w:cs="Tahoma"/>
          <w:szCs w:val="24"/>
        </w:rPr>
        <w:t>el cual contiene el oficio número DA/149472024 del tres de marzo de dos mil veinticuatro, por medio del cual el Director de Administración, informa que la información constituye una obligación de transparencia común, la cual se encuentra disponible para su consulta, proporcionando para ello link electrónico en formato cerrado.</w:t>
      </w:r>
    </w:p>
    <w:p w14:paraId="6E460C71" w14:textId="29F9C20B" w:rsidR="001D5BAD" w:rsidRPr="002F147B" w:rsidRDefault="001D5BAD" w:rsidP="002F147B">
      <w:pPr>
        <w:pStyle w:val="Prrafodelista"/>
        <w:numPr>
          <w:ilvl w:val="0"/>
          <w:numId w:val="18"/>
        </w:numPr>
        <w:rPr>
          <w:rFonts w:cs="Tahoma"/>
          <w:b/>
          <w:szCs w:val="24"/>
        </w:rPr>
      </w:pPr>
      <w:r w:rsidRPr="002F147B">
        <w:rPr>
          <w:rFonts w:cs="Tahoma"/>
          <w:b/>
          <w:szCs w:val="24"/>
        </w:rPr>
        <w:t>OF.FIRM.MNIF.099 ADMON</w:t>
      </w:r>
      <w:proofErr w:type="gramStart"/>
      <w:r w:rsidRPr="002F147B">
        <w:rPr>
          <w:rFonts w:cs="Tahoma"/>
          <w:b/>
          <w:szCs w:val="24"/>
        </w:rPr>
        <w:t>..</w:t>
      </w:r>
      <w:proofErr w:type="spellStart"/>
      <w:proofErr w:type="gramEnd"/>
      <w:r w:rsidRPr="002F147B">
        <w:rPr>
          <w:rFonts w:cs="Tahoma"/>
          <w:b/>
          <w:szCs w:val="24"/>
        </w:rPr>
        <w:t>pdf</w:t>
      </w:r>
      <w:proofErr w:type="spellEnd"/>
      <w:r w:rsidRPr="002F147B">
        <w:rPr>
          <w:rFonts w:cs="Tahoma"/>
          <w:b/>
          <w:szCs w:val="24"/>
        </w:rPr>
        <w:t xml:space="preserve">, </w:t>
      </w:r>
      <w:r w:rsidR="00F52089" w:rsidRPr="002F147B">
        <w:rPr>
          <w:rFonts w:cs="Tahoma"/>
          <w:szCs w:val="24"/>
        </w:rPr>
        <w:t xml:space="preserve">el cual contiene el oficio número DA/1932/2024 del veintinueve de abril de dos mil veinticuatro, por medio del cual el encargado del despacho de la Dirección de Administración, el cual no fue escaneado de manera completa; asimismo, contiene el oficio número DA/149472024 el cual fue descrito en el punto anterior. </w:t>
      </w:r>
    </w:p>
    <w:p w14:paraId="4F8337CA" w14:textId="77777777" w:rsidR="00AD4855" w:rsidRPr="002F147B" w:rsidRDefault="00AD4855" w:rsidP="002F147B">
      <w:pPr>
        <w:pStyle w:val="Prrafodelista"/>
        <w:rPr>
          <w:rFonts w:cs="Tahoma"/>
          <w:b/>
          <w:szCs w:val="24"/>
        </w:rPr>
      </w:pPr>
    </w:p>
    <w:bookmarkEnd w:id="17"/>
    <w:p w14:paraId="78002C6D" w14:textId="1B2DFE05" w:rsidR="00AD4855" w:rsidRPr="002F147B" w:rsidRDefault="00AD4855" w:rsidP="002F147B">
      <w:pPr>
        <w:rPr>
          <w:rFonts w:cs="Tahoma"/>
          <w:bCs/>
          <w:szCs w:val="24"/>
        </w:rPr>
      </w:pPr>
      <w:r w:rsidRPr="002F147B">
        <w:rPr>
          <w:rFonts w:cs="Tahoma"/>
          <w:bCs/>
          <w:szCs w:val="24"/>
        </w:rPr>
        <w:t xml:space="preserve">Esta información fue puesta a la vista de </w:t>
      </w:r>
      <w:r w:rsidRPr="002F147B">
        <w:rPr>
          <w:rFonts w:cs="Tahoma"/>
          <w:b/>
          <w:szCs w:val="24"/>
        </w:rPr>
        <w:t xml:space="preserve">LA PARTE RECURRENTE </w:t>
      </w:r>
      <w:r w:rsidRPr="002F147B">
        <w:rPr>
          <w:rFonts w:cs="Tahoma"/>
          <w:bCs/>
          <w:szCs w:val="24"/>
        </w:rPr>
        <w:t xml:space="preserve">el </w:t>
      </w:r>
      <w:r w:rsidR="00F52089" w:rsidRPr="002F147B">
        <w:rPr>
          <w:rFonts w:cs="Tahoma"/>
          <w:b/>
          <w:szCs w:val="24"/>
        </w:rPr>
        <w:t xml:space="preserve">dieciséis de julio </w:t>
      </w:r>
      <w:r w:rsidRPr="002F147B">
        <w:rPr>
          <w:rFonts w:cs="Tahoma"/>
          <w:b/>
          <w:szCs w:val="24"/>
        </w:rPr>
        <w:t>de dos mil veinticuatro</w:t>
      </w:r>
      <w:r w:rsidRPr="002F147B">
        <w:rPr>
          <w:rFonts w:cs="Tahoma"/>
          <w:bCs/>
          <w:szCs w:val="24"/>
        </w:rPr>
        <w:t xml:space="preserve"> para que, en un plazo de tres días hábiles, manifestara lo que a su derecho conviniera, de conformidad con lo establecido en el </w:t>
      </w:r>
      <w:r w:rsidRPr="002F147B">
        <w:rPr>
          <w:rFonts w:cs="Arial"/>
        </w:rPr>
        <w:t>artículo 185, fracción III de la Ley de Transparencia y Acceso a la Información Pública del Estado de México y Municipios</w:t>
      </w:r>
      <w:r w:rsidRPr="002F147B">
        <w:rPr>
          <w:rFonts w:cs="Tahoma"/>
          <w:bCs/>
          <w:szCs w:val="24"/>
        </w:rPr>
        <w:t>.</w:t>
      </w:r>
    </w:p>
    <w:p w14:paraId="66BA6FC7" w14:textId="77777777" w:rsidR="00865CF4" w:rsidRPr="002F147B" w:rsidRDefault="00865CF4" w:rsidP="002F147B">
      <w:pPr>
        <w:rPr>
          <w:rFonts w:cs="Tahoma"/>
          <w:bCs/>
          <w:szCs w:val="24"/>
        </w:rPr>
      </w:pPr>
    </w:p>
    <w:p w14:paraId="755B7730" w14:textId="3EA3E31D" w:rsidR="00664420" w:rsidRPr="002F147B" w:rsidRDefault="0075751F" w:rsidP="002F147B">
      <w:pPr>
        <w:pStyle w:val="Ttulo3"/>
        <w:rPr>
          <w:lang w:val="es-ES"/>
        </w:rPr>
      </w:pPr>
      <w:bookmarkStart w:id="18" w:name="_Toc174558462"/>
      <w:r w:rsidRPr="002F147B">
        <w:rPr>
          <w:rFonts w:eastAsia="Calibri"/>
          <w:bCs/>
          <w:lang w:eastAsia="en-US"/>
        </w:rPr>
        <w:t>e</w:t>
      </w:r>
      <w:r w:rsidR="00664420" w:rsidRPr="002F147B">
        <w:rPr>
          <w:rFonts w:eastAsia="Calibri"/>
          <w:bCs/>
          <w:lang w:eastAsia="en-US"/>
        </w:rPr>
        <w:t>)</w:t>
      </w:r>
      <w:r w:rsidR="00664420" w:rsidRPr="002F147B">
        <w:t xml:space="preserve"> </w:t>
      </w:r>
      <w:r w:rsidR="00865CF4" w:rsidRPr="002F147B">
        <w:rPr>
          <w:lang w:val="es-ES"/>
        </w:rPr>
        <w:t>Manifestaciones de la Parte Recurrente</w:t>
      </w:r>
      <w:bookmarkEnd w:id="18"/>
    </w:p>
    <w:p w14:paraId="4E8AF011" w14:textId="77777777" w:rsidR="00865CF4" w:rsidRPr="002F147B" w:rsidRDefault="00865CF4" w:rsidP="002F147B">
      <w:pPr>
        <w:rPr>
          <w:rFonts w:eastAsia="Arial Unicode MS" w:cs="Arial"/>
        </w:rPr>
      </w:pPr>
      <w:r w:rsidRPr="002F147B">
        <w:rPr>
          <w:rFonts w:cs="Tahoma"/>
          <w:b/>
          <w:szCs w:val="24"/>
        </w:rPr>
        <w:t xml:space="preserve">LA PARTE RECURRENTE </w:t>
      </w:r>
      <w:r w:rsidRPr="002F147B">
        <w:rPr>
          <w:rFonts w:eastAsia="Arial Unicode MS" w:cs="Arial"/>
        </w:rPr>
        <w:t>no realizó manifestación alguna dentro del término legalmente concedido para tal efecto, ni presentó pruebas o alegatos.</w:t>
      </w:r>
    </w:p>
    <w:p w14:paraId="43289D82" w14:textId="77777777" w:rsidR="00865CF4" w:rsidRPr="002F147B" w:rsidRDefault="00865CF4" w:rsidP="002F147B">
      <w:pPr>
        <w:rPr>
          <w:rFonts w:eastAsia="Arial Unicode MS" w:cs="Arial"/>
        </w:rPr>
      </w:pPr>
    </w:p>
    <w:p w14:paraId="44E0F76F" w14:textId="57F7EEE7" w:rsidR="001A1245" w:rsidRPr="002F147B" w:rsidRDefault="001A1245" w:rsidP="002F147B">
      <w:pPr>
        <w:pStyle w:val="Ttulo3"/>
        <w:rPr>
          <w:rFonts w:eastAsia="Calibri"/>
        </w:rPr>
      </w:pPr>
      <w:bookmarkStart w:id="19" w:name="_Toc165402852"/>
      <w:bookmarkStart w:id="20" w:name="_Toc174558463"/>
      <w:r w:rsidRPr="002F147B">
        <w:rPr>
          <w:rFonts w:eastAsia="Calibri"/>
        </w:rPr>
        <w:lastRenderedPageBreak/>
        <w:t>f) Ampliación de plazo para resolver el Recurso de Revisión</w:t>
      </w:r>
      <w:bookmarkEnd w:id="19"/>
      <w:bookmarkEnd w:id="20"/>
    </w:p>
    <w:p w14:paraId="058141CF" w14:textId="74B39378" w:rsidR="001A1245" w:rsidRPr="002F147B" w:rsidRDefault="001A1245" w:rsidP="002F147B">
      <w:pPr>
        <w:tabs>
          <w:tab w:val="left" w:pos="3261"/>
        </w:tabs>
        <w:rPr>
          <w:rFonts w:eastAsia="Calibri" w:cs="Tahoma"/>
          <w:szCs w:val="22"/>
        </w:rPr>
      </w:pPr>
      <w:r w:rsidRPr="002F147B">
        <w:rPr>
          <w:rFonts w:eastAsia="Calibri" w:cs="Tahoma"/>
          <w:szCs w:val="22"/>
        </w:rPr>
        <w:t xml:space="preserve">Con fundamento en lo dispuesto en el artículo 181, párrafo tercero, de la Ley de Transparencia y Acceso a la Información Pública del Estado de México y Municipios, </w:t>
      </w:r>
      <w:r w:rsidRPr="002F147B">
        <w:rPr>
          <w:rFonts w:eastAsia="Calibri" w:cs="Tahoma"/>
          <w:b/>
          <w:bCs/>
          <w:szCs w:val="22"/>
        </w:rPr>
        <w:t>el dos de julio de dos mil veinticuatro,</w:t>
      </w:r>
      <w:r w:rsidRPr="002F147B">
        <w:rPr>
          <w:rFonts w:eastAsia="Calibri" w:cs="Tahoma"/>
          <w:szCs w:val="22"/>
        </w:rPr>
        <w:t xml:space="preserve"> se notificó acuerdo por medio del cual se determinó ampliar por un periodo razonable el plazo para resolver el presente Recurso de Revisión.</w:t>
      </w:r>
    </w:p>
    <w:p w14:paraId="4AC64591" w14:textId="77777777" w:rsidR="001A1245" w:rsidRPr="002F147B" w:rsidRDefault="001A1245" w:rsidP="002F147B">
      <w:pPr>
        <w:tabs>
          <w:tab w:val="left" w:pos="3261"/>
        </w:tabs>
        <w:rPr>
          <w:rFonts w:eastAsia="Calibri" w:cs="Tahoma"/>
          <w:szCs w:val="22"/>
        </w:rPr>
      </w:pPr>
    </w:p>
    <w:p w14:paraId="33679B53"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8BE9C37"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337BB463"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BC3FB9B"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18982148"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F4194EF"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31FB5D22"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lastRenderedPageBreak/>
        <w:t>Por ello, excepcionalmente, si un asunto es resuelto con posterioridad a los plazos señalados por la norma, debe analizarse la razonabilidad del tiempo necesario para su resolución, atentos a los siguientes criterios:</w:t>
      </w:r>
    </w:p>
    <w:p w14:paraId="13309FB2"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4B6B27EF" w14:textId="77777777" w:rsidR="001A1245" w:rsidRPr="002F147B" w:rsidRDefault="001A1245" w:rsidP="002F147B">
      <w:pPr>
        <w:pStyle w:val="paragraph"/>
        <w:spacing w:before="0" w:beforeAutospacing="0" w:after="0" w:afterAutospacing="0"/>
        <w:ind w:left="567" w:right="539"/>
        <w:textAlignment w:val="baseline"/>
        <w:rPr>
          <w:rStyle w:val="eop"/>
          <w:rFonts w:cs="Segoe UI"/>
          <w:sz w:val="22"/>
          <w:szCs w:val="22"/>
        </w:rPr>
      </w:pPr>
      <w:r w:rsidRPr="002F147B">
        <w:rPr>
          <w:rStyle w:val="eop"/>
          <w:rFonts w:cs="Segoe UI"/>
          <w:b/>
          <w:bCs/>
          <w:sz w:val="22"/>
          <w:szCs w:val="22"/>
        </w:rPr>
        <w:t>Complejidad del asunto:</w:t>
      </w:r>
      <w:r w:rsidRPr="002F147B">
        <w:rPr>
          <w:rStyle w:val="eop"/>
          <w:rFonts w:cs="Segoe UI"/>
          <w:sz w:val="22"/>
          <w:szCs w:val="22"/>
        </w:rPr>
        <w:t xml:space="preserve"> La complejidad de la prueba, la pluralidad de sujetos procesales, el tiempo transcurrido, las características y contexto del recurso.</w:t>
      </w:r>
    </w:p>
    <w:p w14:paraId="68E7E579" w14:textId="77777777" w:rsidR="001A1245" w:rsidRPr="002F147B" w:rsidRDefault="001A1245" w:rsidP="002F147B">
      <w:pPr>
        <w:pStyle w:val="paragraph"/>
        <w:spacing w:before="0" w:beforeAutospacing="0" w:after="0" w:afterAutospacing="0"/>
        <w:ind w:left="567" w:right="539"/>
        <w:textAlignment w:val="baseline"/>
        <w:rPr>
          <w:rStyle w:val="eop"/>
          <w:rFonts w:cs="Segoe UI"/>
          <w:sz w:val="22"/>
          <w:szCs w:val="22"/>
        </w:rPr>
      </w:pPr>
      <w:r w:rsidRPr="002F147B">
        <w:rPr>
          <w:rStyle w:val="eop"/>
          <w:rFonts w:cs="Segoe UI"/>
          <w:b/>
          <w:bCs/>
          <w:sz w:val="22"/>
          <w:szCs w:val="22"/>
        </w:rPr>
        <w:t>Actividad Procesal del interesado:</w:t>
      </w:r>
      <w:r w:rsidRPr="002F147B">
        <w:rPr>
          <w:rStyle w:val="eop"/>
          <w:rFonts w:cs="Segoe UI"/>
          <w:sz w:val="22"/>
          <w:szCs w:val="22"/>
        </w:rPr>
        <w:t xml:space="preserve"> Acciones u omisiones del interesado.</w:t>
      </w:r>
    </w:p>
    <w:p w14:paraId="235B3125" w14:textId="77777777" w:rsidR="001A1245" w:rsidRPr="002F147B" w:rsidRDefault="001A1245" w:rsidP="002F147B">
      <w:pPr>
        <w:pStyle w:val="paragraph"/>
        <w:spacing w:before="0" w:beforeAutospacing="0" w:after="0" w:afterAutospacing="0"/>
        <w:ind w:left="567" w:right="539"/>
        <w:textAlignment w:val="baseline"/>
        <w:rPr>
          <w:rStyle w:val="eop"/>
          <w:rFonts w:cs="Segoe UI"/>
          <w:sz w:val="22"/>
          <w:szCs w:val="22"/>
        </w:rPr>
      </w:pPr>
      <w:r w:rsidRPr="002F147B">
        <w:rPr>
          <w:rStyle w:val="eop"/>
          <w:rFonts w:cs="Segoe UI"/>
          <w:b/>
          <w:bCs/>
          <w:sz w:val="22"/>
          <w:szCs w:val="22"/>
        </w:rPr>
        <w:t>Conducta de la Autoridad:</w:t>
      </w:r>
      <w:r w:rsidRPr="002F147B">
        <w:rPr>
          <w:rStyle w:val="eop"/>
          <w:rFonts w:cs="Segoe UI"/>
          <w:sz w:val="22"/>
          <w:szCs w:val="22"/>
        </w:rPr>
        <w:t xml:space="preserve"> Las Acciones u omisiones realizadas en el procedimiento. Así como si la autoridad actuó con la debida diligencia.</w:t>
      </w:r>
    </w:p>
    <w:p w14:paraId="7C791847" w14:textId="77777777" w:rsidR="001A1245" w:rsidRPr="002F147B" w:rsidRDefault="001A1245" w:rsidP="002F147B">
      <w:pPr>
        <w:pStyle w:val="paragraph"/>
        <w:spacing w:before="0" w:beforeAutospacing="0" w:after="0" w:afterAutospacing="0"/>
        <w:ind w:left="567" w:right="539"/>
        <w:textAlignment w:val="baseline"/>
        <w:rPr>
          <w:rStyle w:val="eop"/>
          <w:rFonts w:cs="Segoe UI"/>
          <w:sz w:val="22"/>
          <w:szCs w:val="22"/>
        </w:rPr>
      </w:pPr>
      <w:r w:rsidRPr="002F147B">
        <w:rPr>
          <w:rStyle w:val="eop"/>
          <w:rFonts w:cs="Segoe UI"/>
          <w:b/>
          <w:bCs/>
          <w:sz w:val="22"/>
          <w:szCs w:val="22"/>
        </w:rPr>
        <w:t>La afectación generada en la situación jurídica de la persona involucrada en el proceso:</w:t>
      </w:r>
      <w:r w:rsidRPr="002F147B">
        <w:rPr>
          <w:rStyle w:val="eop"/>
          <w:rFonts w:cs="Segoe UI"/>
          <w:sz w:val="22"/>
          <w:szCs w:val="22"/>
        </w:rPr>
        <w:t xml:space="preserve"> Violación a sus derechos humanos.</w:t>
      </w:r>
    </w:p>
    <w:p w14:paraId="4CA552B4" w14:textId="77777777" w:rsidR="001A1245" w:rsidRPr="002F147B" w:rsidRDefault="001A1245" w:rsidP="002F147B">
      <w:pPr>
        <w:pStyle w:val="paragraph"/>
        <w:spacing w:before="0" w:beforeAutospacing="0" w:after="0" w:afterAutospacing="0"/>
        <w:ind w:left="567" w:right="539"/>
        <w:textAlignment w:val="baseline"/>
        <w:rPr>
          <w:rStyle w:val="eop"/>
          <w:rFonts w:cs="Segoe UI"/>
          <w:sz w:val="22"/>
          <w:szCs w:val="22"/>
        </w:rPr>
      </w:pPr>
    </w:p>
    <w:p w14:paraId="7D62A76B"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BDA084"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21C3D07B"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t>Argumento que encuentra sustento en la jurisprudencia P</w:t>
      </w:r>
      <w:proofErr w:type="gramStart"/>
      <w:r w:rsidRPr="002F147B">
        <w:rPr>
          <w:rStyle w:val="eop"/>
          <w:rFonts w:cs="Segoe UI"/>
          <w:sz w:val="22"/>
          <w:szCs w:val="22"/>
        </w:rPr>
        <w:t>./</w:t>
      </w:r>
      <w:proofErr w:type="gramEnd"/>
      <w:r w:rsidRPr="002F147B">
        <w:rPr>
          <w:rStyle w:val="eop"/>
          <w:rFonts w:cs="Segoe UI"/>
          <w:sz w:val="22"/>
          <w:szCs w:val="22"/>
        </w:rPr>
        <w:t>J. 32/92 emitida por el Pleno de la Suprema Corte de Justicia de la Nación de rubro “</w:t>
      </w:r>
      <w:r w:rsidRPr="002F147B">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2F147B">
        <w:rPr>
          <w:rStyle w:val="eop"/>
          <w:rFonts w:cs="Segoe UI"/>
          <w:sz w:val="22"/>
          <w:szCs w:val="22"/>
        </w:rPr>
        <w:t>.”, visible en la Gaceta del Seminario Judicial de la Federación con el registro digital 205635.</w:t>
      </w:r>
    </w:p>
    <w:p w14:paraId="7021C111"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59F8A6D4"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3250462"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2E25F6A0"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0173157F"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370C538C" w14:textId="77777777" w:rsidR="001A1245" w:rsidRPr="002F147B" w:rsidRDefault="001A1245" w:rsidP="002F147B">
      <w:pPr>
        <w:pStyle w:val="Puesto"/>
        <w:rPr>
          <w:rStyle w:val="eop"/>
          <w:rFonts w:cs="Segoe UI"/>
          <w:sz w:val="20"/>
          <w:szCs w:val="20"/>
        </w:rPr>
      </w:pPr>
      <w:r w:rsidRPr="002F147B">
        <w:rPr>
          <w:rStyle w:val="eop"/>
          <w:rFonts w:cs="Segoe UI"/>
          <w:b/>
          <w:bCs/>
          <w:sz w:val="20"/>
          <w:szCs w:val="20"/>
        </w:rPr>
        <w:t>“PLAZO RAZONABLE PARA RESOLVER. DIMENSIÓN Y EFECTOS DE ESTE CONCEPTO CUANDO SE ADUCE EXCESIVA CARGA DE TRABAJO.”</w:t>
      </w:r>
      <w:r w:rsidRPr="002F147B">
        <w:rPr>
          <w:rStyle w:val="eop"/>
          <w:rFonts w:cs="Segoe UI"/>
          <w:sz w:val="20"/>
          <w:szCs w:val="20"/>
        </w:rPr>
        <w:t xml:space="preserve"> consultable en el Seminario Judicial de la Federación y su gaceta, con el registro digital 2002351.</w:t>
      </w:r>
    </w:p>
    <w:p w14:paraId="6EEDF45B" w14:textId="77777777" w:rsidR="001A1245" w:rsidRPr="002F147B" w:rsidRDefault="001A1245" w:rsidP="002F147B">
      <w:pPr>
        <w:pStyle w:val="Puesto"/>
        <w:rPr>
          <w:rStyle w:val="eop"/>
          <w:rFonts w:cs="Segoe UI"/>
          <w:sz w:val="20"/>
          <w:szCs w:val="20"/>
        </w:rPr>
      </w:pPr>
    </w:p>
    <w:p w14:paraId="39C42BD6" w14:textId="77777777" w:rsidR="001A1245" w:rsidRPr="002F147B" w:rsidRDefault="001A1245" w:rsidP="002F147B">
      <w:pPr>
        <w:pStyle w:val="Puesto"/>
        <w:rPr>
          <w:rStyle w:val="eop"/>
          <w:rFonts w:cs="Segoe UI"/>
          <w:sz w:val="20"/>
          <w:szCs w:val="20"/>
        </w:rPr>
      </w:pPr>
      <w:r w:rsidRPr="002F147B">
        <w:rPr>
          <w:rStyle w:val="eop"/>
          <w:rFonts w:cs="Segoe UI"/>
          <w:b/>
          <w:bCs/>
          <w:sz w:val="20"/>
          <w:szCs w:val="20"/>
        </w:rPr>
        <w:t>“PLAZO RAZONABLE PARA RESOLVER. CONCEPTO Y ELEMENTOS QUE LO INTEGRAN A LA LUZ DEL DERECHO INTERNACIONAL DE LOS DERECHOS HUMANOS</w:t>
      </w:r>
      <w:r w:rsidRPr="002F147B">
        <w:rPr>
          <w:rStyle w:val="eop"/>
          <w:rFonts w:cs="Segoe UI"/>
          <w:sz w:val="20"/>
          <w:szCs w:val="20"/>
        </w:rPr>
        <w:t>.”, visible en el Seminario Judicial de la Federación y su gaceta, con el registro digital 2002350.</w:t>
      </w:r>
    </w:p>
    <w:p w14:paraId="35D2966C"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6AE1735D"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r w:rsidRPr="002F147B">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6613B796" w14:textId="77777777" w:rsidR="001A1245" w:rsidRPr="002F147B" w:rsidRDefault="001A1245" w:rsidP="002F147B">
      <w:pPr>
        <w:pStyle w:val="paragraph"/>
        <w:spacing w:before="0" w:beforeAutospacing="0" w:after="0" w:afterAutospacing="0"/>
        <w:textAlignment w:val="baseline"/>
        <w:rPr>
          <w:rStyle w:val="eop"/>
          <w:rFonts w:cs="Segoe UI"/>
          <w:sz w:val="22"/>
          <w:szCs w:val="22"/>
        </w:rPr>
      </w:pPr>
    </w:p>
    <w:p w14:paraId="0E651988" w14:textId="17AB24CC" w:rsidR="00664420" w:rsidRPr="002F147B" w:rsidRDefault="001A1245" w:rsidP="002F147B">
      <w:pPr>
        <w:pStyle w:val="Ttulo3"/>
      </w:pPr>
      <w:bookmarkStart w:id="21" w:name="_Toc174558464"/>
      <w:r w:rsidRPr="002F147B">
        <w:rPr>
          <w:rFonts w:eastAsia="Calibri"/>
        </w:rPr>
        <w:lastRenderedPageBreak/>
        <w:t>g</w:t>
      </w:r>
      <w:r w:rsidR="007517BD" w:rsidRPr="002F147B">
        <w:rPr>
          <w:rFonts w:eastAsia="Calibri"/>
        </w:rPr>
        <w:t xml:space="preserve">) </w:t>
      </w:r>
      <w:r w:rsidR="00664420" w:rsidRPr="002F147B">
        <w:t>Cierre de instrucción</w:t>
      </w:r>
      <w:bookmarkEnd w:id="21"/>
    </w:p>
    <w:p w14:paraId="79AF95DC" w14:textId="73850F56" w:rsidR="00664420" w:rsidRPr="002F147B" w:rsidRDefault="00BF091A" w:rsidP="002F147B">
      <w:r w:rsidRPr="002F147B">
        <w:rPr>
          <w:rFonts w:cs="Tahoma"/>
          <w:szCs w:val="22"/>
        </w:rPr>
        <w:t>Al no existir diligencias pendientes por desahogar</w:t>
      </w:r>
      <w:r w:rsidRPr="002F147B">
        <w:rPr>
          <w:rFonts w:cs="Arial"/>
        </w:rPr>
        <w:t xml:space="preserve">, el </w:t>
      </w:r>
      <w:bookmarkStart w:id="22" w:name="_Hlk104892386"/>
      <w:r w:rsidR="00F52089" w:rsidRPr="002F147B">
        <w:rPr>
          <w:rFonts w:cs="Arial"/>
          <w:b/>
        </w:rPr>
        <w:t xml:space="preserve">cinco de agosto </w:t>
      </w:r>
      <w:bookmarkEnd w:id="22"/>
      <w:r w:rsidRPr="002F147B">
        <w:rPr>
          <w:rFonts w:cs="Arial"/>
          <w:b/>
        </w:rPr>
        <w:t xml:space="preserve">de dos mil </w:t>
      </w:r>
      <w:r w:rsidR="0075751F" w:rsidRPr="002F147B">
        <w:rPr>
          <w:rFonts w:cs="Arial"/>
          <w:b/>
        </w:rPr>
        <w:t xml:space="preserve">veinticuatro </w:t>
      </w:r>
      <w:r w:rsidRPr="002F147B">
        <w:rPr>
          <w:rFonts w:cs="Arial"/>
        </w:rPr>
        <w:t xml:space="preserve">la </w:t>
      </w:r>
      <w:r w:rsidRPr="002F147B">
        <w:rPr>
          <w:rFonts w:cs="Arial"/>
          <w:b/>
          <w:bCs/>
        </w:rPr>
        <w:t xml:space="preserve">Comisionada </w:t>
      </w:r>
      <w:r w:rsidRPr="002F147B">
        <w:rPr>
          <w:b/>
        </w:rPr>
        <w:t xml:space="preserve">Sharon Cristina Morales Martínez </w:t>
      </w:r>
      <w:r w:rsidRPr="002F147B">
        <w:rPr>
          <w:rFonts w:cs="Arial"/>
        </w:rPr>
        <w:t>acordó el cierre de instrucción</w:t>
      </w:r>
      <w:r w:rsidR="0011350D" w:rsidRPr="002F147B">
        <w:rPr>
          <w:rFonts w:cs="Arial"/>
        </w:rPr>
        <w:t xml:space="preserve"> y</w:t>
      </w:r>
      <w:r w:rsidRPr="002F147B">
        <w:rPr>
          <w:rFonts w:cs="Arial"/>
        </w:rPr>
        <w:t xml:space="preserve"> </w:t>
      </w:r>
      <w:r w:rsidR="0011350D" w:rsidRPr="002F147B">
        <w:rPr>
          <w:rFonts w:cs="Arial"/>
        </w:rPr>
        <w:t xml:space="preserve">la </w:t>
      </w:r>
      <w:r w:rsidRPr="002F147B">
        <w:rPr>
          <w:rFonts w:cs="Arial"/>
        </w:rPr>
        <w:t>remisión del expediente a efecto de ser resuelto, de conformidad con lo establecido en el artículo 185 fracciones VI y VIII de la Ley de Transparencia y Acceso a la Información Pública del Estado de México y Municipios</w:t>
      </w:r>
      <w:r w:rsidRPr="002F147B">
        <w:t>.</w:t>
      </w:r>
      <w:r w:rsidR="0011350D" w:rsidRPr="002F147B">
        <w:t xml:space="preserve"> Dicho acuerdo </w:t>
      </w:r>
      <w:r w:rsidR="00664420" w:rsidRPr="002F147B">
        <w:rPr>
          <w:rFonts w:cs="Tahoma"/>
          <w:szCs w:val="22"/>
        </w:rPr>
        <w:t xml:space="preserve">fue notificado a las partes el mismo día a través del </w:t>
      </w:r>
      <w:r w:rsidR="00664420" w:rsidRPr="002F147B">
        <w:rPr>
          <w:rFonts w:cs="Tahoma"/>
          <w:szCs w:val="22"/>
          <w:lang w:val="es-ES"/>
        </w:rPr>
        <w:t>SAIMEX</w:t>
      </w:r>
      <w:r w:rsidR="00664420" w:rsidRPr="002F147B">
        <w:rPr>
          <w:rFonts w:cs="Tahoma"/>
          <w:szCs w:val="22"/>
        </w:rPr>
        <w:t>.</w:t>
      </w:r>
    </w:p>
    <w:p w14:paraId="741683E3" w14:textId="77777777" w:rsidR="0011350D" w:rsidRPr="002F147B" w:rsidRDefault="0011350D" w:rsidP="002F147B">
      <w:pPr>
        <w:rPr>
          <w:rFonts w:cs="Tahoma"/>
          <w:szCs w:val="22"/>
        </w:rPr>
      </w:pPr>
    </w:p>
    <w:p w14:paraId="7A9629DE" w14:textId="77777777" w:rsidR="00664420" w:rsidRPr="002F147B" w:rsidRDefault="00664420" w:rsidP="002F147B">
      <w:pPr>
        <w:pStyle w:val="Ttulo1"/>
        <w:rPr>
          <w:rFonts w:eastAsiaTheme="minorHAnsi"/>
          <w:lang w:eastAsia="en-US"/>
        </w:rPr>
      </w:pPr>
      <w:bookmarkStart w:id="23" w:name="_Toc174558465"/>
      <w:r w:rsidRPr="002F147B">
        <w:rPr>
          <w:rFonts w:eastAsiaTheme="minorHAnsi"/>
          <w:lang w:eastAsia="en-US"/>
        </w:rPr>
        <w:t>CONSIDERANDOS</w:t>
      </w:r>
      <w:bookmarkEnd w:id="23"/>
    </w:p>
    <w:p w14:paraId="6DD1243B" w14:textId="77777777" w:rsidR="00664420" w:rsidRPr="002F147B" w:rsidRDefault="00664420" w:rsidP="002F147B">
      <w:pPr>
        <w:contextualSpacing/>
        <w:jc w:val="center"/>
        <w:rPr>
          <w:rFonts w:eastAsiaTheme="minorHAnsi" w:cs="Tahoma"/>
          <w:b/>
          <w:szCs w:val="22"/>
          <w:lang w:eastAsia="en-US"/>
        </w:rPr>
      </w:pPr>
    </w:p>
    <w:p w14:paraId="0B67CB92" w14:textId="2E307D3B" w:rsidR="00664420" w:rsidRPr="002F147B" w:rsidRDefault="00664420" w:rsidP="002F147B">
      <w:pPr>
        <w:pStyle w:val="Ttulo2"/>
        <w:rPr>
          <w:rFonts w:eastAsia="Batang"/>
        </w:rPr>
      </w:pPr>
      <w:bookmarkStart w:id="24" w:name="_Toc174558466"/>
      <w:r w:rsidRPr="002F147B">
        <w:rPr>
          <w:rFonts w:eastAsia="Batang"/>
        </w:rPr>
        <w:t xml:space="preserve">PRIMERO. </w:t>
      </w:r>
      <w:proofErr w:type="spellStart"/>
      <w:r w:rsidR="00BA55A8" w:rsidRPr="002F147B">
        <w:rPr>
          <w:rFonts w:eastAsia="Batang"/>
        </w:rPr>
        <w:t>Procedibilidad</w:t>
      </w:r>
      <w:bookmarkEnd w:id="24"/>
      <w:proofErr w:type="spellEnd"/>
    </w:p>
    <w:p w14:paraId="39C52BC1" w14:textId="56FCC20D" w:rsidR="00BA55A8" w:rsidRPr="002F147B" w:rsidRDefault="00BA55A8" w:rsidP="002F147B">
      <w:pPr>
        <w:pStyle w:val="Ttulo3"/>
      </w:pPr>
      <w:bookmarkStart w:id="25" w:name="_Toc174558467"/>
      <w:r w:rsidRPr="002F147B">
        <w:t>a) Competencia</w:t>
      </w:r>
      <w:r w:rsidR="00150C49" w:rsidRPr="002F147B">
        <w:t xml:space="preserve"> del Instituto</w:t>
      </w:r>
      <w:bookmarkEnd w:id="25"/>
    </w:p>
    <w:p w14:paraId="56E64942" w14:textId="6572EDF7" w:rsidR="0011350D" w:rsidRPr="002F147B" w:rsidRDefault="0011350D" w:rsidP="002F147B">
      <w:pPr>
        <w:rPr>
          <w:rFonts w:cs="Arial"/>
        </w:rPr>
      </w:pPr>
      <w:r w:rsidRPr="002F147B">
        <w:t xml:space="preserve">Este Instituto de Transparencia, Acceso a la Información Pública y Protección de Datos Personales del Estado de México y Municipios es competente para conocer y resolver </w:t>
      </w:r>
      <w:r w:rsidR="005F65B7" w:rsidRPr="002F147B">
        <w:t xml:space="preserve">el </w:t>
      </w:r>
      <w:r w:rsidRPr="002F147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F147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F147B" w:rsidRDefault="00DB1C09" w:rsidP="002F147B">
      <w:pPr>
        <w:rPr>
          <w:rFonts w:cs="Arial"/>
        </w:rPr>
      </w:pPr>
    </w:p>
    <w:p w14:paraId="517A2DD6" w14:textId="4169BE4D" w:rsidR="00664420" w:rsidRPr="002F147B" w:rsidRDefault="00BA55A8" w:rsidP="002F147B">
      <w:pPr>
        <w:pStyle w:val="Ttulo3"/>
      </w:pPr>
      <w:bookmarkStart w:id="26" w:name="_Toc174558468"/>
      <w:r w:rsidRPr="002F147B">
        <w:lastRenderedPageBreak/>
        <w:t>b)</w:t>
      </w:r>
      <w:r w:rsidR="00664420" w:rsidRPr="002F147B">
        <w:t xml:space="preserve"> </w:t>
      </w:r>
      <w:r w:rsidR="00D91CB4" w:rsidRPr="002F147B">
        <w:t>Legitimidad</w:t>
      </w:r>
      <w:r w:rsidRPr="002F147B">
        <w:t xml:space="preserve"> de la parte recurrente</w:t>
      </w:r>
      <w:bookmarkEnd w:id="26"/>
    </w:p>
    <w:p w14:paraId="26FEA382" w14:textId="0B06695C" w:rsidR="00D91CB4" w:rsidRPr="002F147B" w:rsidRDefault="00D91CB4" w:rsidP="002F147B">
      <w:pPr>
        <w:rPr>
          <w:rFonts w:cs="Arial"/>
          <w:bCs/>
        </w:rPr>
      </w:pPr>
      <w:r w:rsidRPr="002F147B">
        <w:rPr>
          <w:rFonts w:cs="Arial"/>
          <w:bCs/>
        </w:rPr>
        <w:t>El recurso de revisión fue interpuesto por parte legítima, ya que se presentó por la misma persona que formuló la solicitud de acceso a la Información Pública,</w:t>
      </w:r>
      <w:r w:rsidRPr="002F147B">
        <w:rPr>
          <w:rFonts w:cs="Arial"/>
          <w:b/>
          <w:bCs/>
        </w:rPr>
        <w:t xml:space="preserve"> </w:t>
      </w:r>
      <w:r w:rsidRPr="002F147B">
        <w:rPr>
          <w:rFonts w:cs="Arial"/>
        </w:rPr>
        <w:t>debido a que los datos de acceso</w:t>
      </w:r>
      <w:r w:rsidRPr="002F147B">
        <w:rPr>
          <w:rFonts w:cs="Arial"/>
          <w:b/>
          <w:bCs/>
        </w:rPr>
        <w:t xml:space="preserve"> </w:t>
      </w:r>
      <w:r w:rsidRPr="002F147B">
        <w:rPr>
          <w:rFonts w:cs="Arial"/>
          <w:b/>
        </w:rPr>
        <w:t>SAIMEX</w:t>
      </w:r>
      <w:r w:rsidRPr="002F147B">
        <w:rPr>
          <w:rFonts w:eastAsia="Calibri" w:cs="Arial"/>
          <w:lang w:eastAsia="en-US"/>
        </w:rPr>
        <w:t xml:space="preserve"> son personales e irrepetibles.</w:t>
      </w:r>
    </w:p>
    <w:p w14:paraId="2C367810" w14:textId="77777777" w:rsidR="00D91CB4" w:rsidRPr="002F147B" w:rsidRDefault="00D91CB4" w:rsidP="002F147B"/>
    <w:p w14:paraId="5C5FA5A8" w14:textId="77777777" w:rsidR="004565C2" w:rsidRPr="002F147B" w:rsidRDefault="004565C2" w:rsidP="002F147B">
      <w:pPr>
        <w:pStyle w:val="Ttulo3"/>
        <w:rPr>
          <w:rFonts w:eastAsia="Calibri"/>
          <w:lang w:eastAsia="es-ES_tradnl"/>
        </w:rPr>
      </w:pPr>
      <w:bookmarkStart w:id="27" w:name="_Toc170932820"/>
      <w:bookmarkStart w:id="28" w:name="_Toc174558469"/>
      <w:r w:rsidRPr="002F147B">
        <w:rPr>
          <w:rFonts w:eastAsia="Calibri"/>
          <w:lang w:eastAsia="es-ES_tradnl"/>
        </w:rPr>
        <w:t>c) Plazo para interponer el recurso</w:t>
      </w:r>
      <w:bookmarkEnd w:id="27"/>
      <w:bookmarkEnd w:id="28"/>
    </w:p>
    <w:p w14:paraId="5C63152A" w14:textId="6E8F3939" w:rsidR="004565C2" w:rsidRPr="002F147B" w:rsidRDefault="004565C2" w:rsidP="002F147B">
      <w:pPr>
        <w:rPr>
          <w:rFonts w:eastAsiaTheme="minorEastAsia" w:cs="Arial"/>
          <w:lang w:val="es-ES_tradnl"/>
        </w:rPr>
      </w:pPr>
      <w:r w:rsidRPr="002F147B">
        <w:rPr>
          <w:rFonts w:cs="Arial"/>
          <w:b/>
        </w:rPr>
        <w:t>EL SUJETO OBLIGADO</w:t>
      </w:r>
      <w:r w:rsidRPr="002F147B">
        <w:rPr>
          <w:rFonts w:cs="Arial"/>
        </w:rPr>
        <w:t xml:space="preserve"> notificó la respuesta a la solicitud de acceso a la Información Pública el </w:t>
      </w:r>
      <w:r w:rsidR="009E45F2" w:rsidRPr="002F147B">
        <w:rPr>
          <w:rFonts w:eastAsia="Palatino Linotype" w:cs="Palatino Linotype"/>
          <w:b/>
        </w:rPr>
        <w:t>cinco de abril de</w:t>
      </w:r>
      <w:r w:rsidRPr="002F147B">
        <w:rPr>
          <w:rFonts w:eastAsia="Palatino Linotype" w:cs="Palatino Linotype"/>
          <w:b/>
        </w:rPr>
        <w:t xml:space="preserve"> dos mil veinticuatro </w:t>
      </w:r>
      <w:r w:rsidRPr="002F147B">
        <w:rPr>
          <w:rFonts w:cs="Arial"/>
        </w:rPr>
        <w:t xml:space="preserve">y el recurso </w:t>
      </w:r>
      <w:r w:rsidRPr="002F147B">
        <w:rPr>
          <w:rFonts w:eastAsia="Palatino Linotype" w:cs="Palatino Linotype"/>
        </w:rPr>
        <w:t xml:space="preserve">que nos ocupa se interpuso el </w:t>
      </w:r>
      <w:r w:rsidR="00903DBE" w:rsidRPr="002F147B">
        <w:rPr>
          <w:rFonts w:eastAsia="Palatino Linotype" w:cs="Palatino Linotype"/>
          <w:b/>
        </w:rPr>
        <w:t xml:space="preserve">dieciséis de abril </w:t>
      </w:r>
      <w:r w:rsidRPr="002F147B">
        <w:rPr>
          <w:rFonts w:eastAsia="Palatino Linotype" w:cs="Palatino Linotype"/>
          <w:b/>
        </w:rPr>
        <w:t xml:space="preserve"> de dos mil veinticuatro</w:t>
      </w:r>
      <w:r w:rsidRPr="002F147B">
        <w:rPr>
          <w:rFonts w:eastAsia="Palatino Linotype" w:cs="Palatino Linotype"/>
          <w:bCs/>
        </w:rPr>
        <w:t>;</w:t>
      </w:r>
      <w:r w:rsidRPr="002F147B">
        <w:rPr>
          <w:rFonts w:eastAsia="Palatino Linotype" w:cs="Palatino Linotype"/>
        </w:rPr>
        <w:t xml:space="preserve"> por lo tanto, éste se encuentra dentro del margen temporal previsto en el artículo 178 de la </w:t>
      </w:r>
      <w:r w:rsidRPr="002F147B">
        <w:rPr>
          <w:rFonts w:cs="Arial"/>
        </w:rPr>
        <w:t xml:space="preserve">Ley de Transparencia y Acceso a la Información Pública del Estado de México y Municipios, </w:t>
      </w:r>
      <w:r w:rsidRPr="002F147B">
        <w:rPr>
          <w:rFonts w:eastAsia="Calibri"/>
          <w:lang w:eastAsia="es-ES_tradnl"/>
        </w:rPr>
        <w:t xml:space="preserve">el cual </w:t>
      </w:r>
      <w:r w:rsidRPr="002F147B">
        <w:rPr>
          <w:rFonts w:cs="Arial"/>
        </w:rPr>
        <w:t xml:space="preserve">transcurrió del </w:t>
      </w:r>
      <w:r w:rsidR="00903DBE" w:rsidRPr="002F147B">
        <w:rPr>
          <w:rFonts w:cs="Arial"/>
          <w:b/>
        </w:rPr>
        <w:t xml:space="preserve">ocho al veintiséis de abril </w:t>
      </w:r>
      <w:r w:rsidR="009E45F2" w:rsidRPr="002F147B">
        <w:rPr>
          <w:rFonts w:cs="Arial"/>
          <w:b/>
        </w:rPr>
        <w:t>d</w:t>
      </w:r>
      <w:r w:rsidRPr="002F147B">
        <w:rPr>
          <w:rFonts w:cs="Arial"/>
          <w:b/>
        </w:rPr>
        <w:t>e dos mil veinticuatro</w:t>
      </w:r>
      <w:r w:rsidRPr="002F147B">
        <w:rPr>
          <w:rFonts w:cs="Arial"/>
        </w:rPr>
        <w:t xml:space="preserve">, </w:t>
      </w:r>
      <w:r w:rsidRPr="002F147B">
        <w:rPr>
          <w:rFonts w:eastAsiaTheme="minorEastAsia" w:cs="Arial"/>
          <w:lang w:val="es-ES_tradnl"/>
        </w:rPr>
        <w:t xml:space="preserve">sin contemplar en el cómputo los días </w:t>
      </w:r>
      <w:bookmarkStart w:id="29" w:name="_Hlk62134391"/>
      <w:r w:rsidRPr="002F147B">
        <w:rPr>
          <w:rFonts w:eastAsiaTheme="minorEastAsia" w:cs="Arial"/>
          <w:lang w:val="es-ES_tradnl"/>
        </w:rPr>
        <w:t xml:space="preserve">sábados, domingos y aquellos considerados como días inhábiles en términos del </w:t>
      </w:r>
      <w:bookmarkEnd w:id="29"/>
      <w:r w:rsidRPr="002F147B">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2F147B" w:rsidRDefault="004565C2" w:rsidP="002F147B"/>
    <w:p w14:paraId="46C0EB3A" w14:textId="5A92AF42" w:rsidR="00A53315" w:rsidRPr="002F147B" w:rsidRDefault="00BA55A8" w:rsidP="002F147B">
      <w:pPr>
        <w:pStyle w:val="Ttulo3"/>
        <w:rPr>
          <w:rFonts w:eastAsia="Calibri"/>
          <w:lang w:eastAsia="es-ES_tradnl"/>
        </w:rPr>
      </w:pPr>
      <w:bookmarkStart w:id="30" w:name="_Toc174558470"/>
      <w:r w:rsidRPr="002F147B">
        <w:rPr>
          <w:rFonts w:eastAsia="Calibri"/>
          <w:lang w:eastAsia="es-ES_tradnl"/>
        </w:rPr>
        <w:t>d)</w:t>
      </w:r>
      <w:r w:rsidR="00D91CB4" w:rsidRPr="002F147B">
        <w:rPr>
          <w:rFonts w:eastAsia="Calibri"/>
          <w:lang w:eastAsia="es-ES_tradnl"/>
        </w:rPr>
        <w:t xml:space="preserve"> </w:t>
      </w:r>
      <w:r w:rsidR="004565C2" w:rsidRPr="002F147B">
        <w:rPr>
          <w:rFonts w:eastAsia="Calibri"/>
          <w:lang w:eastAsia="es-ES_tradnl"/>
        </w:rPr>
        <w:t>Causal de procedencia</w:t>
      </w:r>
      <w:bookmarkEnd w:id="30"/>
    </w:p>
    <w:p w14:paraId="190404A6" w14:textId="544212FB" w:rsidR="00BA55A8" w:rsidRPr="002F147B" w:rsidRDefault="00BA55A8" w:rsidP="002F147B">
      <w:r w:rsidRPr="002F147B">
        <w:rPr>
          <w:rFonts w:cs="Arial"/>
        </w:rPr>
        <w:t xml:space="preserve">Resulta procedente la interposición del recurso de revisión, ya que </w:t>
      </w:r>
      <w:r w:rsidRPr="002F147B">
        <w:rPr>
          <w:rFonts w:eastAsia="Calibri" w:cs="Tahoma"/>
          <w:szCs w:val="22"/>
          <w:lang w:eastAsia="es-MX"/>
        </w:rPr>
        <w:t xml:space="preserve">se actualiza la causal de procedencia señalada en el artículo 179, fracción </w:t>
      </w:r>
      <w:r w:rsidR="004565C2" w:rsidRPr="002F147B">
        <w:rPr>
          <w:rFonts w:eastAsia="Calibri" w:cs="Tahoma"/>
          <w:szCs w:val="22"/>
          <w:lang w:eastAsia="es-MX"/>
        </w:rPr>
        <w:t>I</w:t>
      </w:r>
      <w:r w:rsidRPr="002F147B">
        <w:rPr>
          <w:rFonts w:cs="Arial"/>
        </w:rPr>
        <w:t xml:space="preserve"> </w:t>
      </w:r>
      <w:r w:rsidR="009E45F2" w:rsidRPr="002F147B">
        <w:rPr>
          <w:rFonts w:cs="Arial"/>
        </w:rPr>
        <w:t xml:space="preserve">y VIII </w:t>
      </w:r>
      <w:r w:rsidRPr="002F147B">
        <w:rPr>
          <w:rFonts w:cs="Arial"/>
        </w:rPr>
        <w:t xml:space="preserve">de la </w:t>
      </w:r>
      <w:r w:rsidRPr="002F147B">
        <w:t>Ley de Transparencia y Acceso a la Información Pública del Estado de México y Municipios.</w:t>
      </w:r>
    </w:p>
    <w:p w14:paraId="0EFF7141" w14:textId="77777777" w:rsidR="00362A11" w:rsidRPr="002F147B" w:rsidRDefault="00362A11" w:rsidP="002F147B"/>
    <w:p w14:paraId="2284D7EB" w14:textId="3EE1D036" w:rsidR="00BA55A8" w:rsidRPr="002F147B" w:rsidRDefault="00362A11" w:rsidP="002F147B">
      <w:pPr>
        <w:pStyle w:val="Ttulo3"/>
      </w:pPr>
      <w:bookmarkStart w:id="31" w:name="_Toc174558471"/>
      <w:r w:rsidRPr="002F147B">
        <w:t>e) Requisitos formales para la interposición del recurso</w:t>
      </w:r>
      <w:bookmarkEnd w:id="31"/>
    </w:p>
    <w:p w14:paraId="677C7009" w14:textId="77777777" w:rsidR="00185C7C" w:rsidRPr="002F147B" w:rsidRDefault="00185C7C" w:rsidP="002F147B">
      <w:pPr>
        <w:rPr>
          <w:rFonts w:cs="Arial"/>
        </w:rPr>
      </w:pPr>
      <w:r w:rsidRPr="002F147B">
        <w:rPr>
          <w:rFonts w:cs="Arial"/>
          <w:b/>
          <w:bCs/>
        </w:rPr>
        <w:t xml:space="preserve">LA PARTE RECURRENTE </w:t>
      </w:r>
      <w:r w:rsidRPr="002F147B">
        <w:rPr>
          <w:rFonts w:cs="Arial"/>
        </w:rPr>
        <w:t>acreditó todos y cada uno de los elementos formales exigidos por el artículo 180 de la misma normatividad.</w:t>
      </w:r>
    </w:p>
    <w:p w14:paraId="2BE2EBCD" w14:textId="77777777" w:rsidR="00185C7C" w:rsidRPr="002F147B" w:rsidRDefault="00185C7C" w:rsidP="002F147B">
      <w:pPr>
        <w:rPr>
          <w:rFonts w:cs="Arial"/>
        </w:rPr>
      </w:pPr>
    </w:p>
    <w:p w14:paraId="3B7CEBD8" w14:textId="77777777" w:rsidR="00185C7C" w:rsidRPr="002F147B" w:rsidRDefault="00185C7C" w:rsidP="002F147B">
      <w:pPr>
        <w:rPr>
          <w:rFonts w:cs="Arial"/>
          <w:sz w:val="24"/>
          <w:szCs w:val="24"/>
          <w:lang w:val="es-ES"/>
        </w:rPr>
      </w:pPr>
      <w:r w:rsidRPr="002F147B">
        <w:rPr>
          <w:sz w:val="24"/>
          <w:szCs w:val="24"/>
          <w:lang w:val="es-ES"/>
        </w:rPr>
        <w:lastRenderedPageBreak/>
        <w:t xml:space="preserve">Sin embargo, es importante mencionar que, de la revisión del expediente electrónico del </w:t>
      </w:r>
      <w:r w:rsidRPr="002F147B">
        <w:rPr>
          <w:b/>
          <w:bCs/>
          <w:sz w:val="24"/>
          <w:szCs w:val="24"/>
          <w:lang w:val="es-ES"/>
        </w:rPr>
        <w:t>SAIMEX</w:t>
      </w:r>
      <w:r w:rsidRPr="002F147B">
        <w:rPr>
          <w:bCs/>
          <w:sz w:val="24"/>
          <w:szCs w:val="24"/>
          <w:lang w:val="es-ES"/>
        </w:rPr>
        <w:t>,</w:t>
      </w:r>
      <w:r w:rsidRPr="002F147B">
        <w:rPr>
          <w:sz w:val="24"/>
          <w:szCs w:val="24"/>
          <w:lang w:val="es-ES"/>
        </w:rPr>
        <w:t xml:space="preserve"> se observa que </w:t>
      </w:r>
      <w:r w:rsidRPr="002F147B">
        <w:rPr>
          <w:b/>
          <w:bCs/>
          <w:sz w:val="24"/>
          <w:szCs w:val="24"/>
          <w:lang w:val="es-ES"/>
        </w:rPr>
        <w:t>LA PARTE RECURRENTE</w:t>
      </w:r>
      <w:r w:rsidRPr="002F147B">
        <w:rPr>
          <w:sz w:val="24"/>
          <w:szCs w:val="24"/>
          <w:lang w:val="es-ES"/>
        </w:rPr>
        <w:t xml:space="preserve"> no proporcionó su nombre para ser identificado, lo que en estricto sentido provoca que </w:t>
      </w:r>
      <w:r w:rsidRPr="002F147B">
        <w:rPr>
          <w:rFonts w:cs="Arial"/>
          <w:sz w:val="24"/>
          <w:szCs w:val="24"/>
          <w:lang w:val="es-ES"/>
        </w:rPr>
        <w:t>no</w:t>
      </w:r>
      <w:r w:rsidRPr="002F147B">
        <w:rPr>
          <w:sz w:val="24"/>
          <w:szCs w:val="24"/>
          <w:lang w:val="es-ES"/>
        </w:rPr>
        <w:t xml:space="preserve"> se colmen los requisitos establecidos en el artículo 180 de la Ley de Transparencia; sin embargo, el artículo 15 de </w:t>
      </w:r>
      <w:r w:rsidRPr="002F147B">
        <w:rPr>
          <w:rFonts w:cs="Arial"/>
          <w:sz w:val="24"/>
          <w:szCs w:val="24"/>
          <w:lang w:val="es-ES" w:eastAsia="es-MX"/>
        </w:rPr>
        <w:t xml:space="preserve">Ley de Transparencia y Acceso a la </w:t>
      </w:r>
      <w:r w:rsidRPr="002F147B">
        <w:rPr>
          <w:rFonts w:cs="Arial"/>
          <w:sz w:val="24"/>
          <w:szCs w:val="24"/>
          <w:lang w:val="es-ES"/>
        </w:rPr>
        <w:t>Información</w:t>
      </w:r>
      <w:r w:rsidRPr="002F147B">
        <w:rPr>
          <w:rFonts w:cs="Arial"/>
          <w:sz w:val="24"/>
          <w:szCs w:val="24"/>
          <w:lang w:val="es-ES" w:eastAsia="es-MX"/>
        </w:rPr>
        <w:t xml:space="preserve"> Pública del Estado de México y Municipios </w:t>
      </w:r>
      <w:r w:rsidRPr="002F147B">
        <w:rPr>
          <w:rFonts w:cs="Arial"/>
          <w:iCs/>
          <w:sz w:val="24"/>
          <w:szCs w:val="24"/>
          <w:lang w:val="es-ES"/>
        </w:rPr>
        <w:t xml:space="preserve">prevé que </w:t>
      </w:r>
      <w:r w:rsidRPr="002F147B">
        <w:rPr>
          <w:sz w:val="24"/>
          <w:szCs w:val="24"/>
          <w:lang w:val="es-ES"/>
        </w:rPr>
        <w:t xml:space="preserve">toda persona tendrá acceso a la información </w:t>
      </w:r>
      <w:r w:rsidRPr="002F147B">
        <w:rPr>
          <w:rFonts w:cs="Arial"/>
          <w:sz w:val="24"/>
          <w:szCs w:val="24"/>
          <w:lang w:val="es-ES"/>
        </w:rPr>
        <w:t xml:space="preserve">sin necesidad de acreditar interés alguno o justificar su utilización, de lo que se infiere que </w:t>
      </w:r>
      <w:r w:rsidRPr="002F147B">
        <w:rPr>
          <w:rFonts w:cs="Arial"/>
          <w:b/>
          <w:sz w:val="24"/>
          <w:szCs w:val="24"/>
          <w:u w:val="single"/>
          <w:lang w:val="es-ES"/>
        </w:rPr>
        <w:t xml:space="preserve">el nombre no es un requisito </w:t>
      </w:r>
      <w:r w:rsidRPr="002F147B">
        <w:rPr>
          <w:rFonts w:cs="Arial"/>
          <w:b/>
          <w:iCs/>
          <w:sz w:val="24"/>
          <w:szCs w:val="24"/>
          <w:u w:val="single"/>
          <w:lang w:val="es-ES"/>
        </w:rPr>
        <w:t>indispensable</w:t>
      </w:r>
      <w:r w:rsidRPr="002F147B">
        <w:rPr>
          <w:rFonts w:cs="Arial"/>
          <w:sz w:val="24"/>
          <w:szCs w:val="24"/>
          <w:lang w:val="es-ES"/>
        </w:rPr>
        <w:t xml:space="preserve"> para que las y los ciudadanos ejerzan el derecho de acceso a la información pública. </w:t>
      </w:r>
    </w:p>
    <w:p w14:paraId="4270852D" w14:textId="77777777" w:rsidR="00185C7C" w:rsidRPr="002F147B" w:rsidRDefault="00185C7C" w:rsidP="002F147B">
      <w:pPr>
        <w:rPr>
          <w:rFonts w:cs="Arial"/>
          <w:sz w:val="24"/>
          <w:szCs w:val="24"/>
          <w:lang w:val="es-ES"/>
        </w:rPr>
      </w:pPr>
    </w:p>
    <w:p w14:paraId="71B1E2AA" w14:textId="77777777" w:rsidR="00185C7C" w:rsidRPr="002F147B" w:rsidRDefault="00185C7C" w:rsidP="002F147B">
      <w:pPr>
        <w:rPr>
          <w:sz w:val="24"/>
          <w:szCs w:val="24"/>
          <w:lang w:val="es-ES"/>
        </w:rPr>
      </w:pPr>
      <w:r w:rsidRPr="002F147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2F147B">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F147B">
        <w:rPr>
          <w:b/>
          <w:bCs/>
          <w:sz w:val="24"/>
          <w:szCs w:val="24"/>
          <w:lang w:val="es-ES"/>
        </w:rPr>
        <w:t>LA PARTE RECURRENTE</w:t>
      </w:r>
      <w:r w:rsidRPr="002F147B">
        <w:rPr>
          <w:rFonts w:cs="Arial"/>
          <w:b/>
          <w:sz w:val="24"/>
          <w:szCs w:val="24"/>
          <w:lang w:val="es-ES"/>
        </w:rPr>
        <w:t>;</w:t>
      </w:r>
      <w:r w:rsidRPr="002F147B">
        <w:rPr>
          <w:sz w:val="24"/>
          <w:szCs w:val="24"/>
          <w:lang w:val="es-ES"/>
        </w:rPr>
        <w:t xml:space="preserve"> por lo que, en el presente caso, al haber sido presentado el recurso de revisión vía </w:t>
      </w:r>
      <w:r w:rsidRPr="002F147B">
        <w:rPr>
          <w:bCs/>
          <w:sz w:val="24"/>
          <w:szCs w:val="24"/>
          <w:lang w:val="es-ES"/>
        </w:rPr>
        <w:t>SAIMEX</w:t>
      </w:r>
      <w:r w:rsidRPr="002F147B">
        <w:rPr>
          <w:sz w:val="24"/>
          <w:szCs w:val="24"/>
          <w:lang w:val="es-ES"/>
        </w:rPr>
        <w:t>, dicho requisito resulta innecesario.</w:t>
      </w:r>
    </w:p>
    <w:p w14:paraId="20BDA7EE" w14:textId="77777777" w:rsidR="005F5301" w:rsidRPr="002F147B" w:rsidRDefault="005F5301" w:rsidP="002F147B">
      <w:pPr>
        <w:rPr>
          <w:rFonts w:cs="Arial"/>
        </w:rPr>
      </w:pPr>
    </w:p>
    <w:p w14:paraId="457548E9" w14:textId="3F7AF03B" w:rsidR="00C71CEF" w:rsidRPr="002F147B" w:rsidRDefault="00C71CEF" w:rsidP="002F147B">
      <w:pPr>
        <w:pStyle w:val="Ttulo2"/>
      </w:pPr>
      <w:bookmarkStart w:id="32" w:name="_Toc174558472"/>
      <w:r w:rsidRPr="002F147B">
        <w:t>SEGUNDO. Estudio de Fondo</w:t>
      </w:r>
      <w:bookmarkEnd w:id="32"/>
    </w:p>
    <w:p w14:paraId="2A308F59" w14:textId="0FF373F0" w:rsidR="00C049E2" w:rsidRPr="002F147B" w:rsidRDefault="00C71CEF" w:rsidP="002F147B">
      <w:pPr>
        <w:pStyle w:val="Ttulo3"/>
      </w:pPr>
      <w:bookmarkStart w:id="33" w:name="_Toc174558473"/>
      <w:r w:rsidRPr="002F147B">
        <w:t>a</w:t>
      </w:r>
      <w:r w:rsidR="00C049E2" w:rsidRPr="002F147B">
        <w:t>) Mandato de transparencia y responsabilidad del Sujeto Obligado</w:t>
      </w:r>
      <w:bookmarkEnd w:id="33"/>
    </w:p>
    <w:p w14:paraId="6901A889" w14:textId="59EEDAE1" w:rsidR="00C049E2" w:rsidRPr="002F147B" w:rsidRDefault="00C049E2" w:rsidP="002F147B">
      <w:pPr>
        <w:rPr>
          <w:rFonts w:eastAsia="Palatino Linotype"/>
        </w:rPr>
      </w:pPr>
      <w:r w:rsidRPr="002F147B">
        <w:rPr>
          <w:rFonts w:eastAsia="Palatino Linotype"/>
        </w:rPr>
        <w:t xml:space="preserve">El </w:t>
      </w:r>
      <w:r w:rsidR="00717E59" w:rsidRPr="002F147B">
        <w:rPr>
          <w:rFonts w:eastAsia="Palatino Linotype"/>
        </w:rPr>
        <w:t>d</w:t>
      </w:r>
      <w:r w:rsidRPr="002F147B">
        <w:rPr>
          <w:rFonts w:eastAsia="Palatino Linotype"/>
        </w:rPr>
        <w:t xml:space="preserve">erecho de </w:t>
      </w:r>
      <w:r w:rsidR="00717E59" w:rsidRPr="002F147B">
        <w:rPr>
          <w:rFonts w:eastAsia="Palatino Linotype"/>
        </w:rPr>
        <w:t>a</w:t>
      </w:r>
      <w:r w:rsidRPr="002F147B">
        <w:rPr>
          <w:rFonts w:eastAsia="Palatino Linotype"/>
        </w:rPr>
        <w:t xml:space="preserve">cceso a la </w:t>
      </w:r>
      <w:r w:rsidR="00717E59" w:rsidRPr="002F147B">
        <w:rPr>
          <w:rFonts w:eastAsia="Palatino Linotype"/>
        </w:rPr>
        <w:t>i</w:t>
      </w:r>
      <w:r w:rsidRPr="002F147B">
        <w:rPr>
          <w:rFonts w:eastAsia="Palatino Linotype"/>
        </w:rPr>
        <w:t xml:space="preserve">nformación </w:t>
      </w:r>
      <w:r w:rsidR="00717E59" w:rsidRPr="002F147B">
        <w:rPr>
          <w:rFonts w:eastAsia="Palatino Linotype"/>
        </w:rPr>
        <w:t>p</w:t>
      </w:r>
      <w:r w:rsidRPr="002F147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F147B">
        <w:rPr>
          <w:rFonts w:eastAsia="Palatino Linotype"/>
        </w:rPr>
        <w:t>:</w:t>
      </w:r>
    </w:p>
    <w:p w14:paraId="7FAB8D32" w14:textId="77777777" w:rsidR="00C049E2" w:rsidRPr="002F147B" w:rsidRDefault="00C049E2" w:rsidP="002F147B">
      <w:pPr>
        <w:rPr>
          <w:rFonts w:eastAsia="Palatino Linotype"/>
        </w:rPr>
      </w:pPr>
    </w:p>
    <w:p w14:paraId="05320813" w14:textId="77777777" w:rsidR="00C049E2" w:rsidRPr="002F147B" w:rsidRDefault="00C049E2" w:rsidP="002F147B">
      <w:pPr>
        <w:pStyle w:val="Puesto"/>
        <w:rPr>
          <w:rFonts w:eastAsia="Palatino Linotype"/>
          <w:b/>
        </w:rPr>
      </w:pPr>
      <w:r w:rsidRPr="002F147B">
        <w:rPr>
          <w:rFonts w:eastAsia="Palatino Linotype"/>
          <w:b/>
        </w:rPr>
        <w:lastRenderedPageBreak/>
        <w:t>Constitución Política de los Estados Unidos Mexicanos</w:t>
      </w:r>
    </w:p>
    <w:p w14:paraId="6B6C67B6" w14:textId="77777777" w:rsidR="00C049E2" w:rsidRPr="002F147B" w:rsidRDefault="00C049E2" w:rsidP="002F147B">
      <w:pPr>
        <w:pStyle w:val="Puesto"/>
        <w:rPr>
          <w:rFonts w:eastAsia="Palatino Linotype"/>
          <w:b/>
        </w:rPr>
      </w:pPr>
      <w:r w:rsidRPr="002F147B">
        <w:rPr>
          <w:rFonts w:eastAsia="Palatino Linotype"/>
        </w:rPr>
        <w:t>“</w:t>
      </w:r>
      <w:r w:rsidRPr="002F147B">
        <w:rPr>
          <w:rFonts w:eastAsia="Palatino Linotype"/>
          <w:b/>
        </w:rPr>
        <w:t>Artículo 6.</w:t>
      </w:r>
    </w:p>
    <w:p w14:paraId="38D3B4C4" w14:textId="77777777" w:rsidR="00C049E2" w:rsidRPr="002F147B" w:rsidRDefault="00C049E2" w:rsidP="002F147B">
      <w:pPr>
        <w:pStyle w:val="Puesto"/>
        <w:rPr>
          <w:rFonts w:eastAsia="Palatino Linotype"/>
        </w:rPr>
      </w:pPr>
      <w:r w:rsidRPr="002F147B">
        <w:rPr>
          <w:rFonts w:eastAsia="Palatino Linotype"/>
        </w:rPr>
        <w:t>(…)</w:t>
      </w:r>
    </w:p>
    <w:p w14:paraId="2CCAA297" w14:textId="6602827B" w:rsidR="00C049E2" w:rsidRPr="002F147B" w:rsidRDefault="00C049E2" w:rsidP="002F147B">
      <w:pPr>
        <w:pStyle w:val="Puesto"/>
        <w:rPr>
          <w:rFonts w:eastAsia="Palatino Linotype"/>
        </w:rPr>
      </w:pPr>
      <w:r w:rsidRPr="002F147B">
        <w:rPr>
          <w:rFonts w:eastAsia="Palatino Linotype"/>
        </w:rPr>
        <w:t>Para efectos de lo dispuesto en el presente artículo se observará lo siguiente:</w:t>
      </w:r>
    </w:p>
    <w:p w14:paraId="74CC3718" w14:textId="77777777" w:rsidR="00C049E2" w:rsidRPr="002F147B" w:rsidRDefault="00C049E2" w:rsidP="002F147B">
      <w:pPr>
        <w:pStyle w:val="Puesto"/>
        <w:rPr>
          <w:rFonts w:eastAsia="Palatino Linotype"/>
        </w:rPr>
      </w:pPr>
      <w:r w:rsidRPr="002F147B">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2F147B" w:rsidRDefault="00C049E2" w:rsidP="002F147B">
      <w:pPr>
        <w:pStyle w:val="Puesto"/>
        <w:rPr>
          <w:rFonts w:eastAsia="Palatino Linotype"/>
        </w:rPr>
      </w:pPr>
      <w:r w:rsidRPr="002F147B">
        <w:rPr>
          <w:rFonts w:eastAsia="Palatino Linotype"/>
        </w:rPr>
        <w:t xml:space="preserve">I. </w:t>
      </w:r>
      <w:r w:rsidRPr="002F147B">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2F147B" w:rsidRDefault="00C049E2" w:rsidP="002F147B">
      <w:pPr>
        <w:pStyle w:val="Puesto"/>
        <w:rPr>
          <w:rFonts w:eastAsia="Palatino Linotype"/>
        </w:rPr>
      </w:pPr>
    </w:p>
    <w:p w14:paraId="504F12DB" w14:textId="77777777" w:rsidR="00C049E2" w:rsidRPr="002F147B" w:rsidRDefault="00C049E2" w:rsidP="002F147B">
      <w:pPr>
        <w:pStyle w:val="Puesto"/>
        <w:rPr>
          <w:rFonts w:eastAsia="Palatino Linotype"/>
          <w:b/>
        </w:rPr>
      </w:pPr>
      <w:r w:rsidRPr="002F147B">
        <w:rPr>
          <w:rFonts w:eastAsia="Palatino Linotype"/>
          <w:b/>
        </w:rPr>
        <w:t>Constitución Política del Estado Libre y Soberano de México</w:t>
      </w:r>
    </w:p>
    <w:p w14:paraId="04932D29" w14:textId="77777777" w:rsidR="00C049E2" w:rsidRPr="002F147B" w:rsidRDefault="00C049E2" w:rsidP="002F147B">
      <w:pPr>
        <w:pStyle w:val="Puesto"/>
        <w:rPr>
          <w:rFonts w:eastAsia="Palatino Linotype"/>
          <w:b/>
        </w:rPr>
      </w:pPr>
      <w:r w:rsidRPr="002F147B">
        <w:rPr>
          <w:rFonts w:eastAsia="Palatino Linotype"/>
        </w:rPr>
        <w:t>“</w:t>
      </w:r>
      <w:r w:rsidRPr="002F147B">
        <w:rPr>
          <w:rFonts w:eastAsia="Palatino Linotype"/>
          <w:b/>
        </w:rPr>
        <w:t xml:space="preserve">Artículo 5.- </w:t>
      </w:r>
    </w:p>
    <w:p w14:paraId="1D3829F4" w14:textId="77777777" w:rsidR="00C049E2" w:rsidRPr="002F147B" w:rsidRDefault="00C049E2" w:rsidP="002F147B">
      <w:pPr>
        <w:pStyle w:val="Puesto"/>
        <w:rPr>
          <w:rFonts w:eastAsia="Palatino Linotype"/>
        </w:rPr>
      </w:pPr>
      <w:r w:rsidRPr="002F147B">
        <w:rPr>
          <w:rFonts w:eastAsia="Palatino Linotype"/>
        </w:rPr>
        <w:t>(…)</w:t>
      </w:r>
    </w:p>
    <w:p w14:paraId="0EAE47FD" w14:textId="77777777" w:rsidR="00C049E2" w:rsidRPr="002F147B" w:rsidRDefault="00C049E2" w:rsidP="002F147B">
      <w:pPr>
        <w:pStyle w:val="Puesto"/>
        <w:rPr>
          <w:rFonts w:eastAsia="Palatino Linotype"/>
        </w:rPr>
      </w:pPr>
      <w:r w:rsidRPr="002F147B">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2F147B" w:rsidRDefault="00C049E2" w:rsidP="002F147B">
      <w:pPr>
        <w:pStyle w:val="Puesto"/>
        <w:rPr>
          <w:rFonts w:eastAsia="Palatino Linotype"/>
        </w:rPr>
      </w:pPr>
      <w:r w:rsidRPr="002F147B">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F147B" w:rsidRDefault="00C049E2" w:rsidP="002F147B">
      <w:pPr>
        <w:pStyle w:val="Puesto"/>
        <w:rPr>
          <w:rFonts w:eastAsia="Palatino Linotype"/>
        </w:rPr>
      </w:pPr>
      <w:r w:rsidRPr="002F147B">
        <w:rPr>
          <w:rFonts w:eastAsia="Palatino Linotype"/>
        </w:rPr>
        <w:t>Este derecho se regirá por los principios y bases siguientes:</w:t>
      </w:r>
    </w:p>
    <w:p w14:paraId="4A3E8CBA" w14:textId="77777777" w:rsidR="00C049E2" w:rsidRPr="002F147B" w:rsidRDefault="00C049E2" w:rsidP="002F147B">
      <w:pPr>
        <w:pStyle w:val="Puesto"/>
        <w:rPr>
          <w:rFonts w:eastAsia="Palatino Linotype"/>
        </w:rPr>
      </w:pPr>
      <w:r w:rsidRPr="002F147B">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2F147B">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2F147B" w:rsidRDefault="00C049E2" w:rsidP="002F147B">
      <w:pPr>
        <w:rPr>
          <w:rFonts w:eastAsia="Palatino Linotype"/>
          <w:b/>
          <w:i/>
        </w:rPr>
      </w:pPr>
    </w:p>
    <w:p w14:paraId="6FC1BB3B" w14:textId="3BF4A33D" w:rsidR="00C049E2" w:rsidRPr="002F147B" w:rsidRDefault="00717E59" w:rsidP="002F147B">
      <w:pPr>
        <w:rPr>
          <w:rFonts w:eastAsia="Palatino Linotype"/>
          <w:i/>
        </w:rPr>
      </w:pPr>
      <w:r w:rsidRPr="002F147B">
        <w:rPr>
          <w:rFonts w:eastAsia="Palatino Linotype"/>
        </w:rPr>
        <w:t xml:space="preserve">Asimismo, </w:t>
      </w:r>
      <w:r w:rsidR="00C049E2" w:rsidRPr="002F147B">
        <w:rPr>
          <w:rFonts w:eastAsia="Palatino Linotype"/>
        </w:rPr>
        <w:t>el artículo 150 de la Ley de Transparencia y Acceso a la Información Pública del Estado de México y Municipios</w:t>
      </w:r>
      <w:r w:rsidR="00057B2D" w:rsidRPr="002F147B">
        <w:rPr>
          <w:rFonts w:eastAsia="Palatino Linotype"/>
        </w:rPr>
        <w:t xml:space="preserve"> </w:t>
      </w:r>
      <w:r w:rsidR="00E9335C" w:rsidRPr="002F147B">
        <w:rPr>
          <w:rFonts w:eastAsia="Palatino Linotype"/>
        </w:rPr>
        <w:t xml:space="preserve">indica </w:t>
      </w:r>
      <w:r w:rsidR="00057B2D" w:rsidRPr="002F147B">
        <w:rPr>
          <w:rFonts w:eastAsia="Palatino Linotype"/>
        </w:rPr>
        <w:t>que</w:t>
      </w:r>
      <w:r w:rsidR="00C049E2" w:rsidRPr="002F147B">
        <w:rPr>
          <w:rFonts w:eastAsia="Palatino Linotype"/>
        </w:rPr>
        <w:t xml:space="preserve"> la solicitud es la garantía primaria del Derecho de Acceso a la Información, además, establece que se regirá </w:t>
      </w:r>
      <w:r w:rsidR="00C049E2" w:rsidRPr="002F147B">
        <w:rPr>
          <w:rFonts w:eastAsia="Palatino Linotype"/>
          <w:i/>
        </w:rPr>
        <w:t>por los principios de simplicidad, rapidez</w:t>
      </w:r>
      <w:r w:rsidR="005F65B7" w:rsidRPr="002F147B">
        <w:rPr>
          <w:rFonts w:eastAsia="Palatino Linotype"/>
          <w:i/>
        </w:rPr>
        <w:t>,</w:t>
      </w:r>
      <w:r w:rsidR="00C049E2" w:rsidRPr="002F147B">
        <w:rPr>
          <w:rFonts w:eastAsia="Palatino Linotype"/>
          <w:i/>
        </w:rPr>
        <w:t xml:space="preserve"> gratuidad del procedimiento, auxilio y orientación a los particulare</w:t>
      </w:r>
      <w:r w:rsidR="001A58B3" w:rsidRPr="002F147B">
        <w:rPr>
          <w:rFonts w:eastAsia="Palatino Linotype"/>
          <w:i/>
        </w:rPr>
        <w:t>s.</w:t>
      </w:r>
    </w:p>
    <w:p w14:paraId="033466A6" w14:textId="77777777" w:rsidR="001A58B3" w:rsidRPr="002F147B" w:rsidRDefault="001A58B3" w:rsidP="002F147B">
      <w:pPr>
        <w:rPr>
          <w:rFonts w:eastAsia="Palatino Linotype"/>
          <w:i/>
        </w:rPr>
      </w:pPr>
    </w:p>
    <w:p w14:paraId="04ADA10B" w14:textId="574A944A" w:rsidR="001A58B3" w:rsidRPr="002F147B" w:rsidRDefault="00233F17" w:rsidP="002F147B">
      <w:pPr>
        <w:rPr>
          <w:rFonts w:eastAsia="Palatino Linotype" w:cs="Palatino Linotype"/>
          <w:i/>
          <w:szCs w:val="22"/>
        </w:rPr>
      </w:pPr>
      <w:r w:rsidRPr="002F147B">
        <w:rPr>
          <w:rFonts w:eastAsia="Palatino Linotype" w:cs="Palatino Linotype"/>
        </w:rPr>
        <w:t xml:space="preserve">Por su parte, el artículo 4 de </w:t>
      </w:r>
      <w:r w:rsidR="001A58B3" w:rsidRPr="002F147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F147B">
        <w:rPr>
          <w:rFonts w:eastAsia="Palatino Linotype" w:cs="Palatino Linotype"/>
        </w:rPr>
        <w:t>.</w:t>
      </w:r>
    </w:p>
    <w:p w14:paraId="1407DBB8" w14:textId="77777777" w:rsidR="001A58B3" w:rsidRPr="002F147B" w:rsidRDefault="001A58B3" w:rsidP="002F147B">
      <w:pPr>
        <w:rPr>
          <w:rFonts w:eastAsia="Palatino Linotype" w:cs="Palatino Linotype"/>
        </w:rPr>
      </w:pPr>
    </w:p>
    <w:p w14:paraId="7552AA79" w14:textId="5C52E4A4" w:rsidR="001A58B3" w:rsidRPr="002F147B" w:rsidRDefault="001A58B3" w:rsidP="002F147B">
      <w:pPr>
        <w:rPr>
          <w:rFonts w:eastAsia="Palatino Linotype" w:cs="Palatino Linotype"/>
        </w:rPr>
      </w:pPr>
      <w:r w:rsidRPr="002F147B">
        <w:rPr>
          <w:rFonts w:eastAsia="Palatino Linotype" w:cs="Palatino Linotype"/>
        </w:rPr>
        <w:t xml:space="preserve">Esto es, que los Sujetos Obligados </w:t>
      </w:r>
      <w:r w:rsidR="00FA5957" w:rsidRPr="002F147B">
        <w:rPr>
          <w:rFonts w:eastAsia="Palatino Linotype" w:cs="Palatino Linotype"/>
        </w:rPr>
        <w:t>deben</w:t>
      </w:r>
      <w:r w:rsidRPr="002F147B">
        <w:rPr>
          <w:rFonts w:eastAsia="Palatino Linotype" w:cs="Palatino Linotype"/>
        </w:rPr>
        <w:t xml:space="preserve"> atender las solicitudes de acceso a la información pública que se les </w:t>
      </w:r>
      <w:r w:rsidR="00FA5957" w:rsidRPr="002F147B">
        <w:rPr>
          <w:rFonts w:eastAsia="Palatino Linotype" w:cs="Palatino Linotype"/>
        </w:rPr>
        <w:t>sean realizadas,</w:t>
      </w:r>
      <w:r w:rsidRPr="002F147B">
        <w:rPr>
          <w:rFonts w:eastAsia="Palatino Linotype" w:cs="Palatino Linotype"/>
        </w:rPr>
        <w:t xml:space="preserve"> y proporcionar la información pública que obre en su poder</w:t>
      </w:r>
      <w:r w:rsidR="00FA5957" w:rsidRPr="002F147B">
        <w:rPr>
          <w:rFonts w:eastAsia="Palatino Linotype" w:cs="Palatino Linotype"/>
        </w:rPr>
        <w:t>,</w:t>
      </w:r>
      <w:r w:rsidRPr="002F147B">
        <w:rPr>
          <w:rFonts w:eastAsia="Palatino Linotype" w:cs="Palatino Linotype"/>
        </w:rPr>
        <w:t xml:space="preserve"> conforme </w:t>
      </w:r>
      <w:r w:rsidR="00FA5957" w:rsidRPr="002F147B">
        <w:rPr>
          <w:rFonts w:eastAsia="Palatino Linotype" w:cs="Palatino Linotype"/>
        </w:rPr>
        <w:t>a</w:t>
      </w:r>
      <w:r w:rsidRPr="002F147B">
        <w:rPr>
          <w:rFonts w:eastAsia="Palatino Linotype" w:cs="Palatino Linotype"/>
        </w:rPr>
        <w:t xml:space="preserve">l estado </w:t>
      </w:r>
      <w:r w:rsidR="00FA5957" w:rsidRPr="002F147B">
        <w:rPr>
          <w:rFonts w:eastAsia="Palatino Linotype" w:cs="Palatino Linotype"/>
        </w:rPr>
        <w:t xml:space="preserve">en </w:t>
      </w:r>
      <w:r w:rsidRPr="002F147B">
        <w:rPr>
          <w:rFonts w:eastAsia="Palatino Linotype" w:cs="Palatino Linotype"/>
        </w:rPr>
        <w:t>que se encuentr</w:t>
      </w:r>
      <w:r w:rsidR="00FA5957" w:rsidRPr="002F147B">
        <w:rPr>
          <w:rFonts w:eastAsia="Palatino Linotype" w:cs="Palatino Linotype"/>
        </w:rPr>
        <w:t>e, sin que sea necesario</w:t>
      </w:r>
      <w:r w:rsidRPr="002F147B">
        <w:rPr>
          <w:rFonts w:eastAsia="Palatino Linotype" w:cs="Palatino Linotype"/>
        </w:rPr>
        <w:t xml:space="preserve"> </w:t>
      </w:r>
      <w:r w:rsidR="00FA5957" w:rsidRPr="002F147B">
        <w:rPr>
          <w:rFonts w:eastAsia="Palatino Linotype" w:cs="Palatino Linotype"/>
        </w:rPr>
        <w:t>procesar</w:t>
      </w:r>
      <w:r w:rsidRPr="002F147B">
        <w:rPr>
          <w:rFonts w:eastAsia="Palatino Linotype" w:cs="Palatino Linotype"/>
        </w:rPr>
        <w:t xml:space="preserve"> la misma, ni presentarla conforme al interés del solicitante; </w:t>
      </w:r>
      <w:r w:rsidR="00FA5957" w:rsidRPr="002F147B">
        <w:rPr>
          <w:rFonts w:eastAsia="Palatino Linotype" w:cs="Palatino Linotype"/>
        </w:rPr>
        <w:t>tal y como</w:t>
      </w:r>
      <w:r w:rsidRPr="002F147B">
        <w:rPr>
          <w:rFonts w:eastAsia="Palatino Linotype" w:cs="Palatino Linotype"/>
        </w:rPr>
        <w:t xml:space="preserve"> lo establece el artículo 12 de la Ley de Transparencia y Acceso a la Información Pública del Estado de México y Municipios</w:t>
      </w:r>
      <w:r w:rsidR="00970EB3" w:rsidRPr="002F147B">
        <w:rPr>
          <w:rFonts w:eastAsia="Palatino Linotype" w:cs="Palatino Linotype"/>
        </w:rPr>
        <w:t>.</w:t>
      </w:r>
    </w:p>
    <w:p w14:paraId="73245195" w14:textId="77777777" w:rsidR="00970EB3" w:rsidRPr="002F147B" w:rsidRDefault="00970EB3" w:rsidP="002F147B">
      <w:pPr>
        <w:rPr>
          <w:rFonts w:eastAsia="Palatino Linotype" w:cs="Palatino Linotype"/>
        </w:rPr>
      </w:pPr>
    </w:p>
    <w:p w14:paraId="7F62D4DF" w14:textId="775730E1" w:rsidR="001A58B3" w:rsidRPr="002F147B" w:rsidRDefault="001A58B3" w:rsidP="002F147B">
      <w:pPr>
        <w:rPr>
          <w:rFonts w:eastAsia="Palatino Linotype" w:cs="Palatino Linotype"/>
        </w:rPr>
      </w:pPr>
      <w:r w:rsidRPr="002F147B">
        <w:rPr>
          <w:rFonts w:eastAsia="Palatino Linotype" w:cs="Palatino Linotype"/>
        </w:rPr>
        <w:t>Es decir, que todo sujeto obligado que genere, recopile, administre, procese, archive, posea o conserven, son responsables de la misma</w:t>
      </w:r>
      <w:r w:rsidR="00970EB3" w:rsidRPr="002F147B">
        <w:rPr>
          <w:rFonts w:eastAsia="Palatino Linotype" w:cs="Palatino Linotype"/>
        </w:rPr>
        <w:t>,</w:t>
      </w:r>
      <w:r w:rsidRPr="002F147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F147B">
        <w:rPr>
          <w:rFonts w:eastAsia="Palatino Linotype" w:cs="Palatino Linotype"/>
        </w:rPr>
        <w:t>o</w:t>
      </w:r>
      <w:r w:rsidRPr="002F147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F147B" w:rsidRDefault="001A58B3" w:rsidP="002F147B">
      <w:pPr>
        <w:rPr>
          <w:rFonts w:eastAsia="Palatino Linotype" w:cs="Palatino Linotype"/>
        </w:rPr>
      </w:pPr>
    </w:p>
    <w:p w14:paraId="04E42DFE" w14:textId="573F1198" w:rsidR="001A58B3" w:rsidRPr="002F147B" w:rsidRDefault="001A58B3" w:rsidP="002F147B">
      <w:pPr>
        <w:rPr>
          <w:rFonts w:eastAsia="Palatino Linotype" w:cs="Palatino Linotype"/>
        </w:rPr>
      </w:pPr>
      <w:r w:rsidRPr="002F147B">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F147B">
        <w:rPr>
          <w:rFonts w:eastAsia="Palatino Linotype" w:cs="Palatino Linotype"/>
        </w:rPr>
        <w:t>, s</w:t>
      </w:r>
      <w:r w:rsidRPr="002F147B">
        <w:rPr>
          <w:rFonts w:eastAsia="Palatino Linotype" w:cs="Palatino Linotype"/>
        </w:rPr>
        <w:t xml:space="preserve">iempre y cuando no se trate de información reservada o </w:t>
      </w:r>
      <w:r w:rsidR="00331F35" w:rsidRPr="002F147B">
        <w:rPr>
          <w:rFonts w:eastAsia="Palatino Linotype" w:cs="Palatino Linotype"/>
        </w:rPr>
        <w:t>confidencial.</w:t>
      </w:r>
    </w:p>
    <w:p w14:paraId="40C5219F" w14:textId="77777777" w:rsidR="001A58B3" w:rsidRPr="002F147B" w:rsidRDefault="001A58B3" w:rsidP="002F147B">
      <w:pPr>
        <w:rPr>
          <w:rFonts w:eastAsia="Palatino Linotype" w:cs="Palatino Linotype"/>
        </w:rPr>
      </w:pPr>
    </w:p>
    <w:p w14:paraId="2E629608" w14:textId="01727E15" w:rsidR="00C049E2" w:rsidRPr="002F147B" w:rsidRDefault="006067C7" w:rsidP="002F147B">
      <w:pPr>
        <w:rPr>
          <w:rFonts w:eastAsia="Palatino Linotype"/>
        </w:rPr>
      </w:pPr>
      <w:bookmarkStart w:id="34" w:name="_heading=h.2s8eyo1" w:colFirst="0" w:colLast="0"/>
      <w:bookmarkEnd w:id="34"/>
      <w:r w:rsidRPr="002F147B">
        <w:rPr>
          <w:rFonts w:eastAsia="Palatino Linotype"/>
        </w:rPr>
        <w:t>Con base en lo anterior</w:t>
      </w:r>
      <w:r w:rsidR="00B22A80" w:rsidRPr="002F147B">
        <w:rPr>
          <w:rFonts w:eastAsia="Palatino Linotype"/>
        </w:rPr>
        <w:t>, se considera que</w:t>
      </w:r>
      <w:r w:rsidR="00C049E2" w:rsidRPr="002F147B">
        <w:rPr>
          <w:rFonts w:eastAsia="Palatino Linotype"/>
        </w:rPr>
        <w:t xml:space="preserve"> </w:t>
      </w:r>
      <w:r w:rsidR="00B22A80" w:rsidRPr="002F147B">
        <w:rPr>
          <w:rFonts w:eastAsia="Palatino Linotype"/>
          <w:b/>
          <w:bCs/>
        </w:rPr>
        <w:t>EL</w:t>
      </w:r>
      <w:r w:rsidR="00C049E2" w:rsidRPr="002F147B">
        <w:rPr>
          <w:rFonts w:eastAsia="Palatino Linotype"/>
        </w:rPr>
        <w:t xml:space="preserve"> </w:t>
      </w:r>
      <w:r w:rsidR="00C049E2" w:rsidRPr="002F147B">
        <w:rPr>
          <w:rFonts w:eastAsia="Palatino Linotype"/>
          <w:b/>
        </w:rPr>
        <w:t>SUJETO OBLIGADO</w:t>
      </w:r>
      <w:r w:rsidR="00C049E2" w:rsidRPr="002F147B">
        <w:rPr>
          <w:rFonts w:eastAsia="Palatino Linotype"/>
        </w:rPr>
        <w:t xml:space="preserve"> </w:t>
      </w:r>
      <w:r w:rsidR="00B22A80" w:rsidRPr="002F147B">
        <w:rPr>
          <w:rFonts w:eastAsia="Palatino Linotype"/>
        </w:rPr>
        <w:t xml:space="preserve">se </w:t>
      </w:r>
      <w:r w:rsidR="00717E59" w:rsidRPr="002F147B">
        <w:rPr>
          <w:rFonts w:eastAsia="Palatino Linotype"/>
        </w:rPr>
        <w:t>encontraba</w:t>
      </w:r>
      <w:r w:rsidR="00B22A80" w:rsidRPr="002F147B">
        <w:rPr>
          <w:rFonts w:eastAsia="Palatino Linotype"/>
        </w:rPr>
        <w:t xml:space="preserve"> compelido a</w:t>
      </w:r>
      <w:r w:rsidR="00C049E2" w:rsidRPr="002F147B">
        <w:rPr>
          <w:rFonts w:eastAsia="Palatino Linotype"/>
        </w:rPr>
        <w:t xml:space="preserve"> atender la solicitud de acceso a la información </w:t>
      </w:r>
      <w:r w:rsidR="00B22A80" w:rsidRPr="002F147B">
        <w:rPr>
          <w:rFonts w:eastAsia="Palatino Linotype"/>
        </w:rPr>
        <w:t xml:space="preserve">realizada por </w:t>
      </w:r>
      <w:r w:rsidR="00B22A80" w:rsidRPr="002F147B">
        <w:rPr>
          <w:rFonts w:eastAsia="Palatino Linotype"/>
          <w:b/>
          <w:bCs/>
        </w:rPr>
        <w:t>LA PARTE RECURRENTE</w:t>
      </w:r>
      <w:r w:rsidR="00331F35" w:rsidRPr="002F147B">
        <w:rPr>
          <w:rFonts w:eastAsia="Palatino Linotype"/>
        </w:rPr>
        <w:t>.</w:t>
      </w:r>
    </w:p>
    <w:p w14:paraId="1611F147" w14:textId="77777777" w:rsidR="00BD5A7C" w:rsidRPr="002F147B" w:rsidRDefault="00BD5A7C" w:rsidP="002F147B">
      <w:pPr>
        <w:rPr>
          <w:rFonts w:eastAsia="Palatino Linotype"/>
        </w:rPr>
      </w:pPr>
    </w:p>
    <w:p w14:paraId="51A0E8B4" w14:textId="676DCA47" w:rsidR="00664420" w:rsidRPr="002F147B" w:rsidRDefault="00C71CEF" w:rsidP="002F147B">
      <w:pPr>
        <w:pStyle w:val="Ttulo3"/>
        <w:rPr>
          <w:rFonts w:eastAsia="Calibri"/>
          <w:lang w:eastAsia="es-ES_tradnl"/>
        </w:rPr>
      </w:pPr>
      <w:bookmarkStart w:id="35" w:name="_Toc174558474"/>
      <w:r w:rsidRPr="002F147B">
        <w:rPr>
          <w:rFonts w:eastAsia="Calibri"/>
          <w:lang w:eastAsia="es-ES_tradnl"/>
        </w:rPr>
        <w:t>b)</w:t>
      </w:r>
      <w:r w:rsidR="00A53315" w:rsidRPr="002F147B">
        <w:rPr>
          <w:rFonts w:eastAsia="Calibri"/>
          <w:lang w:eastAsia="es-ES_tradnl"/>
        </w:rPr>
        <w:t xml:space="preserve"> </w:t>
      </w:r>
      <w:r w:rsidR="00A21A20" w:rsidRPr="002F147B">
        <w:rPr>
          <w:rFonts w:eastAsia="Calibri"/>
          <w:lang w:eastAsia="es-ES_tradnl"/>
        </w:rPr>
        <w:t>Controversia a resolver</w:t>
      </w:r>
      <w:bookmarkEnd w:id="35"/>
    </w:p>
    <w:p w14:paraId="0F137192" w14:textId="6970EE4D" w:rsidR="00903DBE" w:rsidRPr="002F147B" w:rsidRDefault="00664420" w:rsidP="002F147B">
      <w:pPr>
        <w:rPr>
          <w:rFonts w:eastAsia="Calibri"/>
          <w:lang w:eastAsia="es-ES_tradnl"/>
        </w:rPr>
      </w:pPr>
      <w:r w:rsidRPr="002F147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F147B">
        <w:rPr>
          <w:rFonts w:eastAsia="Calibri"/>
          <w:b/>
          <w:bCs/>
          <w:lang w:eastAsia="es-ES_tradnl"/>
        </w:rPr>
        <w:t>LA PARTE RECURRENTE</w:t>
      </w:r>
      <w:r w:rsidR="004565C2" w:rsidRPr="002F147B">
        <w:rPr>
          <w:rFonts w:eastAsia="Calibri"/>
          <w:lang w:eastAsia="es-ES_tradnl"/>
        </w:rPr>
        <w:t xml:space="preserve"> solicitó</w:t>
      </w:r>
      <w:r w:rsidR="00185C7C" w:rsidRPr="002F147B">
        <w:rPr>
          <w:rFonts w:eastAsia="Calibri"/>
          <w:lang w:eastAsia="es-ES_tradnl"/>
        </w:rPr>
        <w:t xml:space="preserve"> </w:t>
      </w:r>
      <w:r w:rsidR="00903DBE" w:rsidRPr="002F147B">
        <w:rPr>
          <w:rFonts w:eastAsia="Calibri"/>
          <w:lang w:eastAsia="es-ES_tradnl"/>
        </w:rPr>
        <w:t xml:space="preserve">en formato </w:t>
      </w:r>
      <w:r w:rsidR="00346BC2" w:rsidRPr="002F147B">
        <w:rPr>
          <w:rFonts w:eastAsia="Calibri"/>
          <w:lang w:eastAsia="es-ES_tradnl"/>
        </w:rPr>
        <w:t>Excel</w:t>
      </w:r>
      <w:r w:rsidR="00903DBE" w:rsidRPr="002F147B">
        <w:rPr>
          <w:rFonts w:eastAsia="Calibri"/>
          <w:lang w:eastAsia="es-ES_tradnl"/>
        </w:rPr>
        <w:t xml:space="preserve"> listado de servidores públicos bajo el régimen de honorarios, así como, función y remuneración bruta mensual. </w:t>
      </w:r>
    </w:p>
    <w:p w14:paraId="1D0B7E40" w14:textId="77777777" w:rsidR="00903DBE" w:rsidRPr="002F147B" w:rsidRDefault="00903DBE" w:rsidP="002F147B">
      <w:pPr>
        <w:rPr>
          <w:rFonts w:eastAsia="Calibri"/>
          <w:lang w:eastAsia="es-ES_tradnl"/>
        </w:rPr>
      </w:pPr>
    </w:p>
    <w:p w14:paraId="098FE147" w14:textId="49051F49" w:rsidR="00903DBE" w:rsidRPr="002F147B" w:rsidRDefault="00E11AA0" w:rsidP="002F147B">
      <w:pPr>
        <w:tabs>
          <w:tab w:val="left" w:pos="4962"/>
        </w:tabs>
        <w:contextualSpacing/>
        <w:rPr>
          <w:rFonts w:cs="Tahoma"/>
          <w:szCs w:val="22"/>
          <w:lang w:val="es-ES"/>
        </w:rPr>
      </w:pPr>
      <w:r w:rsidRPr="002F147B">
        <w:rPr>
          <w:rFonts w:eastAsiaTheme="minorHAnsi" w:cs="Tahoma"/>
          <w:bCs/>
          <w:iCs/>
          <w:szCs w:val="22"/>
          <w:lang w:eastAsia="en-US"/>
        </w:rPr>
        <w:t>Al respecto</w:t>
      </w:r>
      <w:r w:rsidR="00664420" w:rsidRPr="002F147B">
        <w:rPr>
          <w:rFonts w:eastAsiaTheme="minorHAnsi" w:cs="Tahoma"/>
          <w:bCs/>
          <w:iCs/>
          <w:szCs w:val="22"/>
          <w:lang w:eastAsia="en-US"/>
        </w:rPr>
        <w:t xml:space="preserve"> </w:t>
      </w:r>
      <w:r w:rsidR="005D5A50" w:rsidRPr="002F147B">
        <w:rPr>
          <w:rFonts w:eastAsiaTheme="minorHAnsi" w:cs="Tahoma"/>
          <w:b/>
          <w:iCs/>
          <w:szCs w:val="22"/>
          <w:lang w:eastAsia="en-US"/>
        </w:rPr>
        <w:t>EL SUJETO OBLIGADO</w:t>
      </w:r>
      <w:r w:rsidRPr="002F147B">
        <w:rPr>
          <w:rFonts w:eastAsiaTheme="minorHAnsi" w:cs="Tahoma"/>
          <w:bCs/>
          <w:iCs/>
          <w:szCs w:val="22"/>
          <w:lang w:eastAsia="en-US"/>
        </w:rPr>
        <w:t xml:space="preserve"> </w:t>
      </w:r>
      <w:r w:rsidR="00185C7C" w:rsidRPr="002F147B">
        <w:rPr>
          <w:rFonts w:eastAsiaTheme="minorHAnsi" w:cs="Tahoma"/>
          <w:bCs/>
          <w:iCs/>
          <w:szCs w:val="22"/>
          <w:lang w:eastAsia="en-US"/>
        </w:rPr>
        <w:t xml:space="preserve">mediante respuesta </w:t>
      </w:r>
      <w:r w:rsidR="00903DBE" w:rsidRPr="002F147B">
        <w:rPr>
          <w:rFonts w:eastAsiaTheme="minorHAnsi" w:cs="Tahoma"/>
          <w:bCs/>
          <w:iCs/>
          <w:szCs w:val="22"/>
          <w:lang w:eastAsia="en-US"/>
        </w:rPr>
        <w:t xml:space="preserve">hizo </w:t>
      </w:r>
      <w:r w:rsidR="00903DBE" w:rsidRPr="002F147B">
        <w:rPr>
          <w:rFonts w:cs="Tahoma"/>
          <w:szCs w:val="22"/>
          <w:lang w:val="es-ES"/>
        </w:rPr>
        <w:t xml:space="preserve">del conocimiento del particular que la respuesta había sido enviada al correo electrónico proporcionado. </w:t>
      </w:r>
    </w:p>
    <w:p w14:paraId="62203B4D" w14:textId="77777777" w:rsidR="00903DBE" w:rsidRPr="002F147B" w:rsidRDefault="00903DBE" w:rsidP="002F147B">
      <w:pPr>
        <w:tabs>
          <w:tab w:val="left" w:pos="4962"/>
        </w:tabs>
        <w:contextualSpacing/>
        <w:rPr>
          <w:rFonts w:eastAsiaTheme="minorHAnsi" w:cs="Tahoma"/>
          <w:bCs/>
          <w:iCs/>
          <w:szCs w:val="22"/>
          <w:lang w:eastAsia="en-US"/>
        </w:rPr>
      </w:pPr>
    </w:p>
    <w:p w14:paraId="15421B73" w14:textId="2DA7CDFD" w:rsidR="006A21FC" w:rsidRPr="002F147B" w:rsidRDefault="00CF7586" w:rsidP="002F147B">
      <w:pPr>
        <w:tabs>
          <w:tab w:val="left" w:pos="4962"/>
        </w:tabs>
        <w:contextualSpacing/>
        <w:rPr>
          <w:rFonts w:eastAsiaTheme="minorHAnsi" w:cs="Tahoma"/>
          <w:bCs/>
          <w:iCs/>
          <w:szCs w:val="22"/>
          <w:lang w:eastAsia="en-US"/>
        </w:rPr>
      </w:pPr>
      <w:r w:rsidRPr="002F147B">
        <w:rPr>
          <w:rFonts w:eastAsiaTheme="minorHAnsi" w:cs="Tahoma"/>
          <w:bCs/>
          <w:iCs/>
          <w:szCs w:val="22"/>
          <w:lang w:eastAsia="en-US"/>
        </w:rPr>
        <w:t xml:space="preserve">Ahora bien, en la interposición del presente recurso </w:t>
      </w:r>
      <w:r w:rsidRPr="002F147B">
        <w:rPr>
          <w:rFonts w:eastAsiaTheme="minorHAnsi" w:cs="Tahoma"/>
          <w:b/>
          <w:iCs/>
          <w:szCs w:val="22"/>
          <w:lang w:eastAsia="en-US"/>
        </w:rPr>
        <w:t>LA PARTE RECURRENTE</w:t>
      </w:r>
      <w:r w:rsidR="00237120" w:rsidRPr="002F147B">
        <w:rPr>
          <w:rFonts w:eastAsiaTheme="minorHAnsi" w:cs="Tahoma"/>
          <w:bCs/>
          <w:iCs/>
          <w:szCs w:val="22"/>
          <w:lang w:eastAsia="en-US"/>
        </w:rPr>
        <w:t xml:space="preserve"> s</w:t>
      </w:r>
      <w:r w:rsidR="00E11AA0" w:rsidRPr="002F147B">
        <w:rPr>
          <w:rFonts w:eastAsiaTheme="minorHAnsi" w:cs="Tahoma"/>
          <w:bCs/>
          <w:iCs/>
          <w:szCs w:val="22"/>
          <w:lang w:eastAsia="en-US"/>
        </w:rPr>
        <w:t>e inconformó medularmente por</w:t>
      </w:r>
      <w:r w:rsidR="00903DBE" w:rsidRPr="002F147B">
        <w:rPr>
          <w:rFonts w:eastAsiaTheme="minorHAnsi" w:cs="Tahoma"/>
          <w:bCs/>
          <w:iCs/>
          <w:szCs w:val="22"/>
          <w:lang w:eastAsia="en-US"/>
        </w:rPr>
        <w:t xml:space="preserve"> la omisión de respuesta</w:t>
      </w:r>
      <w:r w:rsidR="006A21FC" w:rsidRPr="002F147B">
        <w:rPr>
          <w:rFonts w:eastAsiaTheme="minorHAnsi" w:cs="Tahoma"/>
          <w:bCs/>
          <w:iCs/>
          <w:szCs w:val="22"/>
          <w:lang w:eastAsia="en-US"/>
        </w:rPr>
        <w:t xml:space="preserve">, además de que no le fue proporcionada la respuesta mediante la Plataforma Nacional de Transparencia y correo electrónico. </w:t>
      </w:r>
    </w:p>
    <w:p w14:paraId="0D996F02" w14:textId="77777777" w:rsidR="006A21FC" w:rsidRPr="002F147B" w:rsidRDefault="006A21FC" w:rsidP="002F147B">
      <w:pPr>
        <w:tabs>
          <w:tab w:val="left" w:pos="4962"/>
        </w:tabs>
        <w:contextualSpacing/>
        <w:rPr>
          <w:rFonts w:eastAsiaTheme="minorHAnsi" w:cs="Tahoma"/>
          <w:bCs/>
          <w:iCs/>
          <w:szCs w:val="22"/>
          <w:lang w:eastAsia="en-US"/>
        </w:rPr>
      </w:pPr>
    </w:p>
    <w:p w14:paraId="3629CA27" w14:textId="74FDE13E" w:rsidR="006A21FC" w:rsidRPr="002F147B" w:rsidRDefault="00831728" w:rsidP="002F147B">
      <w:pPr>
        <w:tabs>
          <w:tab w:val="left" w:pos="4962"/>
        </w:tabs>
        <w:contextualSpacing/>
        <w:rPr>
          <w:rFonts w:cs="Tahoma"/>
          <w:b/>
          <w:szCs w:val="24"/>
        </w:rPr>
      </w:pPr>
      <w:r w:rsidRPr="002F147B">
        <w:t xml:space="preserve">Asimismo, es </w:t>
      </w:r>
      <w:r w:rsidRPr="002F147B">
        <w:rPr>
          <w:rFonts w:eastAsiaTheme="minorHAnsi" w:cs="Tahoma"/>
          <w:iCs/>
          <w:szCs w:val="22"/>
          <w:lang w:eastAsia="en-US"/>
        </w:rPr>
        <w:t>importante</w:t>
      </w:r>
      <w:r w:rsidRPr="002F147B">
        <w:t xml:space="preserve"> señalar que </w:t>
      </w:r>
      <w:r w:rsidR="00117DDB" w:rsidRPr="002F147B">
        <w:rPr>
          <w:rFonts w:eastAsiaTheme="minorHAnsi" w:cs="Tahoma"/>
          <w:b/>
          <w:iCs/>
          <w:szCs w:val="22"/>
          <w:lang w:eastAsia="en-US"/>
        </w:rPr>
        <w:t>LA PARTE RECURRENTE</w:t>
      </w:r>
      <w:r w:rsidR="00117DDB" w:rsidRPr="002F147B">
        <w:rPr>
          <w:rFonts w:eastAsiaTheme="minorHAnsi" w:cs="Tahoma"/>
          <w:bCs/>
          <w:iCs/>
          <w:szCs w:val="22"/>
          <w:lang w:eastAsia="en-US"/>
        </w:rPr>
        <w:t xml:space="preserve"> </w:t>
      </w:r>
      <w:r w:rsidRPr="002F147B">
        <w:rPr>
          <w:rFonts w:cs="Arial"/>
        </w:rPr>
        <w:t xml:space="preserve">no realizó manifestaciones, alegatos o pruebas y por su parte </w:t>
      </w:r>
      <w:r w:rsidRPr="002F147B">
        <w:rPr>
          <w:rFonts w:cs="Arial"/>
          <w:b/>
        </w:rPr>
        <w:t xml:space="preserve">EL SUJETO OBLIGADO </w:t>
      </w:r>
      <w:r w:rsidR="00386CD1" w:rsidRPr="002F147B">
        <w:rPr>
          <w:rFonts w:cs="Arial"/>
        </w:rPr>
        <w:t xml:space="preserve">mediante </w:t>
      </w:r>
      <w:r w:rsidRPr="002F147B">
        <w:t xml:space="preserve">Informe Justificado, </w:t>
      </w:r>
      <w:r w:rsidR="006A21FC" w:rsidRPr="002F147B">
        <w:t xml:space="preserve">adjuntan evidencia de la información enviada en correo electrónico (corresponde a imagen y </w:t>
      </w:r>
      <w:r w:rsidR="006A21FC" w:rsidRPr="002F147B">
        <w:lastRenderedPageBreak/>
        <w:t xml:space="preserve">no da cuenta del contenido del archivo electrónico adjuntado al mismo); asimismo, señaló que </w:t>
      </w:r>
      <w:r w:rsidR="006A21FC" w:rsidRPr="002F147B">
        <w:rPr>
          <w:rFonts w:cs="Tahoma"/>
          <w:szCs w:val="24"/>
        </w:rPr>
        <w:t>la información constituye una obligación de transparencia común, la cual se encuentra disponible para su consulta, proporcionando para ello link electrónico en formato cerrado.</w:t>
      </w:r>
    </w:p>
    <w:p w14:paraId="19962F7D" w14:textId="42A7B078" w:rsidR="006A21FC" w:rsidRPr="002F147B" w:rsidRDefault="006A21FC" w:rsidP="002F147B">
      <w:pPr>
        <w:pStyle w:val="Prrafodelista"/>
        <w:widowControl w:val="0"/>
        <w:autoSpaceDE w:val="0"/>
        <w:autoSpaceDN w:val="0"/>
        <w:adjustRightInd w:val="0"/>
        <w:ind w:left="0"/>
      </w:pPr>
    </w:p>
    <w:p w14:paraId="414FD2D5" w14:textId="4408E416" w:rsidR="00664420" w:rsidRPr="002F147B" w:rsidRDefault="00A21A20" w:rsidP="002F147B">
      <w:pPr>
        <w:pStyle w:val="Ttulo3"/>
      </w:pPr>
      <w:bookmarkStart w:id="36" w:name="_Toc174558475"/>
      <w:r w:rsidRPr="002F147B">
        <w:t>c)</w:t>
      </w:r>
      <w:r w:rsidR="00664420" w:rsidRPr="002F147B">
        <w:t xml:space="preserve"> </w:t>
      </w:r>
      <w:r w:rsidRPr="002F147B">
        <w:t>Estudio de la controversia</w:t>
      </w:r>
      <w:bookmarkEnd w:id="36"/>
    </w:p>
    <w:p w14:paraId="5F17FE8A" w14:textId="706F8D13" w:rsidR="00E33233" w:rsidRPr="002F147B" w:rsidRDefault="00E33233" w:rsidP="002F147B">
      <w:pPr>
        <w:rPr>
          <w:lang w:eastAsia="es-MX"/>
        </w:rPr>
      </w:pPr>
      <w:r w:rsidRPr="002F147B">
        <w:t>Primero,</w:t>
      </w:r>
      <w:r w:rsidRPr="002F147B">
        <w:rPr>
          <w:lang w:eastAsia="es-MX"/>
        </w:rPr>
        <w:t xml:space="preserve"> es importante señalar que </w:t>
      </w:r>
      <w:r w:rsidRPr="002F147B">
        <w:rPr>
          <w:b/>
          <w:lang w:eastAsia="es-MX"/>
        </w:rPr>
        <w:t>EL SUJETO OBLIGADO</w:t>
      </w:r>
      <w:r w:rsidRPr="002F147B">
        <w:rPr>
          <w:lang w:eastAsia="es-MX"/>
        </w:rPr>
        <w:t xml:space="preserve"> es competente para generar, recopilar, administrar, manejar, procesar, archivar, corregir o poseer la información solicitada, derivado de que éste ha asumido la misma, al  proporcionar link electrónico donde refiere </w:t>
      </w:r>
      <w:r w:rsidRPr="002F147B">
        <w:rPr>
          <w:rFonts w:cs="Tahoma"/>
          <w:szCs w:val="24"/>
        </w:rPr>
        <w:t>que  se encuentra disponible para su consulta; motivo por el cual se</w:t>
      </w:r>
      <w:r w:rsidRPr="002F147B">
        <w:rPr>
          <w:lang w:eastAsia="es-MX"/>
        </w:rPr>
        <w:t xml:space="preserve"> actualiza el supuesto jurídico, previsto en el artículo 12 de la Ley de Transparencia y Acceso a la Información Pública del Estado de México y Municipios, que a la letra señala:</w:t>
      </w:r>
    </w:p>
    <w:p w14:paraId="368CD491" w14:textId="77777777" w:rsidR="00E33233" w:rsidRPr="002F147B" w:rsidRDefault="00E33233" w:rsidP="002F147B">
      <w:pPr>
        <w:rPr>
          <w:lang w:eastAsia="es-MX"/>
        </w:rPr>
      </w:pPr>
    </w:p>
    <w:p w14:paraId="53C38FBF" w14:textId="77777777" w:rsidR="00E33233" w:rsidRPr="002F147B" w:rsidRDefault="00E33233" w:rsidP="002F147B">
      <w:pPr>
        <w:pStyle w:val="Puesto"/>
        <w:rPr>
          <w:lang w:val="es-ES"/>
        </w:rPr>
      </w:pPr>
      <w:r w:rsidRPr="002F147B">
        <w:rPr>
          <w:lang w:val="es-ES"/>
        </w:rPr>
        <w:t>“</w:t>
      </w:r>
      <w:r w:rsidRPr="002F147B">
        <w:rPr>
          <w:b/>
          <w:lang w:val="es-ES"/>
        </w:rPr>
        <w:t>Artículo 12.</w:t>
      </w:r>
      <w:r w:rsidRPr="002F147B">
        <w:rPr>
          <w:lang w:val="es-ES"/>
        </w:rPr>
        <w:t xml:space="preserve"> Quienes generen, recopilen, administren, manejen, procesen, archiven o conserven información pública serán responsables de la misma en los términos de las disposiciones jurídicas aplicables.</w:t>
      </w:r>
    </w:p>
    <w:p w14:paraId="106E80C2" w14:textId="77777777" w:rsidR="00E33233" w:rsidRPr="002F147B" w:rsidRDefault="00E33233" w:rsidP="002F147B">
      <w:pPr>
        <w:pStyle w:val="Puesto"/>
        <w:rPr>
          <w:lang w:val="es-ES"/>
        </w:rPr>
      </w:pPr>
    </w:p>
    <w:p w14:paraId="7A4E5B4E" w14:textId="77777777" w:rsidR="00E33233" w:rsidRPr="002F147B" w:rsidRDefault="00E33233" w:rsidP="002F147B">
      <w:pPr>
        <w:pStyle w:val="Puesto"/>
        <w:rPr>
          <w:lang w:val="es-ES"/>
        </w:rPr>
      </w:pPr>
      <w:r w:rsidRPr="002F147B">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11AE75" w14:textId="77777777" w:rsidR="00E33233" w:rsidRPr="002F147B" w:rsidRDefault="00E33233" w:rsidP="002F147B">
      <w:pPr>
        <w:rPr>
          <w:lang w:eastAsia="es-MX"/>
        </w:rPr>
      </w:pPr>
    </w:p>
    <w:p w14:paraId="605E805D" w14:textId="0283F436" w:rsidR="00E33233" w:rsidRPr="002F147B" w:rsidRDefault="00E33233" w:rsidP="002F147B">
      <w:pPr>
        <w:rPr>
          <w:lang w:eastAsia="es-MX"/>
        </w:rPr>
      </w:pPr>
      <w:r w:rsidRPr="002F147B">
        <w:rPr>
          <w:lang w:eastAsia="es-MX"/>
        </w:rPr>
        <w:t xml:space="preserve">En atención a lo anterior, el estudio de la naturaleza jurídica de la información pública solicitada, tiene por objeto determinar si </w:t>
      </w:r>
      <w:r w:rsidRPr="002F147B">
        <w:rPr>
          <w:b/>
          <w:lang w:eastAsia="es-MX"/>
        </w:rPr>
        <w:t>EL SUJETO OBLIGADO</w:t>
      </w:r>
      <w:r w:rsidRPr="002F147B">
        <w:rPr>
          <w:lang w:eastAsia="es-MX"/>
        </w:rPr>
        <w:t xml:space="preserve"> la genera, recopila, administra, maneja, procesa, archiva o corrige; sin embargo, en aquellos casos en que éste la asume, a nada práctico nos conduciría su estudio.</w:t>
      </w:r>
    </w:p>
    <w:p w14:paraId="66FB2D63" w14:textId="77777777" w:rsidR="00E33233" w:rsidRPr="002F147B" w:rsidRDefault="00E33233" w:rsidP="002F147B">
      <w:pPr>
        <w:rPr>
          <w:rFonts w:eastAsia="Palatino Linotype" w:cs="Palatino Linotype"/>
        </w:rPr>
      </w:pPr>
    </w:p>
    <w:p w14:paraId="22370E6B" w14:textId="06D6ED39" w:rsidR="00C30616" w:rsidRPr="002F147B" w:rsidRDefault="00E33233" w:rsidP="002F147B">
      <w:pPr>
        <w:pStyle w:val="Prrafodelista"/>
        <w:widowControl w:val="0"/>
        <w:autoSpaceDE w:val="0"/>
        <w:autoSpaceDN w:val="0"/>
        <w:adjustRightInd w:val="0"/>
        <w:ind w:left="0"/>
        <w:rPr>
          <w:rFonts w:eastAsia="MS Mincho" w:cs="Tahoma"/>
        </w:rPr>
      </w:pPr>
      <w:r w:rsidRPr="002F147B">
        <w:rPr>
          <w:rFonts w:eastAsia="Palatino Linotype" w:cs="Palatino Linotype"/>
        </w:rPr>
        <w:t xml:space="preserve">Asimismo, es necesario destacar que </w:t>
      </w:r>
      <w:r w:rsidRPr="002F147B">
        <w:rPr>
          <w:rFonts w:eastAsia="MS Mincho" w:cs="Tahoma"/>
        </w:rPr>
        <w:t xml:space="preserve">la respuesta fue proporcionada por el servidor público habilitado competente, pues conforme al </w:t>
      </w:r>
      <w:r w:rsidR="00C30616" w:rsidRPr="002F147B">
        <w:rPr>
          <w:rFonts w:eastAsia="MS Mincho" w:cs="Tahoma"/>
        </w:rPr>
        <w:t xml:space="preserve">Código de Reglamentación Municipal de Metepec, </w:t>
      </w:r>
      <w:r w:rsidRPr="002F147B">
        <w:rPr>
          <w:rFonts w:eastAsia="MS Mincho" w:cs="Tahoma"/>
        </w:rPr>
        <w:lastRenderedPageBreak/>
        <w:t>la Dirección de Administración</w:t>
      </w:r>
      <w:r w:rsidR="00C30616" w:rsidRPr="002F147B">
        <w:rPr>
          <w:rFonts w:eastAsia="MS Mincho" w:cs="Tahoma"/>
        </w:rPr>
        <w:t xml:space="preserve"> es la encargada de dar soporte material, técnico, humano, administrativo, organizacional e informático, que permita a las y los servidores públicos de la Administración Pública Municipal, atender las demandas ciudadanas y cumplir con sus atribuciones, así como para optimizar las funciones de la misma; asimismo, tiene entre sus atribuciones la siguiente: </w:t>
      </w:r>
    </w:p>
    <w:p w14:paraId="331810BA" w14:textId="7E575C33" w:rsidR="00C30616" w:rsidRPr="002F147B" w:rsidRDefault="00C30616" w:rsidP="002F147B">
      <w:pPr>
        <w:pStyle w:val="Prrafodelista"/>
        <w:widowControl w:val="0"/>
        <w:autoSpaceDE w:val="0"/>
        <w:autoSpaceDN w:val="0"/>
        <w:adjustRightInd w:val="0"/>
        <w:ind w:left="0"/>
        <w:rPr>
          <w:rFonts w:eastAsia="MS Mincho" w:cs="Tahoma"/>
        </w:rPr>
      </w:pPr>
    </w:p>
    <w:p w14:paraId="79780C8D" w14:textId="77777777" w:rsidR="00C30616" w:rsidRPr="002F147B" w:rsidRDefault="00C30616" w:rsidP="002F147B">
      <w:pPr>
        <w:pStyle w:val="Puesto"/>
      </w:pPr>
      <w:r w:rsidRPr="002F147B">
        <w:rPr>
          <w:b/>
          <w:bCs/>
        </w:rPr>
        <w:t>Artículo 3.98</w:t>
      </w:r>
      <w:r w:rsidRPr="002F147B">
        <w:t xml:space="preserve">. La </w:t>
      </w:r>
      <w:r w:rsidRPr="002F147B">
        <w:rPr>
          <w:b/>
        </w:rPr>
        <w:t>Dirección de Administración</w:t>
      </w:r>
      <w:r w:rsidRPr="002F147B">
        <w:t xml:space="preserve"> tiene a su cargo las siguientes atribuciones: </w:t>
      </w:r>
    </w:p>
    <w:p w14:paraId="0D866C58" w14:textId="3DA61141" w:rsidR="00C30616" w:rsidRPr="002F147B" w:rsidRDefault="00C30616" w:rsidP="002F147B">
      <w:pPr>
        <w:pStyle w:val="Puesto"/>
        <w:numPr>
          <w:ilvl w:val="0"/>
          <w:numId w:val="32"/>
        </w:numPr>
        <w:rPr>
          <w:b/>
        </w:rPr>
      </w:pPr>
      <w:r w:rsidRPr="002F147B">
        <w:rPr>
          <w:b/>
        </w:rPr>
        <w:t xml:space="preserve">Coordinar y dirigir los sistemas de reclutamiento, selección, contratación y desarrollo de personal las diferentes unidades administrativas de la administración pública municipal; </w:t>
      </w:r>
    </w:p>
    <w:p w14:paraId="0AFB1F52" w14:textId="02DF4128" w:rsidR="00C30616" w:rsidRPr="002F147B" w:rsidRDefault="00C30616" w:rsidP="002F147B">
      <w:pPr>
        <w:pStyle w:val="Puesto"/>
      </w:pPr>
      <w:r w:rsidRPr="002F147B">
        <w:t xml:space="preserve">… </w:t>
      </w:r>
    </w:p>
    <w:p w14:paraId="49D34B1C" w14:textId="2D386413" w:rsidR="00C30616" w:rsidRPr="002F147B" w:rsidRDefault="00C30616" w:rsidP="002F147B">
      <w:pPr>
        <w:pStyle w:val="Puesto"/>
      </w:pPr>
      <w:r w:rsidRPr="002F147B">
        <w:t>(Énfasis añadido)</w:t>
      </w:r>
    </w:p>
    <w:p w14:paraId="78F72DD4" w14:textId="6764083D" w:rsidR="00C30616" w:rsidRPr="002F147B" w:rsidRDefault="00C30616" w:rsidP="002F147B"/>
    <w:p w14:paraId="56F8DFA9" w14:textId="0D2E237C" w:rsidR="00D55FDA" w:rsidRPr="002F147B" w:rsidRDefault="00D55FDA" w:rsidP="002F147B">
      <w:pPr>
        <w:rPr>
          <w:rFonts w:eastAsia="Palatino Linotype" w:cs="Palatino Linotype"/>
        </w:rPr>
      </w:pPr>
      <w:r w:rsidRPr="002F147B">
        <w:rPr>
          <w:rFonts w:eastAsia="Palatino Linotype" w:cs="Palatino Linotype"/>
        </w:rPr>
        <w:t xml:space="preserve">Ahora, bien, del análisis realizado a las documentales que integran el expediente electrónico y derivado que </w:t>
      </w:r>
      <w:r w:rsidRPr="002F147B">
        <w:rPr>
          <w:rFonts w:eastAsia="Palatino Linotype" w:cs="Palatino Linotype"/>
          <w:b/>
        </w:rPr>
        <w:t xml:space="preserve">EL SUJETO OBLIGADO </w:t>
      </w:r>
      <w:r w:rsidRPr="002F147B">
        <w:rPr>
          <w:rFonts w:eastAsia="Palatino Linotype" w:cs="Palatino Linotype"/>
        </w:rPr>
        <w:t xml:space="preserve">mediante Informe Justificado 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24A9382E" w14:textId="77777777" w:rsidR="00D55FDA" w:rsidRPr="002F147B" w:rsidRDefault="00D55FDA" w:rsidP="002F147B">
      <w:pPr>
        <w:ind w:left="720"/>
        <w:rPr>
          <w:rFonts w:eastAsia="Palatino Linotype" w:cs="Palatino Linotype"/>
          <w:i/>
        </w:rPr>
      </w:pPr>
    </w:p>
    <w:p w14:paraId="0ADCF1C4" w14:textId="77777777" w:rsidR="00D55FDA" w:rsidRPr="002F147B" w:rsidRDefault="00D55FDA" w:rsidP="002F147B">
      <w:pPr>
        <w:pStyle w:val="Puesto"/>
        <w:rPr>
          <w:rFonts w:eastAsia="Palatino Linotype"/>
        </w:rPr>
      </w:pPr>
      <w:r w:rsidRPr="002F147B">
        <w:rPr>
          <w:rFonts w:eastAsia="Palatino Linotype"/>
        </w:rPr>
        <w:t>“</w:t>
      </w:r>
      <w:r w:rsidRPr="002F147B">
        <w:rPr>
          <w:rFonts w:eastAsia="Palatino Linotype"/>
          <w:b/>
        </w:rPr>
        <w:t>Artículo 161.</w:t>
      </w:r>
      <w:r w:rsidRPr="002F147B">
        <w:rPr>
          <w:rFonts w:eastAsia="Palatino Linotype"/>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2F147B">
        <w:rPr>
          <w:rFonts w:eastAsia="Palatino Linotype"/>
          <w:b/>
        </w:rPr>
        <w:t>la forma</w:t>
      </w:r>
      <w:r w:rsidRPr="002F147B">
        <w:rPr>
          <w:rFonts w:eastAsia="Palatino Linotype"/>
        </w:rPr>
        <w:t xml:space="preserve"> en que puede consultar, reproducir o adquirir dicha información en un plazo no mayor a cinco días hábiles.</w:t>
      </w:r>
      <w:r w:rsidRPr="002F147B">
        <w:rPr>
          <w:rFonts w:eastAsia="Palatino Linotype"/>
          <w:b/>
        </w:rPr>
        <w:t xml:space="preserve"> La </w:t>
      </w:r>
      <w:r w:rsidRPr="002F147B">
        <w:rPr>
          <w:rFonts w:eastAsia="Palatino Linotype"/>
          <w:b/>
        </w:rPr>
        <w:lastRenderedPageBreak/>
        <w:t>fuente deberá ser precisa y concreta y no debe implicar que el solicitante realice una búsqueda en toda la información que se encuentre disponible.</w:t>
      </w:r>
      <w:r w:rsidRPr="002F147B">
        <w:rPr>
          <w:rFonts w:eastAsia="Palatino Linotype"/>
        </w:rPr>
        <w:t>”</w:t>
      </w:r>
    </w:p>
    <w:p w14:paraId="59339064" w14:textId="77777777" w:rsidR="00D55FDA" w:rsidRPr="002F147B" w:rsidRDefault="00D55FDA" w:rsidP="002F147B">
      <w:pPr>
        <w:ind w:left="720"/>
        <w:rPr>
          <w:rFonts w:eastAsia="Palatino Linotype" w:cs="Palatino Linotype"/>
        </w:rPr>
      </w:pPr>
    </w:p>
    <w:p w14:paraId="0C8960A3" w14:textId="3FD566D5" w:rsidR="00D55FDA" w:rsidRPr="002F147B" w:rsidRDefault="00D55FDA" w:rsidP="002F147B">
      <w:pPr>
        <w:ind w:right="49"/>
        <w:contextualSpacing/>
        <w:rPr>
          <w:rFonts w:cs="Arial"/>
          <w:lang w:val="es-ES"/>
        </w:rPr>
      </w:pPr>
      <w:r w:rsidRPr="002F147B">
        <w:rPr>
          <w:rFonts w:cs="Arial"/>
          <w:lang w:val="es-ES"/>
        </w:rPr>
        <w:t xml:space="preserve">Así las cosas este Órgano Garante advierte que la información que pretendía entregar </w:t>
      </w:r>
      <w:r w:rsidRPr="002F147B">
        <w:rPr>
          <w:rFonts w:cs="Arial"/>
          <w:b/>
          <w:lang w:val="es-ES"/>
        </w:rPr>
        <w:t>EL</w:t>
      </w:r>
      <w:r w:rsidRPr="002F147B">
        <w:rPr>
          <w:rFonts w:cs="Arial"/>
          <w:lang w:val="es-ES"/>
        </w:rPr>
        <w:t xml:space="preserve"> </w:t>
      </w:r>
      <w:r w:rsidRPr="002F147B">
        <w:rPr>
          <w:rFonts w:cs="Arial"/>
          <w:b/>
          <w:lang w:val="es-ES"/>
        </w:rPr>
        <w:t>SUJETO OBLIGADO</w:t>
      </w:r>
      <w:r w:rsidRPr="002F147B">
        <w:rPr>
          <w:rFonts w:cs="Arial"/>
          <w:lang w:val="es-ES"/>
        </w:rPr>
        <w:t xml:space="preserve"> no se encuentra acorde a lo que establece la Ley de la materia, pues en primer término no se </w:t>
      </w:r>
      <w:r w:rsidR="00341E94" w:rsidRPr="002F147B">
        <w:rPr>
          <w:rFonts w:cs="Arial"/>
          <w:lang w:val="es-ES"/>
        </w:rPr>
        <w:t xml:space="preserve">tiene certeza que la respuesta haya sido notificada dentro de los primero cinco días; aunado a que </w:t>
      </w:r>
      <w:r w:rsidRPr="002F147B">
        <w:rPr>
          <w:rFonts w:cs="Arial"/>
          <w:lang w:val="es-ES"/>
        </w:rPr>
        <w:t xml:space="preserve">los links electrónicos proporcionados se encuentran en formato cerrado; es decir, implica que la particular transcriba el mismo, lo que pudiera generar la existencia de un error humano y hacer imposible su consulta.  </w:t>
      </w:r>
    </w:p>
    <w:p w14:paraId="0B65A68D" w14:textId="77777777" w:rsidR="00D55FDA" w:rsidRPr="002F147B" w:rsidRDefault="00D55FDA" w:rsidP="002F147B">
      <w:pPr>
        <w:rPr>
          <w:rFonts w:eastAsia="Palatino Linotype" w:cs="Palatino Linotype"/>
        </w:rPr>
      </w:pPr>
    </w:p>
    <w:p w14:paraId="240EB561" w14:textId="7B143EF4" w:rsidR="00D55FDA" w:rsidRPr="002F147B" w:rsidRDefault="00346BC2" w:rsidP="002F147B">
      <w:pPr>
        <w:rPr>
          <w:rFonts w:cs="Arial"/>
          <w:lang w:val="es-ES"/>
        </w:rPr>
      </w:pPr>
      <w:r w:rsidRPr="002F147B">
        <w:rPr>
          <w:rFonts w:eastAsia="Palatino Linotype" w:cs="Palatino Linotype"/>
        </w:rPr>
        <w:t xml:space="preserve">Primero, es necesario precisar que </w:t>
      </w:r>
      <w:r w:rsidR="00F86DF5" w:rsidRPr="002F147B">
        <w:rPr>
          <w:rFonts w:eastAsia="Palatino Linotype" w:cs="Palatino Linotype"/>
        </w:rPr>
        <w:t xml:space="preserve">este Órgano Garante carece de elementos para determinar si </w:t>
      </w:r>
      <w:r w:rsidR="00F86DF5" w:rsidRPr="002F147B">
        <w:rPr>
          <w:rFonts w:eastAsia="Palatino Linotype" w:cs="Palatino Linotype"/>
          <w:b/>
        </w:rPr>
        <w:t xml:space="preserve">EL SUJETO OBLIGADO </w:t>
      </w:r>
      <w:r w:rsidR="00F86DF5" w:rsidRPr="002F147B">
        <w:rPr>
          <w:rFonts w:eastAsia="Palatino Linotype" w:cs="Palatino Linotype"/>
        </w:rPr>
        <w:t xml:space="preserve">atendió mediante el derecho de acceso a la información ejercido por el particular; ello en razón de que en </w:t>
      </w:r>
      <w:r w:rsidR="005A468E" w:rsidRPr="002F147B">
        <w:rPr>
          <w:rFonts w:eastAsia="Palatino Linotype" w:cs="Palatino Linotype"/>
        </w:rPr>
        <w:t>respuesta</w:t>
      </w:r>
      <w:r w:rsidR="00F86DF5" w:rsidRPr="002F147B">
        <w:rPr>
          <w:rFonts w:eastAsia="Palatino Linotype" w:cs="Palatino Linotype"/>
        </w:rPr>
        <w:t xml:space="preserve"> se limitó a informar </w:t>
      </w:r>
      <w:r w:rsidR="005A468E" w:rsidRPr="002F147B">
        <w:rPr>
          <w:rFonts w:eastAsia="Palatino Linotype" w:cs="Palatino Linotype"/>
        </w:rPr>
        <w:t xml:space="preserve">que </w:t>
      </w:r>
      <w:r w:rsidR="00F86DF5" w:rsidRPr="002F147B">
        <w:rPr>
          <w:rFonts w:eastAsia="Palatino Linotype" w:cs="Palatino Linotype"/>
        </w:rPr>
        <w:t xml:space="preserve">la había enviado mediante correo electrónico; asimismo, si bien </w:t>
      </w:r>
      <w:r w:rsidR="005A468E" w:rsidRPr="002F147B">
        <w:rPr>
          <w:rFonts w:eastAsia="Palatino Linotype" w:cs="Palatino Linotype"/>
        </w:rPr>
        <w:t xml:space="preserve">mediante informe Justificado adjuntó como </w:t>
      </w:r>
      <w:r w:rsidRPr="002F147B">
        <w:rPr>
          <w:rFonts w:eastAsia="Palatino Linotype" w:cs="Palatino Linotype"/>
        </w:rPr>
        <w:t>evidencia</w:t>
      </w:r>
      <w:r w:rsidR="00F86DF5" w:rsidRPr="002F147B">
        <w:rPr>
          <w:rFonts w:eastAsia="Palatino Linotype" w:cs="Palatino Linotype"/>
        </w:rPr>
        <w:t xml:space="preserve"> </w:t>
      </w:r>
      <w:r w:rsidR="005A468E" w:rsidRPr="002F147B">
        <w:rPr>
          <w:rFonts w:eastAsia="Palatino Linotype" w:cs="Palatino Linotype"/>
        </w:rPr>
        <w:t>la imagen de</w:t>
      </w:r>
      <w:r w:rsidRPr="002F147B">
        <w:rPr>
          <w:rFonts w:eastAsia="Palatino Linotype" w:cs="Palatino Linotype"/>
        </w:rPr>
        <w:t xml:space="preserve"> </w:t>
      </w:r>
      <w:r w:rsidR="00F86DF5" w:rsidRPr="002F147B">
        <w:rPr>
          <w:rFonts w:eastAsia="Palatino Linotype" w:cs="Palatino Linotype"/>
        </w:rPr>
        <w:t xml:space="preserve">dicha </w:t>
      </w:r>
      <w:r w:rsidRPr="002F147B">
        <w:rPr>
          <w:rFonts w:eastAsia="Palatino Linotype" w:cs="Palatino Linotype"/>
        </w:rPr>
        <w:t>respuesta otorgada mediante correo electrónico</w:t>
      </w:r>
      <w:r w:rsidR="00F86DF5" w:rsidRPr="002F147B">
        <w:rPr>
          <w:rFonts w:eastAsia="Palatino Linotype" w:cs="Palatino Linotype"/>
        </w:rPr>
        <w:t xml:space="preserve">, así como el oficio de repuesta </w:t>
      </w:r>
      <w:r w:rsidR="00F86DF5" w:rsidRPr="002F147B">
        <w:rPr>
          <w:rFonts w:cs="Tahoma"/>
          <w:szCs w:val="24"/>
        </w:rPr>
        <w:t xml:space="preserve">número DA/149472024 del tres de marzo de dos mil veinticuatro, por medio del cual el Director de Administración, </w:t>
      </w:r>
      <w:r w:rsidR="00D55FDA" w:rsidRPr="002F147B">
        <w:rPr>
          <w:rFonts w:cs="Tahoma"/>
          <w:szCs w:val="24"/>
        </w:rPr>
        <w:t xml:space="preserve">refirió </w:t>
      </w:r>
      <w:r w:rsidR="00F86DF5" w:rsidRPr="002F147B">
        <w:rPr>
          <w:rFonts w:cs="Tahoma"/>
          <w:szCs w:val="24"/>
        </w:rPr>
        <w:t xml:space="preserve">que la información constituía una obligación de transparencia común, </w:t>
      </w:r>
      <w:r w:rsidR="00D55FDA" w:rsidRPr="002F147B">
        <w:rPr>
          <w:rFonts w:cs="Tahoma"/>
          <w:szCs w:val="24"/>
        </w:rPr>
        <w:t>que se encontraba</w:t>
      </w:r>
      <w:r w:rsidR="00F86DF5" w:rsidRPr="002F147B">
        <w:rPr>
          <w:rFonts w:cs="Tahoma"/>
          <w:szCs w:val="24"/>
        </w:rPr>
        <w:t xml:space="preserve"> disponible para su consulta</w:t>
      </w:r>
      <w:r w:rsidR="00D55FDA" w:rsidRPr="002F147B">
        <w:rPr>
          <w:rFonts w:cs="Tahoma"/>
          <w:szCs w:val="24"/>
        </w:rPr>
        <w:t xml:space="preserve"> en el link electrónico proporcionado, lo cierto es que éste fue entregado en formato cerrado; es</w:t>
      </w:r>
      <w:r w:rsidR="00D55FDA" w:rsidRPr="002F147B">
        <w:rPr>
          <w:rFonts w:cs="Arial"/>
          <w:lang w:val="es-ES"/>
        </w:rPr>
        <w:t xml:space="preserve"> decir, implica que la particular transcriba el mismo, lo que pudiera generar la existencia de un error humano y hacer imposible su consulta.  </w:t>
      </w:r>
    </w:p>
    <w:p w14:paraId="63512127" w14:textId="77777777" w:rsidR="00D55FDA" w:rsidRPr="002F147B" w:rsidRDefault="00D55FDA" w:rsidP="002F147B">
      <w:pPr>
        <w:ind w:right="49"/>
        <w:contextualSpacing/>
        <w:rPr>
          <w:rFonts w:cs="Arial"/>
          <w:lang w:val="es-ES"/>
        </w:rPr>
      </w:pPr>
    </w:p>
    <w:p w14:paraId="3A71C9FB" w14:textId="77777777" w:rsidR="00D55FDA" w:rsidRPr="002F147B" w:rsidRDefault="00D55FDA" w:rsidP="002F147B">
      <w:pPr>
        <w:ind w:right="49"/>
        <w:contextualSpacing/>
        <w:rPr>
          <w:lang w:eastAsia="es-MX"/>
        </w:rPr>
      </w:pPr>
      <w:r w:rsidRPr="002F147B">
        <w:rPr>
          <w:rFonts w:cs="Arial"/>
          <w:lang w:val="es-ES"/>
        </w:rPr>
        <w:t xml:space="preserve">Derivado de lo anterior, cabe destacar que </w:t>
      </w:r>
      <w:r w:rsidRPr="002F147B">
        <w:rPr>
          <w:lang w:eastAsia="es-MX"/>
        </w:rPr>
        <w:t xml:space="preserve">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w:t>
      </w:r>
      <w:r w:rsidRPr="002F147B">
        <w:rPr>
          <w:lang w:eastAsia="es-MX"/>
        </w:rPr>
        <w:lastRenderedPageBreak/>
        <w:t>y estándares abiertos para su reproducción y reutilización electrónica de manera libre y sin ninguna restricción.</w:t>
      </w:r>
    </w:p>
    <w:p w14:paraId="3A5E82D7" w14:textId="77777777" w:rsidR="00D55FDA" w:rsidRPr="002F147B" w:rsidRDefault="00D55FDA" w:rsidP="002F147B">
      <w:pPr>
        <w:rPr>
          <w:lang w:eastAsia="es-MX"/>
        </w:rPr>
      </w:pPr>
      <w:r w:rsidRPr="002F147B">
        <w:rPr>
          <w:lang w:eastAsia="es-MX"/>
        </w:rPr>
        <w:t> </w:t>
      </w:r>
    </w:p>
    <w:p w14:paraId="56CE5815" w14:textId="77777777" w:rsidR="00D55FDA" w:rsidRPr="002F147B" w:rsidRDefault="00D55FDA" w:rsidP="002F147B">
      <w:pPr>
        <w:rPr>
          <w:lang w:eastAsia="es-MX"/>
        </w:rPr>
      </w:pPr>
      <w:r w:rsidRPr="002F147B">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515FFA3" w14:textId="77777777" w:rsidR="00D55FDA" w:rsidRPr="002F147B" w:rsidRDefault="00D55FDA" w:rsidP="002F147B">
      <w:pPr>
        <w:rPr>
          <w:lang w:eastAsia="es-MX"/>
        </w:rPr>
      </w:pPr>
      <w:r w:rsidRPr="002F147B">
        <w:rPr>
          <w:lang w:eastAsia="es-MX"/>
        </w:rPr>
        <w:t> </w:t>
      </w:r>
    </w:p>
    <w:p w14:paraId="77FCDA2A" w14:textId="77777777" w:rsidR="00D55FDA" w:rsidRPr="002F147B" w:rsidRDefault="00D55FDA" w:rsidP="002F147B">
      <w:pPr>
        <w:rPr>
          <w:rFonts w:cs="Tahoma"/>
          <w:b/>
          <w:bCs/>
          <w:i/>
        </w:rPr>
      </w:pPr>
      <w:r w:rsidRPr="002F147B">
        <w:rPr>
          <w:rFonts w:eastAsia="Calibri" w:cs="Tahoma"/>
          <w:bCs/>
        </w:rPr>
        <w:t xml:space="preserve">Derivado de lo anterior, se considera necesario precisar que datos abiertos, conforme a la </w:t>
      </w:r>
      <w:r w:rsidRPr="002F147B">
        <w:rPr>
          <w:rFonts w:cs="Tahoma"/>
          <w:bCs/>
        </w:rPr>
        <w:t>Carta Internacional de Datos Abiertos</w:t>
      </w:r>
      <w:r w:rsidRPr="002F147B">
        <w:rPr>
          <w:rStyle w:val="Refdenotaalpie"/>
          <w:rFonts w:eastAsiaTheme="majorEastAsia" w:cs="Tahoma"/>
          <w:bCs/>
        </w:rPr>
        <w:footnoteReference w:id="1"/>
      </w:r>
      <w:r w:rsidRPr="002F147B">
        <w:rPr>
          <w:rFonts w:eastAsia="Calibri" w:cs="Tahoma"/>
          <w:bCs/>
        </w:rPr>
        <w:t xml:space="preserve"> </w:t>
      </w:r>
      <w:r w:rsidRPr="002F147B">
        <w:rPr>
          <w:rFonts w:cs="Tahoma"/>
          <w:bCs/>
          <w:i/>
        </w:rPr>
        <w:t xml:space="preserve">son datos digitales que son puestos a disposición con las características técnicas y jurídicas necesarias para que </w:t>
      </w:r>
      <w:r w:rsidRPr="002F147B">
        <w:rPr>
          <w:rFonts w:cs="Tahoma"/>
          <w:b/>
          <w:bCs/>
          <w:i/>
        </w:rPr>
        <w:t xml:space="preserve">puedan ser </w:t>
      </w:r>
      <w:r w:rsidRPr="002F147B">
        <w:rPr>
          <w:rFonts w:cs="Tahoma"/>
          <w:b/>
          <w:bCs/>
          <w:i/>
          <w:u w:val="single"/>
        </w:rPr>
        <w:t>u</w:t>
      </w:r>
      <w:r w:rsidRPr="002F147B">
        <w:rPr>
          <w:rFonts w:cs="Tahoma"/>
          <w:b/>
          <w:bCs/>
          <w:i/>
        </w:rPr>
        <w:t>sados, reutilizados y redistribuidos libremente por cualquier persona, en cualquier momento y en cualquier lugar.</w:t>
      </w:r>
    </w:p>
    <w:p w14:paraId="3A4A882D" w14:textId="77777777" w:rsidR="00D55FDA" w:rsidRPr="002F147B" w:rsidRDefault="00D55FDA" w:rsidP="002F147B">
      <w:pPr>
        <w:rPr>
          <w:lang w:eastAsia="es-MX"/>
        </w:rPr>
      </w:pPr>
    </w:p>
    <w:p w14:paraId="5856F732" w14:textId="77777777" w:rsidR="00D55FDA" w:rsidRPr="002F147B" w:rsidRDefault="00D55FDA" w:rsidP="002F147B">
      <w:pPr>
        <w:rPr>
          <w:lang w:eastAsia="es-MX"/>
        </w:rPr>
      </w:pPr>
      <w:r w:rsidRPr="002F147B">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B5612A2" w14:textId="77777777" w:rsidR="00D55FDA" w:rsidRPr="002F147B" w:rsidRDefault="00D55FDA" w:rsidP="002F147B">
      <w:pPr>
        <w:rPr>
          <w:lang w:eastAsia="es-MX"/>
        </w:rPr>
      </w:pPr>
      <w:r w:rsidRPr="002F147B">
        <w:rPr>
          <w:lang w:eastAsia="es-MX"/>
        </w:rPr>
        <w:t> </w:t>
      </w:r>
    </w:p>
    <w:p w14:paraId="50157FAE" w14:textId="23F6B215" w:rsidR="00D55FDA" w:rsidRPr="002F147B" w:rsidRDefault="00D55FDA" w:rsidP="002F147B">
      <w:pPr>
        <w:pStyle w:val="Prrafodelista"/>
        <w:numPr>
          <w:ilvl w:val="0"/>
          <w:numId w:val="31"/>
        </w:numPr>
        <w:rPr>
          <w:lang w:eastAsia="es-MX"/>
        </w:rPr>
      </w:pPr>
      <w:r w:rsidRPr="002F147B">
        <w:rPr>
          <w:b/>
          <w:bCs/>
          <w:lang w:eastAsia="es-MX"/>
        </w:rPr>
        <w:t xml:space="preserve">Dato abierto: </w:t>
      </w:r>
      <w:r w:rsidRPr="002F147B">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63D02434" w14:textId="77777777" w:rsidR="00D55FDA" w:rsidRPr="002F147B" w:rsidRDefault="00D55FDA" w:rsidP="002F147B">
      <w:pPr>
        <w:ind w:left="720"/>
        <w:rPr>
          <w:lang w:eastAsia="es-MX"/>
        </w:rPr>
      </w:pPr>
      <w:r w:rsidRPr="002F147B">
        <w:rPr>
          <w:b/>
          <w:bCs/>
          <w:lang w:eastAsia="es-MX"/>
        </w:rPr>
        <w:t> </w:t>
      </w:r>
    </w:p>
    <w:p w14:paraId="4309D19B" w14:textId="46972959" w:rsidR="00D55FDA" w:rsidRPr="002F147B" w:rsidRDefault="00D55FDA" w:rsidP="002F147B">
      <w:pPr>
        <w:pStyle w:val="Prrafodelista"/>
        <w:numPr>
          <w:ilvl w:val="0"/>
          <w:numId w:val="31"/>
        </w:numPr>
        <w:rPr>
          <w:lang w:eastAsia="es-MX"/>
        </w:rPr>
      </w:pPr>
      <w:r w:rsidRPr="002F147B">
        <w:rPr>
          <w:b/>
          <w:bCs/>
          <w:lang w:eastAsia="es-MX"/>
        </w:rPr>
        <w:t xml:space="preserve">Formato accesible: </w:t>
      </w:r>
      <w:r w:rsidRPr="002F147B">
        <w:rPr>
          <w:lang w:eastAsia="es-MX"/>
        </w:rPr>
        <w:t xml:space="preserve">Conjunto de características técnicas y de presentación de la información que corresponden a la estructura lógica usada para almacenar datos de </w:t>
      </w:r>
      <w:r w:rsidRPr="002F147B">
        <w:rPr>
          <w:lang w:eastAsia="es-MX"/>
        </w:rPr>
        <w:lastRenderedPageBreak/>
        <w:t>forma integral y facilitan su procesamiento digital, cuyas especificaciones estás disponibles públicamente y que permite el acceso sin restricción de uso por parte de los usuarios.</w:t>
      </w:r>
    </w:p>
    <w:p w14:paraId="6ABB04AB" w14:textId="52C020F5" w:rsidR="00D55FDA" w:rsidRPr="002F147B" w:rsidRDefault="00D55FDA" w:rsidP="002F147B">
      <w:pPr>
        <w:rPr>
          <w:lang w:eastAsia="es-MX"/>
        </w:rPr>
      </w:pPr>
    </w:p>
    <w:p w14:paraId="556BE742" w14:textId="77777777" w:rsidR="00D55FDA" w:rsidRPr="002F147B" w:rsidRDefault="00D55FDA" w:rsidP="002F147B">
      <w:pPr>
        <w:rPr>
          <w:rFonts w:cs="Tahoma"/>
          <w:bCs/>
        </w:rPr>
      </w:pPr>
      <w:r w:rsidRPr="002F147B">
        <w:rPr>
          <w:rFonts w:cs="Tahoma"/>
          <w:bCs/>
        </w:rPr>
        <w:t xml:space="preserve">Es así que, los datos abiertos cumplen con la finalidad de poder ser utilizados, </w:t>
      </w:r>
      <w:r w:rsidRPr="002F147B">
        <w:rPr>
          <w:rFonts w:cs="Tahoma"/>
          <w:b/>
          <w:bCs/>
        </w:rPr>
        <w:t xml:space="preserve">reutilizados </w:t>
      </w:r>
      <w:r w:rsidRPr="002F147B">
        <w:rPr>
          <w:rFonts w:cs="Tahoma"/>
          <w:bCs/>
        </w:rPr>
        <w:t xml:space="preserve">y redistribuidos; y que el formato de datos abiertos, </w:t>
      </w:r>
      <w:r w:rsidRPr="002F147B">
        <w:rPr>
          <w:rFonts w:cs="Tahoma"/>
          <w:b/>
          <w:bCs/>
        </w:rPr>
        <w:t>debe permitir la aplicación y reproducción</w:t>
      </w:r>
      <w:r w:rsidRPr="002F147B">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2F147B">
        <w:rPr>
          <w:rFonts w:cs="Tahoma"/>
          <w:bCs/>
        </w:rPr>
        <w:t>pdf</w:t>
      </w:r>
      <w:proofErr w:type="spellEnd"/>
      <w:r w:rsidRPr="002F147B">
        <w:rPr>
          <w:rFonts w:cs="Tahoma"/>
          <w:bCs/>
        </w:rPr>
        <w:t xml:space="preserve">, no permite seleccionar texto, copiarlo y pegarlo, tal como se muestra en la siguiente imagen: </w:t>
      </w:r>
    </w:p>
    <w:p w14:paraId="642AA594" w14:textId="77777777" w:rsidR="00D55FDA" w:rsidRPr="002F147B" w:rsidRDefault="00D55FDA" w:rsidP="002F147B">
      <w:pPr>
        <w:rPr>
          <w:rFonts w:cs="Tahoma"/>
          <w:bCs/>
        </w:rPr>
      </w:pPr>
    </w:p>
    <w:p w14:paraId="23AEFA66" w14:textId="7811F681" w:rsidR="00D55FDA" w:rsidRPr="002F147B" w:rsidRDefault="00D55FDA" w:rsidP="002F147B">
      <w:pPr>
        <w:jc w:val="center"/>
        <w:rPr>
          <w:rFonts w:cs="Tahoma"/>
          <w:bCs/>
        </w:rPr>
      </w:pPr>
      <w:r w:rsidRPr="002F147B">
        <w:rPr>
          <w:rFonts w:cs="Tahoma"/>
          <w:bCs/>
          <w:noProof/>
          <w:lang w:eastAsia="es-MX"/>
        </w:rPr>
        <w:drawing>
          <wp:inline distT="0" distB="0" distL="0" distR="0" wp14:anchorId="6C4B0BA5" wp14:editId="13237507">
            <wp:extent cx="4834838" cy="1923898"/>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5979" cy="1928331"/>
                    </a:xfrm>
                    <a:prstGeom prst="rect">
                      <a:avLst/>
                    </a:prstGeom>
                  </pic:spPr>
                </pic:pic>
              </a:graphicData>
            </a:graphic>
          </wp:inline>
        </w:drawing>
      </w:r>
    </w:p>
    <w:p w14:paraId="0AC8F293" w14:textId="77777777" w:rsidR="00D55FDA" w:rsidRPr="002F147B" w:rsidRDefault="00D55FDA" w:rsidP="002F147B">
      <w:pPr>
        <w:rPr>
          <w:lang w:eastAsia="es-MX"/>
        </w:rPr>
      </w:pPr>
    </w:p>
    <w:p w14:paraId="49E310E6" w14:textId="77777777" w:rsidR="00FC7090" w:rsidRPr="002F147B" w:rsidRDefault="00FC7090" w:rsidP="002F147B">
      <w:pPr>
        <w:rPr>
          <w:lang w:eastAsia="es-MX"/>
        </w:rPr>
      </w:pPr>
    </w:p>
    <w:p w14:paraId="5A0EAADF" w14:textId="4206065B" w:rsidR="00D55FDA" w:rsidRPr="002F147B" w:rsidRDefault="00D55FDA" w:rsidP="002F147B">
      <w:pPr>
        <w:rPr>
          <w:lang w:eastAsia="es-MX"/>
        </w:rPr>
      </w:pPr>
      <w:r w:rsidRPr="002F147B">
        <w:rPr>
          <w:lang w:eastAsia="es-MX"/>
        </w:rPr>
        <w:t xml:space="preserve">Conforme a lo anterior, </w:t>
      </w:r>
      <w:r w:rsidR="005122DD" w:rsidRPr="002F147B">
        <w:rPr>
          <w:lang w:eastAsia="es-MX"/>
        </w:rPr>
        <w:t xml:space="preserve">este Órgano Garante determina que no se colma el derecho de acceso a la información accionado por el particular, pues </w:t>
      </w:r>
      <w:r w:rsidRPr="002F147B">
        <w:rPr>
          <w:b/>
          <w:lang w:eastAsia="es-MX"/>
        </w:rPr>
        <w:t xml:space="preserve">EL SUJETO OBLIGADO </w:t>
      </w:r>
      <w:r w:rsidR="005122DD" w:rsidRPr="002F147B">
        <w:rPr>
          <w:lang w:eastAsia="es-MX"/>
        </w:rPr>
        <w:t>omitió</w:t>
      </w:r>
      <w:r w:rsidR="005122DD" w:rsidRPr="002F147B">
        <w:rPr>
          <w:b/>
          <w:lang w:eastAsia="es-MX"/>
        </w:rPr>
        <w:t xml:space="preserve"> </w:t>
      </w:r>
      <w:r w:rsidR="005122DD" w:rsidRPr="002F147B">
        <w:rPr>
          <w:lang w:eastAsia="es-MX"/>
        </w:rPr>
        <w:t xml:space="preserve">entregar las ligas </w:t>
      </w:r>
      <w:r w:rsidRPr="002F147B">
        <w:rPr>
          <w:lang w:eastAsia="es-MX"/>
        </w:rPr>
        <w:t>electrónicas en datos abiertos, es decir, en un formato que permita la accesibilidad y facilidad a los particulares, para obtener la información contenida estas.</w:t>
      </w:r>
    </w:p>
    <w:p w14:paraId="7CEB94B7" w14:textId="77777777" w:rsidR="002E18F0" w:rsidRPr="002F147B" w:rsidRDefault="002E18F0" w:rsidP="002F147B">
      <w:pPr>
        <w:rPr>
          <w:lang w:eastAsia="es-MX"/>
        </w:rPr>
      </w:pPr>
    </w:p>
    <w:p w14:paraId="3C970375" w14:textId="77777777" w:rsidR="000E23B9" w:rsidRPr="002F147B" w:rsidRDefault="000E23B9" w:rsidP="002F147B">
      <w:pPr>
        <w:rPr>
          <w:rFonts w:cs="Tahoma"/>
          <w:iCs/>
          <w:lang w:eastAsia="es-MX"/>
        </w:rPr>
      </w:pPr>
      <w:r w:rsidRPr="002F147B">
        <w:rPr>
          <w:rFonts w:cs="Tahoma"/>
          <w:iCs/>
          <w:lang w:eastAsia="es-MX"/>
        </w:rPr>
        <w:lastRenderedPageBreak/>
        <w:t xml:space="preserve">Por otro lado, no hay que perder de vista que la Particular solicitó un listado en archivo Excel; sin embargo, conforme a lo establecido en el artículo 12 de la Ley de Transparencia y Acceso a la Información Pública del Estado de México y Municipios, los Sujetos Obligados únicamente proporcionarán la información pública en el estado en que esta se encuentre, tal y como obre en sus archivos, sin tener la obligación de presentarla conforme al interés del solicitante; pues el  </w:t>
      </w:r>
      <w:r w:rsidRPr="002F147B">
        <w:rPr>
          <w:rFonts w:eastAsia="Calibri" w:cs="Arial"/>
          <w:lang w:eastAsia="en-US"/>
        </w:rPr>
        <w:t>derecho de acceso a la información pública se satisface en aquellos casos en que se entregue el soporte documental en que conste la información pública solicitada</w:t>
      </w:r>
      <w:r w:rsidRPr="002F147B">
        <w:rPr>
          <w:rFonts w:cs="Tahoma"/>
          <w:iCs/>
          <w:lang w:eastAsia="es-MX"/>
        </w:rPr>
        <w:t xml:space="preserve">. </w:t>
      </w:r>
    </w:p>
    <w:p w14:paraId="32299943" w14:textId="77777777" w:rsidR="00FC7090" w:rsidRPr="002F147B" w:rsidRDefault="00FC7090" w:rsidP="002F147B">
      <w:pPr>
        <w:rPr>
          <w:lang w:eastAsia="es-MX"/>
        </w:rPr>
      </w:pPr>
    </w:p>
    <w:p w14:paraId="5C9B54C5" w14:textId="3038815E" w:rsidR="00724F22" w:rsidRPr="002F147B" w:rsidRDefault="005122DD" w:rsidP="002F147B">
      <w:pPr>
        <w:rPr>
          <w:rFonts w:eastAsia="Palatino Linotype" w:cs="Palatino Linotype"/>
        </w:rPr>
      </w:pPr>
      <w:r w:rsidRPr="002F147B">
        <w:rPr>
          <w:lang w:eastAsia="es-MX"/>
        </w:rPr>
        <w:t xml:space="preserve">Asimismo, no se omite comentar que si bien el particular </w:t>
      </w:r>
      <w:r w:rsidR="00724F22" w:rsidRPr="002F147B">
        <w:rPr>
          <w:rFonts w:eastAsia="Palatino Linotype" w:cs="Palatino Linotype"/>
        </w:rPr>
        <w:t>indicó que requería la información del año dos mil veinticuatro; este Órgano Garante determina que procederá la entrega a la fecha de presentación  de la solicitud, ello en razón de que e</w:t>
      </w:r>
      <w:r w:rsidR="00724F22" w:rsidRPr="002F147B">
        <w:t xml:space="preserve">l derecho de acceso a la información pública estriba respecto de aquellos soportes documentales generados, poseídos o administrados por </w:t>
      </w:r>
      <w:r w:rsidR="00724F22" w:rsidRPr="002F147B">
        <w:rPr>
          <w:b/>
        </w:rPr>
        <w:t xml:space="preserve">EL SUJETO OBLIGADO, </w:t>
      </w:r>
      <w:r w:rsidR="00724F22" w:rsidRPr="002F147B">
        <w:t>que se encuentren disponibles al momento de ejercer dicha prerrogativa</w:t>
      </w:r>
      <w:r w:rsidR="00724F22" w:rsidRPr="002F147B">
        <w:rPr>
          <w:rFonts w:eastAsia="Palatino Linotype" w:cs="Palatino Linotype"/>
        </w:rPr>
        <w:t xml:space="preserve">. </w:t>
      </w:r>
    </w:p>
    <w:p w14:paraId="39B5F373" w14:textId="77777777" w:rsidR="00724F22" w:rsidRPr="002F147B" w:rsidRDefault="00724F22" w:rsidP="002F147B">
      <w:pPr>
        <w:rPr>
          <w:lang w:eastAsia="es-MX"/>
        </w:rPr>
      </w:pPr>
    </w:p>
    <w:p w14:paraId="74B52F8E" w14:textId="346AA2D5" w:rsidR="002E18F0" w:rsidRPr="002F147B" w:rsidRDefault="002E18F0" w:rsidP="002F147B">
      <w:pPr>
        <w:rPr>
          <w:lang w:eastAsia="es-MX"/>
        </w:rPr>
      </w:pPr>
      <w:r w:rsidRPr="002F147B">
        <w:rPr>
          <w:lang w:eastAsia="es-MX"/>
        </w:rPr>
        <w:t xml:space="preserve">En consecuencia, este Órgano Garante determina ordenar el o los documentos </w:t>
      </w:r>
      <w:r w:rsidR="00724F22" w:rsidRPr="002F147B">
        <w:rPr>
          <w:lang w:eastAsia="es-MX"/>
        </w:rPr>
        <w:t xml:space="preserve">que den cuenta del </w:t>
      </w:r>
      <w:r w:rsidRPr="002F147B">
        <w:rPr>
          <w:lang w:eastAsia="es-MX"/>
        </w:rPr>
        <w:t xml:space="preserve">personal contratado bajo el régimen de honorarios </w:t>
      </w:r>
      <w:r w:rsidR="00724F22" w:rsidRPr="002F147B">
        <w:rPr>
          <w:lang w:eastAsia="es-MX"/>
        </w:rPr>
        <w:t xml:space="preserve">en los años 2021, 2022, 2023 y del uno de enero al veintiséis de febrero de dos mil veinticuatro, en el que se advierta el </w:t>
      </w:r>
      <w:r w:rsidRPr="002F147B">
        <w:rPr>
          <w:lang w:eastAsia="es-MX"/>
        </w:rPr>
        <w:t>nombre</w:t>
      </w:r>
      <w:r w:rsidR="00724F22" w:rsidRPr="002F147B">
        <w:rPr>
          <w:lang w:eastAsia="es-MX"/>
        </w:rPr>
        <w:t>, funciones</w:t>
      </w:r>
      <w:r w:rsidRPr="002F147B">
        <w:rPr>
          <w:lang w:eastAsia="es-MX"/>
        </w:rPr>
        <w:t xml:space="preserve"> </w:t>
      </w:r>
      <w:r w:rsidR="00FC7090" w:rsidRPr="002F147B">
        <w:rPr>
          <w:lang w:eastAsia="es-MX"/>
        </w:rPr>
        <w:t>y remuneración bruta</w:t>
      </w:r>
      <w:r w:rsidR="005122DD" w:rsidRPr="002F147B">
        <w:rPr>
          <w:lang w:eastAsia="es-MX"/>
        </w:rPr>
        <w:t xml:space="preserve">, no omitiendo comentar que dicho requerimiento puede ser atendido de manera enunciativa más no limitativa con el contrato de prestación de servicios correspondiente. </w:t>
      </w:r>
    </w:p>
    <w:p w14:paraId="7FBE130F" w14:textId="77777777" w:rsidR="00D55FDA" w:rsidRPr="002F147B" w:rsidRDefault="00D55FDA" w:rsidP="002F147B"/>
    <w:p w14:paraId="63FFEE1A" w14:textId="77777777" w:rsidR="00724F22" w:rsidRPr="002F147B" w:rsidRDefault="00724F22" w:rsidP="002F147B">
      <w:pPr>
        <w:pStyle w:val="Ttulo3"/>
      </w:pPr>
      <w:bookmarkStart w:id="37" w:name="_Toc165402882"/>
      <w:bookmarkStart w:id="38" w:name="_Toc174558476"/>
      <w:r w:rsidRPr="002F147B">
        <w:t>d) Versión pública</w:t>
      </w:r>
      <w:bookmarkEnd w:id="37"/>
      <w:bookmarkEnd w:id="38"/>
    </w:p>
    <w:p w14:paraId="6C5E550D" w14:textId="77777777" w:rsidR="00724F22" w:rsidRPr="002F147B" w:rsidRDefault="00724F22" w:rsidP="002F147B">
      <w:pPr>
        <w:rPr>
          <w:bCs/>
        </w:rPr>
      </w:pPr>
      <w:r w:rsidRPr="002F147B">
        <w:t xml:space="preserve">Para el caso de que el o los documentos de los cuales se ordena su entrega contengan datos personales susceptibles de ser testados, deberán ser entregados en </w:t>
      </w:r>
      <w:r w:rsidRPr="002F147B">
        <w:rPr>
          <w:b/>
        </w:rPr>
        <w:t>versión pública</w:t>
      </w:r>
      <w:r w:rsidRPr="002F147B">
        <w:t>, pues el</w:t>
      </w:r>
      <w:r w:rsidRPr="002F147B">
        <w:rPr>
          <w:bCs/>
        </w:rPr>
        <w:t xml:space="preserve"> derecho de acceso a la información tiene como limitante el respeto a la intimidad y a la vida </w:t>
      </w:r>
      <w:r w:rsidRPr="002F147B">
        <w:rPr>
          <w:bCs/>
        </w:rPr>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9F1CC5B" w14:textId="77777777" w:rsidR="00724F22" w:rsidRPr="002F147B" w:rsidRDefault="00724F22" w:rsidP="002F147B">
      <w:pPr>
        <w:rPr>
          <w:rFonts w:eastAsia="Calibri"/>
          <w:bCs/>
          <w:lang w:eastAsia="en-US"/>
        </w:rPr>
      </w:pPr>
    </w:p>
    <w:p w14:paraId="4C39A9FB" w14:textId="77777777" w:rsidR="00724F22" w:rsidRPr="002F147B" w:rsidRDefault="00724F22" w:rsidP="002F147B">
      <w:pPr>
        <w:rPr>
          <w:bCs/>
        </w:rPr>
      </w:pPr>
      <w:r w:rsidRPr="002F147B">
        <w:rPr>
          <w:bCs/>
        </w:rPr>
        <w:t>A este respecto, los artículos 3, fracciones IX, XX, XXI y XLV; 51 y 52 de la Ley de Transparencia y Acceso a la Información Pública del Estado de México y Municipios establecen:</w:t>
      </w:r>
    </w:p>
    <w:p w14:paraId="5B3AE3D0" w14:textId="77777777" w:rsidR="00724F22" w:rsidRPr="002F147B" w:rsidRDefault="00724F22" w:rsidP="002F147B"/>
    <w:p w14:paraId="7D429666" w14:textId="77777777" w:rsidR="00724F22" w:rsidRPr="002F147B" w:rsidRDefault="00724F22" w:rsidP="002F147B">
      <w:pPr>
        <w:pStyle w:val="Puesto"/>
      </w:pPr>
      <w:r w:rsidRPr="002F147B">
        <w:rPr>
          <w:b/>
          <w:bCs/>
          <w:noProof/>
        </w:rPr>
        <w:t>“</w:t>
      </w:r>
      <w:r w:rsidRPr="002F147B">
        <w:rPr>
          <w:b/>
          <w:bCs/>
        </w:rPr>
        <w:t xml:space="preserve">Artículo 3. </w:t>
      </w:r>
      <w:r w:rsidRPr="002F147B">
        <w:t xml:space="preserve">Para los efectos de la presente Ley se entenderá por: </w:t>
      </w:r>
    </w:p>
    <w:p w14:paraId="7E90C036" w14:textId="77777777" w:rsidR="00724F22" w:rsidRPr="002F147B" w:rsidRDefault="00724F22" w:rsidP="002F147B">
      <w:pPr>
        <w:pStyle w:val="Puesto"/>
      </w:pPr>
      <w:r w:rsidRPr="002F147B">
        <w:rPr>
          <w:b/>
        </w:rPr>
        <w:t>IX.</w:t>
      </w:r>
      <w:r w:rsidRPr="002F147B">
        <w:t xml:space="preserve"> </w:t>
      </w:r>
      <w:r w:rsidRPr="002F147B">
        <w:rPr>
          <w:b/>
        </w:rPr>
        <w:t xml:space="preserve">Datos personales: </w:t>
      </w:r>
      <w:r w:rsidRPr="002F147B">
        <w:t xml:space="preserve">La información concerniente a una persona, identificada o identificable según lo dispuesto por la Ley de Protección de Datos Personales del Estado de México; </w:t>
      </w:r>
    </w:p>
    <w:p w14:paraId="122ACCE2" w14:textId="77777777" w:rsidR="00724F22" w:rsidRPr="002F147B" w:rsidRDefault="00724F22" w:rsidP="002F147B"/>
    <w:p w14:paraId="0F02B7EC" w14:textId="77777777" w:rsidR="00724F22" w:rsidRPr="002F147B" w:rsidRDefault="00724F22" w:rsidP="002F147B">
      <w:pPr>
        <w:pStyle w:val="Puesto"/>
      </w:pPr>
      <w:r w:rsidRPr="002F147B">
        <w:rPr>
          <w:b/>
        </w:rPr>
        <w:t>XX.</w:t>
      </w:r>
      <w:r w:rsidRPr="002F147B">
        <w:t xml:space="preserve"> </w:t>
      </w:r>
      <w:r w:rsidRPr="002F147B">
        <w:rPr>
          <w:b/>
        </w:rPr>
        <w:t>Información clasificada:</w:t>
      </w:r>
      <w:r w:rsidRPr="002F147B">
        <w:t xml:space="preserve"> Aquella considerada por la presente Ley como reservada o confidencial; </w:t>
      </w:r>
    </w:p>
    <w:p w14:paraId="76568696" w14:textId="77777777" w:rsidR="00724F22" w:rsidRPr="002F147B" w:rsidRDefault="00724F22" w:rsidP="002F147B"/>
    <w:p w14:paraId="70762EFC" w14:textId="77777777" w:rsidR="00724F22" w:rsidRPr="002F147B" w:rsidRDefault="00724F22" w:rsidP="002F147B">
      <w:pPr>
        <w:pStyle w:val="Puesto"/>
      </w:pPr>
      <w:r w:rsidRPr="002F147B">
        <w:rPr>
          <w:b/>
        </w:rPr>
        <w:t>XXI.</w:t>
      </w:r>
      <w:r w:rsidRPr="002F147B">
        <w:t xml:space="preserve"> </w:t>
      </w:r>
      <w:r w:rsidRPr="002F147B">
        <w:rPr>
          <w:b/>
        </w:rPr>
        <w:t>Información confidencial</w:t>
      </w:r>
      <w:r w:rsidRPr="002F147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0F57B8D" w14:textId="77777777" w:rsidR="00724F22" w:rsidRPr="002F147B" w:rsidRDefault="00724F22" w:rsidP="002F147B"/>
    <w:p w14:paraId="64918964" w14:textId="77777777" w:rsidR="00724F22" w:rsidRPr="002F147B" w:rsidRDefault="00724F22" w:rsidP="002F147B">
      <w:pPr>
        <w:pStyle w:val="Puesto"/>
      </w:pPr>
      <w:r w:rsidRPr="002F147B">
        <w:rPr>
          <w:b/>
        </w:rPr>
        <w:t>XLV. Versión pública:</w:t>
      </w:r>
      <w:r w:rsidRPr="002F147B">
        <w:t xml:space="preserve"> Documento en el que se elimine, suprime o borra la información clasificada como reservada o confidencial para permitir su acceso. </w:t>
      </w:r>
    </w:p>
    <w:p w14:paraId="3E50B1DF" w14:textId="77777777" w:rsidR="00724F22" w:rsidRPr="002F147B" w:rsidRDefault="00724F22" w:rsidP="002F147B"/>
    <w:p w14:paraId="38C49692" w14:textId="77777777" w:rsidR="00724F22" w:rsidRPr="002F147B" w:rsidRDefault="00724F22" w:rsidP="002F147B">
      <w:pPr>
        <w:pStyle w:val="Puesto"/>
      </w:pPr>
      <w:r w:rsidRPr="002F147B">
        <w:rPr>
          <w:b/>
        </w:rPr>
        <w:t>Artículo 51.</w:t>
      </w:r>
      <w:r w:rsidRPr="002F147B">
        <w:t xml:space="preserve"> Los sujetos obligados designaran a un responsable para atender la Unidad de Transparencia, quien fungirá como enlace entre éstos y los solicitantes. Dicha Unidad será la encargada de tramitar internamente la solicitud de información </w:t>
      </w:r>
      <w:r w:rsidRPr="002F147B">
        <w:rPr>
          <w:b/>
        </w:rPr>
        <w:t xml:space="preserve">y tendrá la responsabilidad de verificar en cada caso que la misma no sea confidencial o </w:t>
      </w:r>
      <w:r w:rsidRPr="002F147B">
        <w:rPr>
          <w:b/>
        </w:rPr>
        <w:lastRenderedPageBreak/>
        <w:t xml:space="preserve">reservada. </w:t>
      </w:r>
      <w:r w:rsidRPr="002F147B">
        <w:t>Dicha Unidad contará con las facultades internas necesarias para gestionar la atención a las solicitudes de información en los términos de la Ley General y la presente Ley.</w:t>
      </w:r>
    </w:p>
    <w:p w14:paraId="68D141B8" w14:textId="77777777" w:rsidR="00724F22" w:rsidRPr="002F147B" w:rsidRDefault="00724F22" w:rsidP="002F147B"/>
    <w:p w14:paraId="3ED31226" w14:textId="77777777" w:rsidR="00724F22" w:rsidRPr="002F147B" w:rsidRDefault="00724F22" w:rsidP="002F147B">
      <w:pPr>
        <w:pStyle w:val="Puesto"/>
      </w:pPr>
      <w:r w:rsidRPr="002F147B">
        <w:rPr>
          <w:b/>
        </w:rPr>
        <w:t>Artículo 52.</w:t>
      </w:r>
      <w:r w:rsidRPr="002F147B">
        <w:t xml:space="preserve"> Las solicitudes de acceso a la información y las respuestas que se les dé, incluyendo, en su caso, </w:t>
      </w:r>
      <w:r w:rsidRPr="002F147B">
        <w:rPr>
          <w:u w:val="single"/>
        </w:rPr>
        <w:t>la información entregada, así como las resoluciones a los recursos que en su caso se promuevan serán públicas, y de ser el caso que contenga datos personales que deban ser protegidos se podrá dar su acceso en su versión pública</w:t>
      </w:r>
      <w:r w:rsidRPr="002F147B">
        <w:t>, siempre y cuando la resolución de referencia se someta a un proceso de disociación, es decir, no haga identificable al titular de tales datos personales.</w:t>
      </w:r>
      <w:r w:rsidRPr="002F147B">
        <w:rPr>
          <w:bCs/>
          <w:noProof/>
        </w:rPr>
        <w:t xml:space="preserve">” </w:t>
      </w:r>
      <w:r w:rsidRPr="002F147B">
        <w:rPr>
          <w:i w:val="0"/>
          <w:iCs/>
          <w:szCs w:val="22"/>
        </w:rPr>
        <w:t>(Énfasis añadido)</w:t>
      </w:r>
    </w:p>
    <w:p w14:paraId="426C21A2" w14:textId="77777777" w:rsidR="00724F22" w:rsidRPr="002F147B" w:rsidRDefault="00724F22" w:rsidP="002F147B"/>
    <w:p w14:paraId="495317EC" w14:textId="77777777" w:rsidR="00724F22" w:rsidRPr="002F147B" w:rsidRDefault="00724F22" w:rsidP="002F147B">
      <w:r w:rsidRPr="002F147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3C98AEF" w14:textId="77777777" w:rsidR="00724F22" w:rsidRPr="002F147B" w:rsidRDefault="00724F22" w:rsidP="002F147B"/>
    <w:p w14:paraId="35E3B044" w14:textId="77777777" w:rsidR="00724F22" w:rsidRPr="002F147B" w:rsidRDefault="00724F22" w:rsidP="002F147B">
      <w:pPr>
        <w:pStyle w:val="Puesto"/>
        <w:rPr>
          <w:rFonts w:eastAsia="Arial Unicode MS"/>
        </w:rPr>
      </w:pPr>
      <w:r w:rsidRPr="002F147B">
        <w:rPr>
          <w:rFonts w:eastAsia="Arial Unicode MS"/>
          <w:b/>
        </w:rPr>
        <w:t>“Artículo 22.</w:t>
      </w:r>
      <w:r w:rsidRPr="002F147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7AEDF871" w14:textId="77777777" w:rsidR="00724F22" w:rsidRPr="002F147B" w:rsidRDefault="00724F22" w:rsidP="002F147B">
      <w:pPr>
        <w:rPr>
          <w:rFonts w:eastAsia="Arial Unicode MS"/>
        </w:rPr>
      </w:pPr>
    </w:p>
    <w:p w14:paraId="1660FBCB" w14:textId="77777777" w:rsidR="00724F22" w:rsidRPr="002F147B" w:rsidRDefault="00724F22" w:rsidP="002F147B">
      <w:pPr>
        <w:pStyle w:val="Puesto"/>
        <w:rPr>
          <w:rFonts w:eastAsia="Arial Unicode MS"/>
        </w:rPr>
      </w:pPr>
      <w:r w:rsidRPr="002F147B">
        <w:rPr>
          <w:rFonts w:eastAsia="Arial Unicode MS"/>
          <w:b/>
        </w:rPr>
        <w:t>Artículo 38.</w:t>
      </w:r>
      <w:r w:rsidRPr="002F147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F147B">
        <w:rPr>
          <w:rFonts w:eastAsia="Arial Unicode MS"/>
          <w:b/>
        </w:rPr>
        <w:t>”</w:t>
      </w:r>
      <w:r w:rsidRPr="002F147B">
        <w:rPr>
          <w:rFonts w:eastAsia="Arial Unicode MS"/>
        </w:rPr>
        <w:t xml:space="preserve"> </w:t>
      </w:r>
    </w:p>
    <w:p w14:paraId="21A84E39" w14:textId="77777777" w:rsidR="00724F22" w:rsidRPr="002F147B" w:rsidRDefault="00724F22" w:rsidP="002F147B">
      <w:pPr>
        <w:rPr>
          <w:rFonts w:eastAsia="Arial Unicode MS"/>
          <w:i/>
          <w:szCs w:val="22"/>
        </w:rPr>
      </w:pPr>
    </w:p>
    <w:p w14:paraId="50CDB261" w14:textId="77777777" w:rsidR="00724F22" w:rsidRPr="002F147B" w:rsidRDefault="00724F22" w:rsidP="002F147B">
      <w:r w:rsidRPr="002F147B">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E410CA0" w14:textId="77777777" w:rsidR="00724F22" w:rsidRPr="002F147B" w:rsidRDefault="00724F22" w:rsidP="002F147B"/>
    <w:p w14:paraId="208E4AB7" w14:textId="77777777" w:rsidR="00724F22" w:rsidRPr="002F147B" w:rsidRDefault="00724F22" w:rsidP="002F147B">
      <w:r w:rsidRPr="002F147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F147B">
        <w:rPr>
          <w:rFonts w:eastAsia="Arial Unicode MS"/>
        </w:rPr>
        <w:t xml:space="preserve"> que debe ser protegida por </w:t>
      </w:r>
      <w:r w:rsidRPr="002F147B">
        <w:rPr>
          <w:rFonts w:eastAsia="Arial Unicode MS"/>
          <w:b/>
        </w:rPr>
        <w:t>EL SUJETO OBLIGADO,</w:t>
      </w:r>
      <w:r w:rsidRPr="002F147B">
        <w:rPr>
          <w:rFonts w:eastAsia="Arial Unicode MS"/>
        </w:rPr>
        <w:t xml:space="preserve"> por lo </w:t>
      </w:r>
      <w:r w:rsidRPr="002F147B">
        <w:t>que, todo dato personal susceptible de clasificación debe ser protegido.</w:t>
      </w:r>
    </w:p>
    <w:p w14:paraId="0DD51A3D" w14:textId="77777777" w:rsidR="00724F22" w:rsidRPr="002F147B" w:rsidRDefault="00724F22" w:rsidP="002F147B"/>
    <w:p w14:paraId="435C3BC6" w14:textId="77777777" w:rsidR="00724F22" w:rsidRPr="002F147B" w:rsidRDefault="00724F22" w:rsidP="002F147B">
      <w:r w:rsidRPr="002F147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46DFBD0" w14:textId="77777777" w:rsidR="00724F22" w:rsidRPr="002F147B" w:rsidRDefault="00724F22" w:rsidP="002F147B"/>
    <w:p w14:paraId="4A622F15" w14:textId="77777777" w:rsidR="00724F22" w:rsidRPr="002F147B" w:rsidRDefault="00724F22" w:rsidP="002F147B">
      <w:r w:rsidRPr="002F147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3B50E46" w14:textId="77777777" w:rsidR="00724F22" w:rsidRPr="002F147B" w:rsidRDefault="00724F22" w:rsidP="002F147B"/>
    <w:p w14:paraId="43F15E82" w14:textId="77777777" w:rsidR="00724F22" w:rsidRPr="002F147B" w:rsidRDefault="00724F22" w:rsidP="002F147B">
      <w:pPr>
        <w:pStyle w:val="Puesto"/>
        <w:jc w:val="center"/>
        <w:rPr>
          <w:b/>
        </w:rPr>
      </w:pPr>
      <w:r w:rsidRPr="002F147B">
        <w:rPr>
          <w:b/>
          <w:lang w:val="es-ES_tradnl"/>
        </w:rPr>
        <w:t>Ley de Transparencia y Acceso a la Información Pública del Estado de México y Municipios</w:t>
      </w:r>
    </w:p>
    <w:p w14:paraId="1DC37B38" w14:textId="77777777" w:rsidR="00724F22" w:rsidRPr="002F147B" w:rsidRDefault="00724F22" w:rsidP="002F147B"/>
    <w:p w14:paraId="6F5ACC96" w14:textId="77777777" w:rsidR="00724F22" w:rsidRPr="002F147B" w:rsidRDefault="00724F22" w:rsidP="002F147B">
      <w:pPr>
        <w:pStyle w:val="Puesto"/>
      </w:pPr>
      <w:r w:rsidRPr="002F147B">
        <w:rPr>
          <w:b/>
        </w:rPr>
        <w:t xml:space="preserve">“Artículo 49. </w:t>
      </w:r>
      <w:r w:rsidRPr="002F147B">
        <w:t>Los Comités de Transparencia tendrán las siguientes atribuciones:</w:t>
      </w:r>
    </w:p>
    <w:p w14:paraId="09678E02" w14:textId="77777777" w:rsidR="00724F22" w:rsidRPr="002F147B" w:rsidRDefault="00724F22" w:rsidP="002F147B">
      <w:pPr>
        <w:pStyle w:val="Puesto"/>
      </w:pPr>
      <w:r w:rsidRPr="002F147B">
        <w:rPr>
          <w:b/>
        </w:rPr>
        <w:t>VIII.</w:t>
      </w:r>
      <w:r w:rsidRPr="002F147B">
        <w:t xml:space="preserve"> Aprobar, modificar o revocar la clasificación de la información;</w:t>
      </w:r>
    </w:p>
    <w:p w14:paraId="64BF8B69" w14:textId="77777777" w:rsidR="00724F22" w:rsidRPr="002F147B" w:rsidRDefault="00724F22" w:rsidP="002F147B"/>
    <w:p w14:paraId="23542D30" w14:textId="77777777" w:rsidR="00724F22" w:rsidRPr="002F147B" w:rsidRDefault="00724F22" w:rsidP="002F147B">
      <w:pPr>
        <w:pStyle w:val="Puesto"/>
      </w:pPr>
      <w:r w:rsidRPr="002F147B">
        <w:rPr>
          <w:b/>
        </w:rPr>
        <w:t>Artículo 132.</w:t>
      </w:r>
      <w:r w:rsidRPr="002F147B">
        <w:t xml:space="preserve"> La clasificación de la información se llevará a cabo en el momento en que:</w:t>
      </w:r>
    </w:p>
    <w:p w14:paraId="6F564F72" w14:textId="77777777" w:rsidR="00724F22" w:rsidRPr="002F147B" w:rsidRDefault="00724F22" w:rsidP="002F147B">
      <w:pPr>
        <w:pStyle w:val="Puesto"/>
      </w:pPr>
      <w:r w:rsidRPr="002F147B">
        <w:rPr>
          <w:b/>
        </w:rPr>
        <w:t>I.</w:t>
      </w:r>
      <w:r w:rsidRPr="002F147B">
        <w:t xml:space="preserve"> Se reciba una solicitud de acceso a la información;</w:t>
      </w:r>
    </w:p>
    <w:p w14:paraId="5D32AD6A" w14:textId="77777777" w:rsidR="00724F22" w:rsidRPr="002F147B" w:rsidRDefault="00724F22" w:rsidP="002F147B">
      <w:pPr>
        <w:pStyle w:val="Puesto"/>
      </w:pPr>
      <w:r w:rsidRPr="002F147B">
        <w:rPr>
          <w:b/>
        </w:rPr>
        <w:t>II.</w:t>
      </w:r>
      <w:r w:rsidRPr="002F147B">
        <w:t xml:space="preserve"> Se determine mediante resolución de autoridad competente; o</w:t>
      </w:r>
    </w:p>
    <w:p w14:paraId="7C33B603" w14:textId="77777777" w:rsidR="00724F22" w:rsidRPr="002F147B" w:rsidRDefault="00724F22" w:rsidP="002F147B">
      <w:pPr>
        <w:pStyle w:val="Puesto"/>
        <w:rPr>
          <w:b/>
        </w:rPr>
      </w:pPr>
      <w:r w:rsidRPr="002F147B">
        <w:rPr>
          <w:b/>
          <w:bCs/>
        </w:rPr>
        <w:t>III.</w:t>
      </w:r>
      <w:r w:rsidRPr="002F147B">
        <w:t xml:space="preserve"> Se generen versiones públicas para dar cumplimiento a las obligaciones de transparencia previstas en esta Ley.</w:t>
      </w:r>
      <w:r w:rsidRPr="002F147B">
        <w:rPr>
          <w:b/>
        </w:rPr>
        <w:t>”</w:t>
      </w:r>
    </w:p>
    <w:p w14:paraId="66DA909E" w14:textId="77777777" w:rsidR="00724F22" w:rsidRPr="002F147B" w:rsidRDefault="00724F22" w:rsidP="002F147B"/>
    <w:p w14:paraId="69EADD3B" w14:textId="77777777" w:rsidR="00724F22" w:rsidRPr="002F147B" w:rsidRDefault="00724F22" w:rsidP="002F147B">
      <w:pPr>
        <w:pStyle w:val="Puesto"/>
      </w:pPr>
      <w:r w:rsidRPr="002F147B">
        <w:rPr>
          <w:b/>
        </w:rPr>
        <w:t>“Segundo. -</w:t>
      </w:r>
      <w:r w:rsidRPr="002F147B">
        <w:t xml:space="preserve"> Para efectos de los presentes Lineamientos Generales, se entenderá por:</w:t>
      </w:r>
    </w:p>
    <w:p w14:paraId="7236067C" w14:textId="77777777" w:rsidR="00724F22" w:rsidRPr="002F147B" w:rsidRDefault="00724F22" w:rsidP="002F147B">
      <w:pPr>
        <w:pStyle w:val="Puesto"/>
      </w:pPr>
      <w:r w:rsidRPr="002F147B">
        <w:rPr>
          <w:b/>
        </w:rPr>
        <w:t>XVIII.</w:t>
      </w:r>
      <w:r w:rsidRPr="002F147B">
        <w:t xml:space="preserve">  </w:t>
      </w:r>
      <w:r w:rsidRPr="002F147B">
        <w:rPr>
          <w:b/>
        </w:rPr>
        <w:t>Versión pública:</w:t>
      </w:r>
      <w:r w:rsidRPr="002F147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DA3AC06" w14:textId="77777777" w:rsidR="00724F22" w:rsidRPr="002F147B" w:rsidRDefault="00724F22" w:rsidP="002F147B">
      <w:pPr>
        <w:pStyle w:val="Puesto"/>
      </w:pPr>
    </w:p>
    <w:p w14:paraId="2B0B2817" w14:textId="77777777" w:rsidR="00724F22" w:rsidRPr="002F147B" w:rsidRDefault="00724F22" w:rsidP="002F147B">
      <w:pPr>
        <w:pStyle w:val="Puesto"/>
        <w:rPr>
          <w:b/>
          <w:lang w:val="es-ES_tradnl" w:eastAsia="es-MX"/>
        </w:rPr>
      </w:pPr>
      <w:r w:rsidRPr="002F147B">
        <w:rPr>
          <w:b/>
          <w:lang w:val="es-ES_tradnl" w:eastAsia="es-MX"/>
        </w:rPr>
        <w:t xml:space="preserve">Lineamientos Generales en materia de Clasificación y Desclasificación de la </w:t>
      </w:r>
      <w:r w:rsidRPr="002F147B">
        <w:rPr>
          <w:b/>
          <w:lang w:val="es-ES_tradnl"/>
        </w:rPr>
        <w:t>Información</w:t>
      </w:r>
    </w:p>
    <w:p w14:paraId="660DBFE3" w14:textId="77777777" w:rsidR="00724F22" w:rsidRPr="002F147B" w:rsidRDefault="00724F22" w:rsidP="002F147B">
      <w:pPr>
        <w:pStyle w:val="Puesto"/>
      </w:pPr>
    </w:p>
    <w:p w14:paraId="388756E2" w14:textId="77777777" w:rsidR="00724F22" w:rsidRPr="002F147B" w:rsidRDefault="00724F22" w:rsidP="002F147B">
      <w:pPr>
        <w:pStyle w:val="Puesto"/>
      </w:pPr>
      <w:r w:rsidRPr="002F147B">
        <w:rPr>
          <w:b/>
        </w:rPr>
        <w:t>Cuarto.</w:t>
      </w:r>
      <w:r w:rsidRPr="002F147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B1CF9C3" w14:textId="77777777" w:rsidR="00724F22" w:rsidRPr="002F147B" w:rsidRDefault="00724F22" w:rsidP="002F147B">
      <w:pPr>
        <w:pStyle w:val="Puesto"/>
      </w:pPr>
      <w:r w:rsidRPr="002F147B">
        <w:t>Los sujetos obligados deberán aplicar, de manera estricta, las excepciones al derecho de acceso a la información y sólo podrán invocarlas cuando acrediten su procedencia.</w:t>
      </w:r>
    </w:p>
    <w:p w14:paraId="61A689A0" w14:textId="77777777" w:rsidR="00724F22" w:rsidRPr="002F147B" w:rsidRDefault="00724F22" w:rsidP="002F147B"/>
    <w:p w14:paraId="4CFAAC85" w14:textId="77777777" w:rsidR="00724F22" w:rsidRPr="002F147B" w:rsidRDefault="00724F22" w:rsidP="002F147B">
      <w:pPr>
        <w:pStyle w:val="Puesto"/>
      </w:pPr>
      <w:r w:rsidRPr="002F147B">
        <w:rPr>
          <w:b/>
        </w:rPr>
        <w:t>Quinto.</w:t>
      </w:r>
      <w:r w:rsidRPr="002F147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2F147B">
        <w:lastRenderedPageBreak/>
        <w:t>transparencia, observando lo dispuesto en la Ley General y las demás disposiciones aplicables en la materia.</w:t>
      </w:r>
    </w:p>
    <w:p w14:paraId="47B94BA6" w14:textId="77777777" w:rsidR="00724F22" w:rsidRPr="002F147B" w:rsidRDefault="00724F22" w:rsidP="002F147B"/>
    <w:p w14:paraId="2A97F746" w14:textId="77777777" w:rsidR="00724F22" w:rsidRPr="002F147B" w:rsidRDefault="00724F22" w:rsidP="002F147B">
      <w:pPr>
        <w:pStyle w:val="Puesto"/>
      </w:pPr>
      <w:r w:rsidRPr="002F147B">
        <w:rPr>
          <w:b/>
        </w:rPr>
        <w:t>Sexto.</w:t>
      </w:r>
      <w:r w:rsidRPr="002F147B">
        <w:t xml:space="preserve"> Se deroga.</w:t>
      </w:r>
    </w:p>
    <w:p w14:paraId="22F5F559" w14:textId="77777777" w:rsidR="00724F22" w:rsidRPr="002F147B" w:rsidRDefault="00724F22" w:rsidP="002F147B"/>
    <w:p w14:paraId="50D224A8" w14:textId="77777777" w:rsidR="00724F22" w:rsidRPr="002F147B" w:rsidRDefault="00724F22" w:rsidP="002F147B">
      <w:pPr>
        <w:pStyle w:val="Puesto"/>
      </w:pPr>
      <w:r w:rsidRPr="002F147B">
        <w:rPr>
          <w:b/>
        </w:rPr>
        <w:t>Séptimo.</w:t>
      </w:r>
      <w:r w:rsidRPr="002F147B">
        <w:t xml:space="preserve"> La clasificación de la información se llevará a cabo en el momento en que:</w:t>
      </w:r>
    </w:p>
    <w:p w14:paraId="28D52C41" w14:textId="77777777" w:rsidR="00724F22" w:rsidRPr="002F147B" w:rsidRDefault="00724F22" w:rsidP="002F147B">
      <w:pPr>
        <w:pStyle w:val="Puesto"/>
      </w:pPr>
      <w:r w:rsidRPr="002F147B">
        <w:rPr>
          <w:b/>
        </w:rPr>
        <w:t>I.</w:t>
      </w:r>
      <w:r w:rsidRPr="002F147B">
        <w:t xml:space="preserve">        Se reciba una solicitud de acceso a la información;</w:t>
      </w:r>
    </w:p>
    <w:p w14:paraId="150F90AF" w14:textId="77777777" w:rsidR="00724F22" w:rsidRPr="002F147B" w:rsidRDefault="00724F22" w:rsidP="002F147B">
      <w:pPr>
        <w:pStyle w:val="Puesto"/>
      </w:pPr>
      <w:r w:rsidRPr="002F147B">
        <w:rPr>
          <w:b/>
        </w:rPr>
        <w:t>II.</w:t>
      </w:r>
      <w:r w:rsidRPr="002F147B">
        <w:t xml:space="preserve">       Se determine mediante resolución del Comité de Transparencia, el órgano garante competente, o en cumplimiento a una sentencia del Poder Judicial; o</w:t>
      </w:r>
    </w:p>
    <w:p w14:paraId="112E3F9A" w14:textId="77777777" w:rsidR="00724F22" w:rsidRPr="002F147B" w:rsidRDefault="00724F22" w:rsidP="002F147B">
      <w:pPr>
        <w:pStyle w:val="Puesto"/>
      </w:pPr>
      <w:r w:rsidRPr="002F147B">
        <w:rPr>
          <w:b/>
        </w:rPr>
        <w:t>III.</w:t>
      </w:r>
      <w:r w:rsidRPr="002F147B">
        <w:t xml:space="preserve">      Se generen versiones públicas para dar cumplimiento a las obligaciones de transparencia previstas en la Ley General, la Ley Federal y las correspondientes de las entidades federativas.</w:t>
      </w:r>
    </w:p>
    <w:p w14:paraId="364AA900" w14:textId="77777777" w:rsidR="00724F22" w:rsidRPr="002F147B" w:rsidRDefault="00724F22" w:rsidP="002F147B">
      <w:pPr>
        <w:pStyle w:val="Puesto"/>
      </w:pPr>
      <w:r w:rsidRPr="002F147B">
        <w:t xml:space="preserve">Los titulares de las áreas deberán revisar la información requerida al momento de la recepción de una solicitud de acceso, para verificar, conforme a su naturaleza, si encuadra en una causal de reserva o de confidencialidad. </w:t>
      </w:r>
    </w:p>
    <w:p w14:paraId="6942255C" w14:textId="77777777" w:rsidR="00724F22" w:rsidRPr="002F147B" w:rsidRDefault="00724F22" w:rsidP="002F147B"/>
    <w:p w14:paraId="29A03BC0" w14:textId="77777777" w:rsidR="00724F22" w:rsidRPr="002F147B" w:rsidRDefault="00724F22" w:rsidP="002F147B">
      <w:pPr>
        <w:pStyle w:val="Puesto"/>
      </w:pPr>
      <w:r w:rsidRPr="002F147B">
        <w:rPr>
          <w:b/>
        </w:rPr>
        <w:t>Octavo.</w:t>
      </w:r>
      <w:r w:rsidRPr="002F147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320FBDC" w14:textId="77777777" w:rsidR="00724F22" w:rsidRPr="002F147B" w:rsidRDefault="00724F22" w:rsidP="002F147B">
      <w:pPr>
        <w:pStyle w:val="Puesto"/>
      </w:pPr>
      <w:r w:rsidRPr="002F147B">
        <w:t>Para motivar la clasificación se deberán señalar las razones o circunstancias especiales que lo llevaron a concluir que el caso particular se ajusta al supuesto previsto por la norma legal invocada como fundamento.</w:t>
      </w:r>
    </w:p>
    <w:p w14:paraId="236AE8DC" w14:textId="77777777" w:rsidR="00724F22" w:rsidRPr="002F147B" w:rsidRDefault="00724F22" w:rsidP="002F147B">
      <w:pPr>
        <w:pStyle w:val="Puesto"/>
      </w:pPr>
      <w:r w:rsidRPr="002F147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77413C5" w14:textId="77777777" w:rsidR="00724F22" w:rsidRPr="002F147B" w:rsidRDefault="00724F22" w:rsidP="002F147B"/>
    <w:p w14:paraId="1B2740DD" w14:textId="77777777" w:rsidR="00724F22" w:rsidRPr="002F147B" w:rsidRDefault="00724F22" w:rsidP="002F147B">
      <w:pPr>
        <w:pStyle w:val="Puesto"/>
      </w:pPr>
      <w:r w:rsidRPr="002F147B">
        <w:rPr>
          <w:b/>
        </w:rPr>
        <w:t>Noveno.</w:t>
      </w:r>
      <w:r w:rsidRPr="002F147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BF01F06" w14:textId="77777777" w:rsidR="00724F22" w:rsidRPr="002F147B" w:rsidRDefault="00724F22" w:rsidP="002F147B"/>
    <w:p w14:paraId="55E3009F" w14:textId="77777777" w:rsidR="00724F22" w:rsidRPr="002F147B" w:rsidRDefault="00724F22" w:rsidP="002F147B">
      <w:pPr>
        <w:pStyle w:val="Puesto"/>
      </w:pPr>
      <w:r w:rsidRPr="002F147B">
        <w:rPr>
          <w:b/>
        </w:rPr>
        <w:t>Décimo.</w:t>
      </w:r>
      <w:r w:rsidRPr="002F147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2F147B">
        <w:lastRenderedPageBreak/>
        <w:t>clasificada, en los términos de la Ley General de Archivo, Lineamientos para la Organización y Conservación de Archivos y demás normatividad aplicable.</w:t>
      </w:r>
    </w:p>
    <w:p w14:paraId="009BACA2" w14:textId="77777777" w:rsidR="00724F22" w:rsidRPr="002F147B" w:rsidRDefault="00724F22" w:rsidP="002F147B">
      <w:pPr>
        <w:pStyle w:val="Puesto"/>
      </w:pPr>
      <w:r w:rsidRPr="002F147B">
        <w:t>En ausencia de los titulares de las áreas, la información será clasificada o desclasificada por la persona que lo supla, en términos de la normativa que rija la actuación del sujeto obligado.</w:t>
      </w:r>
    </w:p>
    <w:p w14:paraId="6F3A604C" w14:textId="77777777" w:rsidR="00724F22" w:rsidRPr="002F147B" w:rsidRDefault="00724F22" w:rsidP="002F147B">
      <w:pPr>
        <w:pStyle w:val="Puesto"/>
        <w:rPr>
          <w:b/>
        </w:rPr>
      </w:pPr>
      <w:r w:rsidRPr="002F147B">
        <w:rPr>
          <w:b/>
        </w:rPr>
        <w:t>Décimo primero.</w:t>
      </w:r>
      <w:r w:rsidRPr="002F147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F147B">
        <w:rPr>
          <w:b/>
        </w:rPr>
        <w:t>”</w:t>
      </w:r>
    </w:p>
    <w:p w14:paraId="2D8D2C36" w14:textId="77777777" w:rsidR="00724F22" w:rsidRPr="002F147B" w:rsidRDefault="00724F22" w:rsidP="002F147B"/>
    <w:p w14:paraId="1BE5E883" w14:textId="77777777" w:rsidR="00724F22" w:rsidRPr="002F147B" w:rsidRDefault="00724F22" w:rsidP="002F147B">
      <w:pPr>
        <w:rPr>
          <w:lang w:eastAsia="es-CO"/>
        </w:rPr>
      </w:pPr>
      <w:r w:rsidRPr="002F147B">
        <w:t xml:space="preserve">Consecuentemente, se destaca que la versión pública que elabore </w:t>
      </w:r>
      <w:r w:rsidRPr="002F147B">
        <w:rPr>
          <w:b/>
        </w:rPr>
        <w:t>EL SUJETO OBLIGADO</w:t>
      </w:r>
      <w:r w:rsidRPr="002F147B">
        <w:t xml:space="preserve"> debe cumplir con las formalidades exigidas en la Ley, por lo que para tal efecto emitirá el </w:t>
      </w:r>
      <w:r w:rsidRPr="002F147B">
        <w:rPr>
          <w:b/>
        </w:rPr>
        <w:t>Acuerdo del Comité de Transparencia</w:t>
      </w:r>
      <w:r w:rsidRPr="002F147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F147B">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E15BBB6" w14:textId="77777777" w:rsidR="00724F22" w:rsidRPr="002F147B" w:rsidRDefault="00724F22" w:rsidP="002F147B">
      <w:pPr>
        <w:rPr>
          <w:lang w:eastAsia="es-CO"/>
        </w:rPr>
      </w:pPr>
    </w:p>
    <w:p w14:paraId="02CF11F5" w14:textId="3D51049D" w:rsidR="00724F22" w:rsidRPr="002F147B" w:rsidRDefault="00724F22" w:rsidP="002F147B">
      <w:pPr>
        <w:rPr>
          <w:lang w:eastAsia="es-CO"/>
        </w:rPr>
      </w:pPr>
      <w:r w:rsidRPr="002F147B">
        <w:rPr>
          <w:lang w:eastAsia="es-CO"/>
        </w:rPr>
        <w:t xml:space="preserve">Es importante señalar que, para el caso en concreto, se deben tomar en consideración los siguientes </w:t>
      </w:r>
      <w:r w:rsidR="00C00D03" w:rsidRPr="002F147B">
        <w:rPr>
          <w:lang w:eastAsia="es-CO"/>
        </w:rPr>
        <w:t>datos</w:t>
      </w:r>
      <w:r w:rsidR="00C351EC" w:rsidRPr="002F147B">
        <w:rPr>
          <w:lang w:eastAsia="es-CO"/>
        </w:rPr>
        <w:t xml:space="preserve"> que de manera enunciativa más no limitativa se pudieran clasificar como </w:t>
      </w:r>
      <w:r w:rsidRPr="002F147B">
        <w:rPr>
          <w:lang w:eastAsia="es-CO"/>
        </w:rPr>
        <w:t>confidencial</w:t>
      </w:r>
      <w:r w:rsidR="00C351EC" w:rsidRPr="002F147B">
        <w:rPr>
          <w:lang w:eastAsia="es-CO"/>
        </w:rPr>
        <w:t>es</w:t>
      </w:r>
      <w:r w:rsidRPr="002F147B">
        <w:rPr>
          <w:lang w:eastAsia="es-CO"/>
        </w:rPr>
        <w:t>:</w:t>
      </w:r>
    </w:p>
    <w:p w14:paraId="2291DD3C" w14:textId="77777777" w:rsidR="00E33233" w:rsidRPr="002F147B" w:rsidRDefault="00E33233" w:rsidP="002F147B"/>
    <w:p w14:paraId="6A4EAE71" w14:textId="5B1216CD" w:rsidR="00C351EC" w:rsidRPr="002F147B" w:rsidRDefault="00C351EC" w:rsidP="002F147B">
      <w:pPr>
        <w:pStyle w:val="Prrafodelista"/>
        <w:numPr>
          <w:ilvl w:val="0"/>
          <w:numId w:val="34"/>
        </w:numPr>
      </w:pPr>
      <w:r w:rsidRPr="002F147B">
        <w:rPr>
          <w:rFonts w:cs="Arial"/>
          <w:b/>
          <w:lang w:val="es-ES_tradnl" w:eastAsia="es-MX"/>
        </w:rPr>
        <w:t>Registro Federal de Contribuyentes</w:t>
      </w:r>
      <w:r w:rsidRPr="002F147B">
        <w:rPr>
          <w:rFonts w:cs="Arial"/>
          <w:lang w:val="es-ES_tradnl" w:eastAsia="es-MX"/>
        </w:rPr>
        <w:t xml:space="preserve"> </w:t>
      </w:r>
      <w:r w:rsidRPr="002F147B">
        <w:rPr>
          <w:rFonts w:cs="Arial"/>
          <w:b/>
          <w:lang w:val="es-ES_tradnl" w:eastAsia="es-MX"/>
        </w:rPr>
        <w:t>de las personas físicas</w:t>
      </w:r>
    </w:p>
    <w:p w14:paraId="13E7739D" w14:textId="77777777" w:rsidR="00C351EC" w:rsidRPr="002F147B" w:rsidRDefault="00C351EC" w:rsidP="002F147B">
      <w:pPr>
        <w:pStyle w:val="Prrafodelista"/>
      </w:pPr>
    </w:p>
    <w:p w14:paraId="4A9C8689" w14:textId="1A4B208D" w:rsidR="00C351EC" w:rsidRPr="002F147B" w:rsidRDefault="00C351EC" w:rsidP="002F147B">
      <w:pPr>
        <w:rPr>
          <w:lang w:val="es-ES_tradnl"/>
        </w:rPr>
      </w:pPr>
      <w:r w:rsidRPr="002F147B">
        <w:rPr>
          <w:rFonts w:cs="Arial"/>
          <w:lang w:val="es-ES_tradnl" w:eastAsia="es-MX"/>
        </w:rPr>
        <w:lastRenderedPageBreak/>
        <w:t xml:space="preserve">Constituye un dato personal, ya que se genera con caracteres alfanuméricos obtenidos a partir del nombre en mayúsculas sin acentos ni diéresis y la fecha de nacimiento de cada persona; es decir la primera letra </w:t>
      </w:r>
      <w:r w:rsidRPr="002F147B">
        <w:rPr>
          <w:rFonts w:cs="Arial"/>
          <w:lang w:val="es-ES_tradnl"/>
        </w:rPr>
        <w:t>del</w:t>
      </w:r>
      <w:r w:rsidRPr="002F147B">
        <w:rPr>
          <w:rFonts w:cs="Arial"/>
          <w:lang w:val="es-ES_tradnl" w:eastAsia="es-MX"/>
        </w:rPr>
        <w:t xml:space="preserve"> apellido paterno; seguida de la primera letra Vocal del primer apellido; seguida de la primera letra del segundo apellido y por último la primera letra del nombre, posterior la fecha de nacimiento año/mes/día</w:t>
      </w:r>
      <w:r w:rsidRPr="002F147B">
        <w:rPr>
          <w:lang w:val="es-ES_tradnl"/>
        </w:rPr>
        <w:t xml:space="preserve"> y finalmente la </w:t>
      </w:r>
      <w:proofErr w:type="spellStart"/>
      <w:r w:rsidRPr="002F147B">
        <w:rPr>
          <w:lang w:val="es-ES_tradnl"/>
        </w:rPr>
        <w:t>homoclave</w:t>
      </w:r>
      <w:proofErr w:type="spellEnd"/>
      <w:r w:rsidRPr="002F147B">
        <w:rPr>
          <w:lang w:val="es-ES_tradnl"/>
        </w:rPr>
        <w:t>; la cual, para su obtención es necesario acreditar personalidad, fecha de nacimiento entre otros con documentos oficiales.</w:t>
      </w:r>
    </w:p>
    <w:p w14:paraId="71E21AFF" w14:textId="77777777" w:rsidR="00C351EC" w:rsidRPr="002F147B" w:rsidRDefault="00C351EC" w:rsidP="002F147B">
      <w:pPr>
        <w:rPr>
          <w:lang w:val="es-ES_tradnl"/>
        </w:rPr>
      </w:pPr>
    </w:p>
    <w:p w14:paraId="0A3291B1" w14:textId="77777777" w:rsidR="00C351EC" w:rsidRPr="002F147B" w:rsidRDefault="00C351EC" w:rsidP="002F147B">
      <w:pPr>
        <w:rPr>
          <w:b/>
          <w:bCs/>
          <w:lang w:val="es-ES_tradnl"/>
        </w:rPr>
      </w:pPr>
      <w:r w:rsidRPr="002F147B">
        <w:rPr>
          <w:rFonts w:cs="Arial"/>
          <w:lang w:val="es-ES_tradnl" w:eastAsia="es-MX"/>
        </w:rPr>
        <w:t xml:space="preserve">Al respecto, </w:t>
      </w:r>
      <w:r w:rsidRPr="002F147B">
        <w:rPr>
          <w:rFonts w:cs="Arial"/>
          <w:lang w:val="es-ES_tradnl"/>
        </w:rPr>
        <w:t xml:space="preserve">es aplicable el Criterio 19/17 de la Segunda Época, emitido por </w:t>
      </w:r>
      <w:r w:rsidRPr="002F147B">
        <w:rPr>
          <w:rFonts w:eastAsia="Arial Unicode MS" w:cs="Arial"/>
          <w:lang w:val="es-ES_tradnl"/>
        </w:rPr>
        <w:t xml:space="preserve">el Instituto Nacional de </w:t>
      </w:r>
      <w:r w:rsidRPr="002F147B">
        <w:rPr>
          <w:bCs/>
          <w:lang w:val="es-ES_tradnl"/>
        </w:rPr>
        <w:t>Transparencia</w:t>
      </w:r>
      <w:r w:rsidRPr="002F147B">
        <w:rPr>
          <w:rFonts w:eastAsia="Arial Unicode MS" w:cs="Arial"/>
          <w:lang w:val="es-ES_tradnl"/>
        </w:rPr>
        <w:t xml:space="preserve">, Acceso a la </w:t>
      </w:r>
      <w:r w:rsidRPr="002F147B">
        <w:rPr>
          <w:rFonts w:cs="Arial"/>
          <w:lang w:val="es-ES_tradnl"/>
        </w:rPr>
        <w:t>Información</w:t>
      </w:r>
      <w:r w:rsidRPr="002F147B">
        <w:rPr>
          <w:rFonts w:eastAsia="Arial Unicode MS" w:cs="Arial"/>
          <w:lang w:val="es-ES_tradnl"/>
        </w:rPr>
        <w:t xml:space="preserve"> y Protección de Datos Personales,</w:t>
      </w:r>
      <w:r w:rsidRPr="002F147B">
        <w:rPr>
          <w:bCs/>
          <w:lang w:val="es-ES_tradnl"/>
        </w:rPr>
        <w:t xml:space="preserve"> que dice:</w:t>
      </w:r>
      <w:r w:rsidRPr="002F147B">
        <w:rPr>
          <w:b/>
          <w:bCs/>
          <w:lang w:val="es-ES_tradnl"/>
        </w:rPr>
        <w:t xml:space="preserve"> </w:t>
      </w:r>
    </w:p>
    <w:p w14:paraId="510BD9E3" w14:textId="77777777" w:rsidR="00C351EC" w:rsidRPr="002F147B" w:rsidRDefault="00C351EC" w:rsidP="002F147B">
      <w:pPr>
        <w:rPr>
          <w:b/>
          <w:bCs/>
          <w:szCs w:val="22"/>
          <w:lang w:val="es-ES_tradnl"/>
        </w:rPr>
      </w:pPr>
    </w:p>
    <w:p w14:paraId="4EB2C835" w14:textId="77777777" w:rsidR="00C351EC" w:rsidRPr="002F147B" w:rsidRDefault="00C351EC" w:rsidP="002F147B">
      <w:pPr>
        <w:pStyle w:val="Puesto"/>
        <w:rPr>
          <w:lang w:val="es-ES_tradnl" w:eastAsia="en-US"/>
        </w:rPr>
      </w:pPr>
      <w:r w:rsidRPr="002F147B">
        <w:rPr>
          <w:lang w:val="es-ES_tradnl"/>
        </w:rPr>
        <w:t>“</w:t>
      </w:r>
      <w:r w:rsidRPr="002F147B">
        <w:rPr>
          <w:b/>
          <w:lang w:val="es-ES_tradnl"/>
        </w:rPr>
        <w:t>Registro Federal de Contribuyentes (RFC) de personas físicas.</w:t>
      </w:r>
      <w:r w:rsidRPr="002F147B">
        <w:rPr>
          <w:lang w:val="es-ES_tradnl"/>
        </w:rPr>
        <w:t xml:space="preserve"> El RFC es una clave de carácter fiscal, </w:t>
      </w:r>
      <w:proofErr w:type="gramStart"/>
      <w:r w:rsidRPr="002F147B">
        <w:rPr>
          <w:lang w:val="es-ES_tradnl"/>
        </w:rPr>
        <w:t>única</w:t>
      </w:r>
      <w:proofErr w:type="gramEnd"/>
      <w:r w:rsidRPr="002F147B">
        <w:rPr>
          <w:lang w:val="es-ES_tradnl"/>
        </w:rPr>
        <w:t xml:space="preserve"> e irrepetible, que permite identificar al titular, su edad y fecha de nacimiento, </w:t>
      </w:r>
      <w:r w:rsidRPr="002F147B">
        <w:rPr>
          <w:lang w:val="es-ES_tradnl" w:eastAsia="es-MX"/>
        </w:rPr>
        <w:t>por</w:t>
      </w:r>
      <w:r w:rsidRPr="002F147B">
        <w:rPr>
          <w:lang w:val="es-ES_tradnl"/>
        </w:rPr>
        <w:t xml:space="preserve"> lo que es un dato personal de carácter confidencial.</w:t>
      </w:r>
    </w:p>
    <w:p w14:paraId="08F0271E" w14:textId="463C6122" w:rsidR="00C351EC" w:rsidRPr="002F147B" w:rsidRDefault="00C351EC" w:rsidP="002F147B">
      <w:pPr>
        <w:pStyle w:val="Puesto"/>
        <w:rPr>
          <w:lang w:val="es-ES_tradnl"/>
        </w:rPr>
      </w:pPr>
      <w:r w:rsidRPr="002F147B">
        <w:rPr>
          <w:lang w:val="es-ES_tradnl"/>
        </w:rPr>
        <w:t xml:space="preserve"> (Énfasis añadido)</w:t>
      </w:r>
    </w:p>
    <w:p w14:paraId="001955F6" w14:textId="77777777" w:rsidR="00C351EC" w:rsidRPr="002F147B" w:rsidRDefault="00C351EC" w:rsidP="002F147B">
      <w:pPr>
        <w:autoSpaceDE w:val="0"/>
        <w:autoSpaceDN w:val="0"/>
        <w:adjustRightInd w:val="0"/>
        <w:ind w:left="851" w:right="899"/>
        <w:rPr>
          <w:rFonts w:cs="Arial"/>
          <w:szCs w:val="22"/>
          <w:lang w:val="es-ES_tradnl"/>
        </w:rPr>
      </w:pPr>
    </w:p>
    <w:p w14:paraId="67036A59" w14:textId="77777777" w:rsidR="00C351EC" w:rsidRPr="002F147B" w:rsidRDefault="00C351EC" w:rsidP="002F147B">
      <w:pPr>
        <w:rPr>
          <w:rFonts w:cs="Arial"/>
          <w:lang w:val="es-ES_tradnl"/>
        </w:rPr>
      </w:pPr>
      <w:r w:rsidRPr="002F147B">
        <w:rPr>
          <w:rFonts w:cs="Arial"/>
          <w:lang w:val="es-ES_tradnl" w:eastAsia="es-MX"/>
        </w:rPr>
        <w:t xml:space="preserve">De lo anterior, se desprende que el Registro Federal de Contribuyentes se vincula al nombre de su </w:t>
      </w:r>
      <w:r w:rsidRPr="002F147B">
        <w:rPr>
          <w:bCs/>
          <w:lang w:val="es-ES_tradnl"/>
        </w:rPr>
        <w:t>titular</w:t>
      </w:r>
      <w:r w:rsidRPr="002F147B">
        <w:rPr>
          <w:rFonts w:cs="Arial"/>
          <w:lang w:val="es-ES_tradnl" w:eastAsia="es-MX"/>
        </w:rPr>
        <w:t xml:space="preserve">, permitiendo identificar la edad de la persona y fecha de nacimiento, determinando </w:t>
      </w:r>
      <w:r w:rsidRPr="002F147B">
        <w:rPr>
          <w:rFonts w:cs="Arial"/>
          <w:lang w:val="es-ES_tradnl"/>
        </w:rPr>
        <w:t>la</w:t>
      </w:r>
      <w:r w:rsidRPr="002F147B">
        <w:rPr>
          <w:rFonts w:cs="Arial"/>
          <w:lang w:val="es-ES_tradnl" w:eastAsia="es-MX"/>
        </w:rPr>
        <w:t xml:space="preserve">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2F147B">
        <w:rPr>
          <w:lang w:val="es-ES_tradnl" w:eastAsia="es-MX"/>
        </w:rPr>
        <w:t>Municipios</w:t>
      </w:r>
      <w:r w:rsidRPr="002F147B">
        <w:rPr>
          <w:rFonts w:cs="Arial"/>
          <w:lang w:val="es-ES_tradnl" w:eastAsia="es-MX"/>
        </w:rPr>
        <w:t xml:space="preserve"> y </w:t>
      </w:r>
      <w:r w:rsidRPr="002F147B">
        <w:rPr>
          <w:rFonts w:cs="Arial"/>
          <w:lang w:val="es-ES_tradnl"/>
        </w:rPr>
        <w:t>4 fracción XI</w:t>
      </w:r>
      <w:r w:rsidRPr="002F147B">
        <w:rPr>
          <w:rFonts w:cs="Arial"/>
          <w:lang w:val="es-ES_tradnl" w:eastAsia="es-MX"/>
        </w:rPr>
        <w:t xml:space="preserve"> </w:t>
      </w:r>
      <w:r w:rsidRPr="002F147B">
        <w:rPr>
          <w:rFonts w:cs="Arial"/>
          <w:lang w:val="es-ES_tradnl"/>
        </w:rPr>
        <w:t>de la Ley de Protección de Datos Personales en Posesión de Sujetos Obligados del Estado de México y Municipios.</w:t>
      </w:r>
    </w:p>
    <w:p w14:paraId="0913CA14" w14:textId="77777777" w:rsidR="00C351EC" w:rsidRPr="002F147B" w:rsidRDefault="00C351EC" w:rsidP="002F147B">
      <w:pPr>
        <w:rPr>
          <w:rFonts w:cs="Arial"/>
          <w:lang w:val="es-ES_tradnl" w:eastAsia="es-MX"/>
        </w:rPr>
      </w:pPr>
    </w:p>
    <w:p w14:paraId="5AFF7680" w14:textId="1571FA46" w:rsidR="00C351EC" w:rsidRPr="002F147B" w:rsidRDefault="00C351EC" w:rsidP="002F147B">
      <w:pPr>
        <w:pStyle w:val="Prrafodelista"/>
        <w:numPr>
          <w:ilvl w:val="0"/>
          <w:numId w:val="34"/>
        </w:numPr>
        <w:rPr>
          <w:rFonts w:cs="Arial"/>
          <w:lang w:val="es-ES_tradnl" w:eastAsia="es-MX"/>
        </w:rPr>
      </w:pPr>
      <w:r w:rsidRPr="002F147B">
        <w:rPr>
          <w:rFonts w:cs="Arial"/>
          <w:b/>
          <w:lang w:val="es-ES_tradnl"/>
        </w:rPr>
        <w:t>Clave Única de Registro de Población</w:t>
      </w:r>
    </w:p>
    <w:p w14:paraId="53F7B640" w14:textId="77777777" w:rsidR="00C351EC" w:rsidRPr="002F147B" w:rsidRDefault="00C351EC" w:rsidP="002F147B">
      <w:pPr>
        <w:pStyle w:val="Prrafodelista"/>
        <w:rPr>
          <w:rFonts w:cs="Arial"/>
          <w:lang w:val="es-ES_tradnl" w:eastAsia="es-MX"/>
        </w:rPr>
      </w:pPr>
    </w:p>
    <w:p w14:paraId="573C180A" w14:textId="0FDEEB9E" w:rsidR="00C351EC" w:rsidRPr="002F147B" w:rsidRDefault="00C351EC" w:rsidP="002F147B">
      <w:pPr>
        <w:rPr>
          <w:rFonts w:cs="Arial"/>
          <w:lang w:val="es-ES_tradnl" w:eastAsia="es-MX"/>
        </w:rPr>
      </w:pPr>
      <w:r w:rsidRPr="002F147B">
        <w:rPr>
          <w:rFonts w:cs="Arial"/>
          <w:lang w:val="es-ES_tradnl" w:eastAsia="es-MX"/>
        </w:rPr>
        <w:lastRenderedPageBreak/>
        <w:t xml:space="preserve">Constituye un dato personal ya que </w:t>
      </w:r>
      <w:r w:rsidRPr="002F147B">
        <w:rPr>
          <w:lang w:val="es-ES_tradnl" w:eastAsia="es-MX"/>
        </w:rPr>
        <w:t>tiene</w:t>
      </w:r>
      <w:r w:rsidRPr="002F147B">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37730901" w14:textId="77777777" w:rsidR="00C351EC" w:rsidRPr="002F147B" w:rsidRDefault="00C351EC" w:rsidP="002F147B">
      <w:pPr>
        <w:rPr>
          <w:rFonts w:cs="Arial"/>
          <w:lang w:val="es-ES_tradnl" w:eastAsia="es-MX"/>
        </w:rPr>
      </w:pPr>
    </w:p>
    <w:p w14:paraId="532D4F3E" w14:textId="77777777" w:rsidR="00C351EC" w:rsidRPr="002F147B" w:rsidRDefault="00C351EC" w:rsidP="002F147B">
      <w:pPr>
        <w:rPr>
          <w:rFonts w:cs="Arial"/>
          <w:lang w:val="es-ES_tradnl" w:eastAsia="es-MX"/>
        </w:rPr>
      </w:pPr>
      <w:r w:rsidRPr="002F147B">
        <w:rPr>
          <w:rFonts w:cs="Arial"/>
          <w:lang w:val="es-ES_tradnl" w:eastAsia="es-MX"/>
        </w:rPr>
        <w:t xml:space="preserve">Lo </w:t>
      </w:r>
      <w:r w:rsidRPr="002F147B">
        <w:rPr>
          <w:lang w:val="es-ES_tradnl" w:eastAsia="es-MX"/>
        </w:rPr>
        <w:t>anterior</w:t>
      </w:r>
      <w:r w:rsidRPr="002F147B">
        <w:rPr>
          <w:rFonts w:cs="Arial"/>
          <w:lang w:val="es-ES_tradnl" w:eastAsia="es-MX"/>
        </w:rPr>
        <w:t xml:space="preserve">, </w:t>
      </w:r>
      <w:r w:rsidRPr="002F147B">
        <w:rPr>
          <w:rFonts w:cs="Arial"/>
          <w:lang w:val="es-ES_tradnl"/>
        </w:rPr>
        <w:t>tiene</w:t>
      </w:r>
      <w:r w:rsidRPr="002F147B">
        <w:rPr>
          <w:rFonts w:cs="Arial"/>
          <w:lang w:val="es-ES_tradnl" w:eastAsia="es-MX"/>
        </w:rPr>
        <w:t xml:space="preserve"> sustento en los artículos 86 y 91 de la Ley General de Población, la cual señala lo siguiente:</w:t>
      </w:r>
    </w:p>
    <w:p w14:paraId="0C45DC3C" w14:textId="77777777" w:rsidR="00C351EC" w:rsidRPr="002F147B" w:rsidRDefault="00C351EC" w:rsidP="002F147B">
      <w:pPr>
        <w:rPr>
          <w:rFonts w:cs="Arial"/>
          <w:lang w:val="es-ES_tradnl" w:eastAsia="es-MX"/>
        </w:rPr>
      </w:pPr>
    </w:p>
    <w:p w14:paraId="6F1EB40C" w14:textId="77777777" w:rsidR="00C351EC" w:rsidRPr="002F147B" w:rsidRDefault="00C351EC" w:rsidP="002F147B">
      <w:pPr>
        <w:pStyle w:val="Puesto"/>
        <w:rPr>
          <w:lang w:val="es-ES_tradnl" w:eastAsia="es-MX"/>
        </w:rPr>
      </w:pPr>
      <w:r w:rsidRPr="002F147B">
        <w:rPr>
          <w:rFonts w:cs="Arial,Bold"/>
          <w:bCs/>
          <w:lang w:val="es-ES_tradnl" w:eastAsia="es-MX"/>
        </w:rPr>
        <w:t>“</w:t>
      </w:r>
      <w:r w:rsidRPr="002F147B">
        <w:rPr>
          <w:rFonts w:cs="Arial,Bold"/>
          <w:b/>
          <w:bCs/>
          <w:lang w:val="es-ES_tradnl" w:eastAsia="es-MX"/>
        </w:rPr>
        <w:t xml:space="preserve">Artículo 86. </w:t>
      </w:r>
      <w:r w:rsidRPr="002F147B">
        <w:rPr>
          <w:lang w:val="es-ES_tradnl" w:eastAsia="es-MX"/>
        </w:rPr>
        <w:t>El Registro Nacional de Población tiene como finalidad registrar a cada una de las personas que integran la población del país, con los datos que permitan certificar y acreditar fehacientemente su identidad.</w:t>
      </w:r>
    </w:p>
    <w:p w14:paraId="07EE30CA" w14:textId="77777777" w:rsidR="00C351EC" w:rsidRPr="002F147B" w:rsidRDefault="00C351EC" w:rsidP="002F147B">
      <w:pPr>
        <w:pStyle w:val="Puesto"/>
        <w:rPr>
          <w:lang w:val="es-ES_tradnl" w:eastAsia="es-MX"/>
        </w:rPr>
      </w:pPr>
      <w:r w:rsidRPr="002F147B">
        <w:rPr>
          <w:rFonts w:cs="Arial,Bold"/>
          <w:b/>
          <w:bCs/>
          <w:lang w:val="es-ES_tradnl" w:eastAsia="es-MX"/>
        </w:rPr>
        <w:t xml:space="preserve">Artículo 91. </w:t>
      </w:r>
      <w:r w:rsidRPr="002F147B">
        <w:rPr>
          <w:b/>
          <w:u w:val="single"/>
          <w:lang w:val="es-ES_tradnl" w:eastAsia="es-MX"/>
        </w:rPr>
        <w:t>Al incorporar a una persona en el Registro Nacional de Población</w:t>
      </w:r>
      <w:r w:rsidRPr="002F147B">
        <w:rPr>
          <w:lang w:val="es-ES_tradnl" w:eastAsia="es-MX"/>
        </w:rPr>
        <w:t xml:space="preserve">, se le asignará una clave </w:t>
      </w:r>
      <w:r w:rsidRPr="002F147B">
        <w:rPr>
          <w:b/>
          <w:u w:val="single"/>
          <w:lang w:val="es-ES_tradnl" w:eastAsia="es-MX"/>
        </w:rPr>
        <w:t>que se denominará Clave Única de Registro de Población</w:t>
      </w:r>
      <w:r w:rsidRPr="002F147B">
        <w:rPr>
          <w:lang w:val="es-ES_tradnl" w:eastAsia="es-MX"/>
        </w:rPr>
        <w:t xml:space="preserve">. </w:t>
      </w:r>
      <w:r w:rsidRPr="002F147B">
        <w:rPr>
          <w:b/>
          <w:u w:val="single"/>
          <w:lang w:val="es-ES_tradnl" w:eastAsia="es-MX"/>
        </w:rPr>
        <w:t>Esta servirá para</w:t>
      </w:r>
      <w:r w:rsidRPr="002F147B">
        <w:rPr>
          <w:lang w:val="es-ES_tradnl" w:eastAsia="es-MX"/>
        </w:rPr>
        <w:t xml:space="preserve"> registrarla e </w:t>
      </w:r>
      <w:r w:rsidRPr="002F147B">
        <w:rPr>
          <w:b/>
          <w:u w:val="single"/>
          <w:lang w:val="es-ES_tradnl" w:eastAsia="es-MX"/>
        </w:rPr>
        <w:t>identificarla en forma individual</w:t>
      </w:r>
      <w:r w:rsidRPr="002F147B">
        <w:rPr>
          <w:lang w:val="es-ES_tradnl" w:eastAsia="es-MX"/>
        </w:rPr>
        <w:t xml:space="preserve">.” </w:t>
      </w:r>
    </w:p>
    <w:p w14:paraId="57D275BF" w14:textId="77777777" w:rsidR="00C351EC" w:rsidRPr="002F147B" w:rsidRDefault="00C351EC" w:rsidP="002F147B">
      <w:pPr>
        <w:pStyle w:val="Puesto"/>
        <w:rPr>
          <w:lang w:val="es-ES_tradnl" w:eastAsia="es-MX"/>
        </w:rPr>
      </w:pPr>
      <w:r w:rsidRPr="002F147B">
        <w:rPr>
          <w:lang w:val="es-ES_tradnl" w:eastAsia="es-MX"/>
        </w:rPr>
        <w:t>(Énfasis añadido)</w:t>
      </w:r>
    </w:p>
    <w:p w14:paraId="3FFBFB5A" w14:textId="77777777" w:rsidR="00C351EC" w:rsidRPr="002F147B" w:rsidRDefault="00C351EC" w:rsidP="002F147B">
      <w:pPr>
        <w:rPr>
          <w:lang w:val="es-ES_tradnl" w:eastAsia="es-MX"/>
        </w:rPr>
      </w:pPr>
    </w:p>
    <w:p w14:paraId="40E672CD" w14:textId="77777777" w:rsidR="00C351EC" w:rsidRPr="002F147B" w:rsidRDefault="00C351EC" w:rsidP="002F147B">
      <w:pPr>
        <w:rPr>
          <w:lang w:val="es-ES_tradnl" w:eastAsia="es-MX"/>
        </w:rPr>
      </w:pPr>
      <w:r w:rsidRPr="002F147B">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2F147B">
        <w:rPr>
          <w:bCs/>
          <w:lang w:val="es-ES_tradnl"/>
        </w:rPr>
        <w:t>identidad</w:t>
      </w:r>
      <w:r w:rsidRPr="002F147B">
        <w:rPr>
          <w:lang w:val="es-ES_tradnl" w:eastAsia="es-MX"/>
        </w:rPr>
        <w:t xml:space="preserve"> (acta de nacimiento, carta de naturalización o documento migratorio), la </w:t>
      </w:r>
      <w:r w:rsidRPr="002F147B">
        <w:rPr>
          <w:rFonts w:cs="Arial"/>
          <w:lang w:val="es-ES_tradnl"/>
        </w:rPr>
        <w:t>cual</w:t>
      </w:r>
      <w:r w:rsidRPr="002F147B">
        <w:rPr>
          <w:lang w:val="es-ES_tradnl" w:eastAsia="es-MX"/>
        </w:rPr>
        <w:t xml:space="preserve"> se integra de</w:t>
      </w:r>
      <w:r w:rsidRPr="002F147B">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2F147B">
        <w:rPr>
          <w:lang w:val="es-ES_tradnl" w:eastAsia="es-MX"/>
        </w:rPr>
        <w:t xml:space="preserve">; sexo; Entidad Federativa de nacimiento; consonantes internas del nombre y apellidos; un diferenciador de homonimia y siglo; y un digito verificador, que garantizan la correcta integración. </w:t>
      </w:r>
    </w:p>
    <w:p w14:paraId="63CF0AC5" w14:textId="77777777" w:rsidR="00C351EC" w:rsidRPr="002F147B" w:rsidRDefault="00C351EC" w:rsidP="002F147B">
      <w:pPr>
        <w:rPr>
          <w:lang w:val="es-ES_tradnl" w:eastAsia="es-MX"/>
        </w:rPr>
      </w:pPr>
    </w:p>
    <w:p w14:paraId="18DD21C7" w14:textId="77777777" w:rsidR="00C351EC" w:rsidRPr="002F147B" w:rsidRDefault="00C351EC" w:rsidP="002F147B">
      <w:pPr>
        <w:rPr>
          <w:rFonts w:cs="Arial"/>
          <w:lang w:val="es-ES_tradnl" w:eastAsia="es-MX"/>
        </w:rPr>
      </w:pPr>
      <w:r w:rsidRPr="002F147B">
        <w:rPr>
          <w:rFonts w:cs="Arial"/>
          <w:lang w:val="es-ES_tradnl" w:eastAsia="es-MX"/>
        </w:rPr>
        <w:t xml:space="preserve">Al respecto, el </w:t>
      </w:r>
      <w:r w:rsidRPr="002F147B">
        <w:rPr>
          <w:rFonts w:eastAsia="Arial Unicode MS" w:cs="Arial"/>
          <w:lang w:val="es-ES_tradnl"/>
        </w:rPr>
        <w:t>Instituto Nacional de Transparencia, Acceso a la Información y Protección de Datos Personales (INAI),</w:t>
      </w:r>
      <w:r w:rsidRPr="002F147B">
        <w:rPr>
          <w:rFonts w:cs="Arial"/>
          <w:lang w:val="es-ES_tradnl" w:eastAsia="es-MX"/>
        </w:rPr>
        <w:t xml:space="preserve"> a través del Criterio 18/17 de la Segunda Época, señala literalmente lo siguiente:</w:t>
      </w:r>
    </w:p>
    <w:p w14:paraId="76658C95" w14:textId="77777777" w:rsidR="00C351EC" w:rsidRPr="002F147B" w:rsidRDefault="00C351EC" w:rsidP="002F147B">
      <w:pPr>
        <w:rPr>
          <w:rFonts w:cs="Arial"/>
          <w:szCs w:val="22"/>
          <w:lang w:val="es-ES_tradnl" w:eastAsia="es-MX"/>
        </w:rPr>
      </w:pPr>
    </w:p>
    <w:p w14:paraId="30CF204C" w14:textId="77777777" w:rsidR="00C351EC" w:rsidRPr="002F147B" w:rsidRDefault="00C351EC" w:rsidP="002F147B">
      <w:pPr>
        <w:pStyle w:val="Puesto"/>
        <w:rPr>
          <w:lang w:val="es-ES_tradnl" w:eastAsia="es-MX"/>
        </w:rPr>
      </w:pPr>
      <w:r w:rsidRPr="002F147B">
        <w:rPr>
          <w:lang w:val="es-ES_tradnl" w:eastAsia="es-MX"/>
        </w:rPr>
        <w:lastRenderedPageBreak/>
        <w:t>“</w:t>
      </w:r>
      <w:r w:rsidRPr="002F147B">
        <w:rPr>
          <w:b/>
          <w:lang w:val="es-ES_tradnl" w:eastAsia="es-MX"/>
        </w:rPr>
        <w:t>Clave Única de Registro de Población (CURP). La Clave Única de Registro de Población</w:t>
      </w:r>
      <w:r w:rsidRPr="002F147B">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4950917" w14:textId="3B7C35EA" w:rsidR="00C351EC" w:rsidRPr="002F147B" w:rsidRDefault="00C351EC" w:rsidP="002F147B">
      <w:pPr>
        <w:pStyle w:val="Puesto"/>
        <w:rPr>
          <w:lang w:val="es-ES_tradnl" w:eastAsia="es-MX"/>
        </w:rPr>
      </w:pPr>
      <w:r w:rsidRPr="002F147B">
        <w:rPr>
          <w:lang w:val="es-ES_tradnl" w:eastAsia="es-MX"/>
        </w:rPr>
        <w:t xml:space="preserve"> (Énfasis añadido)</w:t>
      </w:r>
    </w:p>
    <w:p w14:paraId="048A727A" w14:textId="77777777" w:rsidR="00C351EC" w:rsidRPr="002F147B" w:rsidRDefault="00C351EC" w:rsidP="002F147B">
      <w:pPr>
        <w:autoSpaceDE w:val="0"/>
        <w:autoSpaceDN w:val="0"/>
        <w:adjustRightInd w:val="0"/>
        <w:ind w:left="851" w:right="902"/>
        <w:rPr>
          <w:rFonts w:cs="Arial"/>
          <w:szCs w:val="22"/>
          <w:lang w:val="es-ES_tradnl"/>
        </w:rPr>
      </w:pPr>
    </w:p>
    <w:p w14:paraId="4E5671DC" w14:textId="77777777" w:rsidR="00C351EC" w:rsidRPr="002F147B" w:rsidRDefault="00C351EC" w:rsidP="002F147B">
      <w:pPr>
        <w:rPr>
          <w:rFonts w:cs="Arial"/>
          <w:lang w:val="es-ES_tradnl" w:eastAsia="es-MX"/>
        </w:rPr>
      </w:pPr>
      <w:r w:rsidRPr="002F147B">
        <w:rPr>
          <w:rFonts w:cs="Arial"/>
          <w:lang w:val="es-ES_tradnl" w:eastAsia="es-MX"/>
        </w:rPr>
        <w:t xml:space="preserve">De lo anterior, se desprende que la </w:t>
      </w:r>
      <w:r w:rsidRPr="002F147B">
        <w:rPr>
          <w:lang w:val="es-ES_tradnl" w:eastAsia="es-MX"/>
        </w:rPr>
        <w:t xml:space="preserve">Clave Única de Registro de Población, </w:t>
      </w:r>
      <w:r w:rsidRPr="002F147B">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2F147B">
        <w:rPr>
          <w:bCs/>
          <w:lang w:val="es-ES_tradnl"/>
        </w:rPr>
        <w:t>personal</w:t>
      </w:r>
      <w:r w:rsidRPr="002F147B">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2F147B">
        <w:rPr>
          <w:rFonts w:cs="Arial"/>
          <w:lang w:val="es-ES_tradnl"/>
        </w:rPr>
        <w:t>4, fracción XI</w:t>
      </w:r>
      <w:r w:rsidRPr="002F147B">
        <w:rPr>
          <w:rFonts w:cs="Arial"/>
          <w:lang w:val="es-ES_tradnl" w:eastAsia="es-MX"/>
        </w:rPr>
        <w:t xml:space="preserve"> </w:t>
      </w:r>
      <w:r w:rsidRPr="002F147B">
        <w:rPr>
          <w:rFonts w:cs="Arial"/>
          <w:lang w:val="es-ES_tradnl"/>
        </w:rPr>
        <w:t>de la Ley de Protección de Datos Personales en Posesión de Sujetos Obligados del Estado de México y Municipios</w:t>
      </w:r>
      <w:r w:rsidRPr="002F147B">
        <w:rPr>
          <w:rFonts w:cs="Arial"/>
          <w:lang w:val="es-ES_tradnl" w:eastAsia="es-MX"/>
        </w:rPr>
        <w:t>.</w:t>
      </w:r>
    </w:p>
    <w:p w14:paraId="64CA93FF" w14:textId="77777777" w:rsidR="00C351EC" w:rsidRPr="002F147B" w:rsidRDefault="00C351EC" w:rsidP="002F147B"/>
    <w:p w14:paraId="6976F37C" w14:textId="77777777" w:rsidR="00C351EC" w:rsidRPr="002F147B" w:rsidRDefault="00C351EC" w:rsidP="002F147B">
      <w:pPr>
        <w:pStyle w:val="Prrafodelista"/>
        <w:numPr>
          <w:ilvl w:val="0"/>
          <w:numId w:val="33"/>
        </w:numPr>
        <w:rPr>
          <w:b/>
        </w:rPr>
      </w:pPr>
      <w:r w:rsidRPr="002F147B">
        <w:rPr>
          <w:b/>
        </w:rPr>
        <w:t>Domicilio particular</w:t>
      </w:r>
    </w:p>
    <w:p w14:paraId="1367D4FC" w14:textId="77777777" w:rsidR="00C351EC" w:rsidRPr="002F147B" w:rsidRDefault="00C351EC" w:rsidP="002F147B"/>
    <w:p w14:paraId="11628178" w14:textId="77777777" w:rsidR="00C351EC" w:rsidRPr="002F147B" w:rsidRDefault="00C351EC" w:rsidP="002F147B">
      <w:r w:rsidRPr="002F147B">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B0D9BBC" w14:textId="77777777" w:rsidR="00C351EC" w:rsidRPr="002F147B" w:rsidRDefault="00C351EC" w:rsidP="002F147B"/>
    <w:p w14:paraId="241C252F" w14:textId="77777777" w:rsidR="00C351EC" w:rsidRPr="002F147B" w:rsidRDefault="00C351EC" w:rsidP="002F147B">
      <w:pPr>
        <w:rPr>
          <w:b/>
        </w:rPr>
      </w:pPr>
      <w:r w:rsidRPr="002F147B">
        <w:t xml:space="preserve">De la misma manera, lo establece el artículo 29 del Código Civil Federal, al precisar que el domicilio de personas físicas, </w:t>
      </w:r>
      <w:r w:rsidRPr="002F147B">
        <w:rPr>
          <w:b/>
        </w:rPr>
        <w:t>es el lugar donde residen habitualmente, el lugar del centro principal de sus negocios, donde residan o el lugar donde se encuentren.</w:t>
      </w:r>
    </w:p>
    <w:p w14:paraId="66CB4427" w14:textId="77777777" w:rsidR="00C351EC" w:rsidRPr="002F147B" w:rsidRDefault="00C351EC" w:rsidP="002F147B">
      <w:pPr>
        <w:contextualSpacing/>
        <w:rPr>
          <w:rFonts w:eastAsia="Calibri" w:cs="Tahoma"/>
          <w:b/>
          <w:bCs/>
          <w:sz w:val="20"/>
        </w:rPr>
      </w:pPr>
    </w:p>
    <w:p w14:paraId="1F028255" w14:textId="77777777" w:rsidR="00C351EC" w:rsidRPr="002F147B" w:rsidRDefault="00C351EC" w:rsidP="002F147B">
      <w:r w:rsidRPr="002F147B">
        <w:lastRenderedPageBreak/>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E4EBB83" w14:textId="77777777" w:rsidR="00C351EC" w:rsidRPr="002F147B" w:rsidRDefault="00C351EC" w:rsidP="002F147B"/>
    <w:p w14:paraId="6D7C791D" w14:textId="77777777" w:rsidR="00C351EC" w:rsidRPr="002F147B" w:rsidRDefault="00C351EC" w:rsidP="002F147B">
      <w:bookmarkStart w:id="39" w:name="_Hlk143770959"/>
      <w:r w:rsidRPr="002F147B">
        <w:t>Por lo tanto, se actualiza la clasificación del domicilio y su comprobante, de conformidad con la fracción I, del artículo 143 de la Ley de Transparencia y Acceso a la Información Pública del Estado de México y Municipios.</w:t>
      </w:r>
    </w:p>
    <w:bookmarkEnd w:id="39"/>
    <w:p w14:paraId="5B3F3649" w14:textId="77777777" w:rsidR="00C351EC" w:rsidRPr="002F147B" w:rsidRDefault="00C351EC" w:rsidP="002F147B">
      <w:pPr>
        <w:ind w:right="49"/>
        <w:rPr>
          <w:rFonts w:cs="Arial"/>
        </w:rPr>
      </w:pPr>
    </w:p>
    <w:p w14:paraId="6CD05AC4" w14:textId="598AC8ED" w:rsidR="00BD5A7C" w:rsidRPr="002F147B" w:rsidRDefault="00042FBB" w:rsidP="002F147B">
      <w:pPr>
        <w:pStyle w:val="Ttulo3"/>
      </w:pPr>
      <w:bookmarkStart w:id="40" w:name="_Toc174558477"/>
      <w:r w:rsidRPr="002F147B">
        <w:t>e</w:t>
      </w:r>
      <w:r w:rsidR="00BD5A7C" w:rsidRPr="002F147B">
        <w:t>) Conclusión</w:t>
      </w:r>
      <w:bookmarkEnd w:id="40"/>
    </w:p>
    <w:p w14:paraId="029A5FD9" w14:textId="77777777" w:rsidR="00C351EC" w:rsidRPr="002F147B" w:rsidRDefault="00C351EC" w:rsidP="002F147B">
      <w:pPr>
        <w:widowControl w:val="0"/>
        <w:tabs>
          <w:tab w:val="left" w:pos="1701"/>
          <w:tab w:val="left" w:pos="1843"/>
        </w:tabs>
        <w:rPr>
          <w:rFonts w:eastAsia="Palatino Linotype" w:cs="Palatino Linotype"/>
        </w:rPr>
      </w:pPr>
      <w:r w:rsidRPr="002F147B">
        <w:rPr>
          <w:rFonts w:eastAsia="Palatino Linotype" w:cs="Palatino Linotype"/>
        </w:rPr>
        <w:t xml:space="preserve">En razón de lo anteriormente expuesto, este Instituto estima que las razones o motivos de inconformidad hechos valer por </w:t>
      </w:r>
      <w:r w:rsidRPr="002F147B">
        <w:rPr>
          <w:rFonts w:eastAsiaTheme="minorHAnsi" w:cs="Tahoma"/>
          <w:b/>
          <w:iCs/>
          <w:szCs w:val="22"/>
          <w:lang w:eastAsia="en-US"/>
        </w:rPr>
        <w:t>LA PARTE RECURRENTE</w:t>
      </w:r>
      <w:r w:rsidRPr="002F147B">
        <w:rPr>
          <w:rFonts w:eastAsiaTheme="minorHAnsi" w:cs="Tahoma"/>
          <w:bCs/>
          <w:iCs/>
          <w:szCs w:val="22"/>
          <w:lang w:eastAsia="en-US"/>
        </w:rPr>
        <w:t xml:space="preserve"> </w:t>
      </w:r>
      <w:r w:rsidRPr="002F147B">
        <w:rPr>
          <w:rFonts w:eastAsia="Palatino Linotype" w:cs="Palatino Linotype"/>
        </w:rPr>
        <w:t xml:space="preserve">devienen </w:t>
      </w:r>
      <w:r w:rsidRPr="002F147B">
        <w:rPr>
          <w:rFonts w:eastAsia="Palatino Linotype" w:cs="Palatino Linotype"/>
          <w:b/>
        </w:rPr>
        <w:t>fundadas</w:t>
      </w:r>
      <w:r w:rsidRPr="002F147B">
        <w:rPr>
          <w:rFonts w:eastAsia="Palatino Linotype" w:cs="Palatino Linotype"/>
        </w:rPr>
        <w:t xml:space="preserve"> y suficientes para </w:t>
      </w:r>
      <w:r w:rsidRPr="002F147B">
        <w:rPr>
          <w:rFonts w:eastAsia="Palatino Linotype" w:cs="Palatino Linotype"/>
          <w:b/>
        </w:rPr>
        <w:t>REVOCAR</w:t>
      </w:r>
      <w:r w:rsidRPr="002F147B">
        <w:rPr>
          <w:rFonts w:eastAsia="Palatino Linotype" w:cs="Palatino Linotype"/>
        </w:rPr>
        <w:t xml:space="preserve"> la respuesta del </w:t>
      </w:r>
      <w:r w:rsidRPr="002F147B">
        <w:rPr>
          <w:rFonts w:eastAsia="Palatino Linotype" w:cs="Palatino Linotype"/>
          <w:b/>
        </w:rPr>
        <w:t>SUJETO OBLIGADO</w:t>
      </w:r>
      <w:r w:rsidRPr="002F147B">
        <w:rPr>
          <w:rFonts w:eastAsia="Palatino Linotype" w:cs="Palatino Linotype"/>
        </w:rPr>
        <w:t xml:space="preserve"> y ordenarle haga entrega de la información descrita en el presente Considerando.</w:t>
      </w:r>
    </w:p>
    <w:p w14:paraId="7A667108" w14:textId="77777777" w:rsidR="00A63966" w:rsidRPr="002F147B" w:rsidRDefault="00A63966" w:rsidP="002F147B"/>
    <w:p w14:paraId="6C4C444E" w14:textId="35788E6E" w:rsidR="002F147B" w:rsidRDefault="00BD5A7C" w:rsidP="002F147B">
      <w:pPr>
        <w:ind w:right="-93"/>
        <w:rPr>
          <w:rFonts w:cs="Tahoma"/>
          <w:bCs/>
          <w:szCs w:val="22"/>
        </w:rPr>
      </w:pPr>
      <w:bookmarkStart w:id="41" w:name="_Hlk165381027"/>
      <w:r w:rsidRPr="002F147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CFCDA44" w14:textId="77777777" w:rsidR="002F147B" w:rsidRDefault="002F147B">
      <w:pPr>
        <w:spacing w:after="160" w:line="259" w:lineRule="auto"/>
        <w:jc w:val="left"/>
        <w:rPr>
          <w:rFonts w:cs="Tahoma"/>
          <w:bCs/>
          <w:szCs w:val="22"/>
        </w:rPr>
      </w:pPr>
      <w:r>
        <w:rPr>
          <w:rFonts w:cs="Tahoma"/>
          <w:bCs/>
          <w:szCs w:val="22"/>
        </w:rPr>
        <w:br w:type="page"/>
      </w:r>
    </w:p>
    <w:p w14:paraId="5C396097" w14:textId="684A0E4F" w:rsidR="00664420" w:rsidRPr="002F147B" w:rsidRDefault="00664420" w:rsidP="002F147B">
      <w:pPr>
        <w:pStyle w:val="Ttulo1"/>
      </w:pPr>
      <w:bookmarkStart w:id="42" w:name="_Toc174558478"/>
      <w:bookmarkEnd w:id="41"/>
      <w:r w:rsidRPr="002F147B">
        <w:lastRenderedPageBreak/>
        <w:t>RESUELVE</w:t>
      </w:r>
      <w:bookmarkEnd w:id="42"/>
    </w:p>
    <w:p w14:paraId="203B7093" w14:textId="77777777" w:rsidR="00664420" w:rsidRPr="002F147B" w:rsidRDefault="00664420" w:rsidP="002F147B">
      <w:pPr>
        <w:ind w:right="113"/>
        <w:rPr>
          <w:rFonts w:cs="Arial"/>
          <w:b/>
          <w:szCs w:val="22"/>
        </w:rPr>
      </w:pPr>
    </w:p>
    <w:p w14:paraId="373B2C7F" w14:textId="44A51901" w:rsidR="00C351EC" w:rsidRPr="002F147B" w:rsidRDefault="00C351EC" w:rsidP="002F147B">
      <w:pPr>
        <w:widowControl w:val="0"/>
        <w:rPr>
          <w:rFonts w:eastAsia="Calibri" w:cs="Tahoma"/>
          <w:bCs/>
          <w:szCs w:val="22"/>
          <w:lang w:eastAsia="en-US"/>
        </w:rPr>
      </w:pPr>
      <w:r w:rsidRPr="002F147B">
        <w:rPr>
          <w:b/>
          <w:bCs/>
        </w:rPr>
        <w:t>PRIMERO.</w:t>
      </w:r>
      <w:r w:rsidRPr="002F147B">
        <w:t xml:space="preserve"> </w:t>
      </w:r>
      <w:r w:rsidRPr="002F147B">
        <w:rPr>
          <w:rFonts w:cs="Tahoma"/>
          <w:szCs w:val="22"/>
        </w:rPr>
        <w:t xml:space="preserve">Se </w:t>
      </w:r>
      <w:r w:rsidRPr="002F147B">
        <w:rPr>
          <w:rFonts w:cs="Tahoma"/>
          <w:b/>
          <w:bCs/>
          <w:szCs w:val="22"/>
        </w:rPr>
        <w:t>REVOCA</w:t>
      </w:r>
      <w:r w:rsidRPr="002F147B">
        <w:rPr>
          <w:rFonts w:cs="Tahoma"/>
          <w:szCs w:val="22"/>
        </w:rPr>
        <w:t xml:space="preserve"> la respuesta entregada por el </w:t>
      </w:r>
      <w:r w:rsidRPr="002F147B">
        <w:rPr>
          <w:rFonts w:cs="Tahoma"/>
          <w:b/>
          <w:bCs/>
          <w:szCs w:val="22"/>
        </w:rPr>
        <w:t>SUJETO OBLIGADO</w:t>
      </w:r>
      <w:r w:rsidRPr="002F147B">
        <w:rPr>
          <w:rFonts w:cs="Tahoma"/>
          <w:szCs w:val="22"/>
        </w:rPr>
        <w:t xml:space="preserve"> en la solicitud de información </w:t>
      </w:r>
      <w:r w:rsidRPr="002F147B">
        <w:rPr>
          <w:b/>
        </w:rPr>
        <w:t>00099/METEPEC/IP/2024</w:t>
      </w:r>
      <w:r w:rsidRPr="002F147B">
        <w:rPr>
          <w:rFonts w:cs="Tahoma"/>
          <w:bCs/>
          <w:szCs w:val="22"/>
        </w:rPr>
        <w:t xml:space="preserve">, </w:t>
      </w:r>
      <w:r w:rsidRPr="002F147B">
        <w:rPr>
          <w:rFonts w:eastAsia="Calibri" w:cs="Tahoma"/>
          <w:bCs/>
          <w:szCs w:val="22"/>
          <w:lang w:eastAsia="en-US"/>
        </w:rPr>
        <w:t xml:space="preserve">por resultar </w:t>
      </w:r>
      <w:r w:rsidRPr="002F147B">
        <w:rPr>
          <w:rFonts w:eastAsia="Calibri" w:cs="Tahoma"/>
          <w:b/>
          <w:bCs/>
          <w:szCs w:val="22"/>
          <w:lang w:eastAsia="en-US"/>
        </w:rPr>
        <w:t>FUNDADAS</w:t>
      </w:r>
      <w:r w:rsidRPr="002F147B">
        <w:rPr>
          <w:rFonts w:eastAsia="Calibri" w:cs="Tahoma"/>
          <w:bCs/>
          <w:szCs w:val="22"/>
          <w:lang w:eastAsia="en-US"/>
        </w:rPr>
        <w:t xml:space="preserve"> las razones o motivos de inconformidad hechos valer por </w:t>
      </w:r>
      <w:r w:rsidRPr="002F147B">
        <w:rPr>
          <w:rFonts w:eastAsia="Calibri" w:cs="Tahoma"/>
          <w:b/>
          <w:szCs w:val="22"/>
          <w:lang w:eastAsia="en-US"/>
        </w:rPr>
        <w:t>LA PARTE RECURRENTE</w:t>
      </w:r>
      <w:r w:rsidRPr="002F147B">
        <w:rPr>
          <w:rFonts w:eastAsia="Calibri" w:cs="Tahoma"/>
          <w:bCs/>
          <w:szCs w:val="22"/>
          <w:lang w:eastAsia="en-US"/>
        </w:rPr>
        <w:t xml:space="preserve"> en el Recurso de Revisión </w:t>
      </w:r>
      <w:r w:rsidRPr="002F147B">
        <w:rPr>
          <w:rFonts w:eastAsia="Palatino Linotype"/>
          <w:b/>
          <w:szCs w:val="22"/>
        </w:rPr>
        <w:t>01952/INFOEM/IP/RR/2024</w:t>
      </w:r>
      <w:r w:rsidRPr="002F147B">
        <w:rPr>
          <w:rFonts w:eastAsiaTheme="minorHAnsi" w:cstheme="minorBidi"/>
          <w:szCs w:val="22"/>
          <w:lang w:eastAsia="en-US"/>
        </w:rPr>
        <w:t>,</w:t>
      </w:r>
      <w:r w:rsidRPr="002F147B">
        <w:rPr>
          <w:rFonts w:cs="Tahoma"/>
          <w:b/>
          <w:szCs w:val="22"/>
        </w:rPr>
        <w:t xml:space="preserve"> </w:t>
      </w:r>
      <w:r w:rsidRPr="002F147B">
        <w:rPr>
          <w:rFonts w:eastAsia="Calibri" w:cs="Tahoma"/>
          <w:bCs/>
          <w:szCs w:val="22"/>
          <w:lang w:eastAsia="en-US"/>
        </w:rPr>
        <w:t xml:space="preserve">en términos del considerando </w:t>
      </w:r>
      <w:r w:rsidRPr="002F147B">
        <w:rPr>
          <w:rFonts w:eastAsia="Calibri" w:cs="Tahoma"/>
          <w:b/>
          <w:szCs w:val="22"/>
          <w:lang w:eastAsia="en-US"/>
        </w:rPr>
        <w:t>SEGUNDO</w:t>
      </w:r>
      <w:r w:rsidRPr="002F147B">
        <w:rPr>
          <w:rFonts w:eastAsia="Calibri" w:cs="Tahoma"/>
          <w:bCs/>
          <w:szCs w:val="22"/>
          <w:lang w:eastAsia="en-US"/>
        </w:rPr>
        <w:t xml:space="preserve"> de la presente Resolución.</w:t>
      </w:r>
    </w:p>
    <w:p w14:paraId="7426E517" w14:textId="77777777" w:rsidR="00C351EC" w:rsidRPr="002F147B" w:rsidRDefault="00C351EC" w:rsidP="002F147B">
      <w:pPr>
        <w:rPr>
          <w:rFonts w:eastAsia="Palatino Linotype"/>
          <w:b/>
          <w:szCs w:val="22"/>
        </w:rPr>
      </w:pPr>
    </w:p>
    <w:p w14:paraId="132FA536" w14:textId="620D0A82" w:rsidR="00C351EC" w:rsidRPr="002F147B" w:rsidRDefault="00C351EC" w:rsidP="002F147B">
      <w:pPr>
        <w:ind w:right="-93"/>
        <w:rPr>
          <w:rFonts w:eastAsia="Calibri" w:cs="Tahoma"/>
          <w:bCs/>
          <w:szCs w:val="22"/>
          <w:lang w:eastAsia="en-US"/>
        </w:rPr>
      </w:pPr>
      <w:r w:rsidRPr="002F147B">
        <w:rPr>
          <w:rFonts w:eastAsia="Calibri" w:cs="Tahoma"/>
          <w:b/>
          <w:bCs/>
          <w:szCs w:val="22"/>
          <w:lang w:eastAsia="en-US"/>
        </w:rPr>
        <w:t>SEGUNDO.</w:t>
      </w:r>
      <w:r w:rsidRPr="002F147B">
        <w:rPr>
          <w:rFonts w:eastAsia="Calibri" w:cs="Tahoma"/>
          <w:szCs w:val="22"/>
          <w:lang w:eastAsia="es-MX"/>
        </w:rPr>
        <w:t xml:space="preserve"> Se </w:t>
      </w:r>
      <w:r w:rsidRPr="002F147B">
        <w:rPr>
          <w:rFonts w:eastAsia="Calibri" w:cs="Tahoma"/>
          <w:b/>
          <w:szCs w:val="22"/>
          <w:lang w:eastAsia="es-MX"/>
        </w:rPr>
        <w:t xml:space="preserve">ORDENA </w:t>
      </w:r>
      <w:r w:rsidRPr="002F147B">
        <w:rPr>
          <w:rFonts w:eastAsia="Calibri" w:cs="Tahoma"/>
          <w:szCs w:val="22"/>
          <w:lang w:eastAsia="es-MX"/>
        </w:rPr>
        <w:t xml:space="preserve">al </w:t>
      </w:r>
      <w:r w:rsidRPr="002F147B">
        <w:rPr>
          <w:rFonts w:eastAsia="Calibri" w:cs="Tahoma"/>
          <w:b/>
          <w:bCs/>
          <w:szCs w:val="22"/>
          <w:lang w:eastAsia="es-MX"/>
        </w:rPr>
        <w:t>SUJETO OBLIGADO</w:t>
      </w:r>
      <w:r w:rsidRPr="002F147B">
        <w:rPr>
          <w:rFonts w:eastAsia="Calibri" w:cs="Tahoma"/>
          <w:szCs w:val="22"/>
          <w:lang w:eastAsia="es-MX"/>
        </w:rPr>
        <w:t xml:space="preserve">, </w:t>
      </w:r>
      <w:r w:rsidRPr="002F147B">
        <w:rPr>
          <w:rFonts w:eastAsia="Calibri" w:cs="Tahoma"/>
          <w:bCs/>
          <w:szCs w:val="22"/>
          <w:lang w:eastAsia="en-US"/>
        </w:rPr>
        <w:t xml:space="preserve">a efecto de que entregue a través del </w:t>
      </w:r>
      <w:r w:rsidRPr="002F147B">
        <w:rPr>
          <w:rFonts w:eastAsia="Calibri" w:cs="Tahoma"/>
          <w:b/>
          <w:bCs/>
          <w:szCs w:val="22"/>
          <w:lang w:eastAsia="en-US"/>
        </w:rPr>
        <w:t xml:space="preserve">SAIMEX </w:t>
      </w:r>
      <w:r w:rsidRPr="002F147B">
        <w:rPr>
          <w:rFonts w:eastAsia="Calibri" w:cs="Tahoma"/>
          <w:bCs/>
          <w:szCs w:val="22"/>
          <w:lang w:eastAsia="en-US"/>
        </w:rPr>
        <w:t xml:space="preserve">y </w:t>
      </w:r>
      <w:r w:rsidRPr="002F147B">
        <w:rPr>
          <w:rFonts w:eastAsia="Calibri" w:cs="Tahoma"/>
          <w:b/>
          <w:bCs/>
          <w:szCs w:val="22"/>
          <w:lang w:eastAsia="en-US"/>
        </w:rPr>
        <w:t>correo electrónico</w:t>
      </w:r>
      <w:r w:rsidRPr="002F147B">
        <w:rPr>
          <w:rFonts w:eastAsia="Calibri" w:cs="Tahoma"/>
          <w:bCs/>
          <w:szCs w:val="22"/>
          <w:lang w:eastAsia="en-US"/>
        </w:rPr>
        <w:t xml:space="preserve">, </w:t>
      </w:r>
      <w:r w:rsidR="00CD794E" w:rsidRPr="002F147B">
        <w:rPr>
          <w:rFonts w:eastAsia="Calibri" w:cs="Tahoma"/>
          <w:bCs/>
          <w:szCs w:val="22"/>
          <w:lang w:eastAsia="en-US"/>
        </w:rPr>
        <w:t>en formato Excel o en el que se haya generado d</w:t>
      </w:r>
      <w:r w:rsidRPr="002F147B">
        <w:rPr>
          <w:rFonts w:eastAsia="Calibri" w:cs="Tahoma"/>
          <w:bCs/>
          <w:szCs w:val="22"/>
          <w:lang w:eastAsia="en-US"/>
        </w:rPr>
        <w:t xml:space="preserve">e ser procedente en </w:t>
      </w:r>
      <w:r w:rsidRPr="002F147B">
        <w:rPr>
          <w:rFonts w:eastAsia="Calibri" w:cs="Tahoma"/>
          <w:b/>
          <w:bCs/>
          <w:szCs w:val="22"/>
          <w:lang w:eastAsia="en-US"/>
        </w:rPr>
        <w:t>versión pública</w:t>
      </w:r>
      <w:r w:rsidRPr="002F147B">
        <w:rPr>
          <w:rFonts w:eastAsia="Calibri" w:cs="Tahoma"/>
          <w:bCs/>
          <w:szCs w:val="22"/>
          <w:lang w:eastAsia="en-US"/>
        </w:rPr>
        <w:t xml:space="preserve"> el o los documentos </w:t>
      </w:r>
      <w:r w:rsidR="00042FBB" w:rsidRPr="002F147B">
        <w:rPr>
          <w:rFonts w:eastAsia="Calibri" w:cs="Tahoma"/>
          <w:bCs/>
          <w:szCs w:val="22"/>
          <w:lang w:eastAsia="en-US"/>
        </w:rPr>
        <w:t xml:space="preserve">donde conste </w:t>
      </w:r>
      <w:r w:rsidRPr="002F147B">
        <w:rPr>
          <w:rFonts w:eastAsia="Calibri" w:cs="Tahoma"/>
          <w:bCs/>
          <w:szCs w:val="22"/>
          <w:lang w:eastAsia="en-US"/>
        </w:rPr>
        <w:t>lo siguiente:</w:t>
      </w:r>
    </w:p>
    <w:p w14:paraId="25E1B3DA" w14:textId="77777777" w:rsidR="00C351EC" w:rsidRPr="002F147B" w:rsidRDefault="00C351EC" w:rsidP="002F147B">
      <w:pPr>
        <w:rPr>
          <w:rFonts w:eastAsia="Palatino Linotype"/>
          <w:b/>
          <w:szCs w:val="22"/>
        </w:rPr>
      </w:pPr>
    </w:p>
    <w:p w14:paraId="294D8C6E" w14:textId="2C1C925E" w:rsidR="00C351EC" w:rsidRPr="002F147B" w:rsidRDefault="00304C8C" w:rsidP="002F147B">
      <w:pPr>
        <w:pStyle w:val="Puesto"/>
      </w:pPr>
      <w:r w:rsidRPr="002F147B">
        <w:t>El</w:t>
      </w:r>
      <w:r w:rsidR="00C351EC" w:rsidRPr="002F147B">
        <w:t xml:space="preserve"> personal contratado bajo el régimen de honorarios en los años 2021, 2022, 2023 y del 1 de enero al 26 de febrero de 2024</w:t>
      </w:r>
      <w:r w:rsidR="009A2EDE" w:rsidRPr="002F147B">
        <w:t>; así como</w:t>
      </w:r>
      <w:r w:rsidR="00C351EC" w:rsidRPr="002F147B">
        <w:t xml:space="preserve">, </w:t>
      </w:r>
      <w:r w:rsidRPr="002F147B">
        <w:t xml:space="preserve">sus </w:t>
      </w:r>
      <w:r w:rsidR="00C351EC" w:rsidRPr="002F147B">
        <w:t xml:space="preserve">funciones y remuneración bruta. </w:t>
      </w:r>
    </w:p>
    <w:p w14:paraId="56021787" w14:textId="77777777" w:rsidR="00C351EC" w:rsidRPr="002F147B" w:rsidRDefault="00C351EC" w:rsidP="002F147B">
      <w:pPr>
        <w:pStyle w:val="Puesto"/>
      </w:pPr>
    </w:p>
    <w:p w14:paraId="2B8631C4" w14:textId="77777777" w:rsidR="00C351EC" w:rsidRPr="002F147B" w:rsidRDefault="00C351EC" w:rsidP="002F147B">
      <w:pPr>
        <w:ind w:right="-93"/>
        <w:rPr>
          <w:rFonts w:eastAsia="Calibri" w:cs="Tahoma"/>
          <w:bCs/>
          <w:szCs w:val="22"/>
          <w:lang w:eastAsia="en-US"/>
        </w:rPr>
      </w:pPr>
      <w:r w:rsidRPr="002F147B">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62FFBB3" w14:textId="77777777" w:rsidR="00C351EC" w:rsidRPr="002F147B" w:rsidRDefault="00C351EC" w:rsidP="002F147B">
      <w:pPr>
        <w:tabs>
          <w:tab w:val="left" w:pos="4962"/>
        </w:tabs>
        <w:rPr>
          <w:rFonts w:eastAsia="Calibri" w:cs="Tahoma"/>
          <w:iCs/>
          <w:szCs w:val="22"/>
          <w:lang w:eastAsia="es-ES_tradnl"/>
        </w:rPr>
      </w:pPr>
    </w:p>
    <w:p w14:paraId="41C3B5D5" w14:textId="77777777" w:rsidR="00C351EC" w:rsidRPr="002F147B" w:rsidRDefault="00C351EC" w:rsidP="002F147B">
      <w:r w:rsidRPr="002F147B">
        <w:rPr>
          <w:b/>
          <w:bCs/>
        </w:rPr>
        <w:t>TERCERO.</w:t>
      </w:r>
      <w:r w:rsidRPr="002F147B">
        <w:t xml:space="preserve"> </w:t>
      </w:r>
      <w:r w:rsidRPr="002F147B">
        <w:rPr>
          <w:rFonts w:eastAsia="Palatino Linotype" w:cs="Palatino Linotype"/>
          <w:b/>
          <w:lang w:eastAsia="es-MX"/>
        </w:rPr>
        <w:t xml:space="preserve">Notifíquese </w:t>
      </w:r>
      <w:r w:rsidRPr="002F147B">
        <w:rPr>
          <w:szCs w:val="17"/>
          <w:lang w:eastAsia="es-ES_tradnl"/>
        </w:rPr>
        <w:t xml:space="preserve">vía </w:t>
      </w:r>
      <w:r w:rsidRPr="002F147B">
        <w:rPr>
          <w:rFonts w:cs="Arial"/>
        </w:rPr>
        <w:t>Sistema de Acceso a la Información Mexiquense (</w:t>
      </w:r>
      <w:r w:rsidRPr="002F147B">
        <w:rPr>
          <w:rFonts w:cs="Arial"/>
          <w:b/>
          <w:bCs/>
        </w:rPr>
        <w:t>SAIMEX)</w:t>
      </w:r>
      <w:r w:rsidRPr="002F147B">
        <w:rPr>
          <w:shd w:val="clear" w:color="auto" w:fill="FFFFFF"/>
        </w:rPr>
        <w:t xml:space="preserve"> la presente resolución al Titular de la Unidad de Transparencia del Sujeto Obligado</w:t>
      </w:r>
      <w:r w:rsidRPr="002F147B">
        <w:t xml:space="preserve">, para que conforme al artículo 186 último párrafo, 189 segundo párrafo y 194 de la Ley de Transparencia y Acceso a la Información Pública del Estado de México y Municipios, dé cumplimiento a lo ordenado dentro del plazo de </w:t>
      </w:r>
      <w:r w:rsidRPr="002F147B">
        <w:rPr>
          <w:b/>
          <w:bCs/>
        </w:rPr>
        <w:t>diez días hábiles</w:t>
      </w:r>
      <w:r w:rsidRPr="002F147B">
        <w:t xml:space="preserve">, e informe a este Instituto en un plazo de </w:t>
      </w:r>
      <w:r w:rsidRPr="002F147B">
        <w:rPr>
          <w:b/>
          <w:bCs/>
        </w:rPr>
        <w:t>tres días hábiles</w:t>
      </w:r>
      <w:r w:rsidRPr="002F147B">
        <w:t xml:space="preserve"> siguientes, sobre el cumplimiento dado a la presente. Asimismo, se le apercibe que en caso de negarse a cumplir la presente resolución o hacerlo de manera parcial, se le </w:t>
      </w:r>
      <w:r w:rsidRPr="002F147B">
        <w:lastRenderedPageBreak/>
        <w:t>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2F147B" w:rsidRDefault="00C351EC" w:rsidP="002F147B"/>
    <w:p w14:paraId="4B9B9019" w14:textId="2F2DCE2A" w:rsidR="00C351EC" w:rsidRPr="002F147B" w:rsidRDefault="00C351EC" w:rsidP="002F147B">
      <w:r w:rsidRPr="002F147B">
        <w:rPr>
          <w:b/>
          <w:bCs/>
        </w:rPr>
        <w:t>CUARTO.</w:t>
      </w:r>
      <w:r w:rsidRPr="002F147B">
        <w:t xml:space="preserve"> Notifíquese a </w:t>
      </w:r>
      <w:r w:rsidRPr="002F147B">
        <w:rPr>
          <w:b/>
          <w:bCs/>
        </w:rPr>
        <w:t>LA PARTE RECURRENTE</w:t>
      </w:r>
      <w:r w:rsidRPr="002F147B">
        <w:t xml:space="preserve"> la presente resolución vía Sistema de Acceso a la Información Mexiquense (</w:t>
      </w:r>
      <w:r w:rsidRPr="002F147B">
        <w:rPr>
          <w:b/>
        </w:rPr>
        <w:t>SAIMEX</w:t>
      </w:r>
      <w:r w:rsidRPr="002F147B">
        <w:t>)</w:t>
      </w:r>
      <w:r w:rsidR="004C48BB" w:rsidRPr="002F147B">
        <w:t xml:space="preserve"> y </w:t>
      </w:r>
      <w:r w:rsidR="004C48BB" w:rsidRPr="002F147B">
        <w:rPr>
          <w:b/>
        </w:rPr>
        <w:t>correo electrónico</w:t>
      </w:r>
      <w:r w:rsidRPr="002F147B">
        <w:t>.</w:t>
      </w:r>
    </w:p>
    <w:p w14:paraId="29F3FA02" w14:textId="77777777" w:rsidR="00C351EC" w:rsidRPr="002F147B" w:rsidRDefault="00C351EC" w:rsidP="002F147B"/>
    <w:p w14:paraId="0FCAD9EC" w14:textId="77777777" w:rsidR="00C351EC" w:rsidRPr="002F147B" w:rsidRDefault="00C351EC" w:rsidP="002F147B">
      <w:r w:rsidRPr="002F147B">
        <w:rPr>
          <w:b/>
          <w:bCs/>
        </w:rPr>
        <w:t>QUINTO</w:t>
      </w:r>
      <w:r w:rsidRPr="002F147B">
        <w:t xml:space="preserve">. Hágase del conocimiento a </w:t>
      </w:r>
      <w:r w:rsidRPr="002F147B">
        <w:rPr>
          <w:b/>
          <w:bCs/>
        </w:rPr>
        <w:t>LA PARTE RECURRENTE</w:t>
      </w:r>
      <w:r w:rsidRPr="002F147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2F147B" w:rsidRDefault="00C351EC" w:rsidP="002F147B"/>
    <w:p w14:paraId="30649671" w14:textId="77777777" w:rsidR="00C351EC" w:rsidRPr="002F147B" w:rsidRDefault="00C351EC" w:rsidP="002F147B">
      <w:r w:rsidRPr="002F147B">
        <w:rPr>
          <w:b/>
          <w:bCs/>
        </w:rPr>
        <w:t>SEXTO.</w:t>
      </w:r>
      <w:r w:rsidRPr="002F147B">
        <w:t xml:space="preserve"> De conformidad con el artículo 198 de la Ley de Transparencia y Acceso a la Información Pública del Estado de México y Municipios, el </w:t>
      </w:r>
      <w:r w:rsidRPr="002F147B">
        <w:rPr>
          <w:b/>
          <w:bCs/>
        </w:rPr>
        <w:t>SUJETO OBLIGADO</w:t>
      </w:r>
      <w:r w:rsidRPr="002F147B">
        <w:t xml:space="preserve"> podrá solicitar una ampliación de plazo de manera fundada y motivada, para el cumplimiento de la presente resolución.</w:t>
      </w:r>
    </w:p>
    <w:p w14:paraId="430D4192" w14:textId="77777777" w:rsidR="00B137E8" w:rsidRPr="002F147B" w:rsidRDefault="00B137E8" w:rsidP="002F147B">
      <w:pPr>
        <w:ind w:right="113"/>
        <w:rPr>
          <w:rFonts w:cs="Arial"/>
          <w:b/>
          <w:szCs w:val="22"/>
        </w:rPr>
      </w:pPr>
    </w:p>
    <w:p w14:paraId="0FCFED41" w14:textId="77777777" w:rsidR="004B001B" w:rsidRPr="002F147B" w:rsidRDefault="004B001B" w:rsidP="002F147B">
      <w:pPr>
        <w:rPr>
          <w:rFonts w:eastAsia="Palatino Linotype" w:cs="Palatino Linotype"/>
          <w:szCs w:val="22"/>
        </w:rPr>
      </w:pPr>
      <w:r w:rsidRPr="002F147B">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5EFEA0CD" w14:textId="484F43CA" w:rsidR="00664420" w:rsidRPr="002F147B" w:rsidRDefault="00CE1DFB" w:rsidP="002F147B">
      <w:pPr>
        <w:ind w:right="-93"/>
        <w:rPr>
          <w:rFonts w:eastAsia="Calibri" w:cs="Tahoma"/>
          <w:szCs w:val="22"/>
          <w:lang w:val="es-ES"/>
        </w:rPr>
      </w:pPr>
      <w:r w:rsidRPr="002F147B">
        <w:rPr>
          <w:rFonts w:eastAsia="Palatino Linotype" w:cs="Palatino Linotype"/>
          <w:sz w:val="20"/>
        </w:rPr>
        <w:t>SCMM/AGZ/DEMF/RPG</w:t>
      </w:r>
    </w:p>
    <w:p w14:paraId="696BC976" w14:textId="77777777" w:rsidR="00664420" w:rsidRPr="002F147B" w:rsidRDefault="00664420" w:rsidP="002F147B">
      <w:pPr>
        <w:ind w:right="-93"/>
        <w:rPr>
          <w:rFonts w:eastAsia="Calibri" w:cs="Tahoma"/>
          <w:bCs/>
          <w:szCs w:val="22"/>
          <w:lang w:val="es-ES" w:eastAsia="en-US"/>
        </w:rPr>
      </w:pPr>
    </w:p>
    <w:p w14:paraId="671CB0C5" w14:textId="77777777" w:rsidR="00664420" w:rsidRPr="002F147B" w:rsidRDefault="00664420" w:rsidP="002F147B">
      <w:pPr>
        <w:ind w:right="-93"/>
        <w:rPr>
          <w:rFonts w:eastAsia="Calibri" w:cs="Tahoma"/>
          <w:bCs/>
          <w:szCs w:val="22"/>
          <w:lang w:val="es-ES_tradnl" w:eastAsia="en-US"/>
        </w:rPr>
      </w:pPr>
    </w:p>
    <w:p w14:paraId="52B66DE7" w14:textId="77777777" w:rsidR="00664420" w:rsidRPr="002F147B" w:rsidRDefault="00664420" w:rsidP="002F147B">
      <w:pPr>
        <w:ind w:right="-93"/>
        <w:rPr>
          <w:rFonts w:eastAsia="Calibri" w:cs="Tahoma"/>
          <w:bCs/>
          <w:szCs w:val="22"/>
          <w:lang w:val="es-ES_tradnl" w:eastAsia="en-US"/>
        </w:rPr>
      </w:pPr>
    </w:p>
    <w:p w14:paraId="3BA305D1" w14:textId="77777777" w:rsidR="00664420" w:rsidRPr="002F147B" w:rsidRDefault="00664420" w:rsidP="002F147B">
      <w:pPr>
        <w:ind w:right="-93"/>
        <w:rPr>
          <w:rFonts w:eastAsia="Calibri" w:cs="Tahoma"/>
          <w:bCs/>
          <w:szCs w:val="22"/>
          <w:lang w:val="es-ES_tradnl" w:eastAsia="en-US"/>
        </w:rPr>
      </w:pPr>
    </w:p>
    <w:p w14:paraId="78230707" w14:textId="77777777" w:rsidR="00664420" w:rsidRPr="002F147B" w:rsidRDefault="00664420" w:rsidP="002F147B">
      <w:pPr>
        <w:ind w:right="-93"/>
        <w:rPr>
          <w:rFonts w:eastAsia="Calibri" w:cs="Tahoma"/>
          <w:bCs/>
          <w:szCs w:val="22"/>
          <w:lang w:val="es-ES_tradnl" w:eastAsia="en-US"/>
        </w:rPr>
      </w:pPr>
    </w:p>
    <w:p w14:paraId="72D18B28" w14:textId="77777777" w:rsidR="00664420" w:rsidRPr="002F147B" w:rsidRDefault="00664420" w:rsidP="002F147B">
      <w:pPr>
        <w:ind w:right="-93"/>
        <w:rPr>
          <w:rFonts w:eastAsia="Calibri" w:cs="Tahoma"/>
          <w:bCs/>
          <w:szCs w:val="22"/>
          <w:lang w:val="es-ES_tradnl" w:eastAsia="en-US"/>
        </w:rPr>
      </w:pPr>
    </w:p>
    <w:p w14:paraId="6BD461DC" w14:textId="77777777" w:rsidR="00664420" w:rsidRPr="002F147B" w:rsidRDefault="00664420" w:rsidP="002F147B">
      <w:pPr>
        <w:tabs>
          <w:tab w:val="center" w:pos="4568"/>
        </w:tabs>
        <w:ind w:right="-93"/>
        <w:rPr>
          <w:rFonts w:eastAsia="Calibri" w:cs="Tahoma"/>
          <w:bCs/>
          <w:szCs w:val="22"/>
          <w:lang w:eastAsia="en-US"/>
        </w:rPr>
      </w:pPr>
    </w:p>
    <w:p w14:paraId="4DBB1727" w14:textId="77777777" w:rsidR="00664420" w:rsidRPr="002F147B" w:rsidRDefault="00664420" w:rsidP="002F147B">
      <w:pPr>
        <w:tabs>
          <w:tab w:val="center" w:pos="4568"/>
        </w:tabs>
        <w:ind w:right="-93"/>
        <w:rPr>
          <w:rFonts w:eastAsia="Calibri" w:cs="Tahoma"/>
          <w:bCs/>
          <w:szCs w:val="22"/>
          <w:lang w:eastAsia="en-US"/>
        </w:rPr>
      </w:pPr>
    </w:p>
    <w:p w14:paraId="1D74121B" w14:textId="77777777" w:rsidR="00664420" w:rsidRPr="002F147B" w:rsidRDefault="00664420" w:rsidP="002F147B">
      <w:pPr>
        <w:tabs>
          <w:tab w:val="center" w:pos="4568"/>
        </w:tabs>
        <w:ind w:right="-93"/>
        <w:rPr>
          <w:rFonts w:eastAsia="Calibri" w:cs="Tahoma"/>
          <w:bCs/>
          <w:szCs w:val="22"/>
          <w:lang w:eastAsia="en-US"/>
        </w:rPr>
      </w:pPr>
    </w:p>
    <w:p w14:paraId="08E74E9C" w14:textId="77777777" w:rsidR="00664420" w:rsidRPr="002F147B" w:rsidRDefault="00664420" w:rsidP="002F147B">
      <w:pPr>
        <w:tabs>
          <w:tab w:val="center" w:pos="4568"/>
        </w:tabs>
        <w:ind w:right="-93"/>
        <w:rPr>
          <w:rFonts w:eastAsia="Calibri" w:cs="Tahoma"/>
          <w:bCs/>
          <w:szCs w:val="22"/>
          <w:lang w:eastAsia="en-US"/>
        </w:rPr>
      </w:pPr>
    </w:p>
    <w:p w14:paraId="2CBF5E03" w14:textId="77777777" w:rsidR="00664420" w:rsidRPr="002F147B" w:rsidRDefault="00664420" w:rsidP="002F147B">
      <w:pPr>
        <w:tabs>
          <w:tab w:val="center" w:pos="4568"/>
        </w:tabs>
        <w:ind w:right="-93"/>
        <w:rPr>
          <w:rFonts w:eastAsia="Calibri" w:cs="Tahoma"/>
          <w:bCs/>
          <w:szCs w:val="22"/>
          <w:lang w:eastAsia="en-US"/>
        </w:rPr>
      </w:pPr>
    </w:p>
    <w:p w14:paraId="44865A6D" w14:textId="77777777" w:rsidR="00664420" w:rsidRPr="002F147B" w:rsidRDefault="00664420" w:rsidP="002F147B">
      <w:pPr>
        <w:tabs>
          <w:tab w:val="center" w:pos="4568"/>
        </w:tabs>
        <w:ind w:right="-93"/>
        <w:rPr>
          <w:rFonts w:eastAsia="Calibri" w:cs="Tahoma"/>
          <w:bCs/>
          <w:szCs w:val="22"/>
          <w:lang w:eastAsia="en-US"/>
        </w:rPr>
      </w:pPr>
    </w:p>
    <w:p w14:paraId="7147F06B" w14:textId="77777777" w:rsidR="00664420" w:rsidRPr="002F147B" w:rsidRDefault="00664420" w:rsidP="002F147B">
      <w:pPr>
        <w:tabs>
          <w:tab w:val="center" w:pos="4568"/>
        </w:tabs>
        <w:ind w:right="-93"/>
        <w:rPr>
          <w:rFonts w:eastAsia="Calibri" w:cs="Tahoma"/>
          <w:bCs/>
          <w:szCs w:val="22"/>
          <w:lang w:eastAsia="en-US"/>
        </w:rPr>
      </w:pPr>
    </w:p>
    <w:p w14:paraId="6FDF3D7E" w14:textId="77777777" w:rsidR="00664420" w:rsidRPr="002F147B" w:rsidRDefault="00664420" w:rsidP="002F147B">
      <w:pPr>
        <w:tabs>
          <w:tab w:val="center" w:pos="4568"/>
        </w:tabs>
        <w:ind w:right="-93"/>
        <w:rPr>
          <w:rFonts w:eastAsia="Calibri" w:cs="Tahoma"/>
          <w:bCs/>
          <w:szCs w:val="22"/>
          <w:lang w:eastAsia="en-US"/>
        </w:rPr>
      </w:pPr>
    </w:p>
    <w:p w14:paraId="6246F818" w14:textId="77777777" w:rsidR="00664420" w:rsidRPr="002F147B" w:rsidRDefault="00664420" w:rsidP="002F147B">
      <w:pPr>
        <w:tabs>
          <w:tab w:val="center" w:pos="4568"/>
        </w:tabs>
        <w:ind w:right="-93"/>
        <w:rPr>
          <w:rFonts w:eastAsia="Calibri" w:cs="Tahoma"/>
          <w:bCs/>
          <w:szCs w:val="22"/>
          <w:lang w:eastAsia="en-US"/>
        </w:rPr>
      </w:pPr>
    </w:p>
    <w:p w14:paraId="57A88B28" w14:textId="77777777" w:rsidR="00664420" w:rsidRPr="002F147B" w:rsidRDefault="00664420" w:rsidP="002F147B">
      <w:pPr>
        <w:tabs>
          <w:tab w:val="center" w:pos="4568"/>
        </w:tabs>
        <w:ind w:right="-93"/>
        <w:rPr>
          <w:rFonts w:eastAsia="Calibri" w:cs="Tahoma"/>
          <w:bCs/>
          <w:szCs w:val="22"/>
          <w:lang w:eastAsia="en-US"/>
        </w:rPr>
      </w:pPr>
    </w:p>
    <w:p w14:paraId="77EF6095" w14:textId="77777777" w:rsidR="00664420" w:rsidRPr="002F147B" w:rsidRDefault="00664420" w:rsidP="002F147B">
      <w:pPr>
        <w:tabs>
          <w:tab w:val="center" w:pos="4568"/>
        </w:tabs>
        <w:ind w:right="-93"/>
        <w:rPr>
          <w:rFonts w:eastAsia="Calibri" w:cs="Tahoma"/>
          <w:bCs/>
          <w:szCs w:val="22"/>
          <w:lang w:eastAsia="en-US"/>
        </w:rPr>
      </w:pPr>
    </w:p>
    <w:p w14:paraId="35593947" w14:textId="77777777" w:rsidR="00664420" w:rsidRPr="002F147B" w:rsidRDefault="00664420" w:rsidP="002F147B">
      <w:pPr>
        <w:tabs>
          <w:tab w:val="center" w:pos="4568"/>
        </w:tabs>
        <w:ind w:right="-93"/>
        <w:rPr>
          <w:rFonts w:eastAsia="Calibri" w:cs="Tahoma"/>
          <w:bCs/>
          <w:szCs w:val="22"/>
          <w:lang w:eastAsia="en-US"/>
        </w:rPr>
      </w:pPr>
    </w:p>
    <w:p w14:paraId="3AF72A17" w14:textId="77777777" w:rsidR="00664420" w:rsidRPr="002F147B" w:rsidRDefault="00664420" w:rsidP="002F147B">
      <w:pPr>
        <w:tabs>
          <w:tab w:val="center" w:pos="4568"/>
        </w:tabs>
        <w:ind w:right="-93"/>
        <w:rPr>
          <w:rFonts w:eastAsia="Calibri" w:cs="Tahoma"/>
          <w:bCs/>
          <w:szCs w:val="22"/>
          <w:lang w:eastAsia="en-US"/>
        </w:rPr>
      </w:pPr>
    </w:p>
    <w:p w14:paraId="37169144" w14:textId="77777777" w:rsidR="00664420" w:rsidRPr="002F147B" w:rsidRDefault="00664420" w:rsidP="002F147B">
      <w:pPr>
        <w:tabs>
          <w:tab w:val="center" w:pos="4568"/>
        </w:tabs>
        <w:ind w:right="-93"/>
        <w:rPr>
          <w:rFonts w:eastAsia="Calibri" w:cs="Tahoma"/>
          <w:bCs/>
          <w:szCs w:val="22"/>
          <w:lang w:eastAsia="en-US"/>
        </w:rPr>
      </w:pPr>
    </w:p>
    <w:p w14:paraId="77CFC088" w14:textId="77777777" w:rsidR="00664420" w:rsidRPr="002F147B" w:rsidRDefault="00664420" w:rsidP="002F147B">
      <w:pPr>
        <w:tabs>
          <w:tab w:val="center" w:pos="4568"/>
        </w:tabs>
        <w:ind w:right="-93"/>
        <w:rPr>
          <w:rFonts w:eastAsia="Calibri" w:cs="Tahoma"/>
          <w:bCs/>
          <w:szCs w:val="22"/>
          <w:lang w:eastAsia="en-US"/>
        </w:rPr>
      </w:pPr>
    </w:p>
    <w:p w14:paraId="781A11A5" w14:textId="77777777" w:rsidR="00664420" w:rsidRPr="002F147B" w:rsidRDefault="00664420" w:rsidP="002F147B">
      <w:pPr>
        <w:tabs>
          <w:tab w:val="center" w:pos="4568"/>
        </w:tabs>
        <w:ind w:right="-93"/>
        <w:rPr>
          <w:rFonts w:eastAsia="Calibri" w:cs="Tahoma"/>
          <w:bCs/>
          <w:szCs w:val="22"/>
          <w:lang w:eastAsia="en-US"/>
        </w:rPr>
      </w:pPr>
    </w:p>
    <w:p w14:paraId="5B4ADFF3" w14:textId="77777777" w:rsidR="00A131AC" w:rsidRPr="002F147B" w:rsidRDefault="00A131AC" w:rsidP="002F147B"/>
    <w:sectPr w:rsidR="00A131AC" w:rsidRPr="002F147B"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08E24" w14:textId="77777777" w:rsidR="006D18D6" w:rsidRDefault="006D18D6" w:rsidP="00664420">
      <w:pPr>
        <w:spacing w:line="240" w:lineRule="auto"/>
      </w:pPr>
      <w:r>
        <w:separator/>
      </w:r>
    </w:p>
  </w:endnote>
  <w:endnote w:type="continuationSeparator" w:id="0">
    <w:p w14:paraId="3713DFBA" w14:textId="77777777" w:rsidR="006D18D6" w:rsidRDefault="006D18D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122DD" w:rsidRDefault="005122DD">
    <w:pPr>
      <w:tabs>
        <w:tab w:val="center" w:pos="4550"/>
        <w:tab w:val="left" w:pos="5818"/>
      </w:tabs>
      <w:ind w:right="260"/>
      <w:jc w:val="right"/>
      <w:rPr>
        <w:color w:val="071320" w:themeColor="text2" w:themeShade="80"/>
        <w:sz w:val="24"/>
        <w:szCs w:val="24"/>
      </w:rPr>
    </w:pPr>
  </w:p>
  <w:p w14:paraId="1BCA7F23" w14:textId="77777777" w:rsidR="005122DD" w:rsidRDefault="005122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122DD" w:rsidRDefault="005122D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F30EE" w:rsidRPr="005F30EE">
      <w:rPr>
        <w:noProof/>
        <w:color w:val="0A1D30" w:themeColor="text2" w:themeShade="BF"/>
        <w:sz w:val="24"/>
        <w:szCs w:val="24"/>
        <w:lang w:val="es-ES"/>
      </w:rPr>
      <w:t>33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F30EE" w:rsidRPr="005F30EE">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5122DD" w:rsidRDefault="005122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10904" w14:textId="77777777" w:rsidR="006D18D6" w:rsidRDefault="006D18D6" w:rsidP="00664420">
      <w:pPr>
        <w:spacing w:line="240" w:lineRule="auto"/>
      </w:pPr>
      <w:r>
        <w:separator/>
      </w:r>
    </w:p>
  </w:footnote>
  <w:footnote w:type="continuationSeparator" w:id="0">
    <w:p w14:paraId="6425EF61" w14:textId="77777777" w:rsidR="006D18D6" w:rsidRDefault="006D18D6" w:rsidP="00664420">
      <w:pPr>
        <w:spacing w:line="240" w:lineRule="auto"/>
      </w:pPr>
      <w:r>
        <w:continuationSeparator/>
      </w:r>
    </w:p>
  </w:footnote>
  <w:footnote w:id="1">
    <w:p w14:paraId="39EE35CA" w14:textId="77777777" w:rsidR="005122DD" w:rsidRPr="00BA61D0" w:rsidRDefault="005122DD" w:rsidP="00D55FDA">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122DD" w:rsidRPr="00330DA7" w14:paraId="070A4B18" w14:textId="77777777" w:rsidTr="003F35FD">
      <w:trPr>
        <w:trHeight w:val="144"/>
        <w:jc w:val="right"/>
      </w:trPr>
      <w:tc>
        <w:tcPr>
          <w:tcW w:w="2727" w:type="dxa"/>
        </w:tcPr>
        <w:p w14:paraId="62B7493A" w14:textId="77777777" w:rsidR="005122DD" w:rsidRPr="00330DA7" w:rsidRDefault="005122D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74FB9F5" w:rsidR="005122DD" w:rsidRPr="00A90C72" w:rsidRDefault="005122DD" w:rsidP="00B169A2">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1952</w:t>
          </w:r>
          <w:r w:rsidRPr="004D0573">
            <w:rPr>
              <w:rFonts w:eastAsia="Calibri" w:cs="Tahoma"/>
              <w:szCs w:val="22"/>
              <w:lang w:eastAsia="en-US"/>
            </w:rPr>
            <w:t>/INFOEM/IP/RR/2024</w:t>
          </w:r>
        </w:p>
      </w:tc>
    </w:tr>
    <w:tr w:rsidR="005122DD" w:rsidRPr="00330DA7" w14:paraId="4521E058" w14:textId="77777777" w:rsidTr="003F35FD">
      <w:trPr>
        <w:trHeight w:val="283"/>
        <w:jc w:val="right"/>
      </w:trPr>
      <w:tc>
        <w:tcPr>
          <w:tcW w:w="2727" w:type="dxa"/>
        </w:tcPr>
        <w:p w14:paraId="0B68C086" w14:textId="77777777" w:rsidR="005122DD" w:rsidRPr="00330DA7" w:rsidRDefault="005122D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EDCA9DC" w:rsidR="005122DD" w:rsidRPr="00952DD0" w:rsidRDefault="005122DD" w:rsidP="00773DD6">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 Metepec</w:t>
          </w:r>
        </w:p>
      </w:tc>
    </w:tr>
    <w:tr w:rsidR="005122DD" w:rsidRPr="00330DA7" w14:paraId="6331D9B6" w14:textId="77777777" w:rsidTr="003F35FD">
      <w:trPr>
        <w:trHeight w:val="283"/>
        <w:jc w:val="right"/>
      </w:trPr>
      <w:tc>
        <w:tcPr>
          <w:tcW w:w="2727" w:type="dxa"/>
        </w:tcPr>
        <w:p w14:paraId="3FA86BAE" w14:textId="6568823B" w:rsidR="005122DD" w:rsidRPr="00330DA7" w:rsidRDefault="005122D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122DD" w:rsidRPr="00EA66FC" w:rsidRDefault="005122D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122DD" w:rsidRPr="00443C6B" w:rsidRDefault="005122D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22DD" w:rsidRPr="00330DA7" w14:paraId="29CFF901" w14:textId="77777777" w:rsidTr="004D0573">
      <w:trPr>
        <w:trHeight w:val="1435"/>
      </w:trPr>
      <w:tc>
        <w:tcPr>
          <w:tcW w:w="283" w:type="dxa"/>
          <w:shd w:val="clear" w:color="auto" w:fill="auto"/>
        </w:tcPr>
        <w:p w14:paraId="046B9F8F" w14:textId="77777777" w:rsidR="005122DD" w:rsidRPr="00330DA7" w:rsidRDefault="005122D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122DD" w:rsidRPr="00330DA7" w14:paraId="04F272D2" w14:textId="77777777" w:rsidTr="004D0573">
            <w:trPr>
              <w:trHeight w:val="144"/>
            </w:trPr>
            <w:tc>
              <w:tcPr>
                <w:tcW w:w="2727" w:type="dxa"/>
              </w:tcPr>
              <w:p w14:paraId="2FD4DBF6" w14:textId="77777777" w:rsidR="005122DD" w:rsidRPr="00330DA7" w:rsidRDefault="005122D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E18F561" w:rsidR="005122DD" w:rsidRPr="004D0573" w:rsidRDefault="005122DD" w:rsidP="00B169A2">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1952</w:t>
                </w:r>
                <w:r w:rsidRPr="004D0573">
                  <w:rPr>
                    <w:rFonts w:eastAsia="Calibri" w:cs="Tahoma"/>
                    <w:szCs w:val="22"/>
                    <w:lang w:eastAsia="en-US"/>
                  </w:rPr>
                  <w:t xml:space="preserve">/INFOEM/IP/RR/2024 </w:t>
                </w:r>
              </w:p>
            </w:tc>
            <w:tc>
              <w:tcPr>
                <w:tcW w:w="3402" w:type="dxa"/>
              </w:tcPr>
              <w:p w14:paraId="71DEA1CF" w14:textId="77777777" w:rsidR="005122DD" w:rsidRDefault="005122DD" w:rsidP="004D0573">
                <w:pPr>
                  <w:tabs>
                    <w:tab w:val="right" w:pos="8838"/>
                  </w:tabs>
                  <w:spacing w:line="240" w:lineRule="auto"/>
                  <w:ind w:left="-74" w:right="-105"/>
                  <w:rPr>
                    <w:rFonts w:eastAsia="Calibri" w:cs="Tahoma"/>
                    <w:szCs w:val="22"/>
                    <w:lang w:eastAsia="en-US"/>
                  </w:rPr>
                </w:pPr>
              </w:p>
            </w:tc>
          </w:tr>
          <w:tr w:rsidR="005122DD" w:rsidRPr="00330DA7" w14:paraId="05C58951" w14:textId="77777777" w:rsidTr="004D0573">
            <w:trPr>
              <w:trHeight w:val="144"/>
            </w:trPr>
            <w:tc>
              <w:tcPr>
                <w:tcW w:w="2727" w:type="dxa"/>
              </w:tcPr>
              <w:p w14:paraId="642B9610" w14:textId="77777777" w:rsidR="005122DD" w:rsidRPr="00330DA7" w:rsidRDefault="005122D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91E3D31" w:rsidR="005122DD" w:rsidRPr="004D0573" w:rsidRDefault="005F30EE" w:rsidP="00B169A2">
                <w:pPr>
                  <w:tabs>
                    <w:tab w:val="right" w:pos="8838"/>
                  </w:tabs>
                  <w:spacing w:line="240" w:lineRule="auto"/>
                  <w:ind w:left="-74" w:right="-105"/>
                  <w:rPr>
                    <w:rFonts w:eastAsia="Calibri" w:cs="Tahoma"/>
                    <w:szCs w:val="22"/>
                    <w:lang w:eastAsia="en-US"/>
                  </w:rPr>
                </w:pPr>
                <w:r>
                  <w:rPr>
                    <w:rFonts w:eastAsia="Calibri" w:cs="Tahoma"/>
                    <w:szCs w:val="22"/>
                    <w:lang w:eastAsia="en-US"/>
                  </w:rPr>
                  <w:t>XXXXXXX</w:t>
                </w:r>
                <w:r w:rsidR="005122DD">
                  <w:rPr>
                    <w:rFonts w:ascii="Arial" w:hAnsi="Arial" w:cs="Arial"/>
                    <w:b/>
                    <w:bCs/>
                    <w:color w:val="FF0000"/>
                    <w:sz w:val="15"/>
                    <w:szCs w:val="15"/>
                    <w:shd w:val="clear" w:color="auto" w:fill="F7F7F8"/>
                  </w:rPr>
                  <w:t> </w:t>
                </w:r>
              </w:p>
            </w:tc>
            <w:tc>
              <w:tcPr>
                <w:tcW w:w="3402" w:type="dxa"/>
              </w:tcPr>
              <w:p w14:paraId="73F47F53" w14:textId="77777777" w:rsidR="005122DD" w:rsidRPr="005F19B1" w:rsidRDefault="005122DD" w:rsidP="004D0573">
                <w:pPr>
                  <w:tabs>
                    <w:tab w:val="left" w:pos="3122"/>
                    <w:tab w:val="right" w:pos="8838"/>
                  </w:tabs>
                  <w:spacing w:line="240" w:lineRule="auto"/>
                  <w:ind w:left="-105" w:right="-105"/>
                  <w:rPr>
                    <w:rFonts w:eastAsia="Calibri" w:cs="Tahoma"/>
                    <w:szCs w:val="22"/>
                    <w:lang w:eastAsia="en-US"/>
                  </w:rPr>
                </w:pPr>
              </w:p>
            </w:tc>
          </w:tr>
          <w:bookmarkEnd w:id="1"/>
          <w:tr w:rsidR="005122DD" w:rsidRPr="00330DA7" w14:paraId="00E6CDC1" w14:textId="77777777" w:rsidTr="004D0573">
            <w:trPr>
              <w:trHeight w:val="283"/>
            </w:trPr>
            <w:tc>
              <w:tcPr>
                <w:tcW w:w="2727" w:type="dxa"/>
              </w:tcPr>
              <w:p w14:paraId="0631AD24" w14:textId="77777777" w:rsidR="005122DD" w:rsidRPr="00330DA7" w:rsidRDefault="005122D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71741D2" w:rsidR="005122DD" w:rsidRPr="004D0573" w:rsidRDefault="005122DD" w:rsidP="00B169A2">
                <w:pPr>
                  <w:tabs>
                    <w:tab w:val="right" w:pos="8838"/>
                  </w:tabs>
                  <w:spacing w:line="240" w:lineRule="auto"/>
                  <w:ind w:left="-74" w:right="-105"/>
                  <w:rPr>
                    <w:rFonts w:eastAsia="Calibri" w:cs="Tahoma"/>
                    <w:szCs w:val="22"/>
                    <w:lang w:eastAsia="en-US"/>
                  </w:rPr>
                </w:pPr>
                <w:r w:rsidRPr="00B169A2">
                  <w:rPr>
                    <w:rFonts w:eastAsia="Calibri" w:cs="Tahoma"/>
                    <w:szCs w:val="22"/>
                    <w:lang w:eastAsia="en-US"/>
                  </w:rPr>
                  <w:t>Ayuntamiento de Metepec</w:t>
                </w:r>
              </w:p>
            </w:tc>
            <w:tc>
              <w:tcPr>
                <w:tcW w:w="3402" w:type="dxa"/>
              </w:tcPr>
              <w:p w14:paraId="3A7DA319" w14:textId="77777777" w:rsidR="005122DD" w:rsidRPr="00A90C72" w:rsidRDefault="005122DD" w:rsidP="004D0573">
                <w:pPr>
                  <w:tabs>
                    <w:tab w:val="left" w:pos="2834"/>
                    <w:tab w:val="right" w:pos="8838"/>
                  </w:tabs>
                  <w:spacing w:line="240" w:lineRule="auto"/>
                  <w:ind w:left="-108" w:right="-105"/>
                  <w:rPr>
                    <w:rFonts w:eastAsia="Calibri" w:cs="Tahoma"/>
                    <w:szCs w:val="22"/>
                    <w:lang w:eastAsia="en-US"/>
                  </w:rPr>
                </w:pPr>
              </w:p>
            </w:tc>
          </w:tr>
          <w:tr w:rsidR="005122DD" w:rsidRPr="00330DA7" w14:paraId="0F6CD8D2" w14:textId="77777777" w:rsidTr="004D0573">
            <w:trPr>
              <w:trHeight w:val="283"/>
            </w:trPr>
            <w:tc>
              <w:tcPr>
                <w:tcW w:w="2727" w:type="dxa"/>
              </w:tcPr>
              <w:p w14:paraId="31700628" w14:textId="0565A62A" w:rsidR="005122DD" w:rsidRPr="00330DA7" w:rsidRDefault="005122D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122DD" w:rsidRPr="00EA66FC" w:rsidRDefault="005122D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122DD" w:rsidRPr="00330DA7" w:rsidRDefault="005122DD" w:rsidP="004D0573">
                <w:pPr>
                  <w:tabs>
                    <w:tab w:val="right" w:pos="8838"/>
                  </w:tabs>
                  <w:spacing w:line="240" w:lineRule="auto"/>
                  <w:ind w:left="-108" w:right="-105"/>
                  <w:rPr>
                    <w:rFonts w:eastAsia="Calibri" w:cs="Tahoma"/>
                    <w:szCs w:val="22"/>
                    <w:lang w:eastAsia="en-US"/>
                  </w:rPr>
                </w:pPr>
              </w:p>
            </w:tc>
          </w:tr>
        </w:tbl>
        <w:p w14:paraId="5DC6AC61" w14:textId="77777777" w:rsidR="005122DD" w:rsidRPr="00330DA7" w:rsidRDefault="005122DD" w:rsidP="004D0573">
          <w:pPr>
            <w:tabs>
              <w:tab w:val="right" w:pos="8838"/>
            </w:tabs>
            <w:ind w:left="-28"/>
            <w:rPr>
              <w:rFonts w:ascii="Arial" w:eastAsia="Calibri" w:hAnsi="Arial" w:cs="Arial"/>
              <w:b/>
              <w:szCs w:val="22"/>
              <w:lang w:eastAsia="en-US"/>
            </w:rPr>
          </w:pPr>
        </w:p>
      </w:tc>
    </w:tr>
  </w:tbl>
  <w:p w14:paraId="2A906731" w14:textId="77777777" w:rsidR="005122DD" w:rsidRPr="00765661" w:rsidRDefault="006D18D6"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7"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3"/>
  </w:num>
  <w:num w:numId="3">
    <w:abstractNumId w:val="29"/>
  </w:num>
  <w:num w:numId="4">
    <w:abstractNumId w:val="11"/>
  </w:num>
  <w:num w:numId="5">
    <w:abstractNumId w:val="3"/>
  </w:num>
  <w:num w:numId="6">
    <w:abstractNumId w:val="31"/>
  </w:num>
  <w:num w:numId="7">
    <w:abstractNumId w:val="20"/>
  </w:num>
  <w:num w:numId="8">
    <w:abstractNumId w:val="9"/>
  </w:num>
  <w:num w:numId="9">
    <w:abstractNumId w:val="19"/>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4"/>
  </w:num>
  <w:num w:numId="13">
    <w:abstractNumId w:val="2"/>
  </w:num>
  <w:num w:numId="14">
    <w:abstractNumId w:val="8"/>
  </w:num>
  <w:num w:numId="15">
    <w:abstractNumId w:val="21"/>
  </w:num>
  <w:num w:numId="16">
    <w:abstractNumId w:val="27"/>
  </w:num>
  <w:num w:numId="17">
    <w:abstractNumId w:val="26"/>
  </w:num>
  <w:num w:numId="18">
    <w:abstractNumId w:val="6"/>
  </w:num>
  <w:num w:numId="19">
    <w:abstractNumId w:val="4"/>
  </w:num>
  <w:num w:numId="20">
    <w:abstractNumId w:val="32"/>
  </w:num>
  <w:num w:numId="21">
    <w:abstractNumId w:val="7"/>
  </w:num>
  <w:num w:numId="22">
    <w:abstractNumId w:val="24"/>
  </w:num>
  <w:num w:numId="23">
    <w:abstractNumId w:val="28"/>
  </w:num>
  <w:num w:numId="24">
    <w:abstractNumId w:val="12"/>
  </w:num>
  <w:num w:numId="25">
    <w:abstractNumId w:val="10"/>
  </w:num>
  <w:num w:numId="26">
    <w:abstractNumId w:val="0"/>
  </w:num>
  <w:num w:numId="27">
    <w:abstractNumId w:val="1"/>
  </w:num>
  <w:num w:numId="28">
    <w:abstractNumId w:val="17"/>
  </w:num>
  <w:num w:numId="29">
    <w:abstractNumId w:val="22"/>
  </w:num>
  <w:num w:numId="30">
    <w:abstractNumId w:val="5"/>
  </w:num>
  <w:num w:numId="31">
    <w:abstractNumId w:val="15"/>
  </w:num>
  <w:num w:numId="32">
    <w:abstractNumId w:val="13"/>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2FBB"/>
    <w:rsid w:val="00057B2D"/>
    <w:rsid w:val="00065518"/>
    <w:rsid w:val="000777E2"/>
    <w:rsid w:val="00080071"/>
    <w:rsid w:val="000A0798"/>
    <w:rsid w:val="000D0D67"/>
    <w:rsid w:val="000E09C4"/>
    <w:rsid w:val="000E23B9"/>
    <w:rsid w:val="00107F71"/>
    <w:rsid w:val="0011350D"/>
    <w:rsid w:val="001144FB"/>
    <w:rsid w:val="00117DDB"/>
    <w:rsid w:val="00127130"/>
    <w:rsid w:val="00135056"/>
    <w:rsid w:val="00141876"/>
    <w:rsid w:val="0014207B"/>
    <w:rsid w:val="00150C49"/>
    <w:rsid w:val="00185C7C"/>
    <w:rsid w:val="001A1245"/>
    <w:rsid w:val="001A58B3"/>
    <w:rsid w:val="001C6BE2"/>
    <w:rsid w:val="001C7688"/>
    <w:rsid w:val="001D2464"/>
    <w:rsid w:val="001D5BAD"/>
    <w:rsid w:val="001E0CFD"/>
    <w:rsid w:val="001F3515"/>
    <w:rsid w:val="002015AE"/>
    <w:rsid w:val="00233005"/>
    <w:rsid w:val="00233F17"/>
    <w:rsid w:val="00237120"/>
    <w:rsid w:val="00245D19"/>
    <w:rsid w:val="00285447"/>
    <w:rsid w:val="002958FA"/>
    <w:rsid w:val="002961A6"/>
    <w:rsid w:val="002961B5"/>
    <w:rsid w:val="0029641C"/>
    <w:rsid w:val="002A3601"/>
    <w:rsid w:val="002B1D44"/>
    <w:rsid w:val="002B7C6F"/>
    <w:rsid w:val="002D111C"/>
    <w:rsid w:val="002E18F0"/>
    <w:rsid w:val="002F147B"/>
    <w:rsid w:val="002F6393"/>
    <w:rsid w:val="00302476"/>
    <w:rsid w:val="00304C8C"/>
    <w:rsid w:val="00331F35"/>
    <w:rsid w:val="00335CDF"/>
    <w:rsid w:val="00341E94"/>
    <w:rsid w:val="00346BC2"/>
    <w:rsid w:val="00362A11"/>
    <w:rsid w:val="00386CD1"/>
    <w:rsid w:val="003A40C1"/>
    <w:rsid w:val="003A67CC"/>
    <w:rsid w:val="003B0255"/>
    <w:rsid w:val="003B5D3E"/>
    <w:rsid w:val="003F35FD"/>
    <w:rsid w:val="0041385B"/>
    <w:rsid w:val="00416357"/>
    <w:rsid w:val="00441BFA"/>
    <w:rsid w:val="00454FBD"/>
    <w:rsid w:val="004565C2"/>
    <w:rsid w:val="00475FF6"/>
    <w:rsid w:val="004B001B"/>
    <w:rsid w:val="004C43D3"/>
    <w:rsid w:val="004C48BB"/>
    <w:rsid w:val="004D0573"/>
    <w:rsid w:val="004D7CD8"/>
    <w:rsid w:val="004E2939"/>
    <w:rsid w:val="004E5068"/>
    <w:rsid w:val="004F7A00"/>
    <w:rsid w:val="005122DD"/>
    <w:rsid w:val="00523E60"/>
    <w:rsid w:val="00523F48"/>
    <w:rsid w:val="005365FA"/>
    <w:rsid w:val="00536C50"/>
    <w:rsid w:val="00537F1A"/>
    <w:rsid w:val="00537FAB"/>
    <w:rsid w:val="005432B1"/>
    <w:rsid w:val="00550AB5"/>
    <w:rsid w:val="0055624C"/>
    <w:rsid w:val="005723CB"/>
    <w:rsid w:val="00575400"/>
    <w:rsid w:val="00591A20"/>
    <w:rsid w:val="005A468E"/>
    <w:rsid w:val="005A5BF2"/>
    <w:rsid w:val="005B18AF"/>
    <w:rsid w:val="005D5A50"/>
    <w:rsid w:val="005F30EE"/>
    <w:rsid w:val="005F5301"/>
    <w:rsid w:val="005F65B7"/>
    <w:rsid w:val="006067C7"/>
    <w:rsid w:val="006159AD"/>
    <w:rsid w:val="00646436"/>
    <w:rsid w:val="00657603"/>
    <w:rsid w:val="00664420"/>
    <w:rsid w:val="006A21FC"/>
    <w:rsid w:val="006A646A"/>
    <w:rsid w:val="006B10B0"/>
    <w:rsid w:val="006D18D6"/>
    <w:rsid w:val="006E13CF"/>
    <w:rsid w:val="006E25BC"/>
    <w:rsid w:val="006E6BBC"/>
    <w:rsid w:val="006F7768"/>
    <w:rsid w:val="00717E59"/>
    <w:rsid w:val="00724F22"/>
    <w:rsid w:val="007517BD"/>
    <w:rsid w:val="0075751F"/>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133D4"/>
    <w:rsid w:val="00823BA5"/>
    <w:rsid w:val="00826C28"/>
    <w:rsid w:val="00831728"/>
    <w:rsid w:val="00864CC1"/>
    <w:rsid w:val="00865CF4"/>
    <w:rsid w:val="00872FA9"/>
    <w:rsid w:val="00876DBC"/>
    <w:rsid w:val="008950DC"/>
    <w:rsid w:val="008A6003"/>
    <w:rsid w:val="008A6F88"/>
    <w:rsid w:val="008B1E16"/>
    <w:rsid w:val="008E1316"/>
    <w:rsid w:val="008E6224"/>
    <w:rsid w:val="00903DBE"/>
    <w:rsid w:val="00910FD2"/>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5DA7"/>
    <w:rsid w:val="00A36A99"/>
    <w:rsid w:val="00A41792"/>
    <w:rsid w:val="00A53315"/>
    <w:rsid w:val="00A6091A"/>
    <w:rsid w:val="00A63966"/>
    <w:rsid w:val="00A70EF0"/>
    <w:rsid w:val="00A76102"/>
    <w:rsid w:val="00A815EA"/>
    <w:rsid w:val="00A9208D"/>
    <w:rsid w:val="00A964CC"/>
    <w:rsid w:val="00AA6EA9"/>
    <w:rsid w:val="00AC2DB8"/>
    <w:rsid w:val="00AC3CA0"/>
    <w:rsid w:val="00AD4855"/>
    <w:rsid w:val="00AE3DA7"/>
    <w:rsid w:val="00AE5AEF"/>
    <w:rsid w:val="00AF03C4"/>
    <w:rsid w:val="00B137E8"/>
    <w:rsid w:val="00B169A2"/>
    <w:rsid w:val="00B22A80"/>
    <w:rsid w:val="00B36848"/>
    <w:rsid w:val="00B65555"/>
    <w:rsid w:val="00BA1AB6"/>
    <w:rsid w:val="00BA55A8"/>
    <w:rsid w:val="00BB2ABF"/>
    <w:rsid w:val="00BB64F4"/>
    <w:rsid w:val="00BD2738"/>
    <w:rsid w:val="00BD3F4F"/>
    <w:rsid w:val="00BD5A7C"/>
    <w:rsid w:val="00BE7A1B"/>
    <w:rsid w:val="00BF0221"/>
    <w:rsid w:val="00BF091A"/>
    <w:rsid w:val="00BF4EAD"/>
    <w:rsid w:val="00C00D03"/>
    <w:rsid w:val="00C049E2"/>
    <w:rsid w:val="00C30616"/>
    <w:rsid w:val="00C351EC"/>
    <w:rsid w:val="00C36795"/>
    <w:rsid w:val="00C461EC"/>
    <w:rsid w:val="00C507D4"/>
    <w:rsid w:val="00C66792"/>
    <w:rsid w:val="00C71CEF"/>
    <w:rsid w:val="00C72DAA"/>
    <w:rsid w:val="00C80B14"/>
    <w:rsid w:val="00CA50B3"/>
    <w:rsid w:val="00CB7C31"/>
    <w:rsid w:val="00CB7E9A"/>
    <w:rsid w:val="00CD0B92"/>
    <w:rsid w:val="00CD3244"/>
    <w:rsid w:val="00CD794E"/>
    <w:rsid w:val="00CE1DFB"/>
    <w:rsid w:val="00CE29D3"/>
    <w:rsid w:val="00CE58F2"/>
    <w:rsid w:val="00CF2D8B"/>
    <w:rsid w:val="00CF7586"/>
    <w:rsid w:val="00CF7F0C"/>
    <w:rsid w:val="00D036D3"/>
    <w:rsid w:val="00D07C17"/>
    <w:rsid w:val="00D2790D"/>
    <w:rsid w:val="00D44B43"/>
    <w:rsid w:val="00D51ECD"/>
    <w:rsid w:val="00D5461D"/>
    <w:rsid w:val="00D55FDA"/>
    <w:rsid w:val="00D6170E"/>
    <w:rsid w:val="00D91CB4"/>
    <w:rsid w:val="00DB1C09"/>
    <w:rsid w:val="00DC30FA"/>
    <w:rsid w:val="00DE1133"/>
    <w:rsid w:val="00E11AA0"/>
    <w:rsid w:val="00E16BF5"/>
    <w:rsid w:val="00E30EE8"/>
    <w:rsid w:val="00E33233"/>
    <w:rsid w:val="00E37A3F"/>
    <w:rsid w:val="00E37D3C"/>
    <w:rsid w:val="00E62E6A"/>
    <w:rsid w:val="00E73A29"/>
    <w:rsid w:val="00E83EF5"/>
    <w:rsid w:val="00E9335C"/>
    <w:rsid w:val="00ED1C1E"/>
    <w:rsid w:val="00EE2AF2"/>
    <w:rsid w:val="00EE60B4"/>
    <w:rsid w:val="00EE7028"/>
    <w:rsid w:val="00F07EE6"/>
    <w:rsid w:val="00F32348"/>
    <w:rsid w:val="00F33CC8"/>
    <w:rsid w:val="00F4481C"/>
    <w:rsid w:val="00F45902"/>
    <w:rsid w:val="00F52005"/>
    <w:rsid w:val="00F52089"/>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3C9B9D-EBC3-43A2-A08E-E1785188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36</Pages>
  <Words>9469</Words>
  <Characters>52084</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2024-08-15T18:06:00Z</cp:lastPrinted>
  <dcterms:created xsi:type="dcterms:W3CDTF">2024-08-12T23:28:00Z</dcterms:created>
  <dcterms:modified xsi:type="dcterms:W3CDTF">2024-09-11T19:17:00Z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