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7B05" w14:textId="77777777" w:rsidR="00C2297E" w:rsidRPr="001C7429" w:rsidRDefault="009339EB">
      <w:pPr>
        <w:spacing w:before="240" w:after="240" w:line="360" w:lineRule="auto"/>
        <w:ind w:right="4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veintiocho de agosto de dos mil veinticuatro.</w:t>
      </w:r>
    </w:p>
    <w:p w14:paraId="6EB22CD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Vistos </w:t>
      </w:r>
      <w:r w:rsidRPr="001C7429">
        <w:rPr>
          <w:rFonts w:ascii="Palatino Linotype" w:eastAsia="Palatino Linotype" w:hAnsi="Palatino Linotype" w:cs="Palatino Linotype"/>
          <w:sz w:val="24"/>
          <w:szCs w:val="24"/>
        </w:rPr>
        <w:t xml:space="preserve">los expedientes relativo a los recursos de revisión número </w:t>
      </w:r>
      <w:r w:rsidRPr="001C7429">
        <w:rPr>
          <w:rFonts w:ascii="Palatino Linotype" w:eastAsia="Palatino Linotype" w:hAnsi="Palatino Linotype" w:cs="Palatino Linotype"/>
          <w:b/>
          <w:sz w:val="24"/>
          <w:szCs w:val="24"/>
        </w:rPr>
        <w:t xml:space="preserve">01054/INFOEM/IP/RR/2024 </w:t>
      </w:r>
      <w:r w:rsidRPr="001C7429">
        <w:rPr>
          <w:rFonts w:ascii="Palatino Linotype" w:eastAsia="Palatino Linotype" w:hAnsi="Palatino Linotype" w:cs="Palatino Linotype"/>
          <w:sz w:val="24"/>
          <w:szCs w:val="24"/>
        </w:rPr>
        <w:t>y</w:t>
      </w:r>
      <w:r w:rsidRPr="001C7429">
        <w:rPr>
          <w:rFonts w:ascii="Palatino Linotype" w:eastAsia="Palatino Linotype" w:hAnsi="Palatino Linotype" w:cs="Palatino Linotype"/>
          <w:b/>
          <w:sz w:val="24"/>
          <w:szCs w:val="24"/>
        </w:rPr>
        <w:t xml:space="preserve"> 01466/INFOEM/IP/RR/2024, acumulados, </w:t>
      </w:r>
      <w:r w:rsidRPr="001C7429">
        <w:rPr>
          <w:rFonts w:ascii="Palatino Linotype" w:eastAsia="Palatino Linotype" w:hAnsi="Palatino Linotype" w:cs="Palatino Linotype"/>
          <w:sz w:val="24"/>
          <w:szCs w:val="24"/>
        </w:rPr>
        <w:t>interpuestos por</w:t>
      </w:r>
      <w:r w:rsidRPr="001C7429">
        <w:rPr>
          <w:rFonts w:ascii="Palatino Linotype" w:eastAsia="Palatino Linotype" w:hAnsi="Palatino Linotype" w:cs="Palatino Linotype"/>
          <w:b/>
          <w:sz w:val="24"/>
          <w:szCs w:val="24"/>
        </w:rPr>
        <w:t xml:space="preserve"> una persona que no proporcionó nombre o seudónimo para ser identificada</w:t>
      </w:r>
      <w:r w:rsidRPr="001C7429">
        <w:rPr>
          <w:rFonts w:ascii="Palatino Linotype" w:eastAsia="Palatino Linotype" w:hAnsi="Palatino Linotype" w:cs="Palatino Linotype"/>
          <w:sz w:val="24"/>
          <w:szCs w:val="24"/>
        </w:rPr>
        <w:t xml:space="preserve">, en lo sucesivo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en contra de la respuesta a las solicitudes de información con número de folio </w:t>
      </w:r>
      <w:r w:rsidRPr="001C7429">
        <w:rPr>
          <w:rFonts w:ascii="Palatino Linotype" w:eastAsia="Palatino Linotype" w:hAnsi="Palatino Linotype" w:cs="Palatino Linotype"/>
          <w:b/>
          <w:sz w:val="24"/>
          <w:szCs w:val="24"/>
        </w:rPr>
        <w:t xml:space="preserve">00021/ZINACANT/IP/2024 </w:t>
      </w:r>
      <w:r w:rsidRPr="001C7429">
        <w:rPr>
          <w:rFonts w:ascii="Palatino Linotype" w:eastAsia="Palatino Linotype" w:hAnsi="Palatino Linotype" w:cs="Palatino Linotype"/>
          <w:sz w:val="24"/>
          <w:szCs w:val="24"/>
        </w:rPr>
        <w:t xml:space="preserve">y </w:t>
      </w:r>
      <w:r w:rsidRPr="001C7429">
        <w:rPr>
          <w:rFonts w:ascii="Palatino Linotype" w:eastAsia="Palatino Linotype" w:hAnsi="Palatino Linotype" w:cs="Palatino Linotype"/>
          <w:b/>
          <w:sz w:val="24"/>
          <w:szCs w:val="24"/>
        </w:rPr>
        <w:t xml:space="preserve">00059/ZINACANT/IP/2024, </w:t>
      </w:r>
      <w:r w:rsidRPr="001C7429">
        <w:rPr>
          <w:rFonts w:ascii="Palatino Linotype" w:eastAsia="Palatino Linotype" w:hAnsi="Palatino Linotype" w:cs="Palatino Linotype"/>
          <w:sz w:val="24"/>
          <w:szCs w:val="24"/>
        </w:rPr>
        <w:t xml:space="preserve">por parte del </w:t>
      </w:r>
      <w:r w:rsidRPr="001C7429">
        <w:rPr>
          <w:rFonts w:ascii="Palatino Linotype" w:eastAsia="Palatino Linotype" w:hAnsi="Palatino Linotype" w:cs="Palatino Linotype"/>
          <w:b/>
          <w:sz w:val="24"/>
          <w:szCs w:val="24"/>
        </w:rPr>
        <w:t>Ayuntamiento de Zinacantepec</w:t>
      </w:r>
      <w:r w:rsidRPr="001C7429">
        <w:rPr>
          <w:rFonts w:ascii="Palatino Linotype" w:eastAsia="Palatino Linotype" w:hAnsi="Palatino Linotype" w:cs="Palatino Linotype"/>
          <w:sz w:val="24"/>
          <w:szCs w:val="24"/>
        </w:rPr>
        <w:t xml:space="preserve">, en lo sucesivo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se procede a dictar la presente resolución, con base en lo siguiente:</w:t>
      </w:r>
    </w:p>
    <w:p w14:paraId="446FB6AF" w14:textId="77777777" w:rsidR="00C2297E" w:rsidRPr="001C7429"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I. A N T E C E D E N T E S :</w:t>
      </w:r>
    </w:p>
    <w:p w14:paraId="0CC02B6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1.</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 xml:space="preserve">Solicitudes de Información.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 xml:space="preserve">doce de enero </w:t>
      </w:r>
      <w:r w:rsidRPr="001C7429">
        <w:rPr>
          <w:rFonts w:ascii="Palatino Linotype" w:eastAsia="Palatino Linotype" w:hAnsi="Palatino Linotype" w:cs="Palatino Linotype"/>
          <w:sz w:val="24"/>
          <w:szCs w:val="24"/>
        </w:rPr>
        <w:t>y</w:t>
      </w:r>
      <w:r w:rsidRPr="001C7429">
        <w:rPr>
          <w:rFonts w:ascii="Palatino Linotype" w:eastAsia="Palatino Linotype" w:hAnsi="Palatino Linotype" w:cs="Palatino Linotype"/>
          <w:b/>
          <w:sz w:val="24"/>
          <w:szCs w:val="24"/>
        </w:rPr>
        <w:t xml:space="preserve"> veintiuno de febrero de dos mil veinticuatro, </w:t>
      </w:r>
      <w:r w:rsidRPr="001C7429">
        <w:rPr>
          <w:rFonts w:ascii="Palatino Linotype" w:eastAsia="Palatino Linotype" w:hAnsi="Palatino Linotype" w:cs="Palatino Linotype"/>
          <w:sz w:val="24"/>
          <w:szCs w:val="24"/>
        </w:rPr>
        <w:t>la persona solicitante</w:t>
      </w:r>
      <w:r w:rsidRPr="001C7429">
        <w:rPr>
          <w:rFonts w:ascii="Palatino Linotype" w:eastAsia="Palatino Linotype" w:hAnsi="Palatino Linotype" w:cs="Palatino Linotype"/>
          <w:b/>
          <w:sz w:val="24"/>
          <w:szCs w:val="24"/>
        </w:rPr>
        <w:t xml:space="preserve"> </w:t>
      </w:r>
      <w:r w:rsidRPr="001C7429">
        <w:rPr>
          <w:rFonts w:ascii="Palatino Linotype" w:eastAsia="Palatino Linotype" w:hAnsi="Palatino Linotype" w:cs="Palatino Linotype"/>
          <w:sz w:val="24"/>
          <w:szCs w:val="24"/>
        </w:rPr>
        <w:t xml:space="preserve">presentó, través del Sistema de Acceso a la Información Mexiquense, en lo subsecuente el </w:t>
      </w:r>
      <w:r w:rsidRPr="001C7429">
        <w:rPr>
          <w:rFonts w:ascii="Palatino Linotype" w:eastAsia="Palatino Linotype" w:hAnsi="Palatino Linotype" w:cs="Palatino Linotype"/>
          <w:b/>
          <w:sz w:val="24"/>
          <w:szCs w:val="24"/>
        </w:rPr>
        <w:t xml:space="preserve">SAIMEX, </w:t>
      </w:r>
      <w:r w:rsidRPr="001C7429">
        <w:rPr>
          <w:rFonts w:ascii="Palatino Linotype" w:eastAsia="Palatino Linotype" w:hAnsi="Palatino Linotype" w:cs="Palatino Linotype"/>
          <w:sz w:val="24"/>
          <w:szCs w:val="24"/>
        </w:rPr>
        <w:t xml:space="preserve">ante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ff"/>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1C7429" w:rsidRPr="001C7429" w14:paraId="670DF272" w14:textId="77777777">
        <w:trPr>
          <w:jc w:val="center"/>
        </w:trPr>
        <w:tc>
          <w:tcPr>
            <w:tcW w:w="3141" w:type="dxa"/>
            <w:shd w:val="clear" w:color="auto" w:fill="D0CECE"/>
            <w:vAlign w:val="center"/>
          </w:tcPr>
          <w:p w14:paraId="434E8B87" w14:textId="77777777" w:rsidR="00C2297E" w:rsidRPr="001C7429" w:rsidRDefault="009339EB">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1C7429">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374B83D9" w14:textId="77777777" w:rsidR="00C2297E" w:rsidRPr="001C7429" w:rsidRDefault="009339EB">
            <w:pPr>
              <w:spacing w:before="120" w:after="120" w:line="240" w:lineRule="auto"/>
              <w:jc w:val="center"/>
              <w:rPr>
                <w:rFonts w:ascii="Palatino Linotype" w:eastAsia="Palatino Linotype" w:hAnsi="Palatino Linotype" w:cs="Palatino Linotype"/>
                <w:b/>
                <w:i/>
                <w:sz w:val="20"/>
                <w:szCs w:val="20"/>
              </w:rPr>
            </w:pPr>
            <w:r w:rsidRPr="001C7429">
              <w:rPr>
                <w:rFonts w:ascii="Palatino Linotype" w:eastAsia="Palatino Linotype" w:hAnsi="Palatino Linotype" w:cs="Palatino Linotype"/>
                <w:b/>
                <w:sz w:val="20"/>
                <w:szCs w:val="20"/>
              </w:rPr>
              <w:t>Información solicitada</w:t>
            </w:r>
          </w:p>
        </w:tc>
      </w:tr>
      <w:tr w:rsidR="001C7429" w:rsidRPr="001C7429" w14:paraId="6F0DE740" w14:textId="77777777">
        <w:trPr>
          <w:jc w:val="center"/>
        </w:trPr>
        <w:tc>
          <w:tcPr>
            <w:tcW w:w="3141" w:type="dxa"/>
          </w:tcPr>
          <w:p w14:paraId="1D1AFEB8"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lang w:val="en-US"/>
              </w:rPr>
            </w:pPr>
            <w:bookmarkStart w:id="1" w:name="_heading=h.3znysh7" w:colFirst="0" w:colLast="0"/>
            <w:bookmarkEnd w:id="1"/>
            <w:r w:rsidRPr="001C7429">
              <w:rPr>
                <w:rFonts w:ascii="Palatino Linotype" w:eastAsia="Palatino Linotype" w:hAnsi="Palatino Linotype" w:cs="Palatino Linotype"/>
                <w:b/>
                <w:sz w:val="20"/>
                <w:szCs w:val="20"/>
                <w:lang w:val="en-US"/>
              </w:rPr>
              <w:t>00021/ZINACANT/IP/2024</w:t>
            </w:r>
          </w:p>
          <w:p w14:paraId="2FAAA3A0" w14:textId="77777777" w:rsidR="00C2297E" w:rsidRPr="001C7429" w:rsidRDefault="009339EB">
            <w:pPr>
              <w:spacing w:before="120" w:after="120" w:line="240" w:lineRule="auto"/>
              <w:jc w:val="center"/>
              <w:rPr>
                <w:rFonts w:ascii="Palatino Linotype" w:eastAsia="Palatino Linotype" w:hAnsi="Palatino Linotype" w:cs="Palatino Linotype"/>
                <w:b/>
                <w:i/>
                <w:sz w:val="20"/>
                <w:szCs w:val="20"/>
                <w:lang w:val="en-US"/>
              </w:rPr>
            </w:pPr>
            <w:r w:rsidRPr="001C7429">
              <w:rPr>
                <w:rFonts w:ascii="Palatino Linotype" w:eastAsia="Palatino Linotype" w:hAnsi="Palatino Linotype" w:cs="Palatino Linotype"/>
                <w:b/>
                <w:sz w:val="20"/>
                <w:szCs w:val="20"/>
                <w:lang w:val="en-US"/>
              </w:rPr>
              <w:lastRenderedPageBreak/>
              <w:t xml:space="preserve"> 01054/INFOEM/IP/RR/2024</w:t>
            </w:r>
          </w:p>
        </w:tc>
        <w:tc>
          <w:tcPr>
            <w:tcW w:w="5670" w:type="dxa"/>
          </w:tcPr>
          <w:p w14:paraId="4053EF3E"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lastRenderedPageBreak/>
              <w:t>“SOLICITO LOS OFICIOS DE TODAS LAS AREAS DEL AYUNTAMIENTO DEL 2024” (sic)</w:t>
            </w:r>
          </w:p>
        </w:tc>
      </w:tr>
      <w:tr w:rsidR="001C7429" w:rsidRPr="001C7429" w14:paraId="1893362F" w14:textId="77777777">
        <w:trPr>
          <w:jc w:val="center"/>
        </w:trPr>
        <w:tc>
          <w:tcPr>
            <w:tcW w:w="3141" w:type="dxa"/>
            <w:vAlign w:val="center"/>
          </w:tcPr>
          <w:p w14:paraId="036D7844"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lang w:val="en-US"/>
              </w:rPr>
            </w:pPr>
            <w:r w:rsidRPr="001C7429">
              <w:rPr>
                <w:rFonts w:ascii="Palatino Linotype" w:eastAsia="Palatino Linotype" w:hAnsi="Palatino Linotype" w:cs="Palatino Linotype"/>
                <w:b/>
                <w:sz w:val="20"/>
                <w:szCs w:val="20"/>
                <w:lang w:val="en-US"/>
              </w:rPr>
              <w:t>00059/ZINACANT/IP/2024</w:t>
            </w:r>
          </w:p>
          <w:p w14:paraId="19AB7F7A"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lang w:val="en-US"/>
              </w:rPr>
            </w:pPr>
            <w:r w:rsidRPr="001C7429">
              <w:rPr>
                <w:rFonts w:ascii="Palatino Linotype" w:eastAsia="Palatino Linotype" w:hAnsi="Palatino Linotype" w:cs="Palatino Linotype"/>
                <w:b/>
                <w:sz w:val="20"/>
                <w:szCs w:val="20"/>
                <w:lang w:val="en-US"/>
              </w:rPr>
              <w:t>01466/INFOEM/IP/RR/2024</w:t>
            </w:r>
          </w:p>
        </w:tc>
        <w:tc>
          <w:tcPr>
            <w:tcW w:w="5670" w:type="dxa"/>
          </w:tcPr>
          <w:p w14:paraId="63463CB1"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“SOLICITO TODOS LOS OFICIOS SIGNADOS POR EL PRESIDENTE MUNICIPAL DURANTE ENERO Y FEBRERO 2024” (sic)</w:t>
            </w:r>
          </w:p>
        </w:tc>
      </w:tr>
    </w:tbl>
    <w:p w14:paraId="6292616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Modalidad elegida para la entrega de la información: </w:t>
      </w:r>
      <w:r w:rsidRPr="001C7429">
        <w:rPr>
          <w:rFonts w:ascii="Palatino Linotype" w:eastAsia="Palatino Linotype" w:hAnsi="Palatino Linotype" w:cs="Palatino Linotype"/>
          <w:sz w:val="24"/>
          <w:szCs w:val="24"/>
        </w:rPr>
        <w:t>a través del SAIMEX en ambos casos.</w:t>
      </w:r>
    </w:p>
    <w:p w14:paraId="24B0367E"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2.</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 xml:space="preserve">Prórroga.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 xml:space="preserve">dos de febrero de dos mil veinticuatro,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notificó a la persona solicitante la prórroga por lo que respecta al Recurso de Revisión </w:t>
      </w:r>
      <w:r w:rsidRPr="001C7429">
        <w:rPr>
          <w:rFonts w:ascii="Palatino Linotype" w:eastAsia="Palatino Linotype" w:hAnsi="Palatino Linotype" w:cs="Palatino Linotype"/>
          <w:b/>
          <w:sz w:val="24"/>
          <w:szCs w:val="24"/>
        </w:rPr>
        <w:t>01054/INFOEM/IP/RR/2024,</w:t>
      </w:r>
      <w:r w:rsidRPr="001C7429">
        <w:rPr>
          <w:rFonts w:ascii="Palatino Linotype" w:eastAsia="Palatino Linotype" w:hAnsi="Palatino Linotype" w:cs="Palatino Linotype"/>
          <w:sz w:val="24"/>
          <w:szCs w:val="24"/>
        </w:rPr>
        <w:t xml:space="preserve"> medularmente en los siguientes términos:</w:t>
      </w:r>
    </w:p>
    <w:p w14:paraId="1727337A" w14:textId="77777777" w:rsidR="00C2297E" w:rsidRPr="001C7429" w:rsidRDefault="009339EB">
      <w:pPr>
        <w:spacing w:before="240" w:after="24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5EE8F88" w14:textId="77777777" w:rsidR="00C2297E" w:rsidRPr="001C7429" w:rsidRDefault="009339EB">
      <w:pPr>
        <w:spacing w:before="240" w:after="24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Con fundamento en el artículo 163 de la Ley de Transparencia y Acceso a la Información Pública del Estado de México y Municipios se aprueba prórroga solicitada con la finalidad de dar cabal cumplimiento a su requerimiento.” (sic)</w:t>
      </w:r>
    </w:p>
    <w:p w14:paraId="3C0547C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Como refiere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formalidades que </w:t>
      </w:r>
      <w:r w:rsidRPr="001C7429">
        <w:rPr>
          <w:rFonts w:ascii="Palatino Linotype" w:eastAsia="Palatino Linotype" w:hAnsi="Palatino Linotype" w:cs="Palatino Linotype"/>
          <w:sz w:val="24"/>
          <w:szCs w:val="24"/>
        </w:rPr>
        <w:lastRenderedPageBreak/>
        <w:t>establece la Ley de la materia, pues no se anexó la resolución mediante la cual el Comité de Transparencia aprobó la ampliación del plazo.</w:t>
      </w:r>
    </w:p>
    <w:p w14:paraId="31A02C76" w14:textId="77777777" w:rsidR="00C2297E" w:rsidRPr="001C7429" w:rsidRDefault="009339EB">
      <w:pPr>
        <w:widowControl w:val="0"/>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3</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 xml:space="preserve">Respuesta.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 xml:space="preserve">catorce de febrero </w:t>
      </w:r>
      <w:r w:rsidRPr="001C7429">
        <w:rPr>
          <w:rFonts w:ascii="Palatino Linotype" w:eastAsia="Palatino Linotype" w:hAnsi="Palatino Linotype" w:cs="Palatino Linotype"/>
          <w:sz w:val="24"/>
          <w:szCs w:val="24"/>
        </w:rPr>
        <w:t>y</w:t>
      </w:r>
      <w:r w:rsidRPr="001C7429">
        <w:rPr>
          <w:rFonts w:ascii="Palatino Linotype" w:eastAsia="Palatino Linotype" w:hAnsi="Palatino Linotype" w:cs="Palatino Linotype"/>
          <w:b/>
          <w:sz w:val="24"/>
          <w:szCs w:val="24"/>
        </w:rPr>
        <w:t xml:space="preserve"> catorce de marzo de dos mil veinticuatro</w:t>
      </w:r>
      <w:r w:rsidRPr="001C7429">
        <w:rPr>
          <w:rFonts w:ascii="Palatino Linotype" w:eastAsia="Palatino Linotype" w:hAnsi="Palatino Linotype" w:cs="Palatino Linotype"/>
          <w:sz w:val="24"/>
          <w:szCs w:val="24"/>
        </w:rPr>
        <w:t xml:space="preserve">,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1C7429" w:rsidRPr="001C7429" w14:paraId="59C949F5" w14:textId="77777777">
        <w:trPr>
          <w:jc w:val="center"/>
        </w:trPr>
        <w:tc>
          <w:tcPr>
            <w:tcW w:w="2547" w:type="dxa"/>
            <w:shd w:val="clear" w:color="auto" w:fill="D0CECE"/>
          </w:tcPr>
          <w:p w14:paraId="68D66C0D"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Número de solicitud</w:t>
            </w:r>
          </w:p>
        </w:tc>
        <w:tc>
          <w:tcPr>
            <w:tcW w:w="6281" w:type="dxa"/>
            <w:shd w:val="clear" w:color="auto" w:fill="D0CECE"/>
          </w:tcPr>
          <w:p w14:paraId="04FC2FFA"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Respuesta</w:t>
            </w:r>
          </w:p>
        </w:tc>
      </w:tr>
      <w:tr w:rsidR="001C7429" w:rsidRPr="001C7429" w14:paraId="61F3D874" w14:textId="77777777">
        <w:trPr>
          <w:jc w:val="center"/>
        </w:trPr>
        <w:tc>
          <w:tcPr>
            <w:tcW w:w="2547" w:type="dxa"/>
            <w:vAlign w:val="center"/>
          </w:tcPr>
          <w:p w14:paraId="1A27286E" w14:textId="77777777" w:rsidR="00C2297E" w:rsidRPr="001C7429" w:rsidRDefault="009339EB">
            <w:pPr>
              <w:spacing w:before="120" w:after="120" w:line="240" w:lineRule="auto"/>
              <w:jc w:val="center"/>
              <w:rPr>
                <w:rFonts w:ascii="Palatino Linotype" w:eastAsia="Palatino Linotype" w:hAnsi="Palatino Linotype" w:cs="Palatino Linotype"/>
                <w:b/>
                <w:sz w:val="18"/>
                <w:szCs w:val="18"/>
                <w:lang w:val="en-US"/>
              </w:rPr>
            </w:pPr>
            <w:r w:rsidRPr="001C7429">
              <w:rPr>
                <w:rFonts w:ascii="Palatino Linotype" w:eastAsia="Palatino Linotype" w:hAnsi="Palatino Linotype" w:cs="Palatino Linotype"/>
                <w:b/>
                <w:sz w:val="18"/>
                <w:szCs w:val="18"/>
                <w:lang w:val="en-US"/>
              </w:rPr>
              <w:t>00021/ZINACANT/IP/2024</w:t>
            </w:r>
          </w:p>
          <w:p w14:paraId="6B46B111"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lang w:val="en-US"/>
              </w:rPr>
            </w:pPr>
            <w:r w:rsidRPr="001C7429">
              <w:rPr>
                <w:rFonts w:ascii="Palatino Linotype" w:eastAsia="Palatino Linotype" w:hAnsi="Palatino Linotype" w:cs="Palatino Linotype"/>
                <w:b/>
                <w:sz w:val="18"/>
                <w:szCs w:val="18"/>
                <w:lang w:val="en-US"/>
              </w:rPr>
              <w:t xml:space="preserve"> 01054/INFOEM/IP/RR/2024</w:t>
            </w:r>
          </w:p>
        </w:tc>
        <w:tc>
          <w:tcPr>
            <w:tcW w:w="6281" w:type="dxa"/>
          </w:tcPr>
          <w:p w14:paraId="1203C05B"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“…En apego a lo establecido su solicitud fue analizada y turnada al área poseedora de la información, en este caso a las Áreas Administrativas,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las áreas competentes…” (sic)</w:t>
            </w:r>
          </w:p>
          <w:p w14:paraId="34F71B2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Archivos Adjuntos:</w:t>
            </w:r>
          </w:p>
          <w:p w14:paraId="06DA8F6D"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COMUNICACIÓN SOCIAL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siete fojas, correspondientes a oficios signados por el Coordinador de Comunicación Social.</w:t>
            </w:r>
          </w:p>
          <w:p w14:paraId="09BD08A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VERSIÓN PÚBLICA COMUNICACIÓN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signado por el Coordinador de Comunicación Social.</w:t>
            </w:r>
          </w:p>
          <w:p w14:paraId="340220D9"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RESPUESTA SAIMEX 00021-2024.pdf: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ZIN/CCS/010/2024, de fecha diecisiete de enero de dos mil veinticuatro, signado por el Coordinador de Comunicación Social, mediante el cual hace llegar los oficios generados por la Coordinación de Comunicación Social del año dos mil veinticuatro, solicitando se someta al análisis, discusión y en su caso aprobación del Comité de Transparencia la clasificación como información confidencial y en la </w:t>
            </w:r>
            <w:r w:rsidRPr="001C7429">
              <w:rPr>
                <w:rFonts w:ascii="Palatino Linotype" w:eastAsia="Palatino Linotype" w:hAnsi="Palatino Linotype" w:cs="Palatino Linotype"/>
                <w:sz w:val="20"/>
                <w:szCs w:val="20"/>
              </w:rPr>
              <w:lastRenderedPageBreak/>
              <w:t xml:space="preserve">entrega en versión pública del oficio con número de folio ZIN/CCS/06/2024. </w:t>
            </w:r>
          </w:p>
          <w:p w14:paraId="50B2FC6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contiene el oficio número ZIN/UT/00079/2024, de fecha dieciséis de enero de dos mil veinticuatro, signado por la Titular de la Unidad de Transparencia del Sujeto Obligado, mediante el cual solicita los oficios de la Dirección de Desarrollo Territorial y Urbano del 2024 y oficio número ZIN/DDTyU/026/2024, de fecha diecisiete de enero de dos mil veinticuatro, signado por el Director de Desarrollo Territorial y Urbano, mediante el cual envía la información solicitada, para que sea consultada en versión pública.</w:t>
            </w:r>
          </w:p>
          <w:p w14:paraId="7D8AA20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AYUNTAMIENTO DE.pdf: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ocho fojas, el cual contiene el oficio ZIN/RG6/006/2024, de fecha dieciocho de enero de dos mil veinticuatro, signado por el Sexto Regidor, mediante el cual remite los oficios de su área del año 2024, oficio número ZIN/UT/000115/2024, de fecha dieciséis de enero de dos mil veinticuatro, signado por la Titular de la Unidad de Transparencia del Sujeto Obligado, mediante el cual solicita los oficios de la sexta regiduría del 2024 y cinco oficios signado por el Sexto Regidor.</w:t>
            </w:r>
          </w:p>
          <w:p w14:paraId="4A771533"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Solicitud de información No. 000021-ZINACAT-2024.pdf: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16 fojas el cual contiene el oficio número ZIN/UIPPE/017/2024, de fecha dieciocho de enero de dos mil veinticuatro, signado por el Titular de la Unidad de Información, Planeación, Programación y Evaluación, mediante el cual remite los oficios generados en el año 2024, constantes de 15 fojas.</w:t>
            </w:r>
          </w:p>
          <w:p w14:paraId="55752EF3"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FOLIO 000021-24.pdf: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El documento presenta un problema y no se puede abrir.</w:t>
            </w:r>
          </w:p>
          <w:p w14:paraId="0B970FED"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ANEXO FOLIO 000021-24.pdf: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ZIN/DSP/0071/2024, signado por el director de Seguridad Pública y Tránsito.</w:t>
            </w:r>
          </w:p>
          <w:p w14:paraId="3D4A9CF0"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 xml:space="preserve">CamScanner 18-01-2024 12.25.pdf: </w:t>
            </w:r>
            <w:r w:rsidRPr="001C7429">
              <w:rPr>
                <w:rFonts w:ascii="Palatino Linotype" w:eastAsia="Palatino Linotype" w:hAnsi="Palatino Linotype" w:cs="Palatino Linotype"/>
                <w:sz w:val="20"/>
                <w:szCs w:val="20"/>
              </w:rPr>
              <w:t>Documento que consta de 16 fojas, correspondientes a oficios recibidos por la Dirección de Desarrollo Metropolitano y Movilidad de distintas áreas del Sujeto Obligado.</w:t>
            </w:r>
          </w:p>
          <w:p w14:paraId="7273729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CamScanner 18-01-2024 12.15.pdf: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18 fojas correspondientes a oficios signados por la Directora de Desarrollo Metropolitano y Movilidad.</w:t>
            </w:r>
          </w:p>
          <w:p w14:paraId="5200B931"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RESPUESTA SOLICITUD 000021.png:</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ZIN/RG1/0006/2024, de fecha dieciocho de enero de dos mil </w:t>
            </w:r>
            <w:r w:rsidRPr="001C7429">
              <w:rPr>
                <w:rFonts w:ascii="Palatino Linotype" w:eastAsia="Palatino Linotype" w:hAnsi="Palatino Linotype" w:cs="Palatino Linotype"/>
                <w:sz w:val="20"/>
                <w:szCs w:val="20"/>
              </w:rPr>
              <w:lastRenderedPageBreak/>
              <w:t>veinticuatro, signado por el Primer Regidor, mediante el cual remite los oficios de la regiduría del año 2024, para que sean sujetos de revisión y clasificación.</w:t>
            </w:r>
          </w:p>
          <w:p w14:paraId="00CD63A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SOLICITUD 000021.pdf: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ZIN/RG1/001/2024, signado por el Primer Regidor.</w:t>
            </w:r>
          </w:p>
          <w:p w14:paraId="6274786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5 fojas correspondientes a circulares recibidas y oficios emitidos por la Tercera Regiduría.</w:t>
            </w:r>
          </w:p>
          <w:p w14:paraId="293CAC0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Acuse of 54.pdf: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ZIN/DJ/054/2024, signado por el Director Jurídico, mediante el cual solicita someter al análisis, discusión y en su caso aprobación del Comité de Transparencia la clasificación como reservada por un periodo de cinco años de algunos de los oficios expedidos por la dirección, y manifiesta entregar los restantes. </w:t>
            </w:r>
          </w:p>
          <w:p w14:paraId="179FE029"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00021-ZINACANT-IP-2024.pdf: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23 fojas, correspondientes a oficios signados por el Director Jurídico.</w:t>
            </w:r>
          </w:p>
          <w:p w14:paraId="6B673C0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FOLIO 00021 ZINACANT IP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6 fojas, correspondientes a oficios signados por la Coordinadora General Municipal de Mejora Regulatoria.</w:t>
            </w:r>
          </w:p>
          <w:p w14:paraId="72773FD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202401201253.pdf:</w:t>
            </w:r>
            <w:r w:rsidRPr="001C7429">
              <w:rPr>
                <w:rFonts w:ascii="Palatino Linotype" w:eastAsia="Palatino Linotype" w:hAnsi="Palatino Linotype" w:cs="Palatino Linotype"/>
                <w:sz w:val="20"/>
                <w:szCs w:val="20"/>
              </w:rPr>
              <w:t xml:space="preserve"> Documento que consta de 15 fojas, correspondientes a oficios signados por la Titular de la Dirección de la Mujer.</w:t>
            </w:r>
          </w:p>
          <w:p w14:paraId="63D9372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202401231042.pdf: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ZIN/DM/021/2024, de fecha veintidós de enero de dos mil veinticuatro, signado por la Directora de la Mujer, mediante el cual manifiesta que los oficios del 2024, ya se encuentran en la plataforma SAIMEX.</w:t>
            </w:r>
          </w:p>
          <w:p w14:paraId="1F26C757"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RECIBIDOS ENE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9 fojas, correspondientes a oficios recibidos por la Dirección de Educación de distintas áreas del Sujeto Obligado.</w:t>
            </w:r>
          </w:p>
          <w:p w14:paraId="2DBA101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RESPUESTA.pdf: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ZIN/DE/0040/2024, de fecha veintidós de enero de dos mil veinticuatro, signado por la Directora de Educación, mediante el cual informa que una vez realizada una búsqueda exhaustiva en los archivos que obran en la dirección se suben a la plataforma.</w:t>
            </w:r>
          </w:p>
          <w:p w14:paraId="5608717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ENVIADOS ENE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9 fojas, correspondientes a oficios signados por la Directora de Educación.</w:t>
            </w:r>
          </w:p>
          <w:p w14:paraId="1CF5A8A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lastRenderedPageBreak/>
              <w:t>Transparencia Zina 000021ZINACANTIP2024.pdf: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ZIN/RG2/0002/2024, de fecha veintidós de enero de dos mil veinticuatro, signado por la Segunda Regidora, mediante el cual remite la información solicitada.</w:t>
            </w:r>
          </w:p>
          <w:p w14:paraId="175451B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ENVIADOS 2024 UT.pdf: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14 fojas, correspondientes a oficios signados por la Síndico Municipal.</w:t>
            </w:r>
          </w:p>
          <w:p w14:paraId="18CF5F5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ZIN SDM 1169 2024 SOLICITUD 000109.pdf: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ZIN/SDM/1169/2024, de fecha veintidós de enero de dos mil veinticuatro, signado por la Sindico Municipal, mediante el cual remite la información solicitada constante de 14 fojas. </w:t>
            </w:r>
          </w:p>
          <w:p w14:paraId="6688D36F"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ENVIADOS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7 fojas, correspondientes a oficios signados por la Cuarta Regidora.</w:t>
            </w:r>
          </w:p>
          <w:p w14:paraId="2A2432D3"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EVIDENCIA 000021.pdf: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ZIN/RG4/007/2024, de fecha veintidós de enero de dos mil veinticuatro, signado por la Cuarta Regidora, mediante el cual remite la información solicitada.</w:t>
            </w:r>
          </w:p>
          <w:p w14:paraId="49BE98E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RECIBIDOS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9 fojas, correspondientes a oficios recibidos por la Cuarta Regiduría de distintas áreas del Sujeto Obligado.</w:t>
            </w:r>
          </w:p>
          <w:p w14:paraId="2FFC9E00"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000042.pdf: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ZIN/DSP/00042/2024, de fecha veintidós de enero de dos mil veinticuatro, signado por el Director de Servicios Públicos, mediante el cual remite la información solicitada.</w:t>
            </w:r>
          </w:p>
          <w:p w14:paraId="094635CD"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enero 2024 enviados.pdf: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4 fojas, correspondientes a oficios signados por el Director del Instituto Municipal de la Juventud.</w:t>
            </w:r>
          </w:p>
          <w:p w14:paraId="658ABE1B"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ZIN IMJU 005 (1).pdf: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ZIN/IMJU/0005/2024, de fecha veintidós de enero de dos mil veinticuatro, signado por el Director del Instituto Municipal de la Juventud, mediante el cual envía la información solicitada.</w:t>
            </w:r>
          </w:p>
          <w:p w14:paraId="16ABFA5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de enero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12 fojas, correspondientes a oficios recibidos y emitidos por el Director de Obras Públicas</w:t>
            </w:r>
          </w:p>
          <w:p w14:paraId="5EAF77A1"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i/>
                <w:sz w:val="20"/>
                <w:szCs w:val="20"/>
              </w:rPr>
              <w:t xml:space="preserve">OFICIO DE COTESTACION 000021.pdf: </w:t>
            </w:r>
            <w:r w:rsidRPr="001C7429">
              <w:rPr>
                <w:rFonts w:ascii="Palatino Linotype" w:eastAsia="Palatino Linotype" w:hAnsi="Palatino Linotype" w:cs="Palatino Linotype"/>
                <w:sz w:val="20"/>
                <w:szCs w:val="20"/>
              </w:rPr>
              <w:t>Oficio número ZIN/DOP/00035/2024, de fecha veintidós de enero de dos mil veinticuatro, signado por el Director de Obras Públicas, mediante el cual envía la información solicitada, que consta de 12 fojas.</w:t>
            </w:r>
          </w:p>
          <w:p w14:paraId="0C8D32C9"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lastRenderedPageBreak/>
              <w:t>ACUSE HTT..pdf: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ZIN/OCHTT/026/2024, de fecha veintitrés de enero de dos mil veinticuatro, signado por el Oficial Calificador en Hechos de Tránsito, mediante el cual remite la información solicitada, que consta de 18 fojas.</w:t>
            </w:r>
          </w:p>
          <w:p w14:paraId="1FE1ED9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anexos HTT..pdf: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18 fojas, correspondientes a oficios signados por el Oficial Calificador en Hechos de Tránsito.</w:t>
            </w:r>
          </w:p>
          <w:p w14:paraId="39645F8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Anexo solicitud 000021.pdf: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Documento que consta de 14 fojas, correspondientes a oficios signados por el Director de Desarrollo Económico. </w:t>
            </w:r>
          </w:p>
          <w:p w14:paraId="5AB23F5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R Solicitud 000021.pdf: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ZIN/DDE/024/2024, de fecha veintitrés de enero de dos mil veinticuatro, signado por el Director de Desarrollo Económico, mediante el cual entrega la información solicitada. </w:t>
            </w:r>
          </w:p>
          <w:p w14:paraId="033509B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IMG_20240124_0001.pdf: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ZIN/RG77005/2024, de fecha veinticuatro de enero de dos mil veinticuatro, signado por la Séptima Regidora, mediante el cual remite la información solicitada.</w:t>
            </w:r>
          </w:p>
          <w:p w14:paraId="24C320F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ENVIADOS ENERO2024.pdf: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4 fojas, correspondientes a oficios signados por la Séptima Regidora.</w:t>
            </w:r>
          </w:p>
          <w:p w14:paraId="1AE598EB"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ZINRG50082024 TRANSPZINUT0001142024 FOLIO 000021ZINACANTIP2024(1).pdf: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6 fojas, correspondientes a oficios signados por el Quinto Regidor.</w:t>
            </w:r>
          </w:p>
          <w:p w14:paraId="7528217F"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ZINRG50082024.pdf: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ZIN/RG5/008/2024. De fecha veinticuatro de enero de dos mil veinticuatro, signado por el Quinto Regidor, mediante el cual entrega la información solicitada.</w:t>
            </w:r>
          </w:p>
          <w:p w14:paraId="1F99F2D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OF.TRANSPARENCIA-000117-2024.pdf: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10 fojas, correspondientes a oficios signados por el Octavo Regidor.</w:t>
            </w:r>
          </w:p>
          <w:p w14:paraId="7005AC3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20240125115501382.pdf: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ZIN/RG08/009/2024, de fecha veinticuatro de enero de dos mil veinticuatro, signado por el Octavo Regidor, mediante el cual remite la información solicitada.</w:t>
            </w:r>
          </w:p>
          <w:p w14:paraId="24ACCE31"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RECIBIDOS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7 fojas, correspondientes a oficios recibidos por la Dirección de Gobernación de distintas áreas del Sujeto Obligado.</w:t>
            </w:r>
          </w:p>
          <w:p w14:paraId="146EEC5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de transparencia.pdf: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Oficio número ZIN/DG701372024, de fecha veinticuatro de enero de dos mil veinticuatro, signado por el </w:t>
            </w:r>
            <w:r w:rsidRPr="001C7429">
              <w:rPr>
                <w:rFonts w:ascii="Palatino Linotype" w:eastAsia="Palatino Linotype" w:hAnsi="Palatino Linotype" w:cs="Palatino Linotype"/>
                <w:sz w:val="20"/>
                <w:szCs w:val="20"/>
              </w:rPr>
              <w:lastRenderedPageBreak/>
              <w:t xml:space="preserve">Director de Gobernación, mediante el cual envía la información solicitada. </w:t>
            </w:r>
          </w:p>
          <w:p w14:paraId="7E6E9F52"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ENVIADOS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8 fojas correspondientes a oficios, signado por el Director de Gobernación.</w:t>
            </w:r>
          </w:p>
          <w:p w14:paraId="74E3106F"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SOLICITUD FOLIO 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ZIN/DDS/018/2024, de fecha veinticinco de enero de dos mil veinticuatro, signado por Director de Desarrollo Social, mediante el cual envía la información solicitada.</w:t>
            </w:r>
          </w:p>
          <w:p w14:paraId="45FA7812"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RECIBIDOS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27 fojas, correspondientes a oficios recibidos por la Dirección de Desarrollo Social, por distintas áreas del Sujeto Obligado.</w:t>
            </w:r>
          </w:p>
          <w:p w14:paraId="34DD2D3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ENVIADOS 2024_redacted.pdf: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14 fojas, correspondientes a oficios signados por el Director de Desarrollo Social.</w:t>
            </w:r>
          </w:p>
          <w:p w14:paraId="241C9FA7"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SOLICITUD 83.pdf: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ZIN/IMCUFIDEZ/DG/017/2024, de fecha veinticuatro de enero de dos mil veinticuatro, signado por el Director del Instituto Municipal de Cultura Física y Deporte, mediante el cual envía la información solicitada.</w:t>
            </w:r>
          </w:p>
          <w:p w14:paraId="79258921"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ENERO 00089.pdf: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3 fojas correspondientes a oficios, recibidos por distintas áreas del Sujeto Obligado.</w:t>
            </w:r>
          </w:p>
          <w:p w14:paraId="300AB16C"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transparencia 022.pdf: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CMPCyB7022/2024, de fecha veinticuatro de enero de dos mil veinticuatro, signado por el Coordinador Municipal de Protección Civil y Bomberos, mediante el cual adjunta la información solicitada.</w:t>
            </w:r>
          </w:p>
          <w:p w14:paraId="25454E95"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transparencia_0001.pdf:</w:t>
            </w:r>
            <w:r w:rsidRPr="001C7429">
              <w:rPr>
                <w:rFonts w:ascii="Palatino Linotype" w:eastAsia="Palatino Linotype" w:hAnsi="Palatino Linotype" w:cs="Palatino Linotype"/>
                <w:sz w:val="20"/>
                <w:szCs w:val="20"/>
              </w:rPr>
              <w:t xml:space="preserve"> Documento que consta de 15 fojas, correspondientes a oficios, recibidos por la Coordinación Municipal de Protección Civil y Bomberos, por distintas áreas del Sujeto Obligado, además de dos oficios signado por particulares en los que se dejan visibles algunos datos personales.</w:t>
            </w:r>
          </w:p>
          <w:p w14:paraId="6EE47581"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ZIN-CM-0264-2024.pdf: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ZIN/CM/0264/2024, de fecha treinta y uno de enero de dos mil veinticuatro, signado por la Contralora Municipal, mediante el cual hace entrega de la información solicitada.</w:t>
            </w:r>
          </w:p>
          <w:p w14:paraId="4D7CCBB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ENERO 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contiene 29 fojas, correspondientes a oficios signados por la Contralora Municipal.</w:t>
            </w:r>
          </w:p>
          <w:p w14:paraId="47A06DC5"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lastRenderedPageBreak/>
              <w:t>2024_01_30 11_31 a. m. Office Lens.pdf: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10 fojas, correspondientes a oficios signados por la Directora de Cultura y Turismo.</w:t>
            </w:r>
          </w:p>
          <w:p w14:paraId="709FF82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ANEXOS SOLICITUD 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15 fojas, correspondientes a oficios recibidos y emitidos por el Primer Regidor.</w:t>
            </w:r>
          </w:p>
          <w:p w14:paraId="4400DFD7"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escner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4 fojas, correspondientes a oficios signados por el Noveno Regidor.</w:t>
            </w:r>
          </w:p>
          <w:p w14:paraId="709820E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escner 2024 (1).pdf: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4 fojas, correspondientes a oficios signados por el Noveno Regidor.</w:t>
            </w:r>
          </w:p>
          <w:p w14:paraId="173444E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ACTUALIZADO.pdf: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4 fojas, correspondientes a oficios signados por el Noveno Regidor.</w:t>
            </w:r>
          </w:p>
          <w:p w14:paraId="4B43D78A"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 RESPUESTA.pdf: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ZIN/DA/327/2024, de fecha treinta y uno de enero de dos mil veinticuatro, signado por la Directora de Administración, mediante el cual adjunta la información solicitada.</w:t>
            </w:r>
          </w:p>
          <w:p w14:paraId="04B0948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OFICIOS RECURSOS HUMANOS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160 fojas, correspondientes a oficios signados por la Directora de Administración.</w:t>
            </w:r>
          </w:p>
          <w:p w14:paraId="053E3518"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ZIN/DCyT/0027/2023, de fecha trece de febrero de dos mil veinticuatro, signado por la Directora de Cultura y Turismo, mediante el cual remite la información solicitada.</w:t>
            </w:r>
          </w:p>
          <w:p w14:paraId="3E87827B"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 xml:space="preserve">secretarua </w:t>
            </w:r>
            <w:hyperlink r:id="rId8">
              <w:r w:rsidRPr="001C7429">
                <w:rPr>
                  <w:rFonts w:ascii="Palatino Linotype" w:eastAsia="Palatino Linotype" w:hAnsi="Palatino Linotype" w:cs="Palatino Linotype"/>
                  <w:b/>
                  <w:i/>
                  <w:sz w:val="20"/>
                  <w:szCs w:val="20"/>
                  <w:u w:val="single"/>
                </w:rPr>
                <w:t>ener@.pdf</w:t>
              </w:r>
            </w:hyperlink>
            <w:r w:rsidRPr="001C7429">
              <w:rPr>
                <w:rFonts w:ascii="Palatino Linotype" w:eastAsia="Palatino Linotype" w:hAnsi="Palatino Linotype" w:cs="Palatino Linotype"/>
                <w:b/>
                <w:i/>
                <w:sz w:val="20"/>
                <w:szCs w:val="20"/>
              </w:rPr>
              <w:t>:</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 xml:space="preserve">Documento que consta de 5 fojas, correspondientes a 4 oficios signados por la secretaria Particular de Presidencia y un oficio signado por la Directora de Medio Ambiente. </w:t>
            </w:r>
          </w:p>
          <w:p w14:paraId="6FA57B5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acuse 00021.pdf: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ZIN/SP/0016/2024, de fecha trece de febrero de dos mil veinticuatro, signado por la Secretaría Particular, mediante el cual anexa la información solicitada.</w:t>
            </w:r>
          </w:p>
          <w:p w14:paraId="3A792CC4"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000021 .pdf:</w:t>
            </w:r>
            <w:r w:rsidRPr="001C7429">
              <w:rPr>
                <w:rFonts w:ascii="Palatino Linotype" w:eastAsia="Palatino Linotype" w:hAnsi="Palatino Linotype" w:cs="Palatino Linotype"/>
                <w:sz w:val="20"/>
                <w:szCs w:val="20"/>
              </w:rPr>
              <w:t xml:space="preserve"> Documento que consta de 71 fojas, correspondientes a oficios, signados por la Directora de Administración.</w:t>
            </w:r>
          </w:p>
          <w:p w14:paraId="55B740BB"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Solicitud 0021 Oficio.pdf: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número ZIN/TM/0247/2024, de fecha nueve de febrero de dos mil veinticuatro, signado por el Tesorero Municipal, mediante el cual remite la información solicitada.</w:t>
            </w:r>
          </w:p>
          <w:p w14:paraId="723B247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lastRenderedPageBreak/>
              <w:t>Solicitud 0021 Soporte.pdf: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38 fojas, correspondientes a oficios signados por el Tesorero Municipal.</w:t>
            </w:r>
          </w:p>
        </w:tc>
      </w:tr>
      <w:tr w:rsidR="001C7429" w:rsidRPr="001C7429" w14:paraId="7603673A" w14:textId="77777777">
        <w:trPr>
          <w:jc w:val="center"/>
        </w:trPr>
        <w:tc>
          <w:tcPr>
            <w:tcW w:w="2547" w:type="dxa"/>
            <w:vAlign w:val="center"/>
          </w:tcPr>
          <w:p w14:paraId="62C3BC85" w14:textId="77777777" w:rsidR="00C2297E" w:rsidRPr="001C7429" w:rsidRDefault="009339EB">
            <w:pPr>
              <w:spacing w:before="120" w:after="120" w:line="240" w:lineRule="auto"/>
              <w:jc w:val="center"/>
              <w:rPr>
                <w:rFonts w:ascii="Palatino Linotype" w:eastAsia="Palatino Linotype" w:hAnsi="Palatino Linotype" w:cs="Palatino Linotype"/>
                <w:b/>
                <w:sz w:val="18"/>
                <w:szCs w:val="18"/>
                <w:lang w:val="en-US"/>
              </w:rPr>
            </w:pPr>
            <w:r w:rsidRPr="001C7429">
              <w:rPr>
                <w:rFonts w:ascii="Palatino Linotype" w:eastAsia="Palatino Linotype" w:hAnsi="Palatino Linotype" w:cs="Palatino Linotype"/>
                <w:b/>
                <w:sz w:val="18"/>
                <w:szCs w:val="18"/>
                <w:lang w:val="en-US"/>
              </w:rPr>
              <w:lastRenderedPageBreak/>
              <w:t>00059/ZINACANT/IP/2024</w:t>
            </w:r>
          </w:p>
          <w:p w14:paraId="0A24271E" w14:textId="77777777" w:rsidR="00C2297E" w:rsidRPr="001C7429" w:rsidRDefault="009339EB">
            <w:pPr>
              <w:spacing w:before="120" w:after="120" w:line="240" w:lineRule="auto"/>
              <w:jc w:val="center"/>
              <w:rPr>
                <w:rFonts w:ascii="Palatino Linotype" w:eastAsia="Palatino Linotype" w:hAnsi="Palatino Linotype" w:cs="Palatino Linotype"/>
                <w:b/>
                <w:i/>
                <w:sz w:val="20"/>
                <w:szCs w:val="20"/>
                <w:lang w:val="en-US"/>
              </w:rPr>
            </w:pPr>
            <w:r w:rsidRPr="001C7429">
              <w:rPr>
                <w:rFonts w:ascii="Palatino Linotype" w:eastAsia="Palatino Linotype" w:hAnsi="Palatino Linotype" w:cs="Palatino Linotype"/>
                <w:b/>
                <w:sz w:val="18"/>
                <w:szCs w:val="18"/>
                <w:lang w:val="en-US"/>
              </w:rPr>
              <w:t>01466/INFOEM/IP/RR/2024</w:t>
            </w:r>
          </w:p>
        </w:tc>
        <w:tc>
          <w:tcPr>
            <w:tcW w:w="6281" w:type="dxa"/>
          </w:tcPr>
          <w:p w14:paraId="27FD537C"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“…En apego a lo establecido su solicitud fue analizada y turnada al área poseedora de la información, en este caso a la Secretaría Particular de Presidencia Municipal, por lo que con fundamento en el artículo 12 de la Ley de Transparencia y Acceso a la Información Pública del Estado de México y Municipios, donde se establece que, “Los sujetos obligados sólo proporcionarán la información pública que se le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Por lo anterior, remito la respuesta proporcionada por el área competente…” (sic)</w:t>
            </w:r>
          </w:p>
          <w:p w14:paraId="3C788E9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Archivos Adjuntos:</w:t>
            </w:r>
          </w:p>
          <w:p w14:paraId="780423A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00059 ZINACANT IP 2024.pdf: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Oficio del catorce de marzo de dos mil veinticuatro, signado por la Titular de la Unidad de Transparencia, mediante el cual remite la respuesta proporcionada por la Secretaría Particular de Presidencia Municipal, como el área poseedora de la información.</w:t>
            </w:r>
          </w:p>
          <w:p w14:paraId="51D9B3B6"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0059.pdf:</w:t>
            </w:r>
            <w:r w:rsidRPr="001C7429">
              <w:rPr>
                <w:rFonts w:ascii="Palatino Linotype" w:eastAsia="Palatino Linotype" w:hAnsi="Palatino Linotype" w:cs="Palatino Linotype"/>
                <w:sz w:val="20"/>
                <w:szCs w:val="20"/>
              </w:rPr>
              <w:t xml:space="preserve"> Oficio número ZIN/SP/0027/2024, del seis de marzo de dos mil veinticuatro, signado por la Secretaria Particular de Presidencia Municipal, mediante el cual refiere anexar la información solicitada.</w:t>
            </w:r>
          </w:p>
          <w:p w14:paraId="27D01D5E" w14:textId="77777777" w:rsidR="00C2297E" w:rsidRPr="001C7429" w:rsidRDefault="009339EB">
            <w:pPr>
              <w:spacing w:before="120" w:after="12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b/>
                <w:i/>
                <w:sz w:val="20"/>
                <w:szCs w:val="20"/>
              </w:rPr>
              <w:t>trasparencia 2.pdf:</w:t>
            </w:r>
            <w:r w:rsidRPr="001C7429">
              <w:rPr>
                <w:rFonts w:ascii="Palatino Linotype" w:eastAsia="Palatino Linotype" w:hAnsi="Palatino Linotype" w:cs="Palatino Linotype"/>
                <w:i/>
                <w:sz w:val="20"/>
                <w:szCs w:val="20"/>
              </w:rPr>
              <w:t xml:space="preserve"> </w:t>
            </w:r>
            <w:r w:rsidRPr="001C7429">
              <w:rPr>
                <w:rFonts w:ascii="Palatino Linotype" w:eastAsia="Palatino Linotype" w:hAnsi="Palatino Linotype" w:cs="Palatino Linotype"/>
                <w:sz w:val="20"/>
                <w:szCs w:val="20"/>
              </w:rPr>
              <w:t>Documento que consta de 15 fojas, correspondientes a oficios signados por el Presidente Municipal del once de enero al uno de febrero de dos mil veinticuatro.</w:t>
            </w:r>
          </w:p>
        </w:tc>
      </w:tr>
    </w:tbl>
    <w:p w14:paraId="7B9C123B" w14:textId="77777777" w:rsidR="00C2297E" w:rsidRPr="001C7429" w:rsidRDefault="009339EB">
      <w:pPr>
        <w:widowControl w:val="0"/>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4. Interposición de los recursos de revisión. </w:t>
      </w:r>
      <w:r w:rsidRPr="001C7429">
        <w:rPr>
          <w:rFonts w:ascii="Palatino Linotype" w:eastAsia="Palatino Linotype" w:hAnsi="Palatino Linotype" w:cs="Palatino Linotype"/>
          <w:sz w:val="24"/>
          <w:szCs w:val="24"/>
        </w:rPr>
        <w:t>Inconforme con las respuestas del</w:t>
      </w:r>
      <w:r w:rsidRPr="001C7429">
        <w:rPr>
          <w:rFonts w:ascii="Palatino Linotype" w:eastAsia="Palatino Linotype" w:hAnsi="Palatino Linotype" w:cs="Palatino Linotype"/>
          <w:b/>
          <w:sz w:val="24"/>
          <w:szCs w:val="24"/>
        </w:rPr>
        <w:t xml:space="preserve"> Sujeto Obligado,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 xml:space="preserve">veintiséis de febrero </w:t>
      </w:r>
      <w:r w:rsidRPr="001C7429">
        <w:rPr>
          <w:rFonts w:ascii="Palatino Linotype" w:eastAsia="Palatino Linotype" w:hAnsi="Palatino Linotype" w:cs="Palatino Linotype"/>
          <w:sz w:val="24"/>
          <w:szCs w:val="24"/>
        </w:rPr>
        <w:t xml:space="preserve">y </w:t>
      </w:r>
      <w:r w:rsidRPr="001C7429">
        <w:rPr>
          <w:rFonts w:ascii="Palatino Linotype" w:eastAsia="Palatino Linotype" w:hAnsi="Palatino Linotype" w:cs="Palatino Linotype"/>
          <w:b/>
          <w:sz w:val="24"/>
          <w:szCs w:val="24"/>
        </w:rPr>
        <w:t xml:space="preserve">diecinueve de marzo de dos mil veinticuatro, </w:t>
      </w:r>
      <w:r w:rsidRPr="001C7429">
        <w:rPr>
          <w:rFonts w:ascii="Palatino Linotype" w:eastAsia="Palatino Linotype" w:hAnsi="Palatino Linotype" w:cs="Palatino Linotype"/>
          <w:sz w:val="24"/>
          <w:szCs w:val="24"/>
        </w:rPr>
        <w:t>la parte</w:t>
      </w:r>
      <w:r w:rsidRPr="001C7429">
        <w:rPr>
          <w:rFonts w:ascii="Palatino Linotype" w:eastAsia="Palatino Linotype" w:hAnsi="Palatino Linotype" w:cs="Palatino Linotype"/>
          <w:b/>
          <w:sz w:val="24"/>
          <w:szCs w:val="24"/>
        </w:rPr>
        <w:t xml:space="preserve"> Recurrente </w:t>
      </w:r>
      <w:r w:rsidRPr="001C7429">
        <w:rPr>
          <w:rFonts w:ascii="Palatino Linotype" w:eastAsia="Palatino Linotype" w:hAnsi="Palatino Linotype" w:cs="Palatino Linotype"/>
          <w:sz w:val="24"/>
          <w:szCs w:val="24"/>
        </w:rPr>
        <w:t>interpuso los recursos de revisión, en los cuales manifestó lo siguiente:</w:t>
      </w:r>
    </w:p>
    <w:p w14:paraId="2D744C82" w14:textId="77777777" w:rsidR="00C2297E" w:rsidRPr="001C7429" w:rsidRDefault="00C2297E">
      <w:pPr>
        <w:widowControl w:val="0"/>
        <w:spacing w:before="240" w:after="240" w:line="360" w:lineRule="auto"/>
        <w:jc w:val="both"/>
        <w:rPr>
          <w:rFonts w:ascii="Palatino Linotype" w:eastAsia="Palatino Linotype" w:hAnsi="Palatino Linotype" w:cs="Palatino Linotype"/>
          <w:sz w:val="24"/>
          <w:szCs w:val="24"/>
        </w:rPr>
      </w:pPr>
    </w:p>
    <w:tbl>
      <w:tblPr>
        <w:tblStyle w:val="afff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1C7429" w:rsidRPr="001C7429" w14:paraId="139FABEC" w14:textId="77777777">
        <w:tc>
          <w:tcPr>
            <w:tcW w:w="2944" w:type="dxa"/>
            <w:shd w:val="clear" w:color="auto" w:fill="D0CECE"/>
            <w:vAlign w:val="center"/>
          </w:tcPr>
          <w:p w14:paraId="61A7E06E"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Recurso de Revisión</w:t>
            </w:r>
          </w:p>
        </w:tc>
        <w:tc>
          <w:tcPr>
            <w:tcW w:w="2943" w:type="dxa"/>
            <w:shd w:val="clear" w:color="auto" w:fill="D0CECE"/>
            <w:vAlign w:val="center"/>
          </w:tcPr>
          <w:p w14:paraId="0059C790"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Acto impugnado</w:t>
            </w:r>
          </w:p>
        </w:tc>
        <w:tc>
          <w:tcPr>
            <w:tcW w:w="3180" w:type="dxa"/>
            <w:shd w:val="clear" w:color="auto" w:fill="D0CECE"/>
            <w:vAlign w:val="center"/>
          </w:tcPr>
          <w:p w14:paraId="0F498C7F"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Razones o Motivos de Inconformidad</w:t>
            </w:r>
          </w:p>
        </w:tc>
      </w:tr>
      <w:tr w:rsidR="001C7429" w:rsidRPr="001C7429" w14:paraId="326D08CC" w14:textId="77777777">
        <w:tc>
          <w:tcPr>
            <w:tcW w:w="2944" w:type="dxa"/>
          </w:tcPr>
          <w:p w14:paraId="6F933F06"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01054/INFOEM/IP/RR/2024</w:t>
            </w:r>
          </w:p>
        </w:tc>
        <w:tc>
          <w:tcPr>
            <w:tcW w:w="2943" w:type="dxa"/>
          </w:tcPr>
          <w:p w14:paraId="7EE5C7B6"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“NO ENTREGA INFORMACIÓN” (sic)</w:t>
            </w:r>
          </w:p>
        </w:tc>
        <w:tc>
          <w:tcPr>
            <w:tcW w:w="3180" w:type="dxa"/>
          </w:tcPr>
          <w:p w14:paraId="502B912B"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“NO HAY INFORMACIÓN” (sic)</w:t>
            </w:r>
          </w:p>
        </w:tc>
      </w:tr>
      <w:tr w:rsidR="001C7429" w:rsidRPr="001C7429" w14:paraId="21FA07A0" w14:textId="77777777">
        <w:tc>
          <w:tcPr>
            <w:tcW w:w="2944" w:type="dxa"/>
          </w:tcPr>
          <w:p w14:paraId="1BF73C59" w14:textId="77777777" w:rsidR="00C2297E" w:rsidRPr="001C7429" w:rsidRDefault="009339EB">
            <w:pPr>
              <w:spacing w:before="120" w:after="12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 xml:space="preserve">01466/INFOEM/IP/RR/2024 </w:t>
            </w:r>
          </w:p>
        </w:tc>
        <w:tc>
          <w:tcPr>
            <w:tcW w:w="2943" w:type="dxa"/>
          </w:tcPr>
          <w:p w14:paraId="76D2EBAF"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“TESTA INDEBIDAMENTE E INJUSTIFICADAMENTE DATOS QUE SON PUBLICOS Y TAMPOCO ENTREGA LA TOTALIDAD DE LOS OFICIOS, MISMOS QUE SE APRECIA CON SUS CONSECUTIVOS” (sic)</w:t>
            </w:r>
          </w:p>
        </w:tc>
        <w:tc>
          <w:tcPr>
            <w:tcW w:w="3180" w:type="dxa"/>
          </w:tcPr>
          <w:p w14:paraId="14A8921C" w14:textId="77777777" w:rsidR="00C2297E" w:rsidRPr="001C7429" w:rsidRDefault="009339EB">
            <w:pPr>
              <w:spacing w:before="120" w:after="120" w:line="240" w:lineRule="auto"/>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“TESTA INDEBIDAMENTE E INJUSTIFICADAMENTE DATOS QUE SON PUBLICOS Y TAMPOCO ENTREGA LA TOTALIDAD DE LOS OFICIOS, MISMOS QUE SE APRECIA CON SUS CONSECUTIVOS” (sic)</w:t>
            </w:r>
          </w:p>
        </w:tc>
      </w:tr>
    </w:tbl>
    <w:p w14:paraId="10035B9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5. Turno. </w:t>
      </w:r>
      <w:r w:rsidRPr="001C7429">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los Comisionados </w:t>
      </w:r>
      <w:r w:rsidRPr="001C7429">
        <w:rPr>
          <w:rFonts w:ascii="Palatino Linotype" w:eastAsia="Palatino Linotype" w:hAnsi="Palatino Linotype" w:cs="Palatino Linotype"/>
          <w:b/>
          <w:sz w:val="24"/>
          <w:szCs w:val="24"/>
        </w:rPr>
        <w:t xml:space="preserve">Guadalupe Ramírez Peña </w:t>
      </w:r>
      <w:r w:rsidRPr="001C7429">
        <w:rPr>
          <w:rFonts w:ascii="Palatino Linotype" w:eastAsia="Palatino Linotype" w:hAnsi="Palatino Linotype" w:cs="Palatino Linotype"/>
          <w:sz w:val="24"/>
          <w:szCs w:val="24"/>
        </w:rPr>
        <w:t xml:space="preserve"> y </w:t>
      </w:r>
      <w:r w:rsidRPr="001C7429">
        <w:rPr>
          <w:rFonts w:ascii="Palatino Linotype" w:eastAsia="Palatino Linotype" w:hAnsi="Palatino Linotype" w:cs="Palatino Linotype"/>
          <w:b/>
          <w:sz w:val="24"/>
          <w:szCs w:val="24"/>
        </w:rPr>
        <w:t xml:space="preserve">Luis Gustavo Parra Noriega, </w:t>
      </w:r>
      <w:r w:rsidRPr="001C7429">
        <w:rPr>
          <w:rFonts w:ascii="Palatino Linotype" w:eastAsia="Palatino Linotype" w:hAnsi="Palatino Linotype" w:cs="Palatino Linotype"/>
          <w:sz w:val="24"/>
          <w:szCs w:val="24"/>
        </w:rPr>
        <w:t>a efecto de presentar al Pleno los proyectos de resolución correspondientes.</w:t>
      </w:r>
    </w:p>
    <w:p w14:paraId="6BDDA138" w14:textId="77777777" w:rsidR="00C2297E" w:rsidRPr="001C7429" w:rsidRDefault="009339EB">
      <w:pPr>
        <w:spacing w:before="240" w:after="240" w:line="360" w:lineRule="auto"/>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 xml:space="preserve">6. Admisión. </w:t>
      </w:r>
      <w:r w:rsidRPr="001C7429">
        <w:rPr>
          <w:rFonts w:ascii="Palatino Linotype" w:eastAsia="Palatino Linotype" w:hAnsi="Palatino Linotype" w:cs="Palatino Linotype"/>
          <w:sz w:val="24"/>
          <w:szCs w:val="24"/>
        </w:rPr>
        <w:t>El</w:t>
      </w:r>
      <w:r w:rsidRPr="001C7429">
        <w:rPr>
          <w:rFonts w:ascii="Palatino Linotype" w:eastAsia="Palatino Linotype" w:hAnsi="Palatino Linotype" w:cs="Palatino Linotype"/>
          <w:b/>
          <w:sz w:val="24"/>
          <w:szCs w:val="24"/>
        </w:rPr>
        <w:t xml:space="preserve"> veintinueve de febrero </w:t>
      </w:r>
      <w:r w:rsidRPr="001C7429">
        <w:rPr>
          <w:rFonts w:ascii="Palatino Linotype" w:eastAsia="Palatino Linotype" w:hAnsi="Palatino Linotype" w:cs="Palatino Linotype"/>
          <w:sz w:val="24"/>
          <w:szCs w:val="24"/>
        </w:rPr>
        <w:t>y</w:t>
      </w:r>
      <w:r w:rsidRPr="001C7429">
        <w:rPr>
          <w:rFonts w:ascii="Palatino Linotype" w:eastAsia="Palatino Linotype" w:hAnsi="Palatino Linotype" w:cs="Palatino Linotype"/>
          <w:b/>
          <w:sz w:val="24"/>
          <w:szCs w:val="24"/>
        </w:rPr>
        <w:t xml:space="preserve"> uno de abril de dos mil veinticuatro</w:t>
      </w:r>
      <w:r w:rsidRPr="001C7429">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1C7429">
        <w:rPr>
          <w:rFonts w:ascii="Palatino Linotype" w:eastAsia="Palatino Linotype" w:hAnsi="Palatino Linotype" w:cs="Palatino Linotype"/>
          <w:b/>
          <w:sz w:val="24"/>
          <w:szCs w:val="24"/>
        </w:rPr>
        <w:t xml:space="preserve">. </w:t>
      </w:r>
    </w:p>
    <w:p w14:paraId="307EDABB"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7. Manifestaciones. </w:t>
      </w:r>
      <w:r w:rsidRPr="001C7429">
        <w:rPr>
          <w:rFonts w:ascii="Palatino Linotype" w:eastAsia="Palatino Linotype" w:hAnsi="Palatino Linotype" w:cs="Palatino Linotype"/>
          <w:sz w:val="24"/>
          <w:szCs w:val="24"/>
        </w:rPr>
        <w:t xml:space="preserve">De las constancias que obran en los expedientes electrónicos del SAIMEX se desprende que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no rindió su informe justificado, del mismo modo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omitió realizar manifestaciones, como se observa a continuación:</w:t>
      </w:r>
    </w:p>
    <w:p w14:paraId="0D99F54E" w14:textId="77777777" w:rsidR="00C2297E" w:rsidRPr="001C7429" w:rsidRDefault="009339EB">
      <w:pPr>
        <w:spacing w:before="240" w:after="240" w:line="360" w:lineRule="auto"/>
        <w:jc w:val="center"/>
        <w:rPr>
          <w:rFonts w:ascii="Palatino Linotype" w:eastAsia="Palatino Linotype" w:hAnsi="Palatino Linotype" w:cs="Palatino Linotype"/>
        </w:rPr>
      </w:pPr>
      <w:r w:rsidRPr="001C7429">
        <w:rPr>
          <w:rFonts w:ascii="Palatino Linotype" w:eastAsia="Palatino Linotype" w:hAnsi="Palatino Linotype" w:cs="Palatino Linotype"/>
          <w:noProof/>
        </w:rPr>
        <w:lastRenderedPageBreak/>
        <w:drawing>
          <wp:inline distT="0" distB="0" distL="0" distR="0" wp14:anchorId="78CCEC61" wp14:editId="68953C4C">
            <wp:extent cx="5220000" cy="1456293"/>
            <wp:effectExtent l="0" t="0" r="0" b="0"/>
            <wp:docPr id="1935668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20000" cy="1456293"/>
                    </a:xfrm>
                    <a:prstGeom prst="rect">
                      <a:avLst/>
                    </a:prstGeom>
                    <a:ln/>
                  </pic:spPr>
                </pic:pic>
              </a:graphicData>
            </a:graphic>
          </wp:inline>
        </w:drawing>
      </w:r>
    </w:p>
    <w:p w14:paraId="66645BBE" w14:textId="77777777" w:rsidR="00C2297E" w:rsidRPr="001C7429" w:rsidRDefault="009339EB">
      <w:pPr>
        <w:spacing w:before="240" w:after="240" w:line="360" w:lineRule="auto"/>
        <w:jc w:val="center"/>
        <w:rPr>
          <w:rFonts w:ascii="Palatino Linotype" w:eastAsia="Palatino Linotype" w:hAnsi="Palatino Linotype" w:cs="Palatino Linotype"/>
        </w:rPr>
      </w:pPr>
      <w:r w:rsidRPr="001C7429">
        <w:rPr>
          <w:rFonts w:ascii="Palatino Linotype" w:eastAsia="Palatino Linotype" w:hAnsi="Palatino Linotype" w:cs="Palatino Linotype"/>
          <w:noProof/>
        </w:rPr>
        <w:drawing>
          <wp:inline distT="0" distB="0" distL="0" distR="0" wp14:anchorId="40372193" wp14:editId="1E0FE8CF">
            <wp:extent cx="5220000" cy="1481758"/>
            <wp:effectExtent l="0" t="0" r="0" b="0"/>
            <wp:docPr id="19356683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220000" cy="1481758"/>
                    </a:xfrm>
                    <a:prstGeom prst="rect">
                      <a:avLst/>
                    </a:prstGeom>
                    <a:ln/>
                  </pic:spPr>
                </pic:pic>
              </a:graphicData>
            </a:graphic>
          </wp:inline>
        </w:drawing>
      </w:r>
    </w:p>
    <w:p w14:paraId="332080E2" w14:textId="77777777" w:rsidR="00C2297E" w:rsidRPr="001C7429" w:rsidRDefault="009339EB">
      <w:pPr>
        <w:spacing w:before="240" w:after="240" w:line="360" w:lineRule="auto"/>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 xml:space="preserve">8. Acumulación de los recursos de revisión. </w:t>
      </w:r>
      <w:r w:rsidRPr="001C7429">
        <w:rPr>
          <w:rFonts w:ascii="Palatino Linotype" w:eastAsia="Palatino Linotype" w:hAnsi="Palatino Linotype" w:cs="Palatino Linotype"/>
          <w:sz w:val="24"/>
          <w:szCs w:val="24"/>
        </w:rPr>
        <w:t xml:space="preserve">En la </w:t>
      </w:r>
      <w:r w:rsidRPr="001C7429">
        <w:rPr>
          <w:rFonts w:ascii="Palatino Linotype" w:eastAsia="Palatino Linotype" w:hAnsi="Palatino Linotype" w:cs="Palatino Linotype"/>
          <w:b/>
          <w:sz w:val="24"/>
          <w:szCs w:val="24"/>
        </w:rPr>
        <w:t xml:space="preserve">Décima Segunda Sesión Ordinarias, </w:t>
      </w:r>
      <w:r w:rsidRPr="001C7429">
        <w:rPr>
          <w:rFonts w:ascii="Palatino Linotype" w:eastAsia="Palatino Linotype" w:hAnsi="Palatino Linotype" w:cs="Palatino Linotype"/>
          <w:sz w:val="24"/>
          <w:szCs w:val="24"/>
        </w:rPr>
        <w:t>de fecha</w:t>
      </w:r>
      <w:r w:rsidRPr="001C7429">
        <w:rPr>
          <w:rFonts w:ascii="Palatino Linotype" w:eastAsia="Palatino Linotype" w:hAnsi="Palatino Linotype" w:cs="Palatino Linotype"/>
          <w:b/>
          <w:sz w:val="24"/>
          <w:szCs w:val="24"/>
        </w:rPr>
        <w:t xml:space="preserve"> diez de abril de dos mil veinticuatro, </w:t>
      </w:r>
      <w:r w:rsidRPr="001C7429">
        <w:rPr>
          <w:rFonts w:ascii="Palatino Linotype" w:eastAsia="Palatino Linotype" w:hAnsi="Palatino Linotype" w:cs="Palatino Linotype"/>
          <w:sz w:val="24"/>
          <w:szCs w:val="24"/>
        </w:rPr>
        <w:t xml:space="preserve">al advertir la conexidad causa y con la finalidad de evitar que se dicten resoluciones contradictorias, de conformidad con el artículo 195 de la Ley de Transparencia y Acceso a la Información Pública del Estado de México y Municipios y artículo 18 del Código de Procedimientos Administrativos del Estado de México, el Pleno de este Instituto, aprobó la acumulación de los expedientes citados, a efecto de que la Comisionada </w:t>
      </w:r>
      <w:r w:rsidRPr="001C7429">
        <w:rPr>
          <w:rFonts w:ascii="Palatino Linotype" w:eastAsia="Palatino Linotype" w:hAnsi="Palatino Linotype" w:cs="Palatino Linotype"/>
          <w:b/>
          <w:sz w:val="24"/>
          <w:szCs w:val="24"/>
        </w:rPr>
        <w:t xml:space="preserve">Guadalupe Ramírez Peña </w:t>
      </w:r>
      <w:r w:rsidRPr="001C7429">
        <w:rPr>
          <w:rFonts w:ascii="Palatino Linotype" w:eastAsia="Palatino Linotype" w:hAnsi="Palatino Linotype" w:cs="Palatino Linotype"/>
          <w:sz w:val="24"/>
          <w:szCs w:val="24"/>
        </w:rPr>
        <w:t>formulara y presentara el proyecto de resolución correspondiente.</w:t>
      </w:r>
    </w:p>
    <w:p w14:paraId="00FD376C"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b/>
          <w:i/>
        </w:rPr>
        <w:t>Código de Procedimientos Administrativos del Estado de México</w:t>
      </w:r>
    </w:p>
    <w:p w14:paraId="0D43CB22"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b/>
          <w:i/>
        </w:rPr>
        <w:t>“Artículo 18.-</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 xml:space="preserve">La autoridad administrativa o el Tribunal acordarán la acumulación de los expedientes del procedimiento y proceso </w:t>
      </w:r>
      <w:r w:rsidRPr="001C7429">
        <w:rPr>
          <w:rFonts w:ascii="Palatino Linotype" w:eastAsia="Palatino Linotype" w:hAnsi="Palatino Linotype" w:cs="Palatino Linotype"/>
          <w:b/>
          <w:i/>
        </w:rPr>
        <w:lastRenderedPageBreak/>
        <w:t>administrativo que ante ellos se sigan, de oficio</w:t>
      </w:r>
      <w:r w:rsidRPr="001C7429">
        <w:rPr>
          <w:rFonts w:ascii="Palatino Linotype" w:eastAsia="Palatino Linotype" w:hAnsi="Palatino Linotype" w:cs="Palatino Linotype"/>
          <w:i/>
        </w:rPr>
        <w:t xml:space="preserve"> o a petición de parte, </w:t>
      </w:r>
      <w:r w:rsidRPr="001C7429">
        <w:rPr>
          <w:rFonts w:ascii="Palatino Linotype" w:eastAsia="Palatino Linotype" w:hAnsi="Palatino Linotype" w:cs="Palatino Linotype"/>
          <w:b/>
          <w:i/>
        </w:rPr>
        <w:t>cuando las partes</w:t>
      </w:r>
      <w:r w:rsidRPr="001C7429">
        <w:rPr>
          <w:rFonts w:ascii="Palatino Linotype" w:eastAsia="Palatino Linotype" w:hAnsi="Palatino Linotype" w:cs="Palatino Linotype"/>
          <w:i/>
        </w:rPr>
        <w:t xml:space="preserve"> o los actos administrativos sean iguales, se trate de actos conexos o </w:t>
      </w:r>
      <w:r w:rsidRPr="001C7429">
        <w:rPr>
          <w:rFonts w:ascii="Palatino Linotype" w:eastAsia="Palatino Linotype" w:hAnsi="Palatino Linotype" w:cs="Palatino Linotype"/>
          <w:b/>
          <w:i/>
        </w:rPr>
        <w:t>resulte conveniente el trámite unificado de los asuntos, para evitar la emisión de resoluciones contradictorias</w:t>
      </w:r>
      <w:r w:rsidRPr="001C7429">
        <w:rPr>
          <w:rFonts w:ascii="Palatino Linotype" w:eastAsia="Palatino Linotype" w:hAnsi="Palatino Linotype" w:cs="Palatino Linotype"/>
          <w:i/>
        </w:rPr>
        <w:t>. La misma regla se aplicará, en lo conducente, para la separación de los expedientes.”</w:t>
      </w:r>
    </w:p>
    <w:p w14:paraId="7CD480DC"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b/>
          <w:i/>
        </w:rPr>
        <w:t>Ley de Transparencia y Acceso a la Información Pública del Estado de México y Municipios</w:t>
      </w:r>
    </w:p>
    <w:p w14:paraId="7F607563"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b/>
          <w:i/>
        </w:rPr>
        <w:t>“Artículo 195.-</w:t>
      </w:r>
      <w:r w:rsidRPr="001C7429">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32844A2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bookmarkStart w:id="2" w:name="_heading=h.tyjcwt" w:colFirst="0" w:colLast="0"/>
      <w:bookmarkEnd w:id="2"/>
      <w:r w:rsidRPr="001C7429">
        <w:rPr>
          <w:rFonts w:ascii="Palatino Linotype" w:eastAsia="Palatino Linotype" w:hAnsi="Palatino Linotype" w:cs="Palatino Linotype"/>
          <w:b/>
          <w:sz w:val="24"/>
          <w:szCs w:val="24"/>
        </w:rPr>
        <w:t xml:space="preserve">9. Cierre de Instrucción. </w:t>
      </w:r>
      <w:r w:rsidRPr="001C7429">
        <w:rPr>
          <w:rFonts w:ascii="Palatino Linotype" w:eastAsia="Palatino Linotype" w:hAnsi="Palatino Linotype" w:cs="Palatino Linotype"/>
          <w:sz w:val="24"/>
          <w:szCs w:val="24"/>
        </w:rPr>
        <w:t xml:space="preserve">El </w:t>
      </w:r>
      <w:r w:rsidRPr="001C7429">
        <w:rPr>
          <w:rFonts w:ascii="Palatino Linotype" w:eastAsia="Palatino Linotype" w:hAnsi="Palatino Linotype" w:cs="Palatino Linotype"/>
          <w:b/>
          <w:sz w:val="24"/>
          <w:szCs w:val="24"/>
        </w:rPr>
        <w:t>doce de abril de dos mil veinticuatro</w:t>
      </w:r>
      <w:r w:rsidRPr="001C7429">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181CB4E0"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10. Ampliación del término para resolver</w:t>
      </w:r>
      <w:r w:rsidRPr="001C7429">
        <w:rPr>
          <w:rFonts w:ascii="Palatino Linotype" w:eastAsia="Palatino Linotype" w:hAnsi="Palatino Linotype" w:cs="Palatino Linotype"/>
          <w:sz w:val="24"/>
          <w:szCs w:val="24"/>
        </w:rPr>
        <w:t xml:space="preserve">. El </w:t>
      </w:r>
      <w:r w:rsidRPr="001C7429">
        <w:rPr>
          <w:rFonts w:ascii="Palatino Linotype" w:eastAsia="Palatino Linotype" w:hAnsi="Palatino Linotype" w:cs="Palatino Linotype"/>
          <w:b/>
          <w:sz w:val="24"/>
          <w:szCs w:val="24"/>
        </w:rPr>
        <w:t>veintiuno de agosto de dos mil veinticuatro</w:t>
      </w:r>
      <w:r w:rsidRPr="001C7429">
        <w:rPr>
          <w:rFonts w:ascii="Palatino Linotype" w:eastAsia="Palatino Linotype" w:hAnsi="Palatino Linotype" w:cs="Palatino Linotype"/>
          <w:sz w:val="24"/>
          <w:szCs w:val="24"/>
        </w:rPr>
        <w:t xml:space="preserve">, se amplió el término para resolver los recursos de revisión en términos del artículo 181 párrafo tercero de la Ley de Transparencia y Acceso a la Información Pública del Estado de México y Municipios, notificándose el acuerdo correspondiente el </w:t>
      </w:r>
      <w:r w:rsidRPr="001C7429">
        <w:rPr>
          <w:rFonts w:ascii="Palatino Linotype" w:eastAsia="Palatino Linotype" w:hAnsi="Palatino Linotype" w:cs="Palatino Linotype"/>
          <w:b/>
          <w:sz w:val="24"/>
          <w:szCs w:val="24"/>
        </w:rPr>
        <w:t>veintidós de agosto de dos mil veinticuatro</w:t>
      </w:r>
      <w:r w:rsidRPr="001C7429">
        <w:rPr>
          <w:rFonts w:ascii="Palatino Linotype" w:eastAsia="Palatino Linotype" w:hAnsi="Palatino Linotype" w:cs="Palatino Linotype"/>
          <w:sz w:val="24"/>
          <w:szCs w:val="24"/>
        </w:rPr>
        <w:t>, a través de SAIMEX.</w:t>
      </w:r>
    </w:p>
    <w:p w14:paraId="2053A38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Este Organismo Garante no pasa por alto justificar, que el plazo para emitir la resolución en el presente asunto encuentra justificación en el alto número de </w:t>
      </w:r>
      <w:r w:rsidRPr="001C7429">
        <w:rPr>
          <w:rFonts w:ascii="Palatino Linotype" w:eastAsia="Palatino Linotype" w:hAnsi="Palatino Linotype" w:cs="Palatino Linotype"/>
          <w:sz w:val="24"/>
          <w:szCs w:val="24"/>
        </w:rPr>
        <w:lastRenderedPageBreak/>
        <w:t>recursos de revisión, circunstancia atípica que ha rebasado las capacidades técnicas y humanas del personal encargado de la proyección de las resoluciones a dichos medios de impugnación.</w:t>
      </w:r>
    </w:p>
    <w:p w14:paraId="43B56E0D"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224BB3CE"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D3D997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4F35237A" w14:textId="77777777" w:rsidR="00C2297E" w:rsidRPr="001C7429" w:rsidRDefault="009339EB">
      <w:pPr>
        <w:spacing w:before="240" w:after="240" w:line="360" w:lineRule="auto"/>
        <w:jc w:val="both"/>
        <w:rPr>
          <w:rFonts w:ascii="Palatino Linotype" w:eastAsia="Palatino Linotype" w:hAnsi="Palatino Linotype" w:cs="Palatino Linotype"/>
          <w:strike/>
          <w:sz w:val="24"/>
          <w:szCs w:val="24"/>
        </w:rPr>
      </w:pPr>
      <w:r w:rsidRPr="001C7429">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449ED078" w14:textId="77777777" w:rsidR="00C2297E" w:rsidRPr="001C7429" w:rsidRDefault="009339EB">
      <w:pPr>
        <w:numPr>
          <w:ilvl w:val="0"/>
          <w:numId w:val="2"/>
        </w:num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1BB05A92" w14:textId="77777777" w:rsidR="00C2297E" w:rsidRPr="001C7429" w:rsidRDefault="009339EB">
      <w:pPr>
        <w:numPr>
          <w:ilvl w:val="0"/>
          <w:numId w:val="2"/>
        </w:num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Actividad Procesal del interesado. Acciones u omisiones del interesado.</w:t>
      </w:r>
    </w:p>
    <w:p w14:paraId="578F57BF" w14:textId="77777777" w:rsidR="00C2297E" w:rsidRPr="001C7429" w:rsidRDefault="009339EB">
      <w:pPr>
        <w:numPr>
          <w:ilvl w:val="0"/>
          <w:numId w:val="2"/>
        </w:num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312629E2" w14:textId="77777777" w:rsidR="00C2297E" w:rsidRPr="001C7429" w:rsidRDefault="009339EB">
      <w:pPr>
        <w:spacing w:before="240" w:after="240" w:line="360" w:lineRule="auto"/>
        <w:ind w:left="567"/>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2021815F"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06CCAD1" w14:textId="77777777" w:rsidR="00C2297E" w:rsidRPr="001C7429" w:rsidRDefault="009339EB">
      <w:pPr>
        <w:spacing w:before="240" w:after="240" w:line="360" w:lineRule="auto"/>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1C7429">
        <w:rPr>
          <w:rFonts w:ascii="Palatino Linotype" w:eastAsia="Palatino Linotype" w:hAnsi="Palatino Linotype" w:cs="Palatino Linotype"/>
          <w:i/>
          <w:sz w:val="24"/>
          <w:szCs w:val="24"/>
        </w:rPr>
        <w:t xml:space="preserve">“TÉRMINOS PROCESALES. PARA DETERMINAR SI UN FUNCIONARIO JUDICIAL ACTUÓ INDEBIDAMENTE POR NO RESPETARLOS SE DEBE ATENDER AL PRESUPUESTO QUE CONSIDERÓ EL LEGISLADOR AL FIJARLOS Y LAS </w:t>
      </w:r>
      <w:r w:rsidRPr="001C7429">
        <w:rPr>
          <w:rFonts w:ascii="Palatino Linotype" w:eastAsia="Palatino Linotype" w:hAnsi="Palatino Linotype" w:cs="Palatino Linotype"/>
          <w:i/>
          <w:sz w:val="24"/>
          <w:szCs w:val="24"/>
        </w:rPr>
        <w:lastRenderedPageBreak/>
        <w:t>CARACTERÍSTICAS DEL CASO.”</w:t>
      </w:r>
      <w:r w:rsidRPr="001C7429">
        <w:rPr>
          <w:rFonts w:ascii="Palatino Linotype" w:eastAsia="Palatino Linotype" w:hAnsi="Palatino Linotype" w:cs="Palatino Linotype"/>
          <w:sz w:val="24"/>
          <w:szCs w:val="24"/>
        </w:rPr>
        <w:t>, visible en la Gaceta del Seminario Judicial de la Federación con el registro digital 205635.</w:t>
      </w:r>
    </w:p>
    <w:p w14:paraId="28AD7B5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26149B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0954CEAA" w14:textId="77777777" w:rsidR="00C2297E" w:rsidRPr="001C7429" w:rsidRDefault="009339EB">
      <w:pPr>
        <w:spacing w:before="240" w:after="24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rPr>
        <w:t xml:space="preserve"> </w:t>
      </w: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PLAZO RAZONABLE PARA RESOLVER. DIMENSIÓN Y EFECTOS DE ESTE CONCEPTO CUANDO SE ADUCE EXCESIVA CARGA DE TRABAJO</w:t>
      </w:r>
      <w:r w:rsidRPr="001C7429">
        <w:rPr>
          <w:rFonts w:ascii="Palatino Linotype" w:eastAsia="Palatino Linotype" w:hAnsi="Palatino Linotype" w:cs="Palatino Linotype"/>
          <w:i/>
        </w:rPr>
        <w:t>.”</w:t>
      </w:r>
      <w:r w:rsidRPr="001C7429">
        <w:rPr>
          <w:rFonts w:ascii="Palatino Linotype" w:eastAsia="Palatino Linotype" w:hAnsi="Palatino Linotype" w:cs="Palatino Linotype"/>
        </w:rPr>
        <w:t xml:space="preserve"> consultable en el Seminario Judicial de la Federación y su gaceta, con el registro digital 2002351.</w:t>
      </w:r>
    </w:p>
    <w:p w14:paraId="15890E8D" w14:textId="77777777" w:rsidR="00C2297E" w:rsidRPr="001C7429" w:rsidRDefault="009339EB">
      <w:pPr>
        <w:spacing w:before="240" w:after="24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PLAZO RAZONABLE PARA RESOLVER. CONCEPTO Y ELEMENTOS QUE LO INTEGRAN A LA LUZ DEL DERECHO INTERNACIONAL DE LOS DERECHOS HUMANOS</w:t>
      </w:r>
      <w:r w:rsidRPr="001C7429">
        <w:rPr>
          <w:rFonts w:ascii="Palatino Linotype" w:eastAsia="Palatino Linotype" w:hAnsi="Palatino Linotype" w:cs="Palatino Linotype"/>
          <w:i/>
        </w:rPr>
        <w:t>.”</w:t>
      </w:r>
      <w:r w:rsidRPr="001C7429">
        <w:rPr>
          <w:rFonts w:ascii="Palatino Linotype" w:eastAsia="Palatino Linotype" w:hAnsi="Palatino Linotype" w:cs="Palatino Linotype"/>
        </w:rPr>
        <w:t>, visible en el Seminario Judicial de la Federación y su gaceta, con el registro digital 2002350.</w:t>
      </w:r>
    </w:p>
    <w:p w14:paraId="45FFF2F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Por ello, este Organismo Garante comprometido con la tutela de los derechos humanos confiados, señala que este exceso del plazo legal para resolver el presente asunto, resulta de carácter excepcional.</w:t>
      </w:r>
    </w:p>
    <w:p w14:paraId="0717D87A"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razón de que fue debidamente sustanciado el expediente electrónico y no existe diligencia pendiente de desahogo, se emite la Resolución que conforme a Derecho proceda, de acuerdo con los siguientes: </w:t>
      </w:r>
    </w:p>
    <w:p w14:paraId="38D87A64" w14:textId="77777777" w:rsidR="00C2297E" w:rsidRPr="001C7429" w:rsidRDefault="009339EB">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II. C O N S I D E R A N D O S:</w:t>
      </w:r>
    </w:p>
    <w:p w14:paraId="63DC1F6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Primero. Competencia.</w:t>
      </w:r>
      <w:r w:rsidRPr="001C7429">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0EAD7A6D"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Segundo. Oportunidad y Procedibilidad del Recurso de Revisión</w:t>
      </w:r>
      <w:r w:rsidRPr="001C7429">
        <w:rPr>
          <w:rFonts w:ascii="Palatino Linotype" w:eastAsia="Palatino Linotype" w:hAnsi="Palatino Linotype" w:cs="Palatino Linotype"/>
          <w:sz w:val="24"/>
          <w:szCs w:val="24"/>
        </w:rPr>
        <w:t xml:space="preserve">. Previo al estudio del fondo del asunto, se procede a analizar los requisitos de oportunidad y procedibilidad que deben reunir los recursos de revisión interpuestos, previstos en </w:t>
      </w:r>
      <w:r w:rsidRPr="001C7429">
        <w:rPr>
          <w:rFonts w:ascii="Palatino Linotype" w:eastAsia="Palatino Linotype" w:hAnsi="Palatino Linotype" w:cs="Palatino Linotype"/>
          <w:sz w:val="24"/>
          <w:szCs w:val="24"/>
        </w:rPr>
        <w:lastRenderedPageBreak/>
        <w:t>los artículos 178 y 180 de la Ley de Transparencia y Acceso a la Información Pública del Estado de México y Municipios.</w:t>
      </w:r>
    </w:p>
    <w:p w14:paraId="303E706E"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Los recursos de revisión fueron interpuestos dentro del plazo de quince días hábiles, previsto en el artículo 178 de la Ley de Transparencia y Acceso a la Información Pública del Estado de México y Municipios, toda vez que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remitió la respuesta a las solicitudes de información en fecha </w:t>
      </w:r>
      <w:r w:rsidRPr="001C7429">
        <w:rPr>
          <w:rFonts w:ascii="Palatino Linotype" w:eastAsia="Palatino Linotype" w:hAnsi="Palatino Linotype" w:cs="Palatino Linotype"/>
          <w:b/>
          <w:sz w:val="24"/>
          <w:szCs w:val="24"/>
        </w:rPr>
        <w:t xml:space="preserve">catorce de febrero y catorce de marzo de dos mil veinticuatro, </w:t>
      </w:r>
      <w:r w:rsidRPr="001C7429">
        <w:rPr>
          <w:rFonts w:ascii="Palatino Linotype" w:eastAsia="Palatino Linotype" w:hAnsi="Palatino Linotype" w:cs="Palatino Linotype"/>
          <w:sz w:val="24"/>
          <w:szCs w:val="24"/>
        </w:rPr>
        <w:t xml:space="preserve">mientras que los recursos de revisión interpuestos por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se tuvieron por presentados en fecha </w:t>
      </w:r>
      <w:r w:rsidRPr="001C7429">
        <w:rPr>
          <w:rFonts w:ascii="Palatino Linotype" w:eastAsia="Palatino Linotype" w:hAnsi="Palatino Linotype" w:cs="Palatino Linotype"/>
          <w:b/>
          <w:sz w:val="24"/>
          <w:szCs w:val="24"/>
        </w:rPr>
        <w:t>veintiséis de febrero y diecinueve de marzo de dos mil veinticuatro,</w:t>
      </w:r>
      <w:r w:rsidRPr="001C7429">
        <w:rPr>
          <w:rFonts w:ascii="Palatino Linotype" w:eastAsia="Palatino Linotype" w:hAnsi="Palatino Linotype" w:cs="Palatino Linotype"/>
          <w:sz w:val="24"/>
          <w:szCs w:val="24"/>
        </w:rPr>
        <w:t xml:space="preserve"> esto es al octavo y segundo día hábil posterior en el que tuvo conocimiento de las respuestas impugnadas. En este sentido, se concluye que los presentes recursos de revisión se encuentran dentro de los márgenes temporales previstos en las disposiciones legales referidas.</w:t>
      </w:r>
    </w:p>
    <w:p w14:paraId="666BF4B7"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SAIMEX.</w:t>
      </w:r>
    </w:p>
    <w:p w14:paraId="5697F8A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 efecto de sustentar lo anterior, es de suma importancia mencionar que si bien la persona solicitante</w:t>
      </w:r>
      <w:r w:rsidRPr="001C7429">
        <w:rPr>
          <w:rFonts w:ascii="Palatino Linotype" w:eastAsia="Palatino Linotype" w:hAnsi="Palatino Linotype" w:cs="Palatino Linotype"/>
          <w:b/>
          <w:sz w:val="24"/>
          <w:szCs w:val="24"/>
        </w:rPr>
        <w:t xml:space="preserve"> no proporcionó nombre, </w:t>
      </w:r>
      <w:r w:rsidRPr="001C7429">
        <w:rPr>
          <w:rFonts w:ascii="Palatino Linotype" w:eastAsia="Palatino Linotype" w:hAnsi="Palatino Linotype" w:cs="Palatino Linotype"/>
          <w:sz w:val="24"/>
          <w:szCs w:val="24"/>
        </w:rPr>
        <w:t xml:space="preserve">como se advierte en el detalle de seguimiento del SAIMEX, sin embargo, el no proporcionar un nombre no es motivo </w:t>
      </w:r>
      <w:r w:rsidRPr="001C7429">
        <w:rPr>
          <w:rFonts w:ascii="Palatino Linotype" w:eastAsia="Palatino Linotype" w:hAnsi="Palatino Linotype" w:cs="Palatino Linotype"/>
          <w:sz w:val="24"/>
          <w:szCs w:val="24"/>
        </w:rPr>
        <w:lastRenderedPageBreak/>
        <w:t>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F2A24C3" w14:textId="77777777" w:rsidR="00C2297E" w:rsidRPr="001C7429" w:rsidRDefault="009339EB">
      <w:pPr>
        <w:spacing w:before="120" w:after="120"/>
        <w:ind w:left="851" w:right="902"/>
        <w:jc w:val="both"/>
        <w:rPr>
          <w:rFonts w:ascii="Palatino Linotype" w:eastAsia="Palatino Linotype" w:hAnsi="Palatino Linotype" w:cs="Palatino Linotype"/>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Las solicitudes anónimas</w:t>
      </w:r>
      <w:r w:rsidRPr="001C7429">
        <w:rPr>
          <w:rFonts w:ascii="Palatino Linotype" w:eastAsia="Palatino Linotype" w:hAnsi="Palatino Linotype" w:cs="Palatino Linotype"/>
          <w:i/>
        </w:rPr>
        <w:t xml:space="preserve">, con nombre incompleto o seudónimo </w:t>
      </w:r>
      <w:r w:rsidRPr="001C7429">
        <w:rPr>
          <w:rFonts w:ascii="Palatino Linotype" w:eastAsia="Palatino Linotype" w:hAnsi="Palatino Linotype" w:cs="Palatino Linotype"/>
          <w:b/>
          <w:i/>
        </w:rPr>
        <w:t>serán procedentes para su trámite por parte del sujeto obligado ante quien se presente</w:t>
      </w:r>
      <w:r w:rsidRPr="001C7429">
        <w:rPr>
          <w:rFonts w:ascii="Palatino Linotype" w:eastAsia="Palatino Linotype" w:hAnsi="Palatino Linotype" w:cs="Palatino Linotype"/>
          <w:i/>
        </w:rPr>
        <w:t>. No podrá requerirse información adicional con motivo del nombre proporcionado por el solicitante."</w:t>
      </w:r>
    </w:p>
    <w:p w14:paraId="2ED11260"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por lo que, en el presente caso, al haber sido presentado el recurso de revisión vía SAIMEX, dicho requisito resulta innecesario.</w:t>
      </w:r>
    </w:p>
    <w:p w14:paraId="25BAB5EF"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en sus motivos de inconformidad, de acuerdo al artículo 179, fracciones I y V del ordenamiento legal citado, que a la letra dice: </w:t>
      </w:r>
    </w:p>
    <w:p w14:paraId="06E24920"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179.</w:t>
      </w:r>
      <w:r w:rsidRPr="001C7429">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21C060D" w14:textId="77777777" w:rsidR="00C2297E" w:rsidRPr="001C7429" w:rsidRDefault="009339EB">
      <w:pPr>
        <w:spacing w:before="120" w:after="120" w:line="240" w:lineRule="auto"/>
        <w:ind w:left="1134"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I. </w:t>
      </w:r>
      <w:r w:rsidRPr="001C7429">
        <w:rPr>
          <w:rFonts w:ascii="Palatino Linotype" w:eastAsia="Palatino Linotype" w:hAnsi="Palatino Linotype" w:cs="Palatino Linotype"/>
          <w:i/>
        </w:rPr>
        <w:t>La negativa a la información solicitada;</w:t>
      </w:r>
    </w:p>
    <w:p w14:paraId="7820E7C0" w14:textId="77777777" w:rsidR="00C2297E" w:rsidRPr="001C7429" w:rsidRDefault="009339EB">
      <w:pPr>
        <w:spacing w:before="120" w:after="120" w:line="240" w:lineRule="auto"/>
        <w:ind w:left="1134" w:right="900"/>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2167B873" w14:textId="77777777" w:rsidR="00C2297E" w:rsidRPr="001C7429" w:rsidRDefault="009339EB">
      <w:pPr>
        <w:spacing w:before="120" w:after="120" w:line="240" w:lineRule="auto"/>
        <w:ind w:left="1134"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La entrega de información incompleta;”</w:t>
      </w:r>
    </w:p>
    <w:p w14:paraId="231BC57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lastRenderedPageBreak/>
        <w:t xml:space="preserve">Tercero. Materia de la revisión. </w:t>
      </w:r>
      <w:r w:rsidRPr="001C7429">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1C7429">
        <w:rPr>
          <w:rFonts w:ascii="Palatino Linotype" w:eastAsia="Palatino Linotype" w:hAnsi="Palatino Linotype" w:cs="Palatino Linotype"/>
          <w:b/>
          <w:sz w:val="24"/>
          <w:szCs w:val="24"/>
        </w:rPr>
        <w:t xml:space="preserve">verificar si la información proporcionada por el Sujeto Obligado es adecuada y suficiente para satisfacer el derecho de acceso a la información pública </w:t>
      </w:r>
      <w:r w:rsidRPr="001C7429">
        <w:rPr>
          <w:rFonts w:ascii="Palatino Linotype" w:eastAsia="Palatino Linotype" w:hAnsi="Palatino Linotype" w:cs="Palatino Linotype"/>
          <w:sz w:val="24"/>
          <w:szCs w:val="24"/>
        </w:rPr>
        <w:t xml:space="preserve">de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o en su defecto, en caso de ser procedente, ordenar la entrega de información.</w:t>
      </w:r>
    </w:p>
    <w:p w14:paraId="7B72DD63"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Cuarto. Estudio del asunto. </w:t>
      </w:r>
      <w:r w:rsidRPr="001C7429">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0A40E8A"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4</w:t>
      </w:r>
      <w:r w:rsidRPr="001C7429">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CE6314"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1C7429">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w:t>
      </w:r>
      <w:r w:rsidRPr="001C7429">
        <w:rPr>
          <w:rFonts w:ascii="Palatino Linotype" w:eastAsia="Palatino Linotype" w:hAnsi="Palatino Linotype" w:cs="Palatino Linotype"/>
          <w:i/>
        </w:rPr>
        <w:lastRenderedPageBreak/>
        <w:t>por razones de interés público, en los términos de las causas legítimas y estrictamente necesarias previstas por esta Ley.</w:t>
      </w:r>
    </w:p>
    <w:p w14:paraId="78BBD0C7"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1C7429">
        <w:rPr>
          <w:rFonts w:ascii="Palatino Linotype" w:eastAsia="Palatino Linotype" w:hAnsi="Palatino Linotype" w:cs="Palatino Linotype"/>
          <w:i/>
        </w:rPr>
        <w:t>.”</w:t>
      </w:r>
    </w:p>
    <w:p w14:paraId="584557D1" w14:textId="77777777" w:rsidR="00C2297E" w:rsidRPr="001C7429" w:rsidRDefault="009339EB">
      <w:pPr>
        <w:spacing w:before="240" w:after="240" w:line="360" w:lineRule="auto"/>
        <w:jc w:val="both"/>
        <w:rPr>
          <w:rFonts w:ascii="Palatino Linotype" w:eastAsia="Palatino Linotype" w:hAnsi="Palatino Linotype" w:cs="Palatino Linotype"/>
        </w:rPr>
      </w:pPr>
      <w:r w:rsidRPr="001C7429">
        <w:rPr>
          <w:rFonts w:ascii="Palatino Linotype" w:eastAsia="Palatino Linotype" w:hAnsi="Palatino Linotype" w:cs="Palatino Linotype"/>
          <w:sz w:val="24"/>
          <w:szCs w:val="24"/>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w:t>
      </w:r>
      <w:r w:rsidRPr="001C7429">
        <w:rPr>
          <w:rFonts w:ascii="Palatino Linotype" w:eastAsia="Palatino Linotype" w:hAnsi="Palatino Linotype" w:cs="Palatino Linotype"/>
        </w:rPr>
        <w:t>y Acceso a la Información Pública del Estado de México y Municipios, que a la letra dice:</w:t>
      </w:r>
    </w:p>
    <w:p w14:paraId="7746D659"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12.-</w:t>
      </w:r>
      <w:r w:rsidRPr="001C7429">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739A03F9"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76975A2B" w14:textId="77777777" w:rsidR="00C2297E" w:rsidRPr="001C7429" w:rsidRDefault="009339EB">
      <w:pPr>
        <w:spacing w:before="240" w:after="240" w:line="360" w:lineRule="auto"/>
        <w:ind w:right="-93"/>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w:t>
      </w:r>
      <w:r w:rsidRPr="001C7429">
        <w:rPr>
          <w:rFonts w:ascii="Palatino Linotype" w:eastAsia="Palatino Linotype" w:hAnsi="Palatino Linotype" w:cs="Palatino Linotype"/>
          <w:sz w:val="24"/>
          <w:szCs w:val="24"/>
        </w:rPr>
        <w:lastRenderedPageBreak/>
        <w:t>que los Sujetos Obligados solo se concretaran a proporcionar la información solicitada que tengan en su poder en el estado que se encuentran, sin necesidad de concretarse al interés o términos específicos del solicitante.</w:t>
      </w:r>
    </w:p>
    <w:p w14:paraId="276B276C" w14:textId="77777777" w:rsidR="00C2297E" w:rsidRPr="001C7429" w:rsidRDefault="009339EB">
      <w:pPr>
        <w:spacing w:before="240" w:after="240" w:line="360" w:lineRule="auto"/>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sz w:val="24"/>
          <w:szCs w:val="24"/>
        </w:rPr>
        <w:t>Sirve de apoyo a lo anterior, el criterio 03/17, emitido por el Instituto Nacional de Transparencia, Acceso a la Información y Protección de Datos Personales, que por rubro y texto, dispone lo siguiente:</w:t>
      </w:r>
      <w:r w:rsidRPr="001C7429">
        <w:rPr>
          <w:rFonts w:ascii="Palatino Linotype" w:eastAsia="Palatino Linotype" w:hAnsi="Palatino Linotype" w:cs="Palatino Linotype"/>
          <w:b/>
          <w:sz w:val="24"/>
          <w:szCs w:val="24"/>
        </w:rPr>
        <w:t xml:space="preserve"> </w:t>
      </w:r>
    </w:p>
    <w:p w14:paraId="54D42131"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No existe obligación de elaborar documentos ad hoc para atender las solicitudes de acceso a la información.</w:t>
      </w:r>
      <w:r w:rsidRPr="001C7429">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690A2F2A"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6C03A5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78B24DF"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 xml:space="preserve">Artículo 3. </w:t>
      </w:r>
      <w:r w:rsidRPr="001C7429">
        <w:rPr>
          <w:rFonts w:ascii="Palatino Linotype" w:eastAsia="Palatino Linotype" w:hAnsi="Palatino Linotype" w:cs="Palatino Linotype"/>
          <w:i/>
        </w:rPr>
        <w:t>Para los efectos de la presente Ley se entenderá por:</w:t>
      </w:r>
    </w:p>
    <w:p w14:paraId="1012763A"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2F4E422C"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XI. Documento:</w:t>
      </w:r>
      <w:r w:rsidRPr="001C7429">
        <w:rPr>
          <w:rFonts w:ascii="Palatino Linotype" w:eastAsia="Palatino Linotype" w:hAnsi="Palatino Linotype" w:cs="Palatino Linotype"/>
          <w:i/>
        </w:rPr>
        <w:t xml:space="preserve"> Los expedientes, reportes, estudios, actas</w:t>
      </w:r>
      <w:r w:rsidRPr="001C7429">
        <w:rPr>
          <w:rFonts w:ascii="Palatino Linotype" w:eastAsia="Palatino Linotype" w:hAnsi="Palatino Linotype" w:cs="Palatino Linotype"/>
          <w:b/>
          <w:i/>
        </w:rPr>
        <w:t>,</w:t>
      </w:r>
      <w:r w:rsidRPr="001C7429">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684D672D"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7C1757"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rPr>
        <w:lastRenderedPageBreak/>
        <w:t>“</w:t>
      </w:r>
      <w:r w:rsidRPr="001C7429">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1C7429">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F985752"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En consecuencia el acceso a la información se refiere a que se cumplan cualquiera de los siguientes tres supuestos:</w:t>
      </w:r>
    </w:p>
    <w:p w14:paraId="525AC239"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ED9F1F3"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0A23F10A"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1FE2C68E"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9E7F8B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33DA17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Ahora bien, del análisis de las solicitudes de información, motivo de los recursos de revisión que ahora se resuelven, se advierte que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requirió al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le proporcione lo siguiente:</w:t>
      </w:r>
    </w:p>
    <w:p w14:paraId="5E67CD95" w14:textId="77777777" w:rsidR="00C2297E" w:rsidRPr="001C7429" w:rsidRDefault="009339EB">
      <w:pPr>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1. Oficios de todas las áreas del ayuntamiento del uno al doce de enero de dos mil veinticuatro.</w:t>
      </w:r>
    </w:p>
    <w:p w14:paraId="4F46C34A" w14:textId="77777777" w:rsidR="00C2297E" w:rsidRPr="001C7429" w:rsidRDefault="009339EB">
      <w:pPr>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2. Oficios signados por el presidente municipal uno de enero al veintiuno de febrero de dos mil veinticuatro.</w:t>
      </w:r>
    </w:p>
    <w:p w14:paraId="68BED8E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respuesta a las solicitudes de información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por conducto de la Unidad de Transparencia, remitió diversos oficios, como se señaló en el antecedente 3 de la presente resolución, sin embargo, la persona solicitante, al no </w:t>
      </w:r>
      <w:r w:rsidRPr="001C7429">
        <w:rPr>
          <w:rFonts w:ascii="Palatino Linotype" w:eastAsia="Palatino Linotype" w:hAnsi="Palatino Linotype" w:cs="Palatino Linotype"/>
          <w:sz w:val="24"/>
          <w:szCs w:val="24"/>
        </w:rPr>
        <w:lastRenderedPageBreak/>
        <w:t xml:space="preserve">estar conforme con los términos de la misma interpuso el recurso de revisión que ahora se resuelve, mediante el cual señaló como motivos de inconformidad en lo medular que no se le entregó la totalidad de los oficios al no apreciarse los consecutivos, asimismo que en los oficios entregados se testaron injustificadamente datos que son públicos. </w:t>
      </w:r>
    </w:p>
    <w:p w14:paraId="7C931843"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Durante la etapa de manifestaciones se tiene que las partes fueron omisas en remitir cualquier elemento que a su derecho conviniera, por lo tanto, se tiene por precluído su derecho para tal efecto y se procede a emitir la resolución que conforme a derecho corresponda.</w:t>
      </w:r>
    </w:p>
    <w:p w14:paraId="3216AB17"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Una vez establecidas las posturas de las partes, tomando en consideración la materia del requerimiento de información, es necesario partir de lo establecido en el artículo 115 de la Constitución Política de los Estados Unidos Mexicanos, el cual dispone que  los estados adoptarán para su régimen interior, la forma de gobierno republicano, representativo, democrático, laico y popular, teniendo como base de su división territorial y de su organización política y administrativa, </w:t>
      </w:r>
      <w:r w:rsidRPr="001C7429">
        <w:rPr>
          <w:rFonts w:ascii="Palatino Linotype" w:eastAsia="Palatino Linotype" w:hAnsi="Palatino Linotype" w:cs="Palatino Linotype"/>
          <w:b/>
          <w:sz w:val="24"/>
          <w:szCs w:val="24"/>
          <w:u w:val="single"/>
        </w:rPr>
        <w:t>el municipio libre</w:t>
      </w:r>
      <w:r w:rsidRPr="001C7429">
        <w:rPr>
          <w:rFonts w:ascii="Palatino Linotype" w:eastAsia="Palatino Linotype" w:hAnsi="Palatino Linotype" w:cs="Palatino Linotype"/>
          <w:sz w:val="24"/>
          <w:szCs w:val="24"/>
        </w:rPr>
        <w:t>.</w:t>
      </w:r>
    </w:p>
    <w:p w14:paraId="2AAE68CC"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este sentido, la fracción I del referido precepto legal establece que cada municipio será gobernado por un Ayuntamiento de elección popular directa, integrado por un </w:t>
      </w:r>
      <w:r w:rsidRPr="001C7429">
        <w:rPr>
          <w:rFonts w:ascii="Palatino Linotype" w:eastAsia="Palatino Linotype" w:hAnsi="Palatino Linotype" w:cs="Palatino Linotype"/>
          <w:b/>
          <w:sz w:val="24"/>
          <w:szCs w:val="24"/>
          <w:u w:val="single"/>
        </w:rPr>
        <w:t>Presidente o Presidenta Municipal y el número de Regidurías y Sindicaturas que la ley determine</w:t>
      </w:r>
      <w:r w:rsidRPr="001C7429">
        <w:rPr>
          <w:rFonts w:ascii="Palatino Linotype" w:eastAsia="Palatino Linotype" w:hAnsi="Palatino Linotype" w:cs="Palatino Linotype"/>
          <w:sz w:val="24"/>
          <w:szCs w:val="24"/>
        </w:rPr>
        <w:t xml:space="preserve">, de conformidad con el principio de paridad. </w:t>
      </w:r>
    </w:p>
    <w:p w14:paraId="7FF732F9"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Al respecto, el artículo 16 de la Ley Orgánica Municipal del Estado de México, señala lo siguiente:</w:t>
      </w:r>
    </w:p>
    <w:p w14:paraId="496B64A1" w14:textId="77777777" w:rsidR="00C2297E" w:rsidRPr="001C7429" w:rsidRDefault="009339EB">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“Artículo 16</w:t>
      </w:r>
      <w:r w:rsidRPr="001C7429">
        <w:rPr>
          <w:rFonts w:ascii="Palatino Linotype" w:eastAsia="Palatino Linotype" w:hAnsi="Palatino Linotype" w:cs="Palatino Linotype"/>
          <w:i/>
        </w:rPr>
        <w:t xml:space="preserve">.- Los Ayuntamientos se renovarán cada tres años, iniciarán su periodo el 1 de enero del año inmediato siguiente al de las elecciones municipales ordinarias y concluirán el 31 de diciembre del año de las elecciones para su renovación; y </w:t>
      </w:r>
      <w:r w:rsidRPr="001C7429">
        <w:rPr>
          <w:rFonts w:ascii="Palatino Linotype" w:eastAsia="Palatino Linotype" w:hAnsi="Palatino Linotype" w:cs="Palatino Linotype"/>
          <w:b/>
          <w:i/>
        </w:rPr>
        <w:t>se integrarán</w:t>
      </w:r>
      <w:r w:rsidRPr="001C7429">
        <w:rPr>
          <w:rFonts w:ascii="Palatino Linotype" w:eastAsia="Palatino Linotype" w:hAnsi="Palatino Linotype" w:cs="Palatino Linotype"/>
          <w:i/>
        </w:rPr>
        <w:t xml:space="preserve"> por: </w:t>
      </w:r>
    </w:p>
    <w:p w14:paraId="38005D2A"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Un presidente, un síndico y cuatro regidores, electos por planilla</w:t>
      </w:r>
      <w:r w:rsidRPr="001C7429">
        <w:rPr>
          <w:rFonts w:ascii="Palatino Linotype" w:eastAsia="Palatino Linotype" w:hAnsi="Palatino Linotype" w:cs="Palatino Linotype"/>
          <w:i/>
        </w:rPr>
        <w:t xml:space="preserve"> según el principio de mayoría relativa, </w:t>
      </w:r>
      <w:r w:rsidRPr="001C7429">
        <w:rPr>
          <w:rFonts w:ascii="Palatino Linotype" w:eastAsia="Palatino Linotype" w:hAnsi="Palatino Linotype" w:cs="Palatino Linotype"/>
          <w:b/>
          <w:i/>
        </w:rPr>
        <w:t>y tres regidores designados según el principio de representación proporcional,</w:t>
      </w:r>
      <w:r w:rsidRPr="001C7429">
        <w:rPr>
          <w:rFonts w:ascii="Palatino Linotype" w:eastAsia="Palatino Linotype" w:hAnsi="Palatino Linotype" w:cs="Palatino Linotype"/>
          <w:i/>
        </w:rPr>
        <w:t xml:space="preserve"> cuando se trate de municipios que tengan una población de menos 150 mil habitantes.</w:t>
      </w:r>
    </w:p>
    <w:p w14:paraId="0102E496"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 Un presidente, un síndico y cinco regidores, electos por planilla</w:t>
      </w:r>
      <w:r w:rsidRPr="001C7429">
        <w:rPr>
          <w:rFonts w:ascii="Palatino Linotype" w:eastAsia="Palatino Linotype" w:hAnsi="Palatino Linotype" w:cs="Palatino Linotype"/>
          <w:i/>
        </w:rPr>
        <w:t xml:space="preserve"> según el principio de mayoría relativa, </w:t>
      </w:r>
      <w:r w:rsidRPr="001C7429">
        <w:rPr>
          <w:rFonts w:ascii="Palatino Linotype" w:eastAsia="Palatino Linotype" w:hAnsi="Palatino Linotype" w:cs="Palatino Linotype"/>
          <w:b/>
          <w:i/>
        </w:rPr>
        <w:t>y cuatro regidores designados según el principio de representación proporcional</w:t>
      </w:r>
      <w:r w:rsidRPr="001C7429">
        <w:rPr>
          <w:rFonts w:ascii="Palatino Linotype" w:eastAsia="Palatino Linotype" w:hAnsi="Palatino Linotype" w:cs="Palatino Linotype"/>
          <w:i/>
        </w:rPr>
        <w:t>, cuando se trate de municipios que tengan una población de más de 150 mil habitantes y menos de 500 mil habitantes.</w:t>
      </w:r>
    </w:p>
    <w:p w14:paraId="6707F72D"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Un presidente, un síndico y siete regidores, electos por planilla</w:t>
      </w:r>
      <w:r w:rsidRPr="001C7429">
        <w:rPr>
          <w:rFonts w:ascii="Palatino Linotype" w:eastAsia="Palatino Linotype" w:hAnsi="Palatino Linotype" w:cs="Palatino Linotype"/>
          <w:i/>
        </w:rPr>
        <w:t xml:space="preserve"> según el principio de mayoría relativa; </w:t>
      </w:r>
      <w:r w:rsidRPr="001C7429">
        <w:rPr>
          <w:rFonts w:ascii="Palatino Linotype" w:eastAsia="Palatino Linotype" w:hAnsi="Palatino Linotype" w:cs="Palatino Linotype"/>
          <w:b/>
          <w:i/>
        </w:rPr>
        <w:t>un síndico y cinco regidores designados según el principio de representación proporcional</w:t>
      </w:r>
      <w:r w:rsidRPr="001C7429">
        <w:rPr>
          <w:rFonts w:ascii="Palatino Linotype" w:eastAsia="Palatino Linotype" w:hAnsi="Palatino Linotype" w:cs="Palatino Linotype"/>
          <w:i/>
        </w:rPr>
        <w:t>, cuando se trate de municipios que tengan una población de más de 500 mil habitantes.</w:t>
      </w:r>
    </w:p>
    <w:p w14:paraId="37A26B64"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sz w:val="24"/>
          <w:szCs w:val="24"/>
        </w:rPr>
      </w:pPr>
      <w:r w:rsidRPr="001C7429">
        <w:rPr>
          <w:rFonts w:ascii="Palatino Linotype" w:eastAsia="Palatino Linotype" w:hAnsi="Palatino Linotype" w:cs="Palatino Linotype"/>
          <w:i/>
        </w:rPr>
        <w:t>…”</w:t>
      </w:r>
    </w:p>
    <w:p w14:paraId="6CFEABCC"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Por lo que se refiere al Ayuntamiento de Zinacantepec, es oportuno mencionar que se integra por un presidente municipal, un síndico, y nueve regidores, de conformidad con el artículo 37 del Bando Municipal, a saber:</w:t>
      </w:r>
    </w:p>
    <w:p w14:paraId="0111B476" w14:textId="77777777" w:rsidR="00C2297E" w:rsidRPr="001C7429" w:rsidRDefault="009339EB">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37.</w:t>
      </w:r>
      <w:r w:rsidRPr="001C7429">
        <w:rPr>
          <w:rFonts w:ascii="Palatino Linotype" w:eastAsia="Palatino Linotype" w:hAnsi="Palatino Linotype" w:cs="Palatino Linotype"/>
          <w:i/>
        </w:rPr>
        <w:t xml:space="preserve"> El Ayuntamiento tomará sus decisiones por deliberación y mayoría de votos y sus integrantes son: </w:t>
      </w:r>
    </w:p>
    <w:p w14:paraId="1F44D661"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Un Presidente Municipal </w:t>
      </w:r>
    </w:p>
    <w:p w14:paraId="2EE113F8"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Una Síndico Municipal </w:t>
      </w:r>
    </w:p>
    <w:p w14:paraId="0BC7D013"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Tres Regidoras y Seis Regidores. </w:t>
      </w:r>
    </w:p>
    <w:p w14:paraId="0B8622DD"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Cinco regidores por el principio de mayoría relativa y cuatro de representación proporcional, quienes son designados por sufragio popular, libre, secreto y directo, a través de los principios de mayoría relativa y de representación proporcional.”</w:t>
      </w:r>
    </w:p>
    <w:p w14:paraId="33F42BB9"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Por otro lado, es oportuno mencionar que el Presidente municipal, se auxilia de diversas unidades administrativas, dependencias, organismos públicos descentralizados, desconcentrados y autónomos, para el ejercicio de sus funciones, tal y como lo establece el artículo 21 del Bando Municipal:</w:t>
      </w:r>
    </w:p>
    <w:p w14:paraId="393E3994" w14:textId="77777777" w:rsidR="00C2297E" w:rsidRPr="001C7429" w:rsidRDefault="009339EB">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21</w:t>
      </w:r>
      <w:r w:rsidRPr="001C7429">
        <w:rPr>
          <w:rFonts w:ascii="Palatino Linotype" w:eastAsia="Palatino Linotype" w:hAnsi="Palatino Linotype" w:cs="Palatino Linotype"/>
          <w:i/>
        </w:rPr>
        <w:t xml:space="preserve">. El Presidente Municipal para el ejercicio de sus funciones, se auxiliará de las siguientes Unidades Administrativas: </w:t>
      </w:r>
    </w:p>
    <w:p w14:paraId="2333AB09"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I. </w:t>
      </w:r>
      <w:r w:rsidRPr="001C7429">
        <w:rPr>
          <w:rFonts w:ascii="Palatino Linotype" w:eastAsia="Palatino Linotype" w:hAnsi="Palatino Linotype" w:cs="Palatino Linotype"/>
          <w:i/>
        </w:rPr>
        <w:t xml:space="preserve">Secretaría del Ayuntamiento </w:t>
      </w:r>
    </w:p>
    <w:p w14:paraId="10354659"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Secretaría Particular. </w:t>
      </w:r>
    </w:p>
    <w:p w14:paraId="66D88225"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Secretaría Técnica. </w:t>
      </w:r>
    </w:p>
    <w:p w14:paraId="1B05C007"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Unidad de Información, Planeación, Programación y Evaluación. </w:t>
      </w:r>
    </w:p>
    <w:p w14:paraId="46A48650"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xml:space="preserve"> Coordinación Municipal de Mejora Regulatoria. </w:t>
      </w:r>
    </w:p>
    <w:p w14:paraId="30C186A0"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w:t>
      </w:r>
      <w:r w:rsidRPr="001C7429">
        <w:rPr>
          <w:rFonts w:ascii="Palatino Linotype" w:eastAsia="Palatino Linotype" w:hAnsi="Palatino Linotype" w:cs="Palatino Linotype"/>
          <w:i/>
        </w:rPr>
        <w:t xml:space="preserve"> Unidad de Transparencia. </w:t>
      </w:r>
    </w:p>
    <w:p w14:paraId="0B56809E"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w:t>
      </w:r>
      <w:r w:rsidRPr="001C7429">
        <w:rPr>
          <w:rFonts w:ascii="Palatino Linotype" w:eastAsia="Palatino Linotype" w:hAnsi="Palatino Linotype" w:cs="Palatino Linotype"/>
          <w:i/>
        </w:rPr>
        <w:t xml:space="preserve"> Secretaría Técnica del Consejo Municipal de Seguridad Pública. </w:t>
      </w:r>
    </w:p>
    <w:p w14:paraId="1090F4BC"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VIII</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u w:val="single"/>
        </w:rPr>
        <w:t>Las demás que determine crear el Ayuntamiento a propuesta del Presidente Municipal</w:t>
      </w:r>
      <w:r w:rsidRPr="001C7429">
        <w:rPr>
          <w:rFonts w:ascii="Palatino Linotype" w:eastAsia="Palatino Linotype" w:hAnsi="Palatino Linotype" w:cs="Palatino Linotype"/>
          <w:i/>
        </w:rPr>
        <w:t xml:space="preserve">. </w:t>
      </w:r>
    </w:p>
    <w:p w14:paraId="240980C7" w14:textId="77777777" w:rsidR="00C2297E" w:rsidRPr="001C7429" w:rsidRDefault="009339EB">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Para el despacho de los asuntos municipales, el Ayuntamiento se auxiliará de dependencias, organismos públicos descentralizados, desconcentrados y autónomos de la administración pública municipal, necesarios para el desarrollo de sus actividades, siendo los siguientes:</w:t>
      </w:r>
    </w:p>
    <w:p w14:paraId="1B9E19C7"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 DEPENDENCIAS ADMINISTRATIVAS</w:t>
      </w:r>
      <w:r w:rsidRPr="001C7429">
        <w:rPr>
          <w:rFonts w:ascii="Palatino Linotype" w:eastAsia="Palatino Linotype" w:hAnsi="Palatino Linotype" w:cs="Palatino Linotype"/>
          <w:i/>
        </w:rPr>
        <w:t xml:space="preserve">: </w:t>
      </w:r>
    </w:p>
    <w:p w14:paraId="1B4FA5B6"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w:t>
      </w:r>
      <w:r w:rsidRPr="001C7429">
        <w:rPr>
          <w:rFonts w:ascii="Palatino Linotype" w:eastAsia="Palatino Linotype" w:hAnsi="Palatino Linotype" w:cs="Palatino Linotype"/>
          <w:i/>
        </w:rPr>
        <w:t xml:space="preserve"> Tesorería Municipal. </w:t>
      </w:r>
    </w:p>
    <w:p w14:paraId="5994F65B"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2</w:t>
      </w:r>
      <w:r w:rsidRPr="001C7429">
        <w:rPr>
          <w:rFonts w:ascii="Palatino Linotype" w:eastAsia="Palatino Linotype" w:hAnsi="Palatino Linotype" w:cs="Palatino Linotype"/>
          <w:i/>
        </w:rPr>
        <w:t xml:space="preserve">. Contraloría Municipal. </w:t>
      </w:r>
    </w:p>
    <w:p w14:paraId="42BBE696"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3.</w:t>
      </w:r>
      <w:r w:rsidRPr="001C7429">
        <w:rPr>
          <w:rFonts w:ascii="Palatino Linotype" w:eastAsia="Palatino Linotype" w:hAnsi="Palatino Linotype" w:cs="Palatino Linotype"/>
          <w:i/>
        </w:rPr>
        <w:t xml:space="preserve"> Dirección de Administración. </w:t>
      </w:r>
    </w:p>
    <w:p w14:paraId="3D89E70D"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4.</w:t>
      </w:r>
      <w:r w:rsidRPr="001C7429">
        <w:rPr>
          <w:rFonts w:ascii="Palatino Linotype" w:eastAsia="Palatino Linotype" w:hAnsi="Palatino Linotype" w:cs="Palatino Linotype"/>
          <w:i/>
        </w:rPr>
        <w:t xml:space="preserve"> Dirección de Obras Públicas.</w:t>
      </w:r>
    </w:p>
    <w:p w14:paraId="6E71C067"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5</w:t>
      </w:r>
      <w:r w:rsidRPr="001C7429">
        <w:rPr>
          <w:rFonts w:ascii="Palatino Linotype" w:eastAsia="Palatino Linotype" w:hAnsi="Palatino Linotype" w:cs="Palatino Linotype"/>
          <w:i/>
        </w:rPr>
        <w:t xml:space="preserve">. Dirección de Desarrollo Metropolitano y Movilidad. </w:t>
      </w:r>
    </w:p>
    <w:p w14:paraId="1CEF11BA"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6.</w:t>
      </w:r>
      <w:r w:rsidRPr="001C7429">
        <w:rPr>
          <w:rFonts w:ascii="Palatino Linotype" w:eastAsia="Palatino Linotype" w:hAnsi="Palatino Linotype" w:cs="Palatino Linotype"/>
          <w:i/>
        </w:rPr>
        <w:t xml:space="preserve"> Dirección de Desarrollo Territorial y Urbano. </w:t>
      </w:r>
    </w:p>
    <w:p w14:paraId="1A87CC0A"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7.</w:t>
      </w:r>
      <w:r w:rsidRPr="001C7429">
        <w:rPr>
          <w:rFonts w:ascii="Palatino Linotype" w:eastAsia="Palatino Linotype" w:hAnsi="Palatino Linotype" w:cs="Palatino Linotype"/>
          <w:i/>
        </w:rPr>
        <w:t xml:space="preserve"> Dirección de Desarrollo Económico. </w:t>
      </w:r>
    </w:p>
    <w:p w14:paraId="66AB4956"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8.</w:t>
      </w:r>
      <w:r w:rsidRPr="001C7429">
        <w:rPr>
          <w:rFonts w:ascii="Palatino Linotype" w:eastAsia="Palatino Linotype" w:hAnsi="Palatino Linotype" w:cs="Palatino Linotype"/>
          <w:i/>
        </w:rPr>
        <w:t xml:space="preserve"> Dirección de Desarrollo Social. </w:t>
      </w:r>
    </w:p>
    <w:p w14:paraId="542960CD"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9. </w:t>
      </w:r>
      <w:r w:rsidRPr="001C7429">
        <w:rPr>
          <w:rFonts w:ascii="Palatino Linotype" w:eastAsia="Palatino Linotype" w:hAnsi="Palatino Linotype" w:cs="Palatino Linotype"/>
          <w:i/>
        </w:rPr>
        <w:t xml:space="preserve">Dirección de Seguridad Pública y Tránsito. </w:t>
      </w:r>
    </w:p>
    <w:p w14:paraId="52737C47"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10.</w:t>
      </w:r>
      <w:r w:rsidRPr="001C7429">
        <w:rPr>
          <w:rFonts w:ascii="Palatino Linotype" w:eastAsia="Palatino Linotype" w:hAnsi="Palatino Linotype" w:cs="Palatino Linotype"/>
          <w:i/>
        </w:rPr>
        <w:t xml:space="preserve"> Dirección de Servicios Públicos.</w:t>
      </w:r>
    </w:p>
    <w:p w14:paraId="33738789"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11.</w:t>
      </w:r>
      <w:r w:rsidRPr="001C7429">
        <w:rPr>
          <w:rFonts w:ascii="Palatino Linotype" w:eastAsia="Palatino Linotype" w:hAnsi="Palatino Linotype" w:cs="Palatino Linotype"/>
          <w:i/>
        </w:rPr>
        <w:t xml:space="preserve"> Dirección de Medio Ambiente. </w:t>
      </w:r>
    </w:p>
    <w:p w14:paraId="72236124"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12.</w:t>
      </w:r>
      <w:r w:rsidRPr="001C7429">
        <w:rPr>
          <w:rFonts w:ascii="Palatino Linotype" w:eastAsia="Palatino Linotype" w:hAnsi="Palatino Linotype" w:cs="Palatino Linotype"/>
          <w:i/>
        </w:rPr>
        <w:t xml:space="preserve"> Dirección de Cultura y Turismo. </w:t>
      </w:r>
    </w:p>
    <w:p w14:paraId="5252A221"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13. </w:t>
      </w:r>
      <w:r w:rsidRPr="001C7429">
        <w:rPr>
          <w:rFonts w:ascii="Palatino Linotype" w:eastAsia="Palatino Linotype" w:hAnsi="Palatino Linotype" w:cs="Palatino Linotype"/>
          <w:i/>
        </w:rPr>
        <w:t xml:space="preserve">Dirección de Educación. </w:t>
      </w:r>
    </w:p>
    <w:p w14:paraId="4722B629"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14.</w:t>
      </w:r>
      <w:r w:rsidRPr="001C7429">
        <w:rPr>
          <w:rFonts w:ascii="Palatino Linotype" w:eastAsia="Palatino Linotype" w:hAnsi="Palatino Linotype" w:cs="Palatino Linotype"/>
          <w:i/>
        </w:rPr>
        <w:t xml:space="preserve"> Dirección de Gobernación. </w:t>
      </w:r>
    </w:p>
    <w:p w14:paraId="19B32B7F"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15</w:t>
      </w:r>
      <w:r w:rsidRPr="001C7429">
        <w:rPr>
          <w:rFonts w:ascii="Palatino Linotype" w:eastAsia="Palatino Linotype" w:hAnsi="Palatino Linotype" w:cs="Palatino Linotype"/>
          <w:i/>
        </w:rPr>
        <w:t>. Dirección de la Mujer.</w:t>
      </w:r>
    </w:p>
    <w:p w14:paraId="0998707F"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16</w:t>
      </w:r>
      <w:r w:rsidRPr="001C7429">
        <w:rPr>
          <w:rFonts w:ascii="Palatino Linotype" w:eastAsia="Palatino Linotype" w:hAnsi="Palatino Linotype" w:cs="Palatino Linotype"/>
          <w:i/>
        </w:rPr>
        <w:t>. Dirección Jurídica.</w:t>
      </w:r>
    </w:p>
    <w:p w14:paraId="382064F2"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 xml:space="preserve">II. ORGANISMOS DESCENTRALIZADOS: </w:t>
      </w:r>
    </w:p>
    <w:p w14:paraId="4DCD6337"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w:t>
      </w:r>
      <w:r w:rsidRPr="001C7429">
        <w:rPr>
          <w:rFonts w:ascii="Palatino Linotype" w:eastAsia="Palatino Linotype" w:hAnsi="Palatino Linotype" w:cs="Palatino Linotype"/>
          <w:i/>
        </w:rPr>
        <w:t>. Sistema Municipal para el Desarrollo Integral de la Familia de Zinacantepec.</w:t>
      </w:r>
    </w:p>
    <w:p w14:paraId="5B6423DF"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2</w:t>
      </w:r>
      <w:r w:rsidRPr="001C7429">
        <w:rPr>
          <w:rFonts w:ascii="Palatino Linotype" w:eastAsia="Palatino Linotype" w:hAnsi="Palatino Linotype" w:cs="Palatino Linotype"/>
          <w:i/>
        </w:rPr>
        <w:t xml:space="preserve">. Organismo Público Descentralizado para la Prestación de Servicios de Agua Potable, Alcantarillado y Saneamiento de Zinacantepec. </w:t>
      </w:r>
    </w:p>
    <w:p w14:paraId="2BC11B9F"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3.</w:t>
      </w:r>
      <w:r w:rsidRPr="001C7429">
        <w:rPr>
          <w:rFonts w:ascii="Palatino Linotype" w:eastAsia="Palatino Linotype" w:hAnsi="Palatino Linotype" w:cs="Palatino Linotype"/>
          <w:i/>
        </w:rPr>
        <w:t xml:space="preserve"> Instituto Municipal de Cultura Física y Deporte de Zinacantepec. </w:t>
      </w:r>
    </w:p>
    <w:p w14:paraId="2A4D7509"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 ORGANISMOS DESCONCENTRADOS</w:t>
      </w:r>
      <w:r w:rsidRPr="001C7429">
        <w:rPr>
          <w:rFonts w:ascii="Palatino Linotype" w:eastAsia="Palatino Linotype" w:hAnsi="Palatino Linotype" w:cs="Palatino Linotype"/>
          <w:i/>
        </w:rPr>
        <w:t xml:space="preserve">: </w:t>
      </w:r>
    </w:p>
    <w:p w14:paraId="788F9EAD"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w:t>
      </w:r>
      <w:r w:rsidRPr="001C7429">
        <w:rPr>
          <w:rFonts w:ascii="Palatino Linotype" w:eastAsia="Palatino Linotype" w:hAnsi="Palatino Linotype" w:cs="Palatino Linotype"/>
          <w:i/>
        </w:rPr>
        <w:t xml:space="preserve"> Instituto Municipal de la Juventud.</w:t>
      </w:r>
    </w:p>
    <w:p w14:paraId="38C74CD5" w14:textId="77777777" w:rsidR="00C2297E" w:rsidRPr="001C7429" w:rsidRDefault="009339EB">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 ORGANISMO AUTÓNOMO</w:t>
      </w:r>
      <w:r w:rsidRPr="001C7429">
        <w:rPr>
          <w:rFonts w:ascii="Palatino Linotype" w:eastAsia="Palatino Linotype" w:hAnsi="Palatino Linotype" w:cs="Palatino Linotype"/>
          <w:i/>
        </w:rPr>
        <w:t xml:space="preserve">: </w:t>
      </w:r>
    </w:p>
    <w:p w14:paraId="50DB5621" w14:textId="77777777" w:rsidR="00C2297E" w:rsidRPr="001C7429" w:rsidRDefault="009339EB">
      <w:pPr>
        <w:pBdr>
          <w:top w:val="nil"/>
          <w:left w:val="nil"/>
          <w:bottom w:val="nil"/>
          <w:right w:val="nil"/>
          <w:between w:val="nil"/>
        </w:pBdr>
        <w:spacing w:before="120" w:after="120" w:line="240" w:lineRule="auto"/>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1</w:t>
      </w:r>
      <w:r w:rsidRPr="001C7429">
        <w:rPr>
          <w:rFonts w:ascii="Palatino Linotype" w:eastAsia="Palatino Linotype" w:hAnsi="Palatino Linotype" w:cs="Palatino Linotype"/>
          <w:i/>
        </w:rPr>
        <w:t>. Defensoría Municipal de Derechos Humanos.”</w:t>
      </w:r>
    </w:p>
    <w:p w14:paraId="09840629"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Por su parte, el artículo 22, fracción I del Reglamento Orgánico Municipal del Ayuntamiento de Zinacantepec, en correlación con la fracción VIII del artículo 21 del Bando Municipal, además de las unidades administrativas anteriores, contempla a la Coordinación de Asuntos Intergubernamentales, la Coordinación de Asesores, y la Coordinación Municipal de Protección Civil y Bomberos, como se lee enseguida: </w:t>
      </w:r>
    </w:p>
    <w:p w14:paraId="28ED0207"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“Artículo 22.</w:t>
      </w:r>
      <w:r w:rsidRPr="001C7429">
        <w:rPr>
          <w:rFonts w:ascii="Palatino Linotype" w:eastAsia="Palatino Linotype" w:hAnsi="Palatino Linotype" w:cs="Palatino Linotype"/>
          <w:i/>
        </w:rPr>
        <w:t xml:space="preserve"> El Presidente Municipal desempeñará sus funciones y atribuciones, a través de las Unidades Administrativas, los Organismos Descentralizados, así como el Organismo Autónomo y Desconcentrado, de la Administración Pública Municipal que considere pertinente, las cuales estarán a su mando, y se enuncian a continuación: </w:t>
      </w:r>
    </w:p>
    <w:p w14:paraId="277383B0"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Unidades Administrativas Centralizadas:</w:t>
      </w:r>
    </w:p>
    <w:p w14:paraId="158FB2CF" w14:textId="77777777" w:rsidR="00C2297E" w:rsidRPr="001C7429" w:rsidRDefault="009339EB">
      <w:pPr>
        <w:spacing w:before="120" w:after="120"/>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44CB67B2" w14:textId="77777777" w:rsidR="00C2297E" w:rsidRPr="001C7429" w:rsidRDefault="009339EB">
      <w:pPr>
        <w:spacing w:before="120" w:after="120"/>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7</w:t>
      </w:r>
      <w:r w:rsidRPr="001C7429">
        <w:rPr>
          <w:rFonts w:ascii="Palatino Linotype" w:eastAsia="Palatino Linotype" w:hAnsi="Palatino Linotype" w:cs="Palatino Linotype"/>
          <w:i/>
        </w:rPr>
        <w:t xml:space="preserve">. Coordinación de Asuntos Intergubernamentales. </w:t>
      </w:r>
    </w:p>
    <w:p w14:paraId="4A55EFDB" w14:textId="77777777" w:rsidR="00C2297E" w:rsidRPr="001C7429" w:rsidRDefault="009339EB">
      <w:pPr>
        <w:spacing w:before="120" w:after="120"/>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8</w:t>
      </w:r>
      <w:r w:rsidRPr="001C7429">
        <w:rPr>
          <w:rFonts w:ascii="Palatino Linotype" w:eastAsia="Palatino Linotype" w:hAnsi="Palatino Linotype" w:cs="Palatino Linotype"/>
          <w:i/>
        </w:rPr>
        <w:t xml:space="preserve">. Coordinación de Asesores. </w:t>
      </w:r>
    </w:p>
    <w:p w14:paraId="5DDF7661" w14:textId="77777777" w:rsidR="00C2297E" w:rsidRPr="001C7429" w:rsidRDefault="009339EB">
      <w:pPr>
        <w:spacing w:before="120" w:after="120"/>
        <w:ind w:left="1418"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9.</w:t>
      </w:r>
      <w:r w:rsidRPr="001C7429">
        <w:rPr>
          <w:rFonts w:ascii="Palatino Linotype" w:eastAsia="Palatino Linotype" w:hAnsi="Palatino Linotype" w:cs="Palatino Linotype"/>
          <w:i/>
        </w:rPr>
        <w:t xml:space="preserve"> Coordinación Municipal de Protección Civil y Bomberos.”</w:t>
      </w:r>
    </w:p>
    <w:p w14:paraId="60CD4E90"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Con base en lo anterior, se colige que el Ayuntamiento de Zinacantepec es responsable de transparentar la información que genere la Presidencia municipal, la Sindicatura, las nueve regidurías, las veintiséis unidades administrativas y dependencias que integran la administración pública centralizada, así como el Instituto Municipal de Cultura Física y Deporte de Zinacantepec, el Instituto Municipal de la Juventud y la Defensoría Municipal de Derechos Humanos, toda vez que de conformidad con el Padrón de Sujetos Obligados en materia de transparencia y acceso a la información pública del Estado de México y Municipios aprobado por el Pleno de este Instituto, el Sistema Municipal para el Desarrollo Integral de la Familia de Zinacantepec y el Organismo Público Descentralizado para la Prestación de Servicios de Agua Potable, Alcantarillado y Saneamiento de Zinacantepec, son considerados como Sujetos Obligados independientes en la materia, por lo tanto son responsables de transparentar la información que generen, administren o posean en el ejercicio de sus atribuciones.</w:t>
      </w:r>
    </w:p>
    <w:p w14:paraId="3F4BD6A9"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En este orden de ideas, una vez establecidas las áreas del ayuntamiento, de las cuales la persona solicitante requirió la información precisada, se estima pertinente insertar el siguiente cuadro de análisis, en el que se precisará la información remitida en respuesta por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conforme su estructura orgánica, en contraposición con el motivo de inconformidad alegado por la parte </w:t>
      </w:r>
      <w:r w:rsidRPr="001C7429">
        <w:rPr>
          <w:rFonts w:ascii="Palatino Linotype" w:eastAsia="Palatino Linotype" w:hAnsi="Palatino Linotype" w:cs="Palatino Linotype"/>
          <w:b/>
          <w:sz w:val="24"/>
          <w:szCs w:val="24"/>
        </w:rPr>
        <w:t xml:space="preserve">Recurrente, </w:t>
      </w:r>
      <w:r w:rsidRPr="001C7429">
        <w:rPr>
          <w:rFonts w:ascii="Palatino Linotype" w:eastAsia="Palatino Linotype" w:hAnsi="Palatino Linotype" w:cs="Palatino Linotype"/>
          <w:sz w:val="24"/>
          <w:szCs w:val="24"/>
        </w:rPr>
        <w:t>a fin de verificar si el Derecho de acceso de esta se satisfizo, o en su defecto, ordenar el soporte documental correspondiente, en caso de ser procedente.</w:t>
      </w:r>
    </w:p>
    <w:tbl>
      <w:tblPr>
        <w:tblStyle w:val="afff2"/>
        <w:tblW w:w="89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2835"/>
        <w:gridCol w:w="2835"/>
        <w:gridCol w:w="2835"/>
      </w:tblGrid>
      <w:tr w:rsidR="001C7429" w:rsidRPr="001C7429" w14:paraId="2EBC9EF3" w14:textId="77777777">
        <w:trPr>
          <w:jc w:val="center"/>
        </w:trPr>
        <w:tc>
          <w:tcPr>
            <w:tcW w:w="454" w:type="dxa"/>
            <w:shd w:val="clear" w:color="auto" w:fill="D9D9D9"/>
          </w:tcPr>
          <w:p w14:paraId="5B76DDE5" w14:textId="77777777" w:rsidR="00C2297E" w:rsidRPr="001C7429" w:rsidRDefault="00C2297E">
            <w:pPr>
              <w:spacing w:after="0" w:line="240" w:lineRule="auto"/>
              <w:jc w:val="center"/>
              <w:rPr>
                <w:rFonts w:ascii="Palatino Linotype" w:eastAsia="Palatino Linotype" w:hAnsi="Palatino Linotype" w:cs="Palatino Linotype"/>
                <w:b/>
                <w:sz w:val="16"/>
                <w:szCs w:val="16"/>
              </w:rPr>
            </w:pPr>
          </w:p>
        </w:tc>
        <w:tc>
          <w:tcPr>
            <w:tcW w:w="2835" w:type="dxa"/>
            <w:shd w:val="clear" w:color="auto" w:fill="D9D9D9"/>
            <w:vAlign w:val="center"/>
          </w:tcPr>
          <w:p w14:paraId="7A2B857C"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Área</w:t>
            </w:r>
          </w:p>
        </w:tc>
        <w:tc>
          <w:tcPr>
            <w:tcW w:w="2835" w:type="dxa"/>
            <w:shd w:val="clear" w:color="auto" w:fill="D9D9D9"/>
            <w:vAlign w:val="center"/>
          </w:tcPr>
          <w:p w14:paraId="72ACEA71"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Información entregada</w:t>
            </w:r>
          </w:p>
        </w:tc>
        <w:tc>
          <w:tcPr>
            <w:tcW w:w="2835" w:type="dxa"/>
            <w:shd w:val="clear" w:color="auto" w:fill="D9D9D9"/>
            <w:vAlign w:val="center"/>
          </w:tcPr>
          <w:p w14:paraId="6EAAEFC1"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¿Satisface el Derecho de Acceso?</w:t>
            </w:r>
          </w:p>
        </w:tc>
      </w:tr>
      <w:tr w:rsidR="001C7429" w:rsidRPr="001C7429" w14:paraId="0E4E3948" w14:textId="77777777">
        <w:trPr>
          <w:jc w:val="center"/>
        </w:trPr>
        <w:tc>
          <w:tcPr>
            <w:tcW w:w="454" w:type="dxa"/>
          </w:tcPr>
          <w:p w14:paraId="152A900B"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w:t>
            </w:r>
          </w:p>
        </w:tc>
        <w:tc>
          <w:tcPr>
            <w:tcW w:w="2835" w:type="dxa"/>
          </w:tcPr>
          <w:p w14:paraId="1CE4BF94"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Presidencia</w:t>
            </w:r>
          </w:p>
        </w:tc>
        <w:tc>
          <w:tcPr>
            <w:tcW w:w="2835" w:type="dxa"/>
          </w:tcPr>
          <w:p w14:paraId="0E96527B"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14 Oficios emitidos por el Presidente Municipal del once de enero al uno de febrero de dos mil veinticuatro.</w:t>
            </w:r>
          </w:p>
          <w:p w14:paraId="37E6F7A0"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c>
          <w:tcPr>
            <w:tcW w:w="2835" w:type="dxa"/>
          </w:tcPr>
          <w:p w14:paraId="32B67EC8"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1E2A8757"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6096CF6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todos los oficios de acuerdo al número de folio  consecutivo.</w:t>
            </w:r>
          </w:p>
          <w:p w14:paraId="14A052A1"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658EAFA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Faltan oficios generados en el  mes de febrero.</w:t>
            </w:r>
          </w:p>
          <w:p w14:paraId="2DF53FE2"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34A08D0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Respecto de los oficios testados, no se anexó el Acta del Comité de Transparencia correspondiente.</w:t>
            </w:r>
          </w:p>
        </w:tc>
      </w:tr>
      <w:tr w:rsidR="001C7429" w:rsidRPr="001C7429" w14:paraId="665DE7DF" w14:textId="77777777">
        <w:trPr>
          <w:jc w:val="center"/>
        </w:trPr>
        <w:tc>
          <w:tcPr>
            <w:tcW w:w="454" w:type="dxa"/>
          </w:tcPr>
          <w:p w14:paraId="69F8316E"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w:t>
            </w:r>
          </w:p>
        </w:tc>
        <w:tc>
          <w:tcPr>
            <w:tcW w:w="2835" w:type="dxa"/>
          </w:tcPr>
          <w:p w14:paraId="718D4497"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Sindicatura</w:t>
            </w:r>
          </w:p>
        </w:tc>
        <w:tc>
          <w:tcPr>
            <w:tcW w:w="2835" w:type="dxa"/>
          </w:tcPr>
          <w:p w14:paraId="538D49D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14 Oficios emitidos por la Síndico Municipal el ocho y nueve de enero de dos mil veinticuatro, íntegros.</w:t>
            </w:r>
          </w:p>
        </w:tc>
        <w:tc>
          <w:tcPr>
            <w:tcW w:w="2835" w:type="dxa"/>
          </w:tcPr>
          <w:p w14:paraId="6E55C598"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6B8A3CEC"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3150085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De acuerdo con el número de folio consecutivo, faltan los oficios ZIN/SDM/1139/2024, ZIN/SDM/1148/2024, ZIN/SDM/1149/2024, y ZIN/SDM/1150/2024, asimismo, los oficios remitidos no abarcan la temporalidad requerida.</w:t>
            </w:r>
          </w:p>
        </w:tc>
      </w:tr>
      <w:tr w:rsidR="001C7429" w:rsidRPr="001C7429" w14:paraId="61C52BDB" w14:textId="77777777">
        <w:trPr>
          <w:jc w:val="center"/>
        </w:trPr>
        <w:tc>
          <w:tcPr>
            <w:tcW w:w="454" w:type="dxa"/>
          </w:tcPr>
          <w:p w14:paraId="3B953B2A"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lastRenderedPageBreak/>
              <w:t>3.</w:t>
            </w:r>
          </w:p>
        </w:tc>
        <w:tc>
          <w:tcPr>
            <w:tcW w:w="2835" w:type="dxa"/>
          </w:tcPr>
          <w:p w14:paraId="670B9C56"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Primera Regiduría</w:t>
            </w:r>
          </w:p>
        </w:tc>
        <w:tc>
          <w:tcPr>
            <w:tcW w:w="2835" w:type="dxa"/>
          </w:tcPr>
          <w:p w14:paraId="43798687" w14:textId="77777777" w:rsidR="00C2297E" w:rsidRPr="001C7429" w:rsidRDefault="009339EB">
            <w:pPr>
              <w:spacing w:before="120" w:after="120"/>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5 oficios emitidos por el Primer Regidor del ocho al dieciséis de enero de dos mil veinticuatro, con número de folio consecutivo.</w:t>
            </w:r>
          </w:p>
        </w:tc>
        <w:tc>
          <w:tcPr>
            <w:tcW w:w="2835" w:type="dxa"/>
          </w:tcPr>
          <w:p w14:paraId="282AC97A"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0C801E65"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2A1AD0B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Los oficios ZIN/RG1/002/2024 y ZIN/RG1/003/2024 se entregaron en versión pública, sin embargo, no se anexó el Acta del Comité de Transparencia correspondiente.</w:t>
            </w:r>
          </w:p>
        </w:tc>
      </w:tr>
      <w:tr w:rsidR="001C7429" w:rsidRPr="001C7429" w14:paraId="2B005813" w14:textId="77777777">
        <w:trPr>
          <w:jc w:val="center"/>
        </w:trPr>
        <w:tc>
          <w:tcPr>
            <w:tcW w:w="454" w:type="dxa"/>
          </w:tcPr>
          <w:p w14:paraId="64305FAD"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4.</w:t>
            </w:r>
          </w:p>
        </w:tc>
        <w:tc>
          <w:tcPr>
            <w:tcW w:w="2835" w:type="dxa"/>
          </w:tcPr>
          <w:p w14:paraId="2ED35800"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Segunda Regiduría</w:t>
            </w:r>
          </w:p>
        </w:tc>
        <w:tc>
          <w:tcPr>
            <w:tcW w:w="2835" w:type="dxa"/>
          </w:tcPr>
          <w:p w14:paraId="7CE3BDE8" w14:textId="77777777" w:rsidR="00C2297E" w:rsidRPr="001C7429" w:rsidRDefault="009339EB">
            <w:pPr>
              <w:spacing w:after="0" w:line="240" w:lineRule="auto"/>
              <w:jc w:val="both"/>
              <w:rPr>
                <w:rFonts w:ascii="Palatino Linotype" w:eastAsia="Palatino Linotype" w:hAnsi="Palatino Linotype" w:cs="Palatino Linotype"/>
                <w:b/>
                <w:sz w:val="20"/>
                <w:szCs w:val="20"/>
              </w:rPr>
            </w:pPr>
            <w:r w:rsidRPr="001C7429">
              <w:rPr>
                <w:rFonts w:ascii="Palatino Linotype" w:eastAsia="Palatino Linotype" w:hAnsi="Palatino Linotype" w:cs="Palatino Linotype"/>
                <w:sz w:val="20"/>
                <w:szCs w:val="20"/>
              </w:rPr>
              <w:t>Mediante el oficio número ZIN/RG2/0002/2024, del veintidós de enero de dos mil veinticuatro, la Segunda Regidora manifestó que la información ya fue remitida a través de SAIMEX.</w:t>
            </w:r>
          </w:p>
        </w:tc>
        <w:tc>
          <w:tcPr>
            <w:tcW w:w="2835" w:type="dxa"/>
          </w:tcPr>
          <w:p w14:paraId="47F9592E"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NO</w:t>
            </w:r>
          </w:p>
          <w:p w14:paraId="43DF02C4"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5D79F6D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localizó oficio alguno emitido por la Segunda Regidora durante el periodo señalado.</w:t>
            </w:r>
          </w:p>
        </w:tc>
      </w:tr>
      <w:tr w:rsidR="001C7429" w:rsidRPr="001C7429" w14:paraId="19BFD3E7" w14:textId="77777777">
        <w:trPr>
          <w:jc w:val="center"/>
        </w:trPr>
        <w:tc>
          <w:tcPr>
            <w:tcW w:w="454" w:type="dxa"/>
          </w:tcPr>
          <w:p w14:paraId="473F97EF"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5.</w:t>
            </w:r>
          </w:p>
        </w:tc>
        <w:tc>
          <w:tcPr>
            <w:tcW w:w="2835" w:type="dxa"/>
          </w:tcPr>
          <w:p w14:paraId="6DB48D27"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Tercera Regiduría</w:t>
            </w:r>
          </w:p>
        </w:tc>
        <w:tc>
          <w:tcPr>
            <w:tcW w:w="2835" w:type="dxa"/>
          </w:tcPr>
          <w:p w14:paraId="42980F7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3 oficios emitidos por el Tercer Regidor, del ocho al doce de enero de dos mil veinticuatro, íntegros.</w:t>
            </w:r>
          </w:p>
        </w:tc>
        <w:tc>
          <w:tcPr>
            <w:tcW w:w="2835" w:type="dxa"/>
          </w:tcPr>
          <w:p w14:paraId="5E975E91"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7013BBF0"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401DC92B"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Falta el oficio con número de folio ZIN/RG3/002/2024</w:t>
            </w:r>
          </w:p>
          <w:p w14:paraId="51BB4E83"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0A3D138A" w14:textId="77777777">
        <w:trPr>
          <w:jc w:val="center"/>
        </w:trPr>
        <w:tc>
          <w:tcPr>
            <w:tcW w:w="454" w:type="dxa"/>
          </w:tcPr>
          <w:p w14:paraId="6F31165D"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6.</w:t>
            </w:r>
          </w:p>
        </w:tc>
        <w:tc>
          <w:tcPr>
            <w:tcW w:w="2835" w:type="dxa"/>
          </w:tcPr>
          <w:p w14:paraId="4933D8A2"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Cuarta Regiduría</w:t>
            </w:r>
          </w:p>
        </w:tc>
        <w:tc>
          <w:tcPr>
            <w:tcW w:w="2835" w:type="dxa"/>
          </w:tcPr>
          <w:p w14:paraId="650A9996"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6 oficios emitidos por la Cuarta Regidora, del cinco al diecisiete de enero de dos mil veinticuatro, íntegros, con número de folio consecutivo.</w:t>
            </w:r>
          </w:p>
        </w:tc>
        <w:tc>
          <w:tcPr>
            <w:tcW w:w="2835" w:type="dxa"/>
          </w:tcPr>
          <w:p w14:paraId="62B30E6B"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tc>
      </w:tr>
      <w:tr w:rsidR="001C7429" w:rsidRPr="001C7429" w14:paraId="7A9C90CE" w14:textId="77777777">
        <w:trPr>
          <w:jc w:val="center"/>
        </w:trPr>
        <w:tc>
          <w:tcPr>
            <w:tcW w:w="454" w:type="dxa"/>
          </w:tcPr>
          <w:p w14:paraId="6423417D"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7.</w:t>
            </w:r>
          </w:p>
        </w:tc>
        <w:tc>
          <w:tcPr>
            <w:tcW w:w="2835" w:type="dxa"/>
          </w:tcPr>
          <w:p w14:paraId="379446A1"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Quinta Regiduría</w:t>
            </w:r>
          </w:p>
        </w:tc>
        <w:tc>
          <w:tcPr>
            <w:tcW w:w="2835" w:type="dxa"/>
          </w:tcPr>
          <w:p w14:paraId="4E666FB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6 oficios emitidos por el Quinto Regidor, del ocho al dieciocho de enero de dos mil veinticuatro, con número de folio consecutivo.</w:t>
            </w:r>
          </w:p>
        </w:tc>
        <w:tc>
          <w:tcPr>
            <w:tcW w:w="2835" w:type="dxa"/>
          </w:tcPr>
          <w:p w14:paraId="4AD9C362"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1F296E01"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136DE95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 enviaron los oficios con números de folio ZIN/RG/004/2024  y ZIN/RG/006/2024 testados, sin embargo, no se anexó el Acta del Comité de Transparencia correspondiente.</w:t>
            </w:r>
          </w:p>
        </w:tc>
      </w:tr>
      <w:tr w:rsidR="001C7429" w:rsidRPr="001C7429" w14:paraId="3C04188D" w14:textId="77777777">
        <w:trPr>
          <w:jc w:val="center"/>
        </w:trPr>
        <w:tc>
          <w:tcPr>
            <w:tcW w:w="454" w:type="dxa"/>
          </w:tcPr>
          <w:p w14:paraId="636C1A82"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8.</w:t>
            </w:r>
          </w:p>
        </w:tc>
        <w:tc>
          <w:tcPr>
            <w:tcW w:w="2835" w:type="dxa"/>
          </w:tcPr>
          <w:p w14:paraId="4541C7D1"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Sexta Regiduría</w:t>
            </w:r>
          </w:p>
        </w:tc>
        <w:tc>
          <w:tcPr>
            <w:tcW w:w="2835" w:type="dxa"/>
          </w:tcPr>
          <w:p w14:paraId="079B678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5 oficios emitidos por el Sexto Regidor, del ocho al dieciséis de enero de dos mil </w:t>
            </w:r>
            <w:r w:rsidRPr="001C7429">
              <w:rPr>
                <w:rFonts w:ascii="Palatino Linotype" w:eastAsia="Palatino Linotype" w:hAnsi="Palatino Linotype" w:cs="Palatino Linotype"/>
                <w:sz w:val="20"/>
                <w:szCs w:val="20"/>
              </w:rPr>
              <w:lastRenderedPageBreak/>
              <w:t>veinticuatro, íntegros, con número de folio consecutivo.</w:t>
            </w:r>
          </w:p>
        </w:tc>
        <w:tc>
          <w:tcPr>
            <w:tcW w:w="2835" w:type="dxa"/>
          </w:tcPr>
          <w:p w14:paraId="6FE08920"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SI</w:t>
            </w:r>
          </w:p>
          <w:p w14:paraId="13F988F6"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6708146A"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2DEAD2D4" w14:textId="77777777">
        <w:trPr>
          <w:jc w:val="center"/>
        </w:trPr>
        <w:tc>
          <w:tcPr>
            <w:tcW w:w="454" w:type="dxa"/>
          </w:tcPr>
          <w:p w14:paraId="042E9E3C"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9.</w:t>
            </w:r>
          </w:p>
        </w:tc>
        <w:tc>
          <w:tcPr>
            <w:tcW w:w="2835" w:type="dxa"/>
          </w:tcPr>
          <w:p w14:paraId="0B792271"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Séptima Regiduría</w:t>
            </w:r>
          </w:p>
        </w:tc>
        <w:tc>
          <w:tcPr>
            <w:tcW w:w="2835" w:type="dxa"/>
          </w:tcPr>
          <w:p w14:paraId="412AF6D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4 oficios emitidos por la Séptima Regidora, del ocho al once de enero de dos mil veinticuatro, íntegros, con número de folio consecutivo.</w:t>
            </w:r>
          </w:p>
        </w:tc>
        <w:tc>
          <w:tcPr>
            <w:tcW w:w="2835" w:type="dxa"/>
          </w:tcPr>
          <w:p w14:paraId="284C228C"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p w14:paraId="0BD60E2F"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178044B2" w14:textId="77777777">
        <w:trPr>
          <w:jc w:val="center"/>
        </w:trPr>
        <w:tc>
          <w:tcPr>
            <w:tcW w:w="454" w:type="dxa"/>
          </w:tcPr>
          <w:p w14:paraId="24A6D9DF"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10.</w:t>
            </w:r>
          </w:p>
        </w:tc>
        <w:tc>
          <w:tcPr>
            <w:tcW w:w="2835" w:type="dxa"/>
          </w:tcPr>
          <w:p w14:paraId="30010519"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Octava Regiduría</w:t>
            </w:r>
          </w:p>
        </w:tc>
        <w:tc>
          <w:tcPr>
            <w:tcW w:w="2835" w:type="dxa"/>
          </w:tcPr>
          <w:p w14:paraId="322D55B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8 oficios emitidos por el Octavo Regidor, del cinco al dieciocho de enero de dos mil veinticuatro, con número de folio consecutivo</w:t>
            </w:r>
          </w:p>
        </w:tc>
        <w:tc>
          <w:tcPr>
            <w:tcW w:w="2835" w:type="dxa"/>
          </w:tcPr>
          <w:p w14:paraId="103D3754"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tc>
      </w:tr>
      <w:tr w:rsidR="001C7429" w:rsidRPr="001C7429" w14:paraId="5D81848C" w14:textId="77777777">
        <w:trPr>
          <w:jc w:val="center"/>
        </w:trPr>
        <w:tc>
          <w:tcPr>
            <w:tcW w:w="454" w:type="dxa"/>
          </w:tcPr>
          <w:p w14:paraId="2ED81677"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11.</w:t>
            </w:r>
          </w:p>
        </w:tc>
        <w:tc>
          <w:tcPr>
            <w:tcW w:w="2835" w:type="dxa"/>
          </w:tcPr>
          <w:p w14:paraId="32E296BE" w14:textId="77777777" w:rsidR="00C2297E" w:rsidRPr="001C7429" w:rsidRDefault="009339EB">
            <w:pPr>
              <w:tabs>
                <w:tab w:val="left" w:pos="1335"/>
              </w:tabs>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Novena Regiduría</w:t>
            </w:r>
          </w:p>
        </w:tc>
        <w:tc>
          <w:tcPr>
            <w:tcW w:w="2835" w:type="dxa"/>
          </w:tcPr>
          <w:p w14:paraId="39BDC3C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4 oficios emitidos por el Noveno Regidor, el cinco y ocho de enero de dos mil veinticuatro.</w:t>
            </w:r>
          </w:p>
        </w:tc>
        <w:tc>
          <w:tcPr>
            <w:tcW w:w="2835" w:type="dxa"/>
          </w:tcPr>
          <w:p w14:paraId="400B7697"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12D15088" w14:textId="77777777" w:rsidR="00C2297E" w:rsidRPr="001C7429" w:rsidRDefault="00C2297E">
            <w:pPr>
              <w:spacing w:after="0" w:line="240" w:lineRule="auto"/>
              <w:jc w:val="center"/>
              <w:rPr>
                <w:rFonts w:ascii="Palatino Linotype" w:eastAsia="Palatino Linotype" w:hAnsi="Palatino Linotype" w:cs="Palatino Linotype"/>
                <w:sz w:val="20"/>
                <w:szCs w:val="20"/>
              </w:rPr>
            </w:pPr>
          </w:p>
          <w:p w14:paraId="030B247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Si bien el número es consecutivo, no abarcan todo el periodo solicitado.</w:t>
            </w:r>
          </w:p>
        </w:tc>
      </w:tr>
      <w:tr w:rsidR="001C7429" w:rsidRPr="001C7429" w14:paraId="3032800C" w14:textId="77777777">
        <w:trPr>
          <w:jc w:val="center"/>
        </w:trPr>
        <w:tc>
          <w:tcPr>
            <w:tcW w:w="454" w:type="dxa"/>
            <w:vMerge w:val="restart"/>
          </w:tcPr>
          <w:p w14:paraId="4CC6E0FA"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12.</w:t>
            </w:r>
          </w:p>
        </w:tc>
        <w:tc>
          <w:tcPr>
            <w:tcW w:w="2835" w:type="dxa"/>
          </w:tcPr>
          <w:p w14:paraId="04B1B9CE"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Secretaría Particular</w:t>
            </w:r>
          </w:p>
        </w:tc>
        <w:tc>
          <w:tcPr>
            <w:tcW w:w="2835" w:type="dxa"/>
          </w:tcPr>
          <w:p w14:paraId="3131C54A"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4 oficios emitidos por la Secretaria Particular, el cinco y ocho de enero de dos mil veinticuatro, integros.</w:t>
            </w:r>
          </w:p>
        </w:tc>
        <w:tc>
          <w:tcPr>
            <w:tcW w:w="2835" w:type="dxa"/>
          </w:tcPr>
          <w:p w14:paraId="5D6A7D3A"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p w14:paraId="5952EFA3"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5DC02AB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Si bien faltan oficios, tomando en consideración que los documentos susceptibles de entrega corresponden a los generados del uno al doce de enero de dos mil veinticuatro, si se enviaron los oficios consecutivos emitidos en dicho periodo.</w:t>
            </w:r>
          </w:p>
        </w:tc>
      </w:tr>
      <w:tr w:rsidR="001C7429" w:rsidRPr="001C7429" w14:paraId="5B443E58" w14:textId="77777777">
        <w:trPr>
          <w:jc w:val="center"/>
        </w:trPr>
        <w:tc>
          <w:tcPr>
            <w:tcW w:w="454" w:type="dxa"/>
            <w:vMerge/>
          </w:tcPr>
          <w:p w14:paraId="1C672B99" w14:textId="77777777" w:rsidR="00C2297E" w:rsidRPr="001C7429" w:rsidRDefault="00C2297E">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835" w:type="dxa"/>
          </w:tcPr>
          <w:p w14:paraId="3D003AE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Coordinación de Comunicación Social</w:t>
            </w:r>
          </w:p>
        </w:tc>
        <w:tc>
          <w:tcPr>
            <w:tcW w:w="2835" w:type="dxa"/>
          </w:tcPr>
          <w:p w14:paraId="4CDFFA0B"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- 8 oficios emitidos por el Coordinador de Comunicación Social, del cinco al dieciséis de enero de dos mil veinticuatro, con número de folio consecutivo.</w:t>
            </w:r>
          </w:p>
        </w:tc>
        <w:tc>
          <w:tcPr>
            <w:tcW w:w="2835" w:type="dxa"/>
          </w:tcPr>
          <w:p w14:paraId="47886132"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560595E7" w14:textId="77777777" w:rsidR="00C2297E" w:rsidRPr="001C7429" w:rsidRDefault="00C2297E">
            <w:pPr>
              <w:spacing w:after="0" w:line="240" w:lineRule="auto"/>
              <w:jc w:val="center"/>
              <w:rPr>
                <w:rFonts w:ascii="Palatino Linotype" w:eastAsia="Palatino Linotype" w:hAnsi="Palatino Linotype" w:cs="Palatino Linotype"/>
                <w:sz w:val="20"/>
                <w:szCs w:val="20"/>
              </w:rPr>
            </w:pPr>
          </w:p>
          <w:p w14:paraId="2F54977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El oficio con número de folio ZIN/CCS/006/2024 se entregó testado, sin embargo, no se anexó el Acta del Comité de Transparencia correspondiente.</w:t>
            </w:r>
          </w:p>
        </w:tc>
      </w:tr>
      <w:tr w:rsidR="001C7429" w:rsidRPr="001C7429" w14:paraId="4F9CD091" w14:textId="77777777">
        <w:trPr>
          <w:jc w:val="center"/>
        </w:trPr>
        <w:tc>
          <w:tcPr>
            <w:tcW w:w="454" w:type="dxa"/>
          </w:tcPr>
          <w:p w14:paraId="6418AF0D"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13.</w:t>
            </w:r>
          </w:p>
        </w:tc>
        <w:tc>
          <w:tcPr>
            <w:tcW w:w="2835" w:type="dxa"/>
          </w:tcPr>
          <w:p w14:paraId="220073F2"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Secretaría Técnica</w:t>
            </w:r>
          </w:p>
        </w:tc>
        <w:tc>
          <w:tcPr>
            <w:tcW w:w="2835" w:type="dxa"/>
          </w:tcPr>
          <w:p w14:paraId="066CC5D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15ED6733"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NO</w:t>
            </w:r>
          </w:p>
        </w:tc>
      </w:tr>
      <w:tr w:rsidR="001C7429" w:rsidRPr="001C7429" w14:paraId="71C3BF4C" w14:textId="77777777">
        <w:trPr>
          <w:jc w:val="center"/>
        </w:trPr>
        <w:tc>
          <w:tcPr>
            <w:tcW w:w="454" w:type="dxa"/>
          </w:tcPr>
          <w:p w14:paraId="4DFA17A0"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14.</w:t>
            </w:r>
          </w:p>
        </w:tc>
        <w:tc>
          <w:tcPr>
            <w:tcW w:w="2835" w:type="dxa"/>
          </w:tcPr>
          <w:p w14:paraId="0E6943D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Unidad de Información, Planeación, Programación y Evaluación, UIPPE</w:t>
            </w:r>
          </w:p>
        </w:tc>
        <w:tc>
          <w:tcPr>
            <w:tcW w:w="2835" w:type="dxa"/>
          </w:tcPr>
          <w:p w14:paraId="775D875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15 oficios emitidos por el Titular de la UIPPE, del ocho al diecisiete de enero de dos </w:t>
            </w:r>
            <w:r w:rsidRPr="001C7429">
              <w:rPr>
                <w:rFonts w:ascii="Palatino Linotype" w:eastAsia="Palatino Linotype" w:hAnsi="Palatino Linotype" w:cs="Palatino Linotype"/>
                <w:sz w:val="20"/>
                <w:szCs w:val="20"/>
              </w:rPr>
              <w:lastRenderedPageBreak/>
              <w:t>mil veinticuatro, íntegros, con número de folio consecutivo.</w:t>
            </w:r>
          </w:p>
        </w:tc>
        <w:tc>
          <w:tcPr>
            <w:tcW w:w="2835" w:type="dxa"/>
          </w:tcPr>
          <w:p w14:paraId="5A1D2F4D"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SI</w:t>
            </w:r>
          </w:p>
          <w:p w14:paraId="2CAC86FF"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53E72B81" w14:textId="77777777">
        <w:trPr>
          <w:jc w:val="center"/>
        </w:trPr>
        <w:tc>
          <w:tcPr>
            <w:tcW w:w="454" w:type="dxa"/>
          </w:tcPr>
          <w:p w14:paraId="7D8EBE91"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15.</w:t>
            </w:r>
          </w:p>
        </w:tc>
        <w:tc>
          <w:tcPr>
            <w:tcW w:w="2835" w:type="dxa"/>
          </w:tcPr>
          <w:p w14:paraId="6831B98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Coordinación General Municipal de Mejora Regulatoria</w:t>
            </w:r>
          </w:p>
        </w:tc>
        <w:tc>
          <w:tcPr>
            <w:tcW w:w="2835" w:type="dxa"/>
          </w:tcPr>
          <w:p w14:paraId="56A7962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6 oficios emitidos por la Coordinadora General Municipal de Mejora Regulatoria, del nueve al diecinueve de enero de dos mil veinticuatro, íntegros, con número de folio consecutivo.</w:t>
            </w:r>
          </w:p>
        </w:tc>
        <w:tc>
          <w:tcPr>
            <w:tcW w:w="2835" w:type="dxa"/>
          </w:tcPr>
          <w:p w14:paraId="7638711E"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p w14:paraId="6E587E03"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5199D405" w14:textId="77777777">
        <w:trPr>
          <w:jc w:val="center"/>
        </w:trPr>
        <w:tc>
          <w:tcPr>
            <w:tcW w:w="454" w:type="dxa"/>
          </w:tcPr>
          <w:p w14:paraId="667CDBC9"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16.</w:t>
            </w:r>
          </w:p>
        </w:tc>
        <w:tc>
          <w:tcPr>
            <w:tcW w:w="2835" w:type="dxa"/>
          </w:tcPr>
          <w:p w14:paraId="5F08ABB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Unidad De Transparencia</w:t>
            </w:r>
          </w:p>
        </w:tc>
        <w:tc>
          <w:tcPr>
            <w:tcW w:w="2835" w:type="dxa"/>
          </w:tcPr>
          <w:p w14:paraId="6AB1B6A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3EB8C63C"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5A57CEF1" w14:textId="77777777">
        <w:trPr>
          <w:jc w:val="center"/>
        </w:trPr>
        <w:tc>
          <w:tcPr>
            <w:tcW w:w="454" w:type="dxa"/>
          </w:tcPr>
          <w:p w14:paraId="1567B70F"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17.</w:t>
            </w:r>
          </w:p>
        </w:tc>
        <w:tc>
          <w:tcPr>
            <w:tcW w:w="2835" w:type="dxa"/>
          </w:tcPr>
          <w:p w14:paraId="46E67BD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Secretaria Técnica Del Consejo Municipal De Seguridad Pública</w:t>
            </w:r>
          </w:p>
        </w:tc>
        <w:tc>
          <w:tcPr>
            <w:tcW w:w="2835" w:type="dxa"/>
          </w:tcPr>
          <w:p w14:paraId="132A96B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63E4C49E"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0F99D4E0" w14:textId="77777777">
        <w:trPr>
          <w:jc w:val="center"/>
        </w:trPr>
        <w:tc>
          <w:tcPr>
            <w:tcW w:w="454" w:type="dxa"/>
          </w:tcPr>
          <w:p w14:paraId="75AAE2D1"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18.</w:t>
            </w:r>
          </w:p>
        </w:tc>
        <w:tc>
          <w:tcPr>
            <w:tcW w:w="2835" w:type="dxa"/>
          </w:tcPr>
          <w:p w14:paraId="37CC620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Coordinación de Asuntos Intergubernamentales</w:t>
            </w:r>
          </w:p>
        </w:tc>
        <w:tc>
          <w:tcPr>
            <w:tcW w:w="2835" w:type="dxa"/>
          </w:tcPr>
          <w:p w14:paraId="36D8F11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3BA6F88C"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3E526E79" w14:textId="77777777">
        <w:trPr>
          <w:jc w:val="center"/>
        </w:trPr>
        <w:tc>
          <w:tcPr>
            <w:tcW w:w="454" w:type="dxa"/>
          </w:tcPr>
          <w:p w14:paraId="1B8849D4"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19.</w:t>
            </w:r>
          </w:p>
        </w:tc>
        <w:tc>
          <w:tcPr>
            <w:tcW w:w="2835" w:type="dxa"/>
          </w:tcPr>
          <w:p w14:paraId="5685032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Coordinación de Asesores</w:t>
            </w:r>
          </w:p>
        </w:tc>
        <w:tc>
          <w:tcPr>
            <w:tcW w:w="2835" w:type="dxa"/>
          </w:tcPr>
          <w:p w14:paraId="47D8129E"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474F0A7E"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5B1DF8B8" w14:textId="77777777">
        <w:trPr>
          <w:jc w:val="center"/>
        </w:trPr>
        <w:tc>
          <w:tcPr>
            <w:tcW w:w="454" w:type="dxa"/>
          </w:tcPr>
          <w:p w14:paraId="7B64E49B"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20.</w:t>
            </w:r>
          </w:p>
        </w:tc>
        <w:tc>
          <w:tcPr>
            <w:tcW w:w="2835" w:type="dxa"/>
          </w:tcPr>
          <w:p w14:paraId="68A3078A"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Coordinación Municipal de Protección Civil y Bomberos</w:t>
            </w:r>
          </w:p>
        </w:tc>
        <w:tc>
          <w:tcPr>
            <w:tcW w:w="2835" w:type="dxa"/>
          </w:tcPr>
          <w:p w14:paraId="51653570" w14:textId="77777777" w:rsidR="00C2297E" w:rsidRPr="001C7429" w:rsidRDefault="009339EB">
            <w:pPr>
              <w:spacing w:before="120" w:after="120"/>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Oficio número CMPCyB7022/2024, del veintidós de enero de dos mil veinticuatro, el Coordinador Municipal de Protección Civil y Bomberos, refirió adjuntar la información solicitada.</w:t>
            </w:r>
          </w:p>
        </w:tc>
        <w:tc>
          <w:tcPr>
            <w:tcW w:w="2835" w:type="dxa"/>
          </w:tcPr>
          <w:p w14:paraId="32BFF0A4"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087F8D16"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20543FB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Si bien se entregaron oficios recibidos por la Coordinación, no se localizaron oficios emitidos por el área.</w:t>
            </w:r>
          </w:p>
        </w:tc>
      </w:tr>
      <w:tr w:rsidR="001C7429" w:rsidRPr="001C7429" w14:paraId="5B22DB05" w14:textId="77777777">
        <w:trPr>
          <w:jc w:val="center"/>
        </w:trPr>
        <w:tc>
          <w:tcPr>
            <w:tcW w:w="454" w:type="dxa"/>
          </w:tcPr>
          <w:p w14:paraId="27DB9A7D"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21.</w:t>
            </w:r>
          </w:p>
        </w:tc>
        <w:tc>
          <w:tcPr>
            <w:tcW w:w="2835" w:type="dxa"/>
          </w:tcPr>
          <w:p w14:paraId="2EC2799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Secretaría del Ayuntamiento</w:t>
            </w:r>
          </w:p>
        </w:tc>
        <w:tc>
          <w:tcPr>
            <w:tcW w:w="2835" w:type="dxa"/>
          </w:tcPr>
          <w:p w14:paraId="75C04B7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6D1BB605"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5D42368D" w14:textId="77777777">
        <w:trPr>
          <w:jc w:val="center"/>
        </w:trPr>
        <w:tc>
          <w:tcPr>
            <w:tcW w:w="454" w:type="dxa"/>
          </w:tcPr>
          <w:p w14:paraId="63393CBC"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22.</w:t>
            </w:r>
          </w:p>
        </w:tc>
        <w:tc>
          <w:tcPr>
            <w:tcW w:w="2835" w:type="dxa"/>
          </w:tcPr>
          <w:p w14:paraId="25DBE40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Tesorería Municipal</w:t>
            </w:r>
          </w:p>
        </w:tc>
        <w:tc>
          <w:tcPr>
            <w:tcW w:w="2835" w:type="dxa"/>
          </w:tcPr>
          <w:p w14:paraId="7FC85B7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38 oficios emitidos por el Tesorero Municipal del cuatro al dieciséis de enero de dos mil veinticuatro.</w:t>
            </w:r>
          </w:p>
          <w:p w14:paraId="446A3D39"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3ABB8EBF"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48600376"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c>
          <w:tcPr>
            <w:tcW w:w="2835" w:type="dxa"/>
          </w:tcPr>
          <w:p w14:paraId="2671AA0C"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71956293"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0AF3A7E7"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todos los oficios de acuerdo al número de folio  consecutivo.</w:t>
            </w:r>
          </w:p>
          <w:p w14:paraId="407CFE31"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16307D4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Respecto de los oficios testados, no se anexó el Acta del Comité de Transparencia correspondiente.</w:t>
            </w:r>
          </w:p>
        </w:tc>
      </w:tr>
      <w:tr w:rsidR="001C7429" w:rsidRPr="001C7429" w14:paraId="02D49CDA" w14:textId="77777777">
        <w:trPr>
          <w:jc w:val="center"/>
        </w:trPr>
        <w:tc>
          <w:tcPr>
            <w:tcW w:w="454" w:type="dxa"/>
          </w:tcPr>
          <w:p w14:paraId="50339670"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23.</w:t>
            </w:r>
          </w:p>
        </w:tc>
        <w:tc>
          <w:tcPr>
            <w:tcW w:w="2835" w:type="dxa"/>
          </w:tcPr>
          <w:p w14:paraId="661F3102"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Contraloría Municipal</w:t>
            </w:r>
          </w:p>
        </w:tc>
        <w:tc>
          <w:tcPr>
            <w:tcW w:w="2835" w:type="dxa"/>
          </w:tcPr>
          <w:p w14:paraId="55A8104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El Contralor Municipal solicita la clasificación de los oficios  ZIN/CM/0008/2024, </w:t>
            </w:r>
            <w:r w:rsidRPr="001C7429">
              <w:rPr>
                <w:rFonts w:ascii="Palatino Linotype" w:eastAsia="Palatino Linotype" w:hAnsi="Palatino Linotype" w:cs="Palatino Linotype"/>
                <w:sz w:val="20"/>
                <w:szCs w:val="20"/>
              </w:rPr>
              <w:lastRenderedPageBreak/>
              <w:t>ZIN/CM/0016/2024, ZIN/CM/0017/2024, ZIN/CM/0019/2024, ZIN/CM/0020/2024, ZIN/CM/0022/2024, ZIN/CM/0023/2024, ZIN/CM/0026/2024, ZIN/CM/0027/2024, ZIN/CM/0028/2024 Y ZIN/CM/0035/2024          como información reservada por un término de dos años, con fundamento en el artículo 140, fracciones V, numeral 1 y VI de la Ley de Transparencia y Acceso a la Información Pública del Estado de México y Municipios.</w:t>
            </w:r>
          </w:p>
          <w:p w14:paraId="2B84C1D1"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1F0C42D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Oficios del ZIN/CM/0001/2024 al ZIN/CM/0007/2024, del ZIN/CM/0009/2024 al ZIN/CM/0015/2024, ZIN/CM/0018/2024, ZIN/CM/0021/2024, ZIN/CM/0024/2024, ZIN/CM/0025/2024,  ZIN/CM/0029/2024      al ZIN/CM/0034/2024, ZIN/CM/0036/2024 y ZIN/CM/0037/2024,   emitidos del cinco al dieciséis de enero de dos mil veinticuatro, íntegros.</w:t>
            </w:r>
          </w:p>
        </w:tc>
        <w:tc>
          <w:tcPr>
            <w:tcW w:w="2835" w:type="dxa"/>
          </w:tcPr>
          <w:p w14:paraId="346D4318"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PARCIALMENTE</w:t>
            </w:r>
          </w:p>
          <w:p w14:paraId="5EB3B567"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2F43076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lastRenderedPageBreak/>
              <w:t>No se remitió Acuerdo de clasificación del Comité de Transparencia que justifique la reserva de información.</w:t>
            </w:r>
          </w:p>
          <w:p w14:paraId="39801C90"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5F794274" w14:textId="77777777">
        <w:trPr>
          <w:jc w:val="center"/>
        </w:trPr>
        <w:tc>
          <w:tcPr>
            <w:tcW w:w="454" w:type="dxa"/>
          </w:tcPr>
          <w:p w14:paraId="3192172F"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lastRenderedPageBreak/>
              <w:t>24.</w:t>
            </w:r>
          </w:p>
        </w:tc>
        <w:tc>
          <w:tcPr>
            <w:tcW w:w="2835" w:type="dxa"/>
          </w:tcPr>
          <w:p w14:paraId="4C90449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Administración</w:t>
            </w:r>
          </w:p>
        </w:tc>
        <w:tc>
          <w:tcPr>
            <w:tcW w:w="2835" w:type="dxa"/>
          </w:tcPr>
          <w:p w14:paraId="55A314AA" w14:textId="77777777" w:rsidR="00C2297E" w:rsidRPr="001C7429" w:rsidRDefault="009339EB">
            <w:pPr>
              <w:spacing w:before="120" w:after="120"/>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188 Oficios emitidos por la Directora de Administración del cinco al veintiséis de enero de dos mil veinticuatro.</w:t>
            </w:r>
          </w:p>
        </w:tc>
        <w:tc>
          <w:tcPr>
            <w:tcW w:w="2835" w:type="dxa"/>
          </w:tcPr>
          <w:p w14:paraId="6C5C9B1E"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37B7B42D"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1D87F9F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todos los oficios de acuerdo al número de folio  consecutivo.</w:t>
            </w:r>
          </w:p>
          <w:p w14:paraId="048C52FE"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165895D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lastRenderedPageBreak/>
              <w:t>Respecto de los oficios testados, no se anexó el Acta del Comité de Transparencia correspondiente.</w:t>
            </w:r>
          </w:p>
        </w:tc>
      </w:tr>
      <w:tr w:rsidR="001C7429" w:rsidRPr="001C7429" w14:paraId="0246DC58" w14:textId="77777777">
        <w:trPr>
          <w:jc w:val="center"/>
        </w:trPr>
        <w:tc>
          <w:tcPr>
            <w:tcW w:w="454" w:type="dxa"/>
          </w:tcPr>
          <w:p w14:paraId="49F744D1"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lastRenderedPageBreak/>
              <w:t>25.</w:t>
            </w:r>
          </w:p>
        </w:tc>
        <w:tc>
          <w:tcPr>
            <w:tcW w:w="2835" w:type="dxa"/>
          </w:tcPr>
          <w:p w14:paraId="2E17D64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Obras Públicas</w:t>
            </w:r>
          </w:p>
        </w:tc>
        <w:tc>
          <w:tcPr>
            <w:tcW w:w="2835" w:type="dxa"/>
          </w:tcPr>
          <w:p w14:paraId="6383244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5 Oficios emitidos por el Director de Obras Públicas, los días nueve y diez  de enero de dos mil veinticuatro, íntegros.</w:t>
            </w:r>
          </w:p>
        </w:tc>
        <w:tc>
          <w:tcPr>
            <w:tcW w:w="2835" w:type="dxa"/>
          </w:tcPr>
          <w:p w14:paraId="391469A7"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5F25F0AD"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4D8F01DA"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todos los oficios de acuerdo al número de folio  consecutivo.</w:t>
            </w:r>
          </w:p>
        </w:tc>
      </w:tr>
      <w:tr w:rsidR="001C7429" w:rsidRPr="001C7429" w14:paraId="0AF5AB6C" w14:textId="77777777">
        <w:trPr>
          <w:jc w:val="center"/>
        </w:trPr>
        <w:tc>
          <w:tcPr>
            <w:tcW w:w="454" w:type="dxa"/>
          </w:tcPr>
          <w:p w14:paraId="737FCEC4"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26.</w:t>
            </w:r>
          </w:p>
        </w:tc>
        <w:tc>
          <w:tcPr>
            <w:tcW w:w="2835" w:type="dxa"/>
          </w:tcPr>
          <w:p w14:paraId="092C3B4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Desarrollo Metropolitano y Movilidad</w:t>
            </w:r>
          </w:p>
        </w:tc>
        <w:tc>
          <w:tcPr>
            <w:tcW w:w="2835" w:type="dxa"/>
          </w:tcPr>
          <w:p w14:paraId="00E9F55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17 Oficios emitidos por la Directora de Desarrollo Metropolitano y Movilidad del cinco al dieciséis de enero de dos mil veinticuatro, íntegros.</w:t>
            </w:r>
          </w:p>
        </w:tc>
        <w:tc>
          <w:tcPr>
            <w:tcW w:w="2835" w:type="dxa"/>
          </w:tcPr>
          <w:p w14:paraId="2A76FF4D"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322CF2E2"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016E9924"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Falta el oficio con número de folio  ZIN/DDMyM/010/2024.</w:t>
            </w:r>
          </w:p>
        </w:tc>
      </w:tr>
      <w:tr w:rsidR="001C7429" w:rsidRPr="001C7429" w14:paraId="1DA58DC2" w14:textId="77777777">
        <w:trPr>
          <w:jc w:val="center"/>
        </w:trPr>
        <w:tc>
          <w:tcPr>
            <w:tcW w:w="454" w:type="dxa"/>
          </w:tcPr>
          <w:p w14:paraId="0DBE05F3"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27.</w:t>
            </w:r>
          </w:p>
        </w:tc>
        <w:tc>
          <w:tcPr>
            <w:tcW w:w="2835" w:type="dxa"/>
          </w:tcPr>
          <w:p w14:paraId="4DF6E8F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Desarrollo Territorial y Urbano</w:t>
            </w:r>
          </w:p>
        </w:tc>
        <w:tc>
          <w:tcPr>
            <w:tcW w:w="2835" w:type="dxa"/>
          </w:tcPr>
          <w:p w14:paraId="1454DDB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16CBA5D5"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4A380F43" w14:textId="77777777">
        <w:trPr>
          <w:jc w:val="center"/>
        </w:trPr>
        <w:tc>
          <w:tcPr>
            <w:tcW w:w="454" w:type="dxa"/>
          </w:tcPr>
          <w:p w14:paraId="733C19D9"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28.</w:t>
            </w:r>
          </w:p>
        </w:tc>
        <w:tc>
          <w:tcPr>
            <w:tcW w:w="2835" w:type="dxa"/>
          </w:tcPr>
          <w:p w14:paraId="63B899E2"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Desarrollo Económico</w:t>
            </w:r>
          </w:p>
        </w:tc>
        <w:tc>
          <w:tcPr>
            <w:tcW w:w="2835" w:type="dxa"/>
          </w:tcPr>
          <w:p w14:paraId="3BF45D47"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13 oficios emitidos por el Director de Desarrollo Económico, del ocho al quince de enero de dos mil veinticuatro, íntegros, con número de folio consecutivo.</w:t>
            </w:r>
          </w:p>
        </w:tc>
        <w:tc>
          <w:tcPr>
            <w:tcW w:w="2835" w:type="dxa"/>
          </w:tcPr>
          <w:p w14:paraId="28AB2F08"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tc>
      </w:tr>
      <w:tr w:rsidR="001C7429" w:rsidRPr="001C7429" w14:paraId="25A487E2" w14:textId="77777777">
        <w:trPr>
          <w:jc w:val="center"/>
        </w:trPr>
        <w:tc>
          <w:tcPr>
            <w:tcW w:w="454" w:type="dxa"/>
          </w:tcPr>
          <w:p w14:paraId="63AE5082"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29.</w:t>
            </w:r>
          </w:p>
        </w:tc>
        <w:tc>
          <w:tcPr>
            <w:tcW w:w="2835" w:type="dxa"/>
          </w:tcPr>
          <w:p w14:paraId="31537CE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Desarrollo Social</w:t>
            </w:r>
          </w:p>
        </w:tc>
        <w:tc>
          <w:tcPr>
            <w:tcW w:w="2835" w:type="dxa"/>
          </w:tcPr>
          <w:p w14:paraId="6AEB25B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13 oficios emitidos por el Director de Desarrollo Social, del ocho de enero al veintitrés de enero de dos mil veinticuatro, con número de folio consecutivo.</w:t>
            </w:r>
          </w:p>
        </w:tc>
        <w:tc>
          <w:tcPr>
            <w:tcW w:w="2835" w:type="dxa"/>
          </w:tcPr>
          <w:p w14:paraId="5A12FD73"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25921D7D"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71820FC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El oficio con número de folio ZIN/DDS/001/2024 se entregó testado, sin embargo, no se anexó el Acta del Comité de Transparencia correspondiente.</w:t>
            </w:r>
          </w:p>
        </w:tc>
      </w:tr>
      <w:tr w:rsidR="001C7429" w:rsidRPr="001C7429" w14:paraId="583E1FC7" w14:textId="77777777">
        <w:trPr>
          <w:jc w:val="center"/>
        </w:trPr>
        <w:tc>
          <w:tcPr>
            <w:tcW w:w="454" w:type="dxa"/>
          </w:tcPr>
          <w:p w14:paraId="33FDB84D"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30.</w:t>
            </w:r>
          </w:p>
        </w:tc>
        <w:tc>
          <w:tcPr>
            <w:tcW w:w="2835" w:type="dxa"/>
          </w:tcPr>
          <w:p w14:paraId="27943B97"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Seguridad Pública y Tránsito</w:t>
            </w:r>
          </w:p>
        </w:tc>
        <w:tc>
          <w:tcPr>
            <w:tcW w:w="2835" w:type="dxa"/>
          </w:tcPr>
          <w:p w14:paraId="7CBECC9E"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Oficio con número de folio ZIN/DSP/0071/2024, del quince de enero de dos mil veinticuatro, emitido por el Director de Seguridad Pública y Tránsito.</w:t>
            </w:r>
          </w:p>
        </w:tc>
        <w:tc>
          <w:tcPr>
            <w:tcW w:w="2835" w:type="dxa"/>
          </w:tcPr>
          <w:p w14:paraId="3EBCD584"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6D57F634"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628D0D2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todos los oficios de acuerdo al número de folio  consecutivo y el periodo solicitado.</w:t>
            </w:r>
          </w:p>
        </w:tc>
      </w:tr>
      <w:tr w:rsidR="001C7429" w:rsidRPr="001C7429" w14:paraId="4B9A63C6" w14:textId="77777777">
        <w:trPr>
          <w:jc w:val="center"/>
        </w:trPr>
        <w:tc>
          <w:tcPr>
            <w:tcW w:w="454" w:type="dxa"/>
          </w:tcPr>
          <w:p w14:paraId="6255FF3D"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31.</w:t>
            </w:r>
          </w:p>
        </w:tc>
        <w:tc>
          <w:tcPr>
            <w:tcW w:w="2835" w:type="dxa"/>
          </w:tcPr>
          <w:p w14:paraId="182DC13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Servicios Públicos</w:t>
            </w:r>
          </w:p>
        </w:tc>
        <w:tc>
          <w:tcPr>
            <w:tcW w:w="2835" w:type="dxa"/>
          </w:tcPr>
          <w:p w14:paraId="2E5A571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Oficio número ZIN/DSP/00042/2024, de fecha veintidós de enero de dos mil veinticuatro, </w:t>
            </w:r>
            <w:r w:rsidRPr="001C7429">
              <w:rPr>
                <w:rFonts w:ascii="Palatino Linotype" w:eastAsia="Palatino Linotype" w:hAnsi="Palatino Linotype" w:cs="Palatino Linotype"/>
                <w:sz w:val="20"/>
                <w:szCs w:val="20"/>
              </w:rPr>
              <w:lastRenderedPageBreak/>
              <w:t>mediante el cual el Director de Servicios Públicos, manifestó remitir la información solicitada.</w:t>
            </w:r>
          </w:p>
        </w:tc>
        <w:tc>
          <w:tcPr>
            <w:tcW w:w="2835" w:type="dxa"/>
          </w:tcPr>
          <w:p w14:paraId="5ACAD2DC"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NO</w:t>
            </w:r>
          </w:p>
          <w:p w14:paraId="320817CA"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7B85805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No se localizó oficio alguno emitido por el Director de </w:t>
            </w:r>
            <w:r w:rsidRPr="001C7429">
              <w:rPr>
                <w:rFonts w:ascii="Palatino Linotype" w:eastAsia="Palatino Linotype" w:hAnsi="Palatino Linotype" w:cs="Palatino Linotype"/>
                <w:sz w:val="20"/>
                <w:szCs w:val="20"/>
              </w:rPr>
              <w:lastRenderedPageBreak/>
              <w:t>Servicios Públicos durante el periodo señalado.</w:t>
            </w:r>
          </w:p>
        </w:tc>
      </w:tr>
      <w:tr w:rsidR="001C7429" w:rsidRPr="001C7429" w14:paraId="63FC8821" w14:textId="77777777">
        <w:trPr>
          <w:jc w:val="center"/>
        </w:trPr>
        <w:tc>
          <w:tcPr>
            <w:tcW w:w="454" w:type="dxa"/>
          </w:tcPr>
          <w:p w14:paraId="7CF283A9"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lastRenderedPageBreak/>
              <w:t>32.</w:t>
            </w:r>
          </w:p>
        </w:tc>
        <w:tc>
          <w:tcPr>
            <w:tcW w:w="2835" w:type="dxa"/>
          </w:tcPr>
          <w:p w14:paraId="7EB1D756"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Medio Ambiente</w:t>
            </w:r>
          </w:p>
        </w:tc>
        <w:tc>
          <w:tcPr>
            <w:tcW w:w="2835" w:type="dxa"/>
          </w:tcPr>
          <w:p w14:paraId="079F02A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7A3525EA"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r w:rsidR="001C7429" w:rsidRPr="001C7429" w14:paraId="5E21B359" w14:textId="77777777">
        <w:trPr>
          <w:jc w:val="center"/>
        </w:trPr>
        <w:tc>
          <w:tcPr>
            <w:tcW w:w="454" w:type="dxa"/>
          </w:tcPr>
          <w:p w14:paraId="69FF3938"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33.</w:t>
            </w:r>
          </w:p>
        </w:tc>
        <w:tc>
          <w:tcPr>
            <w:tcW w:w="2835" w:type="dxa"/>
          </w:tcPr>
          <w:p w14:paraId="7F43145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Cultura y Turismo</w:t>
            </w:r>
          </w:p>
        </w:tc>
        <w:tc>
          <w:tcPr>
            <w:tcW w:w="2835" w:type="dxa"/>
          </w:tcPr>
          <w:p w14:paraId="4B718A74"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10 oficios emitidos por la Directora Cultura Y Turismo del ocho al diecinueve de enero de dos mil veinticuatro. </w:t>
            </w:r>
          </w:p>
        </w:tc>
        <w:tc>
          <w:tcPr>
            <w:tcW w:w="2835" w:type="dxa"/>
          </w:tcPr>
          <w:p w14:paraId="5DD96D6A"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p w14:paraId="79475D36"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41CFDB6D"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Si bien faltan oficios, tomando en consideración que los documentos susceptibles de entrega corresponden a los generados del uno al doce de enero de dos mil veinticuatro, si se enviaron los oficios consecutivos emitidos en dicho periodo.</w:t>
            </w:r>
          </w:p>
        </w:tc>
      </w:tr>
      <w:tr w:rsidR="001C7429" w:rsidRPr="001C7429" w14:paraId="3F6963F9" w14:textId="77777777">
        <w:trPr>
          <w:jc w:val="center"/>
        </w:trPr>
        <w:tc>
          <w:tcPr>
            <w:tcW w:w="454" w:type="dxa"/>
          </w:tcPr>
          <w:p w14:paraId="4DEA3380"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34.</w:t>
            </w:r>
          </w:p>
        </w:tc>
        <w:tc>
          <w:tcPr>
            <w:tcW w:w="2835" w:type="dxa"/>
          </w:tcPr>
          <w:p w14:paraId="2CC68AF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Educación</w:t>
            </w:r>
          </w:p>
        </w:tc>
        <w:tc>
          <w:tcPr>
            <w:tcW w:w="2835" w:type="dxa"/>
          </w:tcPr>
          <w:p w14:paraId="57CF15C7"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7 Oficios emitidos por la Directora de Educación del uno al dieciséis de enero de dos mil veinticuatro, íntegros.</w:t>
            </w:r>
          </w:p>
        </w:tc>
        <w:tc>
          <w:tcPr>
            <w:tcW w:w="2835" w:type="dxa"/>
          </w:tcPr>
          <w:p w14:paraId="3E835586"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4F74D48A"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500A8A5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entregaron los todos los oficios, ya que de acuerdo con el número de folio consecutivo.</w:t>
            </w:r>
          </w:p>
        </w:tc>
      </w:tr>
      <w:tr w:rsidR="001C7429" w:rsidRPr="001C7429" w14:paraId="1626A387" w14:textId="77777777">
        <w:trPr>
          <w:jc w:val="center"/>
        </w:trPr>
        <w:tc>
          <w:tcPr>
            <w:tcW w:w="454" w:type="dxa"/>
          </w:tcPr>
          <w:p w14:paraId="492D2EC8"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35.</w:t>
            </w:r>
          </w:p>
        </w:tc>
        <w:tc>
          <w:tcPr>
            <w:tcW w:w="2835" w:type="dxa"/>
          </w:tcPr>
          <w:p w14:paraId="65689B00"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Gobernación</w:t>
            </w:r>
          </w:p>
          <w:p w14:paraId="790F41DD" w14:textId="77777777" w:rsidR="00C2297E" w:rsidRPr="001C7429" w:rsidRDefault="00C2297E">
            <w:pPr>
              <w:jc w:val="center"/>
              <w:rPr>
                <w:rFonts w:ascii="Palatino Linotype" w:eastAsia="Palatino Linotype" w:hAnsi="Palatino Linotype" w:cs="Palatino Linotype"/>
                <w:sz w:val="20"/>
                <w:szCs w:val="20"/>
              </w:rPr>
            </w:pPr>
          </w:p>
        </w:tc>
        <w:tc>
          <w:tcPr>
            <w:tcW w:w="2835" w:type="dxa"/>
          </w:tcPr>
          <w:p w14:paraId="595EA69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8 Oficios emitidos por el Director de Gobernación  del ocho al diecinueve de enero de dos mil veinticuatro, íntegros, con número de folio consecutivo</w:t>
            </w:r>
          </w:p>
        </w:tc>
        <w:tc>
          <w:tcPr>
            <w:tcW w:w="2835" w:type="dxa"/>
          </w:tcPr>
          <w:p w14:paraId="1F29802B"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tc>
      </w:tr>
      <w:tr w:rsidR="001C7429" w:rsidRPr="001C7429" w14:paraId="59D213DA" w14:textId="77777777">
        <w:trPr>
          <w:jc w:val="center"/>
        </w:trPr>
        <w:tc>
          <w:tcPr>
            <w:tcW w:w="454" w:type="dxa"/>
          </w:tcPr>
          <w:p w14:paraId="635C2478"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36.</w:t>
            </w:r>
          </w:p>
        </w:tc>
        <w:tc>
          <w:tcPr>
            <w:tcW w:w="2835" w:type="dxa"/>
          </w:tcPr>
          <w:p w14:paraId="60EFF2C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de la Mujer</w:t>
            </w:r>
          </w:p>
        </w:tc>
        <w:tc>
          <w:tcPr>
            <w:tcW w:w="2835" w:type="dxa"/>
          </w:tcPr>
          <w:p w14:paraId="704268D4"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15 Oficios emitidos por la Directora de la Mujer del cinco al quince de enero de dos mil veinticuatro, íntegros, con número de folio consecutivo.</w:t>
            </w:r>
          </w:p>
        </w:tc>
        <w:tc>
          <w:tcPr>
            <w:tcW w:w="2835" w:type="dxa"/>
          </w:tcPr>
          <w:p w14:paraId="3EBC7C5C"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PARCIALMENTE</w:t>
            </w:r>
          </w:p>
          <w:p w14:paraId="5FFBAC43"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550C742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Los oficios ZIN/DM/008/2024, ZIN/DM/009/2024, ZIN/DM/010/2024, ZIN/DM/011/2024, están incompletos</w:t>
            </w:r>
          </w:p>
        </w:tc>
      </w:tr>
      <w:tr w:rsidR="001C7429" w:rsidRPr="001C7429" w14:paraId="667044EF" w14:textId="77777777">
        <w:trPr>
          <w:trHeight w:val="264"/>
          <w:jc w:val="center"/>
        </w:trPr>
        <w:tc>
          <w:tcPr>
            <w:tcW w:w="454" w:type="dxa"/>
            <w:vMerge w:val="restart"/>
          </w:tcPr>
          <w:p w14:paraId="6B5077CC"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37.</w:t>
            </w:r>
          </w:p>
        </w:tc>
        <w:tc>
          <w:tcPr>
            <w:tcW w:w="2835" w:type="dxa"/>
          </w:tcPr>
          <w:p w14:paraId="0910B2A4"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Dirección Jurídica</w:t>
            </w:r>
          </w:p>
        </w:tc>
        <w:tc>
          <w:tcPr>
            <w:tcW w:w="2835" w:type="dxa"/>
          </w:tcPr>
          <w:p w14:paraId="60A1F5D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El Director Jurídico solicita la clasificación de los oficios del ZIN/DJ/0001/2024 al </w:t>
            </w:r>
            <w:r w:rsidRPr="001C7429">
              <w:rPr>
                <w:rFonts w:ascii="Palatino Linotype" w:eastAsia="Palatino Linotype" w:hAnsi="Palatino Linotype" w:cs="Palatino Linotype"/>
                <w:sz w:val="20"/>
                <w:szCs w:val="20"/>
              </w:rPr>
              <w:lastRenderedPageBreak/>
              <w:t>ZIN/DJ/0007/2024, del   ZIN/DJ/0009/2024 al ZIN/DJ/0011/2024, del ZIN/DJ/0016/2024 al ZIN/DJ/0020/2024, del ZIN/DJ/0029/2024 al ZIN/DJ/0031/2024, del ZIN/DJ/0034/2024 al ZIN/DJ/0036/2024, ZIN/DJ/0039/2024, ZIN/DJ/0041/2024 y ZIN/DJ/0043/2024,         expedidos por la Dirección a su cargo en el año dos mil veinticuatro, como información reservada por un término de cinco años, con fundamento en el articulo 140, fracciones V, numeral 1 y VI de la Ley de Transparencia y Acceso a la Información Pública del Estado de México y Municipios.</w:t>
            </w:r>
          </w:p>
          <w:p w14:paraId="40616F7B"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74FE9FDE"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 Oficios </w:t>
            </w:r>
          </w:p>
          <w:p w14:paraId="6747EDD9"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ZIN/DJ/0008/2024, ZIN/DJ/0012/2024, del ZIN/DJ/0013/2024 al ZIN/DJ/0015/2024, del ZIN/DJ/0021/2024 al ZIN/DJ/0027/2024, ZIN/DJ/0032/2024, ZIN/DJ/0033/2024, ZIN/DJ/0037/2024, ZIN/DJ/0038/2024, ZIN/DJ/0040/2024, ZIN/DJ/0042/2024 y ZIN/DJ/0044/2024, íntegros.</w:t>
            </w:r>
          </w:p>
        </w:tc>
        <w:tc>
          <w:tcPr>
            <w:tcW w:w="2835" w:type="dxa"/>
          </w:tcPr>
          <w:p w14:paraId="4D7C94BE"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lastRenderedPageBreak/>
              <w:t>PARCIALMENTE</w:t>
            </w:r>
          </w:p>
          <w:p w14:paraId="3F6320FA" w14:textId="77777777" w:rsidR="00C2297E" w:rsidRPr="001C7429" w:rsidRDefault="00C2297E">
            <w:pPr>
              <w:spacing w:after="0" w:line="240" w:lineRule="auto"/>
              <w:jc w:val="center"/>
              <w:rPr>
                <w:rFonts w:ascii="Palatino Linotype" w:eastAsia="Palatino Linotype" w:hAnsi="Palatino Linotype" w:cs="Palatino Linotype"/>
                <w:sz w:val="20"/>
                <w:szCs w:val="20"/>
              </w:rPr>
            </w:pPr>
          </w:p>
          <w:p w14:paraId="58F4FC7F"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lastRenderedPageBreak/>
              <w:t>No se remitió Acuerdo de clasificación del Comité de Transparencia que justifique la reserva de información.</w:t>
            </w:r>
          </w:p>
          <w:p w14:paraId="498780A2"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6E5EA14A"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Los oficios ZIN/DJ/0038/2024, ZIN/DJ/0040/2024, ZIN/DJ/0042/2024 y ZIN/DJ/0044/2024 no están completos.</w:t>
            </w:r>
          </w:p>
          <w:p w14:paraId="3F5E76F0"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2605B420"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43DBE86C" w14:textId="77777777" w:rsidR="00C2297E" w:rsidRPr="001C7429" w:rsidRDefault="00C2297E">
            <w:pPr>
              <w:spacing w:after="0" w:line="240" w:lineRule="auto"/>
              <w:jc w:val="both"/>
              <w:rPr>
                <w:rFonts w:ascii="Palatino Linotype" w:eastAsia="Palatino Linotype" w:hAnsi="Palatino Linotype" w:cs="Palatino Linotype"/>
                <w:sz w:val="20"/>
                <w:szCs w:val="20"/>
              </w:rPr>
            </w:pPr>
          </w:p>
        </w:tc>
      </w:tr>
      <w:tr w:rsidR="001C7429" w:rsidRPr="001C7429" w14:paraId="05611ACB" w14:textId="77777777">
        <w:trPr>
          <w:trHeight w:val="264"/>
          <w:jc w:val="center"/>
        </w:trPr>
        <w:tc>
          <w:tcPr>
            <w:tcW w:w="454" w:type="dxa"/>
            <w:vMerge/>
          </w:tcPr>
          <w:p w14:paraId="7C116C86" w14:textId="77777777" w:rsidR="00C2297E" w:rsidRPr="001C7429" w:rsidRDefault="00C2297E">
            <w:pPr>
              <w:widowControl w:val="0"/>
              <w:pBdr>
                <w:top w:val="nil"/>
                <w:left w:val="nil"/>
                <w:bottom w:val="nil"/>
                <w:right w:val="nil"/>
                <w:between w:val="nil"/>
              </w:pBdr>
              <w:spacing w:after="0" w:line="276" w:lineRule="auto"/>
              <w:rPr>
                <w:rFonts w:ascii="Palatino Linotype" w:eastAsia="Palatino Linotype" w:hAnsi="Palatino Linotype" w:cs="Palatino Linotype"/>
                <w:sz w:val="20"/>
                <w:szCs w:val="20"/>
              </w:rPr>
            </w:pPr>
          </w:p>
        </w:tc>
        <w:tc>
          <w:tcPr>
            <w:tcW w:w="2835" w:type="dxa"/>
          </w:tcPr>
          <w:p w14:paraId="437D3981"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Oficialía de Hechos de Tránsito Terrestre</w:t>
            </w:r>
          </w:p>
        </w:tc>
        <w:tc>
          <w:tcPr>
            <w:tcW w:w="2835" w:type="dxa"/>
          </w:tcPr>
          <w:p w14:paraId="3613E83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 xml:space="preserve">13 Oficios emitidos por el Oficial Calificador en Hechos </w:t>
            </w:r>
            <w:r w:rsidRPr="001C7429">
              <w:rPr>
                <w:rFonts w:ascii="Palatino Linotype" w:eastAsia="Palatino Linotype" w:hAnsi="Palatino Linotype" w:cs="Palatino Linotype"/>
                <w:sz w:val="20"/>
                <w:szCs w:val="20"/>
              </w:rPr>
              <w:lastRenderedPageBreak/>
              <w:t>de Tránsito Terrestre en enero de dos mil veinticuatro.</w:t>
            </w:r>
          </w:p>
        </w:tc>
        <w:tc>
          <w:tcPr>
            <w:tcW w:w="2835" w:type="dxa"/>
          </w:tcPr>
          <w:p w14:paraId="34BFBA4E"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lastRenderedPageBreak/>
              <w:t xml:space="preserve">Algunos oficios son ilegibles, por lo que no es posible </w:t>
            </w:r>
            <w:r w:rsidRPr="001C7429">
              <w:rPr>
                <w:rFonts w:ascii="Palatino Linotype" w:eastAsia="Palatino Linotype" w:hAnsi="Palatino Linotype" w:cs="Palatino Linotype"/>
                <w:sz w:val="20"/>
                <w:szCs w:val="20"/>
              </w:rPr>
              <w:lastRenderedPageBreak/>
              <w:t>advertir el número de folio, así como la fecha de emisión.</w:t>
            </w:r>
          </w:p>
          <w:p w14:paraId="3A5B0AA4" w14:textId="77777777" w:rsidR="00C2297E" w:rsidRPr="001C7429" w:rsidRDefault="00C2297E">
            <w:pPr>
              <w:spacing w:after="0" w:line="240" w:lineRule="auto"/>
              <w:jc w:val="both"/>
              <w:rPr>
                <w:rFonts w:ascii="Palatino Linotype" w:eastAsia="Palatino Linotype" w:hAnsi="Palatino Linotype" w:cs="Palatino Linotype"/>
                <w:sz w:val="20"/>
                <w:szCs w:val="20"/>
              </w:rPr>
            </w:pPr>
          </w:p>
          <w:p w14:paraId="51B41A4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Asimismo, todos los oficios se entregaron testados, sin embargo, no se adjuntó el Acta del Comité de Transparencia correspondiente.</w:t>
            </w:r>
          </w:p>
        </w:tc>
      </w:tr>
      <w:tr w:rsidR="001C7429" w:rsidRPr="001C7429" w14:paraId="61BCBEC5" w14:textId="77777777">
        <w:trPr>
          <w:jc w:val="center"/>
        </w:trPr>
        <w:tc>
          <w:tcPr>
            <w:tcW w:w="454" w:type="dxa"/>
          </w:tcPr>
          <w:p w14:paraId="794DA107"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lastRenderedPageBreak/>
              <w:t>38.</w:t>
            </w:r>
          </w:p>
        </w:tc>
        <w:tc>
          <w:tcPr>
            <w:tcW w:w="2835" w:type="dxa"/>
          </w:tcPr>
          <w:p w14:paraId="32278E18"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Instituto Municipal de Cultura Física y Deporte de Zinacantepec, IMCUFIDEZ</w:t>
            </w:r>
          </w:p>
        </w:tc>
        <w:tc>
          <w:tcPr>
            <w:tcW w:w="2835" w:type="dxa"/>
          </w:tcPr>
          <w:p w14:paraId="3282EEA2"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Oficio número ZIN/IMCUFIDEZ/DG/017/2024, del veinticuatro de enero de dos mil veinticuatro, mediante el cual el Director del Instituto Municipal de Cultura Física y Deporte, manifestó que remitía la información solicitada.</w:t>
            </w:r>
          </w:p>
        </w:tc>
        <w:tc>
          <w:tcPr>
            <w:tcW w:w="2835" w:type="dxa"/>
          </w:tcPr>
          <w:p w14:paraId="6409945E"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NO</w:t>
            </w:r>
          </w:p>
          <w:p w14:paraId="5E8DB9FB" w14:textId="77777777" w:rsidR="00C2297E" w:rsidRPr="001C7429" w:rsidRDefault="00C2297E">
            <w:pPr>
              <w:spacing w:after="0" w:line="240" w:lineRule="auto"/>
              <w:jc w:val="center"/>
              <w:rPr>
                <w:rFonts w:ascii="Palatino Linotype" w:eastAsia="Palatino Linotype" w:hAnsi="Palatino Linotype" w:cs="Palatino Linotype"/>
                <w:b/>
                <w:sz w:val="20"/>
                <w:szCs w:val="20"/>
              </w:rPr>
            </w:pPr>
          </w:p>
          <w:p w14:paraId="7E24B83C"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localizó oficio alguno emitido por el Director del Instituto Municipal de Cultura Física y Deporte durante el periodo señalado.</w:t>
            </w:r>
          </w:p>
        </w:tc>
      </w:tr>
      <w:tr w:rsidR="001C7429" w:rsidRPr="001C7429" w14:paraId="5521E560" w14:textId="77777777">
        <w:trPr>
          <w:jc w:val="center"/>
        </w:trPr>
        <w:tc>
          <w:tcPr>
            <w:tcW w:w="454" w:type="dxa"/>
          </w:tcPr>
          <w:p w14:paraId="20EF77D7"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39.</w:t>
            </w:r>
          </w:p>
        </w:tc>
        <w:tc>
          <w:tcPr>
            <w:tcW w:w="2835" w:type="dxa"/>
          </w:tcPr>
          <w:p w14:paraId="1DD538A4"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Instituto Municipal de la Juventud</w:t>
            </w:r>
          </w:p>
        </w:tc>
        <w:tc>
          <w:tcPr>
            <w:tcW w:w="2835" w:type="dxa"/>
          </w:tcPr>
          <w:p w14:paraId="17EAB4A3"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4 Oficios emitidos por el Director del Instituto Municipal de la Juventud, del nueve al diecisiete de enero de dos mil veinticuatro, íntegros, íntegros, con número de folio consecutivo.</w:t>
            </w:r>
          </w:p>
        </w:tc>
        <w:tc>
          <w:tcPr>
            <w:tcW w:w="2835" w:type="dxa"/>
          </w:tcPr>
          <w:p w14:paraId="22208884" w14:textId="77777777" w:rsidR="00C2297E" w:rsidRPr="001C7429" w:rsidRDefault="009339EB">
            <w:pPr>
              <w:spacing w:after="0" w:line="240" w:lineRule="auto"/>
              <w:jc w:val="center"/>
              <w:rPr>
                <w:rFonts w:ascii="Palatino Linotype" w:eastAsia="Palatino Linotype" w:hAnsi="Palatino Linotype" w:cs="Palatino Linotype"/>
                <w:b/>
                <w:sz w:val="20"/>
                <w:szCs w:val="20"/>
              </w:rPr>
            </w:pPr>
            <w:r w:rsidRPr="001C7429">
              <w:rPr>
                <w:rFonts w:ascii="Palatino Linotype" w:eastAsia="Palatino Linotype" w:hAnsi="Palatino Linotype" w:cs="Palatino Linotype"/>
                <w:b/>
                <w:sz w:val="20"/>
                <w:szCs w:val="20"/>
              </w:rPr>
              <w:t>SI</w:t>
            </w:r>
          </w:p>
        </w:tc>
      </w:tr>
      <w:tr w:rsidR="001C7429" w:rsidRPr="001C7429" w14:paraId="6DE7157B" w14:textId="77777777">
        <w:trPr>
          <w:jc w:val="center"/>
        </w:trPr>
        <w:tc>
          <w:tcPr>
            <w:tcW w:w="454" w:type="dxa"/>
          </w:tcPr>
          <w:p w14:paraId="10698146" w14:textId="77777777" w:rsidR="00C2297E" w:rsidRPr="001C7429" w:rsidRDefault="009339EB">
            <w:pPr>
              <w:spacing w:after="0" w:line="240" w:lineRule="auto"/>
              <w:jc w:val="both"/>
              <w:rPr>
                <w:rFonts w:ascii="Palatino Linotype" w:eastAsia="Palatino Linotype" w:hAnsi="Palatino Linotype" w:cs="Palatino Linotype"/>
                <w:sz w:val="16"/>
                <w:szCs w:val="16"/>
              </w:rPr>
            </w:pPr>
            <w:r w:rsidRPr="001C7429">
              <w:rPr>
                <w:rFonts w:ascii="Palatino Linotype" w:eastAsia="Palatino Linotype" w:hAnsi="Palatino Linotype" w:cs="Palatino Linotype"/>
                <w:sz w:val="16"/>
                <w:szCs w:val="16"/>
              </w:rPr>
              <w:t>40.</w:t>
            </w:r>
          </w:p>
        </w:tc>
        <w:tc>
          <w:tcPr>
            <w:tcW w:w="2835" w:type="dxa"/>
          </w:tcPr>
          <w:p w14:paraId="3A911566"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Defensoría Municipal de Derechos Humanos</w:t>
            </w:r>
          </w:p>
        </w:tc>
        <w:tc>
          <w:tcPr>
            <w:tcW w:w="2835" w:type="dxa"/>
          </w:tcPr>
          <w:p w14:paraId="6AEEC205" w14:textId="77777777" w:rsidR="00C2297E" w:rsidRPr="001C7429" w:rsidRDefault="009339EB">
            <w:pPr>
              <w:spacing w:after="0" w:line="240" w:lineRule="auto"/>
              <w:jc w:val="both"/>
              <w:rPr>
                <w:rFonts w:ascii="Palatino Linotype" w:eastAsia="Palatino Linotype" w:hAnsi="Palatino Linotype" w:cs="Palatino Linotype"/>
                <w:sz w:val="20"/>
                <w:szCs w:val="20"/>
              </w:rPr>
            </w:pPr>
            <w:r w:rsidRPr="001C7429">
              <w:rPr>
                <w:rFonts w:ascii="Palatino Linotype" w:eastAsia="Palatino Linotype" w:hAnsi="Palatino Linotype" w:cs="Palatino Linotype"/>
                <w:sz w:val="20"/>
                <w:szCs w:val="20"/>
              </w:rPr>
              <w:t>No se remitió información</w:t>
            </w:r>
          </w:p>
        </w:tc>
        <w:tc>
          <w:tcPr>
            <w:tcW w:w="2835" w:type="dxa"/>
          </w:tcPr>
          <w:p w14:paraId="64961D18" w14:textId="77777777" w:rsidR="00C2297E" w:rsidRPr="001C7429" w:rsidRDefault="009339EB">
            <w:pPr>
              <w:spacing w:after="0" w:line="240" w:lineRule="auto"/>
              <w:jc w:val="center"/>
              <w:rPr>
                <w:rFonts w:ascii="Palatino Linotype" w:eastAsia="Palatino Linotype" w:hAnsi="Palatino Linotype" w:cs="Palatino Linotype"/>
                <w:sz w:val="20"/>
                <w:szCs w:val="20"/>
              </w:rPr>
            </w:pPr>
            <w:r w:rsidRPr="001C7429">
              <w:rPr>
                <w:rFonts w:ascii="Palatino Linotype" w:eastAsia="Palatino Linotype" w:hAnsi="Palatino Linotype" w:cs="Palatino Linotype"/>
                <w:b/>
                <w:sz w:val="20"/>
                <w:szCs w:val="20"/>
              </w:rPr>
              <w:t>NO</w:t>
            </w:r>
          </w:p>
        </w:tc>
      </w:tr>
    </w:tbl>
    <w:p w14:paraId="553001E0"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Acorde con el cuadro de análisis anterior, se advierte un cumplimiento parcial a las solicitudes de información, pues si bien,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aportó información en atención a las mismas, no aportó la totalidad de los oficios emitidos por todas las áreas que integran su estructura orgánica, en el periodo señalado, haciendo hincapié en que los oficios emitidos por el Presidente municipal debieron entregarse aquellos que se hubieran generado del uno de enero al veintiuno de febrero de dos mil veinticuatro, y de las demás áreas, del uno al doce de enero de dos mil veinticuatro.</w:t>
      </w:r>
    </w:p>
    <w:p w14:paraId="2DC4C152" w14:textId="77777777" w:rsidR="00C2297E" w:rsidRPr="001C7429" w:rsidRDefault="009339EB">
      <w:pPr>
        <w:tabs>
          <w:tab w:val="left" w:pos="1275"/>
        </w:tabs>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En tal contexto, derivado del análisis efectuado por este Organismo Garante, se concluyó lo siguiente:</w:t>
      </w:r>
    </w:p>
    <w:p w14:paraId="7039438C" w14:textId="77777777" w:rsidR="00C2297E" w:rsidRPr="001C7429" w:rsidRDefault="009339EB">
      <w:pPr>
        <w:tabs>
          <w:tab w:val="left" w:pos="1335"/>
        </w:tabs>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1. Se tiene por atendido el requerimiento de información por lo que se refiere a los oficios emitidos por la Cuarta Regiduría, la Sexta Regiduría, la Séptima Regiduría, la Octava Regiduría, la Secretaría Particular, la Unidad de Información, Planeación, Programación y Evaluación, UIPPE; la Coordinación General Municipal de Mejora Regulatoria, la Dirección de Desarrollo Económico, la Dirección de Cultura y Turismo, la Dirección de Gobernación y el Instituto Municipal de la Juventud, en virtud de que los mismos fueron remitidos de manera íntegra, el número de folio es consecutivo y corresponden con la temporalidad requerida.</w:t>
      </w:r>
    </w:p>
    <w:p w14:paraId="5FE14D1D" w14:textId="77777777" w:rsidR="00C2297E" w:rsidRPr="001C7429" w:rsidRDefault="009339EB">
      <w:pPr>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2. Se tiene como parcialmente atendido el requerimiento de información por lo que se refiere a los oficios emitidos por la Presidencia, la Sindicatura, la Primera Regiduría, la Tercera Regiduría, la Quinta Regiduría, la Novena Regiduría, la Coordinación de Comunicación Social, la Coordinación Municipal de Protección Civil y Bomberos, la Tesorería Municipal, la Contraloría Municipal, la Dirección de Administración, la Dirección de Obras Públicas, la Dirección de Desarrollo Metropolitano y Movilidad, la Dirección de Desarrollo Social, la Dirección de Seguridad Pública y Tránsito, la Dirección de Educación, la Dirección de la Mujer, la Dirección Jurídica, y la Oficialía de Hechos de Tránsito Terrestre, toda vez que de la revisión efectuada se advirtió que no se hizo entrega de todos los oficios de conformidad con el número de folio consecutivo respectivo, y en </w:t>
      </w:r>
      <w:r w:rsidRPr="001C7429">
        <w:rPr>
          <w:rFonts w:ascii="Palatino Linotype" w:eastAsia="Palatino Linotype" w:hAnsi="Palatino Linotype" w:cs="Palatino Linotype"/>
          <w:sz w:val="24"/>
          <w:szCs w:val="24"/>
        </w:rPr>
        <w:lastRenderedPageBreak/>
        <w:t xml:space="preserve">algunos casos, los oficios no corresponden con la temporalidad requerida, sin que los servidores públicos se pronunciaran sobre tal situación, es decir, si habían emitido o no oficios o bien, si habían sido cancelados. </w:t>
      </w:r>
    </w:p>
    <w:p w14:paraId="61584A18" w14:textId="77777777" w:rsidR="00C2297E" w:rsidRPr="001C7429" w:rsidRDefault="009339EB">
      <w:pPr>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Asimismo, respecto de los oficios de la Presidencia, la Primera Regiduría, la Quinta Regiduría, la Coordinación de Comunicación Social, la Tesorería Municipal, la Dirección de Administración, la Dirección de Desarrollo Social y la Oficialía de Hechos de Tránsito Terrestre que se entregaron testados, no se localizó en el expediente el acuerdo del Comité de Transparencia mediante la cual, de manera fundada y motivada se expusieran las razones por las cuales se eliminaron ciertos datos del soporte documental, mientras que de los oficios de la Contraloría Municipal y la Dirección Jurídica, que se pretendieron clasificar como información reservada, no se entregó el acuerdo de clasificación mediante el cual se justificara la restricción al Derecho de Acceso.</w:t>
      </w:r>
    </w:p>
    <w:p w14:paraId="131F5E87" w14:textId="77777777" w:rsidR="00C2297E" w:rsidRPr="001C7429" w:rsidRDefault="009339EB">
      <w:pPr>
        <w:spacing w:before="240" w:after="240" w:line="360" w:lineRule="auto"/>
        <w:ind w:left="426"/>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3. Finalmente, no se entregó información de la Segunda Regiduría, la Secretaría Técnica, la Unidad de Transparencia, la Secretaría Técnica del Consejo Municipal de Seguridad Pública, la Coordinación de Asuntos Intergubernamentales, la Coordinación de Asesores, la Secretaría del Ayuntamiento, la Dirección de Desarrollo Territorial y Urbano, la Dirección de Servicios Públicos, la Dirección de Medio Ambiente, la Instituto Municipal de Cultura Física y Deporte de Zinacantepec, IMCUFIDEZ; y la Defensoría Municipal de Derechos Humanos. </w:t>
      </w:r>
    </w:p>
    <w:p w14:paraId="357A126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Bajo las consideraciones expuestas, es evidente que no puede tenerse por satisfecho el Derecho de acceso a la información de la persona solicitante, por lo que se estima dable ordenar, que previa búsqueda exhaustiva y razonable, se haga entrega de los oficios emitidos por la Presidencia, la Sindicatura, la Primera Regiduría, la Tercera Regiduría, la Quinta Regiduría, la Novena Regiduría, la Coordinación de Comunicación Social, la Coordinación Municipal de Protección Civil y Bomberos, la Tesorería Municipal, la Contraloría Municipal, la Dirección de Administración, la Dirección de Obras Públicas, la Dirección de Desarrollo Metropolitano y Movilidad, la Dirección de Desarrollo Social, la Dirección de Seguridad Pública y Tránsito, la Dirección de Educación, la Dirección de la Mujer, la Dirección Jurídica, la Oficialía de Hechos de Tránsito Terrestre, faltantes, así como la totalidad de los oficios emitidos por la Segunda Regiduría, la Secretaría Técnica, la Unidad de Transparencia, la Secretaria Técnica del Consejo Municipal de Seguridad Pública, la Coordinación de Asuntos Intergubernamentales, la Coordinación de Asesores, la Secretaría del Ayuntamiento, la Dirección de Desarrollo Territorial y Urbano, la Dirección de Servicios Públicos, la Dirección de Medio Ambiente, la Instituto Municipal de Cultura Física y Deporte de Zinacantepec, IMCUFIDEZ; y la Defensoría Municipal de Derechos Humanos, en versión pública de ser procedente, de conformidad con el considerando siguiente.</w:t>
      </w:r>
    </w:p>
    <w:p w14:paraId="2721879C"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Para efectos de lo anterior, es imprescindible mencionar que el procedimiento de búsqueda, se constituye como la garantía primaria del derecho humano de acceso a la información pública, el cual se rige por los principios de simplicidad, rapidez, </w:t>
      </w:r>
      <w:r w:rsidRPr="001C7429">
        <w:rPr>
          <w:rFonts w:ascii="Palatino Linotype" w:eastAsia="Palatino Linotype" w:hAnsi="Palatino Linotype" w:cs="Palatino Linotype"/>
          <w:sz w:val="24"/>
          <w:szCs w:val="24"/>
        </w:rPr>
        <w:lastRenderedPageBreak/>
        <w:t>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se tendrá que turnar al área o las áreas  competentes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artículos 160, 162, 163 y 165 de la Ley de Transparencia y Acceso a la Información Pública del Estado de México y Municipios, a saber:</w:t>
      </w:r>
    </w:p>
    <w:p w14:paraId="4C5C455C"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160</w:t>
      </w:r>
      <w:r w:rsidRPr="001C7429">
        <w:rPr>
          <w:rFonts w:ascii="Palatino Linotype" w:eastAsia="Palatino Linotype" w:hAnsi="Palatino Linotype" w:cs="Palatino Linotype"/>
          <w:i/>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ADDC486"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En caso que la información solicitada consista en bases de datos se deberá privilegiar la entrega de la misma en formatos abiertos.</w:t>
      </w:r>
    </w:p>
    <w:p w14:paraId="78C903F2"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162.</w:t>
      </w:r>
      <w:r w:rsidRPr="001C7429">
        <w:rPr>
          <w:rFonts w:ascii="Palatino Linotype" w:eastAsia="Palatino Linotype" w:hAnsi="Palatino Linotype" w:cs="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52A94EC1"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163</w:t>
      </w:r>
      <w:r w:rsidRPr="001C7429">
        <w:rPr>
          <w:rFonts w:ascii="Palatino Linotype" w:eastAsia="Palatino Linotype" w:hAnsi="Palatino Linotype" w:cs="Palatino Linotype"/>
          <w:i/>
        </w:rPr>
        <w:t>. La Unidad de Transparencia deberá notificar la respuesta a la solicitud al interesado en el menor tiempo posible, que no podrá exceder de quince días hábiles, contados a partir del día siguiente a la presentación de aquélla.</w:t>
      </w:r>
    </w:p>
    <w:p w14:paraId="443F150F"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317BD36"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00C29584"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165.</w:t>
      </w:r>
      <w:r w:rsidRPr="001C7429">
        <w:rPr>
          <w:rFonts w:ascii="Palatino Linotype" w:eastAsia="Palatino Linotype" w:hAnsi="Palatino Linotype" w:cs="Palatino Linotype"/>
          <w:i/>
        </w:rPr>
        <w:t xml:space="preserve"> Los sujetos obligados establecerán la forma y términos en que darán trámite interno a las solicitudes en materia de acceso a la información.</w:t>
      </w:r>
    </w:p>
    <w:p w14:paraId="43EE94B6"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La información que se entregue en versión pública, cuya modalidad de reproducción o envío tenga un costo, procederá una vez que se acredite el pago respectivo. No puede entenderse como reproducción la elaboración de la misma.</w:t>
      </w:r>
    </w:p>
    <w:p w14:paraId="32CBE6F5" w14:textId="77777777" w:rsidR="00C2297E" w:rsidRPr="001C7429" w:rsidRDefault="009339EB">
      <w:pPr>
        <w:spacing w:before="120" w:after="120" w:line="240" w:lineRule="auto"/>
        <w:ind w:left="860"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Ante la falta de respuesta a una solicitud en el plazo previsto y en caso de que proceda el acceso, los costos de reproducción y envío correrán a cargo del sujeto obligado.”</w:t>
      </w:r>
    </w:p>
    <w:p w14:paraId="536805F7"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este sentido, el procedimiento de acceso a la información pública se tendrá por cumplido cuando la persona solicitante tenga a su disposición la información requerida, o en su caso, cuando realice la consulta de la misma en el que esta se localice.</w:t>
      </w:r>
    </w:p>
    <w:p w14:paraId="58B9C113" w14:textId="77777777" w:rsidR="00C2297E" w:rsidRPr="001C7429" w:rsidRDefault="009339EB">
      <w:pPr>
        <w:spacing w:before="240" w:after="240" w:line="360" w:lineRule="auto"/>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sz w:val="24"/>
          <w:szCs w:val="24"/>
        </w:rPr>
        <w:t xml:space="preserve">Respecto de los oficios de la Presidencia, la Primera Regiduría, la Quinta Regiduría, la Coordinación de Comunicación Social, la Tesorería Municipal, la Dirección de Administración, la Dirección de Desarrollo Social, y la Oficialía de Hechos de Tránsito Terrestre, que se entregaron testados, y de los oficios de la Contraloría Municipal, y la Dirección Jurídica, que pretendieron clasificarse como reservados, al no haberse entregado el acuerdo del Comité de Transparencia del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sz w:val="24"/>
          <w:szCs w:val="24"/>
        </w:rPr>
        <w:lastRenderedPageBreak/>
        <w:t>que sustentara la versión pública, o bien la restricción al Derecho de acceso, resulta conveniente verter las siguientes consideraciones:</w:t>
      </w:r>
    </w:p>
    <w:p w14:paraId="6930E8C4"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principio debe decirse que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sin embargo,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p w14:paraId="145E9281" w14:textId="77777777" w:rsidR="00C2297E" w:rsidRPr="001C7429" w:rsidRDefault="009339EB">
      <w:pPr>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“Artículo 91. </w:t>
      </w:r>
      <w:r w:rsidRPr="001C7429">
        <w:rPr>
          <w:rFonts w:ascii="Palatino Linotype" w:eastAsia="Palatino Linotype" w:hAnsi="Palatino Linotype" w:cs="Palatino Linotype"/>
          <w:i/>
        </w:rPr>
        <w:t>El acceso a la información pública será restringido  excepcionalmente, cuando ésta sea clasificada como reservada o confidencial.”</w:t>
      </w:r>
    </w:p>
    <w:p w14:paraId="0B27168A"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75985E0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Debe decirse además, que la Ley de Transparencia y Acceso a la Información Pública del Estado de México y Municipios, define como </w:t>
      </w:r>
      <w:r w:rsidRPr="001C7429">
        <w:rPr>
          <w:rFonts w:ascii="Palatino Linotype" w:eastAsia="Palatino Linotype" w:hAnsi="Palatino Linotype" w:cs="Palatino Linotype"/>
          <w:b/>
          <w:sz w:val="24"/>
          <w:szCs w:val="24"/>
        </w:rPr>
        <w:t xml:space="preserve">información reservada </w:t>
      </w:r>
      <w:r w:rsidRPr="001C7429">
        <w:rPr>
          <w:rFonts w:ascii="Palatino Linotype" w:eastAsia="Palatino Linotype" w:hAnsi="Palatino Linotype" w:cs="Palatino Linotype"/>
          <w:sz w:val="24"/>
          <w:szCs w:val="24"/>
        </w:rPr>
        <w:t xml:space="preserve">a la información pública clasificada con este carácter de manera temporal por las disposiciones de la Ley de la Materia, cuya divulgación puede causar daños a las  </w:t>
      </w:r>
      <w:r w:rsidRPr="001C7429">
        <w:rPr>
          <w:rFonts w:ascii="Palatino Linotype" w:eastAsia="Palatino Linotype" w:hAnsi="Palatino Linotype" w:cs="Palatino Linotype"/>
          <w:sz w:val="24"/>
          <w:szCs w:val="24"/>
        </w:rPr>
        <w:lastRenderedPageBreak/>
        <w:t xml:space="preserve">seguridad pública, y como </w:t>
      </w:r>
      <w:r w:rsidRPr="001C7429">
        <w:rPr>
          <w:rFonts w:ascii="Palatino Linotype" w:eastAsia="Palatino Linotype" w:hAnsi="Palatino Linotype" w:cs="Palatino Linotype"/>
          <w:b/>
          <w:sz w:val="24"/>
          <w:szCs w:val="24"/>
        </w:rPr>
        <w:t>información confidencial</w:t>
      </w:r>
      <w:r w:rsidRPr="001C7429">
        <w:rPr>
          <w:rFonts w:ascii="Palatino Linotype" w:eastAsia="Palatino Linotype" w:hAnsi="Palatino Linotype" w:cs="Palatino Linotype"/>
          <w:sz w:val="24"/>
          <w:szCs w:val="24"/>
        </w:rPr>
        <w:t xml:space="preserve">, la relacionada con los secretos 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 </w:t>
      </w:r>
    </w:p>
    <w:p w14:paraId="715C580F" w14:textId="77777777" w:rsidR="00C2297E" w:rsidRPr="001C7429" w:rsidRDefault="009339EB">
      <w:pPr>
        <w:spacing w:before="240" w:after="240" w:line="360" w:lineRule="auto"/>
        <w:ind w:right="13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relación con las implicaciones anteriores, cabe considerar que los titulares de las áreas son los responsables de clasificar la información mediante el Comité de Transparencia por ser la autoridad máxima al interior de los Sujetos Obligados, al ser éste un Cuerpo Colegiado que se integra para resolver sobre la información que debe clasificarse, así como para atender y resolver los requerimientos de las Unidades de Transparencia y del Instituto.</w:t>
      </w:r>
    </w:p>
    <w:p w14:paraId="7EAB1ABA"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052D4557" w14:textId="77777777" w:rsidR="00C2297E" w:rsidRPr="001C7429" w:rsidRDefault="009339EB">
      <w:pPr>
        <w:spacing w:before="120" w:after="120"/>
        <w:ind w:left="851"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113.</w:t>
      </w:r>
      <w:r w:rsidRPr="001C7429">
        <w:rPr>
          <w:rFonts w:ascii="Palatino Linotype" w:eastAsia="Palatino Linotype" w:hAnsi="Palatino Linotype" w:cs="Palatino Linotype"/>
          <w:i/>
        </w:rPr>
        <w:t xml:space="preserve"> Como información reservada podrá clasificarse aquella cuya publicación:</w:t>
      </w:r>
    </w:p>
    <w:p w14:paraId="34C9C025"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 I.</w:t>
      </w:r>
      <w:r w:rsidRPr="001C7429">
        <w:rPr>
          <w:rFonts w:ascii="Palatino Linotype" w:eastAsia="Palatino Linotype" w:hAnsi="Palatino Linotype" w:cs="Palatino Linotype"/>
          <w:i/>
        </w:rPr>
        <w:t xml:space="preserve"> Comprometa la seguridad nacional, la seguridad pública o la defensa nacional y cuente con un propósito genuino y un efecto demostrable; </w:t>
      </w:r>
    </w:p>
    <w:p w14:paraId="3ADD255B"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II.</w:t>
      </w:r>
      <w:r w:rsidRPr="001C7429">
        <w:rPr>
          <w:rFonts w:ascii="Palatino Linotype" w:eastAsia="Palatino Linotype" w:hAnsi="Palatino Linotype" w:cs="Palatino Linotype"/>
          <w:i/>
        </w:rPr>
        <w:t xml:space="preserve"> Pueda menoscabar la conducción de las negociaciones y relaciones internacionales; </w:t>
      </w:r>
      <w:r w:rsidRPr="001C7429">
        <w:rPr>
          <w:rFonts w:ascii="Palatino Linotype" w:eastAsia="Palatino Linotype" w:hAnsi="Palatino Linotype" w:cs="Palatino Linotype"/>
          <w:i/>
        </w:rPr>
        <w:br/>
      </w: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50EEECB3"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78FB644B"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xml:space="preserve"> Pueda poner en riesgo la vida, seguridad o salud de una persona física; </w:t>
      </w:r>
    </w:p>
    <w:p w14:paraId="5F438635"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w:t>
      </w:r>
      <w:r w:rsidRPr="001C7429">
        <w:rPr>
          <w:rFonts w:ascii="Palatino Linotype" w:eastAsia="Palatino Linotype" w:hAnsi="Palatino Linotype" w:cs="Palatino Linotype"/>
          <w:i/>
        </w:rPr>
        <w:t xml:space="preserve">. Obstruya las actividades de verificación, inspección y auditoría relativas al cumplimiento de las leyes o afecte la recaudación de contribuciones; </w:t>
      </w:r>
    </w:p>
    <w:p w14:paraId="3C808DEC"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w:t>
      </w:r>
      <w:r w:rsidRPr="001C7429">
        <w:rPr>
          <w:rFonts w:ascii="Palatino Linotype" w:eastAsia="Palatino Linotype" w:hAnsi="Palatino Linotype" w:cs="Palatino Linotype"/>
          <w:i/>
        </w:rPr>
        <w:t xml:space="preserve"> Obstruya la prevención o persecución de los delitos; </w:t>
      </w:r>
    </w:p>
    <w:p w14:paraId="2AD17B71"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VIII.</w:t>
      </w:r>
      <w:r w:rsidRPr="001C7429">
        <w:rPr>
          <w:rFonts w:ascii="Palatino Linotype" w:eastAsia="Palatino Linotype" w:hAnsi="Palatino Linotype" w:cs="Palatino Linotype"/>
          <w:i/>
        </w:rPr>
        <w:t xml:space="preserve"> La que contenga las opiniones, recomendaciones o puntos de vista que formen parte del proceso deliberativo de los servidores públicos, hasta en tanto no sea adoptada la decisión definitiva, la cual deberá estar documentada; </w:t>
      </w:r>
    </w:p>
    <w:p w14:paraId="41795652"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IX.</w:t>
      </w:r>
      <w:r w:rsidRPr="001C7429">
        <w:rPr>
          <w:rFonts w:ascii="Palatino Linotype" w:eastAsia="Palatino Linotype" w:hAnsi="Palatino Linotype" w:cs="Palatino Linotype"/>
          <w:i/>
        </w:rPr>
        <w:t xml:space="preserve"> Obstruya los procedimientos para fincar responsabilidad a los Servidores Públicos, en tanto no se haya dictado la resolución administrativa; </w:t>
      </w:r>
    </w:p>
    <w:p w14:paraId="66F17170"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X.</w:t>
      </w:r>
      <w:r w:rsidRPr="001C7429">
        <w:rPr>
          <w:rFonts w:ascii="Palatino Linotype" w:eastAsia="Palatino Linotype" w:hAnsi="Palatino Linotype" w:cs="Palatino Linotype"/>
          <w:i/>
        </w:rPr>
        <w:t xml:space="preserve"> Afecte los derechos del debido proceso; </w:t>
      </w:r>
    </w:p>
    <w:p w14:paraId="5799B3DF"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XI.</w:t>
      </w:r>
      <w:r w:rsidRPr="001C7429">
        <w:rPr>
          <w:rFonts w:ascii="Palatino Linotype" w:eastAsia="Palatino Linotype" w:hAnsi="Palatino Linotype" w:cs="Palatino Linotype"/>
          <w:i/>
        </w:rPr>
        <w:t xml:space="preserve"> Vulnere la conducción de los Expedientes judiciales o de los procedimientos administrativos seguidos en forma de juicio, en tanto no hayan causado estado;</w:t>
      </w:r>
    </w:p>
    <w:p w14:paraId="3E965837" w14:textId="77777777" w:rsidR="00C2297E" w:rsidRPr="001C7429" w:rsidRDefault="009339EB">
      <w:pPr>
        <w:spacing w:before="120" w:after="120"/>
        <w:ind w:left="851"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140</w:t>
      </w:r>
      <w:r w:rsidRPr="001C7429">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 </w:t>
      </w:r>
    </w:p>
    <w:p w14:paraId="28C30688"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Comprometa la seguridad pública y cuente con un propósito genuino y un efecto demostrable; </w:t>
      </w:r>
    </w:p>
    <w:p w14:paraId="5CDE4CFF"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II.</w:t>
      </w:r>
      <w:r w:rsidRPr="001C7429">
        <w:rPr>
          <w:rFonts w:ascii="Palatino Linotype" w:eastAsia="Palatino Linotype" w:hAnsi="Palatino Linotype" w:cs="Palatino Linotype"/>
          <w:i/>
        </w:rPr>
        <w:t xml:space="preserve"> Pueda menoscabar la conducción de las negociaciones y relaciones internacionales; </w:t>
      </w:r>
    </w:p>
    <w:p w14:paraId="573CB850"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4F77C18F"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Ponga en riesgo la vida, la seguridad o la salud de una persona física; </w:t>
      </w:r>
    </w:p>
    <w:p w14:paraId="40496563"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xml:space="preserve">. Aquella cuya divulgación obstruya o pueda causar un serio perjuicio a: </w:t>
      </w:r>
    </w:p>
    <w:p w14:paraId="5AC36A05" w14:textId="77777777" w:rsidR="00C2297E" w:rsidRPr="001C7429" w:rsidRDefault="009339EB">
      <w:pPr>
        <w:spacing w:before="120" w:after="120"/>
        <w:ind w:left="1418" w:right="851"/>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1. Las actividades de fiscalización, verificación, inspección, comprobación y auditoría sobre el cumplimiento de las Leyes; o </w:t>
      </w:r>
    </w:p>
    <w:p w14:paraId="15C7209B" w14:textId="77777777" w:rsidR="00C2297E" w:rsidRPr="001C7429" w:rsidRDefault="009339EB">
      <w:pPr>
        <w:spacing w:before="120" w:after="120"/>
        <w:ind w:left="1418" w:right="851"/>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2. La recaudación de las contribuciones. </w:t>
      </w:r>
    </w:p>
    <w:p w14:paraId="133A852C"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w:t>
      </w:r>
      <w:r w:rsidRPr="001C7429">
        <w:rPr>
          <w:rFonts w:ascii="Palatino Linotype" w:eastAsia="Palatino Linotype" w:hAnsi="Palatino Linotype" w:cs="Palatino Linotype"/>
          <w:i/>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7139890"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w:t>
      </w:r>
      <w:r w:rsidRPr="001C7429">
        <w:rPr>
          <w:rFonts w:ascii="Palatino Linotype" w:eastAsia="Palatino Linotype" w:hAnsi="Palatino Linotype" w:cs="Palatino Linotype"/>
          <w:i/>
        </w:rPr>
        <w:t xml:space="preserve"> La que contengan las opiniones, recomendaciones o puntos de vista que formen parte del proceso deliberativo de los servidores públicos, hasta en tanto sea adoptada la decisión definitiva, la cual deberá estar documentada; </w:t>
      </w:r>
    </w:p>
    <w:p w14:paraId="55D0B343"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VIII.</w:t>
      </w:r>
      <w:r w:rsidRPr="001C7429">
        <w:rPr>
          <w:rFonts w:ascii="Palatino Linotype" w:eastAsia="Palatino Linotype" w:hAnsi="Palatino Linotype" w:cs="Palatino Linotype"/>
          <w:i/>
        </w:rPr>
        <w:t xml:space="preserve"> Vulnere la conducción de los expedientes judiciales o de los procedimientos administrativos seguidos en forma de juicio, en tanto no hayan quedado firmes; </w:t>
      </w:r>
    </w:p>
    <w:p w14:paraId="427A0135"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IX</w:t>
      </w:r>
      <w:r w:rsidRPr="001C7429">
        <w:rPr>
          <w:rFonts w:ascii="Palatino Linotype" w:eastAsia="Palatino Linotype" w:hAnsi="Palatino Linotype" w:cs="Palatino Linotype"/>
          <w:i/>
        </w:rPr>
        <w:t xml:space="preserve">. Se encuentre contenida dentro de las investigaciones de hechos que la Ley señale como delitos y se tramiten ante el Ministerio Público; </w:t>
      </w:r>
    </w:p>
    <w:p w14:paraId="5D8D2F5C"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X.</w:t>
      </w:r>
      <w:r w:rsidRPr="001C7429">
        <w:rPr>
          <w:rFonts w:ascii="Palatino Linotype" w:eastAsia="Palatino Linotype" w:hAnsi="Palatino Linotype" w:cs="Palatino Linotype"/>
          <w:i/>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0C5EC5D9"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2AD8DF1D" w14:textId="77777777" w:rsidR="00C2297E" w:rsidRPr="001C7429" w:rsidRDefault="009339EB">
      <w:pPr>
        <w:spacing w:before="120" w:after="120"/>
        <w:ind w:left="1134"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XI.</w:t>
      </w:r>
      <w:r w:rsidRPr="001C7429">
        <w:rPr>
          <w:rFonts w:ascii="Palatino Linotype" w:eastAsia="Palatino Linotype" w:hAnsi="Palatino Linotype" w:cs="Palatino Linotype"/>
          <w:i/>
        </w:rPr>
        <w:t xml:space="preserve"> Las que por disposición expresa de una ley tengan tal carácter, siempre que sean acordes con las bases, principios y disposiciones establecidos en esta Ley y no la contravengan; así como las previstas en tratados internacionales.”</w:t>
      </w:r>
    </w:p>
    <w:p w14:paraId="5CF427B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Es así que, si bien es cierto el derecho de acceso a la información pública se satisface en aquellos casos en que se entregue el soporte documental en que conste la información requerida, también lo es que el derecho de acceso a la información pública puede ser restringido cuando se trate de información clasificada como </w:t>
      </w:r>
      <w:r w:rsidRPr="001C7429">
        <w:rPr>
          <w:rFonts w:ascii="Palatino Linotype" w:eastAsia="Palatino Linotype" w:hAnsi="Palatino Linotype" w:cs="Palatino Linotype"/>
          <w:b/>
          <w:sz w:val="24"/>
          <w:szCs w:val="24"/>
        </w:rPr>
        <w:t>Reservada</w:t>
      </w:r>
      <w:r w:rsidRPr="001C7429">
        <w:rPr>
          <w:rFonts w:ascii="Palatino Linotype" w:eastAsia="Palatino Linotype" w:hAnsi="Palatino Linotype" w:cs="Palatino Linotype"/>
          <w:sz w:val="24"/>
          <w:szCs w:val="24"/>
        </w:rPr>
        <w:t xml:space="preserve">, delimitando una serie de hipótesis de hecho en las cuales descansa la posibilidad de reserva de información, por lo que, dentro la información que generen, posean o administren los Sujetos Obligados, se considerará reservada cuando su divulgación pueda causar un daño en términos de lo establecido en la Ley, de manera enunciativa más no limitativa, cuando comprometa la seguridad pública; ponga en riesgo la vida, la seguridad o la salud de una persona física; aquella que obstruya o pueda causar un serio perjuicio a las actividades de fiscalización, verificación, inspección, comprobación y auditoría sobre el cumplimiento de las Leyes; vulnere la conducción de los expedientes judiciales; que el daño que pueda producirse con la publicación de la información sea mayor que el interés público de conocer la información de referencia, siempre que esté directamente relacionado con procesos o procedimientos administrativos o </w:t>
      </w:r>
      <w:r w:rsidRPr="001C7429">
        <w:rPr>
          <w:rFonts w:ascii="Palatino Linotype" w:eastAsia="Palatino Linotype" w:hAnsi="Palatino Linotype" w:cs="Palatino Linotype"/>
          <w:sz w:val="24"/>
          <w:szCs w:val="24"/>
        </w:rPr>
        <w:lastRenderedPageBreak/>
        <w:t>judiciales que no hayan quedado firmes; o que por disposición expresa de una ley tengan tal carácter.</w:t>
      </w:r>
    </w:p>
    <w:p w14:paraId="1DA54D16"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No obstante, en términos generales, las Leyes de la materia disponen que, para proceder a realizar la reserva de la información, no basta que se refiera a alguno de los supuestos que enmarque, en este caso, el artículo 140 de la Ley de Transparencia y Acceso a la Información Pública del Estado de México y Municipios, sino que, es necesario que la autoridad demuestre que la divulgación de la información, puede causar un daño al interés público protegido.</w:t>
      </w:r>
    </w:p>
    <w:p w14:paraId="698B0D25"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Dicha valoración, debe realizarse caso por caso, a través de lo que se conoce como la llamada </w:t>
      </w:r>
      <w:r w:rsidRPr="001C7429">
        <w:rPr>
          <w:rFonts w:ascii="Palatino Linotype" w:eastAsia="Palatino Linotype" w:hAnsi="Palatino Linotype" w:cs="Palatino Linotype"/>
          <w:i/>
          <w:sz w:val="24"/>
          <w:szCs w:val="24"/>
        </w:rPr>
        <w:t>“prueba de daño”</w:t>
      </w:r>
      <w:r w:rsidRPr="001C7429">
        <w:rPr>
          <w:rFonts w:ascii="Palatino Linotype" w:eastAsia="Palatino Linotype" w:hAnsi="Palatino Linotype" w:cs="Palatino Linotype"/>
          <w:sz w:val="24"/>
          <w:szCs w:val="24"/>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16844193"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Siendo importante referir, lo que al respecto establece el Lineamiento Segundo, fracción XIII, de los Lineamientos Generales en Materia de Clasificación y Desclasificación de la Información, así como para la elaboración de Versiones Públicas, que a la letra dice:</w:t>
      </w:r>
    </w:p>
    <w:p w14:paraId="6AD464EA"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“Segundo.</w:t>
      </w:r>
      <w:r w:rsidRPr="001C7429">
        <w:rPr>
          <w:rFonts w:ascii="Palatino Linotype" w:eastAsia="Palatino Linotype" w:hAnsi="Palatino Linotype" w:cs="Palatino Linotype"/>
          <w:i/>
        </w:rPr>
        <w:t xml:space="preserve"> Para efectos de los presentes Lineamientos Generales, se entenderá por: </w:t>
      </w:r>
    </w:p>
    <w:p w14:paraId="71304DE8" w14:textId="77777777" w:rsidR="00C2297E" w:rsidRPr="001C7429" w:rsidRDefault="009339EB">
      <w:pP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6529A282" w14:textId="77777777" w:rsidR="00C2297E" w:rsidRPr="001C7429" w:rsidRDefault="009339EB">
      <w:pP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XIII.    Prueba de daño</w:t>
      </w:r>
      <w:r w:rsidRPr="001C7429">
        <w:rPr>
          <w:rFonts w:ascii="Palatino Linotype" w:eastAsia="Palatino Linotype" w:hAnsi="Palatino Linotype" w:cs="Palatino Linotype"/>
          <w:i/>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1C7429">
        <w:rPr>
          <w:rFonts w:ascii="Palatino Linotype" w:eastAsia="Palatino Linotype" w:hAnsi="Palatino Linotype" w:cs="Palatino Linotype"/>
          <w:b/>
          <w:i/>
        </w:rPr>
        <w:t>”</w:t>
      </w:r>
    </w:p>
    <w:p w14:paraId="094C3E5B" w14:textId="77777777" w:rsidR="00C2297E" w:rsidRPr="001C7429" w:rsidRDefault="009339EB">
      <w:pPr>
        <w:spacing w:before="240" w:after="12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Sujeto Obligado a concluir que el caso particular se ajusta al supuesto previsto por la norma legal invocada como fundamento; siendo que, además, el Sujeto Obligado debe, en todo momento, aplicar una prueba de daño.</w:t>
      </w:r>
    </w:p>
    <w:p w14:paraId="4D00D677" w14:textId="77777777" w:rsidR="00C2297E" w:rsidRPr="001C7429" w:rsidRDefault="009339EB">
      <w:pPr>
        <w:spacing w:before="240" w:after="12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 este modo, conforme al artículo 132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w:t>
      </w:r>
      <w:r w:rsidRPr="001C7429">
        <w:rPr>
          <w:rFonts w:ascii="Palatino Linotype" w:eastAsia="Palatino Linotype" w:hAnsi="Palatino Linotype" w:cs="Palatino Linotype"/>
          <w:sz w:val="24"/>
          <w:szCs w:val="24"/>
        </w:rPr>
        <w:lastRenderedPageBreak/>
        <w:t>invocarlas cuando acrediten su procedencia, debiendo clasificar la información en el momento en que:</w:t>
      </w:r>
    </w:p>
    <w:p w14:paraId="34306FEB" w14:textId="77777777" w:rsidR="00C2297E" w:rsidRPr="001C7429" w:rsidRDefault="009339EB">
      <w:pPr>
        <w:numPr>
          <w:ilvl w:val="0"/>
          <w:numId w:val="3"/>
        </w:numPr>
        <w:spacing w:before="240" w:after="120" w:line="360" w:lineRule="auto"/>
        <w:ind w:left="8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reciba una solicitud de acceso a la información.</w:t>
      </w:r>
    </w:p>
    <w:p w14:paraId="4142584C" w14:textId="77777777" w:rsidR="00C2297E" w:rsidRPr="001C7429" w:rsidRDefault="009339EB">
      <w:pPr>
        <w:numPr>
          <w:ilvl w:val="0"/>
          <w:numId w:val="3"/>
        </w:numPr>
        <w:spacing w:before="240" w:after="120" w:line="360" w:lineRule="auto"/>
        <w:ind w:left="8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determine mediante resolución de autoridad competente.</w:t>
      </w:r>
    </w:p>
    <w:p w14:paraId="294231DB" w14:textId="77777777" w:rsidR="00C2297E" w:rsidRPr="001C7429" w:rsidRDefault="009339EB">
      <w:pPr>
        <w:numPr>
          <w:ilvl w:val="0"/>
          <w:numId w:val="3"/>
        </w:numPr>
        <w:spacing w:before="240" w:after="120" w:line="360" w:lineRule="auto"/>
        <w:ind w:left="8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generen versiones públicas para dar cumplimiento a las obligaciones de transparencia previstas en la Ley.</w:t>
      </w:r>
    </w:p>
    <w:p w14:paraId="6B7F54A8" w14:textId="77777777" w:rsidR="00C2297E" w:rsidRPr="001C7429" w:rsidRDefault="009339EB">
      <w:pPr>
        <w:spacing w:before="240" w:after="12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Situación que se robustece con el artículo 141 de la misma Ley, que señala que las causales de reserva previstas, se deberán fundar y motivar, a través de la aplicación de la prueba de daño.</w:t>
      </w:r>
    </w:p>
    <w:p w14:paraId="0EDF906B" w14:textId="77777777" w:rsidR="00C2297E" w:rsidRPr="001C7429" w:rsidRDefault="009339EB">
      <w:pPr>
        <w:spacing w:before="240" w:after="12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31B41531"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129</w:t>
      </w:r>
      <w:r w:rsidRPr="001C7429">
        <w:rPr>
          <w:rFonts w:ascii="Palatino Linotype" w:eastAsia="Palatino Linotype" w:hAnsi="Palatino Linotype" w:cs="Palatino Linotype"/>
          <w:i/>
        </w:rPr>
        <w:t>. En la aplicación de la prueba de daño, el sujeto obligado deberá precisar las razones objetivas por las que la apertura de la información generaría una afectación, justificando que:</w:t>
      </w:r>
    </w:p>
    <w:p w14:paraId="649DB4BE"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La divulgación de la información representa un riesgo real, demostrable e identificable del perjuicio significativo al interés público o a la seguridad pública; </w:t>
      </w:r>
    </w:p>
    <w:p w14:paraId="112BC2DB"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El riesgo de perjuicio que supondría la divulgación supera el interés público general de que se difunda; y</w:t>
      </w:r>
    </w:p>
    <w:p w14:paraId="56DEF944"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III.</w:t>
      </w:r>
      <w:r w:rsidRPr="001C7429">
        <w:rPr>
          <w:rFonts w:ascii="Palatino Linotype" w:eastAsia="Palatino Linotype" w:hAnsi="Palatino Linotype" w:cs="Palatino Linotype"/>
          <w:i/>
        </w:rPr>
        <w:t xml:space="preserve"> La limitación se adecua al principio de proporcionalidad y representa el medio menos restrictivo disponible representa el medio menos restrictivo disponible para evitar el perjuicio.”</w:t>
      </w:r>
    </w:p>
    <w:p w14:paraId="430D77E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76BD965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el mismo tenor el Lineamiento Trigésimo Tercero, de los Lineamientos Generales en Materia de Clasificación y Desclasificación de la Información, dispone lo siguiente:</w:t>
      </w:r>
    </w:p>
    <w:p w14:paraId="623E1F29" w14:textId="77777777" w:rsidR="00C2297E" w:rsidRPr="001C7429" w:rsidRDefault="009339EB">
      <w:pPr>
        <w:spacing w:before="120" w:after="120" w:line="240" w:lineRule="auto"/>
        <w:ind w:left="851" w:right="758"/>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w:t>
      </w:r>
      <w:r w:rsidRPr="001C7429">
        <w:rPr>
          <w:rFonts w:ascii="Palatino Linotype" w:eastAsia="Palatino Linotype" w:hAnsi="Palatino Linotype" w:cs="Palatino Linotype"/>
          <w:b/>
          <w:i/>
        </w:rPr>
        <w:t>Trigésimo tercero</w:t>
      </w:r>
      <w:r w:rsidRPr="001C7429">
        <w:rPr>
          <w:rFonts w:ascii="Palatino Linotype" w:eastAsia="Palatino Linotype" w:hAnsi="Palatino Linotype" w:cs="Palatino Linotype"/>
          <w:i/>
        </w:rPr>
        <w:t>. Para la aplicación de la prueba de daño a la que hace referencia el artículo 104 de la Ley General, los sujetos obligados atenderán lo siguiente:</w:t>
      </w:r>
    </w:p>
    <w:p w14:paraId="043E5CB6"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b/>
          <w:i/>
          <w:sz w:val="20"/>
          <w:szCs w:val="20"/>
        </w:rPr>
      </w:pPr>
      <w:r w:rsidRPr="001C7429">
        <w:rPr>
          <w:rFonts w:ascii="Palatino Linotype" w:eastAsia="Palatino Linotype" w:hAnsi="Palatino Linotype" w:cs="Palatino Linotype"/>
          <w:b/>
          <w:i/>
        </w:rPr>
        <w:t xml:space="preserve">I. </w:t>
      </w:r>
      <w:r w:rsidRPr="001C7429">
        <w:rPr>
          <w:rFonts w:ascii="Palatino Linotype" w:eastAsia="Palatino Linotype" w:hAnsi="Palatino Linotype" w:cs="Palatino Linotype"/>
          <w:i/>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67776C69"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Se deberá motivar la clasificación, señalando las circunstancias de modo, tiempo y lugar que acrediten el vínculo entre la difusión de la información y la afectación al interés público o a la seguridad nacional;</w:t>
      </w:r>
    </w:p>
    <w:p w14:paraId="6B86DE1F"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 deberán precisar las razones objetivas por las que la apertura de la información generaría un riesgo de perjuicio real, demostrable e identificable al interés jurídico tutelado de que se trate;</w:t>
      </w:r>
    </w:p>
    <w:p w14:paraId="30042D45"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1C7429">
        <w:rPr>
          <w:rFonts w:ascii="Palatino Linotype" w:eastAsia="Palatino Linotype" w:hAnsi="Palatino Linotype" w:cs="Palatino Linotype"/>
          <w:b/>
          <w:i/>
        </w:rPr>
        <w:t xml:space="preserve"> </w:t>
      </w:r>
    </w:p>
    <w:p w14:paraId="2B497A06"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1C7429">
        <w:rPr>
          <w:rFonts w:ascii="Palatino Linotype" w:eastAsia="Palatino Linotype" w:hAnsi="Palatino Linotype" w:cs="Palatino Linotype"/>
          <w:b/>
          <w:i/>
        </w:rPr>
        <w:t xml:space="preserve"> </w:t>
      </w:r>
    </w:p>
    <w:p w14:paraId="3CDAF65F" w14:textId="77777777" w:rsidR="00C2297E" w:rsidRPr="001C7429" w:rsidRDefault="009339EB">
      <w:pPr>
        <w:tabs>
          <w:tab w:val="left" w:pos="1701"/>
        </w:tabs>
        <w:spacing w:before="120" w:after="120" w:line="240" w:lineRule="auto"/>
        <w:ind w:left="1134" w:right="760"/>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w:t>
      </w:r>
      <w:r w:rsidRPr="001C7429">
        <w:rPr>
          <w:rFonts w:ascii="Palatino Linotype" w:eastAsia="Palatino Linotype" w:hAnsi="Palatino Linotype" w:cs="Palatino Linotype"/>
          <w:i/>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372A6B3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715FC224"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01A7E2E2"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INFORMACIÓN RESERVADA. APLICACIÓN DE LA "PRUEBA DE DAÑO E INTERÉS PÚBLICO" PARA DETERMINAR LO ADECUADO DE LA APORTADA CON ESA CLASIFICACIÓN EN EL JUICIO DE AMPARO POR LA AUTORIDAD RESPONSABLE, A EFECTO DE HACER VIABLE LA DEFENSA EFECTIVA DEL QUEJOSO.</w:t>
      </w:r>
      <w:r w:rsidRPr="001C7429">
        <w:rPr>
          <w:rFonts w:ascii="Palatino Linotype" w:eastAsia="Palatino Linotype" w:hAnsi="Palatino Linotype" w:cs="Palatino Linotype"/>
          <w:i/>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w:t>
      </w:r>
    </w:p>
    <w:p w14:paraId="20B798B3"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Prueba de daño que cobra relevancia puesto que sí ésta no arroja resultados contundentes sobre un posible peligro, deberá de publicarse o difundirse la información.</w:t>
      </w:r>
    </w:p>
    <w:p w14:paraId="3E69BF07"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Asimismo, de conformidad con los artículos 108 de la Ley General de Transparencia y Acceso a la Información Pública y 134 de la Ley de Transparencia y Acceso a la Información Pública del Estado de México y Municipios, los Sujetos Obligados no </w:t>
      </w:r>
      <w:r w:rsidRPr="001C7429">
        <w:rPr>
          <w:rFonts w:ascii="Palatino Linotype" w:eastAsia="Palatino Linotype" w:hAnsi="Palatino Linotype" w:cs="Palatino Linotype"/>
          <w:sz w:val="24"/>
          <w:szCs w:val="24"/>
        </w:rPr>
        <w:lastRenderedPageBreak/>
        <w:t>pueden emitir acuerdos de carácter general ni particular que clasifiquen documentos o información como reservada, ya que dicha clasificación ya sea parcial o total, debe estar acorde con la actualización de los supuestos definidos; resaltándose además que, la clasificación de la información se debe realizar conforme a un análisis caso por caso, mediante la aplicación de la enunciada prueba de daño.</w:t>
      </w:r>
    </w:p>
    <w:p w14:paraId="79D2572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15657E9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w:t>
      </w:r>
      <w:r w:rsidRPr="001C7429">
        <w:rPr>
          <w:rFonts w:ascii="Arial" w:eastAsia="Arial" w:hAnsi="Arial" w:cs="Arial"/>
          <w:sz w:val="24"/>
          <w:szCs w:val="24"/>
        </w:rPr>
        <w:t xml:space="preserve">, </w:t>
      </w:r>
      <w:r w:rsidRPr="001C7429">
        <w:rPr>
          <w:rFonts w:ascii="Palatino Linotype" w:eastAsia="Palatino Linotype" w:hAnsi="Palatino Linotype" w:cs="Palatino Linotype"/>
          <w:sz w:val="24"/>
          <w:szCs w:val="24"/>
        </w:rPr>
        <w:t xml:space="preserve">reiterando que en </w:t>
      </w:r>
      <w:r w:rsidRPr="001C7429">
        <w:rPr>
          <w:rFonts w:ascii="Palatino Linotype" w:eastAsia="Palatino Linotype" w:hAnsi="Palatino Linotype" w:cs="Palatino Linotype"/>
          <w:sz w:val="24"/>
          <w:szCs w:val="24"/>
        </w:rPr>
        <w:lastRenderedPageBreak/>
        <w:t>el caso específico de la reserva, la motivación de la clasificación deberá comprender el análisis de la prueba de daño a que hace referencia el artículo 104 de la Ley General, en relación con el artículo trigésimo tercero de los Lineamientos, así como las circunstancias que justifican el establecimiento de determinado plazo de reserva, en otras palabras, para clasificar la información como reservada, el acuerdo respectivo debe estar debidamente fundado y motivado.</w:t>
      </w:r>
    </w:p>
    <w:p w14:paraId="71B5DBB0"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Sirve de sustento a lo anterior, la Tesis jurisprudencial número I.4º.A. J/43, publicada en el Semanario Judicial de la Federación y su Gaceta, bajo el número de registro 175,082; que a la letra dice:</w:t>
      </w:r>
    </w:p>
    <w:p w14:paraId="68B9ECAA"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FUNDAMENTACIÓN Y MOTIVACIÓN. EL ASPECTO FORMAL DE LA GARANTÍA Y SU FINALIDAD SE TRADUCEN EN EXPLICAR, JUSTIFICAR, POSIBILITAR LA DEFENSA Y COMUNICAR LA DECISIÓN. </w:t>
      </w:r>
      <w:r w:rsidRPr="001C7429">
        <w:rPr>
          <w:rFonts w:ascii="Palatino Linotype" w:eastAsia="Palatino Linotype" w:hAnsi="Palatino Linotype" w:cs="Palatino Linotype"/>
          <w:i/>
        </w:rPr>
        <w:t>El contenido formal de la garantía de legalidad prevista en el artículo 16 constitucional relativa a la fundamentación y motivación tiene como propósito primordial y ratio que el justiciable </w:t>
      </w:r>
      <w:r w:rsidRPr="001C7429">
        <w:rPr>
          <w:rFonts w:ascii="Palatino Linotype" w:eastAsia="Palatino Linotype" w:hAnsi="Palatino Linotype" w:cs="Palatino Linotype"/>
          <w:b/>
          <w:i/>
        </w:rPr>
        <w:t>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1C7429">
        <w:rPr>
          <w:rFonts w:ascii="Palatino Linotype" w:eastAsia="Palatino Linotype" w:hAnsi="Palatino Linotype" w:cs="Palatino Linotype"/>
          <w:i/>
        </w:rPr>
        <w:t>.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w:t>
      </w:r>
      <w:r w:rsidRPr="001C7429">
        <w:rPr>
          <w:rFonts w:ascii="Palatino Linotype" w:eastAsia="Palatino Linotype" w:hAnsi="Palatino Linotype" w:cs="Palatino Linotype"/>
          <w:b/>
          <w:i/>
        </w:rPr>
        <w:t>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w:t>
      </w:r>
      <w:r w:rsidRPr="001C7429">
        <w:rPr>
          <w:rFonts w:ascii="Palatino Linotype" w:eastAsia="Palatino Linotype" w:hAnsi="Palatino Linotype" w:cs="Palatino Linotype"/>
          <w:i/>
        </w:rPr>
        <w:t> del que se deduzca la relación de pertenencia lógica de los hechos al derecho invocado, que es la subsunción.”</w:t>
      </w:r>
    </w:p>
    <w:p w14:paraId="3FB92E2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Mientras que en el caso de la información clasificada como confidencial, para que el acceso a la información pública pueda ser restringido, se deben actualizar los supuestos establecidos en el artículo 116 de la y Ley General de Transparencia Acceso a la Información Pública y el artículo 143 de la Ley de Transparencia y Acceso a la Información Pública del Estado de México y Municipios, que a la letra señalan lo siguiente:</w:t>
      </w:r>
    </w:p>
    <w:p w14:paraId="3E2CFD7D"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116.</w:t>
      </w:r>
      <w:r w:rsidRPr="001C7429">
        <w:rPr>
          <w:rFonts w:ascii="Palatino Linotype" w:eastAsia="Palatino Linotype" w:hAnsi="Palatino Linotype" w:cs="Palatino Linotype"/>
          <w:i/>
        </w:rPr>
        <w:t xml:space="preserve"> Se considera información confidencial la que contiene datos personales concernientes a una persona identificada o identificable. </w:t>
      </w:r>
    </w:p>
    <w:p w14:paraId="5F058464"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La información confidencial no estará sujeta a temporalidad alguna y sólo podrán tener acceso a ella los titulares de la misma, sus representantes y los Servidores Públicos facultados para ello. </w:t>
      </w:r>
    </w:p>
    <w:p w14:paraId="71B4E450"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43A7D829"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Asimismo, será información confidencial aquella que presenten los particulares a los sujetos obligados, siempre que tengan el derecho a ello, de conformidad con lo dispuesto por las leyes o los tratados internacionales.”</w:t>
      </w:r>
    </w:p>
    <w:p w14:paraId="191C638E"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143.</w:t>
      </w:r>
      <w:r w:rsidRPr="001C7429">
        <w:rPr>
          <w:rFonts w:ascii="Palatino Linotype" w:eastAsia="Palatino Linotype" w:hAnsi="Palatino Linotype" w:cs="Palatino Linotype"/>
          <w:i/>
        </w:rPr>
        <w:t xml:space="preserve"> Para los efectos de esta Ley se considera información confidencial, la clasificada como tal, de manera permanente, por su naturaleza, cuando: </w:t>
      </w:r>
    </w:p>
    <w:p w14:paraId="7123FD13"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 </w:t>
      </w:r>
    </w:p>
    <w:p w14:paraId="0CB0AE7A"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71223970"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La que presenten los particulares a los sujetos obligados, de conformidad con lo dispuesto por las leyes o los tratados internacionales. </w:t>
      </w:r>
    </w:p>
    <w:p w14:paraId="49026397"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 xml:space="preserve">La información confidencial no estará sujeta a temporalidad alguna y sólo podrán tener acceso a ella los titulares de la misma, sus representantes y los servidores públicos facultados para ello. </w:t>
      </w:r>
    </w:p>
    <w:p w14:paraId="7BB372E4"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E4B894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2DDDA09" w14:textId="77777777" w:rsidR="00C2297E" w:rsidRPr="001C7429" w:rsidRDefault="009339EB">
      <w:pPr>
        <w:numPr>
          <w:ilvl w:val="0"/>
          <w:numId w:val="1"/>
        </w:numPr>
        <w:tabs>
          <w:tab w:val="left" w:pos="851"/>
        </w:tabs>
        <w:spacing w:before="240" w:after="240" w:line="360" w:lineRule="auto"/>
        <w:ind w:left="567" w:firstLine="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reciba una solicitud de acceso a la información;</w:t>
      </w:r>
    </w:p>
    <w:p w14:paraId="34024710" w14:textId="77777777" w:rsidR="00C2297E" w:rsidRPr="001C7429" w:rsidRDefault="009339EB">
      <w:pPr>
        <w:numPr>
          <w:ilvl w:val="0"/>
          <w:numId w:val="1"/>
        </w:numPr>
        <w:tabs>
          <w:tab w:val="left" w:pos="851"/>
        </w:tabs>
        <w:spacing w:before="240" w:after="240" w:line="360" w:lineRule="auto"/>
        <w:ind w:left="567" w:firstLine="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determine mediante resolución de autoridad competente; y/o</w:t>
      </w:r>
    </w:p>
    <w:p w14:paraId="566D08B4" w14:textId="77777777" w:rsidR="00C2297E" w:rsidRPr="001C7429" w:rsidRDefault="009339EB">
      <w:pPr>
        <w:numPr>
          <w:ilvl w:val="0"/>
          <w:numId w:val="1"/>
        </w:numPr>
        <w:tabs>
          <w:tab w:val="left" w:pos="851"/>
        </w:tabs>
        <w:spacing w:before="240" w:after="240" w:line="360" w:lineRule="auto"/>
        <w:ind w:left="567" w:firstLine="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Se generen versiones públicas para dar cumplimiento a las obligaciones de transparencia previstas en la Ley.</w:t>
      </w:r>
    </w:p>
    <w:p w14:paraId="2FF3BDB4" w14:textId="77777777" w:rsidR="00C2297E" w:rsidRPr="001C7429" w:rsidRDefault="009339EB">
      <w:pPr>
        <w:widowControl w:val="0"/>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ese sentido, es de precisar que la clasificación de la información no se da por el simple mandato de la Ley, sino que es necesario que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teniendo el deber los primeros de ellos de presentar ante la Unidad de Transparencia la </w:t>
      </w:r>
      <w:r w:rsidRPr="001C7429">
        <w:rPr>
          <w:rFonts w:ascii="Palatino Linotype" w:eastAsia="Palatino Linotype" w:hAnsi="Palatino Linotype" w:cs="Palatino Linotype"/>
          <w:sz w:val="24"/>
          <w:szCs w:val="24"/>
        </w:rPr>
        <w:lastRenderedPageBreak/>
        <w:t>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49, fracciones II y VIII, 53, fracción X y 59, fracción V, de la Ley de Transparencia y Acceso a la Información Pública del Estado de México y Municipios, cuyo sentido literal es el siguiente</w:t>
      </w:r>
      <w:r w:rsidRPr="001C7429">
        <w:rPr>
          <w:rFonts w:ascii="Palatino Linotype" w:eastAsia="Palatino Linotype" w:hAnsi="Palatino Linotype" w:cs="Palatino Linotype"/>
        </w:rPr>
        <w:t>:</w:t>
      </w:r>
    </w:p>
    <w:p w14:paraId="34C173D7"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49.</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Los Comités de Transparencia</w:t>
      </w:r>
      <w:r w:rsidRPr="001C7429">
        <w:rPr>
          <w:rFonts w:ascii="Palatino Linotype" w:eastAsia="Palatino Linotype" w:hAnsi="Palatino Linotype" w:cs="Palatino Linotype"/>
          <w:i/>
        </w:rPr>
        <w:t xml:space="preserve"> tendrán las siguientes atribuciones:</w:t>
      </w:r>
    </w:p>
    <w:p w14:paraId="7C85C396" w14:textId="77777777" w:rsidR="00C2297E" w:rsidRPr="001C7429" w:rsidRDefault="009339EB">
      <w:pP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32AD5272"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Confirmar, modificar o revocar las determinaciones que en materia de ampliación del plazo de respuesta, clasificación de la información y declaración de inexistencia o de incompetencia realicen los titulares de las áreas de los sujetos obligados</w:t>
      </w:r>
    </w:p>
    <w:p w14:paraId="3E40AA1E" w14:textId="77777777" w:rsidR="00C2297E" w:rsidRPr="001C7429" w:rsidRDefault="009339EB">
      <w:pP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i/>
        </w:rPr>
        <w:t>…</w:t>
      </w:r>
    </w:p>
    <w:p w14:paraId="51CB1E68"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VIII. </w:t>
      </w:r>
      <w:r w:rsidRPr="001C7429">
        <w:rPr>
          <w:rFonts w:ascii="Palatino Linotype" w:eastAsia="Palatino Linotype" w:hAnsi="Palatino Linotype" w:cs="Palatino Linotype"/>
          <w:i/>
        </w:rPr>
        <w:t>Aprobar, modificar o revocar la clasificación de la información…”</w:t>
      </w:r>
    </w:p>
    <w:p w14:paraId="785A6FFE"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53.</w:t>
      </w:r>
      <w:r w:rsidRPr="001C7429">
        <w:rPr>
          <w:rFonts w:ascii="Palatino Linotype" w:eastAsia="Palatino Linotype" w:hAnsi="Palatino Linotype" w:cs="Palatino Linotype"/>
          <w:i/>
        </w:rPr>
        <w:t xml:space="preserve"> Las </w:t>
      </w:r>
      <w:r w:rsidRPr="001C7429">
        <w:rPr>
          <w:rFonts w:ascii="Palatino Linotype" w:eastAsia="Palatino Linotype" w:hAnsi="Palatino Linotype" w:cs="Palatino Linotype"/>
          <w:b/>
          <w:i/>
        </w:rPr>
        <w:t>Unidades de Transparencia</w:t>
      </w:r>
      <w:r w:rsidRPr="001C7429">
        <w:rPr>
          <w:rFonts w:ascii="Palatino Linotype" w:eastAsia="Palatino Linotype" w:hAnsi="Palatino Linotype" w:cs="Palatino Linotype"/>
          <w:i/>
        </w:rPr>
        <w:t xml:space="preserve"> tendrán las siguientes </w:t>
      </w:r>
      <w:r w:rsidRPr="001C7429">
        <w:rPr>
          <w:rFonts w:ascii="Palatino Linotype" w:eastAsia="Palatino Linotype" w:hAnsi="Palatino Linotype" w:cs="Palatino Linotype"/>
          <w:b/>
          <w:i/>
        </w:rPr>
        <w:t>funciones</w:t>
      </w:r>
      <w:r w:rsidRPr="001C7429">
        <w:rPr>
          <w:rFonts w:ascii="Palatino Linotype" w:eastAsia="Palatino Linotype" w:hAnsi="Palatino Linotype" w:cs="Palatino Linotype"/>
          <w:i/>
        </w:rPr>
        <w:t>:</w:t>
      </w:r>
    </w:p>
    <w:p w14:paraId="408758E9"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X. </w:t>
      </w:r>
      <w:r w:rsidRPr="001C7429">
        <w:rPr>
          <w:rFonts w:ascii="Palatino Linotype" w:eastAsia="Palatino Linotype" w:hAnsi="Palatino Linotype" w:cs="Palatino Linotype"/>
          <w:i/>
        </w:rPr>
        <w:t xml:space="preserve">Presentar ante el Comité, el proyecto de clasificación de información…” </w:t>
      </w:r>
    </w:p>
    <w:p w14:paraId="236AC361" w14:textId="77777777" w:rsidR="00C2297E" w:rsidRPr="001C7429" w:rsidRDefault="009339EB">
      <w:pPr>
        <w:spacing w:before="120" w:after="120" w:line="240" w:lineRule="auto"/>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59.</w:t>
      </w:r>
      <w:r w:rsidRPr="001C7429">
        <w:rPr>
          <w:rFonts w:ascii="Palatino Linotype" w:eastAsia="Palatino Linotype" w:hAnsi="Palatino Linotype" w:cs="Palatino Linotype"/>
          <w:i/>
        </w:rPr>
        <w:t xml:space="preserve"> Los </w:t>
      </w:r>
      <w:r w:rsidRPr="001C7429">
        <w:rPr>
          <w:rFonts w:ascii="Palatino Linotype" w:eastAsia="Palatino Linotype" w:hAnsi="Palatino Linotype" w:cs="Palatino Linotype"/>
          <w:b/>
          <w:i/>
        </w:rPr>
        <w:t>servidores públicos habilitados</w:t>
      </w:r>
      <w:r w:rsidRPr="001C7429">
        <w:rPr>
          <w:rFonts w:ascii="Palatino Linotype" w:eastAsia="Palatino Linotype" w:hAnsi="Palatino Linotype" w:cs="Palatino Linotype"/>
          <w:i/>
        </w:rPr>
        <w:t xml:space="preserve"> tendrán las </w:t>
      </w:r>
      <w:r w:rsidRPr="001C7429">
        <w:rPr>
          <w:rFonts w:ascii="Palatino Linotype" w:eastAsia="Palatino Linotype" w:hAnsi="Palatino Linotype" w:cs="Palatino Linotype"/>
          <w:b/>
          <w:i/>
        </w:rPr>
        <w:t>funciones</w:t>
      </w:r>
      <w:r w:rsidRPr="001C7429">
        <w:rPr>
          <w:rFonts w:ascii="Palatino Linotype" w:eastAsia="Palatino Linotype" w:hAnsi="Palatino Linotype" w:cs="Palatino Linotype"/>
          <w:i/>
        </w:rPr>
        <w:t xml:space="preserve"> siguientes:</w:t>
      </w:r>
    </w:p>
    <w:p w14:paraId="51D626D2" w14:textId="77777777" w:rsidR="00C2297E" w:rsidRPr="001C7429" w:rsidRDefault="009339EB">
      <w:pPr>
        <w:spacing w:before="120" w:after="120" w:line="240" w:lineRule="auto"/>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1F9C242D" w14:textId="77777777" w:rsidR="00C2297E" w:rsidRPr="001C7429" w:rsidRDefault="009339EB">
      <w:pPr>
        <w:spacing w:before="120" w:after="120" w:line="240" w:lineRule="auto"/>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V. </w:t>
      </w:r>
      <w:r w:rsidRPr="001C7429">
        <w:rPr>
          <w:rFonts w:ascii="Palatino Linotype" w:eastAsia="Palatino Linotype" w:hAnsi="Palatino Linotype" w:cs="Palatino Linotype"/>
          <w:i/>
        </w:rPr>
        <w:t>Integrar y presentar al responsable de la Unidad de Transparencia la propuesta de clasificación de información, la cual tendrá los fundamentos y argumentos en que se basa dicha propuesta…”</w:t>
      </w:r>
    </w:p>
    <w:p w14:paraId="44249CAD" w14:textId="77777777" w:rsidR="00C2297E" w:rsidRPr="001C7429" w:rsidRDefault="009339EB">
      <w:pPr>
        <w:spacing w:before="280" w:after="280" w:line="360" w:lineRule="auto"/>
        <w:ind w:right="51"/>
        <w:jc w:val="both"/>
        <w:rPr>
          <w:rFonts w:ascii="Palatino Linotype" w:eastAsia="Palatino Linotype" w:hAnsi="Palatino Linotype" w:cs="Palatino Linotype"/>
          <w:b/>
          <w:sz w:val="24"/>
          <w:szCs w:val="24"/>
          <w:u w:val="single"/>
        </w:rPr>
      </w:pPr>
      <w:r w:rsidRPr="001C7429">
        <w:rPr>
          <w:rFonts w:ascii="Palatino Linotype" w:eastAsia="Palatino Linotype" w:hAnsi="Palatino Linotype" w:cs="Palatino Linotype"/>
          <w:sz w:val="24"/>
          <w:szCs w:val="24"/>
        </w:rPr>
        <w:t xml:space="preserve">En el caso particular,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 xml:space="preserve">no entregó el acuerdo del Comité de Transparencia que sustentara la eliminación de datos de los oficios entregados, se considera que dichos documentos son ilegibles e ilegales, pues al no tener un </w:t>
      </w:r>
      <w:r w:rsidRPr="001C7429">
        <w:rPr>
          <w:rFonts w:ascii="Palatino Linotype" w:eastAsia="Palatino Linotype" w:hAnsi="Palatino Linotype" w:cs="Palatino Linotype"/>
          <w:sz w:val="24"/>
          <w:szCs w:val="24"/>
        </w:rPr>
        <w:lastRenderedPageBreak/>
        <w:t xml:space="preserve">sustento jurídico no resultaría ser una versión pública, y por tanto, deja al solicitante en estado de incertidumbre, al no conocer los fundamentos y razonamientos que llevaron al Sujeto Obligado a testar, suprimir o eliminar los datos que no aparecen en la documentación respectiva, </w:t>
      </w:r>
      <w:r w:rsidRPr="001C7429">
        <w:rPr>
          <w:rFonts w:ascii="Palatino Linotype" w:eastAsia="Palatino Linotype" w:hAnsi="Palatino Linotype" w:cs="Palatino Linotype"/>
          <w:b/>
          <w:sz w:val="24"/>
          <w:szCs w:val="24"/>
          <w:u w:val="single"/>
        </w:rPr>
        <w:t>lo cual justifica su motivo de inconformidad, donde alegó a que se “</w:t>
      </w:r>
      <w:r w:rsidRPr="001C7429">
        <w:rPr>
          <w:rFonts w:ascii="Palatino Linotype" w:eastAsia="Palatino Linotype" w:hAnsi="Palatino Linotype" w:cs="Palatino Linotype"/>
          <w:b/>
          <w:i/>
          <w:sz w:val="24"/>
          <w:szCs w:val="24"/>
          <w:u w:val="single"/>
        </w:rPr>
        <w:t>TESTA INDEBIDAMENTE E INJUSTIFICADAMENTE DATOS QUE SON PUBLICOS</w:t>
      </w:r>
      <w:r w:rsidRPr="001C7429">
        <w:rPr>
          <w:rFonts w:ascii="Palatino Linotype" w:eastAsia="Palatino Linotype" w:hAnsi="Palatino Linotype" w:cs="Palatino Linotype"/>
          <w:b/>
          <w:sz w:val="24"/>
          <w:szCs w:val="24"/>
          <w:u w:val="single"/>
        </w:rPr>
        <w:t>…” (sic)</w:t>
      </w:r>
    </w:p>
    <w:p w14:paraId="4B9B79E1"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De igual manera, no se justificaron las razones por las cuales procede la reserva total de los oficios indicados por los servidores públicos de la Contraloría Municipal y la Dirección Jurídica, ni se cumplieron las formalidades anteriormente señaladas para el caso de reserva de la información, lo cual genera incertidumbre a la persona solicitante al desconocer los fundamentos y motivos por los cuales se le está restringiendo el acceso a la misma.</w:t>
      </w:r>
    </w:p>
    <w:p w14:paraId="269F8F32" w14:textId="77777777" w:rsidR="00C2297E" w:rsidRPr="001C7429" w:rsidRDefault="009339EB">
      <w:pPr>
        <w:spacing w:before="280" w:after="28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Bajo los argumentos expuestos, este Organismo Garante estima dable ordenar la entrega de dicha información con la finalidad de satisfacer el Derecho de acceso de la parte </w:t>
      </w:r>
      <w:r w:rsidRPr="001C7429">
        <w:rPr>
          <w:rFonts w:ascii="Palatino Linotype" w:eastAsia="Palatino Linotype" w:hAnsi="Palatino Linotype" w:cs="Palatino Linotype"/>
          <w:b/>
          <w:sz w:val="24"/>
          <w:szCs w:val="24"/>
        </w:rPr>
        <w:t>Recurrente</w:t>
      </w:r>
      <w:r w:rsidRPr="001C7429">
        <w:rPr>
          <w:rFonts w:ascii="Palatino Linotype" w:eastAsia="Palatino Linotype" w:hAnsi="Palatino Linotype" w:cs="Palatino Linotype"/>
          <w:sz w:val="24"/>
          <w:szCs w:val="24"/>
        </w:rPr>
        <w:t xml:space="preserve">, para lo cual no se omite mencionar que si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advierte que la información solicitada contiene datos personales que sean susceptibles de ser clasificados como confidenciales,</w:t>
      </w:r>
      <w:r w:rsidRPr="001C7429">
        <w:rPr>
          <w:rFonts w:ascii="Palatino Linotype" w:eastAsia="Palatino Linotype" w:hAnsi="Palatino Linotype" w:cs="Palatino Linotype"/>
          <w:b/>
          <w:sz w:val="24"/>
          <w:szCs w:val="24"/>
        </w:rPr>
        <w:t xml:space="preserve"> </w:t>
      </w:r>
      <w:r w:rsidRPr="001C7429">
        <w:rPr>
          <w:rFonts w:ascii="Palatino Linotype" w:eastAsia="Palatino Linotype" w:hAnsi="Palatino Linotype" w:cs="Palatino Linotype"/>
          <w:sz w:val="24"/>
          <w:szCs w:val="24"/>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52453E90" w14:textId="77777777" w:rsidR="00C2297E" w:rsidRPr="001C7429" w:rsidRDefault="009339EB">
      <w:pP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Lo anterior se estima así en virtud de que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no cumplió con el procedimiento para clasificar la información, creando incertidumbre jurídica respecto de la información que fue eliminada del soporte documental entregado, así como del soporte documental que fue clasificado como reservado en su totalidad,  que no fue entregado, contraviniendo lo establecido por el artículo 9, fracciones I, VI, VIII y 11 párrafo primero de la ley de la Materia.</w:t>
      </w:r>
    </w:p>
    <w:p w14:paraId="457E0C81" w14:textId="77777777" w:rsidR="00C2297E" w:rsidRPr="001C7429" w:rsidRDefault="009339EB">
      <w:pPr>
        <w:spacing w:line="360" w:lineRule="auto"/>
        <w:jc w:val="both"/>
        <w:rPr>
          <w:rFonts w:ascii="Palatino Linotype" w:eastAsia="Palatino Linotype" w:hAnsi="Palatino Linotype" w:cs="Palatino Linotype"/>
          <w:i/>
          <w:sz w:val="24"/>
          <w:szCs w:val="24"/>
        </w:rPr>
      </w:pPr>
      <w:r w:rsidRPr="001C7429">
        <w:rPr>
          <w:rFonts w:ascii="Palatino Linotype" w:eastAsia="Palatino Linotype" w:hAnsi="Palatino Linotype" w:cs="Palatino Linotype"/>
          <w:sz w:val="24"/>
          <w:szCs w:val="24"/>
        </w:rPr>
        <w:t xml:space="preserve">Sin contrariar lo anterior, toda vez que la normatividad aplicable al caso concreto no establece como una obligación forzosa por parte de los entes públicos de generar oficios, sino que estos se elaboran cuando el desempeño de determinadas atribuciones así lo requieran, para el caso de que no se llegara a localizar la información que se ordena, respecto de los </w:t>
      </w:r>
      <w:r w:rsidRPr="001C7429">
        <w:rPr>
          <w:rFonts w:ascii="Palatino Linotype" w:eastAsia="Palatino Linotype" w:hAnsi="Palatino Linotype" w:cs="Palatino Linotype"/>
          <w:b/>
          <w:sz w:val="24"/>
          <w:szCs w:val="24"/>
          <w:u w:val="single"/>
        </w:rPr>
        <w:t>oficios faltantes que se ordenan</w:t>
      </w:r>
      <w:r w:rsidRPr="001C7429">
        <w:rPr>
          <w:rFonts w:ascii="Palatino Linotype" w:eastAsia="Palatino Linotype" w:hAnsi="Palatino Linotype" w:cs="Palatino Linotype"/>
          <w:sz w:val="24"/>
          <w:szCs w:val="24"/>
        </w:rPr>
        <w:t>, por no haberse generado o derivado de que se hubiesen cancelado,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w:t>
      </w:r>
    </w:p>
    <w:p w14:paraId="0FB283D0"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Finalmente, no pasa desapercibido para este Organismo Garante que en el soporte documental entregado se dejaron visibles diversos datos susceptibles de ser clasificados como confidenciales, de manera enunciativa, el nombre, estado de salud, edad, número de teléfono de particulares, así como el número de seguridad social, correo electrónico personal y número de teléfono particular de servidores públicos, por lo que al considerar que se transgredió el derecho de protección de </w:t>
      </w:r>
      <w:r w:rsidRPr="001C7429">
        <w:rPr>
          <w:rFonts w:ascii="Palatino Linotype" w:eastAsia="Palatino Linotype" w:hAnsi="Palatino Linotype" w:cs="Palatino Linotype"/>
          <w:sz w:val="24"/>
          <w:szCs w:val="24"/>
        </w:rPr>
        <w:lastRenderedPageBreak/>
        <w:t xml:space="preserve">datos personales, resulta procedente girar oficio al Titular de la Dirección General de Protección de Datos Personales, en atención al artículo 82, fracción XXVII de la Ley de Protección de Datos Personales del Estado de México y Municipios, a fin de que en el ámbito de sus atribuciones determine lo conducente.  </w:t>
      </w:r>
    </w:p>
    <w:p w14:paraId="4E7778F6"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 lo hasta aquí expuesto, se concluye que los motivos de inconformidad de la parte </w:t>
      </w:r>
      <w:r w:rsidRPr="001C7429">
        <w:rPr>
          <w:rFonts w:ascii="Palatino Linotype" w:eastAsia="Palatino Linotype" w:hAnsi="Palatino Linotype" w:cs="Palatino Linotype"/>
          <w:b/>
          <w:sz w:val="24"/>
          <w:szCs w:val="24"/>
        </w:rPr>
        <w:t xml:space="preserve">Recurrente </w:t>
      </w:r>
      <w:r w:rsidRPr="001C7429">
        <w:rPr>
          <w:rFonts w:ascii="Palatino Linotype" w:eastAsia="Palatino Linotype" w:hAnsi="Palatino Linotype" w:cs="Palatino Linotype"/>
          <w:sz w:val="24"/>
          <w:szCs w:val="24"/>
        </w:rPr>
        <w:t xml:space="preserve">devienen parcialmente fundados, siendo procedente </w:t>
      </w:r>
      <w:r w:rsidRPr="001C7429">
        <w:rPr>
          <w:rFonts w:ascii="Palatino Linotype" w:eastAsia="Palatino Linotype" w:hAnsi="Palatino Linotype" w:cs="Palatino Linotype"/>
          <w:i/>
          <w:sz w:val="24"/>
          <w:szCs w:val="24"/>
        </w:rPr>
        <w:t xml:space="preserve">Modificar </w:t>
      </w:r>
      <w:r w:rsidRPr="001C7429">
        <w:rPr>
          <w:rFonts w:ascii="Palatino Linotype" w:eastAsia="Palatino Linotype" w:hAnsi="Palatino Linotype" w:cs="Palatino Linotype"/>
          <w:sz w:val="24"/>
          <w:szCs w:val="24"/>
        </w:rPr>
        <w:t xml:space="preserve">las respuestas proporcionadas por el </w:t>
      </w:r>
      <w:r w:rsidRPr="001C7429">
        <w:rPr>
          <w:rFonts w:ascii="Palatino Linotype" w:eastAsia="Palatino Linotype" w:hAnsi="Palatino Linotype" w:cs="Palatino Linotype"/>
          <w:b/>
          <w:sz w:val="24"/>
          <w:szCs w:val="24"/>
        </w:rPr>
        <w:t xml:space="preserve">Sujeto Obligado </w:t>
      </w:r>
      <w:r w:rsidRPr="001C7429">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58684A43"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Quinto. Versión Pública. </w:t>
      </w:r>
      <w:r w:rsidRPr="001C7429">
        <w:rPr>
          <w:rFonts w:ascii="Palatino Linotype" w:eastAsia="Palatino Linotype" w:hAnsi="Palatino Linotype" w:cs="Palatino Linotype"/>
          <w:sz w:val="24"/>
          <w:szCs w:val="24"/>
        </w:rPr>
        <w:t>Como fue debidamente apuntado,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33F5BE76" w14:textId="77777777" w:rsidR="00C2297E" w:rsidRPr="001C7429" w:rsidRDefault="009339EB">
      <w:pPr>
        <w:spacing w:before="240" w:after="240" w:line="360" w:lineRule="auto"/>
        <w:ind w:right="4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garanticen la rendición de cuentas y la transparencia en el ejercicio de las atribuciones que tienen conferidas.</w:t>
      </w:r>
    </w:p>
    <w:p w14:paraId="759891B3" w14:textId="77777777" w:rsidR="00C2297E" w:rsidRPr="001C7429" w:rsidRDefault="009339EB">
      <w:pPr>
        <w:spacing w:before="240" w:after="240" w:line="360" w:lineRule="auto"/>
        <w:ind w:right="4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791A8240" w14:textId="77777777" w:rsidR="00C2297E" w:rsidRPr="001C7429" w:rsidRDefault="009339EB">
      <w:pPr>
        <w:spacing w:before="240" w:after="240" w:line="360" w:lineRule="auto"/>
        <w:ind w:right="4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Al respecto, los artículos 3, fracciones IX, XX, XXI, XXXII, XLV; 6, 91, 132, 137, 143, fracción I, de la Ley de Transparencia y Acceso a la Información Pública del Estado de México y Municipios establecen:</w:t>
      </w:r>
    </w:p>
    <w:p w14:paraId="0903C5C4"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rPr>
        <w:t> </w:t>
      </w: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Artículo 3.</w:t>
      </w:r>
      <w:r w:rsidRPr="001C7429">
        <w:rPr>
          <w:rFonts w:ascii="Palatino Linotype" w:eastAsia="Palatino Linotype" w:hAnsi="Palatino Linotype" w:cs="Palatino Linotype"/>
          <w:i/>
        </w:rPr>
        <w:t xml:space="preserve"> Para los efectos de la presente Ley se entenderá por:</w:t>
      </w:r>
    </w:p>
    <w:p w14:paraId="70C6B50F"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121CFDE2"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IX. Datos personales</w:t>
      </w:r>
      <w:r w:rsidRPr="001C7429">
        <w:rPr>
          <w:rFonts w:ascii="Palatino Linotype" w:eastAsia="Palatino Linotype" w:hAnsi="Palatino Linotype" w:cs="Palatino Linotype"/>
          <w:i/>
        </w:rPr>
        <w:t>: La información concerniente a una persona, identificada o identificable según lo dispuesto por la Ley de Protección de Datos Personales del Estado de México;</w:t>
      </w:r>
    </w:p>
    <w:p w14:paraId="7D447D45"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4786CCC8"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XX. Información clasificada</w:t>
      </w:r>
      <w:r w:rsidRPr="001C7429">
        <w:rPr>
          <w:rFonts w:ascii="Palatino Linotype" w:eastAsia="Palatino Linotype" w:hAnsi="Palatino Linotype" w:cs="Palatino Linotype"/>
          <w:i/>
        </w:rPr>
        <w:t>: Aquella considerada por la presente Ley como reservada o confidencial;</w:t>
      </w:r>
    </w:p>
    <w:p w14:paraId="196AF34B"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XXI. Información confidencial</w:t>
      </w:r>
      <w:r w:rsidRPr="001C7429">
        <w:rPr>
          <w:rFonts w:ascii="Palatino Linotype" w:eastAsia="Palatino Linotype" w:hAnsi="Palatino Linotype" w:cs="Palatino Linotype"/>
          <w:i/>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7044788"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3A390A97"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XXXII. Protección de Datos Personales</w:t>
      </w:r>
      <w:r w:rsidRPr="001C7429">
        <w:rPr>
          <w:rFonts w:ascii="Palatino Linotype" w:eastAsia="Palatino Linotype" w:hAnsi="Palatino Linotype" w:cs="Palatino Linotype"/>
          <w:i/>
        </w:rPr>
        <w:t>: Derecho humano que tutela la privacidad de datos personales en poder de los sujetos obligados y sujetos particulares;</w:t>
      </w:r>
    </w:p>
    <w:p w14:paraId="3958290F"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062BF500" w14:textId="77777777" w:rsidR="00C2297E" w:rsidRPr="001C7429" w:rsidRDefault="009339EB">
      <w:pPr>
        <w:tabs>
          <w:tab w:val="left" w:pos="1276"/>
        </w:tabs>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XLV. Versión pública</w:t>
      </w:r>
      <w:r w:rsidRPr="001C7429">
        <w:rPr>
          <w:rFonts w:ascii="Palatino Linotype" w:eastAsia="Palatino Linotype" w:hAnsi="Palatino Linotype" w:cs="Palatino Linotype"/>
          <w:i/>
        </w:rPr>
        <w:t>: Documento en el que se elimine, suprime o borra la información clasificada como reservada o confidencial para permitir su acceso.</w:t>
      </w:r>
    </w:p>
    <w:p w14:paraId="5F62BE97"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Artículo 6</w:t>
      </w:r>
      <w:r w:rsidRPr="001C7429">
        <w:rPr>
          <w:rFonts w:ascii="Palatino Linotype" w:eastAsia="Palatino Linotype" w:hAnsi="Palatino Linotype" w:cs="Palatino Linotype"/>
          <w:i/>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A368C88"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49BA29E7"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91.</w:t>
      </w:r>
      <w:r w:rsidRPr="001C7429">
        <w:rPr>
          <w:rFonts w:ascii="Palatino Linotype" w:eastAsia="Palatino Linotype" w:hAnsi="Palatino Linotype" w:cs="Palatino Linotype"/>
          <w:i/>
        </w:rPr>
        <w:t xml:space="preserve"> El acceso a la información pública será restringido excepcionalmente, cuando ésta sea clasificada como reservada o confidencial.</w:t>
      </w:r>
      <w:r w:rsidRPr="001C7429">
        <w:rPr>
          <w:rFonts w:ascii="Palatino Linotype" w:eastAsia="Palatino Linotype" w:hAnsi="Palatino Linotype" w:cs="Palatino Linotype"/>
          <w:i/>
        </w:rPr>
        <w:br/>
        <w:t>…</w:t>
      </w:r>
    </w:p>
    <w:p w14:paraId="05E65D5C"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132.</w:t>
      </w:r>
      <w:r w:rsidRPr="001C7429">
        <w:rPr>
          <w:rFonts w:ascii="Palatino Linotype" w:eastAsia="Palatino Linotype" w:hAnsi="Palatino Linotype" w:cs="Palatino Linotype"/>
          <w:i/>
        </w:rPr>
        <w:t xml:space="preserve"> La clasificación de la información se llevará a cabo en el momento en que:</w:t>
      </w:r>
    </w:p>
    <w:p w14:paraId="71984F1C"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Se reciba una solicitud de acceso a la información;</w:t>
      </w:r>
    </w:p>
    <w:p w14:paraId="7B1FEA51"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Se determine mediante resolución de autoridad competente; o</w:t>
      </w:r>
    </w:p>
    <w:p w14:paraId="126D1D17"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 generen versiones públicas para dar cumplimiento a las obligaciones de transparencia previstas en esta Ley.</w:t>
      </w:r>
    </w:p>
    <w:p w14:paraId="7F01B1FA"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w:t>
      </w:r>
    </w:p>
    <w:p w14:paraId="7F15AD9E"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Artículo 137.</w:t>
      </w:r>
      <w:r w:rsidRPr="001C7429">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DB27284"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Artículo 143.</w:t>
      </w:r>
      <w:r w:rsidRPr="001C7429">
        <w:rPr>
          <w:rFonts w:ascii="Palatino Linotype" w:eastAsia="Palatino Linotype" w:hAnsi="Palatino Linotype" w:cs="Palatino Linotype"/>
          <w:i/>
        </w:rPr>
        <w:t xml:space="preserve"> Para los efectos de esta Ley se considera información confidencial, la clasificada como tal, de manera permanente, por su naturaleza, cuando:</w:t>
      </w:r>
    </w:p>
    <w:p w14:paraId="41E0365A"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5191F309" w14:textId="77777777" w:rsidR="00C2297E" w:rsidRPr="001C7429" w:rsidRDefault="009339EB">
      <w:pPr>
        <w:spacing w:before="240" w:after="240" w:line="360" w:lineRule="auto"/>
        <w:ind w:right="5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67258007" w14:textId="77777777" w:rsidR="00C2297E" w:rsidRPr="001C7429" w:rsidRDefault="009339EB">
      <w:pPr>
        <w:spacing w:before="240" w:after="240" w:line="360" w:lineRule="auto"/>
        <w:ind w:right="5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24AD6BA1" w14:textId="5C8395DA" w:rsidR="00C2297E" w:rsidRPr="001C7429" w:rsidRDefault="009339EB">
      <w:pPr>
        <w:spacing w:before="240" w:after="240" w:line="360" w:lineRule="auto"/>
        <w:ind w:right="5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 esta manera, tomando en consideración los documentos remitidos en respuesta, se precisa que la información que se </w:t>
      </w:r>
      <w:r w:rsidR="00363F5A" w:rsidRPr="001C7429">
        <w:rPr>
          <w:rFonts w:ascii="Palatino Linotype" w:eastAsia="Palatino Linotype" w:hAnsi="Palatino Linotype" w:cs="Palatino Linotype"/>
          <w:sz w:val="24"/>
          <w:szCs w:val="24"/>
        </w:rPr>
        <w:t>ordena pudiera</w:t>
      </w:r>
      <w:r w:rsidRPr="001C7429">
        <w:rPr>
          <w:rFonts w:ascii="Palatino Linotype" w:eastAsia="Palatino Linotype" w:hAnsi="Palatino Linotype" w:cs="Palatino Linotype"/>
          <w:sz w:val="24"/>
          <w:szCs w:val="24"/>
        </w:rPr>
        <w:t xml:space="preserve"> contener datos susceptibles de ser clasificados como confidenciales, de manera enunciativa, más no limitativa, los siguientes:</w:t>
      </w:r>
    </w:p>
    <w:p w14:paraId="2C06C639"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lastRenderedPageBreak/>
        <w:t>- Nombre</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de una persona física identificada o identificable</w:t>
      </w:r>
      <w:r w:rsidRPr="001C7429">
        <w:rPr>
          <w:rFonts w:ascii="Palatino Linotype" w:eastAsia="Palatino Linotype" w:hAnsi="Palatino Linotype" w:cs="Palatino Linotype"/>
          <w:sz w:val="24"/>
          <w:szCs w:val="24"/>
        </w:rPr>
        <w:t xml:space="preserve">. Al ser uno de los atributos de la personalidad y la manifestación principal del derecho subjetivo a la identidad, es un dato personal que, por regla general, debe considerarse como un dato confidencial en términos del artículo 143, fracción I de la Ley de Transparencia y Acceso a la Información Pública del Estado de México y Municipios, </w:t>
      </w:r>
      <w:r w:rsidRPr="001C7429">
        <w:rPr>
          <w:rFonts w:ascii="Palatino Linotype" w:eastAsia="Palatino Linotype" w:hAnsi="Palatino Linotype" w:cs="Palatino Linotype"/>
          <w:b/>
          <w:sz w:val="24"/>
          <w:szCs w:val="24"/>
          <w:u w:val="single"/>
        </w:rPr>
        <w:t>cuando ésta no se desempeña en la función pública, o bien, no celebra actos jurídicos en el ámbito del derecho público</w:t>
      </w:r>
      <w:r w:rsidRPr="001C7429">
        <w:rPr>
          <w:rFonts w:ascii="Palatino Linotype" w:eastAsia="Palatino Linotype" w:hAnsi="Palatino Linotype" w:cs="Palatino Linotype"/>
          <w:sz w:val="24"/>
          <w:szCs w:val="24"/>
        </w:rPr>
        <w:t>, ya que por sí solo, es un dato que identifica a su titular o lo hace identificable, por lo que con su publicidad se vulneraría su esfera más íntima de privacidad.</w:t>
      </w:r>
    </w:p>
    <w:p w14:paraId="1AEF3E2B" w14:textId="77777777" w:rsidR="00C2297E" w:rsidRPr="001C7429" w:rsidRDefault="009339EB">
      <w:pPr>
        <w:spacing w:before="240" w:after="240" w:line="360" w:lineRule="auto"/>
        <w:ind w:right="-93"/>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xml:space="preserve">- Edad </w:t>
      </w:r>
      <w:r w:rsidRPr="001C7429">
        <w:rPr>
          <w:rFonts w:ascii="Palatino Linotype" w:eastAsia="Palatino Linotype" w:hAnsi="Palatino Linotype" w:cs="Palatino Linotype"/>
          <w:sz w:val="24"/>
          <w:szCs w:val="24"/>
        </w:rPr>
        <w:t xml:space="preserve">y la </w:t>
      </w:r>
      <w:r w:rsidRPr="001C7429">
        <w:rPr>
          <w:rFonts w:ascii="Palatino Linotype" w:eastAsia="Palatino Linotype" w:hAnsi="Palatino Linotype" w:cs="Palatino Linotype"/>
          <w:b/>
          <w:sz w:val="24"/>
          <w:szCs w:val="24"/>
        </w:rPr>
        <w:t xml:space="preserve">fecha de nacimiento, </w:t>
      </w:r>
      <w:r w:rsidRPr="001C7429">
        <w:rPr>
          <w:rFonts w:ascii="Palatino Linotype" w:eastAsia="Palatino Linotype" w:hAnsi="Palatino Linotype" w:cs="Palatino Linotype"/>
          <w:sz w:val="24"/>
          <w:szCs w:val="24"/>
        </w:rPr>
        <w:t>son datos personales toda vez que los mismos consisten en información concerniente a una persona física identificada o identificable. Ambos datos están estrechamente relacionados, ya que al dar a conocer la fecha de nacimiento, se revela la edad de una persona. Se consideran como datos personales confidenciales, en virtud de que al darlos a conocer se afectaría la intimidad de la persona titular de los mismos. Por lo tanto, se actualiza la clasificación del domicilio y su comprobante, de conformidad con la fracción I, del artículo 143 de la Ley de Transparencia y Acceso a la Información Pública del Estado de México y Municipios.</w:t>
      </w:r>
    </w:p>
    <w:p w14:paraId="6730B9B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Sin embargo, estos datos confidenciales, bajo el análisis de algunas circunstancias  consideran públicos, como es el caso de los servidores públicos, cuando se trata de requisitos para ocupar algún puesto, siendo necesario hacerlos públicos a fin de demostrar que se cumple con el perfil del puesto, como se sustenta con el Criterio </w:t>
      </w:r>
      <w:r w:rsidRPr="001C7429">
        <w:rPr>
          <w:rFonts w:ascii="Palatino Linotype" w:eastAsia="Palatino Linotype" w:hAnsi="Palatino Linotype" w:cs="Palatino Linotype"/>
          <w:sz w:val="24"/>
          <w:szCs w:val="24"/>
        </w:rPr>
        <w:lastRenderedPageBreak/>
        <w:t xml:space="preserve">de interpretación con clave de control SO/009/2019, emitido por el Pleno del Pleno del Instituto Nacional de Transparencia, Acceso a la Información y Protección de Datos Personales, INAI, establece lo siguiente: </w:t>
      </w:r>
    </w:p>
    <w:p w14:paraId="53513689" w14:textId="77777777" w:rsidR="00C2297E" w:rsidRPr="001C7429" w:rsidRDefault="009339EB">
      <w:pPr>
        <w:spacing w:before="240" w:after="240" w:line="240" w:lineRule="auto"/>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Casos en que la edad o fecha de nacimiento de los servidores públicos es información de acceso público</w:t>
      </w:r>
      <w:r w:rsidRPr="001C7429">
        <w:rPr>
          <w:rFonts w:ascii="Palatino Linotype" w:eastAsia="Palatino Linotype" w:hAnsi="Palatino Linotype" w:cs="Palatino Linotype"/>
          <w:i/>
        </w:rPr>
        <w:t>. La fecha de nacimiento y/o edad son datos personales confidenciales, por lo que los mismos son susceptibles de transparentarse cuando ésta última constituya un requisito para ocupar un cargo público, debido a que su difusión contribuye a dar cuenta que la persona cubre dicho requerimiento.”</w:t>
      </w:r>
    </w:p>
    <w:p w14:paraId="6DA6012E"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Domicilio particular</w:t>
      </w:r>
      <w:r w:rsidRPr="001C7429">
        <w:rPr>
          <w:rFonts w:ascii="Palatino Linotype" w:eastAsia="Palatino Linotype" w:hAnsi="Palatino Linotype" w:cs="Palatino Linotype"/>
          <w:sz w:val="24"/>
          <w:szCs w:val="24"/>
        </w:rPr>
        <w:t>. Al ser el lugar en donde reside habitualmente una persona física, constituye un dato personal y, por ende, confidencial, ya que su difusión podría afectar la esfera privada de la misma. Dicha información se considera confidencial, en virtud de tratarse de datos personales que reflejan cuestiones de la vida privada de las personas.</w:t>
      </w:r>
    </w:p>
    <w:p w14:paraId="148832A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Número de teléfono particular</w:t>
      </w:r>
      <w:r w:rsidRPr="001C7429">
        <w:rPr>
          <w:rFonts w:ascii="Palatino Linotype" w:eastAsia="Palatino Linotype" w:hAnsi="Palatino Linotype" w:cs="Palatino Linotype"/>
          <w:sz w:val="24"/>
          <w:szCs w:val="24"/>
        </w:rPr>
        <w:t>. Constituye un medio para comunicarse con una persona física identificada o identificable, por lo que la hace localizable. Por lo tanto, se trata de información que al darse a conocer afectaría la intimidad de la persona respectiva.</w:t>
      </w:r>
    </w:p>
    <w:p w14:paraId="480B1A23"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Correo electrónico personal</w:t>
      </w:r>
      <w:r w:rsidRPr="001C7429">
        <w:rPr>
          <w:rFonts w:ascii="Palatino Linotype" w:eastAsia="Palatino Linotype" w:hAnsi="Palatino Linotype" w:cs="Palatino Linotype"/>
          <w:sz w:val="24"/>
          <w:szCs w:val="24"/>
        </w:rPr>
        <w:t>. Se puede asimilar al teléfono particular, toda vez que es otro medio para comunicarse con la persona titular del mismo y la hace localizable. Por tanto, se trata de información que al darse a conocer afectaría la intimidad de la persona de que se trate.</w:t>
      </w:r>
    </w:p>
    <w:p w14:paraId="6CF68DC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lastRenderedPageBreak/>
        <w:t>- Registro Federal de Contribuyentes, RFC,</w:t>
      </w:r>
      <w:r w:rsidRPr="001C7429">
        <w:rPr>
          <w:rFonts w:ascii="Palatino Linotype" w:eastAsia="Palatino Linotype" w:hAnsi="Palatino Linotype" w:cs="Palatino Linotype"/>
          <w:sz w:val="24"/>
          <w:szCs w:val="24"/>
        </w:rPr>
        <w:t xml:space="preserve"> de las personas físicas, constituye un dato personal, pues se genera con caracteres alfanuméricos a partir del nombre y la fecha de nacimiento de cada persona, y finalmente la homoclave, por lo que para su obtención es necesario acreditar ante la autoridad fiscal previamente la identidad de la persona, su fecha de nacimiento, entre otros aspectos.</w:t>
      </w:r>
    </w:p>
    <w:p w14:paraId="49A9D5B2"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1377F5BE"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bookmarkStart w:id="3" w:name="_heading=h.30j0zll" w:colFirst="0" w:colLast="0"/>
      <w:bookmarkEnd w:id="3"/>
      <w:r w:rsidRPr="001C7429">
        <w:rPr>
          <w:rFonts w:ascii="Palatino Linotype" w:eastAsia="Palatino Linotype" w:hAnsi="Palatino Linotype" w:cs="Palatino Linotype"/>
          <w:sz w:val="24"/>
          <w:szCs w:val="24"/>
        </w:rPr>
        <w:t>Lo anterior es compartido por el Instituto Nacional de Transparencia, Acceso a la Información y Protección de Datos Personales, INAI, a través del Criterio</w:t>
      </w:r>
      <w:r w:rsidRPr="001C7429">
        <w:rPr>
          <w:rFonts w:ascii="Palatino Linotype" w:eastAsia="Palatino Linotype" w:hAnsi="Palatino Linotype" w:cs="Palatino Linotype"/>
        </w:rPr>
        <w:t xml:space="preserve"> de interpretación con clave de control</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rPr>
        <w:t>SO/019/2017</w:t>
      </w:r>
      <w:r w:rsidRPr="001C7429">
        <w:rPr>
          <w:rFonts w:ascii="Palatino Linotype" w:eastAsia="Palatino Linotype" w:hAnsi="Palatino Linotype" w:cs="Palatino Linotype"/>
          <w:sz w:val="24"/>
          <w:szCs w:val="24"/>
        </w:rPr>
        <w:t>, el cual es del tenor literal siguiente:</w:t>
      </w:r>
    </w:p>
    <w:p w14:paraId="7C1B38F6" w14:textId="77777777" w:rsidR="00C2297E" w:rsidRPr="001C7429" w:rsidRDefault="009339EB">
      <w:pPr>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 “Registro Federal de Contribuyentes (RFC) de personas físicas</w:t>
      </w:r>
      <w:r w:rsidRPr="001C7429">
        <w:rPr>
          <w:rFonts w:ascii="Palatino Linotype" w:eastAsia="Palatino Linotype" w:hAnsi="Palatino Linotype" w:cs="Palatino Linotype"/>
          <w:i/>
        </w:rPr>
        <w:t>. El RFC es una clave de carácter fiscal, única e irrepetible, que permite identificar al titular, su edad y fecha de nacimiento, por lo que es un dato personal de carácter confidencial.”</w:t>
      </w:r>
    </w:p>
    <w:p w14:paraId="3B652563"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Así, el Registro Federal de Contribuyentes, RFC, se vincula al nombre de su titular y permite identificar la edad de la persona, su fecha de nacimiento, así como su homoclave,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w:t>
      </w:r>
      <w:r w:rsidRPr="001C7429">
        <w:rPr>
          <w:rFonts w:ascii="Palatino Linotype" w:eastAsia="Palatino Linotype" w:hAnsi="Palatino Linotype" w:cs="Palatino Linotype"/>
          <w:sz w:val="24"/>
          <w:szCs w:val="24"/>
        </w:rPr>
        <w:lastRenderedPageBreak/>
        <w:t>de México y Municipios, y  4 fracciones XI y XII de la Ley de Protección de Datos Personales en Posesión de los Sujetos Obligados del Estado de México y Municipios.</w:t>
      </w:r>
    </w:p>
    <w:p w14:paraId="32580FB9"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bookmarkStart w:id="4" w:name="_heading=h.3dy6vkm" w:colFirst="0" w:colLast="0"/>
      <w:bookmarkEnd w:id="4"/>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Clave Única de Registro de Población</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CURP,</w:t>
      </w:r>
      <w:r w:rsidRPr="001C7429">
        <w:rPr>
          <w:rFonts w:ascii="Palatino Linotype" w:eastAsia="Palatino Linotype" w:hAnsi="Palatino Linotype" w:cs="Palatino Linotype"/>
          <w:sz w:val="24"/>
          <w:szCs w:val="24"/>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75FEDFE"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Argumento que es compartido por el Instituto Nacional de Transparencia, Acceso a la Información y Protección de Datos Personales, INAI, conforme al Criterio de interpretación con Clave de control SO/018/2017, el cual refiere:</w:t>
      </w:r>
    </w:p>
    <w:p w14:paraId="363A158C" w14:textId="77777777" w:rsidR="00C2297E" w:rsidRPr="001C7429" w:rsidRDefault="009339EB">
      <w:pPr>
        <w:ind w:left="851" w:right="851"/>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 “Clave Única de Registro de Población (CURP). </w:t>
      </w:r>
      <w:r w:rsidRPr="001C7429">
        <w:rPr>
          <w:rFonts w:ascii="Palatino Linotype" w:eastAsia="Palatino Linotype" w:hAnsi="Palatino Linotype" w:cs="Palatino Linotype"/>
          <w:i/>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D596177"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Clave de seguridad social</w:t>
      </w:r>
      <w:r w:rsidRPr="001C7429">
        <w:rPr>
          <w:rFonts w:ascii="Palatino Linotype" w:eastAsia="Palatino Linotype" w:hAnsi="Palatino Linotype" w:cs="Palatino Linotype"/>
          <w:sz w:val="24"/>
          <w:szCs w:val="24"/>
        </w:rPr>
        <w:t>, en virtud de que su divulgación no aporta a la transparencia o a la rendición de cuentas y sí provoca una transgresión a la vida privada e intimidad de la persona, esta información también resulta ser de carácter confidencial.</w:t>
      </w:r>
    </w:p>
    <w:p w14:paraId="18FD089F"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Por lo que respecta a la </w:t>
      </w:r>
      <w:r w:rsidRPr="001C7429">
        <w:rPr>
          <w:rFonts w:ascii="Palatino Linotype" w:eastAsia="Palatino Linotype" w:hAnsi="Palatino Linotype" w:cs="Palatino Linotype"/>
          <w:b/>
          <w:sz w:val="24"/>
          <w:szCs w:val="24"/>
        </w:rPr>
        <w:t>clave de seguridad social</w:t>
      </w:r>
      <w:r w:rsidRPr="001C7429">
        <w:rPr>
          <w:rFonts w:ascii="Palatino Linotype" w:eastAsia="Palatino Linotype" w:hAnsi="Palatino Linotype" w:cs="Palatino Linotype"/>
          <w:sz w:val="24"/>
          <w:szCs w:val="24"/>
        </w:rPr>
        <w:t>, en virtud de que su divulgación no aporta a la transparencia o a la rendición de cuentas y sí provoca una transgresión a la vida privada e intimidad de la persona, esta información también resulta ser de carácter confidencial.</w:t>
      </w:r>
    </w:p>
    <w:p w14:paraId="3E406EF0"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Préstamos o descuentos de carácter personal</w:t>
      </w:r>
      <w:r w:rsidRPr="001C7429">
        <w:rPr>
          <w:rFonts w:ascii="Palatino Linotype" w:eastAsia="Palatino Linotype" w:hAnsi="Palatino Linotype" w:cs="Palatino Linotype"/>
          <w:sz w:val="24"/>
          <w:szCs w:val="24"/>
        </w:rPr>
        <w:t>, en virtud de no tener relación con la prestación del servicio y al no involucrar instituciones públicas, se consideran datos confidenciales.</w:t>
      </w:r>
    </w:p>
    <w:p w14:paraId="48ECC959"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Para entender los límites y alcances de esta restricción, es oportuno recurrir al artículo 84 de la Ley del Trabajo de los Servidores Públicos del Estado y Municipios:</w:t>
      </w:r>
    </w:p>
    <w:p w14:paraId="3EF54535" w14:textId="77777777" w:rsidR="00C2297E" w:rsidRPr="001C7429" w:rsidRDefault="009339EB">
      <w:pPr>
        <w:spacing w:before="120" w:after="120"/>
        <w:ind w:left="851" w:right="900"/>
        <w:jc w:val="both"/>
        <w:rPr>
          <w:rFonts w:ascii="Palatino Linotype" w:eastAsia="Palatino Linotype" w:hAnsi="Palatino Linotype" w:cs="Palatino Linotype"/>
          <w:b/>
          <w:i/>
        </w:rPr>
      </w:pPr>
      <w:bookmarkStart w:id="5" w:name="_heading=h.1t3h5sf" w:colFirst="0" w:colLast="0"/>
      <w:bookmarkEnd w:id="5"/>
      <w:r w:rsidRPr="001C7429">
        <w:rPr>
          <w:rFonts w:ascii="Palatino Linotype" w:eastAsia="Palatino Linotype" w:hAnsi="Palatino Linotype" w:cs="Palatino Linotype"/>
          <w:b/>
          <w:i/>
        </w:rPr>
        <w:t xml:space="preserve">“ARTÍCULO 84. </w:t>
      </w:r>
      <w:r w:rsidRPr="001C7429">
        <w:rPr>
          <w:rFonts w:ascii="Palatino Linotype" w:eastAsia="Palatino Linotype" w:hAnsi="Palatino Linotype" w:cs="Palatino Linotype"/>
          <w:i/>
        </w:rPr>
        <w:t>Sólo podrán hacerse retenciones, descuentos o deducciones al sueldo de los servidores públicos por concepto de:</w:t>
      </w:r>
    </w:p>
    <w:p w14:paraId="626CCEFB"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Gravámenes fiscales relacionados con el sueldo;</w:t>
      </w:r>
    </w:p>
    <w:p w14:paraId="034D4D07"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Deudas contraídas con las instituciones públicas o dependencias por concepto de anticipos de sueldo, pagos hechos con exceso, errores o pérdidas debidamente comprobados;</w:t>
      </w:r>
    </w:p>
    <w:p w14:paraId="4790B0DA"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Cuotas sindicales</w:t>
      </w:r>
      <w:r w:rsidRPr="001C7429">
        <w:rPr>
          <w:rFonts w:ascii="Palatino Linotype" w:eastAsia="Palatino Linotype" w:hAnsi="Palatino Linotype" w:cs="Palatino Linotype"/>
          <w:i/>
        </w:rPr>
        <w:t>;</w:t>
      </w:r>
    </w:p>
    <w:p w14:paraId="14DD7497"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Cuotas de aportación a fondos para la constitución de cooperativas y de cajas de ahorro, siempre que el servidor público hubiese manifestado previamente, de manera expresa, su conformidad;</w:t>
      </w:r>
    </w:p>
    <w:p w14:paraId="0ECE83B9"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xml:space="preserve"> Descuentos ordenados por el Instituto de Seguridad Social del Estado de México y Municipios, con motivo de cuotas y obligaciones contraídas con éste por los servidores públicos;</w:t>
      </w:r>
    </w:p>
    <w:p w14:paraId="23A012E5"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w:t>
      </w:r>
      <w:r w:rsidRPr="001C7429">
        <w:rPr>
          <w:rFonts w:ascii="Palatino Linotype" w:eastAsia="Palatino Linotype" w:hAnsi="Palatino Linotype" w:cs="Palatino Linotype"/>
          <w:i/>
        </w:rPr>
        <w:t xml:space="preserve"> Obligaciones a cargo del servidor público con las que haya consentido, derivadas de la adquisición o del uso de habitaciones consideradas como de interés social;</w:t>
      </w:r>
    </w:p>
    <w:p w14:paraId="4F01A7FE"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VII.</w:t>
      </w:r>
      <w:r w:rsidRPr="001C7429">
        <w:rPr>
          <w:rFonts w:ascii="Palatino Linotype" w:eastAsia="Palatino Linotype" w:hAnsi="Palatino Linotype" w:cs="Palatino Linotype"/>
          <w:i/>
        </w:rPr>
        <w:t xml:space="preserve"> Faltas de puntualidad o de asistencia injustificadas;</w:t>
      </w:r>
    </w:p>
    <w:p w14:paraId="0D969C16"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VIII. Pensiones alimenticias ordenadas por la autoridad judicial;</w:t>
      </w:r>
      <w:r w:rsidRPr="001C7429">
        <w:rPr>
          <w:rFonts w:ascii="Palatino Linotype" w:eastAsia="Palatino Linotype" w:hAnsi="Palatino Linotype" w:cs="Palatino Linotype"/>
          <w:i/>
        </w:rPr>
        <w:t xml:space="preserve"> o</w:t>
      </w:r>
    </w:p>
    <w:p w14:paraId="65EE9F2D" w14:textId="77777777" w:rsidR="00C2297E" w:rsidRPr="001C7429" w:rsidRDefault="009339EB">
      <w:pPr>
        <w:spacing w:before="120" w:after="120"/>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IX. Cualquier otro convenido con instituciones de servicios y aceptado por el servidor público.</w:t>
      </w:r>
    </w:p>
    <w:p w14:paraId="0E5D817A" w14:textId="77777777" w:rsidR="00C2297E" w:rsidRPr="001C7429" w:rsidRDefault="009339EB">
      <w:pPr>
        <w:spacing w:before="120" w:after="12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343CF006"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Como se puede observar, el precepto citado establece claramente cuáles son esos descuentos o gravámenes que directamente se relacionan con las obligaciones adquiridas como servidores públicos y aquéllos que únicamente inciden en su vida privada. </w:t>
      </w:r>
    </w:p>
    <w:p w14:paraId="20D0F3B1"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 este modo, los </w:t>
      </w:r>
      <w:r w:rsidRPr="001C7429">
        <w:rPr>
          <w:rFonts w:ascii="Palatino Linotype" w:eastAsia="Palatino Linotype" w:hAnsi="Palatino Linotype" w:cs="Palatino Linotype"/>
          <w:b/>
          <w:sz w:val="24"/>
          <w:szCs w:val="24"/>
        </w:rPr>
        <w:t>descuentos o deducciones por cuotas sindicales</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pensiones alimenticias</w:t>
      </w:r>
      <w:r w:rsidRPr="001C7429">
        <w:rPr>
          <w:rFonts w:ascii="Palatino Linotype" w:eastAsia="Palatino Linotype" w:hAnsi="Palatino Linotype" w:cs="Palatino Linotype"/>
          <w:sz w:val="24"/>
          <w:szCs w:val="24"/>
        </w:rPr>
        <w:t xml:space="preserve"> o </w:t>
      </w:r>
      <w:r w:rsidRPr="001C7429">
        <w:rPr>
          <w:rFonts w:ascii="Palatino Linotype" w:eastAsia="Palatino Linotype" w:hAnsi="Palatino Linotype" w:cs="Palatino Linotype"/>
          <w:b/>
          <w:sz w:val="24"/>
          <w:szCs w:val="24"/>
        </w:rPr>
        <w:t>créditos adquiridos con instituciones privadas</w:t>
      </w:r>
      <w:r w:rsidRPr="001C7429">
        <w:rPr>
          <w:rFonts w:ascii="Palatino Linotype" w:eastAsia="Palatino Linotype" w:hAnsi="Palatino Linotype" w:cs="Palatino Linotype"/>
          <w:sz w:val="24"/>
          <w:szCs w:val="24"/>
        </w:rPr>
        <w:t xml:space="preserve">, entre otros que no se relacionen con el gasto público, al revelar parte de las decisiones que adopta una persona respecto del uso y destino de su remuneración salarial, lo cual incide en la manera en que se integra su patrimonio, </w:t>
      </w:r>
      <w:r w:rsidRPr="001C7429">
        <w:rPr>
          <w:rFonts w:ascii="Palatino Linotype" w:eastAsia="Palatino Linotype" w:hAnsi="Palatino Linotype" w:cs="Palatino Linotype"/>
          <w:b/>
          <w:sz w:val="24"/>
          <w:szCs w:val="24"/>
        </w:rPr>
        <w:t>es información que no es de carácter público, sino que constituye información confidencial</w:t>
      </w:r>
      <w:r w:rsidRPr="001C7429">
        <w:rPr>
          <w:rFonts w:ascii="Palatino Linotype" w:eastAsia="Palatino Linotype" w:hAnsi="Palatino Linotype" w:cs="Palatino Linotype"/>
          <w:sz w:val="24"/>
          <w:szCs w:val="24"/>
        </w:rPr>
        <w:t xml:space="preserve"> en virtud de que corresponde con decisiones personales, y por tanto, se debe clasificar.</w:t>
      </w:r>
    </w:p>
    <w:p w14:paraId="0B219B28" w14:textId="77777777" w:rsidR="00C2297E" w:rsidRPr="001C7429" w:rsidRDefault="009339EB">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Las claves y conceptos de los descuentos personales guardan también la misma naturaleza que los importes, ya que al hacerse públicas, es posible inferir que cierto </w:t>
      </w:r>
      <w:r w:rsidRPr="001C7429">
        <w:rPr>
          <w:rFonts w:ascii="Palatino Linotype" w:eastAsia="Palatino Linotype" w:hAnsi="Palatino Linotype" w:cs="Palatino Linotype"/>
          <w:sz w:val="24"/>
          <w:szCs w:val="24"/>
        </w:rPr>
        <w:lastRenderedPageBreak/>
        <w:t>servidor público tiene determinada deducción personal, misma que se relaciona con su esfera más íntima de privacidad, asimismo, en aquellos casos en los que sólo se tenga una deducción, inclusive es posible deducir el importe de la misma, derivado de los cálculos que se hagan respecto al sueldo bruto y sueldo neto.</w:t>
      </w:r>
    </w:p>
    <w:p w14:paraId="2349F672"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En conclusión, la información relacionada con los préstamos o descuentos de carácter personal, en virtud de no tener relación con la prestación del servicio y al no involucrar instituciones públicas, se consideran datos confidenciales.</w:t>
      </w:r>
    </w:p>
    <w:p w14:paraId="67802DA2"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 Número de cuentas bancari</w:t>
      </w:r>
      <w:r w:rsidRPr="001C7429">
        <w:rPr>
          <w:rFonts w:ascii="Palatino Linotype" w:eastAsia="Palatino Linotype" w:hAnsi="Palatino Linotype" w:cs="Palatino Linotype"/>
          <w:sz w:val="24"/>
          <w:szCs w:val="24"/>
        </w:rPr>
        <w:t xml:space="preserve">as, </w:t>
      </w:r>
      <w:r w:rsidRPr="001C7429">
        <w:rPr>
          <w:rFonts w:ascii="Palatino Linotype" w:eastAsia="Palatino Linotype" w:hAnsi="Palatino Linotype" w:cs="Palatino Linotype"/>
          <w:b/>
          <w:sz w:val="24"/>
          <w:szCs w:val="24"/>
        </w:rPr>
        <w:t>claves estandarizadas –interbancarias- (CLABES) y de tarjetas</w:t>
      </w:r>
      <w:r w:rsidRPr="001C7429">
        <w:rPr>
          <w:rFonts w:ascii="Palatino Linotype" w:eastAsia="Palatino Linotype" w:hAnsi="Palatino Linotype" w:cs="Palatino Linotype"/>
          <w:sz w:val="24"/>
          <w:szCs w:val="24"/>
        </w:rPr>
        <w:t>, el Pleno de este Instituto ha determinado que esa información debe clasificarse como confidencial, y elaborarse una versión pública en la que se teste la misma.</w:t>
      </w:r>
    </w:p>
    <w:p w14:paraId="3B637ED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Igualmente, resulta importante destacar que el número de cuenta bancaria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7306A40C"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vigente en la Entidad; en razón de que con su difusión se estaría poniendo en riesgo la seguridad de su titular.</w:t>
      </w:r>
    </w:p>
    <w:p w14:paraId="60D0504D" w14:textId="77777777" w:rsidR="00C2297E" w:rsidRPr="001C7429" w:rsidRDefault="009339EB">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lastRenderedPageBreak/>
        <w:t xml:space="preserve">En esa virtud, este Pleno determina que dicha información no puede ser del dominio público, toda vez que se podría dar un uso inadecuado a la misma o cometer algún ilícito o fraude como ya ha sido expuesto. </w:t>
      </w:r>
    </w:p>
    <w:p w14:paraId="32A58233"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1280AB68"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Lo argumentado encuentra sustento en los </w:t>
      </w:r>
      <w:r w:rsidRPr="001C7429">
        <w:rPr>
          <w:rFonts w:ascii="Palatino Linotype" w:eastAsia="Palatino Linotype" w:hAnsi="Palatino Linotype" w:cs="Palatino Linotype"/>
        </w:rPr>
        <w:t>C</w:t>
      </w:r>
      <w:r w:rsidRPr="001C7429">
        <w:rPr>
          <w:rFonts w:ascii="Palatino Linotype" w:eastAsia="Palatino Linotype" w:hAnsi="Palatino Linotype" w:cs="Palatino Linotype"/>
          <w:sz w:val="24"/>
          <w:szCs w:val="24"/>
        </w:rPr>
        <w:t>riterios</w:t>
      </w:r>
      <w:r w:rsidRPr="001C7429">
        <w:rPr>
          <w:rFonts w:ascii="Palatino Linotype" w:eastAsia="Palatino Linotype" w:hAnsi="Palatino Linotype" w:cs="Palatino Linotype"/>
        </w:rPr>
        <w:t xml:space="preserve"> de interpretación con  Clave de control SO/010/2017</w:t>
      </w:r>
      <w:r w:rsidRPr="001C7429">
        <w:rPr>
          <w:rFonts w:ascii="Palatino Linotype" w:eastAsia="Palatino Linotype" w:hAnsi="Palatino Linotype" w:cs="Palatino Linotype"/>
          <w:sz w:val="24"/>
          <w:szCs w:val="24"/>
        </w:rPr>
        <w:t xml:space="preserve"> y </w:t>
      </w:r>
      <w:r w:rsidRPr="001C7429">
        <w:rPr>
          <w:rFonts w:ascii="Palatino Linotype" w:eastAsia="Palatino Linotype" w:hAnsi="Palatino Linotype" w:cs="Palatino Linotype"/>
        </w:rPr>
        <w:t xml:space="preserve">SO/011/2017, </w:t>
      </w:r>
      <w:r w:rsidRPr="001C7429">
        <w:rPr>
          <w:rFonts w:ascii="Palatino Linotype" w:eastAsia="Palatino Linotype" w:hAnsi="Palatino Linotype" w:cs="Palatino Linotype"/>
          <w:sz w:val="24"/>
          <w:szCs w:val="24"/>
        </w:rPr>
        <w:t>emitidos por el Instituto Nacional de Transparencia, Acceso a la Información y Protección de Datos Personales, INAI, que llevan por rubro y texto los siguientes:</w:t>
      </w:r>
    </w:p>
    <w:p w14:paraId="6D3C7631" w14:textId="77777777" w:rsidR="00C2297E" w:rsidRPr="001C7429" w:rsidRDefault="009339EB">
      <w:pPr>
        <w:spacing w:before="240" w:after="24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Cuentas bancarias y/o CLABE interbancaria de personas físicas y morales privadas.</w:t>
      </w:r>
      <w:r w:rsidRPr="001C7429">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438F2598" w14:textId="77777777" w:rsidR="00C2297E" w:rsidRPr="001C7429" w:rsidRDefault="009339EB">
      <w:pPr>
        <w:spacing w:before="240" w:after="24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“Cuentas bancarias y/o CLABE interbancaria de sujetos obligados que reciben y/o transfieren recursos públicos, son información pública.</w:t>
      </w:r>
      <w:r w:rsidRPr="001C7429">
        <w:rPr>
          <w:rFonts w:ascii="Palatino Linotype" w:eastAsia="Palatino Linotype" w:hAnsi="Palatino Linotype" w:cs="Palatino Linotype"/>
          <w:i/>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5A2125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lastRenderedPageBreak/>
        <w:t>- Número de empleado</w:t>
      </w:r>
      <w:r w:rsidRPr="001C7429">
        <w:rPr>
          <w:rFonts w:ascii="Palatino Linotype" w:eastAsia="Palatino Linotype" w:hAnsi="Palatino Linotype" w:cs="Palatino Linotype"/>
          <w:sz w:val="24"/>
          <w:szCs w:val="24"/>
        </w:rPr>
        <w:t xml:space="preserve"> debe precisarse que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w:t>
      </w:r>
      <w:r w:rsidRPr="001C7429">
        <w:rPr>
          <w:rFonts w:ascii="Palatino Linotype" w:eastAsia="Palatino Linotype" w:hAnsi="Palatino Linotype" w:cs="Palatino Linotype"/>
          <w:sz w:val="24"/>
          <w:szCs w:val="24"/>
          <w:vertAlign w:val="superscript"/>
        </w:rPr>
        <w:footnoteReference w:id="1"/>
      </w:r>
      <w:r w:rsidRPr="001C7429">
        <w:rPr>
          <w:rFonts w:ascii="Palatino Linotype" w:eastAsia="Palatino Linotype" w:hAnsi="Palatino Linotype" w:cs="Palatino Linotype"/>
          <w:sz w:val="24"/>
          <w:szCs w:val="24"/>
        </w:rPr>
        <w:t>.</w:t>
      </w:r>
    </w:p>
    <w:p w14:paraId="15A71A9B"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Bajo esos argumentos, se entendería que la información relativa al número de empleado constituye información confidencial al tratarse de un número de identificación personal a través del cual se puede consultar la situación laboral personal, empero el Pleno del el Instituto Nacional de Transparencia, Acceso a la Información, y Protección de Datos Personales, INAI  se ha pronunciado sobre su publicidad, a través del </w:t>
      </w:r>
      <w:r w:rsidRPr="001C7429">
        <w:rPr>
          <w:rFonts w:ascii="Palatino Linotype" w:eastAsia="Palatino Linotype" w:hAnsi="Palatino Linotype" w:cs="Palatino Linotype"/>
        </w:rPr>
        <w:t>C</w:t>
      </w:r>
      <w:r w:rsidRPr="001C7429">
        <w:rPr>
          <w:rFonts w:ascii="Palatino Linotype" w:eastAsia="Palatino Linotype" w:hAnsi="Palatino Linotype" w:cs="Palatino Linotype"/>
          <w:sz w:val="24"/>
          <w:szCs w:val="24"/>
        </w:rPr>
        <w:t>riterio</w:t>
      </w:r>
      <w:r w:rsidRPr="001C7429">
        <w:rPr>
          <w:rFonts w:ascii="Palatino Linotype" w:eastAsia="Palatino Linotype" w:hAnsi="Palatino Linotype" w:cs="Palatino Linotype"/>
        </w:rPr>
        <w:t xml:space="preserve"> de interpretación con Clave de control</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rPr>
        <w:t>SO/0</w:t>
      </w:r>
      <w:r w:rsidRPr="001C7429">
        <w:rPr>
          <w:rFonts w:ascii="Palatino Linotype" w:eastAsia="Palatino Linotype" w:hAnsi="Palatino Linotype" w:cs="Palatino Linotype"/>
          <w:sz w:val="24"/>
          <w:szCs w:val="24"/>
        </w:rPr>
        <w:t>06/</w:t>
      </w:r>
      <w:r w:rsidRPr="001C7429">
        <w:rPr>
          <w:rFonts w:ascii="Palatino Linotype" w:eastAsia="Palatino Linotype" w:hAnsi="Palatino Linotype" w:cs="Palatino Linotype"/>
        </w:rPr>
        <w:t>20</w:t>
      </w:r>
      <w:r w:rsidRPr="001C7429">
        <w:rPr>
          <w:rFonts w:ascii="Palatino Linotype" w:eastAsia="Palatino Linotype" w:hAnsi="Palatino Linotype" w:cs="Palatino Linotype"/>
          <w:sz w:val="24"/>
          <w:szCs w:val="24"/>
        </w:rPr>
        <w:t>19, que indica lo siguiente:</w:t>
      </w:r>
    </w:p>
    <w:p w14:paraId="46B47537" w14:textId="77777777" w:rsidR="00C2297E" w:rsidRPr="001C7429" w:rsidRDefault="009339EB">
      <w:pPr>
        <w:tabs>
          <w:tab w:val="left" w:pos="7655"/>
        </w:tabs>
        <w:spacing w:before="240" w:after="240"/>
        <w:ind w:left="993" w:right="99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“Número de empleado. </w:t>
      </w:r>
      <w:r w:rsidRPr="001C7429">
        <w:rPr>
          <w:rFonts w:ascii="Palatino Linotype" w:eastAsia="Palatino Linotype" w:hAnsi="Palatino Linotype" w:cs="Palatino Linotype"/>
          <w:i/>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14018EB5"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atención al criterio de interpretación, se advierten dos supuestos para catalogar la información concerniente al número de empleado o equivalente, el primero es considerar la información como confidencial, siempre y cuando se integre con datos personales o que permita acceder a ellos sin necesidad de alguna contraseña, y el </w:t>
      </w:r>
      <w:r w:rsidRPr="001C7429">
        <w:rPr>
          <w:rFonts w:ascii="Palatino Linotype" w:eastAsia="Palatino Linotype" w:hAnsi="Palatino Linotype" w:cs="Palatino Linotype"/>
          <w:sz w:val="24"/>
          <w:szCs w:val="24"/>
        </w:rPr>
        <w:lastRenderedPageBreak/>
        <w:t xml:space="preserve">segundo supuesto es considerar que la información es susceptible de entregarse siempre que requiera una contraseña para acceder a los datos personales o cuando su conformación no revele los mismos, por consiguiente, en el caso concreto,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deberá acatar lo establecido y de ser procedente, entregará el número de empleado o equivalente de los servidores públicos materia de la solicitud, o en su caso, los clasificará como información confidencial, a través del Acuerdo emitido por su Comité de Transparencia conforme a la Ley de la Materia.</w:t>
      </w:r>
    </w:p>
    <w:p w14:paraId="1ACC736C" w14:textId="77777777" w:rsidR="00C2297E" w:rsidRPr="001C7429" w:rsidRDefault="009339EB">
      <w:pPr>
        <w:spacing w:before="240" w:after="240" w:line="360" w:lineRule="auto"/>
        <w:ind w:right="50"/>
        <w:jc w:val="both"/>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 xml:space="preserve">- Clave catastral. </w:t>
      </w:r>
      <w:r w:rsidRPr="001C7429">
        <w:rPr>
          <w:rFonts w:ascii="Palatino Linotype" w:eastAsia="Palatino Linotype" w:hAnsi="Palatino Linotype" w:cs="Palatino Linotype"/>
          <w:sz w:val="24"/>
          <w:szCs w:val="24"/>
        </w:rPr>
        <w:t xml:space="preserve">Al ser un código alfanumérico único e irrepetible, que se asigna para efectos de localización geográfica, identificación, inscripción, control y registro de los inmuebles, respecto de un predio determinado que lo hace identificable, pudiera revelar información inherente al patrimonio del propietario de dicho predio o inmueble, por lo que </w:t>
      </w:r>
      <w:r w:rsidRPr="001C7429">
        <w:rPr>
          <w:rFonts w:ascii="Palatino Linotype" w:eastAsia="Palatino Linotype" w:hAnsi="Palatino Linotype" w:cs="Palatino Linotype"/>
          <w:b/>
          <w:sz w:val="24"/>
          <w:szCs w:val="24"/>
        </w:rPr>
        <w:t xml:space="preserve">cuando se trate de inmuebles de propiedad privada, </w:t>
      </w:r>
      <w:r w:rsidRPr="001C7429">
        <w:rPr>
          <w:rFonts w:ascii="Palatino Linotype" w:eastAsia="Palatino Linotype" w:hAnsi="Palatino Linotype" w:cs="Palatino Linotype"/>
          <w:sz w:val="24"/>
          <w:szCs w:val="24"/>
        </w:rPr>
        <w:t xml:space="preserve">es procedente </w:t>
      </w:r>
      <w:r w:rsidRPr="001C7429">
        <w:rPr>
          <w:rFonts w:ascii="Palatino Linotype" w:eastAsia="Palatino Linotype" w:hAnsi="Palatino Linotype" w:cs="Palatino Linotype"/>
          <w:b/>
          <w:sz w:val="24"/>
          <w:szCs w:val="24"/>
        </w:rPr>
        <w:t xml:space="preserve">clasificar dicho dato como confidencial, </w:t>
      </w:r>
      <w:r w:rsidRPr="001C7429">
        <w:rPr>
          <w:rFonts w:ascii="Palatino Linotype" w:eastAsia="Palatino Linotype" w:hAnsi="Palatino Linotype" w:cs="Palatino Linotype"/>
          <w:sz w:val="24"/>
          <w:szCs w:val="24"/>
        </w:rPr>
        <w:t>en términos del artículo 143, fracción I de la Ley de Transparencia y Acceso a la Información Pública del Estado de México y Municipios</w:t>
      </w:r>
    </w:p>
    <w:p w14:paraId="3074BC85" w14:textId="77777777" w:rsidR="00C2297E" w:rsidRPr="001C7429" w:rsidRDefault="009339EB">
      <w:pPr>
        <w:spacing w:before="240" w:after="240" w:line="360" w:lineRule="auto"/>
        <w:ind w:right="49"/>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Cabe señalar que el Comité de Transparencia del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0970FC55"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 xml:space="preserve"> “</w:t>
      </w:r>
      <w:r w:rsidRPr="001C7429">
        <w:rPr>
          <w:rFonts w:ascii="Palatino Linotype" w:eastAsia="Palatino Linotype" w:hAnsi="Palatino Linotype" w:cs="Palatino Linotype"/>
          <w:b/>
          <w:i/>
        </w:rPr>
        <w:t>Segundo.-</w:t>
      </w:r>
      <w:r w:rsidRPr="001C7429">
        <w:rPr>
          <w:rFonts w:ascii="Palatino Linotype" w:eastAsia="Palatino Linotype" w:hAnsi="Palatino Linotype" w:cs="Palatino Linotype"/>
          <w:i/>
        </w:rPr>
        <w:t xml:space="preserve"> Para efectos de los presentes Lineamientos Generales, se entenderá por:</w:t>
      </w:r>
    </w:p>
    <w:p w14:paraId="4E8CFD54" w14:textId="77777777" w:rsidR="00C2297E" w:rsidRPr="001C7429" w:rsidRDefault="009339EB">
      <w:pPr>
        <w:tabs>
          <w:tab w:val="left" w:pos="8222"/>
        </w:tabs>
        <w:spacing w:before="120" w:after="120"/>
        <w:ind w:left="1134"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XVIII.</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Versión pública:</w:t>
      </w:r>
      <w:r w:rsidRPr="001C7429">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1C7429">
        <w:rPr>
          <w:rFonts w:ascii="Palatino Linotype" w:eastAsia="Palatino Linotype" w:hAnsi="Palatino Linotype" w:cs="Palatino Linotype"/>
          <w:b/>
          <w:i/>
        </w:rPr>
        <w:t>fundando y motivando la</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reserva o confidencialidad</w:t>
      </w:r>
      <w:r w:rsidRPr="001C7429">
        <w:rPr>
          <w:rFonts w:ascii="Palatino Linotype" w:eastAsia="Palatino Linotype" w:hAnsi="Palatino Linotype" w:cs="Palatino Linotype"/>
          <w:i/>
        </w:rPr>
        <w:t>, a través de la resolución que para tal efecto emita el Comité de Transparencia.</w:t>
      </w:r>
    </w:p>
    <w:p w14:paraId="11DF5F0D"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414E3FE7"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Cuarto.</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Para clasificar la información como</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reservada o</w:t>
      </w:r>
      <w:r w:rsidRPr="001C7429">
        <w:rPr>
          <w:rFonts w:ascii="Palatino Linotype" w:eastAsia="Palatino Linotype" w:hAnsi="Palatino Linotype" w:cs="Palatino Linotype"/>
          <w:i/>
        </w:rPr>
        <w:t xml:space="preserve"> </w:t>
      </w:r>
      <w:r w:rsidRPr="001C7429">
        <w:rPr>
          <w:rFonts w:ascii="Palatino Linotype" w:eastAsia="Palatino Linotype" w:hAnsi="Palatino Linotype" w:cs="Palatino Linotype"/>
          <w:b/>
          <w:i/>
        </w:rPr>
        <w:t>confidencial, de manera total o parcial, el titular del área del sujeto obligado deberá atender lo dispuesto por el Título Sexto de la Ley General</w:t>
      </w:r>
      <w:r w:rsidRPr="001C7429">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1F65403"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1201E1CA"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Quinto.</w:t>
      </w:r>
      <w:r w:rsidRPr="001C7429">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D3FCF08"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Sexto.</w:t>
      </w:r>
      <w:r w:rsidRPr="001C7429">
        <w:rPr>
          <w:rFonts w:ascii="Palatino Linotype" w:eastAsia="Palatino Linotype" w:hAnsi="Palatino Linotype" w:cs="Palatino Linotype"/>
          <w:i/>
        </w:rPr>
        <w:t xml:space="preserve"> Se deroga.</w:t>
      </w:r>
    </w:p>
    <w:p w14:paraId="43F65F24"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Séptimo.</w:t>
      </w:r>
      <w:r w:rsidRPr="001C7429">
        <w:rPr>
          <w:rFonts w:ascii="Palatino Linotype" w:eastAsia="Palatino Linotype" w:hAnsi="Palatino Linotype" w:cs="Palatino Linotype"/>
          <w:i/>
        </w:rPr>
        <w:t xml:space="preserve"> La clasificación de la información se llevará a cabo en el momento en que:</w:t>
      </w:r>
    </w:p>
    <w:p w14:paraId="5DACBE05" w14:textId="77777777" w:rsidR="00C2297E" w:rsidRPr="001C7429" w:rsidRDefault="009339EB">
      <w:pPr>
        <w:tabs>
          <w:tab w:val="left" w:pos="8222"/>
        </w:tabs>
        <w:spacing w:before="120" w:after="120"/>
        <w:ind w:left="1134"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Se reciba una solicitud de acceso a la información;</w:t>
      </w:r>
    </w:p>
    <w:p w14:paraId="4702ACC5" w14:textId="77777777" w:rsidR="00C2297E" w:rsidRPr="001C7429" w:rsidRDefault="009339EB">
      <w:pPr>
        <w:tabs>
          <w:tab w:val="left" w:pos="8222"/>
        </w:tabs>
        <w:spacing w:before="120" w:after="120"/>
        <w:ind w:left="1134"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lastRenderedPageBreak/>
        <w:t>II.</w:t>
      </w:r>
      <w:r w:rsidRPr="001C7429">
        <w:rPr>
          <w:rFonts w:ascii="Palatino Linotype" w:eastAsia="Palatino Linotype" w:hAnsi="Palatino Linotype" w:cs="Palatino Linotype"/>
          <w:i/>
        </w:rPr>
        <w:t xml:space="preserve"> Se determine mediante resolución del Comité de Transparencia, el órgano garante competente, o en cumplimiento a una sentencia del Poder Judicial; o</w:t>
      </w:r>
    </w:p>
    <w:p w14:paraId="4CAACB12" w14:textId="77777777" w:rsidR="00C2297E" w:rsidRPr="001C7429" w:rsidRDefault="009339EB">
      <w:pPr>
        <w:tabs>
          <w:tab w:val="left" w:pos="8222"/>
        </w:tabs>
        <w:spacing w:before="120" w:after="120"/>
        <w:ind w:left="1134"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4F3D52A5"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t>Los titulares de las áreas deberán revisar la clasificación al momento de la recepción de una solicitud de acceso, para verificar</w:t>
      </w:r>
      <w:r w:rsidRPr="001C7429">
        <w:rPr>
          <w:rFonts w:ascii="Palatino Linotype" w:eastAsia="Palatino Linotype" w:hAnsi="Palatino Linotype" w:cs="Palatino Linotype"/>
        </w:rPr>
        <w:t xml:space="preserve">, </w:t>
      </w:r>
      <w:r w:rsidRPr="001C7429">
        <w:rPr>
          <w:rFonts w:ascii="Palatino Linotype" w:eastAsia="Palatino Linotype" w:hAnsi="Palatino Linotype" w:cs="Palatino Linotype"/>
          <w:i/>
        </w:rPr>
        <w:t>conforme a su naturaleza, si encuadra en una causal de reserva o de confidencialidad.</w:t>
      </w:r>
    </w:p>
    <w:p w14:paraId="7E986D5D"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Octavo.</w:t>
      </w:r>
      <w:r w:rsidRPr="001C7429">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38A8786E"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3220E050"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24A3A6D"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Noveno.</w:t>
      </w:r>
      <w:r w:rsidRPr="001C7429">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4B02782"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Décimo.</w:t>
      </w:r>
      <w:r w:rsidRPr="001C7429">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w:t>
      </w:r>
      <w:r w:rsidRPr="001C7429">
        <w:rPr>
          <w:rFonts w:ascii="Palatino Linotype" w:eastAsia="Palatino Linotype" w:hAnsi="Palatino Linotype" w:cs="Palatino Linotype"/>
          <w:i/>
        </w:rPr>
        <w:lastRenderedPageBreak/>
        <w:t>General de Archivos, Lineamientos para la Organización y Conservación de Archivos y demás normatividad aplicable.</w:t>
      </w:r>
    </w:p>
    <w:p w14:paraId="54E8A41B"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7BEC7FA3" w14:textId="77777777" w:rsidR="00C2297E" w:rsidRPr="001C7429" w:rsidRDefault="009339EB">
      <w:pPr>
        <w:tabs>
          <w:tab w:val="left" w:pos="8222"/>
        </w:tabs>
        <w:spacing w:before="120" w:after="120"/>
        <w:ind w:left="851" w:right="1134"/>
        <w:jc w:val="both"/>
        <w:rPr>
          <w:rFonts w:ascii="Palatino Linotype" w:eastAsia="Palatino Linotype" w:hAnsi="Palatino Linotype" w:cs="Palatino Linotype"/>
          <w:i/>
        </w:rPr>
      </w:pPr>
      <w:r w:rsidRPr="001C7429">
        <w:rPr>
          <w:rFonts w:ascii="Palatino Linotype" w:eastAsia="Palatino Linotype" w:hAnsi="Palatino Linotype" w:cs="Palatino Linotype"/>
          <w:b/>
          <w:i/>
        </w:rPr>
        <w:t>Décimo primero.</w:t>
      </w:r>
      <w:r w:rsidRPr="001C7429">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3AE99CA2" w14:textId="77777777" w:rsidR="00C2297E" w:rsidRPr="001C7429" w:rsidRDefault="009339EB">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Asimismo, respecto a las formalidades que deberá llevar el acuerdo de clasificación que deberá emitir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2F2AB59D"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 “Quincuagésimo. </w:t>
      </w:r>
      <w:r w:rsidRPr="001C7429">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14861BCF"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Quincuagésimo primero. </w:t>
      </w:r>
      <w:r w:rsidRPr="001C7429">
        <w:rPr>
          <w:rFonts w:ascii="Palatino Linotype" w:eastAsia="Palatino Linotype" w:hAnsi="Palatino Linotype" w:cs="Palatino Linotype"/>
          <w:i/>
        </w:rPr>
        <w:t xml:space="preserve">Toda acta del Comité de Transparencia deberá contener: </w:t>
      </w:r>
    </w:p>
    <w:p w14:paraId="77E58A85"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El número de sesión y fecha; </w:t>
      </w:r>
    </w:p>
    <w:p w14:paraId="3C00049B"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El nombre del área que solicitó la clasificación de información; </w:t>
      </w:r>
    </w:p>
    <w:p w14:paraId="67BD848D"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La fundamentación legal y motivación correspondiente; </w:t>
      </w:r>
    </w:p>
    <w:p w14:paraId="6C92F1AF"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La resolución o resoluciones aprobadas; y </w:t>
      </w:r>
    </w:p>
    <w:p w14:paraId="5C4EA5F5"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V</w:t>
      </w:r>
      <w:r w:rsidRPr="001C7429">
        <w:rPr>
          <w:rFonts w:ascii="Palatino Linotype" w:eastAsia="Palatino Linotype" w:hAnsi="Palatino Linotype" w:cs="Palatino Linotype"/>
          <w:i/>
        </w:rPr>
        <w:t xml:space="preserve">. La rúbrica o firma digital de cada integrante del Comité de Transparencia. </w:t>
      </w:r>
    </w:p>
    <w:p w14:paraId="50418AAF"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lastRenderedPageBreak/>
        <w:t xml:space="preserve">Las resoluciones del Comité en las que se haya determinado confirmar o modificar la clasificación de información pública como reservada, deberán incluir, cuando menos: </w:t>
      </w:r>
    </w:p>
    <w:p w14:paraId="7D723DE0"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Los motivos y razonamientos que sustenten la confirmación o modificación de la prueba de daño;</w:t>
      </w:r>
    </w:p>
    <w:p w14:paraId="22BCC691"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Descripción de las partes o secciones reservadas, en caso de clasificación parcial</w:t>
      </w:r>
      <w:r w:rsidRPr="001C7429">
        <w:rPr>
          <w:rFonts w:ascii="Palatino Linotype" w:eastAsia="Palatino Linotype" w:hAnsi="Palatino Linotype" w:cs="Palatino Linotype"/>
          <w:b/>
          <w:i/>
        </w:rPr>
        <w:t xml:space="preserve">; </w:t>
      </w:r>
    </w:p>
    <w:p w14:paraId="3F1A7CD2"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El periodo por el que mantendrá su clasificación y fecha de expiración; y </w:t>
      </w:r>
    </w:p>
    <w:p w14:paraId="76335D73" w14:textId="77777777" w:rsidR="00C2297E" w:rsidRPr="001C7429" w:rsidRDefault="009339EB">
      <w:pPr>
        <w:pBdr>
          <w:top w:val="nil"/>
          <w:left w:val="nil"/>
          <w:bottom w:val="nil"/>
          <w:right w:val="nil"/>
          <w:between w:val="nil"/>
        </w:pBd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IV.</w:t>
      </w:r>
      <w:r w:rsidRPr="001C7429">
        <w:rPr>
          <w:rFonts w:ascii="Palatino Linotype" w:eastAsia="Palatino Linotype" w:hAnsi="Palatino Linotype" w:cs="Palatino Linotype"/>
          <w:i/>
        </w:rPr>
        <w:t xml:space="preserve"> El nombre del titular y área encargada de realizar la versión pública del documento, en su caso. </w:t>
      </w:r>
    </w:p>
    <w:p w14:paraId="2B950AD3"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0FCD18D9" w14:textId="77777777" w:rsidR="00C2297E" w:rsidRPr="001C7429" w:rsidRDefault="009339EB">
      <w:pPr>
        <w:pBdr>
          <w:top w:val="nil"/>
          <w:left w:val="nil"/>
          <w:bottom w:val="nil"/>
          <w:right w:val="nil"/>
          <w:between w:val="nil"/>
        </w:pBd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A3EE84A" w14:textId="77777777" w:rsidR="00C2297E" w:rsidRPr="001C7429" w:rsidRDefault="009339EB">
      <w:pPr>
        <w:spacing w:before="240" w:after="240" w:line="360" w:lineRule="auto"/>
        <w:ind w:right="50"/>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o expedientes que contengan información reservada, conforme a lo siguiente: </w:t>
      </w:r>
    </w:p>
    <w:p w14:paraId="6A624635" w14:textId="77777777" w:rsidR="00C2297E" w:rsidRPr="001C7429" w:rsidRDefault="009339EB">
      <w:pPr>
        <w:ind w:left="851" w:right="900"/>
        <w:jc w:val="center"/>
        <w:rPr>
          <w:rFonts w:ascii="Palatino Linotype" w:eastAsia="Palatino Linotype" w:hAnsi="Palatino Linotype" w:cs="Palatino Linotype"/>
          <w:b/>
          <w:i/>
        </w:rPr>
      </w:pPr>
      <w:r w:rsidRPr="001C7429">
        <w:rPr>
          <w:rFonts w:ascii="Palatino Linotype" w:eastAsia="Palatino Linotype" w:hAnsi="Palatino Linotype" w:cs="Palatino Linotype"/>
          <w:b/>
          <w:i/>
        </w:rPr>
        <w:t>CAPÍTULO VIII</w:t>
      </w:r>
    </w:p>
    <w:p w14:paraId="572C4B99" w14:textId="77777777" w:rsidR="00C2297E" w:rsidRPr="001C7429" w:rsidRDefault="009339EB">
      <w:pPr>
        <w:ind w:left="851" w:right="900"/>
        <w:jc w:val="center"/>
        <w:rPr>
          <w:rFonts w:ascii="Palatino Linotype" w:eastAsia="Palatino Linotype" w:hAnsi="Palatino Linotype" w:cs="Palatino Linotype"/>
          <w:b/>
          <w:i/>
        </w:rPr>
      </w:pPr>
      <w:r w:rsidRPr="001C7429">
        <w:rPr>
          <w:rFonts w:ascii="Palatino Linotype" w:eastAsia="Palatino Linotype" w:hAnsi="Palatino Linotype" w:cs="Palatino Linotype"/>
          <w:b/>
          <w:i/>
        </w:rPr>
        <w:t xml:space="preserve">DE LOS ELEMENTOS PARA LA CLASIFICACIÓN </w:t>
      </w:r>
    </w:p>
    <w:p w14:paraId="595D1F72" w14:textId="77777777" w:rsidR="00C2297E" w:rsidRPr="001C7429" w:rsidRDefault="009339EB">
      <w:pPr>
        <w:ind w:left="851" w:right="900"/>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648C43B6"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Quincuagésimo tercero. </w:t>
      </w:r>
      <w:r w:rsidRPr="001C7429">
        <w:rPr>
          <w:rFonts w:ascii="Palatino Linotype" w:eastAsia="Palatino Linotype" w:hAnsi="Palatino Linotype" w:cs="Palatino Linotype"/>
          <w:b/>
          <w:i/>
          <w:u w:val="single"/>
        </w:rPr>
        <w:t>El formato para señalar la clasificación de un documento o expediente que contenga información reservada</w:t>
      </w:r>
      <w:r w:rsidRPr="001C7429">
        <w:rPr>
          <w:rFonts w:ascii="Palatino Linotype" w:eastAsia="Palatino Linotype" w:hAnsi="Palatino Linotype" w:cs="Palatino Linotype"/>
          <w:b/>
          <w:i/>
        </w:rPr>
        <w:t xml:space="preserve">, </w:t>
      </w:r>
      <w:r w:rsidRPr="001C7429">
        <w:rPr>
          <w:rFonts w:ascii="Palatino Linotype" w:eastAsia="Palatino Linotype" w:hAnsi="Palatino Linotype" w:cs="Palatino Linotype"/>
          <w:i/>
        </w:rPr>
        <w:t xml:space="preserve">es el siguiente: </w:t>
      </w:r>
    </w:p>
    <w:p w14:paraId="740E7B26" w14:textId="77777777" w:rsidR="00C2297E" w:rsidRPr="001C7429" w:rsidRDefault="009339EB">
      <w:pPr>
        <w:spacing w:before="120" w:after="120"/>
        <w:ind w:left="851"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noProof/>
        </w:rPr>
        <w:lastRenderedPageBreak/>
        <w:drawing>
          <wp:inline distT="0" distB="0" distL="0" distR="0" wp14:anchorId="63630FF5" wp14:editId="6A682422">
            <wp:extent cx="4295775" cy="295275"/>
            <wp:effectExtent l="0" t="0" r="0" b="0"/>
            <wp:docPr id="19356683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b="95731"/>
                    <a:stretch>
                      <a:fillRect/>
                    </a:stretch>
                  </pic:blipFill>
                  <pic:spPr>
                    <a:xfrm>
                      <a:off x="0" y="0"/>
                      <a:ext cx="4295775" cy="295275"/>
                    </a:xfrm>
                    <a:prstGeom prst="rect">
                      <a:avLst/>
                    </a:prstGeom>
                    <a:ln/>
                  </pic:spPr>
                </pic:pic>
              </a:graphicData>
            </a:graphic>
          </wp:inline>
        </w:drawing>
      </w:r>
    </w:p>
    <w:p w14:paraId="6A975F6E" w14:textId="77777777" w:rsidR="00C2297E" w:rsidRPr="001C7429" w:rsidRDefault="009339EB">
      <w:pPr>
        <w:spacing w:before="120" w:after="120"/>
        <w:ind w:left="851"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noProof/>
        </w:rPr>
        <w:drawing>
          <wp:inline distT="0" distB="0" distL="0" distR="0" wp14:anchorId="383F2F67" wp14:editId="6B0A5057">
            <wp:extent cx="4333875" cy="4772025"/>
            <wp:effectExtent l="0" t="0" r="0" b="0"/>
            <wp:docPr id="19356683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30908"/>
                    <a:stretch>
                      <a:fillRect/>
                    </a:stretch>
                  </pic:blipFill>
                  <pic:spPr>
                    <a:xfrm>
                      <a:off x="0" y="0"/>
                      <a:ext cx="4333875" cy="4772025"/>
                    </a:xfrm>
                    <a:prstGeom prst="rect">
                      <a:avLst/>
                    </a:prstGeom>
                    <a:ln/>
                  </pic:spPr>
                </pic:pic>
              </a:graphicData>
            </a:graphic>
          </wp:inline>
        </w:drawing>
      </w:r>
    </w:p>
    <w:p w14:paraId="4C34FE44" w14:textId="77777777" w:rsidR="00C2297E" w:rsidRPr="001C7429" w:rsidRDefault="009339EB">
      <w:pPr>
        <w:spacing w:before="120" w:after="120"/>
        <w:ind w:left="851" w:right="902"/>
        <w:jc w:val="both"/>
        <w:rPr>
          <w:rFonts w:ascii="Palatino Linotype" w:eastAsia="Palatino Linotype" w:hAnsi="Palatino Linotype" w:cs="Palatino Linotype"/>
          <w:i/>
        </w:rPr>
      </w:pPr>
      <w:bookmarkStart w:id="6" w:name="_heading=h.4d34og8" w:colFirst="0" w:colLast="0"/>
      <w:bookmarkEnd w:id="6"/>
      <w:r w:rsidRPr="001C7429">
        <w:rPr>
          <w:rFonts w:ascii="Palatino Linotype" w:eastAsia="Palatino Linotype" w:hAnsi="Palatino Linotype" w:cs="Palatino Linotype"/>
          <w:i/>
        </w:rPr>
        <w:t>Los documentos que integren un expediente reservado en su totalidad no deberán marcarse en lo individual.</w:t>
      </w:r>
    </w:p>
    <w:p w14:paraId="280B417C"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Una vez desclasificados los expedientes, si existieren documentos que tuvieran el carácter de reservados deberán permanecer o ser marcados.”</w:t>
      </w:r>
    </w:p>
    <w:p w14:paraId="52DBF029"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Para la elaboración de las versiones públicas, además, se deberán observar las formalidades establecidas en los Lineamientos Quincuagésimo segundo, </w:t>
      </w:r>
      <w:r w:rsidRPr="001C7429">
        <w:rPr>
          <w:rFonts w:ascii="Palatino Linotype" w:eastAsia="Palatino Linotype" w:hAnsi="Palatino Linotype" w:cs="Palatino Linotype"/>
          <w:sz w:val="24"/>
          <w:szCs w:val="24"/>
        </w:rPr>
        <w:lastRenderedPageBreak/>
        <w:t>Quincuagésimo cuarto, Quincuagésimo quinto, Quincuagésimo séptimo y Quincuagésimo octavo, que establecen lo siguiente:</w:t>
      </w:r>
    </w:p>
    <w:p w14:paraId="5A9944FC" w14:textId="77777777" w:rsidR="00C2297E" w:rsidRPr="001C7429" w:rsidRDefault="009339EB">
      <w:pPr>
        <w:spacing w:before="120" w:after="12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r w:rsidRPr="001C7429">
        <w:rPr>
          <w:rFonts w:ascii="Palatino Linotype" w:eastAsia="Palatino Linotype" w:hAnsi="Palatino Linotype" w:cs="Palatino Linotype"/>
          <w:b/>
          <w:i/>
        </w:rPr>
        <w:t>Quincuagésimo segundo</w:t>
      </w:r>
      <w:r w:rsidRPr="001C7429">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44F86D8F" w14:textId="77777777" w:rsidR="00C2297E" w:rsidRPr="001C7429" w:rsidRDefault="009339EB">
      <w:pPr>
        <w:spacing w:before="120" w:after="12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098FE404" w14:textId="77777777" w:rsidR="00C2297E" w:rsidRPr="001C7429" w:rsidRDefault="009339EB">
      <w:pPr>
        <w:spacing w:before="120" w:after="120"/>
        <w:ind w:left="1134"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702B117E" w14:textId="77777777" w:rsidR="00C2297E" w:rsidRPr="001C7429" w:rsidRDefault="009339EB">
      <w:pPr>
        <w:spacing w:before="120" w:after="120"/>
        <w:ind w:left="1134"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3F4AF6C6" w14:textId="77777777" w:rsidR="00C2297E" w:rsidRPr="001C7429" w:rsidRDefault="009339EB">
      <w:pPr>
        <w:spacing w:before="120" w:after="120"/>
        <w:ind w:left="1134" w:right="900"/>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Señalar las personas o instancias autorizadas a acceder a la información clasificada.</w:t>
      </w:r>
    </w:p>
    <w:p w14:paraId="39E9E844" w14:textId="77777777" w:rsidR="00C2297E" w:rsidRPr="001C7429" w:rsidRDefault="009339EB">
      <w:pPr>
        <w:spacing w:before="120" w:after="12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5D80467A" w14:textId="77777777" w:rsidR="00C2297E" w:rsidRPr="001C7429" w:rsidRDefault="009339EB">
      <w:pPr>
        <w:pBdr>
          <w:top w:val="nil"/>
          <w:left w:val="nil"/>
          <w:bottom w:val="nil"/>
          <w:right w:val="nil"/>
          <w:between w:val="nil"/>
        </w:pBdr>
        <w:spacing w:before="120" w:after="120"/>
        <w:ind w:left="851" w:right="900"/>
        <w:jc w:val="both"/>
        <w:rPr>
          <w:rFonts w:ascii="Palatino Linotype" w:eastAsia="Palatino Linotype" w:hAnsi="Palatino Linotype" w:cs="Palatino Linotype"/>
          <w:i/>
        </w:rPr>
      </w:pPr>
      <w:r w:rsidRPr="001C7429">
        <w:rPr>
          <w:rFonts w:ascii="Palatino Linotype" w:eastAsia="Palatino Linotype" w:hAnsi="Palatino Linotype" w:cs="Palatino Linotype"/>
          <w:i/>
        </w:rPr>
        <w:t>…</w:t>
      </w:r>
    </w:p>
    <w:p w14:paraId="1D1CA4FE" w14:textId="77777777" w:rsidR="00C2297E" w:rsidRPr="001C7429" w:rsidRDefault="009339EB">
      <w:pPr>
        <w:pBdr>
          <w:top w:val="nil"/>
          <w:left w:val="nil"/>
          <w:bottom w:val="nil"/>
          <w:right w:val="nil"/>
          <w:between w:val="nil"/>
        </w:pBdr>
        <w:spacing w:before="120" w:after="120"/>
        <w:ind w:left="851" w:right="900"/>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 xml:space="preserve">Quincuagésimo cuarto. </w:t>
      </w:r>
      <w:r w:rsidRPr="001C7429">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C7429">
        <w:rPr>
          <w:rFonts w:ascii="Palatino Linotype" w:eastAsia="Palatino Linotype" w:hAnsi="Palatino Linotype" w:cs="Palatino Linotype"/>
          <w:b/>
          <w:i/>
        </w:rPr>
        <w:t xml:space="preserve"> </w:t>
      </w:r>
    </w:p>
    <w:p w14:paraId="6EF2629C"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 xml:space="preserve">Quincuagésimo quinto. </w:t>
      </w:r>
      <w:r w:rsidRPr="001C7429">
        <w:rPr>
          <w:rFonts w:ascii="Palatino Linotype" w:eastAsia="Palatino Linotype" w:hAnsi="Palatino Linotype" w:cs="Palatino Linotype"/>
          <w:i/>
        </w:rPr>
        <w:t xml:space="preserve">Cada área del sujeto obligado podrá designar formalmente a una o más personas como responsables del testado, que sean </w:t>
      </w:r>
      <w:r w:rsidRPr="001C7429">
        <w:rPr>
          <w:rFonts w:ascii="Palatino Linotype" w:eastAsia="Palatino Linotype" w:hAnsi="Palatino Linotype" w:cs="Palatino Linotype"/>
          <w:i/>
        </w:rPr>
        <w:lastRenderedPageBreak/>
        <w:t>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63BDFFAB" w14:textId="77777777" w:rsidR="00C2297E" w:rsidRPr="001C7429" w:rsidRDefault="009339EB">
      <w:pPr>
        <w:spacing w:before="120" w:after="120"/>
        <w:ind w:left="851" w:right="902"/>
        <w:jc w:val="both"/>
        <w:rPr>
          <w:rFonts w:ascii="Palatino Linotype" w:eastAsia="Palatino Linotype" w:hAnsi="Palatino Linotype" w:cs="Palatino Linotype"/>
          <w:b/>
          <w:i/>
        </w:rPr>
      </w:pPr>
      <w:r w:rsidRPr="001C7429">
        <w:rPr>
          <w:rFonts w:ascii="Palatino Linotype" w:eastAsia="Palatino Linotype" w:hAnsi="Palatino Linotype" w:cs="Palatino Linotype"/>
          <w:b/>
          <w:i/>
        </w:rPr>
        <w:t>...</w:t>
      </w:r>
    </w:p>
    <w:p w14:paraId="0B062CD9"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Quincuagésimo séptimo</w:t>
      </w:r>
      <w:r w:rsidRPr="001C7429">
        <w:rPr>
          <w:rFonts w:ascii="Palatino Linotype" w:eastAsia="Palatino Linotype" w:hAnsi="Palatino Linotype" w:cs="Palatino Linotype"/>
          <w:i/>
        </w:rPr>
        <w:t xml:space="preserve">. Se considera, en principio, como información pública y no podrá omitirse de las versiones públicas la siguiente: </w:t>
      </w:r>
    </w:p>
    <w:p w14:paraId="06F33FA0"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w:t>
      </w:r>
      <w:r w:rsidRPr="001C7429">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CDC98D8"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w:t>
      </w:r>
      <w:r w:rsidRPr="001C7429">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75E06763" w14:textId="77777777" w:rsidR="00C2297E" w:rsidRPr="001C7429" w:rsidRDefault="009339EB">
      <w:pPr>
        <w:spacing w:before="120" w:after="120"/>
        <w:ind w:left="1134"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III</w:t>
      </w:r>
      <w:r w:rsidRPr="001C7429">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CEB47C3"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292CD4FD" w14:textId="77777777" w:rsidR="00C2297E" w:rsidRPr="001C7429" w:rsidRDefault="009339EB">
      <w:pPr>
        <w:spacing w:before="120" w:after="120"/>
        <w:ind w:left="851" w:right="902"/>
        <w:jc w:val="both"/>
        <w:rPr>
          <w:rFonts w:ascii="Palatino Linotype" w:eastAsia="Palatino Linotype" w:hAnsi="Palatino Linotype" w:cs="Palatino Linotype"/>
          <w:i/>
        </w:rPr>
      </w:pPr>
      <w:r w:rsidRPr="001C7429">
        <w:rPr>
          <w:rFonts w:ascii="Palatino Linotype" w:eastAsia="Palatino Linotype" w:hAnsi="Palatino Linotype" w:cs="Palatino Linotype"/>
          <w:b/>
          <w:i/>
        </w:rPr>
        <w:t>Quincuagésimo octavo</w:t>
      </w:r>
      <w:r w:rsidRPr="001C7429">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37F3BCE3" w14:textId="24092206"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No pasa desapercibido mencionar que, cabe la posibilidad de que dentro de la información que se ordena, se encuentren documentos que contengan información que actualicen alguna de las causales de reserva o confidencialidad establecidas en los artículos 140 y 143 de la Ley de la materia, y, </w:t>
      </w:r>
      <w:r w:rsidR="00363F5A" w:rsidRPr="001C7429">
        <w:rPr>
          <w:rFonts w:ascii="Palatino Linotype" w:eastAsia="Palatino Linotype" w:hAnsi="Palatino Linotype" w:cs="Palatino Linotype"/>
          <w:sz w:val="24"/>
          <w:szCs w:val="24"/>
        </w:rPr>
        <w:t xml:space="preserve">en cuyo caso </w:t>
      </w:r>
      <w:r w:rsidRPr="001C7429">
        <w:rPr>
          <w:rFonts w:ascii="Palatino Linotype" w:eastAsia="Palatino Linotype" w:hAnsi="Palatino Linotype" w:cs="Palatino Linotype"/>
          <w:sz w:val="24"/>
          <w:szCs w:val="24"/>
        </w:rPr>
        <w:t xml:space="preserve">se deberá emitir un </w:t>
      </w:r>
      <w:r w:rsidRPr="001C7429">
        <w:rPr>
          <w:rFonts w:ascii="Palatino Linotype" w:eastAsia="Palatino Linotype" w:hAnsi="Palatino Linotype" w:cs="Palatino Linotype"/>
          <w:sz w:val="24"/>
          <w:szCs w:val="24"/>
        </w:rPr>
        <w:lastRenderedPageBreak/>
        <w:t>acuerdo que clasifique con tal carácter el documento</w:t>
      </w:r>
      <w:r w:rsidR="00363F5A" w:rsidRPr="001C7429">
        <w:rPr>
          <w:rFonts w:ascii="Palatino Linotype" w:eastAsia="Palatino Linotype" w:hAnsi="Palatino Linotype" w:cs="Palatino Linotype"/>
          <w:sz w:val="24"/>
          <w:szCs w:val="24"/>
        </w:rPr>
        <w:t xml:space="preserve"> o los datos contenidos en el mismo</w:t>
      </w:r>
      <w:r w:rsidRPr="001C7429">
        <w:rPr>
          <w:rFonts w:ascii="Palatino Linotype" w:eastAsia="Palatino Linotype" w:hAnsi="Palatino Linotype" w:cs="Palatino Linotype"/>
          <w:sz w:val="24"/>
          <w:szCs w:val="24"/>
        </w:rPr>
        <w:t xml:space="preserve">. </w:t>
      </w:r>
    </w:p>
    <w:p w14:paraId="1CA2152D" w14:textId="77777777" w:rsidR="00C2297E" w:rsidRPr="001C7429" w:rsidRDefault="009339EB">
      <w:pPr>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1113287B" w14:textId="77777777" w:rsidR="00C2297E" w:rsidRPr="001C7429" w:rsidRDefault="009339EB">
      <w:pPr>
        <w:pBdr>
          <w:top w:val="nil"/>
          <w:left w:val="nil"/>
          <w:bottom w:val="nil"/>
          <w:right w:val="nil"/>
          <w:between w:val="nil"/>
        </w:pBdr>
        <w:spacing w:before="280" w:after="280" w:line="360" w:lineRule="auto"/>
        <w:jc w:val="center"/>
        <w:rPr>
          <w:rFonts w:ascii="Palatino Linotype" w:eastAsia="Palatino Linotype" w:hAnsi="Palatino Linotype" w:cs="Palatino Linotype"/>
          <w:b/>
          <w:sz w:val="24"/>
          <w:szCs w:val="24"/>
        </w:rPr>
      </w:pPr>
      <w:r w:rsidRPr="001C7429">
        <w:rPr>
          <w:rFonts w:ascii="Palatino Linotype" w:eastAsia="Palatino Linotype" w:hAnsi="Palatino Linotype" w:cs="Palatino Linotype"/>
          <w:b/>
          <w:sz w:val="24"/>
          <w:szCs w:val="24"/>
        </w:rPr>
        <w:t>III. R E S U E L V E:</w:t>
      </w:r>
    </w:p>
    <w:p w14:paraId="2704B4F3" w14:textId="77777777" w:rsidR="00C2297E" w:rsidRPr="001C7429" w:rsidRDefault="009339EB">
      <w:pPr>
        <w:spacing w:line="360" w:lineRule="auto"/>
        <w:jc w:val="both"/>
        <w:rPr>
          <w:rFonts w:ascii="Palatino Linotype" w:eastAsia="Palatino Linotype" w:hAnsi="Palatino Linotype" w:cs="Palatino Linotype"/>
          <w:b/>
          <w:sz w:val="24"/>
          <w:szCs w:val="24"/>
        </w:rPr>
      </w:pPr>
      <w:bookmarkStart w:id="7" w:name="_heading=h.3rdcrjn" w:colFirst="0" w:colLast="0"/>
      <w:bookmarkEnd w:id="7"/>
      <w:r w:rsidRPr="001C7429">
        <w:rPr>
          <w:rFonts w:ascii="Palatino Linotype" w:eastAsia="Palatino Linotype" w:hAnsi="Palatino Linotype" w:cs="Palatino Linotype"/>
          <w:b/>
          <w:sz w:val="24"/>
          <w:szCs w:val="24"/>
        </w:rPr>
        <w:t xml:space="preserve">Primero. </w:t>
      </w:r>
      <w:r w:rsidRPr="001C7429">
        <w:rPr>
          <w:rFonts w:ascii="Palatino Linotype" w:eastAsia="Palatino Linotype" w:hAnsi="Palatino Linotype" w:cs="Palatino Linotype"/>
          <w:sz w:val="24"/>
          <w:szCs w:val="24"/>
        </w:rPr>
        <w:t>Resultan</w:t>
      </w:r>
      <w:r w:rsidRPr="001C7429">
        <w:rPr>
          <w:rFonts w:ascii="Palatino Linotype" w:eastAsia="Palatino Linotype" w:hAnsi="Palatino Linotype" w:cs="Palatino Linotype"/>
          <w:b/>
          <w:sz w:val="24"/>
          <w:szCs w:val="24"/>
        </w:rPr>
        <w:t xml:space="preserve"> parcialmente fundados</w:t>
      </w:r>
      <w:r w:rsidRPr="001C7429">
        <w:rPr>
          <w:rFonts w:ascii="Palatino Linotype" w:eastAsia="Palatino Linotype" w:hAnsi="Palatino Linotype" w:cs="Palatino Linotype"/>
          <w:sz w:val="24"/>
          <w:szCs w:val="24"/>
        </w:rPr>
        <w:t xml:space="preserve"> los motivos de inconformidad hechos valer por la parte </w:t>
      </w:r>
      <w:r w:rsidRPr="001C7429">
        <w:rPr>
          <w:rFonts w:ascii="Palatino Linotype" w:eastAsia="Palatino Linotype" w:hAnsi="Palatino Linotype" w:cs="Palatino Linotype"/>
          <w:b/>
          <w:sz w:val="24"/>
          <w:szCs w:val="24"/>
        </w:rPr>
        <w:t xml:space="preserve">Recurrente </w:t>
      </w:r>
      <w:r w:rsidRPr="001C7429">
        <w:rPr>
          <w:rFonts w:ascii="Palatino Linotype" w:eastAsia="Palatino Linotype" w:hAnsi="Palatino Linotype" w:cs="Palatino Linotype"/>
          <w:sz w:val="24"/>
          <w:szCs w:val="24"/>
        </w:rPr>
        <w:t xml:space="preserve">en los recursos de revisión </w:t>
      </w:r>
      <w:r w:rsidRPr="001C7429">
        <w:rPr>
          <w:rFonts w:ascii="Palatino Linotype" w:eastAsia="Palatino Linotype" w:hAnsi="Palatino Linotype" w:cs="Palatino Linotype"/>
          <w:b/>
          <w:sz w:val="24"/>
          <w:szCs w:val="24"/>
        </w:rPr>
        <w:t xml:space="preserve">01054/INFOEM/IP/RR/2024 </w:t>
      </w:r>
      <w:r w:rsidRPr="001C7429">
        <w:rPr>
          <w:rFonts w:ascii="Palatino Linotype" w:eastAsia="Palatino Linotype" w:hAnsi="Palatino Linotype" w:cs="Palatino Linotype"/>
          <w:sz w:val="24"/>
          <w:szCs w:val="24"/>
        </w:rPr>
        <w:t xml:space="preserve">y </w:t>
      </w:r>
      <w:r w:rsidRPr="001C7429">
        <w:rPr>
          <w:rFonts w:ascii="Palatino Linotype" w:eastAsia="Palatino Linotype" w:hAnsi="Palatino Linotype" w:cs="Palatino Linotype"/>
          <w:b/>
          <w:sz w:val="24"/>
          <w:szCs w:val="24"/>
        </w:rPr>
        <w:t xml:space="preserve">01466/INFOEM/IP/RR/2024, </w:t>
      </w:r>
      <w:r w:rsidRPr="001C7429">
        <w:rPr>
          <w:rFonts w:ascii="Palatino Linotype" w:eastAsia="Palatino Linotype" w:hAnsi="Palatino Linotype" w:cs="Palatino Linotype"/>
          <w:sz w:val="24"/>
          <w:szCs w:val="24"/>
        </w:rPr>
        <w:t xml:space="preserve">por lo que, en términos del Considerando </w:t>
      </w:r>
      <w:r w:rsidRPr="001C7429">
        <w:rPr>
          <w:rFonts w:ascii="Palatino Linotype" w:eastAsia="Palatino Linotype" w:hAnsi="Palatino Linotype" w:cs="Palatino Linotype"/>
          <w:b/>
          <w:sz w:val="24"/>
          <w:szCs w:val="24"/>
        </w:rPr>
        <w:t>Cuarto</w:t>
      </w:r>
      <w:r w:rsidRPr="001C7429">
        <w:rPr>
          <w:rFonts w:ascii="Palatino Linotype" w:eastAsia="Palatino Linotype" w:hAnsi="Palatino Linotype" w:cs="Palatino Linotype"/>
          <w:sz w:val="24"/>
          <w:szCs w:val="24"/>
        </w:rPr>
        <w:t xml:space="preserve"> de la presente resolución, se</w:t>
      </w:r>
      <w:r w:rsidRPr="001C7429">
        <w:rPr>
          <w:rFonts w:ascii="Palatino Linotype" w:eastAsia="Palatino Linotype" w:hAnsi="Palatino Linotype" w:cs="Palatino Linotype"/>
          <w:b/>
          <w:sz w:val="24"/>
          <w:szCs w:val="24"/>
        </w:rPr>
        <w:t xml:space="preserve"> Modifican </w:t>
      </w:r>
      <w:r w:rsidRPr="001C7429">
        <w:rPr>
          <w:rFonts w:ascii="Palatino Linotype" w:eastAsia="Palatino Linotype" w:hAnsi="Palatino Linotype" w:cs="Palatino Linotype"/>
          <w:sz w:val="24"/>
          <w:szCs w:val="24"/>
        </w:rPr>
        <w:t>las respuestas</w:t>
      </w:r>
      <w:r w:rsidRPr="001C7429">
        <w:rPr>
          <w:rFonts w:ascii="Palatino Linotype" w:eastAsia="Palatino Linotype" w:hAnsi="Palatino Linotype" w:cs="Palatino Linotype"/>
          <w:b/>
          <w:sz w:val="24"/>
          <w:szCs w:val="24"/>
        </w:rPr>
        <w:t xml:space="preserve"> </w:t>
      </w:r>
      <w:r w:rsidRPr="001C7429">
        <w:rPr>
          <w:rFonts w:ascii="Palatino Linotype" w:eastAsia="Palatino Linotype" w:hAnsi="Palatino Linotype" w:cs="Palatino Linotype"/>
          <w:sz w:val="24"/>
          <w:szCs w:val="24"/>
        </w:rPr>
        <w:t xml:space="preserve">del </w:t>
      </w:r>
      <w:r w:rsidRPr="001C7429">
        <w:rPr>
          <w:rFonts w:ascii="Palatino Linotype" w:eastAsia="Palatino Linotype" w:hAnsi="Palatino Linotype" w:cs="Palatino Linotype"/>
          <w:b/>
          <w:sz w:val="24"/>
          <w:szCs w:val="24"/>
        </w:rPr>
        <w:t>Sujeto Obligado.</w:t>
      </w:r>
    </w:p>
    <w:p w14:paraId="7A9EA5F1" w14:textId="77777777" w:rsidR="00C2297E" w:rsidRPr="001C7429" w:rsidRDefault="009339EB">
      <w:pPr>
        <w:spacing w:line="360" w:lineRule="auto"/>
        <w:jc w:val="both"/>
        <w:rPr>
          <w:rFonts w:ascii="Palatino Linotype" w:eastAsia="Palatino Linotype" w:hAnsi="Palatino Linotype" w:cs="Palatino Linotype"/>
          <w:sz w:val="24"/>
          <w:szCs w:val="24"/>
        </w:rPr>
      </w:pPr>
      <w:bookmarkStart w:id="8" w:name="_heading=h.17dp8vu" w:colFirst="0" w:colLast="0"/>
      <w:bookmarkEnd w:id="8"/>
      <w:r w:rsidRPr="001C7429">
        <w:rPr>
          <w:rFonts w:ascii="Palatino Linotype" w:eastAsia="Palatino Linotype" w:hAnsi="Palatino Linotype" w:cs="Palatino Linotype"/>
          <w:b/>
          <w:sz w:val="24"/>
          <w:szCs w:val="24"/>
        </w:rPr>
        <w:t xml:space="preserve">Segundo. </w:t>
      </w:r>
      <w:r w:rsidRPr="001C7429">
        <w:rPr>
          <w:rFonts w:ascii="Palatino Linotype" w:eastAsia="Palatino Linotype" w:hAnsi="Palatino Linotype" w:cs="Palatino Linotype"/>
          <w:sz w:val="24"/>
          <w:szCs w:val="24"/>
        </w:rPr>
        <w:t xml:space="preserve">Se </w:t>
      </w:r>
      <w:r w:rsidRPr="001C7429">
        <w:rPr>
          <w:rFonts w:ascii="Palatino Linotype" w:eastAsia="Palatino Linotype" w:hAnsi="Palatino Linotype" w:cs="Palatino Linotype"/>
          <w:b/>
          <w:sz w:val="24"/>
          <w:szCs w:val="24"/>
        </w:rPr>
        <w:t>Ordena</w:t>
      </w:r>
      <w:r w:rsidRPr="001C7429">
        <w:rPr>
          <w:rFonts w:ascii="Palatino Linotype" w:eastAsia="Palatino Linotype" w:hAnsi="Palatino Linotype" w:cs="Palatino Linotype"/>
          <w:sz w:val="24"/>
          <w:szCs w:val="24"/>
        </w:rPr>
        <w:t xml:space="preserve"> al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en términos de los Considerandos </w:t>
      </w:r>
      <w:r w:rsidRPr="001C7429">
        <w:rPr>
          <w:rFonts w:ascii="Palatino Linotype" w:eastAsia="Palatino Linotype" w:hAnsi="Palatino Linotype" w:cs="Palatino Linotype"/>
          <w:b/>
          <w:sz w:val="24"/>
          <w:szCs w:val="24"/>
        </w:rPr>
        <w:t xml:space="preserve">Cuarto y Quinto </w:t>
      </w:r>
      <w:r w:rsidRPr="001C7429">
        <w:rPr>
          <w:rFonts w:ascii="Palatino Linotype" w:eastAsia="Palatino Linotype" w:hAnsi="Palatino Linotype" w:cs="Palatino Linotype"/>
          <w:sz w:val="24"/>
          <w:szCs w:val="24"/>
        </w:rPr>
        <w:t>de esta resolución, haga entrega, vía SAIMEX, previa búsqueda exhaustiva y razonable, de ser procedente en versión pública, lo siguiente:</w:t>
      </w:r>
    </w:p>
    <w:p w14:paraId="3350FC52" w14:textId="77777777" w:rsidR="00C2297E" w:rsidRPr="001C7429" w:rsidRDefault="009339EB">
      <w:pPr>
        <w:spacing w:before="240" w:after="240" w:line="360" w:lineRule="auto"/>
        <w:ind w:left="425"/>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1. Oficios faltantes emitidos por todas las áreas del ayuntamiento, del uno al doce de enero de dos mil veinticuatro, con excepción de los emitidos por el Presidente municipal.</w:t>
      </w:r>
    </w:p>
    <w:p w14:paraId="44ECB3AD" w14:textId="77777777" w:rsidR="00C2297E" w:rsidRPr="001C7429" w:rsidRDefault="009339EB">
      <w:pPr>
        <w:spacing w:before="240" w:after="240" w:line="360" w:lineRule="auto"/>
        <w:ind w:left="425"/>
        <w:jc w:val="both"/>
        <w:rPr>
          <w:rFonts w:ascii="Palatino Linotype" w:eastAsia="Palatino Linotype" w:hAnsi="Palatino Linotype" w:cs="Palatino Linotype"/>
          <w:sz w:val="24"/>
          <w:szCs w:val="24"/>
        </w:rPr>
      </w:pPr>
      <w:bookmarkStart w:id="9" w:name="_heading=h.2et92p0" w:colFirst="0" w:colLast="0"/>
      <w:bookmarkEnd w:id="9"/>
      <w:r w:rsidRPr="001C7429">
        <w:rPr>
          <w:rFonts w:ascii="Palatino Linotype" w:eastAsia="Palatino Linotype" w:hAnsi="Palatino Linotype" w:cs="Palatino Linotype"/>
          <w:sz w:val="24"/>
          <w:szCs w:val="24"/>
        </w:rPr>
        <w:t>2. Oficios faltantes signados por el Presidente municipal, del uno de enero al veintiuno de febrero de dos mil veinticuatro.</w:t>
      </w:r>
    </w:p>
    <w:p w14:paraId="47B5BE2D" w14:textId="77777777" w:rsidR="00C2297E" w:rsidRPr="001C7429" w:rsidRDefault="009339EB">
      <w:pPr>
        <w:spacing w:before="120" w:after="120" w:line="240" w:lineRule="auto"/>
        <w:ind w:left="425"/>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lastRenderedPageBreak/>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1C7429">
        <w:rPr>
          <w:rFonts w:ascii="Palatino Linotype" w:eastAsia="Palatino Linotype" w:hAnsi="Palatino Linotype" w:cs="Palatino Linotype"/>
          <w:b/>
          <w:i/>
          <w:sz w:val="20"/>
          <w:szCs w:val="20"/>
        </w:rPr>
        <w:t>Recurrente</w:t>
      </w:r>
      <w:r w:rsidRPr="001C7429">
        <w:rPr>
          <w:rFonts w:ascii="Palatino Linotype" w:eastAsia="Palatino Linotype" w:hAnsi="Palatino Linotype" w:cs="Palatino Linotype"/>
          <w:i/>
          <w:sz w:val="20"/>
          <w:szCs w:val="20"/>
        </w:rPr>
        <w:t>, en términos de los artículos 49, fracción VIII,  de la Ley de Transparencia y Acceso a la Información Pública del Estado de México y Municipios.</w:t>
      </w:r>
    </w:p>
    <w:p w14:paraId="224DA562" w14:textId="77777777" w:rsidR="00C2297E" w:rsidRPr="001C7429" w:rsidRDefault="009339EB">
      <w:pPr>
        <w:spacing w:before="120" w:after="120" w:line="240" w:lineRule="auto"/>
        <w:ind w:left="425"/>
        <w:jc w:val="both"/>
        <w:rPr>
          <w:rFonts w:ascii="Palatino Linotype" w:eastAsia="Palatino Linotype" w:hAnsi="Palatino Linotype" w:cs="Palatino Linotype"/>
          <w:i/>
          <w:sz w:val="20"/>
          <w:szCs w:val="20"/>
        </w:rPr>
      </w:pPr>
      <w:r w:rsidRPr="001C7429">
        <w:rPr>
          <w:rFonts w:ascii="Palatino Linotype" w:eastAsia="Palatino Linotype" w:hAnsi="Palatino Linotype" w:cs="Palatino Linotype"/>
          <w:i/>
          <w:sz w:val="20"/>
          <w:szCs w:val="20"/>
        </w:rPr>
        <w:t>En el supuesto que alguno de los oficios ordenados no obren en los archivos del Sujeto Obligado por no haberse generado por las dependencias o se hubieran cancelado, bastará con que así lo haga del conocimiento de la parte Recurrente, de manera fundada y motivada, en términos del artículo 19, párrafo segundo de la Ley de Transparencia y Acceso a la Información Pública del Estado de México y Municipios, para tener por colmado el requerimiento de información.</w:t>
      </w:r>
    </w:p>
    <w:p w14:paraId="17CE5CB2"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t>Tercero.</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 xml:space="preserve">Notifíquese vía SAIMEX </w:t>
      </w:r>
      <w:r w:rsidRPr="001C7429">
        <w:rPr>
          <w:rFonts w:ascii="Palatino Linotype" w:eastAsia="Palatino Linotype" w:hAnsi="Palatino Linotype" w:cs="Palatino Linotype"/>
          <w:sz w:val="24"/>
          <w:szCs w:val="24"/>
        </w:rPr>
        <w:t>la presente resolución al T</w:t>
      </w:r>
      <w:r w:rsidRPr="001C7429">
        <w:rPr>
          <w:rFonts w:ascii="Palatino Linotype" w:eastAsia="Palatino Linotype" w:hAnsi="Palatino Linotype" w:cs="Palatino Linotype"/>
          <w:b/>
          <w:sz w:val="24"/>
          <w:szCs w:val="24"/>
        </w:rPr>
        <w:t xml:space="preserve">itular de la Unidad de Transparencia </w:t>
      </w:r>
      <w:r w:rsidRPr="001C7429">
        <w:rPr>
          <w:rFonts w:ascii="Palatino Linotype" w:eastAsia="Palatino Linotype" w:hAnsi="Palatino Linotype" w:cs="Palatino Linotype"/>
          <w:sz w:val="24"/>
          <w:szCs w:val="24"/>
        </w:rPr>
        <w:t xml:space="preserve">del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2C6E610"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1C7429">
        <w:rPr>
          <w:rFonts w:ascii="Palatino Linotype" w:eastAsia="Palatino Linotype" w:hAnsi="Palatino Linotype" w:cs="Palatino Linotype"/>
          <w:b/>
          <w:sz w:val="24"/>
          <w:szCs w:val="24"/>
        </w:rPr>
        <w:t>Sujeto Obligado</w:t>
      </w:r>
      <w:r w:rsidRPr="001C7429">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374E602"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b/>
          <w:sz w:val="24"/>
          <w:szCs w:val="24"/>
        </w:rPr>
        <w:lastRenderedPageBreak/>
        <w:t>Cuarto.</w:t>
      </w:r>
      <w:r w:rsidRPr="001C7429">
        <w:rPr>
          <w:rFonts w:ascii="Palatino Linotype" w:eastAsia="Palatino Linotype" w:hAnsi="Palatino Linotype" w:cs="Palatino Linotype"/>
          <w:sz w:val="24"/>
          <w:szCs w:val="24"/>
        </w:rPr>
        <w:t xml:space="preserve"> </w:t>
      </w:r>
      <w:r w:rsidRPr="001C7429">
        <w:rPr>
          <w:rFonts w:ascii="Palatino Linotype" w:eastAsia="Palatino Linotype" w:hAnsi="Palatino Linotype" w:cs="Palatino Linotype"/>
          <w:b/>
          <w:sz w:val="24"/>
          <w:szCs w:val="24"/>
        </w:rPr>
        <w:t>Notifíquese vía SAIMEX</w:t>
      </w:r>
      <w:r w:rsidRPr="001C7429">
        <w:rPr>
          <w:rFonts w:ascii="Palatino Linotype" w:eastAsia="Palatino Linotype" w:hAnsi="Palatino Linotype" w:cs="Palatino Linotype"/>
          <w:sz w:val="24"/>
          <w:szCs w:val="24"/>
        </w:rPr>
        <w:t xml:space="preserve"> a la parte </w:t>
      </w:r>
      <w:r w:rsidRPr="001C7429">
        <w:rPr>
          <w:rFonts w:ascii="Palatino Linotype" w:eastAsia="Palatino Linotype" w:hAnsi="Palatino Linotype" w:cs="Palatino Linotype"/>
          <w:b/>
          <w:sz w:val="24"/>
          <w:szCs w:val="24"/>
        </w:rPr>
        <w:t xml:space="preserve">Recurrente </w:t>
      </w:r>
      <w:r w:rsidRPr="001C7429">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6A8874F" w14:textId="77777777" w:rsidR="00C2297E" w:rsidRPr="001C7429" w:rsidRDefault="009339EB">
      <w:pPr>
        <w:spacing w:before="240" w:after="240" w:line="360" w:lineRule="auto"/>
        <w:ind w:right="51"/>
        <w:jc w:val="both"/>
        <w:rPr>
          <w:rFonts w:ascii="Palatino Linotype" w:eastAsia="Palatino Linotype" w:hAnsi="Palatino Linotype" w:cs="Palatino Linotype"/>
          <w:sz w:val="24"/>
          <w:szCs w:val="24"/>
        </w:rPr>
      </w:pPr>
      <w:bookmarkStart w:id="10" w:name="_heading=h.gjdgxs" w:colFirst="0" w:colLast="0"/>
      <w:bookmarkEnd w:id="10"/>
      <w:r w:rsidRPr="001C7429">
        <w:rPr>
          <w:rFonts w:ascii="Palatino Linotype" w:eastAsia="Palatino Linotype" w:hAnsi="Palatino Linotype" w:cs="Palatino Linotype"/>
          <w:b/>
          <w:sz w:val="24"/>
          <w:szCs w:val="24"/>
        </w:rPr>
        <w:t xml:space="preserve">Quinto. Gírese </w:t>
      </w:r>
      <w:r w:rsidRPr="001C7429">
        <w:rPr>
          <w:rFonts w:ascii="Palatino Linotype" w:eastAsia="Palatino Linotype" w:hAnsi="Palatino Linotype" w:cs="Palatino Linotype"/>
          <w:sz w:val="24"/>
          <w:szCs w:val="24"/>
        </w:rPr>
        <w:t>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Cuarto de la presente resolución.</w:t>
      </w:r>
    </w:p>
    <w:p w14:paraId="7A5BBE75" w14:textId="77777777" w:rsidR="00C2297E" w:rsidRPr="001C7429" w:rsidRDefault="009339EB">
      <w:pPr>
        <w:tabs>
          <w:tab w:val="left" w:pos="142"/>
        </w:tabs>
        <w:spacing w:before="240" w:after="240" w:line="360" w:lineRule="auto"/>
        <w:jc w:val="both"/>
        <w:rPr>
          <w:rFonts w:ascii="Palatino Linotype" w:eastAsia="Palatino Linotype" w:hAnsi="Palatino Linotype" w:cs="Palatino Linotype"/>
          <w:sz w:val="24"/>
          <w:szCs w:val="24"/>
        </w:rPr>
      </w:pPr>
      <w:r w:rsidRPr="001C7429">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TRIGÉSIMA SESIÓN ORDINARIA CELEBRADA EL VEINTIOCHO DE AGOSTO DE DOS MIL VEINTICUATRO, ANTE EL SECRETARIO TÉCNICO DEL PLENO ALEXIS TAPIA RAMÍREZ.</w:t>
      </w:r>
    </w:p>
    <w:p w14:paraId="2CA689C3" w14:textId="77777777" w:rsidR="00C2297E" w:rsidRPr="001C7429" w:rsidRDefault="00C2297E">
      <w:pPr>
        <w:tabs>
          <w:tab w:val="left" w:pos="142"/>
        </w:tabs>
        <w:spacing w:before="240" w:after="240" w:line="360" w:lineRule="auto"/>
        <w:jc w:val="both"/>
        <w:rPr>
          <w:rFonts w:ascii="Palatino Linotype" w:eastAsia="Palatino Linotype" w:hAnsi="Palatino Linotype" w:cs="Palatino Linotype"/>
          <w:sz w:val="24"/>
          <w:szCs w:val="24"/>
        </w:rPr>
      </w:pPr>
    </w:p>
    <w:p w14:paraId="0BFFD00A" w14:textId="77777777" w:rsidR="00C2297E" w:rsidRPr="001C7429" w:rsidRDefault="00C2297E">
      <w:pPr>
        <w:spacing w:before="240" w:after="240" w:line="360" w:lineRule="auto"/>
        <w:jc w:val="both"/>
        <w:rPr>
          <w:rFonts w:ascii="Palatino Linotype" w:eastAsia="Palatino Linotype" w:hAnsi="Palatino Linotype" w:cs="Palatino Linotype"/>
        </w:rPr>
      </w:pPr>
    </w:p>
    <w:p w14:paraId="6FDCCD12" w14:textId="77777777" w:rsidR="00C2297E" w:rsidRPr="001C7429" w:rsidRDefault="00C2297E">
      <w:pPr>
        <w:spacing w:before="240" w:after="240" w:line="360" w:lineRule="auto"/>
        <w:jc w:val="both"/>
        <w:rPr>
          <w:rFonts w:ascii="Palatino Linotype" w:eastAsia="Palatino Linotype" w:hAnsi="Palatino Linotype" w:cs="Palatino Linotype"/>
        </w:rPr>
      </w:pPr>
    </w:p>
    <w:p w14:paraId="04B429A6" w14:textId="77777777" w:rsidR="00C2297E" w:rsidRPr="001C7429" w:rsidRDefault="00C2297E">
      <w:pPr>
        <w:spacing w:before="240" w:after="240" w:line="360" w:lineRule="auto"/>
        <w:jc w:val="both"/>
        <w:rPr>
          <w:rFonts w:ascii="Palatino Linotype" w:eastAsia="Palatino Linotype" w:hAnsi="Palatino Linotype" w:cs="Palatino Linotype"/>
        </w:rPr>
      </w:pPr>
    </w:p>
    <w:p w14:paraId="0EAE6D65" w14:textId="77777777" w:rsidR="00C2297E" w:rsidRPr="001C7429" w:rsidRDefault="00C2297E">
      <w:pPr>
        <w:spacing w:before="240" w:after="240" w:line="360" w:lineRule="auto"/>
        <w:jc w:val="both"/>
        <w:rPr>
          <w:rFonts w:ascii="Palatino Linotype" w:eastAsia="Palatino Linotype" w:hAnsi="Palatino Linotype" w:cs="Palatino Linotype"/>
        </w:rPr>
      </w:pPr>
    </w:p>
    <w:p w14:paraId="54A775FC" w14:textId="77777777" w:rsidR="00C2297E" w:rsidRPr="001C7429" w:rsidRDefault="00C2297E">
      <w:pPr>
        <w:spacing w:before="240" w:after="240" w:line="360" w:lineRule="auto"/>
        <w:jc w:val="both"/>
        <w:rPr>
          <w:rFonts w:ascii="Palatino Linotype" w:eastAsia="Palatino Linotype" w:hAnsi="Palatino Linotype" w:cs="Palatino Linotype"/>
        </w:rPr>
      </w:pPr>
    </w:p>
    <w:p w14:paraId="37662A86" w14:textId="77777777" w:rsidR="00C2297E" w:rsidRPr="001C7429" w:rsidRDefault="00C2297E">
      <w:pPr>
        <w:spacing w:before="240" w:after="240" w:line="360" w:lineRule="auto"/>
        <w:jc w:val="both"/>
        <w:rPr>
          <w:rFonts w:ascii="Palatino Linotype" w:eastAsia="Palatino Linotype" w:hAnsi="Palatino Linotype" w:cs="Palatino Linotype"/>
        </w:rPr>
      </w:pPr>
    </w:p>
    <w:p w14:paraId="657A38AF" w14:textId="77777777" w:rsidR="00C2297E" w:rsidRPr="001C7429" w:rsidRDefault="00C2297E">
      <w:pPr>
        <w:spacing w:before="240" w:after="240" w:line="360" w:lineRule="auto"/>
        <w:jc w:val="both"/>
        <w:rPr>
          <w:rFonts w:ascii="Palatino Linotype" w:eastAsia="Palatino Linotype" w:hAnsi="Palatino Linotype" w:cs="Palatino Linotype"/>
        </w:rPr>
      </w:pPr>
    </w:p>
    <w:p w14:paraId="1CDD81E5" w14:textId="77777777" w:rsidR="00C2297E" w:rsidRPr="001C7429" w:rsidRDefault="00C2297E">
      <w:pPr>
        <w:spacing w:before="240" w:after="240" w:line="360" w:lineRule="auto"/>
        <w:jc w:val="both"/>
        <w:rPr>
          <w:rFonts w:ascii="Palatino Linotype" w:eastAsia="Palatino Linotype" w:hAnsi="Palatino Linotype" w:cs="Palatino Linotype"/>
        </w:rPr>
      </w:pPr>
    </w:p>
    <w:sectPr w:rsidR="00C2297E" w:rsidRPr="001C7429">
      <w:headerReference w:type="default" r:id="rId12"/>
      <w:footerReference w:type="default" r:id="rId13"/>
      <w:head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9305" w14:textId="77777777" w:rsidR="00047F99" w:rsidRDefault="00047F99">
      <w:pPr>
        <w:spacing w:after="0" w:line="240" w:lineRule="auto"/>
      </w:pPr>
      <w:r>
        <w:separator/>
      </w:r>
    </w:p>
  </w:endnote>
  <w:endnote w:type="continuationSeparator" w:id="0">
    <w:p w14:paraId="32635AE6" w14:textId="77777777" w:rsidR="00047F99" w:rsidRDefault="0004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B7C7" w14:textId="77777777" w:rsidR="00C2297E" w:rsidRDefault="009339EB">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D5C9D">
      <w:rPr>
        <w:rFonts w:ascii="Arial" w:eastAsia="Arial" w:hAnsi="Arial" w:cs="Arial"/>
        <w:b/>
        <w:noProof/>
        <w:color w:val="000000"/>
        <w:sz w:val="20"/>
        <w:szCs w:val="20"/>
      </w:rPr>
      <w:t>85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D5C9D">
      <w:rPr>
        <w:rFonts w:ascii="Arial" w:eastAsia="Arial" w:hAnsi="Arial" w:cs="Arial"/>
        <w:b/>
        <w:noProof/>
        <w:color w:val="000000"/>
        <w:sz w:val="20"/>
        <w:szCs w:val="20"/>
      </w:rPr>
      <w:t>87</w:t>
    </w:r>
    <w:r>
      <w:rPr>
        <w:rFonts w:ascii="Arial" w:eastAsia="Arial" w:hAnsi="Arial" w:cs="Arial"/>
        <w:b/>
        <w:color w:val="000000"/>
        <w:sz w:val="20"/>
        <w:szCs w:val="20"/>
      </w:rPr>
      <w:fldChar w:fldCharType="end"/>
    </w:r>
  </w:p>
  <w:p w14:paraId="049E1A79" w14:textId="77777777" w:rsidR="00C2297E" w:rsidRDefault="00C2297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4EF6" w14:textId="77777777" w:rsidR="00047F99" w:rsidRDefault="00047F99">
      <w:pPr>
        <w:spacing w:after="0" w:line="240" w:lineRule="auto"/>
      </w:pPr>
      <w:r>
        <w:separator/>
      </w:r>
    </w:p>
  </w:footnote>
  <w:footnote w:type="continuationSeparator" w:id="0">
    <w:p w14:paraId="1F9A3364" w14:textId="77777777" w:rsidR="00047F99" w:rsidRDefault="00047F99">
      <w:pPr>
        <w:spacing w:after="0" w:line="240" w:lineRule="auto"/>
      </w:pPr>
      <w:r>
        <w:continuationSeparator/>
      </w:r>
    </w:p>
  </w:footnote>
  <w:footnote w:id="1">
    <w:p w14:paraId="3A76E2B7" w14:textId="77777777" w:rsidR="00C2297E" w:rsidRDefault="009339EB">
      <w:pPr>
        <w:pBdr>
          <w:top w:val="nil"/>
          <w:left w:val="nil"/>
          <w:bottom w:val="nil"/>
          <w:right w:val="nil"/>
          <w:between w:val="nil"/>
        </w:pBd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3E3B" w14:textId="77777777" w:rsidR="00C2297E" w:rsidRDefault="00C2297E">
    <w:pPr>
      <w:widowControl w:val="0"/>
      <w:pBdr>
        <w:top w:val="nil"/>
        <w:left w:val="nil"/>
        <w:bottom w:val="nil"/>
        <w:right w:val="nil"/>
        <w:between w:val="nil"/>
      </w:pBdr>
      <w:spacing w:line="276" w:lineRule="auto"/>
      <w:rPr>
        <w:color w:val="000000"/>
      </w:rPr>
    </w:pPr>
  </w:p>
  <w:tbl>
    <w:tblPr>
      <w:tblStyle w:val="afff3"/>
      <w:tblW w:w="5812" w:type="dxa"/>
      <w:tblInd w:w="3119" w:type="dxa"/>
      <w:tblLayout w:type="fixed"/>
      <w:tblLook w:val="0400" w:firstRow="0" w:lastRow="0" w:firstColumn="0" w:lastColumn="0" w:noHBand="0" w:noVBand="1"/>
    </w:tblPr>
    <w:tblGrid>
      <w:gridCol w:w="2694"/>
      <w:gridCol w:w="3118"/>
    </w:tblGrid>
    <w:tr w:rsidR="00C2297E" w14:paraId="2821F4EB" w14:textId="77777777">
      <w:tc>
        <w:tcPr>
          <w:tcW w:w="2694" w:type="dxa"/>
          <w:vAlign w:val="center"/>
        </w:tcPr>
        <w:p w14:paraId="4E1E65BA"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7F3179FE" w14:textId="77777777" w:rsidR="00C2297E" w:rsidRDefault="009339E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01054/INFOEM/IP/RR/2024 y acumulado</w:t>
          </w:r>
        </w:p>
      </w:tc>
    </w:tr>
    <w:tr w:rsidR="00C2297E" w14:paraId="72583DF3" w14:textId="77777777">
      <w:trPr>
        <w:trHeight w:val="228"/>
      </w:trPr>
      <w:tc>
        <w:tcPr>
          <w:tcW w:w="2694" w:type="dxa"/>
          <w:vAlign w:val="center"/>
        </w:tcPr>
        <w:p w14:paraId="39BDA7B9"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3BD84191" w14:textId="77777777" w:rsidR="00C2297E" w:rsidRDefault="009339E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C2297E" w14:paraId="1BDD54D7" w14:textId="77777777">
      <w:tc>
        <w:tcPr>
          <w:tcW w:w="2694" w:type="dxa"/>
          <w:vAlign w:val="center"/>
        </w:tcPr>
        <w:p w14:paraId="3E4D9128"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40C68B5D" w14:textId="77777777" w:rsidR="00C2297E" w:rsidRDefault="009339EB">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150C7EB8" w14:textId="77777777" w:rsidR="00C2297E" w:rsidRDefault="00C2297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790C" w14:textId="77777777" w:rsidR="00C2297E" w:rsidRDefault="009339E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8240" behindDoc="1" locked="0" layoutInCell="1" hidden="0" allowOverlap="1" wp14:anchorId="3A16CF43" wp14:editId="181A0D24">
          <wp:simplePos x="0" y="0"/>
          <wp:positionH relativeFrom="column">
            <wp:posOffset>-1080129</wp:posOffset>
          </wp:positionH>
          <wp:positionV relativeFrom="paragraph">
            <wp:posOffset>-246373</wp:posOffset>
          </wp:positionV>
          <wp:extent cx="7635240" cy="9942830"/>
          <wp:effectExtent l="0" t="0" r="0" b="0"/>
          <wp:wrapNone/>
          <wp:docPr id="193566839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4"/>
      <w:tblW w:w="5953" w:type="dxa"/>
      <w:tblInd w:w="3119" w:type="dxa"/>
      <w:tblLayout w:type="fixed"/>
      <w:tblLook w:val="0400" w:firstRow="0" w:lastRow="0" w:firstColumn="0" w:lastColumn="0" w:noHBand="0" w:noVBand="1"/>
    </w:tblPr>
    <w:tblGrid>
      <w:gridCol w:w="2551"/>
      <w:gridCol w:w="3402"/>
    </w:tblGrid>
    <w:tr w:rsidR="00C2297E" w14:paraId="381CFC4B" w14:textId="77777777">
      <w:tc>
        <w:tcPr>
          <w:tcW w:w="2551" w:type="dxa"/>
          <w:vAlign w:val="center"/>
        </w:tcPr>
        <w:p w14:paraId="277B9D00"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4C42C218" w14:textId="77777777" w:rsidR="00C2297E" w:rsidRDefault="009339E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01054/INFOEM/IP/RR/2024 y acumulado</w:t>
          </w:r>
        </w:p>
      </w:tc>
    </w:tr>
    <w:tr w:rsidR="00C2297E" w14:paraId="6A045CF9" w14:textId="77777777">
      <w:tc>
        <w:tcPr>
          <w:tcW w:w="2551" w:type="dxa"/>
          <w:vAlign w:val="center"/>
        </w:tcPr>
        <w:p w14:paraId="4B07A076" w14:textId="77777777" w:rsidR="00C2297E" w:rsidRDefault="009339EB">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7EA3B930" w14:textId="77777777" w:rsidR="00C2297E" w:rsidRDefault="00C2297E">
          <w:pPr>
            <w:spacing w:after="0" w:line="240" w:lineRule="auto"/>
            <w:ind w:left="-45"/>
            <w:jc w:val="both"/>
            <w:rPr>
              <w:rFonts w:ascii="Palatino Linotype" w:eastAsia="Palatino Linotype" w:hAnsi="Palatino Linotype" w:cs="Palatino Linotype"/>
              <w:b/>
            </w:rPr>
          </w:pPr>
        </w:p>
      </w:tc>
    </w:tr>
    <w:tr w:rsidR="00C2297E" w14:paraId="54B7C66D" w14:textId="77777777">
      <w:trPr>
        <w:trHeight w:val="228"/>
      </w:trPr>
      <w:tc>
        <w:tcPr>
          <w:tcW w:w="2551" w:type="dxa"/>
          <w:vAlign w:val="center"/>
        </w:tcPr>
        <w:p w14:paraId="446FA415"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09F69B7D" w14:textId="77777777" w:rsidR="00C2297E" w:rsidRDefault="009339EB">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C2297E" w14:paraId="28320027" w14:textId="77777777">
      <w:tc>
        <w:tcPr>
          <w:tcW w:w="2551" w:type="dxa"/>
          <w:vAlign w:val="center"/>
        </w:tcPr>
        <w:p w14:paraId="29443065" w14:textId="77777777" w:rsidR="00C2297E" w:rsidRDefault="009339E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380162A4" w14:textId="77777777" w:rsidR="00C2297E" w:rsidRDefault="009339EB">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13C9217" w14:textId="77777777" w:rsidR="00C2297E" w:rsidRDefault="00C2297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808DD"/>
    <w:multiLevelType w:val="multilevel"/>
    <w:tmpl w:val="4DF6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311CF6"/>
    <w:multiLevelType w:val="multilevel"/>
    <w:tmpl w:val="5A8E4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CE7880"/>
    <w:multiLevelType w:val="multilevel"/>
    <w:tmpl w:val="11764062"/>
    <w:lvl w:ilvl="0">
      <w:start w:val="1"/>
      <w:numFmt w:val="lowerLetter"/>
      <w:pStyle w:val="Listaconvietas"/>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7E"/>
    <w:rsid w:val="00047F99"/>
    <w:rsid w:val="001C7429"/>
    <w:rsid w:val="00363F5A"/>
    <w:rsid w:val="003D5C9D"/>
    <w:rsid w:val="004D2055"/>
    <w:rsid w:val="005A5BC2"/>
    <w:rsid w:val="009339EB"/>
    <w:rsid w:val="00B52BB2"/>
    <w:rsid w:val="00C2297E"/>
    <w:rsid w:val="00D0785F"/>
    <w:rsid w:val="00E87988"/>
    <w:rsid w:val="00FC7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1F6"/>
  <w15:docId w15:val="{E1E391DB-3081-447E-9A4C-9A81699B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Pr>
      <w:smallCaps/>
      <w:color w:val="595959"/>
      <w:sz w:val="28"/>
      <w:szCs w:val="28"/>
    </w:rPr>
  </w:style>
  <w:style w:type="table" w:customStyle="1" w:styleId="a">
    <w:basedOn w:val="TableNormal6"/>
    <w:tblPr>
      <w:tblStyleRowBandSize w:val="1"/>
      <w:tblStyleColBandSize w:val="1"/>
      <w:tblCellMar>
        <w:left w:w="115" w:type="dxa"/>
        <w:right w:w="115"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6"/>
    <w:tblPr>
      <w:tblStyleRowBandSize w:val="1"/>
      <w:tblStyleColBandSize w:val="1"/>
      <w:tblCellMar>
        <w:left w:w="115" w:type="dxa"/>
        <w:right w:w="115" w:type="dxa"/>
      </w:tblCellMar>
    </w:tblPr>
  </w:style>
  <w:style w:type="table" w:customStyle="1" w:styleId="a4">
    <w:basedOn w:val="TableNormal6"/>
    <w:tblPr>
      <w:tblStyleRowBandSize w:val="1"/>
      <w:tblStyleColBandSize w:val="1"/>
      <w:tblCellMar>
        <w:left w:w="115" w:type="dxa"/>
        <w:right w:w="115" w:type="dxa"/>
      </w:tblCellMar>
    </w:tbl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table" w:customStyle="1" w:styleId="af">
    <w:basedOn w:val="TableNormal6"/>
    <w:tblPr>
      <w:tblStyleRowBandSize w:val="1"/>
      <w:tblStyleColBandSize w:val="1"/>
      <w:tblCellMar>
        <w:left w:w="115" w:type="dxa"/>
        <w:right w:w="115" w:type="dxa"/>
      </w:tblCellMar>
    </w:tblPr>
  </w:style>
  <w:style w:type="table" w:customStyle="1" w:styleId="af0">
    <w:basedOn w:val="TableNormal6"/>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6"/>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Kgomt99W47Gxd+kZcLiTo37Dw==">CgMxLjAyCWguMWZvYjl0ZTIJaC4zem55c2g3MghoLnR5amN3dDIJaC4zMGowemxsMgloLjNkeTZ2a20yCWguMXQzaDVzZjIJaC40ZDM0b2c4MgloLjNyZGNyam4yCWguMTdkcDh2dTIJaC4yZXQ5MnAwMghoLmdqZGd4czgAciExTjJHYnpGampDUTYtcFFoeWhTQmxxaEZ1TnFyY3NPd0Y=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21603</Words>
  <Characters>118818</Characters>
  <Application>Microsoft Office Word</Application>
  <DocSecurity>0</DocSecurity>
  <Lines>990</Lines>
  <Paragraphs>280</Paragraphs>
  <ScaleCrop>false</ScaleCrop>
  <Company/>
  <LinksUpToDate>false</LinksUpToDate>
  <CharactersWithSpaces>140141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2024-08-30T07:31:00Z</cp:lastPrinted>
  <dcterms:created xsi:type="dcterms:W3CDTF">2024-09-03T20:32:00Z</dcterms:created>
  <dcterms:modified xsi:type="dcterms:W3CDTF">2024-09-03T20:32:00Z</dcterms:modified>
</cp:coreProperties>
</file>