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E5B73" w14:textId="77777777" w:rsidR="00ED76AF" w:rsidRDefault="00ED76AF" w:rsidP="006B0B50">
      <w:pPr>
        <w:tabs>
          <w:tab w:val="left" w:pos="3969"/>
        </w:tabs>
        <w:spacing w:line="360" w:lineRule="auto"/>
        <w:contextualSpacing/>
        <w:jc w:val="both"/>
        <w:rPr>
          <w:rFonts w:ascii="Palatino Linotype" w:hAnsi="Palatino Linotype" w:cs="Tahoma"/>
          <w:bCs/>
          <w:sz w:val="22"/>
          <w:szCs w:val="22"/>
        </w:rPr>
      </w:pPr>
      <w:bookmarkStart w:id="0" w:name="_Hlk76457302"/>
    </w:p>
    <w:p w14:paraId="49971A5A" w14:textId="77777777"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D31FC5">
        <w:rPr>
          <w:rFonts w:ascii="Palatino Linotype" w:hAnsi="Palatino Linotype" w:cs="Tahoma"/>
          <w:bCs/>
          <w:sz w:val="22"/>
          <w:szCs w:val="22"/>
        </w:rPr>
        <w:t xml:space="preserve"> </w:t>
      </w:r>
      <w:r w:rsidR="00C247E5" w:rsidRPr="00D31FC5">
        <w:rPr>
          <w:rFonts w:ascii="Palatino Linotype" w:hAnsi="Palatino Linotype" w:cs="Tahoma"/>
          <w:bCs/>
          <w:sz w:val="22"/>
          <w:szCs w:val="22"/>
        </w:rPr>
        <w:t>veintiuno</w:t>
      </w:r>
      <w:r w:rsidR="00AA1974" w:rsidRPr="00D31FC5">
        <w:rPr>
          <w:rFonts w:ascii="Palatino Linotype" w:hAnsi="Palatino Linotype" w:cs="Tahoma"/>
          <w:bCs/>
          <w:sz w:val="22"/>
          <w:szCs w:val="22"/>
        </w:rPr>
        <w:t xml:space="preserve"> de noviembre</w:t>
      </w:r>
      <w:r w:rsidR="00552F49" w:rsidRPr="00D31FC5">
        <w:rPr>
          <w:rFonts w:ascii="Palatino Linotype" w:hAnsi="Palatino Linotype" w:cs="Tahoma"/>
          <w:bCs/>
          <w:sz w:val="22"/>
          <w:szCs w:val="22"/>
        </w:rPr>
        <w:t xml:space="preserve"> </w:t>
      </w:r>
      <w:r w:rsidR="008453FA" w:rsidRPr="00D31FC5">
        <w:rPr>
          <w:rFonts w:ascii="Palatino Linotype" w:hAnsi="Palatino Linotype" w:cs="Tahoma"/>
          <w:bCs/>
          <w:sz w:val="22"/>
          <w:szCs w:val="22"/>
        </w:rPr>
        <w:t>de dos mil veinti</w:t>
      </w:r>
      <w:r w:rsidR="00F93A36" w:rsidRPr="00D31FC5">
        <w:rPr>
          <w:rFonts w:ascii="Palatino Linotype" w:hAnsi="Palatino Linotype" w:cs="Tahoma"/>
          <w:bCs/>
          <w:sz w:val="22"/>
          <w:szCs w:val="22"/>
        </w:rPr>
        <w:t>cuatro</w:t>
      </w:r>
      <w:r w:rsidRPr="00D31FC5">
        <w:rPr>
          <w:rFonts w:ascii="Palatino Linotype" w:hAnsi="Palatino Linotype" w:cs="Tahoma"/>
          <w:bCs/>
          <w:sz w:val="22"/>
          <w:szCs w:val="22"/>
        </w:rPr>
        <w:t>.</w:t>
      </w:r>
    </w:p>
    <w:p w14:paraId="44DAC4CA" w14:textId="77777777" w:rsidR="00E35DF9" w:rsidRPr="00D31FC5" w:rsidRDefault="00E35DF9" w:rsidP="00FF426B">
      <w:pPr>
        <w:spacing w:line="360" w:lineRule="auto"/>
        <w:contextualSpacing/>
        <w:jc w:val="both"/>
        <w:rPr>
          <w:rFonts w:ascii="Palatino Linotype" w:hAnsi="Palatino Linotype" w:cs="Tahoma"/>
          <w:bCs/>
          <w:sz w:val="22"/>
          <w:szCs w:val="22"/>
        </w:rPr>
      </w:pPr>
    </w:p>
    <w:p w14:paraId="17BC47E9" w14:textId="77777777"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
          <w:bCs/>
          <w:color w:val="0D0D0D" w:themeColor="text1" w:themeTint="F2"/>
          <w:sz w:val="22"/>
          <w:szCs w:val="22"/>
        </w:rPr>
        <w:t xml:space="preserve">VISTO </w:t>
      </w:r>
      <w:r w:rsidR="00D0542E" w:rsidRPr="00D31FC5">
        <w:rPr>
          <w:rFonts w:ascii="Palatino Linotype" w:hAnsi="Palatino Linotype" w:cs="Tahoma"/>
          <w:bCs/>
          <w:color w:val="0D0D0D" w:themeColor="text1" w:themeTint="F2"/>
          <w:sz w:val="22"/>
          <w:szCs w:val="22"/>
        </w:rPr>
        <w:t>el expediente</w:t>
      </w:r>
      <w:r w:rsidRPr="00D31FC5">
        <w:rPr>
          <w:rFonts w:ascii="Palatino Linotype" w:hAnsi="Palatino Linotype" w:cs="Tahoma"/>
          <w:bCs/>
          <w:color w:val="0D0D0D" w:themeColor="text1" w:themeTint="F2"/>
          <w:sz w:val="22"/>
          <w:szCs w:val="22"/>
        </w:rPr>
        <w:t xml:space="preserve"> conformado con motivo de</w:t>
      </w:r>
      <w:r w:rsidR="00E30210" w:rsidRPr="00D31FC5">
        <w:rPr>
          <w:rFonts w:ascii="Palatino Linotype" w:hAnsi="Palatino Linotype" w:cs="Tahoma"/>
          <w:bCs/>
          <w:color w:val="0D0D0D" w:themeColor="text1" w:themeTint="F2"/>
          <w:sz w:val="22"/>
          <w:szCs w:val="22"/>
        </w:rPr>
        <w:t>l</w:t>
      </w:r>
      <w:r w:rsidRPr="00D31FC5">
        <w:rPr>
          <w:rFonts w:ascii="Palatino Linotype" w:hAnsi="Palatino Linotype" w:cs="Tahoma"/>
          <w:bCs/>
          <w:color w:val="0D0D0D" w:themeColor="text1" w:themeTint="F2"/>
          <w:sz w:val="22"/>
          <w:szCs w:val="22"/>
        </w:rPr>
        <w:t xml:space="preserve"> Recurso de Revisión</w:t>
      </w:r>
      <w:r w:rsidR="0089175F" w:rsidRPr="00D31FC5">
        <w:rPr>
          <w:rFonts w:ascii="Palatino Linotype" w:hAnsi="Palatino Linotype" w:cs="Tahoma"/>
          <w:bCs/>
          <w:color w:val="0D0D0D" w:themeColor="text1" w:themeTint="F2"/>
          <w:sz w:val="22"/>
          <w:szCs w:val="22"/>
        </w:rPr>
        <w:t xml:space="preserve"> </w:t>
      </w:r>
      <w:r w:rsidR="00C247E5" w:rsidRPr="00D31FC5">
        <w:rPr>
          <w:rFonts w:ascii="Palatino Linotype" w:hAnsi="Palatino Linotype" w:cs="Tahoma"/>
          <w:b/>
          <w:bCs/>
          <w:color w:val="0D0D0D" w:themeColor="text1" w:themeTint="F2"/>
          <w:sz w:val="22"/>
          <w:szCs w:val="22"/>
        </w:rPr>
        <w:t>06616</w:t>
      </w:r>
      <w:r w:rsidR="0089175F" w:rsidRPr="00D31FC5">
        <w:rPr>
          <w:rFonts w:ascii="Palatino Linotype" w:hAnsi="Palatino Linotype" w:cs="Tahoma"/>
          <w:b/>
          <w:bCs/>
          <w:color w:val="0D0D0D" w:themeColor="text1" w:themeTint="F2"/>
          <w:sz w:val="22"/>
          <w:szCs w:val="22"/>
        </w:rPr>
        <w:t>/INFOEM/IP/RR/202</w:t>
      </w:r>
      <w:r w:rsidR="00F93A36" w:rsidRPr="00D31FC5">
        <w:rPr>
          <w:rFonts w:ascii="Palatino Linotype" w:hAnsi="Palatino Linotype" w:cs="Tahoma"/>
          <w:b/>
          <w:bCs/>
          <w:color w:val="0D0D0D" w:themeColor="text1" w:themeTint="F2"/>
          <w:sz w:val="22"/>
          <w:szCs w:val="22"/>
        </w:rPr>
        <w:t>4</w:t>
      </w:r>
      <w:r w:rsidR="0089175F" w:rsidRPr="00D31FC5">
        <w:rPr>
          <w:rFonts w:ascii="Palatino Linotype" w:hAnsi="Palatino Linotype" w:cs="Tahoma"/>
          <w:b/>
          <w:bCs/>
          <w:color w:val="0D0D0D" w:themeColor="text1" w:themeTint="F2"/>
          <w:sz w:val="22"/>
          <w:szCs w:val="22"/>
        </w:rPr>
        <w:t>,</w:t>
      </w:r>
      <w:r w:rsidRPr="00D31FC5">
        <w:rPr>
          <w:rFonts w:ascii="Palatino Linotype" w:hAnsi="Palatino Linotype" w:cs="Tahoma"/>
          <w:bCs/>
          <w:color w:val="0D0D0D" w:themeColor="text1" w:themeTint="F2"/>
          <w:sz w:val="22"/>
          <w:szCs w:val="22"/>
        </w:rPr>
        <w:t xml:space="preserve"> interpuesto</w:t>
      </w:r>
      <w:r w:rsidR="00C74F5F" w:rsidRPr="00D31FC5">
        <w:rPr>
          <w:rFonts w:ascii="Palatino Linotype" w:hAnsi="Palatino Linotype" w:cs="Tahoma"/>
          <w:color w:val="0D0D0D" w:themeColor="text1" w:themeTint="F2"/>
          <w:sz w:val="22"/>
          <w:szCs w:val="22"/>
        </w:rPr>
        <w:t xml:space="preserve"> </w:t>
      </w:r>
      <w:r w:rsidR="007E4927" w:rsidRPr="00D31FC5">
        <w:rPr>
          <w:rFonts w:ascii="Palatino Linotype" w:hAnsi="Palatino Linotype" w:cs="Tahoma"/>
          <w:bCs/>
          <w:color w:val="0D0D0D" w:themeColor="text1" w:themeTint="F2"/>
          <w:sz w:val="22"/>
          <w:szCs w:val="22"/>
        </w:rPr>
        <w:t>por</w:t>
      </w:r>
      <w:r w:rsidR="00383BDB" w:rsidRPr="00D31FC5">
        <w:rPr>
          <w:rFonts w:ascii="Palatino Linotype" w:hAnsi="Palatino Linotype" w:cs="Tahoma"/>
          <w:bCs/>
          <w:color w:val="0D0D0D" w:themeColor="text1" w:themeTint="F2"/>
          <w:sz w:val="22"/>
          <w:szCs w:val="22"/>
        </w:rPr>
        <w:t xml:space="preserve"> </w:t>
      </w:r>
      <w:r w:rsidR="00A77E94" w:rsidRPr="00D31FC5">
        <w:rPr>
          <w:rFonts w:ascii="Palatino Linotype" w:hAnsi="Palatino Linotype" w:cs="Tahoma"/>
          <w:color w:val="0D0D0D" w:themeColor="text1" w:themeTint="F2"/>
          <w:sz w:val="22"/>
          <w:szCs w:val="22"/>
        </w:rPr>
        <w:t>un</w:t>
      </w:r>
      <w:r w:rsidR="00212285" w:rsidRPr="00D31FC5">
        <w:rPr>
          <w:rFonts w:ascii="Palatino Linotype" w:hAnsi="Palatino Linotype" w:cs="Tahoma"/>
          <w:color w:val="0D0D0D" w:themeColor="text1" w:themeTint="F2"/>
          <w:sz w:val="22"/>
          <w:szCs w:val="22"/>
        </w:rPr>
        <w:t xml:space="preserve"> </w:t>
      </w:r>
      <w:r w:rsidRPr="00D31FC5">
        <w:rPr>
          <w:rFonts w:ascii="Palatino Linotype" w:hAnsi="Palatino Linotype" w:cs="Tahoma"/>
          <w:bCs/>
          <w:color w:val="0D0D0D" w:themeColor="text1" w:themeTint="F2"/>
          <w:sz w:val="22"/>
          <w:szCs w:val="22"/>
        </w:rPr>
        <w:t>Recurrente o Particular, en contra de la respuesta del Sujeto Obligado</w:t>
      </w:r>
      <w:r w:rsidRPr="00D31FC5">
        <w:rPr>
          <w:rFonts w:ascii="Palatino Linotype" w:hAnsi="Palatino Linotype"/>
          <w:sz w:val="22"/>
          <w:szCs w:val="22"/>
        </w:rPr>
        <w:t xml:space="preserve"> </w:t>
      </w:r>
      <w:r w:rsidR="00C247E5" w:rsidRPr="00D31FC5">
        <w:rPr>
          <w:rFonts w:ascii="Palatino Linotype" w:eastAsia="Calibri" w:hAnsi="Palatino Linotype" w:cs="Tahoma"/>
          <w:b/>
          <w:bCs/>
          <w:sz w:val="22"/>
          <w:szCs w:val="22"/>
          <w:lang w:eastAsia="en-US"/>
        </w:rPr>
        <w:t xml:space="preserve">Ayuntamiento de </w:t>
      </w:r>
      <w:proofErr w:type="spellStart"/>
      <w:r w:rsidR="00C247E5" w:rsidRPr="00D31FC5">
        <w:rPr>
          <w:rFonts w:ascii="Palatino Linotype" w:eastAsia="Calibri" w:hAnsi="Palatino Linotype" w:cs="Tahoma"/>
          <w:b/>
          <w:bCs/>
          <w:sz w:val="22"/>
          <w:szCs w:val="22"/>
          <w:lang w:eastAsia="en-US"/>
        </w:rPr>
        <w:t>Temamatla</w:t>
      </w:r>
      <w:proofErr w:type="spellEnd"/>
      <w:r w:rsidRPr="00D31FC5">
        <w:rPr>
          <w:rFonts w:ascii="Palatino Linotype" w:hAnsi="Palatino Linotype" w:cs="Tahoma"/>
          <w:b/>
          <w:color w:val="0D0D0D" w:themeColor="text1" w:themeTint="F2"/>
          <w:sz w:val="22"/>
          <w:szCs w:val="22"/>
        </w:rPr>
        <w:t xml:space="preserve">, </w:t>
      </w:r>
      <w:r w:rsidRPr="00D31FC5">
        <w:rPr>
          <w:rFonts w:ascii="Palatino Linotype" w:hAnsi="Palatino Linotype" w:cs="Tahoma"/>
          <w:bCs/>
          <w:color w:val="0D0D0D" w:themeColor="text1" w:themeTint="F2"/>
          <w:sz w:val="22"/>
          <w:szCs w:val="22"/>
        </w:rPr>
        <w:t>se emite la presente Resolución, con base en los Antecedentes y C</w:t>
      </w:r>
      <w:r w:rsidRPr="00D31FC5">
        <w:rPr>
          <w:rFonts w:ascii="Palatino Linotype" w:hAnsi="Palatino Linotype" w:cs="Tahoma"/>
          <w:bCs/>
          <w:sz w:val="22"/>
          <w:szCs w:val="22"/>
        </w:rPr>
        <w:t>onsiderandos que a continuación se exponen:</w:t>
      </w:r>
    </w:p>
    <w:p w14:paraId="2D1F76E9" w14:textId="77777777" w:rsidR="00BB1F81" w:rsidRPr="00D31FC5" w:rsidRDefault="00BB1F81" w:rsidP="00FF426B">
      <w:pPr>
        <w:spacing w:line="360" w:lineRule="auto"/>
        <w:contextualSpacing/>
        <w:jc w:val="both"/>
        <w:rPr>
          <w:rFonts w:ascii="Palatino Linotype" w:hAnsi="Palatino Linotype" w:cs="Tahoma"/>
          <w:b/>
          <w:color w:val="0D0D0D" w:themeColor="text1" w:themeTint="F2"/>
          <w:sz w:val="18"/>
          <w:szCs w:val="22"/>
        </w:rPr>
      </w:pPr>
    </w:p>
    <w:p w14:paraId="2B218424" w14:textId="77777777" w:rsidR="00C247E5" w:rsidRPr="00D31FC5" w:rsidRDefault="00C247E5" w:rsidP="00FF426B">
      <w:pPr>
        <w:spacing w:line="360" w:lineRule="auto"/>
        <w:contextualSpacing/>
        <w:jc w:val="both"/>
        <w:rPr>
          <w:rFonts w:ascii="Palatino Linotype" w:hAnsi="Palatino Linotype" w:cs="Tahoma"/>
          <w:b/>
          <w:color w:val="0D0D0D" w:themeColor="text1" w:themeTint="F2"/>
          <w:sz w:val="18"/>
          <w:szCs w:val="22"/>
        </w:rPr>
      </w:pPr>
    </w:p>
    <w:p w14:paraId="3FD71519" w14:textId="77777777" w:rsidR="00E35DF9" w:rsidRPr="00D31FC5"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D31FC5">
        <w:rPr>
          <w:rFonts w:ascii="Palatino Linotype" w:hAnsi="Palatino Linotype" w:cs="Tahoma"/>
          <w:b/>
          <w:sz w:val="22"/>
          <w:szCs w:val="22"/>
        </w:rPr>
        <w:t>A N T E C E D E N T E S</w:t>
      </w:r>
    </w:p>
    <w:p w14:paraId="39512684" w14:textId="77777777" w:rsidR="001E7B8B" w:rsidRPr="00D31FC5" w:rsidRDefault="001E7B8B" w:rsidP="00FF426B">
      <w:pPr>
        <w:pStyle w:val="Prrafodelista"/>
        <w:tabs>
          <w:tab w:val="left" w:pos="567"/>
        </w:tabs>
        <w:spacing w:line="360" w:lineRule="auto"/>
        <w:ind w:left="0"/>
        <w:jc w:val="both"/>
        <w:rPr>
          <w:rFonts w:ascii="Palatino Linotype" w:hAnsi="Palatino Linotype" w:cs="Tahoma"/>
          <w:b/>
          <w:szCs w:val="22"/>
        </w:rPr>
      </w:pPr>
    </w:p>
    <w:p w14:paraId="793F65E6"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Cs w:val="22"/>
        </w:rPr>
      </w:pPr>
      <w:r w:rsidRPr="00D31FC5">
        <w:rPr>
          <w:rFonts w:ascii="Palatino Linotype" w:hAnsi="Palatino Linotype" w:cs="Tahoma"/>
          <w:b/>
          <w:szCs w:val="22"/>
        </w:rPr>
        <w:t>I. Presentación de la solicitud de información</w:t>
      </w:r>
    </w:p>
    <w:p w14:paraId="1035217E"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615298D7" w14:textId="77777777" w:rsidR="00E35DF9" w:rsidRPr="00D31FC5" w:rsidRDefault="00BB1F81" w:rsidP="00FF426B">
      <w:pPr>
        <w:tabs>
          <w:tab w:val="left" w:pos="567"/>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w:t>
      </w:r>
      <w:r w:rsidR="00C247E5" w:rsidRPr="00D31FC5">
        <w:rPr>
          <w:rFonts w:ascii="Palatino Linotype" w:hAnsi="Palatino Linotype" w:cs="Tahoma"/>
          <w:sz w:val="22"/>
          <w:szCs w:val="22"/>
        </w:rPr>
        <w:t xml:space="preserve">veintiséis </w:t>
      </w:r>
      <w:r w:rsidR="00AA1974" w:rsidRPr="00D31FC5">
        <w:rPr>
          <w:rFonts w:ascii="Palatino Linotype" w:hAnsi="Palatino Linotype" w:cs="Tahoma"/>
          <w:sz w:val="22"/>
          <w:szCs w:val="22"/>
        </w:rPr>
        <w:t>de septiembre</w:t>
      </w:r>
      <w:r w:rsidR="00552F49" w:rsidRPr="00D31FC5">
        <w:rPr>
          <w:rFonts w:ascii="Palatino Linotype" w:hAnsi="Palatino Linotype" w:cs="Tahoma"/>
          <w:sz w:val="22"/>
          <w:szCs w:val="22"/>
        </w:rPr>
        <w:t xml:space="preserve"> </w:t>
      </w:r>
      <w:r w:rsidR="008436E1" w:rsidRPr="00D31FC5">
        <w:rPr>
          <w:rFonts w:ascii="Palatino Linotype" w:hAnsi="Palatino Linotype" w:cs="Tahoma"/>
          <w:sz w:val="22"/>
          <w:szCs w:val="22"/>
        </w:rPr>
        <w:t>de dos mil veinti</w:t>
      </w:r>
      <w:r w:rsidR="00C166FA" w:rsidRPr="00D31FC5">
        <w:rPr>
          <w:rFonts w:ascii="Palatino Linotype" w:hAnsi="Palatino Linotype" w:cs="Tahoma"/>
          <w:sz w:val="22"/>
          <w:szCs w:val="22"/>
        </w:rPr>
        <w:t>cuatro</w:t>
      </w:r>
      <w:r w:rsidR="00E35DF9" w:rsidRPr="00D31FC5">
        <w:rPr>
          <w:rFonts w:ascii="Palatino Linotype" w:hAnsi="Palatino Linotype" w:cs="Tahoma"/>
          <w:sz w:val="22"/>
          <w:szCs w:val="22"/>
        </w:rPr>
        <w:t xml:space="preserve">, </w:t>
      </w:r>
      <w:r w:rsidR="00C247E5"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Particular presentó solicitud de acceso a la i</w:t>
      </w:r>
      <w:r w:rsidR="009D6672" w:rsidRPr="00D31FC5">
        <w:rPr>
          <w:rFonts w:ascii="Palatino Linotype" w:hAnsi="Palatino Linotype" w:cs="Tahoma"/>
          <w:sz w:val="22"/>
          <w:szCs w:val="22"/>
        </w:rPr>
        <w:t>nformación pública, a través de</w:t>
      </w:r>
      <w:r w:rsidR="00EA2594" w:rsidRPr="00D31FC5">
        <w:rPr>
          <w:rFonts w:ascii="Palatino Linotype" w:hAnsi="Palatino Linotype" w:cs="Tahoma"/>
          <w:sz w:val="22"/>
          <w:szCs w:val="22"/>
        </w:rPr>
        <w:t xml:space="preserve">l </w:t>
      </w:r>
      <w:r w:rsidR="00062387" w:rsidRPr="00D31FC5">
        <w:rPr>
          <w:rFonts w:ascii="Palatino Linotype" w:hAnsi="Palatino Linotype" w:cs="Tahoma"/>
          <w:sz w:val="22"/>
          <w:szCs w:val="22"/>
        </w:rPr>
        <w:t>Sistema de Acceso a la</w:t>
      </w:r>
      <w:r w:rsidR="000973B8" w:rsidRPr="00D31FC5">
        <w:rPr>
          <w:rFonts w:ascii="Palatino Linotype" w:hAnsi="Palatino Linotype" w:cs="Tahoma"/>
          <w:sz w:val="22"/>
          <w:szCs w:val="22"/>
        </w:rPr>
        <w:t xml:space="preserve"> Información Mexiquense</w:t>
      </w:r>
      <w:r w:rsidRPr="00D31FC5">
        <w:rPr>
          <w:rFonts w:ascii="Palatino Linotype" w:hAnsi="Palatino Linotype" w:cs="Tahoma"/>
          <w:sz w:val="22"/>
          <w:szCs w:val="22"/>
        </w:rPr>
        <w:t>, en lo sucesivo</w:t>
      </w:r>
      <w:r w:rsidR="000973B8" w:rsidRPr="00D31FC5">
        <w:rPr>
          <w:rFonts w:ascii="Palatino Linotype" w:hAnsi="Palatino Linotype" w:cs="Tahoma"/>
          <w:sz w:val="22"/>
          <w:szCs w:val="22"/>
        </w:rPr>
        <w:t xml:space="preserve"> </w:t>
      </w:r>
      <w:r w:rsidRPr="00D31FC5">
        <w:rPr>
          <w:rFonts w:ascii="Palatino Linotype" w:hAnsi="Palatino Linotype" w:cs="Tahoma"/>
          <w:sz w:val="22"/>
          <w:szCs w:val="22"/>
        </w:rPr>
        <w:t xml:space="preserve">el </w:t>
      </w:r>
      <w:r w:rsidR="000973B8" w:rsidRPr="00D31FC5">
        <w:rPr>
          <w:rFonts w:ascii="Palatino Linotype" w:hAnsi="Palatino Linotype" w:cs="Tahoma"/>
          <w:sz w:val="22"/>
          <w:szCs w:val="22"/>
        </w:rPr>
        <w:t>SAIMEX</w:t>
      </w:r>
      <w:r w:rsidR="00E35DF9" w:rsidRPr="00D31FC5">
        <w:rPr>
          <w:rFonts w:ascii="Palatino Linotype" w:hAnsi="Palatino Linotype" w:cs="Tahoma"/>
          <w:sz w:val="22"/>
          <w:szCs w:val="22"/>
        </w:rPr>
        <w:t xml:space="preserve">, ante </w:t>
      </w:r>
      <w:r w:rsidR="00212285"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w:t>
      </w:r>
      <w:r w:rsidR="00C247E5" w:rsidRPr="00D31FC5">
        <w:rPr>
          <w:rFonts w:ascii="Palatino Linotype" w:hAnsi="Palatino Linotype" w:cs="Tahoma"/>
          <w:b/>
          <w:bCs/>
          <w:sz w:val="22"/>
          <w:szCs w:val="22"/>
        </w:rPr>
        <w:t xml:space="preserve">Ayuntamiento de </w:t>
      </w:r>
      <w:proofErr w:type="spellStart"/>
      <w:r w:rsidR="00C247E5" w:rsidRPr="00D31FC5">
        <w:rPr>
          <w:rFonts w:ascii="Palatino Linotype" w:hAnsi="Palatino Linotype" w:cs="Tahoma"/>
          <w:b/>
          <w:bCs/>
          <w:sz w:val="22"/>
          <w:szCs w:val="22"/>
        </w:rPr>
        <w:t>Temamatla</w:t>
      </w:r>
      <w:proofErr w:type="spellEnd"/>
      <w:r w:rsidR="00E35DF9" w:rsidRPr="00D31FC5">
        <w:rPr>
          <w:rFonts w:ascii="Palatino Linotype" w:hAnsi="Palatino Linotype" w:cs="Tahoma"/>
          <w:sz w:val="22"/>
          <w:szCs w:val="22"/>
        </w:rPr>
        <w:t xml:space="preserve">, </w:t>
      </w:r>
      <w:r w:rsidR="003A12F1" w:rsidRPr="00D31FC5">
        <w:rPr>
          <w:rFonts w:ascii="Palatino Linotype" w:hAnsi="Palatino Linotype" w:cs="Tahoma"/>
          <w:sz w:val="22"/>
          <w:szCs w:val="22"/>
        </w:rPr>
        <w:t xml:space="preserve">misma que fue registrada con el número de folio </w:t>
      </w:r>
      <w:r w:rsidR="00C247E5" w:rsidRPr="00D31FC5">
        <w:rPr>
          <w:rFonts w:ascii="Palatino Linotype" w:hAnsi="Palatino Linotype" w:cs="Tahoma"/>
          <w:b/>
          <w:bCs/>
          <w:sz w:val="22"/>
          <w:szCs w:val="22"/>
        </w:rPr>
        <w:t>00345/TEMAMATL/IP/2024</w:t>
      </w:r>
      <w:r w:rsidR="003A12F1" w:rsidRPr="00D31FC5">
        <w:rPr>
          <w:rFonts w:ascii="Palatino Linotype" w:hAnsi="Palatino Linotype" w:cs="Tahoma"/>
          <w:b/>
          <w:bCs/>
          <w:sz w:val="22"/>
          <w:szCs w:val="22"/>
        </w:rPr>
        <w:t xml:space="preserve">, </w:t>
      </w:r>
      <w:r w:rsidR="00E35DF9" w:rsidRPr="00D31FC5">
        <w:rPr>
          <w:rFonts w:ascii="Palatino Linotype" w:hAnsi="Palatino Linotype" w:cs="Tahoma"/>
          <w:sz w:val="22"/>
          <w:szCs w:val="22"/>
        </w:rPr>
        <w:t xml:space="preserve">mediante </w:t>
      </w:r>
      <w:r w:rsidR="0074594A" w:rsidRPr="00D31FC5">
        <w:rPr>
          <w:rFonts w:ascii="Palatino Linotype" w:hAnsi="Palatino Linotype" w:cs="Tahoma"/>
          <w:sz w:val="22"/>
          <w:szCs w:val="22"/>
        </w:rPr>
        <w:t>l</w:t>
      </w:r>
      <w:r w:rsidR="00B50512" w:rsidRPr="00D31FC5">
        <w:rPr>
          <w:rFonts w:ascii="Palatino Linotype" w:hAnsi="Palatino Linotype" w:cs="Tahoma"/>
          <w:sz w:val="22"/>
          <w:szCs w:val="22"/>
        </w:rPr>
        <w:t>a</w:t>
      </w:r>
      <w:r w:rsidR="00E35DF9" w:rsidRPr="00D31FC5">
        <w:rPr>
          <w:rFonts w:ascii="Palatino Linotype" w:hAnsi="Palatino Linotype" w:cs="Tahoma"/>
          <w:sz w:val="22"/>
          <w:szCs w:val="22"/>
        </w:rPr>
        <w:t xml:space="preserve"> cual requirió lo siguiente: </w:t>
      </w:r>
    </w:p>
    <w:p w14:paraId="38BE678B" w14:textId="77777777" w:rsidR="00D807FB" w:rsidRPr="00D31FC5" w:rsidRDefault="00D807FB" w:rsidP="00FF426B">
      <w:pPr>
        <w:tabs>
          <w:tab w:val="left" w:pos="567"/>
        </w:tabs>
        <w:spacing w:line="360" w:lineRule="auto"/>
        <w:contextualSpacing/>
        <w:jc w:val="both"/>
        <w:rPr>
          <w:rFonts w:ascii="Palatino Linotype" w:hAnsi="Palatino Linotype" w:cs="Tahoma"/>
          <w:sz w:val="22"/>
        </w:rPr>
      </w:pPr>
    </w:p>
    <w:p w14:paraId="7B970780" w14:textId="77777777" w:rsidR="00D807FB" w:rsidRPr="00D31FC5"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D31FC5">
        <w:rPr>
          <w:rFonts w:ascii="Palatino Linotype" w:hAnsi="Palatino Linotype" w:cs="Tahoma"/>
          <w:b/>
          <w:bCs/>
        </w:rPr>
        <w:t>DESCRIPCIÓN CLARA Y PRECISA DE LA INFORMACIÓN SOLICITADA</w:t>
      </w:r>
    </w:p>
    <w:p w14:paraId="6C07A8B1" w14:textId="31AD57B4" w:rsidR="000F2B83" w:rsidRPr="00D31FC5"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D31FC5">
        <w:rPr>
          <w:rFonts w:ascii="Palatino Linotype" w:hAnsi="Palatino Linotype"/>
          <w:i/>
          <w:iCs/>
          <w:color w:val="000000"/>
          <w:sz w:val="20"/>
          <w:szCs w:val="20"/>
        </w:rPr>
        <w:t>“</w:t>
      </w:r>
      <w:r w:rsidR="00F60C72" w:rsidRPr="00D31FC5">
        <w:rPr>
          <w:rFonts w:ascii="Palatino Linotype" w:hAnsi="Palatino Linotype"/>
          <w:i/>
          <w:iCs/>
          <w:color w:val="000000"/>
          <w:sz w:val="20"/>
          <w:szCs w:val="20"/>
        </w:rPr>
        <w:t>Cuál</w:t>
      </w:r>
      <w:r w:rsidR="00C247E5" w:rsidRPr="00D31FC5">
        <w:rPr>
          <w:rFonts w:ascii="Palatino Linotype" w:hAnsi="Palatino Linotype"/>
          <w:i/>
          <w:iCs/>
          <w:color w:val="000000"/>
          <w:sz w:val="20"/>
          <w:szCs w:val="20"/>
        </w:rPr>
        <w:t xml:space="preserve"> es el gasto semanal que implica el comedor comunitario, cuanta gente es beneficiada por día y cual.es el ingreso por semana de </w:t>
      </w:r>
      <w:r w:rsidR="00F60C72">
        <w:rPr>
          <w:rFonts w:ascii="Palatino Linotype" w:hAnsi="Palatino Linotype"/>
          <w:i/>
          <w:iCs/>
          <w:color w:val="000000"/>
          <w:sz w:val="20"/>
          <w:szCs w:val="20"/>
        </w:rPr>
        <w:t xml:space="preserve">este comedor durante lo </w:t>
      </w:r>
      <w:r w:rsidR="00C247E5" w:rsidRPr="00D31FC5">
        <w:rPr>
          <w:rFonts w:ascii="Palatino Linotype" w:hAnsi="Palatino Linotype"/>
          <w:i/>
          <w:iCs/>
          <w:color w:val="000000"/>
          <w:sz w:val="20"/>
          <w:szCs w:val="20"/>
        </w:rPr>
        <w:t xml:space="preserve">que </w:t>
      </w:r>
      <w:proofErr w:type="spellStart"/>
      <w:r w:rsidR="00C247E5" w:rsidRPr="00D31FC5">
        <w:rPr>
          <w:rFonts w:ascii="Palatino Linotype" w:hAnsi="Palatino Linotype"/>
          <w:i/>
          <w:iCs/>
          <w:color w:val="000000"/>
          <w:sz w:val="20"/>
          <w:szCs w:val="20"/>
        </w:rPr>
        <w:t>a</w:t>
      </w:r>
      <w:proofErr w:type="spellEnd"/>
      <w:r w:rsidR="00C247E5" w:rsidRPr="00D31FC5">
        <w:rPr>
          <w:rFonts w:ascii="Palatino Linotype" w:hAnsi="Palatino Linotype"/>
          <w:i/>
          <w:iCs/>
          <w:color w:val="000000"/>
          <w:sz w:val="20"/>
          <w:szCs w:val="20"/>
        </w:rPr>
        <w:t xml:space="preserve"> transcurrido de la administración 2022 2024</w:t>
      </w:r>
      <w:r w:rsidR="00AA1974" w:rsidRPr="00D31FC5">
        <w:rPr>
          <w:rFonts w:ascii="Palatino Linotype" w:hAnsi="Palatino Linotype"/>
          <w:i/>
          <w:iCs/>
          <w:color w:val="000000"/>
          <w:sz w:val="20"/>
          <w:szCs w:val="20"/>
        </w:rPr>
        <w:t xml:space="preserve"> </w:t>
      </w:r>
      <w:r w:rsidR="00B50512" w:rsidRPr="00D31FC5">
        <w:rPr>
          <w:rFonts w:ascii="Palatino Linotype" w:hAnsi="Palatino Linotype"/>
          <w:i/>
          <w:iCs/>
          <w:color w:val="000000"/>
          <w:sz w:val="20"/>
          <w:szCs w:val="20"/>
        </w:rPr>
        <w:t>"</w:t>
      </w:r>
      <w:r w:rsidR="00A650C6" w:rsidRPr="00D31FC5">
        <w:rPr>
          <w:rFonts w:ascii="Palatino Linotype" w:hAnsi="Palatino Linotype"/>
          <w:i/>
          <w:iCs/>
          <w:color w:val="000000"/>
          <w:sz w:val="20"/>
          <w:szCs w:val="20"/>
        </w:rPr>
        <w:t xml:space="preserve"> </w:t>
      </w:r>
      <w:r w:rsidR="00D74B06" w:rsidRPr="00D31FC5">
        <w:rPr>
          <w:rFonts w:ascii="Palatino Linotype" w:hAnsi="Palatino Linotype"/>
          <w:i/>
          <w:iCs/>
          <w:color w:val="000000"/>
          <w:sz w:val="20"/>
          <w:szCs w:val="20"/>
        </w:rPr>
        <w:t>(Sic)</w:t>
      </w:r>
      <w:r w:rsidR="007A0F69" w:rsidRPr="00D31FC5">
        <w:rPr>
          <w:rFonts w:ascii="Palatino Linotype" w:hAnsi="Palatino Linotype"/>
          <w:i/>
          <w:iCs/>
          <w:color w:val="000000"/>
          <w:sz w:val="20"/>
          <w:szCs w:val="20"/>
        </w:rPr>
        <w:t>.</w:t>
      </w:r>
    </w:p>
    <w:p w14:paraId="7CDF7D6B" w14:textId="77777777" w:rsidR="007E4927" w:rsidRPr="00D31FC5"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0E1C3E09" w14:textId="2B130FBB" w:rsidR="00E35DF9" w:rsidRPr="00D31FC5"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D31FC5">
        <w:rPr>
          <w:rFonts w:ascii="Palatino Linotype" w:hAnsi="Palatino Linotype" w:cs="Tahoma"/>
          <w:b/>
          <w:sz w:val="20"/>
          <w:szCs w:val="22"/>
        </w:rPr>
        <w:t>MODALIDAD DE ENTREGA</w:t>
      </w:r>
      <w:r w:rsidR="00BB1F81" w:rsidRPr="00D31FC5">
        <w:rPr>
          <w:rFonts w:ascii="Palatino Linotype" w:hAnsi="Palatino Linotype" w:cs="Tahoma"/>
          <w:b/>
          <w:sz w:val="20"/>
          <w:szCs w:val="22"/>
        </w:rPr>
        <w:t xml:space="preserve"> </w:t>
      </w:r>
      <w:r w:rsidR="00B86067" w:rsidRPr="00D31FC5">
        <w:rPr>
          <w:rFonts w:ascii="Palatino Linotype" w:hAnsi="Palatino Linotype" w:cs="Tahoma"/>
          <w:b/>
          <w:sz w:val="20"/>
          <w:szCs w:val="22"/>
        </w:rPr>
        <w:t xml:space="preserve"> </w:t>
      </w:r>
      <w:r w:rsidR="007E4927" w:rsidRPr="00D31FC5">
        <w:rPr>
          <w:rFonts w:ascii="Palatino Linotype" w:hAnsi="Palatino Linotype" w:cs="Tahoma"/>
          <w:i/>
          <w:sz w:val="20"/>
          <w:szCs w:val="22"/>
        </w:rPr>
        <w:t>“</w:t>
      </w:r>
      <w:r w:rsidR="00062387" w:rsidRPr="00D31FC5">
        <w:rPr>
          <w:rFonts w:ascii="Palatino Linotype" w:hAnsi="Palatino Linotype" w:cs="Tahoma"/>
          <w:i/>
          <w:sz w:val="20"/>
          <w:szCs w:val="22"/>
        </w:rPr>
        <w:t>A través del SAIMEX</w:t>
      </w:r>
      <w:r w:rsidR="007E4927" w:rsidRPr="00D31FC5">
        <w:rPr>
          <w:rFonts w:ascii="Palatino Linotype" w:hAnsi="Palatino Linotype" w:cs="Tahoma"/>
          <w:i/>
          <w:sz w:val="20"/>
          <w:szCs w:val="22"/>
        </w:rPr>
        <w:t>”</w:t>
      </w:r>
    </w:p>
    <w:p w14:paraId="6C84A7A6" w14:textId="77777777" w:rsidR="00996302" w:rsidRPr="00D31FC5" w:rsidRDefault="00996302" w:rsidP="00EA2594">
      <w:pPr>
        <w:autoSpaceDE w:val="0"/>
        <w:autoSpaceDN w:val="0"/>
        <w:adjustRightInd w:val="0"/>
        <w:spacing w:line="360" w:lineRule="auto"/>
        <w:jc w:val="both"/>
        <w:rPr>
          <w:rFonts w:ascii="Palatino Linotype" w:hAnsi="Palatino Linotype"/>
          <w:b/>
          <w:bCs/>
          <w:color w:val="000000" w:themeColor="text1"/>
          <w:sz w:val="24"/>
          <w:szCs w:val="22"/>
          <w:lang w:eastAsia="en-US"/>
        </w:rPr>
      </w:pPr>
    </w:p>
    <w:p w14:paraId="382076FA" w14:textId="77777777" w:rsidR="00681D84" w:rsidRPr="00D31FC5" w:rsidRDefault="00996302" w:rsidP="00AA1974">
      <w:pPr>
        <w:pStyle w:val="Prrafodelista"/>
        <w:tabs>
          <w:tab w:val="left" w:pos="567"/>
        </w:tabs>
        <w:spacing w:line="360" w:lineRule="auto"/>
        <w:ind w:left="0"/>
        <w:contextualSpacing w:val="0"/>
        <w:jc w:val="both"/>
        <w:rPr>
          <w:rFonts w:ascii="Palatino Linotype" w:hAnsi="Palatino Linotype" w:cs="Tahoma"/>
          <w:b/>
          <w:szCs w:val="22"/>
        </w:rPr>
      </w:pPr>
      <w:r w:rsidRPr="00D31FC5">
        <w:rPr>
          <w:rFonts w:ascii="Palatino Linotype" w:hAnsi="Palatino Linotype" w:cs="Tahoma"/>
          <w:b/>
          <w:szCs w:val="20"/>
        </w:rPr>
        <w:t>II</w:t>
      </w:r>
      <w:r w:rsidRPr="00D31FC5">
        <w:rPr>
          <w:rFonts w:ascii="Palatino Linotype" w:hAnsi="Palatino Linotype" w:cs="Tahoma"/>
          <w:b/>
          <w:szCs w:val="22"/>
        </w:rPr>
        <w:t>.</w:t>
      </w:r>
      <w:r w:rsidRPr="00D31FC5">
        <w:rPr>
          <w:rFonts w:ascii="Palatino Linotype" w:hAnsi="Palatino Linotype" w:cs="Tahoma"/>
          <w:b/>
        </w:rPr>
        <w:t xml:space="preserve"> </w:t>
      </w:r>
      <w:r w:rsidR="00681D84" w:rsidRPr="00D31FC5">
        <w:rPr>
          <w:rFonts w:ascii="Palatino Linotype" w:hAnsi="Palatino Linotype" w:cs="Tahoma"/>
          <w:b/>
          <w:szCs w:val="22"/>
        </w:rPr>
        <w:t>Respuesta del Sujeto Obligado</w:t>
      </w:r>
    </w:p>
    <w:p w14:paraId="50812F68" w14:textId="77777777" w:rsidR="00E0128F" w:rsidRPr="00D31FC5"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070499C7" w14:textId="77777777" w:rsidR="00C247E5" w:rsidRPr="00D31FC5" w:rsidRDefault="00BB1F81" w:rsidP="00FF426B">
      <w:pPr>
        <w:autoSpaceDE w:val="0"/>
        <w:autoSpaceDN w:val="0"/>
        <w:adjustRightInd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681D84" w:rsidRPr="00D31FC5">
        <w:rPr>
          <w:rFonts w:ascii="Palatino Linotype" w:hAnsi="Palatino Linotype" w:cs="Tahoma"/>
          <w:sz w:val="22"/>
          <w:szCs w:val="22"/>
        </w:rPr>
        <w:t xml:space="preserve"> </w:t>
      </w:r>
      <w:r w:rsidR="00C247E5" w:rsidRPr="00D31FC5">
        <w:rPr>
          <w:rFonts w:ascii="Palatino Linotype" w:hAnsi="Palatino Linotype" w:cs="Tahoma"/>
          <w:sz w:val="22"/>
          <w:szCs w:val="22"/>
        </w:rPr>
        <w:t>dieci</w:t>
      </w:r>
      <w:r w:rsidR="00AA1974" w:rsidRPr="00D31FC5">
        <w:rPr>
          <w:rFonts w:ascii="Palatino Linotype" w:hAnsi="Palatino Linotype" w:cs="Tahoma"/>
          <w:sz w:val="22"/>
          <w:szCs w:val="22"/>
        </w:rPr>
        <w:t>siete de octubre</w:t>
      </w:r>
      <w:r w:rsidR="00996302" w:rsidRPr="00D31FC5">
        <w:rPr>
          <w:rFonts w:ascii="Palatino Linotype" w:hAnsi="Palatino Linotype" w:cs="Tahoma"/>
          <w:sz w:val="22"/>
          <w:szCs w:val="22"/>
        </w:rPr>
        <w:t xml:space="preserve"> </w:t>
      </w:r>
      <w:r w:rsidR="00B71F2C"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681D84" w:rsidRPr="00D31FC5">
        <w:rPr>
          <w:rFonts w:ascii="Palatino Linotype" w:hAnsi="Palatino Linotype" w:cs="Tahoma"/>
          <w:sz w:val="22"/>
          <w:szCs w:val="22"/>
        </w:rPr>
        <w:t xml:space="preserve">, </w:t>
      </w:r>
      <w:r w:rsidR="00D74B06" w:rsidRPr="00D31FC5">
        <w:rPr>
          <w:rFonts w:ascii="Palatino Linotype" w:hAnsi="Palatino Linotype" w:cs="Tahoma"/>
          <w:sz w:val="22"/>
          <w:szCs w:val="22"/>
        </w:rPr>
        <w:t xml:space="preserve">el Sujeto Obligado </w:t>
      </w:r>
      <w:r w:rsidR="008453FA" w:rsidRPr="00D31FC5">
        <w:rPr>
          <w:rFonts w:ascii="Palatino Linotype" w:hAnsi="Palatino Linotype" w:cs="Tahoma"/>
          <w:sz w:val="22"/>
          <w:szCs w:val="22"/>
        </w:rPr>
        <w:t xml:space="preserve">otorgó respuesta a través del </w:t>
      </w:r>
      <w:r w:rsidRPr="00D31FC5">
        <w:rPr>
          <w:rFonts w:ascii="Palatino Linotype" w:hAnsi="Palatino Linotype" w:cs="Tahoma"/>
          <w:sz w:val="22"/>
          <w:szCs w:val="22"/>
        </w:rPr>
        <w:t>SAIMEX</w:t>
      </w:r>
      <w:r w:rsidR="008453FA" w:rsidRPr="00D31FC5">
        <w:rPr>
          <w:rFonts w:ascii="Palatino Linotype" w:hAnsi="Palatino Linotype" w:cs="Tahoma"/>
          <w:sz w:val="22"/>
          <w:szCs w:val="22"/>
        </w:rPr>
        <w:t xml:space="preserve"> en </w:t>
      </w:r>
      <w:r w:rsidR="006E14D7" w:rsidRPr="00D31FC5">
        <w:rPr>
          <w:rFonts w:ascii="Palatino Linotype" w:hAnsi="Palatino Linotype" w:cs="Tahoma"/>
          <w:sz w:val="22"/>
          <w:szCs w:val="22"/>
        </w:rPr>
        <w:t>la que</w:t>
      </w:r>
      <w:r w:rsidR="00C247E5" w:rsidRPr="00D31FC5">
        <w:rPr>
          <w:rFonts w:ascii="Palatino Linotype" w:hAnsi="Palatino Linotype" w:cs="Tahoma"/>
          <w:sz w:val="22"/>
          <w:szCs w:val="22"/>
        </w:rPr>
        <w:t xml:space="preserve"> manifestó lo siguiente:</w:t>
      </w:r>
    </w:p>
    <w:p w14:paraId="568C1779" w14:textId="77777777" w:rsidR="0029110A" w:rsidRPr="00D31FC5" w:rsidRDefault="0029110A" w:rsidP="00552F4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576D4EED" w14:textId="77777777" w:rsidR="00996302" w:rsidRPr="00D31FC5"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31FC5">
        <w:rPr>
          <w:rFonts w:ascii="Palatino Linotype" w:hAnsi="Palatino Linotype" w:cs="Tahoma"/>
          <w:i/>
          <w:szCs w:val="22"/>
        </w:rPr>
        <w:t>“…</w:t>
      </w:r>
      <w:r w:rsidR="00F25E23" w:rsidRPr="00D31FC5">
        <w:rPr>
          <w:rFonts w:ascii="Palatino Linotype" w:hAnsi="Palatino Linotype" w:cs="Tahoma"/>
          <w:i/>
          <w:szCs w:val="22"/>
        </w:rPr>
        <w:t xml:space="preserve"> </w:t>
      </w:r>
    </w:p>
    <w:p w14:paraId="1779CF5D" w14:textId="77777777" w:rsidR="00C247E5" w:rsidRPr="00D31FC5" w:rsidRDefault="00C247E5"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31FC5">
        <w:rPr>
          <w:rFonts w:ascii="Palatino Linotype" w:hAnsi="Palatino Linotype" w:cs="Tahoma"/>
          <w:i/>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w:t>
      </w:r>
      <w:r w:rsidRPr="00D31FC5">
        <w:rPr>
          <w:rFonts w:ascii="Palatino Linotype" w:hAnsi="Palatino Linotype" w:cs="Tahoma"/>
          <w:i/>
          <w:szCs w:val="22"/>
        </w:rPr>
        <w:lastRenderedPageBreak/>
        <w:t>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3714E087" w14:textId="77777777" w:rsidR="009D4E9E" w:rsidRPr="00D31FC5" w:rsidRDefault="0029110A"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31FC5">
        <w:rPr>
          <w:rFonts w:ascii="Palatino Linotype" w:hAnsi="Palatino Linotype" w:cs="Tahoma"/>
          <w:i/>
          <w:szCs w:val="22"/>
        </w:rPr>
        <w:t>…”</w:t>
      </w:r>
    </w:p>
    <w:p w14:paraId="36F6684B" w14:textId="77777777" w:rsidR="00C247E5" w:rsidRPr="00D31FC5"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260BE981" w14:textId="77777777" w:rsidR="00C247E5" w:rsidRPr="00D31FC5"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Además adjuntó los siguientes archivos:</w:t>
      </w:r>
    </w:p>
    <w:p w14:paraId="1B5313B4" w14:textId="77777777" w:rsidR="00B86067" w:rsidRPr="00D31FC5" w:rsidRDefault="00B86067"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3209AEB0" w14:textId="55EFB453" w:rsidR="00C247E5" w:rsidRPr="00D31FC5" w:rsidRDefault="00C247E5" w:rsidP="00C247E5">
      <w:pPr>
        <w:pStyle w:val="Prrafodelista"/>
        <w:numPr>
          <w:ilvl w:val="0"/>
          <w:numId w:val="26"/>
        </w:numPr>
        <w:tabs>
          <w:tab w:val="left" w:pos="2282"/>
        </w:tabs>
        <w:autoSpaceDE w:val="0"/>
        <w:autoSpaceDN w:val="0"/>
        <w:adjustRightInd w:val="0"/>
        <w:spacing w:line="360" w:lineRule="auto"/>
        <w:jc w:val="both"/>
        <w:rPr>
          <w:rFonts w:ascii="Palatino Linotype" w:hAnsi="Palatino Linotype" w:cs="Tahoma"/>
          <w:szCs w:val="22"/>
        </w:rPr>
      </w:pPr>
      <w:r w:rsidRPr="00D31FC5">
        <w:rPr>
          <w:rFonts w:ascii="Palatino Linotype" w:hAnsi="Palatino Linotype" w:cs="Tahoma"/>
          <w:b/>
          <w:i/>
          <w:szCs w:val="22"/>
        </w:rPr>
        <w:t>SOLICITUD 345.pdf:</w:t>
      </w:r>
      <w:r w:rsidRPr="00D31FC5">
        <w:rPr>
          <w:rFonts w:ascii="Palatino Linotype" w:hAnsi="Palatino Linotype" w:cs="Tahoma"/>
          <w:szCs w:val="22"/>
        </w:rPr>
        <w:t xml:space="preserve"> Oficio suscrito por la Presidenta Honor</w:t>
      </w:r>
      <w:r w:rsidR="00B86067" w:rsidRPr="00D31FC5">
        <w:rPr>
          <w:rFonts w:ascii="Palatino Linotype" w:hAnsi="Palatino Linotype" w:cs="Tahoma"/>
          <w:szCs w:val="22"/>
        </w:rPr>
        <w:t>í</w:t>
      </w:r>
      <w:r w:rsidRPr="00D31FC5">
        <w:rPr>
          <w:rFonts w:ascii="Palatino Linotype" w:hAnsi="Palatino Linotype" w:cs="Tahoma"/>
          <w:szCs w:val="22"/>
        </w:rPr>
        <w:t>fica del Sistema Municipal para el Desarrollo Integral de la Familia en el que manifestó lo siguiente:</w:t>
      </w:r>
    </w:p>
    <w:p w14:paraId="387F71F3" w14:textId="77777777" w:rsidR="00C247E5" w:rsidRPr="00D31FC5"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0C435338" w14:textId="77777777" w:rsidR="00C247E5" w:rsidRPr="00D31FC5" w:rsidRDefault="00C247E5" w:rsidP="0079675C">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r w:rsidRPr="00D31FC5">
        <w:rPr>
          <w:rFonts w:ascii="Palatino Linotype" w:hAnsi="Palatino Linotype" w:cs="Tahoma"/>
          <w:i/>
          <w:szCs w:val="22"/>
        </w:rPr>
        <w:t>“…</w:t>
      </w:r>
    </w:p>
    <w:p w14:paraId="0DDC39F4" w14:textId="77777777" w:rsidR="00C247E5" w:rsidRPr="00D31FC5" w:rsidRDefault="00C247E5" w:rsidP="0079675C">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r w:rsidRPr="00D31FC5">
        <w:rPr>
          <w:rFonts w:ascii="Palatino Linotype" w:hAnsi="Palatino Linotype" w:cs="Tahoma"/>
          <w:i/>
          <w:szCs w:val="22"/>
        </w:rPr>
        <w:t>Esta dirección propone la consulta directa derivado de la cantidad, volumen, los recurso materiales y humanos con que cuenta esta dirección son limitados, así como el cambio de administración, la entrega recepción y mesas de transición, por tal motivo, se invoca el numeral 12 segundo párrafo…</w:t>
      </w:r>
      <w:r w:rsidR="0079675C" w:rsidRPr="00D31FC5">
        <w:rPr>
          <w:rFonts w:ascii="Palatino Linotype" w:hAnsi="Palatino Linotype" w:cs="Tahoma"/>
          <w:i/>
          <w:szCs w:val="22"/>
        </w:rPr>
        <w:t>”</w:t>
      </w:r>
      <w:r w:rsidRPr="00D31FC5">
        <w:rPr>
          <w:rFonts w:ascii="Palatino Linotype" w:hAnsi="Palatino Linotype" w:cs="Tahoma"/>
          <w:i/>
          <w:szCs w:val="22"/>
        </w:rPr>
        <w:t xml:space="preserve"> </w:t>
      </w:r>
    </w:p>
    <w:p w14:paraId="54A7F85E" w14:textId="77777777" w:rsidR="00C247E5" w:rsidRPr="00D31FC5"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4AF006DD" w14:textId="77777777" w:rsidR="00552F49" w:rsidRPr="00D31FC5" w:rsidRDefault="00C247E5" w:rsidP="0079675C">
      <w:pPr>
        <w:pStyle w:val="Prrafodelista"/>
        <w:numPr>
          <w:ilvl w:val="0"/>
          <w:numId w:val="26"/>
        </w:numPr>
        <w:tabs>
          <w:tab w:val="left" w:pos="2282"/>
        </w:tabs>
        <w:autoSpaceDE w:val="0"/>
        <w:autoSpaceDN w:val="0"/>
        <w:adjustRightInd w:val="0"/>
        <w:spacing w:line="360" w:lineRule="auto"/>
        <w:jc w:val="both"/>
        <w:rPr>
          <w:rFonts w:ascii="Palatino Linotype" w:hAnsi="Palatino Linotype" w:cs="Tahoma"/>
          <w:b/>
          <w:i/>
          <w:szCs w:val="22"/>
        </w:rPr>
      </w:pPr>
      <w:r w:rsidRPr="00D31FC5">
        <w:rPr>
          <w:rFonts w:ascii="Palatino Linotype" w:hAnsi="Palatino Linotype" w:cs="Tahoma"/>
          <w:b/>
          <w:i/>
          <w:szCs w:val="22"/>
        </w:rPr>
        <w:lastRenderedPageBreak/>
        <w:t>ACTA.pdf</w:t>
      </w:r>
      <w:r w:rsidR="0079675C" w:rsidRPr="00D31FC5">
        <w:rPr>
          <w:rFonts w:ascii="Palatino Linotype" w:hAnsi="Palatino Linotype" w:cs="Tahoma"/>
          <w:b/>
          <w:i/>
          <w:szCs w:val="22"/>
        </w:rPr>
        <w:t xml:space="preserve">: </w:t>
      </w:r>
      <w:r w:rsidR="0079675C" w:rsidRPr="00D31FC5">
        <w:rPr>
          <w:rFonts w:ascii="Palatino Linotype" w:hAnsi="Palatino Linotype" w:cs="Tahoma"/>
          <w:szCs w:val="22"/>
        </w:rPr>
        <w:t>Consiste en el Acta de la Octogésima Tercera sesión Ordinaria del Comité de Transparencia del Sujeto Obligado por medio de la cual autorizó el cambio de modalidad para la entrega de la información.</w:t>
      </w:r>
      <w:r w:rsidR="0079675C" w:rsidRPr="00D31FC5">
        <w:rPr>
          <w:rFonts w:ascii="Palatino Linotype" w:hAnsi="Palatino Linotype" w:cs="Tahoma"/>
          <w:i/>
          <w:szCs w:val="22"/>
        </w:rPr>
        <w:t xml:space="preserve"> </w:t>
      </w:r>
    </w:p>
    <w:p w14:paraId="75442885" w14:textId="77777777" w:rsidR="00C247E5" w:rsidRPr="00D31FC5" w:rsidRDefault="00C247E5" w:rsidP="00552F49">
      <w:pPr>
        <w:tabs>
          <w:tab w:val="left" w:pos="2282"/>
        </w:tabs>
        <w:autoSpaceDE w:val="0"/>
        <w:autoSpaceDN w:val="0"/>
        <w:adjustRightInd w:val="0"/>
        <w:spacing w:line="360" w:lineRule="auto"/>
        <w:contextualSpacing/>
        <w:jc w:val="both"/>
        <w:rPr>
          <w:rFonts w:ascii="Palatino Linotype" w:hAnsi="Palatino Linotype" w:cs="Tahoma"/>
          <w:sz w:val="22"/>
          <w:szCs w:val="22"/>
        </w:rPr>
      </w:pPr>
    </w:p>
    <w:bookmarkEnd w:id="0"/>
    <w:p w14:paraId="52D36728" w14:textId="77777777" w:rsidR="001A412B" w:rsidRPr="00D31FC5"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D31FC5">
        <w:rPr>
          <w:rFonts w:ascii="Palatino Linotype" w:hAnsi="Palatino Linotype" w:cs="Tahoma"/>
          <w:b/>
          <w:sz w:val="22"/>
          <w:szCs w:val="22"/>
        </w:rPr>
        <w:t>I</w:t>
      </w:r>
      <w:r w:rsidR="00AA1974" w:rsidRPr="00D31FC5">
        <w:rPr>
          <w:rFonts w:ascii="Palatino Linotype" w:hAnsi="Palatino Linotype" w:cs="Tahoma"/>
          <w:b/>
          <w:sz w:val="22"/>
          <w:szCs w:val="22"/>
        </w:rPr>
        <w:t>II</w:t>
      </w:r>
      <w:r w:rsidR="009A7587" w:rsidRPr="00D31FC5">
        <w:rPr>
          <w:rFonts w:ascii="Palatino Linotype" w:hAnsi="Palatino Linotype" w:cs="Tahoma"/>
          <w:b/>
          <w:sz w:val="22"/>
          <w:szCs w:val="22"/>
        </w:rPr>
        <w:t>. Interposición del Recurso de Revisión</w:t>
      </w:r>
    </w:p>
    <w:p w14:paraId="132958A7" w14:textId="77777777" w:rsidR="00F87649" w:rsidRPr="00D31FC5"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343AC075" w14:textId="77777777" w:rsidR="009A7587" w:rsidRPr="00D31FC5" w:rsidRDefault="009A7587" w:rsidP="00FF426B">
      <w:pPr>
        <w:tabs>
          <w:tab w:val="left" w:pos="3122"/>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Con fecha</w:t>
      </w:r>
      <w:r w:rsidR="00E13C8C" w:rsidRPr="00D31FC5">
        <w:rPr>
          <w:rFonts w:ascii="Palatino Linotype" w:hAnsi="Palatino Linotype" w:cs="Tahoma"/>
          <w:sz w:val="22"/>
          <w:szCs w:val="22"/>
        </w:rPr>
        <w:t xml:space="preserve"> </w:t>
      </w:r>
      <w:r w:rsidR="0079675C" w:rsidRPr="00D31FC5">
        <w:rPr>
          <w:rFonts w:ascii="Palatino Linotype" w:hAnsi="Palatino Linotype" w:cs="Tahoma"/>
          <w:sz w:val="22"/>
          <w:szCs w:val="22"/>
        </w:rPr>
        <w:t>veintitrés</w:t>
      </w:r>
      <w:r w:rsidR="00AA1974" w:rsidRPr="00D31FC5">
        <w:rPr>
          <w:rFonts w:ascii="Palatino Linotype" w:hAnsi="Palatino Linotype" w:cs="Tahoma"/>
          <w:sz w:val="22"/>
          <w:szCs w:val="22"/>
        </w:rPr>
        <w:t xml:space="preserve"> de octubre</w:t>
      </w:r>
      <w:r w:rsidR="00F93A36" w:rsidRPr="00D31FC5">
        <w:rPr>
          <w:rFonts w:ascii="Palatino Linotype" w:hAnsi="Palatino Linotype" w:cs="Tahoma"/>
          <w:sz w:val="22"/>
          <w:szCs w:val="22"/>
        </w:rPr>
        <w:t xml:space="preserve"> </w:t>
      </w:r>
      <w:r w:rsidR="00B267E1"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A048C7" w:rsidRPr="00D31FC5">
        <w:rPr>
          <w:rFonts w:ascii="Palatino Linotype" w:hAnsi="Palatino Linotype" w:cs="Tahoma"/>
          <w:sz w:val="22"/>
          <w:szCs w:val="22"/>
        </w:rPr>
        <w:t>, se interpus</w:t>
      </w:r>
      <w:r w:rsidR="003C3E71" w:rsidRPr="00D31FC5">
        <w:rPr>
          <w:rFonts w:ascii="Palatino Linotype" w:hAnsi="Palatino Linotype" w:cs="Tahoma"/>
          <w:sz w:val="22"/>
          <w:szCs w:val="22"/>
        </w:rPr>
        <w:t>o</w:t>
      </w:r>
      <w:r w:rsidR="00A048C7" w:rsidRPr="00D31FC5">
        <w:rPr>
          <w:rFonts w:ascii="Palatino Linotype" w:hAnsi="Palatino Linotype" w:cs="Tahoma"/>
          <w:sz w:val="22"/>
          <w:szCs w:val="22"/>
        </w:rPr>
        <w:t xml:space="preserve"> </w:t>
      </w:r>
      <w:r w:rsidR="003C3E71" w:rsidRPr="00D31FC5">
        <w:rPr>
          <w:rFonts w:ascii="Palatino Linotype" w:hAnsi="Palatino Linotype" w:cs="Tahoma"/>
          <w:sz w:val="22"/>
          <w:szCs w:val="22"/>
        </w:rPr>
        <w:t>el</w:t>
      </w:r>
      <w:r w:rsidRPr="00D31FC5">
        <w:rPr>
          <w:rFonts w:ascii="Palatino Linotype" w:hAnsi="Palatino Linotype" w:cs="Tahoma"/>
          <w:sz w:val="22"/>
          <w:szCs w:val="22"/>
        </w:rPr>
        <w:t xml:space="preserve"> presente Recurso de Revisión por</w:t>
      </w:r>
      <w:r w:rsidR="008E6658" w:rsidRPr="00D31FC5">
        <w:rPr>
          <w:rFonts w:ascii="Palatino Linotype" w:hAnsi="Palatino Linotype" w:cs="Tahoma"/>
          <w:sz w:val="22"/>
          <w:szCs w:val="22"/>
        </w:rPr>
        <w:t xml:space="preserve"> </w:t>
      </w:r>
      <w:r w:rsidR="0035716C" w:rsidRPr="00D31FC5">
        <w:rPr>
          <w:rFonts w:ascii="Palatino Linotype" w:hAnsi="Palatino Linotype" w:cs="Tahoma"/>
          <w:sz w:val="22"/>
          <w:szCs w:val="22"/>
        </w:rPr>
        <w:t xml:space="preserve">el </w:t>
      </w:r>
      <w:r w:rsidRPr="00D31FC5">
        <w:rPr>
          <w:rFonts w:ascii="Palatino Linotype" w:hAnsi="Palatino Linotype" w:cs="Tahoma"/>
          <w:sz w:val="22"/>
          <w:szCs w:val="22"/>
        </w:rPr>
        <w:t xml:space="preserve">Recurrente, en contra de </w:t>
      </w:r>
      <w:r w:rsidR="00655265" w:rsidRPr="00D31FC5">
        <w:rPr>
          <w:rFonts w:ascii="Palatino Linotype" w:hAnsi="Palatino Linotype" w:cs="Tahoma"/>
          <w:sz w:val="22"/>
          <w:szCs w:val="22"/>
        </w:rPr>
        <w:t>la respuesta emitida</w:t>
      </w:r>
      <w:r w:rsidRPr="00D31FC5">
        <w:rPr>
          <w:rFonts w:ascii="Palatino Linotype" w:hAnsi="Palatino Linotype" w:cs="Tahoma"/>
          <w:sz w:val="22"/>
          <w:szCs w:val="22"/>
        </w:rPr>
        <w:t xml:space="preserve"> por el Sujeto Obligado a </w:t>
      </w:r>
      <w:r w:rsidR="00655265" w:rsidRPr="00D31FC5">
        <w:rPr>
          <w:rFonts w:ascii="Palatino Linotype" w:hAnsi="Palatino Linotype" w:cs="Tahoma"/>
          <w:sz w:val="22"/>
          <w:szCs w:val="22"/>
        </w:rPr>
        <w:t>la solicitud</w:t>
      </w:r>
      <w:r w:rsidRPr="00D31FC5">
        <w:rPr>
          <w:rFonts w:ascii="Palatino Linotype" w:hAnsi="Palatino Linotype" w:cs="Tahoma"/>
          <w:sz w:val="22"/>
          <w:szCs w:val="22"/>
        </w:rPr>
        <w:t xml:space="preserve"> de información, en los siguientes términos:</w:t>
      </w:r>
    </w:p>
    <w:p w14:paraId="4CF60E69" w14:textId="77777777" w:rsidR="00AB6595" w:rsidRPr="00D31FC5" w:rsidRDefault="00AB6595" w:rsidP="00FF57AD">
      <w:pPr>
        <w:tabs>
          <w:tab w:val="left" w:pos="4995"/>
        </w:tabs>
        <w:spacing w:line="360" w:lineRule="auto"/>
        <w:contextualSpacing/>
        <w:jc w:val="both"/>
        <w:rPr>
          <w:rFonts w:ascii="Palatino Linotype" w:hAnsi="Palatino Linotype" w:cs="Tahoma"/>
          <w:sz w:val="22"/>
          <w:szCs w:val="22"/>
        </w:rPr>
      </w:pPr>
    </w:p>
    <w:p w14:paraId="1693BE0B" w14:textId="77777777" w:rsidR="00D5699B" w:rsidRPr="00D31FC5" w:rsidRDefault="00D5699B" w:rsidP="00FF426B">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ACTO IMPUGNADO</w:t>
      </w:r>
    </w:p>
    <w:p w14:paraId="3CEE750D" w14:textId="77777777" w:rsidR="003D1770" w:rsidRPr="00D31FC5" w:rsidRDefault="007E4927" w:rsidP="00FF426B">
      <w:pPr>
        <w:spacing w:line="360" w:lineRule="auto"/>
        <w:ind w:left="567" w:right="539"/>
        <w:contextualSpacing/>
        <w:jc w:val="both"/>
        <w:rPr>
          <w:rFonts w:ascii="Palatino Linotype" w:hAnsi="Palatino Linotype" w:cs="Tahoma"/>
          <w:bCs/>
          <w:i/>
          <w:szCs w:val="22"/>
        </w:rPr>
      </w:pPr>
      <w:r w:rsidRPr="00D31FC5">
        <w:rPr>
          <w:rFonts w:ascii="Palatino Linotype" w:hAnsi="Palatino Linotype" w:cs="Tahoma"/>
          <w:bCs/>
          <w:i/>
          <w:szCs w:val="22"/>
        </w:rPr>
        <w:t>“</w:t>
      </w:r>
      <w:r w:rsidR="0079675C" w:rsidRPr="00D31FC5">
        <w:rPr>
          <w:rFonts w:ascii="Palatino Linotype" w:hAnsi="Palatino Linotype" w:cs="Tahoma"/>
          <w:bCs/>
          <w:i/>
          <w:szCs w:val="22"/>
        </w:rPr>
        <w:t>RESPUESTA OTORGADA</w:t>
      </w:r>
      <w:r w:rsidR="00AA1974" w:rsidRPr="00D31FC5">
        <w:rPr>
          <w:rFonts w:ascii="Palatino Linotype" w:hAnsi="Palatino Linotype" w:cs="Tahoma"/>
          <w:bCs/>
          <w:i/>
          <w:szCs w:val="22"/>
        </w:rPr>
        <w:t xml:space="preserve"> </w:t>
      </w:r>
      <w:r w:rsidR="00E55401" w:rsidRPr="00D31FC5">
        <w:rPr>
          <w:rFonts w:ascii="Palatino Linotype" w:hAnsi="Palatino Linotype" w:cs="Tahoma"/>
          <w:bCs/>
          <w:i/>
          <w:szCs w:val="22"/>
        </w:rPr>
        <w:t>"</w:t>
      </w:r>
    </w:p>
    <w:p w14:paraId="230D5163" w14:textId="77777777" w:rsidR="00CE2F19" w:rsidRPr="00D31FC5" w:rsidRDefault="00CE2F19" w:rsidP="00CE2F19">
      <w:pPr>
        <w:spacing w:line="360" w:lineRule="auto"/>
        <w:ind w:left="567" w:right="539"/>
        <w:contextualSpacing/>
        <w:jc w:val="both"/>
        <w:rPr>
          <w:rFonts w:ascii="Palatino Linotype" w:hAnsi="Palatino Linotype" w:cs="Tahoma"/>
          <w:bCs/>
          <w:szCs w:val="22"/>
        </w:rPr>
      </w:pPr>
    </w:p>
    <w:p w14:paraId="50F7F863" w14:textId="77777777" w:rsidR="00CE2F19" w:rsidRPr="00D31FC5" w:rsidRDefault="00CE2F19" w:rsidP="00CE2F19">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RAZONES O MOTIVOS DE LA INCONFORMIDAD</w:t>
      </w:r>
    </w:p>
    <w:p w14:paraId="5400DB5C" w14:textId="77777777" w:rsidR="00CE2F19" w:rsidRPr="00D31FC5" w:rsidRDefault="00CE2F19" w:rsidP="00CE2F19">
      <w:pPr>
        <w:spacing w:line="360" w:lineRule="auto"/>
        <w:ind w:left="567" w:right="539"/>
        <w:contextualSpacing/>
        <w:jc w:val="both"/>
        <w:rPr>
          <w:rFonts w:ascii="Palatino Linotype" w:hAnsi="Palatino Linotype" w:cs="Tahoma"/>
          <w:bCs/>
          <w:i/>
          <w:szCs w:val="24"/>
        </w:rPr>
      </w:pPr>
      <w:r w:rsidRPr="00D31FC5">
        <w:rPr>
          <w:rFonts w:ascii="Palatino Linotype" w:hAnsi="Palatino Linotype" w:cs="Tahoma"/>
          <w:bCs/>
          <w:i/>
          <w:szCs w:val="24"/>
        </w:rPr>
        <w:t>“</w:t>
      </w:r>
      <w:bookmarkStart w:id="1" w:name="_Hlk181699048"/>
      <w:r w:rsidR="0079675C" w:rsidRPr="00D31FC5">
        <w:rPr>
          <w:rFonts w:ascii="Palatino Linotype" w:hAnsi="Palatino Linotype" w:cs="Tahoma"/>
          <w:bCs/>
          <w:i/>
          <w:szCs w:val="24"/>
        </w:rPr>
        <w:t>EL SUJETO OBLIGADO MANIFIESTA QUE LA ENTREGA DE INFORMACION SERA MEDIANTE CONSULTA DIRECTA EN UNA FECHA Y UN HORARIO IGUAL AL ESTABLECIDO EN LAS SOLICITUDES 345,346,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Pr="00D31FC5">
        <w:rPr>
          <w:rFonts w:ascii="Palatino Linotype" w:hAnsi="Palatino Linotype" w:cs="Tahoma"/>
          <w:bCs/>
          <w:i/>
          <w:szCs w:val="24"/>
        </w:rPr>
        <w:t>”</w:t>
      </w:r>
    </w:p>
    <w:bookmarkEnd w:id="1"/>
    <w:p w14:paraId="3FEC39C1" w14:textId="77777777" w:rsidR="007E4927" w:rsidRPr="00D31FC5" w:rsidRDefault="007E4927" w:rsidP="00FF426B">
      <w:pPr>
        <w:spacing w:line="360" w:lineRule="auto"/>
        <w:ind w:left="567" w:right="539"/>
        <w:contextualSpacing/>
        <w:jc w:val="both"/>
        <w:rPr>
          <w:rFonts w:ascii="Palatino Linotype" w:hAnsi="Palatino Linotype" w:cs="Tahoma"/>
          <w:bCs/>
          <w:i/>
          <w:szCs w:val="22"/>
        </w:rPr>
      </w:pPr>
    </w:p>
    <w:p w14:paraId="64707914" w14:textId="77777777" w:rsidR="009A7587" w:rsidRPr="00D31FC5" w:rsidRDefault="00AA1974" w:rsidP="00FF426B">
      <w:pPr>
        <w:spacing w:line="360" w:lineRule="auto"/>
        <w:contextualSpacing/>
        <w:jc w:val="both"/>
        <w:rPr>
          <w:rFonts w:ascii="Palatino Linotype" w:eastAsia="Batang" w:hAnsi="Palatino Linotype" w:cs="Tahoma"/>
          <w:b/>
          <w:bCs/>
          <w:sz w:val="22"/>
          <w:szCs w:val="22"/>
        </w:rPr>
      </w:pPr>
      <w:r w:rsidRPr="00D31FC5">
        <w:rPr>
          <w:rFonts w:ascii="Palatino Linotype" w:hAnsi="Palatino Linotype" w:cs="Tahoma"/>
          <w:b/>
          <w:sz w:val="22"/>
          <w:szCs w:val="22"/>
        </w:rPr>
        <w:t>I</w:t>
      </w:r>
      <w:r w:rsidR="00FF1049" w:rsidRPr="00D31FC5">
        <w:rPr>
          <w:rFonts w:ascii="Palatino Linotype" w:hAnsi="Palatino Linotype" w:cs="Tahoma"/>
          <w:b/>
          <w:sz w:val="22"/>
          <w:szCs w:val="22"/>
        </w:rPr>
        <w:t>V</w:t>
      </w:r>
      <w:r w:rsidR="009A7587" w:rsidRPr="00D31FC5">
        <w:rPr>
          <w:rFonts w:ascii="Palatino Linotype" w:hAnsi="Palatino Linotype" w:cs="Tahoma"/>
          <w:b/>
          <w:sz w:val="22"/>
          <w:szCs w:val="22"/>
        </w:rPr>
        <w:t xml:space="preserve">. </w:t>
      </w:r>
      <w:r w:rsidR="009A7587" w:rsidRPr="00D31FC5">
        <w:rPr>
          <w:rFonts w:ascii="Palatino Linotype" w:eastAsia="Batang" w:hAnsi="Palatino Linotype" w:cs="Tahoma"/>
          <w:b/>
          <w:bCs/>
          <w:sz w:val="22"/>
          <w:szCs w:val="22"/>
        </w:rPr>
        <w:t xml:space="preserve">Trámite del </w:t>
      </w:r>
      <w:r w:rsidR="009A7587" w:rsidRPr="00D31FC5">
        <w:rPr>
          <w:rFonts w:ascii="Palatino Linotype" w:hAnsi="Palatino Linotype" w:cs="Tahoma"/>
          <w:b/>
          <w:sz w:val="22"/>
          <w:szCs w:val="22"/>
        </w:rPr>
        <w:t xml:space="preserve">Recurso de Revisión </w:t>
      </w:r>
      <w:r w:rsidR="009A7587" w:rsidRPr="00D31FC5">
        <w:rPr>
          <w:rFonts w:ascii="Palatino Linotype" w:eastAsia="Batang" w:hAnsi="Palatino Linotype" w:cs="Tahoma"/>
          <w:b/>
          <w:bCs/>
          <w:sz w:val="22"/>
          <w:szCs w:val="22"/>
        </w:rPr>
        <w:t>ante el Instituto</w:t>
      </w:r>
    </w:p>
    <w:p w14:paraId="49E1D78C" w14:textId="77777777" w:rsidR="007E4927" w:rsidRPr="00D31FC5" w:rsidRDefault="007E4927" w:rsidP="00FF426B">
      <w:pPr>
        <w:spacing w:line="360" w:lineRule="auto"/>
        <w:contextualSpacing/>
        <w:jc w:val="both"/>
        <w:rPr>
          <w:rFonts w:ascii="Palatino Linotype" w:eastAsia="Batang" w:hAnsi="Palatino Linotype" w:cs="Tahoma"/>
          <w:b/>
          <w:bCs/>
          <w:sz w:val="22"/>
          <w:szCs w:val="22"/>
        </w:rPr>
      </w:pPr>
    </w:p>
    <w:p w14:paraId="7816E32F" w14:textId="77777777" w:rsidR="00C950E3" w:rsidRPr="00D31FC5" w:rsidRDefault="009A7587" w:rsidP="00FF426B">
      <w:pPr>
        <w:spacing w:line="360" w:lineRule="auto"/>
        <w:contextualSpacing/>
        <w:jc w:val="both"/>
        <w:rPr>
          <w:rFonts w:ascii="Palatino Linotype" w:eastAsia="Batang" w:hAnsi="Palatino Linotype" w:cs="Tahoma"/>
          <w:bCs/>
          <w:sz w:val="22"/>
          <w:szCs w:val="22"/>
        </w:rPr>
      </w:pPr>
      <w:r w:rsidRPr="00D31FC5">
        <w:rPr>
          <w:rFonts w:ascii="Palatino Linotype" w:eastAsia="Batang" w:hAnsi="Palatino Linotype" w:cs="Tahoma"/>
          <w:b/>
          <w:bCs/>
          <w:sz w:val="22"/>
          <w:szCs w:val="22"/>
        </w:rPr>
        <w:lastRenderedPageBreak/>
        <w:t xml:space="preserve">a) Turno del </w:t>
      </w:r>
      <w:r w:rsidRPr="00D31FC5">
        <w:rPr>
          <w:rFonts w:ascii="Palatino Linotype" w:hAnsi="Palatino Linotype" w:cs="Tahoma"/>
          <w:b/>
          <w:sz w:val="22"/>
          <w:szCs w:val="22"/>
        </w:rPr>
        <w:t>Recurso de Revisión</w:t>
      </w:r>
      <w:r w:rsidRPr="00D31FC5">
        <w:rPr>
          <w:rFonts w:ascii="Palatino Linotype" w:eastAsia="Batang" w:hAnsi="Palatino Linotype" w:cs="Tahoma"/>
          <w:b/>
          <w:bCs/>
          <w:sz w:val="22"/>
          <w:szCs w:val="22"/>
        </w:rPr>
        <w:t xml:space="preserve">. </w:t>
      </w:r>
      <w:r w:rsidR="00A06844" w:rsidRPr="00D31FC5">
        <w:rPr>
          <w:rFonts w:ascii="Palatino Linotype" w:eastAsia="Batang" w:hAnsi="Palatino Linotype" w:cs="Tahoma"/>
          <w:bCs/>
          <w:sz w:val="22"/>
          <w:szCs w:val="22"/>
        </w:rPr>
        <w:t xml:space="preserve">El </w:t>
      </w:r>
      <w:r w:rsidR="0079675C" w:rsidRPr="00D31FC5">
        <w:rPr>
          <w:rFonts w:ascii="Palatino Linotype" w:hAnsi="Palatino Linotype" w:cs="Tahoma"/>
          <w:sz w:val="22"/>
          <w:szCs w:val="22"/>
        </w:rPr>
        <w:t xml:space="preserve">veintitrés </w:t>
      </w:r>
      <w:r w:rsidR="00AA1974" w:rsidRPr="00D31FC5">
        <w:rPr>
          <w:rFonts w:ascii="Palatino Linotype" w:hAnsi="Palatino Linotype" w:cs="Tahoma"/>
          <w:sz w:val="22"/>
          <w:szCs w:val="22"/>
        </w:rPr>
        <w:t>de octubre</w:t>
      </w:r>
      <w:r w:rsidR="00F93A36" w:rsidRPr="00D31FC5">
        <w:rPr>
          <w:rFonts w:ascii="Palatino Linotype" w:hAnsi="Palatino Linotype" w:cs="Tahoma"/>
          <w:sz w:val="22"/>
          <w:szCs w:val="22"/>
        </w:rPr>
        <w:t xml:space="preserve"> </w:t>
      </w:r>
      <w:r w:rsidR="00B51AEA"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A06844" w:rsidRPr="00D31FC5">
        <w:rPr>
          <w:rFonts w:ascii="Palatino Linotype" w:eastAsia="Batang" w:hAnsi="Palatino Linotype" w:cs="Tahoma"/>
          <w:bCs/>
          <w:sz w:val="22"/>
          <w:szCs w:val="22"/>
        </w:rPr>
        <w:t xml:space="preserve">, </w:t>
      </w:r>
      <w:r w:rsidR="00D5699B" w:rsidRPr="00D31FC5">
        <w:rPr>
          <w:rFonts w:ascii="Palatino Linotype" w:eastAsia="Batang" w:hAnsi="Palatino Linotype" w:cs="Tahoma"/>
          <w:bCs/>
          <w:sz w:val="22"/>
          <w:szCs w:val="22"/>
        </w:rPr>
        <w:t xml:space="preserve">el </w:t>
      </w:r>
      <w:r w:rsidR="00BB1F81" w:rsidRPr="00D31FC5">
        <w:rPr>
          <w:rFonts w:ascii="Palatino Linotype" w:eastAsia="Batang" w:hAnsi="Palatino Linotype" w:cs="Tahoma"/>
          <w:bCs/>
          <w:sz w:val="22"/>
          <w:szCs w:val="22"/>
        </w:rPr>
        <w:t>SAIMEX</w:t>
      </w:r>
      <w:r w:rsidR="00D5699B" w:rsidRPr="00D31FC5">
        <w:rPr>
          <w:rFonts w:ascii="Palatino Linotype" w:eastAsia="Batang" w:hAnsi="Palatino Linotype" w:cs="Tahoma"/>
          <w:bCs/>
          <w:sz w:val="22"/>
          <w:szCs w:val="22"/>
        </w:rPr>
        <w:t xml:space="preserve">, asignó el número de expediente </w:t>
      </w:r>
      <w:r w:rsidR="0079675C" w:rsidRPr="00D31FC5">
        <w:rPr>
          <w:rFonts w:ascii="Palatino Linotype" w:eastAsia="Batang" w:hAnsi="Palatino Linotype" w:cs="Tahoma"/>
          <w:b/>
          <w:bCs/>
          <w:sz w:val="22"/>
          <w:szCs w:val="22"/>
        </w:rPr>
        <w:t>06616</w:t>
      </w:r>
      <w:r w:rsidR="00D5699B" w:rsidRPr="00D31FC5">
        <w:rPr>
          <w:rFonts w:ascii="Palatino Linotype" w:eastAsia="Batang" w:hAnsi="Palatino Linotype" w:cs="Tahoma"/>
          <w:b/>
          <w:bCs/>
          <w:sz w:val="22"/>
          <w:szCs w:val="22"/>
        </w:rPr>
        <w:t>/INFOEM/IP/RR/202</w:t>
      </w:r>
      <w:r w:rsidR="00F93A36" w:rsidRPr="00D31FC5">
        <w:rPr>
          <w:rFonts w:ascii="Palatino Linotype" w:eastAsia="Batang" w:hAnsi="Palatino Linotype" w:cs="Tahoma"/>
          <w:b/>
          <w:bCs/>
          <w:sz w:val="22"/>
          <w:szCs w:val="22"/>
        </w:rPr>
        <w:t>4</w:t>
      </w:r>
      <w:r w:rsidR="00D5699B" w:rsidRPr="00D31FC5">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D31FC5">
        <w:rPr>
          <w:rFonts w:ascii="Palatino Linotype" w:eastAsia="Batang" w:hAnsi="Palatino Linotype" w:cs="Tahoma"/>
          <w:b/>
          <w:bCs/>
          <w:sz w:val="22"/>
          <w:szCs w:val="22"/>
        </w:rPr>
        <w:t>Comisionado Ponente Luis Gustavo Parra Noriega</w:t>
      </w:r>
      <w:r w:rsidR="00D5699B" w:rsidRPr="00D31FC5">
        <w:rPr>
          <w:rFonts w:ascii="Palatino Linotype" w:eastAsia="Batang" w:hAnsi="Palatino Linotype" w:cs="Tahoma"/>
          <w:bCs/>
          <w:sz w:val="22"/>
          <w:szCs w:val="22"/>
        </w:rPr>
        <w:t>, para los efectos del artículo 185, fracción I</w:t>
      </w:r>
      <w:r w:rsidR="00BB1F81" w:rsidRPr="00D31FC5">
        <w:rPr>
          <w:rFonts w:ascii="Palatino Linotype" w:eastAsia="Batang" w:hAnsi="Palatino Linotype" w:cs="Tahoma"/>
          <w:bCs/>
          <w:sz w:val="22"/>
          <w:szCs w:val="22"/>
        </w:rPr>
        <w:t>,</w:t>
      </w:r>
      <w:r w:rsidR="00D5699B" w:rsidRPr="00D31FC5">
        <w:rPr>
          <w:rFonts w:ascii="Palatino Linotype" w:eastAsia="Batang" w:hAnsi="Palatino Linotype" w:cs="Tahoma"/>
          <w:bCs/>
          <w:sz w:val="22"/>
          <w:szCs w:val="22"/>
        </w:rPr>
        <w:t xml:space="preserve"> de la Ley de Transparencia y Acceso a la Información Pública del Estado de México y Municipios.</w:t>
      </w:r>
    </w:p>
    <w:p w14:paraId="21166D4C" w14:textId="77777777" w:rsidR="00D5699B" w:rsidRPr="00D31FC5" w:rsidRDefault="00D5699B" w:rsidP="00FF426B">
      <w:pPr>
        <w:spacing w:line="360" w:lineRule="auto"/>
        <w:contextualSpacing/>
        <w:jc w:val="both"/>
        <w:rPr>
          <w:rFonts w:ascii="Palatino Linotype" w:eastAsia="Batang" w:hAnsi="Palatino Linotype" w:cs="Tahoma"/>
          <w:b/>
          <w:bCs/>
          <w:sz w:val="22"/>
          <w:szCs w:val="22"/>
        </w:rPr>
      </w:pPr>
    </w:p>
    <w:p w14:paraId="746BD3C0" w14:textId="77777777" w:rsidR="00253937" w:rsidRPr="00D31FC5" w:rsidRDefault="009A7587" w:rsidP="00FF426B">
      <w:pPr>
        <w:spacing w:line="360" w:lineRule="auto"/>
        <w:contextualSpacing/>
        <w:jc w:val="both"/>
        <w:rPr>
          <w:rFonts w:ascii="Palatino Linotype" w:hAnsi="Palatino Linotype" w:cs="Tahoma"/>
          <w:bCs/>
          <w:sz w:val="22"/>
          <w:szCs w:val="22"/>
          <w:lang w:val="es-ES_tradnl"/>
        </w:rPr>
      </w:pPr>
      <w:r w:rsidRPr="00D31FC5">
        <w:rPr>
          <w:rFonts w:ascii="Palatino Linotype" w:eastAsia="Batang" w:hAnsi="Palatino Linotype" w:cs="Tahoma"/>
          <w:b/>
          <w:bCs/>
          <w:sz w:val="22"/>
          <w:szCs w:val="22"/>
        </w:rPr>
        <w:t xml:space="preserve">b) Admisión del </w:t>
      </w:r>
      <w:r w:rsidRPr="00D31FC5">
        <w:rPr>
          <w:rFonts w:ascii="Palatino Linotype" w:hAnsi="Palatino Linotype" w:cs="Tahoma"/>
          <w:b/>
          <w:sz w:val="22"/>
          <w:szCs w:val="22"/>
        </w:rPr>
        <w:t>Recurso de Revisión</w:t>
      </w:r>
      <w:r w:rsidRPr="00D31FC5">
        <w:rPr>
          <w:rFonts w:ascii="Palatino Linotype" w:eastAsia="Batang" w:hAnsi="Palatino Linotype" w:cs="Tahoma"/>
          <w:b/>
          <w:bCs/>
          <w:sz w:val="22"/>
          <w:szCs w:val="22"/>
          <w:lang w:val="es-ES_tradnl"/>
        </w:rPr>
        <w:t xml:space="preserve">. </w:t>
      </w:r>
      <w:r w:rsidRPr="00D31FC5">
        <w:rPr>
          <w:rFonts w:ascii="Palatino Linotype" w:hAnsi="Palatino Linotype" w:cs="Tahoma"/>
          <w:bCs/>
          <w:sz w:val="22"/>
          <w:szCs w:val="22"/>
        </w:rPr>
        <w:t>El</w:t>
      </w:r>
      <w:r w:rsidR="00EB3A2C" w:rsidRPr="00D31FC5">
        <w:rPr>
          <w:rFonts w:ascii="Palatino Linotype" w:hAnsi="Palatino Linotype" w:cs="Tahoma"/>
          <w:bCs/>
          <w:sz w:val="22"/>
          <w:szCs w:val="22"/>
        </w:rPr>
        <w:t xml:space="preserve"> </w:t>
      </w:r>
      <w:r w:rsidR="00AA1974" w:rsidRPr="00D31FC5">
        <w:rPr>
          <w:rFonts w:ascii="Palatino Linotype" w:hAnsi="Palatino Linotype" w:cs="Tahoma"/>
          <w:bCs/>
          <w:sz w:val="22"/>
          <w:szCs w:val="22"/>
        </w:rPr>
        <w:t>veinti</w:t>
      </w:r>
      <w:r w:rsidR="0079675C" w:rsidRPr="00D31FC5">
        <w:rPr>
          <w:rFonts w:ascii="Palatino Linotype" w:hAnsi="Palatino Linotype" w:cs="Tahoma"/>
          <w:bCs/>
          <w:sz w:val="22"/>
          <w:szCs w:val="22"/>
        </w:rPr>
        <w:t xml:space="preserve">ocho </w:t>
      </w:r>
      <w:r w:rsidR="00AA1974" w:rsidRPr="00D31FC5">
        <w:rPr>
          <w:rFonts w:ascii="Palatino Linotype" w:hAnsi="Palatino Linotype" w:cs="Tahoma"/>
          <w:bCs/>
          <w:sz w:val="22"/>
          <w:szCs w:val="22"/>
        </w:rPr>
        <w:t>de octubre</w:t>
      </w:r>
      <w:r w:rsidR="0029110A" w:rsidRPr="00D31FC5">
        <w:rPr>
          <w:rFonts w:ascii="Palatino Linotype" w:hAnsi="Palatino Linotype" w:cs="Tahoma"/>
          <w:bCs/>
          <w:sz w:val="22"/>
          <w:szCs w:val="22"/>
        </w:rPr>
        <w:t xml:space="preserve"> </w:t>
      </w:r>
      <w:r w:rsidR="00C01EA2" w:rsidRPr="00D31FC5">
        <w:rPr>
          <w:rFonts w:ascii="Palatino Linotype" w:hAnsi="Palatino Linotype" w:cs="Tahoma"/>
          <w:bCs/>
          <w:sz w:val="22"/>
          <w:szCs w:val="22"/>
        </w:rPr>
        <w:t>de</w:t>
      </w:r>
      <w:r w:rsidR="00F93A36" w:rsidRPr="00D31FC5">
        <w:rPr>
          <w:rFonts w:ascii="Palatino Linotype" w:hAnsi="Palatino Linotype" w:cs="Tahoma"/>
          <w:bCs/>
          <w:sz w:val="22"/>
          <w:szCs w:val="22"/>
        </w:rPr>
        <w:t xml:space="preserve"> </w:t>
      </w:r>
      <w:r w:rsidR="00697AD7" w:rsidRPr="00D31FC5">
        <w:rPr>
          <w:rFonts w:ascii="Palatino Linotype" w:hAnsi="Palatino Linotype" w:cs="Tahoma"/>
          <w:bCs/>
          <w:sz w:val="22"/>
          <w:szCs w:val="22"/>
        </w:rPr>
        <w:t>dos mil veinti</w:t>
      </w:r>
      <w:r w:rsidR="00F93A36" w:rsidRPr="00D31FC5">
        <w:rPr>
          <w:rFonts w:ascii="Palatino Linotype" w:hAnsi="Palatino Linotype" w:cs="Tahoma"/>
          <w:bCs/>
          <w:sz w:val="22"/>
          <w:szCs w:val="22"/>
        </w:rPr>
        <w:t>cuatro</w:t>
      </w:r>
      <w:r w:rsidRPr="00D31FC5">
        <w:rPr>
          <w:rFonts w:ascii="Palatino Linotype" w:hAnsi="Palatino Linotype" w:cs="Tahoma"/>
          <w:bCs/>
          <w:sz w:val="22"/>
          <w:szCs w:val="22"/>
        </w:rPr>
        <w:t xml:space="preserve">, </w:t>
      </w:r>
      <w:r w:rsidR="001F787A" w:rsidRPr="00D31FC5">
        <w:rPr>
          <w:rFonts w:ascii="Palatino Linotype" w:hAnsi="Palatino Linotype" w:cs="Tahoma"/>
          <w:bCs/>
          <w:sz w:val="22"/>
          <w:szCs w:val="22"/>
        </w:rPr>
        <w:t xml:space="preserve">se acordó la admisión del </w:t>
      </w:r>
      <w:r w:rsidR="001F787A" w:rsidRPr="00D31FC5">
        <w:rPr>
          <w:rFonts w:ascii="Palatino Linotype" w:hAnsi="Palatino Linotype" w:cs="Tahoma"/>
          <w:bCs/>
          <w:sz w:val="22"/>
          <w:szCs w:val="22"/>
          <w:lang w:val="es-ES_tradnl"/>
        </w:rPr>
        <w:t xml:space="preserve">Recurso de Revisión interpuesto por el Recurrente en contra del </w:t>
      </w:r>
      <w:r w:rsidR="001F787A" w:rsidRPr="00D31FC5">
        <w:rPr>
          <w:rFonts w:ascii="Palatino Linotype" w:hAnsi="Palatino Linotype" w:cs="Tahoma"/>
          <w:b/>
          <w:bCs/>
          <w:sz w:val="22"/>
          <w:szCs w:val="22"/>
          <w:lang w:val="es-ES_tradnl"/>
        </w:rPr>
        <w:t>Sujeto Obligado</w:t>
      </w:r>
      <w:r w:rsidR="001F787A" w:rsidRPr="00D31FC5">
        <w:rPr>
          <w:rFonts w:ascii="Palatino Linotype" w:hAnsi="Palatino Linotype" w:cs="Tahoma"/>
          <w:bCs/>
          <w:sz w:val="22"/>
          <w:szCs w:val="22"/>
          <w:lang w:val="es-ES_tradnl"/>
        </w:rPr>
        <w:t>, en términos del artículo 185, fracciones I, II y IV</w:t>
      </w:r>
      <w:r w:rsidR="00BB1F81" w:rsidRPr="00D31FC5">
        <w:rPr>
          <w:rFonts w:ascii="Palatino Linotype" w:hAnsi="Palatino Linotype" w:cs="Tahoma"/>
          <w:bCs/>
          <w:sz w:val="22"/>
          <w:szCs w:val="22"/>
          <w:lang w:val="es-ES_tradnl"/>
        </w:rPr>
        <w:t>,</w:t>
      </w:r>
      <w:r w:rsidR="001F787A" w:rsidRPr="00D31FC5">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D31FC5">
        <w:rPr>
          <w:rFonts w:ascii="Palatino Linotype" w:hAnsi="Palatino Linotype" w:cs="Tahoma"/>
          <w:bCs/>
          <w:sz w:val="22"/>
          <w:szCs w:val="22"/>
          <w:lang w:val="es-ES_tradnl"/>
        </w:rPr>
        <w:t>o a las partes el mismo día</w:t>
      </w:r>
      <w:r w:rsidR="001F787A" w:rsidRPr="00D31FC5">
        <w:rPr>
          <w:rFonts w:ascii="Palatino Linotype" w:hAnsi="Palatino Linotype" w:cs="Tahoma"/>
          <w:bCs/>
          <w:sz w:val="22"/>
          <w:szCs w:val="22"/>
          <w:lang w:val="es-ES_tradnl"/>
        </w:rPr>
        <w:t xml:space="preserve"> a través del </w:t>
      </w:r>
      <w:r w:rsidR="00BB1F81" w:rsidRPr="00D31FC5">
        <w:rPr>
          <w:rFonts w:ascii="Palatino Linotype" w:hAnsi="Palatino Linotype" w:cs="Tahoma"/>
          <w:bCs/>
          <w:sz w:val="22"/>
          <w:szCs w:val="22"/>
          <w:lang w:val="es-ES_tradnl"/>
        </w:rPr>
        <w:t>SAIMEX</w:t>
      </w:r>
      <w:r w:rsidR="001F787A" w:rsidRPr="00D31FC5">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67A7501A" w14:textId="77777777" w:rsidR="00253937" w:rsidRPr="00D31FC5" w:rsidRDefault="00253937" w:rsidP="00FF426B">
      <w:pPr>
        <w:spacing w:line="360" w:lineRule="auto"/>
        <w:contextualSpacing/>
        <w:jc w:val="both"/>
        <w:rPr>
          <w:rFonts w:ascii="Palatino Linotype" w:hAnsi="Palatino Linotype" w:cs="Tahoma"/>
          <w:bCs/>
          <w:sz w:val="22"/>
          <w:szCs w:val="22"/>
          <w:lang w:val="es-ES_tradnl"/>
        </w:rPr>
      </w:pPr>
    </w:p>
    <w:p w14:paraId="18B8F041" w14:textId="77777777" w:rsidR="00EA2594" w:rsidRPr="00D31FC5" w:rsidRDefault="00EA2594" w:rsidP="00252B67">
      <w:pPr>
        <w:spacing w:line="360" w:lineRule="auto"/>
        <w:jc w:val="both"/>
        <w:rPr>
          <w:rFonts w:ascii="Palatino Linotype" w:hAnsi="Palatino Linotype" w:cs="Tahoma"/>
          <w:sz w:val="22"/>
          <w:szCs w:val="22"/>
        </w:rPr>
      </w:pPr>
      <w:r w:rsidRPr="00D31FC5">
        <w:rPr>
          <w:rFonts w:ascii="Palatino Linotype" w:eastAsia="Batang" w:hAnsi="Palatino Linotype" w:cs="Tahoma"/>
          <w:b/>
          <w:bCs/>
          <w:sz w:val="22"/>
          <w:szCs w:val="22"/>
          <w:lang w:val="es-ES_tradnl"/>
        </w:rPr>
        <w:t xml:space="preserve">c) Informe Justificado. </w:t>
      </w:r>
      <w:r w:rsidRPr="00D31FC5">
        <w:rPr>
          <w:rFonts w:ascii="Palatino Linotype" w:eastAsia="Batang" w:hAnsi="Palatino Linotype" w:cs="Tahoma"/>
          <w:bCs/>
          <w:sz w:val="22"/>
          <w:szCs w:val="22"/>
          <w:lang w:val="es-ES_tradnl"/>
        </w:rPr>
        <w:t xml:space="preserve">El </w:t>
      </w:r>
      <w:r w:rsidR="00252B67" w:rsidRPr="00D31FC5">
        <w:rPr>
          <w:rFonts w:ascii="Palatino Linotype" w:eastAsia="Batang" w:hAnsi="Palatino Linotype" w:cs="Tahoma"/>
          <w:bCs/>
          <w:sz w:val="22"/>
          <w:szCs w:val="22"/>
          <w:lang w:val="es-ES_tradnl"/>
        </w:rPr>
        <w:t xml:space="preserve">Sujeto Obligado fue omiso en realizar manifestación alguna que a su derecho asistiera. </w:t>
      </w:r>
    </w:p>
    <w:p w14:paraId="09E5BC4B" w14:textId="77777777" w:rsidR="00EA2594" w:rsidRPr="00D31FC5" w:rsidRDefault="00EA2594" w:rsidP="00EA2594">
      <w:pPr>
        <w:spacing w:line="360" w:lineRule="auto"/>
        <w:jc w:val="both"/>
        <w:rPr>
          <w:rFonts w:ascii="Palatino Linotype" w:hAnsi="Palatino Linotype" w:cs="Tahoma"/>
          <w:b/>
          <w:sz w:val="22"/>
          <w:szCs w:val="24"/>
        </w:rPr>
      </w:pPr>
    </w:p>
    <w:p w14:paraId="4D753215" w14:textId="77777777" w:rsidR="00ED5DF5" w:rsidRPr="00D31FC5" w:rsidRDefault="00252B67" w:rsidP="00FF426B">
      <w:pPr>
        <w:spacing w:line="360" w:lineRule="auto"/>
        <w:jc w:val="both"/>
        <w:rPr>
          <w:rFonts w:ascii="Palatino Linotype" w:hAnsi="Palatino Linotype" w:cs="Tahoma"/>
          <w:sz w:val="22"/>
          <w:szCs w:val="22"/>
        </w:rPr>
      </w:pPr>
      <w:r w:rsidRPr="00D31FC5">
        <w:rPr>
          <w:rFonts w:ascii="Palatino Linotype" w:hAnsi="Palatino Linotype" w:cs="Tahoma"/>
          <w:b/>
          <w:sz w:val="22"/>
          <w:szCs w:val="22"/>
        </w:rPr>
        <w:t>d</w:t>
      </w:r>
      <w:r w:rsidR="003B0501" w:rsidRPr="00D31FC5">
        <w:rPr>
          <w:rFonts w:ascii="Palatino Linotype" w:hAnsi="Palatino Linotype" w:cs="Tahoma"/>
          <w:b/>
          <w:sz w:val="22"/>
          <w:szCs w:val="22"/>
        </w:rPr>
        <w:t>).</w:t>
      </w:r>
      <w:r w:rsidR="00C3485C" w:rsidRPr="00D31FC5">
        <w:rPr>
          <w:rFonts w:ascii="Palatino Linotype" w:eastAsia="Batang" w:hAnsi="Palatino Linotype" w:cs="Tahoma"/>
          <w:b/>
          <w:bCs/>
          <w:sz w:val="22"/>
          <w:szCs w:val="22"/>
          <w:lang w:val="es-ES_tradnl"/>
        </w:rPr>
        <w:t xml:space="preserve"> </w:t>
      </w:r>
      <w:r w:rsidR="00ED5DF5" w:rsidRPr="00D31FC5">
        <w:rPr>
          <w:rFonts w:ascii="Palatino Linotype" w:hAnsi="Palatino Linotype" w:cs="Tahoma"/>
          <w:b/>
          <w:bCs/>
          <w:sz w:val="22"/>
          <w:szCs w:val="22"/>
        </w:rPr>
        <w:t xml:space="preserve">Cierre de instrucción. </w:t>
      </w:r>
      <w:r w:rsidR="00ED5DF5" w:rsidRPr="00D31FC5">
        <w:rPr>
          <w:rFonts w:ascii="Palatino Linotype" w:hAnsi="Palatino Linotype" w:cs="Tahoma"/>
          <w:sz w:val="22"/>
          <w:szCs w:val="22"/>
        </w:rPr>
        <w:t>El</w:t>
      </w:r>
      <w:r w:rsidR="000F437A" w:rsidRPr="00D31FC5">
        <w:rPr>
          <w:rFonts w:ascii="Palatino Linotype" w:hAnsi="Palatino Linotype" w:cs="Tahoma"/>
          <w:sz w:val="22"/>
          <w:szCs w:val="22"/>
        </w:rPr>
        <w:t xml:space="preserve"> </w:t>
      </w:r>
      <w:r w:rsidR="00AA1974" w:rsidRPr="00D31FC5">
        <w:rPr>
          <w:rFonts w:ascii="Palatino Linotype" w:hAnsi="Palatino Linotype" w:cs="Tahoma"/>
          <w:sz w:val="22"/>
          <w:szCs w:val="22"/>
        </w:rPr>
        <w:t xml:space="preserve">doce de noviembre </w:t>
      </w:r>
      <w:r w:rsidR="00E95147"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ED5DF5" w:rsidRPr="00D31FC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D31FC5">
        <w:rPr>
          <w:rFonts w:ascii="Palatino Linotype" w:hAnsi="Palatino Linotype" w:cs="Tahoma"/>
          <w:sz w:val="22"/>
          <w:szCs w:val="22"/>
        </w:rPr>
        <w:t>el mismo día</w:t>
      </w:r>
      <w:r w:rsidR="00ED5DF5"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ED5DF5" w:rsidRPr="00D31FC5">
        <w:rPr>
          <w:rFonts w:ascii="Palatino Linotype" w:hAnsi="Palatino Linotype" w:cs="Tahoma"/>
          <w:sz w:val="22"/>
          <w:szCs w:val="22"/>
        </w:rPr>
        <w:t>.</w:t>
      </w:r>
    </w:p>
    <w:p w14:paraId="240F293F" w14:textId="77777777" w:rsidR="0079675C" w:rsidRPr="00D31FC5" w:rsidRDefault="0079675C" w:rsidP="00FF426B">
      <w:pPr>
        <w:spacing w:line="360" w:lineRule="auto"/>
        <w:jc w:val="both"/>
        <w:rPr>
          <w:rFonts w:ascii="Palatino Linotype" w:hAnsi="Palatino Linotype" w:cs="Tahoma"/>
          <w:sz w:val="22"/>
          <w:szCs w:val="22"/>
        </w:rPr>
      </w:pPr>
    </w:p>
    <w:p w14:paraId="74AE12A7" w14:textId="77777777" w:rsidR="004F2D88" w:rsidRPr="00D31FC5" w:rsidRDefault="004F2D88" w:rsidP="00FF426B">
      <w:pPr>
        <w:spacing w:line="360" w:lineRule="auto"/>
        <w:contextualSpacing/>
        <w:jc w:val="both"/>
        <w:rPr>
          <w:rFonts w:ascii="Palatino Linotype" w:hAnsi="Palatino Linotype" w:cs="Tahoma"/>
          <w:color w:val="000000"/>
          <w:sz w:val="22"/>
          <w:szCs w:val="22"/>
        </w:rPr>
      </w:pPr>
      <w:r w:rsidRPr="00D31FC5">
        <w:rPr>
          <w:rFonts w:ascii="Palatino Linotype" w:hAnsi="Palatino Linotype" w:cs="Tahoma"/>
          <w:color w:val="000000"/>
          <w:sz w:val="22"/>
          <w:szCs w:val="22"/>
        </w:rPr>
        <w:lastRenderedPageBreak/>
        <w:t xml:space="preserve">En </w:t>
      </w:r>
      <w:r w:rsidR="00367F82" w:rsidRPr="00D31FC5">
        <w:rPr>
          <w:rFonts w:ascii="Palatino Linotype" w:hAnsi="Palatino Linotype" w:cs="Tahoma"/>
          <w:color w:val="000000"/>
          <w:sz w:val="22"/>
          <w:szCs w:val="22"/>
        </w:rPr>
        <w:t>razón de que fue debidamente su</w:t>
      </w:r>
      <w:r w:rsidRPr="00D31FC5">
        <w:rPr>
          <w:rFonts w:ascii="Palatino Linotype" w:hAnsi="Palatino Linotype" w:cs="Tahoma"/>
          <w:color w:val="000000"/>
          <w:sz w:val="22"/>
          <w:szCs w:val="22"/>
        </w:rPr>
        <w:t xml:space="preserve">stanciado el expediente </w:t>
      </w:r>
      <w:r w:rsidR="00367F82" w:rsidRPr="00D31FC5">
        <w:rPr>
          <w:rFonts w:ascii="Palatino Linotype" w:hAnsi="Palatino Linotype" w:cs="Tahoma"/>
          <w:color w:val="000000"/>
          <w:sz w:val="22"/>
          <w:szCs w:val="22"/>
        </w:rPr>
        <w:t xml:space="preserve">electrónico </w:t>
      </w:r>
      <w:r w:rsidRPr="00D31FC5">
        <w:rPr>
          <w:rFonts w:ascii="Palatino Linotype" w:hAnsi="Palatino Linotype" w:cs="Tahoma"/>
          <w:color w:val="000000"/>
          <w:sz w:val="22"/>
          <w:szCs w:val="22"/>
        </w:rPr>
        <w:t>y no exist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dilige</w:t>
      </w:r>
      <w:r w:rsidR="00367F82" w:rsidRPr="00D31FC5">
        <w:rPr>
          <w:rFonts w:ascii="Palatino Linotype" w:hAnsi="Palatino Linotype" w:cs="Tahoma"/>
          <w:color w:val="000000"/>
          <w:sz w:val="22"/>
          <w:szCs w:val="22"/>
        </w:rPr>
        <w:t xml:space="preserve">ncia pendiente de desahogo, se </w:t>
      </w:r>
      <w:r w:rsidRPr="00D31FC5">
        <w:rPr>
          <w:rFonts w:ascii="Palatino Linotype" w:hAnsi="Palatino Linotype" w:cs="Tahoma"/>
          <w:color w:val="000000"/>
          <w:sz w:val="22"/>
          <w:szCs w:val="22"/>
        </w:rPr>
        <w:t>emit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la resolución que conforme a Derecho proceda, de acuerdo a l</w:t>
      </w:r>
      <w:r w:rsidR="009A620E" w:rsidRPr="00D31FC5">
        <w:rPr>
          <w:rFonts w:ascii="Palatino Linotype" w:hAnsi="Palatino Linotype" w:cs="Tahoma"/>
          <w:color w:val="000000"/>
          <w:sz w:val="22"/>
          <w:szCs w:val="22"/>
        </w:rPr>
        <w:t>o</w:t>
      </w:r>
      <w:r w:rsidRPr="00D31FC5">
        <w:rPr>
          <w:rFonts w:ascii="Palatino Linotype" w:hAnsi="Palatino Linotype" w:cs="Tahoma"/>
          <w:color w:val="000000"/>
          <w:sz w:val="22"/>
          <w:szCs w:val="22"/>
        </w:rPr>
        <w:t xml:space="preserve">s siguientes: </w:t>
      </w:r>
    </w:p>
    <w:p w14:paraId="550E766B" w14:textId="77777777" w:rsidR="001C0C73" w:rsidRPr="00D31FC5" w:rsidRDefault="001C0C73" w:rsidP="00FF426B">
      <w:pPr>
        <w:spacing w:line="360" w:lineRule="auto"/>
        <w:contextualSpacing/>
        <w:jc w:val="both"/>
        <w:rPr>
          <w:rFonts w:ascii="Palatino Linotype" w:hAnsi="Palatino Linotype" w:cs="Tahoma"/>
          <w:color w:val="000000"/>
          <w:sz w:val="22"/>
          <w:szCs w:val="22"/>
        </w:rPr>
      </w:pPr>
    </w:p>
    <w:p w14:paraId="26E1DA7D" w14:textId="77777777" w:rsidR="00EA4E4A" w:rsidRPr="00D31FC5" w:rsidRDefault="00EA4E4A" w:rsidP="00C66180">
      <w:pPr>
        <w:spacing w:line="360" w:lineRule="auto"/>
        <w:contextualSpacing/>
        <w:jc w:val="center"/>
        <w:rPr>
          <w:rFonts w:ascii="Palatino Linotype" w:hAnsi="Palatino Linotype" w:cs="Tahoma"/>
          <w:b/>
          <w:sz w:val="22"/>
          <w:szCs w:val="22"/>
        </w:rPr>
      </w:pPr>
      <w:r w:rsidRPr="00D31FC5">
        <w:rPr>
          <w:rFonts w:ascii="Palatino Linotype" w:hAnsi="Palatino Linotype" w:cs="Tahoma"/>
          <w:b/>
          <w:sz w:val="22"/>
          <w:szCs w:val="22"/>
        </w:rPr>
        <w:t>C O N S I D E R A N D O S</w:t>
      </w:r>
    </w:p>
    <w:p w14:paraId="4187AB4D" w14:textId="77777777" w:rsidR="00EA4E4A" w:rsidRPr="00D31FC5" w:rsidRDefault="00EA4E4A" w:rsidP="00FF426B">
      <w:pPr>
        <w:spacing w:line="360" w:lineRule="auto"/>
        <w:contextualSpacing/>
        <w:jc w:val="both"/>
        <w:rPr>
          <w:rFonts w:ascii="Palatino Linotype" w:hAnsi="Palatino Linotype" w:cs="Tahoma"/>
          <w:b/>
          <w:sz w:val="22"/>
          <w:szCs w:val="22"/>
        </w:rPr>
      </w:pPr>
    </w:p>
    <w:p w14:paraId="0CC3842A"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D31FC5">
        <w:rPr>
          <w:rFonts w:ascii="Palatino Linotype" w:eastAsia="Calibri" w:hAnsi="Palatino Linotype" w:cs="Tahoma"/>
          <w:b/>
          <w:color w:val="000000"/>
          <w:sz w:val="22"/>
          <w:szCs w:val="22"/>
          <w:lang w:eastAsia="es-MX"/>
        </w:rPr>
        <w:t>PRIMERO</w:t>
      </w:r>
      <w:r w:rsidRPr="00D31FC5">
        <w:rPr>
          <w:rFonts w:ascii="Palatino Linotype" w:eastAsia="Calibri" w:hAnsi="Palatino Linotype" w:cs="Tahoma"/>
          <w:color w:val="000000"/>
          <w:sz w:val="22"/>
          <w:szCs w:val="22"/>
          <w:lang w:eastAsia="es-MX"/>
        </w:rPr>
        <w:t xml:space="preserve">. </w:t>
      </w:r>
      <w:r w:rsidRPr="00D31FC5">
        <w:rPr>
          <w:rFonts w:ascii="Palatino Linotype" w:hAnsi="Palatino Linotype" w:cs="Tahoma"/>
          <w:b/>
          <w:sz w:val="22"/>
          <w:szCs w:val="22"/>
        </w:rPr>
        <w:t>Competencia</w:t>
      </w:r>
    </w:p>
    <w:p w14:paraId="43B1F4E8"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1D0D4439" w14:textId="77777777" w:rsidR="00CE0B4C" w:rsidRPr="00D31FC5" w:rsidRDefault="00CE0B4C" w:rsidP="00FF426B">
      <w:pPr>
        <w:spacing w:line="360" w:lineRule="auto"/>
        <w:jc w:val="both"/>
        <w:rPr>
          <w:rFonts w:ascii="Palatino Linotype" w:hAnsi="Palatino Linotype" w:cs="Tahoma"/>
          <w:sz w:val="22"/>
          <w:szCs w:val="22"/>
          <w:shd w:val="clear" w:color="auto" w:fill="FFFFFF"/>
        </w:rPr>
      </w:pPr>
      <w:r w:rsidRPr="00D31FC5">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4228E8" w:rsidRPr="00D31FC5">
        <w:rPr>
          <w:rFonts w:ascii="Palatino Linotype" w:eastAsia="Calibri" w:hAnsi="Palatino Linotype" w:cs="Tahoma"/>
          <w:color w:val="000000"/>
          <w:sz w:val="22"/>
          <w:szCs w:val="22"/>
          <w:lang w:eastAsia="es-MX"/>
        </w:rPr>
        <w:t xml:space="preserve"> segundo</w:t>
      </w:r>
      <w:r w:rsidRPr="00D31FC5">
        <w:rPr>
          <w:rFonts w:ascii="Palatino Linotype" w:eastAsia="Calibri" w:hAnsi="Palatino Linotype" w:cs="Tahoma"/>
          <w:color w:val="000000"/>
          <w:sz w:val="22"/>
          <w:szCs w:val="22"/>
          <w:lang w:eastAsia="es-MX"/>
        </w:rPr>
        <w:t xml:space="preserve">, trigésimo </w:t>
      </w:r>
      <w:r w:rsidR="004228E8" w:rsidRPr="00D31FC5">
        <w:rPr>
          <w:rFonts w:ascii="Palatino Linotype" w:eastAsia="Calibri" w:hAnsi="Palatino Linotype" w:cs="Tahoma"/>
          <w:color w:val="000000"/>
          <w:sz w:val="22"/>
          <w:szCs w:val="22"/>
          <w:lang w:eastAsia="es-MX"/>
        </w:rPr>
        <w:t xml:space="preserve">tercero </w:t>
      </w:r>
      <w:r w:rsidRPr="00D31FC5">
        <w:rPr>
          <w:rFonts w:ascii="Palatino Linotype" w:eastAsia="Calibri" w:hAnsi="Palatino Linotype" w:cs="Tahoma"/>
          <w:color w:val="000000"/>
          <w:sz w:val="22"/>
          <w:szCs w:val="22"/>
          <w:lang w:eastAsia="es-MX"/>
        </w:rPr>
        <w:t xml:space="preserve">y trigésimo </w:t>
      </w:r>
      <w:r w:rsidR="004228E8" w:rsidRPr="00D31FC5">
        <w:rPr>
          <w:rFonts w:ascii="Palatino Linotype" w:eastAsia="Calibri" w:hAnsi="Palatino Linotype" w:cs="Tahoma"/>
          <w:color w:val="000000"/>
          <w:sz w:val="22"/>
          <w:szCs w:val="22"/>
          <w:lang w:eastAsia="es-MX"/>
        </w:rPr>
        <w:t>cuarto</w:t>
      </w:r>
      <w:r w:rsidRPr="00D31FC5">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31FC5">
        <w:rPr>
          <w:rFonts w:eastAsia="Calibri"/>
          <w:color w:val="000000"/>
          <w:lang w:eastAsia="es-MX"/>
        </w:rPr>
        <w:t xml:space="preserve"> 7°, </w:t>
      </w:r>
      <w:r w:rsidR="00F66601" w:rsidRPr="00D31FC5">
        <w:rPr>
          <w:rFonts w:ascii="Palatino Linotype" w:eastAsia="Calibri" w:hAnsi="Palatino Linotype" w:cs="Tahoma"/>
          <w:color w:val="000000"/>
          <w:sz w:val="22"/>
          <w:szCs w:val="22"/>
          <w:lang w:eastAsia="es-MX"/>
        </w:rPr>
        <w:t>9°, fracciones I y XXIII</w:t>
      </w:r>
      <w:r w:rsidRPr="00D31FC5">
        <w:rPr>
          <w:rFonts w:ascii="Palatino Linotype" w:eastAsia="Calibri" w:hAnsi="Palatino Linotype" w:cs="Tahoma"/>
          <w:color w:val="000000"/>
          <w:sz w:val="22"/>
          <w:szCs w:val="22"/>
          <w:lang w:eastAsia="es-MX"/>
        </w:rPr>
        <w:t xml:space="preserve"> y 11 del Reglamento Interior del Instituto de Transparencia, Acceso a la Información</w:t>
      </w:r>
      <w:r w:rsidRPr="00D31FC5">
        <w:rPr>
          <w:rFonts w:ascii="Palatino Linotype" w:hAnsi="Palatino Linotype" w:cs="Tahoma"/>
          <w:sz w:val="22"/>
          <w:szCs w:val="22"/>
          <w:shd w:val="clear" w:color="auto" w:fill="FFFFFF"/>
        </w:rPr>
        <w:t xml:space="preserve"> Pública y Protección de Datos Personales del Estado de México y Municipios.</w:t>
      </w:r>
    </w:p>
    <w:p w14:paraId="20FEED51" w14:textId="77777777" w:rsidR="00F66601" w:rsidRPr="00D31FC5" w:rsidRDefault="00F66601" w:rsidP="00FF426B">
      <w:pPr>
        <w:spacing w:line="360" w:lineRule="auto"/>
        <w:jc w:val="both"/>
        <w:rPr>
          <w:rFonts w:ascii="Palatino Linotype" w:hAnsi="Palatino Linotype" w:cs="Tahoma"/>
          <w:sz w:val="22"/>
          <w:szCs w:val="22"/>
          <w:shd w:val="clear" w:color="auto" w:fill="FFFFFF"/>
        </w:rPr>
      </w:pPr>
    </w:p>
    <w:p w14:paraId="6EE2EF26"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b/>
          <w:color w:val="000000"/>
          <w:sz w:val="22"/>
          <w:szCs w:val="22"/>
          <w:lang w:eastAsia="es-MX"/>
        </w:rPr>
        <w:t>SEGUNDO</w:t>
      </w:r>
      <w:r w:rsidRPr="00D31FC5">
        <w:rPr>
          <w:rFonts w:ascii="Palatino Linotype" w:eastAsia="Calibri" w:hAnsi="Palatino Linotype" w:cs="Tahoma"/>
          <w:color w:val="000000"/>
          <w:sz w:val="22"/>
          <w:szCs w:val="22"/>
          <w:lang w:eastAsia="es-MX"/>
        </w:rPr>
        <w:t xml:space="preserve">. </w:t>
      </w:r>
      <w:r w:rsidRPr="00D31FC5">
        <w:rPr>
          <w:rFonts w:ascii="Palatino Linotype" w:eastAsia="Calibri" w:hAnsi="Palatino Linotype" w:cs="Tahoma"/>
          <w:b/>
          <w:color w:val="000000"/>
          <w:sz w:val="22"/>
          <w:szCs w:val="22"/>
          <w:lang w:eastAsia="es-MX"/>
        </w:rPr>
        <w:t>Causales de improcedencia y sobreseimiento</w:t>
      </w:r>
    </w:p>
    <w:p w14:paraId="12FD83E3" w14:textId="77777777" w:rsidR="00566562" w:rsidRPr="00D31FC5"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2B95157"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w:t>
      </w:r>
      <w:r w:rsidRPr="00D31FC5">
        <w:rPr>
          <w:rFonts w:ascii="Palatino Linotype" w:eastAsia="Calibri" w:hAnsi="Palatino Linotype" w:cs="Tahoma"/>
          <w:color w:val="000000"/>
          <w:sz w:val="22"/>
          <w:szCs w:val="22"/>
          <w:lang w:eastAsia="es-MX"/>
        </w:rPr>
        <w:lastRenderedPageBreak/>
        <w:t>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A724116"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C37B199"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0FA514CD" w14:textId="77777777" w:rsidR="00CE0B4C" w:rsidRPr="00D31FC5" w:rsidRDefault="00CE0B4C" w:rsidP="00FF426B">
      <w:pPr>
        <w:spacing w:line="360" w:lineRule="auto"/>
        <w:jc w:val="both"/>
        <w:rPr>
          <w:rFonts w:ascii="Palatino Linotype" w:eastAsia="Calibri" w:hAnsi="Palatino Linotype" w:cs="Tahoma"/>
          <w:b/>
          <w:sz w:val="22"/>
          <w:szCs w:val="22"/>
          <w:lang w:eastAsia="es-ES_tradnl"/>
        </w:rPr>
      </w:pPr>
    </w:p>
    <w:p w14:paraId="4B1BA442" w14:textId="77777777" w:rsidR="00CE0B4C" w:rsidRPr="00D31FC5" w:rsidRDefault="00CE0B4C" w:rsidP="00FF426B">
      <w:pPr>
        <w:spacing w:line="360" w:lineRule="auto"/>
        <w:jc w:val="both"/>
        <w:rPr>
          <w:rFonts w:ascii="Palatino Linotype" w:eastAsia="Calibri" w:hAnsi="Palatino Linotype" w:cs="Tahoma"/>
          <w:b/>
          <w:sz w:val="22"/>
          <w:szCs w:val="22"/>
          <w:lang w:eastAsia="es-ES_tradnl"/>
        </w:rPr>
      </w:pPr>
      <w:r w:rsidRPr="00D31FC5">
        <w:rPr>
          <w:rFonts w:ascii="Palatino Linotype" w:eastAsia="Calibri" w:hAnsi="Palatino Linotype" w:cs="Tahoma"/>
          <w:b/>
          <w:sz w:val="22"/>
          <w:szCs w:val="22"/>
          <w:lang w:eastAsia="es-ES_tradnl"/>
        </w:rPr>
        <w:t>Causales de sobreseimiento</w:t>
      </w:r>
    </w:p>
    <w:p w14:paraId="7E79631F" w14:textId="77777777" w:rsidR="00CE0B4C" w:rsidRPr="00D31FC5" w:rsidRDefault="00CE0B4C" w:rsidP="00FF426B">
      <w:pPr>
        <w:spacing w:line="360" w:lineRule="auto"/>
        <w:jc w:val="both"/>
        <w:rPr>
          <w:rFonts w:ascii="Palatino Linotype" w:eastAsia="Calibri" w:hAnsi="Palatino Linotype" w:cs="Tahoma"/>
          <w:sz w:val="22"/>
          <w:szCs w:val="22"/>
          <w:lang w:eastAsia="es-ES_tradnl"/>
        </w:rPr>
      </w:pPr>
    </w:p>
    <w:p w14:paraId="11DC92BA" w14:textId="77777777" w:rsidR="00CE0B4C" w:rsidRPr="00D31FC5" w:rsidRDefault="00CE0B4C" w:rsidP="00FF426B">
      <w:pPr>
        <w:spacing w:line="360" w:lineRule="auto"/>
        <w:jc w:val="both"/>
        <w:rPr>
          <w:rFonts w:ascii="Palatino Linotype" w:eastAsia="Calibri" w:hAnsi="Palatino Linotype" w:cs="Tahoma"/>
          <w:sz w:val="22"/>
          <w:szCs w:val="22"/>
          <w:lang w:eastAsia="es-ES_tradnl"/>
        </w:rPr>
      </w:pPr>
      <w:r w:rsidRPr="00D31FC5">
        <w:rPr>
          <w:rFonts w:ascii="Palatino Linotype" w:eastAsia="Calibri" w:hAnsi="Palatino Linotype" w:cs="Tahoma"/>
          <w:sz w:val="22"/>
          <w:szCs w:val="22"/>
          <w:lang w:eastAsia="es-ES_tradnl"/>
        </w:rPr>
        <w:t>Por lo que hace a las causales de sobreseimiento, del análisis realizado por este Instituto, se advierte que</w:t>
      </w:r>
      <w:r w:rsidRPr="00D31FC5">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31FC5">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D31FC5">
        <w:rPr>
          <w:rFonts w:ascii="Palatino Linotype" w:eastAsia="Calibri" w:hAnsi="Palatino Linotype" w:cs="Tahoma"/>
          <w:bCs/>
          <w:sz w:val="22"/>
          <w:szCs w:val="22"/>
          <w:lang w:eastAsia="es-ES_tradnl"/>
        </w:rPr>
        <w:t xml:space="preserve">Por tales motivos, </w:t>
      </w:r>
      <w:r w:rsidRPr="00D31FC5">
        <w:rPr>
          <w:rFonts w:ascii="Palatino Linotype" w:eastAsia="Calibri" w:hAnsi="Palatino Linotype" w:cs="Tahoma"/>
          <w:sz w:val="22"/>
          <w:szCs w:val="22"/>
          <w:lang w:eastAsia="es-ES_tradnl"/>
        </w:rPr>
        <w:t xml:space="preserve">se considera procedente entrar al fondo del presente asunto. </w:t>
      </w:r>
    </w:p>
    <w:p w14:paraId="55F5A3CA" w14:textId="77777777" w:rsidR="00566562" w:rsidRPr="00D31FC5" w:rsidRDefault="00566562" w:rsidP="00FF426B">
      <w:pPr>
        <w:spacing w:line="360" w:lineRule="auto"/>
        <w:jc w:val="both"/>
        <w:rPr>
          <w:rFonts w:ascii="Palatino Linotype" w:eastAsia="Calibri" w:hAnsi="Palatino Linotype" w:cs="Tahoma"/>
          <w:sz w:val="22"/>
          <w:szCs w:val="22"/>
          <w:lang w:eastAsia="es-ES_tradnl"/>
        </w:rPr>
      </w:pPr>
    </w:p>
    <w:p w14:paraId="4B995B64"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r w:rsidRPr="00D31FC5">
        <w:rPr>
          <w:rFonts w:ascii="Palatino Linotype" w:eastAsia="Calibri" w:hAnsi="Palatino Linotype" w:cs="Tahoma"/>
          <w:b/>
          <w:iCs/>
          <w:sz w:val="22"/>
          <w:szCs w:val="22"/>
          <w:lang w:val="es-ES" w:eastAsia="es-ES_tradnl"/>
        </w:rPr>
        <w:t>TERCERO. Determinación de la Controversia</w:t>
      </w:r>
    </w:p>
    <w:p w14:paraId="5553F174"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1062DF16" w14:textId="70F1DF36" w:rsidR="006B0B50" w:rsidRPr="00D31FC5" w:rsidRDefault="00CE0B4C" w:rsidP="008A1F77">
      <w:pPr>
        <w:tabs>
          <w:tab w:val="left" w:pos="4962"/>
        </w:tabs>
        <w:spacing w:line="360" w:lineRule="auto"/>
        <w:jc w:val="both"/>
        <w:rPr>
          <w:rFonts w:ascii="Palatino Linotype" w:eastAsia="Calibri" w:hAnsi="Palatino Linotype" w:cs="Tahoma"/>
          <w:iCs/>
          <w:sz w:val="22"/>
          <w:szCs w:val="22"/>
          <w:lang w:val="es-ES" w:eastAsia="es-ES_tradnl"/>
        </w:rPr>
      </w:pPr>
      <w:r w:rsidRPr="00D31FC5">
        <w:rPr>
          <w:rFonts w:ascii="Palatino Linotype" w:eastAsia="Calibri" w:hAnsi="Palatino Linotype" w:cs="Tahoma"/>
          <w:iCs/>
          <w:sz w:val="22"/>
          <w:szCs w:val="22"/>
          <w:lang w:val="es-ES" w:eastAsia="es-ES_tradnl"/>
        </w:rPr>
        <w:lastRenderedPageBreak/>
        <w:t xml:space="preserve">Una vez realizado el estudio de las constancias que integran el expediente en que se actúa, se desprende que el </w:t>
      </w:r>
      <w:r w:rsidR="00F805F6" w:rsidRPr="00D31FC5">
        <w:rPr>
          <w:rFonts w:ascii="Palatino Linotype" w:eastAsia="Calibri" w:hAnsi="Palatino Linotype" w:cs="Tahoma"/>
          <w:iCs/>
          <w:sz w:val="22"/>
          <w:szCs w:val="22"/>
          <w:lang w:val="es-ES" w:eastAsia="es-ES_tradnl"/>
        </w:rPr>
        <w:t xml:space="preserve">Particular </w:t>
      </w:r>
      <w:r w:rsidRPr="00D31FC5">
        <w:rPr>
          <w:rFonts w:ascii="Palatino Linotype" w:eastAsia="Calibri" w:hAnsi="Palatino Linotype" w:cs="Tahoma"/>
          <w:iCs/>
          <w:sz w:val="22"/>
          <w:szCs w:val="22"/>
          <w:lang w:val="es-ES" w:eastAsia="es-ES_tradnl"/>
        </w:rPr>
        <w:t>solicitó a</w:t>
      </w:r>
      <w:r w:rsidR="00212285" w:rsidRPr="00D31FC5">
        <w:rPr>
          <w:rFonts w:ascii="Palatino Linotype" w:eastAsia="Calibri" w:hAnsi="Palatino Linotype" w:cs="Tahoma"/>
          <w:iCs/>
          <w:sz w:val="22"/>
          <w:szCs w:val="22"/>
          <w:lang w:val="es-ES" w:eastAsia="es-ES_tradnl"/>
        </w:rPr>
        <w:t>l</w:t>
      </w:r>
      <w:r w:rsidR="0003473A" w:rsidRPr="00D31FC5">
        <w:rPr>
          <w:rFonts w:ascii="Palatino Linotype" w:eastAsia="Calibri" w:hAnsi="Palatino Linotype" w:cs="Tahoma"/>
          <w:iCs/>
          <w:sz w:val="22"/>
          <w:szCs w:val="22"/>
          <w:lang w:val="es-ES" w:eastAsia="es-ES_tradnl"/>
        </w:rPr>
        <w:t xml:space="preserve"> </w:t>
      </w:r>
      <w:r w:rsidR="00C247E5" w:rsidRPr="00D31FC5">
        <w:rPr>
          <w:rFonts w:ascii="Palatino Linotype" w:eastAsia="Calibri" w:hAnsi="Palatino Linotype" w:cs="Tahoma"/>
          <w:iCs/>
          <w:sz w:val="22"/>
          <w:szCs w:val="22"/>
          <w:lang w:val="es-ES" w:eastAsia="es-ES_tradnl"/>
        </w:rPr>
        <w:t xml:space="preserve">Ayuntamiento de </w:t>
      </w:r>
      <w:proofErr w:type="spellStart"/>
      <w:r w:rsidR="00C247E5" w:rsidRPr="00D31FC5">
        <w:rPr>
          <w:rFonts w:ascii="Palatino Linotype" w:eastAsia="Calibri" w:hAnsi="Palatino Linotype" w:cs="Tahoma"/>
          <w:iCs/>
          <w:sz w:val="22"/>
          <w:szCs w:val="22"/>
          <w:lang w:val="es-ES" w:eastAsia="es-ES_tradnl"/>
        </w:rPr>
        <w:t>Temamatla</w:t>
      </w:r>
      <w:proofErr w:type="spellEnd"/>
      <w:r w:rsidRPr="00D31FC5">
        <w:rPr>
          <w:rFonts w:ascii="Palatino Linotype" w:eastAsia="Calibri" w:hAnsi="Palatino Linotype" w:cs="Tahoma"/>
          <w:iCs/>
          <w:sz w:val="22"/>
          <w:szCs w:val="22"/>
          <w:lang w:val="es-ES" w:eastAsia="es-ES_tradnl"/>
        </w:rPr>
        <w:t>,</w:t>
      </w:r>
      <w:r w:rsidR="0018547D" w:rsidRPr="00D31FC5">
        <w:rPr>
          <w:rFonts w:ascii="Palatino Linotype" w:eastAsia="Calibri" w:hAnsi="Palatino Linotype" w:cs="Tahoma"/>
          <w:iCs/>
          <w:sz w:val="22"/>
          <w:szCs w:val="22"/>
          <w:lang w:val="es-ES" w:eastAsia="es-ES_tradnl"/>
        </w:rPr>
        <w:t xml:space="preserve"> </w:t>
      </w:r>
      <w:r w:rsidR="006B0B50" w:rsidRPr="00D31FC5">
        <w:rPr>
          <w:rFonts w:ascii="Palatino Linotype" w:eastAsia="Calibri" w:hAnsi="Palatino Linotype" w:cs="Tahoma"/>
          <w:iCs/>
          <w:sz w:val="22"/>
          <w:szCs w:val="22"/>
          <w:lang w:val="es-ES" w:eastAsia="es-ES_tradnl"/>
        </w:rPr>
        <w:t xml:space="preserve">el gasto semanal que implica el comedor comunitario, </w:t>
      </w:r>
      <w:r w:rsidR="00B86067" w:rsidRPr="00D31FC5">
        <w:rPr>
          <w:rFonts w:ascii="Palatino Linotype" w:eastAsia="Calibri" w:hAnsi="Palatino Linotype" w:cs="Tahoma"/>
          <w:iCs/>
          <w:sz w:val="22"/>
          <w:szCs w:val="22"/>
          <w:lang w:val="es-ES" w:eastAsia="es-ES_tradnl"/>
        </w:rPr>
        <w:t>cuánta</w:t>
      </w:r>
      <w:r w:rsidR="006B0B50" w:rsidRPr="00D31FC5">
        <w:rPr>
          <w:rFonts w:ascii="Palatino Linotype" w:eastAsia="Calibri" w:hAnsi="Palatino Linotype" w:cs="Tahoma"/>
          <w:iCs/>
          <w:sz w:val="22"/>
          <w:szCs w:val="22"/>
          <w:lang w:val="es-ES" w:eastAsia="es-ES_tradnl"/>
        </w:rPr>
        <w:t xml:space="preserve"> gente es beneficiada por día y cual.es el ingreso por semana de este comedor durante lo que ha transcurrido de la administración 2022 2024.</w:t>
      </w:r>
    </w:p>
    <w:p w14:paraId="3C1510B4" w14:textId="77777777" w:rsidR="006B0B50" w:rsidRPr="00D31FC5" w:rsidRDefault="006B0B50" w:rsidP="008A1F77">
      <w:pPr>
        <w:tabs>
          <w:tab w:val="left" w:pos="4962"/>
        </w:tabs>
        <w:spacing w:line="360" w:lineRule="auto"/>
        <w:jc w:val="both"/>
        <w:rPr>
          <w:rFonts w:ascii="Palatino Linotype" w:eastAsia="Calibri" w:hAnsi="Palatino Linotype" w:cs="Tahoma"/>
          <w:iCs/>
          <w:sz w:val="22"/>
          <w:szCs w:val="22"/>
          <w:lang w:val="es-ES" w:eastAsia="es-ES_tradnl"/>
        </w:rPr>
      </w:pPr>
    </w:p>
    <w:p w14:paraId="0F2EAEB2" w14:textId="77777777" w:rsidR="00A511BB" w:rsidRPr="00D31FC5"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D31FC5">
        <w:rPr>
          <w:rFonts w:ascii="Palatino Linotype" w:eastAsia="Calibri" w:hAnsi="Palatino Linotype" w:cs="Tahoma"/>
          <w:iCs/>
          <w:sz w:val="22"/>
          <w:szCs w:val="22"/>
          <w:lang w:val="es-ES" w:eastAsia="es-ES_tradnl"/>
        </w:rPr>
        <w:t>E</w:t>
      </w:r>
      <w:r w:rsidR="0044640B" w:rsidRPr="00D31FC5">
        <w:rPr>
          <w:rFonts w:ascii="Palatino Linotype" w:eastAsia="Calibri" w:hAnsi="Palatino Linotype" w:cs="Tahoma"/>
          <w:iCs/>
          <w:sz w:val="22"/>
          <w:szCs w:val="22"/>
          <w:lang w:val="es-ES" w:eastAsia="es-ES_tradnl"/>
        </w:rPr>
        <w:t>n respuesta</w:t>
      </w:r>
      <w:r w:rsidR="007F34CB" w:rsidRPr="00D31FC5">
        <w:rPr>
          <w:rFonts w:ascii="Palatino Linotype" w:eastAsia="Calibri" w:hAnsi="Palatino Linotype" w:cs="Tahoma"/>
          <w:iCs/>
          <w:sz w:val="22"/>
          <w:szCs w:val="22"/>
          <w:lang w:val="es-ES" w:eastAsia="es-ES_tradnl"/>
        </w:rPr>
        <w:t>,</w:t>
      </w:r>
      <w:r w:rsidR="0044640B" w:rsidRPr="00D31FC5">
        <w:rPr>
          <w:rFonts w:ascii="Palatino Linotype" w:eastAsia="Calibri" w:hAnsi="Palatino Linotype" w:cs="Tahoma"/>
          <w:iCs/>
          <w:sz w:val="22"/>
          <w:szCs w:val="22"/>
          <w:lang w:val="es-ES" w:eastAsia="es-ES_tradnl"/>
        </w:rPr>
        <w:t xml:space="preserve"> el Sujeto Obligado</w:t>
      </w:r>
      <w:r w:rsidR="0018547D" w:rsidRPr="00D31FC5">
        <w:rPr>
          <w:rFonts w:ascii="Palatino Linotype" w:eastAsia="Calibri" w:hAnsi="Palatino Linotype" w:cs="Tahoma"/>
          <w:iCs/>
          <w:sz w:val="22"/>
          <w:szCs w:val="22"/>
          <w:lang w:val="es-ES" w:eastAsia="es-ES_tradnl"/>
        </w:rPr>
        <w:t xml:space="preserve"> </w:t>
      </w:r>
      <w:r w:rsidR="006B0B50" w:rsidRPr="00D31FC5">
        <w:rPr>
          <w:rFonts w:ascii="Palatino Linotype" w:eastAsia="Calibri" w:hAnsi="Palatino Linotype" w:cs="Tahoma"/>
          <w:iCs/>
          <w:sz w:val="22"/>
          <w:szCs w:val="22"/>
          <w:lang w:val="es-ES" w:eastAsia="es-ES_tradnl"/>
        </w:rPr>
        <w:t>puso en consulta directa la entrega de la información</w:t>
      </w:r>
      <w:r w:rsidR="0018547D" w:rsidRPr="00D31FC5">
        <w:rPr>
          <w:rFonts w:ascii="Palatino Linotype" w:eastAsia="Calibri" w:hAnsi="Palatino Linotype" w:cs="Tahoma"/>
          <w:iCs/>
          <w:sz w:val="22"/>
          <w:szCs w:val="22"/>
          <w:lang w:val="es-ES" w:eastAsia="es-ES_tradnl"/>
        </w:rPr>
        <w:t xml:space="preserve">, </w:t>
      </w:r>
      <w:r w:rsidR="0004574F" w:rsidRPr="00D31FC5">
        <w:rPr>
          <w:rFonts w:ascii="Palatino Linotype" w:eastAsia="Calibri" w:hAnsi="Palatino Linotype" w:cs="Tahoma"/>
          <w:iCs/>
          <w:sz w:val="22"/>
          <w:szCs w:val="22"/>
          <w:lang w:val="es-ES" w:eastAsia="es-ES_tradnl"/>
        </w:rPr>
        <w:t xml:space="preserve">derivado de ello </w:t>
      </w:r>
      <w:r w:rsidR="006B0B50" w:rsidRPr="00D31FC5">
        <w:rPr>
          <w:rFonts w:ascii="Palatino Linotype" w:eastAsia="Calibri" w:hAnsi="Palatino Linotype" w:cs="Tahoma"/>
          <w:iCs/>
          <w:sz w:val="22"/>
          <w:szCs w:val="22"/>
          <w:lang w:val="es-ES" w:eastAsia="es-ES_tradnl"/>
        </w:rPr>
        <w:t xml:space="preserve">el Particular </w:t>
      </w:r>
      <w:r w:rsidR="00002CF8" w:rsidRPr="00D31FC5">
        <w:rPr>
          <w:rFonts w:ascii="Palatino Linotype" w:eastAsia="Calibri" w:hAnsi="Palatino Linotype" w:cs="Tahoma"/>
          <w:iCs/>
          <w:sz w:val="22"/>
          <w:szCs w:val="22"/>
          <w:lang w:val="es-ES" w:eastAsia="es-ES_tradnl"/>
        </w:rPr>
        <w:t>se inconformó</w:t>
      </w:r>
      <w:r w:rsidR="00AB2EDE" w:rsidRPr="00D31FC5">
        <w:rPr>
          <w:rFonts w:ascii="Palatino Linotype" w:eastAsia="Calibri" w:hAnsi="Palatino Linotype" w:cs="Tahoma"/>
          <w:iCs/>
          <w:sz w:val="22"/>
          <w:szCs w:val="22"/>
          <w:lang w:val="es-ES" w:eastAsia="es-ES_tradnl"/>
        </w:rPr>
        <w:t xml:space="preserve"> </w:t>
      </w:r>
      <w:r w:rsidR="004E5D3C" w:rsidRPr="00D31FC5">
        <w:rPr>
          <w:rFonts w:ascii="Palatino Linotype" w:eastAsia="Calibri" w:hAnsi="Palatino Linotype" w:cs="Tahoma"/>
          <w:iCs/>
          <w:sz w:val="22"/>
          <w:szCs w:val="22"/>
          <w:lang w:val="es-ES" w:eastAsia="es-ES_tradnl"/>
        </w:rPr>
        <w:t xml:space="preserve">por </w:t>
      </w:r>
      <w:r w:rsidR="006B0B50" w:rsidRPr="00D31FC5">
        <w:rPr>
          <w:rFonts w:ascii="Palatino Linotype" w:eastAsia="Calibri" w:hAnsi="Palatino Linotype" w:cs="Tahoma"/>
          <w:iCs/>
          <w:sz w:val="22"/>
          <w:szCs w:val="22"/>
          <w:lang w:val="es-ES" w:eastAsia="es-ES_tradnl"/>
        </w:rPr>
        <w:t>el cambio de modalidad</w:t>
      </w:r>
      <w:r w:rsidR="00E63111" w:rsidRPr="00D31FC5">
        <w:rPr>
          <w:rFonts w:ascii="Palatino Linotype" w:eastAsia="Calibri" w:hAnsi="Palatino Linotype" w:cs="Tahoma"/>
          <w:iCs/>
          <w:sz w:val="22"/>
          <w:szCs w:val="22"/>
          <w:lang w:val="es-ES" w:eastAsia="es-ES_tradnl"/>
        </w:rPr>
        <w:t xml:space="preserve">, </w:t>
      </w:r>
      <w:r w:rsidR="00120425" w:rsidRPr="00D31FC5">
        <w:rPr>
          <w:rFonts w:ascii="Palatino Linotype" w:eastAsia="Calibri" w:hAnsi="Palatino Linotype" w:cs="Tahoma"/>
          <w:bCs/>
          <w:sz w:val="22"/>
          <w:szCs w:val="22"/>
          <w:lang w:val="es-ES_tradnl" w:eastAsia="en-US"/>
        </w:rPr>
        <w:t xml:space="preserve">así </w:t>
      </w:r>
      <w:r w:rsidR="00A511BB" w:rsidRPr="00D31FC5">
        <w:rPr>
          <w:rFonts w:ascii="Palatino Linotype" w:eastAsia="Calibri" w:hAnsi="Palatino Linotype" w:cs="Tahoma"/>
          <w:color w:val="000000"/>
          <w:sz w:val="22"/>
          <w:szCs w:val="22"/>
        </w:rPr>
        <w:t xml:space="preserve">en el asunto que nos ocupa se actualiza la causal de procedencia señalada en el </w:t>
      </w:r>
      <w:r w:rsidR="00A511BB" w:rsidRPr="00D31FC5">
        <w:rPr>
          <w:rFonts w:ascii="Palatino Linotype" w:eastAsia="Calibri" w:hAnsi="Palatino Linotype" w:cs="Tahoma"/>
          <w:sz w:val="22"/>
          <w:szCs w:val="22"/>
        </w:rPr>
        <w:t xml:space="preserve">artículo 179, </w:t>
      </w:r>
      <w:r w:rsidR="005638D9" w:rsidRPr="00D31FC5">
        <w:rPr>
          <w:rFonts w:ascii="Palatino Linotype" w:eastAsia="Calibri" w:hAnsi="Palatino Linotype" w:cs="Tahoma"/>
          <w:sz w:val="22"/>
          <w:szCs w:val="22"/>
        </w:rPr>
        <w:t xml:space="preserve">fracción </w:t>
      </w:r>
      <w:r w:rsidR="006B0B50" w:rsidRPr="00D31FC5">
        <w:rPr>
          <w:rFonts w:ascii="Palatino Linotype" w:eastAsia="Calibri" w:hAnsi="Palatino Linotype" w:cs="Tahoma"/>
          <w:sz w:val="22"/>
          <w:szCs w:val="22"/>
        </w:rPr>
        <w:t>VII</w:t>
      </w:r>
      <w:r w:rsidR="008A1F77" w:rsidRPr="00D31FC5">
        <w:rPr>
          <w:rFonts w:ascii="Palatino Linotype" w:eastAsia="Calibri" w:hAnsi="Palatino Linotype" w:cs="Tahoma"/>
          <w:sz w:val="22"/>
          <w:szCs w:val="22"/>
        </w:rPr>
        <w:t>I</w:t>
      </w:r>
      <w:r w:rsidR="00E52703" w:rsidRPr="00D31FC5">
        <w:rPr>
          <w:rFonts w:ascii="Palatino Linotype" w:eastAsia="Calibri" w:hAnsi="Palatino Linotype" w:cs="Tahoma"/>
          <w:sz w:val="22"/>
          <w:szCs w:val="22"/>
        </w:rPr>
        <w:t>,</w:t>
      </w:r>
      <w:r w:rsidR="00A511BB" w:rsidRPr="00D31FC5">
        <w:rPr>
          <w:rFonts w:ascii="Palatino Linotype" w:eastAsia="Calibri" w:hAnsi="Palatino Linotype" w:cs="Tahoma"/>
          <w:sz w:val="22"/>
          <w:szCs w:val="22"/>
        </w:rPr>
        <w:t xml:space="preserve"> de la Ley de la materia</w:t>
      </w:r>
      <w:r w:rsidR="00A511BB" w:rsidRPr="00D31FC5">
        <w:rPr>
          <w:rFonts w:ascii="Palatino Linotype" w:eastAsia="Calibri" w:hAnsi="Palatino Linotype" w:cs="Tahoma"/>
          <w:bCs/>
          <w:sz w:val="22"/>
          <w:szCs w:val="22"/>
        </w:rPr>
        <w:t>.</w:t>
      </w:r>
    </w:p>
    <w:p w14:paraId="0CF0AC52"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80F8E79" w14:textId="77777777" w:rsidR="00CE0B4C" w:rsidRPr="00D31FC5" w:rsidRDefault="00CE0B4C" w:rsidP="00FF426B">
      <w:pPr>
        <w:tabs>
          <w:tab w:val="left" w:pos="4962"/>
        </w:tabs>
        <w:spacing w:line="360" w:lineRule="auto"/>
        <w:jc w:val="both"/>
        <w:rPr>
          <w:rFonts w:ascii="Palatino Linotype" w:eastAsia="Calibri" w:hAnsi="Palatino Linotype" w:cs="Tahoma"/>
          <w:iCs/>
          <w:sz w:val="22"/>
          <w:szCs w:val="22"/>
          <w:lang w:eastAsia="es-ES_tradnl"/>
        </w:rPr>
      </w:pPr>
      <w:r w:rsidRPr="00D31FC5">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7D972C6" w14:textId="77777777" w:rsidR="00CE0B4C" w:rsidRPr="00D31FC5"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4C150652" w14:textId="77777777" w:rsidR="00CE0B4C" w:rsidRPr="00D31FC5" w:rsidRDefault="00CE0B4C" w:rsidP="00FF426B">
      <w:pPr>
        <w:spacing w:line="360" w:lineRule="auto"/>
        <w:ind w:right="-93"/>
        <w:jc w:val="both"/>
        <w:rPr>
          <w:rFonts w:ascii="Palatino Linotype" w:hAnsi="Palatino Linotype" w:cs="Tahoma"/>
          <w:b/>
          <w:sz w:val="22"/>
          <w:szCs w:val="22"/>
        </w:rPr>
      </w:pPr>
      <w:r w:rsidRPr="00D31FC5">
        <w:rPr>
          <w:rFonts w:ascii="Palatino Linotype" w:hAnsi="Palatino Linotype" w:cs="Tahoma"/>
          <w:b/>
          <w:sz w:val="22"/>
          <w:szCs w:val="22"/>
          <w:lang w:val="es-ES"/>
        </w:rPr>
        <w:t xml:space="preserve">CUARTO. </w:t>
      </w:r>
      <w:r w:rsidRPr="00D31FC5">
        <w:rPr>
          <w:rFonts w:ascii="Palatino Linotype" w:hAnsi="Palatino Linotype" w:cs="Tahoma"/>
          <w:b/>
          <w:sz w:val="22"/>
          <w:szCs w:val="22"/>
        </w:rPr>
        <w:t>Marco normativo aplicable en materia de transparencia y acceso a la información pública</w:t>
      </w:r>
    </w:p>
    <w:p w14:paraId="5DA0634F" w14:textId="77777777" w:rsidR="00CE0B4C" w:rsidRPr="00D31FC5" w:rsidRDefault="00CE0B4C" w:rsidP="00FF426B">
      <w:pPr>
        <w:spacing w:line="360" w:lineRule="auto"/>
        <w:contextualSpacing/>
        <w:jc w:val="both"/>
        <w:rPr>
          <w:rFonts w:ascii="Palatino Linotype" w:hAnsi="Palatino Linotype" w:cs="Tahoma"/>
          <w:sz w:val="22"/>
          <w:szCs w:val="22"/>
        </w:rPr>
      </w:pPr>
    </w:p>
    <w:p w14:paraId="6D0EC0A3" w14:textId="77777777" w:rsidR="00CE0B4C" w:rsidRPr="00D31FC5" w:rsidRDefault="00CE0B4C" w:rsidP="00FF426B">
      <w:pPr>
        <w:widowControl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D31FC5">
        <w:rPr>
          <w:rFonts w:ascii="Palatino Linotype" w:hAnsi="Palatino Linotype" w:cs="Tahoma"/>
          <w:sz w:val="22"/>
          <w:szCs w:val="22"/>
        </w:rPr>
        <w:t>autoridad</w:t>
      </w:r>
      <w:r w:rsidRPr="00D31FC5">
        <w:rPr>
          <w:rFonts w:ascii="Palatino Linotype" w:hAnsi="Palatino Linotype" w:cs="Tahoma"/>
          <w:sz w:val="22"/>
          <w:szCs w:val="22"/>
        </w:rPr>
        <w:t xml:space="preserve"> es pública y sólo podrá ser reservada temporalmente por razones de interés público.</w:t>
      </w:r>
    </w:p>
    <w:p w14:paraId="6A011F7A" w14:textId="77777777" w:rsidR="00CE0B4C" w:rsidRPr="00D31FC5" w:rsidRDefault="00CE0B4C" w:rsidP="00FF426B">
      <w:pPr>
        <w:spacing w:line="360" w:lineRule="auto"/>
        <w:contextualSpacing/>
        <w:jc w:val="both"/>
        <w:rPr>
          <w:rFonts w:ascii="Palatino Linotype" w:hAnsi="Palatino Linotype" w:cs="Tahoma"/>
          <w:sz w:val="22"/>
          <w:szCs w:val="22"/>
        </w:rPr>
      </w:pPr>
    </w:p>
    <w:p w14:paraId="48218BAC"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49F82518" w14:textId="77777777" w:rsidR="00CE0B4C" w:rsidRPr="00D31FC5" w:rsidRDefault="00CE0B4C" w:rsidP="00FF426B">
      <w:pPr>
        <w:spacing w:line="360" w:lineRule="auto"/>
        <w:jc w:val="both"/>
        <w:rPr>
          <w:rFonts w:ascii="Palatino Linotype" w:hAnsi="Palatino Linotype" w:cs="Tahoma"/>
          <w:sz w:val="22"/>
          <w:szCs w:val="22"/>
        </w:rPr>
      </w:pPr>
    </w:p>
    <w:p w14:paraId="4FB3DADE"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lastRenderedPageBreak/>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41E045A0" w14:textId="77777777" w:rsidR="00CE0B4C" w:rsidRPr="00D31FC5" w:rsidRDefault="00CE0B4C" w:rsidP="00FF426B">
      <w:pPr>
        <w:spacing w:line="360" w:lineRule="auto"/>
        <w:jc w:val="both"/>
        <w:rPr>
          <w:rFonts w:ascii="Palatino Linotype" w:hAnsi="Palatino Linotype" w:cs="Tahoma"/>
          <w:sz w:val="22"/>
          <w:szCs w:val="22"/>
        </w:rPr>
      </w:pPr>
    </w:p>
    <w:p w14:paraId="53DBCFD5"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En materia local, el artículo 5°, fracción I</w:t>
      </w:r>
      <w:r w:rsidR="00002CF8" w:rsidRPr="00D31FC5">
        <w:rPr>
          <w:rFonts w:ascii="Palatino Linotype" w:hAnsi="Palatino Linotype" w:cs="Tahoma"/>
          <w:sz w:val="22"/>
          <w:szCs w:val="22"/>
        </w:rPr>
        <w:t>,</w:t>
      </w:r>
      <w:r w:rsidRPr="00D31FC5">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2C10DE0" w14:textId="77777777" w:rsidR="00CE0B4C" w:rsidRPr="00D31FC5" w:rsidRDefault="00CE0B4C" w:rsidP="00FF426B">
      <w:pPr>
        <w:spacing w:line="360" w:lineRule="auto"/>
        <w:jc w:val="both"/>
        <w:rPr>
          <w:rFonts w:ascii="Palatino Linotype" w:hAnsi="Palatino Linotype" w:cs="Tahoma"/>
          <w:sz w:val="22"/>
          <w:szCs w:val="22"/>
        </w:rPr>
      </w:pPr>
    </w:p>
    <w:p w14:paraId="333E08A4"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6DDE533E" w14:textId="77777777" w:rsidR="00CE0B4C" w:rsidRPr="00D31FC5" w:rsidRDefault="00CE0B4C" w:rsidP="00FF426B">
      <w:pPr>
        <w:spacing w:line="360" w:lineRule="auto"/>
        <w:jc w:val="both"/>
        <w:rPr>
          <w:rFonts w:ascii="Palatino Linotype" w:hAnsi="Palatino Linotype" w:cs="Tahoma"/>
          <w:sz w:val="22"/>
          <w:szCs w:val="22"/>
        </w:rPr>
      </w:pPr>
    </w:p>
    <w:p w14:paraId="052C5F4C"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12, que, quienes generen, recopilen, administren, manejen, procesen, archiven o conserven información pública serán responsables de la misma.</w:t>
      </w:r>
    </w:p>
    <w:p w14:paraId="12509E22" w14:textId="77777777" w:rsidR="00EF5683" w:rsidRPr="00D31FC5" w:rsidRDefault="00EF5683" w:rsidP="00FF426B">
      <w:pPr>
        <w:spacing w:line="360" w:lineRule="auto"/>
        <w:jc w:val="both"/>
        <w:rPr>
          <w:rFonts w:ascii="Palatino Linotype" w:hAnsi="Palatino Linotype" w:cs="Tahoma"/>
          <w:sz w:val="22"/>
          <w:szCs w:val="22"/>
        </w:rPr>
      </w:pPr>
    </w:p>
    <w:p w14:paraId="39CF48AE"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60241C3E" w14:textId="77777777" w:rsidR="00F66601" w:rsidRPr="00D31FC5" w:rsidRDefault="00F66601" w:rsidP="00FF426B">
      <w:pPr>
        <w:spacing w:line="360" w:lineRule="auto"/>
        <w:jc w:val="both"/>
        <w:rPr>
          <w:rFonts w:ascii="Palatino Linotype" w:hAnsi="Palatino Linotype" w:cs="Tahoma"/>
          <w:sz w:val="22"/>
          <w:szCs w:val="22"/>
        </w:rPr>
      </w:pPr>
    </w:p>
    <w:p w14:paraId="645C58FA"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5CE6296" w14:textId="77777777" w:rsidR="00CE0B4C" w:rsidRPr="00D31FC5" w:rsidRDefault="00CE0B4C" w:rsidP="00FF426B">
      <w:pPr>
        <w:spacing w:line="360" w:lineRule="auto"/>
        <w:ind w:right="-93"/>
        <w:jc w:val="both"/>
        <w:rPr>
          <w:rFonts w:ascii="Palatino Linotype" w:hAnsi="Palatino Linotype" w:cs="Tahoma"/>
          <w:b/>
          <w:sz w:val="22"/>
          <w:szCs w:val="22"/>
          <w:lang w:val="es-ES"/>
        </w:rPr>
      </w:pPr>
      <w:r w:rsidRPr="00D31FC5">
        <w:rPr>
          <w:rFonts w:ascii="Palatino Linotype" w:hAnsi="Palatino Linotype" w:cs="Tahoma"/>
          <w:b/>
          <w:sz w:val="22"/>
          <w:szCs w:val="22"/>
          <w:lang w:val="es-ES"/>
        </w:rPr>
        <w:lastRenderedPageBreak/>
        <w:t>QUINTO. Estudio de Fondo</w:t>
      </w:r>
    </w:p>
    <w:p w14:paraId="19A8E053" w14:textId="77777777" w:rsidR="00040101" w:rsidRPr="00D31FC5" w:rsidRDefault="00040101" w:rsidP="00FF426B">
      <w:pPr>
        <w:spacing w:line="360" w:lineRule="auto"/>
        <w:ind w:right="-93"/>
        <w:jc w:val="both"/>
        <w:rPr>
          <w:rFonts w:ascii="Palatino Linotype" w:hAnsi="Palatino Linotype" w:cs="Tahoma"/>
          <w:b/>
          <w:sz w:val="22"/>
          <w:szCs w:val="22"/>
          <w:lang w:val="es-ES"/>
        </w:rPr>
      </w:pPr>
    </w:p>
    <w:p w14:paraId="7EB27CBB" w14:textId="77777777" w:rsidR="007F486F" w:rsidRPr="00D31FC5" w:rsidRDefault="007F486F" w:rsidP="007F486F">
      <w:pPr>
        <w:spacing w:line="360" w:lineRule="auto"/>
        <w:jc w:val="both"/>
        <w:rPr>
          <w:rFonts w:ascii="Palatino Linotype" w:hAnsi="Palatino Linotype" w:cs="Tahoma"/>
          <w:sz w:val="22"/>
          <w:szCs w:val="22"/>
        </w:rPr>
      </w:pPr>
      <w:r w:rsidRPr="00D31FC5">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2068150F" w14:textId="77777777" w:rsidR="007F486F" w:rsidRPr="00D31FC5" w:rsidRDefault="007F486F" w:rsidP="007F486F">
      <w:pPr>
        <w:spacing w:line="360" w:lineRule="auto"/>
        <w:jc w:val="both"/>
        <w:rPr>
          <w:rFonts w:ascii="Palatino Linotype" w:hAnsi="Palatino Linotype" w:cs="Tahoma"/>
          <w:sz w:val="22"/>
          <w:szCs w:val="22"/>
        </w:rPr>
      </w:pPr>
    </w:p>
    <w:p w14:paraId="53FCB57E" w14:textId="77777777" w:rsidR="00CA067D" w:rsidRPr="00D31FC5" w:rsidRDefault="00CA067D" w:rsidP="00CA067D">
      <w:pPr>
        <w:tabs>
          <w:tab w:val="left" w:pos="4962"/>
        </w:tabs>
        <w:spacing w:line="360" w:lineRule="auto"/>
        <w:jc w:val="both"/>
        <w:rPr>
          <w:rFonts w:ascii="Palatino Linotype" w:eastAsia="Calibri" w:hAnsi="Palatino Linotype" w:cs="Arial"/>
          <w:bCs/>
          <w:sz w:val="22"/>
          <w:szCs w:val="22"/>
        </w:rPr>
      </w:pPr>
      <w:r w:rsidRPr="00D31FC5">
        <w:rPr>
          <w:rFonts w:ascii="Palatino Linotype" w:eastAsia="Calibri" w:hAnsi="Palatino Linotype" w:cs="Arial"/>
          <w:bCs/>
          <w:iCs/>
          <w:sz w:val="22"/>
          <w:szCs w:val="22"/>
          <w:lang w:val="es-ES" w:eastAsia="es-ES_tradnl"/>
        </w:rPr>
        <w:t>Es de recordar que el Sujeto Obligado no negó contar con la información solicitada, sino que a través de la Presidenta Honorifica del Sistema Municipal para el Desarrollo Integral de la Familia la puso a disposición del Particular en sus oficinas</w:t>
      </w:r>
      <w:r w:rsidRPr="00D31FC5">
        <w:rPr>
          <w:rFonts w:ascii="Palatino Linotype" w:hAnsi="Palatino Linotype" w:cs="Arial"/>
          <w:bCs/>
          <w:sz w:val="22"/>
          <w:szCs w:val="22"/>
        </w:rPr>
        <w:t>; a</w:t>
      </w:r>
      <w:r w:rsidRPr="00D31FC5">
        <w:rPr>
          <w:rFonts w:ascii="Palatino Linotype" w:eastAsia="Calibri" w:hAnsi="Palatino Linotype" w:cs="Arial"/>
          <w:bCs/>
          <w:sz w:val="22"/>
          <w:szCs w:val="22"/>
        </w:rPr>
        <w:t xml:space="preserve">l respecto, el artículo 155, fracción V, de la Ley de Transparencia y Acceso a la Información Pública del Estado de México y Municipios, precisa que para presentar una solicitud, la particular podrá señalar </w:t>
      </w:r>
      <w:r w:rsidRPr="00D31FC5">
        <w:rPr>
          <w:rFonts w:ascii="Palatino Linotype" w:eastAsia="Calibri" w:hAnsi="Palatino Linotype" w:cs="Arial"/>
          <w:b/>
          <w:bCs/>
          <w:sz w:val="22"/>
          <w:szCs w:val="22"/>
        </w:rPr>
        <w:t>la modalidad en la que prefiere se otorgue el acceso a la información</w:t>
      </w:r>
      <w:r w:rsidRPr="00D31FC5">
        <w:rPr>
          <w:rFonts w:ascii="Palatino Linotype" w:eastAsia="Calibri" w:hAnsi="Palatino Linotype" w:cs="Arial"/>
          <w:bCs/>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20CB82D5" w14:textId="77777777" w:rsidR="00CA067D" w:rsidRPr="00D31FC5" w:rsidRDefault="00CA067D" w:rsidP="00CA067D">
      <w:pPr>
        <w:spacing w:line="360" w:lineRule="auto"/>
        <w:jc w:val="both"/>
        <w:rPr>
          <w:rFonts w:ascii="Palatino Linotype" w:eastAsia="Calibri" w:hAnsi="Palatino Linotype" w:cs="Arial"/>
          <w:bCs/>
          <w:sz w:val="22"/>
          <w:szCs w:val="22"/>
        </w:rPr>
      </w:pPr>
    </w:p>
    <w:p w14:paraId="3A66F9F9" w14:textId="77777777" w:rsidR="00CA067D" w:rsidRPr="00D31FC5" w:rsidRDefault="00CA067D" w:rsidP="00CA067D">
      <w:pPr>
        <w:spacing w:line="360" w:lineRule="auto"/>
        <w:jc w:val="both"/>
        <w:rPr>
          <w:rFonts w:ascii="Palatino Linotype" w:eastAsia="Calibri" w:hAnsi="Palatino Linotype" w:cs="Arial"/>
          <w:b/>
          <w:bCs/>
          <w:sz w:val="22"/>
          <w:szCs w:val="22"/>
        </w:rPr>
      </w:pPr>
      <w:r w:rsidRPr="00D31FC5">
        <w:rPr>
          <w:rFonts w:ascii="Palatino Linotype" w:eastAsia="Calibri" w:hAnsi="Palatino Linotype" w:cs="Arial"/>
          <w:bCs/>
          <w:sz w:val="22"/>
          <w:szCs w:val="22"/>
        </w:rPr>
        <w:t xml:space="preserve">El artículo 158, dispone que, de manera excepcional, cuando de manera fundada y motivada lo determine el Sujeto Obligado, </w:t>
      </w:r>
      <w:r w:rsidRPr="00D31FC5">
        <w:rPr>
          <w:rFonts w:ascii="Palatino Linotype" w:eastAsia="Calibri" w:hAnsi="Palatino Linotype" w:cs="Arial"/>
          <w:b/>
          <w:bCs/>
          <w:sz w:val="22"/>
          <w:szCs w:val="22"/>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1B90A212" w14:textId="77777777" w:rsidR="00CA067D" w:rsidRPr="00D31FC5" w:rsidRDefault="00CA067D" w:rsidP="00CA067D">
      <w:pPr>
        <w:spacing w:line="360" w:lineRule="auto"/>
        <w:jc w:val="both"/>
        <w:rPr>
          <w:rFonts w:ascii="Palatino Linotype" w:eastAsia="Calibri" w:hAnsi="Palatino Linotype" w:cs="Arial"/>
          <w:b/>
          <w:bCs/>
          <w:sz w:val="22"/>
          <w:szCs w:val="22"/>
        </w:rPr>
      </w:pPr>
    </w:p>
    <w:p w14:paraId="16A65380" w14:textId="77777777" w:rsidR="00CA067D" w:rsidRPr="00D31FC5" w:rsidRDefault="00CA067D" w:rsidP="00CA067D">
      <w:pPr>
        <w:spacing w:line="360" w:lineRule="auto"/>
        <w:jc w:val="both"/>
        <w:rPr>
          <w:rFonts w:ascii="Palatino Linotype" w:eastAsia="Calibri" w:hAnsi="Palatino Linotype" w:cs="Arial"/>
          <w:bCs/>
          <w:sz w:val="22"/>
          <w:szCs w:val="22"/>
        </w:rPr>
      </w:pPr>
      <w:r w:rsidRPr="00D31FC5">
        <w:rPr>
          <w:rFonts w:ascii="Palatino Linotype" w:eastAsia="Calibri" w:hAnsi="Palatino Linotype" w:cs="Arial"/>
          <w:bCs/>
          <w:sz w:val="22"/>
          <w:szCs w:val="22"/>
        </w:rPr>
        <w:t xml:space="preserve">En ese orden de ideas, el artículo 164 de dicho ordenamiento jurídico, prevé que el acceso se dará en la modalidad de entrega y, en su caso, de envío elegidos por al solicitante. </w:t>
      </w:r>
      <w:r w:rsidRPr="00D31FC5">
        <w:rPr>
          <w:rFonts w:ascii="Palatino Linotype" w:eastAsia="Calibri" w:hAnsi="Palatino Linotype" w:cs="Arial"/>
          <w:b/>
          <w:bCs/>
          <w:sz w:val="22"/>
          <w:szCs w:val="22"/>
        </w:rPr>
        <w:t xml:space="preserve">Cuando la información no pueda entregarse o enviarse en la modalidad elegida, el sujeto obligado </w:t>
      </w:r>
      <w:r w:rsidRPr="00D31FC5">
        <w:rPr>
          <w:rFonts w:ascii="Palatino Linotype" w:eastAsia="Calibri" w:hAnsi="Palatino Linotype" w:cs="Arial"/>
          <w:b/>
          <w:bCs/>
          <w:sz w:val="22"/>
          <w:szCs w:val="22"/>
        </w:rPr>
        <w:lastRenderedPageBreak/>
        <w:t>deberá ofrecer otra u otras modalidades de entrega.</w:t>
      </w:r>
      <w:r w:rsidRPr="00D31FC5">
        <w:rPr>
          <w:rFonts w:ascii="Palatino Linotype" w:eastAsia="Calibri" w:hAnsi="Palatino Linotype" w:cs="Arial"/>
          <w:bCs/>
          <w:sz w:val="22"/>
          <w:szCs w:val="22"/>
        </w:rPr>
        <w:t xml:space="preserve"> En cualquier caso, </w:t>
      </w:r>
      <w:r w:rsidRPr="00D31FC5">
        <w:rPr>
          <w:rFonts w:ascii="Palatino Linotype" w:eastAsia="Calibri" w:hAnsi="Palatino Linotype" w:cs="Arial"/>
          <w:b/>
          <w:bCs/>
          <w:sz w:val="22"/>
          <w:szCs w:val="22"/>
        </w:rPr>
        <w:t>se deberá fundar y motivar</w:t>
      </w:r>
      <w:r w:rsidRPr="00D31FC5">
        <w:rPr>
          <w:rFonts w:ascii="Palatino Linotype" w:eastAsia="Calibri" w:hAnsi="Palatino Linotype" w:cs="Arial"/>
          <w:bCs/>
          <w:sz w:val="22"/>
          <w:szCs w:val="22"/>
        </w:rPr>
        <w:t xml:space="preserve"> la necesidad de ofrecer otras modalidades.</w:t>
      </w:r>
    </w:p>
    <w:p w14:paraId="05DE0981" w14:textId="77777777" w:rsidR="00CA067D" w:rsidRPr="00D31FC5" w:rsidRDefault="00CA067D" w:rsidP="00CA067D">
      <w:pPr>
        <w:spacing w:line="360" w:lineRule="auto"/>
        <w:jc w:val="both"/>
        <w:rPr>
          <w:rFonts w:ascii="Palatino Linotype" w:eastAsia="Calibri" w:hAnsi="Palatino Linotype" w:cs="Arial"/>
          <w:bCs/>
          <w:sz w:val="22"/>
          <w:szCs w:val="22"/>
        </w:rPr>
      </w:pPr>
    </w:p>
    <w:p w14:paraId="321F4F97" w14:textId="77777777" w:rsidR="00CA067D" w:rsidRPr="00D31FC5" w:rsidRDefault="00CA067D" w:rsidP="00CA067D">
      <w:pPr>
        <w:spacing w:line="360" w:lineRule="auto"/>
        <w:jc w:val="both"/>
        <w:rPr>
          <w:rFonts w:ascii="Palatino Linotype" w:eastAsia="Calibri" w:hAnsi="Palatino Linotype" w:cs="Arial"/>
          <w:bCs/>
          <w:sz w:val="22"/>
          <w:szCs w:val="22"/>
        </w:rPr>
      </w:pPr>
      <w:r w:rsidRPr="00D31FC5">
        <w:rPr>
          <w:rFonts w:ascii="Palatino Linotype" w:eastAsia="Calibri" w:hAnsi="Palatino Linotype" w:cs="Arial"/>
          <w:bCs/>
          <w:sz w:val="22"/>
          <w:szCs w:val="22"/>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D31FC5">
        <w:rPr>
          <w:rFonts w:ascii="Palatino Linotype" w:eastAsia="Calibri" w:hAnsi="Palatino Linotype" w:cs="Arial"/>
          <w:b/>
          <w:bCs/>
          <w:sz w:val="22"/>
          <w:szCs w:val="22"/>
        </w:rPr>
        <w:t>en la medida de lo posible, en la forma solicitada por el interesado, salvo que exista un impedimento justificado para atenderla</w:t>
      </w:r>
      <w:r w:rsidRPr="00D31FC5">
        <w:rPr>
          <w:rFonts w:ascii="Palatino Linotype" w:eastAsia="Calibri" w:hAnsi="Palatino Linotype" w:cs="Arial"/>
          <w:bCs/>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D31FC5">
        <w:rPr>
          <w:rFonts w:ascii="Palatino Linotype" w:eastAsia="Calibri" w:hAnsi="Palatino Linotype" w:cs="Arial"/>
          <w:b/>
          <w:bCs/>
          <w:sz w:val="22"/>
          <w:szCs w:val="22"/>
        </w:rPr>
        <w:t>sólo procede, en caso de que se acredite la imposibilidad de atenderla.</w:t>
      </w:r>
      <w:r w:rsidRPr="00D31FC5">
        <w:rPr>
          <w:rFonts w:ascii="Palatino Linotype" w:eastAsia="Calibri" w:hAnsi="Palatino Linotype" w:cs="Arial"/>
          <w:bCs/>
          <w:sz w:val="22"/>
          <w:szCs w:val="22"/>
        </w:rPr>
        <w:t xml:space="preserve"> </w:t>
      </w:r>
    </w:p>
    <w:p w14:paraId="763D1065" w14:textId="77777777" w:rsidR="00CA067D" w:rsidRPr="00D31FC5" w:rsidRDefault="00CA067D" w:rsidP="00CA067D">
      <w:pPr>
        <w:spacing w:line="360" w:lineRule="auto"/>
        <w:jc w:val="both"/>
        <w:rPr>
          <w:rFonts w:ascii="Palatino Linotype" w:eastAsia="Calibri" w:hAnsi="Palatino Linotype" w:cs="Arial"/>
          <w:bCs/>
          <w:sz w:val="22"/>
          <w:szCs w:val="22"/>
        </w:rPr>
      </w:pPr>
      <w:r w:rsidRPr="00D31FC5">
        <w:rPr>
          <w:rFonts w:ascii="Palatino Linotype" w:eastAsia="Calibri" w:hAnsi="Palatino Linotype" w:cs="Arial"/>
          <w:bCs/>
          <w:sz w:val="22"/>
          <w:szCs w:val="22"/>
        </w:rPr>
        <w:t xml:space="preserve">Así, cuando se justifique el impedimento, </w:t>
      </w:r>
      <w:r w:rsidRPr="00D31FC5">
        <w:rPr>
          <w:rFonts w:ascii="Palatino Linotype" w:eastAsia="Calibri" w:hAnsi="Palatino Linotype" w:cs="Arial"/>
          <w:b/>
          <w:bCs/>
          <w:sz w:val="22"/>
          <w:szCs w:val="22"/>
        </w:rPr>
        <w:t>los Sujetos Obligados deberán ofrecer al particular otras modalidades de entrega que permita la información</w:t>
      </w:r>
      <w:r w:rsidRPr="00D31FC5">
        <w:rPr>
          <w:rFonts w:ascii="Palatino Linotype" w:eastAsia="Calibri" w:hAnsi="Palatino Linotype" w:cs="Arial"/>
          <w:bCs/>
          <w:sz w:val="22"/>
          <w:szCs w:val="22"/>
        </w:rPr>
        <w:t>,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14:paraId="1FAAE9E8" w14:textId="77777777" w:rsidR="00CA067D" w:rsidRPr="00D31FC5" w:rsidRDefault="00CA067D" w:rsidP="00CA067D">
      <w:pPr>
        <w:spacing w:line="360" w:lineRule="auto"/>
        <w:jc w:val="both"/>
        <w:rPr>
          <w:rFonts w:ascii="Palatino Linotype" w:eastAsia="Calibri" w:hAnsi="Palatino Linotype" w:cs="Arial"/>
          <w:bCs/>
          <w:sz w:val="22"/>
          <w:szCs w:val="22"/>
        </w:rPr>
      </w:pPr>
    </w:p>
    <w:p w14:paraId="7ADC1C74" w14:textId="77777777" w:rsidR="00CA067D" w:rsidRPr="00D31FC5" w:rsidRDefault="00CA067D" w:rsidP="00CA067D">
      <w:pPr>
        <w:spacing w:line="360" w:lineRule="auto"/>
        <w:ind w:left="567" w:right="567"/>
        <w:jc w:val="both"/>
        <w:rPr>
          <w:rFonts w:ascii="Palatino Linotype" w:eastAsia="Calibri" w:hAnsi="Palatino Linotype" w:cs="Arial"/>
          <w:bCs/>
          <w:i/>
          <w:szCs w:val="22"/>
        </w:rPr>
      </w:pPr>
      <w:r w:rsidRPr="00D31FC5">
        <w:rPr>
          <w:rFonts w:ascii="Palatino Linotype" w:eastAsia="Calibri" w:hAnsi="Palatino Linotype" w:cs="Arial"/>
          <w:b/>
          <w:bCs/>
          <w:i/>
          <w:szCs w:val="22"/>
        </w:rPr>
        <w:t>“Modalidad de entrega. Procedencia de proporcionar la información solicitada en una diversa a la elegida por el solicitante.</w:t>
      </w:r>
      <w:r w:rsidRPr="00D31FC5">
        <w:rPr>
          <w:rFonts w:ascii="Palatino Linotype" w:eastAsia="Calibri" w:hAnsi="Palatino Linotype" w:cs="Arial"/>
          <w:bCs/>
          <w:i/>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693C90AA" w14:textId="77777777" w:rsidR="00CA067D" w:rsidRPr="00D31FC5" w:rsidRDefault="00CA067D" w:rsidP="00CA067D">
      <w:pPr>
        <w:spacing w:line="360" w:lineRule="auto"/>
        <w:jc w:val="both"/>
        <w:rPr>
          <w:rFonts w:ascii="Palatino Linotype" w:eastAsia="Calibri" w:hAnsi="Palatino Linotype" w:cs="Arial"/>
          <w:bCs/>
          <w:sz w:val="22"/>
          <w:szCs w:val="22"/>
        </w:rPr>
      </w:pPr>
    </w:p>
    <w:p w14:paraId="5386B3C8" w14:textId="77777777" w:rsidR="00CA067D" w:rsidRPr="00D31FC5" w:rsidRDefault="00CA067D" w:rsidP="00CA067D">
      <w:pPr>
        <w:spacing w:line="360" w:lineRule="auto"/>
        <w:jc w:val="both"/>
        <w:rPr>
          <w:rFonts w:ascii="Palatino Linotype" w:eastAsia="Calibri" w:hAnsi="Palatino Linotype" w:cs="Arial"/>
          <w:b/>
          <w:sz w:val="22"/>
          <w:szCs w:val="22"/>
        </w:rPr>
      </w:pPr>
      <w:r w:rsidRPr="00D31FC5">
        <w:rPr>
          <w:rFonts w:ascii="Palatino Linotype" w:eastAsia="Calibri" w:hAnsi="Palatino Linotype" w:cs="Arial"/>
          <w:bCs/>
          <w:sz w:val="22"/>
          <w:szCs w:val="22"/>
        </w:rPr>
        <w:t xml:space="preserve">Del citado criterio, se desprende que cuando no sea posible atener la modalidad elegida por los solicitantes, la obligación de acceso a la información se tendrá por cumplida cuando el </w:t>
      </w:r>
      <w:r w:rsidRPr="00D31FC5">
        <w:rPr>
          <w:rFonts w:ascii="Palatino Linotype" w:eastAsia="Calibri" w:hAnsi="Palatino Linotype" w:cs="Arial"/>
          <w:bCs/>
          <w:sz w:val="22"/>
          <w:szCs w:val="22"/>
        </w:rPr>
        <w:lastRenderedPageBreak/>
        <w:t xml:space="preserve">Sujeto Obligado justifique el impedimento para atender la misma y se notifique al particular la puesta a disposición de la </w:t>
      </w:r>
      <w:r w:rsidRPr="00D31FC5">
        <w:rPr>
          <w:rFonts w:ascii="Palatino Linotype" w:eastAsia="Calibri" w:hAnsi="Palatino Linotype" w:cs="Arial"/>
          <w:b/>
          <w:sz w:val="22"/>
          <w:szCs w:val="22"/>
        </w:rPr>
        <w:t>información en todas las modalidades que lo permitan, procurando reducir los costos de entrega.</w:t>
      </w:r>
    </w:p>
    <w:p w14:paraId="71ABDA51" w14:textId="77777777" w:rsidR="00CA067D" w:rsidRPr="00D31FC5" w:rsidRDefault="00CA067D" w:rsidP="00CA067D">
      <w:pPr>
        <w:spacing w:line="360" w:lineRule="auto"/>
        <w:jc w:val="both"/>
        <w:rPr>
          <w:rFonts w:ascii="Palatino Linotype" w:eastAsia="Calibri" w:hAnsi="Palatino Linotype" w:cs="Arial"/>
          <w:b/>
          <w:sz w:val="22"/>
          <w:szCs w:val="22"/>
        </w:rPr>
      </w:pPr>
    </w:p>
    <w:p w14:paraId="68E34D62" w14:textId="77777777" w:rsidR="00CA067D" w:rsidRPr="00D31FC5" w:rsidRDefault="00CA067D" w:rsidP="00CA067D">
      <w:pPr>
        <w:spacing w:line="360" w:lineRule="auto"/>
        <w:jc w:val="both"/>
        <w:rPr>
          <w:rFonts w:ascii="Palatino Linotype" w:eastAsia="Calibri" w:hAnsi="Palatino Linotype" w:cs="Arial"/>
          <w:bCs/>
          <w:sz w:val="22"/>
          <w:szCs w:val="22"/>
        </w:rPr>
      </w:pPr>
      <w:r w:rsidRPr="00D31FC5">
        <w:rPr>
          <w:rFonts w:ascii="Palatino Linotype" w:eastAsia="Calibri" w:hAnsi="Palatino Linotype" w:cs="Arial"/>
          <w:bCs/>
          <w:sz w:val="22"/>
          <w:szCs w:val="22"/>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731CA175" w14:textId="77777777" w:rsidR="00CA067D" w:rsidRPr="00D31FC5" w:rsidRDefault="00CA067D" w:rsidP="00CA067D">
      <w:pPr>
        <w:spacing w:line="360" w:lineRule="auto"/>
        <w:jc w:val="both"/>
        <w:rPr>
          <w:rFonts w:ascii="Palatino Linotype" w:eastAsia="Calibri" w:hAnsi="Palatino Linotype" w:cs="Arial"/>
          <w:bCs/>
          <w:sz w:val="22"/>
          <w:szCs w:val="22"/>
        </w:rPr>
      </w:pPr>
    </w:p>
    <w:p w14:paraId="2C6B052F" w14:textId="77777777" w:rsidR="00CA067D" w:rsidRPr="00D31FC5" w:rsidRDefault="00CA067D" w:rsidP="00CA067D">
      <w:pPr>
        <w:pStyle w:val="Prrafodelista"/>
        <w:numPr>
          <w:ilvl w:val="0"/>
          <w:numId w:val="3"/>
        </w:numPr>
        <w:spacing w:line="360" w:lineRule="auto"/>
        <w:jc w:val="both"/>
        <w:rPr>
          <w:rFonts w:ascii="Palatino Linotype" w:eastAsia="Calibri" w:hAnsi="Palatino Linotype" w:cs="Arial"/>
          <w:bCs/>
          <w:lang w:val="es-ES"/>
        </w:rPr>
      </w:pPr>
      <w:r w:rsidRPr="00D31FC5">
        <w:rPr>
          <w:rFonts w:ascii="Palatino Linotype" w:eastAsia="Calibri" w:hAnsi="Palatino Linotype" w:cs="Arial"/>
          <w:bCs/>
          <w:lang w:val="es-ES"/>
        </w:rPr>
        <w:t>Las razones por las cuales la información implicaba un análisis, estudio o procesamiento de datos;</w:t>
      </w:r>
    </w:p>
    <w:p w14:paraId="20B2A355" w14:textId="77777777" w:rsidR="00CA067D" w:rsidRPr="00D31FC5" w:rsidRDefault="00CA067D" w:rsidP="00CA067D">
      <w:pPr>
        <w:pStyle w:val="Prrafodelista"/>
        <w:numPr>
          <w:ilvl w:val="0"/>
          <w:numId w:val="3"/>
        </w:numPr>
        <w:spacing w:line="360" w:lineRule="auto"/>
        <w:jc w:val="both"/>
        <w:rPr>
          <w:rFonts w:ascii="Palatino Linotype" w:eastAsia="Calibri" w:hAnsi="Palatino Linotype" w:cs="Arial"/>
          <w:bCs/>
          <w:lang w:val="es-ES"/>
        </w:rPr>
      </w:pPr>
      <w:r w:rsidRPr="00D31FC5">
        <w:rPr>
          <w:rFonts w:ascii="Palatino Linotype" w:eastAsia="Calibri" w:hAnsi="Palatino Linotype" w:cs="Arial"/>
          <w:bCs/>
          <w:lang w:val="es-ES"/>
        </w:rPr>
        <w:t>El tiempo no es suficiente para atender la solicitud en la modalidad elegida, y</w:t>
      </w:r>
    </w:p>
    <w:p w14:paraId="0030C3C2" w14:textId="77777777" w:rsidR="00CA067D" w:rsidRPr="00D31FC5" w:rsidRDefault="00CA067D" w:rsidP="00CA067D">
      <w:pPr>
        <w:pStyle w:val="Prrafodelista"/>
        <w:numPr>
          <w:ilvl w:val="0"/>
          <w:numId w:val="3"/>
        </w:numPr>
        <w:spacing w:line="360" w:lineRule="auto"/>
        <w:jc w:val="both"/>
        <w:rPr>
          <w:rFonts w:ascii="Palatino Linotype" w:eastAsia="Calibri" w:hAnsi="Palatino Linotype" w:cs="Arial"/>
          <w:bCs/>
          <w:lang w:val="es-ES"/>
        </w:rPr>
      </w:pPr>
      <w:r w:rsidRPr="00D31FC5">
        <w:rPr>
          <w:rFonts w:ascii="Palatino Linotype" w:eastAsia="Calibri" w:hAnsi="Palatino Linotype" w:cs="Arial"/>
          <w:bCs/>
          <w:lang w:val="es-ES"/>
        </w:rPr>
        <w:t>La cantidad de recursos humanos y materiales con los que cuenta el Sujeto Obligado son insuficientes.</w:t>
      </w:r>
    </w:p>
    <w:p w14:paraId="69D28EB7" w14:textId="77777777" w:rsidR="00CA067D" w:rsidRPr="00D31FC5" w:rsidRDefault="00CA067D" w:rsidP="00CA067D">
      <w:pPr>
        <w:spacing w:line="360" w:lineRule="auto"/>
        <w:jc w:val="both"/>
        <w:rPr>
          <w:rFonts w:ascii="Palatino Linotype" w:hAnsi="Palatino Linotype" w:cs="Arial"/>
          <w:iCs/>
          <w:sz w:val="22"/>
          <w:szCs w:val="22"/>
        </w:rPr>
      </w:pPr>
    </w:p>
    <w:p w14:paraId="4DB9E6E3" w14:textId="4C0D22C6" w:rsidR="00CA067D" w:rsidRPr="00D31FC5" w:rsidRDefault="00CA067D" w:rsidP="00CA067D">
      <w:pPr>
        <w:spacing w:line="360" w:lineRule="auto"/>
        <w:jc w:val="both"/>
        <w:rPr>
          <w:rFonts w:ascii="Palatino Linotype" w:hAnsi="Palatino Linotype" w:cs="Tahoma"/>
          <w:bCs/>
          <w:sz w:val="22"/>
        </w:rPr>
      </w:pPr>
      <w:r w:rsidRPr="00D31FC5">
        <w:rPr>
          <w:rFonts w:ascii="Palatino Linotype" w:hAnsi="Palatino Linotype" w:cs="Tahoma"/>
          <w:bCs/>
          <w:sz w:val="22"/>
        </w:rPr>
        <w:t xml:space="preserve">Expuesto lo anterior, es de señalar por parte de este Instituto, que durante el procedimiento de acceso a la información, el Ente Recurrente no fundó ni motivó de manera óptima el cambio de modalidad aludido, ya que no señaló de manera específica el total de fojas y/o tamaño </w:t>
      </w:r>
      <w:r w:rsidR="00AF17B8" w:rsidRPr="00D31FC5">
        <w:rPr>
          <w:rFonts w:ascii="Palatino Linotype" w:hAnsi="Palatino Linotype" w:cs="Tahoma"/>
          <w:bCs/>
          <w:sz w:val="22"/>
        </w:rPr>
        <w:t>de la información</w:t>
      </w:r>
      <w:r w:rsidRPr="00D31FC5">
        <w:rPr>
          <w:rFonts w:ascii="Palatino Linotype" w:hAnsi="Palatino Linotype" w:cs="Tahoma"/>
          <w:bCs/>
          <w:sz w:val="22"/>
        </w:rPr>
        <w:t>.</w:t>
      </w:r>
    </w:p>
    <w:p w14:paraId="6FDB639C" w14:textId="77777777" w:rsidR="00CA067D" w:rsidRPr="00D31FC5" w:rsidRDefault="00CA067D" w:rsidP="00CA067D">
      <w:pPr>
        <w:spacing w:line="360" w:lineRule="auto"/>
        <w:jc w:val="both"/>
        <w:rPr>
          <w:rFonts w:ascii="Palatino Linotype" w:hAnsi="Palatino Linotype" w:cs="Tahoma"/>
          <w:bCs/>
          <w:sz w:val="22"/>
        </w:rPr>
      </w:pPr>
    </w:p>
    <w:p w14:paraId="4E894D02" w14:textId="2EFBE8C3" w:rsidR="00CA067D" w:rsidRPr="00D31FC5" w:rsidRDefault="00CA067D" w:rsidP="00CA067D">
      <w:pPr>
        <w:spacing w:line="360" w:lineRule="auto"/>
        <w:ind w:right="-93"/>
        <w:jc w:val="both"/>
        <w:rPr>
          <w:rFonts w:ascii="Palatino Linotype" w:hAnsi="Palatino Linotype"/>
          <w:noProof/>
          <w:sz w:val="22"/>
          <w:szCs w:val="22"/>
          <w:lang w:eastAsia="es-MX"/>
        </w:rPr>
      </w:pPr>
      <w:r w:rsidRPr="00D31FC5">
        <w:rPr>
          <w:rFonts w:ascii="Palatino Linotype" w:hAnsi="Palatino Linotype"/>
          <w:noProof/>
          <w:sz w:val="22"/>
          <w:szCs w:val="22"/>
          <w:lang w:eastAsia="es-MX"/>
        </w:rPr>
        <w:t>Derivado de lo anterior, se presume que la información no sobrepasa las capacidades del SAIMEX, así de la respuesta proporcionada, no se encuentra debidamente fundamentado el cambio de modalidad, ya que en un principio no proporciona un número de fojas, ni especifica la imposibilidad para proporcionar la información por la vía escogida por el Particular. En este sentido, es de traer a colación las siguientes Tesis de Jurisprudencia:</w:t>
      </w:r>
    </w:p>
    <w:p w14:paraId="045C30F4" w14:textId="77777777" w:rsidR="00CA067D" w:rsidRPr="00D31FC5" w:rsidRDefault="00CA067D" w:rsidP="00CA067D">
      <w:pPr>
        <w:spacing w:line="360" w:lineRule="auto"/>
        <w:jc w:val="both"/>
        <w:rPr>
          <w:rFonts w:ascii="Palatino Linotype" w:hAnsi="Palatino Linotype"/>
          <w:noProof/>
          <w:sz w:val="22"/>
          <w:szCs w:val="22"/>
          <w:lang w:eastAsia="es-MX"/>
        </w:rPr>
      </w:pPr>
    </w:p>
    <w:p w14:paraId="5FCEB158" w14:textId="77777777" w:rsidR="00CA067D" w:rsidRPr="00D31FC5" w:rsidRDefault="00CA067D" w:rsidP="00CA067D">
      <w:pPr>
        <w:spacing w:line="360" w:lineRule="auto"/>
        <w:ind w:left="567" w:right="567"/>
        <w:jc w:val="both"/>
        <w:rPr>
          <w:rFonts w:ascii="Palatino Linotype" w:hAnsi="Palatino Linotype"/>
          <w:i/>
          <w:noProof/>
          <w:lang w:eastAsia="es-MX"/>
        </w:rPr>
      </w:pPr>
      <w:r w:rsidRPr="00D31FC5">
        <w:rPr>
          <w:rFonts w:ascii="Palatino Linotype" w:hAnsi="Palatino Linotype"/>
          <w:i/>
          <w:noProof/>
          <w:lang w:eastAsia="es-MX"/>
        </w:rPr>
        <w:lastRenderedPageBreak/>
        <w:t xml:space="preserve">Jurisprudencia I.3o.C. J/47, de Tribunales Colegiados de Circuito, visible en la página 1964 del Semanario Judicial de la Federación y su Gaceta, Tomo XXVII, febrero de 2008, Novena Época, de rubro: </w:t>
      </w:r>
      <w:r w:rsidRPr="00D31FC5">
        <w:rPr>
          <w:rFonts w:ascii="Palatino Linotype" w:hAnsi="Palatino Linotype"/>
          <w:b/>
          <w:i/>
          <w:noProof/>
          <w:lang w:eastAsia="es-MX"/>
        </w:rPr>
        <w:t>FUNDAMENTACIÓN Y MOTIVACIÓN. LA DIFERENCIA ENTRE LA FALTA Y LA INDEBIDA SATISFACCIÓN DE AMBOS REQUISITOS CONSTITUCIONALES TRASCIENDE AL ORDEN EN QUE DEBEN ESTUDIARSE LOS CONCEPTOS DE VIOLACIÓN Y A LOS EFECTOS DEL FALLO PROTECTOR</w:t>
      </w:r>
      <w:r w:rsidRPr="00D31FC5">
        <w:rPr>
          <w:rFonts w:ascii="Palatino Linotype" w:hAnsi="Palatino Linotype"/>
          <w:i/>
          <w:noProof/>
          <w:lang w:eastAsia="es-MX"/>
        </w:rPr>
        <w:t>. Misma que, en la parte que nos interesa, señala …Se produce la falta de fundamentación y motivación, cuando se omite expresar el dispositivo legal aplicable al asunto y las razones que se hayan considerado para estimar que el caso puede subsumirse en la hipótesis prevista en esa norma jurídica.</w:t>
      </w:r>
    </w:p>
    <w:p w14:paraId="1776595C" w14:textId="77777777" w:rsidR="00CA067D" w:rsidRPr="00D31FC5" w:rsidRDefault="00CA067D" w:rsidP="00CA067D">
      <w:pPr>
        <w:spacing w:line="360" w:lineRule="auto"/>
        <w:ind w:left="567" w:right="567"/>
        <w:jc w:val="both"/>
        <w:rPr>
          <w:rFonts w:ascii="Palatino Linotype" w:hAnsi="Palatino Linotype"/>
          <w:i/>
          <w:noProof/>
          <w:lang w:eastAsia="es-MX"/>
        </w:rPr>
      </w:pPr>
    </w:p>
    <w:p w14:paraId="324ED07A" w14:textId="77777777" w:rsidR="00CA067D" w:rsidRPr="00D31FC5" w:rsidRDefault="00CA067D" w:rsidP="00CA067D">
      <w:pPr>
        <w:spacing w:line="360" w:lineRule="auto"/>
        <w:ind w:left="567" w:right="567"/>
        <w:jc w:val="both"/>
        <w:rPr>
          <w:rFonts w:ascii="Palatino Linotype" w:hAnsi="Palatino Linotype"/>
          <w:i/>
          <w:noProof/>
          <w:lang w:eastAsia="es-MX"/>
        </w:rPr>
      </w:pPr>
      <w:r w:rsidRPr="00D31FC5">
        <w:rPr>
          <w:rFonts w:ascii="Palatino Linotype" w:hAnsi="Palatino Linotype"/>
          <w:i/>
          <w:noProof/>
          <w:lang w:eastAsia="es-MX"/>
        </w:rPr>
        <w:t>Jurisprudencia IV.2o.C. J/12, de Tribunales Colegiados de Circuito, visible en la página 2053 del Semanario Judicial de la Federación y su Gaceta, Tomo XXXIII, febrero de 2011, Novena Época, de rubro y texto siguientes:</w:t>
      </w:r>
    </w:p>
    <w:p w14:paraId="14A098B0" w14:textId="77777777" w:rsidR="00CA067D" w:rsidRPr="00D31FC5" w:rsidRDefault="00CA067D" w:rsidP="00CA067D">
      <w:pPr>
        <w:spacing w:line="360" w:lineRule="auto"/>
        <w:ind w:left="567" w:right="567"/>
        <w:jc w:val="both"/>
        <w:rPr>
          <w:rFonts w:ascii="Palatino Linotype" w:hAnsi="Palatino Linotype"/>
          <w:i/>
          <w:noProof/>
          <w:lang w:eastAsia="es-MX"/>
        </w:rPr>
      </w:pPr>
    </w:p>
    <w:p w14:paraId="700E4C89" w14:textId="77777777" w:rsidR="00CA067D" w:rsidRPr="00D31FC5" w:rsidRDefault="00CA067D" w:rsidP="00CA067D">
      <w:pPr>
        <w:spacing w:line="360" w:lineRule="auto"/>
        <w:ind w:left="567" w:right="567"/>
        <w:jc w:val="both"/>
        <w:rPr>
          <w:rFonts w:ascii="Palatino Linotype" w:hAnsi="Palatino Linotype"/>
          <w:i/>
          <w:noProof/>
          <w:lang w:eastAsia="es-MX"/>
        </w:rPr>
      </w:pPr>
      <w:r w:rsidRPr="00D31FC5">
        <w:rPr>
          <w:rFonts w:ascii="Palatino Linotype" w:hAnsi="Palatino Linotype"/>
          <w:b/>
          <w:i/>
          <w:noProof/>
          <w:lang w:eastAsia="es-MX"/>
        </w:rPr>
        <w:t>FUNDAMENTACIÓN Y MOTIVACIÓN. ARGUMENTOS QUE DEBEN EXAMINARSE PARA DETERMINAR LO FUNDADO O INFUNDADO DE UNA INCONFORMIDAD CUANDO SE ALEGA LA AUSENCIA DE AQUÉLLA O SE TACHA DE INDEBIDA.</w:t>
      </w:r>
      <w:r w:rsidRPr="00D31FC5">
        <w:rPr>
          <w:rFonts w:ascii="Palatino Linotype" w:hAnsi="Palatino Linotype"/>
          <w:i/>
          <w:noProof/>
          <w:lang w:eastAsia="es-MX"/>
        </w:rPr>
        <w:t xml:space="preserve"> Al atender un motivo de desacuerdo relacionado con la fundamentación y motivación, para producir una respuesta congruente debe, del contexto integral de la argumentación del inconforme, advertirse si lo que imputa es ausencia de aquélla, o solamente la tacha de indebida, pues en la primer hipótesis bastará observar si la resolución contiene o no argumentos apoyados en la cita de preceptos legales para quedar en aptitud de declarar fundado o infundado el atinente motivo de desacuerdo. En cambio, en el segundo supuesto, cuando la fundamentación y motivación se tachan de indebidas, es menester apreciar los argumentos del motivo de desacuerdo, expresados para explicar por qué la invocación de preceptos legales se estima errónea, o por qué la motivación es incorrecta o insuficiente, pues será a la luz de tales razones que pueda establecerse lo fundado o infundado de la inconformidad.</w:t>
      </w:r>
    </w:p>
    <w:p w14:paraId="6F9B113D" w14:textId="77777777" w:rsidR="00CA067D" w:rsidRPr="00D31FC5" w:rsidRDefault="00CA067D" w:rsidP="00CA067D">
      <w:pPr>
        <w:spacing w:line="360" w:lineRule="auto"/>
        <w:jc w:val="both"/>
        <w:rPr>
          <w:rFonts w:ascii="Palatino Linotype" w:hAnsi="Palatino Linotype" w:cs="Tahoma"/>
          <w:bCs/>
          <w:sz w:val="22"/>
        </w:rPr>
      </w:pPr>
    </w:p>
    <w:p w14:paraId="404D6E89" w14:textId="77777777" w:rsidR="00CA067D" w:rsidRPr="00D31FC5" w:rsidRDefault="00CA067D" w:rsidP="00CA067D">
      <w:pPr>
        <w:spacing w:line="360" w:lineRule="auto"/>
        <w:ind w:right="-93"/>
        <w:jc w:val="both"/>
        <w:rPr>
          <w:rFonts w:ascii="Palatino Linotype" w:eastAsia="Calibri" w:hAnsi="Palatino Linotype" w:cs="Tahoma"/>
          <w:bCs/>
          <w:iCs/>
          <w:sz w:val="22"/>
          <w:szCs w:val="22"/>
          <w:lang w:eastAsia="en-US"/>
        </w:rPr>
      </w:pPr>
      <w:r w:rsidRPr="00D31FC5">
        <w:rPr>
          <w:rFonts w:ascii="Palatino Linotype" w:hAnsi="Palatino Linotype"/>
          <w:noProof/>
          <w:sz w:val="22"/>
          <w:szCs w:val="22"/>
          <w:lang w:eastAsia="es-MX"/>
        </w:rPr>
        <w:lastRenderedPageBreak/>
        <w:t xml:space="preserve">En ese sentido, se tiene que el Sujeto Obligado no acreditó los impedimentos para proporcionar la información a través del SAIMEX. </w:t>
      </w:r>
      <w:r w:rsidRPr="00D31FC5">
        <w:rPr>
          <w:rFonts w:ascii="Palatino Linotype" w:eastAsia="Calibri" w:hAnsi="Palatino Linotype" w:cs="Tahoma"/>
          <w:bCs/>
          <w:iCs/>
          <w:sz w:val="22"/>
          <w:szCs w:val="22"/>
          <w:lang w:eastAsia="en-US"/>
        </w:rPr>
        <w:t xml:space="preserve">Es de hacer hincapié, que en todo momento se debe privilegiar la modalidad escogida por el Particular, dicha manifestación además encuentra sustento dentro diversas resoluciones </w:t>
      </w:r>
      <w:r w:rsidRPr="00D31FC5">
        <w:rPr>
          <w:rFonts w:ascii="Palatino Linotype" w:hAnsi="Palatino Linotype" w:cs="Tahoma"/>
          <w:iCs/>
          <w:sz w:val="22"/>
          <w:szCs w:val="22"/>
        </w:rPr>
        <w:t>de los Recursos de Inconformidad</w:t>
      </w:r>
      <w:r w:rsidRPr="00D31FC5">
        <w:rPr>
          <w:rFonts w:ascii="Palatino Linotype" w:eastAsia="Calibri" w:hAnsi="Palatino Linotype" w:cs="Tahoma"/>
          <w:bCs/>
          <w:iCs/>
          <w:sz w:val="22"/>
          <w:szCs w:val="22"/>
          <w:lang w:eastAsia="en-US"/>
        </w:rPr>
        <w:t xml:space="preserve"> emitidas por el </w:t>
      </w:r>
      <w:r w:rsidRPr="00D31FC5">
        <w:rPr>
          <w:rFonts w:ascii="Palatino Linotype" w:hAnsi="Palatino Linotype" w:cs="Tahoma"/>
          <w:iCs/>
          <w:sz w:val="22"/>
          <w:szCs w:val="22"/>
        </w:rPr>
        <w:t xml:space="preserve">Órgano Garante Nacional, por enunciar algunas, RIA 136/20, RIA 140/20, RIA 153/20 RIA 237/20, RIA 257/20, RIA 258/20, entre otros, en los que ha considerado que no resulta suficiente argumentar una imposibilidad técnica para acreditar un cambio de modalidad, sino que es necesario demostrar otros impedimentos, </w:t>
      </w:r>
      <w:r w:rsidRPr="00D31FC5">
        <w:rPr>
          <w:rFonts w:ascii="Palatino Linotype" w:hAnsi="Palatino Linotype" w:cs="Tahoma"/>
          <w:bCs/>
          <w:iCs/>
          <w:sz w:val="22"/>
          <w:szCs w:val="22"/>
        </w:rPr>
        <w:t>que fuera de imposible reproducción en el medio elegido por el Solicitante</w:t>
      </w:r>
      <w:r w:rsidRPr="00D31FC5">
        <w:rPr>
          <w:rFonts w:ascii="Palatino Linotype" w:hAnsi="Palatino Linotype" w:cs="Tahoma"/>
          <w:iCs/>
          <w:sz w:val="22"/>
          <w:szCs w:val="22"/>
        </w:rPr>
        <w:t xml:space="preserve">, que la información ameritara el cruce de información en los sistemas de datos, entre otros, </w:t>
      </w:r>
      <w:r w:rsidRPr="00D31FC5">
        <w:rPr>
          <w:rFonts w:ascii="Palatino Linotype" w:eastAsia="Calibri" w:hAnsi="Palatino Linotype" w:cs="Tahoma"/>
          <w:bCs/>
          <w:iCs/>
          <w:sz w:val="22"/>
          <w:szCs w:val="22"/>
          <w:lang w:eastAsia="en-US"/>
        </w:rPr>
        <w:t>ello con el fin de privilegiar el Principio de Gratuidad y Máxima Publicidad.</w:t>
      </w:r>
    </w:p>
    <w:p w14:paraId="759643D4" w14:textId="77777777" w:rsidR="00CA067D" w:rsidRPr="00D31FC5" w:rsidRDefault="00CA067D" w:rsidP="00CA067D">
      <w:pPr>
        <w:spacing w:line="360" w:lineRule="auto"/>
        <w:ind w:right="-93"/>
        <w:jc w:val="both"/>
        <w:rPr>
          <w:rFonts w:ascii="Palatino Linotype" w:hAnsi="Palatino Linotype" w:cs="Tahoma"/>
          <w:iCs/>
          <w:sz w:val="22"/>
          <w:szCs w:val="22"/>
        </w:rPr>
      </w:pPr>
    </w:p>
    <w:p w14:paraId="20B5067E" w14:textId="77777777" w:rsidR="00CA067D" w:rsidRPr="00D31FC5" w:rsidRDefault="00CA067D" w:rsidP="00CA067D">
      <w:pPr>
        <w:tabs>
          <w:tab w:val="left" w:pos="4962"/>
        </w:tabs>
        <w:spacing w:line="360" w:lineRule="auto"/>
        <w:jc w:val="both"/>
        <w:rPr>
          <w:rFonts w:ascii="Palatino Linotype" w:hAnsi="Palatino Linotype" w:cs="Tahoma"/>
          <w:sz w:val="22"/>
          <w:szCs w:val="24"/>
          <w:lang w:val="es-ES"/>
        </w:rPr>
      </w:pPr>
      <w:r w:rsidRPr="00D31FC5">
        <w:rPr>
          <w:rFonts w:ascii="Palatino Linotype" w:hAnsi="Palatino Linotype" w:cs="Tahoma"/>
          <w:sz w:val="22"/>
          <w:szCs w:val="22"/>
        </w:rPr>
        <w:t xml:space="preserve">Por lo tanto, se precisa que </w:t>
      </w:r>
      <w:r w:rsidRPr="00D31FC5">
        <w:rPr>
          <w:rFonts w:ascii="Palatino Linotype" w:hAnsi="Palatino Linotype" w:cs="Tahoma"/>
          <w:bCs/>
          <w:sz w:val="22"/>
          <w:szCs w:val="22"/>
          <w:lang w:val="es-ES"/>
        </w:rPr>
        <w:t xml:space="preserve">el derecho de acceso a la información pública se satisface en aquellos casos en que se entregue el soporte documental en el que conste la información solicitada sin necesidad de elaborar documentos </w:t>
      </w:r>
      <w:r w:rsidRPr="00D31FC5">
        <w:rPr>
          <w:rFonts w:ascii="Palatino Linotype" w:hAnsi="Palatino Linotype" w:cs="Tahoma"/>
          <w:bCs/>
          <w:i/>
          <w:sz w:val="22"/>
          <w:szCs w:val="22"/>
        </w:rPr>
        <w:t>ad hoc</w:t>
      </w:r>
      <w:r w:rsidRPr="00D31FC5">
        <w:rPr>
          <w:rFonts w:ascii="Palatino Linotype" w:hAnsi="Palatino Linotype" w:cs="Tahoma"/>
          <w:bCs/>
          <w:sz w:val="22"/>
          <w:szCs w:val="22"/>
        </w:rPr>
        <w:t>, de conformidad con en el artículo 160 de la Ley de Transparencia y Acceso a la Información Pública del Estado de México y Municipios, el cual refiere que los sujetos obligados deberán entregar la información que obre en sus archivos. Por tal razón resulta dable ordenar los oficios solicitados por el Particular.</w:t>
      </w:r>
    </w:p>
    <w:p w14:paraId="5BC6C798" w14:textId="77777777" w:rsidR="00CA067D" w:rsidRPr="00D31FC5" w:rsidRDefault="00CA067D" w:rsidP="00CA067D">
      <w:pPr>
        <w:spacing w:line="360" w:lineRule="auto"/>
        <w:jc w:val="both"/>
        <w:rPr>
          <w:rFonts w:ascii="Palatino Linotype" w:hAnsi="Palatino Linotype" w:cs="Arial"/>
          <w:iCs/>
          <w:sz w:val="22"/>
          <w:szCs w:val="22"/>
        </w:rPr>
      </w:pPr>
    </w:p>
    <w:p w14:paraId="73E3F86B" w14:textId="77777777" w:rsidR="001A2711" w:rsidRPr="00D31FC5" w:rsidRDefault="001A2711" w:rsidP="001A2711">
      <w:pPr>
        <w:spacing w:line="360" w:lineRule="auto"/>
        <w:ind w:right="-28"/>
        <w:contextualSpacing/>
        <w:jc w:val="both"/>
        <w:rPr>
          <w:rFonts w:ascii="Palatino Linotype" w:hAnsi="Palatino Linotype"/>
          <w:sz w:val="22"/>
          <w:szCs w:val="22"/>
        </w:rPr>
      </w:pPr>
      <w:r w:rsidRPr="00D31FC5">
        <w:rPr>
          <w:rFonts w:ascii="Palatino Linotype" w:hAnsi="Palatino Linotype" w:cs="Tahoma"/>
          <w:sz w:val="22"/>
          <w:szCs w:val="22"/>
        </w:rPr>
        <w:t xml:space="preserve">Ahora, sobre el punto solicitado sobre comedores, se localizaron diversas notas periodísticas </w:t>
      </w:r>
      <w:r w:rsidRPr="00D31FC5">
        <w:rPr>
          <w:rFonts w:ascii="Palatino Linotype" w:hAnsi="Palatino Linotype"/>
          <w:sz w:val="22"/>
          <w:szCs w:val="22"/>
        </w:rPr>
        <w:t>como se muestra a continuación:</w:t>
      </w:r>
    </w:p>
    <w:p w14:paraId="0BBE17C9" w14:textId="77777777" w:rsidR="001A2711" w:rsidRPr="00D31FC5" w:rsidRDefault="001A2711" w:rsidP="001A2711">
      <w:pPr>
        <w:spacing w:line="360" w:lineRule="auto"/>
        <w:ind w:right="-28"/>
        <w:contextualSpacing/>
        <w:jc w:val="both"/>
        <w:rPr>
          <w:rFonts w:ascii="Palatino Linotype" w:hAnsi="Palatino Linotype"/>
          <w:sz w:val="22"/>
          <w:szCs w:val="22"/>
        </w:rPr>
      </w:pPr>
    </w:p>
    <w:p w14:paraId="16A337B0" w14:textId="77777777" w:rsidR="001A2711" w:rsidRPr="00D31FC5" w:rsidRDefault="001A2711" w:rsidP="001A2711">
      <w:pPr>
        <w:pStyle w:val="Prrafodelista"/>
        <w:numPr>
          <w:ilvl w:val="0"/>
          <w:numId w:val="27"/>
        </w:numPr>
        <w:spacing w:line="360" w:lineRule="auto"/>
        <w:ind w:right="-93"/>
        <w:jc w:val="both"/>
        <w:rPr>
          <w:rFonts w:ascii="Palatino Linotype" w:eastAsia="Calibri" w:hAnsi="Palatino Linotype" w:cs="Tahoma"/>
          <w:b/>
          <w:bCs/>
          <w:szCs w:val="22"/>
          <w:u w:val="single"/>
          <w:lang w:eastAsia="en-US"/>
        </w:rPr>
      </w:pPr>
      <w:r w:rsidRPr="00D31FC5">
        <w:rPr>
          <w:rFonts w:ascii="Palatino Linotype" w:eastAsia="Calibri" w:hAnsi="Palatino Linotype" w:cs="Tahoma"/>
          <w:bCs/>
          <w:szCs w:val="22"/>
          <w:lang w:eastAsia="en-US"/>
        </w:rPr>
        <w:t>“</w:t>
      </w:r>
      <w:r w:rsidRPr="00D31FC5">
        <w:rPr>
          <w:rFonts w:ascii="Palatino Linotype" w:eastAsia="Calibri" w:hAnsi="Palatino Linotype" w:cs="Tahoma"/>
          <w:b/>
          <w:bCs/>
          <w:szCs w:val="22"/>
          <w:lang w:eastAsia="en-US"/>
        </w:rPr>
        <w:t xml:space="preserve">Inauguran comedor comunitario «Unidos Comemos Todos» en </w:t>
      </w:r>
      <w:proofErr w:type="spellStart"/>
      <w:r w:rsidRPr="00D31FC5">
        <w:rPr>
          <w:rFonts w:ascii="Palatino Linotype" w:eastAsia="Calibri" w:hAnsi="Palatino Linotype" w:cs="Tahoma"/>
          <w:b/>
          <w:bCs/>
          <w:szCs w:val="22"/>
          <w:lang w:eastAsia="en-US"/>
        </w:rPr>
        <w:t>Temamatla</w:t>
      </w:r>
      <w:proofErr w:type="spellEnd"/>
      <w:r w:rsidRPr="00D31FC5">
        <w:rPr>
          <w:rFonts w:ascii="Palatino Linotype" w:eastAsia="Calibri" w:hAnsi="Palatino Linotype" w:cs="Tahoma"/>
          <w:bCs/>
          <w:szCs w:val="22"/>
          <w:lang w:eastAsia="en-US"/>
        </w:rPr>
        <w:t xml:space="preserve">”, localizada en la página electrónica </w:t>
      </w:r>
      <w:hyperlink r:id="rId8" w:history="1"/>
      <w:r w:rsidRPr="00D31FC5">
        <w:rPr>
          <w:rStyle w:val="Hipervnculo"/>
          <w:rFonts w:ascii="Palatino Linotype" w:hAnsi="Palatino Linotype"/>
        </w:rPr>
        <w:t xml:space="preserve"> </w:t>
      </w:r>
      <w:r w:rsidRPr="00D31FC5">
        <w:rPr>
          <w:rStyle w:val="Hipervnculo"/>
          <w:rFonts w:ascii="Palatino Linotype" w:hAnsi="Palatino Linotype"/>
          <w:szCs w:val="22"/>
        </w:rPr>
        <w:t>https://mexiquenses.com/?p=23245</w:t>
      </w:r>
      <w:r w:rsidRPr="00D31FC5">
        <w:rPr>
          <w:rFonts w:ascii="Palatino Linotype" w:hAnsi="Palatino Linotype"/>
          <w:szCs w:val="22"/>
        </w:rPr>
        <w:t xml:space="preserve"> </w:t>
      </w:r>
      <w:r w:rsidRPr="00D31FC5">
        <w:rPr>
          <w:rFonts w:ascii="Palatino Linotype" w:hAnsi="Palatino Linotype"/>
          <w:b/>
          <w:szCs w:val="22"/>
          <w:u w:val="single"/>
        </w:rPr>
        <w:t>de fec</w:t>
      </w:r>
      <w:r w:rsidRPr="00D31FC5">
        <w:rPr>
          <w:rFonts w:ascii="Palatino Linotype" w:hAnsi="Palatino Linotype"/>
          <w:b/>
          <w:u w:val="single"/>
        </w:rPr>
        <w:t>ha diez de noviembre de dos mil veinte</w:t>
      </w:r>
      <w:r w:rsidRPr="00D31FC5">
        <w:rPr>
          <w:rFonts w:ascii="Palatino Linotype" w:hAnsi="Palatino Linotype"/>
        </w:rPr>
        <w:t xml:space="preserve">, </w:t>
      </w:r>
      <w:r w:rsidRPr="00D31FC5">
        <w:rPr>
          <w:rFonts w:ascii="Palatino Linotype" w:eastAsia="Calibri" w:hAnsi="Palatino Linotype" w:cs="Tahoma"/>
          <w:bCs/>
          <w:szCs w:val="22"/>
          <w:lang w:eastAsia="en-US"/>
        </w:rPr>
        <w:t>de la cual se desprende e inauguró el comedor comunitario «Unidos Comemos Todos», en coordinación con el SMDIF de este municipio mexiquense.</w:t>
      </w:r>
    </w:p>
    <w:p w14:paraId="0E9C2139" w14:textId="77777777" w:rsidR="001A2711" w:rsidRPr="00D31FC5" w:rsidRDefault="001A2711" w:rsidP="001A2711">
      <w:pPr>
        <w:pStyle w:val="Prrafodelista"/>
        <w:numPr>
          <w:ilvl w:val="0"/>
          <w:numId w:val="27"/>
        </w:numPr>
        <w:spacing w:line="360" w:lineRule="auto"/>
        <w:ind w:right="-93"/>
        <w:jc w:val="both"/>
        <w:rPr>
          <w:rFonts w:ascii="Palatino Linotype" w:eastAsia="Calibri" w:hAnsi="Palatino Linotype" w:cs="Tahoma"/>
          <w:b/>
          <w:bCs/>
          <w:szCs w:val="22"/>
          <w:u w:val="single"/>
          <w:lang w:eastAsia="en-US"/>
        </w:rPr>
      </w:pPr>
      <w:r w:rsidRPr="00D31FC5">
        <w:rPr>
          <w:rFonts w:ascii="Palatino Linotype" w:eastAsia="Calibri" w:hAnsi="Palatino Linotype" w:cs="Tahoma"/>
          <w:bCs/>
          <w:szCs w:val="22"/>
          <w:lang w:eastAsia="en-US"/>
        </w:rPr>
        <w:lastRenderedPageBreak/>
        <w:t xml:space="preserve"> “</w:t>
      </w:r>
      <w:r w:rsidRPr="00D31FC5">
        <w:rPr>
          <w:rFonts w:ascii="Palatino Linotype" w:eastAsia="Calibri" w:hAnsi="Palatino Linotype" w:cs="Tahoma"/>
          <w:b/>
          <w:bCs/>
          <w:szCs w:val="22"/>
          <w:lang w:eastAsia="en-US"/>
        </w:rPr>
        <w:t xml:space="preserve">Instalan comedor comunitario en </w:t>
      </w:r>
      <w:proofErr w:type="spellStart"/>
      <w:r w:rsidRPr="00D31FC5">
        <w:rPr>
          <w:rFonts w:ascii="Palatino Linotype" w:eastAsia="Calibri" w:hAnsi="Palatino Linotype" w:cs="Tahoma"/>
          <w:b/>
          <w:bCs/>
          <w:szCs w:val="22"/>
          <w:lang w:eastAsia="en-US"/>
        </w:rPr>
        <w:t>Temamatla</w:t>
      </w:r>
      <w:proofErr w:type="spellEnd"/>
      <w:r w:rsidRPr="00D31FC5">
        <w:rPr>
          <w:rFonts w:ascii="Palatino Linotype" w:eastAsia="Calibri" w:hAnsi="Palatino Linotype" w:cs="Tahoma"/>
          <w:b/>
          <w:bCs/>
          <w:szCs w:val="22"/>
          <w:lang w:eastAsia="en-US"/>
        </w:rPr>
        <w:t xml:space="preserve">” </w:t>
      </w:r>
      <w:r w:rsidRPr="00D31FC5">
        <w:rPr>
          <w:rFonts w:ascii="Palatino Linotype" w:eastAsia="Calibri" w:hAnsi="Palatino Linotype" w:cs="Tahoma"/>
          <w:bCs/>
          <w:szCs w:val="22"/>
          <w:lang w:eastAsia="en-US"/>
        </w:rPr>
        <w:t xml:space="preserve">en la página electrónica </w:t>
      </w:r>
      <w:hyperlink r:id="rId9" w:history="1">
        <w:r w:rsidRPr="00D31FC5">
          <w:rPr>
            <w:rStyle w:val="Hipervnculo"/>
            <w:rFonts w:ascii="Palatino Linotype" w:eastAsia="Calibri" w:hAnsi="Palatino Linotype" w:cs="Tahoma"/>
            <w:bCs/>
            <w:szCs w:val="22"/>
            <w:lang w:eastAsia="en-US"/>
          </w:rPr>
          <w:t>https://www.agenciadenoticiasmx.com/2020/11/11/instalan-comedor-comunitario-en-temamatla/</w:t>
        </w:r>
      </w:hyperlink>
      <w:r w:rsidRPr="00D31FC5">
        <w:rPr>
          <w:rStyle w:val="Hipervnculo"/>
          <w:rFonts w:ascii="Palatino Linotype" w:eastAsia="Calibri" w:hAnsi="Palatino Linotype" w:cs="Tahoma"/>
          <w:bCs/>
          <w:szCs w:val="22"/>
          <w:lang w:eastAsia="en-US"/>
        </w:rPr>
        <w:t xml:space="preserve"> </w:t>
      </w:r>
      <w:r w:rsidRPr="00D31FC5">
        <w:rPr>
          <w:rFonts w:ascii="Palatino Linotype" w:eastAsia="Calibri" w:hAnsi="Palatino Linotype" w:cs="Tahoma"/>
          <w:bCs/>
          <w:szCs w:val="22"/>
          <w:lang w:eastAsia="en-US"/>
        </w:rPr>
        <w:t xml:space="preserve"> </w:t>
      </w:r>
      <w:r w:rsidRPr="00D31FC5">
        <w:rPr>
          <w:rFonts w:ascii="Palatino Linotype" w:hAnsi="Palatino Linotype"/>
          <w:b/>
          <w:szCs w:val="22"/>
          <w:u w:val="single"/>
        </w:rPr>
        <w:t>de fec</w:t>
      </w:r>
      <w:r w:rsidRPr="00D31FC5">
        <w:rPr>
          <w:rFonts w:ascii="Palatino Linotype" w:hAnsi="Palatino Linotype"/>
          <w:b/>
          <w:u w:val="single"/>
        </w:rPr>
        <w:t>ha once de noviembre de dos mil veinte</w:t>
      </w:r>
      <w:r w:rsidRPr="00D31FC5">
        <w:rPr>
          <w:rFonts w:ascii="Palatino Linotype" w:hAnsi="Palatino Linotype"/>
        </w:rPr>
        <w:t xml:space="preserve">, </w:t>
      </w:r>
      <w:r w:rsidRPr="00D31FC5">
        <w:rPr>
          <w:rFonts w:ascii="Palatino Linotype" w:eastAsia="Calibri" w:hAnsi="Palatino Linotype" w:cs="Tahoma"/>
          <w:bCs/>
          <w:szCs w:val="22"/>
          <w:lang w:eastAsia="en-US"/>
        </w:rPr>
        <w:t xml:space="preserve">de la cual se desprende que el personal del Sistema pata el Desarrollo Integral de la Familia (DIF) del municipio de </w:t>
      </w:r>
      <w:proofErr w:type="spellStart"/>
      <w:r w:rsidRPr="00D31FC5">
        <w:rPr>
          <w:rFonts w:ascii="Palatino Linotype" w:eastAsia="Calibri" w:hAnsi="Palatino Linotype" w:cs="Tahoma"/>
          <w:bCs/>
          <w:szCs w:val="22"/>
          <w:lang w:eastAsia="en-US"/>
        </w:rPr>
        <w:t>Temamatla</w:t>
      </w:r>
      <w:proofErr w:type="spellEnd"/>
      <w:r w:rsidRPr="00D31FC5">
        <w:rPr>
          <w:rFonts w:ascii="Palatino Linotype" w:eastAsia="Calibri" w:hAnsi="Palatino Linotype" w:cs="Tahoma"/>
          <w:bCs/>
          <w:szCs w:val="22"/>
          <w:lang w:eastAsia="en-US"/>
        </w:rPr>
        <w:t xml:space="preserve"> inauguro su comedor comunitario.</w:t>
      </w:r>
    </w:p>
    <w:p w14:paraId="16B349B9" w14:textId="77777777" w:rsidR="001A2711" w:rsidRPr="00D31FC5" w:rsidRDefault="001A2711" w:rsidP="001A2711">
      <w:pPr>
        <w:spacing w:line="360" w:lineRule="auto"/>
        <w:ind w:left="567" w:right="-28"/>
        <w:jc w:val="both"/>
        <w:rPr>
          <w:rFonts w:ascii="Palatino Linotype" w:eastAsia="Calibri" w:hAnsi="Palatino Linotype" w:cs="Tahoma"/>
          <w:bCs/>
          <w:lang w:eastAsia="en-US"/>
        </w:rPr>
      </w:pPr>
    </w:p>
    <w:p w14:paraId="771FF2A7" w14:textId="77777777" w:rsidR="001A2711" w:rsidRPr="00D31FC5" w:rsidRDefault="001A2711" w:rsidP="001A2711">
      <w:pPr>
        <w:spacing w:line="360" w:lineRule="auto"/>
        <w:ind w:left="567" w:right="-28"/>
        <w:jc w:val="both"/>
        <w:rPr>
          <w:rStyle w:val="Hipervnculo"/>
          <w:rFonts w:ascii="Palatino Linotype" w:hAnsi="Palatino Linotype" w:cs="Arial"/>
          <w:color w:val="000000" w:themeColor="text1"/>
          <w:u w:val="none"/>
        </w:rPr>
      </w:pPr>
      <w:r w:rsidRPr="00D31FC5">
        <w:rPr>
          <w:rFonts w:ascii="Palatino Linotype" w:eastAsia="Calibri" w:hAnsi="Palatino Linotype" w:cs="Tahoma"/>
          <w:bCs/>
          <w:lang w:eastAsia="en-US"/>
        </w:rPr>
        <w:t>(Las páginas de referencia, fueron consultadas</w:t>
      </w:r>
      <w:r w:rsidRPr="00D31FC5">
        <w:rPr>
          <w:rFonts w:ascii="Palatino Linotype" w:eastAsia="Calibri" w:hAnsi="Palatino Linotype" w:cs="Tahoma"/>
          <w:b/>
          <w:bCs/>
          <w:lang w:eastAsia="en-US"/>
        </w:rPr>
        <w:t xml:space="preserve"> </w:t>
      </w:r>
      <w:r w:rsidRPr="00D31FC5">
        <w:rPr>
          <w:rStyle w:val="Hipervnculo"/>
          <w:rFonts w:ascii="Palatino Linotype" w:hAnsi="Palatino Linotype" w:cs="Arial"/>
          <w:color w:val="000000" w:themeColor="text1"/>
          <w:u w:val="none"/>
        </w:rPr>
        <w:t>el doce de noviembre de dos mil veinticuatro a las doce horas).</w:t>
      </w:r>
    </w:p>
    <w:p w14:paraId="1FACF691" w14:textId="77777777" w:rsidR="001A2711" w:rsidRPr="00D31FC5" w:rsidRDefault="001A2711" w:rsidP="001A2711">
      <w:pPr>
        <w:pStyle w:val="Prrafodelista"/>
        <w:spacing w:line="360" w:lineRule="auto"/>
        <w:ind w:left="577" w:right="-93"/>
        <w:jc w:val="both"/>
        <w:rPr>
          <w:rFonts w:ascii="Palatino Linotype" w:eastAsia="Calibri" w:hAnsi="Palatino Linotype" w:cs="Tahoma"/>
          <w:bCs/>
          <w:szCs w:val="22"/>
          <w:lang w:eastAsia="en-US"/>
        </w:rPr>
      </w:pPr>
    </w:p>
    <w:p w14:paraId="497BE2EE" w14:textId="77777777" w:rsidR="001A2711" w:rsidRPr="00D31FC5" w:rsidRDefault="001A2711" w:rsidP="001A2711">
      <w:pPr>
        <w:spacing w:line="360" w:lineRule="auto"/>
        <w:jc w:val="both"/>
        <w:rPr>
          <w:rFonts w:ascii="Palatino Linotype" w:hAnsi="Palatino Linotype" w:cs="Tahoma"/>
          <w:bCs/>
          <w:sz w:val="22"/>
          <w:szCs w:val="22"/>
        </w:rPr>
      </w:pPr>
      <w:r w:rsidRPr="00D31FC5">
        <w:rPr>
          <w:rFonts w:ascii="Palatino Linotype" w:hAnsi="Palatino Linotype" w:cs="Tahoma"/>
          <w:bCs/>
          <w:sz w:val="22"/>
          <w:szCs w:val="22"/>
        </w:rPr>
        <w:t xml:space="preserve">En ese contexto,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D31FC5">
        <w:rPr>
          <w:rFonts w:ascii="Palatino Linotype" w:hAnsi="Palatino Linotype" w:cs="Tahoma"/>
          <w:b/>
          <w:bCs/>
          <w:i/>
          <w:sz w:val="22"/>
          <w:szCs w:val="22"/>
        </w:rPr>
        <w:t>“NOTAS PERIODISTICAS, EL CONOCIMIENTO QUE DE ELLAS SE OBTIENE NO CONSTITUYE ‘UN HECHO PUBLICO Y NOTORIO’”</w:t>
      </w:r>
      <w:r w:rsidRPr="00D31FC5">
        <w:rPr>
          <w:rFonts w:ascii="Palatino Linotype" w:hAnsi="Palatino Linotype" w:cs="Tahoma"/>
          <w:bCs/>
          <w:sz w:val="22"/>
          <w:szCs w:val="22"/>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D31FC5">
        <w:rPr>
          <w:rFonts w:ascii="Palatino Linotype" w:hAnsi="Palatino Linotype" w:cs="Tahoma"/>
          <w:b/>
          <w:bCs/>
          <w:sz w:val="22"/>
          <w:szCs w:val="22"/>
        </w:rPr>
        <w:t>indicios.</w:t>
      </w:r>
    </w:p>
    <w:p w14:paraId="30BD9E87" w14:textId="77777777" w:rsidR="001A2711" w:rsidRPr="00D31FC5" w:rsidRDefault="001A2711" w:rsidP="001A2711">
      <w:pPr>
        <w:spacing w:line="360" w:lineRule="auto"/>
        <w:jc w:val="both"/>
        <w:rPr>
          <w:rFonts w:ascii="Palatino Linotype" w:hAnsi="Palatino Linotype" w:cs="Tahoma"/>
          <w:b/>
          <w:bCs/>
          <w:sz w:val="22"/>
          <w:szCs w:val="22"/>
        </w:rPr>
      </w:pPr>
    </w:p>
    <w:p w14:paraId="75776141" w14:textId="1BF6CF7D" w:rsidR="00046194" w:rsidRPr="00D31FC5" w:rsidRDefault="001A2711" w:rsidP="001A2711">
      <w:pPr>
        <w:spacing w:line="360" w:lineRule="auto"/>
        <w:contextualSpacing/>
        <w:jc w:val="both"/>
        <w:rPr>
          <w:rFonts w:ascii="Palatino Linotype" w:hAnsi="Palatino Linotype"/>
          <w:sz w:val="22"/>
          <w:szCs w:val="22"/>
        </w:rPr>
      </w:pPr>
      <w:r w:rsidRPr="00D31FC5">
        <w:rPr>
          <w:rFonts w:ascii="Palatino Linotype" w:hAnsi="Palatino Linotype"/>
          <w:sz w:val="22"/>
          <w:szCs w:val="22"/>
        </w:rPr>
        <w:t xml:space="preserve">Derivado de lo anterior, se observa que el </w:t>
      </w:r>
      <w:r w:rsidR="00046194" w:rsidRPr="00D31FC5">
        <w:rPr>
          <w:rFonts w:ascii="Palatino Linotype" w:hAnsi="Palatino Linotype"/>
          <w:sz w:val="22"/>
          <w:szCs w:val="22"/>
        </w:rPr>
        <w:t xml:space="preserve">Sujeto Obligado cuenta con un comedor, que es administrado por el Sistema Municipal </w:t>
      </w:r>
      <w:r w:rsidR="00B07443" w:rsidRPr="00D31FC5">
        <w:rPr>
          <w:rFonts w:ascii="Palatino Linotype" w:hAnsi="Palatino Linotype"/>
          <w:sz w:val="22"/>
          <w:szCs w:val="22"/>
        </w:rPr>
        <w:t>DIF</w:t>
      </w:r>
      <w:r w:rsidR="00046194" w:rsidRPr="00D31FC5">
        <w:rPr>
          <w:rFonts w:ascii="Palatino Linotype" w:hAnsi="Palatino Linotype"/>
          <w:sz w:val="22"/>
          <w:szCs w:val="22"/>
        </w:rPr>
        <w:t xml:space="preserve">, en ese sentido el Bando Municipal de </w:t>
      </w:r>
      <w:proofErr w:type="spellStart"/>
      <w:r w:rsidR="00046194" w:rsidRPr="00D31FC5">
        <w:rPr>
          <w:rFonts w:ascii="Palatino Linotype" w:hAnsi="Palatino Linotype"/>
          <w:sz w:val="22"/>
          <w:szCs w:val="22"/>
        </w:rPr>
        <w:t>Temamatla</w:t>
      </w:r>
      <w:proofErr w:type="spellEnd"/>
      <w:r w:rsidR="00046194" w:rsidRPr="00D31FC5">
        <w:rPr>
          <w:rFonts w:ascii="Palatino Linotype" w:hAnsi="Palatino Linotype"/>
          <w:sz w:val="22"/>
          <w:szCs w:val="22"/>
        </w:rPr>
        <w:t xml:space="preserve"> en su artículo 45 establece que para el despacho, estudio y planeación de los diversos asuntos de los Organismos Públicos Descentralizados del Ayuntamiento de </w:t>
      </w:r>
      <w:proofErr w:type="spellStart"/>
      <w:r w:rsidR="00046194" w:rsidRPr="00D31FC5">
        <w:rPr>
          <w:rFonts w:ascii="Palatino Linotype" w:hAnsi="Palatino Linotype"/>
          <w:sz w:val="22"/>
          <w:szCs w:val="22"/>
        </w:rPr>
        <w:t>Temamatla</w:t>
      </w:r>
      <w:proofErr w:type="spellEnd"/>
      <w:r w:rsidR="00046194" w:rsidRPr="00D31FC5">
        <w:rPr>
          <w:rFonts w:ascii="Palatino Linotype" w:hAnsi="Palatino Linotype"/>
          <w:sz w:val="22"/>
          <w:szCs w:val="22"/>
        </w:rPr>
        <w:t xml:space="preserve">, Estado de </w:t>
      </w:r>
      <w:r w:rsidR="00046194" w:rsidRPr="00D31FC5">
        <w:rPr>
          <w:rFonts w:ascii="Palatino Linotype" w:hAnsi="Palatino Linotype"/>
          <w:sz w:val="22"/>
          <w:szCs w:val="22"/>
        </w:rPr>
        <w:lastRenderedPageBreak/>
        <w:t>México contará con el Sistema Municipal para el Desarrollo Integral de la Famil</w:t>
      </w:r>
      <w:r w:rsidR="006867F5" w:rsidRPr="00D31FC5">
        <w:rPr>
          <w:rFonts w:ascii="Palatino Linotype" w:hAnsi="Palatino Linotype"/>
          <w:sz w:val="22"/>
          <w:szCs w:val="22"/>
        </w:rPr>
        <w:t xml:space="preserve">ia del Municipio de </w:t>
      </w:r>
      <w:proofErr w:type="spellStart"/>
      <w:r w:rsidR="006867F5" w:rsidRPr="00D31FC5">
        <w:rPr>
          <w:rFonts w:ascii="Palatino Linotype" w:hAnsi="Palatino Linotype"/>
          <w:sz w:val="22"/>
          <w:szCs w:val="22"/>
        </w:rPr>
        <w:t>Temamatla</w:t>
      </w:r>
      <w:proofErr w:type="spellEnd"/>
      <w:r w:rsidR="006867F5" w:rsidRPr="00D31FC5">
        <w:rPr>
          <w:rFonts w:ascii="Palatino Linotype" w:hAnsi="Palatino Linotype"/>
          <w:sz w:val="22"/>
          <w:szCs w:val="22"/>
        </w:rPr>
        <w:t>.</w:t>
      </w:r>
    </w:p>
    <w:p w14:paraId="7FDAEE00" w14:textId="77777777" w:rsidR="00046194" w:rsidRPr="00D31FC5" w:rsidRDefault="00046194" w:rsidP="001A2711">
      <w:pPr>
        <w:spacing w:line="360" w:lineRule="auto"/>
        <w:contextualSpacing/>
        <w:jc w:val="both"/>
        <w:rPr>
          <w:rFonts w:ascii="Palatino Linotype" w:hAnsi="Palatino Linotype"/>
          <w:sz w:val="22"/>
          <w:szCs w:val="22"/>
        </w:rPr>
      </w:pPr>
    </w:p>
    <w:p w14:paraId="0CE96BB7" w14:textId="6793F431" w:rsidR="00046194" w:rsidRPr="00D31FC5" w:rsidRDefault="00B07443" w:rsidP="001A2711">
      <w:pPr>
        <w:spacing w:line="360" w:lineRule="auto"/>
        <w:contextualSpacing/>
        <w:jc w:val="both"/>
        <w:rPr>
          <w:rFonts w:ascii="Palatino Linotype" w:hAnsi="Palatino Linotype"/>
          <w:sz w:val="22"/>
          <w:szCs w:val="22"/>
        </w:rPr>
      </w:pPr>
      <w:r w:rsidRPr="00D31FC5">
        <w:rPr>
          <w:rFonts w:ascii="Palatino Linotype" w:hAnsi="Palatino Linotype"/>
          <w:sz w:val="22"/>
          <w:szCs w:val="22"/>
        </w:rPr>
        <w:t>Derivado de lo anterior</w:t>
      </w:r>
      <w:r w:rsidR="00046194" w:rsidRPr="00D31FC5">
        <w:rPr>
          <w:rFonts w:ascii="Palatino Linotype" w:hAnsi="Palatino Linotype"/>
          <w:sz w:val="22"/>
          <w:szCs w:val="22"/>
        </w:rPr>
        <w:t xml:space="preserve">, resulta trascendente mencionar que el Sistema Municipal para el Desarrollo Integral de la Familia de </w:t>
      </w:r>
      <w:proofErr w:type="spellStart"/>
      <w:r w:rsidR="00046194" w:rsidRPr="00D31FC5">
        <w:rPr>
          <w:rFonts w:ascii="Palatino Linotype" w:hAnsi="Palatino Linotype"/>
          <w:sz w:val="22"/>
          <w:szCs w:val="22"/>
        </w:rPr>
        <w:t>Temamatl</w:t>
      </w:r>
      <w:r w:rsidRPr="00D31FC5">
        <w:rPr>
          <w:rFonts w:ascii="Palatino Linotype" w:hAnsi="Palatino Linotype"/>
          <w:sz w:val="22"/>
          <w:szCs w:val="22"/>
        </w:rPr>
        <w:t>a</w:t>
      </w:r>
      <w:proofErr w:type="spellEnd"/>
      <w:r w:rsidR="00046194" w:rsidRPr="00D31FC5">
        <w:rPr>
          <w:rFonts w:ascii="Palatino Linotype" w:hAnsi="Palatino Linotype"/>
          <w:sz w:val="22"/>
          <w:szCs w:val="22"/>
        </w:rPr>
        <w:t xml:space="preserve"> </w:t>
      </w:r>
      <w:r w:rsidRPr="00D31FC5">
        <w:rPr>
          <w:rFonts w:ascii="Palatino Linotype" w:hAnsi="Palatino Linotype"/>
          <w:sz w:val="22"/>
          <w:szCs w:val="22"/>
        </w:rPr>
        <w:t xml:space="preserve">es un </w:t>
      </w:r>
      <w:r w:rsidR="00046194" w:rsidRPr="00D31FC5">
        <w:rPr>
          <w:rFonts w:ascii="Palatino Linotype" w:hAnsi="Palatino Linotype"/>
          <w:sz w:val="22"/>
          <w:szCs w:val="22"/>
        </w:rPr>
        <w:t xml:space="preserve">organismo descentralizados, </w:t>
      </w:r>
      <w:r w:rsidRPr="00D31FC5">
        <w:rPr>
          <w:rFonts w:ascii="Palatino Linotype" w:hAnsi="Palatino Linotype"/>
          <w:sz w:val="22"/>
          <w:szCs w:val="22"/>
        </w:rPr>
        <w:t xml:space="preserve">por lo que </w:t>
      </w:r>
      <w:r w:rsidR="00046194" w:rsidRPr="00D31FC5">
        <w:rPr>
          <w:rFonts w:ascii="Palatino Linotype" w:hAnsi="Palatino Linotype"/>
          <w:sz w:val="22"/>
          <w:szCs w:val="22"/>
        </w:rPr>
        <w:t xml:space="preserve">mediante Acuerdo de fecha diecisiete de octubre de dos mil veinticuatro, el Pleno del Instituto de Transparencia, Acceso a la Información Pública y Protección de Datos Personales del Estado de México y Municipios, modificó el Padrón de Sujetos Obligados en materia de Transparencia y Acceso a la Información Pública del Estado de México y Municipios, y por lo que hace al Sistema Municipal para el Desarrollo Integral de la Familia de </w:t>
      </w:r>
      <w:proofErr w:type="spellStart"/>
      <w:r w:rsidR="00046194" w:rsidRPr="00D31FC5">
        <w:rPr>
          <w:rFonts w:ascii="Palatino Linotype" w:hAnsi="Palatino Linotype"/>
          <w:sz w:val="22"/>
          <w:szCs w:val="22"/>
        </w:rPr>
        <w:t>Temamatla</w:t>
      </w:r>
      <w:proofErr w:type="spellEnd"/>
      <w:r w:rsidR="00046194" w:rsidRPr="00D31FC5">
        <w:rPr>
          <w:rFonts w:ascii="Palatino Linotype" w:hAnsi="Palatino Linotype"/>
          <w:sz w:val="22"/>
          <w:szCs w:val="22"/>
        </w:rPr>
        <w:t xml:space="preserve">, se constituyó como un </w:t>
      </w:r>
      <w:r w:rsidRPr="00D31FC5">
        <w:rPr>
          <w:rFonts w:ascii="Palatino Linotype" w:hAnsi="Palatino Linotype"/>
          <w:sz w:val="22"/>
          <w:szCs w:val="22"/>
        </w:rPr>
        <w:t xml:space="preserve">Sujeto Obligado </w:t>
      </w:r>
      <w:r w:rsidR="00046194" w:rsidRPr="00D31FC5">
        <w:rPr>
          <w:rFonts w:ascii="Palatino Linotype" w:hAnsi="Palatino Linotype"/>
          <w:sz w:val="22"/>
          <w:szCs w:val="22"/>
        </w:rPr>
        <w:t>independiente al Ayuntamiento.</w:t>
      </w:r>
    </w:p>
    <w:p w14:paraId="71D60CBE" w14:textId="77777777" w:rsidR="00046194" w:rsidRPr="00D31FC5" w:rsidRDefault="00046194" w:rsidP="001A2711">
      <w:pPr>
        <w:spacing w:line="360" w:lineRule="auto"/>
        <w:contextualSpacing/>
        <w:jc w:val="both"/>
        <w:rPr>
          <w:rFonts w:ascii="Palatino Linotype" w:hAnsi="Palatino Linotype"/>
          <w:sz w:val="22"/>
          <w:szCs w:val="22"/>
        </w:rPr>
      </w:pPr>
    </w:p>
    <w:p w14:paraId="3BB3B6E1" w14:textId="311BBADF" w:rsidR="00046194" w:rsidRPr="00D31FC5" w:rsidRDefault="00046194" w:rsidP="00046194">
      <w:pPr>
        <w:spacing w:line="360" w:lineRule="auto"/>
        <w:contextualSpacing/>
        <w:jc w:val="both"/>
        <w:rPr>
          <w:rFonts w:ascii="Palatino Linotype" w:hAnsi="Palatino Linotype"/>
          <w:sz w:val="22"/>
          <w:szCs w:val="22"/>
        </w:rPr>
      </w:pPr>
      <w:r w:rsidRPr="00D31FC5">
        <w:rPr>
          <w:rFonts w:ascii="Palatino Linotype" w:hAnsi="Palatino Linotype"/>
          <w:sz w:val="22"/>
          <w:szCs w:val="22"/>
        </w:rPr>
        <w:t xml:space="preserve">Por lo manifestado en líneas anteriores, de la solicitud de información hecha por el </w:t>
      </w:r>
      <w:r w:rsidR="00B86067" w:rsidRPr="00D31FC5">
        <w:rPr>
          <w:rFonts w:ascii="Palatino Linotype" w:hAnsi="Palatino Linotype"/>
          <w:sz w:val="22"/>
          <w:szCs w:val="22"/>
        </w:rPr>
        <w:t>R</w:t>
      </w:r>
      <w:r w:rsidRPr="00D31FC5">
        <w:rPr>
          <w:rFonts w:ascii="Palatino Linotype" w:hAnsi="Palatino Linotype"/>
          <w:sz w:val="22"/>
          <w:szCs w:val="22"/>
        </w:rPr>
        <w:t xml:space="preserve">ecurrente que fue realizada el </w:t>
      </w:r>
      <w:r w:rsidR="00B07443" w:rsidRPr="00D31FC5">
        <w:rPr>
          <w:rFonts w:ascii="Palatino Linotype" w:hAnsi="Palatino Linotype"/>
          <w:sz w:val="22"/>
          <w:szCs w:val="22"/>
        </w:rPr>
        <w:t xml:space="preserve">veintiséis </w:t>
      </w:r>
      <w:r w:rsidRPr="00D31FC5">
        <w:rPr>
          <w:rFonts w:ascii="Palatino Linotype" w:hAnsi="Palatino Linotype"/>
          <w:sz w:val="22"/>
          <w:szCs w:val="22"/>
        </w:rPr>
        <w:t xml:space="preserve">de septiembre de dos mil veinticuatro, es decir, previo a la emisión del citado acuerdo plenario, es pertinente establecer que en aras de garantizar el derecho a la información del recurrente, es factible establecer que el Sistema Municipal para el Desarrollo Integral de la Familia de </w:t>
      </w:r>
      <w:proofErr w:type="spellStart"/>
      <w:r w:rsidRPr="00D31FC5">
        <w:rPr>
          <w:rFonts w:ascii="Palatino Linotype" w:hAnsi="Palatino Linotype"/>
          <w:sz w:val="22"/>
          <w:szCs w:val="22"/>
        </w:rPr>
        <w:t>Temamatla</w:t>
      </w:r>
      <w:proofErr w:type="spellEnd"/>
      <w:r w:rsidRPr="00D31FC5">
        <w:rPr>
          <w:rFonts w:ascii="Palatino Linotype" w:hAnsi="Palatino Linotype"/>
          <w:sz w:val="22"/>
          <w:szCs w:val="22"/>
        </w:rPr>
        <w:t>, citado en líneas precedentes debe resultar vinculado a efecto de que efectúe una búsqueda exhaustiva y razonable, así como entrega en versión pública de la</w:t>
      </w:r>
      <w:r w:rsidR="00CD6FFE" w:rsidRPr="00D31FC5">
        <w:rPr>
          <w:rFonts w:ascii="Palatino Linotype" w:hAnsi="Palatino Linotype"/>
          <w:sz w:val="22"/>
          <w:szCs w:val="22"/>
        </w:rPr>
        <w:t xml:space="preserve"> información relacionada con el comedor comunitario que es interés del Particular</w:t>
      </w:r>
      <w:r w:rsidRPr="00D31FC5">
        <w:rPr>
          <w:rFonts w:ascii="Palatino Linotype" w:hAnsi="Palatino Linotype"/>
          <w:sz w:val="22"/>
          <w:szCs w:val="22"/>
        </w:rPr>
        <w:t>.</w:t>
      </w:r>
    </w:p>
    <w:p w14:paraId="787BB844" w14:textId="77777777" w:rsidR="00046194" w:rsidRPr="00D31FC5" w:rsidRDefault="00046194" w:rsidP="00046194">
      <w:pPr>
        <w:spacing w:line="360" w:lineRule="auto"/>
        <w:contextualSpacing/>
        <w:jc w:val="both"/>
        <w:rPr>
          <w:rFonts w:ascii="Palatino Linotype" w:hAnsi="Palatino Linotype"/>
          <w:sz w:val="22"/>
          <w:szCs w:val="22"/>
        </w:rPr>
      </w:pPr>
    </w:p>
    <w:p w14:paraId="3D590370" w14:textId="0A150084" w:rsidR="00046194" w:rsidRPr="00D31FC5" w:rsidRDefault="00046194" w:rsidP="00046194">
      <w:pPr>
        <w:spacing w:line="360" w:lineRule="auto"/>
        <w:contextualSpacing/>
        <w:jc w:val="both"/>
        <w:rPr>
          <w:rFonts w:ascii="Palatino Linotype" w:hAnsi="Palatino Linotype"/>
          <w:sz w:val="22"/>
          <w:szCs w:val="22"/>
        </w:rPr>
      </w:pPr>
      <w:r w:rsidRPr="00D31FC5">
        <w:rPr>
          <w:rFonts w:ascii="Palatino Linotype" w:hAnsi="Palatino Linotype"/>
          <w:sz w:val="22"/>
          <w:szCs w:val="22"/>
        </w:rPr>
        <w:t xml:space="preserve">En tal virtud, con la finalidad de garantizar el correcto ejercicio del derecho de acceso a la información, se considera necesario que el Ayuntamiento de </w:t>
      </w:r>
      <w:proofErr w:type="spellStart"/>
      <w:r w:rsidRPr="00D31FC5">
        <w:rPr>
          <w:rFonts w:ascii="Palatino Linotype" w:hAnsi="Palatino Linotype"/>
          <w:sz w:val="22"/>
          <w:szCs w:val="22"/>
        </w:rPr>
        <w:t>Temamatla</w:t>
      </w:r>
      <w:proofErr w:type="spellEnd"/>
      <w:r w:rsidRPr="00D31FC5">
        <w:rPr>
          <w:rFonts w:ascii="Palatino Linotype" w:hAnsi="Palatino Linotype"/>
          <w:sz w:val="22"/>
          <w:szCs w:val="22"/>
        </w:rPr>
        <w:t xml:space="preserve"> y el Sistema Municipal para el Desarrollo Integral de la Familia de </w:t>
      </w:r>
      <w:proofErr w:type="spellStart"/>
      <w:r w:rsidRPr="00D31FC5">
        <w:rPr>
          <w:rFonts w:ascii="Palatino Linotype" w:hAnsi="Palatino Linotype"/>
          <w:sz w:val="22"/>
          <w:szCs w:val="22"/>
        </w:rPr>
        <w:t>Temamatla</w:t>
      </w:r>
      <w:proofErr w:type="spellEnd"/>
      <w:r w:rsidRPr="00D31FC5">
        <w:rPr>
          <w:rFonts w:ascii="Palatino Linotype" w:hAnsi="Palatino Linotype"/>
          <w:sz w:val="22"/>
          <w:szCs w:val="22"/>
        </w:rPr>
        <w:t xml:space="preserve">, funjan como sujetos obligados con competencia concurrente y en su caso, den cumplimiento a la resolución que se emita, de conformidad a lo establecido en el criterio de interpretación para sujetos obligados, Clave de Control SO/013/2023, </w:t>
      </w:r>
      <w:r w:rsidR="00CD6FFE" w:rsidRPr="00D31FC5">
        <w:rPr>
          <w:rFonts w:ascii="Palatino Linotype" w:hAnsi="Palatino Linotype"/>
          <w:sz w:val="22"/>
          <w:szCs w:val="22"/>
        </w:rPr>
        <w:t xml:space="preserve">emitido por el </w:t>
      </w:r>
      <w:r w:rsidRPr="00D31FC5">
        <w:rPr>
          <w:rFonts w:ascii="Palatino Linotype" w:hAnsi="Palatino Linotype"/>
          <w:sz w:val="22"/>
          <w:szCs w:val="22"/>
        </w:rPr>
        <w:t xml:space="preserve">Instituto Nacional de Transparencia, Acceso a </w:t>
      </w:r>
      <w:r w:rsidRPr="00D31FC5">
        <w:rPr>
          <w:rFonts w:ascii="Palatino Linotype" w:hAnsi="Palatino Linotype"/>
          <w:sz w:val="22"/>
          <w:szCs w:val="22"/>
        </w:rPr>
        <w:lastRenderedPageBreak/>
        <w:t>la Información y Protección de Datos Personales</w:t>
      </w:r>
      <w:r w:rsidR="00CD6FFE" w:rsidRPr="00D31FC5">
        <w:rPr>
          <w:rFonts w:ascii="Palatino Linotype" w:hAnsi="Palatino Linotype"/>
          <w:sz w:val="22"/>
          <w:szCs w:val="22"/>
        </w:rPr>
        <w:t xml:space="preserve">, que lleva como título </w:t>
      </w:r>
      <w:r w:rsidR="00CD6FFE" w:rsidRPr="00D31FC5">
        <w:rPr>
          <w:rFonts w:ascii="Palatino Linotype" w:hAnsi="Palatino Linotype"/>
          <w:b/>
          <w:bCs/>
          <w:sz w:val="22"/>
          <w:szCs w:val="22"/>
        </w:rPr>
        <w:t>Competencia concurrente. Los sujetos obligados deberán garantizar la búsqueda de la información requerida.</w:t>
      </w:r>
    </w:p>
    <w:p w14:paraId="7F73F6ED" w14:textId="62C17CDA" w:rsidR="00CD6FFE" w:rsidRPr="00D31FC5" w:rsidRDefault="00CD6FFE" w:rsidP="00FE663A">
      <w:pPr>
        <w:spacing w:line="360" w:lineRule="auto"/>
        <w:contextualSpacing/>
        <w:jc w:val="both"/>
        <w:rPr>
          <w:rFonts w:ascii="Palatino Linotype" w:hAnsi="Palatino Linotype" w:cs="Tahoma"/>
          <w:b/>
          <w:sz w:val="22"/>
          <w:szCs w:val="22"/>
        </w:rPr>
      </w:pPr>
    </w:p>
    <w:p w14:paraId="10C9BC6F" w14:textId="475F2BD8" w:rsidR="00CD6FFE" w:rsidRPr="00D31FC5" w:rsidRDefault="00CD6FFE" w:rsidP="00CD6FFE">
      <w:pPr>
        <w:spacing w:line="360" w:lineRule="auto"/>
        <w:jc w:val="both"/>
        <w:rPr>
          <w:rFonts w:ascii="Palatino Linotype" w:eastAsia="Palatino Linotype" w:hAnsi="Palatino Linotype" w:cs="Palatino Linotype"/>
          <w:sz w:val="22"/>
          <w:szCs w:val="22"/>
        </w:rPr>
      </w:pPr>
      <w:bookmarkStart w:id="2" w:name="_Hlk182323936"/>
      <w:r w:rsidRPr="00D31FC5">
        <w:rPr>
          <w:rFonts w:ascii="Palatino Linotype" w:eastAsia="Calibri" w:hAnsi="Palatino Linotype" w:cs="Tahoma"/>
          <w:sz w:val="22"/>
          <w:szCs w:val="22"/>
          <w:lang w:eastAsia="es-ES_tradnl"/>
        </w:rPr>
        <w:t>Es de señalar, que el Particular solicitó la información de forma específica, de la cual no se encontró disposición normativa que constriña al Sujeto Obligado a contar con el nivel de desglose que es de su interés, por lo que deberá proporcionarlo como obre en sus archivos, por lo que cabe hacer la precisión que</w:t>
      </w:r>
      <w:r w:rsidRPr="00D31FC5">
        <w:rPr>
          <w:rFonts w:ascii="Palatino Linotype" w:eastAsia="Palatino Linotype" w:hAnsi="Palatino Linotype" w:cs="Palatino Linotype"/>
          <w:sz w:val="22"/>
          <w:szCs w:val="22"/>
        </w:rPr>
        <w:t xml:space="preserv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264E9E35" w14:textId="77777777" w:rsidR="00CD6FFE" w:rsidRPr="00D31FC5" w:rsidRDefault="00CD6FFE" w:rsidP="00CD6FFE">
      <w:pPr>
        <w:spacing w:line="360" w:lineRule="auto"/>
        <w:jc w:val="both"/>
        <w:rPr>
          <w:rFonts w:ascii="Palatino Linotype" w:eastAsia="Palatino Linotype" w:hAnsi="Palatino Linotype" w:cs="Palatino Linotype"/>
          <w:sz w:val="22"/>
          <w:szCs w:val="22"/>
        </w:rPr>
      </w:pPr>
    </w:p>
    <w:p w14:paraId="31180D5A" w14:textId="1AC7F700" w:rsidR="00CD6FFE" w:rsidRPr="00D31FC5" w:rsidRDefault="00CD6FFE" w:rsidP="00CD6FFE">
      <w:pPr>
        <w:spacing w:line="360" w:lineRule="auto"/>
        <w:jc w:val="both"/>
        <w:rPr>
          <w:rFonts w:ascii="Palatino Linotype" w:eastAsia="Palatino Linotype" w:hAnsi="Palatino Linotype" w:cs="Palatino Linotype"/>
          <w:sz w:val="22"/>
          <w:szCs w:val="22"/>
        </w:rPr>
      </w:pPr>
      <w:r w:rsidRPr="00D31FC5">
        <w:rPr>
          <w:rFonts w:ascii="Palatino Linotype" w:eastAsia="Palatino Linotype" w:hAnsi="Palatino Linotype" w:cs="Palatino Linotype"/>
          <w:sz w:val="22"/>
          <w:szCs w:val="22"/>
        </w:rPr>
        <w:t xml:space="preserve">De tales circunstancias, se colige que los sujetos obligados únicamente están constreñidos a proporcionar </w:t>
      </w:r>
      <w:r w:rsidRPr="00D31FC5">
        <w:rPr>
          <w:rFonts w:ascii="Palatino Linotype" w:eastAsia="Palatino Linotype" w:hAnsi="Palatino Linotype" w:cs="Palatino Linotype"/>
          <w:b/>
          <w:sz w:val="22"/>
          <w:szCs w:val="22"/>
        </w:rPr>
        <w:t>la documentación que obre en sus archivos</w:t>
      </w:r>
      <w:r w:rsidRPr="00D31FC5">
        <w:rPr>
          <w:rFonts w:ascii="Palatino Linotype" w:eastAsia="Palatino Linotype" w:hAnsi="Palatino Linotype" w:cs="Palatino Linotype"/>
          <w:sz w:val="22"/>
          <w:szCs w:val="22"/>
        </w:rPr>
        <w:t>; por lo que, no están obligados a generar o elaborar documentos </w:t>
      </w:r>
      <w:r w:rsidRPr="00D31FC5">
        <w:rPr>
          <w:rFonts w:ascii="Palatino Linotype" w:eastAsia="Palatino Linotype" w:hAnsi="Palatino Linotype" w:cs="Palatino Linotype"/>
          <w:i/>
          <w:sz w:val="22"/>
          <w:szCs w:val="22"/>
        </w:rPr>
        <w:t>ad hoc, </w:t>
      </w:r>
      <w:r w:rsidRPr="00D31FC5">
        <w:rPr>
          <w:rFonts w:ascii="Palatino Linotype" w:eastAsia="Palatino Linotype" w:hAnsi="Palatino Linotype" w:cs="Palatino Linotype"/>
          <w:sz w:val="22"/>
          <w:szCs w:val="22"/>
        </w:rPr>
        <w:t>como es el caso de proporcionar respuesta a un cuestionamiento. Robustece lo anterior el Criterio de Interpretación, con clave de control SO/01/2021</w:t>
      </w:r>
      <w:r w:rsidR="00E03E54" w:rsidRPr="00D31FC5">
        <w:rPr>
          <w:rFonts w:ascii="Palatino Linotype" w:eastAsia="Palatino Linotype" w:hAnsi="Palatino Linotype" w:cs="Palatino Linotype"/>
          <w:sz w:val="22"/>
          <w:szCs w:val="22"/>
        </w:rPr>
        <w:t xml:space="preserve">, </w:t>
      </w:r>
      <w:r w:rsidR="00E03E54" w:rsidRPr="00D31FC5">
        <w:rPr>
          <w:rFonts w:ascii="Palatino Linotype" w:hAnsi="Palatino Linotype"/>
          <w:sz w:val="22"/>
          <w:szCs w:val="22"/>
        </w:rPr>
        <w:t>emitido por el Instituto Nacional de Transparencia, Acceso a la Información y Protección de Datos Personales</w:t>
      </w:r>
    </w:p>
    <w:p w14:paraId="33DF9A2D" w14:textId="77777777" w:rsidR="00CD6FFE" w:rsidRPr="00D31FC5" w:rsidRDefault="00CD6FFE" w:rsidP="00FE663A">
      <w:pPr>
        <w:spacing w:line="360" w:lineRule="auto"/>
        <w:contextualSpacing/>
        <w:jc w:val="both"/>
        <w:rPr>
          <w:rFonts w:ascii="Palatino Linotype" w:hAnsi="Palatino Linotype" w:cs="Tahoma"/>
          <w:bCs/>
          <w:sz w:val="22"/>
          <w:szCs w:val="22"/>
        </w:rPr>
      </w:pPr>
    </w:p>
    <w:p w14:paraId="3AE19D1D" w14:textId="57CA1AD3" w:rsidR="00FE663A" w:rsidRPr="00D31FC5" w:rsidRDefault="00FE663A" w:rsidP="00FE663A">
      <w:pPr>
        <w:spacing w:line="360" w:lineRule="auto"/>
        <w:contextualSpacing/>
        <w:jc w:val="both"/>
        <w:rPr>
          <w:rFonts w:ascii="Palatino Linotype" w:hAnsi="Palatino Linotype" w:cs="Tahoma"/>
          <w:b/>
          <w:sz w:val="22"/>
          <w:szCs w:val="22"/>
        </w:rPr>
      </w:pPr>
      <w:bookmarkStart w:id="3" w:name="_Hlk182327869"/>
      <w:bookmarkEnd w:id="2"/>
      <w:r w:rsidRPr="00D31FC5">
        <w:rPr>
          <w:rFonts w:ascii="Palatino Linotype" w:hAnsi="Palatino Linotype" w:cs="Tahoma"/>
          <w:b/>
          <w:sz w:val="22"/>
          <w:szCs w:val="22"/>
        </w:rPr>
        <w:t>Versión pública</w:t>
      </w:r>
    </w:p>
    <w:p w14:paraId="7C5522A5" w14:textId="77777777" w:rsidR="00FE663A" w:rsidRPr="00D31FC5" w:rsidRDefault="00FE663A" w:rsidP="00FE663A">
      <w:pPr>
        <w:spacing w:line="360" w:lineRule="auto"/>
        <w:contextualSpacing/>
        <w:jc w:val="both"/>
        <w:rPr>
          <w:rFonts w:ascii="Palatino Linotype" w:hAnsi="Palatino Linotype" w:cs="Tahoma"/>
          <w:bCs/>
          <w:sz w:val="22"/>
          <w:szCs w:val="22"/>
        </w:rPr>
      </w:pPr>
    </w:p>
    <w:p w14:paraId="691F0E39" w14:textId="77777777" w:rsidR="00FE663A" w:rsidRPr="00D31FC5" w:rsidRDefault="00FE663A" w:rsidP="00FE663A">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t xml:space="preserve">Es preciso señalar que para el caso de que la información que se ordena cuente con datos personales confidenciales, deberá entregarse en su versión pública acompañada del acuerdo </w:t>
      </w:r>
      <w:r w:rsidRPr="00D31FC5">
        <w:rPr>
          <w:rFonts w:ascii="Palatino Linotype" w:hAnsi="Palatino Linotype" w:cs="Tahoma"/>
          <w:bCs/>
          <w:sz w:val="22"/>
          <w:szCs w:val="22"/>
        </w:rPr>
        <w:lastRenderedPageBreak/>
        <w:t xml:space="preserve">que para tales efectos emita su Comité de Transparencia de conformidad con los artículos 49, fracciones II y VIII, 143, fracción I y 149 de la Ley de Transparencia y Acceso a la Información Pública del Estado de México y Municipios. </w:t>
      </w:r>
      <w:r w:rsidRPr="00D31FC5">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67718B54"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09FB0191" w14:textId="77777777" w:rsidR="00FE663A" w:rsidRPr="00D31FC5" w:rsidRDefault="00FE663A" w:rsidP="00FE663A">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D77C84D"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774C2DC0" w14:textId="77777777" w:rsidR="00FE663A" w:rsidRPr="00D31FC5" w:rsidRDefault="00FE663A" w:rsidP="00FE663A">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408421A6"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280BC3BC" w14:textId="77777777" w:rsidR="00FE663A" w:rsidRPr="00D31FC5" w:rsidRDefault="00FE663A" w:rsidP="00FE663A">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w:t>
      </w:r>
      <w:r w:rsidRPr="00D31FC5">
        <w:rPr>
          <w:rFonts w:ascii="Palatino Linotype" w:hAnsi="Palatino Linotype" w:cs="Tahoma"/>
          <w:bCs/>
          <w:iCs/>
          <w:sz w:val="22"/>
          <w:szCs w:val="22"/>
        </w:rPr>
        <w:lastRenderedPageBreak/>
        <w:t>derechos de terceros o cuando se transmita entre sujetos obligados en términos de los tratados y los acuerdos interinstitucionales.</w:t>
      </w:r>
    </w:p>
    <w:p w14:paraId="6660C262"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290E278F" w14:textId="77777777" w:rsidR="00FE663A" w:rsidRPr="00D31FC5" w:rsidRDefault="00FE663A" w:rsidP="00FE663A">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1F105964"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51420CE5" w14:textId="77777777" w:rsidR="00FE663A" w:rsidRPr="00D31FC5" w:rsidRDefault="00FE663A" w:rsidP="00FE663A">
      <w:pPr>
        <w:numPr>
          <w:ilvl w:val="0"/>
          <w:numId w:val="8"/>
        </w:num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6DF5968A" w14:textId="77777777" w:rsidR="00FE663A" w:rsidRPr="00D31FC5" w:rsidRDefault="00FE663A" w:rsidP="00FE663A">
      <w:pPr>
        <w:numPr>
          <w:ilvl w:val="0"/>
          <w:numId w:val="8"/>
        </w:num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 xml:space="preserve">Para la difusión de los datos, se requiera el consentimiento del titular. </w:t>
      </w:r>
    </w:p>
    <w:p w14:paraId="019D14D0"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0234199A" w14:textId="77777777" w:rsidR="00FE663A" w:rsidRPr="00D31FC5" w:rsidRDefault="00FE663A" w:rsidP="00FE663A">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23C6D89A"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1E705F01" w14:textId="77777777" w:rsidR="00FE663A" w:rsidRPr="00D31FC5" w:rsidRDefault="00FE663A" w:rsidP="00FE663A">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Además, en el artículo 5° de dicho ordenamiento jurídico, establece que es la Ley aplicable para todo tratamiento de datos personales.</w:t>
      </w:r>
    </w:p>
    <w:p w14:paraId="57F96664"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15D9F54B" w14:textId="77777777" w:rsidR="00FE663A" w:rsidRPr="00D31FC5" w:rsidRDefault="00FE663A" w:rsidP="00FE663A">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 xml:space="preserve">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w:t>
      </w:r>
      <w:r w:rsidRPr="00D31FC5">
        <w:rPr>
          <w:rFonts w:ascii="Palatino Linotype" w:hAnsi="Palatino Linotype" w:cs="Tahoma"/>
          <w:bCs/>
          <w:iCs/>
          <w:sz w:val="22"/>
          <w:szCs w:val="22"/>
        </w:rPr>
        <w:lastRenderedPageBreak/>
        <w:t>con el consentimiento de su titular, además de que debe estar justificado en ley (principio de finalidad).</w:t>
      </w:r>
    </w:p>
    <w:p w14:paraId="65A3E9B4"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5C4985B7" w14:textId="77777777" w:rsidR="00FE663A" w:rsidRPr="00D31FC5" w:rsidRDefault="00FE663A" w:rsidP="00FE663A">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B9BA9D5"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6DCEF684" w14:textId="77777777" w:rsidR="00FE663A" w:rsidRPr="00D31FC5" w:rsidRDefault="00FE663A" w:rsidP="00FE663A">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37D41140"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5DA6A249" w14:textId="77777777" w:rsidR="00FE663A" w:rsidRPr="00D31FC5" w:rsidRDefault="00FE663A" w:rsidP="00FE663A">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5CACA2C9"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65EDD1CF" w14:textId="77777777" w:rsidR="00FE663A" w:rsidRPr="00D31FC5" w:rsidRDefault="00FE663A" w:rsidP="00FE663A">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w:t>
      </w:r>
      <w:r w:rsidRPr="00D31FC5">
        <w:rPr>
          <w:rFonts w:ascii="Palatino Linotype" w:hAnsi="Palatino Linotype" w:cs="Tahoma"/>
          <w:bCs/>
          <w:iCs/>
          <w:sz w:val="22"/>
          <w:szCs w:val="22"/>
        </w:rPr>
        <w:lastRenderedPageBreak/>
        <w:t>protección en beneficio del interés público (no por eso dejan de ser datos personales, sólo que no están protegidos en la confidencialidad).</w:t>
      </w:r>
    </w:p>
    <w:p w14:paraId="6F96D567"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0885BD25" w14:textId="77777777" w:rsidR="00FE663A" w:rsidRPr="00D31FC5" w:rsidRDefault="00FE663A" w:rsidP="00FE663A">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0DB5D723" w14:textId="77777777" w:rsidR="00FE663A" w:rsidRPr="00D31FC5" w:rsidRDefault="00FE663A" w:rsidP="00FE663A">
      <w:pPr>
        <w:spacing w:line="360" w:lineRule="auto"/>
        <w:contextualSpacing/>
        <w:jc w:val="both"/>
        <w:rPr>
          <w:rFonts w:ascii="Palatino Linotype" w:hAnsi="Palatino Linotype" w:cs="Tahoma"/>
          <w:bCs/>
          <w:iCs/>
          <w:sz w:val="22"/>
          <w:szCs w:val="22"/>
        </w:rPr>
      </w:pPr>
    </w:p>
    <w:p w14:paraId="140B1104" w14:textId="77777777" w:rsidR="00FE663A" w:rsidRPr="00D31FC5" w:rsidRDefault="00FE663A" w:rsidP="00FE663A">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t>En consecuencia, aquellos datos que únicamente versan sobre la vida privada de las personas deberán ser eliminadas de las versiones pública, previa aprobación del Comité de Transparencia.</w:t>
      </w:r>
    </w:p>
    <w:bookmarkEnd w:id="3"/>
    <w:p w14:paraId="07987BE1" w14:textId="77777777" w:rsidR="00FE663A" w:rsidRPr="00D31FC5" w:rsidRDefault="00FE663A" w:rsidP="007F486F">
      <w:pPr>
        <w:spacing w:line="360" w:lineRule="auto"/>
        <w:jc w:val="both"/>
        <w:rPr>
          <w:rFonts w:ascii="Palatino Linotype" w:eastAsia="Calibri" w:hAnsi="Palatino Linotype" w:cs="Tahoma"/>
          <w:bCs/>
          <w:iCs/>
          <w:sz w:val="22"/>
          <w:szCs w:val="22"/>
          <w:lang w:eastAsia="en-US"/>
        </w:rPr>
      </w:pPr>
    </w:p>
    <w:p w14:paraId="7FD52DC4" w14:textId="77777777" w:rsidR="00803E3D" w:rsidRPr="00D31FC5" w:rsidRDefault="00803E3D" w:rsidP="00FF426B">
      <w:pPr>
        <w:spacing w:line="360" w:lineRule="auto"/>
        <w:ind w:right="-93"/>
        <w:jc w:val="both"/>
        <w:rPr>
          <w:rFonts w:ascii="Palatino Linotype" w:hAnsi="Palatino Linotype" w:cs="Tahoma"/>
          <w:b/>
          <w:sz w:val="22"/>
          <w:szCs w:val="22"/>
        </w:rPr>
      </w:pPr>
      <w:r w:rsidRPr="00D31FC5">
        <w:rPr>
          <w:rFonts w:ascii="Palatino Linotype" w:hAnsi="Palatino Linotype" w:cs="Tahoma"/>
          <w:b/>
          <w:sz w:val="22"/>
          <w:szCs w:val="22"/>
        </w:rPr>
        <w:t>SEXTO. Decisión</w:t>
      </w:r>
    </w:p>
    <w:p w14:paraId="3049BFE6" w14:textId="77777777" w:rsidR="00803E3D" w:rsidRPr="00D31FC5" w:rsidRDefault="00803E3D" w:rsidP="00FF426B">
      <w:pPr>
        <w:spacing w:line="360" w:lineRule="auto"/>
        <w:ind w:right="-93"/>
        <w:jc w:val="both"/>
        <w:rPr>
          <w:rFonts w:ascii="Palatino Linotype" w:hAnsi="Palatino Linotype" w:cs="Tahoma"/>
          <w:b/>
          <w:sz w:val="22"/>
          <w:szCs w:val="22"/>
        </w:rPr>
      </w:pPr>
    </w:p>
    <w:p w14:paraId="1853B299" w14:textId="2E936698" w:rsidR="00803E3D" w:rsidRPr="00D31FC5" w:rsidRDefault="00803E3D" w:rsidP="00FF426B">
      <w:pPr>
        <w:spacing w:line="360" w:lineRule="auto"/>
        <w:ind w:right="-93"/>
        <w:jc w:val="both"/>
        <w:rPr>
          <w:rFonts w:ascii="Palatino Linotype" w:hAnsi="Palatino Linotype" w:cs="Tahoma"/>
          <w:sz w:val="22"/>
          <w:szCs w:val="22"/>
        </w:rPr>
      </w:pPr>
      <w:r w:rsidRPr="00D31FC5">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FE663A" w:rsidRPr="00D31FC5">
        <w:rPr>
          <w:rFonts w:ascii="Palatino Linotype" w:hAnsi="Palatino Linotype" w:cs="Tahoma"/>
          <w:b/>
          <w:sz w:val="22"/>
          <w:szCs w:val="22"/>
        </w:rPr>
        <w:t>REVOCAR</w:t>
      </w:r>
      <w:r w:rsidRPr="00D31FC5">
        <w:rPr>
          <w:rFonts w:ascii="Palatino Linotype" w:hAnsi="Palatino Linotype" w:cs="Tahoma"/>
          <w:sz w:val="22"/>
          <w:szCs w:val="22"/>
        </w:rPr>
        <w:t xml:space="preserve"> la respuesta otorgada por el Sujeto Obligado a la solicitud de información </w:t>
      </w:r>
      <w:r w:rsidR="00E03E54" w:rsidRPr="00D31FC5">
        <w:rPr>
          <w:rFonts w:ascii="Palatino Linotype" w:hAnsi="Palatino Linotype" w:cs="Tahoma"/>
          <w:b/>
          <w:bCs/>
          <w:sz w:val="22"/>
          <w:szCs w:val="22"/>
        </w:rPr>
        <w:t>00345/TEMAMATL/IP/2024</w:t>
      </w:r>
      <w:r w:rsidRPr="00D31FC5">
        <w:rPr>
          <w:rFonts w:ascii="Palatino Linotype" w:hAnsi="Palatino Linotype" w:cs="Tahoma"/>
          <w:sz w:val="22"/>
          <w:szCs w:val="22"/>
        </w:rPr>
        <w:t xml:space="preserve">, por resultar fundadas las razones o motivos de inconformidad hechos valer por el Recurrente, en el Recurso de Revisión </w:t>
      </w:r>
      <w:r w:rsidR="00E03E54" w:rsidRPr="00D31FC5">
        <w:rPr>
          <w:rFonts w:ascii="Palatino Linotype" w:hAnsi="Palatino Linotype" w:cs="Tahoma"/>
          <w:b/>
          <w:sz w:val="22"/>
          <w:szCs w:val="22"/>
        </w:rPr>
        <w:t>06616</w:t>
      </w:r>
      <w:r w:rsidRPr="00D31FC5">
        <w:rPr>
          <w:rFonts w:ascii="Palatino Linotype" w:hAnsi="Palatino Linotype" w:cs="Tahoma"/>
          <w:b/>
          <w:sz w:val="22"/>
          <w:szCs w:val="22"/>
        </w:rPr>
        <w:t>/INFOEM/IP/RR/202</w:t>
      </w:r>
      <w:r w:rsidR="00754039" w:rsidRPr="00D31FC5">
        <w:rPr>
          <w:rFonts w:ascii="Palatino Linotype" w:hAnsi="Palatino Linotype" w:cs="Tahoma"/>
          <w:b/>
          <w:sz w:val="22"/>
          <w:szCs w:val="22"/>
        </w:rPr>
        <w:t>4</w:t>
      </w:r>
      <w:r w:rsidRPr="00D31FC5">
        <w:rPr>
          <w:rFonts w:ascii="Palatino Linotype" w:hAnsi="Palatino Linotype" w:cs="Tahoma"/>
          <w:sz w:val="22"/>
          <w:szCs w:val="22"/>
        </w:rPr>
        <w:t xml:space="preserve">, en consecuencia procede </w:t>
      </w:r>
      <w:r w:rsidRPr="00D31FC5">
        <w:rPr>
          <w:rFonts w:ascii="Palatino Linotype" w:hAnsi="Palatino Linotype" w:cs="Tahoma"/>
          <w:b/>
          <w:sz w:val="22"/>
          <w:szCs w:val="22"/>
        </w:rPr>
        <w:t>ORDENAR</w:t>
      </w:r>
      <w:r w:rsidRPr="00D31FC5">
        <w:rPr>
          <w:rFonts w:ascii="Palatino Linotype" w:hAnsi="Palatino Linotype" w:cs="Tahoma"/>
          <w:sz w:val="22"/>
          <w:szCs w:val="22"/>
        </w:rPr>
        <w:t xml:space="preserve">, </w:t>
      </w:r>
      <w:r w:rsidR="00876309" w:rsidRPr="00D31FC5">
        <w:rPr>
          <w:rFonts w:ascii="Palatino Linotype" w:hAnsi="Palatino Linotype" w:cs="Tahoma"/>
          <w:sz w:val="22"/>
          <w:szCs w:val="22"/>
        </w:rPr>
        <w:t>haga entrega de la información solicitada.</w:t>
      </w:r>
    </w:p>
    <w:p w14:paraId="5DF75B77" w14:textId="77777777" w:rsidR="00803E3D" w:rsidRPr="00D31FC5" w:rsidRDefault="00803E3D" w:rsidP="00FF426B">
      <w:pPr>
        <w:spacing w:line="360" w:lineRule="auto"/>
        <w:ind w:right="-93"/>
        <w:jc w:val="both"/>
        <w:rPr>
          <w:rFonts w:ascii="Palatino Linotype" w:eastAsia="Palatino Linotype" w:hAnsi="Palatino Linotype" w:cs="Palatino Linotype"/>
          <w:sz w:val="22"/>
          <w:szCs w:val="22"/>
        </w:rPr>
      </w:pPr>
    </w:p>
    <w:p w14:paraId="757CD3CC" w14:textId="77777777" w:rsidR="00803E3D" w:rsidRPr="00D31FC5"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D31FC5">
        <w:rPr>
          <w:rFonts w:ascii="Palatino Linotype" w:eastAsia="Calibri" w:hAnsi="Palatino Linotype" w:cs="Tahoma"/>
          <w:b/>
          <w:bCs/>
          <w:iCs/>
          <w:sz w:val="22"/>
          <w:szCs w:val="22"/>
          <w:lang w:val="es-ES" w:eastAsia="es-ES_tradnl"/>
        </w:rPr>
        <w:lastRenderedPageBreak/>
        <w:t>Términos de la Resolución para el Recurrente</w:t>
      </w:r>
    </w:p>
    <w:p w14:paraId="50D624B5" w14:textId="77777777" w:rsidR="00803E3D" w:rsidRPr="00D31FC5" w:rsidRDefault="00803E3D" w:rsidP="00FF426B">
      <w:pPr>
        <w:spacing w:line="360" w:lineRule="auto"/>
        <w:jc w:val="both"/>
        <w:rPr>
          <w:rFonts w:ascii="Palatino Linotype" w:eastAsia="Calibri" w:hAnsi="Palatino Linotype" w:cs="Tahoma"/>
          <w:iCs/>
          <w:sz w:val="22"/>
          <w:szCs w:val="22"/>
          <w:lang w:eastAsia="es-ES_tradnl"/>
        </w:rPr>
      </w:pPr>
    </w:p>
    <w:p w14:paraId="424B074D" w14:textId="4EE4E4CE" w:rsidR="00077700" w:rsidRPr="00D31FC5" w:rsidRDefault="00803E3D" w:rsidP="00FF426B">
      <w:pPr>
        <w:spacing w:line="360" w:lineRule="auto"/>
        <w:jc w:val="both"/>
        <w:rPr>
          <w:rFonts w:ascii="Palatino Linotype" w:hAnsi="Palatino Linotype" w:cs="Tahoma"/>
          <w:bCs/>
          <w:sz w:val="22"/>
          <w:szCs w:val="22"/>
          <w:u w:val="single"/>
        </w:rPr>
      </w:pPr>
      <w:r w:rsidRPr="00D31FC5">
        <w:rPr>
          <w:rFonts w:ascii="Palatino Linotype" w:hAnsi="Palatino Linotype" w:cs="Tahoma"/>
          <w:bCs/>
          <w:sz w:val="22"/>
          <w:szCs w:val="22"/>
          <w:u w:val="single"/>
        </w:rPr>
        <w:t xml:space="preserve">Este Instituto, determinó </w:t>
      </w:r>
      <w:r w:rsidR="00FE663A" w:rsidRPr="00D31FC5">
        <w:rPr>
          <w:rFonts w:ascii="Palatino Linotype" w:hAnsi="Palatino Linotype" w:cs="Tahoma"/>
          <w:bCs/>
          <w:sz w:val="22"/>
          <w:szCs w:val="22"/>
          <w:u w:val="single"/>
        </w:rPr>
        <w:t>revocar</w:t>
      </w:r>
      <w:r w:rsidR="009B6316" w:rsidRPr="00D31FC5">
        <w:rPr>
          <w:rFonts w:ascii="Palatino Linotype" w:hAnsi="Palatino Linotype" w:cs="Tahoma"/>
          <w:bCs/>
          <w:sz w:val="22"/>
          <w:szCs w:val="22"/>
          <w:u w:val="single"/>
        </w:rPr>
        <w:t xml:space="preserve"> </w:t>
      </w:r>
      <w:r w:rsidRPr="00D31FC5">
        <w:rPr>
          <w:rFonts w:ascii="Palatino Linotype" w:hAnsi="Palatino Linotype" w:cs="Tahoma"/>
          <w:bCs/>
          <w:sz w:val="22"/>
          <w:szCs w:val="22"/>
          <w:u w:val="single"/>
        </w:rPr>
        <w:t>la respuesta que le entregó el Sujeto Obligado a su solicitud de acceso, toda vez que</w:t>
      </w:r>
      <w:r w:rsidR="00837A48" w:rsidRPr="00D31FC5">
        <w:rPr>
          <w:rFonts w:ascii="Palatino Linotype" w:hAnsi="Palatino Linotype" w:cs="Tahoma"/>
          <w:bCs/>
          <w:sz w:val="22"/>
          <w:szCs w:val="22"/>
          <w:u w:val="single"/>
        </w:rPr>
        <w:t xml:space="preserve"> </w:t>
      </w:r>
      <w:r w:rsidR="00593980" w:rsidRPr="00D31FC5">
        <w:rPr>
          <w:rFonts w:ascii="Palatino Linotype" w:hAnsi="Palatino Linotype" w:cs="Tahoma"/>
          <w:bCs/>
          <w:sz w:val="22"/>
          <w:szCs w:val="22"/>
          <w:u w:val="single"/>
        </w:rPr>
        <w:t>debe</w:t>
      </w:r>
      <w:r w:rsidR="00FE663A" w:rsidRPr="00D31FC5">
        <w:rPr>
          <w:rFonts w:ascii="Palatino Linotype" w:hAnsi="Palatino Linotype" w:cs="Tahoma"/>
          <w:bCs/>
          <w:sz w:val="22"/>
          <w:szCs w:val="22"/>
          <w:u w:val="single"/>
        </w:rPr>
        <w:t xml:space="preserve"> privilegiar el principio de máxima publicidad y entregar la información que es de su interés </w:t>
      </w:r>
      <w:r w:rsidR="00E03E54" w:rsidRPr="00D31FC5">
        <w:rPr>
          <w:rFonts w:ascii="Palatino Linotype" w:hAnsi="Palatino Linotype" w:cs="Tahoma"/>
          <w:bCs/>
          <w:sz w:val="22"/>
          <w:szCs w:val="22"/>
          <w:u w:val="single"/>
        </w:rPr>
        <w:t>por la modalidad que escogió.</w:t>
      </w:r>
      <w:r w:rsidR="00FE663A" w:rsidRPr="00D31FC5">
        <w:rPr>
          <w:rFonts w:ascii="Palatino Linotype" w:hAnsi="Palatino Linotype" w:cs="Tahoma"/>
          <w:bCs/>
          <w:sz w:val="22"/>
          <w:szCs w:val="22"/>
          <w:u w:val="single"/>
        </w:rPr>
        <w:t xml:space="preserve"> </w:t>
      </w:r>
    </w:p>
    <w:p w14:paraId="5363DCC1" w14:textId="77777777" w:rsidR="00876309" w:rsidRPr="00D31FC5" w:rsidRDefault="00876309" w:rsidP="00FF426B">
      <w:pPr>
        <w:spacing w:line="360" w:lineRule="auto"/>
        <w:jc w:val="both"/>
        <w:rPr>
          <w:rFonts w:ascii="Palatino Linotype" w:hAnsi="Palatino Linotype" w:cs="Tahoma"/>
          <w:bCs/>
          <w:sz w:val="22"/>
          <w:szCs w:val="22"/>
          <w:u w:val="single"/>
        </w:rPr>
      </w:pPr>
    </w:p>
    <w:p w14:paraId="3918B267" w14:textId="77777777" w:rsidR="00803E3D" w:rsidRPr="00D31FC5" w:rsidRDefault="00803E3D" w:rsidP="00FF426B">
      <w:pPr>
        <w:spacing w:line="360" w:lineRule="auto"/>
        <w:ind w:right="-93"/>
        <w:jc w:val="both"/>
        <w:rPr>
          <w:rFonts w:ascii="Palatino Linotype" w:hAnsi="Palatino Linotype" w:cs="Tahoma"/>
          <w:bCs/>
          <w:sz w:val="22"/>
          <w:szCs w:val="22"/>
          <w:u w:val="single"/>
        </w:rPr>
      </w:pPr>
      <w:r w:rsidRPr="00D31FC5">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03BC5F7F" w14:textId="77777777" w:rsidR="00E03E54" w:rsidRPr="00D31FC5" w:rsidRDefault="00E03E54" w:rsidP="00916270">
      <w:pPr>
        <w:spacing w:line="360" w:lineRule="auto"/>
        <w:ind w:right="-91"/>
        <w:jc w:val="center"/>
        <w:rPr>
          <w:rFonts w:ascii="Palatino Linotype" w:eastAsia="Calibri" w:hAnsi="Palatino Linotype" w:cs="Tahoma"/>
          <w:b/>
          <w:bCs/>
          <w:sz w:val="22"/>
          <w:szCs w:val="22"/>
          <w:lang w:eastAsia="en-US"/>
        </w:rPr>
      </w:pPr>
    </w:p>
    <w:p w14:paraId="044BE4CD" w14:textId="77777777" w:rsidR="00803E3D" w:rsidRPr="00D31FC5" w:rsidRDefault="00803E3D" w:rsidP="00916270">
      <w:pPr>
        <w:spacing w:line="360" w:lineRule="auto"/>
        <w:ind w:right="-91"/>
        <w:jc w:val="center"/>
        <w:rPr>
          <w:rFonts w:ascii="Palatino Linotype" w:eastAsia="Calibri" w:hAnsi="Palatino Linotype" w:cs="Tahoma"/>
          <w:b/>
          <w:bCs/>
          <w:sz w:val="22"/>
          <w:szCs w:val="22"/>
          <w:lang w:eastAsia="en-US"/>
        </w:rPr>
      </w:pPr>
      <w:r w:rsidRPr="00D31FC5">
        <w:rPr>
          <w:rFonts w:ascii="Palatino Linotype" w:eastAsia="Calibri" w:hAnsi="Palatino Linotype" w:cs="Tahoma"/>
          <w:b/>
          <w:bCs/>
          <w:sz w:val="22"/>
          <w:szCs w:val="22"/>
          <w:lang w:eastAsia="en-US"/>
        </w:rPr>
        <w:t>R E S U E L V E</w:t>
      </w:r>
    </w:p>
    <w:p w14:paraId="6E953694" w14:textId="77777777" w:rsidR="00803E3D" w:rsidRPr="00D31FC5" w:rsidRDefault="00803E3D" w:rsidP="00FF426B">
      <w:pPr>
        <w:spacing w:line="360" w:lineRule="auto"/>
        <w:jc w:val="both"/>
        <w:rPr>
          <w:rFonts w:ascii="Palatino Linotype" w:hAnsi="Palatino Linotype" w:cs="Tahoma"/>
          <w:b/>
          <w:bCs/>
          <w:sz w:val="22"/>
          <w:szCs w:val="22"/>
        </w:rPr>
      </w:pPr>
    </w:p>
    <w:p w14:paraId="6D5BCF1D" w14:textId="1C3232DF" w:rsidR="00803E3D" w:rsidRPr="00D31FC5" w:rsidRDefault="00803E3D" w:rsidP="00FF426B">
      <w:pPr>
        <w:spacing w:line="360" w:lineRule="auto"/>
        <w:contextualSpacing/>
        <w:jc w:val="both"/>
        <w:rPr>
          <w:rFonts w:ascii="Palatino Linotype" w:eastAsia="Calibri" w:hAnsi="Palatino Linotype" w:cs="Tahoma"/>
          <w:bCs/>
          <w:sz w:val="22"/>
          <w:szCs w:val="22"/>
          <w:lang w:eastAsia="en-US"/>
        </w:rPr>
      </w:pPr>
      <w:r w:rsidRPr="00D31FC5">
        <w:rPr>
          <w:rFonts w:ascii="Palatino Linotype" w:hAnsi="Palatino Linotype" w:cs="Tahoma"/>
          <w:b/>
          <w:bCs/>
          <w:sz w:val="22"/>
          <w:szCs w:val="22"/>
        </w:rPr>
        <w:t xml:space="preserve">PRIMERO. </w:t>
      </w:r>
      <w:r w:rsidRPr="00D31FC5">
        <w:rPr>
          <w:rFonts w:ascii="Palatino Linotype" w:hAnsi="Palatino Linotype" w:cs="Tahoma"/>
          <w:bCs/>
          <w:sz w:val="22"/>
          <w:szCs w:val="22"/>
        </w:rPr>
        <w:t xml:space="preserve">Se </w:t>
      </w:r>
      <w:r w:rsidR="00FE663A" w:rsidRPr="00D31FC5">
        <w:rPr>
          <w:rFonts w:ascii="Palatino Linotype" w:hAnsi="Palatino Linotype" w:cs="Tahoma"/>
          <w:b/>
          <w:bCs/>
          <w:sz w:val="22"/>
          <w:szCs w:val="22"/>
        </w:rPr>
        <w:t>REVOCA</w:t>
      </w:r>
      <w:r w:rsidRPr="00D31FC5">
        <w:rPr>
          <w:rFonts w:ascii="Palatino Linotype" w:hAnsi="Palatino Linotype" w:cs="Tahoma"/>
          <w:bCs/>
          <w:sz w:val="22"/>
          <w:szCs w:val="22"/>
        </w:rPr>
        <w:t xml:space="preserve"> la respuesta entregada por </w:t>
      </w:r>
      <w:r w:rsidR="00350672" w:rsidRPr="00D31FC5">
        <w:rPr>
          <w:rFonts w:ascii="Palatino Linotype" w:hAnsi="Palatino Linotype" w:cs="Tahoma"/>
          <w:bCs/>
          <w:sz w:val="22"/>
          <w:szCs w:val="22"/>
        </w:rPr>
        <w:t>e</w:t>
      </w:r>
      <w:r w:rsidRPr="00D31FC5">
        <w:rPr>
          <w:rFonts w:ascii="Palatino Linotype" w:hAnsi="Palatino Linotype" w:cs="Tahoma"/>
          <w:bCs/>
          <w:sz w:val="22"/>
          <w:szCs w:val="22"/>
        </w:rPr>
        <w:t xml:space="preserve">l </w:t>
      </w:r>
      <w:r w:rsidR="00C247E5" w:rsidRPr="00D31FC5">
        <w:rPr>
          <w:rFonts w:ascii="Palatino Linotype" w:hAnsi="Palatino Linotype" w:cs="Tahoma"/>
          <w:b/>
          <w:bCs/>
          <w:sz w:val="22"/>
          <w:szCs w:val="22"/>
        </w:rPr>
        <w:t xml:space="preserve">Ayuntamiento de </w:t>
      </w:r>
      <w:proofErr w:type="spellStart"/>
      <w:r w:rsidR="00C247E5" w:rsidRPr="00D31FC5">
        <w:rPr>
          <w:rFonts w:ascii="Palatino Linotype" w:hAnsi="Palatino Linotype" w:cs="Tahoma"/>
          <w:b/>
          <w:bCs/>
          <w:sz w:val="22"/>
          <w:szCs w:val="22"/>
        </w:rPr>
        <w:t>Temamatla</w:t>
      </w:r>
      <w:proofErr w:type="spellEnd"/>
      <w:r w:rsidR="00716C32" w:rsidRPr="00D31FC5">
        <w:rPr>
          <w:rFonts w:ascii="Palatino Linotype" w:hAnsi="Palatino Linotype" w:cs="Tahoma"/>
          <w:b/>
          <w:bCs/>
          <w:sz w:val="22"/>
          <w:szCs w:val="22"/>
        </w:rPr>
        <w:t xml:space="preserve"> </w:t>
      </w:r>
      <w:r w:rsidRPr="00D31FC5">
        <w:rPr>
          <w:rFonts w:ascii="Palatino Linotype" w:eastAsia="Calibri" w:hAnsi="Palatino Linotype" w:cs="Tahoma"/>
          <w:bCs/>
          <w:sz w:val="22"/>
          <w:szCs w:val="22"/>
          <w:lang w:eastAsia="en-US"/>
        </w:rPr>
        <w:t>a</w:t>
      </w:r>
      <w:r w:rsidRPr="00D31FC5">
        <w:rPr>
          <w:rFonts w:ascii="Palatino Linotype" w:hAnsi="Palatino Linotype" w:cs="Tahoma"/>
          <w:bCs/>
          <w:sz w:val="22"/>
          <w:szCs w:val="22"/>
        </w:rPr>
        <w:t xml:space="preserve"> la solicitud de información </w:t>
      </w:r>
      <w:r w:rsidR="00E03E54" w:rsidRPr="00D31FC5">
        <w:rPr>
          <w:rFonts w:ascii="Palatino Linotype" w:hAnsi="Palatino Linotype"/>
          <w:b/>
          <w:bCs/>
          <w:sz w:val="22"/>
          <w:szCs w:val="22"/>
        </w:rPr>
        <w:t>00345/TEMAMATL/IP/2024</w:t>
      </w:r>
      <w:r w:rsidR="00593980" w:rsidRPr="00D31FC5">
        <w:rPr>
          <w:rFonts w:ascii="Palatino Linotype" w:hAnsi="Palatino Linotype"/>
          <w:b/>
          <w:bCs/>
          <w:sz w:val="22"/>
          <w:szCs w:val="22"/>
        </w:rPr>
        <w:t xml:space="preserve"> </w:t>
      </w:r>
      <w:r w:rsidRPr="00D31FC5">
        <w:rPr>
          <w:rFonts w:ascii="Palatino Linotype" w:hAnsi="Palatino Linotype"/>
          <w:bCs/>
          <w:sz w:val="22"/>
          <w:szCs w:val="22"/>
        </w:rPr>
        <w:t>por resultar</w:t>
      </w:r>
      <w:r w:rsidR="004E622C" w:rsidRPr="00D31FC5">
        <w:rPr>
          <w:rFonts w:ascii="Palatino Linotype" w:hAnsi="Palatino Linotype"/>
          <w:bCs/>
          <w:sz w:val="22"/>
          <w:szCs w:val="22"/>
        </w:rPr>
        <w:t xml:space="preserve"> </w:t>
      </w:r>
      <w:r w:rsidRPr="00D31FC5">
        <w:rPr>
          <w:rFonts w:ascii="Palatino Linotype" w:hAnsi="Palatino Linotype"/>
          <w:sz w:val="22"/>
          <w:szCs w:val="22"/>
        </w:rPr>
        <w:t>fundadas</w:t>
      </w:r>
      <w:r w:rsidRPr="00D31FC5">
        <w:rPr>
          <w:rFonts w:ascii="Palatino Linotype" w:hAnsi="Palatino Linotype" w:cs="Tahoma"/>
          <w:bCs/>
          <w:sz w:val="22"/>
          <w:szCs w:val="22"/>
        </w:rPr>
        <w:t xml:space="preserve"> </w:t>
      </w:r>
      <w:r w:rsidRPr="00D31FC5">
        <w:rPr>
          <w:rFonts w:ascii="Palatino Linotype" w:eastAsia="Calibri" w:hAnsi="Palatino Linotype" w:cs="Tahoma"/>
          <w:bCs/>
          <w:sz w:val="22"/>
          <w:szCs w:val="22"/>
          <w:lang w:eastAsia="en-US"/>
        </w:rPr>
        <w:t xml:space="preserve">las razones o motivos de inconformidad hechos valer por el Recurrente en el Recurso de Revisión </w:t>
      </w:r>
      <w:r w:rsidR="00E03E54" w:rsidRPr="00D31FC5">
        <w:rPr>
          <w:rFonts w:ascii="Palatino Linotype" w:hAnsi="Palatino Linotype" w:cs="Tahoma"/>
          <w:b/>
          <w:bCs/>
          <w:color w:val="0D0D0D" w:themeColor="text1" w:themeTint="F2"/>
          <w:sz w:val="22"/>
          <w:szCs w:val="22"/>
        </w:rPr>
        <w:t>06616</w:t>
      </w:r>
      <w:r w:rsidRPr="00D31FC5">
        <w:rPr>
          <w:rFonts w:ascii="Palatino Linotype" w:hAnsi="Palatino Linotype" w:cs="Tahoma"/>
          <w:b/>
          <w:bCs/>
          <w:color w:val="0D0D0D" w:themeColor="text1" w:themeTint="F2"/>
          <w:sz w:val="22"/>
          <w:szCs w:val="22"/>
        </w:rPr>
        <w:t>/INFOEM/IP/RR/202</w:t>
      </w:r>
      <w:r w:rsidR="004E622C" w:rsidRPr="00D31FC5">
        <w:rPr>
          <w:rFonts w:ascii="Palatino Linotype" w:hAnsi="Palatino Linotype" w:cs="Tahoma"/>
          <w:b/>
          <w:bCs/>
          <w:color w:val="0D0D0D" w:themeColor="text1" w:themeTint="F2"/>
          <w:sz w:val="22"/>
          <w:szCs w:val="22"/>
        </w:rPr>
        <w:t>4</w:t>
      </w:r>
      <w:r w:rsidRPr="00D31FC5">
        <w:rPr>
          <w:rFonts w:ascii="Palatino Linotype" w:eastAsia="Calibri" w:hAnsi="Palatino Linotype" w:cs="Tahoma"/>
          <w:bCs/>
          <w:sz w:val="22"/>
          <w:szCs w:val="22"/>
          <w:lang w:eastAsia="en-US"/>
        </w:rPr>
        <w:t>, en términos de los considerandos QUINTO y SEXTO de la presente Resolución.</w:t>
      </w:r>
    </w:p>
    <w:p w14:paraId="76257568" w14:textId="77777777" w:rsidR="00803E3D" w:rsidRPr="00D31FC5" w:rsidRDefault="00803E3D" w:rsidP="00FF426B">
      <w:pPr>
        <w:spacing w:line="360" w:lineRule="auto"/>
        <w:contextualSpacing/>
        <w:jc w:val="both"/>
        <w:rPr>
          <w:rFonts w:ascii="Palatino Linotype" w:hAnsi="Palatino Linotype" w:cs="Tahoma"/>
          <w:bCs/>
          <w:sz w:val="22"/>
          <w:szCs w:val="22"/>
        </w:rPr>
      </w:pPr>
    </w:p>
    <w:p w14:paraId="161609F3" w14:textId="67B68789" w:rsidR="00077700" w:rsidRPr="00D31FC5" w:rsidRDefault="00876309" w:rsidP="006867F5">
      <w:pPr>
        <w:spacing w:line="360" w:lineRule="auto"/>
        <w:ind w:right="-93"/>
        <w:jc w:val="both"/>
        <w:rPr>
          <w:rFonts w:ascii="Palatino Linotype" w:hAnsi="Palatino Linotype" w:cs="Arial"/>
          <w:sz w:val="22"/>
          <w:szCs w:val="22"/>
          <w:lang w:val="es-ES"/>
        </w:rPr>
      </w:pPr>
      <w:r w:rsidRPr="00D31FC5">
        <w:rPr>
          <w:rFonts w:ascii="Palatino Linotype" w:hAnsi="Palatino Linotype" w:cs="Tahoma"/>
          <w:b/>
          <w:bCs/>
          <w:sz w:val="22"/>
          <w:szCs w:val="22"/>
        </w:rPr>
        <w:t xml:space="preserve">SEGUNDO. </w:t>
      </w:r>
      <w:r w:rsidRPr="00D31FC5">
        <w:rPr>
          <w:rFonts w:ascii="Palatino Linotype" w:hAnsi="Palatino Linotype" w:cs="Tahoma"/>
          <w:sz w:val="22"/>
          <w:szCs w:val="22"/>
        </w:rPr>
        <w:t xml:space="preserve">Se </w:t>
      </w:r>
      <w:r w:rsidRPr="00D31FC5">
        <w:rPr>
          <w:rFonts w:ascii="Palatino Linotype" w:hAnsi="Palatino Linotype" w:cs="Tahoma"/>
          <w:b/>
          <w:sz w:val="22"/>
          <w:szCs w:val="22"/>
        </w:rPr>
        <w:t xml:space="preserve">ORDENA </w:t>
      </w:r>
      <w:r w:rsidRPr="00D31FC5">
        <w:rPr>
          <w:rFonts w:ascii="Palatino Linotype" w:hAnsi="Palatino Linotype" w:cs="Tahoma"/>
          <w:sz w:val="22"/>
          <w:szCs w:val="22"/>
        </w:rPr>
        <w:t xml:space="preserve">al </w:t>
      </w:r>
      <w:r w:rsidR="00C247E5" w:rsidRPr="00D31FC5">
        <w:rPr>
          <w:rFonts w:ascii="Palatino Linotype" w:eastAsia="Calibri" w:hAnsi="Palatino Linotype" w:cs="Tahoma"/>
          <w:b/>
          <w:bCs/>
          <w:sz w:val="22"/>
          <w:szCs w:val="22"/>
          <w:lang w:eastAsia="en-US"/>
        </w:rPr>
        <w:t xml:space="preserve">Ayuntamiento de </w:t>
      </w:r>
      <w:proofErr w:type="spellStart"/>
      <w:r w:rsidR="00C247E5" w:rsidRPr="00D31FC5">
        <w:rPr>
          <w:rFonts w:ascii="Palatino Linotype" w:eastAsia="Calibri" w:hAnsi="Palatino Linotype" w:cs="Tahoma"/>
          <w:b/>
          <w:bCs/>
          <w:sz w:val="22"/>
          <w:szCs w:val="22"/>
          <w:lang w:eastAsia="en-US"/>
        </w:rPr>
        <w:t>Temamatla</w:t>
      </w:r>
      <w:proofErr w:type="spellEnd"/>
      <w:r w:rsidRPr="00D31FC5">
        <w:rPr>
          <w:rFonts w:ascii="Palatino Linotype" w:hAnsi="Palatino Linotype" w:cs="Tahoma"/>
          <w:sz w:val="22"/>
          <w:szCs w:val="22"/>
        </w:rPr>
        <w:t>, a efecto de que, previa búsqueda exhaustiva y razonable remita</w:t>
      </w:r>
      <w:r w:rsidRPr="00D31FC5">
        <w:rPr>
          <w:rFonts w:ascii="Palatino Linotype" w:hAnsi="Palatino Linotype" w:cs="Tahoma"/>
          <w:bCs/>
          <w:iCs/>
          <w:sz w:val="22"/>
          <w:szCs w:val="22"/>
          <w:lang w:val="es-ES_tradnl"/>
        </w:rPr>
        <w:t xml:space="preserve">, </w:t>
      </w:r>
      <w:r w:rsidRPr="00D31FC5">
        <w:rPr>
          <w:rFonts w:ascii="Palatino Linotype" w:hAnsi="Palatino Linotype" w:cs="Tahoma"/>
          <w:bCs/>
          <w:iCs/>
          <w:sz w:val="22"/>
          <w:szCs w:val="22"/>
        </w:rPr>
        <w:t xml:space="preserve">a través </w:t>
      </w:r>
      <w:r w:rsidRPr="00D31FC5">
        <w:rPr>
          <w:rFonts w:ascii="Palatino Linotype" w:hAnsi="Palatino Linotype" w:cs="Tahoma"/>
          <w:bCs/>
          <w:iCs/>
          <w:sz w:val="22"/>
          <w:szCs w:val="22"/>
          <w:lang w:val="es-ES_tradnl"/>
        </w:rPr>
        <w:t>del SAIMEX</w:t>
      </w:r>
      <w:r w:rsidRPr="00D31FC5">
        <w:rPr>
          <w:rFonts w:ascii="Palatino Linotype" w:hAnsi="Palatino Linotype" w:cs="Arial"/>
          <w:sz w:val="22"/>
          <w:szCs w:val="22"/>
          <w:lang w:val="es-ES"/>
        </w:rPr>
        <w:t>,</w:t>
      </w:r>
      <w:r w:rsidR="00FE663A" w:rsidRPr="00D31FC5">
        <w:rPr>
          <w:rFonts w:ascii="Palatino Linotype" w:hAnsi="Palatino Linotype" w:cs="Arial"/>
          <w:sz w:val="22"/>
          <w:szCs w:val="22"/>
          <w:lang w:val="es-ES"/>
        </w:rPr>
        <w:t xml:space="preserve"> de ser procedente en versión pública</w:t>
      </w:r>
      <w:r w:rsidR="006867F5" w:rsidRPr="00D31FC5">
        <w:rPr>
          <w:rFonts w:ascii="Palatino Linotype" w:hAnsi="Palatino Linotype" w:cs="Arial"/>
          <w:sz w:val="22"/>
          <w:szCs w:val="22"/>
          <w:lang w:val="es-ES"/>
        </w:rPr>
        <w:t xml:space="preserve"> los documentos en donde conste del primero de enero de dos mil veintidós al veintiséis de septiembre de dos mil veinticuatro, respecto del comedor comunitario, </w:t>
      </w:r>
      <w:r w:rsidR="00B86067" w:rsidRPr="00D31FC5">
        <w:rPr>
          <w:rFonts w:ascii="Palatino Linotype" w:hAnsi="Palatino Linotype" w:cs="Arial"/>
          <w:sz w:val="22"/>
          <w:szCs w:val="22"/>
          <w:lang w:val="es-ES"/>
        </w:rPr>
        <w:t>documentos que den cuenta d</w:t>
      </w:r>
      <w:r w:rsidR="006867F5" w:rsidRPr="00D31FC5">
        <w:rPr>
          <w:rFonts w:ascii="Palatino Linotype" w:hAnsi="Palatino Linotype" w:cs="Arial"/>
          <w:sz w:val="22"/>
          <w:szCs w:val="22"/>
          <w:lang w:val="es-ES"/>
        </w:rPr>
        <w:t xml:space="preserve">el gasto semanal que implica, </w:t>
      </w:r>
      <w:r w:rsidR="00B86067" w:rsidRPr="00D31FC5">
        <w:rPr>
          <w:rFonts w:ascii="Palatino Linotype" w:hAnsi="Palatino Linotype" w:cs="Arial"/>
          <w:sz w:val="22"/>
          <w:szCs w:val="22"/>
          <w:lang w:val="es-ES"/>
        </w:rPr>
        <w:t xml:space="preserve">en número de personas </w:t>
      </w:r>
      <w:r w:rsidR="006867F5" w:rsidRPr="00D31FC5">
        <w:rPr>
          <w:rFonts w:ascii="Palatino Linotype" w:hAnsi="Palatino Linotype" w:cs="Arial"/>
          <w:sz w:val="22"/>
          <w:szCs w:val="22"/>
          <w:lang w:val="es-ES"/>
        </w:rPr>
        <w:t>beneficiada</w:t>
      </w:r>
      <w:r w:rsidR="00B86067" w:rsidRPr="00D31FC5">
        <w:rPr>
          <w:rFonts w:ascii="Palatino Linotype" w:hAnsi="Palatino Linotype" w:cs="Arial"/>
          <w:sz w:val="22"/>
          <w:szCs w:val="22"/>
          <w:lang w:val="es-ES"/>
        </w:rPr>
        <w:t>s</w:t>
      </w:r>
      <w:r w:rsidR="006867F5" w:rsidRPr="00D31FC5">
        <w:rPr>
          <w:rFonts w:ascii="Palatino Linotype" w:hAnsi="Palatino Linotype" w:cs="Arial"/>
          <w:sz w:val="22"/>
          <w:szCs w:val="22"/>
          <w:lang w:val="es-ES"/>
        </w:rPr>
        <w:t xml:space="preserve"> por día y el</w:t>
      </w:r>
      <w:r w:rsidR="00B86067" w:rsidRPr="00D31FC5">
        <w:rPr>
          <w:rFonts w:ascii="Palatino Linotype" w:hAnsi="Palatino Linotype" w:cs="Arial"/>
          <w:sz w:val="22"/>
          <w:szCs w:val="22"/>
          <w:lang w:val="es-ES"/>
        </w:rPr>
        <w:t xml:space="preserve"> monto del</w:t>
      </w:r>
      <w:r w:rsidR="006867F5" w:rsidRPr="00D31FC5">
        <w:rPr>
          <w:rFonts w:ascii="Palatino Linotype" w:hAnsi="Palatino Linotype" w:cs="Arial"/>
          <w:sz w:val="22"/>
          <w:szCs w:val="22"/>
          <w:lang w:val="es-ES"/>
        </w:rPr>
        <w:t xml:space="preserve"> ingreso por semana. </w:t>
      </w:r>
    </w:p>
    <w:p w14:paraId="668869CB" w14:textId="77777777" w:rsidR="00876309" w:rsidRPr="00D31FC5" w:rsidRDefault="00876309" w:rsidP="00876309">
      <w:pPr>
        <w:spacing w:line="360" w:lineRule="auto"/>
        <w:ind w:right="-93"/>
        <w:jc w:val="both"/>
        <w:rPr>
          <w:rFonts w:ascii="Palatino Linotype" w:hAnsi="Palatino Linotype" w:cs="Arial"/>
          <w:sz w:val="22"/>
          <w:szCs w:val="22"/>
          <w:lang w:val="es-ES"/>
        </w:rPr>
      </w:pPr>
    </w:p>
    <w:p w14:paraId="073329D3" w14:textId="77777777" w:rsidR="006867F5" w:rsidRPr="00D31FC5" w:rsidRDefault="006867F5" w:rsidP="006867F5">
      <w:pPr>
        <w:spacing w:line="360" w:lineRule="auto"/>
        <w:ind w:right="-93"/>
        <w:jc w:val="both"/>
        <w:rPr>
          <w:rFonts w:ascii="Palatino Linotype" w:eastAsia="Calibri" w:hAnsi="Palatino Linotype" w:cs="Tahoma"/>
          <w:bCs/>
          <w:sz w:val="22"/>
          <w:szCs w:val="22"/>
          <w:lang w:eastAsia="en-US"/>
        </w:rPr>
      </w:pPr>
      <w:r w:rsidRPr="00D31FC5">
        <w:rPr>
          <w:rFonts w:ascii="Palatino Linotype" w:eastAsia="Calibri" w:hAnsi="Palatino Linotype" w:cs="Tahoma"/>
          <w:bCs/>
          <w:sz w:val="22"/>
          <w:szCs w:val="22"/>
          <w:lang w:eastAsia="en-US"/>
        </w:rPr>
        <w:t xml:space="preserve">Con las versiones públicas que se entreguen, se deberá proporcionar el Acuerdo de Clasificación donde el Comité de Transparencia, confirme la eliminación de los datos confidenciales, de conformidad con los artículos 49, fracciones II y VIII, 132, fracción II y 143, </w:t>
      </w:r>
      <w:r w:rsidRPr="00D31FC5">
        <w:rPr>
          <w:rFonts w:ascii="Palatino Linotype" w:eastAsia="Calibri" w:hAnsi="Palatino Linotype" w:cs="Tahoma"/>
          <w:bCs/>
          <w:sz w:val="22"/>
          <w:szCs w:val="22"/>
          <w:lang w:eastAsia="en-US"/>
        </w:rPr>
        <w:lastRenderedPageBreak/>
        <w:t>fracción I, de la Ley de Transparencia y Acceso a la Información Pública del Estado de México y Municipios.</w:t>
      </w:r>
    </w:p>
    <w:p w14:paraId="37DF564B" w14:textId="77777777" w:rsidR="006867F5" w:rsidRPr="00D31FC5" w:rsidRDefault="006867F5" w:rsidP="00876309">
      <w:pPr>
        <w:spacing w:line="360" w:lineRule="auto"/>
        <w:ind w:right="-93"/>
        <w:jc w:val="both"/>
        <w:rPr>
          <w:rFonts w:ascii="Palatino Linotype" w:hAnsi="Palatino Linotype" w:cs="Arial"/>
          <w:sz w:val="22"/>
          <w:szCs w:val="22"/>
          <w:lang w:val="es-ES"/>
        </w:rPr>
      </w:pPr>
    </w:p>
    <w:p w14:paraId="1A4F8BA2" w14:textId="63972124" w:rsidR="00770C11" w:rsidRPr="00D31FC5" w:rsidRDefault="00770C11" w:rsidP="00876309">
      <w:pPr>
        <w:spacing w:line="360" w:lineRule="auto"/>
        <w:ind w:right="-93"/>
        <w:jc w:val="both"/>
        <w:rPr>
          <w:rFonts w:ascii="Palatino Linotype" w:hAnsi="Palatino Linotype" w:cs="Arial"/>
          <w:sz w:val="22"/>
          <w:szCs w:val="22"/>
          <w:lang w:val="es-ES"/>
        </w:rPr>
      </w:pPr>
      <w:r w:rsidRPr="00D31FC5">
        <w:rPr>
          <w:rFonts w:ascii="Palatino Linotype" w:hAnsi="Palatino Linotype" w:cs="Arial"/>
          <w:sz w:val="22"/>
          <w:szCs w:val="22"/>
          <w:lang w:val="es-ES"/>
        </w:rPr>
        <w:t>Para el caso de que no cuente con la información que se or</w:t>
      </w:r>
      <w:r w:rsidR="006867F5" w:rsidRPr="00D31FC5">
        <w:rPr>
          <w:rFonts w:ascii="Palatino Linotype" w:hAnsi="Palatino Linotype" w:cs="Arial"/>
          <w:sz w:val="22"/>
          <w:szCs w:val="22"/>
          <w:lang w:val="es-ES"/>
        </w:rPr>
        <w:t>dena, por no haberse generado</w:t>
      </w:r>
      <w:r w:rsidRPr="00D31FC5">
        <w:rPr>
          <w:rFonts w:ascii="Palatino Linotype" w:hAnsi="Palatino Linotype" w:cs="Arial"/>
          <w:sz w:val="22"/>
          <w:szCs w:val="22"/>
          <w:lang w:val="es-ES"/>
        </w:rPr>
        <w:t>, bastará con que lo haga del conocimiento del Recurrente, de manera precisa y clara.</w:t>
      </w:r>
    </w:p>
    <w:p w14:paraId="78AC7521" w14:textId="77777777" w:rsidR="00770C11" w:rsidRPr="00D31FC5" w:rsidRDefault="00770C11" w:rsidP="00876309">
      <w:pPr>
        <w:spacing w:line="360" w:lineRule="auto"/>
        <w:ind w:right="-93"/>
        <w:jc w:val="both"/>
        <w:rPr>
          <w:rFonts w:ascii="Palatino Linotype" w:hAnsi="Palatino Linotype" w:cs="Arial"/>
          <w:sz w:val="22"/>
          <w:szCs w:val="22"/>
          <w:lang w:val="es-ES"/>
        </w:rPr>
      </w:pPr>
    </w:p>
    <w:p w14:paraId="0B16646F" w14:textId="77777777" w:rsidR="00E02D8B" w:rsidRPr="00D31FC5" w:rsidRDefault="00E02D8B" w:rsidP="00E02D8B">
      <w:pPr>
        <w:spacing w:line="360" w:lineRule="auto"/>
        <w:contextualSpacing/>
        <w:jc w:val="both"/>
        <w:rPr>
          <w:rFonts w:ascii="Palatino Linotype" w:eastAsia="Calibri" w:hAnsi="Palatino Linotype" w:cs="Tahoma"/>
          <w:bCs/>
          <w:sz w:val="22"/>
          <w:szCs w:val="22"/>
          <w:lang w:eastAsia="en-US"/>
        </w:rPr>
      </w:pPr>
      <w:r w:rsidRPr="00D31FC5">
        <w:rPr>
          <w:rFonts w:ascii="Palatino Linotype" w:eastAsia="Calibri" w:hAnsi="Palatino Linotype" w:cs="Tahoma"/>
          <w:b/>
          <w:bCs/>
          <w:sz w:val="22"/>
          <w:szCs w:val="22"/>
          <w:lang w:eastAsia="en-US"/>
        </w:rPr>
        <w:t>TERCERO. NOTIFÍQUESE</w:t>
      </w:r>
      <w:r w:rsidR="00402735" w:rsidRPr="00D31FC5">
        <w:rPr>
          <w:rFonts w:ascii="Palatino Linotype" w:eastAsia="Calibri" w:hAnsi="Palatino Linotype" w:cs="Tahoma"/>
          <w:b/>
          <w:bCs/>
          <w:sz w:val="22"/>
          <w:szCs w:val="22"/>
          <w:lang w:eastAsia="en-US"/>
        </w:rPr>
        <w:t xml:space="preserve"> POR SAIMEX</w:t>
      </w:r>
      <w:r w:rsidRPr="00D31FC5">
        <w:rPr>
          <w:rFonts w:ascii="Palatino Linotype" w:eastAsia="Calibri" w:hAnsi="Palatino Linotype" w:cs="Tahoma"/>
          <w:b/>
          <w:bCs/>
          <w:sz w:val="22"/>
          <w:szCs w:val="22"/>
          <w:lang w:eastAsia="en-US"/>
        </w:rPr>
        <w:t xml:space="preserve"> </w:t>
      </w:r>
      <w:r w:rsidRPr="00D31FC5">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7517AA19" w14:textId="77777777" w:rsidR="00803E3D" w:rsidRPr="00D31FC5" w:rsidRDefault="00803E3D" w:rsidP="00FF426B">
      <w:pPr>
        <w:spacing w:line="360" w:lineRule="auto"/>
        <w:contextualSpacing/>
        <w:jc w:val="both"/>
        <w:rPr>
          <w:rFonts w:ascii="Palatino Linotype" w:hAnsi="Palatino Linotype" w:cs="Tahoma"/>
          <w:sz w:val="22"/>
          <w:szCs w:val="22"/>
        </w:rPr>
      </w:pPr>
    </w:p>
    <w:p w14:paraId="27E56EA1" w14:textId="77777777" w:rsidR="00803E3D" w:rsidRPr="00D31FC5" w:rsidRDefault="00803E3D" w:rsidP="00FF426B">
      <w:pPr>
        <w:spacing w:line="360" w:lineRule="auto"/>
        <w:contextualSpacing/>
        <w:jc w:val="both"/>
        <w:rPr>
          <w:rFonts w:ascii="Palatino Linotype" w:hAnsi="Palatino Linotype" w:cs="Tahoma"/>
          <w:iCs/>
          <w:sz w:val="22"/>
          <w:szCs w:val="22"/>
        </w:rPr>
      </w:pPr>
      <w:r w:rsidRPr="00D31FC5">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7D1DF8C" w14:textId="77777777" w:rsidR="00803E3D" w:rsidRPr="00D31FC5"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3979B528" w14:textId="77777777" w:rsidR="006B5FFD" w:rsidRPr="00D31FC5" w:rsidRDefault="00803E3D" w:rsidP="006B5FFD">
      <w:pPr>
        <w:spacing w:line="360" w:lineRule="auto"/>
        <w:contextualSpacing/>
        <w:jc w:val="both"/>
        <w:rPr>
          <w:rFonts w:ascii="Palatino Linotype" w:hAnsi="Palatino Linotype" w:cs="Tahoma"/>
          <w:color w:val="000000" w:themeColor="text1"/>
          <w:sz w:val="22"/>
          <w:szCs w:val="22"/>
        </w:rPr>
      </w:pPr>
      <w:r w:rsidRPr="00D31FC5">
        <w:rPr>
          <w:rFonts w:ascii="Palatino Linotype" w:eastAsia="Calibri" w:hAnsi="Palatino Linotype" w:cs="Tahoma"/>
          <w:b/>
          <w:color w:val="000000" w:themeColor="text1"/>
          <w:sz w:val="22"/>
          <w:szCs w:val="22"/>
          <w:lang w:eastAsia="es-MX"/>
        </w:rPr>
        <w:t>CUARTO</w:t>
      </w:r>
      <w:r w:rsidRPr="00D31FC5">
        <w:rPr>
          <w:rFonts w:ascii="Palatino Linotype" w:eastAsia="Calibri" w:hAnsi="Palatino Linotype" w:cs="Tahoma"/>
          <w:b/>
          <w:bCs/>
          <w:color w:val="000000" w:themeColor="text1"/>
          <w:sz w:val="22"/>
          <w:szCs w:val="22"/>
          <w:lang w:eastAsia="en-US"/>
        </w:rPr>
        <w:t xml:space="preserve">. </w:t>
      </w:r>
      <w:r w:rsidRPr="00D31FC5">
        <w:rPr>
          <w:rFonts w:ascii="Palatino Linotype" w:hAnsi="Palatino Linotype" w:cs="Tahoma"/>
          <w:b/>
          <w:color w:val="000000" w:themeColor="text1"/>
          <w:sz w:val="22"/>
          <w:szCs w:val="22"/>
        </w:rPr>
        <w:t>NOTIFÍQUESE</w:t>
      </w:r>
      <w:r w:rsidRPr="00D31FC5">
        <w:rPr>
          <w:rFonts w:ascii="Palatino Linotype" w:hAnsi="Palatino Linotype" w:cs="Tahoma"/>
          <w:color w:val="000000" w:themeColor="text1"/>
          <w:sz w:val="22"/>
          <w:szCs w:val="22"/>
        </w:rPr>
        <w:t xml:space="preserve"> </w:t>
      </w:r>
      <w:r w:rsidR="00402735" w:rsidRPr="00D31FC5">
        <w:rPr>
          <w:rFonts w:ascii="Palatino Linotype" w:eastAsia="Calibri" w:hAnsi="Palatino Linotype" w:cs="Tahoma"/>
          <w:b/>
          <w:bCs/>
          <w:sz w:val="22"/>
          <w:szCs w:val="22"/>
          <w:lang w:eastAsia="en-US"/>
        </w:rPr>
        <w:t>POR SAIMEX</w:t>
      </w:r>
      <w:r w:rsidR="0004563C" w:rsidRPr="00D31FC5">
        <w:rPr>
          <w:rFonts w:ascii="Palatino Linotype" w:eastAsia="Calibri" w:hAnsi="Palatino Linotype" w:cs="Tahoma"/>
          <w:b/>
          <w:bCs/>
          <w:sz w:val="22"/>
          <w:szCs w:val="22"/>
          <w:lang w:eastAsia="en-US"/>
        </w:rPr>
        <w:t xml:space="preserve"> </w:t>
      </w:r>
      <w:r w:rsidRPr="00D31FC5">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D31FC5">
        <w:rPr>
          <w:rFonts w:ascii="Palatino Linotype" w:hAnsi="Palatino Linotype" w:cs="Tahoma"/>
          <w:color w:val="000000" w:themeColor="text1"/>
          <w:sz w:val="22"/>
          <w:szCs w:val="22"/>
        </w:rPr>
        <w:t>érminos de las leyes aplicables</w:t>
      </w:r>
      <w:r w:rsidR="00402735" w:rsidRPr="00D31FC5">
        <w:rPr>
          <w:rFonts w:ascii="Palatino Linotype" w:hAnsi="Palatino Linotype" w:cs="Tahoma"/>
          <w:color w:val="000000" w:themeColor="text1"/>
          <w:sz w:val="22"/>
          <w:szCs w:val="22"/>
        </w:rPr>
        <w:t>.</w:t>
      </w:r>
    </w:p>
    <w:p w14:paraId="0D279B52" w14:textId="77777777" w:rsidR="008A73EF" w:rsidRPr="00D31FC5" w:rsidRDefault="008A73EF" w:rsidP="00FF426B">
      <w:pPr>
        <w:spacing w:line="360" w:lineRule="auto"/>
        <w:contextualSpacing/>
        <w:jc w:val="both"/>
        <w:rPr>
          <w:rFonts w:ascii="Palatino Linotype" w:hAnsi="Palatino Linotype" w:cs="Tahoma"/>
          <w:color w:val="000000" w:themeColor="text1"/>
          <w:sz w:val="22"/>
          <w:szCs w:val="22"/>
        </w:rPr>
      </w:pPr>
    </w:p>
    <w:p w14:paraId="437E5FD2" w14:textId="080FA507" w:rsidR="00803E3D" w:rsidRDefault="00803E3D" w:rsidP="00FF426B">
      <w:pPr>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lang w:eastAsia="es-MX"/>
        </w:rPr>
        <w:lastRenderedPageBreak/>
        <w:t xml:space="preserve">ASÍ LO RESUELVE, POR </w:t>
      </w:r>
      <w:r w:rsidRPr="00D31FC5">
        <w:rPr>
          <w:rFonts w:ascii="Palatino Linotype" w:hAnsi="Palatino Linotype" w:cs="Tahoma"/>
          <w:b/>
          <w:sz w:val="22"/>
          <w:szCs w:val="22"/>
          <w:lang w:eastAsia="es-MX"/>
        </w:rPr>
        <w:t>UNANIMIDAD</w:t>
      </w:r>
      <w:r w:rsidRPr="00D31FC5">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03E54" w:rsidRPr="00D31FC5">
        <w:rPr>
          <w:rFonts w:ascii="Palatino Linotype" w:hAnsi="Palatino Linotype" w:cs="Tahoma"/>
          <w:sz w:val="22"/>
          <w:szCs w:val="22"/>
          <w:lang w:eastAsia="es-MX"/>
        </w:rPr>
        <w:t xml:space="preserve">CUADRAGÉSIMA </w:t>
      </w:r>
      <w:r w:rsidRPr="00D31FC5">
        <w:rPr>
          <w:rFonts w:ascii="Palatino Linotype" w:hAnsi="Palatino Linotype" w:cs="Tahoma"/>
          <w:sz w:val="22"/>
          <w:szCs w:val="22"/>
          <w:lang w:eastAsia="es-MX"/>
        </w:rPr>
        <w:t xml:space="preserve">SESIÓN ORDINARIA, CELEBRADA EL </w:t>
      </w:r>
      <w:r w:rsidR="00E03E54" w:rsidRPr="00D31FC5">
        <w:rPr>
          <w:rFonts w:ascii="Palatino Linotype" w:hAnsi="Palatino Linotype" w:cs="Tahoma"/>
          <w:sz w:val="22"/>
          <w:szCs w:val="22"/>
          <w:lang w:eastAsia="es-MX"/>
        </w:rPr>
        <w:t>VEINTIUNO</w:t>
      </w:r>
      <w:r w:rsidR="00FE663A" w:rsidRPr="00D31FC5">
        <w:rPr>
          <w:rFonts w:ascii="Palatino Linotype" w:hAnsi="Palatino Linotype" w:cs="Tahoma"/>
          <w:sz w:val="22"/>
          <w:szCs w:val="22"/>
          <w:lang w:eastAsia="es-MX"/>
        </w:rPr>
        <w:t xml:space="preserve"> DE NOVIEMBRE </w:t>
      </w:r>
      <w:r w:rsidR="00B73D51" w:rsidRPr="00D31FC5">
        <w:rPr>
          <w:rFonts w:ascii="Palatino Linotype" w:hAnsi="Palatino Linotype" w:cs="Tahoma"/>
          <w:sz w:val="22"/>
          <w:szCs w:val="22"/>
          <w:lang w:eastAsia="es-MX"/>
        </w:rPr>
        <w:t>DE DOS MIL VEINTI</w:t>
      </w:r>
      <w:r w:rsidR="004E622C" w:rsidRPr="00D31FC5">
        <w:rPr>
          <w:rFonts w:ascii="Palatino Linotype" w:hAnsi="Palatino Linotype" w:cs="Tahoma"/>
          <w:sz w:val="22"/>
          <w:szCs w:val="22"/>
          <w:lang w:eastAsia="es-MX"/>
        </w:rPr>
        <w:t>CUATRO</w:t>
      </w:r>
      <w:r w:rsidRPr="00D31FC5">
        <w:rPr>
          <w:rFonts w:ascii="Palatino Linotype" w:hAnsi="Palatino Linotype" w:cs="Tahoma"/>
          <w:sz w:val="22"/>
          <w:szCs w:val="22"/>
          <w:lang w:eastAsia="es-MX"/>
        </w:rPr>
        <w:t>, ANTE EL SECRETARIO TÉCNICO DEL PLENO, ALEXIS TAPIA RAMÍREZ.</w:t>
      </w:r>
    </w:p>
    <w:p w14:paraId="622EDC9F" w14:textId="77777777" w:rsidR="00163BAA" w:rsidRDefault="00163BAA" w:rsidP="00FF426B">
      <w:pPr>
        <w:spacing w:line="360" w:lineRule="auto"/>
        <w:contextualSpacing/>
        <w:jc w:val="both"/>
        <w:rPr>
          <w:rFonts w:ascii="Palatino Linotype" w:hAnsi="Palatino Linotype" w:cs="Tahoma"/>
          <w:sz w:val="22"/>
          <w:szCs w:val="22"/>
        </w:rPr>
      </w:pPr>
    </w:p>
    <w:p w14:paraId="3AD297BA" w14:textId="77777777" w:rsidR="00163BAA" w:rsidRDefault="00163BAA" w:rsidP="00FF426B">
      <w:pPr>
        <w:spacing w:line="360" w:lineRule="auto"/>
        <w:contextualSpacing/>
        <w:jc w:val="both"/>
        <w:rPr>
          <w:rFonts w:ascii="Palatino Linotype" w:hAnsi="Palatino Linotype" w:cs="Tahoma"/>
          <w:sz w:val="22"/>
          <w:szCs w:val="22"/>
        </w:rPr>
      </w:pPr>
    </w:p>
    <w:p w14:paraId="3C139DDA" w14:textId="77777777" w:rsidR="00163BAA" w:rsidRDefault="00163BAA" w:rsidP="00FF426B">
      <w:pPr>
        <w:spacing w:line="360" w:lineRule="auto"/>
        <w:contextualSpacing/>
        <w:jc w:val="both"/>
        <w:rPr>
          <w:rFonts w:ascii="Palatino Linotype" w:hAnsi="Palatino Linotype" w:cs="Tahoma"/>
          <w:sz w:val="22"/>
          <w:szCs w:val="22"/>
        </w:rPr>
      </w:pPr>
    </w:p>
    <w:p w14:paraId="579B8185" w14:textId="77777777" w:rsidR="0089175F" w:rsidRDefault="0089175F" w:rsidP="00FF426B">
      <w:pPr>
        <w:spacing w:line="360" w:lineRule="auto"/>
        <w:contextualSpacing/>
        <w:jc w:val="both"/>
        <w:rPr>
          <w:rFonts w:ascii="Palatino Linotype" w:hAnsi="Palatino Linotype" w:cs="Tahoma"/>
          <w:sz w:val="22"/>
          <w:szCs w:val="22"/>
        </w:rPr>
      </w:pPr>
    </w:p>
    <w:p w14:paraId="03C4B68B" w14:textId="77777777" w:rsidR="0089175F" w:rsidRDefault="0089175F" w:rsidP="00FF426B">
      <w:pPr>
        <w:spacing w:line="360" w:lineRule="auto"/>
        <w:contextualSpacing/>
        <w:jc w:val="both"/>
        <w:rPr>
          <w:rFonts w:ascii="Palatino Linotype" w:hAnsi="Palatino Linotype" w:cs="Tahoma"/>
          <w:sz w:val="22"/>
          <w:szCs w:val="22"/>
        </w:rPr>
      </w:pPr>
    </w:p>
    <w:p w14:paraId="2C9BA333" w14:textId="77777777" w:rsidR="0089175F" w:rsidRDefault="0089175F" w:rsidP="00FF426B">
      <w:pPr>
        <w:spacing w:line="360" w:lineRule="auto"/>
        <w:contextualSpacing/>
        <w:jc w:val="both"/>
        <w:rPr>
          <w:rFonts w:ascii="Palatino Linotype" w:hAnsi="Palatino Linotype" w:cs="Tahoma"/>
          <w:sz w:val="22"/>
          <w:szCs w:val="22"/>
        </w:rPr>
      </w:pPr>
    </w:p>
    <w:p w14:paraId="69D0B7E9" w14:textId="77777777" w:rsidR="0089175F" w:rsidRDefault="0089175F" w:rsidP="00FF426B">
      <w:pPr>
        <w:spacing w:line="360" w:lineRule="auto"/>
        <w:contextualSpacing/>
        <w:jc w:val="both"/>
        <w:rPr>
          <w:rFonts w:ascii="Palatino Linotype" w:hAnsi="Palatino Linotype" w:cs="Tahoma"/>
          <w:sz w:val="22"/>
          <w:szCs w:val="22"/>
        </w:rPr>
      </w:pPr>
    </w:p>
    <w:p w14:paraId="072C646D" w14:textId="77777777" w:rsidR="001F1A77" w:rsidRDefault="001F1A77" w:rsidP="00FF426B">
      <w:pPr>
        <w:spacing w:line="360" w:lineRule="auto"/>
        <w:contextualSpacing/>
        <w:jc w:val="both"/>
        <w:rPr>
          <w:rFonts w:ascii="Palatino Linotype" w:hAnsi="Palatino Linotype" w:cs="Tahoma"/>
          <w:sz w:val="22"/>
          <w:szCs w:val="22"/>
        </w:rPr>
      </w:pPr>
    </w:p>
    <w:p w14:paraId="4D1569F6" w14:textId="77777777" w:rsidR="001F1A77" w:rsidRDefault="001F1A77" w:rsidP="00FF426B">
      <w:pPr>
        <w:spacing w:line="360" w:lineRule="auto"/>
        <w:contextualSpacing/>
        <w:jc w:val="both"/>
        <w:rPr>
          <w:rFonts w:ascii="Palatino Linotype" w:hAnsi="Palatino Linotype" w:cs="Tahoma"/>
          <w:sz w:val="22"/>
          <w:szCs w:val="22"/>
        </w:rPr>
      </w:pPr>
    </w:p>
    <w:p w14:paraId="498EDD54" w14:textId="77777777" w:rsidR="000B1059" w:rsidRDefault="000B1059" w:rsidP="00FF426B">
      <w:pPr>
        <w:spacing w:line="360" w:lineRule="auto"/>
        <w:contextualSpacing/>
        <w:jc w:val="both"/>
        <w:rPr>
          <w:rFonts w:ascii="Palatino Linotype" w:hAnsi="Palatino Linotype" w:cs="Tahoma"/>
          <w:sz w:val="22"/>
          <w:szCs w:val="22"/>
        </w:rPr>
      </w:pPr>
    </w:p>
    <w:p w14:paraId="08CDCCFD" w14:textId="77777777" w:rsidR="000B1059" w:rsidRDefault="000B1059" w:rsidP="00FF426B">
      <w:pPr>
        <w:spacing w:line="360" w:lineRule="auto"/>
        <w:contextualSpacing/>
        <w:jc w:val="both"/>
        <w:rPr>
          <w:rFonts w:ascii="Palatino Linotype" w:hAnsi="Palatino Linotype" w:cs="Tahoma"/>
          <w:sz w:val="22"/>
          <w:szCs w:val="22"/>
        </w:rPr>
      </w:pPr>
    </w:p>
    <w:p w14:paraId="5A3DC7D9" w14:textId="77777777" w:rsidR="000B1059" w:rsidRDefault="000B1059" w:rsidP="00FF426B">
      <w:pPr>
        <w:spacing w:line="360" w:lineRule="auto"/>
        <w:contextualSpacing/>
        <w:jc w:val="both"/>
        <w:rPr>
          <w:rFonts w:ascii="Palatino Linotype" w:hAnsi="Palatino Linotype" w:cs="Tahoma"/>
          <w:sz w:val="22"/>
          <w:szCs w:val="22"/>
        </w:rPr>
      </w:pPr>
    </w:p>
    <w:p w14:paraId="0F28A3AE" w14:textId="77777777" w:rsidR="001F1A77" w:rsidRDefault="001F1A77" w:rsidP="00FF426B">
      <w:pPr>
        <w:spacing w:line="360" w:lineRule="auto"/>
        <w:contextualSpacing/>
        <w:jc w:val="both"/>
        <w:rPr>
          <w:rFonts w:ascii="Palatino Linotype" w:hAnsi="Palatino Linotype" w:cs="Tahoma"/>
          <w:sz w:val="22"/>
          <w:szCs w:val="22"/>
        </w:rPr>
      </w:pPr>
    </w:p>
    <w:p w14:paraId="251C0781" w14:textId="77777777" w:rsidR="001F1A77" w:rsidRDefault="001F1A77" w:rsidP="00FF426B">
      <w:pPr>
        <w:spacing w:line="360" w:lineRule="auto"/>
        <w:contextualSpacing/>
        <w:jc w:val="both"/>
        <w:rPr>
          <w:rFonts w:ascii="Palatino Linotype" w:hAnsi="Palatino Linotype" w:cs="Tahoma"/>
          <w:sz w:val="22"/>
          <w:szCs w:val="22"/>
        </w:rPr>
      </w:pPr>
    </w:p>
    <w:p w14:paraId="3F58A9AB" w14:textId="77777777" w:rsidR="001F1A77" w:rsidRDefault="001F1A77" w:rsidP="00FF426B">
      <w:pPr>
        <w:spacing w:line="360" w:lineRule="auto"/>
        <w:contextualSpacing/>
        <w:jc w:val="both"/>
        <w:rPr>
          <w:rFonts w:ascii="Palatino Linotype" w:hAnsi="Palatino Linotype" w:cs="Tahoma"/>
          <w:sz w:val="22"/>
          <w:szCs w:val="22"/>
        </w:rPr>
      </w:pPr>
    </w:p>
    <w:p w14:paraId="4771DBBD" w14:textId="77777777" w:rsidR="001F1A77" w:rsidRDefault="001F1A77" w:rsidP="00FF426B">
      <w:pPr>
        <w:spacing w:line="360" w:lineRule="auto"/>
        <w:contextualSpacing/>
        <w:jc w:val="both"/>
        <w:rPr>
          <w:rFonts w:ascii="Palatino Linotype" w:hAnsi="Palatino Linotype" w:cs="Tahoma"/>
          <w:sz w:val="22"/>
          <w:szCs w:val="22"/>
        </w:rPr>
      </w:pPr>
    </w:p>
    <w:p w14:paraId="7607BA99" w14:textId="77777777" w:rsidR="001F1A77" w:rsidRDefault="001F1A77" w:rsidP="00FF426B">
      <w:pPr>
        <w:spacing w:line="360" w:lineRule="auto"/>
        <w:contextualSpacing/>
        <w:jc w:val="both"/>
        <w:rPr>
          <w:rFonts w:ascii="Palatino Linotype" w:hAnsi="Palatino Linotype" w:cs="Tahoma"/>
          <w:sz w:val="22"/>
          <w:szCs w:val="22"/>
        </w:rPr>
      </w:pPr>
    </w:p>
    <w:p w14:paraId="56179DB3" w14:textId="77777777" w:rsidR="003A1DF0" w:rsidRPr="003A1DF0" w:rsidRDefault="003A1DF0" w:rsidP="00FF426B">
      <w:pPr>
        <w:spacing w:line="360" w:lineRule="auto"/>
        <w:contextualSpacing/>
        <w:jc w:val="both"/>
        <w:rPr>
          <w:rFonts w:ascii="Palatino Linotype" w:hAnsi="Palatino Linotype" w:cs="Tahoma"/>
          <w:sz w:val="22"/>
          <w:szCs w:val="22"/>
        </w:rPr>
      </w:pPr>
      <w:bookmarkStart w:id="4" w:name="_GoBack"/>
      <w:bookmarkEnd w:id="4"/>
    </w:p>
    <w:sectPr w:rsidR="003A1DF0" w:rsidRPr="003A1DF0" w:rsidSect="0003481C">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B6BD1" w14:textId="77777777" w:rsidR="005A050F" w:rsidRDefault="005A050F" w:rsidP="00B31222">
      <w:r>
        <w:separator/>
      </w:r>
    </w:p>
  </w:endnote>
  <w:endnote w:type="continuationSeparator" w:id="0">
    <w:p w14:paraId="5CF2F707" w14:textId="77777777" w:rsidR="005A050F" w:rsidRDefault="005A050F" w:rsidP="00B31222">
      <w:r>
        <w:continuationSeparator/>
      </w:r>
    </w:p>
  </w:endnote>
  <w:endnote w:type="continuationNotice" w:id="1">
    <w:p w14:paraId="26DD7692" w14:textId="77777777" w:rsidR="005A050F" w:rsidRDefault="005A0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01919764" w14:textId="77777777" w:rsidR="00A66037" w:rsidRDefault="00A6603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60C72">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60C72">
              <w:rPr>
                <w:b/>
                <w:bCs/>
                <w:noProof/>
              </w:rPr>
              <w:t>24</w:t>
            </w:r>
            <w:r>
              <w:rPr>
                <w:b/>
                <w:bCs/>
                <w:sz w:val="24"/>
                <w:szCs w:val="24"/>
              </w:rPr>
              <w:fldChar w:fldCharType="end"/>
            </w:r>
          </w:p>
        </w:sdtContent>
      </w:sdt>
    </w:sdtContent>
  </w:sdt>
  <w:p w14:paraId="4969851C" w14:textId="77777777" w:rsidR="00A66037" w:rsidRDefault="00A660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F36B938" w14:textId="77777777" w:rsidR="00A66037" w:rsidRDefault="00A6603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60C7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60C72">
              <w:rPr>
                <w:b/>
                <w:bCs/>
                <w:noProof/>
              </w:rPr>
              <w:t>25</w:t>
            </w:r>
            <w:r>
              <w:rPr>
                <w:b/>
                <w:bCs/>
                <w:sz w:val="24"/>
                <w:szCs w:val="24"/>
              </w:rPr>
              <w:fldChar w:fldCharType="end"/>
            </w:r>
          </w:p>
        </w:sdtContent>
      </w:sdt>
    </w:sdtContent>
  </w:sdt>
  <w:p w14:paraId="216C92CE" w14:textId="77777777" w:rsidR="00A66037" w:rsidRDefault="00A660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E3D8D" w14:textId="77777777" w:rsidR="005A050F" w:rsidRDefault="005A050F" w:rsidP="00B31222">
      <w:r>
        <w:separator/>
      </w:r>
    </w:p>
  </w:footnote>
  <w:footnote w:type="continuationSeparator" w:id="0">
    <w:p w14:paraId="4EBFD982" w14:textId="77777777" w:rsidR="005A050F" w:rsidRDefault="005A050F" w:rsidP="00B31222">
      <w:r>
        <w:continuationSeparator/>
      </w:r>
    </w:p>
  </w:footnote>
  <w:footnote w:type="continuationNotice" w:id="1">
    <w:p w14:paraId="2195FC19" w14:textId="77777777" w:rsidR="005A050F" w:rsidRDefault="005A05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23543" w14:textId="77777777" w:rsidR="00A66037" w:rsidRDefault="005A050F">
    <w:pPr>
      <w:pStyle w:val="Encabezado"/>
    </w:pPr>
    <w:r>
      <w:rPr>
        <w:noProof/>
        <w:lang w:eastAsia="es-MX"/>
      </w:rPr>
      <w:pict w14:anchorId="3917D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A66037" w:rsidRPr="005C106F" w14:paraId="37DAC702" w14:textId="77777777" w:rsidTr="00202DB8">
      <w:trPr>
        <w:trHeight w:val="1435"/>
      </w:trPr>
      <w:tc>
        <w:tcPr>
          <w:tcW w:w="2835" w:type="dxa"/>
          <w:shd w:val="clear" w:color="auto" w:fill="auto"/>
        </w:tcPr>
        <w:p w14:paraId="4F386AB0" w14:textId="77777777" w:rsidR="00A66037" w:rsidRPr="005C106F" w:rsidRDefault="00A66037"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620596FC" wp14:editId="0B7E3D68">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4261C7D7" w14:textId="77777777" w:rsidR="00A66037" w:rsidRDefault="00A66037"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A66037" w14:paraId="28CCCF22" w14:textId="77777777" w:rsidTr="00DF3BE8">
            <w:trPr>
              <w:trHeight w:val="144"/>
            </w:trPr>
            <w:tc>
              <w:tcPr>
                <w:tcW w:w="2589" w:type="dxa"/>
              </w:tcPr>
              <w:p w14:paraId="3C3C5E25" w14:textId="77777777" w:rsidR="00A66037" w:rsidRPr="00431A70" w:rsidRDefault="00A66037"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2F47F84" w14:textId="77777777" w:rsidR="00A66037" w:rsidRPr="00431A70" w:rsidRDefault="00A66037" w:rsidP="00CB1F95">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06616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w:t>
                </w:r>
              </w:p>
            </w:tc>
          </w:tr>
          <w:tr w:rsidR="00A66037" w14:paraId="08A65171" w14:textId="77777777" w:rsidTr="00DF3BE8">
            <w:trPr>
              <w:trHeight w:val="283"/>
            </w:trPr>
            <w:tc>
              <w:tcPr>
                <w:tcW w:w="2589" w:type="dxa"/>
              </w:tcPr>
              <w:p w14:paraId="54331FA5" w14:textId="77777777" w:rsidR="00A66037" w:rsidRPr="00431A70" w:rsidRDefault="00A66037"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851E40B" w14:textId="77777777" w:rsidR="00A66037" w:rsidRPr="005F13CF" w:rsidRDefault="00A66037"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w:t>
                </w:r>
                <w:proofErr w:type="spellStart"/>
                <w:r>
                  <w:rPr>
                    <w:rFonts w:ascii="Palatino Linotype" w:eastAsia="Calibri" w:hAnsi="Palatino Linotype" w:cs="Tahoma"/>
                    <w:bCs/>
                    <w:sz w:val="22"/>
                    <w:szCs w:val="22"/>
                    <w:lang w:val="es-MX" w:eastAsia="en-US"/>
                  </w:rPr>
                  <w:t>Temamatla</w:t>
                </w:r>
                <w:proofErr w:type="spellEnd"/>
              </w:p>
            </w:tc>
          </w:tr>
          <w:tr w:rsidR="00A66037" w14:paraId="2AC4085E" w14:textId="77777777" w:rsidTr="00DF3BE8">
            <w:trPr>
              <w:trHeight w:val="283"/>
            </w:trPr>
            <w:tc>
              <w:tcPr>
                <w:tcW w:w="2589" w:type="dxa"/>
              </w:tcPr>
              <w:p w14:paraId="6F8F0E8D" w14:textId="77777777" w:rsidR="00A66037" w:rsidRPr="00431A70" w:rsidRDefault="00A66037"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E2E2165" w14:textId="77777777" w:rsidR="00A66037" w:rsidRPr="00431A70" w:rsidRDefault="00A66037"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D81CE79" w14:textId="77777777" w:rsidR="00A66037" w:rsidRPr="005C106F" w:rsidRDefault="00A66037" w:rsidP="005743D2">
          <w:pPr>
            <w:tabs>
              <w:tab w:val="right" w:pos="8838"/>
            </w:tabs>
            <w:ind w:left="-28"/>
            <w:jc w:val="both"/>
            <w:rPr>
              <w:rFonts w:ascii="Arial" w:eastAsia="Calibri" w:hAnsi="Arial" w:cs="Arial"/>
              <w:b/>
              <w:sz w:val="22"/>
              <w:szCs w:val="22"/>
              <w:lang w:eastAsia="en-US"/>
            </w:rPr>
          </w:pPr>
        </w:p>
      </w:tc>
    </w:tr>
  </w:tbl>
  <w:p w14:paraId="5F116367" w14:textId="77777777" w:rsidR="00A66037" w:rsidRPr="00A25151" w:rsidRDefault="00A66037"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A66037" w:rsidRPr="00330DA7" w14:paraId="0F4EEAFF" w14:textId="77777777" w:rsidTr="003B165A">
      <w:trPr>
        <w:trHeight w:val="1435"/>
      </w:trPr>
      <w:tc>
        <w:tcPr>
          <w:tcW w:w="2835" w:type="dxa"/>
          <w:shd w:val="clear" w:color="auto" w:fill="auto"/>
        </w:tcPr>
        <w:p w14:paraId="3DF73A64" w14:textId="77777777" w:rsidR="00A66037" w:rsidRPr="00330DA7" w:rsidRDefault="00A66037"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05067BED" wp14:editId="64CCEEF7">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A66037" w:rsidRPr="00431A70" w14:paraId="52D1A3A1" w14:textId="77777777" w:rsidTr="00DF3BE8">
            <w:trPr>
              <w:trHeight w:val="144"/>
            </w:trPr>
            <w:tc>
              <w:tcPr>
                <w:tcW w:w="2589" w:type="dxa"/>
              </w:tcPr>
              <w:p w14:paraId="5087DE93" w14:textId="77777777" w:rsidR="00A66037" w:rsidRPr="00431A70" w:rsidRDefault="00A66037"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7729BDA" w14:textId="77777777" w:rsidR="00A66037" w:rsidRPr="00431A70" w:rsidRDefault="00A66037"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06616/INFOEM/IP/RR/2024</w:t>
                </w:r>
              </w:p>
            </w:tc>
          </w:tr>
          <w:tr w:rsidR="00A66037" w:rsidRPr="00286D0C" w14:paraId="3EC604CA" w14:textId="77777777" w:rsidTr="00DF3BE8">
            <w:trPr>
              <w:trHeight w:val="144"/>
            </w:trPr>
            <w:tc>
              <w:tcPr>
                <w:tcW w:w="2589" w:type="dxa"/>
              </w:tcPr>
              <w:p w14:paraId="4F7F427C" w14:textId="77777777" w:rsidR="00A66037" w:rsidRPr="00431A70" w:rsidRDefault="00A66037"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60267792" w14:textId="77777777" w:rsidR="00A66037" w:rsidRPr="00286D0C" w:rsidRDefault="00A66037"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A66037" w:rsidRPr="00431A70" w14:paraId="7CE82957" w14:textId="77777777" w:rsidTr="00DF3BE8">
            <w:trPr>
              <w:trHeight w:val="283"/>
            </w:trPr>
            <w:tc>
              <w:tcPr>
                <w:tcW w:w="2589" w:type="dxa"/>
              </w:tcPr>
              <w:p w14:paraId="4DB290AC" w14:textId="77777777" w:rsidR="00A66037" w:rsidRPr="00431A70" w:rsidRDefault="00A66037"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66507C6" w14:textId="77777777" w:rsidR="00A66037" w:rsidRPr="005F13CF" w:rsidRDefault="00A66037"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w:t>
                </w:r>
                <w:proofErr w:type="spellStart"/>
                <w:r>
                  <w:rPr>
                    <w:rFonts w:ascii="Palatino Linotype" w:eastAsia="Calibri" w:hAnsi="Palatino Linotype" w:cs="Tahoma"/>
                    <w:bCs/>
                    <w:sz w:val="22"/>
                    <w:szCs w:val="22"/>
                    <w:lang w:val="es-MX" w:eastAsia="en-US"/>
                  </w:rPr>
                  <w:t>Temamatla</w:t>
                </w:r>
                <w:proofErr w:type="spellEnd"/>
              </w:p>
            </w:tc>
          </w:tr>
          <w:tr w:rsidR="00A66037" w:rsidRPr="00431A70" w14:paraId="5BFAF9C5" w14:textId="77777777" w:rsidTr="00DF3BE8">
            <w:trPr>
              <w:trHeight w:val="283"/>
            </w:trPr>
            <w:tc>
              <w:tcPr>
                <w:tcW w:w="2589" w:type="dxa"/>
              </w:tcPr>
              <w:p w14:paraId="7186FCD1" w14:textId="77777777" w:rsidR="00A66037" w:rsidRPr="00431A70" w:rsidRDefault="00A66037"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29DD4D6" w14:textId="77777777" w:rsidR="00A66037" w:rsidRPr="00431A70" w:rsidRDefault="00A66037"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64CE736" w14:textId="77777777" w:rsidR="00A66037" w:rsidRPr="00330DA7" w:rsidRDefault="00A66037" w:rsidP="00DB7E5F">
          <w:pPr>
            <w:tabs>
              <w:tab w:val="right" w:pos="8838"/>
            </w:tabs>
            <w:ind w:left="-28"/>
            <w:jc w:val="both"/>
            <w:rPr>
              <w:rFonts w:ascii="Arial" w:eastAsia="Calibri" w:hAnsi="Arial" w:cs="Arial"/>
              <w:b/>
              <w:sz w:val="22"/>
              <w:szCs w:val="22"/>
              <w:lang w:eastAsia="en-US"/>
            </w:rPr>
          </w:pPr>
        </w:p>
      </w:tc>
    </w:tr>
  </w:tbl>
  <w:p w14:paraId="6199ED16" w14:textId="77777777" w:rsidR="00A66037" w:rsidRPr="00330DA7" w:rsidRDefault="00A66037"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3"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4"/>
  </w:num>
  <w:num w:numId="5">
    <w:abstractNumId w:val="6"/>
  </w:num>
  <w:num w:numId="6">
    <w:abstractNumId w:val="16"/>
  </w:num>
  <w:num w:numId="7">
    <w:abstractNumId w:val="3"/>
  </w:num>
  <w:num w:numId="8">
    <w:abstractNumId w:val="10"/>
  </w:num>
  <w:num w:numId="9">
    <w:abstractNumId w:val="2"/>
  </w:num>
  <w:num w:numId="10">
    <w:abstractNumId w:val="19"/>
  </w:num>
  <w:num w:numId="11">
    <w:abstractNumId w:val="11"/>
  </w:num>
  <w:num w:numId="12">
    <w:abstractNumId w:val="7"/>
  </w:num>
  <w:num w:numId="13">
    <w:abstractNumId w:val="1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8"/>
  </w:num>
  <w:num w:numId="17">
    <w:abstractNumId w:val="15"/>
  </w:num>
  <w:num w:numId="18">
    <w:abstractNumId w:val="25"/>
  </w:num>
  <w:num w:numId="19">
    <w:abstractNumId w:val="5"/>
  </w:num>
  <w:num w:numId="20">
    <w:abstractNumId w:val="8"/>
  </w:num>
  <w:num w:numId="21">
    <w:abstractNumId w:val="9"/>
  </w:num>
  <w:num w:numId="22">
    <w:abstractNumId w:val="20"/>
  </w:num>
  <w:num w:numId="23">
    <w:abstractNumId w:val="14"/>
  </w:num>
  <w:num w:numId="24">
    <w:abstractNumId w:val="23"/>
  </w:num>
  <w:num w:numId="25">
    <w:abstractNumId w:val="1"/>
  </w:num>
  <w:num w:numId="26">
    <w:abstractNumId w:val="17"/>
  </w:num>
  <w:num w:numId="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36C3"/>
    <w:rsid w:val="005070C3"/>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E68"/>
    <w:rsid w:val="0059433D"/>
    <w:rsid w:val="005A04BD"/>
    <w:rsid w:val="005A050F"/>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1B2"/>
    <w:rsid w:val="006B0298"/>
    <w:rsid w:val="006B0962"/>
    <w:rsid w:val="006B0B50"/>
    <w:rsid w:val="006B0D07"/>
    <w:rsid w:val="006B0E83"/>
    <w:rsid w:val="006B180E"/>
    <w:rsid w:val="006B1D90"/>
    <w:rsid w:val="006B385B"/>
    <w:rsid w:val="006B4562"/>
    <w:rsid w:val="006B5493"/>
    <w:rsid w:val="006B5FFD"/>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277"/>
    <w:rsid w:val="00BB49A0"/>
    <w:rsid w:val="00BB515F"/>
    <w:rsid w:val="00BB532B"/>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F03"/>
    <w:rsid w:val="00DF72D9"/>
    <w:rsid w:val="00DF7B69"/>
    <w:rsid w:val="00DF7EC8"/>
    <w:rsid w:val="00E00D4F"/>
    <w:rsid w:val="00E0128F"/>
    <w:rsid w:val="00E0164B"/>
    <w:rsid w:val="00E0218A"/>
    <w:rsid w:val="00E028ED"/>
    <w:rsid w:val="00E02D8B"/>
    <w:rsid w:val="00E02E7F"/>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0C72"/>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6B710B"/>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mx/gobierno-de-amlo-buscara-comprar-todas-las-acciones-del-aeropuerto-de-tolu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genciadenoticiasmx.com/2020/11/11/instalan-comedor-comunitario-en-temamatl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F358-07E2-409D-9EC8-55F81458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6358</Words>
  <Characters>34971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cp:lastModifiedBy>
  <cp:revision>3</cp:revision>
  <cp:lastPrinted>2024-11-22T20:12:00Z</cp:lastPrinted>
  <dcterms:created xsi:type="dcterms:W3CDTF">2024-11-28T21:18:00Z</dcterms:created>
  <dcterms:modified xsi:type="dcterms:W3CDTF">2025-02-05T18:51:00Z</dcterms:modified>
</cp:coreProperties>
</file>