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7658" w14:textId="174BF415" w:rsidR="000E48BC" w:rsidRPr="005E4EB9"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5E4EB9">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33C9E" w:rsidRPr="005E4EB9">
        <w:rPr>
          <w:rFonts w:ascii="Palatino Linotype" w:eastAsia="Times New Roman" w:hAnsi="Palatino Linotype" w:cs="Arial"/>
          <w:sz w:val="24"/>
          <w:szCs w:val="24"/>
          <w:lang w:eastAsia="es-MX"/>
        </w:rPr>
        <w:t>cuatro de diciembre</w:t>
      </w:r>
      <w:r w:rsidR="0043656E" w:rsidRPr="005E4EB9">
        <w:rPr>
          <w:rFonts w:ascii="Palatino Linotype" w:eastAsia="Times New Roman" w:hAnsi="Palatino Linotype" w:cs="Arial"/>
          <w:sz w:val="24"/>
          <w:szCs w:val="24"/>
          <w:lang w:eastAsia="es-MX"/>
        </w:rPr>
        <w:t xml:space="preserve"> </w:t>
      </w:r>
      <w:r w:rsidRPr="005E4EB9">
        <w:rPr>
          <w:rFonts w:ascii="Palatino Linotype" w:eastAsia="Times New Roman" w:hAnsi="Palatino Linotype" w:cs="Arial"/>
          <w:sz w:val="24"/>
          <w:szCs w:val="24"/>
          <w:lang w:eastAsia="es-MX"/>
        </w:rPr>
        <w:t>de dos mil veinti</w:t>
      </w:r>
      <w:r w:rsidR="00E179EA" w:rsidRPr="005E4EB9">
        <w:rPr>
          <w:rFonts w:ascii="Palatino Linotype" w:eastAsia="Times New Roman" w:hAnsi="Palatino Linotype" w:cs="Arial"/>
          <w:sz w:val="24"/>
          <w:szCs w:val="24"/>
          <w:lang w:eastAsia="es-MX"/>
        </w:rPr>
        <w:t>cuatro</w:t>
      </w:r>
      <w:r w:rsidRPr="005E4EB9">
        <w:rPr>
          <w:rFonts w:ascii="Palatino Linotype" w:eastAsia="Times New Roman" w:hAnsi="Palatino Linotype" w:cs="Arial"/>
          <w:sz w:val="24"/>
          <w:szCs w:val="24"/>
          <w:lang w:eastAsia="es-MX"/>
        </w:rPr>
        <w:t>.</w:t>
      </w:r>
    </w:p>
    <w:p w14:paraId="2CB8D0A8" w14:textId="77777777" w:rsidR="000E48BC" w:rsidRPr="005E4EB9"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7426A52B" w:rsidR="000E48BC" w:rsidRPr="005E4EB9" w:rsidRDefault="00A275A3" w:rsidP="00AA0502">
      <w:pPr>
        <w:tabs>
          <w:tab w:val="left" w:pos="1701"/>
        </w:tabs>
        <w:spacing w:after="0" w:line="360" w:lineRule="auto"/>
        <w:jc w:val="both"/>
        <w:rPr>
          <w:rFonts w:ascii="Palatino Linotype" w:hAnsi="Palatino Linotype" w:cs="Arial"/>
          <w:b/>
          <w:sz w:val="24"/>
          <w:szCs w:val="24"/>
        </w:rPr>
      </w:pPr>
      <w:r w:rsidRPr="005E4EB9">
        <w:rPr>
          <w:rFonts w:ascii="Palatino Linotype" w:hAnsi="Palatino Linotype" w:cs="Arial"/>
          <w:b/>
          <w:sz w:val="24"/>
          <w:szCs w:val="24"/>
        </w:rPr>
        <w:t>VISTO</w:t>
      </w:r>
      <w:r w:rsidRPr="005E4EB9">
        <w:rPr>
          <w:rFonts w:ascii="Palatino Linotype" w:hAnsi="Palatino Linotype" w:cs="Arial"/>
          <w:sz w:val="24"/>
          <w:szCs w:val="24"/>
        </w:rPr>
        <w:t xml:space="preserve"> </w:t>
      </w:r>
      <w:r w:rsidR="003A1B33" w:rsidRPr="005E4EB9">
        <w:rPr>
          <w:rFonts w:ascii="Palatino Linotype" w:hAnsi="Palatino Linotype" w:cs="Arial"/>
          <w:sz w:val="24"/>
          <w:szCs w:val="24"/>
        </w:rPr>
        <w:t>e</w:t>
      </w:r>
      <w:r w:rsidRPr="005E4EB9">
        <w:rPr>
          <w:rFonts w:ascii="Palatino Linotype" w:hAnsi="Palatino Linotype" w:cs="Arial"/>
          <w:sz w:val="24"/>
          <w:szCs w:val="24"/>
        </w:rPr>
        <w:t>l expediente electrónico</w:t>
      </w:r>
      <w:r w:rsidR="003A1B33" w:rsidRPr="005E4EB9">
        <w:rPr>
          <w:rFonts w:ascii="Palatino Linotype" w:hAnsi="Palatino Linotype" w:cs="Arial"/>
          <w:sz w:val="24"/>
          <w:szCs w:val="24"/>
        </w:rPr>
        <w:t xml:space="preserve"> formado</w:t>
      </w:r>
      <w:r w:rsidRPr="005E4EB9">
        <w:rPr>
          <w:rFonts w:ascii="Palatino Linotype" w:hAnsi="Palatino Linotype" w:cs="Arial"/>
          <w:sz w:val="24"/>
          <w:szCs w:val="24"/>
        </w:rPr>
        <w:t xml:space="preserve"> con motivo del recurso de revisión con número </w:t>
      </w:r>
      <w:r w:rsidR="00C138A5" w:rsidRPr="005E4EB9">
        <w:rPr>
          <w:rFonts w:ascii="Palatino Linotype" w:hAnsi="Palatino Linotype" w:cs="Arial"/>
          <w:b/>
          <w:bCs/>
          <w:sz w:val="24"/>
          <w:szCs w:val="24"/>
          <w:lang w:eastAsia="es-MX"/>
        </w:rPr>
        <w:t>06885/</w:t>
      </w:r>
      <w:proofErr w:type="spellStart"/>
      <w:r w:rsidR="00C138A5" w:rsidRPr="005E4EB9">
        <w:rPr>
          <w:rFonts w:ascii="Palatino Linotype" w:hAnsi="Palatino Linotype" w:cs="Arial"/>
          <w:b/>
          <w:bCs/>
          <w:sz w:val="24"/>
          <w:szCs w:val="24"/>
          <w:lang w:eastAsia="es-MX"/>
        </w:rPr>
        <w:t>INFOEM</w:t>
      </w:r>
      <w:proofErr w:type="spellEnd"/>
      <w:r w:rsidR="00C138A5" w:rsidRPr="005E4EB9">
        <w:rPr>
          <w:rFonts w:ascii="Palatino Linotype" w:hAnsi="Palatino Linotype" w:cs="Arial"/>
          <w:b/>
          <w:bCs/>
          <w:sz w:val="24"/>
          <w:szCs w:val="24"/>
          <w:lang w:eastAsia="es-MX"/>
        </w:rPr>
        <w:t>/IP/</w:t>
      </w:r>
      <w:proofErr w:type="spellStart"/>
      <w:r w:rsidR="00C138A5" w:rsidRPr="005E4EB9">
        <w:rPr>
          <w:rFonts w:ascii="Palatino Linotype" w:hAnsi="Palatino Linotype" w:cs="Arial"/>
          <w:b/>
          <w:bCs/>
          <w:sz w:val="24"/>
          <w:szCs w:val="24"/>
          <w:lang w:eastAsia="es-MX"/>
        </w:rPr>
        <w:t>RR</w:t>
      </w:r>
      <w:proofErr w:type="spellEnd"/>
      <w:r w:rsidR="00C138A5" w:rsidRPr="005E4EB9">
        <w:rPr>
          <w:rFonts w:ascii="Palatino Linotype" w:hAnsi="Palatino Linotype" w:cs="Arial"/>
          <w:b/>
          <w:bCs/>
          <w:sz w:val="24"/>
          <w:szCs w:val="24"/>
          <w:lang w:eastAsia="es-MX"/>
        </w:rPr>
        <w:t>/2024</w:t>
      </w:r>
      <w:r w:rsidR="000E48BC" w:rsidRPr="005E4EB9">
        <w:rPr>
          <w:rFonts w:ascii="Palatino Linotype" w:hAnsi="Palatino Linotype" w:cs="Arial"/>
          <w:sz w:val="24"/>
          <w:szCs w:val="24"/>
        </w:rPr>
        <w:t xml:space="preserve">, </w:t>
      </w:r>
      <w:r w:rsidR="00AE6CFE" w:rsidRPr="005E4EB9">
        <w:rPr>
          <w:rFonts w:ascii="Palatino Linotype" w:eastAsia="Palatino Linotype" w:hAnsi="Palatino Linotype" w:cs="Palatino Linotype"/>
          <w:sz w:val="24"/>
          <w:szCs w:val="24"/>
        </w:rPr>
        <w:t xml:space="preserve">promovido por </w:t>
      </w:r>
      <w:r w:rsidR="00F4390C" w:rsidRPr="005E4EB9">
        <w:rPr>
          <w:rFonts w:ascii="Palatino Linotype" w:eastAsia="Palatino Linotype" w:hAnsi="Palatino Linotype" w:cs="Palatino Linotype"/>
          <w:sz w:val="24"/>
          <w:szCs w:val="24"/>
        </w:rPr>
        <w:t>un particular de manera anónima</w:t>
      </w:r>
      <w:r w:rsidR="000E48BC" w:rsidRPr="005E4EB9">
        <w:rPr>
          <w:rFonts w:ascii="Palatino Linotype" w:eastAsia="Palatino Linotype" w:hAnsi="Palatino Linotype" w:cs="Palatino Linotype"/>
          <w:b/>
          <w:sz w:val="24"/>
          <w:szCs w:val="24"/>
        </w:rPr>
        <w:t>,</w:t>
      </w:r>
      <w:r w:rsidR="000E48BC" w:rsidRPr="005E4EB9">
        <w:rPr>
          <w:rFonts w:ascii="Palatino Linotype" w:hAnsi="Palatino Linotype"/>
          <w:sz w:val="24"/>
          <w:szCs w:val="24"/>
        </w:rPr>
        <w:t xml:space="preserve"> quien en lo sucesivo se le denominara como</w:t>
      </w:r>
      <w:r w:rsidR="00583C45" w:rsidRPr="005E4EB9">
        <w:rPr>
          <w:rFonts w:ascii="Palatino Linotype" w:hAnsi="Palatino Linotype"/>
          <w:sz w:val="24"/>
          <w:szCs w:val="24"/>
        </w:rPr>
        <w:t xml:space="preserve"> la parte </w:t>
      </w:r>
      <w:r w:rsidR="000E48BC" w:rsidRPr="005E4EB9">
        <w:rPr>
          <w:rFonts w:ascii="Palatino Linotype" w:hAnsi="Palatino Linotype"/>
          <w:b/>
          <w:sz w:val="24"/>
          <w:szCs w:val="24"/>
        </w:rPr>
        <w:t>Recurrente</w:t>
      </w:r>
      <w:r w:rsidR="003A1B33" w:rsidRPr="005E4EB9">
        <w:rPr>
          <w:rFonts w:ascii="Palatino Linotype" w:hAnsi="Palatino Linotype" w:cs="Arial"/>
          <w:sz w:val="24"/>
          <w:szCs w:val="24"/>
        </w:rPr>
        <w:t>, en contra de la</w:t>
      </w:r>
      <w:r w:rsidR="000E48BC" w:rsidRPr="005E4EB9">
        <w:rPr>
          <w:rFonts w:ascii="Palatino Linotype" w:hAnsi="Palatino Linotype" w:cs="Arial"/>
          <w:sz w:val="24"/>
          <w:szCs w:val="24"/>
        </w:rPr>
        <w:t xml:space="preserve"> respuesta del </w:t>
      </w:r>
      <w:r w:rsidR="00E5033F" w:rsidRPr="005E4EB9">
        <w:rPr>
          <w:rFonts w:ascii="Palatino Linotype" w:hAnsi="Palatino Linotype" w:cs="Arial"/>
          <w:b/>
          <w:sz w:val="24"/>
          <w:szCs w:val="24"/>
        </w:rPr>
        <w:t>Ayuntamiento de Temamatla</w:t>
      </w:r>
      <w:r w:rsidR="000E48BC" w:rsidRPr="005E4EB9">
        <w:rPr>
          <w:rFonts w:ascii="Palatino Linotype" w:hAnsi="Palatino Linotype" w:cs="Arial"/>
          <w:b/>
          <w:sz w:val="24"/>
          <w:szCs w:val="24"/>
        </w:rPr>
        <w:t xml:space="preserve">, </w:t>
      </w:r>
      <w:r w:rsidR="000E48BC" w:rsidRPr="005E4EB9">
        <w:rPr>
          <w:rFonts w:ascii="Palatino Linotype" w:hAnsi="Palatino Linotype" w:cs="Arial"/>
          <w:sz w:val="24"/>
          <w:szCs w:val="24"/>
        </w:rPr>
        <w:t>en lo subsecuente</w:t>
      </w:r>
      <w:r w:rsidR="000E48BC" w:rsidRPr="005E4EB9">
        <w:rPr>
          <w:rFonts w:ascii="Palatino Linotype" w:hAnsi="Palatino Linotype" w:cs="Arial"/>
          <w:b/>
          <w:sz w:val="24"/>
          <w:szCs w:val="24"/>
        </w:rPr>
        <w:t xml:space="preserve"> el Sujeto Obligado, </w:t>
      </w:r>
      <w:r w:rsidR="000E48BC" w:rsidRPr="005E4EB9">
        <w:rPr>
          <w:rFonts w:ascii="Palatino Linotype" w:hAnsi="Palatino Linotype" w:cs="Arial"/>
          <w:sz w:val="24"/>
          <w:szCs w:val="24"/>
        </w:rPr>
        <w:t>se procede a dictar la presente resolución.</w:t>
      </w:r>
    </w:p>
    <w:p w14:paraId="5999912F" w14:textId="77777777" w:rsidR="000E48BC" w:rsidRPr="005E4EB9"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5E4EB9" w:rsidRDefault="000E48BC" w:rsidP="00AA0502">
      <w:pPr>
        <w:spacing w:after="0" w:line="360" w:lineRule="auto"/>
        <w:jc w:val="center"/>
        <w:rPr>
          <w:rFonts w:ascii="Palatino Linotype" w:hAnsi="Palatino Linotype" w:cs="Arial"/>
          <w:b/>
          <w:sz w:val="28"/>
          <w:szCs w:val="24"/>
        </w:rPr>
      </w:pPr>
      <w:r w:rsidRPr="005E4EB9">
        <w:rPr>
          <w:rFonts w:ascii="Palatino Linotype" w:hAnsi="Palatino Linotype" w:cs="Arial"/>
          <w:b/>
          <w:sz w:val="28"/>
          <w:szCs w:val="24"/>
        </w:rPr>
        <w:t>A N T E C E D E N T E S</w:t>
      </w:r>
    </w:p>
    <w:p w14:paraId="51C9E2AC" w14:textId="77777777" w:rsidR="000E48BC" w:rsidRPr="005E4EB9" w:rsidRDefault="000E48BC" w:rsidP="00AA0502">
      <w:pPr>
        <w:spacing w:after="0" w:line="360" w:lineRule="auto"/>
        <w:rPr>
          <w:rFonts w:ascii="Palatino Linotype" w:hAnsi="Palatino Linotype" w:cs="Arial"/>
          <w:b/>
          <w:sz w:val="24"/>
          <w:szCs w:val="24"/>
        </w:rPr>
      </w:pPr>
    </w:p>
    <w:p w14:paraId="4909D1B3" w14:textId="02F495D1" w:rsidR="00A275A3" w:rsidRPr="005E4EB9" w:rsidRDefault="000E48BC" w:rsidP="00AA0502">
      <w:pPr>
        <w:spacing w:after="0" w:line="360" w:lineRule="auto"/>
        <w:jc w:val="both"/>
        <w:rPr>
          <w:rFonts w:ascii="Palatino Linotype" w:hAnsi="Palatino Linotype" w:cs="Arial"/>
          <w:sz w:val="24"/>
          <w:szCs w:val="24"/>
        </w:rPr>
      </w:pPr>
      <w:r w:rsidRPr="005E4EB9">
        <w:rPr>
          <w:rFonts w:ascii="Palatino Linotype" w:hAnsi="Palatino Linotype" w:cs="Arial"/>
          <w:b/>
          <w:sz w:val="28"/>
          <w:szCs w:val="28"/>
        </w:rPr>
        <w:t xml:space="preserve">PRIMERO. </w:t>
      </w:r>
      <w:r w:rsidRPr="005E4EB9">
        <w:rPr>
          <w:rFonts w:ascii="Palatino Linotype" w:hAnsi="Palatino Linotype" w:cs="Arial"/>
          <w:sz w:val="24"/>
          <w:szCs w:val="24"/>
        </w:rPr>
        <w:t xml:space="preserve">Con fecha </w:t>
      </w:r>
      <w:r w:rsidR="001444F3" w:rsidRPr="005E4EB9">
        <w:rPr>
          <w:rFonts w:ascii="Palatino Linotype" w:hAnsi="Palatino Linotype" w:cs="Arial"/>
          <w:sz w:val="24"/>
          <w:szCs w:val="24"/>
        </w:rPr>
        <w:t>siete de octubre</w:t>
      </w:r>
      <w:r w:rsidR="00E5033F" w:rsidRPr="005E4EB9">
        <w:rPr>
          <w:rFonts w:ascii="Palatino Linotype" w:hAnsi="Palatino Linotype" w:cs="Arial"/>
          <w:sz w:val="24"/>
          <w:szCs w:val="24"/>
        </w:rPr>
        <w:t xml:space="preserve"> </w:t>
      </w:r>
      <w:r w:rsidR="003A1B33" w:rsidRPr="005E4EB9">
        <w:rPr>
          <w:rFonts w:ascii="Palatino Linotype" w:hAnsi="Palatino Linotype" w:cs="Arial"/>
          <w:sz w:val="24"/>
          <w:szCs w:val="24"/>
        </w:rPr>
        <w:t>de dos mil veinticuatro</w:t>
      </w:r>
      <w:r w:rsidRPr="005E4EB9">
        <w:rPr>
          <w:rFonts w:ascii="Palatino Linotype" w:hAnsi="Palatino Linotype" w:cs="Arial"/>
          <w:sz w:val="24"/>
          <w:szCs w:val="24"/>
        </w:rPr>
        <w:t xml:space="preserve">, </w:t>
      </w:r>
      <w:r w:rsidR="0058141C" w:rsidRPr="005E4EB9">
        <w:rPr>
          <w:rFonts w:ascii="Palatino Linotype" w:hAnsi="Palatino Linotype" w:cs="Arial"/>
          <w:sz w:val="24"/>
          <w:szCs w:val="24"/>
        </w:rPr>
        <w:t>la parte</w:t>
      </w:r>
      <w:r w:rsidRPr="005E4EB9">
        <w:rPr>
          <w:rFonts w:ascii="Palatino Linotype" w:hAnsi="Palatino Linotype" w:cs="Arial"/>
          <w:b/>
          <w:sz w:val="24"/>
          <w:szCs w:val="24"/>
        </w:rPr>
        <w:t xml:space="preserve"> Recurrente</w:t>
      </w:r>
      <w:r w:rsidR="00583C45" w:rsidRPr="005E4EB9">
        <w:rPr>
          <w:rFonts w:ascii="Palatino Linotype" w:hAnsi="Palatino Linotype" w:cs="Arial"/>
          <w:sz w:val="24"/>
          <w:szCs w:val="24"/>
        </w:rPr>
        <w:t xml:space="preserve"> presentó a través d</w:t>
      </w:r>
      <w:r w:rsidR="001037B3" w:rsidRPr="005E4EB9">
        <w:rPr>
          <w:rFonts w:ascii="Palatino Linotype" w:hAnsi="Palatino Linotype" w:cs="Arial"/>
          <w:sz w:val="24"/>
          <w:szCs w:val="24"/>
        </w:rPr>
        <w:t>e</w:t>
      </w:r>
      <w:r w:rsidRPr="005E4EB9">
        <w:rPr>
          <w:rFonts w:ascii="Palatino Linotype" w:hAnsi="Palatino Linotype" w:cs="Arial"/>
          <w:sz w:val="24"/>
          <w:szCs w:val="24"/>
        </w:rPr>
        <w:t xml:space="preserve">l Sistema de Acceso a la Información Mexiquense, en lo posterior el </w:t>
      </w:r>
      <w:proofErr w:type="spellStart"/>
      <w:r w:rsidRPr="005E4EB9">
        <w:rPr>
          <w:rFonts w:ascii="Palatino Linotype" w:hAnsi="Palatino Linotype" w:cs="Arial"/>
          <w:b/>
          <w:sz w:val="24"/>
          <w:szCs w:val="24"/>
        </w:rPr>
        <w:t>SAIMEX</w:t>
      </w:r>
      <w:proofErr w:type="spellEnd"/>
      <w:r w:rsidRPr="005E4EB9">
        <w:rPr>
          <w:rFonts w:ascii="Palatino Linotype" w:hAnsi="Palatino Linotype" w:cs="Arial"/>
          <w:sz w:val="24"/>
          <w:szCs w:val="24"/>
        </w:rPr>
        <w:t xml:space="preserve">, ante </w:t>
      </w:r>
      <w:r w:rsidRPr="005E4EB9">
        <w:rPr>
          <w:rFonts w:ascii="Palatino Linotype" w:hAnsi="Palatino Linotype" w:cs="Arial"/>
          <w:b/>
          <w:sz w:val="24"/>
          <w:szCs w:val="24"/>
        </w:rPr>
        <w:t>el Sujeto Obligado</w:t>
      </w:r>
      <w:r w:rsidRPr="005E4EB9">
        <w:rPr>
          <w:rFonts w:ascii="Palatino Linotype" w:hAnsi="Palatino Linotype" w:cs="Arial"/>
          <w:sz w:val="24"/>
          <w:szCs w:val="24"/>
        </w:rPr>
        <w:t xml:space="preserve">, solicitud de acceso a la información pública, la cual </w:t>
      </w:r>
      <w:r w:rsidR="00A275A3" w:rsidRPr="005E4EB9">
        <w:rPr>
          <w:rFonts w:ascii="Palatino Linotype" w:hAnsi="Palatino Linotype" w:cs="Arial"/>
          <w:sz w:val="24"/>
          <w:szCs w:val="24"/>
        </w:rPr>
        <w:t>qued</w:t>
      </w:r>
      <w:r w:rsidR="003A1B33" w:rsidRPr="005E4EB9">
        <w:rPr>
          <w:rFonts w:ascii="Palatino Linotype" w:hAnsi="Palatino Linotype" w:cs="Arial"/>
          <w:sz w:val="24"/>
          <w:szCs w:val="24"/>
        </w:rPr>
        <w:t xml:space="preserve">ó </w:t>
      </w:r>
      <w:r w:rsidR="00A275A3" w:rsidRPr="005E4EB9">
        <w:rPr>
          <w:rFonts w:ascii="Palatino Linotype" w:hAnsi="Palatino Linotype" w:cs="Arial"/>
          <w:sz w:val="24"/>
          <w:szCs w:val="24"/>
        </w:rPr>
        <w:t xml:space="preserve">registrada bajo </w:t>
      </w:r>
      <w:r w:rsidR="003A1B33" w:rsidRPr="005E4EB9">
        <w:rPr>
          <w:rFonts w:ascii="Palatino Linotype" w:hAnsi="Palatino Linotype" w:cs="Arial"/>
          <w:sz w:val="24"/>
          <w:szCs w:val="24"/>
        </w:rPr>
        <w:t>e</w:t>
      </w:r>
      <w:r w:rsidR="00A275A3" w:rsidRPr="005E4EB9">
        <w:rPr>
          <w:rFonts w:ascii="Palatino Linotype" w:hAnsi="Palatino Linotype" w:cs="Arial"/>
          <w:sz w:val="24"/>
          <w:szCs w:val="24"/>
        </w:rPr>
        <w:t>l número de expedientes</w:t>
      </w:r>
      <w:r w:rsidR="00A275A3" w:rsidRPr="005E4EB9">
        <w:rPr>
          <w:rFonts w:ascii="Palatino Linotype" w:hAnsi="Palatino Linotype" w:cs="Arial"/>
          <w:b/>
          <w:sz w:val="24"/>
          <w:szCs w:val="24"/>
        </w:rPr>
        <w:t xml:space="preserve"> </w:t>
      </w:r>
      <w:r w:rsidR="001444F3" w:rsidRPr="005E4EB9">
        <w:rPr>
          <w:rFonts w:ascii="Palatino Linotype" w:hAnsi="Palatino Linotype" w:cs="Arial"/>
          <w:b/>
          <w:bCs/>
          <w:sz w:val="24"/>
          <w:szCs w:val="24"/>
        </w:rPr>
        <w:t>00626/</w:t>
      </w:r>
      <w:proofErr w:type="spellStart"/>
      <w:r w:rsidR="001444F3" w:rsidRPr="005E4EB9">
        <w:rPr>
          <w:rFonts w:ascii="Palatino Linotype" w:hAnsi="Palatino Linotype" w:cs="Arial"/>
          <w:b/>
          <w:bCs/>
          <w:sz w:val="24"/>
          <w:szCs w:val="24"/>
        </w:rPr>
        <w:t>TEMAMATL</w:t>
      </w:r>
      <w:proofErr w:type="spellEnd"/>
      <w:r w:rsidR="001444F3" w:rsidRPr="005E4EB9">
        <w:rPr>
          <w:rFonts w:ascii="Palatino Linotype" w:hAnsi="Palatino Linotype" w:cs="Arial"/>
          <w:b/>
          <w:bCs/>
          <w:sz w:val="24"/>
          <w:szCs w:val="24"/>
        </w:rPr>
        <w:t>/IP/2024</w:t>
      </w:r>
      <w:r w:rsidR="003A1B33" w:rsidRPr="005E4EB9">
        <w:rPr>
          <w:rFonts w:ascii="Palatino Linotype" w:hAnsi="Palatino Linotype" w:cs="Arial"/>
          <w:b/>
          <w:bCs/>
          <w:sz w:val="24"/>
          <w:szCs w:val="24"/>
        </w:rPr>
        <w:t>,</w:t>
      </w:r>
      <w:r w:rsidR="00F20DD7" w:rsidRPr="005E4EB9">
        <w:rPr>
          <w:rFonts w:ascii="Palatino Linotype" w:hAnsi="Palatino Linotype" w:cs="Arial"/>
          <w:b/>
          <w:bCs/>
          <w:sz w:val="24"/>
          <w:szCs w:val="24"/>
        </w:rPr>
        <w:t xml:space="preserve"> </w:t>
      </w:r>
      <w:r w:rsidR="00A275A3" w:rsidRPr="005E4EB9">
        <w:rPr>
          <w:rFonts w:ascii="Palatino Linotype" w:hAnsi="Palatino Linotype" w:cs="Arial"/>
          <w:sz w:val="24"/>
          <w:szCs w:val="24"/>
        </w:rPr>
        <w:t>mediante la cual solicitó información en el tenor siguiente:</w:t>
      </w:r>
    </w:p>
    <w:p w14:paraId="18BEAB7A" w14:textId="77777777" w:rsidR="000E48BC" w:rsidRPr="005E4EB9" w:rsidRDefault="000E48BC" w:rsidP="00AA0502">
      <w:pPr>
        <w:spacing w:after="0" w:line="360" w:lineRule="auto"/>
        <w:jc w:val="both"/>
        <w:rPr>
          <w:rFonts w:ascii="Palatino Linotype" w:hAnsi="Palatino Linotype" w:cs="Arial"/>
          <w:sz w:val="24"/>
          <w:szCs w:val="24"/>
        </w:rPr>
      </w:pPr>
    </w:p>
    <w:p w14:paraId="7B234C95" w14:textId="5E9B6CAC" w:rsidR="004602FD" w:rsidRPr="005E4EB9" w:rsidRDefault="003A1B33" w:rsidP="00AA0502">
      <w:pPr>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r w:rsidR="001444F3" w:rsidRPr="005E4EB9">
        <w:rPr>
          <w:rFonts w:ascii="Palatino Linotype" w:hAnsi="Palatino Linotype" w:cs="Arial"/>
          <w:i/>
          <w:szCs w:val="24"/>
        </w:rPr>
        <w:t>solicito información acerca de los servicios que se han dotado por parte del municipio a estos asentamientos humanos oficialmente reconocidos por la administración 2022-2024, cuántos de ellos ya cuentan con traslados de dominio, escrituras, alumbrado público, red de agua y red de drenaje</w:t>
      </w:r>
      <w:r w:rsidRPr="005E4EB9">
        <w:rPr>
          <w:rFonts w:ascii="Palatino Linotype" w:hAnsi="Palatino Linotype" w:cs="Arial"/>
          <w:i/>
          <w:szCs w:val="24"/>
        </w:rPr>
        <w:t>”</w:t>
      </w:r>
    </w:p>
    <w:p w14:paraId="143DF2A8" w14:textId="77777777" w:rsidR="001037B3" w:rsidRPr="005E4EB9"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5E4EB9" w:rsidRDefault="000E48BC" w:rsidP="00AA0502">
      <w:pPr>
        <w:tabs>
          <w:tab w:val="left" w:pos="5647"/>
        </w:tabs>
        <w:spacing w:after="0" w:line="360" w:lineRule="auto"/>
        <w:jc w:val="both"/>
        <w:rPr>
          <w:rFonts w:ascii="Palatino Linotype" w:hAnsi="Palatino Linotype"/>
          <w:sz w:val="24"/>
          <w:szCs w:val="24"/>
        </w:rPr>
      </w:pPr>
      <w:r w:rsidRPr="005E4EB9">
        <w:rPr>
          <w:rFonts w:ascii="Palatino Linotype" w:eastAsia="Times New Roman" w:hAnsi="Palatino Linotype" w:cs="Times New Roman"/>
          <w:sz w:val="24"/>
          <w:szCs w:val="24"/>
          <w:lang w:val="es-ES_tradnl" w:eastAsia="es-ES"/>
        </w:rPr>
        <w:t xml:space="preserve">Modalidad de entrega: </w:t>
      </w:r>
      <w:r w:rsidR="005B565B" w:rsidRPr="005E4EB9">
        <w:rPr>
          <w:rFonts w:ascii="Palatino Linotype" w:hAnsi="Palatino Linotype"/>
          <w:b/>
          <w:i/>
          <w:sz w:val="24"/>
          <w:szCs w:val="24"/>
        </w:rPr>
        <w:t xml:space="preserve">A través del </w:t>
      </w:r>
      <w:proofErr w:type="spellStart"/>
      <w:r w:rsidR="005B565B" w:rsidRPr="005E4EB9">
        <w:rPr>
          <w:rFonts w:ascii="Palatino Linotype" w:hAnsi="Palatino Linotype"/>
          <w:b/>
          <w:i/>
          <w:sz w:val="24"/>
          <w:szCs w:val="24"/>
        </w:rPr>
        <w:t>SAIMEX</w:t>
      </w:r>
      <w:proofErr w:type="spellEnd"/>
    </w:p>
    <w:p w14:paraId="47DC92F7" w14:textId="0330CC05" w:rsidR="00656B9E" w:rsidRPr="005E4EB9" w:rsidRDefault="00656B9E" w:rsidP="00AA0502">
      <w:pPr>
        <w:tabs>
          <w:tab w:val="left" w:pos="5647"/>
        </w:tabs>
        <w:spacing w:after="0" w:line="360" w:lineRule="auto"/>
        <w:jc w:val="both"/>
        <w:rPr>
          <w:rFonts w:ascii="Palatino Linotype" w:hAnsi="Palatino Linotype"/>
          <w:sz w:val="24"/>
          <w:szCs w:val="24"/>
        </w:rPr>
      </w:pPr>
    </w:p>
    <w:p w14:paraId="2148B6FF" w14:textId="44A9D0AE" w:rsidR="001444F3" w:rsidRPr="005E4EB9" w:rsidRDefault="00546040" w:rsidP="001444F3">
      <w:pPr>
        <w:spacing w:line="360" w:lineRule="auto"/>
        <w:rPr>
          <w:rFonts w:ascii="Palatino Linotype" w:eastAsia="Calibri" w:hAnsi="Palatino Linotype" w:cs="Arial"/>
          <w:sz w:val="24"/>
          <w:lang w:eastAsia="es-MX"/>
        </w:rPr>
      </w:pPr>
      <w:r w:rsidRPr="005E4EB9">
        <w:rPr>
          <w:rFonts w:ascii="Palatino Linotype" w:hAnsi="Palatino Linotype" w:cs="Arial"/>
          <w:b/>
          <w:sz w:val="28"/>
          <w:szCs w:val="24"/>
        </w:rPr>
        <w:lastRenderedPageBreak/>
        <w:t>SEGUNDO</w:t>
      </w:r>
      <w:r w:rsidRPr="005E4EB9">
        <w:rPr>
          <w:rFonts w:ascii="Palatino Linotype" w:hAnsi="Palatino Linotype" w:cs="Arial"/>
          <w:b/>
          <w:sz w:val="24"/>
          <w:szCs w:val="24"/>
        </w:rPr>
        <w:t xml:space="preserve">. </w:t>
      </w:r>
      <w:r w:rsidR="001444F3" w:rsidRPr="005E4EB9">
        <w:rPr>
          <w:rFonts w:ascii="Palatino Linotype" w:eastAsia="Calibri" w:hAnsi="Palatino Linotype" w:cs="Arial"/>
          <w:sz w:val="24"/>
          <w:lang w:eastAsia="es-MX"/>
        </w:rPr>
        <w:t xml:space="preserve">En fecha siete de octubre de dos mil veinticuatro, </w:t>
      </w:r>
      <w:r w:rsidR="001444F3" w:rsidRPr="005E4EB9">
        <w:rPr>
          <w:rFonts w:ascii="Palatino Linotype" w:eastAsia="Calibri" w:hAnsi="Palatino Linotype" w:cs="Arial"/>
          <w:b/>
          <w:sz w:val="24"/>
          <w:lang w:eastAsia="es-MX"/>
        </w:rPr>
        <w:t>El Sujeto Obligado</w:t>
      </w:r>
      <w:r w:rsidR="001444F3" w:rsidRPr="005E4EB9">
        <w:rPr>
          <w:rFonts w:ascii="Palatino Linotype" w:eastAsia="Calibri" w:hAnsi="Palatino Linotype" w:cs="Arial"/>
          <w:sz w:val="24"/>
          <w:lang w:eastAsia="es-MX"/>
        </w:rPr>
        <w:t xml:space="preserve"> solicitó la aclaración a la solicitud de información referida en el antecedente primero, de conformidad con lo siguiente:</w:t>
      </w:r>
    </w:p>
    <w:p w14:paraId="7DA12315" w14:textId="77777777" w:rsidR="001444F3" w:rsidRPr="005E4EB9" w:rsidRDefault="001444F3" w:rsidP="001444F3">
      <w:pPr>
        <w:spacing w:after="0" w:line="360" w:lineRule="auto"/>
        <w:jc w:val="both"/>
        <w:rPr>
          <w:rFonts w:ascii="Calibri" w:eastAsia="Calibri" w:hAnsi="Calibri" w:cs="Times New Roman"/>
          <w:sz w:val="24"/>
          <w:lang w:eastAsia="es-MX"/>
        </w:rPr>
      </w:pPr>
    </w:p>
    <w:p w14:paraId="206D8506" w14:textId="77777777" w:rsidR="001444F3" w:rsidRPr="005E4EB9" w:rsidRDefault="001444F3" w:rsidP="001444F3">
      <w:pPr>
        <w:spacing w:after="0" w:line="240" w:lineRule="auto"/>
        <w:ind w:left="567" w:right="567"/>
        <w:jc w:val="right"/>
        <w:rPr>
          <w:rFonts w:ascii="Palatino Linotype" w:eastAsia="Calibri" w:hAnsi="Palatino Linotype" w:cs="Times New Roman"/>
          <w:i/>
          <w:sz w:val="24"/>
          <w:lang w:eastAsia="es-MX"/>
        </w:rPr>
      </w:pPr>
      <w:r w:rsidRPr="005E4EB9">
        <w:rPr>
          <w:rFonts w:ascii="Palatino Linotype" w:eastAsia="Calibri" w:hAnsi="Palatino Linotype" w:cs="Times New Roman"/>
          <w:i/>
          <w:sz w:val="24"/>
          <w:lang w:eastAsia="es-MX"/>
        </w:rPr>
        <w:t>“Folio de la solicitud</w:t>
      </w:r>
      <w:r w:rsidRPr="005E4EB9">
        <w:rPr>
          <w:rFonts w:ascii="Palatino Linotype" w:eastAsia="Calibri" w:hAnsi="Palatino Linotype" w:cs="Times New Roman"/>
          <w:b/>
          <w:bCs/>
          <w:i/>
          <w:sz w:val="24"/>
          <w:u w:val="single"/>
          <w:lang w:eastAsia="es-MX"/>
        </w:rPr>
        <w:t>: 00626/</w:t>
      </w:r>
      <w:proofErr w:type="spellStart"/>
      <w:r w:rsidRPr="005E4EB9">
        <w:rPr>
          <w:rFonts w:ascii="Palatino Linotype" w:eastAsia="Calibri" w:hAnsi="Palatino Linotype" w:cs="Times New Roman"/>
          <w:b/>
          <w:bCs/>
          <w:i/>
          <w:sz w:val="24"/>
          <w:u w:val="single"/>
          <w:lang w:eastAsia="es-MX"/>
        </w:rPr>
        <w:t>TEMAMATL</w:t>
      </w:r>
      <w:proofErr w:type="spellEnd"/>
      <w:r w:rsidRPr="005E4EB9">
        <w:rPr>
          <w:rFonts w:ascii="Palatino Linotype" w:eastAsia="Calibri" w:hAnsi="Palatino Linotype" w:cs="Times New Roman"/>
          <w:b/>
          <w:bCs/>
          <w:i/>
          <w:sz w:val="24"/>
          <w:u w:val="single"/>
          <w:lang w:eastAsia="es-MX"/>
        </w:rPr>
        <w:t>/IP/2024</w:t>
      </w:r>
    </w:p>
    <w:p w14:paraId="429FA0FD" w14:textId="77777777"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p>
    <w:p w14:paraId="24950123" w14:textId="1592FA79"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r w:rsidRPr="005E4EB9">
        <w:rPr>
          <w:rFonts w:ascii="Palatino Linotype" w:eastAsia="Calibri" w:hAnsi="Palatino Linotype" w:cs="Times New Roman"/>
          <w:i/>
          <w:sz w:val="24"/>
          <w:lang w:eastAsia="es-MX"/>
        </w:rPr>
        <w:t xml:space="preserve">Con fundamento en el </w:t>
      </w:r>
      <w:proofErr w:type="spellStart"/>
      <w:r w:rsidRPr="005E4EB9">
        <w:rPr>
          <w:rFonts w:ascii="Palatino Linotype" w:eastAsia="Calibri" w:hAnsi="Palatino Linotype" w:cs="Times New Roman"/>
          <w:i/>
          <w:sz w:val="24"/>
          <w:lang w:eastAsia="es-MX"/>
        </w:rPr>
        <w:t>articulo</w:t>
      </w:r>
      <w:proofErr w:type="spellEnd"/>
      <w:r w:rsidRPr="005E4EB9">
        <w:rPr>
          <w:rFonts w:ascii="Palatino Linotype" w:eastAsia="Calibri" w:hAnsi="Palatino Linotype" w:cs="Times New Roman"/>
          <w:i/>
          <w:sz w:val="24"/>
          <w:lang w:eastAsia="es-MX"/>
        </w:rPr>
        <w:t xml:space="preserve"> 159 de la Ley de Transparencia y Acceso a la Información Pública del Estado de México y Municipios, se le requiere para que dentro del plazo de diez días hábiles realice lo siguiente:</w:t>
      </w:r>
    </w:p>
    <w:p w14:paraId="0EF5636F" w14:textId="77777777"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p>
    <w:p w14:paraId="035959E9" w14:textId="77777777" w:rsidR="001444F3" w:rsidRPr="005E4EB9" w:rsidRDefault="001444F3" w:rsidP="001444F3">
      <w:pPr>
        <w:spacing w:after="0" w:line="240" w:lineRule="auto"/>
        <w:ind w:left="567" w:right="567"/>
        <w:jc w:val="both"/>
        <w:rPr>
          <w:rFonts w:ascii="Palatino Linotype" w:eastAsia="Calibri" w:hAnsi="Palatino Linotype" w:cs="Times New Roman"/>
          <w:b/>
          <w:bCs/>
          <w:i/>
          <w:sz w:val="24"/>
          <w:u w:val="single"/>
          <w:lang w:eastAsia="es-MX"/>
        </w:rPr>
      </w:pPr>
      <w:r w:rsidRPr="005E4EB9">
        <w:rPr>
          <w:rFonts w:ascii="Palatino Linotype" w:eastAsia="Calibri" w:hAnsi="Palatino Linotype" w:cs="Times New Roman"/>
          <w:b/>
          <w:bCs/>
          <w:i/>
          <w:sz w:val="24"/>
          <w:u w:val="single"/>
          <w:lang w:eastAsia="es-MX"/>
        </w:rPr>
        <w:t xml:space="preserve">solicito LA </w:t>
      </w:r>
      <w:proofErr w:type="spellStart"/>
      <w:r w:rsidRPr="005E4EB9">
        <w:rPr>
          <w:rFonts w:ascii="Palatino Linotype" w:eastAsia="Calibri" w:hAnsi="Palatino Linotype" w:cs="Times New Roman"/>
          <w:b/>
          <w:bCs/>
          <w:i/>
          <w:sz w:val="24"/>
          <w:u w:val="single"/>
          <w:lang w:eastAsia="es-MX"/>
        </w:rPr>
        <w:t>ACLARACION</w:t>
      </w:r>
      <w:proofErr w:type="spellEnd"/>
      <w:r w:rsidRPr="005E4EB9">
        <w:rPr>
          <w:rFonts w:ascii="Palatino Linotype" w:eastAsia="Calibri" w:hAnsi="Palatino Linotype" w:cs="Times New Roman"/>
          <w:b/>
          <w:bCs/>
          <w:i/>
          <w:sz w:val="24"/>
          <w:u w:val="single"/>
          <w:lang w:eastAsia="es-MX"/>
        </w:rPr>
        <w:t xml:space="preserve"> DE LOS ASENTAMIENTOS QUE MENCIONA</w:t>
      </w:r>
    </w:p>
    <w:p w14:paraId="14615B17" w14:textId="77777777"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p>
    <w:p w14:paraId="15DAE9FB" w14:textId="76F44754"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r w:rsidRPr="005E4EB9">
        <w:rPr>
          <w:rFonts w:ascii="Palatino Linotype" w:eastAsia="Calibri" w:hAnsi="Palatino Linotype" w:cs="Times New Roman"/>
          <w:i/>
          <w:sz w:val="24"/>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C63D2D4" w14:textId="77777777"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p>
    <w:p w14:paraId="0A4F0DB7" w14:textId="75F03D12"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r w:rsidRPr="005E4EB9">
        <w:rPr>
          <w:rFonts w:ascii="Palatino Linotype" w:eastAsia="Calibri" w:hAnsi="Palatino Linotype" w:cs="Times New Roman"/>
          <w:i/>
          <w:sz w:val="24"/>
          <w:lang w:eastAsia="es-MX"/>
        </w:rPr>
        <w:t>ATENTAMENTE</w:t>
      </w:r>
    </w:p>
    <w:p w14:paraId="1B8A1B8A" w14:textId="15CDDC8E" w:rsidR="001444F3" w:rsidRPr="005E4EB9" w:rsidRDefault="001444F3" w:rsidP="001444F3">
      <w:pPr>
        <w:spacing w:after="0" w:line="240" w:lineRule="auto"/>
        <w:ind w:left="567" w:right="567"/>
        <w:jc w:val="both"/>
        <w:rPr>
          <w:rFonts w:ascii="Palatino Linotype" w:eastAsia="Calibri" w:hAnsi="Palatino Linotype" w:cs="Times New Roman"/>
          <w:i/>
          <w:sz w:val="24"/>
          <w:lang w:eastAsia="es-MX"/>
        </w:rPr>
      </w:pPr>
      <w:r w:rsidRPr="005E4EB9">
        <w:rPr>
          <w:rFonts w:ascii="Palatino Linotype" w:eastAsia="Calibri" w:hAnsi="Palatino Linotype" w:cs="Times New Roman"/>
          <w:i/>
          <w:sz w:val="24"/>
          <w:lang w:eastAsia="es-MX"/>
        </w:rPr>
        <w:t xml:space="preserve">Lic. Derecho Claudia </w:t>
      </w:r>
      <w:proofErr w:type="spellStart"/>
      <w:r w:rsidRPr="005E4EB9">
        <w:rPr>
          <w:rFonts w:ascii="Palatino Linotype" w:eastAsia="Calibri" w:hAnsi="Palatino Linotype" w:cs="Times New Roman"/>
          <w:i/>
          <w:sz w:val="24"/>
          <w:lang w:eastAsia="es-MX"/>
        </w:rPr>
        <w:t>Jimenéz</w:t>
      </w:r>
      <w:proofErr w:type="spellEnd"/>
      <w:r w:rsidRPr="005E4EB9">
        <w:rPr>
          <w:rFonts w:ascii="Palatino Linotype" w:eastAsia="Calibri" w:hAnsi="Palatino Linotype" w:cs="Times New Roman"/>
          <w:i/>
          <w:sz w:val="24"/>
          <w:lang w:eastAsia="es-MX"/>
        </w:rPr>
        <w:t xml:space="preserve"> Maldonado” (Sic).”</w:t>
      </w:r>
    </w:p>
    <w:p w14:paraId="6368AA00" w14:textId="1C4F49B6" w:rsidR="001444F3" w:rsidRPr="005E4EB9" w:rsidRDefault="001444F3" w:rsidP="00AA0502">
      <w:pPr>
        <w:spacing w:after="0" w:line="360" w:lineRule="auto"/>
        <w:ind w:right="334"/>
        <w:jc w:val="both"/>
        <w:rPr>
          <w:rFonts w:ascii="Palatino Linotype" w:hAnsi="Palatino Linotype" w:cs="Arial"/>
          <w:b/>
          <w:sz w:val="24"/>
          <w:szCs w:val="24"/>
        </w:rPr>
      </w:pPr>
    </w:p>
    <w:p w14:paraId="01F39F4E" w14:textId="77777777" w:rsidR="001444F3" w:rsidRPr="005E4EB9" w:rsidRDefault="001444F3" w:rsidP="00AA0502">
      <w:pPr>
        <w:spacing w:after="0" w:line="360" w:lineRule="auto"/>
        <w:ind w:right="334"/>
        <w:jc w:val="both"/>
        <w:rPr>
          <w:rFonts w:ascii="Palatino Linotype" w:hAnsi="Palatino Linotype" w:cs="Arial"/>
          <w:b/>
          <w:sz w:val="24"/>
          <w:szCs w:val="24"/>
        </w:rPr>
      </w:pPr>
    </w:p>
    <w:p w14:paraId="4D7DF540" w14:textId="7DB4267B" w:rsidR="001444F3" w:rsidRPr="005E4EB9" w:rsidRDefault="001444F3" w:rsidP="001444F3">
      <w:pPr>
        <w:spacing w:line="360" w:lineRule="auto"/>
        <w:jc w:val="both"/>
        <w:rPr>
          <w:rFonts w:ascii="Palatino Linotype" w:eastAsia="Calibri" w:hAnsi="Palatino Linotype" w:cs="Arial"/>
          <w:sz w:val="24"/>
          <w:lang w:eastAsia="es-MX"/>
        </w:rPr>
      </w:pPr>
      <w:r w:rsidRPr="005E4EB9">
        <w:rPr>
          <w:rFonts w:ascii="Palatino Linotype" w:hAnsi="Palatino Linotype" w:cs="Arial"/>
          <w:b/>
          <w:sz w:val="28"/>
          <w:szCs w:val="28"/>
        </w:rPr>
        <w:t>TERCERO.</w:t>
      </w:r>
      <w:r w:rsidRPr="005E4EB9">
        <w:rPr>
          <w:rFonts w:ascii="Palatino Linotype" w:eastAsia="Calibri" w:hAnsi="Palatino Linotype" w:cs="Arial"/>
          <w:sz w:val="24"/>
          <w:lang w:eastAsia="es-MX"/>
        </w:rPr>
        <w:t xml:space="preserve"> En el expediente electrónico </w:t>
      </w:r>
      <w:proofErr w:type="spellStart"/>
      <w:r w:rsidRPr="005E4EB9">
        <w:rPr>
          <w:rFonts w:ascii="Palatino Linotype" w:eastAsia="Calibri" w:hAnsi="Palatino Linotype" w:cs="Arial"/>
          <w:b/>
          <w:sz w:val="24"/>
          <w:lang w:eastAsia="es-MX"/>
        </w:rPr>
        <w:t>SAIMEX</w:t>
      </w:r>
      <w:proofErr w:type="spellEnd"/>
      <w:r w:rsidRPr="005E4EB9">
        <w:rPr>
          <w:rFonts w:ascii="Palatino Linotype" w:eastAsia="Calibri" w:hAnsi="Palatino Linotype" w:cs="Arial"/>
          <w:sz w:val="24"/>
          <w:lang w:eastAsia="es-MX"/>
        </w:rPr>
        <w:t xml:space="preserve">, se aprecia que el día siete de octubre de dos mil veinticuatro, el solicitante dio respuesta a la solicitud de requerimiento de aclaración de la solicitud de información referida en el antecedente primero de esta resolución, señalando lo siguiente: </w:t>
      </w:r>
    </w:p>
    <w:p w14:paraId="74367A54" w14:textId="77777777" w:rsidR="001444F3" w:rsidRPr="005E4EB9" w:rsidRDefault="001444F3" w:rsidP="001444F3">
      <w:pPr>
        <w:spacing w:after="0" w:line="360" w:lineRule="auto"/>
        <w:jc w:val="both"/>
        <w:rPr>
          <w:rFonts w:ascii="Palatino Linotype" w:eastAsia="Calibri" w:hAnsi="Palatino Linotype" w:cs="Arial"/>
          <w:sz w:val="24"/>
          <w:lang w:eastAsia="es-MX"/>
        </w:rPr>
      </w:pPr>
    </w:p>
    <w:p w14:paraId="68FFDFCD" w14:textId="56E9886D" w:rsidR="001444F3" w:rsidRPr="005E4EB9" w:rsidRDefault="001444F3" w:rsidP="001444F3">
      <w:pPr>
        <w:spacing w:after="0" w:line="360" w:lineRule="auto"/>
        <w:ind w:left="567" w:right="567"/>
        <w:jc w:val="both"/>
        <w:rPr>
          <w:rFonts w:ascii="Palatino Linotype" w:eastAsia="Calibri" w:hAnsi="Palatino Linotype" w:cs="Times New Roman"/>
          <w:i/>
          <w:sz w:val="24"/>
          <w:lang w:eastAsia="es-MX"/>
        </w:rPr>
      </w:pPr>
      <w:r w:rsidRPr="005E4EB9">
        <w:rPr>
          <w:rFonts w:ascii="Palatino Linotype" w:eastAsia="Calibri" w:hAnsi="Palatino Linotype" w:cs="Times New Roman"/>
          <w:i/>
          <w:sz w:val="24"/>
          <w:lang w:eastAsia="es-MX"/>
        </w:rPr>
        <w:t xml:space="preserve">“TODOS LOS ASENTAMIENTOS HUMANOS QUE OFICIALMENTE </w:t>
      </w:r>
      <w:proofErr w:type="spellStart"/>
      <w:r w:rsidRPr="005E4EB9">
        <w:rPr>
          <w:rFonts w:ascii="Palatino Linotype" w:eastAsia="Calibri" w:hAnsi="Palatino Linotype" w:cs="Times New Roman"/>
          <w:i/>
          <w:sz w:val="24"/>
          <w:lang w:eastAsia="es-MX"/>
        </w:rPr>
        <w:t>RECONOCIO</w:t>
      </w:r>
      <w:proofErr w:type="spellEnd"/>
      <w:r w:rsidRPr="005E4EB9">
        <w:rPr>
          <w:rFonts w:ascii="Palatino Linotype" w:eastAsia="Calibri" w:hAnsi="Palatino Linotype" w:cs="Times New Roman"/>
          <w:i/>
          <w:sz w:val="24"/>
          <w:lang w:eastAsia="es-MX"/>
        </w:rPr>
        <w:t xml:space="preserve"> EL AYUNTAMIENTO 2022-2024” (Sic)</w:t>
      </w:r>
    </w:p>
    <w:p w14:paraId="5B761151" w14:textId="3B399BE8" w:rsidR="001444F3" w:rsidRPr="005E4EB9" w:rsidRDefault="001444F3" w:rsidP="00AA0502">
      <w:pPr>
        <w:spacing w:after="0" w:line="360" w:lineRule="auto"/>
        <w:ind w:right="334"/>
        <w:jc w:val="both"/>
        <w:rPr>
          <w:rFonts w:ascii="Palatino Linotype" w:hAnsi="Palatino Linotype" w:cs="Arial"/>
          <w:b/>
          <w:sz w:val="28"/>
          <w:szCs w:val="28"/>
        </w:rPr>
      </w:pPr>
    </w:p>
    <w:p w14:paraId="56829020" w14:textId="77777777" w:rsidR="001444F3" w:rsidRPr="005E4EB9" w:rsidRDefault="001444F3" w:rsidP="00AA0502">
      <w:pPr>
        <w:spacing w:after="0" w:line="360" w:lineRule="auto"/>
        <w:ind w:right="334"/>
        <w:jc w:val="both"/>
        <w:rPr>
          <w:rFonts w:ascii="Palatino Linotype" w:hAnsi="Palatino Linotype" w:cs="Arial"/>
          <w:b/>
          <w:sz w:val="28"/>
          <w:szCs w:val="28"/>
        </w:rPr>
      </w:pPr>
    </w:p>
    <w:p w14:paraId="579BA888" w14:textId="224A82C8" w:rsidR="001037B3" w:rsidRPr="005E4EB9" w:rsidRDefault="001444F3" w:rsidP="00AA0502">
      <w:pPr>
        <w:spacing w:after="0" w:line="360" w:lineRule="auto"/>
        <w:ind w:right="334"/>
        <w:jc w:val="both"/>
        <w:rPr>
          <w:rFonts w:ascii="Palatino Linotype" w:eastAsia="Times New Roman" w:hAnsi="Palatino Linotype" w:cs="Times New Roman"/>
          <w:sz w:val="24"/>
          <w:szCs w:val="24"/>
          <w:lang w:val="es-ES" w:eastAsia="es-ES"/>
        </w:rPr>
      </w:pPr>
      <w:r w:rsidRPr="005E4EB9">
        <w:rPr>
          <w:rFonts w:ascii="Palatino Linotype" w:hAnsi="Palatino Linotype" w:cs="Arial"/>
          <w:b/>
          <w:sz w:val="28"/>
          <w:szCs w:val="28"/>
        </w:rPr>
        <w:t>CUARTO</w:t>
      </w:r>
      <w:r w:rsidRPr="005E4EB9">
        <w:rPr>
          <w:rFonts w:ascii="Palatino Linotype" w:hAnsi="Palatino Linotype" w:cs="Arial"/>
          <w:b/>
          <w:sz w:val="24"/>
          <w:szCs w:val="24"/>
        </w:rPr>
        <w:t xml:space="preserve">. </w:t>
      </w:r>
      <w:r w:rsidR="00546040" w:rsidRPr="005E4EB9">
        <w:rPr>
          <w:rFonts w:ascii="Palatino Linotype" w:hAnsi="Palatino Linotype" w:cs="Arial"/>
          <w:sz w:val="24"/>
          <w:szCs w:val="24"/>
        </w:rPr>
        <w:t xml:space="preserve">En fecha </w:t>
      </w:r>
      <w:r w:rsidRPr="005E4EB9">
        <w:rPr>
          <w:rFonts w:ascii="Palatino Linotype" w:hAnsi="Palatino Linotype" w:cs="Arial"/>
          <w:sz w:val="24"/>
          <w:szCs w:val="24"/>
        </w:rPr>
        <w:t>veinticinco</w:t>
      </w:r>
      <w:r w:rsidR="00E5033F" w:rsidRPr="005E4EB9">
        <w:rPr>
          <w:rFonts w:ascii="Palatino Linotype" w:hAnsi="Palatino Linotype" w:cs="Arial"/>
          <w:sz w:val="24"/>
          <w:szCs w:val="24"/>
        </w:rPr>
        <w:t xml:space="preserve"> de octubre </w:t>
      </w:r>
      <w:r w:rsidR="00546040" w:rsidRPr="005E4EB9">
        <w:rPr>
          <w:rFonts w:ascii="Palatino Linotype" w:hAnsi="Palatino Linotype" w:cs="Arial"/>
          <w:sz w:val="24"/>
          <w:szCs w:val="24"/>
        </w:rPr>
        <w:t xml:space="preserve">de dos mil veinticuatro, de conformidad con las constancias electrónicas, se observa que el </w:t>
      </w:r>
      <w:r w:rsidR="00546040" w:rsidRPr="005E4EB9">
        <w:rPr>
          <w:rFonts w:ascii="Palatino Linotype" w:hAnsi="Palatino Linotype" w:cs="Arial"/>
          <w:b/>
          <w:sz w:val="24"/>
          <w:szCs w:val="24"/>
        </w:rPr>
        <w:t>Sujeto Obligado</w:t>
      </w:r>
      <w:r w:rsidR="00546040" w:rsidRPr="005E4EB9">
        <w:rPr>
          <w:rFonts w:ascii="Palatino Linotype" w:hAnsi="Palatino Linotype" w:cs="Arial"/>
          <w:sz w:val="24"/>
          <w:szCs w:val="24"/>
        </w:rPr>
        <w:t xml:space="preserve"> </w:t>
      </w:r>
      <w:r w:rsidR="001037B3" w:rsidRPr="005E4EB9">
        <w:rPr>
          <w:rFonts w:ascii="Palatino Linotype" w:hAnsi="Palatino Linotype" w:cs="Arial"/>
          <w:sz w:val="24"/>
          <w:szCs w:val="24"/>
        </w:rPr>
        <w:t xml:space="preserve">notificó al entonces </w:t>
      </w:r>
      <w:r w:rsidR="001037B3" w:rsidRPr="005E4EB9">
        <w:rPr>
          <w:rFonts w:ascii="Palatino Linotype" w:hAnsi="Palatino Linotype" w:cs="Arial"/>
          <w:b/>
          <w:sz w:val="24"/>
          <w:szCs w:val="24"/>
        </w:rPr>
        <w:t>Solicitante,</w:t>
      </w:r>
      <w:r w:rsidR="001037B3" w:rsidRPr="005E4EB9">
        <w:rPr>
          <w:rFonts w:ascii="Palatino Linotype" w:hAnsi="Palatino Linotype" w:cs="Arial"/>
          <w:bCs/>
          <w:sz w:val="24"/>
          <w:szCs w:val="24"/>
        </w:rPr>
        <w:t xml:space="preserve"> </w:t>
      </w:r>
      <w:r w:rsidR="00433989" w:rsidRPr="005E4EB9">
        <w:rPr>
          <w:rFonts w:ascii="Palatino Linotype" w:hAnsi="Palatino Linotype" w:cs="Arial"/>
          <w:bCs/>
          <w:sz w:val="24"/>
          <w:szCs w:val="24"/>
        </w:rPr>
        <w:t xml:space="preserve">la </w:t>
      </w:r>
      <w:r w:rsidR="001037B3" w:rsidRPr="005E4EB9">
        <w:rPr>
          <w:rFonts w:ascii="Palatino Linotype" w:eastAsia="Times New Roman" w:hAnsi="Palatino Linotype" w:cs="Times New Roman"/>
          <w:sz w:val="24"/>
          <w:szCs w:val="24"/>
          <w:lang w:val="es-ES" w:eastAsia="es-ES"/>
        </w:rPr>
        <w:t>respuesta, en los términos siguientes:</w:t>
      </w:r>
    </w:p>
    <w:p w14:paraId="099D5B27" w14:textId="77777777" w:rsidR="001037B3" w:rsidRPr="005E4EB9" w:rsidRDefault="001037B3" w:rsidP="00AA0502">
      <w:pPr>
        <w:spacing w:after="0" w:line="360" w:lineRule="auto"/>
        <w:jc w:val="both"/>
        <w:rPr>
          <w:rFonts w:ascii="Palatino Linotype" w:eastAsia="Times New Roman" w:hAnsi="Palatino Linotype" w:cs="Times New Roman"/>
          <w:sz w:val="24"/>
          <w:szCs w:val="24"/>
          <w:lang w:val="es-ES" w:eastAsia="es-ES"/>
        </w:rPr>
      </w:pPr>
    </w:p>
    <w:p w14:paraId="63245EFD" w14:textId="77777777" w:rsidR="001444F3" w:rsidRPr="005E4EB9" w:rsidRDefault="003A1B33" w:rsidP="001444F3">
      <w:pPr>
        <w:spacing w:after="0" w:line="240" w:lineRule="auto"/>
        <w:ind w:left="567" w:right="567"/>
        <w:jc w:val="right"/>
        <w:rPr>
          <w:rFonts w:ascii="Palatino Linotype" w:hAnsi="Palatino Linotype" w:cs="Arial"/>
          <w:i/>
          <w:szCs w:val="24"/>
        </w:rPr>
      </w:pPr>
      <w:r w:rsidRPr="005E4EB9">
        <w:rPr>
          <w:rFonts w:ascii="Palatino Linotype" w:hAnsi="Palatino Linotype" w:cs="Arial"/>
          <w:i/>
          <w:szCs w:val="24"/>
        </w:rPr>
        <w:t>“</w:t>
      </w:r>
      <w:r w:rsidR="001444F3" w:rsidRPr="005E4EB9">
        <w:rPr>
          <w:rFonts w:ascii="Palatino Linotype" w:hAnsi="Palatino Linotype" w:cs="Arial"/>
          <w:i/>
          <w:szCs w:val="24"/>
        </w:rPr>
        <w:t>Folio de la solicitud: 00626/</w:t>
      </w:r>
      <w:proofErr w:type="spellStart"/>
      <w:r w:rsidR="001444F3" w:rsidRPr="005E4EB9">
        <w:rPr>
          <w:rFonts w:ascii="Palatino Linotype" w:hAnsi="Palatino Linotype" w:cs="Arial"/>
          <w:i/>
          <w:szCs w:val="24"/>
        </w:rPr>
        <w:t>TEMAMATL</w:t>
      </w:r>
      <w:proofErr w:type="spellEnd"/>
      <w:r w:rsidR="001444F3" w:rsidRPr="005E4EB9">
        <w:rPr>
          <w:rFonts w:ascii="Palatino Linotype" w:hAnsi="Palatino Linotype" w:cs="Arial"/>
          <w:i/>
          <w:szCs w:val="24"/>
        </w:rPr>
        <w:t>/IP/2024</w:t>
      </w:r>
    </w:p>
    <w:p w14:paraId="128058AD" w14:textId="77777777" w:rsidR="001444F3" w:rsidRPr="005E4EB9" w:rsidRDefault="001444F3" w:rsidP="001444F3">
      <w:pPr>
        <w:spacing w:after="0" w:line="240" w:lineRule="auto"/>
        <w:ind w:left="567" w:right="567"/>
        <w:jc w:val="both"/>
        <w:rPr>
          <w:rFonts w:ascii="Palatino Linotype" w:hAnsi="Palatino Linotype" w:cs="Arial"/>
          <w:i/>
          <w:szCs w:val="24"/>
        </w:rPr>
      </w:pPr>
    </w:p>
    <w:p w14:paraId="055CEEA0" w14:textId="2A12136F" w:rsidR="001444F3" w:rsidRPr="005E4EB9" w:rsidRDefault="001444F3" w:rsidP="001444F3">
      <w:pPr>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5AC8229" w14:textId="77777777" w:rsidR="001444F3" w:rsidRPr="005E4EB9" w:rsidRDefault="001444F3" w:rsidP="001444F3">
      <w:pPr>
        <w:spacing w:after="0" w:line="240" w:lineRule="auto"/>
        <w:ind w:left="567" w:right="567"/>
        <w:jc w:val="both"/>
        <w:rPr>
          <w:rFonts w:ascii="Palatino Linotype" w:hAnsi="Palatino Linotype" w:cs="Arial"/>
          <w:i/>
          <w:szCs w:val="24"/>
        </w:rPr>
      </w:pPr>
    </w:p>
    <w:p w14:paraId="593B1404" w14:textId="77777777" w:rsidR="001444F3" w:rsidRPr="005E4EB9" w:rsidRDefault="001444F3" w:rsidP="001444F3">
      <w:pPr>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5E4EB9">
        <w:rPr>
          <w:rFonts w:ascii="Palatino Linotype" w:hAnsi="Palatino Linotype" w:cs="Arial"/>
          <w:i/>
          <w:szCs w:val="24"/>
        </w:rPr>
        <w:t>INFOEM</w:t>
      </w:r>
      <w:proofErr w:type="spellEnd"/>
      <w:r w:rsidRPr="005E4EB9">
        <w:rPr>
          <w:rFonts w:ascii="Palatino Linotype" w:hAnsi="Palatino Linotype" w:cs="Arial"/>
          <w:i/>
          <w:szCs w:val="24"/>
        </w:rPr>
        <w:t xml:space="preserve"> Y LA PROTECCIÓN DE DATOS PERSONALES. ASÍ MISMO EN RELACIÓN AL NUMERAL 12. </w:t>
      </w:r>
      <w:proofErr w:type="spellStart"/>
      <w:r w:rsidRPr="005E4EB9">
        <w:rPr>
          <w:rFonts w:ascii="Palatino Linotype" w:hAnsi="Palatino Linotype" w:cs="Arial"/>
          <w:i/>
          <w:szCs w:val="24"/>
        </w:rPr>
        <w:t>LTAIPEMYM</w:t>
      </w:r>
      <w:proofErr w:type="spellEnd"/>
      <w:r w:rsidRPr="005E4EB9">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w:t>
      </w:r>
      <w:r w:rsidRPr="005E4EB9">
        <w:rPr>
          <w:rFonts w:ascii="Palatino Linotype" w:hAnsi="Palatino Linotype" w:cs="Arial"/>
          <w:i/>
          <w:szCs w:val="24"/>
        </w:rPr>
        <w:lastRenderedPageBreak/>
        <w:t xml:space="preserve">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proofErr w:type="spellStart"/>
      <w:r w:rsidRPr="005E4EB9">
        <w:rPr>
          <w:rFonts w:ascii="Palatino Linotype" w:hAnsi="Palatino Linotype" w:cs="Arial"/>
          <w:i/>
          <w:szCs w:val="24"/>
        </w:rPr>
        <w:t>INFORMACION</w:t>
      </w:r>
      <w:proofErr w:type="spellEnd"/>
      <w:r w:rsidRPr="005E4EB9">
        <w:rPr>
          <w:rFonts w:ascii="Palatino Linotype" w:hAnsi="Palatino Linotype" w:cs="Arial"/>
          <w:i/>
          <w:szCs w:val="24"/>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D556254" w14:textId="77777777" w:rsidR="001444F3" w:rsidRPr="005E4EB9" w:rsidRDefault="001444F3" w:rsidP="001444F3">
      <w:pPr>
        <w:spacing w:after="0" w:line="240" w:lineRule="auto"/>
        <w:ind w:left="567" w:right="567"/>
        <w:jc w:val="both"/>
        <w:rPr>
          <w:rFonts w:ascii="Palatino Linotype" w:hAnsi="Palatino Linotype" w:cs="Arial"/>
          <w:i/>
          <w:szCs w:val="24"/>
        </w:rPr>
      </w:pPr>
    </w:p>
    <w:p w14:paraId="4A7BB784" w14:textId="660A1F08" w:rsidR="001444F3" w:rsidRPr="005E4EB9" w:rsidRDefault="001444F3" w:rsidP="001444F3">
      <w:pPr>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ATENTAMENTE</w:t>
      </w:r>
    </w:p>
    <w:p w14:paraId="5FCDB483" w14:textId="073C2989" w:rsidR="003A1B33" w:rsidRPr="005E4EB9" w:rsidRDefault="001444F3" w:rsidP="001444F3">
      <w:pPr>
        <w:spacing w:after="0" w:line="240" w:lineRule="auto"/>
        <w:ind w:left="567" w:right="567"/>
        <w:jc w:val="both"/>
        <w:rPr>
          <w:rFonts w:ascii="Palatino Linotype" w:hAnsi="Palatino Linotype" w:cs="Arial"/>
          <w:iCs/>
          <w:szCs w:val="24"/>
        </w:rPr>
      </w:pPr>
      <w:r w:rsidRPr="005E4EB9">
        <w:rPr>
          <w:rFonts w:ascii="Palatino Linotype" w:hAnsi="Palatino Linotype" w:cs="Arial"/>
          <w:i/>
          <w:szCs w:val="24"/>
        </w:rPr>
        <w:t xml:space="preserve">Lic. Derecho Claudia </w:t>
      </w:r>
      <w:proofErr w:type="spellStart"/>
      <w:r w:rsidRPr="005E4EB9">
        <w:rPr>
          <w:rFonts w:ascii="Palatino Linotype" w:hAnsi="Palatino Linotype" w:cs="Arial"/>
          <w:i/>
          <w:szCs w:val="24"/>
        </w:rPr>
        <w:t>Jimenéz</w:t>
      </w:r>
      <w:proofErr w:type="spellEnd"/>
      <w:r w:rsidRPr="005E4EB9">
        <w:rPr>
          <w:rFonts w:ascii="Palatino Linotype" w:hAnsi="Palatino Linotype" w:cs="Arial"/>
          <w:i/>
          <w:szCs w:val="24"/>
        </w:rPr>
        <w:t xml:space="preserve"> Maldonado</w:t>
      </w:r>
      <w:r w:rsidR="00656792" w:rsidRPr="005E4EB9">
        <w:rPr>
          <w:rFonts w:ascii="Palatino Linotype" w:hAnsi="Palatino Linotype" w:cs="Arial"/>
          <w:i/>
          <w:szCs w:val="24"/>
        </w:rPr>
        <w:t>”</w:t>
      </w:r>
      <w:r w:rsidR="00656792" w:rsidRPr="005E4EB9">
        <w:rPr>
          <w:rFonts w:ascii="Palatino Linotype" w:hAnsi="Palatino Linotype" w:cs="Arial"/>
          <w:iCs/>
          <w:szCs w:val="24"/>
        </w:rPr>
        <w:t xml:space="preserve"> (sic)</w:t>
      </w:r>
    </w:p>
    <w:p w14:paraId="7192ECD7" w14:textId="77777777" w:rsidR="001922A2" w:rsidRPr="005E4EB9"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3E1297CC" w:rsidR="001037B3" w:rsidRPr="005E4EB9" w:rsidRDefault="001037B3" w:rsidP="00E5033F">
      <w:pPr>
        <w:spacing w:after="0" w:line="360" w:lineRule="auto"/>
        <w:jc w:val="both"/>
        <w:rPr>
          <w:rFonts w:ascii="Palatino Linotype" w:eastAsia="Times New Roman" w:hAnsi="Palatino Linotype" w:cs="Times New Roman"/>
          <w:sz w:val="24"/>
          <w:szCs w:val="24"/>
          <w:lang w:eastAsia="es-ES"/>
        </w:rPr>
      </w:pPr>
      <w:r w:rsidRPr="005E4EB9">
        <w:rPr>
          <w:rFonts w:ascii="Palatino Linotype" w:eastAsia="Times New Roman" w:hAnsi="Palatino Linotype" w:cs="Times New Roman"/>
          <w:sz w:val="24"/>
          <w:szCs w:val="24"/>
          <w:lang w:eastAsia="es-ES"/>
        </w:rPr>
        <w:t xml:space="preserve">Asimismo, se hace constar que el </w:t>
      </w:r>
      <w:r w:rsidRPr="005E4EB9">
        <w:rPr>
          <w:rFonts w:ascii="Palatino Linotype" w:eastAsia="Times New Roman" w:hAnsi="Palatino Linotype" w:cs="Times New Roman"/>
          <w:b/>
          <w:bCs/>
          <w:sz w:val="24"/>
          <w:szCs w:val="24"/>
          <w:lang w:eastAsia="es-ES"/>
        </w:rPr>
        <w:t>Sujeto Obligado</w:t>
      </w:r>
      <w:r w:rsidRPr="005E4EB9">
        <w:rPr>
          <w:rFonts w:ascii="Palatino Linotype" w:eastAsia="Times New Roman" w:hAnsi="Palatino Linotype" w:cs="Times New Roman"/>
          <w:sz w:val="24"/>
          <w:szCs w:val="24"/>
          <w:lang w:eastAsia="es-ES"/>
        </w:rPr>
        <w:t xml:space="preserve"> adjuntó </w:t>
      </w:r>
      <w:r w:rsidR="00E5033F" w:rsidRPr="005E4EB9">
        <w:rPr>
          <w:rFonts w:ascii="Palatino Linotype" w:eastAsia="Times New Roman" w:hAnsi="Palatino Linotype" w:cs="Times New Roman"/>
          <w:sz w:val="24"/>
          <w:szCs w:val="24"/>
          <w:lang w:eastAsia="es-ES"/>
        </w:rPr>
        <w:t>los</w:t>
      </w:r>
      <w:r w:rsidRPr="005E4EB9">
        <w:rPr>
          <w:rFonts w:ascii="Palatino Linotype" w:eastAsia="Times New Roman" w:hAnsi="Palatino Linotype" w:cs="Times New Roman"/>
          <w:sz w:val="24"/>
          <w:szCs w:val="24"/>
          <w:lang w:eastAsia="es-ES"/>
        </w:rPr>
        <w:t xml:space="preserve"> documento</w:t>
      </w:r>
      <w:r w:rsidR="00E5033F" w:rsidRPr="005E4EB9">
        <w:rPr>
          <w:rFonts w:ascii="Palatino Linotype" w:eastAsia="Times New Roman" w:hAnsi="Palatino Linotype" w:cs="Times New Roman"/>
          <w:sz w:val="24"/>
          <w:szCs w:val="24"/>
          <w:lang w:eastAsia="es-ES"/>
        </w:rPr>
        <w:t>s</w:t>
      </w:r>
      <w:r w:rsidRPr="005E4EB9">
        <w:rPr>
          <w:rFonts w:ascii="Palatino Linotype" w:eastAsia="Times New Roman" w:hAnsi="Palatino Linotype" w:cs="Times New Roman"/>
          <w:sz w:val="24"/>
          <w:szCs w:val="24"/>
          <w:lang w:eastAsia="es-ES"/>
        </w:rPr>
        <w:t xml:space="preserve"> electrónico</w:t>
      </w:r>
      <w:r w:rsidR="00E5033F" w:rsidRPr="005E4EB9">
        <w:rPr>
          <w:rFonts w:ascii="Palatino Linotype" w:eastAsia="Times New Roman" w:hAnsi="Palatino Linotype" w:cs="Times New Roman"/>
          <w:sz w:val="24"/>
          <w:szCs w:val="24"/>
          <w:lang w:eastAsia="es-ES"/>
        </w:rPr>
        <w:t>s</w:t>
      </w:r>
      <w:r w:rsidR="00843D79" w:rsidRPr="005E4EB9">
        <w:rPr>
          <w:rFonts w:ascii="Palatino Linotype" w:eastAsia="Times New Roman" w:hAnsi="Palatino Linotype" w:cs="Times New Roman"/>
          <w:sz w:val="24"/>
          <w:szCs w:val="24"/>
          <w:lang w:eastAsia="es-ES"/>
        </w:rPr>
        <w:t xml:space="preserve"> denominados</w:t>
      </w:r>
      <w:r w:rsidRPr="005E4EB9">
        <w:rPr>
          <w:rFonts w:ascii="Palatino Linotype" w:eastAsia="Times New Roman" w:hAnsi="Palatino Linotype" w:cs="Times New Roman"/>
          <w:sz w:val="24"/>
          <w:szCs w:val="24"/>
          <w:lang w:eastAsia="es-ES"/>
        </w:rPr>
        <w:t xml:space="preserve"> </w:t>
      </w:r>
      <w:r w:rsidRPr="005E4EB9">
        <w:rPr>
          <w:rFonts w:ascii="Palatino Linotype" w:eastAsia="Times New Roman" w:hAnsi="Palatino Linotype" w:cs="Times New Roman"/>
          <w:i/>
          <w:sz w:val="24"/>
          <w:szCs w:val="24"/>
          <w:lang w:eastAsia="es-ES"/>
        </w:rPr>
        <w:t>“</w:t>
      </w:r>
      <w:r w:rsidR="001444F3" w:rsidRPr="005E4EB9">
        <w:rPr>
          <w:rFonts w:ascii="Palatino Linotype" w:eastAsia="Times New Roman" w:hAnsi="Palatino Linotype" w:cs="Times New Roman"/>
          <w:b/>
          <w:i/>
          <w:sz w:val="24"/>
          <w:szCs w:val="24"/>
          <w:lang w:eastAsia="es-ES"/>
        </w:rPr>
        <w:t>00626-TEMAMATL-IP-2024.pdf</w:t>
      </w:r>
      <w:r w:rsidR="00843D79" w:rsidRPr="005E4EB9">
        <w:rPr>
          <w:rFonts w:ascii="Palatino Linotype" w:eastAsia="Times New Roman" w:hAnsi="Palatino Linotype" w:cs="Times New Roman"/>
          <w:b/>
          <w:i/>
          <w:sz w:val="24"/>
          <w:szCs w:val="24"/>
          <w:lang w:eastAsia="es-ES"/>
        </w:rPr>
        <w:t>”</w:t>
      </w:r>
      <w:r w:rsidR="001444F3" w:rsidRPr="005E4EB9">
        <w:rPr>
          <w:rFonts w:ascii="Palatino Linotype" w:eastAsia="Times New Roman" w:hAnsi="Palatino Linotype" w:cs="Times New Roman"/>
          <w:b/>
          <w:i/>
          <w:sz w:val="24"/>
          <w:szCs w:val="24"/>
          <w:lang w:eastAsia="es-ES"/>
        </w:rPr>
        <w:t>, “</w:t>
      </w:r>
      <w:proofErr w:type="spellStart"/>
      <w:r w:rsidR="001444F3" w:rsidRPr="005E4EB9">
        <w:rPr>
          <w:rFonts w:ascii="Palatino Linotype" w:eastAsia="Times New Roman" w:hAnsi="Palatino Linotype" w:cs="Times New Roman"/>
          <w:b/>
          <w:i/>
          <w:sz w:val="24"/>
          <w:szCs w:val="24"/>
          <w:lang w:eastAsia="es-ES"/>
        </w:rPr>
        <w:t>contestacion</w:t>
      </w:r>
      <w:proofErr w:type="spellEnd"/>
      <w:r w:rsidR="001444F3" w:rsidRPr="005E4EB9">
        <w:rPr>
          <w:rFonts w:ascii="Palatino Linotype" w:eastAsia="Times New Roman" w:hAnsi="Palatino Linotype" w:cs="Times New Roman"/>
          <w:b/>
          <w:i/>
          <w:sz w:val="24"/>
          <w:szCs w:val="24"/>
          <w:lang w:eastAsia="es-ES"/>
        </w:rPr>
        <w:t xml:space="preserve"> 00626.2024.pdf”</w:t>
      </w:r>
      <w:r w:rsidR="00E5033F" w:rsidRPr="005E4EB9">
        <w:rPr>
          <w:rFonts w:ascii="Palatino Linotype" w:eastAsia="Times New Roman" w:hAnsi="Palatino Linotype" w:cs="Times New Roman"/>
          <w:bCs/>
          <w:iCs/>
          <w:sz w:val="24"/>
          <w:szCs w:val="24"/>
          <w:lang w:eastAsia="es-ES"/>
        </w:rPr>
        <w:t xml:space="preserve"> y </w:t>
      </w:r>
      <w:r w:rsidR="00843D79" w:rsidRPr="005E4EB9">
        <w:rPr>
          <w:rFonts w:ascii="Palatino Linotype" w:eastAsia="Times New Roman" w:hAnsi="Palatino Linotype" w:cs="Times New Roman"/>
          <w:bCs/>
          <w:iCs/>
          <w:sz w:val="24"/>
          <w:szCs w:val="24"/>
          <w:lang w:eastAsia="es-ES"/>
        </w:rPr>
        <w:t>“</w:t>
      </w:r>
      <w:r w:rsidR="001444F3" w:rsidRPr="005E4EB9">
        <w:rPr>
          <w:rFonts w:ascii="Palatino Linotype" w:eastAsia="Times New Roman" w:hAnsi="Palatino Linotype" w:cs="Times New Roman"/>
          <w:b/>
          <w:i/>
          <w:sz w:val="24"/>
          <w:szCs w:val="24"/>
          <w:lang w:eastAsia="es-ES"/>
        </w:rPr>
        <w:t>ACTA 85.pdf</w:t>
      </w:r>
      <w:r w:rsidRPr="005E4EB9">
        <w:rPr>
          <w:rFonts w:ascii="Palatino Linotype" w:eastAsia="Times New Roman" w:hAnsi="Palatino Linotype" w:cs="Times New Roman"/>
          <w:i/>
          <w:sz w:val="24"/>
          <w:szCs w:val="24"/>
          <w:lang w:eastAsia="es-ES"/>
        </w:rPr>
        <w:t>”</w:t>
      </w:r>
      <w:r w:rsidRPr="005E4EB9">
        <w:rPr>
          <w:rFonts w:ascii="Palatino Linotype" w:eastAsia="Times New Roman" w:hAnsi="Palatino Linotype" w:cs="Times New Roman"/>
          <w:sz w:val="24"/>
          <w:szCs w:val="24"/>
          <w:lang w:eastAsia="es-ES"/>
        </w:rPr>
        <w:t xml:space="preserve">, </w:t>
      </w:r>
      <w:r w:rsidR="00433989" w:rsidRPr="005E4EB9">
        <w:rPr>
          <w:rFonts w:ascii="Palatino Linotype" w:eastAsia="Times New Roman" w:hAnsi="Palatino Linotype" w:cs="Times New Roman"/>
          <w:sz w:val="24"/>
          <w:szCs w:val="24"/>
          <w:lang w:eastAsia="es-ES"/>
        </w:rPr>
        <w:t xml:space="preserve">que </w:t>
      </w:r>
      <w:proofErr w:type="gramStart"/>
      <w:r w:rsidR="00433989" w:rsidRPr="005E4EB9">
        <w:rPr>
          <w:rFonts w:ascii="Palatino Linotype" w:eastAsia="Times New Roman" w:hAnsi="Palatino Linotype" w:cs="Times New Roman"/>
          <w:sz w:val="24"/>
          <w:szCs w:val="24"/>
          <w:lang w:eastAsia="es-ES"/>
        </w:rPr>
        <w:t>habrá</w:t>
      </w:r>
      <w:r w:rsidR="00E5033F" w:rsidRPr="005E4EB9">
        <w:rPr>
          <w:rFonts w:ascii="Palatino Linotype" w:eastAsia="Times New Roman" w:hAnsi="Palatino Linotype" w:cs="Times New Roman"/>
          <w:sz w:val="24"/>
          <w:szCs w:val="24"/>
          <w:lang w:eastAsia="es-ES"/>
        </w:rPr>
        <w:t>n</w:t>
      </w:r>
      <w:proofErr w:type="gramEnd"/>
      <w:r w:rsidR="00433989" w:rsidRPr="005E4EB9">
        <w:rPr>
          <w:rFonts w:ascii="Palatino Linotype" w:eastAsia="Times New Roman" w:hAnsi="Palatino Linotype" w:cs="Times New Roman"/>
          <w:sz w:val="24"/>
          <w:szCs w:val="24"/>
          <w:lang w:eastAsia="es-ES"/>
        </w:rPr>
        <w:t xml:space="preserve"> </w:t>
      </w:r>
      <w:r w:rsidRPr="005E4EB9">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5E4EB9"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319C158A" w:rsidR="000E48BC" w:rsidRPr="005E4EB9" w:rsidRDefault="001444F3" w:rsidP="00AA0502">
      <w:pPr>
        <w:spacing w:after="0" w:line="360" w:lineRule="auto"/>
        <w:jc w:val="both"/>
        <w:rPr>
          <w:rFonts w:ascii="Palatino Linotype" w:eastAsia="Times New Roman" w:hAnsi="Palatino Linotype" w:cs="Arial"/>
          <w:sz w:val="24"/>
          <w:szCs w:val="24"/>
          <w:lang w:val="es-ES" w:eastAsia="es-ES"/>
        </w:rPr>
      </w:pPr>
      <w:r w:rsidRPr="005E4EB9">
        <w:rPr>
          <w:rFonts w:ascii="Palatino Linotype" w:hAnsi="Palatino Linotype" w:cs="Arial"/>
          <w:b/>
          <w:sz w:val="28"/>
          <w:szCs w:val="24"/>
        </w:rPr>
        <w:t>QUINTO</w:t>
      </w:r>
      <w:r w:rsidR="000E48BC" w:rsidRPr="005E4EB9">
        <w:rPr>
          <w:rFonts w:ascii="Palatino Linotype" w:hAnsi="Palatino Linotype" w:cs="Arial"/>
          <w:b/>
          <w:sz w:val="24"/>
          <w:szCs w:val="24"/>
        </w:rPr>
        <w:t>.</w:t>
      </w:r>
      <w:r w:rsidR="000E48BC" w:rsidRPr="005E4EB9">
        <w:rPr>
          <w:rFonts w:ascii="Palatino Linotype" w:hAnsi="Palatino Linotype" w:cs="Arial"/>
          <w:sz w:val="24"/>
          <w:szCs w:val="24"/>
        </w:rPr>
        <w:t xml:space="preserve"> </w:t>
      </w:r>
      <w:r w:rsidR="000E48BC" w:rsidRPr="005E4EB9">
        <w:rPr>
          <w:rFonts w:ascii="Palatino Linotype" w:eastAsia="Times New Roman" w:hAnsi="Palatino Linotype" w:cs="Arial"/>
          <w:sz w:val="24"/>
          <w:szCs w:val="24"/>
          <w:lang w:val="es-ES" w:eastAsia="es-ES"/>
        </w:rPr>
        <w:t xml:space="preserve">Inconforme con la respuesta proporcionada, </w:t>
      </w:r>
      <w:r w:rsidR="006D6E8F" w:rsidRPr="005E4EB9">
        <w:rPr>
          <w:rFonts w:ascii="Palatino Linotype" w:eastAsia="Times New Roman" w:hAnsi="Palatino Linotype" w:cs="Arial"/>
          <w:sz w:val="24"/>
          <w:szCs w:val="24"/>
          <w:lang w:val="es-ES" w:eastAsia="es-ES"/>
        </w:rPr>
        <w:t xml:space="preserve">el día </w:t>
      </w:r>
      <w:r w:rsidRPr="005E4EB9">
        <w:rPr>
          <w:rFonts w:ascii="Palatino Linotype" w:eastAsia="Times New Roman" w:hAnsi="Palatino Linotype" w:cs="Arial"/>
          <w:sz w:val="24"/>
          <w:szCs w:val="24"/>
          <w:lang w:val="es-ES" w:eastAsia="es-ES"/>
        </w:rPr>
        <w:t>treinta</w:t>
      </w:r>
      <w:r w:rsidR="00E5033F" w:rsidRPr="005E4EB9">
        <w:rPr>
          <w:rFonts w:ascii="Palatino Linotype" w:eastAsia="Times New Roman" w:hAnsi="Palatino Linotype" w:cs="Arial"/>
          <w:sz w:val="24"/>
          <w:szCs w:val="24"/>
          <w:lang w:val="es-ES" w:eastAsia="es-ES"/>
        </w:rPr>
        <w:t xml:space="preserve"> de octubre </w:t>
      </w:r>
      <w:r w:rsidR="006D6E8F" w:rsidRPr="005E4EB9">
        <w:rPr>
          <w:rFonts w:ascii="Palatino Linotype" w:eastAsia="Times New Roman" w:hAnsi="Palatino Linotype" w:cs="Arial"/>
          <w:sz w:val="24"/>
          <w:szCs w:val="24"/>
          <w:lang w:val="es-ES" w:eastAsia="es-ES"/>
        </w:rPr>
        <w:t>de dos mil veinticuatro</w:t>
      </w:r>
      <w:r w:rsidR="000E48BC" w:rsidRPr="005E4EB9">
        <w:rPr>
          <w:rFonts w:ascii="Palatino Linotype" w:eastAsia="Times New Roman" w:hAnsi="Palatino Linotype" w:cs="Arial"/>
          <w:sz w:val="24"/>
          <w:szCs w:val="24"/>
          <w:lang w:val="es-ES" w:eastAsia="es-ES"/>
        </w:rPr>
        <w:t xml:space="preserve">, </w:t>
      </w:r>
      <w:r w:rsidR="002F2EC3" w:rsidRPr="005E4EB9">
        <w:rPr>
          <w:rFonts w:ascii="Palatino Linotype" w:eastAsia="Times New Roman" w:hAnsi="Palatino Linotype" w:cs="Arial"/>
          <w:sz w:val="24"/>
          <w:szCs w:val="24"/>
          <w:lang w:val="es-ES" w:eastAsia="es-ES"/>
        </w:rPr>
        <w:t>la parte</w:t>
      </w:r>
      <w:r w:rsidR="000E48BC" w:rsidRPr="005E4EB9">
        <w:rPr>
          <w:rFonts w:ascii="Palatino Linotype" w:eastAsia="Times New Roman" w:hAnsi="Palatino Linotype" w:cs="Arial"/>
          <w:b/>
          <w:sz w:val="24"/>
          <w:szCs w:val="24"/>
          <w:lang w:val="es-ES" w:eastAsia="es-ES"/>
        </w:rPr>
        <w:t xml:space="preserve"> Recurrente</w:t>
      </w:r>
      <w:r w:rsidR="000E48BC" w:rsidRPr="005E4EB9">
        <w:rPr>
          <w:rFonts w:ascii="Palatino Linotype" w:eastAsia="Times New Roman" w:hAnsi="Palatino Linotype" w:cs="Arial"/>
          <w:sz w:val="24"/>
          <w:szCs w:val="24"/>
          <w:lang w:val="es-ES" w:eastAsia="es-ES"/>
        </w:rPr>
        <w:t xml:space="preserve"> interpuso recurso de revisión, quedando registrado</w:t>
      </w:r>
      <w:r w:rsidR="00A83393" w:rsidRPr="005E4EB9">
        <w:rPr>
          <w:rFonts w:ascii="Palatino Linotype" w:eastAsia="Times New Roman" w:hAnsi="Palatino Linotype" w:cs="Arial"/>
          <w:sz w:val="24"/>
          <w:szCs w:val="24"/>
          <w:lang w:val="es-ES" w:eastAsia="es-ES"/>
        </w:rPr>
        <w:t>s</w:t>
      </w:r>
      <w:r w:rsidR="000E48BC" w:rsidRPr="005E4EB9">
        <w:rPr>
          <w:rFonts w:ascii="Palatino Linotype" w:eastAsia="Times New Roman" w:hAnsi="Palatino Linotype" w:cs="Arial"/>
          <w:sz w:val="24"/>
          <w:szCs w:val="24"/>
          <w:lang w:val="es-ES" w:eastAsia="es-ES"/>
        </w:rPr>
        <w:t xml:space="preserve"> en el</w:t>
      </w:r>
      <w:r w:rsidR="000E48BC" w:rsidRPr="005E4EB9">
        <w:rPr>
          <w:rFonts w:ascii="Palatino Linotype" w:eastAsia="Arial Unicode MS" w:hAnsi="Palatino Linotype" w:cs="Arial"/>
          <w:b/>
          <w:sz w:val="24"/>
          <w:szCs w:val="24"/>
          <w:lang w:val="es-ES" w:eastAsia="es-ES"/>
        </w:rPr>
        <w:t xml:space="preserve"> </w:t>
      </w:r>
      <w:proofErr w:type="spellStart"/>
      <w:r w:rsidR="000E48BC" w:rsidRPr="005E4EB9">
        <w:rPr>
          <w:rFonts w:ascii="Palatino Linotype" w:eastAsia="Arial Unicode MS" w:hAnsi="Palatino Linotype" w:cs="Arial"/>
          <w:b/>
          <w:sz w:val="24"/>
          <w:szCs w:val="24"/>
          <w:lang w:val="es-ES" w:eastAsia="es-ES"/>
        </w:rPr>
        <w:t>SAIMEX</w:t>
      </w:r>
      <w:proofErr w:type="spellEnd"/>
      <w:r w:rsidR="000E48BC" w:rsidRPr="005E4EB9">
        <w:rPr>
          <w:rFonts w:ascii="Palatino Linotype" w:eastAsia="Arial Unicode MS" w:hAnsi="Palatino Linotype" w:cs="Arial"/>
          <w:sz w:val="24"/>
          <w:szCs w:val="24"/>
          <w:lang w:val="es-ES" w:eastAsia="es-ES"/>
        </w:rPr>
        <w:t xml:space="preserve"> </w:t>
      </w:r>
      <w:r w:rsidR="00D41136" w:rsidRPr="005E4EB9">
        <w:rPr>
          <w:rFonts w:ascii="Palatino Linotype" w:eastAsia="Arial Unicode MS" w:hAnsi="Palatino Linotype" w:cs="Arial"/>
          <w:sz w:val="24"/>
          <w:szCs w:val="24"/>
          <w:lang w:val="es-ES" w:eastAsia="es-ES"/>
        </w:rPr>
        <w:t xml:space="preserve">con </w:t>
      </w:r>
      <w:r w:rsidR="003A1B33" w:rsidRPr="005E4EB9">
        <w:rPr>
          <w:rFonts w:ascii="Palatino Linotype" w:eastAsia="Arial Unicode MS" w:hAnsi="Palatino Linotype" w:cs="Arial"/>
          <w:sz w:val="24"/>
          <w:szCs w:val="24"/>
          <w:lang w:val="es-ES" w:eastAsia="es-ES"/>
        </w:rPr>
        <w:t>e</w:t>
      </w:r>
      <w:r w:rsidR="00D41136" w:rsidRPr="005E4EB9">
        <w:rPr>
          <w:rFonts w:ascii="Palatino Linotype" w:eastAsia="Arial Unicode MS" w:hAnsi="Palatino Linotype" w:cs="Arial"/>
          <w:sz w:val="24"/>
          <w:szCs w:val="24"/>
          <w:lang w:val="es-ES" w:eastAsia="es-ES"/>
        </w:rPr>
        <w:t xml:space="preserve">l número de recurso </w:t>
      </w:r>
      <w:r w:rsidRPr="005E4EB9">
        <w:rPr>
          <w:rFonts w:ascii="Palatino Linotype" w:hAnsi="Palatino Linotype" w:cs="Arial"/>
          <w:b/>
          <w:bCs/>
          <w:sz w:val="24"/>
          <w:szCs w:val="24"/>
          <w:lang w:eastAsia="es-MX"/>
        </w:rPr>
        <w:t>06885/</w:t>
      </w:r>
      <w:proofErr w:type="spellStart"/>
      <w:r w:rsidRPr="005E4EB9">
        <w:rPr>
          <w:rFonts w:ascii="Palatino Linotype" w:hAnsi="Palatino Linotype" w:cs="Arial"/>
          <w:b/>
          <w:bCs/>
          <w:sz w:val="24"/>
          <w:szCs w:val="24"/>
          <w:lang w:eastAsia="es-MX"/>
        </w:rPr>
        <w:t>INFOEM</w:t>
      </w:r>
      <w:proofErr w:type="spellEnd"/>
      <w:r w:rsidRPr="005E4EB9">
        <w:rPr>
          <w:rFonts w:ascii="Palatino Linotype" w:hAnsi="Palatino Linotype" w:cs="Arial"/>
          <w:b/>
          <w:bCs/>
          <w:sz w:val="24"/>
          <w:szCs w:val="24"/>
          <w:lang w:eastAsia="es-MX"/>
        </w:rPr>
        <w:t>/IP/</w:t>
      </w:r>
      <w:proofErr w:type="spellStart"/>
      <w:r w:rsidRPr="005E4EB9">
        <w:rPr>
          <w:rFonts w:ascii="Palatino Linotype" w:hAnsi="Palatino Linotype" w:cs="Arial"/>
          <w:b/>
          <w:bCs/>
          <w:sz w:val="24"/>
          <w:szCs w:val="24"/>
          <w:lang w:eastAsia="es-MX"/>
        </w:rPr>
        <w:t>RR</w:t>
      </w:r>
      <w:proofErr w:type="spellEnd"/>
      <w:r w:rsidRPr="005E4EB9">
        <w:rPr>
          <w:rFonts w:ascii="Palatino Linotype" w:hAnsi="Palatino Linotype" w:cs="Arial"/>
          <w:b/>
          <w:bCs/>
          <w:sz w:val="24"/>
          <w:szCs w:val="24"/>
          <w:lang w:eastAsia="es-MX"/>
        </w:rPr>
        <w:t>/2024</w:t>
      </w:r>
      <w:r w:rsidR="00D41136" w:rsidRPr="005E4EB9">
        <w:rPr>
          <w:rFonts w:ascii="Palatino Linotype" w:eastAsia="Times New Roman" w:hAnsi="Palatino Linotype" w:cs="Times New Roman"/>
          <w:b/>
          <w:sz w:val="24"/>
          <w:szCs w:val="24"/>
          <w:lang w:val="es-ES" w:eastAsia="es-ES"/>
        </w:rPr>
        <w:t xml:space="preserve">, </w:t>
      </w:r>
      <w:r w:rsidR="00D41136" w:rsidRPr="005E4EB9">
        <w:rPr>
          <w:rFonts w:ascii="Palatino Linotype" w:eastAsia="Times New Roman" w:hAnsi="Palatino Linotype" w:cs="Arial"/>
          <w:sz w:val="24"/>
          <w:szCs w:val="24"/>
          <w:lang w:val="es-ES" w:eastAsia="es-ES"/>
        </w:rPr>
        <w:t>en los que expresó como acto impugnado</w:t>
      </w:r>
      <w:r w:rsidR="00F92C04" w:rsidRPr="005E4EB9">
        <w:rPr>
          <w:rFonts w:ascii="Palatino Linotype" w:eastAsia="Times New Roman" w:hAnsi="Palatino Linotype" w:cs="Arial"/>
          <w:sz w:val="24"/>
          <w:szCs w:val="24"/>
          <w:lang w:val="es-ES" w:eastAsia="es-ES"/>
        </w:rPr>
        <w:t xml:space="preserve"> y razones o motivos de inconformidad</w:t>
      </w:r>
      <w:r w:rsidR="00D41136" w:rsidRPr="005E4EB9">
        <w:rPr>
          <w:rFonts w:ascii="Palatino Linotype" w:eastAsia="Times New Roman" w:hAnsi="Palatino Linotype" w:cs="Arial"/>
          <w:sz w:val="24"/>
          <w:szCs w:val="24"/>
          <w:lang w:val="es-ES" w:eastAsia="es-ES"/>
        </w:rPr>
        <w:t>, lo siguiente:</w:t>
      </w:r>
    </w:p>
    <w:p w14:paraId="24AB7CA9" w14:textId="77777777" w:rsidR="00433989" w:rsidRPr="005E4EB9"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5E4EB9" w:rsidRDefault="003A1B33" w:rsidP="00AA0502">
      <w:pPr>
        <w:spacing w:after="0" w:line="360" w:lineRule="auto"/>
        <w:ind w:right="51"/>
        <w:jc w:val="both"/>
        <w:rPr>
          <w:rFonts w:ascii="Palatino Linotype" w:eastAsia="Times New Roman" w:hAnsi="Palatino Linotype" w:cs="Arial"/>
          <w:b/>
          <w:sz w:val="24"/>
          <w:szCs w:val="24"/>
          <w:lang w:val="es-ES" w:eastAsia="es-ES"/>
        </w:rPr>
      </w:pPr>
      <w:r w:rsidRPr="005E4EB9">
        <w:rPr>
          <w:rFonts w:ascii="Palatino Linotype" w:eastAsia="Times New Roman" w:hAnsi="Palatino Linotype" w:cs="Arial"/>
          <w:b/>
          <w:sz w:val="24"/>
          <w:szCs w:val="24"/>
          <w:lang w:val="es-ES" w:eastAsia="es-ES"/>
        </w:rPr>
        <w:lastRenderedPageBreak/>
        <w:t>Acto impugnado:</w:t>
      </w:r>
    </w:p>
    <w:p w14:paraId="6AFD6D27" w14:textId="77777777" w:rsidR="003A1B33" w:rsidRPr="005E4EB9"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17515F51" w14:textId="799BEA75" w:rsidR="003A1B33" w:rsidRPr="005E4EB9"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5E4EB9">
        <w:rPr>
          <w:rFonts w:ascii="Palatino Linotype" w:hAnsi="Palatino Linotype" w:cs="Arial"/>
          <w:i/>
          <w:szCs w:val="24"/>
        </w:rPr>
        <w:t>“</w:t>
      </w:r>
      <w:r w:rsidR="00B45349" w:rsidRPr="005E4EB9">
        <w:rPr>
          <w:rFonts w:ascii="Palatino Linotype" w:hAnsi="Palatino Linotype" w:cs="Arial"/>
          <w:i/>
          <w:szCs w:val="24"/>
        </w:rPr>
        <w:t>RESPUESTA OTORGADA</w:t>
      </w:r>
      <w:r w:rsidRPr="005E4EB9">
        <w:rPr>
          <w:rFonts w:ascii="Palatino Linotype" w:hAnsi="Palatino Linotype" w:cs="Arial"/>
          <w:i/>
          <w:szCs w:val="24"/>
        </w:rPr>
        <w:t>”</w:t>
      </w:r>
    </w:p>
    <w:p w14:paraId="7629B545" w14:textId="77777777" w:rsidR="00E5033F" w:rsidRPr="005E4EB9" w:rsidRDefault="00E5033F" w:rsidP="00AA0502">
      <w:pPr>
        <w:spacing w:after="0" w:line="360" w:lineRule="auto"/>
        <w:ind w:right="51"/>
        <w:jc w:val="both"/>
        <w:rPr>
          <w:rFonts w:ascii="Palatino Linotype" w:eastAsia="Times New Roman" w:hAnsi="Palatino Linotype" w:cs="Arial"/>
          <w:bCs/>
          <w:sz w:val="24"/>
          <w:szCs w:val="24"/>
          <w:lang w:val="es-ES" w:eastAsia="es-ES"/>
        </w:rPr>
      </w:pPr>
    </w:p>
    <w:p w14:paraId="37B887B6" w14:textId="11D01105" w:rsidR="00F92C04" w:rsidRPr="005E4EB9"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5E4EB9">
        <w:rPr>
          <w:rFonts w:ascii="Palatino Linotype" w:eastAsia="Times New Roman" w:hAnsi="Palatino Linotype" w:cs="Arial"/>
          <w:b/>
          <w:sz w:val="24"/>
          <w:szCs w:val="24"/>
          <w:lang w:val="es-ES" w:eastAsia="es-ES"/>
        </w:rPr>
        <w:t>Razones o motivos de inconformidad:</w:t>
      </w:r>
    </w:p>
    <w:p w14:paraId="3D3B2650" w14:textId="77777777" w:rsidR="00F92C04" w:rsidRPr="005E4EB9"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131679F2" w:rsidR="00F92C04" w:rsidRPr="005E4EB9"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5E4EB9">
        <w:rPr>
          <w:rFonts w:ascii="Palatino Linotype" w:hAnsi="Palatino Linotype" w:cs="Arial"/>
          <w:i/>
          <w:szCs w:val="24"/>
        </w:rPr>
        <w:t>“</w:t>
      </w:r>
      <w:r w:rsidR="001444F3" w:rsidRPr="005E4EB9">
        <w:rPr>
          <w:rFonts w:ascii="Palatino Linotype" w:hAnsi="Palatino Linotype" w:cs="Arial"/>
          <w:i/>
          <w:szCs w:val="24"/>
        </w:rPr>
        <w:t xml:space="preserve">EL SUJETO OBLIGADO MANIFIESTA QUE LA ENTREGA DE </w:t>
      </w:r>
      <w:proofErr w:type="spellStart"/>
      <w:r w:rsidR="001444F3" w:rsidRPr="005E4EB9">
        <w:rPr>
          <w:rFonts w:ascii="Palatino Linotype" w:hAnsi="Palatino Linotype" w:cs="Arial"/>
          <w:i/>
          <w:szCs w:val="24"/>
        </w:rPr>
        <w:t>INFORMACION</w:t>
      </w:r>
      <w:proofErr w:type="spellEnd"/>
      <w:r w:rsidR="001444F3" w:rsidRPr="005E4EB9">
        <w:rPr>
          <w:rFonts w:ascii="Palatino Linotype" w:hAnsi="Palatino Linotype" w:cs="Arial"/>
          <w:i/>
          <w:szCs w:val="24"/>
        </w:rPr>
        <w:t xml:space="preserve"> SERA MEDIANTE CONSULTA DIRECTA EN UNA FECHA Y UN HORARIO IGUAL AL ESTABLECIDO EN LAS SOLICITUDES 625,651,649,638,623,637,639,635,626,681,668,667,621,620,619,611,605,663,664,665 Y 666 PONIENDO A </w:t>
      </w:r>
      <w:proofErr w:type="spellStart"/>
      <w:r w:rsidR="001444F3" w:rsidRPr="005E4EB9">
        <w:rPr>
          <w:rFonts w:ascii="Palatino Linotype" w:hAnsi="Palatino Linotype" w:cs="Arial"/>
          <w:i/>
          <w:szCs w:val="24"/>
        </w:rPr>
        <w:t>DISPOCISION</w:t>
      </w:r>
      <w:proofErr w:type="spellEnd"/>
      <w:r w:rsidR="001444F3" w:rsidRPr="005E4EB9">
        <w:rPr>
          <w:rFonts w:ascii="Palatino Linotype" w:hAnsi="Palatino Linotype" w:cs="Arial"/>
          <w:i/>
          <w:szCs w:val="24"/>
        </w:rPr>
        <w:t xml:space="preserve"> LA </w:t>
      </w:r>
      <w:proofErr w:type="spellStart"/>
      <w:r w:rsidR="001444F3" w:rsidRPr="005E4EB9">
        <w:rPr>
          <w:rFonts w:ascii="Palatino Linotype" w:hAnsi="Palatino Linotype" w:cs="Arial"/>
          <w:i/>
          <w:szCs w:val="24"/>
        </w:rPr>
        <w:t>INFORMACION</w:t>
      </w:r>
      <w:proofErr w:type="spellEnd"/>
      <w:r w:rsidR="001444F3" w:rsidRPr="005E4EB9">
        <w:rPr>
          <w:rFonts w:ascii="Palatino Linotype" w:hAnsi="Palatino Linotype" w:cs="Arial"/>
          <w:i/>
          <w:szCs w:val="24"/>
        </w:rPr>
        <w:t xml:space="preserve"> EN LUGARES TOTALMENTE DISTINTOS ENTRE UNA SOLICITUD Y OTRA, HACIENDO ESTO HUMANAMENTE IMPOSIBLE DE SOLVENTAR, EN UN ACTO DE TOTAL OPACIDAD E IRREGULARIDAD, MENOSCABANDO LO ESTIPULADO EN LOS </w:t>
      </w:r>
      <w:proofErr w:type="spellStart"/>
      <w:r w:rsidR="001444F3" w:rsidRPr="005E4EB9">
        <w:rPr>
          <w:rFonts w:ascii="Palatino Linotype" w:hAnsi="Palatino Linotype" w:cs="Arial"/>
          <w:i/>
          <w:szCs w:val="24"/>
        </w:rPr>
        <w:t>ARTICULOS</w:t>
      </w:r>
      <w:proofErr w:type="spellEnd"/>
      <w:r w:rsidR="001444F3" w:rsidRPr="005E4EB9">
        <w:rPr>
          <w:rFonts w:ascii="Palatino Linotype" w:hAnsi="Palatino Linotype" w:cs="Arial"/>
          <w:i/>
          <w:szCs w:val="24"/>
        </w:rPr>
        <w:t xml:space="preserve"> 4, 7 Y 24 </w:t>
      </w:r>
      <w:proofErr w:type="spellStart"/>
      <w:r w:rsidR="001444F3" w:rsidRPr="005E4EB9">
        <w:rPr>
          <w:rFonts w:ascii="Palatino Linotype" w:hAnsi="Palatino Linotype" w:cs="Arial"/>
          <w:i/>
          <w:szCs w:val="24"/>
        </w:rPr>
        <w:t>FRACCION</w:t>
      </w:r>
      <w:proofErr w:type="spellEnd"/>
      <w:r w:rsidR="001444F3" w:rsidRPr="005E4EB9">
        <w:rPr>
          <w:rFonts w:ascii="Palatino Linotype" w:hAnsi="Palatino Linotype" w:cs="Arial"/>
          <w:i/>
          <w:szCs w:val="24"/>
        </w:rPr>
        <w:t xml:space="preserve"> XVII, XIX, XXII, XXIII DE LA LEY DE TRANSPARENCIA Y ACCESO A LA </w:t>
      </w:r>
      <w:proofErr w:type="spellStart"/>
      <w:r w:rsidR="001444F3" w:rsidRPr="005E4EB9">
        <w:rPr>
          <w:rFonts w:ascii="Palatino Linotype" w:hAnsi="Palatino Linotype" w:cs="Arial"/>
          <w:i/>
          <w:szCs w:val="24"/>
        </w:rPr>
        <w:t>INFORMACION</w:t>
      </w:r>
      <w:proofErr w:type="spellEnd"/>
      <w:r w:rsidR="001444F3" w:rsidRPr="005E4EB9">
        <w:rPr>
          <w:rFonts w:ascii="Palatino Linotype" w:hAnsi="Palatino Linotype" w:cs="Arial"/>
          <w:i/>
          <w:szCs w:val="24"/>
        </w:rPr>
        <w:t xml:space="preserve"> PUBLICA DEL ESTADO DE </w:t>
      </w:r>
      <w:proofErr w:type="spellStart"/>
      <w:r w:rsidR="001444F3" w:rsidRPr="005E4EB9">
        <w:rPr>
          <w:rFonts w:ascii="Palatino Linotype" w:hAnsi="Palatino Linotype" w:cs="Arial"/>
          <w:i/>
          <w:szCs w:val="24"/>
        </w:rPr>
        <w:t>MEXICO</w:t>
      </w:r>
      <w:proofErr w:type="spellEnd"/>
      <w:r w:rsidR="001444F3" w:rsidRPr="005E4EB9">
        <w:rPr>
          <w:rFonts w:ascii="Palatino Linotype" w:hAnsi="Palatino Linotype" w:cs="Arial"/>
          <w:i/>
          <w:szCs w:val="24"/>
        </w:rPr>
        <w:t xml:space="preserve">, DEMOSTRANDO DE MANERA RECURRENTE QUE EL SUJETO OBLIGADO </w:t>
      </w:r>
      <w:proofErr w:type="spellStart"/>
      <w:r w:rsidR="001444F3" w:rsidRPr="005E4EB9">
        <w:rPr>
          <w:rFonts w:ascii="Palatino Linotype" w:hAnsi="Palatino Linotype" w:cs="Arial"/>
          <w:i/>
          <w:szCs w:val="24"/>
        </w:rPr>
        <w:t>ENTORPESE</w:t>
      </w:r>
      <w:proofErr w:type="spellEnd"/>
      <w:r w:rsidR="001444F3" w:rsidRPr="005E4EB9">
        <w:rPr>
          <w:rFonts w:ascii="Palatino Linotype" w:hAnsi="Palatino Linotype" w:cs="Arial"/>
          <w:i/>
          <w:szCs w:val="24"/>
        </w:rPr>
        <w:t xml:space="preserve"> EL DERECHO AL ACCESO DE LA </w:t>
      </w:r>
      <w:proofErr w:type="spellStart"/>
      <w:r w:rsidR="001444F3" w:rsidRPr="005E4EB9">
        <w:rPr>
          <w:rFonts w:ascii="Palatino Linotype" w:hAnsi="Palatino Linotype" w:cs="Arial"/>
          <w:i/>
          <w:szCs w:val="24"/>
        </w:rPr>
        <w:t>INFORMACION</w:t>
      </w:r>
      <w:proofErr w:type="spellEnd"/>
      <w:r w:rsidR="001444F3" w:rsidRPr="005E4EB9">
        <w:rPr>
          <w:rFonts w:ascii="Palatino Linotype" w:hAnsi="Palatino Linotype" w:cs="Arial"/>
          <w:i/>
          <w:szCs w:val="24"/>
        </w:rPr>
        <w:t xml:space="preserve"> SOLICITADA, POR LO QUE SOLICITO QUE LA </w:t>
      </w:r>
      <w:proofErr w:type="spellStart"/>
      <w:r w:rsidR="001444F3" w:rsidRPr="005E4EB9">
        <w:rPr>
          <w:rFonts w:ascii="Palatino Linotype" w:hAnsi="Palatino Linotype" w:cs="Arial"/>
          <w:i/>
          <w:szCs w:val="24"/>
        </w:rPr>
        <w:t>INFORMACION</w:t>
      </w:r>
      <w:proofErr w:type="spellEnd"/>
      <w:r w:rsidR="001444F3" w:rsidRPr="005E4EB9">
        <w:rPr>
          <w:rFonts w:ascii="Palatino Linotype" w:hAnsi="Palatino Linotype" w:cs="Arial"/>
          <w:i/>
          <w:szCs w:val="24"/>
        </w:rPr>
        <w:t xml:space="preserve"> SEA ENTREGADA A </w:t>
      </w:r>
      <w:proofErr w:type="spellStart"/>
      <w:r w:rsidR="001444F3" w:rsidRPr="005E4EB9">
        <w:rPr>
          <w:rFonts w:ascii="Palatino Linotype" w:hAnsi="Palatino Linotype" w:cs="Arial"/>
          <w:i/>
          <w:szCs w:val="24"/>
        </w:rPr>
        <w:t>TRAVES</w:t>
      </w:r>
      <w:proofErr w:type="spellEnd"/>
      <w:r w:rsidR="001444F3" w:rsidRPr="005E4EB9">
        <w:rPr>
          <w:rFonts w:ascii="Palatino Linotype" w:hAnsi="Palatino Linotype" w:cs="Arial"/>
          <w:i/>
          <w:szCs w:val="24"/>
        </w:rPr>
        <w:t xml:space="preserve"> DE ESTA PLATAFORMA CONSIDERANDO MI SOLICITUD Y LA </w:t>
      </w:r>
      <w:proofErr w:type="spellStart"/>
      <w:r w:rsidR="001444F3" w:rsidRPr="005E4EB9">
        <w:rPr>
          <w:rFonts w:ascii="Palatino Linotype" w:hAnsi="Palatino Linotype" w:cs="Arial"/>
          <w:i/>
          <w:szCs w:val="24"/>
        </w:rPr>
        <w:t>JURISPRIDENCIA</w:t>
      </w:r>
      <w:proofErr w:type="spellEnd"/>
      <w:r w:rsidR="001444F3" w:rsidRPr="005E4EB9">
        <w:rPr>
          <w:rFonts w:ascii="Palatino Linotype" w:hAnsi="Palatino Linotype" w:cs="Arial"/>
          <w:i/>
          <w:szCs w:val="24"/>
        </w:rPr>
        <w:t xml:space="preserve"> DE LOS MAS ALTOS TRIBUNALES LA CUAL ESTABLECE Registro digital: 2027906 Instancia: Tribunales Colegiados de Circuito Undécima Época Materia(s): Administrativa, Constitucional Tesis: </w:t>
      </w:r>
      <w:proofErr w:type="spellStart"/>
      <w:r w:rsidR="001444F3" w:rsidRPr="005E4EB9">
        <w:rPr>
          <w:rFonts w:ascii="Palatino Linotype" w:hAnsi="Palatino Linotype" w:cs="Arial"/>
          <w:i/>
          <w:szCs w:val="24"/>
        </w:rPr>
        <w:t>I.18o.A.1</w:t>
      </w:r>
      <w:proofErr w:type="spellEnd"/>
      <w:r w:rsidR="001444F3" w:rsidRPr="005E4EB9">
        <w:rPr>
          <w:rFonts w:ascii="Palatino Linotype" w:hAnsi="Palatino Linotype" w:cs="Arial"/>
          <w:i/>
          <w:szCs w:val="24"/>
        </w:rPr>
        <w:t xml:space="preserve"> CS (</w:t>
      </w:r>
      <w:proofErr w:type="spellStart"/>
      <w:r w:rsidR="001444F3" w:rsidRPr="005E4EB9">
        <w:rPr>
          <w:rFonts w:ascii="Palatino Linotype" w:hAnsi="Palatino Linotype" w:cs="Arial"/>
          <w:i/>
          <w:szCs w:val="24"/>
        </w:rPr>
        <w:t>11a</w:t>
      </w:r>
      <w:proofErr w:type="spellEnd"/>
      <w:r w:rsidR="001444F3" w:rsidRPr="005E4EB9">
        <w:rPr>
          <w:rFonts w:ascii="Palatino Linotype" w:hAnsi="Palatino Linotype" w:cs="Arial"/>
          <w:i/>
          <w:szCs w:val="24"/>
        </w:rPr>
        <w:t xml:space="preserve">.) Fuente: Gaceta del Semanario Judicial de la Federación. Libro 33, </w:t>
      </w:r>
      <w:proofErr w:type="gramStart"/>
      <w:r w:rsidR="001444F3" w:rsidRPr="005E4EB9">
        <w:rPr>
          <w:rFonts w:ascii="Palatino Linotype" w:hAnsi="Palatino Linotype" w:cs="Arial"/>
          <w:i/>
          <w:szCs w:val="24"/>
        </w:rPr>
        <w:t>Enero</w:t>
      </w:r>
      <w:proofErr w:type="gramEnd"/>
      <w:r w:rsidR="001444F3" w:rsidRPr="005E4EB9">
        <w:rPr>
          <w:rFonts w:ascii="Palatino Linotype" w:hAnsi="Palatino Linotype" w:cs="Arial"/>
          <w:i/>
          <w:szCs w:val="24"/>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w:t>
      </w:r>
      <w:proofErr w:type="spellStart"/>
      <w:r w:rsidR="001444F3" w:rsidRPr="005E4EB9">
        <w:rPr>
          <w:rFonts w:ascii="Palatino Linotype" w:hAnsi="Palatino Linotype" w:cs="Arial"/>
          <w:i/>
          <w:szCs w:val="24"/>
        </w:rPr>
        <w:t>6o</w:t>
      </w:r>
      <w:proofErr w:type="spellEnd"/>
      <w:r w:rsidR="001444F3" w:rsidRPr="005E4EB9">
        <w:rPr>
          <w:rFonts w:ascii="Palatino Linotype" w:hAnsi="Palatino Linotype" w:cs="Arial"/>
          <w:i/>
          <w:szCs w:val="24"/>
        </w:rPr>
        <w:t xml:space="preserve">.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w:t>
      </w:r>
      <w:r w:rsidR="001444F3" w:rsidRPr="005E4EB9">
        <w:rPr>
          <w:rFonts w:ascii="Palatino Linotype" w:hAnsi="Palatino Linotype" w:cs="Arial"/>
          <w:i/>
          <w:szCs w:val="24"/>
        </w:rPr>
        <w:lastRenderedPageBreak/>
        <w:t>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5E4EB9">
        <w:rPr>
          <w:rFonts w:ascii="Palatino Linotype" w:hAnsi="Palatino Linotype" w:cs="Arial"/>
          <w:i/>
          <w:szCs w:val="24"/>
        </w:rPr>
        <w:t>”</w:t>
      </w:r>
    </w:p>
    <w:p w14:paraId="6C4F2A62" w14:textId="1F30BBAA" w:rsidR="003817B0" w:rsidRPr="005E4EB9" w:rsidRDefault="003817B0" w:rsidP="00AA0502">
      <w:pPr>
        <w:spacing w:after="0" w:line="360" w:lineRule="auto"/>
        <w:ind w:right="49"/>
        <w:jc w:val="both"/>
        <w:rPr>
          <w:rFonts w:ascii="Palatino Linotype" w:hAnsi="Palatino Linotype" w:cs="Arial"/>
          <w:sz w:val="24"/>
          <w:szCs w:val="24"/>
          <w:lang w:val="es-ES"/>
        </w:rPr>
      </w:pPr>
    </w:p>
    <w:p w14:paraId="6660B18E" w14:textId="424946C2" w:rsidR="00D559A2" w:rsidRPr="005E4EB9" w:rsidRDefault="00296054" w:rsidP="00AA0502">
      <w:pPr>
        <w:spacing w:after="0" w:line="360" w:lineRule="auto"/>
        <w:ind w:right="49"/>
        <w:jc w:val="both"/>
        <w:rPr>
          <w:rFonts w:ascii="Palatino Linotype" w:eastAsia="Times New Roman" w:hAnsi="Palatino Linotype" w:cs="Arial"/>
          <w:sz w:val="24"/>
          <w:szCs w:val="24"/>
          <w:lang w:val="es-ES_tradnl" w:eastAsia="es-ES"/>
        </w:rPr>
      </w:pPr>
      <w:r w:rsidRPr="005E4EB9">
        <w:rPr>
          <w:rFonts w:ascii="Palatino Linotype" w:eastAsia="Times New Roman" w:hAnsi="Palatino Linotype" w:cs="Arial"/>
          <w:b/>
          <w:sz w:val="28"/>
          <w:szCs w:val="28"/>
          <w:lang w:val="es-ES_tradnl" w:eastAsia="es-ES"/>
        </w:rPr>
        <w:t>SEXTO</w:t>
      </w:r>
      <w:r w:rsidR="000E48BC" w:rsidRPr="005E4EB9">
        <w:rPr>
          <w:rFonts w:ascii="Palatino Linotype" w:eastAsia="Times New Roman" w:hAnsi="Palatino Linotype" w:cs="Arial"/>
          <w:b/>
          <w:sz w:val="28"/>
          <w:szCs w:val="28"/>
          <w:lang w:val="es-ES_tradnl" w:eastAsia="es-ES"/>
        </w:rPr>
        <w:t xml:space="preserve">. </w:t>
      </w:r>
      <w:r w:rsidR="00D559A2" w:rsidRPr="005E4EB9">
        <w:rPr>
          <w:rFonts w:ascii="Palatino Linotype" w:hAnsi="Palatino Linotype" w:cs="Arial"/>
          <w:sz w:val="24"/>
          <w:szCs w:val="24"/>
          <w:lang w:val="es-ES"/>
        </w:rPr>
        <w:t xml:space="preserve">Recurso de revisión que, </w:t>
      </w:r>
      <w:r w:rsidR="00D559A2" w:rsidRPr="005E4EB9">
        <w:rPr>
          <w:rFonts w:ascii="Palatino Linotype" w:eastAsia="Times New Roman" w:hAnsi="Palatino Linotype" w:cs="Arial"/>
          <w:sz w:val="24"/>
          <w:szCs w:val="24"/>
          <w:lang w:val="es-ES_tradnl" w:eastAsia="es-ES"/>
        </w:rPr>
        <w:t xml:space="preserve">se envió electrónicamente al Instituto de </w:t>
      </w:r>
      <w:r w:rsidR="00D559A2" w:rsidRPr="005E4EB9">
        <w:rPr>
          <w:rFonts w:ascii="Palatino Linotype" w:eastAsia="Arial Unicode MS" w:hAnsi="Palatino Linotype" w:cs="Arial"/>
          <w:sz w:val="24"/>
          <w:szCs w:val="24"/>
          <w:lang w:val="es-ES" w:eastAsia="es-ES"/>
        </w:rPr>
        <w:t>Transparencia</w:t>
      </w:r>
      <w:r w:rsidR="00D559A2" w:rsidRPr="005E4EB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5E4EB9">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5E4EB9">
        <w:rPr>
          <w:rFonts w:ascii="Palatino Linotype" w:eastAsia="Times New Roman" w:hAnsi="Palatino Linotype" w:cs="Arial"/>
          <w:sz w:val="24"/>
          <w:szCs w:val="24"/>
          <w:lang w:val="es-ES_tradnl" w:eastAsia="es-ES"/>
        </w:rPr>
        <w:t>, se turnó a través del</w:t>
      </w:r>
      <w:r w:rsidR="00D559A2" w:rsidRPr="005E4EB9">
        <w:rPr>
          <w:rFonts w:ascii="Palatino Linotype" w:eastAsia="Arial Unicode MS" w:hAnsi="Palatino Linotype" w:cs="Arial"/>
          <w:sz w:val="24"/>
          <w:szCs w:val="24"/>
          <w:lang w:val="es-ES_tradnl" w:eastAsia="es-ES"/>
        </w:rPr>
        <w:t xml:space="preserve"> </w:t>
      </w:r>
      <w:proofErr w:type="spellStart"/>
      <w:r w:rsidR="00D559A2" w:rsidRPr="005E4EB9">
        <w:rPr>
          <w:rFonts w:ascii="Palatino Linotype" w:eastAsia="Arial Unicode MS" w:hAnsi="Palatino Linotype" w:cs="Arial"/>
          <w:b/>
          <w:sz w:val="24"/>
          <w:szCs w:val="24"/>
          <w:lang w:val="es-ES_tradnl" w:eastAsia="es-ES"/>
        </w:rPr>
        <w:t>SAIMEX</w:t>
      </w:r>
      <w:proofErr w:type="spellEnd"/>
      <w:r w:rsidR="00D559A2" w:rsidRPr="005E4EB9">
        <w:rPr>
          <w:rFonts w:ascii="Palatino Linotype" w:eastAsia="Times New Roman" w:hAnsi="Palatino Linotype" w:cs="Times New Roman"/>
          <w:sz w:val="24"/>
          <w:szCs w:val="24"/>
          <w:lang w:val="es-ES" w:eastAsia="es-ES"/>
        </w:rPr>
        <w:t xml:space="preserve"> al </w:t>
      </w:r>
      <w:r w:rsidR="00D559A2" w:rsidRPr="005E4EB9">
        <w:rPr>
          <w:rFonts w:ascii="Palatino Linotype" w:eastAsia="Times New Roman" w:hAnsi="Palatino Linotype" w:cs="Arial"/>
          <w:sz w:val="24"/>
          <w:szCs w:val="24"/>
          <w:lang w:val="es-ES_tradnl" w:eastAsia="es-ES"/>
        </w:rPr>
        <w:t xml:space="preserve">Comisionado </w:t>
      </w:r>
      <w:proofErr w:type="gramStart"/>
      <w:r w:rsidR="00D559A2" w:rsidRPr="005E4EB9">
        <w:rPr>
          <w:rFonts w:ascii="Palatino Linotype" w:eastAsia="Times New Roman" w:hAnsi="Palatino Linotype" w:cs="Arial"/>
          <w:sz w:val="24"/>
          <w:szCs w:val="24"/>
          <w:lang w:val="es-ES_tradnl" w:eastAsia="es-ES"/>
        </w:rPr>
        <w:t>Presidente</w:t>
      </w:r>
      <w:proofErr w:type="gramEnd"/>
      <w:r w:rsidR="00D559A2" w:rsidRPr="005E4EB9">
        <w:rPr>
          <w:rFonts w:ascii="Palatino Linotype" w:eastAsia="Times New Roman" w:hAnsi="Palatino Linotype" w:cs="Arial"/>
          <w:sz w:val="24"/>
          <w:szCs w:val="24"/>
          <w:lang w:val="es-ES_tradnl" w:eastAsia="es-ES"/>
        </w:rPr>
        <w:t xml:space="preserve"> </w:t>
      </w:r>
      <w:r w:rsidR="00D559A2" w:rsidRPr="005E4EB9">
        <w:rPr>
          <w:rFonts w:ascii="Palatino Linotype" w:eastAsia="Times New Roman" w:hAnsi="Palatino Linotype" w:cs="Arial"/>
          <w:b/>
          <w:sz w:val="24"/>
          <w:szCs w:val="24"/>
          <w:lang w:val="es-ES_tradnl" w:eastAsia="es-ES"/>
        </w:rPr>
        <w:t xml:space="preserve">JOSÉ MARTÍNEZ VILCHIS, </w:t>
      </w:r>
      <w:r w:rsidR="00D559A2" w:rsidRPr="005E4EB9">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5E4EB9">
        <w:rPr>
          <w:rFonts w:ascii="Palatino Linotype" w:eastAsia="Times New Roman" w:hAnsi="Palatino Linotype" w:cs="Arial"/>
          <w:sz w:val="24"/>
          <w:szCs w:val="24"/>
          <w:lang w:val="es-ES_tradnl" w:eastAsia="es-ES"/>
        </w:rPr>
        <w:t>desechamiento</w:t>
      </w:r>
      <w:proofErr w:type="spellEnd"/>
      <w:r w:rsidR="00D559A2" w:rsidRPr="005E4EB9">
        <w:rPr>
          <w:rFonts w:ascii="Palatino Linotype" w:eastAsia="Times New Roman" w:hAnsi="Palatino Linotype" w:cs="Arial"/>
          <w:sz w:val="24"/>
          <w:szCs w:val="24"/>
          <w:lang w:val="es-ES_tradnl" w:eastAsia="es-ES"/>
        </w:rPr>
        <w:t>.</w:t>
      </w:r>
    </w:p>
    <w:p w14:paraId="41FB2237" w14:textId="77777777" w:rsidR="00F4390C" w:rsidRPr="005E4EB9" w:rsidRDefault="00F4390C"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7C3AD26B" w:rsidR="000E48BC" w:rsidRPr="005E4EB9"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5E4EB9">
        <w:rPr>
          <w:rFonts w:ascii="Palatino Linotype" w:eastAsia="Times New Roman" w:hAnsi="Palatino Linotype" w:cs="Arial"/>
          <w:sz w:val="24"/>
          <w:szCs w:val="24"/>
          <w:lang w:val="es-ES_tradnl" w:eastAsia="es-ES"/>
        </w:rPr>
        <w:t>E</w:t>
      </w:r>
      <w:r w:rsidRPr="005E4EB9">
        <w:rPr>
          <w:rFonts w:ascii="Palatino Linotype" w:eastAsia="Times New Roman" w:hAnsi="Palatino Linotype" w:cs="Arial"/>
          <w:sz w:val="24"/>
          <w:szCs w:val="24"/>
          <w:lang w:val="es-ES" w:eastAsia="es-ES"/>
        </w:rPr>
        <w:t>n fecha</w:t>
      </w:r>
      <w:r w:rsidR="004B6CF3" w:rsidRPr="005E4EB9">
        <w:rPr>
          <w:rFonts w:ascii="Palatino Linotype" w:eastAsia="Times New Roman" w:hAnsi="Palatino Linotype" w:cs="Arial"/>
          <w:sz w:val="24"/>
          <w:szCs w:val="24"/>
          <w:lang w:val="es-ES" w:eastAsia="es-ES"/>
        </w:rPr>
        <w:t xml:space="preserve"> </w:t>
      </w:r>
      <w:r w:rsidR="001444F3" w:rsidRPr="005E4EB9">
        <w:rPr>
          <w:rFonts w:ascii="Palatino Linotype" w:eastAsia="Times New Roman" w:hAnsi="Palatino Linotype" w:cs="Arial"/>
          <w:sz w:val="24"/>
          <w:szCs w:val="24"/>
          <w:lang w:val="es-ES" w:eastAsia="es-ES"/>
        </w:rPr>
        <w:t>seis de noviembre</w:t>
      </w:r>
      <w:r w:rsidR="00E5033F" w:rsidRPr="005E4EB9">
        <w:rPr>
          <w:rFonts w:ascii="Palatino Linotype" w:eastAsia="Times New Roman" w:hAnsi="Palatino Linotype" w:cs="Arial"/>
          <w:sz w:val="24"/>
          <w:szCs w:val="24"/>
          <w:lang w:val="es-ES" w:eastAsia="es-ES"/>
        </w:rPr>
        <w:t xml:space="preserve"> </w:t>
      </w:r>
      <w:r w:rsidR="00DC4AE1" w:rsidRPr="005E4EB9">
        <w:rPr>
          <w:rFonts w:ascii="Palatino Linotype" w:eastAsia="Times New Roman" w:hAnsi="Palatino Linotype" w:cs="Arial"/>
          <w:sz w:val="24"/>
          <w:szCs w:val="24"/>
          <w:lang w:val="es-ES" w:eastAsia="es-ES"/>
        </w:rPr>
        <w:t>d</w:t>
      </w:r>
      <w:r w:rsidR="004B6CF3" w:rsidRPr="005E4EB9">
        <w:rPr>
          <w:rFonts w:ascii="Palatino Linotype" w:eastAsia="Times New Roman" w:hAnsi="Palatino Linotype" w:cs="Arial"/>
          <w:sz w:val="24"/>
          <w:szCs w:val="24"/>
          <w:lang w:val="es-ES" w:eastAsia="es-ES"/>
        </w:rPr>
        <w:t xml:space="preserve">e </w:t>
      </w:r>
      <w:r w:rsidRPr="005E4EB9">
        <w:rPr>
          <w:rFonts w:ascii="Palatino Linotype" w:eastAsia="Times New Roman" w:hAnsi="Palatino Linotype" w:cs="Arial"/>
          <w:sz w:val="24"/>
          <w:szCs w:val="24"/>
          <w:lang w:val="es-ES" w:eastAsia="es-ES"/>
        </w:rPr>
        <w:t>dos mil veinti</w:t>
      </w:r>
      <w:r w:rsidR="004B6CF3" w:rsidRPr="005E4EB9">
        <w:rPr>
          <w:rFonts w:ascii="Palatino Linotype" w:eastAsia="Times New Roman" w:hAnsi="Palatino Linotype" w:cs="Arial"/>
          <w:sz w:val="24"/>
          <w:szCs w:val="24"/>
          <w:lang w:val="es-ES" w:eastAsia="es-ES"/>
        </w:rPr>
        <w:t>cuatro</w:t>
      </w:r>
      <w:r w:rsidRPr="005E4EB9">
        <w:rPr>
          <w:rFonts w:ascii="Palatino Linotype" w:eastAsia="Times New Roman" w:hAnsi="Palatino Linotype" w:cs="Arial"/>
          <w:sz w:val="24"/>
          <w:szCs w:val="24"/>
          <w:lang w:val="es-ES" w:eastAsia="es-ES"/>
        </w:rPr>
        <w:t>, atento</w:t>
      </w:r>
      <w:r w:rsidR="00A83393" w:rsidRPr="005E4EB9">
        <w:rPr>
          <w:rFonts w:ascii="Palatino Linotype" w:eastAsia="Times New Roman" w:hAnsi="Palatino Linotype" w:cs="Arial"/>
          <w:sz w:val="24"/>
          <w:szCs w:val="24"/>
          <w:lang w:val="es-ES" w:eastAsia="es-ES"/>
        </w:rPr>
        <w:t>s</w:t>
      </w:r>
      <w:r w:rsidRPr="005E4EB9">
        <w:rPr>
          <w:rFonts w:ascii="Palatino Linotype" w:eastAsia="Times New Roman" w:hAnsi="Palatino Linotype" w:cs="Arial"/>
          <w:sz w:val="24"/>
          <w:szCs w:val="24"/>
          <w:lang w:val="es-ES" w:eastAsia="es-ES"/>
        </w:rPr>
        <w:t xml:space="preserve"> a lo dispuesto en el </w:t>
      </w:r>
      <w:r w:rsidRPr="005E4EB9">
        <w:rPr>
          <w:rFonts w:ascii="Palatino Linotype" w:eastAsia="Times New Roman" w:hAnsi="Palatino Linotype" w:cs="Arial"/>
          <w:sz w:val="24"/>
          <w:szCs w:val="24"/>
          <w:lang w:val="es-ES_tradnl" w:eastAsia="es-ES"/>
        </w:rPr>
        <w:t>artículo</w:t>
      </w:r>
      <w:r w:rsidRPr="005E4EB9">
        <w:rPr>
          <w:rFonts w:ascii="Palatino Linotype" w:eastAsia="Times New Roman" w:hAnsi="Palatino Linotype" w:cs="Arial"/>
          <w:sz w:val="24"/>
          <w:szCs w:val="24"/>
          <w:lang w:val="es-ES" w:eastAsia="es-ES"/>
        </w:rPr>
        <w:t xml:space="preserve"> 185 fracciones I, II y IV </w:t>
      </w:r>
      <w:r w:rsidRPr="005E4EB9">
        <w:rPr>
          <w:rFonts w:ascii="Palatino Linotype" w:eastAsia="Times New Roman" w:hAnsi="Palatino Linotype" w:cs="Arial"/>
          <w:sz w:val="24"/>
          <w:szCs w:val="24"/>
          <w:lang w:val="es-ES_tradnl" w:eastAsia="es-ES"/>
        </w:rPr>
        <w:t xml:space="preserve">de la </w:t>
      </w:r>
      <w:r w:rsidRPr="005E4EB9">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5E4EB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5E4EB9">
        <w:rPr>
          <w:rFonts w:ascii="Palatino Linotype" w:eastAsia="Times New Roman" w:hAnsi="Palatino Linotype" w:cs="Arial"/>
          <w:sz w:val="24"/>
          <w:szCs w:val="24"/>
          <w:lang w:val="es-ES" w:eastAsia="es-ES"/>
        </w:rPr>
        <w:t xml:space="preserve">o </w:t>
      </w:r>
      <w:r w:rsidRPr="005E4EB9">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5E4EB9" w:rsidRDefault="00D41136" w:rsidP="00AA0502">
      <w:pPr>
        <w:spacing w:after="0" w:line="360" w:lineRule="auto"/>
        <w:ind w:right="49"/>
        <w:jc w:val="both"/>
        <w:rPr>
          <w:rFonts w:ascii="Palatino Linotype" w:eastAsia="Times New Roman" w:hAnsi="Palatino Linotype" w:cs="Arial"/>
          <w:sz w:val="24"/>
          <w:szCs w:val="24"/>
          <w:lang w:val="es-ES" w:eastAsia="es-ES"/>
        </w:rPr>
      </w:pPr>
    </w:p>
    <w:p w14:paraId="5592603D" w14:textId="757FB4AD" w:rsidR="00132F30" w:rsidRPr="005E4EB9" w:rsidRDefault="00296054" w:rsidP="00843D79">
      <w:pPr>
        <w:spacing w:after="0" w:line="360" w:lineRule="auto"/>
        <w:jc w:val="both"/>
        <w:rPr>
          <w:rFonts w:ascii="Palatino Linotype" w:hAnsi="Palatino Linotype" w:cs="Arial"/>
          <w:sz w:val="24"/>
          <w:szCs w:val="24"/>
        </w:rPr>
      </w:pPr>
      <w:r w:rsidRPr="005E4EB9">
        <w:rPr>
          <w:rFonts w:ascii="Palatino Linotype" w:hAnsi="Palatino Linotype" w:cs="Arial"/>
          <w:b/>
          <w:sz w:val="28"/>
          <w:szCs w:val="28"/>
        </w:rPr>
        <w:t>SÉPTIMO</w:t>
      </w:r>
      <w:r w:rsidR="000E48BC" w:rsidRPr="005E4EB9">
        <w:rPr>
          <w:rFonts w:ascii="Palatino Linotype" w:hAnsi="Palatino Linotype" w:cs="Arial"/>
          <w:b/>
          <w:sz w:val="28"/>
          <w:szCs w:val="28"/>
        </w:rPr>
        <w:t xml:space="preserve">. </w:t>
      </w:r>
      <w:r w:rsidR="00132F30" w:rsidRPr="005E4EB9">
        <w:rPr>
          <w:rFonts w:ascii="Palatino Linotype" w:hAnsi="Palatino Linotype" w:cs="Arial"/>
          <w:sz w:val="24"/>
          <w:szCs w:val="24"/>
        </w:rPr>
        <w:t xml:space="preserve">Una vez abierta la etapa de instrucción, </w:t>
      </w:r>
      <w:r w:rsidR="00843D79" w:rsidRPr="005E4EB9">
        <w:rPr>
          <w:rFonts w:ascii="Palatino Linotype" w:hAnsi="Palatino Linotype" w:cs="Arial"/>
          <w:sz w:val="24"/>
          <w:szCs w:val="24"/>
        </w:rPr>
        <w:t xml:space="preserve">se advierte que el Sujeto Obligado fue omiso al rendir su informe justificado. De igual manera, se advierte que el Recurrente, omitió rendir dentro del término de Ley, las manifestaciones que a sus </w:t>
      </w:r>
      <w:r w:rsidR="00843D79" w:rsidRPr="005E4EB9">
        <w:rPr>
          <w:rFonts w:ascii="Palatino Linotype" w:hAnsi="Palatino Linotype" w:cs="Arial"/>
          <w:sz w:val="24"/>
          <w:szCs w:val="24"/>
        </w:rPr>
        <w:lastRenderedPageBreak/>
        <w:t xml:space="preserve">intereses conviniera, de conformidad con lo establecido en el artículo 185 </w:t>
      </w:r>
      <w:r w:rsidR="00B45349" w:rsidRPr="005E4EB9">
        <w:rPr>
          <w:rFonts w:ascii="Palatino Linotype" w:hAnsi="Palatino Linotype" w:cs="Arial"/>
          <w:sz w:val="24"/>
          <w:szCs w:val="24"/>
        </w:rPr>
        <w:t>fracción</w:t>
      </w:r>
      <w:r w:rsidR="00843D79" w:rsidRPr="005E4EB9">
        <w:rPr>
          <w:rFonts w:ascii="Palatino Linotype" w:hAnsi="Palatino Linotype" w:cs="Arial"/>
          <w:sz w:val="24"/>
          <w:szCs w:val="24"/>
        </w:rPr>
        <w:t xml:space="preserve"> </w:t>
      </w:r>
      <w:r w:rsidR="00B45349" w:rsidRPr="005E4EB9">
        <w:rPr>
          <w:rFonts w:ascii="Palatino Linotype" w:hAnsi="Palatino Linotype" w:cs="Arial"/>
          <w:sz w:val="24"/>
          <w:szCs w:val="24"/>
        </w:rPr>
        <w:t>I</w:t>
      </w:r>
      <w:r w:rsidR="00843D79" w:rsidRPr="005E4EB9">
        <w:rPr>
          <w:rFonts w:ascii="Palatino Linotype" w:hAnsi="Palatino Linotype" w:cs="Arial"/>
          <w:sz w:val="24"/>
          <w:szCs w:val="24"/>
        </w:rPr>
        <w:t>I de la Ley de Transparencia y Acceso a la Información Pública del Estado de México y Municipios.</w:t>
      </w:r>
    </w:p>
    <w:p w14:paraId="2D3E781C" w14:textId="77777777" w:rsidR="00831A85" w:rsidRPr="005E4EB9" w:rsidRDefault="00831A85" w:rsidP="00AA0502">
      <w:pPr>
        <w:spacing w:after="0" w:line="360" w:lineRule="auto"/>
        <w:jc w:val="both"/>
        <w:rPr>
          <w:rFonts w:ascii="Palatino Linotype" w:hAnsi="Palatino Linotype" w:cs="Arial"/>
          <w:sz w:val="24"/>
          <w:szCs w:val="24"/>
        </w:rPr>
      </w:pPr>
    </w:p>
    <w:p w14:paraId="3C07F7FF" w14:textId="36A79DE2" w:rsidR="00F12110" w:rsidRPr="005E4EB9" w:rsidRDefault="00296054" w:rsidP="00AA0502">
      <w:pPr>
        <w:spacing w:after="0" w:line="360" w:lineRule="auto"/>
        <w:ind w:right="49"/>
        <w:jc w:val="both"/>
        <w:rPr>
          <w:rFonts w:ascii="Palatino Linotype" w:eastAsia="Times New Roman" w:hAnsi="Palatino Linotype" w:cs="Arial"/>
          <w:sz w:val="24"/>
          <w:szCs w:val="24"/>
          <w:lang w:val="es-ES" w:eastAsia="es-ES"/>
        </w:rPr>
      </w:pPr>
      <w:r w:rsidRPr="005E4EB9">
        <w:rPr>
          <w:rFonts w:ascii="Palatino Linotype" w:hAnsi="Palatino Linotype" w:cs="Arial"/>
          <w:b/>
          <w:sz w:val="28"/>
          <w:szCs w:val="28"/>
        </w:rPr>
        <w:t>OCTAVO</w:t>
      </w:r>
      <w:r w:rsidR="000E48BC" w:rsidRPr="005E4EB9">
        <w:rPr>
          <w:rFonts w:ascii="Palatino Linotype" w:hAnsi="Palatino Linotype" w:cs="Arial"/>
          <w:b/>
          <w:sz w:val="28"/>
          <w:szCs w:val="28"/>
        </w:rPr>
        <w:t>.</w:t>
      </w:r>
      <w:r w:rsidR="000E48BC" w:rsidRPr="005E4EB9">
        <w:rPr>
          <w:rFonts w:ascii="Palatino Linotype" w:hAnsi="Palatino Linotype" w:cs="Arial"/>
          <w:bCs/>
          <w:sz w:val="28"/>
          <w:szCs w:val="28"/>
        </w:rPr>
        <w:t xml:space="preserve"> </w:t>
      </w:r>
      <w:r w:rsidR="00F12110" w:rsidRPr="005E4EB9">
        <w:rPr>
          <w:rFonts w:ascii="Palatino Linotype" w:eastAsia="Times New Roman" w:hAnsi="Palatino Linotype" w:cs="Arial"/>
          <w:sz w:val="24"/>
          <w:szCs w:val="24"/>
          <w:lang w:val="es-ES" w:eastAsia="es-ES"/>
        </w:rPr>
        <w:t xml:space="preserve">Una vez transcurrido </w:t>
      </w:r>
      <w:r w:rsidR="00A821FB" w:rsidRPr="005E4EB9">
        <w:rPr>
          <w:rFonts w:ascii="Palatino Linotype" w:eastAsia="Times New Roman" w:hAnsi="Palatino Linotype" w:cs="Arial"/>
          <w:sz w:val="24"/>
          <w:szCs w:val="24"/>
          <w:lang w:val="es-ES" w:eastAsia="es-ES"/>
        </w:rPr>
        <w:t>e</w:t>
      </w:r>
      <w:r w:rsidR="00F12110" w:rsidRPr="005E4EB9">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CA4EFE" w:rsidRPr="005E4EB9">
        <w:rPr>
          <w:rFonts w:ascii="Palatino Linotype" w:eastAsia="Times New Roman" w:hAnsi="Palatino Linotype" w:cs="Arial"/>
          <w:sz w:val="24"/>
          <w:szCs w:val="24"/>
          <w:lang w:val="es-ES" w:eastAsia="es-ES"/>
        </w:rPr>
        <w:t>veinte</w:t>
      </w:r>
      <w:r w:rsidR="00843D79" w:rsidRPr="005E4EB9">
        <w:rPr>
          <w:rFonts w:ascii="Palatino Linotype" w:eastAsia="Times New Roman" w:hAnsi="Palatino Linotype" w:cs="Arial"/>
          <w:sz w:val="24"/>
          <w:szCs w:val="24"/>
          <w:lang w:val="es-ES" w:eastAsia="es-ES"/>
        </w:rPr>
        <w:t xml:space="preserve"> de noviembre</w:t>
      </w:r>
      <w:r w:rsidR="00E5033F" w:rsidRPr="005E4EB9">
        <w:rPr>
          <w:rFonts w:ascii="Palatino Linotype" w:eastAsia="Times New Roman" w:hAnsi="Palatino Linotype" w:cs="Arial"/>
          <w:sz w:val="24"/>
          <w:szCs w:val="24"/>
          <w:lang w:val="es-ES" w:eastAsia="es-ES"/>
        </w:rPr>
        <w:t xml:space="preserve"> </w:t>
      </w:r>
      <w:r w:rsidR="00F12110" w:rsidRPr="005E4EB9">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Pr="005E4EB9" w:rsidRDefault="006A54F5"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5E4EB9" w:rsidRDefault="000E48BC" w:rsidP="00AA0502">
      <w:pPr>
        <w:spacing w:after="0" w:line="360" w:lineRule="auto"/>
        <w:jc w:val="center"/>
        <w:rPr>
          <w:rFonts w:ascii="Palatino Linotype" w:hAnsi="Palatino Linotype" w:cs="Arial"/>
          <w:sz w:val="24"/>
          <w:szCs w:val="24"/>
        </w:rPr>
      </w:pPr>
      <w:r w:rsidRPr="005E4EB9">
        <w:rPr>
          <w:rFonts w:ascii="Palatino Linotype" w:hAnsi="Palatino Linotype" w:cs="Arial"/>
          <w:b/>
          <w:sz w:val="28"/>
          <w:szCs w:val="24"/>
        </w:rPr>
        <w:t xml:space="preserve">C O N S I D E R A N D O </w:t>
      </w:r>
    </w:p>
    <w:p w14:paraId="4CC885F7" w14:textId="77777777" w:rsidR="000E48BC" w:rsidRPr="005E4EB9" w:rsidRDefault="000E48BC" w:rsidP="00AA0502">
      <w:pPr>
        <w:spacing w:after="0" w:line="360" w:lineRule="auto"/>
        <w:jc w:val="center"/>
        <w:rPr>
          <w:rFonts w:ascii="Palatino Linotype" w:hAnsi="Palatino Linotype" w:cs="Arial"/>
          <w:sz w:val="24"/>
          <w:szCs w:val="24"/>
        </w:rPr>
      </w:pPr>
    </w:p>
    <w:p w14:paraId="43C82DE5" w14:textId="77777777" w:rsidR="000E48BC" w:rsidRPr="005E4EB9" w:rsidRDefault="000E48BC" w:rsidP="00AA0502">
      <w:pPr>
        <w:spacing w:after="0" w:line="360" w:lineRule="auto"/>
        <w:jc w:val="both"/>
        <w:rPr>
          <w:rFonts w:ascii="Palatino Linotype" w:hAnsi="Palatino Linotype" w:cs="Arial"/>
          <w:sz w:val="28"/>
          <w:szCs w:val="28"/>
        </w:rPr>
      </w:pPr>
      <w:r w:rsidRPr="005E4EB9">
        <w:rPr>
          <w:rFonts w:ascii="Palatino Linotype" w:hAnsi="Palatino Linotype" w:cs="Arial"/>
          <w:b/>
          <w:sz w:val="28"/>
          <w:szCs w:val="28"/>
        </w:rPr>
        <w:t xml:space="preserve">PRIMERO. </w:t>
      </w:r>
      <w:r w:rsidRPr="005E4EB9">
        <w:rPr>
          <w:rFonts w:ascii="Palatino Linotype" w:hAnsi="Palatino Linotype" w:cs="Arial"/>
          <w:b/>
          <w:sz w:val="26"/>
          <w:szCs w:val="26"/>
        </w:rPr>
        <w:t>De la competencia</w:t>
      </w:r>
      <w:r w:rsidRPr="005E4EB9">
        <w:rPr>
          <w:rFonts w:ascii="Palatino Linotype" w:hAnsi="Palatino Linotype" w:cs="Arial"/>
          <w:sz w:val="26"/>
          <w:szCs w:val="26"/>
        </w:rPr>
        <w:t>.</w:t>
      </w:r>
    </w:p>
    <w:p w14:paraId="71959556" w14:textId="77777777" w:rsidR="000E48BC" w:rsidRPr="005E4EB9" w:rsidRDefault="000E48BC" w:rsidP="00AA0502">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5E4EB9">
        <w:rPr>
          <w:rFonts w:ascii="Palatino Linotype" w:hAnsi="Palatino Linotype" w:cs="Arial"/>
          <w:b/>
          <w:sz w:val="24"/>
          <w:szCs w:val="24"/>
        </w:rPr>
        <w:t>Recurrente</w:t>
      </w:r>
      <w:r w:rsidRPr="005E4EB9">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5E4EB9">
        <w:rPr>
          <w:rFonts w:ascii="Palatino Linotype" w:hAnsi="Palatino Linotype" w:cs="Arial"/>
          <w:sz w:val="24"/>
          <w:szCs w:val="24"/>
        </w:rPr>
        <w:t xml:space="preserve"> trigésimo tercero y trigésimo cuarto,</w:t>
      </w:r>
      <w:r w:rsidRPr="005E4EB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5E4EB9">
        <w:rPr>
          <w:rFonts w:ascii="Palatino Linotype" w:hAnsi="Palatino Linotype" w:cs="Arial"/>
          <w:sz w:val="24"/>
          <w:szCs w:val="24"/>
        </w:rPr>
        <w:lastRenderedPageBreak/>
        <w:t>Interior del Instituto de Transparencia, Acceso a la Información Pública y Protección de Datos Personales del Estado de México y Municipios.</w:t>
      </w:r>
    </w:p>
    <w:p w14:paraId="4FA3C42B" w14:textId="77777777" w:rsidR="00F92C04" w:rsidRPr="005E4EB9" w:rsidRDefault="00F92C04" w:rsidP="00AA0502">
      <w:pPr>
        <w:spacing w:after="0" w:line="360" w:lineRule="auto"/>
        <w:jc w:val="both"/>
        <w:rPr>
          <w:rFonts w:ascii="Palatino Linotype" w:hAnsi="Palatino Linotype" w:cs="Arial"/>
          <w:sz w:val="24"/>
          <w:szCs w:val="24"/>
        </w:rPr>
      </w:pPr>
    </w:p>
    <w:p w14:paraId="1234ABFA" w14:textId="77777777" w:rsidR="000E48BC" w:rsidRPr="005E4EB9" w:rsidRDefault="000E48BC" w:rsidP="00AA0502">
      <w:pPr>
        <w:autoSpaceDE w:val="0"/>
        <w:autoSpaceDN w:val="0"/>
        <w:adjustRightInd w:val="0"/>
        <w:spacing w:after="0" w:line="360" w:lineRule="auto"/>
        <w:jc w:val="both"/>
        <w:rPr>
          <w:rFonts w:ascii="Palatino Linotype" w:hAnsi="Palatino Linotype" w:cs="Arial"/>
          <w:bCs/>
          <w:sz w:val="24"/>
          <w:szCs w:val="24"/>
        </w:rPr>
      </w:pPr>
      <w:r w:rsidRPr="005E4EB9">
        <w:rPr>
          <w:rFonts w:ascii="Palatino Linotype" w:hAnsi="Palatino Linotype" w:cs="Arial"/>
          <w:b/>
          <w:sz w:val="28"/>
          <w:szCs w:val="28"/>
        </w:rPr>
        <w:t>SEGUNDO. Del alcance de los recursos de revisión.</w:t>
      </w:r>
      <w:r w:rsidRPr="005E4EB9">
        <w:rPr>
          <w:rFonts w:ascii="Palatino Linotype" w:hAnsi="Palatino Linotype" w:cs="Arial"/>
          <w:bCs/>
          <w:sz w:val="28"/>
          <w:szCs w:val="28"/>
        </w:rPr>
        <w:t xml:space="preserve"> </w:t>
      </w:r>
    </w:p>
    <w:p w14:paraId="09B64E78" w14:textId="782C5664" w:rsidR="000E48BC" w:rsidRPr="005E4EB9"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5E4EB9">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FB3B0E" w14:textId="77777777" w:rsidR="00E5033F" w:rsidRPr="005E4EB9" w:rsidRDefault="00E5033F"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16889F5"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2815A91"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377C28FE"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r w:rsidRPr="005E4EB9">
        <w:rPr>
          <w:rFonts w:ascii="Palatino Linotype" w:hAnsi="Palatino Linotype" w:cs="Arial"/>
          <w:b/>
          <w:i/>
          <w:szCs w:val="24"/>
        </w:rPr>
        <w:t>Artículo 180</w:t>
      </w:r>
      <w:r w:rsidRPr="005E4EB9">
        <w:rPr>
          <w:rFonts w:ascii="Palatino Linotype" w:hAnsi="Palatino Linotype" w:cs="Arial"/>
          <w:i/>
          <w:szCs w:val="24"/>
        </w:rPr>
        <w:t xml:space="preserve">. El recurso de revisión contendrá: </w:t>
      </w:r>
    </w:p>
    <w:p w14:paraId="313D7A95"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w:t>
      </w:r>
      <w:r w:rsidRPr="005E4EB9">
        <w:rPr>
          <w:rFonts w:ascii="Palatino Linotype" w:hAnsi="Palatino Linotype" w:cs="Arial"/>
          <w:i/>
          <w:szCs w:val="24"/>
        </w:rPr>
        <w:t xml:space="preserve">. El Sujeto Obligado ante la cual se presentó la solicitud; </w:t>
      </w:r>
    </w:p>
    <w:p w14:paraId="1E947C99"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II</w:t>
      </w:r>
      <w:r w:rsidRPr="005E4EB9">
        <w:rPr>
          <w:rFonts w:ascii="Palatino Linotype" w:hAnsi="Palatino Linotype" w:cs="Arial"/>
          <w:i/>
          <w:szCs w:val="24"/>
        </w:rPr>
        <w:t xml:space="preserve">. </w:t>
      </w:r>
      <w:r w:rsidRPr="005E4EB9">
        <w:rPr>
          <w:rFonts w:ascii="Palatino Linotype" w:hAnsi="Palatino Linotype" w:cs="Arial"/>
          <w:i/>
          <w:szCs w:val="24"/>
          <w:u w:val="single"/>
        </w:rPr>
        <w:t>El nombre del solicitante</w:t>
      </w:r>
      <w:r w:rsidRPr="005E4EB9">
        <w:rPr>
          <w:rFonts w:ascii="Palatino Linotype" w:hAnsi="Palatino Linotype" w:cs="Arial"/>
          <w:i/>
          <w:szCs w:val="24"/>
        </w:rPr>
        <w:t xml:space="preserve"> que recurre o de su representante y, en su caso, del tercero interesado, así como la dirección o medio que señale para recibir notificaciones; </w:t>
      </w:r>
    </w:p>
    <w:p w14:paraId="417CC496"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III</w:t>
      </w:r>
      <w:r w:rsidRPr="005E4EB9">
        <w:rPr>
          <w:rFonts w:ascii="Palatino Linotype" w:hAnsi="Palatino Linotype" w:cs="Arial"/>
          <w:i/>
          <w:szCs w:val="24"/>
        </w:rPr>
        <w:t xml:space="preserve">. El número de folio de respuesta de la solicitud de acceso; </w:t>
      </w:r>
    </w:p>
    <w:p w14:paraId="6A8E8183"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IV</w:t>
      </w:r>
      <w:r w:rsidRPr="005E4EB9">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80B6251"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V</w:t>
      </w:r>
      <w:r w:rsidRPr="005E4EB9">
        <w:rPr>
          <w:rFonts w:ascii="Palatino Linotype" w:hAnsi="Palatino Linotype" w:cs="Arial"/>
          <w:i/>
          <w:szCs w:val="24"/>
        </w:rPr>
        <w:t xml:space="preserve">. El acto que se recurre; </w:t>
      </w:r>
    </w:p>
    <w:p w14:paraId="67C7B48F"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VI</w:t>
      </w:r>
      <w:r w:rsidRPr="005E4EB9">
        <w:rPr>
          <w:rFonts w:ascii="Palatino Linotype" w:hAnsi="Palatino Linotype" w:cs="Arial"/>
          <w:i/>
          <w:szCs w:val="24"/>
        </w:rPr>
        <w:t xml:space="preserve">. Las razones o motivos de inconformidad; </w:t>
      </w:r>
    </w:p>
    <w:p w14:paraId="7366CAF5"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VII</w:t>
      </w:r>
      <w:r w:rsidRPr="005E4EB9">
        <w:rPr>
          <w:rFonts w:ascii="Palatino Linotype" w:hAnsi="Palatino Linotype" w:cs="Arial"/>
          <w:i/>
          <w:szCs w:val="24"/>
        </w:rPr>
        <w:t xml:space="preserve">. La copia de la respuesta que se impugna y, en su caso, de la notificación correspondiente, en el caso de respuesta de la solicitud; y </w:t>
      </w:r>
    </w:p>
    <w:p w14:paraId="49850041"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lastRenderedPageBreak/>
        <w:t>VIII</w:t>
      </w:r>
      <w:r w:rsidRPr="005E4EB9">
        <w:rPr>
          <w:rFonts w:ascii="Palatino Linotype" w:hAnsi="Palatino Linotype" w:cs="Arial"/>
          <w:i/>
          <w:szCs w:val="24"/>
        </w:rPr>
        <w:t xml:space="preserve">. Firma del Recurrente, en su caso, cuando se presente por escrito, requisito sin el cual se dará trámite al recurso. </w:t>
      </w:r>
    </w:p>
    <w:p w14:paraId="0E67A325"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 xml:space="preserve">Adicionalmente, se podrán anexar las pruebas y demás elementos que considere procedentes someter a juicio del Instituto. </w:t>
      </w:r>
    </w:p>
    <w:p w14:paraId="38EA7AA3"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 xml:space="preserve">En ningún caso será necesario que el particular ratifique el recurso de revisión interpuesto. </w:t>
      </w:r>
    </w:p>
    <w:p w14:paraId="166FA1E6"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u w:val="single"/>
        </w:rPr>
      </w:pPr>
      <w:r w:rsidRPr="005E4EB9">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3A2B07F"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p>
    <w:p w14:paraId="2359DDF7" w14:textId="77777777" w:rsidR="00F4390C" w:rsidRPr="005E4EB9" w:rsidRDefault="00F4390C" w:rsidP="00E5033F">
      <w:pPr>
        <w:autoSpaceDE w:val="0"/>
        <w:autoSpaceDN w:val="0"/>
        <w:adjustRightInd w:val="0"/>
        <w:spacing w:after="0" w:line="240" w:lineRule="auto"/>
        <w:ind w:left="567" w:right="567"/>
        <w:jc w:val="right"/>
        <w:rPr>
          <w:rFonts w:ascii="Palatino Linotype" w:hAnsi="Palatino Linotype" w:cs="Arial"/>
          <w:szCs w:val="24"/>
        </w:rPr>
      </w:pPr>
      <w:r w:rsidRPr="005E4EB9">
        <w:rPr>
          <w:rFonts w:ascii="Palatino Linotype" w:hAnsi="Palatino Linotype" w:cs="Arial"/>
          <w:szCs w:val="24"/>
        </w:rPr>
        <w:t>(Énfasis añadido)</w:t>
      </w:r>
    </w:p>
    <w:p w14:paraId="49A520CD"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5EE82AAB"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w:t>
      </w:r>
      <w:proofErr w:type="spellStart"/>
      <w:r w:rsidRPr="005E4EB9">
        <w:rPr>
          <w:rFonts w:ascii="Palatino Linotype" w:hAnsi="Palatino Linotype" w:cs="Arial"/>
          <w:sz w:val="24"/>
          <w:szCs w:val="24"/>
        </w:rPr>
        <w:t>SAIMEX</w:t>
      </w:r>
      <w:proofErr w:type="spellEnd"/>
      <w:r w:rsidRPr="005E4EB9">
        <w:rPr>
          <w:rFonts w:ascii="Palatino Linotype" w:hAnsi="Palatino Linotype" w:cs="Arial"/>
          <w:sz w:val="24"/>
          <w:szCs w:val="24"/>
        </w:rPr>
        <w:t xml:space="preserve">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0BB9C5EE"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70EAECD6"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5E4EB9">
        <w:rPr>
          <w:rFonts w:ascii="Palatino Linotype" w:hAnsi="Palatino Linotype" w:cs="Arial"/>
          <w:i/>
          <w:sz w:val="24"/>
          <w:szCs w:val="24"/>
        </w:rPr>
        <w:t>sine qua non</w:t>
      </w:r>
      <w:r w:rsidRPr="005E4EB9">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F8CC27A"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560DC286"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8EC606D"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4F3C15F4" w14:textId="77777777" w:rsidR="00F4390C" w:rsidRPr="005E4EB9" w:rsidRDefault="00F4390C" w:rsidP="00F4390C">
      <w:pPr>
        <w:autoSpaceDE w:val="0"/>
        <w:autoSpaceDN w:val="0"/>
        <w:adjustRightInd w:val="0"/>
        <w:spacing w:after="0" w:line="240" w:lineRule="auto"/>
        <w:jc w:val="center"/>
        <w:rPr>
          <w:rFonts w:ascii="Palatino Linotype" w:hAnsi="Palatino Linotype" w:cs="Arial"/>
          <w:b/>
          <w:i/>
        </w:rPr>
      </w:pPr>
      <w:r w:rsidRPr="005E4EB9">
        <w:rPr>
          <w:rFonts w:ascii="Palatino Linotype" w:hAnsi="Palatino Linotype" w:cs="Arial"/>
          <w:b/>
          <w:i/>
        </w:rPr>
        <w:t>Constitución Política de los Estados Unidos Mexicanos</w:t>
      </w:r>
    </w:p>
    <w:p w14:paraId="4F23221B" w14:textId="77777777" w:rsidR="00F4390C" w:rsidRPr="005E4EB9" w:rsidRDefault="00F4390C" w:rsidP="00F4390C">
      <w:pPr>
        <w:autoSpaceDE w:val="0"/>
        <w:autoSpaceDN w:val="0"/>
        <w:adjustRightInd w:val="0"/>
        <w:spacing w:after="0" w:line="240" w:lineRule="auto"/>
        <w:jc w:val="both"/>
        <w:rPr>
          <w:rFonts w:ascii="Palatino Linotype" w:hAnsi="Palatino Linotype" w:cs="Arial"/>
        </w:rPr>
      </w:pPr>
    </w:p>
    <w:p w14:paraId="11E0584D"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rPr>
      </w:pPr>
      <w:r w:rsidRPr="005E4EB9">
        <w:rPr>
          <w:rFonts w:ascii="Palatino Linotype" w:hAnsi="Palatino Linotype" w:cs="Arial"/>
          <w:i/>
        </w:rPr>
        <w:t>“</w:t>
      </w:r>
      <w:r w:rsidRPr="005E4EB9">
        <w:rPr>
          <w:rFonts w:ascii="Palatino Linotype" w:hAnsi="Palatino Linotype" w:cs="Arial"/>
          <w:b/>
          <w:i/>
        </w:rPr>
        <w:t xml:space="preserve">Artículo </w:t>
      </w:r>
      <w:proofErr w:type="spellStart"/>
      <w:r w:rsidRPr="005E4EB9">
        <w:rPr>
          <w:rFonts w:ascii="Palatino Linotype" w:hAnsi="Palatino Linotype" w:cs="Arial"/>
          <w:b/>
          <w:i/>
        </w:rPr>
        <w:t>6o</w:t>
      </w:r>
      <w:proofErr w:type="spellEnd"/>
      <w:r w:rsidRPr="005E4EB9">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A84A6D"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13C2A3C"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Para efectos de lo dispuesto en el presente artículo se observará lo siguiente:</w:t>
      </w:r>
    </w:p>
    <w:p w14:paraId="5C2D3C8D"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A</w:t>
      </w:r>
      <w:r w:rsidRPr="005E4EB9">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E78D79F" w14:textId="77777777" w:rsidR="00F4390C" w:rsidRPr="005E4EB9"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w:t>
      </w:r>
      <w:r w:rsidRPr="005E4EB9">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F4C5E8"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p>
    <w:p w14:paraId="25591246"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lastRenderedPageBreak/>
        <w:t>III.</w:t>
      </w:r>
      <w:r w:rsidRPr="005E4EB9">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51EDBB9"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p>
    <w:p w14:paraId="6BE02F4E"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V</w:t>
      </w:r>
      <w:r w:rsidRPr="005E4EB9">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83C125"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VI.</w:t>
      </w:r>
      <w:r w:rsidRPr="005E4EB9">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3955B04"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p>
    <w:p w14:paraId="73D19998"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La ley establecerá aquella información que se considere reservada o confidencial.</w:t>
      </w:r>
    </w:p>
    <w:p w14:paraId="4AFE40B2"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1704DCD6" w14:textId="77777777" w:rsidR="00F4390C" w:rsidRPr="005E4EB9" w:rsidRDefault="00F4390C" w:rsidP="00F4390C">
      <w:pPr>
        <w:autoSpaceDE w:val="0"/>
        <w:autoSpaceDN w:val="0"/>
        <w:adjustRightInd w:val="0"/>
        <w:spacing w:after="0" w:line="240" w:lineRule="auto"/>
        <w:ind w:left="567" w:right="567"/>
        <w:jc w:val="center"/>
        <w:rPr>
          <w:rFonts w:ascii="Palatino Linotype" w:hAnsi="Palatino Linotype" w:cs="Arial"/>
          <w:b/>
          <w:i/>
          <w:szCs w:val="24"/>
        </w:rPr>
      </w:pPr>
      <w:r w:rsidRPr="005E4EB9">
        <w:rPr>
          <w:rFonts w:ascii="Palatino Linotype" w:hAnsi="Palatino Linotype" w:cs="Arial"/>
          <w:b/>
          <w:i/>
          <w:szCs w:val="24"/>
        </w:rPr>
        <w:t>Constitución Política del Estado Libre y Soberano de México</w:t>
      </w:r>
    </w:p>
    <w:p w14:paraId="3098ADFF"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6C57E893"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r w:rsidRPr="005E4EB9">
        <w:rPr>
          <w:rFonts w:ascii="Palatino Linotype" w:hAnsi="Palatino Linotype" w:cs="Arial"/>
          <w:b/>
          <w:i/>
          <w:szCs w:val="24"/>
        </w:rPr>
        <w:t>Artículo 5</w:t>
      </w:r>
      <w:r w:rsidRPr="005E4EB9">
        <w:rPr>
          <w:rFonts w:ascii="Palatino Linotype" w:hAnsi="Palatino Linotype" w:cs="Arial"/>
          <w:i/>
          <w:szCs w:val="24"/>
        </w:rPr>
        <w:t xml:space="preserve">. … </w:t>
      </w:r>
    </w:p>
    <w:p w14:paraId="0382408C"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p>
    <w:p w14:paraId="36F2F920"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24C184B"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C4CBCA7"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Este derecho se regirá por los principios y bases siguientes:</w:t>
      </w:r>
    </w:p>
    <w:p w14:paraId="06EE307B"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w:t>
      </w:r>
      <w:r w:rsidRPr="005E4EB9">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C6A20A"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p>
    <w:p w14:paraId="31436527"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b/>
          <w:i/>
          <w:szCs w:val="24"/>
        </w:rPr>
        <w:t>III</w:t>
      </w:r>
      <w:r w:rsidRPr="005E4EB9">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8C450A" w14:textId="77777777" w:rsidR="00F4390C" w:rsidRPr="005E4EB9" w:rsidRDefault="00F4390C" w:rsidP="00F4390C">
      <w:pPr>
        <w:autoSpaceDE w:val="0"/>
        <w:autoSpaceDN w:val="0"/>
        <w:adjustRightInd w:val="0"/>
        <w:spacing w:after="0" w:line="240" w:lineRule="auto"/>
        <w:ind w:left="567" w:right="567"/>
        <w:jc w:val="right"/>
        <w:rPr>
          <w:rFonts w:ascii="Palatino Linotype" w:hAnsi="Palatino Linotype" w:cs="Arial"/>
          <w:iCs/>
          <w:szCs w:val="24"/>
        </w:rPr>
      </w:pPr>
      <w:r w:rsidRPr="005E4EB9">
        <w:rPr>
          <w:rFonts w:ascii="Palatino Linotype" w:hAnsi="Palatino Linotype" w:cs="Arial"/>
          <w:iCs/>
          <w:szCs w:val="24"/>
        </w:rPr>
        <w:t>(Énfasis añadido)</w:t>
      </w:r>
    </w:p>
    <w:p w14:paraId="7D414920"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4C9F4F2E"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Por otra parte, del contenido del artículo 1 de la Constitución Política de los Estados Unidos Mexicanos, se destaca lo siguiente:</w:t>
      </w:r>
    </w:p>
    <w:p w14:paraId="16AD7526"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1773F9B1"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r w:rsidRPr="005E4EB9">
        <w:rPr>
          <w:rFonts w:ascii="Palatino Linotype" w:hAnsi="Palatino Linotype" w:cs="Arial"/>
          <w:b/>
          <w:i/>
          <w:szCs w:val="24"/>
        </w:rPr>
        <w:t xml:space="preserve">Artículo </w:t>
      </w:r>
      <w:proofErr w:type="spellStart"/>
      <w:r w:rsidRPr="005E4EB9">
        <w:rPr>
          <w:rFonts w:ascii="Palatino Linotype" w:hAnsi="Palatino Linotype" w:cs="Arial"/>
          <w:b/>
          <w:i/>
          <w:szCs w:val="24"/>
        </w:rPr>
        <w:t>1o</w:t>
      </w:r>
      <w:proofErr w:type="spellEnd"/>
      <w:r w:rsidRPr="005E4EB9">
        <w:rPr>
          <w:rFonts w:ascii="Palatino Linotype" w:hAnsi="Palatino Linotype" w:cs="Arial"/>
          <w:b/>
          <w:i/>
          <w:szCs w:val="24"/>
        </w:rPr>
        <w:t>.</w:t>
      </w:r>
      <w:r w:rsidRPr="005E4EB9">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3EA855"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9CCA517"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E61F86"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49542C0C"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D2AB66E"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2AA56D48"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Robustece lo anterior, el Criterio 6/2014 del entonces Instituto Federal de Acceso a la Información y Protección de Datos (</w:t>
      </w:r>
      <w:proofErr w:type="spellStart"/>
      <w:r w:rsidRPr="005E4EB9">
        <w:rPr>
          <w:rFonts w:ascii="Palatino Linotype" w:hAnsi="Palatino Linotype" w:cs="Arial"/>
          <w:sz w:val="24"/>
          <w:szCs w:val="24"/>
        </w:rPr>
        <w:t>IFAI</w:t>
      </w:r>
      <w:proofErr w:type="spellEnd"/>
      <w:r w:rsidRPr="005E4EB9">
        <w:rPr>
          <w:rFonts w:ascii="Palatino Linotype" w:hAnsi="Palatino Linotype" w:cs="Arial"/>
          <w:sz w:val="24"/>
          <w:szCs w:val="24"/>
        </w:rPr>
        <w:t xml:space="preserve">) hoy Instituto Nacional de Transparencia, </w:t>
      </w:r>
      <w:r w:rsidRPr="005E4EB9">
        <w:rPr>
          <w:rFonts w:ascii="Palatino Linotype" w:hAnsi="Palatino Linotype" w:cs="Arial"/>
          <w:sz w:val="24"/>
          <w:szCs w:val="24"/>
        </w:rPr>
        <w:lastRenderedPageBreak/>
        <w:t>Acceso a la Información y Protección de Datos Personales (INAI), el cual se reproduce para una mayor referencia:</w:t>
      </w:r>
    </w:p>
    <w:p w14:paraId="275E3C66"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653FD557"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5E4EB9">
        <w:rPr>
          <w:rFonts w:ascii="Palatino Linotype" w:hAnsi="Palatino Linotype" w:cs="Arial"/>
          <w:i/>
          <w:szCs w:val="24"/>
        </w:rPr>
        <w:t>“</w:t>
      </w:r>
      <w:r w:rsidRPr="005E4EB9">
        <w:rPr>
          <w:rFonts w:ascii="Palatino Linotype" w:hAnsi="Palatino Linotype" w:cs="Arial"/>
          <w:b/>
          <w:i/>
          <w:szCs w:val="24"/>
        </w:rPr>
        <w:t>Acceso a información gubernamental. No debe condicionarse a que el solicitante acredite su personalidad, demuestre interés alguno o justifique su utilización.</w:t>
      </w:r>
      <w:r w:rsidRPr="005E4EB9">
        <w:rPr>
          <w:rFonts w:ascii="Palatino Linotype" w:hAnsi="Palatino Linotype" w:cs="Arial"/>
          <w:i/>
          <w:szCs w:val="24"/>
        </w:rPr>
        <w:t xml:space="preserve"> De conformidad con lo dispuesto en los artículos </w:t>
      </w:r>
      <w:proofErr w:type="spellStart"/>
      <w:r w:rsidRPr="005E4EB9">
        <w:rPr>
          <w:rFonts w:ascii="Palatino Linotype" w:hAnsi="Palatino Linotype" w:cs="Arial"/>
          <w:i/>
          <w:szCs w:val="24"/>
        </w:rPr>
        <w:t>6o</w:t>
      </w:r>
      <w:proofErr w:type="spellEnd"/>
      <w:r w:rsidRPr="005E4EB9">
        <w:rPr>
          <w:rFonts w:ascii="Palatino Linotype" w:hAnsi="Palatino Linotype" w:cs="Arial"/>
          <w:i/>
          <w:szCs w:val="24"/>
        </w:rPr>
        <w:t>.,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CE864F6"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b/>
          <w:i/>
          <w:sz w:val="20"/>
          <w:szCs w:val="24"/>
        </w:rPr>
      </w:pPr>
      <w:r w:rsidRPr="005E4EB9">
        <w:rPr>
          <w:rFonts w:ascii="Palatino Linotype" w:hAnsi="Palatino Linotype" w:cs="Arial"/>
          <w:b/>
          <w:i/>
          <w:sz w:val="20"/>
          <w:szCs w:val="24"/>
        </w:rPr>
        <w:t>Resoluciones</w:t>
      </w:r>
    </w:p>
    <w:p w14:paraId="5A7622F5"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5E4EB9">
        <w:rPr>
          <w:rFonts w:ascii="Palatino Linotype" w:hAnsi="Palatino Linotype" w:cs="Arial"/>
          <w:b/>
          <w:i/>
          <w:sz w:val="20"/>
          <w:szCs w:val="24"/>
        </w:rPr>
        <w:t xml:space="preserve">• </w:t>
      </w:r>
      <w:proofErr w:type="spellStart"/>
      <w:r w:rsidRPr="005E4EB9">
        <w:rPr>
          <w:rFonts w:ascii="Palatino Linotype" w:hAnsi="Palatino Linotype" w:cs="Arial"/>
          <w:b/>
          <w:i/>
          <w:sz w:val="20"/>
          <w:szCs w:val="24"/>
        </w:rPr>
        <w:t>RDA</w:t>
      </w:r>
      <w:proofErr w:type="spellEnd"/>
      <w:r w:rsidRPr="005E4EB9">
        <w:rPr>
          <w:rFonts w:ascii="Palatino Linotype" w:hAnsi="Palatino Linotype" w:cs="Arial"/>
          <w:b/>
          <w:i/>
          <w:sz w:val="20"/>
          <w:szCs w:val="24"/>
        </w:rPr>
        <w:t xml:space="preserve"> 5275/13.</w:t>
      </w:r>
      <w:r w:rsidRPr="005E4EB9">
        <w:rPr>
          <w:rFonts w:ascii="Palatino Linotype" w:hAnsi="Palatino Linotype" w:cs="Arial"/>
          <w:i/>
          <w:sz w:val="20"/>
          <w:szCs w:val="24"/>
        </w:rPr>
        <w:t xml:space="preserve"> Interpuesto en contra de la Secretaría de la Defensa Nacional. Comisionado Ponente Ángel Trinidad Zaldívar.</w:t>
      </w:r>
    </w:p>
    <w:p w14:paraId="0127F8EF"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5E4EB9">
        <w:rPr>
          <w:rFonts w:ascii="Palatino Linotype" w:hAnsi="Palatino Linotype" w:cs="Arial"/>
          <w:b/>
          <w:i/>
          <w:sz w:val="20"/>
          <w:szCs w:val="24"/>
        </w:rPr>
        <w:t xml:space="preserve">• </w:t>
      </w:r>
      <w:proofErr w:type="spellStart"/>
      <w:r w:rsidRPr="005E4EB9">
        <w:rPr>
          <w:rFonts w:ascii="Palatino Linotype" w:hAnsi="Palatino Linotype" w:cs="Arial"/>
          <w:b/>
          <w:i/>
          <w:sz w:val="20"/>
          <w:szCs w:val="24"/>
        </w:rPr>
        <w:t>RDA</w:t>
      </w:r>
      <w:proofErr w:type="spellEnd"/>
      <w:r w:rsidRPr="005E4EB9">
        <w:rPr>
          <w:rFonts w:ascii="Palatino Linotype" w:hAnsi="Palatino Linotype" w:cs="Arial"/>
          <w:b/>
          <w:i/>
          <w:sz w:val="20"/>
          <w:szCs w:val="24"/>
        </w:rPr>
        <w:t xml:space="preserve"> 2937/13.</w:t>
      </w:r>
      <w:r w:rsidRPr="005E4EB9">
        <w:rPr>
          <w:rFonts w:ascii="Palatino Linotype" w:hAnsi="Palatino Linotype" w:cs="Arial"/>
          <w:i/>
          <w:sz w:val="20"/>
          <w:szCs w:val="24"/>
        </w:rPr>
        <w:t xml:space="preserve"> Interpuesto en contra de LICONSA, S.A. de C.V. Comisionado. Ponente Gerardo Laveaga Rendón.</w:t>
      </w:r>
    </w:p>
    <w:p w14:paraId="758599D3"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5E4EB9">
        <w:rPr>
          <w:rFonts w:ascii="Palatino Linotype" w:hAnsi="Palatino Linotype" w:cs="Arial"/>
          <w:b/>
          <w:i/>
          <w:sz w:val="20"/>
          <w:szCs w:val="24"/>
        </w:rPr>
        <w:t xml:space="preserve">• </w:t>
      </w:r>
      <w:proofErr w:type="spellStart"/>
      <w:r w:rsidRPr="005E4EB9">
        <w:rPr>
          <w:rFonts w:ascii="Palatino Linotype" w:hAnsi="Palatino Linotype" w:cs="Arial"/>
          <w:b/>
          <w:i/>
          <w:sz w:val="20"/>
          <w:szCs w:val="24"/>
        </w:rPr>
        <w:t>RDA</w:t>
      </w:r>
      <w:proofErr w:type="spellEnd"/>
      <w:r w:rsidRPr="005E4EB9">
        <w:rPr>
          <w:rFonts w:ascii="Palatino Linotype" w:hAnsi="Palatino Linotype" w:cs="Arial"/>
          <w:b/>
          <w:i/>
          <w:sz w:val="20"/>
          <w:szCs w:val="24"/>
        </w:rPr>
        <w:t xml:space="preserve"> 3609/12.</w:t>
      </w:r>
      <w:r w:rsidRPr="005E4EB9">
        <w:rPr>
          <w:rFonts w:ascii="Palatino Linotype" w:hAnsi="Palatino Linotype" w:cs="Arial"/>
          <w:i/>
          <w:sz w:val="20"/>
          <w:szCs w:val="24"/>
        </w:rPr>
        <w:t xml:space="preserve"> Interpuesto en contra de la Secretaría de Educación Pública. Comisionada Ponente Sigrid </w:t>
      </w:r>
      <w:proofErr w:type="spellStart"/>
      <w:r w:rsidRPr="005E4EB9">
        <w:rPr>
          <w:rFonts w:ascii="Palatino Linotype" w:hAnsi="Palatino Linotype" w:cs="Arial"/>
          <w:i/>
          <w:sz w:val="20"/>
          <w:szCs w:val="24"/>
        </w:rPr>
        <w:t>Arzt</w:t>
      </w:r>
      <w:proofErr w:type="spellEnd"/>
      <w:r w:rsidRPr="005E4EB9">
        <w:rPr>
          <w:rFonts w:ascii="Palatino Linotype" w:hAnsi="Palatino Linotype" w:cs="Arial"/>
          <w:i/>
          <w:sz w:val="20"/>
          <w:szCs w:val="24"/>
        </w:rPr>
        <w:t xml:space="preserve"> Colunga.</w:t>
      </w:r>
    </w:p>
    <w:p w14:paraId="216B2BEA"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5E4EB9">
        <w:rPr>
          <w:rFonts w:ascii="Palatino Linotype" w:hAnsi="Palatino Linotype" w:cs="Arial"/>
          <w:b/>
          <w:i/>
          <w:sz w:val="20"/>
          <w:szCs w:val="24"/>
        </w:rPr>
        <w:t xml:space="preserve">• </w:t>
      </w:r>
      <w:proofErr w:type="spellStart"/>
      <w:r w:rsidRPr="005E4EB9">
        <w:rPr>
          <w:rFonts w:ascii="Palatino Linotype" w:hAnsi="Palatino Linotype" w:cs="Arial"/>
          <w:b/>
          <w:i/>
          <w:sz w:val="20"/>
          <w:szCs w:val="24"/>
        </w:rPr>
        <w:t>RDA</w:t>
      </w:r>
      <w:proofErr w:type="spellEnd"/>
      <w:r w:rsidRPr="005E4EB9">
        <w:rPr>
          <w:rFonts w:ascii="Palatino Linotype" w:hAnsi="Palatino Linotype" w:cs="Arial"/>
          <w:b/>
          <w:i/>
          <w:sz w:val="20"/>
          <w:szCs w:val="24"/>
        </w:rPr>
        <w:t xml:space="preserve"> 3361/12.</w:t>
      </w:r>
      <w:r w:rsidRPr="005E4EB9">
        <w:rPr>
          <w:rFonts w:ascii="Palatino Linotype" w:hAnsi="Palatino Linotype" w:cs="Arial"/>
          <w:i/>
          <w:sz w:val="20"/>
          <w:szCs w:val="24"/>
        </w:rPr>
        <w:t xml:space="preserve"> Interpuesto en contra del Servicio de Administración Tributaria. Comisionada Ponente María Elena Pérez-Jaén Zermeño.</w:t>
      </w:r>
    </w:p>
    <w:p w14:paraId="2780838E" w14:textId="77777777" w:rsidR="00F4390C" w:rsidRPr="005E4EB9"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5E4EB9">
        <w:rPr>
          <w:rFonts w:ascii="Palatino Linotype" w:hAnsi="Palatino Linotype" w:cs="Arial"/>
          <w:b/>
          <w:i/>
          <w:sz w:val="20"/>
          <w:szCs w:val="24"/>
        </w:rPr>
        <w:t xml:space="preserve">• </w:t>
      </w:r>
      <w:proofErr w:type="spellStart"/>
      <w:r w:rsidRPr="005E4EB9">
        <w:rPr>
          <w:rFonts w:ascii="Palatino Linotype" w:hAnsi="Palatino Linotype" w:cs="Arial"/>
          <w:b/>
          <w:i/>
          <w:sz w:val="20"/>
          <w:szCs w:val="24"/>
        </w:rPr>
        <w:t>RDA</w:t>
      </w:r>
      <w:proofErr w:type="spellEnd"/>
      <w:r w:rsidRPr="005E4EB9">
        <w:rPr>
          <w:rFonts w:ascii="Palatino Linotype" w:hAnsi="Palatino Linotype" w:cs="Arial"/>
          <w:b/>
          <w:i/>
          <w:sz w:val="20"/>
          <w:szCs w:val="24"/>
        </w:rPr>
        <w:t xml:space="preserve"> 0563/12.</w:t>
      </w:r>
      <w:r w:rsidRPr="005E4EB9">
        <w:rPr>
          <w:rFonts w:ascii="Palatino Linotype" w:hAnsi="Palatino Linotype" w:cs="Arial"/>
          <w:i/>
          <w:sz w:val="20"/>
          <w:szCs w:val="24"/>
        </w:rPr>
        <w:t xml:space="preserve"> Interpuesto en contra de la Secretaría de la Función Pública. Comisionada Ponente Jacqueline </w:t>
      </w:r>
      <w:proofErr w:type="spellStart"/>
      <w:r w:rsidRPr="005E4EB9">
        <w:rPr>
          <w:rFonts w:ascii="Palatino Linotype" w:hAnsi="Palatino Linotype" w:cs="Arial"/>
          <w:i/>
          <w:sz w:val="20"/>
          <w:szCs w:val="24"/>
        </w:rPr>
        <w:t>Peschard</w:t>
      </w:r>
      <w:proofErr w:type="spellEnd"/>
      <w:r w:rsidRPr="005E4EB9">
        <w:rPr>
          <w:rFonts w:ascii="Palatino Linotype" w:hAnsi="Palatino Linotype" w:cs="Arial"/>
          <w:i/>
          <w:sz w:val="20"/>
          <w:szCs w:val="24"/>
        </w:rPr>
        <w:t xml:space="preserve"> Mariscal.”</w:t>
      </w:r>
    </w:p>
    <w:p w14:paraId="0843A65F"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26523E70" w14:textId="1CC6965A"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0982BE82" w14:textId="77777777" w:rsidR="006A54F5" w:rsidRPr="005E4EB9" w:rsidRDefault="006A54F5" w:rsidP="00F4390C">
      <w:pPr>
        <w:autoSpaceDE w:val="0"/>
        <w:autoSpaceDN w:val="0"/>
        <w:adjustRightInd w:val="0"/>
        <w:spacing w:after="0" w:line="360" w:lineRule="auto"/>
        <w:jc w:val="both"/>
        <w:rPr>
          <w:rFonts w:ascii="Palatino Linotype" w:hAnsi="Palatino Linotype" w:cs="Arial"/>
          <w:sz w:val="24"/>
          <w:szCs w:val="24"/>
        </w:rPr>
      </w:pPr>
    </w:p>
    <w:p w14:paraId="6A947CDC"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D86FAC2"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p>
    <w:p w14:paraId="1E4EC177" w14:textId="77777777"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759CFFD" w14:textId="77777777" w:rsidR="00CA4EFE" w:rsidRPr="005E4EB9" w:rsidRDefault="00CA4EFE" w:rsidP="00F4390C">
      <w:pPr>
        <w:autoSpaceDE w:val="0"/>
        <w:autoSpaceDN w:val="0"/>
        <w:adjustRightInd w:val="0"/>
        <w:spacing w:after="0" w:line="360" w:lineRule="auto"/>
        <w:jc w:val="both"/>
        <w:rPr>
          <w:rFonts w:ascii="Palatino Linotype" w:hAnsi="Palatino Linotype" w:cs="Arial"/>
          <w:sz w:val="24"/>
          <w:szCs w:val="24"/>
        </w:rPr>
      </w:pPr>
    </w:p>
    <w:p w14:paraId="6F2626E0" w14:textId="1BCBC83B" w:rsidR="00F4390C" w:rsidRPr="005E4EB9" w:rsidRDefault="00F4390C" w:rsidP="00F4390C">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5E4EB9">
        <w:rPr>
          <w:rFonts w:ascii="Palatino Linotype" w:hAnsi="Palatino Linotype" w:cs="Arial"/>
          <w:sz w:val="24"/>
          <w:szCs w:val="24"/>
        </w:rPr>
        <w:lastRenderedPageBreak/>
        <w:t xml:space="preserve">Recurrente, por lo que, en el presente caso, al haber sido presentado el recurso de revisión vía </w:t>
      </w:r>
      <w:proofErr w:type="spellStart"/>
      <w:r w:rsidRPr="005E4EB9">
        <w:rPr>
          <w:rFonts w:ascii="Palatino Linotype" w:hAnsi="Palatino Linotype" w:cs="Arial"/>
          <w:sz w:val="24"/>
          <w:szCs w:val="24"/>
        </w:rPr>
        <w:t>SAIMEX</w:t>
      </w:r>
      <w:proofErr w:type="spellEnd"/>
      <w:r w:rsidRPr="005E4EB9">
        <w:rPr>
          <w:rFonts w:ascii="Palatino Linotype" w:hAnsi="Palatino Linotype" w:cs="Arial"/>
          <w:sz w:val="24"/>
          <w:szCs w:val="24"/>
        </w:rPr>
        <w:t>, dicho requisito resulta innecesario.</w:t>
      </w:r>
    </w:p>
    <w:p w14:paraId="2B4B6813" w14:textId="77777777" w:rsidR="00F4390C" w:rsidRPr="005E4EB9" w:rsidRDefault="00F4390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5E4EB9" w:rsidRDefault="000E48BC" w:rsidP="00AA0502">
      <w:pPr>
        <w:autoSpaceDE w:val="0"/>
        <w:autoSpaceDN w:val="0"/>
        <w:adjustRightInd w:val="0"/>
        <w:spacing w:after="0" w:line="360" w:lineRule="auto"/>
        <w:jc w:val="both"/>
        <w:rPr>
          <w:rFonts w:ascii="Palatino Linotype" w:hAnsi="Palatino Linotype" w:cs="Arial"/>
          <w:b/>
          <w:sz w:val="28"/>
          <w:szCs w:val="28"/>
        </w:rPr>
      </w:pPr>
      <w:r w:rsidRPr="005E4EB9">
        <w:rPr>
          <w:rFonts w:ascii="Palatino Linotype" w:hAnsi="Palatino Linotype" w:cs="Arial"/>
          <w:b/>
          <w:sz w:val="28"/>
          <w:szCs w:val="28"/>
        </w:rPr>
        <w:t xml:space="preserve">TERCERO. Del estudio de las causas de improcedencia. </w:t>
      </w:r>
    </w:p>
    <w:p w14:paraId="238466BD" w14:textId="77777777" w:rsidR="000E48BC" w:rsidRPr="005E4EB9" w:rsidRDefault="000E48BC" w:rsidP="00AA0502">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5E4EB9"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19F0066C" w:rsidR="000E48BC" w:rsidRPr="005E4EB9" w:rsidRDefault="00E5033F" w:rsidP="00E5033F">
      <w:pPr>
        <w:spacing w:after="0" w:line="240" w:lineRule="auto"/>
        <w:ind w:left="567" w:right="567"/>
        <w:jc w:val="both"/>
        <w:rPr>
          <w:rFonts w:ascii="Palatino Linotype" w:hAnsi="Palatino Linotype" w:cs="Arial"/>
        </w:rPr>
      </w:pPr>
      <w:r w:rsidRPr="005E4EB9">
        <w:rPr>
          <w:rFonts w:ascii="Palatino Linotype" w:hAnsi="Palatino Linotype"/>
          <w:b/>
          <w:bCs/>
          <w:i/>
        </w:rPr>
        <w:t>“</w:t>
      </w:r>
      <w:r w:rsidR="000E48BC" w:rsidRPr="005E4EB9">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5E4EB9">
        <w:rPr>
          <w:rFonts w:ascii="Palatino Linotype" w:hAnsi="Palatino Linotype"/>
          <w:i/>
        </w:rPr>
        <w:t xml:space="preserve">Del examen de compatibilidad de los artículos </w:t>
      </w:r>
      <w:hyperlink r:id="rId8" w:history="1">
        <w:r w:rsidR="000E48BC" w:rsidRPr="005E4EB9">
          <w:rPr>
            <w:rFonts w:ascii="Palatino Linotype" w:eastAsia="Calibri" w:hAnsi="Palatino Linotype"/>
            <w:i/>
            <w:u w:val="single"/>
          </w:rPr>
          <w:t>73 y 74 de la Ley de Amparo</w:t>
        </w:r>
      </w:hyperlink>
      <w:r w:rsidR="000E48BC" w:rsidRPr="005E4EB9">
        <w:rPr>
          <w:rFonts w:ascii="Palatino Linotype" w:eastAsia="Calibri" w:hAnsi="Palatino Linotype"/>
          <w:i/>
          <w:u w:val="single"/>
        </w:rPr>
        <w:t xml:space="preserve"> </w:t>
      </w:r>
      <w:r w:rsidR="000E48BC" w:rsidRPr="005E4EB9">
        <w:rPr>
          <w:rFonts w:ascii="Palatino Linotype" w:hAnsi="Palatino Linotype"/>
          <w:i/>
        </w:rPr>
        <w:t xml:space="preserve">con el artículo </w:t>
      </w:r>
      <w:hyperlink r:id="rId9" w:history="1">
        <w:r w:rsidR="000E48BC" w:rsidRPr="005E4EB9">
          <w:rPr>
            <w:rFonts w:ascii="Palatino Linotype" w:eastAsia="Calibri" w:hAnsi="Palatino Linotype"/>
            <w:i/>
            <w:u w:val="single"/>
          </w:rPr>
          <w:t>25.1 de la Convención Americana sobre Derechos Humanos</w:t>
        </w:r>
      </w:hyperlink>
      <w:r w:rsidR="000E48BC" w:rsidRPr="005E4EB9">
        <w:rPr>
          <w:rFonts w:ascii="Palatino Linotype" w:hAnsi="Palatino Linotype"/>
          <w:i/>
        </w:rPr>
        <w:t xml:space="preserve"> </w:t>
      </w:r>
      <w:r w:rsidR="000E48BC" w:rsidRPr="005E4EB9">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5E4EB9">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000E48BC" w:rsidRPr="005E4EB9">
        <w:rPr>
          <w:rFonts w:ascii="Palatino Linotype" w:hAnsi="Palatino Linotype"/>
          <w:i/>
        </w:rPr>
        <w:t>concesoria</w:t>
      </w:r>
      <w:proofErr w:type="spellEnd"/>
      <w:r w:rsidR="000E48BC" w:rsidRPr="005E4EB9">
        <w:rPr>
          <w:rFonts w:ascii="Palatino Linotype" w:hAnsi="Palatino Linotype"/>
          <w:i/>
        </w:rPr>
        <w:t xml:space="preserve"> tenga un ámbito de protección concreto y no entre en conflicto con el orden jurídico, no son de tal naturaleza que despojen </w:t>
      </w:r>
      <w:r w:rsidR="000E48BC" w:rsidRPr="005E4EB9">
        <w:rPr>
          <w:rFonts w:ascii="Palatino Linotype" w:hAnsi="Palatino Linotype"/>
          <w:i/>
        </w:rPr>
        <w:lastRenderedPageBreak/>
        <w:t>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5E4EB9">
        <w:rPr>
          <w:rFonts w:ascii="Palatino Linotype" w:hAnsi="Palatino Linotype"/>
          <w:i/>
        </w:rPr>
        <w:t>”</w:t>
      </w:r>
    </w:p>
    <w:p w14:paraId="06565C11" w14:textId="77777777" w:rsidR="000E48BC" w:rsidRPr="005E4EB9"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5E4EB9" w:rsidRDefault="000E48BC" w:rsidP="00AA0502">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Por lo que</w:t>
      </w:r>
      <w:r w:rsidR="005E7EB6" w:rsidRPr="005E4EB9">
        <w:rPr>
          <w:rFonts w:ascii="Palatino Linotype" w:hAnsi="Palatino Linotype" w:cs="Arial"/>
          <w:sz w:val="24"/>
          <w:szCs w:val="24"/>
        </w:rPr>
        <w:t>,</w:t>
      </w:r>
      <w:r w:rsidRPr="005E4EB9">
        <w:rPr>
          <w:rFonts w:ascii="Palatino Linotype" w:hAnsi="Palatino Linotype" w:cs="Arial"/>
          <w:sz w:val="24"/>
          <w:szCs w:val="24"/>
        </w:rPr>
        <w:t xml:space="preserve"> una vez </w:t>
      </w:r>
      <w:r w:rsidR="005E7EB6" w:rsidRPr="005E4EB9">
        <w:rPr>
          <w:rFonts w:ascii="Palatino Linotype" w:hAnsi="Palatino Linotype" w:cs="Arial"/>
          <w:sz w:val="24"/>
          <w:szCs w:val="24"/>
        </w:rPr>
        <w:t xml:space="preserve">analizadas las constancias de los </w:t>
      </w:r>
      <w:r w:rsidRPr="005E4EB9">
        <w:rPr>
          <w:rFonts w:ascii="Palatino Linotype" w:hAnsi="Palatino Linotype" w:cs="Arial"/>
          <w:sz w:val="24"/>
          <w:szCs w:val="24"/>
        </w:rPr>
        <w:t>expediente</w:t>
      </w:r>
      <w:r w:rsidR="005E7EB6" w:rsidRPr="005E4EB9">
        <w:rPr>
          <w:rFonts w:ascii="Palatino Linotype" w:hAnsi="Palatino Linotype" w:cs="Arial"/>
          <w:sz w:val="24"/>
          <w:szCs w:val="24"/>
        </w:rPr>
        <w:t xml:space="preserve">s, se cae en la cuenta de que, </w:t>
      </w:r>
      <w:r w:rsidRPr="005E4EB9">
        <w:rPr>
          <w:rFonts w:ascii="Palatino Linotype" w:hAnsi="Palatino Linotype" w:cs="Arial"/>
          <w:sz w:val="24"/>
          <w:szCs w:val="24"/>
        </w:rPr>
        <w:t>no se actualiza ninguna de las casuales a continuación transcritas:</w:t>
      </w:r>
    </w:p>
    <w:p w14:paraId="22AE0FA8" w14:textId="77777777" w:rsidR="00831A85" w:rsidRPr="005E4EB9"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i/>
          <w:lang w:val="es-ES" w:eastAsia="es-ES"/>
        </w:rPr>
        <w:t>“</w:t>
      </w:r>
      <w:r w:rsidRPr="005E4EB9">
        <w:rPr>
          <w:rFonts w:ascii="Palatino Linotype" w:eastAsia="Times New Roman" w:hAnsi="Palatino Linotype" w:cs="Arial"/>
          <w:b/>
          <w:i/>
          <w:lang w:val="es-ES" w:eastAsia="es-ES"/>
        </w:rPr>
        <w:t>Artículo 191</w:t>
      </w:r>
      <w:r w:rsidRPr="005E4EB9">
        <w:rPr>
          <w:rFonts w:ascii="Palatino Linotype" w:eastAsia="Times New Roman" w:hAnsi="Palatino Linotype" w:cs="Arial"/>
          <w:i/>
          <w:lang w:val="es-ES" w:eastAsia="es-ES"/>
        </w:rPr>
        <w:t xml:space="preserve">. El recurso será desechado por improcedente cuando:  </w:t>
      </w:r>
    </w:p>
    <w:p w14:paraId="5F3A3CCA"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I</w:t>
      </w:r>
      <w:r w:rsidRPr="005E4EB9">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II</w:t>
      </w:r>
      <w:r w:rsidRPr="005E4EB9">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III</w:t>
      </w:r>
      <w:r w:rsidRPr="005E4EB9">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IV</w:t>
      </w:r>
      <w:r w:rsidRPr="005E4EB9">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V</w:t>
      </w:r>
      <w:r w:rsidRPr="005E4EB9">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VI</w:t>
      </w:r>
      <w:r w:rsidRPr="005E4EB9">
        <w:rPr>
          <w:rFonts w:ascii="Palatino Linotype" w:eastAsia="Times New Roman" w:hAnsi="Palatino Linotype" w:cs="Arial"/>
          <w:i/>
          <w:lang w:val="es-ES" w:eastAsia="es-ES"/>
        </w:rPr>
        <w:t xml:space="preserve">. Se trate de una consulta, o trámite en específico; y  </w:t>
      </w:r>
    </w:p>
    <w:p w14:paraId="56076C0F" w14:textId="77777777" w:rsidR="000E48BC" w:rsidRPr="005E4EB9"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E4EB9">
        <w:rPr>
          <w:rFonts w:ascii="Palatino Linotype" w:eastAsia="Times New Roman" w:hAnsi="Palatino Linotype" w:cs="Arial"/>
          <w:b/>
          <w:i/>
          <w:lang w:val="es-ES" w:eastAsia="es-ES"/>
        </w:rPr>
        <w:t>VII</w:t>
      </w:r>
      <w:r w:rsidRPr="005E4EB9">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5E4EB9"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5E4EB9" w:rsidRDefault="000E48BC" w:rsidP="00AA0502">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5E4EB9">
        <w:rPr>
          <w:rFonts w:ascii="Palatino Linotype" w:hAnsi="Palatino Linotype" w:cs="Arial"/>
          <w:sz w:val="24"/>
          <w:szCs w:val="24"/>
        </w:rPr>
        <w:t>la parte</w:t>
      </w:r>
      <w:r w:rsidRPr="005E4EB9">
        <w:rPr>
          <w:rFonts w:ascii="Palatino Linotype" w:hAnsi="Palatino Linotype" w:cs="Arial"/>
          <w:b/>
          <w:sz w:val="24"/>
          <w:szCs w:val="24"/>
        </w:rPr>
        <w:t xml:space="preserve"> </w:t>
      </w:r>
      <w:r w:rsidR="00924E63" w:rsidRPr="005E4EB9">
        <w:rPr>
          <w:rFonts w:ascii="Palatino Linotype" w:hAnsi="Palatino Linotype" w:cs="Arial"/>
          <w:b/>
          <w:sz w:val="24"/>
          <w:szCs w:val="24"/>
        </w:rPr>
        <w:t>Recurrente</w:t>
      </w:r>
      <w:r w:rsidR="00924E63" w:rsidRPr="005E4EB9">
        <w:rPr>
          <w:rFonts w:ascii="Palatino Linotype" w:hAnsi="Palatino Linotype" w:cs="Arial"/>
          <w:sz w:val="24"/>
          <w:szCs w:val="24"/>
        </w:rPr>
        <w:t xml:space="preserve"> </w:t>
      </w:r>
      <w:r w:rsidRPr="005E4EB9">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9E838F9" w14:textId="77777777" w:rsidR="00F4390C" w:rsidRPr="005E4EB9" w:rsidRDefault="00F4390C"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5E4EB9"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5E4EB9">
        <w:rPr>
          <w:rFonts w:ascii="Palatino Linotype" w:eastAsia="Times New Roman" w:hAnsi="Palatino Linotype" w:cs="Arial"/>
          <w:b/>
          <w:sz w:val="28"/>
          <w:szCs w:val="28"/>
          <w:lang w:val="es-ES" w:eastAsia="es-ES"/>
        </w:rPr>
        <w:t xml:space="preserve">CUARTO. </w:t>
      </w:r>
      <w:r w:rsidRPr="005E4EB9">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5E4EB9"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E4EB9">
        <w:rPr>
          <w:rFonts w:ascii="Palatino Linotype" w:eastAsia="Times New Roman" w:hAnsi="Palatino Linotype" w:cs="Arial"/>
          <w:sz w:val="24"/>
          <w:szCs w:val="24"/>
          <w:lang w:val="es-ES" w:eastAsia="es-ES"/>
        </w:rPr>
        <w:t>Se procede al análisis de</w:t>
      </w:r>
      <w:r w:rsidR="009A421F" w:rsidRPr="005E4EB9">
        <w:rPr>
          <w:rFonts w:ascii="Palatino Linotype" w:eastAsia="Times New Roman" w:hAnsi="Palatino Linotype" w:cs="Arial"/>
          <w:sz w:val="24"/>
          <w:szCs w:val="24"/>
          <w:lang w:val="es-ES" w:eastAsia="es-ES"/>
        </w:rPr>
        <w:t xml:space="preserve"> </w:t>
      </w:r>
      <w:r w:rsidRPr="005E4EB9">
        <w:rPr>
          <w:rFonts w:ascii="Palatino Linotype" w:eastAsia="Times New Roman" w:hAnsi="Palatino Linotype" w:cs="Arial"/>
          <w:sz w:val="24"/>
          <w:szCs w:val="24"/>
          <w:lang w:val="es-ES" w:eastAsia="es-ES"/>
        </w:rPr>
        <w:t>l</w:t>
      </w:r>
      <w:r w:rsidR="009A421F" w:rsidRPr="005E4EB9">
        <w:rPr>
          <w:rFonts w:ascii="Palatino Linotype" w:eastAsia="Times New Roman" w:hAnsi="Palatino Linotype" w:cs="Arial"/>
          <w:sz w:val="24"/>
          <w:szCs w:val="24"/>
          <w:lang w:val="es-ES" w:eastAsia="es-ES"/>
        </w:rPr>
        <w:t>os</w:t>
      </w:r>
      <w:r w:rsidRPr="005E4EB9">
        <w:rPr>
          <w:rFonts w:ascii="Palatino Linotype" w:eastAsia="Times New Roman" w:hAnsi="Palatino Linotype" w:cs="Arial"/>
          <w:sz w:val="24"/>
          <w:szCs w:val="24"/>
          <w:lang w:val="es-ES" w:eastAsia="es-ES"/>
        </w:rPr>
        <w:t xml:space="preserve"> presente</w:t>
      </w:r>
      <w:r w:rsidR="009A421F" w:rsidRPr="005E4EB9">
        <w:rPr>
          <w:rFonts w:ascii="Palatino Linotype" w:eastAsia="Times New Roman" w:hAnsi="Palatino Linotype" w:cs="Arial"/>
          <w:sz w:val="24"/>
          <w:szCs w:val="24"/>
          <w:lang w:val="es-ES" w:eastAsia="es-ES"/>
        </w:rPr>
        <w:t>s</w:t>
      </w:r>
      <w:r w:rsidRPr="005E4EB9">
        <w:rPr>
          <w:rFonts w:ascii="Palatino Linotype" w:eastAsia="Times New Roman" w:hAnsi="Palatino Linotype" w:cs="Arial"/>
          <w:sz w:val="24"/>
          <w:szCs w:val="24"/>
          <w:lang w:val="es-ES" w:eastAsia="es-ES"/>
        </w:rPr>
        <w:t xml:space="preserve"> recurso</w:t>
      </w:r>
      <w:r w:rsidR="009A421F" w:rsidRPr="005E4EB9">
        <w:rPr>
          <w:rFonts w:ascii="Palatino Linotype" w:eastAsia="Times New Roman" w:hAnsi="Palatino Linotype" w:cs="Arial"/>
          <w:sz w:val="24"/>
          <w:szCs w:val="24"/>
          <w:lang w:val="es-ES" w:eastAsia="es-ES"/>
        </w:rPr>
        <w:t>s</w:t>
      </w:r>
      <w:r w:rsidRPr="005E4EB9">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w:t>
      </w:r>
      <w:r w:rsidRPr="005E4EB9">
        <w:rPr>
          <w:rFonts w:ascii="Palatino Linotype" w:eastAsia="Times New Roman" w:hAnsi="Palatino Linotype" w:cs="Arial"/>
          <w:sz w:val="24"/>
          <w:szCs w:val="24"/>
          <w:lang w:val="es-ES" w:eastAsia="es-ES"/>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5E4EB9"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4A0705E2" w:rsidR="000E48BC" w:rsidRPr="005E4EB9"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E4EB9">
        <w:rPr>
          <w:rFonts w:ascii="Palatino Linotype" w:eastAsia="Times New Roman" w:hAnsi="Palatino Linotype" w:cs="Arial"/>
          <w:sz w:val="24"/>
          <w:szCs w:val="24"/>
          <w:lang w:val="es-ES" w:eastAsia="es-ES"/>
        </w:rPr>
        <w:t>Atentos a la redacción de la solicitud de información,</w:t>
      </w:r>
      <w:r w:rsidR="00D01984" w:rsidRPr="005E4EB9">
        <w:rPr>
          <w:rFonts w:ascii="Palatino Linotype" w:eastAsia="Times New Roman" w:hAnsi="Palatino Linotype" w:cs="Arial"/>
          <w:sz w:val="24"/>
          <w:szCs w:val="24"/>
          <w:lang w:val="es-ES" w:eastAsia="es-ES"/>
        </w:rPr>
        <w:t xml:space="preserve"> </w:t>
      </w:r>
      <w:r w:rsidRPr="005E4EB9">
        <w:rPr>
          <w:rFonts w:ascii="Palatino Linotype" w:eastAsia="Times New Roman" w:hAnsi="Palatino Linotype" w:cs="Arial"/>
          <w:sz w:val="24"/>
          <w:szCs w:val="24"/>
          <w:lang w:val="es-ES" w:eastAsia="es-ES"/>
        </w:rPr>
        <w:t xml:space="preserve">se puede apreciar que </w:t>
      </w:r>
      <w:r w:rsidR="00924E63" w:rsidRPr="005E4EB9">
        <w:rPr>
          <w:rFonts w:ascii="Palatino Linotype" w:eastAsia="Times New Roman" w:hAnsi="Palatino Linotype" w:cs="Arial"/>
          <w:sz w:val="24"/>
          <w:szCs w:val="24"/>
          <w:lang w:val="es-ES" w:eastAsia="es-ES"/>
        </w:rPr>
        <w:t>la parte</w:t>
      </w:r>
      <w:r w:rsidRPr="005E4EB9">
        <w:rPr>
          <w:rFonts w:ascii="Palatino Linotype" w:eastAsia="Times New Roman" w:hAnsi="Palatino Linotype" w:cs="Arial"/>
          <w:sz w:val="24"/>
          <w:szCs w:val="24"/>
          <w:lang w:val="es-ES" w:eastAsia="es-ES"/>
        </w:rPr>
        <w:t xml:space="preserve"> </w:t>
      </w:r>
      <w:r w:rsidRPr="005E4EB9">
        <w:rPr>
          <w:rFonts w:ascii="Palatino Linotype" w:eastAsia="Times New Roman" w:hAnsi="Palatino Linotype" w:cs="Arial"/>
          <w:b/>
          <w:sz w:val="24"/>
          <w:szCs w:val="24"/>
          <w:lang w:val="es-ES" w:eastAsia="es-ES"/>
        </w:rPr>
        <w:t>Recurrente</w:t>
      </w:r>
      <w:r w:rsidRPr="005E4EB9">
        <w:rPr>
          <w:rFonts w:ascii="Palatino Linotype" w:eastAsia="Times New Roman" w:hAnsi="Palatino Linotype" w:cs="Arial"/>
          <w:sz w:val="24"/>
          <w:szCs w:val="24"/>
          <w:lang w:val="es-ES" w:eastAsia="es-ES"/>
        </w:rPr>
        <w:t xml:space="preserve"> </w:t>
      </w:r>
      <w:r w:rsidR="006833DD" w:rsidRPr="005E4EB9">
        <w:rPr>
          <w:rFonts w:ascii="Palatino Linotype" w:eastAsia="Times New Roman" w:hAnsi="Palatino Linotype" w:cs="Arial"/>
          <w:sz w:val="24"/>
          <w:szCs w:val="24"/>
          <w:lang w:val="es-ES" w:eastAsia="es-ES"/>
        </w:rPr>
        <w:t>peticiona</w:t>
      </w:r>
      <w:r w:rsidR="00B45349" w:rsidRPr="005E4EB9">
        <w:rPr>
          <w:rFonts w:ascii="Palatino Linotype" w:eastAsia="Times New Roman" w:hAnsi="Palatino Linotype" w:cs="Arial"/>
          <w:sz w:val="24"/>
          <w:szCs w:val="24"/>
          <w:lang w:val="es-ES" w:eastAsia="es-ES"/>
        </w:rPr>
        <w:t xml:space="preserve"> el o los documentos en donde conste</w:t>
      </w:r>
      <w:r w:rsidR="000820E6" w:rsidRPr="005E4EB9">
        <w:rPr>
          <w:rFonts w:ascii="Palatino Linotype" w:eastAsia="Times New Roman" w:hAnsi="Palatino Linotype" w:cs="Arial"/>
          <w:sz w:val="24"/>
          <w:szCs w:val="24"/>
          <w:lang w:val="es-ES" w:eastAsia="es-ES"/>
        </w:rPr>
        <w:t xml:space="preserve"> </w:t>
      </w:r>
      <w:r w:rsidRPr="005E4EB9">
        <w:rPr>
          <w:rFonts w:ascii="Palatino Linotype" w:eastAsia="Times New Roman" w:hAnsi="Palatino Linotype" w:cs="Arial"/>
          <w:sz w:val="24"/>
          <w:szCs w:val="24"/>
          <w:lang w:val="es-ES" w:eastAsia="es-ES"/>
        </w:rPr>
        <w:t>lo siguiente:</w:t>
      </w:r>
    </w:p>
    <w:p w14:paraId="31E5C140" w14:textId="77777777" w:rsidR="000729B1" w:rsidRPr="005E4EB9"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2BF564" w14:textId="5A4E931B" w:rsidR="00CD608D" w:rsidRPr="005E4EB9" w:rsidRDefault="00B45349" w:rsidP="00364197">
      <w:pPr>
        <w:pStyle w:val="Prrafodelista"/>
        <w:numPr>
          <w:ilvl w:val="0"/>
          <w:numId w:val="3"/>
        </w:numPr>
        <w:autoSpaceDE w:val="0"/>
        <w:autoSpaceDN w:val="0"/>
        <w:adjustRightInd w:val="0"/>
        <w:spacing w:line="360" w:lineRule="auto"/>
        <w:jc w:val="both"/>
        <w:rPr>
          <w:rFonts w:ascii="Palatino Linotype" w:hAnsi="Palatino Linotype" w:cs="Arial"/>
        </w:rPr>
      </w:pPr>
      <w:r w:rsidRPr="005E4EB9">
        <w:rPr>
          <w:rFonts w:ascii="Palatino Linotype" w:hAnsi="Palatino Linotype" w:cs="Arial"/>
        </w:rPr>
        <w:t>Cantidad</w:t>
      </w:r>
      <w:r w:rsidR="00296054" w:rsidRPr="005E4EB9">
        <w:rPr>
          <w:rFonts w:ascii="Palatino Linotype" w:hAnsi="Palatino Linotype" w:cs="Arial"/>
        </w:rPr>
        <w:t xml:space="preserve"> de asentamientos humanos registrados en el Municipio de Temamatla que cuentan con los servicios de traslados de dominio, escrituras, alumbrado público, red de agua y red de drenaje.</w:t>
      </w:r>
    </w:p>
    <w:p w14:paraId="697DE017" w14:textId="36919912" w:rsidR="009E7EC8" w:rsidRPr="005E4EB9"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FA28D8" w14:textId="08E0E5FB" w:rsidR="00C13A1F" w:rsidRPr="005E4EB9"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5E4EB9">
        <w:rPr>
          <w:rFonts w:ascii="Palatino Linotype" w:eastAsia="Times New Roman" w:hAnsi="Palatino Linotype" w:cs="Arial"/>
          <w:sz w:val="24"/>
          <w:szCs w:val="24"/>
          <w:lang w:val="es-ES" w:eastAsia="es-ES"/>
        </w:rPr>
        <w:t>E</w:t>
      </w:r>
      <w:r w:rsidR="00245FAF" w:rsidRPr="005E4EB9">
        <w:rPr>
          <w:rFonts w:ascii="Palatino Linotype" w:eastAsia="Times New Roman" w:hAnsi="Palatino Linotype" w:cs="Arial"/>
          <w:sz w:val="24"/>
          <w:szCs w:val="24"/>
          <w:lang w:val="es-ES" w:eastAsia="es-ES"/>
        </w:rPr>
        <w:t xml:space="preserve">l </w:t>
      </w:r>
      <w:r w:rsidR="00245FAF" w:rsidRPr="005E4EB9">
        <w:rPr>
          <w:rFonts w:ascii="Palatino Linotype" w:eastAsia="Times New Roman" w:hAnsi="Palatino Linotype" w:cs="Arial"/>
          <w:b/>
          <w:sz w:val="24"/>
          <w:szCs w:val="24"/>
          <w:lang w:val="es-ES" w:eastAsia="es-ES"/>
        </w:rPr>
        <w:t>Sujeto Obligado</w:t>
      </w:r>
      <w:r w:rsidR="00245FAF" w:rsidRPr="005E4EB9">
        <w:rPr>
          <w:rFonts w:ascii="Palatino Linotype" w:eastAsia="Times New Roman" w:hAnsi="Palatino Linotype" w:cs="Arial"/>
          <w:sz w:val="24"/>
          <w:szCs w:val="24"/>
          <w:lang w:val="es-ES" w:eastAsia="es-ES"/>
        </w:rPr>
        <w:t xml:space="preserve"> emitió respuesta por medio </w:t>
      </w:r>
      <w:r w:rsidR="000624C3" w:rsidRPr="005E4EB9">
        <w:rPr>
          <w:rFonts w:ascii="Palatino Linotype" w:eastAsia="Times New Roman" w:hAnsi="Palatino Linotype" w:cs="Arial"/>
          <w:sz w:val="24"/>
          <w:szCs w:val="24"/>
          <w:lang w:val="es-ES" w:eastAsia="es-ES"/>
        </w:rPr>
        <w:t>de</w:t>
      </w:r>
      <w:r w:rsidR="00C13A1F" w:rsidRPr="005E4EB9">
        <w:rPr>
          <w:rFonts w:ascii="Palatino Linotype" w:eastAsia="Times New Roman" w:hAnsi="Palatino Linotype" w:cs="Arial"/>
          <w:sz w:val="24"/>
          <w:szCs w:val="24"/>
          <w:lang w:val="es-ES" w:eastAsia="es-ES"/>
        </w:rPr>
        <w:t xml:space="preserve"> </w:t>
      </w:r>
      <w:r w:rsidR="00245FAF" w:rsidRPr="005E4EB9">
        <w:rPr>
          <w:rFonts w:ascii="Palatino Linotype" w:eastAsia="Times New Roman" w:hAnsi="Palatino Linotype" w:cs="Times New Roman"/>
          <w:sz w:val="24"/>
          <w:szCs w:val="24"/>
          <w:lang w:eastAsia="es-ES"/>
        </w:rPr>
        <w:t>l</w:t>
      </w:r>
      <w:r w:rsidR="00C13A1F" w:rsidRPr="005E4EB9">
        <w:rPr>
          <w:rFonts w:ascii="Palatino Linotype" w:eastAsia="Times New Roman" w:hAnsi="Palatino Linotype" w:cs="Times New Roman"/>
          <w:sz w:val="24"/>
          <w:szCs w:val="24"/>
          <w:lang w:eastAsia="es-ES"/>
        </w:rPr>
        <w:t>os</w:t>
      </w:r>
      <w:r w:rsidR="00245FAF" w:rsidRPr="005E4EB9">
        <w:rPr>
          <w:rFonts w:ascii="Palatino Linotype" w:eastAsia="Times New Roman" w:hAnsi="Palatino Linotype" w:cs="Times New Roman"/>
          <w:sz w:val="24"/>
          <w:szCs w:val="24"/>
          <w:lang w:eastAsia="es-ES"/>
        </w:rPr>
        <w:t xml:space="preserve"> archivo</w:t>
      </w:r>
      <w:r w:rsidR="00C13A1F" w:rsidRPr="005E4EB9">
        <w:rPr>
          <w:rFonts w:ascii="Palatino Linotype" w:eastAsia="Times New Roman" w:hAnsi="Palatino Linotype" w:cs="Times New Roman"/>
          <w:sz w:val="24"/>
          <w:szCs w:val="24"/>
          <w:lang w:eastAsia="es-ES"/>
        </w:rPr>
        <w:t>s</w:t>
      </w:r>
      <w:r w:rsidR="00245FAF" w:rsidRPr="005E4EB9">
        <w:rPr>
          <w:rFonts w:ascii="Palatino Linotype" w:eastAsia="Times New Roman" w:hAnsi="Palatino Linotype" w:cs="Times New Roman"/>
          <w:sz w:val="24"/>
          <w:szCs w:val="24"/>
          <w:lang w:eastAsia="es-ES"/>
        </w:rPr>
        <w:t xml:space="preserve"> electrónico</w:t>
      </w:r>
      <w:r w:rsidR="00C13A1F" w:rsidRPr="005E4EB9">
        <w:rPr>
          <w:rFonts w:ascii="Palatino Linotype" w:eastAsia="Times New Roman" w:hAnsi="Palatino Linotype" w:cs="Times New Roman"/>
          <w:sz w:val="24"/>
          <w:szCs w:val="24"/>
          <w:lang w:eastAsia="es-ES"/>
        </w:rPr>
        <w:t>s</w:t>
      </w:r>
      <w:r w:rsidR="001831DA" w:rsidRPr="005E4EB9">
        <w:rPr>
          <w:rFonts w:ascii="Palatino Linotype" w:eastAsia="Times New Roman" w:hAnsi="Palatino Linotype" w:cs="Times New Roman"/>
          <w:sz w:val="24"/>
          <w:szCs w:val="24"/>
          <w:lang w:eastAsia="es-ES"/>
        </w:rPr>
        <w:t xml:space="preserve"> denominados</w:t>
      </w:r>
      <w:r w:rsidR="00245FAF" w:rsidRPr="005E4EB9">
        <w:rPr>
          <w:rFonts w:ascii="Palatino Linotype" w:eastAsia="Times New Roman" w:hAnsi="Palatino Linotype" w:cs="Times New Roman"/>
          <w:sz w:val="24"/>
          <w:szCs w:val="24"/>
          <w:lang w:eastAsia="es-ES"/>
        </w:rPr>
        <w:t xml:space="preserve"> </w:t>
      </w:r>
      <w:r w:rsidR="00296054" w:rsidRPr="005E4EB9">
        <w:rPr>
          <w:rFonts w:ascii="Palatino Linotype" w:eastAsia="Times New Roman" w:hAnsi="Palatino Linotype" w:cs="Times New Roman"/>
          <w:i/>
          <w:sz w:val="24"/>
          <w:szCs w:val="24"/>
          <w:lang w:eastAsia="es-ES"/>
        </w:rPr>
        <w:t>“</w:t>
      </w:r>
      <w:r w:rsidR="00296054" w:rsidRPr="005E4EB9">
        <w:rPr>
          <w:rFonts w:ascii="Palatino Linotype" w:eastAsia="Times New Roman" w:hAnsi="Palatino Linotype" w:cs="Times New Roman"/>
          <w:b/>
          <w:i/>
          <w:sz w:val="24"/>
          <w:szCs w:val="24"/>
          <w:lang w:eastAsia="es-ES"/>
        </w:rPr>
        <w:t>00626-TEMAMATL-IP-2024.pdf”, “</w:t>
      </w:r>
      <w:proofErr w:type="spellStart"/>
      <w:r w:rsidR="00296054" w:rsidRPr="005E4EB9">
        <w:rPr>
          <w:rFonts w:ascii="Palatino Linotype" w:eastAsia="Times New Roman" w:hAnsi="Palatino Linotype" w:cs="Times New Roman"/>
          <w:b/>
          <w:i/>
          <w:sz w:val="24"/>
          <w:szCs w:val="24"/>
          <w:lang w:eastAsia="es-ES"/>
        </w:rPr>
        <w:t>contestacion</w:t>
      </w:r>
      <w:proofErr w:type="spellEnd"/>
      <w:r w:rsidR="00296054" w:rsidRPr="005E4EB9">
        <w:rPr>
          <w:rFonts w:ascii="Palatino Linotype" w:eastAsia="Times New Roman" w:hAnsi="Palatino Linotype" w:cs="Times New Roman"/>
          <w:b/>
          <w:i/>
          <w:sz w:val="24"/>
          <w:szCs w:val="24"/>
          <w:lang w:eastAsia="es-ES"/>
        </w:rPr>
        <w:t xml:space="preserve"> 00626.2024.pdf”</w:t>
      </w:r>
      <w:r w:rsidR="00296054" w:rsidRPr="005E4EB9">
        <w:rPr>
          <w:rFonts w:ascii="Palatino Linotype" w:eastAsia="Times New Roman" w:hAnsi="Palatino Linotype" w:cs="Times New Roman"/>
          <w:bCs/>
          <w:iCs/>
          <w:sz w:val="24"/>
          <w:szCs w:val="24"/>
          <w:lang w:eastAsia="es-ES"/>
        </w:rPr>
        <w:t xml:space="preserve"> y “</w:t>
      </w:r>
      <w:r w:rsidR="00296054" w:rsidRPr="005E4EB9">
        <w:rPr>
          <w:rFonts w:ascii="Palatino Linotype" w:eastAsia="Times New Roman" w:hAnsi="Palatino Linotype" w:cs="Times New Roman"/>
          <w:b/>
          <w:i/>
          <w:sz w:val="24"/>
          <w:szCs w:val="24"/>
          <w:lang w:eastAsia="es-ES"/>
        </w:rPr>
        <w:t>ACTA 85.pdf</w:t>
      </w:r>
      <w:r w:rsidR="00296054" w:rsidRPr="005E4EB9">
        <w:rPr>
          <w:rFonts w:ascii="Palatino Linotype" w:eastAsia="Times New Roman" w:hAnsi="Palatino Linotype" w:cs="Times New Roman"/>
          <w:i/>
          <w:sz w:val="24"/>
          <w:szCs w:val="24"/>
          <w:lang w:eastAsia="es-ES"/>
        </w:rPr>
        <w:t>”</w:t>
      </w:r>
      <w:r w:rsidR="000820E6" w:rsidRPr="005E4EB9">
        <w:rPr>
          <w:rFonts w:ascii="Palatino Linotype" w:eastAsia="Times New Roman" w:hAnsi="Palatino Linotype" w:cs="Times New Roman"/>
          <w:sz w:val="24"/>
          <w:szCs w:val="24"/>
          <w:lang w:eastAsia="es-ES"/>
        </w:rPr>
        <w:t>,</w:t>
      </w:r>
      <w:r w:rsidR="00C13A1F" w:rsidRPr="005E4EB9">
        <w:rPr>
          <w:rFonts w:ascii="Palatino Linotype" w:eastAsia="Times New Roman" w:hAnsi="Palatino Linotype" w:cs="Times New Roman"/>
          <w:sz w:val="24"/>
          <w:szCs w:val="24"/>
          <w:lang w:eastAsia="es-ES"/>
        </w:rPr>
        <w:t xml:space="preserve"> de los que se desprende el contenido siguiente:</w:t>
      </w:r>
    </w:p>
    <w:p w14:paraId="74968A91" w14:textId="77777777" w:rsidR="00C13A1F" w:rsidRPr="005E4EB9"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6059CB4E" w14:textId="2A82131F" w:rsidR="00102B49" w:rsidRPr="005E4EB9" w:rsidRDefault="00102B49" w:rsidP="00B124CC">
      <w:pPr>
        <w:pStyle w:val="Prrafodelista"/>
        <w:numPr>
          <w:ilvl w:val="0"/>
          <w:numId w:val="9"/>
        </w:numPr>
        <w:autoSpaceDE w:val="0"/>
        <w:autoSpaceDN w:val="0"/>
        <w:adjustRightInd w:val="0"/>
        <w:spacing w:line="360" w:lineRule="auto"/>
        <w:jc w:val="both"/>
        <w:rPr>
          <w:rFonts w:ascii="Palatino Linotype" w:hAnsi="Palatino Linotype"/>
          <w:iCs/>
        </w:rPr>
      </w:pPr>
      <w:proofErr w:type="spellStart"/>
      <w:r w:rsidRPr="005E4EB9">
        <w:rPr>
          <w:rFonts w:ascii="Palatino Linotype" w:hAnsi="Palatino Linotype"/>
          <w:b/>
          <w:bCs/>
          <w:iCs/>
        </w:rPr>
        <w:t>contestacion</w:t>
      </w:r>
      <w:proofErr w:type="spellEnd"/>
      <w:r w:rsidRPr="005E4EB9">
        <w:rPr>
          <w:rFonts w:ascii="Palatino Linotype" w:hAnsi="Palatino Linotype"/>
          <w:b/>
          <w:bCs/>
          <w:iCs/>
        </w:rPr>
        <w:t xml:space="preserve"> 00626.2024.pdf</w:t>
      </w:r>
      <w:r w:rsidRPr="005E4EB9">
        <w:rPr>
          <w:rFonts w:ascii="Palatino Linotype" w:hAnsi="Palatino Linotype"/>
          <w:iCs/>
        </w:rPr>
        <w:t xml:space="preserve">: Oficio </w:t>
      </w:r>
      <w:proofErr w:type="spellStart"/>
      <w:r w:rsidRPr="005E4EB9">
        <w:rPr>
          <w:rFonts w:ascii="Palatino Linotype" w:hAnsi="Palatino Linotype"/>
          <w:iCs/>
        </w:rPr>
        <w:t>DDUYE</w:t>
      </w:r>
      <w:proofErr w:type="spellEnd"/>
      <w:r w:rsidRPr="005E4EB9">
        <w:rPr>
          <w:rFonts w:ascii="Palatino Linotype" w:hAnsi="Palatino Linotype"/>
          <w:iCs/>
        </w:rPr>
        <w:t xml:space="preserve">/109/2024 a través del cual, el </w:t>
      </w:r>
      <w:proofErr w:type="gramStart"/>
      <w:r w:rsidRPr="005E4EB9">
        <w:rPr>
          <w:rFonts w:ascii="Palatino Linotype" w:hAnsi="Palatino Linotype"/>
          <w:iCs/>
        </w:rPr>
        <w:t>Director</w:t>
      </w:r>
      <w:proofErr w:type="gramEnd"/>
      <w:r w:rsidRPr="005E4EB9">
        <w:rPr>
          <w:rFonts w:ascii="Palatino Linotype" w:hAnsi="Palatino Linotype"/>
          <w:iCs/>
        </w:rPr>
        <w:t xml:space="preserve"> de Desarrollo Urbano y Ecología, hace del conocimiento del Titular de la Unidad de Transparencia que, en atención a la solicitud de información de mérito, comunica que dicha información se puede verificar en el Bando Municipal vigente, Capitulo IV “Del Territorio y su Organización”</w:t>
      </w:r>
    </w:p>
    <w:p w14:paraId="61BD8DF5" w14:textId="77777777" w:rsidR="00102B49" w:rsidRPr="005E4EB9" w:rsidRDefault="00102B49" w:rsidP="00102B49">
      <w:pPr>
        <w:pStyle w:val="Prrafodelista"/>
        <w:autoSpaceDE w:val="0"/>
        <w:autoSpaceDN w:val="0"/>
        <w:adjustRightInd w:val="0"/>
        <w:spacing w:line="360" w:lineRule="auto"/>
        <w:ind w:left="720"/>
        <w:jc w:val="both"/>
        <w:rPr>
          <w:rFonts w:ascii="Palatino Linotype" w:hAnsi="Palatino Linotype"/>
          <w:iCs/>
        </w:rPr>
      </w:pPr>
    </w:p>
    <w:p w14:paraId="416E41A4" w14:textId="20D4C9DB" w:rsidR="00C13A1F" w:rsidRPr="005E4EB9" w:rsidRDefault="00102B49" w:rsidP="00B124CC">
      <w:pPr>
        <w:pStyle w:val="Prrafodelista"/>
        <w:numPr>
          <w:ilvl w:val="0"/>
          <w:numId w:val="9"/>
        </w:numPr>
        <w:autoSpaceDE w:val="0"/>
        <w:autoSpaceDN w:val="0"/>
        <w:adjustRightInd w:val="0"/>
        <w:spacing w:line="360" w:lineRule="auto"/>
        <w:jc w:val="both"/>
        <w:rPr>
          <w:rFonts w:ascii="Palatino Linotype" w:hAnsi="Palatino Linotype"/>
          <w:iCs/>
        </w:rPr>
      </w:pPr>
      <w:r w:rsidRPr="005E4EB9">
        <w:rPr>
          <w:rFonts w:ascii="Palatino Linotype" w:hAnsi="Palatino Linotype"/>
          <w:b/>
          <w:iCs/>
        </w:rPr>
        <w:lastRenderedPageBreak/>
        <w:t>00626-TEMAMATL-IP-2024.pdf</w:t>
      </w:r>
      <w:r w:rsidR="00C13A1F" w:rsidRPr="005E4EB9">
        <w:rPr>
          <w:rFonts w:ascii="Palatino Linotype" w:hAnsi="Palatino Linotype"/>
          <w:iCs/>
        </w:rPr>
        <w:t xml:space="preserve">: Oficio </w:t>
      </w:r>
      <w:r w:rsidRPr="005E4EB9">
        <w:rPr>
          <w:rFonts w:ascii="Palatino Linotype" w:hAnsi="Palatino Linotype"/>
          <w:iCs/>
        </w:rPr>
        <w:t>TEMA/CAT/</w:t>
      </w:r>
      <w:proofErr w:type="spellStart"/>
      <w:r w:rsidRPr="005E4EB9">
        <w:rPr>
          <w:rFonts w:ascii="Palatino Linotype" w:hAnsi="Palatino Linotype"/>
          <w:iCs/>
        </w:rPr>
        <w:t>OI</w:t>
      </w:r>
      <w:proofErr w:type="spellEnd"/>
      <w:r w:rsidRPr="005E4EB9">
        <w:rPr>
          <w:rFonts w:ascii="Palatino Linotype" w:hAnsi="Palatino Linotype"/>
          <w:iCs/>
        </w:rPr>
        <w:t>/0132/2024</w:t>
      </w:r>
      <w:r w:rsidR="00C13A1F" w:rsidRPr="005E4EB9">
        <w:rPr>
          <w:rFonts w:ascii="Palatino Linotype" w:hAnsi="Palatino Linotype"/>
          <w:iCs/>
        </w:rPr>
        <w:t xml:space="preserve"> remitido por </w:t>
      </w:r>
      <w:r w:rsidR="001831DA" w:rsidRPr="005E4EB9">
        <w:rPr>
          <w:rFonts w:ascii="Palatino Linotype" w:hAnsi="Palatino Linotype"/>
          <w:iCs/>
        </w:rPr>
        <w:t xml:space="preserve">la </w:t>
      </w:r>
      <w:r w:rsidRPr="005E4EB9">
        <w:rPr>
          <w:rFonts w:ascii="Palatino Linotype" w:hAnsi="Palatino Linotype"/>
          <w:iCs/>
        </w:rPr>
        <w:t>Directora de Catastro Municipal</w:t>
      </w:r>
      <w:r w:rsidR="00392133" w:rsidRPr="005E4EB9">
        <w:rPr>
          <w:rFonts w:ascii="Palatino Linotype" w:hAnsi="Palatino Linotype"/>
          <w:iCs/>
        </w:rPr>
        <w:t xml:space="preserve"> de Temamatla</w:t>
      </w:r>
      <w:r w:rsidR="00D53A7C" w:rsidRPr="005E4EB9">
        <w:rPr>
          <w:rFonts w:ascii="Palatino Linotype" w:hAnsi="Palatino Linotype"/>
          <w:iCs/>
        </w:rPr>
        <w:t xml:space="preserve"> </w:t>
      </w:r>
      <w:r w:rsidR="00C13A1F" w:rsidRPr="005E4EB9">
        <w:rPr>
          <w:rFonts w:ascii="Palatino Linotype" w:hAnsi="Palatino Linotype"/>
          <w:iCs/>
        </w:rPr>
        <w:t xml:space="preserve">al Titular de </w:t>
      </w:r>
      <w:r w:rsidR="00D53A7C" w:rsidRPr="005E4EB9">
        <w:rPr>
          <w:rFonts w:ascii="Palatino Linotype" w:hAnsi="Palatino Linotype"/>
          <w:iCs/>
        </w:rPr>
        <w:t>su</w:t>
      </w:r>
      <w:r w:rsidR="00C13A1F" w:rsidRPr="005E4EB9">
        <w:rPr>
          <w:rFonts w:ascii="Palatino Linotype" w:hAnsi="Palatino Linotype"/>
          <w:iCs/>
        </w:rPr>
        <w:t xml:space="preserve"> </w:t>
      </w:r>
      <w:r w:rsidR="00D53A7C" w:rsidRPr="005E4EB9">
        <w:rPr>
          <w:rFonts w:ascii="Palatino Linotype" w:hAnsi="Palatino Linotype"/>
          <w:iCs/>
        </w:rPr>
        <w:t xml:space="preserve">Unidad de Transparencia, mediante el cual propuso el cambio de modalidad a </w:t>
      </w:r>
      <w:r w:rsidR="00D53A7C" w:rsidRPr="005E4EB9">
        <w:rPr>
          <w:rFonts w:ascii="Palatino Linotype" w:hAnsi="Palatino Linotype"/>
          <w:b/>
          <w:bCs/>
          <w:iCs/>
        </w:rPr>
        <w:t>consulta directa</w:t>
      </w:r>
      <w:r w:rsidR="00D53A7C" w:rsidRPr="005E4EB9">
        <w:rPr>
          <w:rFonts w:ascii="Palatino Linotype" w:hAnsi="Palatino Linotype"/>
          <w:iCs/>
        </w:rPr>
        <w:t xml:space="preserve"> del soporte documental que da respuesta a la solicitud </w:t>
      </w:r>
      <w:r w:rsidRPr="005E4EB9">
        <w:rPr>
          <w:rFonts w:ascii="Palatino Linotype" w:hAnsi="Palatino Linotype"/>
          <w:iCs/>
        </w:rPr>
        <w:t>00626/</w:t>
      </w:r>
      <w:proofErr w:type="spellStart"/>
      <w:r w:rsidRPr="005E4EB9">
        <w:rPr>
          <w:rFonts w:ascii="Palatino Linotype" w:hAnsi="Palatino Linotype"/>
          <w:iCs/>
        </w:rPr>
        <w:t>TEMAMATL</w:t>
      </w:r>
      <w:proofErr w:type="spellEnd"/>
      <w:r w:rsidRPr="005E4EB9">
        <w:rPr>
          <w:rFonts w:ascii="Palatino Linotype" w:hAnsi="Palatino Linotype"/>
          <w:iCs/>
        </w:rPr>
        <w:t>/IP/2024</w:t>
      </w:r>
      <w:r w:rsidR="00B124CC" w:rsidRPr="005E4EB9">
        <w:rPr>
          <w:rFonts w:ascii="Palatino Linotype" w:hAnsi="Palatino Linotype"/>
          <w:iCs/>
        </w:rPr>
        <w:t>, derivado de la cantidad, volumen, los recursos materiales y humanos con que cuenta esa dirección son limitados, así como el cambio de administración, la entrega recepción y mesas de transición.</w:t>
      </w:r>
    </w:p>
    <w:p w14:paraId="4BFB4AD3" w14:textId="77777777" w:rsidR="00C13A1F" w:rsidRPr="005E4EB9" w:rsidRDefault="00C13A1F" w:rsidP="00AA0502">
      <w:pPr>
        <w:autoSpaceDE w:val="0"/>
        <w:autoSpaceDN w:val="0"/>
        <w:adjustRightInd w:val="0"/>
        <w:spacing w:after="0" w:line="360" w:lineRule="auto"/>
        <w:jc w:val="both"/>
        <w:rPr>
          <w:rFonts w:ascii="Palatino Linotype" w:eastAsia="Times New Roman" w:hAnsi="Palatino Linotype" w:cs="Times New Roman"/>
          <w:iCs/>
          <w:sz w:val="24"/>
          <w:szCs w:val="24"/>
          <w:lang w:eastAsia="es-ES"/>
        </w:rPr>
      </w:pPr>
    </w:p>
    <w:p w14:paraId="4E15A8E8" w14:textId="5E12F0A9" w:rsidR="001831DA" w:rsidRPr="005E4EB9" w:rsidRDefault="00102B49" w:rsidP="001831DA">
      <w:pPr>
        <w:pStyle w:val="Prrafodelista"/>
        <w:numPr>
          <w:ilvl w:val="0"/>
          <w:numId w:val="9"/>
        </w:numPr>
        <w:autoSpaceDE w:val="0"/>
        <w:autoSpaceDN w:val="0"/>
        <w:adjustRightInd w:val="0"/>
        <w:spacing w:line="360" w:lineRule="auto"/>
        <w:jc w:val="both"/>
        <w:rPr>
          <w:rFonts w:ascii="Palatino Linotype" w:hAnsi="Palatino Linotype"/>
        </w:rPr>
      </w:pPr>
      <w:r w:rsidRPr="005E4EB9">
        <w:rPr>
          <w:rFonts w:ascii="Palatino Linotype" w:hAnsi="Palatino Linotype"/>
          <w:b/>
          <w:iCs/>
        </w:rPr>
        <w:t>ACTA 85.pdf</w:t>
      </w:r>
      <w:r w:rsidR="00C13A1F" w:rsidRPr="005E4EB9">
        <w:rPr>
          <w:rFonts w:ascii="Palatino Linotype" w:hAnsi="Palatino Linotype"/>
          <w:iCs/>
        </w:rPr>
        <w:t xml:space="preserve">: </w:t>
      </w:r>
      <w:r w:rsidR="00D53A7C" w:rsidRPr="005E4EB9">
        <w:rPr>
          <w:rFonts w:ascii="Palatino Linotype" w:hAnsi="Palatino Linotype"/>
          <w:iCs/>
        </w:rPr>
        <w:t>Correspondiente al acta ACT/TEMA/</w:t>
      </w:r>
      <w:proofErr w:type="spellStart"/>
      <w:r w:rsidR="00D53A7C" w:rsidRPr="005E4EB9">
        <w:rPr>
          <w:rFonts w:ascii="Palatino Linotype" w:hAnsi="Palatino Linotype"/>
          <w:iCs/>
        </w:rPr>
        <w:t>UTAIP</w:t>
      </w:r>
      <w:proofErr w:type="spellEnd"/>
      <w:r w:rsidR="00D53A7C" w:rsidRPr="005E4EB9">
        <w:rPr>
          <w:rFonts w:ascii="Palatino Linotype" w:hAnsi="Palatino Linotype"/>
          <w:iCs/>
        </w:rPr>
        <w:t>/ORDINARIA/8</w:t>
      </w:r>
      <w:r w:rsidRPr="005E4EB9">
        <w:rPr>
          <w:rFonts w:ascii="Palatino Linotype" w:hAnsi="Palatino Linotype"/>
          <w:iCs/>
        </w:rPr>
        <w:t>5</w:t>
      </w:r>
      <w:r w:rsidR="00D53A7C" w:rsidRPr="005E4EB9">
        <w:rPr>
          <w:rFonts w:ascii="Palatino Linotype" w:hAnsi="Palatino Linotype"/>
        </w:rPr>
        <w:t>/2024</w:t>
      </w:r>
      <w:r w:rsidR="00F37573" w:rsidRPr="005E4EB9">
        <w:rPr>
          <w:rFonts w:ascii="Palatino Linotype" w:hAnsi="Palatino Linotype"/>
        </w:rPr>
        <w:t xml:space="preserve"> de la Octagésima </w:t>
      </w:r>
      <w:r w:rsidRPr="005E4EB9">
        <w:rPr>
          <w:rFonts w:ascii="Palatino Linotype" w:hAnsi="Palatino Linotype"/>
        </w:rPr>
        <w:t>Quinta</w:t>
      </w:r>
      <w:r w:rsidR="00F37573" w:rsidRPr="005E4EB9">
        <w:rPr>
          <w:rFonts w:ascii="Palatino Linotype" w:hAnsi="Palatino Linotype"/>
        </w:rPr>
        <w:t xml:space="preserve"> Sesión Ordinaria del Comité de Transparencia del Sujeto Obligado, en la cual se aprobó el cambio de modalidad a consulta directa, del soporte documental que da cuenta a diversas solicitudes de información, entre las que se encuentra la solicitud </w:t>
      </w:r>
      <w:r w:rsidRPr="005E4EB9">
        <w:rPr>
          <w:rFonts w:ascii="Palatino Linotype" w:hAnsi="Palatino Linotype"/>
        </w:rPr>
        <w:t>00626/</w:t>
      </w:r>
      <w:proofErr w:type="spellStart"/>
      <w:r w:rsidRPr="005E4EB9">
        <w:rPr>
          <w:rFonts w:ascii="Palatino Linotype" w:hAnsi="Palatino Linotype"/>
        </w:rPr>
        <w:t>TEMAMATL</w:t>
      </w:r>
      <w:proofErr w:type="spellEnd"/>
      <w:r w:rsidRPr="005E4EB9">
        <w:rPr>
          <w:rFonts w:ascii="Palatino Linotype" w:hAnsi="Palatino Linotype"/>
        </w:rPr>
        <w:t>/IP/2024</w:t>
      </w:r>
      <w:r w:rsidR="00F37573" w:rsidRPr="005E4EB9">
        <w:rPr>
          <w:rFonts w:ascii="Palatino Linotype" w:hAnsi="Palatino Linotype"/>
        </w:rPr>
        <w:t>, señalando lo siguiente:</w:t>
      </w:r>
    </w:p>
    <w:p w14:paraId="067C3AE4" w14:textId="77777777" w:rsidR="00102B49" w:rsidRPr="005E4EB9" w:rsidRDefault="00102B49" w:rsidP="00102B49">
      <w:pPr>
        <w:pStyle w:val="Prrafodelista"/>
        <w:rPr>
          <w:rFonts w:ascii="Palatino Linotype" w:hAnsi="Palatino Linotype"/>
        </w:rPr>
      </w:pPr>
    </w:p>
    <w:p w14:paraId="198B0CF1" w14:textId="271E5192" w:rsidR="00102B49" w:rsidRPr="005E4EB9" w:rsidRDefault="00102B49" w:rsidP="00102B49">
      <w:pPr>
        <w:pStyle w:val="Prrafodelista"/>
        <w:autoSpaceDE w:val="0"/>
        <w:autoSpaceDN w:val="0"/>
        <w:adjustRightInd w:val="0"/>
        <w:spacing w:line="360" w:lineRule="auto"/>
        <w:ind w:left="720"/>
        <w:jc w:val="both"/>
        <w:rPr>
          <w:rFonts w:ascii="Palatino Linotype" w:hAnsi="Palatino Linotype"/>
        </w:rPr>
      </w:pPr>
      <w:r w:rsidRPr="005E4EB9">
        <w:rPr>
          <w:rFonts w:ascii="Palatino Linotype" w:hAnsi="Palatino Linotype"/>
          <w:noProof/>
        </w:rPr>
        <mc:AlternateContent>
          <mc:Choice Requires="wps">
            <w:drawing>
              <wp:anchor distT="0" distB="0" distL="114300" distR="114300" simplePos="0" relativeHeight="251672576" behindDoc="0" locked="0" layoutInCell="1" allowOverlap="1" wp14:anchorId="512C1BF7" wp14:editId="57A81392">
                <wp:simplePos x="0" y="0"/>
                <wp:positionH relativeFrom="column">
                  <wp:posOffset>783618</wp:posOffset>
                </wp:positionH>
                <wp:positionV relativeFrom="paragraph">
                  <wp:posOffset>1059209</wp:posOffset>
                </wp:positionV>
                <wp:extent cx="4759684" cy="752226"/>
                <wp:effectExtent l="19050" t="19050" r="22225" b="10160"/>
                <wp:wrapNone/>
                <wp:docPr id="1907474489" name="Rectángulo 1"/>
                <wp:cNvGraphicFramePr/>
                <a:graphic xmlns:a="http://schemas.openxmlformats.org/drawingml/2006/main">
                  <a:graphicData uri="http://schemas.microsoft.com/office/word/2010/wordprocessingShape">
                    <wps:wsp>
                      <wps:cNvSpPr/>
                      <wps:spPr>
                        <a:xfrm>
                          <a:off x="0" y="0"/>
                          <a:ext cx="4759684" cy="752226"/>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A16C" id="Rectángulo 1" o:spid="_x0000_s1026" style="position:absolute;margin-left:61.7pt;margin-top:83.4pt;width:374.8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" filled="f" strokecolor="red" strokeweight="2.25pt"/>
            </w:pict>
          </mc:Fallback>
        </mc:AlternateContent>
      </w:r>
      <w:r w:rsidRPr="005E4EB9">
        <w:rPr>
          <w:rFonts w:ascii="Palatino Linotype" w:hAnsi="Palatino Linotype"/>
          <w:noProof/>
        </w:rPr>
        <w:drawing>
          <wp:inline distT="0" distB="0" distL="0" distR="0" wp14:anchorId="5EB52BC3" wp14:editId="6803ACE7">
            <wp:extent cx="5422789" cy="2917021"/>
            <wp:effectExtent l="0" t="0" r="6985" b="0"/>
            <wp:docPr id="2073709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09869" name=""/>
                    <pic:cNvPicPr/>
                  </pic:nvPicPr>
                  <pic:blipFill>
                    <a:blip r:embed="rId10"/>
                    <a:stretch>
                      <a:fillRect/>
                    </a:stretch>
                  </pic:blipFill>
                  <pic:spPr>
                    <a:xfrm>
                      <a:off x="0" y="0"/>
                      <a:ext cx="5433385" cy="2922721"/>
                    </a:xfrm>
                    <a:prstGeom prst="rect">
                      <a:avLst/>
                    </a:prstGeom>
                  </pic:spPr>
                </pic:pic>
              </a:graphicData>
            </a:graphic>
          </wp:inline>
        </w:drawing>
      </w:r>
    </w:p>
    <w:p w14:paraId="5C6253DC" w14:textId="77777777" w:rsidR="00102B49" w:rsidRPr="005E4EB9" w:rsidRDefault="00102B49" w:rsidP="00102B49">
      <w:pPr>
        <w:pStyle w:val="Prrafodelista"/>
        <w:rPr>
          <w:rFonts w:ascii="Palatino Linotype" w:hAnsi="Palatino Linotype"/>
        </w:rPr>
      </w:pPr>
    </w:p>
    <w:p w14:paraId="0F8780BC" w14:textId="77777777" w:rsidR="00102B49" w:rsidRPr="005E4EB9" w:rsidRDefault="00102B49" w:rsidP="00102B49">
      <w:pPr>
        <w:autoSpaceDE w:val="0"/>
        <w:autoSpaceDN w:val="0"/>
        <w:adjustRightInd w:val="0"/>
        <w:spacing w:line="360" w:lineRule="auto"/>
        <w:jc w:val="both"/>
        <w:rPr>
          <w:rFonts w:ascii="Palatino Linotype" w:hAnsi="Palatino Linotype"/>
        </w:rPr>
      </w:pPr>
    </w:p>
    <w:p w14:paraId="761A00FC" w14:textId="174F7CB6" w:rsidR="00F37573" w:rsidRPr="005E4EB9" w:rsidRDefault="00DB4A29" w:rsidP="00DB4A29">
      <w:pPr>
        <w:autoSpaceDE w:val="0"/>
        <w:autoSpaceDN w:val="0"/>
        <w:adjustRightInd w:val="0"/>
        <w:spacing w:line="360" w:lineRule="auto"/>
        <w:jc w:val="center"/>
        <w:rPr>
          <w:rFonts w:ascii="Palatino Linotype" w:hAnsi="Palatino Linotype"/>
        </w:rPr>
      </w:pPr>
      <w:r w:rsidRPr="005E4EB9">
        <w:rPr>
          <w:rFonts w:ascii="Palatino Linotype" w:eastAsia="Times New Roman" w:hAnsi="Palatino Linotype" w:cs="Times New Roman"/>
          <w:noProof/>
          <w:sz w:val="24"/>
          <w:szCs w:val="24"/>
          <w:lang w:val="es-ES" w:eastAsia="es-ES"/>
        </w:rPr>
        <mc:AlternateContent>
          <mc:Choice Requires="wps">
            <w:drawing>
              <wp:anchor distT="0" distB="0" distL="114300" distR="114300" simplePos="0" relativeHeight="251666432" behindDoc="0" locked="0" layoutInCell="1" allowOverlap="1" wp14:anchorId="2747FA19" wp14:editId="10D42087">
                <wp:simplePos x="0" y="0"/>
                <wp:positionH relativeFrom="margin">
                  <wp:align>center</wp:align>
                </wp:positionH>
                <wp:positionV relativeFrom="paragraph">
                  <wp:posOffset>813076</wp:posOffset>
                </wp:positionV>
                <wp:extent cx="4094921" cy="12700"/>
                <wp:effectExtent l="19050" t="19050" r="20320" b="25400"/>
                <wp:wrapNone/>
                <wp:docPr id="1351287317" name="Conector recto 2"/>
                <wp:cNvGraphicFramePr/>
                <a:graphic xmlns:a="http://schemas.openxmlformats.org/drawingml/2006/main">
                  <a:graphicData uri="http://schemas.microsoft.com/office/word/2010/wordprocessingShape">
                    <wps:wsp>
                      <wps:cNvCnPr/>
                      <wps:spPr>
                        <a:xfrm flipV="1">
                          <a:off x="0" y="0"/>
                          <a:ext cx="4094921" cy="127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3D9AE" id="Conector recto 2"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pt" to="32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" strokecolor="red" strokeweight="2.25pt">
                <v:stroke joinstyle="miter"/>
                <w10:wrap anchorx="margin"/>
              </v:line>
            </w:pict>
          </mc:Fallback>
        </mc:AlternateContent>
      </w:r>
      <w:r w:rsidRPr="005E4EB9">
        <w:rPr>
          <w:rFonts w:ascii="Palatino Linotype" w:hAnsi="Palatino Linotype"/>
          <w:noProof/>
          <w:lang w:val="es-ES" w:eastAsia="es-ES"/>
        </w:rPr>
        <w:drawing>
          <wp:inline distT="0" distB="0" distL="0" distR="0" wp14:anchorId="1AA5A94C" wp14:editId="6E790F41">
            <wp:extent cx="4341412" cy="1822504"/>
            <wp:effectExtent l="0" t="0" r="2540" b="6350"/>
            <wp:docPr id="124166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6170" name=""/>
                    <pic:cNvPicPr/>
                  </pic:nvPicPr>
                  <pic:blipFill>
                    <a:blip r:embed="rId11"/>
                    <a:stretch>
                      <a:fillRect/>
                    </a:stretch>
                  </pic:blipFill>
                  <pic:spPr>
                    <a:xfrm>
                      <a:off x="0" y="0"/>
                      <a:ext cx="4356408" cy="1828799"/>
                    </a:xfrm>
                    <a:prstGeom prst="rect">
                      <a:avLst/>
                    </a:prstGeom>
                  </pic:spPr>
                </pic:pic>
              </a:graphicData>
            </a:graphic>
          </wp:inline>
        </w:drawing>
      </w:r>
    </w:p>
    <w:p w14:paraId="5FBF38CC" w14:textId="45F2DCC0" w:rsidR="00F37573" w:rsidRPr="005E4EB9" w:rsidRDefault="00F37573"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2985A879" w:rsidR="009E7EC8" w:rsidRPr="005E4EB9" w:rsidRDefault="00570D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E4EB9">
        <w:rPr>
          <w:rFonts w:ascii="Palatino Linotype" w:eastAsia="Times New Roman" w:hAnsi="Palatino Linotype" w:cs="Arial"/>
          <w:sz w:val="24"/>
          <w:szCs w:val="24"/>
          <w:lang w:val="es-ES" w:eastAsia="es-ES"/>
        </w:rPr>
        <w:t xml:space="preserve">Inconforme con la respuesta, la parte </w:t>
      </w:r>
      <w:r w:rsidRPr="005E4EB9">
        <w:rPr>
          <w:rFonts w:ascii="Palatino Linotype" w:eastAsia="Times New Roman" w:hAnsi="Palatino Linotype" w:cs="Arial"/>
          <w:b/>
          <w:bCs/>
          <w:sz w:val="24"/>
          <w:szCs w:val="24"/>
          <w:lang w:val="es-ES" w:eastAsia="es-ES"/>
        </w:rPr>
        <w:t>Recurrente</w:t>
      </w:r>
      <w:r w:rsidRPr="005E4EB9">
        <w:rPr>
          <w:rFonts w:ascii="Palatino Linotype" w:eastAsia="Times New Roman" w:hAnsi="Palatino Linotype" w:cs="Arial"/>
          <w:sz w:val="24"/>
          <w:szCs w:val="24"/>
          <w:lang w:val="es-ES" w:eastAsia="es-ES"/>
        </w:rPr>
        <w:t xml:space="preserve"> interpuso el recurso de revisión, </w:t>
      </w:r>
      <w:r w:rsidR="0092411F" w:rsidRPr="005E4EB9">
        <w:rPr>
          <w:rFonts w:ascii="Palatino Linotype" w:eastAsia="Times New Roman" w:hAnsi="Palatino Linotype" w:cs="Arial"/>
          <w:sz w:val="24"/>
          <w:szCs w:val="24"/>
          <w:lang w:val="es-ES" w:eastAsia="es-ES"/>
        </w:rPr>
        <w:t xml:space="preserve">señalando como </w:t>
      </w:r>
      <w:r w:rsidR="00B124CC" w:rsidRPr="005E4EB9">
        <w:rPr>
          <w:rFonts w:ascii="Palatino Linotype" w:eastAsia="Times New Roman" w:hAnsi="Palatino Linotype" w:cs="Arial"/>
          <w:b/>
          <w:bCs/>
          <w:sz w:val="24"/>
          <w:szCs w:val="24"/>
          <w:lang w:val="es-ES" w:eastAsia="es-ES"/>
        </w:rPr>
        <w:t>razones o motivos de inconformidad</w:t>
      </w:r>
      <w:r w:rsidR="00D229D7" w:rsidRPr="005E4EB9">
        <w:rPr>
          <w:rFonts w:ascii="Palatino Linotype" w:eastAsia="Times New Roman" w:hAnsi="Palatino Linotype" w:cs="Arial"/>
          <w:b/>
          <w:bCs/>
          <w:sz w:val="24"/>
          <w:szCs w:val="24"/>
          <w:lang w:val="es-ES" w:eastAsia="es-ES"/>
        </w:rPr>
        <w:t>,</w:t>
      </w:r>
      <w:r w:rsidR="00D229D7" w:rsidRPr="005E4EB9">
        <w:rPr>
          <w:rFonts w:ascii="Palatino Linotype" w:eastAsia="Times New Roman" w:hAnsi="Palatino Linotype" w:cs="Arial"/>
          <w:sz w:val="24"/>
          <w:szCs w:val="24"/>
          <w:lang w:val="es-ES" w:eastAsia="es-ES"/>
        </w:rPr>
        <w:t xml:space="preserve"> esencialmente </w:t>
      </w:r>
      <w:r w:rsidR="00D229D7" w:rsidRPr="005E4EB9">
        <w:rPr>
          <w:rFonts w:ascii="Palatino Linotype" w:eastAsia="Times New Roman" w:hAnsi="Palatino Linotype" w:cs="Arial"/>
          <w:i/>
          <w:sz w:val="24"/>
          <w:szCs w:val="24"/>
          <w:lang w:val="es-ES" w:eastAsia="es-ES"/>
        </w:rPr>
        <w:t>“…</w:t>
      </w:r>
      <w:r w:rsidR="00002459" w:rsidRPr="005E4EB9">
        <w:rPr>
          <w:rFonts w:ascii="Palatino Linotype" w:eastAsia="Times New Roman" w:hAnsi="Palatino Linotype" w:cs="Arial"/>
          <w:i/>
          <w:sz w:val="24"/>
          <w:szCs w:val="24"/>
          <w:lang w:val="es-ES" w:eastAsia="es-ES"/>
        </w:rPr>
        <w:t>D</w:t>
      </w:r>
      <w:proofErr w:type="spellStart"/>
      <w:r w:rsidR="00002459" w:rsidRPr="005E4EB9">
        <w:rPr>
          <w:rFonts w:ascii="Palatino Linotype" w:hAnsi="Palatino Linotype" w:cs="Arial"/>
          <w:i/>
          <w:sz w:val="24"/>
          <w:szCs w:val="24"/>
        </w:rPr>
        <w:t>EMOSTRANDO</w:t>
      </w:r>
      <w:proofErr w:type="spellEnd"/>
      <w:r w:rsidR="00002459" w:rsidRPr="005E4EB9">
        <w:rPr>
          <w:rFonts w:ascii="Palatino Linotype" w:hAnsi="Palatino Linotype" w:cs="Arial"/>
          <w:i/>
          <w:sz w:val="24"/>
          <w:szCs w:val="24"/>
        </w:rPr>
        <w:t xml:space="preserve"> DE MANERA RECURRENTE QUE EL SUJETO OBLIGADO </w:t>
      </w:r>
      <w:proofErr w:type="spellStart"/>
      <w:r w:rsidR="00002459" w:rsidRPr="005E4EB9">
        <w:rPr>
          <w:rFonts w:ascii="Palatino Linotype" w:hAnsi="Palatino Linotype" w:cs="Arial"/>
          <w:i/>
          <w:sz w:val="24"/>
          <w:szCs w:val="24"/>
        </w:rPr>
        <w:t>ENTORPESE</w:t>
      </w:r>
      <w:proofErr w:type="spellEnd"/>
      <w:r w:rsidR="00002459" w:rsidRPr="005E4EB9">
        <w:rPr>
          <w:rFonts w:ascii="Palatino Linotype" w:hAnsi="Palatino Linotype" w:cs="Arial"/>
          <w:i/>
          <w:sz w:val="24"/>
          <w:szCs w:val="24"/>
        </w:rPr>
        <w:t xml:space="preserve"> EL DERECHO AL ACCESO DE LA </w:t>
      </w:r>
      <w:proofErr w:type="spellStart"/>
      <w:r w:rsidR="00002459" w:rsidRPr="005E4EB9">
        <w:rPr>
          <w:rFonts w:ascii="Palatino Linotype" w:hAnsi="Palatino Linotype" w:cs="Arial"/>
          <w:i/>
          <w:sz w:val="24"/>
          <w:szCs w:val="24"/>
        </w:rPr>
        <w:t>INFORMACION</w:t>
      </w:r>
      <w:proofErr w:type="spellEnd"/>
      <w:r w:rsidR="00002459" w:rsidRPr="005E4EB9">
        <w:rPr>
          <w:rFonts w:ascii="Palatino Linotype" w:hAnsi="Palatino Linotype" w:cs="Arial"/>
          <w:i/>
          <w:sz w:val="24"/>
          <w:szCs w:val="24"/>
        </w:rPr>
        <w:t xml:space="preserve"> SOLICITADA, POR LO QUE SOLICITO QUE LA </w:t>
      </w:r>
      <w:proofErr w:type="spellStart"/>
      <w:r w:rsidR="00002459" w:rsidRPr="005E4EB9">
        <w:rPr>
          <w:rFonts w:ascii="Palatino Linotype" w:hAnsi="Palatino Linotype" w:cs="Arial"/>
          <w:i/>
          <w:sz w:val="24"/>
          <w:szCs w:val="24"/>
        </w:rPr>
        <w:t>INFORMACION</w:t>
      </w:r>
      <w:proofErr w:type="spellEnd"/>
      <w:r w:rsidR="00002459" w:rsidRPr="005E4EB9">
        <w:rPr>
          <w:rFonts w:ascii="Palatino Linotype" w:hAnsi="Palatino Linotype" w:cs="Arial"/>
          <w:i/>
          <w:sz w:val="24"/>
          <w:szCs w:val="24"/>
        </w:rPr>
        <w:t xml:space="preserve"> SEA ENTREGADA A </w:t>
      </w:r>
      <w:proofErr w:type="spellStart"/>
      <w:r w:rsidR="00002459" w:rsidRPr="005E4EB9">
        <w:rPr>
          <w:rFonts w:ascii="Palatino Linotype" w:hAnsi="Palatino Linotype" w:cs="Arial"/>
          <w:i/>
          <w:sz w:val="24"/>
          <w:szCs w:val="24"/>
        </w:rPr>
        <w:t>TRAVES</w:t>
      </w:r>
      <w:proofErr w:type="spellEnd"/>
      <w:r w:rsidR="00002459" w:rsidRPr="005E4EB9">
        <w:rPr>
          <w:rFonts w:ascii="Palatino Linotype" w:hAnsi="Palatino Linotype" w:cs="Arial"/>
          <w:i/>
          <w:sz w:val="24"/>
          <w:szCs w:val="24"/>
        </w:rPr>
        <w:t xml:space="preserve"> DE ESTA PLATAFORMA</w:t>
      </w:r>
      <w:r w:rsidR="004263A4" w:rsidRPr="005E4EB9">
        <w:rPr>
          <w:rFonts w:ascii="Palatino Linotype" w:hAnsi="Palatino Linotype" w:cs="Arial"/>
          <w:i/>
          <w:sz w:val="24"/>
          <w:szCs w:val="24"/>
        </w:rPr>
        <w:t>”</w:t>
      </w:r>
      <w:r w:rsidR="00D229D7" w:rsidRPr="005E4EB9">
        <w:rPr>
          <w:rFonts w:ascii="Palatino Linotype" w:hAnsi="Palatino Linotype" w:cs="Arial"/>
          <w:iCs/>
          <w:sz w:val="24"/>
          <w:szCs w:val="24"/>
        </w:rPr>
        <w:t xml:space="preserve">. </w:t>
      </w:r>
      <w:r w:rsidR="0073109C" w:rsidRPr="005E4EB9">
        <w:rPr>
          <w:rFonts w:ascii="Palatino Linotype" w:eastAsia="Times New Roman" w:hAnsi="Palatino Linotype" w:cs="Arial"/>
          <w:sz w:val="24"/>
          <w:szCs w:val="24"/>
          <w:lang w:val="es-ES" w:eastAsia="es-ES"/>
        </w:rPr>
        <w:t>C</w:t>
      </w:r>
      <w:r w:rsidRPr="005E4EB9">
        <w:rPr>
          <w:rFonts w:ascii="Palatino Linotype" w:eastAsia="Times New Roman" w:hAnsi="Palatino Linotype" w:cs="Arial"/>
          <w:sz w:val="24"/>
          <w:szCs w:val="24"/>
          <w:lang w:val="es-ES" w:eastAsia="es-ES"/>
        </w:rPr>
        <w:t xml:space="preserve">onsideraciones que se traducen en la </w:t>
      </w:r>
      <w:r w:rsidR="00D229D7" w:rsidRPr="005E4EB9">
        <w:rPr>
          <w:rFonts w:ascii="Palatino Linotype" w:eastAsia="Times New Roman" w:hAnsi="Palatino Linotype" w:cs="Arial"/>
          <w:sz w:val="24"/>
          <w:szCs w:val="24"/>
          <w:lang w:val="es-ES" w:eastAsia="es-ES"/>
        </w:rPr>
        <w:t xml:space="preserve">negativa a la </w:t>
      </w:r>
      <w:r w:rsidR="006F2E9F" w:rsidRPr="005E4EB9">
        <w:rPr>
          <w:rFonts w:ascii="Palatino Linotype" w:eastAsia="Times New Roman" w:hAnsi="Palatino Linotype" w:cs="Arial"/>
          <w:sz w:val="24"/>
          <w:szCs w:val="24"/>
          <w:lang w:val="es-ES" w:eastAsia="es-ES"/>
        </w:rPr>
        <w:t>información con motivo del cambio de modalidad,</w:t>
      </w:r>
      <w:r w:rsidRPr="005E4EB9">
        <w:rPr>
          <w:rFonts w:ascii="Palatino Linotype" w:eastAsia="Times New Roman" w:hAnsi="Palatino Linotype" w:cs="Arial"/>
          <w:sz w:val="24"/>
          <w:szCs w:val="24"/>
          <w:lang w:val="es-ES" w:eastAsia="es-ES"/>
        </w:rPr>
        <w:t xml:space="preserve"> la</w:t>
      </w:r>
      <w:r w:rsidR="0073109C" w:rsidRPr="005E4EB9">
        <w:rPr>
          <w:rFonts w:ascii="Palatino Linotype" w:eastAsia="Times New Roman" w:hAnsi="Palatino Linotype" w:cs="Arial"/>
          <w:sz w:val="24"/>
          <w:szCs w:val="24"/>
          <w:lang w:val="es-ES" w:eastAsia="es-ES"/>
        </w:rPr>
        <w:t>s</w:t>
      </w:r>
      <w:r w:rsidRPr="005E4EB9">
        <w:rPr>
          <w:rFonts w:ascii="Palatino Linotype" w:eastAsia="Times New Roman" w:hAnsi="Palatino Linotype" w:cs="Arial"/>
          <w:sz w:val="24"/>
          <w:szCs w:val="24"/>
          <w:lang w:val="es-ES" w:eastAsia="es-ES"/>
        </w:rPr>
        <w:t xml:space="preserve"> cual</w:t>
      </w:r>
      <w:r w:rsidR="0073109C" w:rsidRPr="005E4EB9">
        <w:rPr>
          <w:rFonts w:ascii="Palatino Linotype" w:eastAsia="Times New Roman" w:hAnsi="Palatino Linotype" w:cs="Arial"/>
          <w:sz w:val="24"/>
          <w:szCs w:val="24"/>
          <w:lang w:val="es-ES" w:eastAsia="es-ES"/>
        </w:rPr>
        <w:t>es</w:t>
      </w:r>
      <w:r w:rsidRPr="005E4EB9">
        <w:rPr>
          <w:rFonts w:ascii="Palatino Linotype" w:eastAsia="Times New Roman" w:hAnsi="Palatino Linotype" w:cs="Arial"/>
          <w:sz w:val="24"/>
          <w:szCs w:val="24"/>
          <w:lang w:val="es-ES" w:eastAsia="es-ES"/>
        </w:rPr>
        <w:t xml:space="preserve"> resulta</w:t>
      </w:r>
      <w:r w:rsidR="0073109C" w:rsidRPr="005E4EB9">
        <w:rPr>
          <w:rFonts w:ascii="Palatino Linotype" w:eastAsia="Times New Roman" w:hAnsi="Palatino Linotype" w:cs="Arial"/>
          <w:sz w:val="24"/>
          <w:szCs w:val="24"/>
          <w:lang w:val="es-ES" w:eastAsia="es-ES"/>
        </w:rPr>
        <w:t>n</w:t>
      </w:r>
      <w:r w:rsidRPr="005E4EB9">
        <w:rPr>
          <w:rFonts w:ascii="Palatino Linotype" w:eastAsia="Times New Roman" w:hAnsi="Palatino Linotype" w:cs="Arial"/>
          <w:sz w:val="24"/>
          <w:szCs w:val="24"/>
          <w:lang w:val="es-ES" w:eastAsia="es-ES"/>
        </w:rPr>
        <w:t xml:space="preserve"> fundada</w:t>
      </w:r>
      <w:r w:rsidR="0073109C" w:rsidRPr="005E4EB9">
        <w:rPr>
          <w:rFonts w:ascii="Palatino Linotype" w:eastAsia="Times New Roman" w:hAnsi="Palatino Linotype" w:cs="Arial"/>
          <w:sz w:val="24"/>
          <w:szCs w:val="24"/>
          <w:lang w:val="es-ES" w:eastAsia="es-ES"/>
        </w:rPr>
        <w:t>s</w:t>
      </w:r>
      <w:r w:rsidRPr="005E4EB9">
        <w:rPr>
          <w:rFonts w:ascii="Palatino Linotype" w:eastAsia="Times New Roman" w:hAnsi="Palatino Linotype" w:cs="Arial"/>
          <w:sz w:val="24"/>
          <w:szCs w:val="24"/>
          <w:lang w:val="es-ES" w:eastAsia="es-ES"/>
        </w:rPr>
        <w:t xml:space="preserve"> para la interposición del recurso de revisión al encuadrar en la fracción </w:t>
      </w:r>
      <w:r w:rsidR="006F2E9F" w:rsidRPr="005E4EB9">
        <w:rPr>
          <w:rFonts w:ascii="Palatino Linotype" w:eastAsia="Times New Roman" w:hAnsi="Palatino Linotype" w:cs="Arial"/>
          <w:sz w:val="24"/>
          <w:szCs w:val="24"/>
          <w:lang w:val="es-ES" w:eastAsia="es-ES"/>
        </w:rPr>
        <w:t>VII</w:t>
      </w:r>
      <w:r w:rsidR="00D229D7" w:rsidRPr="005E4EB9">
        <w:rPr>
          <w:rFonts w:ascii="Palatino Linotype" w:eastAsia="Times New Roman" w:hAnsi="Palatino Linotype" w:cs="Arial"/>
          <w:sz w:val="24"/>
          <w:szCs w:val="24"/>
          <w:lang w:val="es-ES" w:eastAsia="es-ES"/>
        </w:rPr>
        <w:t>I</w:t>
      </w:r>
      <w:r w:rsidRPr="005E4EB9">
        <w:rPr>
          <w:rFonts w:ascii="Palatino Linotype" w:eastAsia="Times New Roman" w:hAnsi="Palatino Linotype" w:cs="Arial"/>
          <w:sz w:val="24"/>
          <w:szCs w:val="24"/>
          <w:lang w:val="es-ES" w:eastAsia="es-ES"/>
        </w:rPr>
        <w:t xml:space="preserve"> del artículo 179 de la Ley de Transparencia Local</w:t>
      </w:r>
      <w:r w:rsidRPr="005E4EB9">
        <w:rPr>
          <w:rStyle w:val="Refdenotaalpie"/>
          <w:rFonts w:ascii="Palatino Linotype" w:eastAsia="Times New Roman" w:hAnsi="Palatino Linotype" w:cs="Arial"/>
          <w:sz w:val="24"/>
          <w:szCs w:val="24"/>
          <w:lang w:val="es-ES" w:eastAsia="es-ES"/>
        </w:rPr>
        <w:footnoteReference w:id="1"/>
      </w:r>
      <w:r w:rsidRPr="005E4EB9">
        <w:rPr>
          <w:rFonts w:ascii="Palatino Linotype" w:eastAsia="Times New Roman" w:hAnsi="Palatino Linotype" w:cs="Arial"/>
          <w:sz w:val="24"/>
          <w:szCs w:val="24"/>
          <w:lang w:val="es-ES" w:eastAsia="es-ES"/>
        </w:rPr>
        <w:t>.</w:t>
      </w:r>
    </w:p>
    <w:p w14:paraId="6E466D06" w14:textId="77777777" w:rsidR="00BF777F" w:rsidRPr="005E4EB9" w:rsidRDefault="00BF777F" w:rsidP="00AA0502">
      <w:pPr>
        <w:autoSpaceDE w:val="0"/>
        <w:autoSpaceDN w:val="0"/>
        <w:adjustRightInd w:val="0"/>
        <w:spacing w:after="0" w:line="360" w:lineRule="auto"/>
        <w:jc w:val="both"/>
        <w:rPr>
          <w:rFonts w:ascii="Palatino Linotype" w:hAnsi="Palatino Linotype" w:cs="Arial"/>
          <w:sz w:val="24"/>
          <w:szCs w:val="24"/>
        </w:rPr>
      </w:pPr>
    </w:p>
    <w:p w14:paraId="37C5E1DB" w14:textId="3BE9C8D6" w:rsidR="009D4B5B" w:rsidRPr="005E4EB9"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E4EB9">
        <w:rPr>
          <w:rFonts w:ascii="Palatino Linotype" w:eastAsia="Times New Roman" w:hAnsi="Palatino Linotype" w:cs="Arial"/>
          <w:sz w:val="24"/>
          <w:szCs w:val="24"/>
          <w:lang w:val="es-ES" w:eastAsia="es-ES"/>
        </w:rPr>
        <w:t xml:space="preserve">Acotado lo anterior, podemos establecer que la </w:t>
      </w:r>
      <w:r w:rsidRPr="005E4EB9">
        <w:rPr>
          <w:rFonts w:ascii="Palatino Linotype" w:eastAsia="Times New Roman" w:hAnsi="Palatino Linotype" w:cs="Arial"/>
          <w:b/>
          <w:i/>
          <w:sz w:val="24"/>
          <w:szCs w:val="24"/>
          <w:lang w:val="es-ES" w:eastAsia="es-ES"/>
        </w:rPr>
        <w:t>Litis</w:t>
      </w:r>
      <w:r w:rsidRPr="005E4EB9">
        <w:rPr>
          <w:rFonts w:ascii="Palatino Linotype" w:eastAsia="Times New Roman" w:hAnsi="Palatino Linotype" w:cs="Arial"/>
          <w:sz w:val="24"/>
          <w:szCs w:val="24"/>
          <w:lang w:val="es-ES" w:eastAsia="es-ES"/>
        </w:rPr>
        <w:t xml:space="preserve"> en el presente asunto, se delimita en determinar si la respuesta del </w:t>
      </w:r>
      <w:r w:rsidRPr="005E4EB9">
        <w:rPr>
          <w:rFonts w:ascii="Palatino Linotype" w:eastAsia="Times New Roman" w:hAnsi="Palatino Linotype" w:cs="Arial"/>
          <w:b/>
          <w:sz w:val="24"/>
          <w:szCs w:val="24"/>
          <w:lang w:val="es-ES" w:eastAsia="es-ES"/>
        </w:rPr>
        <w:t>Sujeto Obligado</w:t>
      </w:r>
      <w:r w:rsidRPr="005E4EB9">
        <w:rPr>
          <w:rFonts w:ascii="Palatino Linotype" w:eastAsia="Times New Roman" w:hAnsi="Palatino Linotype" w:cs="Arial"/>
          <w:sz w:val="24"/>
          <w:szCs w:val="24"/>
          <w:lang w:val="es-ES" w:eastAsia="es-ES"/>
        </w:rPr>
        <w:t xml:space="preserve"> se encuentra apegada a derecho</w:t>
      </w:r>
      <w:r w:rsidR="00835228" w:rsidRPr="005E4EB9">
        <w:rPr>
          <w:rFonts w:ascii="Palatino Linotype" w:eastAsia="Times New Roman" w:hAnsi="Palatino Linotype" w:cs="Arial"/>
          <w:sz w:val="24"/>
          <w:szCs w:val="24"/>
          <w:lang w:val="es-ES" w:eastAsia="es-ES"/>
        </w:rPr>
        <w:t xml:space="preserve">, </w:t>
      </w:r>
      <w:r w:rsidR="00BF777F" w:rsidRPr="005E4EB9">
        <w:rPr>
          <w:rFonts w:ascii="Palatino Linotype" w:eastAsia="Times New Roman" w:hAnsi="Palatino Linotype" w:cs="Arial"/>
          <w:sz w:val="24"/>
          <w:szCs w:val="24"/>
          <w:lang w:val="es-ES" w:eastAsia="es-ES"/>
        </w:rPr>
        <w:t xml:space="preserve">es </w:t>
      </w:r>
      <w:r w:rsidR="00BF777F" w:rsidRPr="005E4EB9">
        <w:rPr>
          <w:rFonts w:ascii="Palatino Linotype" w:eastAsia="Times New Roman" w:hAnsi="Palatino Linotype" w:cs="Arial"/>
          <w:sz w:val="24"/>
          <w:szCs w:val="24"/>
          <w:lang w:val="es-ES" w:eastAsia="es-ES"/>
        </w:rPr>
        <w:lastRenderedPageBreak/>
        <w:t>decir, determinar la procedencia o improcedencia del cambio de modalidad de la entrega de la información, por lo que se procede en los términos siguientes:</w:t>
      </w:r>
    </w:p>
    <w:p w14:paraId="74DEB640" w14:textId="1F02ABDD" w:rsidR="00835228" w:rsidRPr="005E4EB9"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49FDDA" w14:textId="65C7C330" w:rsidR="00953413" w:rsidRPr="005E4EB9" w:rsidRDefault="00953413" w:rsidP="00953413">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sidRPr="005E4EB9">
        <w:rPr>
          <w:rFonts w:ascii="Palatino Linotype" w:eastAsia="Times New Roman" w:hAnsi="Palatino Linotype" w:cs="Arial"/>
          <w:sz w:val="24"/>
          <w:szCs w:val="24"/>
          <w:lang w:val="es-ES" w:eastAsia="es-ES"/>
        </w:rPr>
        <w:t xml:space="preserve">En primer lugar, resulta necesario señalar que, una vez descritas las constancias que integran el expediente electrónico, se acredita que el </w:t>
      </w:r>
      <w:r w:rsidRPr="005E4EB9">
        <w:rPr>
          <w:rFonts w:ascii="Palatino Linotype" w:eastAsia="Times New Roman" w:hAnsi="Palatino Linotype" w:cs="Arial"/>
          <w:b/>
          <w:sz w:val="24"/>
          <w:szCs w:val="24"/>
          <w:lang w:val="es-ES" w:eastAsia="es-ES"/>
        </w:rPr>
        <w:t>Sujeto Obligado</w:t>
      </w:r>
      <w:r w:rsidRPr="005E4EB9">
        <w:rPr>
          <w:rFonts w:ascii="Palatino Linotype" w:eastAsia="Times New Roman" w:hAnsi="Palatino Linotype" w:cs="Arial"/>
          <w:sz w:val="24"/>
          <w:szCs w:val="24"/>
          <w:lang w:val="es-ES" w:eastAsia="es-ES"/>
        </w:rPr>
        <w:t xml:space="preserve"> reconoce la existencia de la información dentro de sus archivos, por lo que, </w:t>
      </w:r>
      <w:r w:rsidRPr="005E4EB9">
        <w:rPr>
          <w:rFonts w:ascii="Palatino Linotype" w:eastAsia="Times New Roman" w:hAnsi="Palatino Linotype" w:cs="Arial"/>
          <w:b/>
          <w:sz w:val="24"/>
          <w:szCs w:val="24"/>
          <w:lang w:val="es-ES" w:eastAsia="es-ES"/>
        </w:rPr>
        <w:t>se obvia el estudio</w:t>
      </w:r>
      <w:r w:rsidRPr="005E4EB9">
        <w:rPr>
          <w:rFonts w:ascii="Palatino Linotype" w:eastAsia="Times New Roman" w:hAnsi="Palatino Linotype" w:cs="Arial"/>
          <w:sz w:val="24"/>
          <w:szCs w:val="24"/>
          <w:lang w:val="es-ES" w:eastAsia="es-ES"/>
        </w:rPr>
        <w:t xml:space="preserve"> del marco normativo </w:t>
      </w:r>
      <w:r w:rsidRPr="005E4EB9">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5E4EB9">
        <w:rPr>
          <w:rFonts w:ascii="Palatino Linotype" w:eastAsia="Calibri" w:hAnsi="Palatino Linotype" w:cs="Times New Roman"/>
          <w:b/>
          <w:sz w:val="24"/>
          <w:szCs w:val="24"/>
          <w:lang w:val="es-ES_tradnl" w:eastAsia="es-ES"/>
        </w:rPr>
        <w:t>Sujeto Obligado</w:t>
      </w:r>
      <w:r w:rsidRPr="005E4EB9">
        <w:rPr>
          <w:rFonts w:ascii="Palatino Linotype" w:eastAsia="Calibri" w:hAnsi="Palatino Linotype" w:cs="Times New Roman"/>
          <w:sz w:val="24"/>
          <w:szCs w:val="24"/>
          <w:lang w:val="es-ES_tradnl" w:eastAsia="es-ES"/>
        </w:rPr>
        <w:t xml:space="preserve"> a contar con ella, se realiza con la finalidad de determinar si éste se encuentra obligado a generarla, poseerla o administrarla, pero </w:t>
      </w:r>
      <w:r w:rsidRPr="005E4EB9">
        <w:rPr>
          <w:rFonts w:ascii="Palatino Linotype" w:eastAsia="Calibri" w:hAnsi="Palatino Linotype" w:cs="Times New Roman"/>
          <w:b/>
          <w:sz w:val="24"/>
          <w:szCs w:val="24"/>
          <w:lang w:val="es-ES_tradnl" w:eastAsia="es-ES"/>
        </w:rPr>
        <w:t>en los casos en que de la respuesta, acepta o bien otorga indicios de contar con ella, seria ocioso delimitar las norma jurídica</w:t>
      </w:r>
      <w:r w:rsidRPr="005E4EB9">
        <w:rPr>
          <w:rFonts w:ascii="Palatino Linotype" w:eastAsia="Calibri" w:hAnsi="Palatino Linotype" w:cs="Times New Roman"/>
          <w:sz w:val="24"/>
          <w:szCs w:val="24"/>
          <w:lang w:val="es-ES_tradnl" w:eastAsia="es-ES"/>
        </w:rPr>
        <w:t xml:space="preserve"> que determine si la dependencia, cuenta con ella o no. </w:t>
      </w:r>
    </w:p>
    <w:p w14:paraId="6CABB317" w14:textId="77777777" w:rsidR="00953413" w:rsidRPr="005E4EB9" w:rsidRDefault="00953413"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037B24" w14:textId="276F95CE" w:rsidR="00D03B8C" w:rsidRPr="005E4EB9" w:rsidRDefault="00D03B8C" w:rsidP="00AA0502">
      <w:pPr>
        <w:spacing w:after="0" w:line="360" w:lineRule="auto"/>
        <w:jc w:val="both"/>
        <w:rPr>
          <w:rFonts w:ascii="Palatino Linotype" w:eastAsia="Times New Roman" w:hAnsi="Palatino Linotype" w:cs="Arial"/>
          <w:sz w:val="24"/>
          <w:szCs w:val="24"/>
          <w:lang w:val="es-ES" w:eastAsia="es-ES"/>
        </w:rPr>
      </w:pPr>
      <w:r w:rsidRPr="005E4EB9">
        <w:rPr>
          <w:rFonts w:ascii="Palatino Linotype" w:eastAsia="Times New Roman" w:hAnsi="Palatino Linotype" w:cs="Arial"/>
          <w:sz w:val="24"/>
          <w:szCs w:val="24"/>
          <w:lang w:val="es-ES" w:eastAsia="es-ES"/>
        </w:rPr>
        <w:t>E</w:t>
      </w:r>
      <w:r w:rsidR="00953413" w:rsidRPr="005E4EB9">
        <w:rPr>
          <w:rFonts w:ascii="Palatino Linotype" w:eastAsia="Times New Roman" w:hAnsi="Palatino Linotype" w:cs="Arial"/>
          <w:sz w:val="24"/>
          <w:szCs w:val="24"/>
          <w:lang w:val="es-ES" w:eastAsia="es-ES"/>
        </w:rPr>
        <w:t>n segundo lugar, e</w:t>
      </w:r>
      <w:r w:rsidR="00BC0DC3" w:rsidRPr="005E4EB9">
        <w:rPr>
          <w:rFonts w:ascii="Palatino Linotype" w:eastAsia="Times New Roman" w:hAnsi="Palatino Linotype" w:cs="Arial"/>
          <w:sz w:val="24"/>
          <w:szCs w:val="24"/>
          <w:lang w:val="es-ES" w:eastAsia="es-ES"/>
        </w:rPr>
        <w:t xml:space="preserve">l </w:t>
      </w:r>
      <w:r w:rsidR="00BC0DC3" w:rsidRPr="005E4EB9">
        <w:rPr>
          <w:rFonts w:ascii="Palatino Linotype" w:eastAsia="Times New Roman" w:hAnsi="Palatino Linotype" w:cs="Arial"/>
          <w:b/>
          <w:sz w:val="24"/>
          <w:szCs w:val="24"/>
          <w:lang w:val="es-ES" w:eastAsia="es-ES"/>
        </w:rPr>
        <w:t>Sujeto Obligado</w:t>
      </w:r>
      <w:r w:rsidR="00BC0DC3" w:rsidRPr="005E4EB9">
        <w:rPr>
          <w:rFonts w:ascii="Palatino Linotype" w:eastAsia="Times New Roman" w:hAnsi="Palatino Linotype" w:cs="Arial"/>
          <w:sz w:val="24"/>
          <w:szCs w:val="24"/>
          <w:lang w:val="es-ES" w:eastAsia="es-ES"/>
        </w:rPr>
        <w:t xml:space="preserve"> </w:t>
      </w:r>
      <w:r w:rsidRPr="005E4EB9">
        <w:rPr>
          <w:rFonts w:ascii="Palatino Linotype" w:eastAsia="Times New Roman" w:hAnsi="Palatino Linotype" w:cs="Arial"/>
          <w:sz w:val="24"/>
          <w:szCs w:val="24"/>
          <w:lang w:val="es-ES" w:eastAsia="es-ES"/>
        </w:rPr>
        <w:t>reconoció contar con la información</w:t>
      </w:r>
      <w:r w:rsidR="00A07769" w:rsidRPr="005E4EB9">
        <w:rPr>
          <w:rFonts w:ascii="Palatino Linotype" w:eastAsia="Times New Roman" w:hAnsi="Palatino Linotype" w:cs="Arial"/>
          <w:sz w:val="24"/>
          <w:szCs w:val="24"/>
          <w:lang w:val="es-ES" w:eastAsia="es-ES"/>
        </w:rPr>
        <w:t>;</w:t>
      </w:r>
      <w:r w:rsidRPr="005E4EB9">
        <w:rPr>
          <w:rFonts w:ascii="Palatino Linotype" w:eastAsia="Times New Roman" w:hAnsi="Palatino Linotype" w:cs="Arial"/>
          <w:sz w:val="24"/>
          <w:szCs w:val="24"/>
          <w:lang w:val="es-ES" w:eastAsia="es-ES"/>
        </w:rPr>
        <w:t xml:space="preserve"> sin embargo, atendiendo al volumen de elevado de solicitudes de información que le fueron ingresadas en un corto periodo de tiempo, no cuenta con las capacidades técnicas, humanas y materiales para su atención, por lo que, pone a disposición en consulta directa en las oficinas de la </w:t>
      </w:r>
      <w:r w:rsidR="00002459" w:rsidRPr="005E4EB9">
        <w:rPr>
          <w:rFonts w:ascii="Palatino Linotype" w:eastAsia="Times New Roman" w:hAnsi="Palatino Linotype" w:cs="Arial"/>
          <w:sz w:val="24"/>
          <w:szCs w:val="24"/>
          <w:lang w:val="es-ES" w:eastAsia="es-ES"/>
        </w:rPr>
        <w:t>Dirección de Catastro</w:t>
      </w:r>
      <w:r w:rsidR="00A07769" w:rsidRPr="005E4EB9">
        <w:rPr>
          <w:rFonts w:ascii="Palatino Linotype" w:eastAsia="Times New Roman" w:hAnsi="Palatino Linotype" w:cs="Arial"/>
          <w:sz w:val="24"/>
          <w:szCs w:val="24"/>
          <w:lang w:val="es-ES" w:eastAsia="es-ES"/>
        </w:rPr>
        <w:t xml:space="preserve"> Municipal</w:t>
      </w:r>
      <w:r w:rsidRPr="005E4EB9">
        <w:rPr>
          <w:rFonts w:ascii="Palatino Linotype" w:eastAsia="Times New Roman" w:hAnsi="Palatino Linotype" w:cs="Arial"/>
          <w:sz w:val="24"/>
          <w:szCs w:val="24"/>
          <w:lang w:val="es-ES" w:eastAsia="es-ES"/>
        </w:rPr>
        <w:t>, señalando el día y hora de consulta.</w:t>
      </w:r>
    </w:p>
    <w:p w14:paraId="27B68766" w14:textId="77777777" w:rsidR="00953413" w:rsidRPr="005E4EB9" w:rsidRDefault="00953413" w:rsidP="00AA0502">
      <w:pPr>
        <w:spacing w:after="0" w:line="360" w:lineRule="auto"/>
        <w:jc w:val="both"/>
        <w:rPr>
          <w:rFonts w:ascii="Palatino Linotype" w:eastAsia="Times New Roman" w:hAnsi="Palatino Linotype" w:cs="Arial"/>
          <w:sz w:val="24"/>
          <w:szCs w:val="24"/>
          <w:lang w:val="es-ES" w:eastAsia="es-ES"/>
        </w:rPr>
      </w:pPr>
    </w:p>
    <w:p w14:paraId="663F3248" w14:textId="5D137964" w:rsidR="00EE449F" w:rsidRPr="005E4EB9" w:rsidRDefault="00953413"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Atentos a ello, re</w:t>
      </w:r>
      <w:r w:rsidR="00EE449F" w:rsidRPr="005E4EB9">
        <w:rPr>
          <w:rFonts w:ascii="Palatino Linotype" w:hAnsi="Palatino Linotype" w:cs="Arial"/>
          <w:sz w:val="24"/>
          <w:szCs w:val="24"/>
        </w:rPr>
        <w:t xml:space="preserve">specto a la procedencia del cambio de modalidad, el numeral 158 de la Ley de Transparencia y Acceso a la Información Pública del Estado de México y Municipios, señala que cuando lo determine el </w:t>
      </w:r>
      <w:r w:rsidR="00EE449F" w:rsidRPr="005E4EB9">
        <w:rPr>
          <w:rFonts w:ascii="Palatino Linotype" w:hAnsi="Palatino Linotype" w:cs="Arial"/>
          <w:b/>
          <w:sz w:val="24"/>
          <w:szCs w:val="24"/>
        </w:rPr>
        <w:t>Sujeto Obligado</w:t>
      </w:r>
      <w:r w:rsidR="00EE449F" w:rsidRPr="005E4EB9">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w:t>
      </w:r>
      <w:r w:rsidR="00EE449F" w:rsidRPr="005E4EB9">
        <w:rPr>
          <w:rFonts w:ascii="Palatino Linotype" w:hAnsi="Palatino Linotype" w:cs="Arial"/>
          <w:sz w:val="24"/>
          <w:szCs w:val="24"/>
        </w:rPr>
        <w:lastRenderedPageBreak/>
        <w:t xml:space="preserve">documentos y </w:t>
      </w:r>
      <w:r w:rsidR="00EE449F" w:rsidRPr="005E4EB9">
        <w:rPr>
          <w:rFonts w:ascii="Palatino Linotype" w:hAnsi="Palatino Linotype" w:cs="Arial"/>
          <w:b/>
          <w:sz w:val="24"/>
          <w:szCs w:val="24"/>
        </w:rPr>
        <w:t>cuya entrega o reproducción sobrepase las capacidades técnicas,</w:t>
      </w:r>
      <w:r w:rsidR="00EE449F" w:rsidRPr="005E4EB9">
        <w:rPr>
          <w:rFonts w:ascii="Palatino Linotype" w:hAnsi="Palatino Linotype" w:cs="Arial"/>
          <w:sz w:val="24"/>
          <w:szCs w:val="24"/>
        </w:rPr>
        <w:t xml:space="preserve"> </w:t>
      </w:r>
      <w:r w:rsidR="00EE449F" w:rsidRPr="005E4EB9">
        <w:rPr>
          <w:rFonts w:ascii="Palatino Linotype" w:hAnsi="Palatino Linotype" w:cs="Arial"/>
          <w:b/>
          <w:sz w:val="24"/>
          <w:szCs w:val="24"/>
        </w:rPr>
        <w:t>administrativas</w:t>
      </w:r>
      <w:r w:rsidR="00EE449F" w:rsidRPr="005E4EB9">
        <w:rPr>
          <w:rFonts w:ascii="Palatino Linotype" w:hAnsi="Palatino Linotype" w:cs="Arial"/>
          <w:sz w:val="24"/>
          <w:szCs w:val="24"/>
        </w:rPr>
        <w:t xml:space="preserve"> y </w:t>
      </w:r>
      <w:r w:rsidR="00EE449F" w:rsidRPr="005E4EB9">
        <w:rPr>
          <w:rFonts w:ascii="Palatino Linotype" w:hAnsi="Palatino Linotype" w:cs="Arial"/>
          <w:b/>
          <w:sz w:val="24"/>
          <w:szCs w:val="24"/>
        </w:rPr>
        <w:t>humanas</w:t>
      </w:r>
      <w:r w:rsidR="00EE449F" w:rsidRPr="005E4EB9">
        <w:rPr>
          <w:rFonts w:ascii="Palatino Linotype" w:hAnsi="Palatino Linotype" w:cs="Arial"/>
          <w:sz w:val="24"/>
          <w:szCs w:val="24"/>
        </w:rPr>
        <w:t>, para el cumplimiento de las obligaciones de transparencia,</w:t>
      </w:r>
      <w:r w:rsidR="00EE449F" w:rsidRPr="005E4EB9">
        <w:rPr>
          <w:rFonts w:ascii="Palatino Linotype" w:hAnsi="Palatino Linotype" w:cs="Arial"/>
          <w:b/>
          <w:sz w:val="24"/>
          <w:szCs w:val="24"/>
        </w:rPr>
        <w:t xml:space="preserve"> no siendo óbice mencionar que dicho cambio de modalidad de entrega deberá de estar debidamente fundado y motivado</w:t>
      </w:r>
      <w:r w:rsidR="00EE449F" w:rsidRPr="005E4EB9">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2178DACF" w14:textId="77777777" w:rsidR="00EE449F" w:rsidRPr="005E4EB9" w:rsidRDefault="00EE449F" w:rsidP="00EE449F">
      <w:pPr>
        <w:tabs>
          <w:tab w:val="left" w:pos="7938"/>
        </w:tabs>
        <w:spacing w:after="0" w:line="360" w:lineRule="auto"/>
        <w:jc w:val="both"/>
        <w:rPr>
          <w:rFonts w:ascii="Palatino Linotype" w:hAnsi="Palatino Linotype" w:cs="Arial"/>
          <w:sz w:val="24"/>
          <w:szCs w:val="24"/>
        </w:rPr>
      </w:pPr>
    </w:p>
    <w:p w14:paraId="47E3A4C7" w14:textId="2EC28EB6" w:rsidR="00742CB2" w:rsidRPr="005E4EB9" w:rsidRDefault="00EE449F"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Requisitos de motivación y fundamentación que </w:t>
      </w:r>
      <w:r w:rsidRPr="005E4EB9">
        <w:rPr>
          <w:rFonts w:ascii="Palatino Linotype" w:hAnsi="Palatino Linotype" w:cs="Arial"/>
          <w:b/>
          <w:sz w:val="24"/>
          <w:szCs w:val="24"/>
        </w:rPr>
        <w:t>no se encuentran cumplidos</w:t>
      </w:r>
      <w:r w:rsidRPr="005E4EB9">
        <w:rPr>
          <w:rFonts w:ascii="Palatino Linotype" w:hAnsi="Palatino Linotype" w:cs="Arial"/>
          <w:sz w:val="24"/>
          <w:szCs w:val="24"/>
        </w:rPr>
        <w:t xml:space="preserve">, </w:t>
      </w:r>
      <w:r w:rsidR="006B1632" w:rsidRPr="005E4EB9">
        <w:rPr>
          <w:rFonts w:ascii="Palatino Linotype" w:hAnsi="Palatino Linotype" w:cs="Arial"/>
          <w:sz w:val="24"/>
          <w:szCs w:val="24"/>
        </w:rPr>
        <w:t xml:space="preserve">atendiendo que, </w:t>
      </w:r>
      <w:r w:rsidR="00742CB2" w:rsidRPr="005E4EB9">
        <w:rPr>
          <w:rFonts w:ascii="Palatino Linotype" w:hAnsi="Palatino Linotype" w:cs="Arial"/>
          <w:sz w:val="24"/>
          <w:szCs w:val="24"/>
        </w:rPr>
        <w:t xml:space="preserve">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no precisa la cantidad de fojas, el peso informático, ni la calidad en que serían digitalizados. </w:t>
      </w:r>
    </w:p>
    <w:p w14:paraId="4E39A841" w14:textId="77777777" w:rsidR="00742CB2" w:rsidRPr="005E4EB9" w:rsidRDefault="00742CB2" w:rsidP="00EE449F">
      <w:pPr>
        <w:tabs>
          <w:tab w:val="left" w:pos="7938"/>
        </w:tabs>
        <w:spacing w:after="0" w:line="360" w:lineRule="auto"/>
        <w:jc w:val="both"/>
        <w:rPr>
          <w:rFonts w:ascii="Palatino Linotype" w:hAnsi="Palatino Linotype" w:cs="Arial"/>
          <w:sz w:val="24"/>
          <w:szCs w:val="24"/>
        </w:rPr>
      </w:pPr>
    </w:p>
    <w:p w14:paraId="6577D33A" w14:textId="77777777" w:rsidR="005231F2" w:rsidRPr="005E4EB9" w:rsidRDefault="00742CB2"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Atentos a dicha omisión, este Órgano Garante, requirió por correo electrónico al Sujeto Obligado</w:t>
      </w:r>
      <w:r w:rsidRPr="005E4EB9">
        <w:rPr>
          <w:rStyle w:val="Refdenotaalpie"/>
          <w:rFonts w:ascii="Palatino Linotype" w:hAnsi="Palatino Linotype" w:cs="Arial"/>
          <w:sz w:val="24"/>
          <w:szCs w:val="24"/>
        </w:rPr>
        <w:footnoteReference w:id="2"/>
      </w:r>
      <w:r w:rsidRPr="005E4EB9">
        <w:rPr>
          <w:rFonts w:ascii="Palatino Linotype" w:hAnsi="Palatino Linotype" w:cs="Arial"/>
          <w:sz w:val="24"/>
          <w:szCs w:val="24"/>
        </w:rPr>
        <w:t xml:space="preserve">, informara de manera clara y precisa, en que consistían las incapacidades técnicas, humanas y materiales que le imposibilitan para la atención de la solicitud del derecho de acceso a la información a través del sistema </w:t>
      </w:r>
      <w:proofErr w:type="spellStart"/>
      <w:r w:rsidR="005231F2" w:rsidRPr="005E4EB9">
        <w:rPr>
          <w:rFonts w:ascii="Palatino Linotype" w:hAnsi="Palatino Linotype" w:cs="Arial"/>
          <w:sz w:val="24"/>
          <w:szCs w:val="24"/>
        </w:rPr>
        <w:t>SAIMEX</w:t>
      </w:r>
      <w:proofErr w:type="spellEnd"/>
      <w:r w:rsidR="005231F2" w:rsidRPr="005E4EB9">
        <w:rPr>
          <w:rFonts w:ascii="Palatino Linotype" w:hAnsi="Palatino Linotype" w:cs="Arial"/>
          <w:sz w:val="24"/>
          <w:szCs w:val="24"/>
        </w:rPr>
        <w:t xml:space="preserve">. </w:t>
      </w:r>
    </w:p>
    <w:p w14:paraId="33B3A54F" w14:textId="77777777" w:rsidR="005231F2" w:rsidRPr="005E4EB9" w:rsidRDefault="005231F2" w:rsidP="00EE449F">
      <w:pPr>
        <w:tabs>
          <w:tab w:val="left" w:pos="7938"/>
        </w:tabs>
        <w:spacing w:after="0" w:line="360" w:lineRule="auto"/>
        <w:jc w:val="both"/>
        <w:rPr>
          <w:rFonts w:ascii="Palatino Linotype" w:hAnsi="Palatino Linotype" w:cs="Arial"/>
          <w:sz w:val="24"/>
          <w:szCs w:val="24"/>
        </w:rPr>
      </w:pPr>
    </w:p>
    <w:p w14:paraId="78E9A1CC" w14:textId="1A00ABB4" w:rsidR="00742CB2" w:rsidRPr="005E4EB9" w:rsidRDefault="005231F2"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U</w:t>
      </w:r>
      <w:r w:rsidR="00742CB2" w:rsidRPr="005E4EB9">
        <w:rPr>
          <w:rFonts w:ascii="Palatino Linotype" w:hAnsi="Palatino Linotype" w:cs="Arial"/>
          <w:sz w:val="24"/>
          <w:szCs w:val="24"/>
        </w:rPr>
        <w:t>na vez concluido el plazo otorgado,</w:t>
      </w:r>
      <w:r w:rsidRPr="005E4EB9">
        <w:rPr>
          <w:rFonts w:ascii="Palatino Linotype" w:hAnsi="Palatino Linotype" w:cs="Arial"/>
          <w:sz w:val="24"/>
          <w:szCs w:val="24"/>
        </w:rPr>
        <w:t xml:space="preserve"> se advierte que,</w:t>
      </w:r>
      <w:r w:rsidR="00742CB2" w:rsidRPr="005E4EB9">
        <w:rPr>
          <w:rFonts w:ascii="Palatino Linotype" w:hAnsi="Palatino Linotype" w:cs="Arial"/>
          <w:sz w:val="24"/>
          <w:szCs w:val="24"/>
        </w:rPr>
        <w:t xml:space="preserve"> el </w:t>
      </w:r>
      <w:r w:rsidR="00742CB2" w:rsidRPr="005E4EB9">
        <w:rPr>
          <w:rFonts w:ascii="Palatino Linotype" w:hAnsi="Palatino Linotype" w:cs="Arial"/>
          <w:b/>
          <w:sz w:val="24"/>
          <w:szCs w:val="24"/>
        </w:rPr>
        <w:t>Sujeto Obligado</w:t>
      </w:r>
      <w:r w:rsidRPr="005E4EB9">
        <w:rPr>
          <w:rFonts w:ascii="Palatino Linotype" w:hAnsi="Palatino Linotype" w:cs="Arial"/>
          <w:b/>
          <w:sz w:val="24"/>
          <w:szCs w:val="24"/>
        </w:rPr>
        <w:t xml:space="preserve"> </w:t>
      </w:r>
      <w:r w:rsidR="00742CB2" w:rsidRPr="005E4EB9">
        <w:rPr>
          <w:rFonts w:ascii="Palatino Linotype" w:hAnsi="Palatino Linotype" w:cs="Arial"/>
          <w:sz w:val="24"/>
          <w:szCs w:val="24"/>
        </w:rPr>
        <w:t>fue omiso en resp</w:t>
      </w:r>
      <w:r w:rsidRPr="005E4EB9">
        <w:rPr>
          <w:rFonts w:ascii="Palatino Linotype" w:hAnsi="Palatino Linotype" w:cs="Arial"/>
          <w:sz w:val="24"/>
          <w:szCs w:val="24"/>
        </w:rPr>
        <w:t>onder dicho requerimiento, no obstante, mediante correo electrónico</w:t>
      </w:r>
      <w:r w:rsidRPr="005E4EB9">
        <w:rPr>
          <w:rStyle w:val="Refdenotaalpie"/>
          <w:rFonts w:ascii="Palatino Linotype" w:hAnsi="Palatino Linotype" w:cs="Arial"/>
          <w:sz w:val="24"/>
          <w:szCs w:val="24"/>
        </w:rPr>
        <w:footnoteReference w:id="3"/>
      </w:r>
      <w:r w:rsidRPr="005E4EB9">
        <w:rPr>
          <w:rFonts w:ascii="Palatino Linotype" w:hAnsi="Palatino Linotype" w:cs="Arial"/>
          <w:sz w:val="24"/>
          <w:szCs w:val="24"/>
        </w:rPr>
        <w:t xml:space="preserve">, se </w:t>
      </w:r>
      <w:r w:rsidRPr="005E4EB9">
        <w:rPr>
          <w:rFonts w:ascii="Palatino Linotype" w:hAnsi="Palatino Linotype" w:cs="Arial"/>
          <w:sz w:val="24"/>
          <w:szCs w:val="24"/>
        </w:rPr>
        <w:lastRenderedPageBreak/>
        <w:t xml:space="preserve">requirió a la Dirección General de Informática del Instituto de Transparencia Estatal, informara si tenía reporte de incidencia alguna por parte del Sujeto Obligado, para subir la información al sistema </w:t>
      </w:r>
      <w:proofErr w:type="spellStart"/>
      <w:r w:rsidRPr="005E4EB9">
        <w:rPr>
          <w:rFonts w:ascii="Palatino Linotype" w:hAnsi="Palatino Linotype" w:cs="Arial"/>
          <w:sz w:val="24"/>
          <w:szCs w:val="24"/>
        </w:rPr>
        <w:t>SAIMEX</w:t>
      </w:r>
      <w:proofErr w:type="spellEnd"/>
      <w:r w:rsidRPr="005E4EB9">
        <w:rPr>
          <w:rFonts w:ascii="Palatino Linotype" w:hAnsi="Palatino Linotype" w:cs="Arial"/>
          <w:sz w:val="24"/>
          <w:szCs w:val="24"/>
        </w:rPr>
        <w:t xml:space="preserve">. Dirección General de Informática que dio contestación al correo, informando </w:t>
      </w:r>
      <w:r w:rsidR="002E4701" w:rsidRPr="005E4EB9">
        <w:rPr>
          <w:rFonts w:ascii="Palatino Linotype" w:hAnsi="Palatino Linotype" w:cs="Arial"/>
          <w:sz w:val="24"/>
          <w:szCs w:val="24"/>
        </w:rPr>
        <w:t xml:space="preserve">que al </w:t>
      </w:r>
      <w:r w:rsidR="00FD53E0" w:rsidRPr="005E4EB9">
        <w:rPr>
          <w:rFonts w:ascii="Palatino Linotype" w:hAnsi="Palatino Linotype" w:cs="Arial"/>
          <w:sz w:val="24"/>
          <w:szCs w:val="24"/>
        </w:rPr>
        <w:t>veintiocho</w:t>
      </w:r>
      <w:r w:rsidR="004E3106" w:rsidRPr="005E4EB9">
        <w:rPr>
          <w:rFonts w:ascii="Palatino Linotype" w:hAnsi="Palatino Linotype" w:cs="Arial"/>
          <w:sz w:val="24"/>
          <w:szCs w:val="24"/>
        </w:rPr>
        <w:t xml:space="preserve"> de noviembre</w:t>
      </w:r>
      <w:r w:rsidR="002E4701" w:rsidRPr="005E4EB9">
        <w:rPr>
          <w:rFonts w:ascii="Palatino Linotype" w:hAnsi="Palatino Linotype" w:cs="Arial"/>
          <w:sz w:val="24"/>
          <w:szCs w:val="24"/>
        </w:rPr>
        <w:t xml:space="preserve"> de dos mil veinticuatro, no tiene registro de incidencia por parte del Sujeto Obligado, respecto a imposibilidad técnica</w:t>
      </w:r>
      <w:r w:rsidRPr="005E4EB9">
        <w:rPr>
          <w:rFonts w:ascii="Palatino Linotype" w:hAnsi="Palatino Linotype" w:cs="Arial"/>
          <w:sz w:val="24"/>
          <w:szCs w:val="24"/>
        </w:rPr>
        <w:t xml:space="preserve"> </w:t>
      </w:r>
      <w:r w:rsidR="002E4701" w:rsidRPr="005E4EB9">
        <w:rPr>
          <w:rFonts w:ascii="Palatino Linotype" w:hAnsi="Palatino Linotype" w:cs="Arial"/>
          <w:sz w:val="24"/>
          <w:szCs w:val="24"/>
        </w:rPr>
        <w:t xml:space="preserve">en la solicitud de información </w:t>
      </w:r>
      <w:r w:rsidR="00002459" w:rsidRPr="005E4EB9">
        <w:rPr>
          <w:rFonts w:ascii="Palatino Linotype" w:hAnsi="Palatino Linotype" w:cs="Arial"/>
          <w:b/>
          <w:bCs/>
          <w:sz w:val="24"/>
          <w:szCs w:val="24"/>
        </w:rPr>
        <w:t>00626/</w:t>
      </w:r>
      <w:proofErr w:type="spellStart"/>
      <w:r w:rsidR="00002459" w:rsidRPr="005E4EB9">
        <w:rPr>
          <w:rFonts w:ascii="Palatino Linotype" w:hAnsi="Palatino Linotype" w:cs="Arial"/>
          <w:b/>
          <w:bCs/>
          <w:sz w:val="24"/>
          <w:szCs w:val="24"/>
        </w:rPr>
        <w:t>TEMAMATL</w:t>
      </w:r>
      <w:proofErr w:type="spellEnd"/>
      <w:r w:rsidR="00002459" w:rsidRPr="005E4EB9">
        <w:rPr>
          <w:rFonts w:ascii="Palatino Linotype" w:hAnsi="Palatino Linotype" w:cs="Arial"/>
          <w:b/>
          <w:bCs/>
          <w:sz w:val="24"/>
          <w:szCs w:val="24"/>
        </w:rPr>
        <w:t>/IP/2024</w:t>
      </w:r>
      <w:r w:rsidR="002E4701" w:rsidRPr="005E4EB9">
        <w:rPr>
          <w:rFonts w:ascii="Palatino Linotype" w:hAnsi="Palatino Linotype" w:cs="Arial"/>
          <w:b/>
          <w:bCs/>
          <w:sz w:val="24"/>
          <w:szCs w:val="24"/>
        </w:rPr>
        <w:t>.</w:t>
      </w:r>
    </w:p>
    <w:p w14:paraId="5DD37B7F" w14:textId="77777777" w:rsidR="005231F2" w:rsidRPr="005E4EB9" w:rsidRDefault="005231F2" w:rsidP="00EE449F">
      <w:pPr>
        <w:tabs>
          <w:tab w:val="left" w:pos="7938"/>
        </w:tabs>
        <w:spacing w:after="0" w:line="360" w:lineRule="auto"/>
        <w:jc w:val="both"/>
        <w:rPr>
          <w:rFonts w:ascii="Palatino Linotype" w:hAnsi="Palatino Linotype" w:cs="Arial"/>
          <w:sz w:val="24"/>
          <w:szCs w:val="24"/>
        </w:rPr>
      </w:pPr>
    </w:p>
    <w:p w14:paraId="346F0B32" w14:textId="165A6FEE" w:rsidR="00EE449F" w:rsidRPr="005E4EB9" w:rsidRDefault="00184F61"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Ante las reiteradas omisiones del </w:t>
      </w:r>
      <w:r w:rsidRPr="005E4EB9">
        <w:rPr>
          <w:rFonts w:ascii="Palatino Linotype" w:hAnsi="Palatino Linotype" w:cs="Arial"/>
          <w:b/>
          <w:bCs/>
          <w:sz w:val="24"/>
          <w:szCs w:val="24"/>
        </w:rPr>
        <w:t>Sujeto Obligado</w:t>
      </w:r>
      <w:r w:rsidRPr="005E4EB9">
        <w:rPr>
          <w:rFonts w:ascii="Palatino Linotype" w:hAnsi="Palatino Linotype" w:cs="Arial"/>
          <w:sz w:val="24"/>
          <w:szCs w:val="24"/>
        </w:rPr>
        <w:t xml:space="preserve"> de tutelar el derecho de acceso a la información de la parte </w:t>
      </w:r>
      <w:r w:rsidRPr="005E4EB9">
        <w:rPr>
          <w:rFonts w:ascii="Palatino Linotype" w:hAnsi="Palatino Linotype" w:cs="Arial"/>
          <w:b/>
          <w:bCs/>
          <w:sz w:val="24"/>
          <w:szCs w:val="24"/>
        </w:rPr>
        <w:t>Recurrente</w:t>
      </w:r>
      <w:r w:rsidRPr="005E4EB9">
        <w:rPr>
          <w:rFonts w:ascii="Palatino Linotype" w:hAnsi="Palatino Linotype" w:cs="Arial"/>
          <w:sz w:val="24"/>
          <w:szCs w:val="24"/>
        </w:rPr>
        <w:t xml:space="preserve">, se acredita el incumplimiento a los </w:t>
      </w:r>
      <w:r w:rsidR="00EE449F" w:rsidRPr="005E4EB9">
        <w:rPr>
          <w:rFonts w:ascii="Palatino Linotype" w:hAnsi="Palatino Linotype" w:cs="Arial"/>
          <w:sz w:val="24"/>
          <w:szCs w:val="24"/>
        </w:rPr>
        <w:t xml:space="preserve">artículos 158 y 164 de la Ley de Transparencia Local, </w:t>
      </w:r>
      <w:r w:rsidRPr="005E4EB9">
        <w:rPr>
          <w:rFonts w:ascii="Palatino Linotype" w:hAnsi="Palatino Linotype" w:cs="Arial"/>
          <w:sz w:val="24"/>
          <w:szCs w:val="24"/>
        </w:rPr>
        <w:t>los cuales</w:t>
      </w:r>
      <w:r w:rsidR="00EE449F" w:rsidRPr="005E4EB9">
        <w:rPr>
          <w:rFonts w:ascii="Palatino Linotype" w:hAnsi="Palatino Linotype" w:cs="Arial"/>
          <w:sz w:val="24"/>
          <w:szCs w:val="24"/>
        </w:rPr>
        <w:t xml:space="preserve"> establecen los supuestos de procedencia del cambio de modalidad, preceptos que se citan a continuación para pronta referencia:</w:t>
      </w:r>
    </w:p>
    <w:p w14:paraId="230D4865" w14:textId="77777777" w:rsidR="00EE449F" w:rsidRPr="005E4EB9" w:rsidRDefault="00EE449F" w:rsidP="00EE449F">
      <w:pPr>
        <w:tabs>
          <w:tab w:val="left" w:pos="7938"/>
        </w:tabs>
        <w:spacing w:after="0" w:line="360" w:lineRule="auto"/>
        <w:jc w:val="both"/>
        <w:rPr>
          <w:rFonts w:ascii="Palatino Linotype" w:hAnsi="Palatino Linotype" w:cs="Arial"/>
          <w:sz w:val="24"/>
          <w:szCs w:val="24"/>
        </w:rPr>
      </w:pPr>
    </w:p>
    <w:p w14:paraId="4F9F0C41"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i/>
          <w:szCs w:val="24"/>
        </w:rPr>
        <w:t>“</w:t>
      </w:r>
      <w:r w:rsidRPr="005E4EB9">
        <w:rPr>
          <w:rFonts w:ascii="Palatino Linotype" w:hAnsi="Palatino Linotype" w:cs="Arial"/>
          <w:b/>
          <w:i/>
          <w:szCs w:val="24"/>
        </w:rPr>
        <w:t>Artículo 158.</w:t>
      </w:r>
      <w:r w:rsidRPr="005E4EB9">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5E4EB9">
        <w:rPr>
          <w:rFonts w:ascii="Palatino Linotype" w:hAnsi="Palatino Linotype" w:cs="Arial"/>
          <w:i/>
          <w:szCs w:val="24"/>
          <w:u w:val="single"/>
        </w:rPr>
        <w:t>sujeto obligado</w:t>
      </w:r>
      <w:r w:rsidRPr="005E4EB9">
        <w:rPr>
          <w:rFonts w:ascii="Palatino Linotype" w:hAnsi="Palatino Linotype" w:cs="Arial"/>
          <w:i/>
          <w:szCs w:val="24"/>
        </w:rPr>
        <w:t xml:space="preserve"> para cumplir con la solicitud, en los plazos establecidos para dichos efectos, se </w:t>
      </w:r>
      <w:r w:rsidRPr="005E4EB9">
        <w:rPr>
          <w:rFonts w:ascii="Palatino Linotype" w:hAnsi="Palatino Linotype" w:cs="Arial"/>
          <w:i/>
          <w:szCs w:val="24"/>
          <w:u w:val="single"/>
        </w:rPr>
        <w:t>podrá poner a disposición del solicitante los documentos en consulta directa, salvo la información clasificada</w:t>
      </w:r>
      <w:r w:rsidRPr="005E4EB9">
        <w:rPr>
          <w:rFonts w:ascii="Palatino Linotype" w:hAnsi="Palatino Linotype" w:cs="Arial"/>
          <w:i/>
          <w:szCs w:val="24"/>
        </w:rPr>
        <w:t xml:space="preserve">. </w:t>
      </w:r>
    </w:p>
    <w:p w14:paraId="23A5F0FB"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p>
    <w:p w14:paraId="0855B090"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b/>
          <w:i/>
          <w:szCs w:val="24"/>
        </w:rPr>
        <w:t>Artículo 164.</w:t>
      </w:r>
      <w:r w:rsidRPr="005E4EB9">
        <w:rPr>
          <w:rFonts w:ascii="Palatino Linotype" w:hAnsi="Palatino Linotype" w:cs="Arial"/>
          <w:i/>
          <w:szCs w:val="24"/>
        </w:rPr>
        <w:t xml:space="preserve"> El acceso se dará en la modalidad de entrega y, en su caso, de envío elegidos por el solicitante. </w:t>
      </w:r>
      <w:r w:rsidRPr="005E4EB9">
        <w:rPr>
          <w:rFonts w:ascii="Palatino Linotype" w:hAnsi="Palatino Linotype" w:cs="Arial"/>
          <w:i/>
          <w:szCs w:val="24"/>
          <w:u w:val="single"/>
        </w:rPr>
        <w:t>Cuando la información no pueda entregarse o enviarse en la modalidad solicitada, el sujeto obligado deberá ofrecer otra u otras modalidades de entrega</w:t>
      </w:r>
      <w:r w:rsidRPr="005E4EB9">
        <w:rPr>
          <w:rFonts w:ascii="Palatino Linotype" w:hAnsi="Palatino Linotype" w:cs="Arial"/>
          <w:i/>
          <w:szCs w:val="24"/>
        </w:rPr>
        <w:t>.</w:t>
      </w:r>
    </w:p>
    <w:p w14:paraId="5A63462C"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i/>
          <w:szCs w:val="24"/>
        </w:rPr>
        <w:t>En cualquier caso, se deberá fundar y motivar la necesidad de ofrecer otras modalidades.</w:t>
      </w:r>
    </w:p>
    <w:p w14:paraId="2D87F93A"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p>
    <w:p w14:paraId="5470E77B"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b/>
          <w:i/>
          <w:szCs w:val="24"/>
        </w:rPr>
        <w:lastRenderedPageBreak/>
        <w:t>Artículo 166.</w:t>
      </w:r>
      <w:r w:rsidRPr="005E4EB9">
        <w:rPr>
          <w:rFonts w:ascii="Palatino Linotype" w:hAnsi="Palatino Linotype" w:cs="Arial"/>
          <w:i/>
          <w:szCs w:val="24"/>
        </w:rPr>
        <w:t xml:space="preserve"> </w:t>
      </w:r>
      <w:r w:rsidRPr="005E4EB9">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5E4EB9">
        <w:rPr>
          <w:rFonts w:ascii="Palatino Linotype" w:hAnsi="Palatino Linotype" w:cs="Arial"/>
          <w:i/>
          <w:szCs w:val="24"/>
        </w:rPr>
        <w:t xml:space="preserve">. </w:t>
      </w:r>
    </w:p>
    <w:p w14:paraId="0A6D497B"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i/>
          <w:szCs w:val="24"/>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i/>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5E4EB9" w:rsidRDefault="00EE449F" w:rsidP="00AE1716">
      <w:pPr>
        <w:tabs>
          <w:tab w:val="left" w:pos="7938"/>
        </w:tabs>
        <w:spacing w:after="0" w:line="276" w:lineRule="auto"/>
        <w:ind w:left="567" w:right="616"/>
        <w:jc w:val="both"/>
        <w:rPr>
          <w:rFonts w:ascii="Palatino Linotype" w:hAnsi="Palatino Linotype" w:cs="Arial"/>
          <w:i/>
          <w:szCs w:val="24"/>
        </w:rPr>
      </w:pPr>
      <w:r w:rsidRPr="005E4EB9">
        <w:rPr>
          <w:rFonts w:ascii="Palatino Linotype" w:hAnsi="Palatino Linotype" w:cs="Arial"/>
          <w:i/>
          <w:szCs w:val="24"/>
        </w:rPr>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5E4EB9" w:rsidRDefault="00EE449F" w:rsidP="00AE1716">
      <w:pPr>
        <w:tabs>
          <w:tab w:val="left" w:pos="7938"/>
        </w:tabs>
        <w:spacing w:after="0" w:line="276" w:lineRule="auto"/>
        <w:ind w:left="567" w:right="616"/>
        <w:jc w:val="both"/>
        <w:rPr>
          <w:rFonts w:ascii="Palatino Linotype" w:hAnsi="Palatino Linotype" w:cs="Arial"/>
          <w:b/>
          <w:bCs/>
          <w:i/>
          <w:szCs w:val="24"/>
        </w:rPr>
      </w:pPr>
      <w:r w:rsidRPr="005E4EB9">
        <w:rPr>
          <w:rFonts w:ascii="Palatino Linotype" w:hAnsi="Palatino Linotype" w:cs="Arial"/>
          <w:i/>
          <w:szCs w:val="24"/>
        </w:rPr>
        <w:t>Una vez entregada la información, el solicitante acusará recibo por escrito, dándose por terminado el trámite de acceso a la información.”</w:t>
      </w:r>
    </w:p>
    <w:p w14:paraId="6D0CC836" w14:textId="77777777" w:rsidR="00EE449F" w:rsidRPr="005E4EB9" w:rsidRDefault="00EE449F" w:rsidP="00AE1716">
      <w:pPr>
        <w:tabs>
          <w:tab w:val="left" w:pos="7938"/>
        </w:tabs>
        <w:spacing w:after="0" w:line="276" w:lineRule="auto"/>
        <w:ind w:left="567" w:right="616"/>
        <w:jc w:val="both"/>
        <w:rPr>
          <w:rFonts w:ascii="Palatino Linotype" w:hAnsi="Palatino Linotype" w:cs="Arial"/>
          <w:szCs w:val="24"/>
        </w:rPr>
      </w:pPr>
    </w:p>
    <w:p w14:paraId="1E69A3A6" w14:textId="77777777" w:rsidR="00EE449F" w:rsidRPr="005E4EB9" w:rsidRDefault="00EE449F" w:rsidP="00AE1716">
      <w:pPr>
        <w:tabs>
          <w:tab w:val="left" w:pos="7938"/>
        </w:tabs>
        <w:spacing w:after="0" w:line="276" w:lineRule="auto"/>
        <w:ind w:left="567" w:right="616"/>
        <w:jc w:val="right"/>
        <w:rPr>
          <w:rFonts w:ascii="Palatino Linotype" w:hAnsi="Palatino Linotype" w:cs="Arial"/>
          <w:szCs w:val="24"/>
        </w:rPr>
      </w:pPr>
      <w:r w:rsidRPr="005E4EB9">
        <w:rPr>
          <w:rFonts w:ascii="Palatino Linotype" w:hAnsi="Palatino Linotype" w:cs="Arial"/>
          <w:szCs w:val="24"/>
        </w:rPr>
        <w:t>(Énfasis añadido)</w:t>
      </w:r>
    </w:p>
    <w:p w14:paraId="55B7DDA9" w14:textId="77777777" w:rsidR="00EE449F" w:rsidRPr="005E4EB9" w:rsidRDefault="00EE449F" w:rsidP="00EE449F">
      <w:pPr>
        <w:tabs>
          <w:tab w:val="left" w:pos="7938"/>
        </w:tabs>
        <w:spacing w:after="0" w:line="360" w:lineRule="auto"/>
        <w:jc w:val="both"/>
        <w:rPr>
          <w:rFonts w:ascii="Palatino Linotype" w:hAnsi="Palatino Linotype" w:cs="Arial"/>
          <w:sz w:val="24"/>
          <w:szCs w:val="24"/>
        </w:rPr>
      </w:pPr>
    </w:p>
    <w:p w14:paraId="09BF8BBE" w14:textId="0C07D0B7" w:rsidR="00EE449F" w:rsidRPr="005E4EB9" w:rsidRDefault="00EE449F" w:rsidP="006B1632">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Bajo este contexto, del pretendido cambio de modalidad por el </w:t>
      </w:r>
      <w:r w:rsidRPr="005E4EB9">
        <w:rPr>
          <w:rFonts w:ascii="Palatino Linotype" w:hAnsi="Palatino Linotype" w:cs="Arial"/>
          <w:b/>
          <w:sz w:val="24"/>
          <w:szCs w:val="24"/>
        </w:rPr>
        <w:t>Sujeto Obligado</w:t>
      </w:r>
      <w:r w:rsidRPr="005E4EB9">
        <w:rPr>
          <w:rFonts w:ascii="Palatino Linotype" w:hAnsi="Palatino Linotype" w:cs="Arial"/>
          <w:sz w:val="24"/>
          <w:szCs w:val="24"/>
        </w:rPr>
        <w:t xml:space="preserve"> y en atención a</w:t>
      </w:r>
      <w:r w:rsidR="006B1632" w:rsidRPr="005E4EB9">
        <w:rPr>
          <w:rFonts w:ascii="Palatino Linotype" w:hAnsi="Palatino Linotype" w:cs="Arial"/>
          <w:sz w:val="24"/>
          <w:szCs w:val="24"/>
        </w:rPr>
        <w:t>l lineamiento vigésimo sexto de</w:t>
      </w:r>
      <w:r w:rsidRPr="005E4EB9">
        <w:rPr>
          <w:rFonts w:ascii="Palatino Linotype" w:hAnsi="Palatino Linotype" w:cs="Arial"/>
          <w:sz w:val="24"/>
          <w:szCs w:val="24"/>
        </w:rPr>
        <w:t xml:space="preserve"> los L</w:t>
      </w:r>
      <w:r w:rsidR="006B1632" w:rsidRPr="005E4EB9">
        <w:rPr>
          <w:rFonts w:ascii="Palatino Linotype" w:hAnsi="Palatino Linotype" w:cs="Arial"/>
          <w:sz w:val="24"/>
          <w:szCs w:val="24"/>
        </w:rPr>
        <w:t>ineamientos para la operación del Sistema de Acceso a la Información Mexiquense (</w:t>
      </w:r>
      <w:proofErr w:type="spellStart"/>
      <w:r w:rsidR="006B1632" w:rsidRPr="005E4EB9">
        <w:rPr>
          <w:rFonts w:ascii="Palatino Linotype" w:hAnsi="Palatino Linotype" w:cs="Arial"/>
          <w:sz w:val="24"/>
          <w:szCs w:val="24"/>
        </w:rPr>
        <w:t>SAIMEX</w:t>
      </w:r>
      <w:proofErr w:type="spellEnd"/>
      <w:r w:rsidR="006B1632" w:rsidRPr="005E4EB9">
        <w:rPr>
          <w:rFonts w:ascii="Palatino Linotype" w:hAnsi="Palatino Linotype" w:cs="Arial"/>
          <w:sz w:val="24"/>
          <w:szCs w:val="24"/>
        </w:rPr>
        <w:t>) y del Sistema de Acceso, Rectificación, Cancelación y Oposición de Datos Personales del Estado de México (</w:t>
      </w:r>
      <w:proofErr w:type="spellStart"/>
      <w:r w:rsidR="006B1632" w:rsidRPr="005E4EB9">
        <w:rPr>
          <w:rFonts w:ascii="Palatino Linotype" w:hAnsi="Palatino Linotype" w:cs="Arial"/>
          <w:sz w:val="24"/>
          <w:szCs w:val="24"/>
        </w:rPr>
        <w:t>SARCOEM</w:t>
      </w:r>
      <w:proofErr w:type="spellEnd"/>
      <w:r w:rsidR="006B1632" w:rsidRPr="005E4EB9">
        <w:rPr>
          <w:rFonts w:ascii="Palatino Linotype" w:hAnsi="Palatino Linotype" w:cs="Arial"/>
          <w:sz w:val="24"/>
          <w:szCs w:val="24"/>
        </w:rPr>
        <w:t>)</w:t>
      </w:r>
      <w:r w:rsidRPr="005E4EB9">
        <w:rPr>
          <w:rFonts w:ascii="Palatino Linotype" w:hAnsi="Palatino Linotype" w:cs="Arial"/>
          <w:sz w:val="24"/>
          <w:szCs w:val="24"/>
        </w:rPr>
        <w:t>, se desprenden las siguientes consideraciones:</w:t>
      </w:r>
    </w:p>
    <w:p w14:paraId="1460A85B" w14:textId="77777777" w:rsidR="00EE449F" w:rsidRPr="005E4EB9" w:rsidRDefault="00EE449F" w:rsidP="00EE449F">
      <w:pPr>
        <w:tabs>
          <w:tab w:val="left" w:pos="7938"/>
        </w:tabs>
        <w:spacing w:after="0" w:line="360" w:lineRule="auto"/>
        <w:jc w:val="both"/>
        <w:rPr>
          <w:rFonts w:ascii="Palatino Linotype" w:hAnsi="Palatino Linotype" w:cs="Arial"/>
          <w:sz w:val="24"/>
          <w:szCs w:val="24"/>
        </w:rPr>
      </w:pPr>
    </w:p>
    <w:p w14:paraId="7A2AA4CE" w14:textId="77777777" w:rsidR="00844E38" w:rsidRPr="005E4EB9" w:rsidRDefault="00844E38" w:rsidP="00EE449F">
      <w:pPr>
        <w:numPr>
          <w:ilvl w:val="0"/>
          <w:numId w:val="8"/>
        </w:num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b/>
          <w:sz w:val="24"/>
          <w:szCs w:val="24"/>
        </w:rPr>
        <w:t>Únicamente fue señalado un día hábil para la consulta</w:t>
      </w:r>
      <w:r w:rsidR="00EE449F" w:rsidRPr="005E4EB9">
        <w:rPr>
          <w:rFonts w:ascii="Palatino Linotype" w:hAnsi="Palatino Linotype" w:cs="Arial"/>
          <w:b/>
          <w:sz w:val="24"/>
          <w:szCs w:val="24"/>
        </w:rPr>
        <w:t xml:space="preserve"> de la información</w:t>
      </w:r>
      <w:r w:rsidR="00EE449F" w:rsidRPr="005E4EB9">
        <w:rPr>
          <w:rFonts w:ascii="Palatino Linotype" w:hAnsi="Palatino Linotype" w:cs="Arial"/>
          <w:sz w:val="24"/>
          <w:szCs w:val="24"/>
        </w:rPr>
        <w:t>,</w:t>
      </w:r>
      <w:r w:rsidR="006B1632" w:rsidRPr="005E4EB9">
        <w:rPr>
          <w:rFonts w:ascii="Palatino Linotype" w:hAnsi="Palatino Linotype" w:cs="Arial"/>
          <w:sz w:val="24"/>
          <w:szCs w:val="24"/>
        </w:rPr>
        <w:t xml:space="preserve"> </w:t>
      </w:r>
      <w:r w:rsidRPr="005E4EB9">
        <w:rPr>
          <w:rFonts w:ascii="Palatino Linotype" w:hAnsi="Palatino Linotype" w:cs="Arial"/>
          <w:sz w:val="24"/>
          <w:szCs w:val="24"/>
        </w:rPr>
        <w:t xml:space="preserve">inobservando </w:t>
      </w:r>
      <w:r w:rsidR="00EE449F" w:rsidRPr="005E4EB9">
        <w:rPr>
          <w:rFonts w:ascii="Palatino Linotype" w:hAnsi="Palatino Linotype" w:cs="Arial"/>
          <w:sz w:val="24"/>
          <w:szCs w:val="24"/>
        </w:rPr>
        <w:t xml:space="preserve">el numeral 166 de la Ley de Transparencia local, deberá de encontrarse disponible en un plazo </w:t>
      </w:r>
      <w:r w:rsidRPr="005E4EB9">
        <w:rPr>
          <w:rFonts w:ascii="Palatino Linotype" w:hAnsi="Palatino Linotype" w:cs="Arial"/>
          <w:sz w:val="24"/>
          <w:szCs w:val="24"/>
        </w:rPr>
        <w:t>mínimo de sesenta días hábiles;</w:t>
      </w:r>
    </w:p>
    <w:p w14:paraId="5B27649A" w14:textId="59F1DB5F" w:rsidR="00EE449F" w:rsidRPr="005E4EB9" w:rsidRDefault="00844E38" w:rsidP="00EE449F">
      <w:pPr>
        <w:numPr>
          <w:ilvl w:val="0"/>
          <w:numId w:val="8"/>
        </w:num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No</w:t>
      </w:r>
      <w:r w:rsidR="006B1632" w:rsidRPr="005E4EB9">
        <w:rPr>
          <w:rFonts w:ascii="Palatino Linotype" w:hAnsi="Palatino Linotype" w:cs="Arial"/>
          <w:sz w:val="24"/>
          <w:szCs w:val="24"/>
        </w:rPr>
        <w:t xml:space="preserve"> fue proporcionado el nombre</w:t>
      </w:r>
      <w:r w:rsidRPr="005E4EB9">
        <w:rPr>
          <w:rFonts w:ascii="Palatino Linotype" w:hAnsi="Palatino Linotype" w:cs="Arial"/>
          <w:sz w:val="24"/>
          <w:szCs w:val="24"/>
        </w:rPr>
        <w:t>,</w:t>
      </w:r>
      <w:r w:rsidR="006B1632" w:rsidRPr="005E4EB9">
        <w:rPr>
          <w:rFonts w:ascii="Palatino Linotype" w:hAnsi="Palatino Linotype" w:cs="Arial"/>
          <w:sz w:val="24"/>
          <w:szCs w:val="24"/>
        </w:rPr>
        <w:t xml:space="preserve"> cargo</w:t>
      </w:r>
      <w:r w:rsidRPr="005E4EB9">
        <w:rPr>
          <w:rFonts w:ascii="Palatino Linotype" w:hAnsi="Palatino Linotype" w:cs="Arial"/>
          <w:sz w:val="24"/>
          <w:szCs w:val="24"/>
        </w:rPr>
        <w:t xml:space="preserve"> o unidad administrativa </w:t>
      </w:r>
      <w:r w:rsidR="006B1632" w:rsidRPr="005E4EB9">
        <w:rPr>
          <w:rFonts w:ascii="Palatino Linotype" w:hAnsi="Palatino Linotype" w:cs="Arial"/>
          <w:sz w:val="24"/>
          <w:szCs w:val="24"/>
        </w:rPr>
        <w:t>de los servidores públicos que lo atenderían</w:t>
      </w:r>
      <w:r w:rsidRPr="005E4EB9">
        <w:rPr>
          <w:rFonts w:ascii="Palatino Linotype" w:hAnsi="Palatino Linotype" w:cs="Arial"/>
          <w:sz w:val="24"/>
          <w:szCs w:val="24"/>
        </w:rPr>
        <w:t>;</w:t>
      </w:r>
    </w:p>
    <w:p w14:paraId="114B54F8" w14:textId="49F2757E" w:rsidR="00EE449F" w:rsidRPr="005E4EB9"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lastRenderedPageBreak/>
        <w:t xml:space="preserve">Previo a sustentar la consulta directa, </w:t>
      </w:r>
      <w:r w:rsidRPr="005E4EB9">
        <w:rPr>
          <w:rFonts w:ascii="Palatino Linotype" w:hAnsi="Palatino Linotype" w:cs="Arial"/>
          <w:b/>
          <w:sz w:val="24"/>
          <w:szCs w:val="24"/>
        </w:rPr>
        <w:t>no fueron ofrecidas otras modalidades para consulta</w:t>
      </w:r>
      <w:r w:rsidRPr="005E4EB9">
        <w:rPr>
          <w:rFonts w:ascii="Palatino Linotype" w:hAnsi="Palatino Linotype" w:cs="Arial"/>
          <w:sz w:val="24"/>
          <w:szCs w:val="24"/>
        </w:rPr>
        <w:t xml:space="preserve"> de la información</w:t>
      </w:r>
      <w:r w:rsidR="00993ECD" w:rsidRPr="005E4EB9">
        <w:rPr>
          <w:rFonts w:ascii="Palatino Linotype" w:hAnsi="Palatino Linotype" w:cs="Arial"/>
          <w:sz w:val="24"/>
          <w:szCs w:val="24"/>
        </w:rPr>
        <w:t xml:space="preserve"> (medios magnéticos, USB, CD-ROM, página electrónica, copias simples o certificadas)</w:t>
      </w:r>
      <w:r w:rsidRPr="005E4EB9">
        <w:rPr>
          <w:rFonts w:ascii="Palatino Linotype" w:hAnsi="Palatino Linotype" w:cs="Arial"/>
          <w:sz w:val="24"/>
          <w:szCs w:val="24"/>
        </w:rPr>
        <w:t xml:space="preserve">, otorgando uso preferente y preponderantemente a medios electrónicos. </w:t>
      </w:r>
    </w:p>
    <w:p w14:paraId="12076C96" w14:textId="77777777" w:rsidR="00EE449F" w:rsidRPr="005E4EB9" w:rsidRDefault="00EE449F" w:rsidP="00EE449F">
      <w:pPr>
        <w:tabs>
          <w:tab w:val="left" w:pos="7938"/>
        </w:tabs>
        <w:spacing w:after="0" w:line="360" w:lineRule="auto"/>
        <w:jc w:val="both"/>
        <w:rPr>
          <w:rFonts w:ascii="Palatino Linotype" w:hAnsi="Palatino Linotype" w:cs="Arial"/>
          <w:sz w:val="24"/>
          <w:szCs w:val="24"/>
        </w:rPr>
      </w:pPr>
    </w:p>
    <w:p w14:paraId="41DD7CB3" w14:textId="2D7184DD" w:rsidR="00EE449F" w:rsidRPr="005E4EB9" w:rsidRDefault="00EE449F"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Así pues, este Organismo Garante advierte que</w:t>
      </w:r>
      <w:r w:rsidR="00844E38" w:rsidRPr="005E4EB9">
        <w:rPr>
          <w:rFonts w:ascii="Palatino Linotype" w:hAnsi="Palatino Linotype" w:cs="Arial"/>
          <w:sz w:val="24"/>
          <w:szCs w:val="24"/>
        </w:rPr>
        <w:t>,</w:t>
      </w:r>
      <w:r w:rsidRPr="005E4EB9">
        <w:rPr>
          <w:rFonts w:ascii="Palatino Linotype" w:hAnsi="Palatino Linotype" w:cs="Arial"/>
          <w:sz w:val="24"/>
          <w:szCs w:val="24"/>
        </w:rPr>
        <w:t xml:space="preserve"> el </w:t>
      </w:r>
      <w:r w:rsidRPr="005E4EB9">
        <w:rPr>
          <w:rFonts w:ascii="Palatino Linotype" w:hAnsi="Palatino Linotype" w:cs="Arial"/>
          <w:b/>
          <w:sz w:val="24"/>
          <w:szCs w:val="24"/>
        </w:rPr>
        <w:t>Sujeto Obligado</w:t>
      </w:r>
      <w:r w:rsidRPr="005E4EB9">
        <w:rPr>
          <w:rFonts w:ascii="Palatino Linotype" w:hAnsi="Palatino Linotype" w:cs="Arial"/>
          <w:sz w:val="24"/>
          <w:szCs w:val="24"/>
        </w:rPr>
        <w:t xml:space="preserve"> </w:t>
      </w:r>
      <w:r w:rsidR="006B1632" w:rsidRPr="005E4EB9">
        <w:rPr>
          <w:rFonts w:ascii="Palatino Linotype" w:hAnsi="Palatino Linotype" w:cs="Arial"/>
          <w:sz w:val="24"/>
          <w:szCs w:val="24"/>
        </w:rPr>
        <w:t xml:space="preserve">no </w:t>
      </w:r>
      <w:r w:rsidRPr="005E4EB9">
        <w:rPr>
          <w:rFonts w:ascii="Palatino Linotype" w:hAnsi="Palatino Linotype" w:cs="Arial"/>
          <w:sz w:val="24"/>
          <w:szCs w:val="24"/>
        </w:rPr>
        <w:t>acreditó una imposibilidad técnica</w:t>
      </w:r>
      <w:r w:rsidR="00844E38" w:rsidRPr="005E4EB9">
        <w:rPr>
          <w:rFonts w:ascii="Palatino Linotype" w:hAnsi="Palatino Linotype" w:cs="Arial"/>
          <w:sz w:val="24"/>
          <w:szCs w:val="24"/>
        </w:rPr>
        <w:t>,</w:t>
      </w:r>
      <w:r w:rsidR="006B1632" w:rsidRPr="005E4EB9">
        <w:rPr>
          <w:rFonts w:ascii="Palatino Linotype" w:hAnsi="Palatino Linotype" w:cs="Arial"/>
          <w:sz w:val="24"/>
          <w:szCs w:val="24"/>
        </w:rPr>
        <w:t xml:space="preserve"> humana,</w:t>
      </w:r>
      <w:r w:rsidR="00844E38" w:rsidRPr="005E4EB9">
        <w:rPr>
          <w:rFonts w:ascii="Palatino Linotype" w:hAnsi="Palatino Linotype" w:cs="Arial"/>
          <w:sz w:val="24"/>
          <w:szCs w:val="24"/>
        </w:rPr>
        <w:t xml:space="preserve"> ni material,</w:t>
      </w:r>
      <w:r w:rsidR="006B1632" w:rsidRPr="005E4EB9">
        <w:rPr>
          <w:rFonts w:ascii="Palatino Linotype" w:hAnsi="Palatino Linotype" w:cs="Arial"/>
          <w:sz w:val="24"/>
          <w:szCs w:val="24"/>
        </w:rPr>
        <w:t xml:space="preserve"> aunado que no ofreció </w:t>
      </w:r>
      <w:r w:rsidRPr="005E4EB9">
        <w:rPr>
          <w:rFonts w:ascii="Palatino Linotype" w:hAnsi="Palatino Linotype" w:cs="Arial"/>
          <w:sz w:val="24"/>
          <w:szCs w:val="24"/>
        </w:rPr>
        <w:t>otras modalidades de entrega que favorezcan la gratuidad de la información.</w:t>
      </w:r>
    </w:p>
    <w:p w14:paraId="75E5FF5B" w14:textId="77777777" w:rsidR="004E3106" w:rsidRPr="005E4EB9" w:rsidRDefault="004E3106" w:rsidP="00EE449F">
      <w:pPr>
        <w:tabs>
          <w:tab w:val="left" w:pos="7938"/>
        </w:tabs>
        <w:spacing w:after="0" w:line="360" w:lineRule="auto"/>
        <w:jc w:val="both"/>
        <w:rPr>
          <w:rFonts w:ascii="Palatino Linotype" w:hAnsi="Palatino Linotype" w:cs="Arial"/>
          <w:sz w:val="24"/>
          <w:szCs w:val="24"/>
        </w:rPr>
      </w:pPr>
    </w:p>
    <w:p w14:paraId="1A772474" w14:textId="7FAD63DE" w:rsidR="00DB1553" w:rsidRPr="005E4EB9" w:rsidRDefault="00002459" w:rsidP="00DB1553">
      <w:pPr>
        <w:spacing w:line="360" w:lineRule="auto"/>
        <w:jc w:val="both"/>
        <w:rPr>
          <w:rFonts w:ascii="Palatino Linotype" w:hAnsi="Palatino Linotype"/>
          <w:sz w:val="24"/>
          <w:szCs w:val="24"/>
        </w:rPr>
      </w:pPr>
      <w:r w:rsidRPr="005E4EB9">
        <w:rPr>
          <w:rFonts w:ascii="Palatino Linotype" w:hAnsi="Palatino Linotype"/>
          <w:noProof/>
          <w:sz w:val="24"/>
          <w:szCs w:val="24"/>
          <w:lang w:val="es-ES" w:eastAsia="es-ES"/>
        </w:rPr>
        <mc:AlternateContent>
          <mc:Choice Requires="wps">
            <w:drawing>
              <wp:anchor distT="0" distB="0" distL="114300" distR="114300" simplePos="0" relativeHeight="251673600" behindDoc="0" locked="0" layoutInCell="1" allowOverlap="1" wp14:anchorId="39DD2646" wp14:editId="47A6A76C">
                <wp:simplePos x="0" y="0"/>
                <wp:positionH relativeFrom="column">
                  <wp:posOffset>64853</wp:posOffset>
                </wp:positionH>
                <wp:positionV relativeFrom="paragraph">
                  <wp:posOffset>2811531</wp:posOffset>
                </wp:positionV>
                <wp:extent cx="5526156" cy="2035533"/>
                <wp:effectExtent l="0" t="0" r="93980" b="60325"/>
                <wp:wrapNone/>
                <wp:docPr id="1366007578" name="Conector recto de flecha 1"/>
                <wp:cNvGraphicFramePr/>
                <a:graphic xmlns:a="http://schemas.openxmlformats.org/drawingml/2006/main">
                  <a:graphicData uri="http://schemas.microsoft.com/office/word/2010/wordprocessingShape">
                    <wps:wsp>
                      <wps:cNvCnPr/>
                      <wps:spPr>
                        <a:xfrm>
                          <a:off x="0" y="0"/>
                          <a:ext cx="5526156" cy="20355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AB5D18" id="_x0000_t32" coordsize="21600,21600" o:spt="32" o:oned="t" path="m,l21600,21600e" filled="f">
                <v:path arrowok="t" fillok="f" o:connecttype="none"/>
                <o:lock v:ext="edit" shapetype="t"/>
              </v:shapetype>
              <v:shape id="Conector recto de flecha 1" o:spid="_x0000_s1026" type="#_x0000_t32" style="position:absolute;margin-left:5.1pt;margin-top:221.4pt;width:435.15pt;height:160.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" strokecolor="#5b9bd5 [3204]" strokeweight=".5pt">
                <v:stroke endarrow="block" joinstyle="miter"/>
              </v:shape>
            </w:pict>
          </mc:Fallback>
        </mc:AlternateContent>
      </w:r>
      <w:r w:rsidRPr="005E4EB9">
        <w:rPr>
          <w:rFonts w:ascii="Palatino Linotype" w:hAnsi="Palatino Linotype"/>
          <w:sz w:val="24"/>
          <w:szCs w:val="24"/>
        </w:rPr>
        <w:t>Señalado lo anterior,</w:t>
      </w:r>
      <w:r w:rsidR="00DB1553" w:rsidRPr="005E4EB9">
        <w:rPr>
          <w:rFonts w:ascii="Palatino Linotype" w:hAnsi="Palatino Linotype"/>
          <w:sz w:val="24"/>
          <w:szCs w:val="24"/>
        </w:rPr>
        <w:t xml:space="preserve"> </w:t>
      </w:r>
      <w:r w:rsidRPr="005E4EB9">
        <w:rPr>
          <w:rFonts w:ascii="Palatino Linotype" w:hAnsi="Palatino Linotype"/>
          <w:sz w:val="24"/>
          <w:szCs w:val="24"/>
        </w:rPr>
        <w:t>en relación a los requerimientos del particular referentes a</w:t>
      </w:r>
      <w:r w:rsidRPr="005E4EB9">
        <w:t xml:space="preserve"> </w:t>
      </w:r>
      <w:r w:rsidRPr="005E4EB9">
        <w:rPr>
          <w:rFonts w:ascii="Palatino Linotype" w:hAnsi="Palatino Linotype"/>
          <w:sz w:val="24"/>
          <w:szCs w:val="24"/>
        </w:rPr>
        <w:t xml:space="preserve">la cantidad de asentamientos humanos registrados en el Municipio de Temamatla que cuentan con los servicios de alumbrado público, red de agua y red de drenaje, es oportuno referir que el Plan de Desarrollo Municipal del Ayuntamiento de Temamatla 2022-2024, señala que los asentamientos humanos que se tienen registrados en Temamatla únicamente son </w:t>
      </w:r>
      <w:r w:rsidRPr="005E4EB9">
        <w:rPr>
          <w:rFonts w:ascii="Palatino Linotype" w:hAnsi="Palatino Linotype"/>
          <w:b/>
          <w:bCs/>
          <w:sz w:val="24"/>
          <w:szCs w:val="24"/>
          <w:u w:val="single"/>
        </w:rPr>
        <w:t>San Juan Temamatla</w:t>
      </w:r>
      <w:r w:rsidRPr="005E4EB9">
        <w:rPr>
          <w:rFonts w:ascii="Palatino Linotype" w:hAnsi="Palatino Linotype"/>
          <w:sz w:val="24"/>
          <w:szCs w:val="24"/>
        </w:rPr>
        <w:t xml:space="preserve"> (cabecera municipal con sus cuatro Barrios), </w:t>
      </w:r>
      <w:r w:rsidRPr="005E4EB9">
        <w:rPr>
          <w:rFonts w:ascii="Palatino Linotype" w:hAnsi="Palatino Linotype"/>
          <w:b/>
          <w:bCs/>
          <w:sz w:val="24"/>
          <w:szCs w:val="24"/>
          <w:u w:val="single"/>
        </w:rPr>
        <w:t xml:space="preserve">Santiago </w:t>
      </w:r>
      <w:proofErr w:type="spellStart"/>
      <w:r w:rsidRPr="005E4EB9">
        <w:rPr>
          <w:rFonts w:ascii="Palatino Linotype" w:hAnsi="Palatino Linotype"/>
          <w:b/>
          <w:bCs/>
          <w:sz w:val="24"/>
          <w:szCs w:val="24"/>
          <w:u w:val="single"/>
        </w:rPr>
        <w:t>Zula</w:t>
      </w:r>
      <w:proofErr w:type="spellEnd"/>
      <w:r w:rsidRPr="005E4EB9">
        <w:rPr>
          <w:rFonts w:ascii="Palatino Linotype" w:hAnsi="Palatino Linotype"/>
          <w:sz w:val="24"/>
          <w:szCs w:val="24"/>
        </w:rPr>
        <w:t xml:space="preserve"> y </w:t>
      </w:r>
      <w:r w:rsidRPr="005E4EB9">
        <w:rPr>
          <w:rFonts w:ascii="Palatino Linotype" w:hAnsi="Palatino Linotype"/>
          <w:b/>
          <w:bCs/>
          <w:sz w:val="24"/>
          <w:szCs w:val="24"/>
          <w:u w:val="single"/>
        </w:rPr>
        <w:t xml:space="preserve">Los Reyes </w:t>
      </w:r>
      <w:proofErr w:type="spellStart"/>
      <w:r w:rsidRPr="005E4EB9">
        <w:rPr>
          <w:rFonts w:ascii="Palatino Linotype" w:hAnsi="Palatino Linotype"/>
          <w:b/>
          <w:bCs/>
          <w:sz w:val="24"/>
          <w:szCs w:val="24"/>
          <w:u w:val="single"/>
        </w:rPr>
        <w:t>Acatlixhuayan</w:t>
      </w:r>
      <w:proofErr w:type="spellEnd"/>
      <w:r w:rsidRPr="005E4EB9">
        <w:rPr>
          <w:rFonts w:ascii="Palatino Linotype" w:hAnsi="Palatino Linotype"/>
          <w:sz w:val="24"/>
          <w:szCs w:val="24"/>
        </w:rPr>
        <w:t xml:space="preserve">, así como </w:t>
      </w:r>
      <w:r w:rsidRPr="005E4EB9">
        <w:rPr>
          <w:rFonts w:ascii="Palatino Linotype" w:hAnsi="Palatino Linotype"/>
          <w:b/>
          <w:bCs/>
          <w:sz w:val="24"/>
          <w:szCs w:val="24"/>
          <w:u w:val="single"/>
        </w:rPr>
        <w:t>la 37ª zona militar</w:t>
      </w:r>
      <w:r w:rsidRPr="005E4EB9">
        <w:rPr>
          <w:rFonts w:ascii="Palatino Linotype" w:hAnsi="Palatino Linotype"/>
          <w:sz w:val="24"/>
          <w:szCs w:val="24"/>
        </w:rPr>
        <w:t xml:space="preserve">, pero no es considerada en la jurisdicción municipal; las zonas de cultivo </w:t>
      </w:r>
      <w:r w:rsidR="00DB1553" w:rsidRPr="005E4EB9">
        <w:rPr>
          <w:rFonts w:ascii="Palatino Linotype" w:hAnsi="Palatino Linotype"/>
          <w:sz w:val="24"/>
          <w:szCs w:val="24"/>
        </w:rPr>
        <w:t xml:space="preserve">, </w:t>
      </w:r>
      <w:r w:rsidRPr="005E4EB9">
        <w:rPr>
          <w:rFonts w:ascii="Palatino Linotype" w:hAnsi="Palatino Linotype"/>
          <w:sz w:val="24"/>
          <w:szCs w:val="24"/>
        </w:rPr>
        <w:t>como se puede advertir enseguida</w:t>
      </w:r>
      <w:r w:rsidR="00DB1553" w:rsidRPr="005E4EB9">
        <w:rPr>
          <w:rFonts w:ascii="Palatino Linotype" w:hAnsi="Palatino Linotype"/>
          <w:sz w:val="24"/>
          <w:szCs w:val="24"/>
        </w:rPr>
        <w:t>:</w:t>
      </w:r>
    </w:p>
    <w:p w14:paraId="7B589A62" w14:textId="5CC8AE98" w:rsidR="00002459" w:rsidRPr="005E4EB9" w:rsidRDefault="00002459" w:rsidP="00002459">
      <w:pPr>
        <w:spacing w:line="360" w:lineRule="auto"/>
        <w:jc w:val="center"/>
        <w:rPr>
          <w:rFonts w:ascii="Palatino Linotype" w:hAnsi="Palatino Linotype"/>
          <w:sz w:val="24"/>
          <w:szCs w:val="24"/>
        </w:rPr>
      </w:pPr>
      <w:r w:rsidRPr="005E4EB9">
        <w:rPr>
          <w:rFonts w:ascii="Palatino Linotype" w:hAnsi="Palatino Linotype"/>
          <w:noProof/>
          <w:sz w:val="24"/>
          <w:szCs w:val="24"/>
          <w:lang w:val="es-ES" w:eastAsia="es-ES"/>
        </w:rPr>
        <w:lastRenderedPageBreak/>
        <w:drawing>
          <wp:inline distT="0" distB="0" distL="0" distR="0" wp14:anchorId="19DEF435" wp14:editId="668A005C">
            <wp:extent cx="4526641" cy="3943847"/>
            <wp:effectExtent l="0" t="0" r="7620" b="0"/>
            <wp:docPr id="1830604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04092" name=""/>
                    <pic:cNvPicPr/>
                  </pic:nvPicPr>
                  <pic:blipFill>
                    <a:blip r:embed="rId12"/>
                    <a:stretch>
                      <a:fillRect/>
                    </a:stretch>
                  </pic:blipFill>
                  <pic:spPr>
                    <a:xfrm>
                      <a:off x="0" y="0"/>
                      <a:ext cx="4546309" cy="3960983"/>
                    </a:xfrm>
                    <a:prstGeom prst="rect">
                      <a:avLst/>
                    </a:prstGeom>
                  </pic:spPr>
                </pic:pic>
              </a:graphicData>
            </a:graphic>
          </wp:inline>
        </w:drawing>
      </w:r>
    </w:p>
    <w:p w14:paraId="034955C0" w14:textId="77777777" w:rsidR="00002459" w:rsidRPr="005E4EB9" w:rsidRDefault="00002459" w:rsidP="00002459">
      <w:pPr>
        <w:spacing w:line="360" w:lineRule="auto"/>
        <w:jc w:val="both"/>
        <w:rPr>
          <w:rFonts w:ascii="Palatino Linotype" w:hAnsi="Palatino Linotype"/>
          <w:sz w:val="24"/>
          <w:szCs w:val="24"/>
        </w:rPr>
      </w:pPr>
    </w:p>
    <w:p w14:paraId="63C87D8C" w14:textId="3822FCAE" w:rsidR="00002459" w:rsidRPr="005E4EB9" w:rsidRDefault="00002459" w:rsidP="00002459">
      <w:pPr>
        <w:spacing w:line="360" w:lineRule="auto"/>
        <w:jc w:val="both"/>
        <w:rPr>
          <w:rFonts w:ascii="Palatino Linotype" w:hAnsi="Palatino Linotype"/>
          <w:sz w:val="24"/>
          <w:szCs w:val="24"/>
        </w:rPr>
      </w:pPr>
      <w:r w:rsidRPr="005E4EB9">
        <w:rPr>
          <w:rFonts w:ascii="Palatino Linotype" w:hAnsi="Palatino Linotype"/>
          <w:sz w:val="24"/>
          <w:szCs w:val="24"/>
        </w:rPr>
        <w:t>En ese contexto, se destaca el contenido del Bando Municipal del Ayuntamiento de Temamatla 2024, que en su parte conducente establece lo siguiente:</w:t>
      </w:r>
    </w:p>
    <w:p w14:paraId="67BE3DF5" w14:textId="77777777" w:rsidR="00DB1553" w:rsidRPr="005E4EB9" w:rsidRDefault="00DB1553" w:rsidP="00002459">
      <w:pPr>
        <w:spacing w:line="360" w:lineRule="auto"/>
        <w:ind w:right="851"/>
        <w:jc w:val="both"/>
        <w:rPr>
          <w:rFonts w:ascii="Palatino Linotype" w:hAnsi="Palatino Linotype"/>
        </w:rPr>
      </w:pPr>
    </w:p>
    <w:p w14:paraId="286F8BDD" w14:textId="5A5562E4" w:rsidR="00002459" w:rsidRPr="005E4EB9" w:rsidRDefault="004141EA" w:rsidP="00002459">
      <w:pPr>
        <w:spacing w:after="0" w:line="240" w:lineRule="auto"/>
        <w:ind w:left="851" w:right="851"/>
        <w:contextualSpacing/>
        <w:jc w:val="center"/>
        <w:rPr>
          <w:rFonts w:ascii="Palatino Linotype" w:eastAsia="Times New Roman" w:hAnsi="Palatino Linotype" w:cs="Tahoma"/>
          <w:b/>
          <w:i/>
          <w:color w:val="000000"/>
        </w:rPr>
      </w:pPr>
      <w:r w:rsidRPr="005E4EB9">
        <w:rPr>
          <w:rFonts w:ascii="Palatino Linotype" w:eastAsia="Times New Roman" w:hAnsi="Palatino Linotype" w:cs="Tahoma"/>
          <w:b/>
          <w:i/>
          <w:color w:val="000000"/>
        </w:rPr>
        <w:t>“</w:t>
      </w:r>
      <w:r w:rsidR="00002459" w:rsidRPr="005E4EB9">
        <w:rPr>
          <w:rFonts w:ascii="Palatino Linotype" w:eastAsia="Times New Roman" w:hAnsi="Palatino Linotype" w:cs="Tahoma"/>
          <w:b/>
          <w:i/>
          <w:color w:val="000000"/>
        </w:rPr>
        <w:t>Fines del Municipio</w:t>
      </w:r>
    </w:p>
    <w:p w14:paraId="1AC4061A" w14:textId="77777777" w:rsidR="00002459" w:rsidRPr="005E4EB9" w:rsidRDefault="00002459" w:rsidP="00002459">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b/>
          <w:i/>
          <w:color w:val="000000"/>
        </w:rPr>
        <w:t xml:space="preserve">Artículo 5.- </w:t>
      </w:r>
      <w:bookmarkStart w:id="0" w:name="_Hlk183111204"/>
      <w:r w:rsidRPr="005E4EB9">
        <w:rPr>
          <w:rFonts w:ascii="Palatino Linotype" w:eastAsia="Times New Roman" w:hAnsi="Palatino Linotype" w:cs="Tahoma"/>
          <w:bCs/>
          <w:i/>
          <w:color w:val="000000"/>
        </w:rPr>
        <w:t>Los fines y objetivos esenciales del Ayuntamiento están basados en el bienestar general de la población y para ello las Autoridades</w:t>
      </w:r>
      <w:r w:rsidRPr="005E4EB9">
        <w:rPr>
          <w:rFonts w:ascii="Palatino Linotype" w:eastAsia="Times New Roman" w:hAnsi="Palatino Linotype" w:cs="Tahoma"/>
          <w:i/>
          <w:color w:val="000000"/>
        </w:rPr>
        <w:t xml:space="preserve"> Municipales deben ajustar sus acciones a los siguientes lineamientos: </w:t>
      </w:r>
    </w:p>
    <w:p w14:paraId="1F5D038B" w14:textId="77777777" w:rsidR="00002459" w:rsidRPr="005E4EB9" w:rsidRDefault="00002459" w:rsidP="00002459">
      <w:pPr>
        <w:spacing w:after="0" w:line="240" w:lineRule="auto"/>
        <w:ind w:left="851" w:right="851"/>
        <w:contextualSpacing/>
        <w:jc w:val="both"/>
        <w:rPr>
          <w:rFonts w:ascii="Palatino Linotype" w:eastAsia="Times New Roman" w:hAnsi="Palatino Linotype" w:cs="Tahoma"/>
          <w:i/>
          <w:color w:val="000000"/>
        </w:rPr>
      </w:pPr>
    </w:p>
    <w:p w14:paraId="0E7E0686" w14:textId="6D2AD5E7" w:rsidR="00002459" w:rsidRPr="005E4EB9" w:rsidRDefault="00002459" w:rsidP="00002459">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I. Satisfacer las necesidades colectivas de la población mediante la administración, organización, prestación y funcionamiento adecuado de los servicios públicos municipales</w:t>
      </w:r>
      <w:bookmarkEnd w:id="0"/>
      <w:r w:rsidRPr="005E4EB9">
        <w:rPr>
          <w:rFonts w:ascii="Palatino Linotype" w:eastAsia="Times New Roman" w:hAnsi="Palatino Linotype" w:cs="Tahoma"/>
          <w:i/>
          <w:color w:val="000000"/>
        </w:rPr>
        <w:t>;</w:t>
      </w:r>
    </w:p>
    <w:p w14:paraId="7B93E680" w14:textId="4E028FE3" w:rsidR="00002459" w:rsidRPr="005E4EB9" w:rsidRDefault="00002459" w:rsidP="00002459">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w:t>
      </w:r>
    </w:p>
    <w:p w14:paraId="6F8897BA" w14:textId="77777777" w:rsidR="00002459"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p>
    <w:p w14:paraId="1A532CA6" w14:textId="03E498B3" w:rsidR="00002459" w:rsidRPr="005E4EB9" w:rsidRDefault="00002459" w:rsidP="00002459">
      <w:pPr>
        <w:spacing w:after="0" w:line="240" w:lineRule="auto"/>
        <w:ind w:left="851" w:right="851"/>
        <w:contextualSpacing/>
        <w:jc w:val="center"/>
        <w:rPr>
          <w:rFonts w:ascii="Palatino Linotype" w:eastAsia="Times New Roman" w:hAnsi="Palatino Linotype" w:cs="Tahoma"/>
          <w:b/>
          <w:bCs/>
          <w:i/>
          <w:color w:val="000000"/>
        </w:rPr>
      </w:pPr>
      <w:r w:rsidRPr="005E4EB9">
        <w:rPr>
          <w:rFonts w:ascii="Palatino Linotype" w:eastAsia="Times New Roman" w:hAnsi="Palatino Linotype" w:cs="Tahoma"/>
          <w:b/>
          <w:bCs/>
          <w:i/>
          <w:color w:val="000000"/>
        </w:rPr>
        <w:t>De la Prestación de los Servicios Públicos</w:t>
      </w:r>
    </w:p>
    <w:p w14:paraId="4891278A"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b/>
          <w:bCs/>
          <w:i/>
          <w:color w:val="000000"/>
        </w:rPr>
        <w:lastRenderedPageBreak/>
        <w:t>Artículo 74</w:t>
      </w:r>
      <w:r w:rsidRPr="005E4EB9">
        <w:rPr>
          <w:rFonts w:ascii="Palatino Linotype" w:eastAsia="Times New Roman" w:hAnsi="Palatino Linotype" w:cs="Tahoma"/>
          <w:i/>
          <w:color w:val="000000"/>
        </w:rPr>
        <w:t xml:space="preserve">.- Los Servicios Públicos son el conjunto de personas y materiales, coordinados por los órganos de la Administración Pública, destinados a atender y satisfacer las necesidades de carácter general y dar cumplimiento a los Derechos Humanos de la población. La creación, organización, administración y modificación de los mismos estará a cargo del Ayuntamiento. </w:t>
      </w:r>
    </w:p>
    <w:p w14:paraId="2D5ACA10"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b/>
          <w:bCs/>
          <w:i/>
          <w:color w:val="000000"/>
        </w:rPr>
      </w:pPr>
    </w:p>
    <w:p w14:paraId="084145B6"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b/>
          <w:bCs/>
          <w:i/>
          <w:color w:val="000000"/>
        </w:rPr>
        <w:t>Artículo 75.-</w:t>
      </w:r>
      <w:r w:rsidRPr="005E4EB9">
        <w:rPr>
          <w:rFonts w:ascii="Palatino Linotype" w:eastAsia="Times New Roman" w:hAnsi="Palatino Linotype" w:cs="Tahoma"/>
          <w:i/>
          <w:color w:val="000000"/>
        </w:rPr>
        <w:t xml:space="preserve"> La prestación de los servicios públicos municipales estará a cargo del Gobierno Municipal, quien lo hará de manera directa, descentralizada o concesionada; asimismo, podrá prestar los servicios municipales con la participación de la Federación, el Estado y otros Municipios. </w:t>
      </w:r>
    </w:p>
    <w:p w14:paraId="0EC0B008"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b/>
          <w:bCs/>
          <w:i/>
          <w:color w:val="000000"/>
        </w:rPr>
      </w:pPr>
    </w:p>
    <w:p w14:paraId="2652819A"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b/>
          <w:bCs/>
          <w:i/>
          <w:color w:val="000000"/>
        </w:rPr>
        <w:t>Artículo 76</w:t>
      </w:r>
      <w:r w:rsidRPr="005E4EB9">
        <w:rPr>
          <w:rFonts w:ascii="Palatino Linotype" w:eastAsia="Times New Roman" w:hAnsi="Palatino Linotype" w:cs="Tahoma"/>
          <w:i/>
          <w:color w:val="000000"/>
        </w:rPr>
        <w:t xml:space="preserve">.- En el Municipio de Temamatla, Estado de México, el Ayuntamiento tendrá a su cargo la prestación, explotación, administración y conservación de los servicios públicos municipales señalados en el Artículo 115 fracción III de la Constitución Federal; 122 de la Constitución Local y 125 de la Ley Orgánica Municipal, considerándose enunciativa y no limitativamente los siguientes: </w:t>
      </w:r>
    </w:p>
    <w:p w14:paraId="0AF757DE"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55B776E0"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b/>
          <w:bCs/>
          <w:i/>
          <w:color w:val="000000"/>
          <w:u w:val="single"/>
        </w:rPr>
      </w:pPr>
      <w:r w:rsidRPr="005E4EB9">
        <w:rPr>
          <w:rFonts w:ascii="Palatino Linotype" w:eastAsia="Times New Roman" w:hAnsi="Palatino Linotype" w:cs="Tahoma"/>
          <w:b/>
          <w:bCs/>
          <w:i/>
          <w:color w:val="000000"/>
          <w:u w:val="single"/>
        </w:rPr>
        <w:t xml:space="preserve">I. Agua potable, drenaje, alcantarillado, saneamiento y aguas residuales; </w:t>
      </w:r>
    </w:p>
    <w:p w14:paraId="2AAA6DD3"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b/>
          <w:bCs/>
          <w:i/>
          <w:color w:val="000000"/>
          <w:u w:val="single"/>
        </w:rPr>
      </w:pPr>
    </w:p>
    <w:p w14:paraId="6FA6B16A" w14:textId="7A585B10" w:rsidR="00793AED" w:rsidRPr="005E4EB9" w:rsidRDefault="00002459" w:rsidP="004141EA">
      <w:pPr>
        <w:spacing w:after="0" w:line="240" w:lineRule="auto"/>
        <w:ind w:left="851" w:right="851"/>
        <w:contextualSpacing/>
        <w:jc w:val="both"/>
        <w:rPr>
          <w:rFonts w:ascii="Palatino Linotype" w:eastAsia="Times New Roman" w:hAnsi="Palatino Linotype" w:cs="Tahoma"/>
          <w:b/>
          <w:bCs/>
          <w:i/>
          <w:color w:val="000000"/>
          <w:u w:val="single"/>
        </w:rPr>
      </w:pPr>
      <w:r w:rsidRPr="005E4EB9">
        <w:rPr>
          <w:rFonts w:ascii="Palatino Linotype" w:eastAsia="Times New Roman" w:hAnsi="Palatino Linotype" w:cs="Tahoma"/>
          <w:b/>
          <w:bCs/>
          <w:i/>
          <w:color w:val="000000"/>
          <w:u w:val="single"/>
        </w:rPr>
        <w:t xml:space="preserve">II. Alumbrado público; </w:t>
      </w:r>
    </w:p>
    <w:p w14:paraId="00063275"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35A58B62"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III. Limpia, recolección, traslado, tratamiento y disposición final de residuos sólidos; </w:t>
      </w:r>
    </w:p>
    <w:p w14:paraId="140DFFBF"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713DE9B6"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IV. Mercados; </w:t>
      </w:r>
    </w:p>
    <w:p w14:paraId="689CFC16"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657C6B87" w14:textId="50929A7F"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V. Panteones; </w:t>
      </w:r>
    </w:p>
    <w:p w14:paraId="41830C9D"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19163723"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VI. Rastros; </w:t>
      </w:r>
    </w:p>
    <w:p w14:paraId="3CB3C0EC"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3FF7E7FE"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VII. Calles, parques, jardines y áreas verdes; </w:t>
      </w:r>
    </w:p>
    <w:p w14:paraId="20C9AA3F"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36C2DC81"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VIII. Seguridad pública; </w:t>
      </w:r>
    </w:p>
    <w:p w14:paraId="3A28D34F"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55003DFB"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IX. Protección Civil; </w:t>
      </w:r>
    </w:p>
    <w:p w14:paraId="68768A24"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286E4136"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X. Embellecimiento y conservación de los poblados, centros urbanos o rurales y obras de interés social; </w:t>
      </w:r>
    </w:p>
    <w:p w14:paraId="307E36A5"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12EAC1C0"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XI. Asistencia social en el ámbito de su competencia, y atención para el desarrollo integral de la mujer; </w:t>
      </w:r>
    </w:p>
    <w:p w14:paraId="4C3871BD"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6B62D240"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lastRenderedPageBreak/>
        <w:t xml:space="preserve">XII. Fomento al empleo; </w:t>
      </w:r>
    </w:p>
    <w:p w14:paraId="4046F1EC"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4A9C2B22"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XIII. Fomento a la cultura; </w:t>
      </w:r>
    </w:p>
    <w:p w14:paraId="120F7D63"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6BC120E4" w14:textId="77777777" w:rsidR="00793AED"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 xml:space="preserve">XIV. Control canino (control de mascotas abandonadas); y </w:t>
      </w:r>
    </w:p>
    <w:p w14:paraId="09D7CF0A" w14:textId="77777777" w:rsidR="00793AED" w:rsidRPr="005E4EB9" w:rsidRDefault="00793AED" w:rsidP="004141EA">
      <w:pPr>
        <w:spacing w:after="0" w:line="240" w:lineRule="auto"/>
        <w:ind w:left="851" w:right="851"/>
        <w:contextualSpacing/>
        <w:jc w:val="both"/>
        <w:rPr>
          <w:rFonts w:ascii="Palatino Linotype" w:eastAsia="Times New Roman" w:hAnsi="Palatino Linotype" w:cs="Tahoma"/>
          <w:i/>
          <w:color w:val="000000"/>
        </w:rPr>
      </w:pPr>
    </w:p>
    <w:p w14:paraId="489CA04D" w14:textId="6B17C46F" w:rsidR="004141EA" w:rsidRPr="005E4EB9" w:rsidRDefault="00002459" w:rsidP="004141EA">
      <w:pPr>
        <w:spacing w:after="0" w:line="240" w:lineRule="auto"/>
        <w:ind w:left="851" w:right="851"/>
        <w:contextualSpacing/>
        <w:jc w:val="both"/>
        <w:rPr>
          <w:rFonts w:ascii="Palatino Linotype" w:eastAsia="Times New Roman" w:hAnsi="Palatino Linotype" w:cs="Tahoma"/>
          <w:i/>
          <w:color w:val="000000"/>
        </w:rPr>
      </w:pPr>
      <w:r w:rsidRPr="005E4EB9">
        <w:rPr>
          <w:rFonts w:ascii="Palatino Linotype" w:eastAsia="Times New Roman" w:hAnsi="Palatino Linotype" w:cs="Tahoma"/>
          <w:i/>
          <w:color w:val="000000"/>
        </w:rPr>
        <w:t>XV. Otros que determine el Ayuntamiento por ser necesarios y de beneficio colectivo.</w:t>
      </w:r>
    </w:p>
    <w:p w14:paraId="0A4D3579" w14:textId="77777777" w:rsidR="00002459" w:rsidRPr="005E4EB9" w:rsidRDefault="00002459" w:rsidP="00B04C63">
      <w:pPr>
        <w:autoSpaceDE w:val="0"/>
        <w:autoSpaceDN w:val="0"/>
        <w:adjustRightInd w:val="0"/>
        <w:spacing w:after="0" w:line="360" w:lineRule="auto"/>
        <w:jc w:val="both"/>
        <w:rPr>
          <w:rFonts w:ascii="Palatino Linotype" w:eastAsia="Times New Roman" w:hAnsi="Palatino Linotype" w:cs="Tahoma"/>
          <w:iCs/>
          <w:color w:val="000000"/>
        </w:rPr>
      </w:pPr>
    </w:p>
    <w:p w14:paraId="07E82AAE" w14:textId="53C01330" w:rsidR="00793AED" w:rsidRPr="005E4EB9" w:rsidRDefault="00793AED" w:rsidP="005050A4">
      <w:pPr>
        <w:autoSpaceDE w:val="0"/>
        <w:autoSpaceDN w:val="0"/>
        <w:adjustRightInd w:val="0"/>
        <w:spacing w:after="0" w:line="360" w:lineRule="auto"/>
        <w:jc w:val="both"/>
        <w:rPr>
          <w:rFonts w:ascii="Palatino Linotype" w:eastAsia="Calibri" w:hAnsi="Palatino Linotype" w:cs="Arial"/>
          <w:iCs/>
          <w:sz w:val="24"/>
          <w:szCs w:val="24"/>
        </w:rPr>
      </w:pPr>
      <w:r w:rsidRPr="005E4EB9">
        <w:rPr>
          <w:rFonts w:ascii="Palatino Linotype" w:eastAsia="Calibri" w:hAnsi="Palatino Linotype" w:cs="Arial"/>
          <w:iCs/>
          <w:sz w:val="24"/>
          <w:szCs w:val="24"/>
        </w:rPr>
        <w:t xml:space="preserve">De los preceptos en </w:t>
      </w:r>
      <w:proofErr w:type="spellStart"/>
      <w:r w:rsidRPr="005E4EB9">
        <w:rPr>
          <w:rFonts w:ascii="Palatino Linotype" w:eastAsia="Calibri" w:hAnsi="Palatino Linotype" w:cs="Arial"/>
          <w:iCs/>
          <w:sz w:val="24"/>
          <w:szCs w:val="24"/>
        </w:rPr>
        <w:t>en</w:t>
      </w:r>
      <w:proofErr w:type="spellEnd"/>
      <w:r w:rsidRPr="005E4EB9">
        <w:rPr>
          <w:rFonts w:ascii="Palatino Linotype" w:eastAsia="Calibri" w:hAnsi="Palatino Linotype" w:cs="Arial"/>
          <w:iCs/>
          <w:sz w:val="24"/>
          <w:szCs w:val="24"/>
        </w:rPr>
        <w:t xml:space="preserve"> cita, podemos advertir que</w:t>
      </w:r>
      <w:r w:rsidR="005050A4" w:rsidRPr="005E4EB9">
        <w:rPr>
          <w:rFonts w:ascii="Palatino Linotype" w:eastAsia="Calibri" w:hAnsi="Palatino Linotype" w:cs="Arial"/>
          <w:iCs/>
          <w:sz w:val="24"/>
          <w:szCs w:val="24"/>
        </w:rPr>
        <w:t xml:space="preserve"> </w:t>
      </w:r>
      <w:r w:rsidR="005050A4" w:rsidRPr="005E4EB9">
        <w:rPr>
          <w:rFonts w:ascii="Palatino Linotype" w:eastAsia="Calibri" w:hAnsi="Palatino Linotype" w:cs="Arial"/>
          <w:bCs/>
          <w:iCs/>
          <w:sz w:val="24"/>
          <w:szCs w:val="24"/>
        </w:rPr>
        <w:t>l</w:t>
      </w:r>
      <w:r w:rsidRPr="005E4EB9">
        <w:rPr>
          <w:rFonts w:ascii="Palatino Linotype" w:eastAsia="Calibri" w:hAnsi="Palatino Linotype" w:cs="Arial"/>
          <w:bCs/>
          <w:iCs/>
          <w:sz w:val="24"/>
          <w:szCs w:val="24"/>
        </w:rPr>
        <w:t xml:space="preserve">os fines y objetivos esenciales del Ayuntamiento están basados en el bienestar general de la población </w:t>
      </w:r>
      <w:r w:rsidR="005050A4" w:rsidRPr="005E4EB9">
        <w:rPr>
          <w:rFonts w:ascii="Palatino Linotype" w:eastAsia="Calibri" w:hAnsi="Palatino Linotype" w:cs="Arial"/>
          <w:bCs/>
          <w:iCs/>
          <w:sz w:val="24"/>
          <w:szCs w:val="24"/>
        </w:rPr>
        <w:t>encaminados a s</w:t>
      </w:r>
      <w:r w:rsidRPr="005E4EB9">
        <w:rPr>
          <w:rFonts w:ascii="Palatino Linotype" w:eastAsia="Calibri" w:hAnsi="Palatino Linotype" w:cs="Arial"/>
          <w:iCs/>
          <w:sz w:val="24"/>
          <w:szCs w:val="24"/>
        </w:rPr>
        <w:t>atisfacer las necesidades colectivas de la población mediante la administración, organización, prestación y funcionamiento adecuado de los servicios públicos municipales</w:t>
      </w:r>
      <w:r w:rsidR="005050A4" w:rsidRPr="005E4EB9">
        <w:rPr>
          <w:rFonts w:ascii="Palatino Linotype" w:eastAsia="Calibri" w:hAnsi="Palatino Linotype" w:cs="Arial"/>
          <w:iCs/>
          <w:sz w:val="24"/>
          <w:szCs w:val="24"/>
        </w:rPr>
        <w:t xml:space="preserve">, considerando entre ellos </w:t>
      </w:r>
      <w:r w:rsidR="00F875E7" w:rsidRPr="005E4EB9">
        <w:rPr>
          <w:rFonts w:ascii="Palatino Linotype" w:eastAsia="Calibri" w:hAnsi="Palatino Linotype" w:cs="Arial"/>
          <w:iCs/>
          <w:sz w:val="24"/>
          <w:szCs w:val="24"/>
        </w:rPr>
        <w:t>la prestación de a</w:t>
      </w:r>
      <w:r w:rsidR="005050A4" w:rsidRPr="005E4EB9">
        <w:rPr>
          <w:rFonts w:ascii="Palatino Linotype" w:eastAsia="Calibri" w:hAnsi="Palatino Linotype" w:cs="Arial"/>
          <w:iCs/>
          <w:sz w:val="24"/>
          <w:szCs w:val="24"/>
        </w:rPr>
        <w:t>gua potable, drenaje, alcantarillado, saneamiento y aguas residuales</w:t>
      </w:r>
      <w:r w:rsidR="00F875E7" w:rsidRPr="005E4EB9">
        <w:rPr>
          <w:rFonts w:ascii="Palatino Linotype" w:eastAsia="Calibri" w:hAnsi="Palatino Linotype" w:cs="Arial"/>
          <w:iCs/>
          <w:sz w:val="24"/>
          <w:szCs w:val="24"/>
        </w:rPr>
        <w:t>, así como de a</w:t>
      </w:r>
      <w:r w:rsidR="005050A4" w:rsidRPr="005E4EB9">
        <w:rPr>
          <w:rFonts w:ascii="Palatino Linotype" w:eastAsia="Calibri" w:hAnsi="Palatino Linotype" w:cs="Arial"/>
          <w:iCs/>
          <w:sz w:val="24"/>
          <w:szCs w:val="24"/>
        </w:rPr>
        <w:t>lumbrado público</w:t>
      </w:r>
      <w:r w:rsidR="00F875E7" w:rsidRPr="005E4EB9">
        <w:rPr>
          <w:rFonts w:ascii="Palatino Linotype" w:eastAsia="Calibri" w:hAnsi="Palatino Linotype" w:cs="Arial"/>
          <w:iCs/>
          <w:sz w:val="24"/>
          <w:szCs w:val="24"/>
        </w:rPr>
        <w:t>, por lo que el Sujeto Obligado debe contar con los documentos en donde ser pueda advertir la cantidad de asentamientos humanos registrados en el Municipio de Temamatla</w:t>
      </w:r>
      <w:r w:rsidR="00DF12BF" w:rsidRPr="005E4EB9">
        <w:rPr>
          <w:rFonts w:ascii="Palatino Linotype" w:eastAsia="Calibri" w:hAnsi="Palatino Linotype" w:cs="Arial"/>
          <w:iCs/>
          <w:sz w:val="24"/>
          <w:szCs w:val="24"/>
        </w:rPr>
        <w:t xml:space="preserve"> como lo son San Juan Temamatla, Santiago </w:t>
      </w:r>
      <w:proofErr w:type="spellStart"/>
      <w:r w:rsidR="00DF12BF" w:rsidRPr="005E4EB9">
        <w:rPr>
          <w:rFonts w:ascii="Palatino Linotype" w:eastAsia="Calibri" w:hAnsi="Palatino Linotype" w:cs="Arial"/>
          <w:iCs/>
          <w:sz w:val="24"/>
          <w:szCs w:val="24"/>
        </w:rPr>
        <w:t>Zula</w:t>
      </w:r>
      <w:proofErr w:type="spellEnd"/>
      <w:r w:rsidR="00DF12BF" w:rsidRPr="005E4EB9">
        <w:rPr>
          <w:rFonts w:ascii="Palatino Linotype" w:eastAsia="Calibri" w:hAnsi="Palatino Linotype" w:cs="Arial"/>
          <w:iCs/>
          <w:sz w:val="24"/>
          <w:szCs w:val="24"/>
        </w:rPr>
        <w:t xml:space="preserve"> Los Reyes </w:t>
      </w:r>
      <w:proofErr w:type="spellStart"/>
      <w:r w:rsidR="00DF12BF" w:rsidRPr="005E4EB9">
        <w:rPr>
          <w:rFonts w:ascii="Palatino Linotype" w:eastAsia="Calibri" w:hAnsi="Palatino Linotype" w:cs="Arial"/>
          <w:iCs/>
          <w:sz w:val="24"/>
          <w:szCs w:val="24"/>
        </w:rPr>
        <w:t>Acatlixhuayan</w:t>
      </w:r>
      <w:proofErr w:type="spellEnd"/>
      <w:r w:rsidR="00DF12BF" w:rsidRPr="005E4EB9">
        <w:rPr>
          <w:rFonts w:ascii="Palatino Linotype" w:eastAsia="Calibri" w:hAnsi="Palatino Linotype" w:cs="Arial"/>
          <w:iCs/>
          <w:sz w:val="24"/>
          <w:szCs w:val="24"/>
        </w:rPr>
        <w:t xml:space="preserve"> y la 37ª zona militar</w:t>
      </w:r>
      <w:r w:rsidR="00F875E7" w:rsidRPr="005E4EB9">
        <w:rPr>
          <w:rFonts w:ascii="Palatino Linotype" w:eastAsia="Calibri" w:hAnsi="Palatino Linotype" w:cs="Arial"/>
          <w:iCs/>
          <w:sz w:val="24"/>
          <w:szCs w:val="24"/>
        </w:rPr>
        <w:t xml:space="preserve"> que cuentan con los servicios de alumbrado público, red de agua y red de drenaje</w:t>
      </w:r>
      <w:r w:rsidR="00DF12BF" w:rsidRPr="005E4EB9">
        <w:rPr>
          <w:rFonts w:ascii="Palatino Linotype" w:eastAsia="Calibri" w:hAnsi="Palatino Linotype" w:cs="Arial"/>
          <w:iCs/>
          <w:sz w:val="24"/>
          <w:szCs w:val="24"/>
        </w:rPr>
        <w:t xml:space="preserve">; sin embargo, no se advierte que la información relacionada al traslado de dominio y escrituras públicas de los asentamientos humanos correspondan a servicios públicos ni que sea procedente relacionar dichos documentos a los asentamientos humanos referidos, por lo que no es procedente ordenar su entrega. </w:t>
      </w:r>
    </w:p>
    <w:p w14:paraId="3CA2DEE4" w14:textId="77777777" w:rsidR="00793AED" w:rsidRPr="005E4EB9" w:rsidRDefault="00793AED" w:rsidP="00B04C63">
      <w:pPr>
        <w:autoSpaceDE w:val="0"/>
        <w:autoSpaceDN w:val="0"/>
        <w:adjustRightInd w:val="0"/>
        <w:spacing w:after="0" w:line="360" w:lineRule="auto"/>
        <w:jc w:val="both"/>
        <w:rPr>
          <w:rFonts w:ascii="Palatino Linotype" w:eastAsia="Calibri" w:hAnsi="Palatino Linotype" w:cs="Arial"/>
          <w:sz w:val="24"/>
          <w:szCs w:val="24"/>
        </w:rPr>
      </w:pPr>
    </w:p>
    <w:p w14:paraId="04AC4E19" w14:textId="175DF2CF" w:rsidR="004E3106" w:rsidRPr="005E4EB9" w:rsidRDefault="004E3106" w:rsidP="00B04C63">
      <w:pPr>
        <w:autoSpaceDE w:val="0"/>
        <w:autoSpaceDN w:val="0"/>
        <w:adjustRightInd w:val="0"/>
        <w:spacing w:after="0" w:line="360" w:lineRule="auto"/>
        <w:jc w:val="both"/>
        <w:rPr>
          <w:rFonts w:ascii="Palatino Linotype" w:eastAsia="Calibri" w:hAnsi="Palatino Linotype" w:cs="Arial"/>
          <w:sz w:val="24"/>
          <w:szCs w:val="24"/>
        </w:rPr>
      </w:pPr>
      <w:r w:rsidRPr="005E4EB9">
        <w:rPr>
          <w:rFonts w:ascii="Palatino Linotype" w:eastAsia="Calibri" w:hAnsi="Palatino Linotype" w:cs="Arial"/>
          <w:sz w:val="24"/>
          <w:szCs w:val="24"/>
        </w:rPr>
        <w:t xml:space="preserve">En virtud de lo anterior, se colige que </w:t>
      </w:r>
      <w:r w:rsidRPr="005E4EB9">
        <w:rPr>
          <w:rFonts w:ascii="Palatino Linotype" w:eastAsia="Calibri" w:hAnsi="Palatino Linotype" w:cs="Arial"/>
          <w:b/>
          <w:sz w:val="24"/>
          <w:szCs w:val="24"/>
        </w:rPr>
        <w:t>el Sujeto Obligado debe contar con el o los documentos en donde conste</w:t>
      </w:r>
      <w:r w:rsidR="00EB4ED7" w:rsidRPr="005E4EB9">
        <w:rPr>
          <w:rFonts w:ascii="Palatino Linotype" w:eastAsia="Calibri" w:hAnsi="Palatino Linotype" w:cs="Arial"/>
          <w:b/>
          <w:sz w:val="24"/>
          <w:szCs w:val="24"/>
        </w:rPr>
        <w:t xml:space="preserve"> </w:t>
      </w:r>
      <w:r w:rsidR="00DF12BF" w:rsidRPr="005E4EB9">
        <w:rPr>
          <w:rFonts w:ascii="Palatino Linotype" w:eastAsia="Calibri" w:hAnsi="Palatino Linotype" w:cs="Arial"/>
          <w:b/>
          <w:sz w:val="24"/>
          <w:szCs w:val="24"/>
        </w:rPr>
        <w:t>la cantidad de asentamientos humanos registrados en el Municipio de Temamatla que cuentan con los servicios alumbrado público</w:t>
      </w:r>
      <w:r w:rsidR="00B84CDD" w:rsidRPr="005E4EB9">
        <w:rPr>
          <w:rFonts w:ascii="Palatino Linotype" w:eastAsia="Calibri" w:hAnsi="Palatino Linotype" w:cs="Arial"/>
          <w:b/>
          <w:sz w:val="24"/>
          <w:szCs w:val="24"/>
        </w:rPr>
        <w:t>, a</w:t>
      </w:r>
      <w:r w:rsidR="00DF12BF" w:rsidRPr="005E4EB9">
        <w:rPr>
          <w:rFonts w:ascii="Palatino Linotype" w:eastAsia="Calibri" w:hAnsi="Palatino Linotype" w:cs="Arial"/>
          <w:b/>
          <w:sz w:val="24"/>
          <w:szCs w:val="24"/>
        </w:rPr>
        <w:t>sí como de red de agua y drenaje al 07 de octubre de 2024</w:t>
      </w:r>
      <w:r w:rsidRPr="005E4EB9">
        <w:rPr>
          <w:rFonts w:ascii="Palatino Linotype" w:eastAsia="Calibri" w:hAnsi="Palatino Linotype" w:cs="Arial"/>
          <w:sz w:val="24"/>
          <w:szCs w:val="24"/>
        </w:rPr>
        <w:t xml:space="preserve">, lo cual no justifica la </w:t>
      </w:r>
      <w:r w:rsidRPr="005E4EB9">
        <w:rPr>
          <w:rFonts w:ascii="Palatino Linotype" w:eastAsia="Calibri" w:hAnsi="Palatino Linotype" w:cs="Arial"/>
          <w:sz w:val="24"/>
          <w:szCs w:val="24"/>
        </w:rPr>
        <w:lastRenderedPageBreak/>
        <w:t xml:space="preserve">utilización de materiales adicionales para su reproducción y por lo tanto no se justifica el </w:t>
      </w:r>
      <w:r w:rsidR="00B04C63" w:rsidRPr="005E4EB9">
        <w:rPr>
          <w:rFonts w:ascii="Palatino Linotype" w:eastAsia="Calibri" w:hAnsi="Palatino Linotype" w:cs="Arial"/>
          <w:sz w:val="24"/>
          <w:szCs w:val="24"/>
        </w:rPr>
        <w:t>cambio de modalidad propuesto por el Sujeto Obligado</w:t>
      </w:r>
      <w:r w:rsidRPr="005E4EB9">
        <w:rPr>
          <w:rFonts w:ascii="Palatino Linotype" w:eastAsia="Calibri" w:hAnsi="Palatino Linotype" w:cs="Arial"/>
          <w:sz w:val="24"/>
          <w:szCs w:val="24"/>
        </w:rPr>
        <w:t>.</w:t>
      </w:r>
    </w:p>
    <w:p w14:paraId="34E0E893" w14:textId="77777777" w:rsidR="00B84CDD" w:rsidRPr="005E4EB9" w:rsidRDefault="00B84CDD" w:rsidP="00B04C63">
      <w:pPr>
        <w:autoSpaceDE w:val="0"/>
        <w:autoSpaceDN w:val="0"/>
        <w:adjustRightInd w:val="0"/>
        <w:spacing w:after="0" w:line="360" w:lineRule="auto"/>
        <w:jc w:val="both"/>
        <w:rPr>
          <w:rFonts w:ascii="Palatino Linotype" w:eastAsia="Calibri" w:hAnsi="Palatino Linotype" w:cs="Arial"/>
          <w:sz w:val="24"/>
          <w:szCs w:val="24"/>
        </w:rPr>
      </w:pPr>
    </w:p>
    <w:p w14:paraId="47FB2FC1" w14:textId="0B5B4582" w:rsidR="00B84CDD" w:rsidRPr="005E4EB9" w:rsidRDefault="00B84CDD" w:rsidP="00B04C63">
      <w:pPr>
        <w:autoSpaceDE w:val="0"/>
        <w:autoSpaceDN w:val="0"/>
        <w:adjustRightInd w:val="0"/>
        <w:spacing w:after="0" w:line="360" w:lineRule="auto"/>
        <w:jc w:val="both"/>
        <w:rPr>
          <w:rFonts w:ascii="Palatino Linotype" w:eastAsia="Calibri" w:hAnsi="Palatino Linotype"/>
          <w:sz w:val="24"/>
          <w:szCs w:val="24"/>
        </w:rPr>
      </w:pPr>
      <w:r w:rsidRPr="00FC23BF">
        <w:rPr>
          <w:rFonts w:ascii="Palatino Linotype" w:eastAsia="Calibri" w:hAnsi="Palatino Linotype"/>
          <w:sz w:val="24"/>
          <w:szCs w:val="24"/>
          <w:highlight w:val="yellow"/>
        </w:rPr>
        <w:t>Finalmente, en relación a la información estadística que se ordena su entrega relacionada con los documentos en donde conste la cantidad de asentamientos humanos registrados en el Municipio de Temamatla que cuentan con los servicios alumbrado público, así como de red de agua y drenaje, toda vez que del análisis del marco normativo aplicable al Sujeto Obligado, no se localizó precepto alguno que lo constriña a generar dichos documentos al grado de detalle que demanda el particular, para el caso de que no haya poseído o administrado la información relativa a dichos documento, bastará con que lo haga del conocimiento del Recurrente al momento de dar cumplimiento a la presente resolución.</w:t>
      </w:r>
    </w:p>
    <w:p w14:paraId="0C373216" w14:textId="77777777" w:rsidR="004E3106" w:rsidRPr="005E4EB9" w:rsidRDefault="004E3106" w:rsidP="00EE449F">
      <w:pPr>
        <w:tabs>
          <w:tab w:val="left" w:pos="7938"/>
        </w:tabs>
        <w:spacing w:after="0" w:line="360" w:lineRule="auto"/>
        <w:jc w:val="both"/>
        <w:rPr>
          <w:rFonts w:ascii="Palatino Linotype" w:hAnsi="Palatino Linotype" w:cs="Arial"/>
          <w:sz w:val="24"/>
          <w:szCs w:val="24"/>
        </w:rPr>
      </w:pPr>
    </w:p>
    <w:p w14:paraId="55A412D9" w14:textId="379963A8" w:rsidR="00EE449F" w:rsidRPr="005E4EB9" w:rsidRDefault="00EB0347" w:rsidP="00EE449F">
      <w:pPr>
        <w:tabs>
          <w:tab w:val="left" w:pos="7938"/>
        </w:tabs>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Es con base en las consideraciones de hecho y de derecho precisadas en líneas anteriores que, se tiene por acreditada la vulneración del derecho de acceso a la información de la parte </w:t>
      </w:r>
      <w:r w:rsidRPr="005E4EB9">
        <w:rPr>
          <w:rFonts w:ascii="Palatino Linotype" w:hAnsi="Palatino Linotype" w:cs="Arial"/>
          <w:b/>
          <w:sz w:val="24"/>
          <w:szCs w:val="24"/>
        </w:rPr>
        <w:t>Recurrente</w:t>
      </w:r>
      <w:r w:rsidRPr="005E4EB9">
        <w:rPr>
          <w:rFonts w:ascii="Palatino Linotype" w:hAnsi="Palatino Linotype" w:cs="Arial"/>
          <w:sz w:val="24"/>
          <w:szCs w:val="24"/>
        </w:rPr>
        <w:t xml:space="preserve">, por lo que, </w:t>
      </w:r>
      <w:r w:rsidR="00EE449F" w:rsidRPr="005E4EB9">
        <w:rPr>
          <w:rFonts w:ascii="Palatino Linotype" w:hAnsi="Palatino Linotype" w:cs="Arial"/>
          <w:sz w:val="24"/>
          <w:szCs w:val="24"/>
        </w:rPr>
        <w:t xml:space="preserve">resulta procedente ordenar la entrega de </w:t>
      </w:r>
      <w:r w:rsidRPr="005E4EB9">
        <w:rPr>
          <w:rFonts w:ascii="Palatino Linotype" w:hAnsi="Palatino Linotype" w:cs="Arial"/>
          <w:sz w:val="24"/>
          <w:szCs w:val="24"/>
        </w:rPr>
        <w:t>información</w:t>
      </w:r>
      <w:r w:rsidR="00DF12BF" w:rsidRPr="005E4EB9">
        <w:rPr>
          <w:rFonts w:ascii="Palatino Linotype" w:hAnsi="Palatino Linotype" w:cs="Arial"/>
          <w:sz w:val="24"/>
          <w:szCs w:val="24"/>
        </w:rPr>
        <w:t xml:space="preserve"> </w:t>
      </w:r>
      <w:r w:rsidRPr="005E4EB9">
        <w:rPr>
          <w:rFonts w:ascii="Palatino Linotype" w:hAnsi="Palatino Linotype" w:cs="Arial"/>
          <w:sz w:val="24"/>
          <w:szCs w:val="24"/>
        </w:rPr>
        <w:t>en términos de las Leyes en la materia.</w:t>
      </w:r>
    </w:p>
    <w:p w14:paraId="23AD0576" w14:textId="77777777" w:rsidR="00447184" w:rsidRPr="005E4EB9" w:rsidRDefault="00447184" w:rsidP="00AA0502">
      <w:pPr>
        <w:spacing w:after="0" w:line="360" w:lineRule="auto"/>
        <w:jc w:val="both"/>
        <w:rPr>
          <w:rFonts w:ascii="Palatino Linotype" w:hAnsi="Palatino Linotype" w:cs="Arial"/>
          <w:sz w:val="24"/>
          <w:lang w:val="es-ES"/>
        </w:rPr>
      </w:pPr>
    </w:p>
    <w:p w14:paraId="6CB14C8F" w14:textId="7BA6A6EB"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E4EB9">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5E4EB9">
        <w:rPr>
          <w:rFonts w:ascii="Palatino Linotype" w:eastAsia="Palatino Linotype" w:hAnsi="Palatino Linotype" w:cs="Palatino Linotype"/>
          <w:b/>
          <w:sz w:val="24"/>
          <w:szCs w:val="24"/>
          <w:lang w:eastAsia="es-MX"/>
        </w:rPr>
        <w:t>Recurrente</w:t>
      </w:r>
      <w:r w:rsidRPr="005E4EB9">
        <w:rPr>
          <w:rFonts w:ascii="Palatino Linotype" w:eastAsia="Palatino Linotype" w:hAnsi="Palatino Linotype" w:cs="Palatino Linotype"/>
          <w:sz w:val="24"/>
          <w:szCs w:val="24"/>
          <w:lang w:eastAsia="es-MX"/>
        </w:rPr>
        <w:t xml:space="preserve"> resultan fundados; por ello </w:t>
      </w:r>
      <w:r w:rsidRPr="005E4EB9">
        <w:rPr>
          <w:rFonts w:ascii="Palatino Linotype" w:eastAsia="Palatino Linotype" w:hAnsi="Palatino Linotype" w:cs="Palatino Linotype"/>
          <w:b/>
          <w:sz w:val="24"/>
          <w:szCs w:val="24"/>
          <w:lang w:eastAsia="es-MX"/>
        </w:rPr>
        <w:t xml:space="preserve">con fundamento en la </w:t>
      </w:r>
      <w:r w:rsidR="00CA10F2" w:rsidRPr="005E4EB9">
        <w:rPr>
          <w:rFonts w:ascii="Palatino Linotype" w:eastAsia="Palatino Linotype" w:hAnsi="Palatino Linotype" w:cs="Palatino Linotype"/>
          <w:b/>
          <w:sz w:val="24"/>
          <w:szCs w:val="24"/>
          <w:lang w:eastAsia="es-MX"/>
        </w:rPr>
        <w:t>primera</w:t>
      </w:r>
      <w:r w:rsidRPr="005E4EB9">
        <w:rPr>
          <w:rFonts w:ascii="Palatino Linotype" w:eastAsia="Palatino Linotype" w:hAnsi="Palatino Linotype" w:cs="Palatino Linotype"/>
          <w:b/>
          <w:sz w:val="24"/>
          <w:szCs w:val="24"/>
          <w:lang w:eastAsia="es-MX"/>
        </w:rPr>
        <w:t xml:space="preserve"> hipótesis de la fracción III del artículo 186 </w:t>
      </w:r>
      <w:r w:rsidRPr="005E4EB9">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CA10F2" w:rsidRPr="005E4EB9">
        <w:rPr>
          <w:rFonts w:ascii="Palatino Linotype" w:eastAsia="Palatino Linotype" w:hAnsi="Palatino Linotype" w:cs="Palatino Linotype"/>
          <w:b/>
          <w:sz w:val="24"/>
          <w:szCs w:val="24"/>
          <w:lang w:eastAsia="es-MX"/>
        </w:rPr>
        <w:t>REVOCA</w:t>
      </w:r>
      <w:r w:rsidRPr="005E4EB9">
        <w:rPr>
          <w:rFonts w:ascii="Palatino Linotype" w:eastAsia="Palatino Linotype" w:hAnsi="Palatino Linotype" w:cs="Palatino Linotype"/>
          <w:b/>
          <w:sz w:val="24"/>
          <w:szCs w:val="24"/>
          <w:lang w:eastAsia="es-MX"/>
        </w:rPr>
        <w:t xml:space="preserve"> </w:t>
      </w:r>
      <w:r w:rsidRPr="005E4EB9">
        <w:rPr>
          <w:rFonts w:ascii="Palatino Linotype" w:eastAsia="Palatino Linotype" w:hAnsi="Palatino Linotype" w:cs="Palatino Linotype"/>
          <w:sz w:val="24"/>
          <w:szCs w:val="24"/>
          <w:lang w:eastAsia="es-MX"/>
        </w:rPr>
        <w:t>la respuesta proporcionada a la solicitud de información número</w:t>
      </w:r>
      <w:r w:rsidRPr="005E4EB9">
        <w:rPr>
          <w:rFonts w:ascii="Palatino Linotype" w:eastAsia="Palatino Linotype" w:hAnsi="Palatino Linotype" w:cs="Palatino Linotype"/>
          <w:b/>
          <w:sz w:val="24"/>
          <w:szCs w:val="24"/>
          <w:lang w:eastAsia="es-MX"/>
        </w:rPr>
        <w:t xml:space="preserve"> </w:t>
      </w:r>
      <w:r w:rsidR="00DF12BF" w:rsidRPr="005E4EB9">
        <w:rPr>
          <w:rFonts w:ascii="Palatino Linotype" w:hAnsi="Palatino Linotype" w:cs="Arial"/>
          <w:b/>
          <w:bCs/>
          <w:sz w:val="24"/>
          <w:szCs w:val="24"/>
        </w:rPr>
        <w:t>00626/</w:t>
      </w:r>
      <w:proofErr w:type="spellStart"/>
      <w:r w:rsidR="00DF12BF" w:rsidRPr="005E4EB9">
        <w:rPr>
          <w:rFonts w:ascii="Palatino Linotype" w:hAnsi="Palatino Linotype" w:cs="Arial"/>
          <w:b/>
          <w:bCs/>
          <w:sz w:val="24"/>
          <w:szCs w:val="24"/>
        </w:rPr>
        <w:t>TEMAMATL</w:t>
      </w:r>
      <w:proofErr w:type="spellEnd"/>
      <w:r w:rsidR="00DF12BF" w:rsidRPr="005E4EB9">
        <w:rPr>
          <w:rFonts w:ascii="Palatino Linotype" w:hAnsi="Palatino Linotype" w:cs="Arial"/>
          <w:b/>
          <w:bCs/>
          <w:sz w:val="24"/>
          <w:szCs w:val="24"/>
        </w:rPr>
        <w:t>/IP/2024</w:t>
      </w:r>
      <w:r w:rsidRPr="005E4EB9">
        <w:rPr>
          <w:rFonts w:ascii="Palatino Linotype" w:eastAsia="Palatino Linotype" w:hAnsi="Palatino Linotype" w:cs="Palatino Linotype"/>
          <w:sz w:val="24"/>
          <w:szCs w:val="24"/>
          <w:lang w:eastAsia="es-MX"/>
        </w:rPr>
        <w:t>,</w:t>
      </w:r>
      <w:r w:rsidRPr="005E4EB9">
        <w:rPr>
          <w:rFonts w:ascii="Palatino Linotype" w:eastAsia="Palatino Linotype" w:hAnsi="Palatino Linotype" w:cs="Palatino Linotype"/>
          <w:b/>
          <w:sz w:val="24"/>
          <w:szCs w:val="24"/>
          <w:lang w:eastAsia="es-MX"/>
        </w:rPr>
        <w:t xml:space="preserve"> </w:t>
      </w:r>
      <w:r w:rsidRPr="005E4EB9">
        <w:rPr>
          <w:rFonts w:ascii="Palatino Linotype" w:eastAsia="Palatino Linotype" w:hAnsi="Palatino Linotype" w:cs="Palatino Linotype"/>
          <w:sz w:val="24"/>
          <w:szCs w:val="24"/>
          <w:lang w:eastAsia="es-MX"/>
        </w:rPr>
        <w:t>que ha sido materia del presente estudio.</w:t>
      </w:r>
    </w:p>
    <w:p w14:paraId="68D30AAD" w14:textId="77777777"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E4EB9">
        <w:rPr>
          <w:rFonts w:ascii="Palatino Linotype" w:eastAsia="Palatino Linotype" w:hAnsi="Palatino Linotype" w:cs="Palatino Linotype"/>
          <w:sz w:val="24"/>
          <w:szCs w:val="24"/>
          <w:lang w:eastAsia="es-MX"/>
        </w:rPr>
        <w:lastRenderedPageBreak/>
        <w:t>Por lo antes expuesto y fundado es de resolverse y,</w:t>
      </w:r>
    </w:p>
    <w:p w14:paraId="115C6A69" w14:textId="77777777" w:rsidR="00793D39" w:rsidRPr="005E4EB9"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5E4EB9"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5E4EB9">
        <w:rPr>
          <w:rFonts w:ascii="Palatino Linotype" w:eastAsia="Palatino Linotype" w:hAnsi="Palatino Linotype" w:cs="Palatino Linotype"/>
          <w:b/>
          <w:sz w:val="28"/>
          <w:szCs w:val="28"/>
          <w:lang w:eastAsia="es-MX"/>
        </w:rPr>
        <w:t>S E    R E S U E L V E</w:t>
      </w:r>
    </w:p>
    <w:p w14:paraId="5313E487" w14:textId="77777777" w:rsidR="00B40482" w:rsidRPr="005E4EB9"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3AB126F9"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E4EB9">
        <w:rPr>
          <w:rFonts w:ascii="Palatino Linotype" w:eastAsia="Palatino Linotype" w:hAnsi="Palatino Linotype" w:cs="Palatino Linotype"/>
          <w:b/>
          <w:sz w:val="26"/>
          <w:szCs w:val="26"/>
          <w:lang w:eastAsia="es-MX"/>
        </w:rPr>
        <w:t>PRIMERO</w:t>
      </w:r>
      <w:r w:rsidRPr="005E4EB9">
        <w:rPr>
          <w:rFonts w:ascii="Palatino Linotype" w:eastAsia="Palatino Linotype" w:hAnsi="Palatino Linotype" w:cs="Palatino Linotype"/>
          <w:b/>
          <w:sz w:val="24"/>
          <w:szCs w:val="24"/>
          <w:lang w:eastAsia="es-MX"/>
        </w:rPr>
        <w:t>.</w:t>
      </w:r>
      <w:r w:rsidRPr="005E4EB9">
        <w:rPr>
          <w:rFonts w:ascii="Palatino Linotype" w:eastAsia="Palatino Linotype" w:hAnsi="Palatino Linotype" w:cs="Palatino Linotype"/>
          <w:sz w:val="24"/>
          <w:szCs w:val="24"/>
          <w:lang w:eastAsia="es-MX"/>
        </w:rPr>
        <w:t xml:space="preserve"> Se </w:t>
      </w:r>
      <w:r w:rsidR="00CA10F2" w:rsidRPr="005E4EB9">
        <w:rPr>
          <w:rFonts w:ascii="Palatino Linotype" w:eastAsia="Palatino Linotype" w:hAnsi="Palatino Linotype" w:cs="Palatino Linotype"/>
          <w:b/>
          <w:sz w:val="24"/>
          <w:szCs w:val="24"/>
          <w:lang w:eastAsia="es-MX"/>
        </w:rPr>
        <w:t>REVOCA</w:t>
      </w:r>
      <w:r w:rsidRPr="005E4EB9">
        <w:rPr>
          <w:rFonts w:ascii="Palatino Linotype" w:eastAsia="Palatino Linotype" w:hAnsi="Palatino Linotype" w:cs="Palatino Linotype"/>
          <w:sz w:val="24"/>
          <w:szCs w:val="24"/>
          <w:lang w:eastAsia="es-MX"/>
        </w:rPr>
        <w:t xml:space="preserve"> la respuesta entregada por el </w:t>
      </w:r>
      <w:r w:rsidRPr="005E4EB9">
        <w:rPr>
          <w:rFonts w:ascii="Palatino Linotype" w:eastAsia="Palatino Linotype" w:hAnsi="Palatino Linotype" w:cs="Palatino Linotype"/>
          <w:b/>
          <w:sz w:val="24"/>
          <w:szCs w:val="24"/>
          <w:lang w:eastAsia="es-MX"/>
        </w:rPr>
        <w:t xml:space="preserve">Sujeto Obligado </w:t>
      </w:r>
      <w:r w:rsidRPr="005E4EB9">
        <w:rPr>
          <w:rFonts w:ascii="Palatino Linotype" w:eastAsia="Palatino Linotype" w:hAnsi="Palatino Linotype" w:cs="Palatino Linotype"/>
          <w:sz w:val="24"/>
          <w:szCs w:val="24"/>
          <w:lang w:eastAsia="es-MX"/>
        </w:rPr>
        <w:t xml:space="preserve">a la solicitud de información </w:t>
      </w:r>
      <w:r w:rsidR="00DF12BF" w:rsidRPr="005E4EB9">
        <w:rPr>
          <w:rFonts w:ascii="Palatino Linotype" w:hAnsi="Palatino Linotype" w:cs="Arial"/>
          <w:b/>
          <w:bCs/>
          <w:sz w:val="24"/>
          <w:szCs w:val="24"/>
        </w:rPr>
        <w:t>00626/</w:t>
      </w:r>
      <w:proofErr w:type="spellStart"/>
      <w:r w:rsidR="00DF12BF" w:rsidRPr="005E4EB9">
        <w:rPr>
          <w:rFonts w:ascii="Palatino Linotype" w:hAnsi="Palatino Linotype" w:cs="Arial"/>
          <w:b/>
          <w:bCs/>
          <w:sz w:val="24"/>
          <w:szCs w:val="24"/>
        </w:rPr>
        <w:t>TEMAMATL</w:t>
      </w:r>
      <w:proofErr w:type="spellEnd"/>
      <w:r w:rsidR="00DF12BF" w:rsidRPr="005E4EB9">
        <w:rPr>
          <w:rFonts w:ascii="Palatino Linotype" w:hAnsi="Palatino Linotype" w:cs="Arial"/>
          <w:b/>
          <w:bCs/>
          <w:sz w:val="24"/>
          <w:szCs w:val="24"/>
        </w:rPr>
        <w:t>/IP/2024</w:t>
      </w:r>
      <w:r w:rsidRPr="005E4EB9">
        <w:rPr>
          <w:rFonts w:ascii="Palatino Linotype" w:eastAsia="Palatino Linotype" w:hAnsi="Palatino Linotype" w:cs="Palatino Linotype"/>
          <w:sz w:val="24"/>
          <w:szCs w:val="24"/>
          <w:lang w:eastAsia="es-MX"/>
        </w:rPr>
        <w:t xml:space="preserve">, por resultar fundados los motivos de inconformidad argüidos por la parte </w:t>
      </w:r>
      <w:r w:rsidRPr="005E4EB9">
        <w:rPr>
          <w:rFonts w:ascii="Palatino Linotype" w:eastAsia="Palatino Linotype" w:hAnsi="Palatino Linotype" w:cs="Palatino Linotype"/>
          <w:b/>
          <w:sz w:val="24"/>
          <w:szCs w:val="24"/>
          <w:lang w:eastAsia="es-MX"/>
        </w:rPr>
        <w:t>Recurrente</w:t>
      </w:r>
      <w:r w:rsidRPr="005E4EB9">
        <w:rPr>
          <w:rFonts w:ascii="Palatino Linotype" w:eastAsia="Palatino Linotype" w:hAnsi="Palatino Linotype" w:cs="Palatino Linotype"/>
          <w:sz w:val="24"/>
          <w:szCs w:val="24"/>
          <w:lang w:eastAsia="es-MX"/>
        </w:rPr>
        <w:t>, en términos del considerando</w:t>
      </w:r>
      <w:r w:rsidRPr="005E4EB9">
        <w:rPr>
          <w:rFonts w:ascii="Palatino Linotype" w:eastAsia="Palatino Linotype" w:hAnsi="Palatino Linotype" w:cs="Palatino Linotype"/>
          <w:b/>
          <w:sz w:val="24"/>
          <w:szCs w:val="24"/>
          <w:lang w:eastAsia="es-MX"/>
        </w:rPr>
        <w:t xml:space="preserve"> CUARTO </w:t>
      </w:r>
      <w:r w:rsidRPr="005E4EB9">
        <w:rPr>
          <w:rFonts w:ascii="Palatino Linotype" w:eastAsia="Palatino Linotype" w:hAnsi="Palatino Linotype" w:cs="Palatino Linotype"/>
          <w:sz w:val="24"/>
          <w:szCs w:val="24"/>
          <w:lang w:eastAsia="es-MX"/>
        </w:rPr>
        <w:t xml:space="preserve">de la presente resolución. </w:t>
      </w:r>
    </w:p>
    <w:p w14:paraId="67C07961" w14:textId="77777777"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6576ED" w14:textId="36479B26" w:rsidR="00292A33" w:rsidRPr="005E4EB9" w:rsidRDefault="00B40482"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E4EB9">
        <w:rPr>
          <w:rFonts w:ascii="Palatino Linotype" w:eastAsia="Palatino Linotype" w:hAnsi="Palatino Linotype" w:cs="Palatino Linotype"/>
          <w:b/>
          <w:sz w:val="26"/>
          <w:szCs w:val="26"/>
          <w:lang w:eastAsia="es-MX"/>
        </w:rPr>
        <w:t>SEGUNDO</w:t>
      </w:r>
      <w:r w:rsidRPr="005E4EB9">
        <w:rPr>
          <w:rFonts w:ascii="Palatino Linotype" w:eastAsia="Palatino Linotype" w:hAnsi="Palatino Linotype" w:cs="Palatino Linotype"/>
          <w:b/>
          <w:sz w:val="24"/>
          <w:szCs w:val="24"/>
          <w:lang w:eastAsia="es-MX"/>
        </w:rPr>
        <w:t>.</w:t>
      </w:r>
      <w:r w:rsidRPr="005E4EB9">
        <w:rPr>
          <w:rFonts w:ascii="Palatino Linotype" w:eastAsia="Palatino Linotype" w:hAnsi="Palatino Linotype" w:cs="Palatino Linotype"/>
          <w:sz w:val="24"/>
          <w:szCs w:val="24"/>
          <w:lang w:eastAsia="es-MX"/>
        </w:rPr>
        <w:t xml:space="preserve"> </w:t>
      </w:r>
      <w:r w:rsidR="00617E44" w:rsidRPr="005E4EB9">
        <w:rPr>
          <w:rFonts w:ascii="Palatino Linotype" w:eastAsia="Palatino Linotype" w:hAnsi="Palatino Linotype" w:cs="Palatino Linotype"/>
          <w:sz w:val="24"/>
          <w:szCs w:val="24"/>
          <w:lang w:eastAsia="es-MX"/>
        </w:rPr>
        <w:t xml:space="preserve">Se </w:t>
      </w:r>
      <w:r w:rsidR="00617E44" w:rsidRPr="005E4EB9">
        <w:rPr>
          <w:rFonts w:ascii="Palatino Linotype" w:eastAsia="Palatino Linotype" w:hAnsi="Palatino Linotype" w:cs="Palatino Linotype"/>
          <w:b/>
          <w:sz w:val="24"/>
          <w:szCs w:val="24"/>
          <w:lang w:eastAsia="es-MX"/>
        </w:rPr>
        <w:t>ORDENA</w:t>
      </w:r>
      <w:r w:rsidR="00617E44" w:rsidRPr="005E4EB9">
        <w:rPr>
          <w:rFonts w:ascii="Palatino Linotype" w:eastAsia="Palatino Linotype" w:hAnsi="Palatino Linotype" w:cs="Palatino Linotype"/>
          <w:sz w:val="24"/>
          <w:szCs w:val="24"/>
          <w:lang w:eastAsia="es-MX"/>
        </w:rPr>
        <w:t xml:space="preserve"> al </w:t>
      </w:r>
      <w:r w:rsidR="00617E44" w:rsidRPr="005E4EB9">
        <w:rPr>
          <w:rFonts w:ascii="Palatino Linotype" w:eastAsia="Palatino Linotype" w:hAnsi="Palatino Linotype" w:cs="Palatino Linotype"/>
          <w:b/>
          <w:sz w:val="24"/>
          <w:szCs w:val="24"/>
          <w:lang w:eastAsia="es-MX"/>
        </w:rPr>
        <w:t>Sujeto Obligado</w:t>
      </w:r>
      <w:r w:rsidR="00617E44" w:rsidRPr="005E4EB9">
        <w:rPr>
          <w:rFonts w:ascii="Palatino Linotype" w:eastAsia="Palatino Linotype" w:hAnsi="Palatino Linotype" w:cs="Palatino Linotype"/>
          <w:sz w:val="24"/>
          <w:szCs w:val="24"/>
          <w:lang w:eastAsia="es-MX"/>
        </w:rPr>
        <w:t xml:space="preserve"> a efecto de que, </w:t>
      </w:r>
      <w:r w:rsidR="005A00CD" w:rsidRPr="005E4EB9">
        <w:rPr>
          <w:rFonts w:ascii="Palatino Linotype" w:eastAsia="Palatino Linotype" w:hAnsi="Palatino Linotype" w:cs="Palatino Linotype"/>
          <w:sz w:val="24"/>
          <w:szCs w:val="24"/>
          <w:lang w:eastAsia="es-MX"/>
        </w:rPr>
        <w:t xml:space="preserve">haga entrega vía </w:t>
      </w:r>
      <w:proofErr w:type="spellStart"/>
      <w:r w:rsidR="005A00CD" w:rsidRPr="005E4EB9">
        <w:rPr>
          <w:rFonts w:ascii="Palatino Linotype" w:eastAsia="Palatino Linotype" w:hAnsi="Palatino Linotype" w:cs="Palatino Linotype"/>
          <w:sz w:val="24"/>
          <w:szCs w:val="24"/>
          <w:lang w:eastAsia="es-MX"/>
        </w:rPr>
        <w:t>SAIMEX</w:t>
      </w:r>
      <w:proofErr w:type="spellEnd"/>
      <w:r w:rsidR="00617E44" w:rsidRPr="005E4EB9">
        <w:rPr>
          <w:rFonts w:ascii="Palatino Linotype" w:eastAsia="Palatino Linotype" w:hAnsi="Palatino Linotype" w:cs="Palatino Linotype"/>
          <w:sz w:val="24"/>
          <w:szCs w:val="24"/>
          <w:lang w:eastAsia="es-MX"/>
        </w:rPr>
        <w:t>, de</w:t>
      </w:r>
      <w:r w:rsidR="005A00CD" w:rsidRPr="005E4EB9">
        <w:rPr>
          <w:rFonts w:ascii="Palatino Linotype" w:eastAsia="Palatino Linotype" w:hAnsi="Palatino Linotype" w:cs="Palatino Linotype"/>
          <w:sz w:val="24"/>
          <w:szCs w:val="24"/>
          <w:lang w:eastAsia="es-MX"/>
        </w:rPr>
        <w:t>l soporte documental en que obre</w:t>
      </w:r>
      <w:r w:rsidR="00617E44" w:rsidRPr="005E4EB9">
        <w:rPr>
          <w:rFonts w:ascii="Palatino Linotype" w:eastAsia="Palatino Linotype" w:hAnsi="Palatino Linotype" w:cs="Palatino Linotype"/>
          <w:sz w:val="24"/>
          <w:szCs w:val="24"/>
          <w:lang w:eastAsia="es-MX"/>
        </w:rPr>
        <w:t xml:space="preserve"> lo siguiente:</w:t>
      </w:r>
    </w:p>
    <w:p w14:paraId="7AEA637B" w14:textId="77777777" w:rsidR="00617E44" w:rsidRPr="005E4EB9" w:rsidRDefault="00617E44"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729DA24" w14:textId="14BB5DEF" w:rsidR="00CA10F2" w:rsidRPr="005E4EB9" w:rsidRDefault="00DF12BF" w:rsidP="004E0ACB">
      <w:pPr>
        <w:pStyle w:val="Prrafodelista"/>
        <w:numPr>
          <w:ilvl w:val="0"/>
          <w:numId w:val="2"/>
        </w:numPr>
        <w:spacing w:line="360" w:lineRule="auto"/>
        <w:jc w:val="both"/>
        <w:rPr>
          <w:rFonts w:ascii="Palatino Linotype" w:eastAsia="Palatino Linotype" w:hAnsi="Palatino Linotype" w:cs="Palatino Linotype"/>
          <w:lang w:eastAsia="es-MX"/>
        </w:rPr>
      </w:pPr>
      <w:r w:rsidRPr="005E4EB9">
        <w:rPr>
          <w:rFonts w:ascii="Palatino Linotype" w:eastAsia="Palatino Linotype" w:hAnsi="Palatino Linotype" w:cs="Palatino Linotype"/>
          <w:lang w:eastAsia="es-MX"/>
        </w:rPr>
        <w:t>Cantidad de asentamientos humanos registrados en el Municipio de Temamatla que cuentan con los servicios alumbrado público, así como de red de agua y drenaje vigente al 07 de octubre de 2024</w:t>
      </w:r>
      <w:r w:rsidR="00CA10F2" w:rsidRPr="005E4EB9">
        <w:rPr>
          <w:rFonts w:ascii="Palatino Linotype" w:eastAsia="Palatino Linotype" w:hAnsi="Palatino Linotype" w:cs="Palatino Linotype"/>
          <w:lang w:eastAsia="es-MX"/>
        </w:rPr>
        <w:t>.</w:t>
      </w:r>
    </w:p>
    <w:p w14:paraId="4D0BD6E4" w14:textId="77777777" w:rsidR="00B84CDD" w:rsidRPr="005E4EB9" w:rsidRDefault="00B84CDD" w:rsidP="00B84CDD">
      <w:pPr>
        <w:pStyle w:val="Prrafodelista"/>
        <w:spacing w:line="360" w:lineRule="auto"/>
        <w:ind w:left="720"/>
        <w:jc w:val="both"/>
        <w:rPr>
          <w:rFonts w:ascii="Palatino Linotype" w:eastAsia="Palatino Linotype" w:hAnsi="Palatino Linotype" w:cs="Palatino Linotype"/>
          <w:lang w:eastAsia="es-MX"/>
        </w:rPr>
      </w:pPr>
    </w:p>
    <w:p w14:paraId="590263FA" w14:textId="108F00C5" w:rsidR="00B84CDD" w:rsidRPr="005E4EB9" w:rsidRDefault="00B84CDD" w:rsidP="00B84CD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C23BF">
        <w:rPr>
          <w:rFonts w:ascii="Palatino Linotype" w:eastAsia="Palatino Linotype" w:hAnsi="Palatino Linotype" w:cs="Palatino Linotype"/>
          <w:sz w:val="24"/>
          <w:szCs w:val="24"/>
          <w:highlight w:val="yellow"/>
          <w:lang w:eastAsia="es-MX"/>
        </w:rPr>
        <w:t>En el supuesto de que la información que se ordena su entrega en el presente Resolutivo no haya sido poseída o administrada por El Sujeto Obligado en términos del Considerando CUARTO, bastará con que así lo manifieste al momento de dar cumplimiento a la presente resolución.</w:t>
      </w:r>
    </w:p>
    <w:p w14:paraId="14FF8817" w14:textId="77777777" w:rsidR="00617E44" w:rsidRPr="005E4EB9" w:rsidRDefault="00617E44"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5E4EB9" w:rsidRDefault="00B40482" w:rsidP="00AA0502">
      <w:pPr>
        <w:spacing w:after="0" w:line="360" w:lineRule="auto"/>
        <w:jc w:val="both"/>
        <w:rPr>
          <w:rFonts w:ascii="Palatino Linotype" w:eastAsia="Times New Roman" w:hAnsi="Palatino Linotype" w:cs="Tahoma"/>
          <w:sz w:val="24"/>
          <w:szCs w:val="24"/>
          <w:lang w:eastAsia="es-ES"/>
        </w:rPr>
      </w:pPr>
      <w:r w:rsidRPr="005E4EB9">
        <w:rPr>
          <w:rFonts w:ascii="Palatino Linotype" w:eastAsia="Palatino Linotype" w:hAnsi="Palatino Linotype" w:cs="Palatino Linotype"/>
          <w:b/>
          <w:sz w:val="26"/>
          <w:szCs w:val="26"/>
          <w:lang w:eastAsia="es-MX"/>
        </w:rPr>
        <w:t>TERCERO</w:t>
      </w:r>
      <w:r w:rsidRPr="005E4EB9">
        <w:rPr>
          <w:rFonts w:ascii="Palatino Linotype" w:eastAsia="Palatino Linotype" w:hAnsi="Palatino Linotype" w:cs="Palatino Linotype"/>
          <w:b/>
          <w:sz w:val="24"/>
          <w:szCs w:val="24"/>
          <w:lang w:eastAsia="es-MX"/>
        </w:rPr>
        <w:t xml:space="preserve">. </w:t>
      </w:r>
      <w:r w:rsidRPr="005E4EB9">
        <w:rPr>
          <w:rFonts w:ascii="Palatino Linotype" w:eastAsia="Times New Roman" w:hAnsi="Palatino Linotype" w:cs="Tahoma"/>
          <w:b/>
          <w:sz w:val="24"/>
          <w:szCs w:val="24"/>
          <w:lang w:eastAsia="es-ES"/>
        </w:rPr>
        <w:t xml:space="preserve">NOTIFÍQUESE </w:t>
      </w:r>
      <w:r w:rsidRPr="005E4EB9">
        <w:rPr>
          <w:rFonts w:ascii="Palatino Linotype" w:eastAsia="Times New Roman" w:hAnsi="Palatino Linotype" w:cs="Tahoma"/>
          <w:sz w:val="24"/>
          <w:szCs w:val="24"/>
          <w:lang w:eastAsia="es-ES"/>
        </w:rPr>
        <w:t>la presente resolución</w:t>
      </w:r>
      <w:r w:rsidR="00EF381E" w:rsidRPr="005E4EB9">
        <w:rPr>
          <w:rFonts w:ascii="Palatino Linotype" w:eastAsia="Times New Roman" w:hAnsi="Palatino Linotype" w:cs="Tahoma"/>
          <w:sz w:val="24"/>
          <w:szCs w:val="24"/>
          <w:lang w:eastAsia="es-ES"/>
        </w:rPr>
        <w:t xml:space="preserve"> a través del Sistema de Acceso a la Información Mexiquense (</w:t>
      </w:r>
      <w:proofErr w:type="spellStart"/>
      <w:r w:rsidR="00EF381E" w:rsidRPr="005E4EB9">
        <w:rPr>
          <w:rFonts w:ascii="Palatino Linotype" w:eastAsia="Times New Roman" w:hAnsi="Palatino Linotype" w:cs="Tahoma"/>
          <w:sz w:val="24"/>
          <w:szCs w:val="24"/>
          <w:lang w:eastAsia="es-ES"/>
        </w:rPr>
        <w:t>SAIMEX</w:t>
      </w:r>
      <w:proofErr w:type="spellEnd"/>
      <w:r w:rsidR="00EF381E" w:rsidRPr="005E4EB9">
        <w:rPr>
          <w:rFonts w:ascii="Palatino Linotype" w:eastAsia="Times New Roman" w:hAnsi="Palatino Linotype" w:cs="Tahoma"/>
          <w:sz w:val="24"/>
          <w:szCs w:val="24"/>
          <w:lang w:eastAsia="es-ES"/>
        </w:rPr>
        <w:t>)</w:t>
      </w:r>
      <w:r w:rsidRPr="005E4EB9">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w:t>
      </w:r>
      <w:r w:rsidRPr="005E4EB9">
        <w:rPr>
          <w:rFonts w:ascii="Palatino Linotype" w:eastAsia="Times New Roman" w:hAnsi="Palatino Linotype" w:cs="Tahoma"/>
          <w:sz w:val="24"/>
          <w:szCs w:val="24"/>
          <w:lang w:eastAsia="es-ES"/>
        </w:rP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B2B882" w14:textId="77777777" w:rsidR="00CA10F2" w:rsidRPr="005E4EB9" w:rsidRDefault="00CA10F2" w:rsidP="00AA0502">
      <w:pPr>
        <w:spacing w:after="0" w:line="360" w:lineRule="auto"/>
        <w:jc w:val="both"/>
        <w:rPr>
          <w:rFonts w:ascii="Palatino Linotype" w:eastAsia="Times New Roman" w:hAnsi="Palatino Linotype" w:cs="Tahoma"/>
          <w:sz w:val="24"/>
          <w:szCs w:val="24"/>
          <w:lang w:eastAsia="es-ES"/>
        </w:rPr>
      </w:pPr>
    </w:p>
    <w:p w14:paraId="29198793" w14:textId="77777777"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5E4EB9">
        <w:rPr>
          <w:rFonts w:ascii="Palatino Linotype" w:eastAsia="Palatino Linotype" w:hAnsi="Palatino Linotype" w:cs="Palatino Linotype"/>
          <w:b/>
          <w:sz w:val="26"/>
          <w:szCs w:val="26"/>
          <w:lang w:eastAsia="es-MX"/>
        </w:rPr>
        <w:t>CUARTO</w:t>
      </w:r>
      <w:r w:rsidRPr="005E4EB9">
        <w:rPr>
          <w:rFonts w:ascii="Palatino Linotype" w:eastAsia="Palatino Linotype" w:hAnsi="Palatino Linotype" w:cs="Palatino Linotype"/>
          <w:b/>
          <w:sz w:val="24"/>
          <w:szCs w:val="24"/>
          <w:lang w:eastAsia="es-MX"/>
        </w:rPr>
        <w:t xml:space="preserve">. </w:t>
      </w:r>
      <w:r w:rsidRPr="005E4EB9">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5E4EB9"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5E4EB9" w:rsidRDefault="00B40482" w:rsidP="00AA0502">
      <w:pPr>
        <w:autoSpaceDE w:val="0"/>
        <w:autoSpaceDN w:val="0"/>
        <w:adjustRightInd w:val="0"/>
        <w:spacing w:after="0" w:line="360" w:lineRule="auto"/>
        <w:jc w:val="both"/>
        <w:rPr>
          <w:rFonts w:ascii="Palatino Linotype" w:hAnsi="Palatino Linotype" w:cs="Arial"/>
          <w:sz w:val="24"/>
          <w:szCs w:val="24"/>
        </w:rPr>
      </w:pPr>
      <w:r w:rsidRPr="005E4EB9">
        <w:rPr>
          <w:rFonts w:ascii="Palatino Linotype" w:hAnsi="Palatino Linotype"/>
          <w:b/>
          <w:sz w:val="28"/>
          <w:szCs w:val="28"/>
        </w:rPr>
        <w:t>QUINTO</w:t>
      </w:r>
      <w:r w:rsidRPr="005E4EB9">
        <w:rPr>
          <w:rFonts w:ascii="Palatino Linotype" w:hAnsi="Palatino Linotype"/>
          <w:b/>
          <w:sz w:val="24"/>
          <w:szCs w:val="24"/>
        </w:rPr>
        <w:t xml:space="preserve">. </w:t>
      </w:r>
      <w:r w:rsidRPr="005E4EB9">
        <w:rPr>
          <w:rFonts w:ascii="Palatino Linotype" w:hAnsi="Palatino Linotype" w:cs="Arial"/>
          <w:b/>
          <w:sz w:val="24"/>
          <w:szCs w:val="24"/>
        </w:rPr>
        <w:t>NOTIFÍQUESE</w:t>
      </w:r>
      <w:r w:rsidRPr="005E4EB9">
        <w:rPr>
          <w:rFonts w:ascii="Palatino Linotype" w:hAnsi="Palatino Linotype" w:cs="Arial"/>
          <w:sz w:val="24"/>
          <w:szCs w:val="24"/>
        </w:rPr>
        <w:t xml:space="preserve"> a través del Sistema de Acceso a la Información Mexiquense (</w:t>
      </w:r>
      <w:proofErr w:type="spellStart"/>
      <w:r w:rsidRPr="005E4EB9">
        <w:rPr>
          <w:rFonts w:ascii="Palatino Linotype" w:hAnsi="Palatino Linotype" w:cs="Arial"/>
          <w:sz w:val="24"/>
          <w:szCs w:val="24"/>
        </w:rPr>
        <w:t>SAIMEX</w:t>
      </w:r>
      <w:proofErr w:type="spellEnd"/>
      <w:r w:rsidRPr="005E4EB9">
        <w:rPr>
          <w:rFonts w:ascii="Palatino Linotype" w:hAnsi="Palatino Linotype" w:cs="Arial"/>
          <w:sz w:val="24"/>
          <w:szCs w:val="24"/>
        </w:rPr>
        <w:t>), a</w:t>
      </w:r>
      <w:r w:rsidR="00EF381E" w:rsidRPr="005E4EB9">
        <w:rPr>
          <w:rFonts w:ascii="Palatino Linotype" w:hAnsi="Palatino Linotype" w:cs="Arial"/>
          <w:sz w:val="24"/>
          <w:szCs w:val="24"/>
        </w:rPr>
        <w:t xml:space="preserve"> la parte</w:t>
      </w:r>
      <w:r w:rsidRPr="005E4EB9">
        <w:rPr>
          <w:rFonts w:ascii="Palatino Linotype" w:hAnsi="Palatino Linotype" w:cs="Arial"/>
          <w:sz w:val="24"/>
          <w:szCs w:val="24"/>
        </w:rPr>
        <w:t xml:space="preserve"> </w:t>
      </w:r>
      <w:r w:rsidRPr="005E4EB9">
        <w:rPr>
          <w:rFonts w:ascii="Palatino Linotype" w:hAnsi="Palatino Linotype" w:cs="Arial"/>
          <w:b/>
          <w:sz w:val="24"/>
          <w:szCs w:val="24"/>
        </w:rPr>
        <w:t>Recurrente</w:t>
      </w:r>
      <w:r w:rsidRPr="005E4EB9">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5E4EB9">
        <w:rPr>
          <w:rFonts w:ascii="Palatino Linotype" w:hAnsi="Palatino Linotype" w:cs="Arial"/>
          <w:sz w:val="24"/>
          <w:szCs w:val="24"/>
        </w:rPr>
        <w:t>.</w:t>
      </w:r>
    </w:p>
    <w:p w14:paraId="7AD949C7" w14:textId="04BB9064" w:rsidR="00EF381E" w:rsidRPr="005E4EB9" w:rsidRDefault="00EF381E" w:rsidP="00AA0502">
      <w:pPr>
        <w:autoSpaceDE w:val="0"/>
        <w:autoSpaceDN w:val="0"/>
        <w:adjustRightInd w:val="0"/>
        <w:spacing w:after="0" w:line="360" w:lineRule="auto"/>
        <w:jc w:val="both"/>
        <w:rPr>
          <w:rFonts w:ascii="Palatino Linotype" w:hAnsi="Palatino Linotype" w:cs="Arial"/>
          <w:sz w:val="24"/>
          <w:szCs w:val="24"/>
        </w:rPr>
      </w:pPr>
    </w:p>
    <w:p w14:paraId="2AB87C21" w14:textId="6E01BF50" w:rsidR="00BA2670" w:rsidRPr="005E4EB9" w:rsidRDefault="00BA2670" w:rsidP="00AA0502">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 xml:space="preserve">ASÍ LO RESUELVE, POR </w:t>
      </w:r>
      <w:r w:rsidR="008B425D" w:rsidRPr="005E4EB9">
        <w:rPr>
          <w:rFonts w:ascii="Palatino Linotype" w:hAnsi="Palatino Linotype" w:cs="Arial"/>
          <w:sz w:val="24"/>
          <w:szCs w:val="24"/>
        </w:rPr>
        <w:t>UNANIMIDAD</w:t>
      </w:r>
      <w:r w:rsidRPr="005E4EB9">
        <w:rPr>
          <w:rFonts w:ascii="Palatino Linotype" w:hAnsi="Palatino Linotype" w:cs="Arial"/>
          <w:sz w:val="24"/>
          <w:szCs w:val="24"/>
        </w:rPr>
        <w:t xml:space="preserve"> DE VOTOS DEL PLENO DEL</w:t>
      </w:r>
      <w:r w:rsidRPr="005E4EB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E4EB9">
        <w:rPr>
          <w:rFonts w:ascii="Palatino Linotype" w:hAnsi="Palatino Linotype" w:cs="Arial"/>
          <w:sz w:val="24"/>
          <w:szCs w:val="24"/>
        </w:rPr>
        <w:t xml:space="preserve">, CONFORMADO POR LOS COMISIONADOS JOSÉ MARTÍNEZ VILCHIS, MARÍA DEL ROSARIO MEJÍA AYALA, SHARON CRISTINA MORALES MARTÍNEZ, LUIS </w:t>
      </w:r>
      <w:r w:rsidRPr="005E4EB9">
        <w:rPr>
          <w:rFonts w:ascii="Palatino Linotype" w:hAnsi="Palatino Linotype" w:cs="Arial"/>
          <w:sz w:val="24"/>
          <w:szCs w:val="24"/>
        </w:rPr>
        <w:lastRenderedPageBreak/>
        <w:t xml:space="preserve">GUSTAVO PARRA NORIEGA Y GUADALUPE RAMÍREZ PEÑA, EN LA </w:t>
      </w:r>
      <w:r w:rsidR="004E0ACB" w:rsidRPr="005E4EB9">
        <w:rPr>
          <w:rFonts w:ascii="Palatino Linotype" w:hAnsi="Palatino Linotype" w:cs="Arial"/>
          <w:sz w:val="24"/>
          <w:szCs w:val="24"/>
        </w:rPr>
        <w:t xml:space="preserve">CUADRAGÉSIMA </w:t>
      </w:r>
      <w:r w:rsidR="00091BC0" w:rsidRPr="005E4EB9">
        <w:rPr>
          <w:rFonts w:ascii="Palatino Linotype" w:hAnsi="Palatino Linotype" w:cs="Arial"/>
          <w:sz w:val="24"/>
          <w:szCs w:val="24"/>
        </w:rPr>
        <w:t>SEGUNDA</w:t>
      </w:r>
      <w:r w:rsidR="005324B4" w:rsidRPr="005E4EB9">
        <w:rPr>
          <w:rFonts w:ascii="Palatino Linotype" w:hAnsi="Palatino Linotype" w:cs="Arial"/>
          <w:sz w:val="24"/>
          <w:szCs w:val="24"/>
        </w:rPr>
        <w:t xml:space="preserve"> </w:t>
      </w:r>
      <w:r w:rsidR="009E30B8" w:rsidRPr="005E4EB9">
        <w:rPr>
          <w:rFonts w:ascii="Palatino Linotype" w:hAnsi="Palatino Linotype" w:cs="Arial"/>
          <w:sz w:val="24"/>
          <w:szCs w:val="24"/>
        </w:rPr>
        <w:t>SE</w:t>
      </w:r>
      <w:r w:rsidRPr="005E4EB9">
        <w:rPr>
          <w:rFonts w:ascii="Palatino Linotype" w:hAnsi="Palatino Linotype" w:cs="Arial"/>
          <w:sz w:val="24"/>
          <w:szCs w:val="24"/>
        </w:rPr>
        <w:t xml:space="preserve">SIÓN ORDINARIA CELEBRADA EL </w:t>
      </w:r>
      <w:r w:rsidR="00091BC0" w:rsidRPr="005E4EB9">
        <w:rPr>
          <w:rFonts w:ascii="Palatino Linotype" w:hAnsi="Palatino Linotype" w:cs="Arial"/>
          <w:sz w:val="24"/>
          <w:szCs w:val="24"/>
        </w:rPr>
        <w:t>CUATRO DE DICIEMBRE</w:t>
      </w:r>
      <w:r w:rsidR="006A54F5" w:rsidRPr="005E4EB9">
        <w:rPr>
          <w:rFonts w:ascii="Palatino Linotype" w:hAnsi="Palatino Linotype" w:cs="Arial"/>
          <w:sz w:val="24"/>
          <w:szCs w:val="24"/>
        </w:rPr>
        <w:t xml:space="preserve"> </w:t>
      </w:r>
      <w:r w:rsidRPr="005E4EB9">
        <w:rPr>
          <w:rFonts w:ascii="Palatino Linotype" w:hAnsi="Palatino Linotype" w:cs="Arial"/>
          <w:sz w:val="24"/>
          <w:szCs w:val="24"/>
        </w:rPr>
        <w:t>DE DOS MIL VEINTI</w:t>
      </w:r>
      <w:r w:rsidR="00D60C37" w:rsidRPr="005E4EB9">
        <w:rPr>
          <w:rFonts w:ascii="Palatino Linotype" w:hAnsi="Palatino Linotype" w:cs="Arial"/>
          <w:sz w:val="24"/>
          <w:szCs w:val="24"/>
        </w:rPr>
        <w:t>CUATRO</w:t>
      </w:r>
      <w:r w:rsidRPr="005E4EB9">
        <w:rPr>
          <w:rFonts w:ascii="Palatino Linotype" w:hAnsi="Palatino Linotype" w:cs="Arial"/>
          <w:sz w:val="24"/>
          <w:szCs w:val="24"/>
        </w:rPr>
        <w:t>, ANTE EL ANTE EL SECRETARIO TÉCNICO DEL PLENO, ALEXIS TAPIA RAMÍREZ. --</w:t>
      </w:r>
      <w:r w:rsidR="00AD2DC9" w:rsidRPr="005E4EB9">
        <w:rPr>
          <w:rFonts w:ascii="Palatino Linotype" w:hAnsi="Palatino Linotype" w:cs="Arial"/>
          <w:sz w:val="24"/>
          <w:szCs w:val="24"/>
        </w:rPr>
        <w:t>-----------</w:t>
      </w:r>
      <w:r w:rsidR="00037800" w:rsidRPr="005E4EB9">
        <w:rPr>
          <w:rFonts w:ascii="Palatino Linotype" w:hAnsi="Palatino Linotype" w:cs="Arial"/>
          <w:sz w:val="24"/>
          <w:szCs w:val="24"/>
        </w:rPr>
        <w:t>--------------------</w:t>
      </w:r>
      <w:r w:rsidR="00AD2DC9" w:rsidRPr="005E4EB9">
        <w:rPr>
          <w:rFonts w:ascii="Palatino Linotype" w:hAnsi="Palatino Linotype" w:cs="Arial"/>
          <w:sz w:val="24"/>
          <w:szCs w:val="24"/>
        </w:rPr>
        <w:t>----------</w:t>
      </w:r>
    </w:p>
    <w:p w14:paraId="698373D0" w14:textId="77777777" w:rsidR="00637CFB" w:rsidRPr="005E4EB9" w:rsidRDefault="00637CFB" w:rsidP="00AA0502">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0D69BD74" w14:textId="1B5CDB52" w:rsidR="00626A1E" w:rsidRPr="005E4EB9" w:rsidRDefault="00626A1E" w:rsidP="00AA0502">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636D85A4" w14:textId="1D9380DE" w:rsidR="004E0ACB" w:rsidRPr="005E4EB9" w:rsidRDefault="00037800" w:rsidP="00F77C21">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7BACC54F" w14:textId="77777777" w:rsidR="004E0ACB" w:rsidRPr="005E4EB9" w:rsidRDefault="004E0ACB" w:rsidP="004E0ACB">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06040BD5" w14:textId="77777777" w:rsidR="00DF12BF" w:rsidRPr="005E4EB9" w:rsidRDefault="004E0ACB" w:rsidP="00DF12BF">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r w:rsidR="00DF12BF" w:rsidRPr="005E4EB9">
        <w:rPr>
          <w:rFonts w:ascii="Palatino Linotype" w:hAnsi="Palatino Linotype" w:cs="Arial"/>
          <w:sz w:val="24"/>
          <w:szCs w:val="24"/>
        </w:rPr>
        <w:t>-----------------------------------------------------------------------------------------------------------------</w:t>
      </w:r>
    </w:p>
    <w:p w14:paraId="1A0093A3" w14:textId="77777777" w:rsidR="00B84CDD" w:rsidRPr="005E4EB9" w:rsidRDefault="00DF12BF"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r w:rsidR="00B84CDD" w:rsidRPr="005E4EB9">
        <w:rPr>
          <w:rFonts w:ascii="Palatino Linotype" w:hAnsi="Palatino Linotype" w:cs="Arial"/>
          <w:sz w:val="24"/>
          <w:szCs w:val="24"/>
        </w:rPr>
        <w:t>-----------------------------------------------------------------------------------------------------------------</w:t>
      </w:r>
    </w:p>
    <w:p w14:paraId="232C9EB2" w14:textId="77777777" w:rsidR="00B84CDD" w:rsidRPr="005E4EB9" w:rsidRDefault="00B84CDD"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5DF32C01" w14:textId="77777777" w:rsidR="00B84CDD" w:rsidRPr="005E4EB9" w:rsidRDefault="00B84CDD"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54EBF83B" w14:textId="77777777" w:rsidR="00B84CDD" w:rsidRPr="005E4EB9" w:rsidRDefault="00B84CDD"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5433D83A" w14:textId="77777777" w:rsidR="00B84CDD" w:rsidRPr="005E4EB9" w:rsidRDefault="00B84CDD"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63FB1723" w14:textId="77777777" w:rsidR="00B84CDD" w:rsidRPr="005E4EB9" w:rsidRDefault="00B84CDD"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64469756" w14:textId="2B4B8D37" w:rsidR="00DF12BF" w:rsidRPr="005E4EB9" w:rsidRDefault="00B84CDD" w:rsidP="00B84CDD">
      <w:pPr>
        <w:spacing w:after="0" w:line="360" w:lineRule="auto"/>
        <w:jc w:val="both"/>
        <w:rPr>
          <w:rFonts w:ascii="Palatino Linotype" w:hAnsi="Palatino Linotype" w:cs="Arial"/>
          <w:sz w:val="24"/>
          <w:szCs w:val="24"/>
        </w:rPr>
      </w:pPr>
      <w:r w:rsidRPr="005E4EB9">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proofErr w:type="spellStart"/>
      <w:r w:rsidRPr="005E4EB9">
        <w:rPr>
          <w:rFonts w:ascii="Palatino Linotype" w:hAnsi="Palatino Linotype" w:cs="Arial"/>
          <w:sz w:val="20"/>
        </w:rPr>
        <w:t>CCR</w:t>
      </w:r>
      <w:proofErr w:type="spellEnd"/>
      <w:r w:rsidRPr="005E4EB9">
        <w:rPr>
          <w:rFonts w:ascii="Palatino Linotype" w:hAnsi="Palatino Linotype" w:cs="Arial"/>
          <w:sz w:val="20"/>
        </w:rPr>
        <w:t>/</w:t>
      </w:r>
      <w:r w:rsidR="00626A1E" w:rsidRPr="005E4EB9">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34E6" w14:textId="77777777" w:rsidR="0033214D" w:rsidRDefault="0033214D" w:rsidP="000E48BC">
      <w:pPr>
        <w:spacing w:after="0" w:line="240" w:lineRule="auto"/>
      </w:pPr>
      <w:r>
        <w:separator/>
      </w:r>
    </w:p>
  </w:endnote>
  <w:endnote w:type="continuationSeparator" w:id="0">
    <w:p w14:paraId="3195335E" w14:textId="77777777" w:rsidR="0033214D" w:rsidRDefault="0033214D"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094933BF" w:rsidR="00184F61" w:rsidRPr="002D6DD8"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C23BF">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C23BF">
              <w:rPr>
                <w:rFonts w:ascii="Palatino Linotype" w:hAnsi="Palatino Linotype"/>
                <w:bCs/>
                <w:noProof/>
                <w:sz w:val="20"/>
              </w:rPr>
              <w:t>32</w:t>
            </w:r>
            <w:r>
              <w:rPr>
                <w:rFonts w:ascii="Palatino Linotype" w:hAnsi="Palatino Linotype"/>
                <w:bCs/>
                <w:noProof/>
                <w:sz w:val="20"/>
              </w:rPr>
              <w:fldChar w:fldCharType="end"/>
            </w:r>
          </w:p>
        </w:sdtContent>
      </w:sdt>
    </w:sdtContent>
  </w:sdt>
  <w:p w14:paraId="25001CBC" w14:textId="77777777" w:rsidR="00184F61" w:rsidRDefault="00184F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5790A" w14:textId="71839588" w:rsidR="00184F61" w:rsidRPr="000B69FA"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C23B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C23BF">
      <w:rPr>
        <w:rFonts w:ascii="Palatino Linotype" w:hAnsi="Palatino Linotype"/>
        <w:bCs/>
        <w:noProof/>
        <w:sz w:val="20"/>
      </w:rPr>
      <w:t>32</w:t>
    </w:r>
    <w:r>
      <w:rPr>
        <w:rFonts w:ascii="Palatino Linotype" w:hAnsi="Palatino Linotype"/>
        <w:bCs/>
        <w:noProof/>
        <w:sz w:val="20"/>
      </w:rPr>
      <w:fldChar w:fldCharType="end"/>
    </w:r>
  </w:p>
  <w:p w14:paraId="0D51700B" w14:textId="77777777" w:rsidR="00184F61" w:rsidRDefault="00184F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D70A" w14:textId="77777777" w:rsidR="0033214D" w:rsidRDefault="0033214D" w:rsidP="000E48BC">
      <w:pPr>
        <w:spacing w:after="0" w:line="240" w:lineRule="auto"/>
      </w:pPr>
      <w:r>
        <w:separator/>
      </w:r>
    </w:p>
  </w:footnote>
  <w:footnote w:type="continuationSeparator" w:id="0">
    <w:p w14:paraId="3CCC3ADD" w14:textId="77777777" w:rsidR="0033214D" w:rsidRDefault="0033214D" w:rsidP="000E48BC">
      <w:pPr>
        <w:spacing w:after="0" w:line="240" w:lineRule="auto"/>
      </w:pPr>
      <w:r>
        <w:continuationSeparator/>
      </w:r>
    </w:p>
  </w:footnote>
  <w:footnote w:id="1">
    <w:p w14:paraId="285CF218" w14:textId="257DC82F" w:rsidR="00184F61" w:rsidRPr="002A7358" w:rsidRDefault="00184F61"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02F7BD83" w:rsidR="00184F61" w:rsidRDefault="00184F61" w:rsidP="00570DBC">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09B92F1D" w14:textId="4BA39686" w:rsidR="00184F61" w:rsidRPr="00D229D7" w:rsidRDefault="00184F61" w:rsidP="006F2E9F">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 w:id="2">
    <w:p w14:paraId="717EC386" w14:textId="0145ECD9" w:rsidR="00184F61" w:rsidRDefault="00184F61" w:rsidP="005231F2">
      <w:pPr>
        <w:pStyle w:val="Textonotapie"/>
        <w:jc w:val="both"/>
      </w:pPr>
      <w:r>
        <w:rPr>
          <w:rStyle w:val="Refdenotaalpie"/>
        </w:rPr>
        <w:footnoteRef/>
      </w:r>
      <w:r>
        <w:t xml:space="preserve"> </w:t>
      </w:r>
      <w:r w:rsidRPr="00742CB2">
        <w:rPr>
          <w:rFonts w:ascii="Palatino Linotype" w:hAnsi="Palatino Linotype"/>
        </w:rPr>
        <w:t>Correo electrónico enviado el treinta y uno de octubre de dos mil veinticuatro, otorgándole el plazo de tres días hábiles (cuatro, cinco y seis de noviembre de la misma anualidad).</w:t>
      </w:r>
    </w:p>
  </w:footnote>
  <w:footnote w:id="3">
    <w:p w14:paraId="6A6B9A64" w14:textId="36DE4974" w:rsidR="005231F2" w:rsidRDefault="005231F2" w:rsidP="005231F2">
      <w:pPr>
        <w:pStyle w:val="Textonotapie"/>
        <w:jc w:val="both"/>
      </w:pPr>
      <w:r>
        <w:rPr>
          <w:rStyle w:val="Refdenotaalpie"/>
        </w:rPr>
        <w:footnoteRef/>
      </w:r>
      <w:r>
        <w:t xml:space="preserve"> </w:t>
      </w:r>
      <w:r w:rsidRPr="00742CB2">
        <w:rPr>
          <w:rFonts w:ascii="Palatino Linotype" w:hAnsi="Palatino Linotype"/>
        </w:rPr>
        <w:t xml:space="preserve">Correo electrónico enviado el </w:t>
      </w:r>
      <w:r>
        <w:rPr>
          <w:rFonts w:ascii="Palatino Linotype" w:hAnsi="Palatino Linotype"/>
        </w:rPr>
        <w:t xml:space="preserve">siete de noviembre </w:t>
      </w:r>
      <w:r w:rsidRPr="00742CB2">
        <w:rPr>
          <w:rFonts w:ascii="Palatino Linotype" w:hAnsi="Palatino Linotype"/>
        </w:rPr>
        <w:t>de dos mil veinticuatro</w:t>
      </w:r>
      <w:r>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0F52D1FE" w14:textId="77777777" w:rsidTr="000E48BC">
      <w:trPr>
        <w:trHeight w:val="227"/>
      </w:trPr>
      <w:tc>
        <w:tcPr>
          <w:tcW w:w="4820" w:type="dxa"/>
          <w:hideMark/>
        </w:tcPr>
        <w:p w14:paraId="61BACB1B"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5103" w:type="dxa"/>
          <w:hideMark/>
        </w:tcPr>
        <w:p w14:paraId="560EC2C5" w14:textId="65A45D37" w:rsidR="00184F61" w:rsidRPr="00641471" w:rsidRDefault="00C138A5" w:rsidP="003A1B33">
          <w:pPr>
            <w:spacing w:after="120" w:line="256" w:lineRule="auto"/>
            <w:ind w:left="-486" w:right="214" w:firstLine="1585"/>
            <w:jc w:val="right"/>
            <w:rPr>
              <w:rFonts w:ascii="Palatino Linotype" w:hAnsi="Palatino Linotype" w:cs="Arial"/>
              <w:b/>
              <w:szCs w:val="20"/>
            </w:rPr>
          </w:pPr>
          <w:r w:rsidRPr="00C138A5">
            <w:rPr>
              <w:rFonts w:ascii="Palatino Linotype" w:hAnsi="Palatino Linotype" w:cs="Arial"/>
              <w:b/>
              <w:bCs/>
              <w:sz w:val="24"/>
              <w:lang w:eastAsia="es-MX"/>
            </w:rPr>
            <w:t>06885/</w:t>
          </w:r>
          <w:proofErr w:type="spellStart"/>
          <w:r w:rsidRPr="00C138A5">
            <w:rPr>
              <w:rFonts w:ascii="Palatino Linotype" w:hAnsi="Palatino Linotype" w:cs="Arial"/>
              <w:b/>
              <w:bCs/>
              <w:sz w:val="24"/>
              <w:lang w:eastAsia="es-MX"/>
            </w:rPr>
            <w:t>INFOEM</w:t>
          </w:r>
          <w:proofErr w:type="spellEnd"/>
          <w:r w:rsidRPr="00C138A5">
            <w:rPr>
              <w:rFonts w:ascii="Palatino Linotype" w:hAnsi="Palatino Linotype" w:cs="Arial"/>
              <w:b/>
              <w:bCs/>
              <w:sz w:val="24"/>
              <w:lang w:eastAsia="es-MX"/>
            </w:rPr>
            <w:t>/IP/</w:t>
          </w:r>
          <w:proofErr w:type="spellStart"/>
          <w:r w:rsidRPr="00C138A5">
            <w:rPr>
              <w:rFonts w:ascii="Palatino Linotype" w:hAnsi="Palatino Linotype" w:cs="Arial"/>
              <w:b/>
              <w:bCs/>
              <w:sz w:val="24"/>
              <w:lang w:eastAsia="es-MX"/>
            </w:rPr>
            <w:t>RR</w:t>
          </w:r>
          <w:proofErr w:type="spellEnd"/>
          <w:r w:rsidRPr="00C138A5">
            <w:rPr>
              <w:rFonts w:ascii="Palatino Linotype" w:hAnsi="Palatino Linotype" w:cs="Arial"/>
              <w:b/>
              <w:bCs/>
              <w:sz w:val="24"/>
              <w:lang w:eastAsia="es-MX"/>
            </w:rPr>
            <w:t>/2024</w:t>
          </w:r>
        </w:p>
      </w:tc>
    </w:tr>
    <w:tr w:rsidR="00184F61" w14:paraId="26D9B6B6" w14:textId="77777777" w:rsidTr="000E48BC">
      <w:trPr>
        <w:trHeight w:val="242"/>
      </w:trPr>
      <w:tc>
        <w:tcPr>
          <w:tcW w:w="4820" w:type="dxa"/>
          <w:hideMark/>
        </w:tcPr>
        <w:p w14:paraId="774EA941"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3053F9E4" w:rsidR="00184F61" w:rsidRPr="00641471" w:rsidRDefault="00184F6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Temamatla</w:t>
          </w:r>
        </w:p>
      </w:tc>
    </w:tr>
    <w:tr w:rsidR="00184F61" w14:paraId="3C291484" w14:textId="77777777" w:rsidTr="000E48BC">
      <w:trPr>
        <w:trHeight w:val="342"/>
      </w:trPr>
      <w:tc>
        <w:tcPr>
          <w:tcW w:w="4820" w:type="dxa"/>
          <w:hideMark/>
        </w:tcPr>
        <w:p w14:paraId="09431AD2"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184F61" w:rsidRPr="00AE046A" w:rsidRDefault="00184F61" w:rsidP="000E48BC">
    <w:pPr>
      <w:pStyle w:val="Encabezado"/>
      <w:tabs>
        <w:tab w:val="clear" w:pos="4419"/>
        <w:tab w:val="clear" w:pos="8838"/>
        <w:tab w:val="left" w:pos="6005"/>
      </w:tabs>
      <w:rPr>
        <w:sz w:val="14"/>
      </w:rPr>
    </w:pPr>
    <w:r>
      <w:rPr>
        <w:rFonts w:ascii="Palatino Linotype" w:hAnsi="Palatino Linotype" w:cs="Arial"/>
        <w:b/>
        <w:noProof/>
        <w:szCs w:val="20"/>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4D3C9E74" w14:textId="77777777" w:rsidTr="000E48BC">
      <w:trPr>
        <w:trHeight w:val="227"/>
      </w:trPr>
      <w:tc>
        <w:tcPr>
          <w:tcW w:w="4820" w:type="dxa"/>
          <w:hideMark/>
        </w:tcPr>
        <w:p w14:paraId="109782B7"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5103" w:type="dxa"/>
          <w:hideMark/>
        </w:tcPr>
        <w:p w14:paraId="1F7E5982" w14:textId="20696A04" w:rsidR="00184F61" w:rsidRPr="00641471" w:rsidRDefault="00C138A5" w:rsidP="003A1B33">
          <w:pPr>
            <w:spacing w:after="120" w:line="256" w:lineRule="auto"/>
            <w:ind w:left="-486" w:right="214" w:firstLine="1585"/>
            <w:jc w:val="right"/>
            <w:rPr>
              <w:rFonts w:ascii="Palatino Linotype" w:hAnsi="Palatino Linotype" w:cs="Arial"/>
              <w:b/>
              <w:szCs w:val="20"/>
            </w:rPr>
          </w:pPr>
          <w:r w:rsidRPr="00C138A5">
            <w:rPr>
              <w:rFonts w:ascii="Palatino Linotype" w:hAnsi="Palatino Linotype" w:cs="Arial"/>
              <w:b/>
              <w:bCs/>
              <w:sz w:val="24"/>
              <w:lang w:eastAsia="es-MX"/>
            </w:rPr>
            <w:t>06885/</w:t>
          </w:r>
          <w:proofErr w:type="spellStart"/>
          <w:r w:rsidRPr="00C138A5">
            <w:rPr>
              <w:rFonts w:ascii="Palatino Linotype" w:hAnsi="Palatino Linotype" w:cs="Arial"/>
              <w:b/>
              <w:bCs/>
              <w:sz w:val="24"/>
              <w:lang w:eastAsia="es-MX"/>
            </w:rPr>
            <w:t>INFOEM</w:t>
          </w:r>
          <w:proofErr w:type="spellEnd"/>
          <w:r w:rsidRPr="00C138A5">
            <w:rPr>
              <w:rFonts w:ascii="Palatino Linotype" w:hAnsi="Palatino Linotype" w:cs="Arial"/>
              <w:b/>
              <w:bCs/>
              <w:sz w:val="24"/>
              <w:lang w:eastAsia="es-MX"/>
            </w:rPr>
            <w:t>/IP/</w:t>
          </w:r>
          <w:proofErr w:type="spellStart"/>
          <w:r w:rsidRPr="00C138A5">
            <w:rPr>
              <w:rFonts w:ascii="Palatino Linotype" w:hAnsi="Palatino Linotype" w:cs="Arial"/>
              <w:b/>
              <w:bCs/>
              <w:sz w:val="24"/>
              <w:lang w:eastAsia="es-MX"/>
            </w:rPr>
            <w:t>RR</w:t>
          </w:r>
          <w:proofErr w:type="spellEnd"/>
          <w:r w:rsidRPr="00C138A5">
            <w:rPr>
              <w:rFonts w:ascii="Palatino Linotype" w:hAnsi="Palatino Linotype" w:cs="Arial"/>
              <w:b/>
              <w:bCs/>
              <w:sz w:val="24"/>
              <w:lang w:eastAsia="es-MX"/>
            </w:rPr>
            <w:t>/2024</w:t>
          </w:r>
        </w:p>
      </w:tc>
    </w:tr>
    <w:tr w:rsidR="00184F61" w14:paraId="36084681" w14:textId="77777777" w:rsidTr="000E48BC">
      <w:trPr>
        <w:trHeight w:val="242"/>
      </w:trPr>
      <w:tc>
        <w:tcPr>
          <w:tcW w:w="4820" w:type="dxa"/>
          <w:hideMark/>
        </w:tcPr>
        <w:p w14:paraId="299793E5"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E0F215D" w:rsidR="00184F61" w:rsidRPr="00641471" w:rsidRDefault="00184F61"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Temamatla</w:t>
          </w:r>
        </w:p>
      </w:tc>
    </w:tr>
    <w:tr w:rsidR="00184F61" w14:paraId="62321C0A" w14:textId="77777777" w:rsidTr="000E48BC">
      <w:trPr>
        <w:trHeight w:val="342"/>
      </w:trPr>
      <w:tc>
        <w:tcPr>
          <w:tcW w:w="4820" w:type="dxa"/>
        </w:tcPr>
        <w:p w14:paraId="76859761"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30C5C2C4" w:rsidR="00184F61" w:rsidRPr="00641471" w:rsidRDefault="00184F61"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val="es-ES" w:eastAsia="es-ES"/>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23526">
            <w:rPr>
              <w:rFonts w:ascii="Palatino Linotype" w:hAnsi="Palatino Linotype" w:cs="Arial"/>
              <w:b/>
            </w:rPr>
            <w:t>XXXX</w:t>
          </w:r>
          <w:proofErr w:type="spellEnd"/>
        </w:p>
      </w:tc>
    </w:tr>
    <w:tr w:rsidR="00184F61" w14:paraId="49B06362" w14:textId="77777777" w:rsidTr="000E48BC">
      <w:trPr>
        <w:trHeight w:val="342"/>
      </w:trPr>
      <w:tc>
        <w:tcPr>
          <w:tcW w:w="4820" w:type="dxa"/>
        </w:tcPr>
        <w:p w14:paraId="376A8CAA"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184F61" w:rsidRPr="00C222C0" w:rsidRDefault="00184F61">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5644E"/>
    <w:multiLevelType w:val="hybridMultilevel"/>
    <w:tmpl w:val="FFFFFFFF"/>
    <w:lvl w:ilvl="0" w:tplc="B99C2086">
      <w:start w:val="29"/>
      <w:numFmt w:val="upperRoman"/>
      <w:lvlText w:val="%1."/>
      <w:lvlJc w:val="left"/>
      <w:pPr>
        <w:ind w:left="546" w:hanging="186"/>
      </w:pPr>
      <w:rPr>
        <w:rFonts w:ascii="Palatino Linotype" w:eastAsia="Times New Roman" w:hAnsi="Palatino Linotype" w:cs="Arial" w:hint="default"/>
        <w:b/>
        <w:bCs/>
        <w:i/>
        <w:spacing w:val="-19"/>
        <w:w w:val="99"/>
        <w:sz w:val="20"/>
        <w:szCs w:val="20"/>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3775112">
    <w:abstractNumId w:val="8"/>
  </w:num>
  <w:num w:numId="2" w16cid:durableId="1542278894">
    <w:abstractNumId w:val="5"/>
  </w:num>
  <w:num w:numId="3" w16cid:durableId="971980979">
    <w:abstractNumId w:val="7"/>
  </w:num>
  <w:num w:numId="4" w16cid:durableId="1972398633">
    <w:abstractNumId w:val="6"/>
  </w:num>
  <w:num w:numId="5" w16cid:durableId="1445685276">
    <w:abstractNumId w:val="3"/>
  </w:num>
  <w:num w:numId="6" w16cid:durableId="1052581741">
    <w:abstractNumId w:val="4"/>
  </w:num>
  <w:num w:numId="7" w16cid:durableId="2105683023">
    <w:abstractNumId w:val="9"/>
  </w:num>
  <w:num w:numId="8" w16cid:durableId="1733845868">
    <w:abstractNumId w:val="1"/>
  </w:num>
  <w:num w:numId="9" w16cid:durableId="311983093">
    <w:abstractNumId w:val="0"/>
  </w:num>
  <w:num w:numId="10" w16cid:durableId="654917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BC"/>
    <w:rsid w:val="00002459"/>
    <w:rsid w:val="00006AE4"/>
    <w:rsid w:val="00012941"/>
    <w:rsid w:val="0001389D"/>
    <w:rsid w:val="00014FF3"/>
    <w:rsid w:val="000270F6"/>
    <w:rsid w:val="000311F5"/>
    <w:rsid w:val="00037119"/>
    <w:rsid w:val="00037800"/>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1BC0"/>
    <w:rsid w:val="0009264A"/>
    <w:rsid w:val="00094559"/>
    <w:rsid w:val="000A0370"/>
    <w:rsid w:val="000A0CC3"/>
    <w:rsid w:val="000A1414"/>
    <w:rsid w:val="000A209D"/>
    <w:rsid w:val="000A57E7"/>
    <w:rsid w:val="000A6AA5"/>
    <w:rsid w:val="000B5266"/>
    <w:rsid w:val="000B597B"/>
    <w:rsid w:val="000B7234"/>
    <w:rsid w:val="000B7DF6"/>
    <w:rsid w:val="000B7EAE"/>
    <w:rsid w:val="000C0509"/>
    <w:rsid w:val="000C07B1"/>
    <w:rsid w:val="000C1587"/>
    <w:rsid w:val="000C4AE0"/>
    <w:rsid w:val="000C5A81"/>
    <w:rsid w:val="000E172A"/>
    <w:rsid w:val="000E48BC"/>
    <w:rsid w:val="000E6936"/>
    <w:rsid w:val="000F4CEB"/>
    <w:rsid w:val="000F7289"/>
    <w:rsid w:val="00102B49"/>
    <w:rsid w:val="001037B3"/>
    <w:rsid w:val="00103E4B"/>
    <w:rsid w:val="00106EA3"/>
    <w:rsid w:val="00111045"/>
    <w:rsid w:val="00115D7B"/>
    <w:rsid w:val="00116B1A"/>
    <w:rsid w:val="001246F4"/>
    <w:rsid w:val="00127FA6"/>
    <w:rsid w:val="00132F30"/>
    <w:rsid w:val="00136AF5"/>
    <w:rsid w:val="001444F3"/>
    <w:rsid w:val="00146C7A"/>
    <w:rsid w:val="00160486"/>
    <w:rsid w:val="00161089"/>
    <w:rsid w:val="001619B3"/>
    <w:rsid w:val="00163EF0"/>
    <w:rsid w:val="00167C8D"/>
    <w:rsid w:val="00173FD4"/>
    <w:rsid w:val="00177915"/>
    <w:rsid w:val="0018200C"/>
    <w:rsid w:val="001831DA"/>
    <w:rsid w:val="00184F61"/>
    <w:rsid w:val="0019127A"/>
    <w:rsid w:val="00191400"/>
    <w:rsid w:val="001922A2"/>
    <w:rsid w:val="001928E8"/>
    <w:rsid w:val="0019310B"/>
    <w:rsid w:val="001B4E92"/>
    <w:rsid w:val="001B53BB"/>
    <w:rsid w:val="001C0B6D"/>
    <w:rsid w:val="001C2DC3"/>
    <w:rsid w:val="001C3931"/>
    <w:rsid w:val="001D0232"/>
    <w:rsid w:val="001D16AC"/>
    <w:rsid w:val="001D403F"/>
    <w:rsid w:val="001D6875"/>
    <w:rsid w:val="001E02DD"/>
    <w:rsid w:val="001E5015"/>
    <w:rsid w:val="001E545E"/>
    <w:rsid w:val="001E7D41"/>
    <w:rsid w:val="001F4E2A"/>
    <w:rsid w:val="001F6C8F"/>
    <w:rsid w:val="002003FE"/>
    <w:rsid w:val="00201A84"/>
    <w:rsid w:val="002136EC"/>
    <w:rsid w:val="00217D54"/>
    <w:rsid w:val="0022162F"/>
    <w:rsid w:val="0022324E"/>
    <w:rsid w:val="002265F7"/>
    <w:rsid w:val="00231D32"/>
    <w:rsid w:val="00245FAF"/>
    <w:rsid w:val="0025114A"/>
    <w:rsid w:val="002524A3"/>
    <w:rsid w:val="00260773"/>
    <w:rsid w:val="00267A9A"/>
    <w:rsid w:val="00270F16"/>
    <w:rsid w:val="00271749"/>
    <w:rsid w:val="00272296"/>
    <w:rsid w:val="00277F19"/>
    <w:rsid w:val="00281280"/>
    <w:rsid w:val="00281845"/>
    <w:rsid w:val="00287260"/>
    <w:rsid w:val="00287D4A"/>
    <w:rsid w:val="00292A33"/>
    <w:rsid w:val="00292B07"/>
    <w:rsid w:val="00296054"/>
    <w:rsid w:val="002A1267"/>
    <w:rsid w:val="002A48E8"/>
    <w:rsid w:val="002A7358"/>
    <w:rsid w:val="002B1CCF"/>
    <w:rsid w:val="002B2C07"/>
    <w:rsid w:val="002C51D7"/>
    <w:rsid w:val="002C74B9"/>
    <w:rsid w:val="002D2C90"/>
    <w:rsid w:val="002D54D9"/>
    <w:rsid w:val="002D72D4"/>
    <w:rsid w:val="002E4701"/>
    <w:rsid w:val="002E6E16"/>
    <w:rsid w:val="002F2EC3"/>
    <w:rsid w:val="002F4020"/>
    <w:rsid w:val="003019EE"/>
    <w:rsid w:val="00303230"/>
    <w:rsid w:val="003079E7"/>
    <w:rsid w:val="003112CE"/>
    <w:rsid w:val="0032136E"/>
    <w:rsid w:val="00323027"/>
    <w:rsid w:val="003241B9"/>
    <w:rsid w:val="00324855"/>
    <w:rsid w:val="00331C86"/>
    <w:rsid w:val="0033214D"/>
    <w:rsid w:val="00333F2E"/>
    <w:rsid w:val="00334773"/>
    <w:rsid w:val="0033660C"/>
    <w:rsid w:val="003418DF"/>
    <w:rsid w:val="0035178D"/>
    <w:rsid w:val="00351F25"/>
    <w:rsid w:val="00352BB8"/>
    <w:rsid w:val="0036111A"/>
    <w:rsid w:val="00364197"/>
    <w:rsid w:val="00364D89"/>
    <w:rsid w:val="00376A1B"/>
    <w:rsid w:val="00377CAE"/>
    <w:rsid w:val="003817B0"/>
    <w:rsid w:val="00382D30"/>
    <w:rsid w:val="003860DF"/>
    <w:rsid w:val="0039062C"/>
    <w:rsid w:val="00391A4A"/>
    <w:rsid w:val="00392133"/>
    <w:rsid w:val="00392977"/>
    <w:rsid w:val="00395B92"/>
    <w:rsid w:val="003A1B33"/>
    <w:rsid w:val="003A6571"/>
    <w:rsid w:val="003A733D"/>
    <w:rsid w:val="003B131F"/>
    <w:rsid w:val="003B629F"/>
    <w:rsid w:val="003C6114"/>
    <w:rsid w:val="003D094C"/>
    <w:rsid w:val="003D0C8D"/>
    <w:rsid w:val="003D2FF3"/>
    <w:rsid w:val="003E319C"/>
    <w:rsid w:val="003E41FC"/>
    <w:rsid w:val="003F3BA5"/>
    <w:rsid w:val="003F5B74"/>
    <w:rsid w:val="003F700B"/>
    <w:rsid w:val="00400284"/>
    <w:rsid w:val="0040067A"/>
    <w:rsid w:val="0040109C"/>
    <w:rsid w:val="004028C1"/>
    <w:rsid w:val="00410A8F"/>
    <w:rsid w:val="004141EA"/>
    <w:rsid w:val="004157DA"/>
    <w:rsid w:val="00415A89"/>
    <w:rsid w:val="00423B7C"/>
    <w:rsid w:val="004263A4"/>
    <w:rsid w:val="00431E3F"/>
    <w:rsid w:val="00433160"/>
    <w:rsid w:val="00433989"/>
    <w:rsid w:val="00433C9E"/>
    <w:rsid w:val="00434E13"/>
    <w:rsid w:val="0043656E"/>
    <w:rsid w:val="00444AB1"/>
    <w:rsid w:val="00445F67"/>
    <w:rsid w:val="00446B23"/>
    <w:rsid w:val="00447184"/>
    <w:rsid w:val="00447E16"/>
    <w:rsid w:val="0045605A"/>
    <w:rsid w:val="004577E3"/>
    <w:rsid w:val="004602FD"/>
    <w:rsid w:val="0046244E"/>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0ACB"/>
    <w:rsid w:val="004E2310"/>
    <w:rsid w:val="004E3106"/>
    <w:rsid w:val="004F0667"/>
    <w:rsid w:val="004F3C4C"/>
    <w:rsid w:val="00502188"/>
    <w:rsid w:val="00504B59"/>
    <w:rsid w:val="005050A4"/>
    <w:rsid w:val="00510BF9"/>
    <w:rsid w:val="00511378"/>
    <w:rsid w:val="00512871"/>
    <w:rsid w:val="005141F5"/>
    <w:rsid w:val="005231F2"/>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A00CD"/>
    <w:rsid w:val="005B33F0"/>
    <w:rsid w:val="005B3811"/>
    <w:rsid w:val="005B463D"/>
    <w:rsid w:val="005B5108"/>
    <w:rsid w:val="005B565B"/>
    <w:rsid w:val="005B60B7"/>
    <w:rsid w:val="005C7813"/>
    <w:rsid w:val="005D3217"/>
    <w:rsid w:val="005D6574"/>
    <w:rsid w:val="005D7A21"/>
    <w:rsid w:val="005D7BF1"/>
    <w:rsid w:val="005E14C1"/>
    <w:rsid w:val="005E4EB9"/>
    <w:rsid w:val="005E7EB6"/>
    <w:rsid w:val="005F286C"/>
    <w:rsid w:val="005F3D5F"/>
    <w:rsid w:val="00600867"/>
    <w:rsid w:val="006031B3"/>
    <w:rsid w:val="00604AD4"/>
    <w:rsid w:val="00607A46"/>
    <w:rsid w:val="0061205F"/>
    <w:rsid w:val="00617E44"/>
    <w:rsid w:val="00623526"/>
    <w:rsid w:val="00624E1C"/>
    <w:rsid w:val="0062650A"/>
    <w:rsid w:val="00626A1E"/>
    <w:rsid w:val="00632111"/>
    <w:rsid w:val="00634FCB"/>
    <w:rsid w:val="00636E12"/>
    <w:rsid w:val="00637CFB"/>
    <w:rsid w:val="006416F7"/>
    <w:rsid w:val="00644198"/>
    <w:rsid w:val="00645364"/>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4C09"/>
    <w:rsid w:val="006A54F5"/>
    <w:rsid w:val="006B0BAF"/>
    <w:rsid w:val="006B1632"/>
    <w:rsid w:val="006B16E4"/>
    <w:rsid w:val="006B2448"/>
    <w:rsid w:val="006C5394"/>
    <w:rsid w:val="006D4916"/>
    <w:rsid w:val="006D4F1A"/>
    <w:rsid w:val="006D654A"/>
    <w:rsid w:val="006D6E8F"/>
    <w:rsid w:val="006E03FB"/>
    <w:rsid w:val="006E2092"/>
    <w:rsid w:val="006E5443"/>
    <w:rsid w:val="006F28E0"/>
    <w:rsid w:val="006F2E9F"/>
    <w:rsid w:val="006F4B78"/>
    <w:rsid w:val="006F5FC9"/>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2CB2"/>
    <w:rsid w:val="00743AD5"/>
    <w:rsid w:val="00746221"/>
    <w:rsid w:val="00753BB6"/>
    <w:rsid w:val="00755C8B"/>
    <w:rsid w:val="007563CC"/>
    <w:rsid w:val="0075763B"/>
    <w:rsid w:val="007609AF"/>
    <w:rsid w:val="00761D67"/>
    <w:rsid w:val="0076395D"/>
    <w:rsid w:val="00763B45"/>
    <w:rsid w:val="00771D31"/>
    <w:rsid w:val="0077234C"/>
    <w:rsid w:val="0077439C"/>
    <w:rsid w:val="00774811"/>
    <w:rsid w:val="007773D1"/>
    <w:rsid w:val="0078669A"/>
    <w:rsid w:val="00792D46"/>
    <w:rsid w:val="00792F2E"/>
    <w:rsid w:val="00793AED"/>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7BCB"/>
    <w:rsid w:val="0080420B"/>
    <w:rsid w:val="00811273"/>
    <w:rsid w:val="00813CDE"/>
    <w:rsid w:val="00814BF1"/>
    <w:rsid w:val="00817774"/>
    <w:rsid w:val="00826C27"/>
    <w:rsid w:val="00826F78"/>
    <w:rsid w:val="008273BA"/>
    <w:rsid w:val="008306DB"/>
    <w:rsid w:val="00830B55"/>
    <w:rsid w:val="00831A85"/>
    <w:rsid w:val="00832CF2"/>
    <w:rsid w:val="00835228"/>
    <w:rsid w:val="00843D79"/>
    <w:rsid w:val="00844E38"/>
    <w:rsid w:val="00847C8A"/>
    <w:rsid w:val="008605CB"/>
    <w:rsid w:val="00862900"/>
    <w:rsid w:val="00862AEA"/>
    <w:rsid w:val="00865762"/>
    <w:rsid w:val="00870B89"/>
    <w:rsid w:val="008754E4"/>
    <w:rsid w:val="008759AB"/>
    <w:rsid w:val="00875CB2"/>
    <w:rsid w:val="00875FA4"/>
    <w:rsid w:val="00877EE5"/>
    <w:rsid w:val="0088527E"/>
    <w:rsid w:val="00891F0F"/>
    <w:rsid w:val="00893520"/>
    <w:rsid w:val="00896678"/>
    <w:rsid w:val="008B425D"/>
    <w:rsid w:val="008B66C6"/>
    <w:rsid w:val="008C3CCF"/>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3413"/>
    <w:rsid w:val="00956882"/>
    <w:rsid w:val="009573A5"/>
    <w:rsid w:val="0096285F"/>
    <w:rsid w:val="009655C2"/>
    <w:rsid w:val="00986520"/>
    <w:rsid w:val="00991849"/>
    <w:rsid w:val="009936DF"/>
    <w:rsid w:val="00993ECD"/>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6B7"/>
    <w:rsid w:val="00A069E9"/>
    <w:rsid w:val="00A07769"/>
    <w:rsid w:val="00A11B4F"/>
    <w:rsid w:val="00A146D8"/>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1EE0"/>
    <w:rsid w:val="00AA6EDA"/>
    <w:rsid w:val="00AB518F"/>
    <w:rsid w:val="00AC5B44"/>
    <w:rsid w:val="00AD06D7"/>
    <w:rsid w:val="00AD2DC9"/>
    <w:rsid w:val="00AD4615"/>
    <w:rsid w:val="00AE07E0"/>
    <w:rsid w:val="00AE1716"/>
    <w:rsid w:val="00AE516A"/>
    <w:rsid w:val="00AE6CFE"/>
    <w:rsid w:val="00AE728A"/>
    <w:rsid w:val="00AF04A7"/>
    <w:rsid w:val="00AF1825"/>
    <w:rsid w:val="00AF2614"/>
    <w:rsid w:val="00AF3841"/>
    <w:rsid w:val="00AF604B"/>
    <w:rsid w:val="00AF66AB"/>
    <w:rsid w:val="00B04C63"/>
    <w:rsid w:val="00B060D0"/>
    <w:rsid w:val="00B06FDA"/>
    <w:rsid w:val="00B07545"/>
    <w:rsid w:val="00B124CC"/>
    <w:rsid w:val="00B1373E"/>
    <w:rsid w:val="00B20AF3"/>
    <w:rsid w:val="00B224D6"/>
    <w:rsid w:val="00B2365D"/>
    <w:rsid w:val="00B251BB"/>
    <w:rsid w:val="00B274D9"/>
    <w:rsid w:val="00B4001D"/>
    <w:rsid w:val="00B4046D"/>
    <w:rsid w:val="00B40482"/>
    <w:rsid w:val="00B41DB8"/>
    <w:rsid w:val="00B45349"/>
    <w:rsid w:val="00B50E89"/>
    <w:rsid w:val="00B56286"/>
    <w:rsid w:val="00B6288E"/>
    <w:rsid w:val="00B65750"/>
    <w:rsid w:val="00B668AF"/>
    <w:rsid w:val="00B6734D"/>
    <w:rsid w:val="00B71AE3"/>
    <w:rsid w:val="00B74231"/>
    <w:rsid w:val="00B74F67"/>
    <w:rsid w:val="00B805E0"/>
    <w:rsid w:val="00B83B1E"/>
    <w:rsid w:val="00B84CDD"/>
    <w:rsid w:val="00B85611"/>
    <w:rsid w:val="00B90DDD"/>
    <w:rsid w:val="00B933D1"/>
    <w:rsid w:val="00B95B40"/>
    <w:rsid w:val="00BA2670"/>
    <w:rsid w:val="00BA43B0"/>
    <w:rsid w:val="00BA5D18"/>
    <w:rsid w:val="00BB129A"/>
    <w:rsid w:val="00BB26D6"/>
    <w:rsid w:val="00BB2AB9"/>
    <w:rsid w:val="00BC0DC3"/>
    <w:rsid w:val="00BC3D16"/>
    <w:rsid w:val="00BD0D3C"/>
    <w:rsid w:val="00BE10C8"/>
    <w:rsid w:val="00BE3D58"/>
    <w:rsid w:val="00BE424E"/>
    <w:rsid w:val="00BF384E"/>
    <w:rsid w:val="00BF777F"/>
    <w:rsid w:val="00C05597"/>
    <w:rsid w:val="00C115B8"/>
    <w:rsid w:val="00C115E0"/>
    <w:rsid w:val="00C138A5"/>
    <w:rsid w:val="00C13A1F"/>
    <w:rsid w:val="00C17E7A"/>
    <w:rsid w:val="00C207DF"/>
    <w:rsid w:val="00C214F4"/>
    <w:rsid w:val="00C23073"/>
    <w:rsid w:val="00C26EA1"/>
    <w:rsid w:val="00C36967"/>
    <w:rsid w:val="00C36F4D"/>
    <w:rsid w:val="00C467F2"/>
    <w:rsid w:val="00C513A6"/>
    <w:rsid w:val="00C544C7"/>
    <w:rsid w:val="00C5516F"/>
    <w:rsid w:val="00C73E22"/>
    <w:rsid w:val="00C76761"/>
    <w:rsid w:val="00C769CF"/>
    <w:rsid w:val="00C807F7"/>
    <w:rsid w:val="00C82C61"/>
    <w:rsid w:val="00C9070D"/>
    <w:rsid w:val="00CA017B"/>
    <w:rsid w:val="00CA10F2"/>
    <w:rsid w:val="00CA147F"/>
    <w:rsid w:val="00CA18AC"/>
    <w:rsid w:val="00CA4EFE"/>
    <w:rsid w:val="00CB0EFC"/>
    <w:rsid w:val="00CB50D0"/>
    <w:rsid w:val="00CB539B"/>
    <w:rsid w:val="00CC0B24"/>
    <w:rsid w:val="00CC286A"/>
    <w:rsid w:val="00CC3A7B"/>
    <w:rsid w:val="00CC6043"/>
    <w:rsid w:val="00CC70A6"/>
    <w:rsid w:val="00CD25D6"/>
    <w:rsid w:val="00CD608D"/>
    <w:rsid w:val="00CE043F"/>
    <w:rsid w:val="00CE0CDF"/>
    <w:rsid w:val="00CE35C8"/>
    <w:rsid w:val="00CE4D2D"/>
    <w:rsid w:val="00CE7FD3"/>
    <w:rsid w:val="00CF4471"/>
    <w:rsid w:val="00CF70B7"/>
    <w:rsid w:val="00D01984"/>
    <w:rsid w:val="00D02545"/>
    <w:rsid w:val="00D0256D"/>
    <w:rsid w:val="00D03B8C"/>
    <w:rsid w:val="00D04109"/>
    <w:rsid w:val="00D04833"/>
    <w:rsid w:val="00D06424"/>
    <w:rsid w:val="00D167A9"/>
    <w:rsid w:val="00D229D7"/>
    <w:rsid w:val="00D278FB"/>
    <w:rsid w:val="00D30F4A"/>
    <w:rsid w:val="00D355A5"/>
    <w:rsid w:val="00D41136"/>
    <w:rsid w:val="00D42A53"/>
    <w:rsid w:val="00D50522"/>
    <w:rsid w:val="00D516F7"/>
    <w:rsid w:val="00D51C04"/>
    <w:rsid w:val="00D53A7C"/>
    <w:rsid w:val="00D559A2"/>
    <w:rsid w:val="00D56392"/>
    <w:rsid w:val="00D5737E"/>
    <w:rsid w:val="00D60C37"/>
    <w:rsid w:val="00D62279"/>
    <w:rsid w:val="00D64608"/>
    <w:rsid w:val="00D72797"/>
    <w:rsid w:val="00D76900"/>
    <w:rsid w:val="00D80E72"/>
    <w:rsid w:val="00D86E65"/>
    <w:rsid w:val="00D86F12"/>
    <w:rsid w:val="00D87013"/>
    <w:rsid w:val="00D91F33"/>
    <w:rsid w:val="00D93942"/>
    <w:rsid w:val="00D95C41"/>
    <w:rsid w:val="00DA0488"/>
    <w:rsid w:val="00DA3FD4"/>
    <w:rsid w:val="00DA44C0"/>
    <w:rsid w:val="00DB0190"/>
    <w:rsid w:val="00DB1553"/>
    <w:rsid w:val="00DB1C9A"/>
    <w:rsid w:val="00DB2367"/>
    <w:rsid w:val="00DB4A29"/>
    <w:rsid w:val="00DC28AC"/>
    <w:rsid w:val="00DC39D7"/>
    <w:rsid w:val="00DC4AE1"/>
    <w:rsid w:val="00DC63CD"/>
    <w:rsid w:val="00DD31A7"/>
    <w:rsid w:val="00DD49A1"/>
    <w:rsid w:val="00DE44CF"/>
    <w:rsid w:val="00DE61FD"/>
    <w:rsid w:val="00DE69B9"/>
    <w:rsid w:val="00DF092B"/>
    <w:rsid w:val="00DF12BF"/>
    <w:rsid w:val="00DF4F32"/>
    <w:rsid w:val="00E03AD4"/>
    <w:rsid w:val="00E03C12"/>
    <w:rsid w:val="00E07A15"/>
    <w:rsid w:val="00E111BE"/>
    <w:rsid w:val="00E11D45"/>
    <w:rsid w:val="00E137D0"/>
    <w:rsid w:val="00E13D31"/>
    <w:rsid w:val="00E16D6E"/>
    <w:rsid w:val="00E179EA"/>
    <w:rsid w:val="00E20CD7"/>
    <w:rsid w:val="00E229F9"/>
    <w:rsid w:val="00E40452"/>
    <w:rsid w:val="00E42514"/>
    <w:rsid w:val="00E5033F"/>
    <w:rsid w:val="00E50A81"/>
    <w:rsid w:val="00E54DF1"/>
    <w:rsid w:val="00E644F2"/>
    <w:rsid w:val="00E64E66"/>
    <w:rsid w:val="00E71049"/>
    <w:rsid w:val="00E72868"/>
    <w:rsid w:val="00E74D98"/>
    <w:rsid w:val="00E7526D"/>
    <w:rsid w:val="00E756FF"/>
    <w:rsid w:val="00E75C0C"/>
    <w:rsid w:val="00E75F2D"/>
    <w:rsid w:val="00E839F6"/>
    <w:rsid w:val="00E84802"/>
    <w:rsid w:val="00E85A7E"/>
    <w:rsid w:val="00E87C3A"/>
    <w:rsid w:val="00EA52DD"/>
    <w:rsid w:val="00EA70B3"/>
    <w:rsid w:val="00EB0347"/>
    <w:rsid w:val="00EB4ED7"/>
    <w:rsid w:val="00EB546F"/>
    <w:rsid w:val="00EB720B"/>
    <w:rsid w:val="00EC3F14"/>
    <w:rsid w:val="00EC6A12"/>
    <w:rsid w:val="00ED033D"/>
    <w:rsid w:val="00ED1026"/>
    <w:rsid w:val="00ED3536"/>
    <w:rsid w:val="00ED4885"/>
    <w:rsid w:val="00EE449F"/>
    <w:rsid w:val="00EF340D"/>
    <w:rsid w:val="00EF381E"/>
    <w:rsid w:val="00EF55CA"/>
    <w:rsid w:val="00F07754"/>
    <w:rsid w:val="00F12110"/>
    <w:rsid w:val="00F14565"/>
    <w:rsid w:val="00F14CAD"/>
    <w:rsid w:val="00F16E46"/>
    <w:rsid w:val="00F20DD7"/>
    <w:rsid w:val="00F21218"/>
    <w:rsid w:val="00F21A68"/>
    <w:rsid w:val="00F320A9"/>
    <w:rsid w:val="00F37573"/>
    <w:rsid w:val="00F4390C"/>
    <w:rsid w:val="00F4455E"/>
    <w:rsid w:val="00F4641C"/>
    <w:rsid w:val="00F558DA"/>
    <w:rsid w:val="00F56F69"/>
    <w:rsid w:val="00F64487"/>
    <w:rsid w:val="00F64B05"/>
    <w:rsid w:val="00F7149C"/>
    <w:rsid w:val="00F77C21"/>
    <w:rsid w:val="00F8127B"/>
    <w:rsid w:val="00F8325B"/>
    <w:rsid w:val="00F875E7"/>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3BF"/>
    <w:rsid w:val="00FC260C"/>
    <w:rsid w:val="00FC3501"/>
    <w:rsid w:val="00FD42DE"/>
    <w:rsid w:val="00FD52E7"/>
    <w:rsid w:val="00FD53E0"/>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16143076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F291-506D-40FE-85A2-FBFA6938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8206</Words>
  <Characters>45139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Arturo Macedo Albarrán</cp:lastModifiedBy>
  <cp:revision>14</cp:revision>
  <dcterms:created xsi:type="dcterms:W3CDTF">2024-11-22T00:59:00Z</dcterms:created>
  <dcterms:modified xsi:type="dcterms:W3CDTF">2024-12-12T20:11:00Z</dcterms:modified>
</cp:coreProperties>
</file>