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2DCD0" w14:textId="77777777" w:rsidR="007E26E7" w:rsidRPr="0024200F" w:rsidRDefault="007E26E7" w:rsidP="007E26E7">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Pr>
          <w:rFonts w:ascii="Palatino Linotype" w:hAnsi="Palatino Linotype"/>
        </w:rPr>
        <w:t>tres de abril de dos mil veinticuatro</w:t>
      </w:r>
      <w:r w:rsidRPr="0024200F">
        <w:rPr>
          <w:rFonts w:ascii="Palatino Linotype" w:hAnsi="Palatino Linotype"/>
        </w:rPr>
        <w:t>.</w:t>
      </w:r>
    </w:p>
    <w:p w14:paraId="4BFE01CF" w14:textId="77777777" w:rsidR="007E26E7" w:rsidRPr="0024200F" w:rsidRDefault="007E26E7" w:rsidP="007E26E7">
      <w:pPr>
        <w:spacing w:line="360" w:lineRule="auto"/>
        <w:jc w:val="both"/>
        <w:rPr>
          <w:rFonts w:ascii="Palatino Linotype" w:hAnsi="Palatino Linotype"/>
        </w:rPr>
      </w:pPr>
    </w:p>
    <w:p w14:paraId="6A9851C4" w14:textId="59C0CC28" w:rsidR="007E26E7" w:rsidRPr="0024200F" w:rsidRDefault="007E26E7" w:rsidP="007E26E7">
      <w:pPr>
        <w:spacing w:line="360" w:lineRule="auto"/>
        <w:jc w:val="both"/>
        <w:rPr>
          <w:rFonts w:ascii="Palatino Linotype" w:hAnsi="Palatino Linotype"/>
        </w:rPr>
      </w:pPr>
      <w:r w:rsidRPr="0024200F">
        <w:rPr>
          <w:rFonts w:ascii="Palatino Linotype" w:hAnsi="Palatino Linotype"/>
        </w:rPr>
        <w:t>VISTO</w:t>
      </w:r>
      <w:r>
        <w:rPr>
          <w:rFonts w:ascii="Palatino Linotype" w:hAnsi="Palatino Linotype"/>
        </w:rPr>
        <w:t xml:space="preserve"> e</w:t>
      </w:r>
      <w:r w:rsidRPr="0024200F">
        <w:rPr>
          <w:rFonts w:ascii="Palatino Linotype" w:hAnsi="Palatino Linotype"/>
        </w:rPr>
        <w:t xml:space="preserve">l expediente formado con motivo del recurso de revisión </w:t>
      </w:r>
      <w:r>
        <w:rPr>
          <w:rFonts w:ascii="Palatino Linotype" w:hAnsi="Palatino Linotype"/>
          <w:b/>
        </w:rPr>
        <w:t>0</w:t>
      </w:r>
      <w:r w:rsidR="007D5F40">
        <w:rPr>
          <w:rFonts w:ascii="Palatino Linotype" w:hAnsi="Palatino Linotype"/>
          <w:b/>
        </w:rPr>
        <w:t>0</w:t>
      </w:r>
      <w:r>
        <w:rPr>
          <w:rFonts w:ascii="Palatino Linotype" w:hAnsi="Palatino Linotype"/>
          <w:b/>
        </w:rPr>
        <w:t xml:space="preserve">955/INFOEM/IP/RR/2024, </w:t>
      </w:r>
      <w:r>
        <w:rPr>
          <w:rFonts w:ascii="Palatino Linotype" w:hAnsi="Palatino Linotype"/>
        </w:rPr>
        <w:t xml:space="preserve">interpuesto </w:t>
      </w:r>
      <w:r w:rsidRPr="002C3EC8">
        <w:rPr>
          <w:rFonts w:ascii="Palatino Linotype" w:hAnsi="Palatino Linotype"/>
        </w:rPr>
        <w:t xml:space="preserve">por un particular que no </w:t>
      </w:r>
      <w:r>
        <w:rPr>
          <w:rFonts w:ascii="Palatino Linotype" w:hAnsi="Palatino Linotype"/>
        </w:rPr>
        <w:t xml:space="preserve">proporcionó </w:t>
      </w:r>
      <w:r w:rsidRPr="002C3EC8">
        <w:rPr>
          <w:rFonts w:ascii="Palatino Linotype" w:hAnsi="Palatino Linotype"/>
        </w:rPr>
        <w:t>nombre o seudónim</w:t>
      </w:r>
      <w:r>
        <w:rPr>
          <w:rFonts w:ascii="Palatino Linotype" w:hAnsi="Palatino Linotype"/>
        </w:rPr>
        <w:t>o, en lo sucesivo el</w:t>
      </w:r>
      <w:r w:rsidRPr="002C3EC8">
        <w:rPr>
          <w:rFonts w:ascii="Palatino Linotype" w:hAnsi="Palatino Linotype"/>
        </w:rPr>
        <w:t xml:space="preserve"> </w:t>
      </w:r>
      <w:r w:rsidRPr="002C3EC8">
        <w:rPr>
          <w:rFonts w:ascii="Palatino Linotype" w:hAnsi="Palatino Linotype"/>
          <w:b/>
        </w:rPr>
        <w:t>Recurrente</w:t>
      </w:r>
      <w:r w:rsidRPr="0024200F">
        <w:rPr>
          <w:rFonts w:ascii="Palatino Linotype" w:hAnsi="Palatino Linotype"/>
        </w:rPr>
        <w:t>,</w:t>
      </w:r>
      <w:r>
        <w:rPr>
          <w:rFonts w:ascii="Palatino Linotype" w:hAnsi="Palatino Linotype"/>
        </w:rPr>
        <w:t xml:space="preserve"> en</w:t>
      </w:r>
      <w:r w:rsidRPr="0024200F">
        <w:rPr>
          <w:rFonts w:ascii="Palatino Linotype" w:hAnsi="Palatino Linotype"/>
        </w:rPr>
        <w:t xml:space="preserve"> contra</w:t>
      </w:r>
      <w:r>
        <w:rPr>
          <w:rFonts w:ascii="Palatino Linotype" w:hAnsi="Palatino Linotype"/>
        </w:rPr>
        <w:t xml:space="preserve"> de</w:t>
      </w:r>
      <w:r w:rsidRPr="0024200F">
        <w:rPr>
          <w:rFonts w:ascii="Palatino Linotype" w:hAnsi="Palatino Linotype"/>
        </w:rPr>
        <w:t xml:space="preserve"> la</w:t>
      </w:r>
      <w:r>
        <w:rPr>
          <w:rFonts w:ascii="Palatino Linotype" w:hAnsi="Palatino Linotype"/>
        </w:rPr>
        <w:t xml:space="preserve"> </w:t>
      </w:r>
      <w:r w:rsidRPr="0024200F">
        <w:rPr>
          <w:rFonts w:ascii="Palatino Linotype" w:hAnsi="Palatino Linotype"/>
        </w:rPr>
        <w:t>respuesta</w:t>
      </w:r>
      <w:r>
        <w:rPr>
          <w:rFonts w:ascii="Palatino Linotype" w:hAnsi="Palatino Linotype"/>
        </w:rPr>
        <w:t xml:space="preserve"> por el </w:t>
      </w:r>
      <w:r>
        <w:rPr>
          <w:rFonts w:ascii="Palatino Linotype" w:hAnsi="Palatino Linotype"/>
          <w:b/>
        </w:rPr>
        <w:t>Ayuntamiento de Atizapán,</w:t>
      </w:r>
      <w:r w:rsidRPr="0024200F">
        <w:rPr>
          <w:rFonts w:ascii="Palatino Linotype" w:hAnsi="Palatino Linotype"/>
        </w:rPr>
        <w:t xml:space="preserve"> en lo sucesivo </w:t>
      </w:r>
      <w:r w:rsidRPr="0024200F">
        <w:rPr>
          <w:rFonts w:ascii="Palatino Linotype" w:hAnsi="Palatino Linotype"/>
          <w:b/>
        </w:rPr>
        <w:t xml:space="preserve">el </w:t>
      </w:r>
      <w:r w:rsidRPr="00EB0CBC">
        <w:rPr>
          <w:rFonts w:ascii="Palatino Linotype" w:hAnsi="Palatino Linotype"/>
          <w:b/>
        </w:rPr>
        <w:t>Sujeto Obligado</w:t>
      </w:r>
      <w:r w:rsidRPr="0024200F">
        <w:rPr>
          <w:rFonts w:ascii="Palatino Linotype" w:hAnsi="Palatino Linotype"/>
        </w:rPr>
        <w:t xml:space="preserve">, se procede a dictar la presente resolución con base en lo siguiente: </w:t>
      </w:r>
    </w:p>
    <w:p w14:paraId="7085B7CC" w14:textId="77777777" w:rsidR="007E26E7" w:rsidRPr="002478BC" w:rsidRDefault="007E26E7" w:rsidP="007E26E7">
      <w:pPr>
        <w:spacing w:line="360" w:lineRule="auto"/>
        <w:jc w:val="center"/>
        <w:rPr>
          <w:rFonts w:ascii="Palatino Linotype" w:hAnsi="Palatino Linotype"/>
          <w:b/>
          <w:bCs/>
          <w:spacing w:val="60"/>
          <w:lang w:val="es-ES_tradnl"/>
        </w:rPr>
      </w:pPr>
    </w:p>
    <w:p w14:paraId="54E90704" w14:textId="77777777" w:rsidR="007E26E7" w:rsidRPr="0024200F" w:rsidRDefault="007E26E7" w:rsidP="007E26E7">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RESULTANDO</w:t>
      </w:r>
    </w:p>
    <w:p w14:paraId="0ABF12AD" w14:textId="77777777" w:rsidR="007E26E7" w:rsidRPr="0024200F" w:rsidRDefault="007E26E7" w:rsidP="007E26E7">
      <w:pPr>
        <w:spacing w:line="360" w:lineRule="auto"/>
        <w:jc w:val="center"/>
        <w:rPr>
          <w:rFonts w:ascii="Palatino Linotype" w:hAnsi="Palatino Linotype"/>
          <w:b/>
          <w:bCs/>
          <w:spacing w:val="60"/>
          <w:lang w:val="es-ES_tradnl"/>
        </w:rPr>
      </w:pPr>
    </w:p>
    <w:p w14:paraId="5F3C31BD" w14:textId="77777777" w:rsidR="007E26E7" w:rsidRPr="00B81A2B" w:rsidRDefault="007E26E7" w:rsidP="007E26E7">
      <w:pPr>
        <w:spacing w:line="360" w:lineRule="auto"/>
        <w:jc w:val="both"/>
        <w:rPr>
          <w:rFonts w:ascii="Palatino Linotype" w:hAnsi="Palatino Linotype"/>
        </w:rPr>
      </w:pPr>
      <w:r w:rsidRPr="0024200F">
        <w:rPr>
          <w:rFonts w:ascii="Palatino Linotype" w:hAnsi="Palatino Linotype"/>
          <w:b/>
          <w:sz w:val="28"/>
          <w:szCs w:val="28"/>
        </w:rPr>
        <w:t xml:space="preserve">PRIMERO. </w:t>
      </w:r>
      <w:r w:rsidRPr="00B81A2B">
        <w:rPr>
          <w:rFonts w:ascii="Palatino Linotype" w:hAnsi="Palatino Linotype"/>
          <w:b/>
          <w:sz w:val="28"/>
          <w:szCs w:val="28"/>
        </w:rPr>
        <w:t>De la Solicitud de Información.</w:t>
      </w:r>
    </w:p>
    <w:p w14:paraId="234D1706" w14:textId="77777777" w:rsidR="007E26E7" w:rsidRPr="0024200F" w:rsidRDefault="007E26E7" w:rsidP="007E26E7">
      <w:pPr>
        <w:spacing w:line="360" w:lineRule="auto"/>
        <w:jc w:val="both"/>
        <w:rPr>
          <w:rFonts w:ascii="Palatino Linotype" w:hAnsi="Palatino Linotype"/>
        </w:rPr>
      </w:pPr>
      <w:r w:rsidRPr="0024200F">
        <w:rPr>
          <w:rFonts w:ascii="Palatino Linotype" w:hAnsi="Palatino Linotype"/>
        </w:rPr>
        <w:t>En fecha</w:t>
      </w:r>
      <w:r>
        <w:rPr>
          <w:rFonts w:ascii="Palatino Linotype" w:hAnsi="Palatino Linotype"/>
        </w:rPr>
        <w:t xml:space="preserve"> siete de diciembre de dos mil veintitrés</w:t>
      </w:r>
      <w:r w:rsidRPr="0024200F">
        <w:rPr>
          <w:rFonts w:ascii="Palatino Linotype" w:hAnsi="Palatino Linotype"/>
        </w:rPr>
        <w:t xml:space="preserve">, </w:t>
      </w:r>
      <w:r>
        <w:rPr>
          <w:rFonts w:ascii="Palatino Linotype" w:hAnsi="Palatino Linotype"/>
        </w:rPr>
        <w:t>el</w:t>
      </w:r>
      <w:r>
        <w:rPr>
          <w:rFonts w:ascii="Palatino Linotype" w:hAnsi="Palatino Linotype"/>
          <w:b/>
        </w:rPr>
        <w:t xml:space="preserve"> Recurrente</w:t>
      </w:r>
      <w:r w:rsidRPr="0024200F">
        <w:rPr>
          <w:rFonts w:ascii="Palatino Linotype" w:hAnsi="Palatino Linotype"/>
        </w:rPr>
        <w:t xml:space="preserve"> presentó a través </w:t>
      </w:r>
      <w:r>
        <w:rPr>
          <w:rFonts w:ascii="Palatino Linotype" w:hAnsi="Palatino Linotype"/>
        </w:rPr>
        <w:t>del</w:t>
      </w:r>
      <w:r w:rsidRPr="0024200F">
        <w:rPr>
          <w:rFonts w:ascii="Palatino Linotype" w:hAnsi="Palatino Linotype"/>
        </w:rPr>
        <w:t xml:space="preserve"> Sistema de Acceso a la Información Mexiquense, en lo subsecuente </w:t>
      </w:r>
      <w:r w:rsidRPr="0024200F">
        <w:rPr>
          <w:rFonts w:ascii="Palatino Linotype" w:hAnsi="Palatino Linotype"/>
          <w:b/>
        </w:rPr>
        <w:t>el SAIMEX</w:t>
      </w:r>
      <w:r w:rsidRPr="0024200F">
        <w:rPr>
          <w:rFonts w:ascii="Palatino Linotype" w:hAnsi="Palatino Linotype"/>
        </w:rPr>
        <w:t>, ante el</w:t>
      </w:r>
      <w:r w:rsidRPr="0024200F">
        <w:rPr>
          <w:rFonts w:ascii="Palatino Linotype" w:hAnsi="Palatino Linotype"/>
          <w:b/>
        </w:rPr>
        <w:t xml:space="preserve"> </w:t>
      </w:r>
      <w:r w:rsidRPr="00EB0CBC">
        <w:rPr>
          <w:rFonts w:ascii="Palatino Linotype" w:hAnsi="Palatino Linotype"/>
          <w:b/>
        </w:rPr>
        <w:t>Sujeto Obligado</w:t>
      </w:r>
      <w:r w:rsidRPr="0024200F">
        <w:rPr>
          <w:rFonts w:ascii="Palatino Linotype" w:hAnsi="Palatino Linotype"/>
        </w:rPr>
        <w:t>, solicitud de acceso a</w:t>
      </w:r>
      <w:r>
        <w:rPr>
          <w:rFonts w:ascii="Palatino Linotype" w:hAnsi="Palatino Linotype"/>
        </w:rPr>
        <w:t xml:space="preserve"> la</w:t>
      </w:r>
      <w:r w:rsidRPr="0024200F">
        <w:rPr>
          <w:rFonts w:ascii="Palatino Linotype" w:hAnsi="Palatino Linotype"/>
        </w:rPr>
        <w:t xml:space="preserve"> información pública, a la que se le</w:t>
      </w:r>
      <w:r>
        <w:rPr>
          <w:rFonts w:ascii="Palatino Linotype" w:hAnsi="Palatino Linotype"/>
        </w:rPr>
        <w:t xml:space="preserve"> asignó el número de expediente</w:t>
      </w:r>
      <w:r>
        <w:rPr>
          <w:rFonts w:ascii="Palatino Linotype" w:hAnsi="Palatino Linotype"/>
          <w:b/>
          <w:bCs/>
        </w:rPr>
        <w:t xml:space="preserve"> 00172/ATIZAPAN/IP/20</w:t>
      </w:r>
      <w:bookmarkStart w:id="0" w:name="_GoBack"/>
      <w:bookmarkEnd w:id="0"/>
      <w:r>
        <w:rPr>
          <w:rFonts w:ascii="Palatino Linotype" w:hAnsi="Palatino Linotype"/>
          <w:b/>
          <w:bCs/>
        </w:rPr>
        <w:t>23,</w:t>
      </w:r>
      <w:r w:rsidRPr="00B6035F">
        <w:rPr>
          <w:rFonts w:ascii="Verdana" w:hAnsi="Verdana"/>
          <w:b/>
          <w:bCs/>
        </w:rPr>
        <w:t xml:space="preserve"> </w:t>
      </w:r>
      <w:r w:rsidRPr="00D705FF">
        <w:rPr>
          <w:rFonts w:ascii="Palatino Linotype" w:hAnsi="Palatino Linotype" w:cs="Arial"/>
        </w:rPr>
        <w:t>mediante la cual solicitó información en el tenor siguiente:</w:t>
      </w:r>
    </w:p>
    <w:p w14:paraId="5F790237" w14:textId="77777777" w:rsidR="007E26E7" w:rsidRDefault="007E26E7" w:rsidP="007E26E7">
      <w:pPr>
        <w:spacing w:line="360" w:lineRule="auto"/>
        <w:jc w:val="both"/>
        <w:rPr>
          <w:rFonts w:ascii="Palatino Linotype" w:hAnsi="Palatino Linotype" w:cs="Arial"/>
        </w:rPr>
      </w:pPr>
    </w:p>
    <w:p w14:paraId="4056EB4C" w14:textId="2975F7C2" w:rsidR="007E26E7" w:rsidRPr="00874000" w:rsidRDefault="007E26E7" w:rsidP="007E26E7">
      <w:pPr>
        <w:pStyle w:val="INFOEM"/>
        <w:rPr>
          <w:sz w:val="22"/>
        </w:rPr>
      </w:pPr>
      <w:r w:rsidRPr="00B6035F">
        <w:t>“</w:t>
      </w:r>
      <w:r>
        <w:t xml:space="preserve">Las bitácoras y licencia de conducir de </w:t>
      </w:r>
      <w:r w:rsidR="00D56031">
        <w:t>XXXXXX</w:t>
      </w:r>
      <w:r>
        <w:t xml:space="preserve"> ya que siempre anda con la camioneta roja despistada tipo pick up, la usa para sus cosas personales y familiares, entre semana y fines de semana Si son recursos del erario público porque los usan para su uso personal y familiar</w:t>
      </w:r>
      <w:r w:rsidRPr="00874000">
        <w:rPr>
          <w:sz w:val="22"/>
        </w:rPr>
        <w:t>” (Sic)</w:t>
      </w:r>
    </w:p>
    <w:p w14:paraId="618D8AFD" w14:textId="77777777" w:rsidR="007E26E7" w:rsidRDefault="007E26E7" w:rsidP="007E26E7">
      <w:pPr>
        <w:ind w:right="616"/>
        <w:jc w:val="both"/>
        <w:rPr>
          <w:rFonts w:ascii="Palatino Linotype" w:hAnsi="Palatino Linotype"/>
          <w:bCs/>
          <w:i/>
          <w:sz w:val="22"/>
        </w:rPr>
      </w:pPr>
    </w:p>
    <w:p w14:paraId="0E19F796" w14:textId="77777777" w:rsidR="007E26E7" w:rsidRPr="008D18BB" w:rsidRDefault="007E26E7" w:rsidP="007E26E7">
      <w:pPr>
        <w:ind w:right="616"/>
        <w:jc w:val="both"/>
        <w:rPr>
          <w:rFonts w:ascii="Palatino Linotype" w:hAnsi="Palatino Linotype"/>
          <w:bCs/>
          <w:sz w:val="22"/>
        </w:rPr>
      </w:pPr>
    </w:p>
    <w:p w14:paraId="153BE9A5" w14:textId="77777777" w:rsidR="007E26E7" w:rsidRDefault="007E26E7" w:rsidP="007E26E7">
      <w:pPr>
        <w:spacing w:line="360" w:lineRule="auto"/>
        <w:jc w:val="both"/>
        <w:rPr>
          <w:rFonts w:ascii="Palatino Linotype" w:hAnsi="Palatino Linotype"/>
          <w:szCs w:val="28"/>
          <w:lang w:val="es-MX"/>
        </w:rPr>
      </w:pPr>
      <w:r w:rsidRPr="0024200F">
        <w:rPr>
          <w:rFonts w:ascii="Palatino Linotype" w:hAnsi="Palatino Linotype"/>
          <w:szCs w:val="28"/>
          <w:lang w:val="es-MX"/>
        </w:rPr>
        <w:t>Modalidad de entrega:</w:t>
      </w:r>
      <w:r w:rsidRPr="00E41476">
        <w:rPr>
          <w:rFonts w:ascii="Palatino Linotype" w:hAnsi="Palatino Linotype"/>
          <w:b/>
          <w:i/>
          <w:szCs w:val="28"/>
          <w:lang w:val="es-MX"/>
        </w:rPr>
        <w:t xml:space="preserve"> </w:t>
      </w:r>
      <w:r w:rsidRPr="007721AD">
        <w:rPr>
          <w:rFonts w:ascii="Palatino Linotype" w:hAnsi="Palatino Linotype"/>
          <w:b/>
          <w:szCs w:val="28"/>
          <w:lang w:val="es-MX"/>
        </w:rPr>
        <w:t>a través del SAIMEX</w:t>
      </w:r>
      <w:r>
        <w:rPr>
          <w:rFonts w:ascii="Palatino Linotype" w:hAnsi="Palatino Linotype"/>
          <w:b/>
          <w:i/>
          <w:szCs w:val="28"/>
          <w:lang w:val="es-MX"/>
        </w:rPr>
        <w:t>.</w:t>
      </w:r>
    </w:p>
    <w:p w14:paraId="367F229A" w14:textId="77777777" w:rsidR="007E26E7" w:rsidRDefault="007E26E7" w:rsidP="007E26E7">
      <w:pPr>
        <w:spacing w:line="360" w:lineRule="auto"/>
        <w:jc w:val="both"/>
        <w:rPr>
          <w:rFonts w:ascii="Palatino Linotype" w:hAnsi="Palatino Linotype"/>
          <w:szCs w:val="28"/>
          <w:lang w:val="es-MX"/>
        </w:rPr>
      </w:pPr>
    </w:p>
    <w:p w14:paraId="465F489C" w14:textId="77777777" w:rsidR="007E26E7" w:rsidRPr="00355F9C" w:rsidRDefault="007E26E7" w:rsidP="007E26E7">
      <w:pPr>
        <w:pStyle w:val="Ttulo2"/>
        <w:rPr>
          <w:rFonts w:cs="Arial"/>
          <w:b w:val="0"/>
          <w:sz w:val="28"/>
          <w:szCs w:val="20"/>
        </w:rPr>
      </w:pPr>
      <w:r>
        <w:rPr>
          <w:rFonts w:eastAsia="Palatino Linotype"/>
          <w:sz w:val="28"/>
        </w:rPr>
        <w:t xml:space="preserve">SEGUNDO. De </w:t>
      </w:r>
      <w:r w:rsidRPr="00523CF0">
        <w:rPr>
          <w:rFonts w:cs="Arial"/>
          <w:sz w:val="28"/>
          <w:szCs w:val="20"/>
        </w:rPr>
        <w:t xml:space="preserve">la </w:t>
      </w:r>
      <w:r>
        <w:rPr>
          <w:rFonts w:cs="Arial"/>
          <w:sz w:val="28"/>
          <w:szCs w:val="20"/>
        </w:rPr>
        <w:t xml:space="preserve">falta de </w:t>
      </w:r>
      <w:r w:rsidRPr="00523CF0">
        <w:rPr>
          <w:rFonts w:cs="Arial"/>
          <w:sz w:val="28"/>
          <w:szCs w:val="20"/>
        </w:rPr>
        <w:t>respuesta del Sujeto Obligado.</w:t>
      </w:r>
    </w:p>
    <w:p w14:paraId="50715A45" w14:textId="77777777" w:rsidR="007E26E7" w:rsidRDefault="007E26E7" w:rsidP="007E26E7">
      <w:pPr>
        <w:spacing w:before="240" w:line="360" w:lineRule="auto"/>
        <w:jc w:val="both"/>
        <w:rPr>
          <w:rFonts w:ascii="Palatino Linotype" w:hAnsi="Palatino Linotype" w:cs="Arial"/>
        </w:rPr>
      </w:pPr>
      <w:r w:rsidRPr="001B05B9">
        <w:rPr>
          <w:rFonts w:ascii="Palatino Linotype" w:hAnsi="Palatino Linotype" w:cs="Arial"/>
        </w:rPr>
        <w:t xml:space="preserve">En el expediente electrónico </w:t>
      </w:r>
      <w:r w:rsidRPr="001B05B9">
        <w:rPr>
          <w:rFonts w:ascii="Palatino Linotype" w:hAnsi="Palatino Linotype" w:cs="Arial"/>
          <w:b/>
        </w:rPr>
        <w:t>SAIMEX</w:t>
      </w:r>
      <w:r w:rsidRPr="001B05B9">
        <w:rPr>
          <w:rFonts w:ascii="Palatino Linotype" w:hAnsi="Palatino Linotype" w:cs="Arial"/>
        </w:rPr>
        <w:t xml:space="preserve">, se aprecia que </w:t>
      </w:r>
      <w:r>
        <w:rPr>
          <w:rFonts w:ascii="Palatino Linotype" w:hAnsi="Palatino Linotype" w:cs="Arial"/>
          <w:b/>
        </w:rPr>
        <w:t xml:space="preserve">El Sujeto Obligado </w:t>
      </w:r>
      <w:r w:rsidRPr="00A4042F">
        <w:rPr>
          <w:rFonts w:ascii="Palatino Linotype" w:hAnsi="Palatino Linotype" w:cs="Arial"/>
        </w:rPr>
        <w:t>fue omiso</w:t>
      </w:r>
      <w:r>
        <w:rPr>
          <w:rFonts w:ascii="Palatino Linotype" w:hAnsi="Palatino Linotype" w:cs="Arial"/>
        </w:rPr>
        <w:t xml:space="preserve"> en dar respuesta a la solicitud de información presentada por </w:t>
      </w:r>
      <w:r>
        <w:rPr>
          <w:rFonts w:ascii="Palatino Linotype" w:hAnsi="Palatino Linotype" w:cs="Arial"/>
          <w:b/>
        </w:rPr>
        <w:t xml:space="preserve">el Recurrente, </w:t>
      </w:r>
      <w:r>
        <w:rPr>
          <w:rFonts w:ascii="Palatino Linotype" w:hAnsi="Palatino Linotype" w:cs="Arial"/>
        </w:rPr>
        <w:t xml:space="preserve">derivado de lo anterior, se constituye la figura de la </w:t>
      </w:r>
      <w:r>
        <w:rPr>
          <w:rFonts w:ascii="Palatino Linotype" w:hAnsi="Palatino Linotype" w:cs="Arial"/>
          <w:b/>
        </w:rPr>
        <w:t xml:space="preserve">NEGATIVA FICTA, </w:t>
      </w:r>
      <w:r>
        <w:rPr>
          <w:rFonts w:ascii="Palatino Linotype" w:hAnsi="Palatino Linotype" w:cs="Arial"/>
        </w:rPr>
        <w:t xml:space="preserve">cuya esencia consiste en atribuir un efecto negativo de la autoridad administrativa frente a las instancias y solicitudes que hagan los particulares. </w:t>
      </w:r>
    </w:p>
    <w:p w14:paraId="27A0DB7D" w14:textId="77777777" w:rsidR="007E26E7" w:rsidRDefault="007E26E7" w:rsidP="007E26E7">
      <w:pPr>
        <w:spacing w:line="360" w:lineRule="auto"/>
        <w:jc w:val="both"/>
        <w:rPr>
          <w:rFonts w:ascii="Palatino Linotype" w:eastAsia="Calibri" w:hAnsi="Palatino Linotype" w:cs="Arial"/>
          <w:i/>
          <w:sz w:val="22"/>
          <w:szCs w:val="22"/>
          <w:lang w:val="es-MX" w:eastAsia="en-US"/>
        </w:rPr>
      </w:pPr>
    </w:p>
    <w:p w14:paraId="61111CC1" w14:textId="77777777" w:rsidR="007E26E7" w:rsidRPr="00042B1F" w:rsidRDefault="007E26E7" w:rsidP="007E26E7">
      <w:pPr>
        <w:spacing w:line="360" w:lineRule="auto"/>
        <w:jc w:val="both"/>
        <w:rPr>
          <w:rFonts w:ascii="Palatino Linotype" w:hAnsi="Palatino Linotype" w:cs="Arial"/>
          <w:b/>
          <w:i/>
          <w:szCs w:val="22"/>
          <w:lang w:val="es-MX"/>
        </w:rPr>
      </w:pPr>
    </w:p>
    <w:p w14:paraId="688909DA" w14:textId="77777777" w:rsidR="007E26E7" w:rsidRDefault="007E26E7" w:rsidP="007E26E7">
      <w:pPr>
        <w:spacing w:line="360" w:lineRule="auto"/>
        <w:jc w:val="both"/>
        <w:rPr>
          <w:rFonts w:ascii="Palatino Linotype" w:hAnsi="Palatino Linotype"/>
          <w:b/>
          <w:sz w:val="28"/>
        </w:rPr>
      </w:pPr>
      <w:r>
        <w:rPr>
          <w:rFonts w:ascii="Palatino Linotype" w:hAnsi="Palatino Linotype" w:cs="Arial"/>
          <w:b/>
          <w:sz w:val="28"/>
          <w:szCs w:val="22"/>
          <w:lang w:val="es-MX"/>
        </w:rPr>
        <w:t>TERCERO</w:t>
      </w:r>
      <w:r w:rsidRPr="0024200F">
        <w:rPr>
          <w:rFonts w:ascii="Palatino Linotype" w:hAnsi="Palatino Linotype" w:cs="Arial"/>
          <w:b/>
          <w:sz w:val="28"/>
          <w:szCs w:val="22"/>
          <w:lang w:val="es-MX"/>
        </w:rPr>
        <w:t>.</w:t>
      </w:r>
      <w:r>
        <w:rPr>
          <w:rFonts w:ascii="Palatino Linotype" w:hAnsi="Palatino Linotype" w:cs="Arial"/>
          <w:b/>
          <w:sz w:val="28"/>
          <w:szCs w:val="22"/>
          <w:lang w:val="es-MX"/>
        </w:rPr>
        <w:t xml:space="preserve"> </w:t>
      </w:r>
      <w:r w:rsidRPr="00FC0A96">
        <w:rPr>
          <w:rFonts w:ascii="Palatino Linotype" w:hAnsi="Palatino Linotype"/>
          <w:b/>
          <w:sz w:val="28"/>
        </w:rPr>
        <w:t>Del recurso de revisión.</w:t>
      </w:r>
    </w:p>
    <w:p w14:paraId="6C4BE60E" w14:textId="77777777" w:rsidR="007E26E7" w:rsidRPr="005C65E8" w:rsidRDefault="007E26E7" w:rsidP="007E26E7">
      <w:pPr>
        <w:spacing w:line="360" w:lineRule="auto"/>
        <w:jc w:val="both"/>
        <w:rPr>
          <w:rFonts w:ascii="Palatino Linotype" w:hAnsi="Palatino Linotype" w:cs="Arial"/>
        </w:rPr>
      </w:pPr>
      <w:r w:rsidRPr="0024200F">
        <w:rPr>
          <w:rFonts w:ascii="Palatino Linotype" w:hAnsi="Palatino Linotype" w:cs="Arial"/>
        </w:rPr>
        <w:t xml:space="preserve">Inconforme </w:t>
      </w:r>
      <w:r>
        <w:rPr>
          <w:rFonts w:ascii="Palatino Linotype" w:hAnsi="Palatino Linotype" w:cs="Arial"/>
        </w:rPr>
        <w:t>ante</w:t>
      </w:r>
      <w:r w:rsidRPr="0024200F">
        <w:rPr>
          <w:rFonts w:ascii="Palatino Linotype" w:hAnsi="Palatino Linotype" w:cs="Arial"/>
        </w:rPr>
        <w:t xml:space="preserve"> la</w:t>
      </w:r>
      <w:r>
        <w:rPr>
          <w:rFonts w:ascii="Palatino Linotype" w:hAnsi="Palatino Linotype" w:cs="Arial"/>
        </w:rPr>
        <w:t xml:space="preserve"> </w:t>
      </w:r>
      <w:r w:rsidRPr="0024200F">
        <w:rPr>
          <w:rFonts w:ascii="Palatino Linotype" w:hAnsi="Palatino Linotype" w:cs="Arial"/>
        </w:rPr>
        <w:t>respuesta</w:t>
      </w:r>
      <w:r>
        <w:rPr>
          <w:rFonts w:ascii="Palatino Linotype" w:hAnsi="Palatino Linotype" w:cs="Arial"/>
        </w:rPr>
        <w:t xml:space="preserve"> por parte del </w:t>
      </w:r>
      <w:r w:rsidRPr="00EB0CBC">
        <w:rPr>
          <w:rFonts w:ascii="Palatino Linotype" w:hAnsi="Palatino Linotype" w:cs="Arial"/>
          <w:b/>
        </w:rPr>
        <w:t>Sujeto Obligado</w:t>
      </w:r>
      <w:r w:rsidRPr="0024200F">
        <w:rPr>
          <w:rFonts w:ascii="Palatino Linotype" w:hAnsi="Palatino Linotype" w:cs="Arial"/>
        </w:rPr>
        <w:t xml:space="preserve">, el </w:t>
      </w:r>
      <w:r>
        <w:rPr>
          <w:rFonts w:ascii="Palatino Linotype" w:hAnsi="Palatino Linotype" w:cs="Arial"/>
        </w:rPr>
        <w:t>día seis de febrero de dos mil veinticuatro</w:t>
      </w:r>
      <w:r w:rsidRPr="0024200F">
        <w:rPr>
          <w:rFonts w:ascii="Palatino Linotype" w:hAnsi="Palatino Linotype" w:cs="Arial"/>
        </w:rPr>
        <w:t xml:space="preserve">, </w:t>
      </w:r>
      <w:r>
        <w:rPr>
          <w:rFonts w:ascii="Palatino Linotype" w:hAnsi="Palatino Linotype" w:cs="Arial"/>
          <w:b/>
        </w:rPr>
        <w:t>el</w:t>
      </w:r>
      <w:r w:rsidRPr="00CE0493">
        <w:rPr>
          <w:rFonts w:ascii="Palatino Linotype" w:hAnsi="Palatino Linotype" w:cs="Arial"/>
          <w:b/>
        </w:rPr>
        <w:t xml:space="preserve"> Recurrente</w:t>
      </w:r>
      <w:r w:rsidRPr="0024200F">
        <w:rPr>
          <w:rFonts w:ascii="Palatino Linotype" w:hAnsi="Palatino Linotype" w:cs="Arial"/>
          <w:color w:val="000000"/>
        </w:rPr>
        <w:t xml:space="preserve"> </w:t>
      </w:r>
      <w:r w:rsidRPr="0024200F">
        <w:rPr>
          <w:rFonts w:ascii="Palatino Linotype" w:hAnsi="Palatino Linotype" w:cs="Arial"/>
        </w:rPr>
        <w:t>interpuso</w:t>
      </w:r>
      <w:r>
        <w:rPr>
          <w:rFonts w:ascii="Palatino Linotype" w:hAnsi="Palatino Linotype" w:cs="Arial"/>
        </w:rPr>
        <w:t xml:space="preserve"> el presente</w:t>
      </w:r>
      <w:r w:rsidRPr="0024200F">
        <w:rPr>
          <w:rFonts w:ascii="Palatino Linotype" w:hAnsi="Palatino Linotype" w:cs="Arial"/>
        </w:rPr>
        <w:t xml:space="preserve"> recurso de revisión, </w:t>
      </w:r>
      <w:r>
        <w:rPr>
          <w:rFonts w:ascii="Palatino Linotype" w:hAnsi="Palatino Linotype" w:cs="Arial"/>
        </w:rPr>
        <w:t xml:space="preserve">quedando </w:t>
      </w:r>
      <w:r w:rsidRPr="0024200F">
        <w:rPr>
          <w:rFonts w:ascii="Palatino Linotype" w:hAnsi="Palatino Linotype" w:cs="Arial"/>
        </w:rPr>
        <w:t>registrado en el</w:t>
      </w:r>
      <w:r w:rsidRPr="0024200F">
        <w:rPr>
          <w:rFonts w:ascii="Palatino Linotype" w:eastAsia="Arial Unicode MS" w:hAnsi="Palatino Linotype" w:cs="Arial"/>
          <w:b/>
        </w:rPr>
        <w:t xml:space="preserve"> SAIMEX</w:t>
      </w:r>
      <w:r>
        <w:rPr>
          <w:rFonts w:ascii="Palatino Linotype" w:eastAsia="Arial Unicode MS" w:hAnsi="Palatino Linotype" w:cs="Arial"/>
        </w:rPr>
        <w:t xml:space="preserve"> con el número de recurso </w:t>
      </w:r>
      <w:r>
        <w:rPr>
          <w:rFonts w:ascii="Palatino Linotype" w:hAnsi="Palatino Linotype"/>
          <w:b/>
        </w:rPr>
        <w:t xml:space="preserve">0955/INFOEM/IP/RR/2024, </w:t>
      </w:r>
      <w:r>
        <w:rPr>
          <w:rFonts w:ascii="Palatino Linotype" w:hAnsi="Palatino Linotype" w:cs="Arial"/>
        </w:rPr>
        <w:t>en e</w:t>
      </w:r>
      <w:r w:rsidRPr="0024200F">
        <w:rPr>
          <w:rFonts w:ascii="Palatino Linotype" w:hAnsi="Palatino Linotype" w:cs="Arial"/>
        </w:rPr>
        <w:t>l que expresó c</w:t>
      </w:r>
      <w:r>
        <w:rPr>
          <w:rFonts w:ascii="Palatino Linotype" w:hAnsi="Palatino Linotype" w:cs="Arial"/>
        </w:rPr>
        <w:t xml:space="preserve">omo </w:t>
      </w:r>
      <w:r w:rsidRPr="004D157D">
        <w:rPr>
          <w:rFonts w:ascii="Palatino Linotype" w:hAnsi="Palatino Linotype" w:cs="Arial"/>
          <w:b/>
        </w:rPr>
        <w:t>acto impugnado</w:t>
      </w:r>
      <w:r>
        <w:rPr>
          <w:rFonts w:ascii="Palatino Linotype" w:hAnsi="Palatino Linotype" w:cs="Arial"/>
        </w:rPr>
        <w:t xml:space="preserve">, y </w:t>
      </w:r>
      <w:r w:rsidRPr="004D157D">
        <w:rPr>
          <w:rFonts w:ascii="Palatino Linotype" w:hAnsi="Palatino Linotype" w:cs="Arial"/>
          <w:b/>
        </w:rPr>
        <w:t>motivos o razones de inconformidad</w:t>
      </w:r>
      <w:r>
        <w:rPr>
          <w:rFonts w:ascii="Palatino Linotype" w:hAnsi="Palatino Linotype" w:cs="Arial"/>
        </w:rPr>
        <w:t xml:space="preserve"> los siguientes:</w:t>
      </w:r>
    </w:p>
    <w:p w14:paraId="36C59C93" w14:textId="77777777" w:rsidR="007E26E7" w:rsidRDefault="007E26E7" w:rsidP="007E26E7">
      <w:pPr>
        <w:spacing w:line="276" w:lineRule="auto"/>
        <w:ind w:right="616"/>
        <w:jc w:val="both"/>
        <w:rPr>
          <w:rFonts w:ascii="Palatino Linotype" w:hAnsi="Palatino Linotype"/>
          <w:b/>
        </w:rPr>
      </w:pPr>
    </w:p>
    <w:p w14:paraId="5614860C" w14:textId="77777777" w:rsidR="007E26E7" w:rsidRPr="00432345" w:rsidRDefault="007E26E7" w:rsidP="007E26E7">
      <w:pPr>
        <w:pStyle w:val="Prrafodelista"/>
        <w:numPr>
          <w:ilvl w:val="0"/>
          <w:numId w:val="1"/>
        </w:numPr>
        <w:spacing w:line="276" w:lineRule="auto"/>
        <w:ind w:right="616"/>
        <w:jc w:val="both"/>
        <w:rPr>
          <w:rFonts w:ascii="Palatino Linotype" w:hAnsi="Palatino Linotype"/>
          <w:b/>
        </w:rPr>
      </w:pPr>
      <w:r>
        <w:rPr>
          <w:rFonts w:ascii="Palatino Linotype" w:hAnsi="Palatino Linotype"/>
          <w:b/>
        </w:rPr>
        <w:t>Acto impugnado:</w:t>
      </w:r>
    </w:p>
    <w:p w14:paraId="6C67619C" w14:textId="77777777" w:rsidR="007E26E7" w:rsidRDefault="007E26E7" w:rsidP="007E26E7">
      <w:pPr>
        <w:spacing w:line="276" w:lineRule="auto"/>
        <w:ind w:left="567" w:right="616"/>
        <w:jc w:val="both"/>
        <w:rPr>
          <w:rFonts w:ascii="Palatino Linotype" w:hAnsi="Palatino Linotype"/>
        </w:rPr>
      </w:pPr>
      <w:r>
        <w:rPr>
          <w:rFonts w:ascii="Palatino Linotype" w:hAnsi="Palatino Linotype"/>
          <w:i/>
          <w:color w:val="000000"/>
          <w:sz w:val="22"/>
          <w:szCs w:val="22"/>
        </w:rPr>
        <w:t>“</w:t>
      </w:r>
      <w:r w:rsidRPr="007E26E7">
        <w:rPr>
          <w:rFonts w:ascii="Palatino Linotype" w:hAnsi="Palatino Linotype"/>
          <w:i/>
          <w:color w:val="000000"/>
          <w:sz w:val="22"/>
          <w:szCs w:val="22"/>
        </w:rPr>
        <w:t>la falta de respuesta</w:t>
      </w:r>
      <w:r>
        <w:rPr>
          <w:rFonts w:ascii="Palatino Linotype" w:hAnsi="Palatino Linotype"/>
          <w:i/>
          <w:color w:val="000000"/>
          <w:sz w:val="22"/>
          <w:szCs w:val="22"/>
        </w:rPr>
        <w:t>”</w:t>
      </w:r>
      <w:r>
        <w:rPr>
          <w:rFonts w:ascii="Palatino Linotype" w:hAnsi="Palatino Linotype"/>
          <w:i/>
          <w:sz w:val="22"/>
        </w:rPr>
        <w:t xml:space="preserve"> (Sic)</w:t>
      </w:r>
    </w:p>
    <w:p w14:paraId="5518830D" w14:textId="77777777" w:rsidR="007E26E7" w:rsidRPr="00F02E91" w:rsidRDefault="007E26E7" w:rsidP="007E26E7">
      <w:pPr>
        <w:spacing w:line="360" w:lineRule="auto"/>
        <w:ind w:right="616"/>
        <w:jc w:val="both"/>
        <w:rPr>
          <w:rFonts w:ascii="Palatino Linotype" w:hAnsi="Palatino Linotype"/>
        </w:rPr>
      </w:pPr>
    </w:p>
    <w:p w14:paraId="28685A6C" w14:textId="77777777" w:rsidR="007E26E7" w:rsidRPr="00B7063D" w:rsidRDefault="007E26E7" w:rsidP="007E26E7">
      <w:pPr>
        <w:pStyle w:val="Prrafodelista"/>
        <w:numPr>
          <w:ilvl w:val="0"/>
          <w:numId w:val="1"/>
        </w:numPr>
        <w:spacing w:line="360" w:lineRule="auto"/>
        <w:ind w:right="51"/>
        <w:jc w:val="both"/>
        <w:rPr>
          <w:rFonts w:ascii="Palatino Linotype" w:hAnsi="Palatino Linotype"/>
        </w:rPr>
      </w:pPr>
      <w:r w:rsidRPr="006B65F9">
        <w:rPr>
          <w:rFonts w:ascii="Palatino Linotype" w:hAnsi="Palatino Linotype"/>
          <w:b/>
        </w:rPr>
        <w:t>Razones o motivos de inconformidad:</w:t>
      </w:r>
    </w:p>
    <w:p w14:paraId="4661ACC3" w14:textId="77777777" w:rsidR="007E26E7" w:rsidRDefault="007E26E7" w:rsidP="007E26E7">
      <w:pPr>
        <w:ind w:left="567" w:right="616"/>
        <w:jc w:val="both"/>
        <w:rPr>
          <w:rFonts w:ascii="Palatino Linotype" w:hAnsi="Palatino Linotype"/>
          <w:i/>
          <w:sz w:val="22"/>
        </w:rPr>
      </w:pPr>
      <w:r>
        <w:rPr>
          <w:rFonts w:ascii="Palatino Linotype" w:hAnsi="Palatino Linotype"/>
          <w:i/>
          <w:sz w:val="22"/>
        </w:rPr>
        <w:t>“</w:t>
      </w:r>
      <w:r w:rsidRPr="007E26E7">
        <w:rPr>
          <w:rFonts w:ascii="Palatino Linotype" w:hAnsi="Palatino Linotype"/>
          <w:i/>
          <w:sz w:val="22"/>
        </w:rPr>
        <w:t>la falta de respuesta</w:t>
      </w:r>
      <w:r>
        <w:rPr>
          <w:rFonts w:ascii="Palatino Linotype" w:hAnsi="Palatino Linotype"/>
          <w:i/>
          <w:sz w:val="22"/>
        </w:rPr>
        <w:t>”</w:t>
      </w:r>
    </w:p>
    <w:p w14:paraId="2C2D9247" w14:textId="77777777" w:rsidR="007E26E7" w:rsidRDefault="007E26E7" w:rsidP="007E26E7">
      <w:pPr>
        <w:spacing w:line="360" w:lineRule="auto"/>
        <w:ind w:right="49"/>
        <w:jc w:val="both"/>
        <w:rPr>
          <w:rFonts w:ascii="Palatino Linotype" w:hAnsi="Palatino Linotype" w:cs="Arial"/>
          <w:b/>
          <w:sz w:val="28"/>
          <w:szCs w:val="22"/>
          <w:lang w:val="es-MX"/>
        </w:rPr>
      </w:pPr>
    </w:p>
    <w:p w14:paraId="6B5174AC" w14:textId="77777777" w:rsidR="007E26E7" w:rsidRDefault="007E26E7" w:rsidP="007E26E7">
      <w:pPr>
        <w:spacing w:line="360" w:lineRule="auto"/>
        <w:jc w:val="both"/>
        <w:rPr>
          <w:rFonts w:ascii="Palatino Linotype" w:hAnsi="Palatino Linotype" w:cs="Arial"/>
          <w:b/>
          <w:sz w:val="28"/>
          <w:szCs w:val="28"/>
        </w:rPr>
      </w:pPr>
      <w:r>
        <w:rPr>
          <w:rFonts w:ascii="Palatino Linotype" w:hAnsi="Palatino Linotype" w:cs="Arial"/>
          <w:b/>
          <w:sz w:val="28"/>
        </w:rPr>
        <w:t>CUARTO</w:t>
      </w:r>
      <w:r w:rsidRPr="00B81A2B">
        <w:rPr>
          <w:rFonts w:ascii="Palatino Linotype" w:hAnsi="Palatino Linotype" w:cs="Arial"/>
          <w:b/>
        </w:rPr>
        <w:t xml:space="preserve">. </w:t>
      </w:r>
      <w:r w:rsidRPr="00B81A2B">
        <w:rPr>
          <w:rFonts w:ascii="Palatino Linotype" w:hAnsi="Palatino Linotype" w:cs="Arial"/>
          <w:b/>
          <w:sz w:val="28"/>
          <w:szCs w:val="28"/>
        </w:rPr>
        <w:t xml:space="preserve">Del turno </w:t>
      </w:r>
      <w:r>
        <w:rPr>
          <w:rFonts w:ascii="Palatino Linotype" w:hAnsi="Palatino Linotype" w:cs="Arial"/>
          <w:b/>
          <w:sz w:val="28"/>
          <w:szCs w:val="28"/>
        </w:rPr>
        <w:t xml:space="preserve">y admisión </w:t>
      </w:r>
      <w:r w:rsidRPr="00B81A2B">
        <w:rPr>
          <w:rFonts w:ascii="Palatino Linotype" w:hAnsi="Palatino Linotype" w:cs="Arial"/>
          <w:b/>
          <w:sz w:val="28"/>
          <w:szCs w:val="28"/>
        </w:rPr>
        <w:t>del recurso de revisión.</w:t>
      </w:r>
    </w:p>
    <w:p w14:paraId="2EF5E43F" w14:textId="77777777" w:rsidR="007E26E7" w:rsidRPr="00B81A2B" w:rsidRDefault="007E26E7" w:rsidP="007E26E7">
      <w:pPr>
        <w:spacing w:line="360" w:lineRule="auto"/>
        <w:jc w:val="both"/>
        <w:rPr>
          <w:rFonts w:ascii="Palatino Linotype" w:hAnsi="Palatino Linotype" w:cs="Arial"/>
        </w:rPr>
      </w:pPr>
      <w:r w:rsidRPr="00B81A2B">
        <w:rPr>
          <w:rFonts w:ascii="Palatino Linotype" w:hAnsi="Palatino Linotype" w:cs="Arial"/>
        </w:rPr>
        <w:t>Medio de impugnación que le fue turnado a</w:t>
      </w:r>
      <w:r>
        <w:rPr>
          <w:rFonts w:ascii="Palatino Linotype" w:hAnsi="Palatino Linotype" w:cs="Arial"/>
        </w:rPr>
        <w:t>l</w:t>
      </w:r>
      <w:r w:rsidRPr="00B81A2B">
        <w:rPr>
          <w:rFonts w:ascii="Palatino Linotype" w:hAnsi="Palatino Linotype" w:cs="Arial"/>
        </w:rPr>
        <w:t xml:space="preserve"> </w:t>
      </w:r>
      <w:r w:rsidRPr="00824BD0">
        <w:rPr>
          <w:rFonts w:ascii="Palatino Linotype" w:hAnsi="Palatino Linotype" w:cs="Arial"/>
          <w:b/>
          <w:bCs/>
        </w:rPr>
        <w:t>Comisionado Presidente José Martínez</w:t>
      </w:r>
      <w:r>
        <w:rPr>
          <w:rFonts w:ascii="Palatino Linotype" w:hAnsi="Palatino Linotype" w:cs="Arial"/>
          <w:b/>
        </w:rPr>
        <w:t xml:space="preserve"> Vilchis</w:t>
      </w:r>
      <w:r w:rsidRPr="00B81A2B">
        <w:rPr>
          <w:rFonts w:ascii="Palatino Linotype" w:hAnsi="Palatino Linotype" w:cs="Arial"/>
        </w:rPr>
        <w:t xml:space="preserve">, por medio del sistema electrónico en términos del arábigo 185, fracción I, de la </w:t>
      </w:r>
      <w:r w:rsidRPr="00B81A2B">
        <w:rPr>
          <w:rFonts w:ascii="Palatino Linotype" w:hAnsi="Palatino Linotype" w:cs="Arial"/>
        </w:rPr>
        <w:lastRenderedPageBreak/>
        <w:t xml:space="preserve">Ley de Transparencia y Acceso a la información Pública del Estado de México y Municipios, del cual recayó </w:t>
      </w:r>
      <w:r w:rsidRPr="00AF26E3">
        <w:rPr>
          <w:rFonts w:ascii="Palatino Linotype" w:hAnsi="Palatino Linotype" w:cs="Arial"/>
          <w:b/>
        </w:rPr>
        <w:t>acuerdo de admisión</w:t>
      </w:r>
      <w:r w:rsidRPr="00B81A2B">
        <w:rPr>
          <w:rFonts w:ascii="Palatino Linotype" w:hAnsi="Palatino Linotype" w:cs="Arial"/>
        </w:rPr>
        <w:t xml:space="preserve"> en fecha </w:t>
      </w:r>
      <w:r>
        <w:rPr>
          <w:rFonts w:ascii="Palatino Linotype" w:hAnsi="Palatino Linotype" w:cs="Arial"/>
          <w:b/>
        </w:rPr>
        <w:t>veintidós de febrero de dos mil veinticuatro</w:t>
      </w:r>
      <w:r w:rsidRPr="00B81A2B">
        <w:rPr>
          <w:rFonts w:ascii="Palatino Linotype" w:hAnsi="Palatino Linotype" w:cs="Arial"/>
        </w:rPr>
        <w:t>, determinándose en él, un plazo de siete días para que las partes manifestaran lo que a su derecho corresponda en términos del numeral ya citado.</w:t>
      </w:r>
    </w:p>
    <w:p w14:paraId="2A41FECF" w14:textId="77777777" w:rsidR="007E26E7" w:rsidRDefault="007E26E7" w:rsidP="007E26E7">
      <w:pPr>
        <w:spacing w:line="360" w:lineRule="auto"/>
        <w:ind w:right="49"/>
        <w:jc w:val="both"/>
        <w:rPr>
          <w:rFonts w:ascii="Palatino Linotype" w:hAnsi="Palatino Linotype" w:cs="Arial"/>
        </w:rPr>
      </w:pPr>
    </w:p>
    <w:p w14:paraId="40D90E56" w14:textId="77777777" w:rsidR="007E26E7" w:rsidRDefault="007E26E7" w:rsidP="007E26E7">
      <w:pPr>
        <w:spacing w:line="360" w:lineRule="auto"/>
        <w:jc w:val="both"/>
        <w:rPr>
          <w:rFonts w:ascii="Palatino Linotype" w:hAnsi="Palatino Linotype" w:cs="Arial"/>
          <w:b/>
          <w:sz w:val="28"/>
          <w:szCs w:val="28"/>
        </w:rPr>
      </w:pPr>
      <w:r>
        <w:rPr>
          <w:rFonts w:ascii="Palatino Linotype" w:hAnsi="Palatino Linotype" w:cs="Arial"/>
          <w:b/>
          <w:sz w:val="28"/>
        </w:rPr>
        <w:t>QUINTO</w:t>
      </w:r>
      <w:r w:rsidRPr="00B81A2B">
        <w:rPr>
          <w:rFonts w:ascii="Palatino Linotype" w:hAnsi="Palatino Linotype" w:cs="Arial"/>
          <w:b/>
        </w:rPr>
        <w:t xml:space="preserve">. </w:t>
      </w:r>
      <w:r w:rsidRPr="00B81A2B">
        <w:rPr>
          <w:rFonts w:ascii="Palatino Linotype" w:hAnsi="Palatino Linotype" w:cs="Arial"/>
          <w:b/>
          <w:sz w:val="28"/>
          <w:szCs w:val="28"/>
        </w:rPr>
        <w:t>De la etapa de instrucción.</w:t>
      </w:r>
    </w:p>
    <w:p w14:paraId="6207C97D" w14:textId="77777777" w:rsidR="007E26E7" w:rsidRDefault="007E26E7" w:rsidP="007E26E7">
      <w:pPr>
        <w:spacing w:line="360" w:lineRule="auto"/>
        <w:jc w:val="both"/>
        <w:rPr>
          <w:rFonts w:ascii="Palatino Linotype" w:hAnsi="Palatino Linotype" w:cs="Arial"/>
        </w:rPr>
      </w:pPr>
      <w:r w:rsidRPr="009343FD">
        <w:rPr>
          <w:rFonts w:ascii="Palatino Linotype" w:hAnsi="Palatino Linotype" w:cs="Arial"/>
        </w:rPr>
        <w:t xml:space="preserve">De las constancias que obran en el expediente electrónico del SAIMEX, se advierte que el Sujeto Obligado rindió su informe justificado en fecha </w:t>
      </w:r>
      <w:r>
        <w:rPr>
          <w:rFonts w:ascii="Palatino Linotype" w:hAnsi="Palatino Linotype" w:cs="Arial"/>
        </w:rPr>
        <w:t>catorce de febrero de dos mil veinticuatro</w:t>
      </w:r>
      <w:r w:rsidRPr="009343FD">
        <w:rPr>
          <w:rFonts w:ascii="Palatino Linotype" w:hAnsi="Palatino Linotype" w:cs="Arial"/>
        </w:rPr>
        <w:t xml:space="preserve">, por medio del archivo electrónico </w:t>
      </w:r>
      <w:r w:rsidRPr="009343FD">
        <w:rPr>
          <w:rFonts w:ascii="Palatino Linotype" w:hAnsi="Palatino Linotype" w:cs="Arial"/>
          <w:b/>
          <w:i/>
        </w:rPr>
        <w:t>“</w:t>
      </w:r>
      <w:r w:rsidRPr="007E26E7">
        <w:rPr>
          <w:rFonts w:ascii="Palatino Linotype" w:hAnsi="Palatino Linotype" w:cs="Arial"/>
          <w:b/>
          <w:i/>
        </w:rPr>
        <w:t>FOL. 172.pdf</w:t>
      </w:r>
      <w:r w:rsidRPr="009343FD">
        <w:rPr>
          <w:rFonts w:ascii="Palatino Linotype" w:hAnsi="Palatino Linotype" w:cs="Arial"/>
        </w:rPr>
        <w:t xml:space="preserve">”, </w:t>
      </w:r>
      <w:r>
        <w:rPr>
          <w:rFonts w:ascii="Palatino Linotype" w:hAnsi="Palatino Linotype" w:cs="Arial"/>
        </w:rPr>
        <w:t>del que se desprende lo siguiente:</w:t>
      </w:r>
    </w:p>
    <w:p w14:paraId="5FC9AEDA" w14:textId="77777777" w:rsidR="007E26E7" w:rsidRPr="00483AF8" w:rsidRDefault="007E26E7" w:rsidP="00483AF8">
      <w:pPr>
        <w:pStyle w:val="Prrafodelista"/>
        <w:numPr>
          <w:ilvl w:val="0"/>
          <w:numId w:val="3"/>
        </w:numPr>
        <w:spacing w:line="360" w:lineRule="auto"/>
        <w:ind w:left="284"/>
        <w:jc w:val="both"/>
        <w:rPr>
          <w:rFonts w:ascii="Palatino Linotype" w:hAnsi="Palatino Linotype" w:cs="Arial"/>
          <w:b/>
          <w:i/>
        </w:rPr>
      </w:pPr>
      <w:r w:rsidRPr="007E26E7">
        <w:rPr>
          <w:rFonts w:ascii="Palatino Linotype" w:hAnsi="Palatino Linotype" w:cs="Arial"/>
          <w:b/>
          <w:i/>
        </w:rPr>
        <w:t>FOL. 172.pdf</w:t>
      </w:r>
      <w:r>
        <w:rPr>
          <w:rFonts w:ascii="Palatino Linotype" w:hAnsi="Palatino Linotype" w:cs="Arial"/>
          <w:b/>
          <w:i/>
        </w:rPr>
        <w:t xml:space="preserve">: </w:t>
      </w:r>
      <w:r w:rsidR="00483AF8">
        <w:rPr>
          <w:rFonts w:ascii="Palatino Linotype" w:hAnsi="Palatino Linotype" w:cs="Arial"/>
        </w:rPr>
        <w:t xml:space="preserve">constante de una foja, en formato </w:t>
      </w:r>
      <w:proofErr w:type="spellStart"/>
      <w:r w:rsidR="00483AF8">
        <w:rPr>
          <w:rFonts w:ascii="Palatino Linotype" w:hAnsi="Palatino Linotype" w:cs="Arial"/>
        </w:rPr>
        <w:t>pdf</w:t>
      </w:r>
      <w:proofErr w:type="spellEnd"/>
      <w:r w:rsidR="00483AF8">
        <w:rPr>
          <w:rFonts w:ascii="Palatino Linotype" w:hAnsi="Palatino Linotype" w:cs="Arial"/>
        </w:rPr>
        <w:t>, contiene el oficio número PMASC/ADM/2024, de fecha quince de enero de dos mil veinticuatro, firmado por el Director de Administración, en el que refiere lo siguiente:</w:t>
      </w:r>
    </w:p>
    <w:p w14:paraId="5745D75B" w14:textId="77777777" w:rsidR="00483AF8" w:rsidRPr="00483AF8" w:rsidRDefault="00483AF8" w:rsidP="00483AF8">
      <w:pPr>
        <w:pStyle w:val="INFOEM"/>
      </w:pPr>
      <w:r w:rsidRPr="00483AF8">
        <w:t>“(…)</w:t>
      </w:r>
    </w:p>
    <w:p w14:paraId="2D63A90F" w14:textId="77777777" w:rsidR="00483AF8" w:rsidRPr="00483AF8" w:rsidRDefault="00483AF8" w:rsidP="00483AF8">
      <w:pPr>
        <w:pStyle w:val="INFOEM"/>
      </w:pPr>
      <w:r w:rsidRPr="00483AF8">
        <w:t>Por el cual quiero desmentir esta situación en ningún momento se usa de modo personal ni familiar solo es uso exclusivo para este H. Ayuntamiento de Atizapán Santa Cruz.</w:t>
      </w:r>
    </w:p>
    <w:p w14:paraId="6359669C" w14:textId="77777777" w:rsidR="00483AF8" w:rsidRPr="00483AF8" w:rsidRDefault="00483AF8" w:rsidP="00483AF8">
      <w:pPr>
        <w:pStyle w:val="INFOEM"/>
      </w:pPr>
      <w:r w:rsidRPr="00483AF8">
        <w:t>(…)” (Sic)</w:t>
      </w:r>
    </w:p>
    <w:p w14:paraId="77C2576B" w14:textId="77777777" w:rsidR="007E26E7" w:rsidRPr="009343FD" w:rsidRDefault="007E26E7" w:rsidP="007E26E7">
      <w:pPr>
        <w:spacing w:line="360" w:lineRule="auto"/>
        <w:jc w:val="both"/>
        <w:rPr>
          <w:rFonts w:ascii="Palatino Linotype" w:hAnsi="Palatino Linotype" w:cs="Arial"/>
        </w:rPr>
      </w:pPr>
    </w:p>
    <w:p w14:paraId="75A0A186" w14:textId="77777777" w:rsidR="007E26E7" w:rsidRDefault="007E26E7" w:rsidP="007E26E7">
      <w:pPr>
        <w:spacing w:line="360" w:lineRule="auto"/>
        <w:jc w:val="both"/>
        <w:rPr>
          <w:rFonts w:ascii="Palatino Linotype" w:hAnsi="Palatino Linotype" w:cs="Arial"/>
          <w:b/>
          <w:sz w:val="28"/>
          <w:szCs w:val="28"/>
        </w:rPr>
      </w:pPr>
      <w:r w:rsidRPr="009343FD">
        <w:rPr>
          <w:rFonts w:ascii="Palatino Linotype" w:hAnsi="Palatino Linotype" w:cs="Arial"/>
        </w:rPr>
        <w:t>Así mismo, se aprecia que no se llevaron a cabo audiencias durante la sustanciación del recurso de revisión, ni se ofrecieron pruebas por parte del Recurrente; todo lo anterior en términos de los artículos 185 fracciones II y IV, y 195 de la Ley de Transparencia y Acceso a la Información Pública del Estado de México y Municipios.</w:t>
      </w:r>
    </w:p>
    <w:p w14:paraId="2E61830C" w14:textId="77777777" w:rsidR="007E26E7" w:rsidRPr="006F31E7" w:rsidRDefault="007E26E7" w:rsidP="007E26E7">
      <w:pPr>
        <w:spacing w:line="360" w:lineRule="auto"/>
        <w:jc w:val="both"/>
        <w:rPr>
          <w:rFonts w:ascii="Palatino Linotype" w:hAnsi="Palatino Linotype" w:cs="Arial"/>
          <w:lang w:val="es-ES_tradnl"/>
        </w:rPr>
      </w:pPr>
    </w:p>
    <w:p w14:paraId="6DED3674" w14:textId="77777777" w:rsidR="007E26E7" w:rsidRDefault="007E26E7" w:rsidP="007E26E7">
      <w:pPr>
        <w:spacing w:line="360" w:lineRule="auto"/>
        <w:jc w:val="both"/>
        <w:rPr>
          <w:rFonts w:ascii="Palatino Linotype" w:hAnsi="Palatino Linotype"/>
          <w:b/>
          <w:sz w:val="28"/>
        </w:rPr>
      </w:pPr>
      <w:r>
        <w:rPr>
          <w:rFonts w:ascii="Palatino Linotype" w:hAnsi="Palatino Linotype"/>
          <w:b/>
          <w:sz w:val="28"/>
        </w:rPr>
        <w:t>SEXTO</w:t>
      </w:r>
      <w:r w:rsidRPr="00B81A2B">
        <w:rPr>
          <w:rFonts w:ascii="Palatino Linotype" w:hAnsi="Palatino Linotype"/>
          <w:b/>
          <w:sz w:val="28"/>
        </w:rPr>
        <w:t>. Del Cierre de Instrucción.</w:t>
      </w:r>
    </w:p>
    <w:p w14:paraId="404EEAD7" w14:textId="77777777" w:rsidR="007E26E7" w:rsidRDefault="007E26E7" w:rsidP="007E26E7">
      <w:pPr>
        <w:pStyle w:val="Prrafodelista"/>
        <w:spacing w:line="360" w:lineRule="auto"/>
        <w:ind w:left="0"/>
        <w:jc w:val="both"/>
        <w:rPr>
          <w:rFonts w:ascii="Palatino Linotype" w:eastAsiaTheme="minorHAnsi" w:hAnsi="Palatino Linotype" w:cs="Arial"/>
          <w:lang w:val="es-MX" w:eastAsia="en-US"/>
        </w:rPr>
      </w:pPr>
      <w:r w:rsidRPr="00ED5142">
        <w:rPr>
          <w:rFonts w:ascii="Palatino Linotype" w:eastAsiaTheme="minorHAnsi" w:hAnsi="Palatino Linotype" w:cs="Arial"/>
          <w:lang w:val="es-MX" w:eastAsia="en-US"/>
        </w:rPr>
        <w:lastRenderedPageBreak/>
        <w:t>Por</w:t>
      </w:r>
      <w:r>
        <w:rPr>
          <w:rFonts w:ascii="Palatino Linotype" w:eastAsiaTheme="minorHAnsi" w:hAnsi="Palatino Linotype" w:cs="Arial"/>
          <w:lang w:val="es-MX" w:eastAsia="en-US"/>
        </w:rPr>
        <w:t xml:space="preserve"> lo que una vez transcurridos el término</w:t>
      </w:r>
      <w:r w:rsidRPr="00ED5142">
        <w:rPr>
          <w:rFonts w:ascii="Palatino Linotype" w:eastAsiaTheme="minorHAnsi" w:hAnsi="Palatino Linotype" w:cs="Arial"/>
          <w:lang w:val="es-MX" w:eastAsia="en-US"/>
        </w:rPr>
        <w:t xml:space="preserve"> otorgado a las partes de siete días hábiles para realizar sus manifestaciones en el acuerdo de admisión, y no habiendo prueba</w:t>
      </w:r>
      <w:r>
        <w:rPr>
          <w:rFonts w:ascii="Palatino Linotype" w:eastAsiaTheme="minorHAnsi" w:hAnsi="Palatino Linotype" w:cs="Arial"/>
          <w:lang w:val="es-MX" w:eastAsia="en-US"/>
        </w:rPr>
        <w:t xml:space="preserve"> pendiente por desahogar, ni más</w:t>
      </w:r>
      <w:r w:rsidRPr="00ED5142">
        <w:rPr>
          <w:rFonts w:ascii="Palatino Linotype" w:eastAsiaTheme="minorHAnsi" w:hAnsi="Palatino Linotype" w:cs="Arial"/>
          <w:lang w:val="es-MX" w:eastAsia="en-US"/>
        </w:rPr>
        <w:t xml:space="preserve"> documentos que integrar al expediente electrónico, se d</w:t>
      </w:r>
      <w:r>
        <w:rPr>
          <w:rFonts w:ascii="Palatino Linotype" w:eastAsiaTheme="minorHAnsi" w:hAnsi="Palatino Linotype" w:cs="Arial"/>
          <w:lang w:val="es-MX" w:eastAsia="en-US"/>
        </w:rPr>
        <w:t xml:space="preserve">ecretó el </w:t>
      </w:r>
      <w:r w:rsidRPr="004A19E9">
        <w:rPr>
          <w:rFonts w:ascii="Palatino Linotype" w:eastAsiaTheme="minorHAnsi" w:hAnsi="Palatino Linotype" w:cs="Arial"/>
          <w:b/>
          <w:lang w:val="es-MX" w:eastAsia="en-US"/>
        </w:rPr>
        <w:t>cierre de instrucción</w:t>
      </w:r>
      <w:r>
        <w:rPr>
          <w:rFonts w:ascii="Palatino Linotype" w:eastAsiaTheme="minorHAnsi" w:hAnsi="Palatino Linotype" w:cs="Arial"/>
          <w:lang w:val="es-MX" w:eastAsia="en-US"/>
        </w:rPr>
        <w:t xml:space="preserve"> en fecha </w:t>
      </w:r>
      <w:r w:rsidR="00483AF8">
        <w:rPr>
          <w:rFonts w:ascii="Palatino Linotype" w:eastAsiaTheme="minorHAnsi" w:hAnsi="Palatino Linotype" w:cs="Arial"/>
          <w:b/>
          <w:lang w:val="es-MX" w:eastAsia="en-US"/>
        </w:rPr>
        <w:t>veinte</w:t>
      </w:r>
      <w:r>
        <w:rPr>
          <w:rFonts w:ascii="Palatino Linotype" w:eastAsiaTheme="minorHAnsi" w:hAnsi="Palatino Linotype" w:cs="Arial"/>
          <w:b/>
          <w:lang w:val="es-MX" w:eastAsia="en-US"/>
        </w:rPr>
        <w:t xml:space="preserve"> de marzo de dos mil veinticuatro</w:t>
      </w:r>
      <w:r w:rsidRPr="00ED5142">
        <w:rPr>
          <w:rFonts w:ascii="Palatino Linotype" w:eastAsiaTheme="minorHAnsi" w:hAnsi="Palatino Linotype" w:cs="Arial"/>
          <w:lang w:val="es-MX" w:eastAsia="en-US"/>
        </w:rPr>
        <w:t>, en términos del artículo 185 fracción VI de la Ley de Transparencia y Acceso a la Información Pública del Estado de México y Municipios, ordenándose turnar el expediente a la resolución que en derecho proceda.</w:t>
      </w:r>
    </w:p>
    <w:p w14:paraId="2E9406C2" w14:textId="77777777" w:rsidR="007E26E7" w:rsidRDefault="007E26E7" w:rsidP="007E26E7">
      <w:pPr>
        <w:pStyle w:val="Prrafodelista"/>
        <w:spacing w:line="360" w:lineRule="auto"/>
        <w:ind w:left="0"/>
        <w:jc w:val="both"/>
        <w:rPr>
          <w:rFonts w:ascii="Palatino Linotype" w:hAnsi="Palatino Linotype" w:cs="Arial"/>
          <w:b/>
          <w:lang w:val="es-ES_tradnl"/>
        </w:rPr>
      </w:pPr>
    </w:p>
    <w:p w14:paraId="7FD41358" w14:textId="77777777" w:rsidR="007E26E7" w:rsidRDefault="007E26E7" w:rsidP="007E26E7">
      <w:pPr>
        <w:spacing w:line="360" w:lineRule="auto"/>
        <w:jc w:val="both"/>
        <w:rPr>
          <w:rFonts w:ascii="Palatino Linotype" w:eastAsiaTheme="minorHAnsi" w:hAnsi="Palatino Linotype" w:cs="Arial"/>
          <w:b/>
          <w:sz w:val="28"/>
          <w:lang w:val="es-MX" w:eastAsia="en-US"/>
        </w:rPr>
      </w:pPr>
      <w:r w:rsidRPr="00CD0D60">
        <w:rPr>
          <w:rFonts w:ascii="Palatino Linotype" w:eastAsia="Calibri" w:hAnsi="Palatino Linotype" w:cs="Arial"/>
          <w:b/>
          <w:sz w:val="28"/>
          <w:lang w:val="es-ES_tradnl"/>
        </w:rPr>
        <w:t xml:space="preserve">SÉPTIMO. </w:t>
      </w:r>
      <w:r>
        <w:rPr>
          <w:rFonts w:ascii="Palatino Linotype" w:eastAsiaTheme="minorHAnsi" w:hAnsi="Palatino Linotype" w:cs="Arial"/>
          <w:b/>
          <w:sz w:val="28"/>
          <w:lang w:val="es-MX" w:eastAsia="en-US"/>
        </w:rPr>
        <w:t>Del Desistimiento.</w:t>
      </w:r>
    </w:p>
    <w:p w14:paraId="05F71321" w14:textId="77777777" w:rsidR="007E26E7" w:rsidRDefault="007E26E7" w:rsidP="007E26E7">
      <w:pPr>
        <w:pStyle w:val="Prrafodelista"/>
        <w:spacing w:line="360" w:lineRule="auto"/>
        <w:ind w:left="0"/>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De las constancias que integran el expediente en que se actúa, se advierte que e</w:t>
      </w:r>
      <w:r w:rsidRPr="00E72B01">
        <w:rPr>
          <w:rFonts w:ascii="Palatino Linotype" w:eastAsiaTheme="minorHAnsi" w:hAnsi="Palatino Linotype" w:cs="Arial"/>
          <w:lang w:val="es-MX" w:eastAsia="en-US"/>
        </w:rPr>
        <w:t xml:space="preserve">l día </w:t>
      </w:r>
      <w:r w:rsidR="00483AF8">
        <w:rPr>
          <w:rFonts w:ascii="Palatino Linotype" w:hAnsi="Palatino Linotype"/>
          <w:b/>
        </w:rPr>
        <w:t>diecinueve de marzo</w:t>
      </w:r>
      <w:r>
        <w:rPr>
          <w:rFonts w:ascii="Palatino Linotype" w:hAnsi="Palatino Linotype"/>
          <w:b/>
        </w:rPr>
        <w:t xml:space="preserve"> de dos mil veinticuatro</w:t>
      </w:r>
      <w:r w:rsidRPr="00E72B01">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el</w:t>
      </w:r>
      <w:r w:rsidRPr="00E72B01">
        <w:rPr>
          <w:rFonts w:ascii="Palatino Linotype" w:eastAsiaTheme="minorHAnsi" w:hAnsi="Palatino Linotype" w:cs="Arial"/>
          <w:lang w:val="es-MX" w:eastAsia="en-US"/>
        </w:rPr>
        <w:t xml:space="preserve"> </w:t>
      </w:r>
      <w:r w:rsidRPr="00E72B01">
        <w:rPr>
          <w:rFonts w:ascii="Palatino Linotype" w:eastAsiaTheme="minorHAnsi" w:hAnsi="Palatino Linotype" w:cs="Arial"/>
          <w:b/>
          <w:lang w:val="es-MX" w:eastAsia="en-US"/>
        </w:rPr>
        <w:t>Recurrente</w:t>
      </w:r>
      <w:r w:rsidRPr="00E72B01">
        <w:rPr>
          <w:rFonts w:ascii="Palatino Linotype" w:eastAsiaTheme="minorHAnsi" w:hAnsi="Palatino Linotype" w:cs="Arial"/>
          <w:lang w:val="es-MX" w:eastAsia="en-US"/>
        </w:rPr>
        <w:t xml:space="preserve"> se desistió del recurso de revisión que</w:t>
      </w:r>
      <w:r>
        <w:rPr>
          <w:rFonts w:ascii="Palatino Linotype" w:eastAsiaTheme="minorHAnsi" w:hAnsi="Palatino Linotype" w:cs="Arial"/>
          <w:lang w:val="es-MX" w:eastAsia="en-US"/>
        </w:rPr>
        <w:t xml:space="preserve"> nos ocupa.</w:t>
      </w:r>
    </w:p>
    <w:p w14:paraId="72A58BB6" w14:textId="77777777" w:rsidR="007E26E7" w:rsidRDefault="007E26E7" w:rsidP="007E26E7">
      <w:pPr>
        <w:spacing w:line="360" w:lineRule="auto"/>
        <w:jc w:val="both"/>
        <w:rPr>
          <w:rFonts w:ascii="Palatino Linotype" w:eastAsiaTheme="minorHAnsi" w:hAnsi="Palatino Linotype" w:cs="Arial"/>
          <w:lang w:val="es-MX" w:eastAsia="en-US"/>
        </w:rPr>
      </w:pPr>
    </w:p>
    <w:p w14:paraId="53EDC432" w14:textId="77777777" w:rsidR="007E26E7" w:rsidRPr="00FA29BE" w:rsidRDefault="007E26E7" w:rsidP="007E26E7">
      <w:pPr>
        <w:spacing w:line="360" w:lineRule="auto"/>
        <w:jc w:val="both"/>
        <w:rPr>
          <w:rFonts w:ascii="Palatino Linotype" w:hAnsi="Palatino Linotype" w:cs="Arial"/>
        </w:rPr>
      </w:pPr>
    </w:p>
    <w:p w14:paraId="638C8E66" w14:textId="77777777" w:rsidR="007E26E7" w:rsidRPr="0024200F" w:rsidRDefault="007E26E7" w:rsidP="007E26E7">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14:paraId="223FCFE6" w14:textId="77777777" w:rsidR="007E26E7" w:rsidRPr="00825F67" w:rsidRDefault="007E26E7" w:rsidP="007E26E7">
      <w:pPr>
        <w:spacing w:line="360" w:lineRule="auto"/>
        <w:ind w:right="49"/>
        <w:jc w:val="both"/>
        <w:rPr>
          <w:rFonts w:ascii="Palatino Linotype" w:hAnsi="Palatino Linotype"/>
          <w:szCs w:val="28"/>
        </w:rPr>
      </w:pPr>
    </w:p>
    <w:p w14:paraId="0517732A" w14:textId="77777777" w:rsidR="007E26E7" w:rsidRPr="00FB3150" w:rsidRDefault="007E26E7" w:rsidP="007E26E7">
      <w:pPr>
        <w:spacing w:line="360" w:lineRule="auto"/>
        <w:ind w:right="49"/>
        <w:jc w:val="both"/>
        <w:rPr>
          <w:rFonts w:ascii="Palatino Linotype" w:hAnsi="Palatino Linotype"/>
          <w:b/>
          <w:sz w:val="28"/>
          <w:szCs w:val="28"/>
        </w:rPr>
      </w:pPr>
      <w:r w:rsidRPr="00FB3150">
        <w:rPr>
          <w:rFonts w:ascii="Palatino Linotype" w:hAnsi="Palatino Linotype"/>
          <w:b/>
          <w:sz w:val="28"/>
          <w:szCs w:val="28"/>
        </w:rPr>
        <w:t>PRIMERO.</w:t>
      </w:r>
      <w:r w:rsidRPr="00FB3150">
        <w:rPr>
          <w:rFonts w:ascii="Palatino Linotype" w:hAnsi="Palatino Linotype"/>
          <w:sz w:val="28"/>
          <w:szCs w:val="28"/>
        </w:rPr>
        <w:t xml:space="preserve"> </w:t>
      </w:r>
      <w:r w:rsidRPr="00FB3150">
        <w:rPr>
          <w:rFonts w:ascii="Palatino Linotype" w:hAnsi="Palatino Linotype"/>
          <w:b/>
          <w:sz w:val="28"/>
          <w:szCs w:val="28"/>
        </w:rPr>
        <w:t xml:space="preserve">Competencia. </w:t>
      </w:r>
    </w:p>
    <w:p w14:paraId="6FA9C61B" w14:textId="77777777" w:rsidR="007E26E7" w:rsidRPr="00EB0CBC" w:rsidRDefault="007E26E7" w:rsidP="007E26E7">
      <w:pPr>
        <w:spacing w:line="360" w:lineRule="auto"/>
        <w:jc w:val="both"/>
        <w:rPr>
          <w:rFonts w:ascii="Palatino Linotype" w:hAnsi="Palatino Linotype" w:cs="Arial"/>
        </w:rPr>
      </w:pPr>
      <w:r w:rsidRPr="00EB0CBC">
        <w:rPr>
          <w:rFonts w:ascii="Palatino Linotype" w:hAnsi="Palatino Linotype" w:cs="Arial"/>
        </w:rPr>
        <w:t>Este Instituto de Transparencia, Acceso a la Información Pública y Protección de Datos Personales del Estado de México y Municipios, es competente para conocer y resolver el presente recurs</w:t>
      </w:r>
      <w:r>
        <w:rPr>
          <w:rFonts w:ascii="Palatino Linotype" w:hAnsi="Palatino Linotype" w:cs="Arial"/>
        </w:rPr>
        <w:t>o de revisión interpuesto por la</w:t>
      </w:r>
      <w:r w:rsidRPr="00EB0CBC">
        <w:rPr>
          <w:rFonts w:ascii="Palatino Linotype" w:hAnsi="Palatino Linotype" w:cs="Arial"/>
        </w:rPr>
        <w:t xml:space="preserve"> ahora </w:t>
      </w:r>
      <w:r w:rsidRPr="00EB0CBC">
        <w:rPr>
          <w:rFonts w:ascii="Palatino Linotype" w:hAnsi="Palatino Linotype" w:cs="Arial"/>
          <w:b/>
        </w:rPr>
        <w:t>Recurrente</w:t>
      </w:r>
      <w:r w:rsidRPr="00EB0CBC">
        <w:rPr>
          <w:rFonts w:ascii="Palatino Linotype" w:hAnsi="Palatino Linotype" w:cs="Arial"/>
        </w:rPr>
        <w:t>,</w:t>
      </w:r>
      <w:r w:rsidRPr="00EB0CBC">
        <w:rPr>
          <w:rFonts w:ascii="Palatino Linotype" w:hAnsi="Palatino Linotype" w:cs="Arial"/>
          <w:b/>
        </w:rPr>
        <w:t xml:space="preserve"> </w:t>
      </w:r>
      <w:r w:rsidRPr="00EB0CBC">
        <w:rPr>
          <w:rFonts w:ascii="Palatino Linotype" w:hAnsi="Palatino Linotype" w:cs="Arial"/>
        </w:rPr>
        <w:t xml:space="preserve">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w:t>
      </w:r>
      <w:r w:rsidRPr="00EB0CBC">
        <w:rPr>
          <w:rFonts w:ascii="Palatino Linotype" w:hAnsi="Palatino Linotype" w:cs="Arial"/>
        </w:rPr>
        <w:lastRenderedPageBreak/>
        <w:t xml:space="preserve">de México y Municipios; </w:t>
      </w:r>
      <w:r>
        <w:rPr>
          <w:rFonts w:ascii="Palatino Linotype" w:hAnsi="Palatino Linotype" w:cs="Arial"/>
        </w:rPr>
        <w:t>6, 9 fracciones I y XXIII</w:t>
      </w:r>
      <w:r w:rsidRPr="00EB0CBC">
        <w:rPr>
          <w:rFonts w:ascii="Palatino Linotype" w:hAnsi="Palatino Linotype" w:cs="Arial"/>
        </w:rPr>
        <w:t>, y 11 del Reglamento Interior del Instituto de Transparencia, Acceso a la Información Pública y Protección de Datos Personales del Estado de México y Municipios.</w:t>
      </w:r>
    </w:p>
    <w:p w14:paraId="5F21EE52" w14:textId="77777777" w:rsidR="007E26E7" w:rsidRDefault="007E26E7" w:rsidP="007E26E7">
      <w:pPr>
        <w:spacing w:line="360" w:lineRule="auto"/>
        <w:jc w:val="both"/>
        <w:rPr>
          <w:rFonts w:ascii="Palatino Linotype" w:hAnsi="Palatino Linotype" w:cs="Arial"/>
        </w:rPr>
      </w:pPr>
    </w:p>
    <w:p w14:paraId="33C0AB03" w14:textId="77777777" w:rsidR="007E26E7" w:rsidRPr="00CC1F73" w:rsidRDefault="007E26E7" w:rsidP="007E26E7">
      <w:pPr>
        <w:autoSpaceDE w:val="0"/>
        <w:autoSpaceDN w:val="0"/>
        <w:adjustRightInd w:val="0"/>
        <w:spacing w:line="360" w:lineRule="auto"/>
        <w:jc w:val="both"/>
        <w:rPr>
          <w:rFonts w:ascii="Palatino Linotype" w:eastAsiaTheme="minorHAnsi" w:hAnsi="Palatino Linotype" w:cs="Arial"/>
          <w:b/>
          <w:sz w:val="28"/>
          <w:szCs w:val="28"/>
          <w:lang w:val="es-MX" w:eastAsia="en-US"/>
        </w:rPr>
      </w:pPr>
      <w:r w:rsidRPr="00CC1F73">
        <w:rPr>
          <w:rFonts w:ascii="Palatino Linotype" w:eastAsiaTheme="minorHAnsi" w:hAnsi="Palatino Linotype" w:cs="Arial"/>
          <w:b/>
          <w:sz w:val="28"/>
          <w:szCs w:val="28"/>
          <w:lang w:val="es-MX" w:eastAsia="en-US"/>
        </w:rPr>
        <w:t xml:space="preserve">SEGUNDO. </w:t>
      </w:r>
      <w:r w:rsidRPr="00146D4E">
        <w:rPr>
          <w:rFonts w:ascii="Palatino Linotype" w:eastAsiaTheme="minorHAnsi" w:hAnsi="Palatino Linotype" w:cs="Arial"/>
          <w:b/>
          <w:sz w:val="28"/>
          <w:szCs w:val="26"/>
          <w:lang w:val="es-MX" w:eastAsia="en-US"/>
        </w:rPr>
        <w:t>Alcances del recurso de revisión.</w:t>
      </w:r>
      <w:r w:rsidRPr="00146D4E">
        <w:rPr>
          <w:rFonts w:ascii="Palatino Linotype" w:eastAsiaTheme="minorHAnsi" w:hAnsi="Palatino Linotype" w:cs="Arial"/>
          <w:b/>
          <w:sz w:val="32"/>
          <w:szCs w:val="28"/>
          <w:lang w:val="es-MX" w:eastAsia="en-US"/>
        </w:rPr>
        <w:t xml:space="preserve"> </w:t>
      </w:r>
    </w:p>
    <w:p w14:paraId="016D6929" w14:textId="77777777" w:rsidR="007E26E7" w:rsidRDefault="007E26E7" w:rsidP="007E26E7">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D67FFEB" w14:textId="77777777" w:rsidR="007E26E7" w:rsidRPr="002C3EC8" w:rsidRDefault="007E26E7" w:rsidP="007E26E7">
      <w:pPr>
        <w:pStyle w:val="Prrafodelista"/>
        <w:autoSpaceDE w:val="0"/>
        <w:autoSpaceDN w:val="0"/>
        <w:adjustRightInd w:val="0"/>
        <w:spacing w:before="240" w:after="160" w:line="360" w:lineRule="auto"/>
        <w:ind w:left="0"/>
        <w:jc w:val="both"/>
        <w:rPr>
          <w:rFonts w:ascii="Palatino Linotype" w:hAnsi="Palatino Linotype" w:cs="Arial"/>
          <w:lang w:val="es-MX"/>
        </w:rPr>
      </w:pPr>
      <w:r w:rsidRPr="002C3EC8">
        <w:rPr>
          <w:rFonts w:ascii="Palatino Linotype" w:hAnsi="Palatino Linotype" w:cs="Arial"/>
          <w:lang w:val="es-MX"/>
        </w:rPr>
        <w:t>El Recurso de Revisión en estudio contiene los elementos normativos de validez exigidos en la Ley de Transparencia y Acceso a la Información Pública del Estado de México y Municipios, establecidos en el artículo 180 que enuncia:</w:t>
      </w:r>
    </w:p>
    <w:p w14:paraId="79D1B2C9" w14:textId="77777777" w:rsidR="007E26E7" w:rsidRPr="002C3EC8" w:rsidRDefault="007E26E7" w:rsidP="007E26E7">
      <w:pPr>
        <w:pStyle w:val="Prrafodelista"/>
        <w:autoSpaceDE w:val="0"/>
        <w:autoSpaceDN w:val="0"/>
        <w:adjustRightInd w:val="0"/>
        <w:spacing w:before="240" w:after="160" w:line="360" w:lineRule="auto"/>
        <w:ind w:left="1134"/>
        <w:jc w:val="both"/>
        <w:rPr>
          <w:rFonts w:ascii="Palatino Linotype" w:hAnsi="Palatino Linotype" w:cs="Arial"/>
          <w:i/>
          <w:sz w:val="22"/>
          <w:lang w:val="es-MX"/>
        </w:rPr>
      </w:pPr>
      <w:r w:rsidRPr="002C3EC8">
        <w:rPr>
          <w:rFonts w:ascii="Palatino Linotype" w:hAnsi="Palatino Linotype" w:cs="Arial"/>
          <w:i/>
          <w:sz w:val="22"/>
          <w:lang w:val="es-MX"/>
        </w:rPr>
        <w:t xml:space="preserve">“Artículo 180. El recurso de revisión contendrá: </w:t>
      </w:r>
    </w:p>
    <w:p w14:paraId="7CC4BB35" w14:textId="77777777" w:rsidR="007E26E7" w:rsidRPr="002C3EC8" w:rsidRDefault="007E26E7" w:rsidP="007E26E7">
      <w:pPr>
        <w:autoSpaceDE w:val="0"/>
        <w:autoSpaceDN w:val="0"/>
        <w:adjustRightInd w:val="0"/>
        <w:ind w:left="1134"/>
        <w:jc w:val="both"/>
        <w:rPr>
          <w:rFonts w:ascii="Palatino Linotype" w:hAnsi="Palatino Linotype" w:cs="Arial"/>
          <w:i/>
        </w:rPr>
      </w:pPr>
      <w:r w:rsidRPr="002C3EC8">
        <w:rPr>
          <w:rFonts w:ascii="Palatino Linotype" w:hAnsi="Palatino Linotype" w:cs="Arial"/>
          <w:i/>
        </w:rPr>
        <w:t xml:space="preserve">I. El sujeto obligado ante la cual se presentó la solicitud; </w:t>
      </w:r>
    </w:p>
    <w:p w14:paraId="224ED991" w14:textId="77777777" w:rsidR="007E26E7" w:rsidRPr="002C3EC8" w:rsidRDefault="007E26E7" w:rsidP="007E26E7">
      <w:pPr>
        <w:autoSpaceDE w:val="0"/>
        <w:autoSpaceDN w:val="0"/>
        <w:adjustRightInd w:val="0"/>
        <w:ind w:left="1134" w:right="567"/>
        <w:jc w:val="both"/>
        <w:rPr>
          <w:rFonts w:ascii="Palatino Linotype" w:hAnsi="Palatino Linotype" w:cs="Arial"/>
          <w:i/>
        </w:rPr>
      </w:pPr>
      <w:r w:rsidRPr="002C3EC8">
        <w:rPr>
          <w:rFonts w:ascii="Palatino Linotype" w:hAnsi="Palatino Linotype" w:cs="Arial"/>
          <w:b/>
          <w:i/>
        </w:rPr>
        <w:t>II. El nombre del solicitante que recurre</w:t>
      </w:r>
      <w:r w:rsidRPr="002C3EC8">
        <w:rPr>
          <w:rFonts w:ascii="Palatino Linotype" w:hAnsi="Palatino Linotype" w:cs="Arial"/>
          <w:i/>
        </w:rPr>
        <w:t xml:space="preserve"> o de su representante y, en su caso, del tercero interesado, así como la dirección o medio que señale para recibir notificaciones;</w:t>
      </w:r>
    </w:p>
    <w:p w14:paraId="45FD4626" w14:textId="77777777" w:rsidR="007E26E7" w:rsidRPr="002C3EC8" w:rsidRDefault="007E26E7" w:rsidP="007E26E7">
      <w:pPr>
        <w:autoSpaceDE w:val="0"/>
        <w:autoSpaceDN w:val="0"/>
        <w:adjustRightInd w:val="0"/>
        <w:ind w:left="1134"/>
        <w:jc w:val="both"/>
        <w:rPr>
          <w:rFonts w:ascii="Palatino Linotype" w:hAnsi="Palatino Linotype" w:cs="Arial"/>
          <w:i/>
        </w:rPr>
      </w:pPr>
      <w:r w:rsidRPr="002C3EC8">
        <w:rPr>
          <w:rFonts w:ascii="Palatino Linotype" w:hAnsi="Palatino Linotype" w:cs="Arial"/>
          <w:i/>
        </w:rPr>
        <w:t>III. El número de folio de respuesta de la solicitud de acceso;</w:t>
      </w:r>
    </w:p>
    <w:p w14:paraId="2078FBAB" w14:textId="77777777" w:rsidR="007E26E7" w:rsidRPr="002C3EC8" w:rsidRDefault="007E26E7" w:rsidP="007E26E7">
      <w:pPr>
        <w:autoSpaceDE w:val="0"/>
        <w:autoSpaceDN w:val="0"/>
        <w:adjustRightInd w:val="0"/>
        <w:ind w:left="1134" w:right="567"/>
        <w:jc w:val="both"/>
        <w:rPr>
          <w:rFonts w:ascii="Palatino Linotype" w:hAnsi="Palatino Linotype" w:cs="Arial"/>
          <w:i/>
        </w:rPr>
      </w:pPr>
      <w:r w:rsidRPr="002C3EC8">
        <w:rPr>
          <w:rFonts w:ascii="Palatino Linotype" w:hAnsi="Palatino Linotype" w:cs="Arial"/>
          <w:i/>
        </w:rPr>
        <w:t>IV. La fecha en que fue notificada la respuesta al solicitante o tuvo conocimiento del acto reclamado, o de presentación de la solicitud, en caso de falta de respuesta;</w:t>
      </w:r>
    </w:p>
    <w:p w14:paraId="5C5B9D1F" w14:textId="77777777" w:rsidR="007E26E7" w:rsidRPr="002C3EC8" w:rsidRDefault="007E26E7" w:rsidP="007E26E7">
      <w:pPr>
        <w:autoSpaceDE w:val="0"/>
        <w:autoSpaceDN w:val="0"/>
        <w:adjustRightInd w:val="0"/>
        <w:ind w:left="1134" w:right="567"/>
        <w:jc w:val="both"/>
        <w:rPr>
          <w:rFonts w:ascii="Palatino Linotype" w:hAnsi="Palatino Linotype" w:cs="Arial"/>
          <w:i/>
        </w:rPr>
      </w:pPr>
      <w:r w:rsidRPr="002C3EC8">
        <w:rPr>
          <w:rFonts w:ascii="Palatino Linotype" w:hAnsi="Palatino Linotype" w:cs="Arial"/>
          <w:i/>
        </w:rPr>
        <w:t>V. El acto que se recurre;</w:t>
      </w:r>
    </w:p>
    <w:p w14:paraId="41A78B79" w14:textId="77777777" w:rsidR="007E26E7" w:rsidRPr="002C3EC8" w:rsidRDefault="007E26E7" w:rsidP="007E26E7">
      <w:pPr>
        <w:autoSpaceDE w:val="0"/>
        <w:autoSpaceDN w:val="0"/>
        <w:adjustRightInd w:val="0"/>
        <w:ind w:left="1134"/>
        <w:jc w:val="both"/>
        <w:rPr>
          <w:rFonts w:ascii="Palatino Linotype" w:hAnsi="Palatino Linotype" w:cs="Arial"/>
          <w:i/>
        </w:rPr>
      </w:pPr>
      <w:r w:rsidRPr="002C3EC8">
        <w:rPr>
          <w:rFonts w:ascii="Palatino Linotype" w:hAnsi="Palatino Linotype" w:cs="Arial"/>
          <w:i/>
        </w:rPr>
        <w:t>VI. Las razones o motivos de inconformidad;</w:t>
      </w:r>
    </w:p>
    <w:p w14:paraId="539E794C" w14:textId="77777777" w:rsidR="007E26E7" w:rsidRPr="002C3EC8" w:rsidRDefault="007E26E7" w:rsidP="007E26E7">
      <w:pPr>
        <w:autoSpaceDE w:val="0"/>
        <w:autoSpaceDN w:val="0"/>
        <w:adjustRightInd w:val="0"/>
        <w:ind w:left="1134" w:right="567"/>
        <w:jc w:val="both"/>
        <w:rPr>
          <w:rFonts w:ascii="Palatino Linotype" w:hAnsi="Palatino Linotype" w:cs="Arial"/>
          <w:i/>
        </w:rPr>
      </w:pPr>
      <w:r w:rsidRPr="002C3EC8">
        <w:rPr>
          <w:rFonts w:ascii="Palatino Linotype" w:hAnsi="Palatino Linotype" w:cs="Arial"/>
          <w:i/>
        </w:rPr>
        <w:lastRenderedPageBreak/>
        <w:t xml:space="preserve">VII. La copia de la respuesta que se impugna y, en su caso, de la notificación correspondiente, en el caso de respuesta de la solicitud; y </w:t>
      </w:r>
    </w:p>
    <w:p w14:paraId="01A0385F" w14:textId="77777777" w:rsidR="007E26E7" w:rsidRPr="002C3EC8" w:rsidRDefault="007E26E7" w:rsidP="007E26E7">
      <w:pPr>
        <w:autoSpaceDE w:val="0"/>
        <w:autoSpaceDN w:val="0"/>
        <w:adjustRightInd w:val="0"/>
        <w:ind w:left="1134" w:right="567"/>
        <w:jc w:val="both"/>
        <w:rPr>
          <w:rFonts w:ascii="Palatino Linotype" w:hAnsi="Palatino Linotype" w:cs="Arial"/>
          <w:i/>
        </w:rPr>
      </w:pPr>
      <w:r w:rsidRPr="002C3EC8">
        <w:rPr>
          <w:rFonts w:ascii="Palatino Linotype" w:hAnsi="Palatino Linotype" w:cs="Arial"/>
          <w:i/>
        </w:rPr>
        <w:t xml:space="preserve">VIII. Firma del recurrente, en su caso, cuando se presente por escrito, requisito sin el cual se dará trámite al recurso. </w:t>
      </w:r>
    </w:p>
    <w:p w14:paraId="7A9F4D3B" w14:textId="77777777" w:rsidR="007E26E7" w:rsidRPr="002C3EC8" w:rsidRDefault="007E26E7" w:rsidP="007E26E7">
      <w:pPr>
        <w:autoSpaceDE w:val="0"/>
        <w:autoSpaceDN w:val="0"/>
        <w:adjustRightInd w:val="0"/>
        <w:spacing w:before="240" w:line="276" w:lineRule="auto"/>
        <w:ind w:left="1134" w:right="567"/>
        <w:jc w:val="both"/>
        <w:rPr>
          <w:rFonts w:ascii="Palatino Linotype" w:hAnsi="Palatino Linotype" w:cs="Arial"/>
          <w:i/>
        </w:rPr>
      </w:pPr>
      <w:r w:rsidRPr="002C3EC8">
        <w:rPr>
          <w:rFonts w:ascii="Palatino Linotype" w:hAnsi="Palatino Linotype" w:cs="Arial"/>
          <w:i/>
        </w:rPr>
        <w:t xml:space="preserve">Adicionalmente, se podrán anexar las pruebas y demás elementos que considere procedentes someter a juicio del Instituto. </w:t>
      </w:r>
    </w:p>
    <w:p w14:paraId="4C62BD88" w14:textId="77777777" w:rsidR="007E26E7" w:rsidRPr="002C3EC8" w:rsidRDefault="007E26E7" w:rsidP="007E26E7">
      <w:pPr>
        <w:autoSpaceDE w:val="0"/>
        <w:autoSpaceDN w:val="0"/>
        <w:adjustRightInd w:val="0"/>
        <w:spacing w:before="240" w:line="276" w:lineRule="auto"/>
        <w:ind w:left="1134" w:right="567"/>
        <w:jc w:val="both"/>
        <w:rPr>
          <w:rFonts w:ascii="Palatino Linotype" w:hAnsi="Palatino Linotype" w:cs="Arial"/>
          <w:i/>
        </w:rPr>
      </w:pPr>
      <w:r w:rsidRPr="002C3EC8">
        <w:rPr>
          <w:rFonts w:ascii="Palatino Linotype" w:hAnsi="Palatino Linotype" w:cs="Arial"/>
          <w:i/>
        </w:rPr>
        <w:t xml:space="preserve">En ningún caso será necesario que el particular ratifique el recurso de revisión interpuesto. </w:t>
      </w:r>
    </w:p>
    <w:p w14:paraId="030DDB68" w14:textId="77777777" w:rsidR="007E26E7" w:rsidRPr="002C3EC8" w:rsidRDefault="007E26E7" w:rsidP="007E26E7">
      <w:pPr>
        <w:pStyle w:val="Prrafodelista"/>
        <w:autoSpaceDE w:val="0"/>
        <w:autoSpaceDN w:val="0"/>
        <w:adjustRightInd w:val="0"/>
        <w:spacing w:before="240" w:after="160" w:line="360" w:lineRule="auto"/>
        <w:ind w:left="1134" w:right="567"/>
        <w:jc w:val="both"/>
        <w:rPr>
          <w:rFonts w:ascii="Palatino Linotype" w:hAnsi="Palatino Linotype" w:cs="Arial"/>
          <w:lang w:val="es-MX"/>
        </w:rPr>
      </w:pPr>
      <w:r w:rsidRPr="002C3EC8">
        <w:rPr>
          <w:rFonts w:ascii="Palatino Linotype" w:eastAsiaTheme="minorHAnsi" w:hAnsi="Palatino Linotype" w:cs="Arial"/>
          <w:b/>
          <w:i/>
          <w:sz w:val="22"/>
          <w:szCs w:val="22"/>
          <w:lang w:val="es-MX" w:eastAsia="en-US"/>
        </w:rPr>
        <w:t>En caso de que el recurso se interponga de manera electrónica no será indispensable que contengan los requisitos establecidos en las fracciones II, IV, VII y VIII.”</w:t>
      </w:r>
    </w:p>
    <w:p w14:paraId="45A6E5D2" w14:textId="77777777" w:rsidR="007E26E7" w:rsidRPr="002C3EC8" w:rsidRDefault="007E26E7" w:rsidP="007E26E7">
      <w:pPr>
        <w:pStyle w:val="Prrafodelista"/>
        <w:autoSpaceDE w:val="0"/>
        <w:autoSpaceDN w:val="0"/>
        <w:adjustRightInd w:val="0"/>
        <w:spacing w:before="240" w:after="160" w:line="360" w:lineRule="auto"/>
        <w:ind w:left="0"/>
        <w:jc w:val="both"/>
        <w:rPr>
          <w:rFonts w:ascii="Palatino Linotype" w:hAnsi="Palatino Linotype"/>
        </w:rPr>
      </w:pPr>
    </w:p>
    <w:p w14:paraId="2ECB763E" w14:textId="77777777" w:rsidR="007E26E7" w:rsidRPr="002C3EC8" w:rsidRDefault="007E26E7" w:rsidP="007E26E7">
      <w:pPr>
        <w:pStyle w:val="Prrafodelista"/>
        <w:autoSpaceDE w:val="0"/>
        <w:autoSpaceDN w:val="0"/>
        <w:adjustRightInd w:val="0"/>
        <w:spacing w:before="240" w:after="160" w:line="360" w:lineRule="auto"/>
        <w:ind w:left="0"/>
        <w:jc w:val="both"/>
        <w:rPr>
          <w:rFonts w:ascii="Palatino Linotype" w:hAnsi="Palatino Linotype"/>
        </w:rPr>
      </w:pPr>
      <w:r w:rsidRPr="002C3EC8">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7E26E7" w:rsidRPr="002C3EC8" w14:paraId="3A3031E3" w14:textId="77777777" w:rsidTr="008853FE">
        <w:trPr>
          <w:trHeight w:val="1360"/>
        </w:trPr>
        <w:tc>
          <w:tcPr>
            <w:tcW w:w="7982" w:type="dxa"/>
          </w:tcPr>
          <w:p w14:paraId="4E8407E8" w14:textId="77777777" w:rsidR="007E26E7" w:rsidRPr="002C3EC8" w:rsidRDefault="007E26E7" w:rsidP="008853FE">
            <w:pPr>
              <w:pStyle w:val="Prrafodelista"/>
              <w:autoSpaceDE w:val="0"/>
              <w:autoSpaceDN w:val="0"/>
              <w:adjustRightInd w:val="0"/>
              <w:spacing w:before="240" w:after="160"/>
              <w:ind w:left="0"/>
              <w:jc w:val="both"/>
              <w:rPr>
                <w:rFonts w:ascii="Palatino Linotype" w:hAnsi="Palatino Linotype"/>
                <w:i/>
              </w:rPr>
            </w:pPr>
            <w:r w:rsidRPr="002C3EC8">
              <w:rPr>
                <w:rFonts w:ascii="Palatino Linotype" w:hAnsi="Palatino Linotype"/>
                <w:i/>
                <w:sz w:val="22"/>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65F6ACCD" w14:textId="77777777" w:rsidR="007E26E7" w:rsidRPr="002C3EC8" w:rsidRDefault="007E26E7" w:rsidP="007E26E7">
      <w:pPr>
        <w:pStyle w:val="Prrafodelista"/>
        <w:autoSpaceDE w:val="0"/>
        <w:autoSpaceDN w:val="0"/>
        <w:adjustRightInd w:val="0"/>
        <w:spacing w:before="240" w:after="160" w:line="360" w:lineRule="auto"/>
        <w:ind w:left="0"/>
        <w:jc w:val="both"/>
        <w:rPr>
          <w:rFonts w:ascii="Palatino Linotype" w:hAnsi="Palatino Linotype"/>
        </w:rPr>
      </w:pPr>
      <w:r w:rsidRPr="002C3EC8">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7E26E7" w:rsidRPr="002C3EC8" w14:paraId="72B1ACAE" w14:textId="77777777" w:rsidTr="008853FE">
        <w:trPr>
          <w:jc w:val="center"/>
        </w:trPr>
        <w:tc>
          <w:tcPr>
            <w:tcW w:w="8075" w:type="dxa"/>
          </w:tcPr>
          <w:p w14:paraId="43501E6C" w14:textId="77777777" w:rsidR="007E26E7" w:rsidRPr="002C3EC8" w:rsidRDefault="007E26E7" w:rsidP="008853FE">
            <w:pPr>
              <w:pStyle w:val="Prrafodelista"/>
              <w:autoSpaceDE w:val="0"/>
              <w:autoSpaceDN w:val="0"/>
              <w:adjustRightInd w:val="0"/>
              <w:spacing w:before="240" w:after="160"/>
              <w:ind w:left="0"/>
              <w:jc w:val="center"/>
              <w:rPr>
                <w:rFonts w:ascii="Palatino Linotype" w:hAnsi="Palatino Linotype"/>
                <w:b/>
                <w:i/>
              </w:rPr>
            </w:pPr>
            <w:r w:rsidRPr="002C3EC8">
              <w:rPr>
                <w:rFonts w:ascii="Palatino Linotype" w:hAnsi="Palatino Linotype"/>
                <w:b/>
                <w:i/>
              </w:rPr>
              <w:lastRenderedPageBreak/>
              <w:t xml:space="preserve">Constitución Política de los Estados Unidos Mexicanos </w:t>
            </w:r>
          </w:p>
          <w:p w14:paraId="73ABE8ED" w14:textId="77777777" w:rsidR="007E26E7" w:rsidRPr="002C3EC8" w:rsidRDefault="007E26E7" w:rsidP="008853FE">
            <w:pPr>
              <w:pStyle w:val="Prrafodelista"/>
              <w:autoSpaceDE w:val="0"/>
              <w:autoSpaceDN w:val="0"/>
              <w:adjustRightInd w:val="0"/>
              <w:spacing w:before="240" w:after="160"/>
              <w:ind w:left="0"/>
              <w:jc w:val="both"/>
              <w:rPr>
                <w:rFonts w:ascii="Palatino Linotype" w:hAnsi="Palatino Linotype"/>
                <w:i/>
                <w:sz w:val="22"/>
              </w:rPr>
            </w:pPr>
            <w:r w:rsidRPr="002C3EC8">
              <w:rPr>
                <w:rFonts w:ascii="Palatino Linotype" w:hAnsi="Palatino Linotype"/>
                <w:i/>
                <w:sz w:val="22"/>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2513C82E" w14:textId="77777777" w:rsidR="007E26E7" w:rsidRPr="002C3EC8" w:rsidRDefault="007E26E7" w:rsidP="008853FE">
            <w:pPr>
              <w:pStyle w:val="Prrafodelista"/>
              <w:autoSpaceDE w:val="0"/>
              <w:autoSpaceDN w:val="0"/>
              <w:adjustRightInd w:val="0"/>
              <w:spacing w:before="240" w:after="160"/>
              <w:ind w:left="0"/>
              <w:jc w:val="both"/>
              <w:rPr>
                <w:rFonts w:ascii="Palatino Linotype" w:hAnsi="Palatino Linotype"/>
                <w:i/>
                <w:sz w:val="22"/>
              </w:rPr>
            </w:pPr>
            <w:r w:rsidRPr="002C3EC8">
              <w:rPr>
                <w:rFonts w:ascii="Palatino Linotype" w:hAnsi="Palatino Linotype"/>
                <w:i/>
                <w:sz w:val="22"/>
              </w:rPr>
              <w:t xml:space="preserve">(…) </w:t>
            </w:r>
          </w:p>
          <w:p w14:paraId="02F35EC3" w14:textId="77777777" w:rsidR="007E26E7" w:rsidRPr="002C3EC8" w:rsidRDefault="007E26E7" w:rsidP="008853FE">
            <w:pPr>
              <w:pStyle w:val="Prrafodelista"/>
              <w:autoSpaceDE w:val="0"/>
              <w:autoSpaceDN w:val="0"/>
              <w:adjustRightInd w:val="0"/>
              <w:spacing w:before="240" w:after="160"/>
              <w:ind w:left="0"/>
              <w:jc w:val="both"/>
              <w:rPr>
                <w:rFonts w:ascii="Palatino Linotype" w:hAnsi="Palatino Linotype"/>
                <w:i/>
                <w:sz w:val="22"/>
              </w:rPr>
            </w:pPr>
            <w:r w:rsidRPr="002C3EC8">
              <w:rPr>
                <w:rFonts w:ascii="Palatino Linotype" w:hAnsi="Palatino Linotype"/>
                <w:i/>
                <w:sz w:val="22"/>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14:paraId="4D870E58" w14:textId="77777777" w:rsidR="007E26E7" w:rsidRPr="002C3EC8" w:rsidRDefault="007E26E7" w:rsidP="008853FE">
            <w:pPr>
              <w:pStyle w:val="Prrafodelista"/>
              <w:autoSpaceDE w:val="0"/>
              <w:autoSpaceDN w:val="0"/>
              <w:adjustRightInd w:val="0"/>
              <w:spacing w:before="240" w:after="160"/>
              <w:ind w:left="0"/>
              <w:jc w:val="both"/>
              <w:rPr>
                <w:rFonts w:ascii="Palatino Linotype" w:hAnsi="Palatino Linotype"/>
                <w:i/>
                <w:sz w:val="22"/>
              </w:rPr>
            </w:pPr>
            <w:r w:rsidRPr="002C3EC8">
              <w:rPr>
                <w:rFonts w:ascii="Palatino Linotype" w:hAnsi="Palatino Linotype"/>
                <w:i/>
                <w:sz w:val="22"/>
              </w:rPr>
              <w:t xml:space="preserve"> (…) </w:t>
            </w:r>
          </w:p>
          <w:p w14:paraId="513E25F4" w14:textId="77777777" w:rsidR="007E26E7" w:rsidRPr="002C3EC8" w:rsidRDefault="007E26E7" w:rsidP="008853FE">
            <w:pPr>
              <w:pStyle w:val="Prrafodelista"/>
              <w:autoSpaceDE w:val="0"/>
              <w:autoSpaceDN w:val="0"/>
              <w:adjustRightInd w:val="0"/>
              <w:spacing w:before="240" w:after="160"/>
              <w:ind w:left="0"/>
              <w:jc w:val="both"/>
              <w:rPr>
                <w:rFonts w:ascii="Palatino Linotype" w:hAnsi="Palatino Linotype"/>
                <w:i/>
                <w:sz w:val="22"/>
              </w:rPr>
            </w:pPr>
            <w:r w:rsidRPr="002C3EC8">
              <w:rPr>
                <w:rFonts w:ascii="Palatino Linotype" w:hAnsi="Palatino Linotype"/>
                <w:i/>
                <w:sz w:val="22"/>
              </w:rPr>
              <w:t>III. Toda persona, sin necesidad de acreditar interés alguno o justificar su utilización, tendrá acceso gratuito a la información pública, a sus datos personales o a la rectificación de éstos.</w:t>
            </w:r>
          </w:p>
          <w:p w14:paraId="5842E645" w14:textId="77777777" w:rsidR="007E26E7" w:rsidRPr="002C3EC8" w:rsidRDefault="007E26E7" w:rsidP="008853FE">
            <w:pPr>
              <w:pStyle w:val="Prrafodelista"/>
              <w:autoSpaceDE w:val="0"/>
              <w:autoSpaceDN w:val="0"/>
              <w:adjustRightInd w:val="0"/>
              <w:spacing w:before="240" w:after="160"/>
              <w:ind w:left="0"/>
              <w:jc w:val="both"/>
              <w:rPr>
                <w:rFonts w:ascii="Palatino Linotype" w:hAnsi="Palatino Linotype" w:cs="Arial"/>
                <w:i/>
                <w:sz w:val="22"/>
                <w:lang w:val="es-MX"/>
              </w:rPr>
            </w:pPr>
            <w:r w:rsidRPr="002C3EC8">
              <w:rPr>
                <w:rFonts w:ascii="Palatino Linotype" w:hAnsi="Palatino Linotype" w:cs="Arial"/>
                <w:i/>
                <w:sz w:val="22"/>
                <w:lang w:val="es-MX"/>
              </w:rPr>
              <w:t>IV. Se establecerán mecanismos de acceso a la información y procedimientos de revisión expeditos que se sustanciarán ante los organismos autónomos especializados e imparciales que establece esta Constitución.”</w:t>
            </w:r>
          </w:p>
          <w:p w14:paraId="1988BCBC" w14:textId="77777777" w:rsidR="007E26E7" w:rsidRPr="002C3EC8" w:rsidRDefault="007E26E7" w:rsidP="008853FE">
            <w:pPr>
              <w:pStyle w:val="Prrafodelista"/>
              <w:autoSpaceDE w:val="0"/>
              <w:autoSpaceDN w:val="0"/>
              <w:adjustRightInd w:val="0"/>
              <w:spacing w:before="240"/>
              <w:jc w:val="both"/>
              <w:rPr>
                <w:rFonts w:ascii="Palatino Linotype" w:hAnsi="Palatino Linotype" w:cs="Arial"/>
                <w:b/>
                <w:i/>
                <w:sz w:val="22"/>
                <w:lang w:val="es-MX"/>
              </w:rPr>
            </w:pPr>
            <w:r w:rsidRPr="002C3EC8">
              <w:rPr>
                <w:rFonts w:ascii="Palatino Linotype" w:hAnsi="Palatino Linotype" w:cs="Arial"/>
                <w:b/>
                <w:i/>
                <w:sz w:val="22"/>
                <w:lang w:val="es-MX"/>
              </w:rPr>
              <w:t>Constitución Política del Estado Libre y Soberano de México</w:t>
            </w:r>
          </w:p>
          <w:p w14:paraId="2DBD3FB4" w14:textId="77777777" w:rsidR="007E26E7" w:rsidRPr="002C3EC8" w:rsidRDefault="007E26E7" w:rsidP="008853FE">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14:paraId="5041BA33" w14:textId="77777777" w:rsidR="007E26E7" w:rsidRPr="002C3EC8" w:rsidRDefault="007E26E7" w:rsidP="008853FE">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w:t>
            </w:r>
          </w:p>
          <w:p w14:paraId="04912041" w14:textId="77777777" w:rsidR="007E26E7" w:rsidRPr="002C3EC8" w:rsidRDefault="007E26E7" w:rsidP="008853FE">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Toda persona en el Estado de México, tiene derecho al libre acceso a la información plural y oportuna, así como a buscar recibir y difundir información e ideas de toda índole por cualquier medio de expresión.</w:t>
            </w:r>
          </w:p>
          <w:p w14:paraId="4E8F1C67" w14:textId="77777777" w:rsidR="007E26E7" w:rsidRPr="002C3EC8" w:rsidRDefault="007E26E7" w:rsidP="008853FE">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lastRenderedPageBreak/>
              <w:t>(…)</w:t>
            </w:r>
          </w:p>
          <w:p w14:paraId="63417D7F" w14:textId="77777777" w:rsidR="007E26E7" w:rsidRPr="002C3EC8" w:rsidRDefault="007E26E7" w:rsidP="008853FE">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El derecho a la información será garantizado por el Estado. La ley establecerá las previsiones que permitan asegurar la protección, el respeto y la difusión de este derecho.</w:t>
            </w:r>
          </w:p>
          <w:p w14:paraId="6278686C" w14:textId="77777777" w:rsidR="007E26E7" w:rsidRPr="002C3EC8" w:rsidRDefault="007E26E7" w:rsidP="008853FE">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404AD7AB" w14:textId="77777777" w:rsidR="007E26E7" w:rsidRPr="002C3EC8" w:rsidRDefault="007E26E7" w:rsidP="008853FE">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III. Toda persona, sin necesidad de acreditar interés alguno o justificar su utilización, tendrá acceso gratuito a la información pública, a sus datos personales o a la rectificación de éstos;</w:t>
            </w:r>
          </w:p>
          <w:p w14:paraId="12408C32" w14:textId="77777777" w:rsidR="007E26E7" w:rsidRPr="002C3EC8" w:rsidRDefault="007E26E7" w:rsidP="008853FE">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IV. Se establecerán mecanismos de acceso a la información y procedimientos de revisión expeditos que se sustanciarán ante el organismo autónomo especializado e imparcial que establece esta Constitución.</w:t>
            </w:r>
          </w:p>
          <w:p w14:paraId="514F222B" w14:textId="77777777" w:rsidR="007E26E7" w:rsidRPr="002C3EC8" w:rsidRDefault="007E26E7" w:rsidP="008853FE">
            <w:pPr>
              <w:pStyle w:val="Prrafodelista"/>
              <w:autoSpaceDE w:val="0"/>
              <w:autoSpaceDN w:val="0"/>
              <w:adjustRightInd w:val="0"/>
              <w:spacing w:before="240" w:after="160"/>
              <w:ind w:left="0"/>
              <w:jc w:val="both"/>
              <w:rPr>
                <w:rFonts w:ascii="Palatino Linotype" w:hAnsi="Palatino Linotype" w:cs="Arial"/>
                <w:i/>
                <w:sz w:val="22"/>
                <w:lang w:val="es-MX"/>
              </w:rPr>
            </w:pPr>
            <w:r w:rsidRPr="002C3EC8">
              <w:rPr>
                <w:rFonts w:ascii="Palatino Linotype" w:hAnsi="Palatino Linotype" w:cs="Arial"/>
                <w:i/>
                <w:sz w:val="22"/>
                <w:lang w:val="es-MX"/>
              </w:rPr>
              <w:t>(…)</w:t>
            </w:r>
          </w:p>
          <w:p w14:paraId="63DEBAD0" w14:textId="77777777" w:rsidR="007E26E7" w:rsidRPr="002C3EC8" w:rsidRDefault="007E26E7" w:rsidP="008853FE">
            <w:pPr>
              <w:pStyle w:val="Prrafodelista"/>
              <w:autoSpaceDE w:val="0"/>
              <w:autoSpaceDN w:val="0"/>
              <w:adjustRightInd w:val="0"/>
              <w:spacing w:before="240" w:after="160"/>
              <w:ind w:left="0"/>
              <w:jc w:val="both"/>
              <w:rPr>
                <w:rFonts w:ascii="Palatino Linotype" w:hAnsi="Palatino Linotype" w:cs="Arial"/>
                <w:i/>
                <w:sz w:val="22"/>
                <w:lang w:val="es-MX"/>
              </w:rPr>
            </w:pPr>
            <w:r w:rsidRPr="002C3EC8">
              <w:rPr>
                <w:rFonts w:ascii="Palatino Linotype" w:hAnsi="Palatino Linotype" w:cs="Arial"/>
                <w:i/>
                <w:sz w:val="22"/>
                <w:lang w:val="es-MX"/>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14:paraId="253A775D" w14:textId="77777777" w:rsidR="007E26E7" w:rsidRPr="002C3EC8" w:rsidRDefault="007E26E7" w:rsidP="007E26E7">
      <w:pPr>
        <w:pStyle w:val="Prrafodelista"/>
        <w:autoSpaceDE w:val="0"/>
        <w:autoSpaceDN w:val="0"/>
        <w:adjustRightInd w:val="0"/>
        <w:spacing w:before="240" w:after="160" w:line="360" w:lineRule="auto"/>
        <w:ind w:left="0"/>
        <w:jc w:val="both"/>
        <w:rPr>
          <w:rFonts w:ascii="Palatino Linotype" w:hAnsi="Palatino Linotype"/>
          <w:lang w:val="es-MX"/>
        </w:rPr>
      </w:pPr>
      <w:r w:rsidRPr="002C3EC8">
        <w:rPr>
          <w:rFonts w:ascii="Palatino Linotype" w:hAnsi="Palatino Linotype"/>
          <w:lang w:val="es-MX"/>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2C3EC8">
        <w:rPr>
          <w:rFonts w:ascii="Palatino Linotype" w:hAnsi="Palatino Linotype"/>
          <w:b/>
          <w:u w:val="single"/>
          <w:lang w:val="es-MX"/>
        </w:rPr>
        <w:t xml:space="preserve">incluso, la solicitud de acceso a la información pueda ser anónima </w:t>
      </w:r>
      <w:r w:rsidRPr="002C3EC8">
        <w:rPr>
          <w:rFonts w:ascii="Palatino Linotype" w:hAnsi="Palatino Linotype"/>
          <w:b/>
          <w:u w:val="single"/>
          <w:lang w:val="es-MX"/>
        </w:rPr>
        <w:lastRenderedPageBreak/>
        <w:t>o no contener un nombre que identifique al solicitante o que permita tener certeza sobre su identidad</w:t>
      </w:r>
      <w:r w:rsidRPr="002C3EC8">
        <w:rPr>
          <w:rFonts w:ascii="Palatino Linotype" w:hAnsi="Palatino Linotype"/>
          <w:lang w:val="es-MX"/>
        </w:rPr>
        <w:t xml:space="preserve">. </w:t>
      </w:r>
    </w:p>
    <w:p w14:paraId="4F01F0D8" w14:textId="77777777" w:rsidR="007E26E7" w:rsidRPr="00017993" w:rsidRDefault="007E26E7" w:rsidP="007E26E7">
      <w:pPr>
        <w:pStyle w:val="Prrafodelista"/>
        <w:autoSpaceDE w:val="0"/>
        <w:autoSpaceDN w:val="0"/>
        <w:adjustRightInd w:val="0"/>
        <w:spacing w:before="240" w:after="160" w:line="360" w:lineRule="auto"/>
        <w:ind w:left="0"/>
        <w:jc w:val="both"/>
        <w:rPr>
          <w:rFonts w:ascii="Palatino Linotype" w:hAnsi="Palatino Linotype"/>
          <w:lang w:val="es-MX"/>
        </w:rPr>
      </w:pPr>
      <w:r w:rsidRPr="002C3EC8">
        <w:rPr>
          <w:rFonts w:ascii="Palatino Linotype" w:hAnsi="Palatino Linotype"/>
          <w:lang w:val="es-MX"/>
        </w:rPr>
        <w:t>En conclusión, se cubrieron los requisitos de procedencia y procedibilidad y conforme a las constancias que obran en el expediente.</w:t>
      </w:r>
    </w:p>
    <w:p w14:paraId="188161F1" w14:textId="77777777" w:rsidR="007E26E7" w:rsidRPr="00CC1F73" w:rsidRDefault="007E26E7" w:rsidP="007E26E7">
      <w:pPr>
        <w:autoSpaceDE w:val="0"/>
        <w:autoSpaceDN w:val="0"/>
        <w:adjustRightInd w:val="0"/>
        <w:spacing w:line="360" w:lineRule="auto"/>
        <w:jc w:val="both"/>
        <w:rPr>
          <w:rFonts w:ascii="Palatino Linotype" w:eastAsiaTheme="minorHAnsi" w:hAnsi="Palatino Linotype" w:cs="Arial"/>
          <w:lang w:val="es-MX" w:eastAsia="en-US"/>
        </w:rPr>
      </w:pPr>
    </w:p>
    <w:p w14:paraId="36971B5D" w14:textId="77777777" w:rsidR="007E26E7" w:rsidRPr="0047590A" w:rsidRDefault="007E26E7" w:rsidP="007E26E7">
      <w:pPr>
        <w:spacing w:line="360" w:lineRule="auto"/>
        <w:jc w:val="both"/>
        <w:rPr>
          <w:rFonts w:ascii="Palatino Linotype" w:eastAsiaTheme="minorEastAsia" w:hAnsi="Palatino Linotype" w:cs="Arial"/>
          <w:b/>
          <w:sz w:val="28"/>
          <w:szCs w:val="28"/>
          <w:lang w:val="es-ES_tradnl"/>
        </w:rPr>
      </w:pPr>
      <w:r w:rsidRPr="0047590A">
        <w:rPr>
          <w:rFonts w:ascii="Palatino Linotype" w:eastAsiaTheme="minorEastAsia" w:hAnsi="Palatino Linotype" w:cs="Arial"/>
          <w:b/>
          <w:sz w:val="28"/>
          <w:szCs w:val="28"/>
          <w:lang w:val="es-ES_tradnl"/>
        </w:rPr>
        <w:t>TERCERO. Del estudio de las causas de improcedencia y sobreseimiento.</w:t>
      </w:r>
    </w:p>
    <w:p w14:paraId="5E019D31" w14:textId="77777777" w:rsidR="007E26E7" w:rsidRDefault="007E26E7" w:rsidP="007E26E7">
      <w:pPr>
        <w:spacing w:line="360" w:lineRule="auto"/>
        <w:jc w:val="both"/>
        <w:rPr>
          <w:rFonts w:ascii="Palatino Linotype" w:eastAsiaTheme="minorEastAsia" w:hAnsi="Palatino Linotype" w:cs="Arial"/>
          <w:lang w:val="es-ES_tradnl"/>
        </w:rPr>
      </w:pPr>
    </w:p>
    <w:p w14:paraId="7EF85BE8" w14:textId="77777777" w:rsidR="007E26E7" w:rsidRDefault="007E26E7" w:rsidP="007E26E7">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8EABDD5" w14:textId="77777777" w:rsidR="007E26E7" w:rsidRPr="003F13D5" w:rsidRDefault="007E26E7" w:rsidP="007E26E7">
      <w:pPr>
        <w:spacing w:line="360" w:lineRule="auto"/>
        <w:jc w:val="both"/>
        <w:rPr>
          <w:rFonts w:ascii="Palatino Linotype" w:eastAsiaTheme="minorEastAsia" w:hAnsi="Palatino Linotype" w:cs="Arial"/>
          <w:lang w:val="es-ES_tradnl"/>
        </w:rPr>
      </w:pPr>
    </w:p>
    <w:p w14:paraId="0081533F" w14:textId="77777777" w:rsidR="007E26E7" w:rsidRDefault="007E26E7" w:rsidP="007E26E7">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Luego entonces, es menester señalar que es una facultad legal entrar al estudio del sobreseimiento que hagan valer las partes o que se adviertan de oficio por este Resolutor; supuestos procesales que dotan de seguridad jurídica a las resoluciones emitidas por este organismo colegiado, máxime que se trata de una figura procedimental adoptada en la ley de la materia, la cual permite dilucidar alguna causal que impida el estudio y resolución de un asunto en su fondo, cuando una vez admitido el recurso de revisión se advierta algún supuesto marcado por la Ley que permita sobreseerlo.</w:t>
      </w:r>
    </w:p>
    <w:p w14:paraId="7C635A92" w14:textId="77777777" w:rsidR="007E26E7" w:rsidRPr="003F13D5" w:rsidRDefault="007E26E7" w:rsidP="007E26E7">
      <w:pPr>
        <w:spacing w:line="360" w:lineRule="auto"/>
        <w:jc w:val="both"/>
        <w:rPr>
          <w:rFonts w:ascii="Palatino Linotype" w:eastAsiaTheme="minorEastAsia" w:hAnsi="Palatino Linotype" w:cs="Arial"/>
          <w:lang w:val="es-ES_tradnl"/>
        </w:rPr>
      </w:pPr>
    </w:p>
    <w:p w14:paraId="0A968635" w14:textId="77777777" w:rsidR="007E26E7" w:rsidRDefault="007E26E7" w:rsidP="007E26E7">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lastRenderedPageBreak/>
        <w:t>Estudio de causales de sobreseimiento que no son incompatibles con el derecho de acceso a la información, ya que éste no se coarta por regular causas de improcedencia y</w:t>
      </w:r>
      <w:r>
        <w:rPr>
          <w:rFonts w:ascii="Palatino Linotype" w:eastAsiaTheme="minorEastAsia" w:hAnsi="Palatino Linotype" w:cs="Arial"/>
          <w:lang w:val="es-ES_tradnl"/>
        </w:rPr>
        <w:t xml:space="preserve"> sobreseimiento con tales fines</w:t>
      </w:r>
      <w:r w:rsidRPr="003F13D5">
        <w:rPr>
          <w:rFonts w:ascii="Palatino Linotype" w:eastAsiaTheme="minorEastAsia" w:hAnsi="Palatino Linotype" w:cs="Arial"/>
          <w:lang w:val="es-ES_tradnl"/>
        </w:rPr>
        <w:t xml:space="preserve">, por lo tanto, resulta importante referir que, en la Ley de Transparencia Local vigente, en su artículo 192 contempla la figura jurídica del sobreseimiento; en el cual, la hipótesis inmersa en la fracción I, refiere que </w:t>
      </w:r>
      <w:r>
        <w:rPr>
          <w:rFonts w:ascii="Palatino Linotype" w:eastAsiaTheme="minorEastAsia" w:hAnsi="Palatino Linotype" w:cs="Arial"/>
          <w:lang w:val="es-ES_tradnl"/>
        </w:rPr>
        <w:t>el Recurrente</w:t>
      </w:r>
      <w:r w:rsidRPr="003F13D5">
        <w:rPr>
          <w:rFonts w:ascii="Palatino Linotype" w:eastAsiaTheme="minorEastAsia" w:hAnsi="Palatino Linotype" w:cs="Arial"/>
          <w:lang w:val="es-ES_tradnl"/>
        </w:rPr>
        <w:t xml:space="preserve"> se desista expresamente del recurso.</w:t>
      </w:r>
    </w:p>
    <w:p w14:paraId="4BA76550" w14:textId="77777777" w:rsidR="007E26E7" w:rsidRPr="003F13D5" w:rsidRDefault="007E26E7" w:rsidP="007E26E7">
      <w:pPr>
        <w:spacing w:line="360" w:lineRule="auto"/>
        <w:jc w:val="both"/>
        <w:rPr>
          <w:rFonts w:ascii="Palatino Linotype" w:eastAsiaTheme="minorEastAsia" w:hAnsi="Palatino Linotype" w:cs="Arial"/>
          <w:lang w:val="es-ES_tradnl"/>
        </w:rPr>
      </w:pPr>
    </w:p>
    <w:p w14:paraId="6FE68188" w14:textId="77777777" w:rsidR="007E26E7" w:rsidRPr="003F13D5" w:rsidRDefault="007E26E7" w:rsidP="007E26E7">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w:t>
      </w:r>
      <w:r w:rsidRPr="003F13D5">
        <w:rPr>
          <w:rFonts w:ascii="Palatino Linotype" w:eastAsiaTheme="minorEastAsia" w:hAnsi="Palatino Linotype" w:cs="Arial"/>
          <w:b/>
          <w:i/>
          <w:sz w:val="22"/>
          <w:lang w:val="es-ES_tradnl"/>
        </w:rPr>
        <w:t>Artículo 192.</w:t>
      </w:r>
      <w:r w:rsidRPr="003F13D5">
        <w:rPr>
          <w:rFonts w:ascii="Palatino Linotype" w:eastAsiaTheme="minorEastAsia" w:hAnsi="Palatino Linotype" w:cs="Arial"/>
          <w:i/>
          <w:sz w:val="22"/>
          <w:lang w:val="es-ES_tradnl"/>
        </w:rPr>
        <w:t xml:space="preserve"> El recurso será sobreseído, en todo o en parte, cuando una vez admitido, se actualicen alguno de los siguientes supuestos:</w:t>
      </w:r>
    </w:p>
    <w:p w14:paraId="79042594" w14:textId="77777777" w:rsidR="007E26E7" w:rsidRPr="003F13D5" w:rsidRDefault="007E26E7" w:rsidP="007E26E7">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b/>
          <w:i/>
          <w:sz w:val="22"/>
          <w:lang w:val="es-ES_tradnl"/>
        </w:rPr>
        <w:t xml:space="preserve">I. </w:t>
      </w:r>
      <w:r w:rsidRPr="00874000">
        <w:rPr>
          <w:rFonts w:ascii="Palatino Linotype" w:eastAsiaTheme="minorEastAsia" w:hAnsi="Palatino Linotype" w:cs="Arial"/>
          <w:b/>
          <w:i/>
          <w:sz w:val="22"/>
          <w:lang w:val="es-ES_tradnl"/>
        </w:rPr>
        <w:t>El Recurrente</w:t>
      </w:r>
      <w:r w:rsidRPr="00874000">
        <w:rPr>
          <w:rFonts w:ascii="Palatino Linotype" w:eastAsiaTheme="minorEastAsia" w:hAnsi="Palatino Linotype" w:cs="Arial"/>
          <w:b/>
          <w:i/>
          <w:sz w:val="22"/>
          <w:u w:val="single"/>
          <w:lang w:val="es-ES_tradnl"/>
        </w:rPr>
        <w:t xml:space="preserve"> se desista expresamente del recurso</w:t>
      </w:r>
      <w:r w:rsidRPr="00874000">
        <w:rPr>
          <w:rFonts w:ascii="Palatino Linotype" w:eastAsiaTheme="minorEastAsia" w:hAnsi="Palatino Linotype" w:cs="Arial"/>
          <w:b/>
          <w:i/>
          <w:sz w:val="22"/>
          <w:lang w:val="es-ES_tradnl"/>
        </w:rPr>
        <w:t>;</w:t>
      </w:r>
    </w:p>
    <w:p w14:paraId="2F22A39D" w14:textId="77777777" w:rsidR="007E26E7" w:rsidRPr="003F13D5" w:rsidRDefault="007E26E7" w:rsidP="007E26E7">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 xml:space="preserve">II. </w:t>
      </w:r>
      <w:r>
        <w:rPr>
          <w:rFonts w:ascii="Palatino Linotype" w:eastAsiaTheme="minorEastAsia" w:hAnsi="Palatino Linotype" w:cs="Arial"/>
          <w:i/>
          <w:sz w:val="22"/>
          <w:lang w:val="es-ES_tradnl"/>
        </w:rPr>
        <w:t>El Recurrente</w:t>
      </w:r>
      <w:r w:rsidRPr="003F13D5">
        <w:rPr>
          <w:rFonts w:ascii="Palatino Linotype" w:eastAsiaTheme="minorEastAsia" w:hAnsi="Palatino Linotype" w:cs="Arial"/>
          <w:i/>
          <w:sz w:val="22"/>
          <w:lang w:val="es-ES_tradnl"/>
        </w:rPr>
        <w:t xml:space="preserve"> fallezca o, tratándose de personas jurídicas colectivas, se disuelva;</w:t>
      </w:r>
    </w:p>
    <w:p w14:paraId="5EEB99D2" w14:textId="77777777" w:rsidR="007E26E7" w:rsidRPr="003F13D5" w:rsidRDefault="007E26E7" w:rsidP="007E26E7">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III. El sujeto obligado responsable del acto lo modifique o revoque de tal manera que el recurso de revisión quede sin materia;</w:t>
      </w:r>
    </w:p>
    <w:p w14:paraId="0F78FAB0" w14:textId="77777777" w:rsidR="007E26E7" w:rsidRPr="003F13D5" w:rsidRDefault="007E26E7" w:rsidP="007E26E7">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IV. Admitido el recurso de revisión, aparezca alguna causal de improcedencia en los términos de la presente Ley; y</w:t>
      </w:r>
    </w:p>
    <w:p w14:paraId="2F35ECE8" w14:textId="77777777" w:rsidR="007E26E7" w:rsidRDefault="007E26E7" w:rsidP="007E26E7">
      <w:pPr>
        <w:ind w:left="567" w:right="616"/>
        <w:jc w:val="both"/>
        <w:rPr>
          <w:rFonts w:ascii="Palatino Linotype" w:eastAsiaTheme="minorEastAsia" w:hAnsi="Palatino Linotype" w:cs="Arial"/>
          <w:sz w:val="22"/>
          <w:lang w:val="es-ES_tradnl"/>
        </w:rPr>
      </w:pPr>
      <w:r w:rsidRPr="003F13D5">
        <w:rPr>
          <w:rFonts w:ascii="Palatino Linotype" w:eastAsiaTheme="minorEastAsia" w:hAnsi="Palatino Linotype" w:cs="Arial"/>
          <w:i/>
          <w:sz w:val="22"/>
          <w:lang w:val="es-ES_tradnl"/>
        </w:rPr>
        <w:t>V. Cuando por cualquier motivo quede sin materia el recurso.</w:t>
      </w:r>
      <w:r>
        <w:rPr>
          <w:rFonts w:ascii="Palatino Linotype" w:eastAsiaTheme="minorEastAsia" w:hAnsi="Palatino Linotype" w:cs="Arial"/>
          <w:i/>
          <w:sz w:val="22"/>
          <w:lang w:val="es-ES_tradnl"/>
        </w:rPr>
        <w:t>”</w:t>
      </w:r>
    </w:p>
    <w:p w14:paraId="42CE583F" w14:textId="77777777" w:rsidR="007E26E7" w:rsidRDefault="007E26E7" w:rsidP="007E26E7">
      <w:pPr>
        <w:ind w:left="567" w:right="616"/>
        <w:jc w:val="both"/>
        <w:rPr>
          <w:rFonts w:ascii="Palatino Linotype" w:eastAsiaTheme="minorEastAsia" w:hAnsi="Palatino Linotype" w:cs="Arial"/>
          <w:sz w:val="22"/>
          <w:lang w:val="es-ES_tradnl"/>
        </w:rPr>
      </w:pPr>
    </w:p>
    <w:p w14:paraId="011C4C2C" w14:textId="77777777" w:rsidR="007E26E7" w:rsidRPr="003F13D5" w:rsidRDefault="007E26E7" w:rsidP="007E26E7">
      <w:pPr>
        <w:ind w:left="567" w:right="616"/>
        <w:jc w:val="right"/>
        <w:rPr>
          <w:rFonts w:ascii="Palatino Linotype" w:eastAsiaTheme="minorEastAsia" w:hAnsi="Palatino Linotype" w:cs="Arial"/>
          <w:sz w:val="22"/>
          <w:lang w:val="es-ES_tradnl"/>
        </w:rPr>
      </w:pPr>
      <w:r>
        <w:rPr>
          <w:rFonts w:ascii="Palatino Linotype" w:eastAsiaTheme="minorEastAsia" w:hAnsi="Palatino Linotype" w:cs="Arial"/>
          <w:sz w:val="22"/>
          <w:lang w:val="es-ES_tradnl"/>
        </w:rPr>
        <w:t>(Énfasis añadido)</w:t>
      </w:r>
    </w:p>
    <w:p w14:paraId="35A2DAF3" w14:textId="77777777" w:rsidR="007E26E7" w:rsidRDefault="007E26E7" w:rsidP="007E26E7">
      <w:pPr>
        <w:spacing w:line="360" w:lineRule="auto"/>
        <w:jc w:val="both"/>
        <w:rPr>
          <w:rFonts w:ascii="Palatino Linotype" w:eastAsiaTheme="minorEastAsia" w:hAnsi="Palatino Linotype" w:cs="Arial"/>
          <w:lang w:val="es-ES_tradnl"/>
        </w:rPr>
      </w:pPr>
    </w:p>
    <w:p w14:paraId="43B66123" w14:textId="77777777" w:rsidR="007E26E7" w:rsidRDefault="007E26E7" w:rsidP="007E26E7">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Así, para que se tenga por desistido bastará con que la parte </w:t>
      </w:r>
      <w:r w:rsidRPr="00A11CF7">
        <w:rPr>
          <w:rFonts w:ascii="Palatino Linotype" w:eastAsiaTheme="minorEastAsia" w:hAnsi="Palatino Linotype" w:cs="Arial"/>
          <w:b/>
          <w:lang w:val="es-ES_tradnl"/>
        </w:rPr>
        <w:t>Recurrente</w:t>
      </w:r>
      <w:r w:rsidRPr="003F13D5">
        <w:rPr>
          <w:rFonts w:ascii="Palatino Linotype" w:eastAsiaTheme="minorEastAsia" w:hAnsi="Palatino Linotype" w:cs="Arial"/>
          <w:lang w:val="es-ES_tradnl"/>
        </w:rPr>
        <w:t xml:space="preserve"> expresamente se desista del recurso de revisión promovido, </w:t>
      </w:r>
      <w:r>
        <w:rPr>
          <w:rFonts w:ascii="Palatino Linotype" w:eastAsiaTheme="minorEastAsia" w:hAnsi="Palatino Linotype" w:cs="Arial"/>
          <w:lang w:val="es-ES_tradnl"/>
        </w:rPr>
        <w:t xml:space="preserve">circunstancia que como quedó señalado en el apartado de antecedentes, </w:t>
      </w:r>
      <w:r>
        <w:rPr>
          <w:rFonts w:ascii="Palatino Linotype" w:eastAsiaTheme="minorEastAsia" w:hAnsi="Palatino Linotype" w:cs="Arial"/>
          <w:b/>
          <w:lang w:val="es-ES_tradnl"/>
        </w:rPr>
        <w:t>el</w:t>
      </w:r>
      <w:r w:rsidRPr="006D77A7">
        <w:rPr>
          <w:rFonts w:ascii="Palatino Linotype" w:eastAsiaTheme="minorEastAsia" w:hAnsi="Palatino Linotype" w:cs="Arial"/>
          <w:b/>
          <w:lang w:val="es-ES_tradnl"/>
        </w:rPr>
        <w:t xml:space="preserve"> Recurrente</w:t>
      </w:r>
      <w:r>
        <w:rPr>
          <w:rFonts w:ascii="Palatino Linotype" w:eastAsiaTheme="minorEastAsia" w:hAnsi="Palatino Linotype" w:cs="Arial"/>
          <w:lang w:val="es-ES_tradnl"/>
        </w:rPr>
        <w:t>, expresó su voluntad de desistirse del recurso, manifestando lo siguiente:</w:t>
      </w:r>
    </w:p>
    <w:p w14:paraId="46B95E3F" w14:textId="77777777" w:rsidR="007E26E7" w:rsidRPr="007D3BE3" w:rsidRDefault="007E26E7" w:rsidP="007E26E7">
      <w:pPr>
        <w:spacing w:line="360" w:lineRule="auto"/>
        <w:jc w:val="both"/>
        <w:rPr>
          <w:rFonts w:ascii="Palatino Linotype" w:eastAsiaTheme="minorEastAsia" w:hAnsi="Palatino Linotype" w:cs="Arial"/>
          <w:i/>
          <w:lang w:val="es-ES_tradnl"/>
        </w:rPr>
      </w:pPr>
    </w:p>
    <w:p w14:paraId="50616B41" w14:textId="77777777" w:rsidR="007E26E7" w:rsidRPr="007D3BE3" w:rsidRDefault="007E26E7" w:rsidP="007E26E7">
      <w:pPr>
        <w:spacing w:line="360" w:lineRule="auto"/>
        <w:jc w:val="both"/>
        <w:rPr>
          <w:rFonts w:ascii="Palatino Linotype" w:eastAsiaTheme="minorEastAsia" w:hAnsi="Palatino Linotype" w:cs="Arial"/>
          <w:b/>
          <w:i/>
          <w:lang w:val="es-ES_tradnl"/>
        </w:rPr>
      </w:pPr>
      <w:r>
        <w:rPr>
          <w:rFonts w:ascii="Palatino Linotype" w:eastAsiaTheme="minorEastAsia" w:hAnsi="Palatino Linotype" w:cs="Arial"/>
          <w:b/>
          <w:i/>
          <w:lang w:val="es-ES_tradnl"/>
        </w:rPr>
        <w:t>“</w:t>
      </w:r>
      <w:r w:rsidR="00483AF8" w:rsidRPr="00483AF8">
        <w:rPr>
          <w:rFonts w:ascii="Palatino Linotype" w:eastAsiaTheme="minorEastAsia" w:hAnsi="Palatino Linotype" w:cs="Arial"/>
          <w:b/>
          <w:i/>
          <w:lang w:val="es-ES_tradnl"/>
        </w:rPr>
        <w:t xml:space="preserve">si ustedes lo dicen yo les creo </w:t>
      </w:r>
      <w:proofErr w:type="spellStart"/>
      <w:r w:rsidR="00483AF8" w:rsidRPr="00483AF8">
        <w:rPr>
          <w:rFonts w:ascii="Palatino Linotype" w:eastAsiaTheme="minorEastAsia" w:hAnsi="Palatino Linotype" w:cs="Arial"/>
          <w:b/>
          <w:i/>
          <w:lang w:val="es-ES_tradnl"/>
        </w:rPr>
        <w:t>jajajaja</w:t>
      </w:r>
      <w:proofErr w:type="spellEnd"/>
      <w:r>
        <w:rPr>
          <w:rFonts w:ascii="Palatino Linotype" w:eastAsiaTheme="minorEastAsia" w:hAnsi="Palatino Linotype" w:cs="Arial"/>
          <w:b/>
          <w:i/>
          <w:lang w:val="es-ES_tradnl"/>
        </w:rPr>
        <w:t>”</w:t>
      </w:r>
    </w:p>
    <w:p w14:paraId="445C8AAF" w14:textId="77777777" w:rsidR="007E26E7" w:rsidRPr="00E634B3" w:rsidRDefault="007E26E7" w:rsidP="007E26E7">
      <w:pPr>
        <w:spacing w:line="360" w:lineRule="auto"/>
        <w:rPr>
          <w:rFonts w:ascii="Palatino Linotype" w:eastAsiaTheme="minorEastAsia" w:hAnsi="Palatino Linotype" w:cs="Arial"/>
          <w:i/>
          <w:lang w:val="es-ES_tradnl"/>
        </w:rPr>
      </w:pPr>
    </w:p>
    <w:p w14:paraId="2D412EE5" w14:textId="77777777" w:rsidR="007E26E7" w:rsidRDefault="007E26E7" w:rsidP="007E26E7">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ese orden de ideas, se entiende que </w:t>
      </w:r>
      <w:r>
        <w:rPr>
          <w:rFonts w:ascii="Palatino Linotype" w:eastAsiaTheme="minorEastAsia" w:hAnsi="Palatino Linotype" w:cs="Arial"/>
          <w:b/>
          <w:lang w:val="es-ES_tradnl"/>
        </w:rPr>
        <w:t>el Recurrente</w:t>
      </w:r>
      <w:r w:rsidRPr="003F13D5">
        <w:rPr>
          <w:rFonts w:ascii="Palatino Linotype" w:eastAsiaTheme="minorEastAsia" w:hAnsi="Palatino Linotype" w:cs="Arial"/>
          <w:lang w:val="es-ES_tradnl"/>
        </w:rPr>
        <w:t xml:space="preserve">, sin existir coacción o dolo, en ejercicio de sus derechos, se desiste del recurso en que se actúa, por lo que se procede a la valoración, respecto de si el desistimiento cumple con lo establecido en la fracción </w:t>
      </w:r>
      <w:r w:rsidRPr="003F13D5">
        <w:rPr>
          <w:rFonts w:ascii="Palatino Linotype" w:eastAsiaTheme="minorEastAsia" w:hAnsi="Palatino Linotype" w:cs="Arial"/>
          <w:lang w:val="es-ES_tradnl"/>
        </w:rPr>
        <w:lastRenderedPageBreak/>
        <w:t>I del artículo 192 de la Ley de Transparencia y Acceso a la Información Pública del Estado de México y Municipios.</w:t>
      </w:r>
    </w:p>
    <w:p w14:paraId="38B0E06F" w14:textId="77777777" w:rsidR="007E26E7" w:rsidRPr="003F13D5" w:rsidRDefault="007E26E7" w:rsidP="007E26E7">
      <w:pPr>
        <w:spacing w:line="360" w:lineRule="auto"/>
        <w:jc w:val="both"/>
        <w:rPr>
          <w:rFonts w:ascii="Palatino Linotype" w:eastAsiaTheme="minorEastAsia" w:hAnsi="Palatino Linotype" w:cs="Arial"/>
          <w:lang w:val="es-ES_tradnl"/>
        </w:rPr>
      </w:pPr>
    </w:p>
    <w:p w14:paraId="749EC29C" w14:textId="77777777" w:rsidR="007E26E7" w:rsidRDefault="007E26E7" w:rsidP="007E26E7">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primer lugar, habrá que señalarse que el desistimiento, es la terminación anormal de un proceso, por el que el actor manifiesta su voluntad de abandonar su pretensión; lo que, en el caso concreto, ha de entenderse como la renuncia que hace </w:t>
      </w:r>
      <w:r>
        <w:rPr>
          <w:rFonts w:ascii="Palatino Linotype" w:eastAsiaTheme="minorEastAsia" w:hAnsi="Palatino Linotype" w:cs="Arial"/>
          <w:lang w:val="es-ES_tradnl"/>
        </w:rPr>
        <w:t>el Recurrente</w:t>
      </w:r>
      <w:r w:rsidRPr="003F13D5">
        <w:rPr>
          <w:rFonts w:ascii="Palatino Linotype" w:eastAsiaTheme="minorEastAsia" w:hAnsi="Palatino Linotype" w:cs="Arial"/>
          <w:lang w:val="es-ES_tradnl"/>
        </w:rPr>
        <w:t xml:space="preserve"> a la pretensión procesal que dio origen al recurso, ocasionando la culminación del mismo. Se precisa que no existe momento procesal alguno para realizarlo, por lo que el mismo se podrá interponer en cualquier momento.</w:t>
      </w:r>
    </w:p>
    <w:p w14:paraId="099CD509" w14:textId="77777777" w:rsidR="007E26E7" w:rsidRPr="003F13D5" w:rsidRDefault="007E26E7" w:rsidP="007E26E7">
      <w:pPr>
        <w:spacing w:line="360" w:lineRule="auto"/>
        <w:jc w:val="both"/>
        <w:rPr>
          <w:rFonts w:ascii="Palatino Linotype" w:eastAsiaTheme="minorEastAsia" w:hAnsi="Palatino Linotype" w:cs="Arial"/>
          <w:lang w:val="es-ES_tradnl"/>
        </w:rPr>
      </w:pPr>
    </w:p>
    <w:p w14:paraId="60A55F35" w14:textId="77777777" w:rsidR="007E26E7" w:rsidRDefault="007E26E7" w:rsidP="007E26E7">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ese tenor de ideas, la parte </w:t>
      </w:r>
      <w:r w:rsidRPr="003F13D5">
        <w:rPr>
          <w:rFonts w:ascii="Palatino Linotype" w:eastAsiaTheme="minorEastAsia" w:hAnsi="Palatino Linotype" w:cs="Arial"/>
          <w:b/>
          <w:lang w:val="es-ES_tradnl"/>
        </w:rPr>
        <w:t>Recurrente</w:t>
      </w:r>
      <w:r>
        <w:rPr>
          <w:rFonts w:ascii="Palatino Linotype" w:eastAsiaTheme="minorEastAsia" w:hAnsi="Palatino Linotype" w:cs="Arial"/>
          <w:lang w:val="es-ES_tradnl"/>
        </w:rPr>
        <w:t xml:space="preserve"> con la legitimación activa </w:t>
      </w:r>
      <w:r w:rsidRPr="003F13D5">
        <w:rPr>
          <w:rFonts w:ascii="Palatino Linotype" w:eastAsiaTheme="minorEastAsia" w:hAnsi="Palatino Linotype" w:cs="Arial"/>
          <w:lang w:val="es-ES_tradnl"/>
        </w:rPr>
        <w:t xml:space="preserve">que debidamente se tiene acreditada en autos, es la misma persona que realizó la solicitud de información número </w:t>
      </w:r>
      <w:r>
        <w:rPr>
          <w:rFonts w:ascii="Palatino Linotype" w:hAnsi="Palatino Linotype"/>
          <w:b/>
          <w:bCs/>
        </w:rPr>
        <w:t>00172/ATIZAPAN/IP/2023</w:t>
      </w:r>
      <w:r w:rsidRPr="003F13D5">
        <w:rPr>
          <w:rFonts w:ascii="Palatino Linotype" w:eastAsiaTheme="minorEastAsia" w:hAnsi="Palatino Linotype" w:cs="Arial"/>
          <w:lang w:val="es-ES_tradnl"/>
        </w:rPr>
        <w:t xml:space="preserve">, y quien, posteriormente interpuso el presente recurso de revisión número </w:t>
      </w:r>
      <w:r>
        <w:rPr>
          <w:rFonts w:ascii="Palatino Linotype" w:eastAsiaTheme="minorEastAsia" w:hAnsi="Palatino Linotype" w:cs="Arial"/>
          <w:b/>
          <w:lang w:val="es-ES_tradnl"/>
        </w:rPr>
        <w:t>0955/INFOEM/IP/RR/2024</w:t>
      </w:r>
      <w:r w:rsidRPr="0004427D">
        <w:rPr>
          <w:rFonts w:ascii="Palatino Linotype" w:eastAsiaTheme="minorEastAsia" w:hAnsi="Palatino Linotype" w:cs="Arial"/>
          <w:b/>
          <w:lang w:val="es-ES_tradnl"/>
        </w:rPr>
        <w:t>,</w:t>
      </w:r>
      <w:r w:rsidRPr="003F13D5">
        <w:rPr>
          <w:rFonts w:ascii="Palatino Linotype" w:eastAsiaTheme="minorEastAsia" w:hAnsi="Palatino Linotype" w:cs="Arial"/>
          <w:lang w:val="es-ES_tradnl"/>
        </w:rPr>
        <w:t xml:space="preserve"> en </w:t>
      </w:r>
      <w:r>
        <w:rPr>
          <w:rFonts w:ascii="Palatino Linotype" w:eastAsiaTheme="minorEastAsia" w:hAnsi="Palatino Linotype" w:cs="Arial"/>
          <w:lang w:val="es-ES_tradnl"/>
        </w:rPr>
        <w:t xml:space="preserve">contra de la </w:t>
      </w:r>
      <w:r w:rsidRPr="003F13D5">
        <w:rPr>
          <w:rFonts w:ascii="Palatino Linotype" w:eastAsiaTheme="minorEastAsia" w:hAnsi="Palatino Linotype" w:cs="Arial"/>
          <w:lang w:val="es-ES_tradnl"/>
        </w:rPr>
        <w:t>respuesta; todo esto, de conformidad con las actuaciones que obran en el expediente electrónico del SAIMEX.</w:t>
      </w:r>
    </w:p>
    <w:p w14:paraId="43426326" w14:textId="77777777" w:rsidR="007E26E7" w:rsidRPr="003F13D5" w:rsidRDefault="007E26E7" w:rsidP="007E26E7">
      <w:pPr>
        <w:spacing w:line="360" w:lineRule="auto"/>
        <w:jc w:val="both"/>
        <w:rPr>
          <w:rFonts w:ascii="Palatino Linotype" w:eastAsiaTheme="minorEastAsia" w:hAnsi="Palatino Linotype" w:cs="Arial"/>
          <w:lang w:val="es-ES_tradnl"/>
        </w:rPr>
      </w:pPr>
    </w:p>
    <w:p w14:paraId="64E27C0C" w14:textId="77777777" w:rsidR="007E26E7" w:rsidRDefault="007E26E7" w:rsidP="007E26E7">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Por lo anterior, es dable enfatizar que la figura del desistimiento tiene como finalidad la interrupción y terminación del procedimiento sin entrar al estudio, derivado de</w:t>
      </w:r>
      <w:r>
        <w:rPr>
          <w:rFonts w:ascii="Palatino Linotype" w:eastAsiaTheme="minorEastAsia" w:hAnsi="Palatino Linotype" w:cs="Arial"/>
          <w:lang w:val="es-ES_tradnl"/>
        </w:rPr>
        <w:t xml:space="preserve"> la existencia de la renuncia del Recurrente</w:t>
      </w:r>
      <w:r w:rsidRPr="003F13D5">
        <w:rPr>
          <w:rFonts w:ascii="Palatino Linotype" w:eastAsiaTheme="minorEastAsia" w:hAnsi="Palatino Linotype" w:cs="Arial"/>
          <w:lang w:val="es-ES_tradnl"/>
        </w:rPr>
        <w:t xml:space="preserve"> a la sustanciación y resolución del procedimiento; por lo que, con efectos vinculantes a la presente Resolución, dicho desistimiento debe quedar firme.</w:t>
      </w:r>
    </w:p>
    <w:p w14:paraId="5FBDD0FE" w14:textId="77777777" w:rsidR="007E26E7" w:rsidRPr="003F13D5" w:rsidRDefault="007E26E7" w:rsidP="007E26E7">
      <w:pPr>
        <w:spacing w:line="360" w:lineRule="auto"/>
        <w:jc w:val="both"/>
        <w:rPr>
          <w:rFonts w:ascii="Palatino Linotype" w:eastAsiaTheme="minorEastAsia" w:hAnsi="Palatino Linotype" w:cs="Arial"/>
          <w:lang w:val="es-ES_tradnl"/>
        </w:rPr>
      </w:pPr>
    </w:p>
    <w:p w14:paraId="10078B0D" w14:textId="77777777" w:rsidR="007E26E7" w:rsidRDefault="007E26E7" w:rsidP="007E26E7">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consecuencia, al actualizarse lo estipulado en la fracción I del artículo 192 de la Ley de Transparencia y Acceso a la Información Pública del Estado de México y </w:t>
      </w:r>
      <w:r w:rsidRPr="003F13D5">
        <w:rPr>
          <w:rFonts w:ascii="Palatino Linotype" w:eastAsiaTheme="minorEastAsia" w:hAnsi="Palatino Linotype" w:cs="Arial"/>
          <w:lang w:val="es-ES_tradnl"/>
        </w:rPr>
        <w:lastRenderedPageBreak/>
        <w:t xml:space="preserve">Municipios, lo procedente es Sobreseer el recurso de revisión que atañe; dado que, no es necesario estudiar si existió vulneración al derecho de acceso a la información pública, en atención que </w:t>
      </w:r>
      <w:r>
        <w:rPr>
          <w:rFonts w:ascii="Palatino Linotype" w:eastAsiaTheme="minorEastAsia" w:hAnsi="Palatino Linotype" w:cs="Arial"/>
          <w:lang w:val="es-ES_tradnl"/>
        </w:rPr>
        <w:t>el Recurrente</w:t>
      </w:r>
      <w:r w:rsidRPr="003F13D5">
        <w:rPr>
          <w:rFonts w:ascii="Palatino Linotype" w:eastAsiaTheme="minorEastAsia" w:hAnsi="Palatino Linotype" w:cs="Arial"/>
          <w:lang w:val="es-ES_tradnl"/>
        </w:rPr>
        <w:t xml:space="preserve"> que presentó el recurso de revisión manifiesta la voluntad de desistirse, con las consecuencias que a ello conlleva.</w:t>
      </w:r>
    </w:p>
    <w:p w14:paraId="0C6E1EFC" w14:textId="77777777" w:rsidR="007E26E7" w:rsidRPr="003F13D5" w:rsidRDefault="007E26E7" w:rsidP="007E26E7">
      <w:pPr>
        <w:spacing w:line="360" w:lineRule="auto"/>
        <w:jc w:val="both"/>
        <w:rPr>
          <w:rFonts w:ascii="Palatino Linotype" w:eastAsiaTheme="minorEastAsia" w:hAnsi="Palatino Linotype" w:cs="Arial"/>
          <w:lang w:val="es-ES_tradnl"/>
        </w:rPr>
      </w:pPr>
    </w:p>
    <w:p w14:paraId="77A751EE" w14:textId="77777777" w:rsidR="007E26E7" w:rsidRDefault="007E26E7" w:rsidP="007E26E7">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Por lo antes expuesto y fundado es de resolverse y,</w:t>
      </w:r>
    </w:p>
    <w:p w14:paraId="68FF13FD" w14:textId="77777777" w:rsidR="007E26E7" w:rsidRPr="003F13D5" w:rsidRDefault="007E26E7" w:rsidP="007E26E7">
      <w:pPr>
        <w:spacing w:line="360" w:lineRule="auto"/>
        <w:jc w:val="both"/>
        <w:rPr>
          <w:rFonts w:ascii="Palatino Linotype" w:eastAsiaTheme="minorEastAsia" w:hAnsi="Palatino Linotype" w:cs="Arial"/>
          <w:lang w:val="es-ES_tradnl"/>
        </w:rPr>
      </w:pPr>
    </w:p>
    <w:p w14:paraId="1CAECCEB" w14:textId="77777777" w:rsidR="007E26E7" w:rsidRDefault="007E26E7" w:rsidP="007E26E7">
      <w:pPr>
        <w:spacing w:line="360" w:lineRule="auto"/>
        <w:jc w:val="both"/>
        <w:rPr>
          <w:rFonts w:ascii="Palatino Linotype" w:eastAsiaTheme="minorEastAsia" w:hAnsi="Palatino Linotype" w:cs="Arial"/>
          <w:lang w:val="es-ES_tradnl"/>
        </w:rPr>
      </w:pPr>
    </w:p>
    <w:p w14:paraId="78F81E72" w14:textId="77777777" w:rsidR="007E26E7" w:rsidRPr="003F13D5" w:rsidRDefault="007E26E7" w:rsidP="007E26E7">
      <w:pPr>
        <w:spacing w:line="360" w:lineRule="auto"/>
        <w:jc w:val="center"/>
        <w:rPr>
          <w:rFonts w:ascii="Palatino Linotype" w:eastAsiaTheme="minorEastAsia" w:hAnsi="Palatino Linotype" w:cs="Arial"/>
          <w:b/>
          <w:sz w:val="28"/>
          <w:szCs w:val="28"/>
          <w:lang w:val="es-ES_tradnl"/>
        </w:rPr>
      </w:pPr>
      <w:r w:rsidRPr="003F13D5">
        <w:rPr>
          <w:rFonts w:ascii="Palatino Linotype" w:eastAsiaTheme="minorEastAsia" w:hAnsi="Palatino Linotype" w:cs="Arial"/>
          <w:b/>
          <w:sz w:val="28"/>
          <w:szCs w:val="28"/>
          <w:lang w:val="es-ES_tradnl"/>
        </w:rPr>
        <w:t>SE    RESUELVE</w:t>
      </w:r>
    </w:p>
    <w:p w14:paraId="61B4FBC4" w14:textId="77777777" w:rsidR="007E26E7" w:rsidRPr="003F13D5" w:rsidRDefault="007E26E7" w:rsidP="007E26E7">
      <w:pPr>
        <w:spacing w:line="360" w:lineRule="auto"/>
        <w:jc w:val="both"/>
        <w:rPr>
          <w:rFonts w:ascii="Palatino Linotype" w:eastAsiaTheme="minorEastAsia" w:hAnsi="Palatino Linotype" w:cs="Arial"/>
          <w:lang w:val="es-ES_tradnl"/>
        </w:rPr>
      </w:pPr>
    </w:p>
    <w:p w14:paraId="772B6DE2" w14:textId="77777777" w:rsidR="007E26E7" w:rsidRPr="00894F4A" w:rsidRDefault="007E26E7" w:rsidP="007E26E7">
      <w:pPr>
        <w:spacing w:line="360" w:lineRule="auto"/>
        <w:ind w:left="-142" w:firstLine="1"/>
        <w:jc w:val="both"/>
        <w:rPr>
          <w:rFonts w:ascii="Palatino Linotype" w:eastAsiaTheme="minorEastAsia" w:hAnsi="Palatino Linotype" w:cs="Arial"/>
          <w:i/>
          <w:sz w:val="22"/>
          <w:lang w:val="es-ES_tradnl"/>
        </w:rPr>
      </w:pPr>
      <w:r w:rsidRPr="003F13D5">
        <w:rPr>
          <w:rFonts w:ascii="Palatino Linotype" w:eastAsiaTheme="minorEastAsia" w:hAnsi="Palatino Linotype" w:cs="Arial"/>
          <w:b/>
          <w:sz w:val="28"/>
          <w:szCs w:val="28"/>
          <w:lang w:val="es-ES_tradnl"/>
        </w:rPr>
        <w:t>PRIMERO</w:t>
      </w:r>
      <w:r w:rsidRPr="003F13D5">
        <w:rPr>
          <w:rFonts w:ascii="Palatino Linotype" w:eastAsiaTheme="minorEastAsia" w:hAnsi="Palatino Linotype" w:cs="Arial"/>
          <w:lang w:val="es-ES_tradnl"/>
        </w:rPr>
        <w:t xml:space="preserve">. Se </w:t>
      </w:r>
      <w:r w:rsidRPr="003F13D5">
        <w:rPr>
          <w:rFonts w:ascii="Palatino Linotype" w:eastAsiaTheme="minorEastAsia" w:hAnsi="Palatino Linotype" w:cs="Arial"/>
          <w:b/>
          <w:lang w:val="es-ES_tradnl"/>
        </w:rPr>
        <w:t>SOBRESEE</w:t>
      </w:r>
      <w:r>
        <w:rPr>
          <w:rFonts w:ascii="Palatino Linotype" w:eastAsiaTheme="minorEastAsia" w:hAnsi="Palatino Linotype" w:cs="Arial"/>
          <w:lang w:val="es-ES_tradnl"/>
        </w:rPr>
        <w:t xml:space="preserve"> el recurso de revisión número </w:t>
      </w:r>
      <w:r>
        <w:rPr>
          <w:rFonts w:ascii="Palatino Linotype" w:eastAsiaTheme="minorEastAsia" w:hAnsi="Palatino Linotype" w:cs="Arial"/>
          <w:b/>
          <w:lang w:val="es-ES_tradnl"/>
        </w:rPr>
        <w:t>0955/INFOEM/IP/RR/2024</w:t>
      </w:r>
      <w:r w:rsidRPr="003F13D5">
        <w:rPr>
          <w:rFonts w:ascii="Palatino Linotype" w:eastAsiaTheme="minorEastAsia" w:hAnsi="Palatino Linotype" w:cs="Arial"/>
          <w:lang w:val="es-ES_tradnl"/>
        </w:rPr>
        <w:t xml:space="preserve">, por haberse desistido expresamente la parte </w:t>
      </w:r>
      <w:r w:rsidRPr="0004427D">
        <w:rPr>
          <w:rFonts w:ascii="Palatino Linotype" w:eastAsiaTheme="minorEastAsia" w:hAnsi="Palatino Linotype" w:cs="Arial"/>
          <w:b/>
          <w:lang w:val="es-ES_tradnl"/>
        </w:rPr>
        <w:t>Recurrente</w:t>
      </w:r>
      <w:r w:rsidRPr="003F13D5">
        <w:rPr>
          <w:rFonts w:ascii="Palatino Linotype" w:eastAsiaTheme="minorEastAsia" w:hAnsi="Palatino Linotype" w:cs="Arial"/>
          <w:lang w:val="es-ES_tradnl"/>
        </w:rPr>
        <w:t xml:space="preserve">, en términos del Considerando Tercero de la presente </w:t>
      </w:r>
      <w:r>
        <w:rPr>
          <w:rFonts w:ascii="Palatino Linotype" w:eastAsiaTheme="minorEastAsia" w:hAnsi="Palatino Linotype" w:cs="Arial"/>
          <w:lang w:val="es-ES_tradnl"/>
        </w:rPr>
        <w:t xml:space="preserve">resolución, </w:t>
      </w:r>
      <w:r w:rsidRPr="00894F4A">
        <w:rPr>
          <w:rFonts w:ascii="Palatino Linotype" w:eastAsiaTheme="minorEastAsia" w:hAnsi="Palatino Linotype" w:cs="Arial"/>
          <w:lang w:val="es-ES_tradnl"/>
        </w:rPr>
        <w:t xml:space="preserve">por lo tanto, se actualiza la hipótesis </w:t>
      </w:r>
      <w:r>
        <w:rPr>
          <w:rFonts w:ascii="Palatino Linotype" w:eastAsiaTheme="minorEastAsia" w:hAnsi="Palatino Linotype" w:cs="Arial"/>
          <w:lang w:val="es-ES_tradnl"/>
        </w:rPr>
        <w:t>contenida</w:t>
      </w:r>
      <w:r w:rsidRPr="00894F4A">
        <w:rPr>
          <w:rFonts w:ascii="Palatino Linotype" w:eastAsiaTheme="minorEastAsia" w:hAnsi="Palatino Linotype" w:cs="Arial"/>
          <w:lang w:val="es-ES_tradnl"/>
        </w:rPr>
        <w:t xml:space="preserve"> en la fracción I </w:t>
      </w:r>
      <w:r>
        <w:rPr>
          <w:rFonts w:ascii="Palatino Linotype" w:eastAsiaTheme="minorEastAsia" w:hAnsi="Palatino Linotype" w:cs="Arial"/>
          <w:lang w:val="es-ES_tradnl"/>
        </w:rPr>
        <w:t xml:space="preserve">del </w:t>
      </w:r>
      <w:r w:rsidRPr="00874CE9">
        <w:rPr>
          <w:rFonts w:ascii="Palatino Linotype" w:eastAsiaTheme="minorEastAsia" w:hAnsi="Palatino Linotype" w:cs="Arial"/>
          <w:lang w:val="es-ES_tradnl"/>
        </w:rPr>
        <w:t>artículo 192</w:t>
      </w:r>
      <w:r>
        <w:rPr>
          <w:rFonts w:ascii="Palatino Linotype" w:eastAsiaTheme="minorEastAsia" w:hAnsi="Palatino Linotype" w:cs="Arial"/>
          <w:lang w:val="es-ES_tradnl"/>
        </w:rPr>
        <w:t xml:space="preserve"> </w:t>
      </w:r>
      <w:r w:rsidRPr="00894F4A">
        <w:rPr>
          <w:rFonts w:ascii="Palatino Linotype" w:eastAsiaTheme="minorEastAsia" w:hAnsi="Palatino Linotype" w:cs="Arial"/>
          <w:lang w:val="es-ES_tradnl"/>
        </w:rPr>
        <w:t xml:space="preserve">de la Ley de Transparencia </w:t>
      </w:r>
      <w:r>
        <w:rPr>
          <w:rFonts w:ascii="Palatino Linotype" w:eastAsiaTheme="minorEastAsia" w:hAnsi="Palatino Linotype" w:cs="Arial"/>
          <w:lang w:val="es-ES_tradnl"/>
        </w:rPr>
        <w:t>y Acceso a la Información Pública del Estado de México y Municipios.</w:t>
      </w:r>
    </w:p>
    <w:p w14:paraId="58237594" w14:textId="77777777" w:rsidR="007E26E7" w:rsidRPr="003F13D5" w:rsidRDefault="007E26E7" w:rsidP="007E26E7">
      <w:pPr>
        <w:spacing w:line="360" w:lineRule="auto"/>
        <w:jc w:val="both"/>
        <w:rPr>
          <w:rFonts w:ascii="Palatino Linotype" w:eastAsiaTheme="minorEastAsia" w:hAnsi="Palatino Linotype" w:cs="Arial"/>
          <w:lang w:val="es-ES_tradnl"/>
        </w:rPr>
      </w:pPr>
    </w:p>
    <w:p w14:paraId="63629FFB" w14:textId="77777777" w:rsidR="007E26E7" w:rsidRDefault="007E26E7" w:rsidP="007E26E7">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b/>
          <w:sz w:val="28"/>
          <w:szCs w:val="28"/>
          <w:lang w:val="es-ES_tradnl"/>
        </w:rPr>
        <w:t>SEGUNDO</w:t>
      </w:r>
      <w:r w:rsidRPr="003F13D5">
        <w:rPr>
          <w:rFonts w:ascii="Palatino Linotype" w:eastAsiaTheme="minorEastAsia" w:hAnsi="Palatino Linotype" w:cs="Arial"/>
          <w:lang w:val="es-ES_tradnl"/>
        </w:rPr>
        <w:t xml:space="preserve">. </w:t>
      </w:r>
      <w:r w:rsidRPr="0004427D">
        <w:rPr>
          <w:rFonts w:ascii="Palatino Linotype" w:eastAsiaTheme="minorEastAsia" w:hAnsi="Palatino Linotype" w:cs="Arial"/>
          <w:b/>
          <w:lang w:val="es-ES_tradnl"/>
        </w:rPr>
        <w:t>Notifíquese</w:t>
      </w:r>
      <w:r w:rsidRPr="003F13D5">
        <w:rPr>
          <w:rFonts w:ascii="Palatino Linotype" w:eastAsiaTheme="minorEastAsia" w:hAnsi="Palatino Linotype" w:cs="Arial"/>
          <w:lang w:val="es-ES_tradnl"/>
        </w:rPr>
        <w:t xml:space="preserve"> la presente resolución al Titular de la Unidad de Tr</w:t>
      </w:r>
      <w:r>
        <w:rPr>
          <w:rFonts w:ascii="Palatino Linotype" w:eastAsiaTheme="minorEastAsia" w:hAnsi="Palatino Linotype" w:cs="Arial"/>
          <w:lang w:val="es-ES_tradnl"/>
        </w:rPr>
        <w:t xml:space="preserve">ansparencia del Sujeto Obligado </w:t>
      </w:r>
      <w:r w:rsidRPr="003F13D5">
        <w:rPr>
          <w:rFonts w:ascii="Palatino Linotype" w:eastAsiaTheme="minorEastAsia" w:hAnsi="Palatino Linotype" w:cs="Arial"/>
          <w:lang w:val="es-ES_tradnl"/>
        </w:rPr>
        <w:t>vía Sistema de Acceso a la Información Mexiquense (SAIMEX)</w:t>
      </w:r>
      <w:r>
        <w:rPr>
          <w:rFonts w:ascii="Palatino Linotype" w:eastAsiaTheme="minorEastAsia" w:hAnsi="Palatino Linotype" w:cs="Arial"/>
          <w:lang w:val="es-ES_tradnl"/>
        </w:rPr>
        <w:t>.</w:t>
      </w:r>
    </w:p>
    <w:p w14:paraId="59A04BA1" w14:textId="77777777" w:rsidR="007E26E7" w:rsidRPr="003F13D5" w:rsidRDefault="007E26E7" w:rsidP="007E26E7">
      <w:pPr>
        <w:spacing w:line="360" w:lineRule="auto"/>
        <w:jc w:val="both"/>
        <w:rPr>
          <w:rFonts w:ascii="Palatino Linotype" w:eastAsiaTheme="minorEastAsia" w:hAnsi="Palatino Linotype" w:cs="Arial"/>
          <w:lang w:val="es-ES_tradnl"/>
        </w:rPr>
      </w:pPr>
    </w:p>
    <w:p w14:paraId="75824B75" w14:textId="77777777" w:rsidR="007E26E7" w:rsidRPr="003F13D5" w:rsidRDefault="007E26E7" w:rsidP="007E26E7">
      <w:pPr>
        <w:spacing w:line="360" w:lineRule="auto"/>
        <w:jc w:val="both"/>
        <w:rPr>
          <w:rFonts w:ascii="Palatino Linotype" w:eastAsiaTheme="minorHAnsi" w:hAnsi="Palatino Linotype" w:cstheme="minorBidi"/>
          <w:lang w:eastAsia="es-ES_tradnl"/>
        </w:rPr>
      </w:pPr>
      <w:r w:rsidRPr="003F13D5">
        <w:rPr>
          <w:rFonts w:ascii="Palatino Linotype" w:eastAsiaTheme="minorEastAsia" w:hAnsi="Palatino Linotype" w:cs="Arial"/>
          <w:b/>
          <w:sz w:val="28"/>
          <w:szCs w:val="28"/>
          <w:lang w:val="es-ES_tradnl"/>
        </w:rPr>
        <w:t>TERCERO</w:t>
      </w:r>
      <w:r w:rsidRPr="003F13D5">
        <w:rPr>
          <w:rFonts w:ascii="Palatino Linotype" w:eastAsiaTheme="minorEastAsia" w:hAnsi="Palatino Linotype" w:cs="Arial"/>
          <w:lang w:val="es-ES_tradnl"/>
        </w:rPr>
        <w:t xml:space="preserve">. </w:t>
      </w:r>
      <w:r w:rsidRPr="0004427D">
        <w:rPr>
          <w:rFonts w:ascii="Palatino Linotype" w:eastAsiaTheme="minorEastAsia" w:hAnsi="Palatino Linotype" w:cs="Arial"/>
          <w:b/>
          <w:lang w:val="es-ES_tradnl"/>
        </w:rPr>
        <w:t>Notifíquese</w:t>
      </w:r>
      <w:r w:rsidRPr="003F13D5">
        <w:rPr>
          <w:rFonts w:ascii="Palatino Linotype" w:eastAsiaTheme="minorEastAsia" w:hAnsi="Palatino Linotype" w:cs="Arial"/>
          <w:lang w:val="es-ES_tradnl"/>
        </w:rPr>
        <w:t xml:space="preserve"> la presente resolución a la parte </w:t>
      </w:r>
      <w:r w:rsidRPr="0004427D">
        <w:rPr>
          <w:rFonts w:ascii="Palatino Linotype" w:eastAsiaTheme="minorEastAsia" w:hAnsi="Palatino Linotype" w:cs="Arial"/>
          <w:b/>
          <w:lang w:val="es-ES_tradnl"/>
        </w:rPr>
        <w:t>Recurrente</w:t>
      </w:r>
      <w:r w:rsidRPr="003F13D5">
        <w:rPr>
          <w:rFonts w:ascii="Palatino Linotype" w:eastAsiaTheme="minorEastAsia" w:hAnsi="Palatino Linotype" w:cs="Arial"/>
          <w:lang w:val="es-ES_tradnl"/>
        </w:rPr>
        <w:t xml:space="preserve"> vía Sistema de Acceso a la Información Mexiquense (SAIMEX); así mismo, de conformidad con lo establecido en el artículo 196 de la Ley de Transparencia y Acceso a la Información Pública del Estado de México y Municipios, podrá promover el Juicio de Amparo en los términos de las leyes aplicables.</w:t>
      </w:r>
    </w:p>
    <w:p w14:paraId="2295BDE5" w14:textId="3D310360" w:rsidR="007E26E7" w:rsidRDefault="007E26E7" w:rsidP="007E26E7">
      <w:pPr>
        <w:spacing w:line="360" w:lineRule="auto"/>
        <w:jc w:val="both"/>
        <w:rPr>
          <w:rFonts w:ascii="Palatino Linotype" w:hAnsi="Palatino Linotype" w:cs="Arial"/>
        </w:rPr>
      </w:pPr>
      <w:r>
        <w:rPr>
          <w:rFonts w:ascii="Palatino Linotype" w:eastAsiaTheme="minorHAnsi" w:hAnsi="Palatino Linotype" w:cs="Arial"/>
          <w:lang w:val="es-MX" w:eastAsia="en-US"/>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83AF8">
        <w:rPr>
          <w:rFonts w:ascii="Palatino Linotype" w:eastAsiaTheme="minorHAnsi" w:hAnsi="Palatino Linotype" w:cs="Arial"/>
          <w:lang w:val="es-MX" w:eastAsia="en-US"/>
        </w:rPr>
        <w:t xml:space="preserve">DÉCIMA PRIMERA </w:t>
      </w:r>
      <w:r>
        <w:rPr>
          <w:rFonts w:ascii="Palatino Linotype" w:eastAsiaTheme="minorHAnsi" w:hAnsi="Palatino Linotype" w:cs="Arial"/>
          <w:lang w:val="es-MX" w:eastAsia="en-US"/>
        </w:rPr>
        <w:t xml:space="preserve">SESIÓN ORDINARIA, CELEBRADA EL </w:t>
      </w:r>
      <w:r w:rsidR="00483AF8">
        <w:rPr>
          <w:rFonts w:ascii="Palatino Linotype" w:eastAsiaTheme="minorHAnsi" w:hAnsi="Palatino Linotype" w:cs="Arial"/>
          <w:lang w:val="es-MX" w:eastAsia="en-US"/>
        </w:rPr>
        <w:t>TRES DE ABRIL</w:t>
      </w:r>
      <w:r>
        <w:rPr>
          <w:rFonts w:ascii="Palatino Linotype" w:eastAsiaTheme="minorHAnsi" w:hAnsi="Palatino Linotype" w:cs="Arial"/>
          <w:lang w:val="es-MX" w:eastAsia="en-US"/>
        </w:rPr>
        <w:t xml:space="preserve"> DE DOS MIL VEINTICUATRO, ANTE EL SECRETARIO TÉCNICO DEL PLENO</w:t>
      </w:r>
      <w:r w:rsidR="00D636C0">
        <w:rPr>
          <w:rFonts w:ascii="Palatino Linotype" w:eastAsiaTheme="minorHAnsi" w:hAnsi="Palatino Linotype" w:cs="Arial"/>
          <w:lang w:val="es-MX" w:eastAsia="en-US"/>
        </w:rPr>
        <w:t>,</w:t>
      </w:r>
      <w:r>
        <w:rPr>
          <w:rFonts w:ascii="Palatino Linotype" w:eastAsiaTheme="minorHAnsi" w:hAnsi="Palatino Linotype" w:cs="Arial"/>
          <w:lang w:val="es-MX" w:eastAsia="en-US"/>
        </w:rPr>
        <w:t xml:space="preserve"> ALEXIS TAPIA RAMÍREZ</w:t>
      </w:r>
      <w:r>
        <w:rPr>
          <w:rFonts w:ascii="Palatino Linotype" w:hAnsi="Palatino Linotype" w:cs="Arial"/>
        </w:rPr>
        <w:t>. --------------------------------------------------------------------------------------------------------------------------------------------------------------------------------------------------------------------------------------------------------------------------------------------------------------------------------------------------------------------------------------------------------------------------------------------------------------------------------------------------------------------------------------------------------------------------------------------------------------------------------------------------------------------------------------------------------------------------------------------------------------------------------------------------------------------------------------------------------------------------------------------------------------------------------------------------------------------------------------------------------------------------------------------------------------------------------------------------------------------------------------------------------------------------------------------------------------------------------------------------------------------------------------</w:t>
      </w:r>
      <w:r w:rsidR="00D636C0">
        <w:rPr>
          <w:rFonts w:ascii="Palatino Linotype" w:hAnsi="Palatino Linotype" w:cs="Arial"/>
        </w:rPr>
        <w:t>------------------------------------------------------------------------------------------------------------------------------------------------------------------------------------------------------------------------------------------------------------------------------------------------------------------------------------------------------------------------------------------------------------------------------------------------------------------------------------------------------------------------------------------------------------------------------------------------------------------------------------------------------------------------------------------------------------</w:t>
      </w:r>
    </w:p>
    <w:p w14:paraId="65A2AD5E" w14:textId="77777777" w:rsidR="007E26E7" w:rsidRPr="00B05324" w:rsidRDefault="007E26E7" w:rsidP="007E26E7">
      <w:pPr>
        <w:spacing w:line="360" w:lineRule="auto"/>
        <w:jc w:val="both"/>
        <w:rPr>
          <w:rFonts w:ascii="Palatino Linotype" w:hAnsi="Palatino Linotype" w:cs="Arial"/>
          <w:sz w:val="16"/>
        </w:rPr>
      </w:pPr>
      <w:r w:rsidRPr="00B05324">
        <w:rPr>
          <w:rFonts w:ascii="Palatino Linotype" w:hAnsi="Palatino Linotype" w:cs="Arial"/>
          <w:sz w:val="16"/>
        </w:rPr>
        <w:t>JMV/CCR/LMST</w:t>
      </w:r>
    </w:p>
    <w:p w14:paraId="2CE1CB50" w14:textId="77777777" w:rsidR="007E26E7" w:rsidRDefault="007E26E7" w:rsidP="007E26E7">
      <w:pPr>
        <w:spacing w:line="360" w:lineRule="auto"/>
        <w:jc w:val="both"/>
        <w:rPr>
          <w:rFonts w:ascii="Palatino Linotype" w:hAnsi="Palatino Linotype" w:cs="Arial"/>
        </w:rPr>
      </w:pPr>
    </w:p>
    <w:p w14:paraId="6D417F92" w14:textId="77777777" w:rsidR="007E26E7" w:rsidRDefault="007E26E7" w:rsidP="007E26E7">
      <w:pPr>
        <w:spacing w:line="360" w:lineRule="auto"/>
        <w:jc w:val="both"/>
        <w:rPr>
          <w:rFonts w:ascii="Palatino Linotype" w:hAnsi="Palatino Linotype" w:cs="Arial"/>
        </w:rPr>
      </w:pPr>
    </w:p>
    <w:p w14:paraId="04C7F722" w14:textId="77777777" w:rsidR="007E26E7" w:rsidRDefault="007E26E7" w:rsidP="007E26E7">
      <w:pPr>
        <w:spacing w:line="360" w:lineRule="auto"/>
        <w:jc w:val="both"/>
        <w:rPr>
          <w:rFonts w:ascii="Palatino Linotype" w:hAnsi="Palatino Linotype" w:cs="Arial"/>
        </w:rPr>
      </w:pPr>
    </w:p>
    <w:p w14:paraId="066086D5" w14:textId="77777777" w:rsidR="007E26E7" w:rsidRDefault="007E26E7" w:rsidP="007E26E7"/>
    <w:p w14:paraId="402144B0" w14:textId="77777777" w:rsidR="007E26E7" w:rsidRDefault="007E26E7" w:rsidP="007E26E7"/>
    <w:p w14:paraId="5754ED53" w14:textId="77777777" w:rsidR="007E26E7" w:rsidRDefault="007E26E7" w:rsidP="007E26E7"/>
    <w:p w14:paraId="70217DBD" w14:textId="77777777" w:rsidR="007E26E7" w:rsidRDefault="007E26E7" w:rsidP="007E26E7"/>
    <w:p w14:paraId="4FE1ADC6" w14:textId="77777777" w:rsidR="007E26E7" w:rsidRDefault="007E26E7" w:rsidP="007E26E7"/>
    <w:p w14:paraId="1FD47759" w14:textId="77777777" w:rsidR="007E26E7" w:rsidRDefault="007E26E7" w:rsidP="007E26E7"/>
    <w:p w14:paraId="34F352D2" w14:textId="77777777" w:rsidR="007E26E7" w:rsidRDefault="007E26E7" w:rsidP="007E26E7"/>
    <w:p w14:paraId="75BD12AF" w14:textId="77777777" w:rsidR="007E26E7" w:rsidRDefault="007E26E7" w:rsidP="007E26E7"/>
    <w:p w14:paraId="7182BFF4" w14:textId="77777777" w:rsidR="007E26E7" w:rsidRDefault="007E26E7" w:rsidP="007E26E7"/>
    <w:p w14:paraId="400AE190" w14:textId="77777777" w:rsidR="007E26E7" w:rsidRDefault="007E26E7" w:rsidP="007E26E7"/>
    <w:p w14:paraId="7C7C16C5" w14:textId="77777777" w:rsidR="007E26E7" w:rsidRDefault="007E26E7" w:rsidP="007E26E7"/>
    <w:p w14:paraId="3F826C04" w14:textId="77777777" w:rsidR="007E26E7" w:rsidRDefault="007E26E7" w:rsidP="007E26E7"/>
    <w:p w14:paraId="0976B763" w14:textId="77777777" w:rsidR="007E26E7" w:rsidRDefault="007E26E7" w:rsidP="007E26E7"/>
    <w:p w14:paraId="2A6613F4" w14:textId="77777777" w:rsidR="007E26E7" w:rsidRDefault="007E26E7" w:rsidP="007E26E7"/>
    <w:p w14:paraId="291839F4" w14:textId="77777777" w:rsidR="007E26E7" w:rsidRDefault="007E26E7" w:rsidP="007E26E7"/>
    <w:p w14:paraId="217415F7" w14:textId="77777777" w:rsidR="007E26E7" w:rsidRDefault="007E26E7" w:rsidP="007E26E7"/>
    <w:p w14:paraId="7D7B73C7" w14:textId="77777777" w:rsidR="007E26E7" w:rsidRDefault="007E26E7" w:rsidP="007E26E7"/>
    <w:p w14:paraId="04158B56" w14:textId="77777777" w:rsidR="007E26E7" w:rsidRDefault="007E26E7" w:rsidP="007E26E7"/>
    <w:p w14:paraId="498F2767" w14:textId="77777777" w:rsidR="007E26E7" w:rsidRDefault="007E26E7" w:rsidP="007E26E7"/>
    <w:p w14:paraId="13E766FF" w14:textId="77777777" w:rsidR="007E26E7" w:rsidRDefault="007E26E7" w:rsidP="007E26E7"/>
    <w:p w14:paraId="2F67108A" w14:textId="77777777" w:rsidR="007E26E7" w:rsidRDefault="007E26E7" w:rsidP="007E26E7"/>
    <w:p w14:paraId="1FF2580D" w14:textId="77777777" w:rsidR="007E26E7" w:rsidRDefault="007E26E7" w:rsidP="007E26E7"/>
    <w:p w14:paraId="2F289D00" w14:textId="77777777" w:rsidR="007E26E7" w:rsidRDefault="007E26E7" w:rsidP="007E26E7"/>
    <w:p w14:paraId="441BDE45" w14:textId="77777777" w:rsidR="007E26E7" w:rsidRDefault="007E26E7" w:rsidP="007E26E7"/>
    <w:p w14:paraId="7C2ACBAA" w14:textId="77777777" w:rsidR="007E26E7" w:rsidRDefault="007E26E7" w:rsidP="007E26E7"/>
    <w:p w14:paraId="10D4275B" w14:textId="77777777" w:rsidR="007E26E7" w:rsidRDefault="007E26E7" w:rsidP="007E26E7"/>
    <w:p w14:paraId="35F6856E" w14:textId="77777777" w:rsidR="007E26E7" w:rsidRDefault="007E26E7" w:rsidP="007E26E7"/>
    <w:p w14:paraId="4D69AFB7" w14:textId="77777777" w:rsidR="007E26E7" w:rsidRDefault="007E26E7" w:rsidP="007E26E7"/>
    <w:p w14:paraId="6A86E8C1" w14:textId="77777777" w:rsidR="007E26E7" w:rsidRDefault="007E26E7" w:rsidP="007E26E7"/>
    <w:p w14:paraId="549C15D2" w14:textId="77777777" w:rsidR="007E26E7" w:rsidRDefault="007E26E7" w:rsidP="007E26E7"/>
    <w:p w14:paraId="02FDEDBD" w14:textId="77777777" w:rsidR="007E26E7" w:rsidRDefault="007E26E7" w:rsidP="007E26E7"/>
    <w:p w14:paraId="629613F8" w14:textId="77777777" w:rsidR="007E26E7" w:rsidRDefault="007E26E7" w:rsidP="007E26E7"/>
    <w:p w14:paraId="328906A9" w14:textId="77777777" w:rsidR="007E26E7" w:rsidRDefault="007E26E7" w:rsidP="007E26E7"/>
    <w:p w14:paraId="4DD14BA6" w14:textId="77777777" w:rsidR="007E26E7" w:rsidRDefault="007E26E7" w:rsidP="007E26E7"/>
    <w:p w14:paraId="22FE871B" w14:textId="77777777" w:rsidR="0067023F" w:rsidRDefault="0067023F"/>
    <w:sectPr w:rsidR="0067023F" w:rsidSect="004915AC">
      <w:headerReference w:type="default" r:id="rId7"/>
      <w:footerReference w:type="default" r:id="rId8"/>
      <w:headerReference w:type="first" r:id="rId9"/>
      <w:footerReference w:type="first" r:id="rId10"/>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0AD72" w14:textId="77777777" w:rsidR="007E26E7" w:rsidRDefault="007E26E7" w:rsidP="007E26E7">
      <w:r>
        <w:separator/>
      </w:r>
    </w:p>
  </w:endnote>
  <w:endnote w:type="continuationSeparator" w:id="0">
    <w:p w14:paraId="28ABE35F" w14:textId="77777777" w:rsidR="007E26E7" w:rsidRDefault="007E26E7" w:rsidP="007E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9B00C" w14:textId="77777777" w:rsidR="00D636C0" w:rsidRPr="00A2780F" w:rsidRDefault="00483AF8" w:rsidP="004915AC">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D56031">
      <w:rPr>
        <w:rFonts w:ascii="Arial" w:hAnsi="Arial" w:cs="Arial"/>
        <w:b/>
        <w:bCs/>
        <w:noProof/>
        <w:sz w:val="20"/>
        <w:szCs w:val="20"/>
      </w:rPr>
      <w:t>2</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D56031">
      <w:rPr>
        <w:rFonts w:ascii="Arial" w:hAnsi="Arial" w:cs="Arial"/>
        <w:b/>
        <w:bCs/>
        <w:noProof/>
        <w:sz w:val="20"/>
        <w:szCs w:val="20"/>
      </w:rPr>
      <w:t>14</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11903" w14:textId="77777777" w:rsidR="00D636C0" w:rsidRPr="00070856" w:rsidRDefault="00483AF8" w:rsidP="004915AC">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D56031">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D56031">
      <w:rPr>
        <w:rFonts w:ascii="Arial" w:hAnsi="Arial" w:cs="Arial"/>
        <w:b/>
        <w:bCs/>
        <w:noProof/>
        <w:sz w:val="20"/>
        <w:szCs w:val="20"/>
      </w:rPr>
      <w:t>14</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DB65B" w14:textId="77777777" w:rsidR="007E26E7" w:rsidRDefault="007E26E7" w:rsidP="007E26E7">
      <w:r>
        <w:separator/>
      </w:r>
    </w:p>
  </w:footnote>
  <w:footnote w:type="continuationSeparator" w:id="0">
    <w:p w14:paraId="431FBCB9" w14:textId="77777777" w:rsidR="007E26E7" w:rsidRDefault="007E26E7" w:rsidP="007E2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4915AC" w:rsidRPr="008F2CCC" w14:paraId="3F5954C6" w14:textId="77777777" w:rsidTr="004915AC">
      <w:tc>
        <w:tcPr>
          <w:tcW w:w="3620" w:type="dxa"/>
          <w:shd w:val="clear" w:color="auto" w:fill="auto"/>
        </w:tcPr>
        <w:p w14:paraId="28912C19" w14:textId="77777777" w:rsidR="00D636C0" w:rsidRPr="007E5FC4" w:rsidRDefault="00483AF8" w:rsidP="004915AC">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64558196" w14:textId="46522E23" w:rsidR="00D636C0" w:rsidRPr="00664658" w:rsidRDefault="00FA7973" w:rsidP="00B1464E">
          <w:pPr>
            <w:spacing w:line="276" w:lineRule="auto"/>
            <w:ind w:left="1302"/>
            <w:jc w:val="right"/>
            <w:rPr>
              <w:rFonts w:ascii="Palatino Linotype" w:hAnsi="Palatino Linotype"/>
              <w:b/>
              <w:sz w:val="22"/>
              <w:szCs w:val="22"/>
              <w:lang w:val="es-ES_tradnl"/>
            </w:rPr>
          </w:pPr>
          <w:r>
            <w:rPr>
              <w:rFonts w:ascii="Palatino Linotype" w:hAnsi="Palatino Linotype"/>
              <w:b/>
              <w:sz w:val="22"/>
              <w:szCs w:val="22"/>
              <w:lang w:val="es-ES_tradnl"/>
            </w:rPr>
            <w:t>0</w:t>
          </w:r>
          <w:r w:rsidR="007D5F40">
            <w:rPr>
              <w:rFonts w:ascii="Palatino Linotype" w:hAnsi="Palatino Linotype"/>
              <w:b/>
              <w:sz w:val="22"/>
              <w:szCs w:val="22"/>
              <w:lang w:val="es-ES_tradnl"/>
            </w:rPr>
            <w:t>0</w:t>
          </w:r>
          <w:r>
            <w:rPr>
              <w:rFonts w:ascii="Palatino Linotype" w:hAnsi="Palatino Linotype"/>
              <w:b/>
              <w:sz w:val="22"/>
              <w:szCs w:val="22"/>
              <w:lang w:val="es-ES_tradnl"/>
            </w:rPr>
            <w:t>95</w:t>
          </w:r>
          <w:r w:rsidR="00483AF8">
            <w:rPr>
              <w:rFonts w:ascii="Palatino Linotype" w:hAnsi="Palatino Linotype"/>
              <w:b/>
              <w:sz w:val="22"/>
              <w:szCs w:val="22"/>
              <w:lang w:val="es-ES_tradnl"/>
            </w:rPr>
            <w:t>5/INFOEM/IP/RR/2024</w:t>
          </w:r>
        </w:p>
      </w:tc>
    </w:tr>
    <w:tr w:rsidR="004915AC" w:rsidRPr="008F2CCC" w14:paraId="7E84CA2A" w14:textId="77777777" w:rsidTr="004915AC">
      <w:tc>
        <w:tcPr>
          <w:tcW w:w="3620" w:type="dxa"/>
          <w:shd w:val="clear" w:color="auto" w:fill="auto"/>
        </w:tcPr>
        <w:p w14:paraId="6115FE61" w14:textId="77777777" w:rsidR="00D636C0" w:rsidRPr="007E5FC4" w:rsidRDefault="00483AF8" w:rsidP="004915AC">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23CCAFE6" w14:textId="77777777" w:rsidR="00D636C0" w:rsidRPr="00A06B4A" w:rsidRDefault="00483AF8" w:rsidP="007E26E7">
          <w:pPr>
            <w:ind w:left="1302" w:right="-250"/>
            <w:rPr>
              <w:rFonts w:ascii="Palatino Linotype" w:hAnsi="Palatino Linotype"/>
              <w:b/>
              <w:sz w:val="22"/>
              <w:szCs w:val="22"/>
            </w:rPr>
          </w:pPr>
          <w:r>
            <w:rPr>
              <w:rFonts w:ascii="Palatino Linotype" w:hAnsi="Palatino Linotype"/>
              <w:b/>
              <w:sz w:val="22"/>
              <w:szCs w:val="22"/>
            </w:rPr>
            <w:t xml:space="preserve">Ayuntamiento de </w:t>
          </w:r>
          <w:r w:rsidR="007E26E7">
            <w:rPr>
              <w:rFonts w:ascii="Palatino Linotype" w:hAnsi="Palatino Linotype"/>
              <w:b/>
              <w:sz w:val="22"/>
              <w:szCs w:val="22"/>
            </w:rPr>
            <w:t>Atizapán</w:t>
          </w:r>
        </w:p>
      </w:tc>
    </w:tr>
    <w:tr w:rsidR="004915AC" w:rsidRPr="008F2CCC" w14:paraId="1A1DF29B" w14:textId="77777777" w:rsidTr="004915AC">
      <w:trPr>
        <w:trHeight w:val="228"/>
      </w:trPr>
      <w:tc>
        <w:tcPr>
          <w:tcW w:w="3620" w:type="dxa"/>
          <w:shd w:val="clear" w:color="auto" w:fill="auto"/>
        </w:tcPr>
        <w:p w14:paraId="474CB5A1" w14:textId="77777777" w:rsidR="00D636C0" w:rsidRPr="007E5FC4" w:rsidRDefault="00483AF8" w:rsidP="004915AC">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64E0AB71" w14:textId="77777777" w:rsidR="00D636C0" w:rsidRPr="00664658" w:rsidRDefault="00483AF8" w:rsidP="004915AC">
          <w:pPr>
            <w:spacing w:line="276" w:lineRule="auto"/>
            <w:ind w:left="1302"/>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09F0F503" w14:textId="77777777" w:rsidR="00D636C0" w:rsidRPr="001779E0" w:rsidRDefault="00483AF8" w:rsidP="004915AC">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6AFE8E3C" wp14:editId="42A37DD2">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4915AC" w:rsidRPr="008F2CCC" w14:paraId="20073722" w14:textId="77777777" w:rsidTr="004915AC">
      <w:tc>
        <w:tcPr>
          <w:tcW w:w="2977" w:type="dxa"/>
          <w:shd w:val="clear" w:color="auto" w:fill="auto"/>
        </w:tcPr>
        <w:p w14:paraId="73715292" w14:textId="77777777" w:rsidR="00D636C0" w:rsidRPr="007E5FC4" w:rsidRDefault="00483AF8" w:rsidP="004915A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5D79ADA3" w14:textId="6E5ECFAE" w:rsidR="00D636C0" w:rsidRPr="008F2CCC" w:rsidRDefault="00483AF8" w:rsidP="00B1464E">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7D5F40">
            <w:rPr>
              <w:rFonts w:ascii="Palatino Linotype" w:hAnsi="Palatino Linotype"/>
              <w:b/>
              <w:sz w:val="22"/>
              <w:szCs w:val="22"/>
              <w:lang w:val="es-ES_tradnl"/>
            </w:rPr>
            <w:t>0</w:t>
          </w:r>
          <w:r w:rsidR="007E26E7">
            <w:rPr>
              <w:rFonts w:ascii="Palatino Linotype" w:hAnsi="Palatino Linotype"/>
              <w:b/>
              <w:sz w:val="22"/>
              <w:szCs w:val="22"/>
              <w:lang w:val="es-ES_tradnl"/>
            </w:rPr>
            <w:t>955</w:t>
          </w:r>
          <w:r>
            <w:rPr>
              <w:rFonts w:ascii="Palatino Linotype" w:hAnsi="Palatino Linotype"/>
              <w:b/>
              <w:sz w:val="22"/>
              <w:szCs w:val="22"/>
              <w:lang w:val="es-ES_tradnl"/>
            </w:rPr>
            <w:t xml:space="preserve">/INFOEM/IP/RR/2024 </w:t>
          </w:r>
        </w:p>
      </w:tc>
    </w:tr>
    <w:tr w:rsidR="004915AC" w:rsidRPr="008F2CCC" w14:paraId="12B64A54" w14:textId="77777777" w:rsidTr="004915AC">
      <w:tc>
        <w:tcPr>
          <w:tcW w:w="2977" w:type="dxa"/>
          <w:shd w:val="clear" w:color="auto" w:fill="auto"/>
          <w:vAlign w:val="center"/>
        </w:tcPr>
        <w:p w14:paraId="4FDAE2ED" w14:textId="77777777" w:rsidR="00D636C0" w:rsidRPr="007E5FC4" w:rsidRDefault="00483AF8" w:rsidP="004915A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1B407431" w14:textId="6D91165B" w:rsidR="00D636C0" w:rsidRPr="008F2CCC" w:rsidRDefault="00D56031" w:rsidP="004915AC">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r w:rsidR="00483AF8">
            <w:rPr>
              <w:rFonts w:ascii="Palatino Linotype" w:hAnsi="Palatino Linotype"/>
              <w:b/>
              <w:sz w:val="22"/>
              <w:szCs w:val="22"/>
              <w:lang w:val="es-ES_tradnl"/>
            </w:rPr>
            <w:t xml:space="preserve"> </w:t>
          </w:r>
        </w:p>
      </w:tc>
    </w:tr>
    <w:tr w:rsidR="004915AC" w:rsidRPr="008F2CCC" w14:paraId="7ACDB955" w14:textId="77777777" w:rsidTr="004915AC">
      <w:trPr>
        <w:trHeight w:val="228"/>
      </w:trPr>
      <w:tc>
        <w:tcPr>
          <w:tcW w:w="2977" w:type="dxa"/>
          <w:shd w:val="clear" w:color="auto" w:fill="auto"/>
        </w:tcPr>
        <w:p w14:paraId="764E39C6" w14:textId="77777777" w:rsidR="00D636C0" w:rsidRPr="007E5FC4" w:rsidRDefault="00483AF8" w:rsidP="004915A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320B6927" w14:textId="77777777" w:rsidR="00D636C0" w:rsidRPr="00DC41C8" w:rsidRDefault="00483AF8" w:rsidP="007E26E7">
          <w:pPr>
            <w:spacing w:line="360" w:lineRule="auto"/>
            <w:jc w:val="right"/>
            <w:rPr>
              <w:rFonts w:ascii="Palatino Linotype" w:hAnsi="Palatino Linotype"/>
              <w:b/>
              <w:sz w:val="22"/>
              <w:szCs w:val="22"/>
            </w:rPr>
          </w:pPr>
          <w:r>
            <w:rPr>
              <w:rFonts w:ascii="Palatino Linotype" w:hAnsi="Palatino Linotype"/>
              <w:b/>
              <w:bCs/>
              <w:sz w:val="22"/>
              <w:szCs w:val="22"/>
            </w:rPr>
            <w:t xml:space="preserve">Ayuntamiento de </w:t>
          </w:r>
          <w:r w:rsidR="007E26E7">
            <w:rPr>
              <w:rFonts w:ascii="Palatino Linotype" w:hAnsi="Palatino Linotype"/>
              <w:b/>
              <w:bCs/>
              <w:sz w:val="22"/>
              <w:szCs w:val="22"/>
            </w:rPr>
            <w:t>Atizapán</w:t>
          </w:r>
        </w:p>
      </w:tc>
    </w:tr>
    <w:tr w:rsidR="004915AC" w:rsidRPr="008F2CCC" w14:paraId="40CBAE16" w14:textId="77777777" w:rsidTr="004915AC">
      <w:tc>
        <w:tcPr>
          <w:tcW w:w="2977" w:type="dxa"/>
          <w:shd w:val="clear" w:color="auto" w:fill="auto"/>
        </w:tcPr>
        <w:p w14:paraId="414BEC9D" w14:textId="77777777" w:rsidR="00D636C0" w:rsidRPr="007E5FC4" w:rsidRDefault="00483AF8" w:rsidP="004915A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18C10AE5" w14:textId="77777777" w:rsidR="00D636C0" w:rsidRPr="008F2CCC" w:rsidRDefault="00483AF8" w:rsidP="004915AC">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60E252FD" w14:textId="77777777" w:rsidR="00D636C0" w:rsidRPr="009F1AB6" w:rsidRDefault="00483AF8">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51EBC08" wp14:editId="5720311B">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D476C"/>
    <w:multiLevelType w:val="hybridMultilevel"/>
    <w:tmpl w:val="7D024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AF2394"/>
    <w:multiLevelType w:val="hybridMultilevel"/>
    <w:tmpl w:val="1A4AE5C6"/>
    <w:lvl w:ilvl="0" w:tplc="8856DA1E">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5B473C"/>
    <w:multiLevelType w:val="hybridMultilevel"/>
    <w:tmpl w:val="255218F8"/>
    <w:lvl w:ilvl="0" w:tplc="49E06F22">
      <w:start w:val="1"/>
      <w:numFmt w:val="decimal"/>
      <w:lvlText w:val="%1."/>
      <w:lvlJc w:val="left"/>
      <w:pPr>
        <w:ind w:left="720" w:hanging="360"/>
      </w:pPr>
      <w:rPr>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E7"/>
    <w:rsid w:val="00483AF8"/>
    <w:rsid w:val="0067023F"/>
    <w:rsid w:val="007D5F40"/>
    <w:rsid w:val="007E26E7"/>
    <w:rsid w:val="00D56031"/>
    <w:rsid w:val="00D636C0"/>
    <w:rsid w:val="00FA79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F6DAE"/>
  <w15:chartTrackingRefBased/>
  <w15:docId w15:val="{A03671A3-7FE6-4616-9935-E5880A53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6E7"/>
    <w:pPr>
      <w:spacing w:after="0" w:line="240" w:lineRule="auto"/>
    </w:pPr>
    <w:rPr>
      <w:rFonts w:ascii="Times New Roman" w:eastAsia="Times New Roman" w:hAnsi="Times New Roman" w:cs="Times New Roman"/>
      <w:sz w:val="24"/>
      <w:szCs w:val="24"/>
      <w:lang w:val="es-ES" w:eastAsia="es-ES"/>
    </w:rPr>
  </w:style>
  <w:style w:type="paragraph" w:styleId="Ttulo2">
    <w:name w:val="heading 2"/>
    <w:aliases w:val="Subtítulos"/>
    <w:basedOn w:val="Normal"/>
    <w:next w:val="Normal"/>
    <w:link w:val="Ttulo2Car"/>
    <w:uiPriority w:val="9"/>
    <w:unhideWhenUsed/>
    <w:qFormat/>
    <w:rsid w:val="007E26E7"/>
    <w:pPr>
      <w:keepNext/>
      <w:keepLines/>
      <w:spacing w:line="360" w:lineRule="auto"/>
      <w:jc w:val="both"/>
      <w:outlineLvl w:val="1"/>
    </w:pPr>
    <w:rPr>
      <w:rFonts w:ascii="Palatino Linotype" w:eastAsiaTheme="majorEastAsia" w:hAnsi="Palatino Linotype" w:cstheme="majorBidi"/>
      <w:b/>
      <w:color w:val="000000" w:themeColor="text1"/>
      <w:sz w:val="26"/>
      <w:szCs w:val="26"/>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6E7"/>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7E26E7"/>
    <w:rPr>
      <w:rFonts w:eastAsiaTheme="minorEastAsia"/>
      <w:sz w:val="24"/>
      <w:szCs w:val="24"/>
      <w:lang w:val="es-ES_tradnl" w:eastAsia="es-ES"/>
    </w:rPr>
  </w:style>
  <w:style w:type="paragraph" w:styleId="Piedepgina">
    <w:name w:val="footer"/>
    <w:basedOn w:val="Normal"/>
    <w:link w:val="PiedepginaCar"/>
    <w:uiPriority w:val="99"/>
    <w:unhideWhenUsed/>
    <w:rsid w:val="007E26E7"/>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7E26E7"/>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qFormat/>
    <w:rsid w:val="007E26E7"/>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qFormat/>
    <w:locked/>
    <w:rsid w:val="007E26E7"/>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7E2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7E26E7"/>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7E26E7"/>
    <w:rPr>
      <w:rFonts w:ascii="Times New Roman" w:eastAsia="Times New Roman" w:hAnsi="Times New Roman" w:cs="Times New Roman"/>
      <w:sz w:val="24"/>
      <w:szCs w:val="24"/>
      <w:lang w:eastAsia="es-ES"/>
    </w:rPr>
  </w:style>
  <w:style w:type="paragraph" w:customStyle="1" w:styleId="INFOEM">
    <w:name w:val="INFOEM"/>
    <w:basedOn w:val="Prrafodelista"/>
    <w:link w:val="INFOEMCar"/>
    <w:qFormat/>
    <w:rsid w:val="007E26E7"/>
    <w:pPr>
      <w:spacing w:line="276" w:lineRule="auto"/>
      <w:ind w:left="720" w:right="616"/>
      <w:jc w:val="both"/>
    </w:pPr>
    <w:rPr>
      <w:rFonts w:ascii="Palatino Linotype" w:hAnsi="Palatino Linotype"/>
      <w:bCs/>
      <w:i/>
    </w:rPr>
  </w:style>
  <w:style w:type="character" w:customStyle="1" w:styleId="INFOEMCar">
    <w:name w:val="INFOEM Car"/>
    <w:basedOn w:val="PrrafodelistaCar"/>
    <w:link w:val="INFOEM"/>
    <w:rsid w:val="007E26E7"/>
    <w:rPr>
      <w:rFonts w:ascii="Palatino Linotype" w:eastAsia="Times New Roman" w:hAnsi="Palatino Linotype" w:cs="Times New Roman"/>
      <w:bCs/>
      <w:i/>
      <w:sz w:val="24"/>
      <w:szCs w:val="24"/>
      <w:lang w:val="es-ES" w:eastAsia="es-ES"/>
    </w:rPr>
  </w:style>
  <w:style w:type="character" w:customStyle="1" w:styleId="Ttulo2Car">
    <w:name w:val="Título 2 Car"/>
    <w:aliases w:val="Subtítulos Car"/>
    <w:basedOn w:val="Fuentedeprrafopredeter"/>
    <w:link w:val="Ttulo2"/>
    <w:uiPriority w:val="9"/>
    <w:rsid w:val="007E26E7"/>
    <w:rPr>
      <w:rFonts w:ascii="Palatino Linotype" w:eastAsiaTheme="majorEastAsia" w:hAnsi="Palatino Linotype" w:cstheme="majorBidi"/>
      <w:b/>
      <w:color w:val="000000" w:themeColor="text1"/>
      <w:sz w:val="26"/>
      <w:szCs w:val="26"/>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14</Pages>
  <Words>3219</Words>
  <Characters>17709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5</cp:revision>
  <dcterms:created xsi:type="dcterms:W3CDTF">2024-03-20T00:00:00Z</dcterms:created>
  <dcterms:modified xsi:type="dcterms:W3CDTF">2024-05-02T19:36:00Z</dcterms:modified>
</cp:coreProperties>
</file>