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9679" w14:textId="77777777" w:rsidR="00FA6AD2" w:rsidRDefault="0093060E">
      <w:pPr>
        <w:tabs>
          <w:tab w:val="left" w:pos="3465"/>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diecinueve (19) de septiembre de dos mil veinticuatro.</w:t>
      </w:r>
    </w:p>
    <w:p w14:paraId="309D4160" w14:textId="77777777" w:rsidR="00FA6AD2" w:rsidRDefault="00FA6AD2">
      <w:pPr>
        <w:tabs>
          <w:tab w:val="left" w:pos="3465"/>
        </w:tabs>
        <w:spacing w:line="360" w:lineRule="auto"/>
        <w:ind w:right="-787"/>
        <w:jc w:val="both"/>
        <w:rPr>
          <w:rFonts w:ascii="Palatino Linotype" w:eastAsia="Palatino Linotype" w:hAnsi="Palatino Linotype" w:cs="Palatino Linotype"/>
        </w:rPr>
      </w:pPr>
    </w:p>
    <w:p w14:paraId="1BE1DA2B" w14:textId="2ED9C522" w:rsidR="00FA6AD2" w:rsidRDefault="0093060E">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electrónicos formados con motivo de los recursos de revisión acumulados</w:t>
      </w:r>
      <w:r>
        <w:rPr>
          <w:rFonts w:ascii="Palatino Linotype" w:eastAsia="Palatino Linotype" w:hAnsi="Palatino Linotype" w:cs="Palatino Linotype"/>
          <w:b/>
        </w:rPr>
        <w:t xml:space="preserve"> 03508/INFOEM/IP/RR/2024 y 03509/INFOEM/IP/RR/2024, </w:t>
      </w:r>
      <w:r>
        <w:rPr>
          <w:rFonts w:ascii="Palatino Linotype" w:eastAsia="Palatino Linotype" w:hAnsi="Palatino Linotype" w:cs="Palatino Linotype"/>
        </w:rPr>
        <w:t xml:space="preserve">promovidos por </w:t>
      </w:r>
      <w:r w:rsidRPr="004B3E89">
        <w:rPr>
          <w:rFonts w:ascii="Palatino Linotype" w:eastAsia="Palatino Linotype" w:hAnsi="Palatino Linotype" w:cs="Palatino Linotype"/>
        </w:rPr>
        <w:t>un usuario que se registró como</w:t>
      </w:r>
      <w:r>
        <w:rPr>
          <w:rFonts w:ascii="Palatino Linotype" w:eastAsia="Palatino Linotype" w:hAnsi="Palatino Linotype" w:cs="Palatino Linotype"/>
        </w:rPr>
        <w:t xml:space="preserve"> </w:t>
      </w:r>
      <w:r w:rsidR="009F1A45">
        <w:rPr>
          <w:rFonts w:ascii="Palatino Linotype" w:eastAsia="Palatino Linotype" w:hAnsi="Palatino Linotype" w:cs="Palatino Linotype"/>
          <w:b/>
        </w:rPr>
        <w:t xml:space="preserve">XXX </w:t>
      </w:r>
      <w:proofErr w:type="spellStart"/>
      <w:r w:rsidR="009F1A45">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y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las respuestas del </w:t>
      </w:r>
      <w:r>
        <w:rPr>
          <w:rFonts w:ascii="Palatino Linotype" w:eastAsia="Palatino Linotype" w:hAnsi="Palatino Linotype" w:cs="Palatino Linotype"/>
          <w:b/>
        </w:rPr>
        <w:t xml:space="preserve">Ayuntamiento de Ecatepec de Morelos,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427B6961" w14:textId="77777777" w:rsidR="00FA6AD2" w:rsidRDefault="00FA6AD2">
      <w:pPr>
        <w:spacing w:line="360" w:lineRule="auto"/>
        <w:ind w:right="-787"/>
        <w:jc w:val="both"/>
        <w:rPr>
          <w:rFonts w:ascii="Palatino Linotype" w:eastAsia="Palatino Linotype" w:hAnsi="Palatino Linotype" w:cs="Palatino Linotype"/>
          <w:b/>
        </w:rPr>
      </w:pPr>
    </w:p>
    <w:p w14:paraId="13868C34" w14:textId="77777777" w:rsidR="00FA6AD2" w:rsidRDefault="0093060E">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2BBD51D3" w14:textId="77777777" w:rsidR="00FA6AD2" w:rsidRDefault="00FA6AD2">
      <w:pPr>
        <w:spacing w:line="360" w:lineRule="auto"/>
        <w:ind w:right="-787"/>
        <w:rPr>
          <w:rFonts w:ascii="Palatino Linotype" w:eastAsia="Palatino Linotype" w:hAnsi="Palatino Linotype" w:cs="Palatino Linotype"/>
        </w:rPr>
      </w:pPr>
    </w:p>
    <w:p w14:paraId="18F8E891"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 xml:space="preserve">El día </w:t>
      </w:r>
      <w:r>
        <w:rPr>
          <w:rFonts w:ascii="Palatino Linotype" w:eastAsia="Palatino Linotype" w:hAnsi="Palatino Linotype" w:cs="Palatino Linotype"/>
          <w:b/>
        </w:rPr>
        <w:t xml:space="preserve">dieciocho de abril de dos mil veinticuatro, </w:t>
      </w:r>
      <w:r>
        <w:rPr>
          <w:rFonts w:ascii="Palatino Linotype" w:eastAsia="Palatino Linotype" w:hAnsi="Palatino Linotype" w:cs="Palatino Linotype"/>
        </w:rPr>
        <w:t xml:space="preserve">se presentaron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SAIMEX, las solicitudes de información públicas registradas con los números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rPr>
        <w:t xml:space="preserve"> 00460/ECATEPEC/IP/2024 y 00461/ECATEPEC/IP/2024, </w:t>
      </w:r>
      <w:r>
        <w:rPr>
          <w:rFonts w:ascii="Palatino Linotype" w:eastAsia="Palatino Linotype" w:hAnsi="Palatino Linotype" w:cs="Palatino Linotype"/>
        </w:rPr>
        <w:t>en las que se solicitó la siguiente información:</w:t>
      </w:r>
    </w:p>
    <w:p w14:paraId="1FFEBF25" w14:textId="77777777" w:rsidR="00FA6AD2" w:rsidRDefault="00FA6AD2">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14:paraId="0AF7B853" w14:textId="77777777" w:rsidR="00FA6AD2" w:rsidRDefault="0093060E">
      <w:pPr>
        <w:spacing w:line="360" w:lineRule="auto"/>
        <w:ind w:left="851" w:right="-787"/>
        <w:jc w:val="both"/>
        <w:rPr>
          <w:rFonts w:ascii="Palatino Linotype" w:eastAsia="Palatino Linotype" w:hAnsi="Palatino Linotype" w:cs="Palatino Linotype"/>
          <w:i/>
        </w:rPr>
      </w:pPr>
      <w:r>
        <w:rPr>
          <w:rFonts w:ascii="Palatino Linotype" w:eastAsia="Palatino Linotype" w:hAnsi="Palatino Linotype" w:cs="Palatino Linotype"/>
          <w:b/>
        </w:rPr>
        <w:t xml:space="preserve">00460/ECATEPEC/IP/2024 </w:t>
      </w:r>
      <w:r>
        <w:rPr>
          <w:rFonts w:ascii="Palatino Linotype" w:eastAsia="Palatino Linotype" w:hAnsi="Palatino Linotype" w:cs="Palatino Linotype"/>
          <w:i/>
        </w:rPr>
        <w:t>“curriculum vitae de la encargada, responsable o titular de la unidad de transparencia” (sic)</w:t>
      </w:r>
    </w:p>
    <w:p w14:paraId="5C66FF60" w14:textId="77777777" w:rsidR="00FA6AD2" w:rsidRDefault="0093060E">
      <w:pPr>
        <w:numPr>
          <w:ilvl w:val="0"/>
          <w:numId w:val="8"/>
        </w:num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765FDAB1" w14:textId="77777777" w:rsidR="00FA6AD2" w:rsidRDefault="00FA6AD2">
      <w:pPr>
        <w:spacing w:line="360" w:lineRule="auto"/>
        <w:ind w:left="851" w:right="-787"/>
        <w:jc w:val="both"/>
        <w:rPr>
          <w:rFonts w:ascii="Palatino Linotype" w:eastAsia="Palatino Linotype" w:hAnsi="Palatino Linotype" w:cs="Palatino Linotype"/>
          <w:i/>
        </w:rPr>
      </w:pPr>
    </w:p>
    <w:p w14:paraId="5655A9D1" w14:textId="77777777" w:rsidR="00FA6AD2" w:rsidRDefault="0093060E">
      <w:pPr>
        <w:spacing w:line="360" w:lineRule="auto"/>
        <w:ind w:left="851" w:right="-787"/>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00461/ECATEPEC/IP/2024</w:t>
      </w:r>
    </w:p>
    <w:p w14:paraId="2F6097F6" w14:textId="77777777" w:rsidR="00FA6AD2" w:rsidRDefault="0093060E">
      <w:pPr>
        <w:spacing w:line="360" w:lineRule="auto"/>
        <w:ind w:left="851" w:right="-787"/>
        <w:jc w:val="both"/>
        <w:rPr>
          <w:rFonts w:ascii="Palatino Linotype" w:eastAsia="Palatino Linotype" w:hAnsi="Palatino Linotype" w:cs="Palatino Linotype"/>
          <w:i/>
        </w:rPr>
      </w:pPr>
      <w:r>
        <w:rPr>
          <w:rFonts w:ascii="Palatino Linotype" w:eastAsia="Palatino Linotype" w:hAnsi="Palatino Linotype" w:cs="Palatino Linotype"/>
          <w:i/>
        </w:rPr>
        <w:t xml:space="preserve"> “cédula profesional de la encargada, responsable o titular de la unidad de transparencia” (Sic)</w:t>
      </w:r>
    </w:p>
    <w:p w14:paraId="27B27476" w14:textId="77777777" w:rsidR="00FA6AD2" w:rsidRDefault="0093060E">
      <w:pPr>
        <w:numPr>
          <w:ilvl w:val="0"/>
          <w:numId w:val="8"/>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042AA046" w14:textId="77777777" w:rsidR="00FA6AD2" w:rsidRDefault="00FA6AD2">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14:paraId="725342E4"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veintiocho de mayo y tres de junio de dos mil veinticuatro, </w:t>
      </w: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dio </w:t>
      </w:r>
      <w:r>
        <w:rPr>
          <w:rFonts w:ascii="Palatino Linotype" w:eastAsia="Palatino Linotype" w:hAnsi="Palatino Linotype" w:cs="Palatino Linotype"/>
          <w:b/>
        </w:rPr>
        <w:t>respuesta</w:t>
      </w:r>
      <w:r>
        <w:rPr>
          <w:rFonts w:ascii="Palatino Linotype" w:eastAsia="Palatino Linotype" w:hAnsi="Palatino Linotype" w:cs="Palatino Linotype"/>
        </w:rPr>
        <w:t xml:space="preserve"> a las solicitudes de información en comento de la siguiente manera:</w:t>
      </w:r>
    </w:p>
    <w:p w14:paraId="7F3A1E22" w14:textId="77777777" w:rsidR="00FA6AD2" w:rsidRDefault="00FA6AD2">
      <w:pPr>
        <w:spacing w:line="360" w:lineRule="auto"/>
        <w:ind w:right="-787"/>
        <w:jc w:val="both"/>
        <w:rPr>
          <w:rFonts w:ascii="Palatino Linotype" w:eastAsia="Palatino Linotype" w:hAnsi="Palatino Linotype" w:cs="Palatino Linotype"/>
        </w:rPr>
      </w:pPr>
    </w:p>
    <w:tbl>
      <w:tblPr>
        <w:tblStyle w:val="a0"/>
        <w:tblW w:w="9776" w:type="dxa"/>
        <w:jc w:val="center"/>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3025"/>
        <w:gridCol w:w="6751"/>
      </w:tblGrid>
      <w:tr w:rsidR="00FA6AD2" w14:paraId="63B2ABF0" w14:textId="77777777" w:rsidTr="00C340CD">
        <w:trPr>
          <w:jc w:val="center"/>
        </w:trPr>
        <w:tc>
          <w:tcPr>
            <w:tcW w:w="3025" w:type="dxa"/>
            <w:shd w:val="clear" w:color="auto" w:fill="E7E6E6"/>
          </w:tcPr>
          <w:p w14:paraId="73A3018C" w14:textId="77777777" w:rsidR="00FA6AD2" w:rsidRDefault="0093060E">
            <w:pPr>
              <w:spacing w:line="360" w:lineRule="auto"/>
              <w:ind w:right="-14"/>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w:t>
            </w:r>
          </w:p>
        </w:tc>
        <w:tc>
          <w:tcPr>
            <w:tcW w:w="6751" w:type="dxa"/>
            <w:shd w:val="clear" w:color="auto" w:fill="E7E6E6"/>
          </w:tcPr>
          <w:p w14:paraId="4F7F5A29" w14:textId="77777777" w:rsidR="00FA6AD2" w:rsidRDefault="0093060E">
            <w:pPr>
              <w:spacing w:line="360" w:lineRule="auto"/>
              <w:ind w:right="-14"/>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RESPUESTA</w:t>
            </w:r>
          </w:p>
        </w:tc>
      </w:tr>
      <w:tr w:rsidR="00FA6AD2" w14:paraId="093CFF92" w14:textId="77777777" w:rsidTr="00C340CD">
        <w:trPr>
          <w:jc w:val="center"/>
        </w:trPr>
        <w:tc>
          <w:tcPr>
            <w:tcW w:w="3025" w:type="dxa"/>
            <w:vAlign w:val="center"/>
          </w:tcPr>
          <w:p w14:paraId="587AF63F" w14:textId="77777777" w:rsidR="00FA6AD2" w:rsidRDefault="0093060E">
            <w:pPr>
              <w:spacing w:line="360" w:lineRule="auto"/>
              <w:ind w:right="-14"/>
              <w:jc w:val="cente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00460/ECATEPEC/IP/2024</w:t>
            </w:r>
          </w:p>
        </w:tc>
        <w:tc>
          <w:tcPr>
            <w:tcW w:w="6751" w:type="dxa"/>
            <w:vAlign w:val="center"/>
          </w:tcPr>
          <w:p w14:paraId="0045A37C" w14:textId="77777777" w:rsidR="00FA6AD2" w:rsidRDefault="00A164E0">
            <w:pPr>
              <w:spacing w:line="360" w:lineRule="auto"/>
              <w:ind w:right="-14"/>
              <w:jc w:val="both"/>
              <w:rPr>
                <w:rFonts w:ascii="Palatino Linotype" w:eastAsia="Palatino Linotype" w:hAnsi="Palatino Linotype" w:cs="Palatino Linotype"/>
                <w:i/>
                <w:sz w:val="22"/>
                <w:szCs w:val="22"/>
              </w:rPr>
            </w:pPr>
            <w:hyperlink r:id="rId8">
              <w:r w:rsidR="0093060E">
                <w:rPr>
                  <w:rFonts w:ascii="Palatino Linotype" w:eastAsia="Palatino Linotype" w:hAnsi="Palatino Linotype" w:cs="Palatino Linotype"/>
                  <w:b/>
                  <w:i/>
                  <w:color w:val="000000"/>
                  <w:sz w:val="22"/>
                  <w:szCs w:val="22"/>
                </w:rPr>
                <w:t>C.V.LIZBETH MORALES TAPIA.pdf</w:t>
              </w:r>
            </w:hyperlink>
          </w:p>
          <w:p w14:paraId="0A9D824C" w14:textId="77777777" w:rsidR="00FA6AD2" w:rsidRDefault="0093060E">
            <w:pPr>
              <w:ind w:right="-1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Curriculum viate de Lizbeth Patricia Morales Tapia, en el que se observa información testada sin saber a qué información corresponde</w:t>
            </w:r>
          </w:p>
          <w:p w14:paraId="579C6491" w14:textId="77777777" w:rsidR="00FA6AD2" w:rsidRDefault="0093060E">
            <w:pPr>
              <w:ind w:right="-1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br/>
            </w:r>
            <w:hyperlink r:id="rId9">
              <w:r>
                <w:rPr>
                  <w:rFonts w:ascii="Palatino Linotype" w:eastAsia="Palatino Linotype" w:hAnsi="Palatino Linotype" w:cs="Palatino Linotype"/>
                  <w:b/>
                  <w:i/>
                  <w:color w:val="000000"/>
                  <w:sz w:val="22"/>
                  <w:szCs w:val="22"/>
                </w:rPr>
                <w:t>RESP 460.pdf</w:t>
              </w:r>
            </w:hyperlink>
          </w:p>
          <w:p w14:paraId="25CAF76B" w14:textId="77777777" w:rsidR="00FA6AD2" w:rsidRDefault="0093060E">
            <w:pPr>
              <w:ind w:right="-14"/>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Oficio de 24 de mayo de 2024, firmado por la encargada del despacho de la Dirección de Administración, quien informo que “</w:t>
            </w:r>
            <w:r>
              <w:rPr>
                <w:rFonts w:ascii="Palatino Linotype" w:eastAsia="Palatino Linotype" w:hAnsi="Palatino Linotype" w:cs="Palatino Linotype"/>
                <w:i/>
                <w:sz w:val="22"/>
                <w:szCs w:val="22"/>
              </w:rPr>
              <w:t>se remite en medio digital y versión publica el curriculum vitae de la titular de transparencia</w:t>
            </w:r>
          </w:p>
          <w:p w14:paraId="76828BE0" w14:textId="77777777" w:rsidR="00FA6AD2" w:rsidRDefault="00FA6AD2">
            <w:pPr>
              <w:ind w:right="-14"/>
              <w:jc w:val="both"/>
              <w:rPr>
                <w:rFonts w:ascii="Palatino Linotype" w:eastAsia="Palatino Linotype" w:hAnsi="Palatino Linotype" w:cs="Palatino Linotype"/>
                <w:i/>
                <w:sz w:val="22"/>
                <w:szCs w:val="22"/>
              </w:rPr>
            </w:pPr>
          </w:p>
        </w:tc>
      </w:tr>
      <w:tr w:rsidR="00FA6AD2" w14:paraId="18BB6AC4" w14:textId="77777777" w:rsidTr="00C340CD">
        <w:trPr>
          <w:jc w:val="center"/>
        </w:trPr>
        <w:tc>
          <w:tcPr>
            <w:tcW w:w="3025" w:type="dxa"/>
            <w:vAlign w:val="center"/>
          </w:tcPr>
          <w:p w14:paraId="04254CCC" w14:textId="77777777" w:rsidR="00FA6AD2" w:rsidRDefault="0093060E">
            <w:pPr>
              <w:spacing w:line="360" w:lineRule="auto"/>
              <w:ind w:right="-14"/>
              <w:jc w:val="cente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00461/ECATEPEC/IP/2024</w:t>
            </w:r>
          </w:p>
        </w:tc>
        <w:tc>
          <w:tcPr>
            <w:tcW w:w="6751" w:type="dxa"/>
            <w:vAlign w:val="center"/>
          </w:tcPr>
          <w:p w14:paraId="25FFEFE6" w14:textId="77777777" w:rsidR="00FA6AD2" w:rsidRDefault="00A164E0">
            <w:pPr>
              <w:spacing w:line="360" w:lineRule="auto"/>
              <w:ind w:right="-14"/>
              <w:jc w:val="both"/>
              <w:rPr>
                <w:b/>
                <w:color w:val="000000"/>
                <w:sz w:val="22"/>
                <w:szCs w:val="22"/>
              </w:rPr>
            </w:pPr>
            <w:hyperlink r:id="rId10">
              <w:r w:rsidR="0093060E">
                <w:rPr>
                  <w:rFonts w:ascii="Palatino Linotype" w:eastAsia="Palatino Linotype" w:hAnsi="Palatino Linotype" w:cs="Palatino Linotype"/>
                  <w:b/>
                  <w:i/>
                  <w:color w:val="000000"/>
                  <w:sz w:val="22"/>
                  <w:szCs w:val="22"/>
                </w:rPr>
                <w:t>SOL461.pdf</w:t>
              </w:r>
            </w:hyperlink>
          </w:p>
          <w:p w14:paraId="66A31076" w14:textId="77777777" w:rsidR="00FA6AD2" w:rsidRDefault="0093060E">
            <w:pPr>
              <w:ind w:right="-14"/>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Oficio de 24 de mayo de dos mil veinticuatro, firmado por la encargada del despacho de la Dirección de Administración, por medio del cual informo a la Titular de Transparencia que “</w:t>
            </w:r>
            <w:r>
              <w:rPr>
                <w:rFonts w:ascii="Palatino Linotype" w:eastAsia="Palatino Linotype" w:hAnsi="Palatino Linotype" w:cs="Palatino Linotype"/>
                <w:i/>
                <w:sz w:val="22"/>
                <w:szCs w:val="22"/>
              </w:rPr>
              <w:t>después de una búsqueda exhaustiva y minuciosa, no se encontró el documento requerido”</w:t>
            </w:r>
          </w:p>
        </w:tc>
      </w:tr>
    </w:tbl>
    <w:p w14:paraId="68FBAA42" w14:textId="77777777" w:rsidR="00FA6AD2" w:rsidRDefault="00FA6AD2">
      <w:pPr>
        <w:spacing w:line="360" w:lineRule="auto"/>
        <w:ind w:right="-787"/>
        <w:jc w:val="both"/>
        <w:rPr>
          <w:rFonts w:ascii="Palatino Linotype" w:eastAsia="Palatino Linotype" w:hAnsi="Palatino Linotype" w:cs="Palatino Linotype"/>
          <w:i/>
        </w:rPr>
      </w:pPr>
    </w:p>
    <w:p w14:paraId="19BF83A4" w14:textId="77777777" w:rsidR="00FA6AD2" w:rsidRDefault="0093060E">
      <w:pPr>
        <w:numPr>
          <w:ilvl w:val="0"/>
          <w:numId w:val="7"/>
        </w:numPr>
        <w:spacing w:line="360" w:lineRule="auto"/>
        <w:ind w:left="0" w:right="-787" w:firstLine="0"/>
        <w:jc w:val="both"/>
      </w:pPr>
      <w:bookmarkStart w:id="1" w:name="_heading=h.30j0zll" w:colFirst="0" w:colLast="0"/>
      <w:bookmarkEnd w:id="1"/>
      <w:r>
        <w:rPr>
          <w:rFonts w:ascii="Palatino Linotype" w:eastAsia="Palatino Linotype" w:hAnsi="Palatino Linotype" w:cs="Palatino Linotype"/>
        </w:rPr>
        <w:t xml:space="preserve">El </w:t>
      </w:r>
      <w:r>
        <w:rPr>
          <w:rFonts w:ascii="Palatino Linotype" w:eastAsia="Palatino Linotype" w:hAnsi="Palatino Linotype" w:cs="Palatino Linotype"/>
          <w:b/>
        </w:rPr>
        <w:t>seis de junio de dos mil veinticuatro</w:t>
      </w:r>
      <w:r>
        <w:rPr>
          <w:rFonts w:ascii="Palatino Linotype" w:eastAsia="Palatino Linotype" w:hAnsi="Palatino Linotype" w:cs="Palatino Linotype"/>
        </w:rPr>
        <w:t xml:space="preserve">, el </w:t>
      </w:r>
      <w:r>
        <w:rPr>
          <w:rFonts w:ascii="Palatino Linotype" w:eastAsia="Palatino Linotype" w:hAnsi="Palatino Linotype" w:cs="Palatino Linotype"/>
          <w:b/>
        </w:rPr>
        <w:t>PARTICULAR</w:t>
      </w:r>
      <w:r>
        <w:rPr>
          <w:rFonts w:ascii="Palatino Linotype" w:eastAsia="Palatino Linotype" w:hAnsi="Palatino Linotype" w:cs="Palatino Linotype"/>
        </w:rPr>
        <w:t xml:space="preserve"> interpuso los </w:t>
      </w:r>
      <w:r>
        <w:rPr>
          <w:rFonts w:ascii="Palatino Linotype" w:eastAsia="Palatino Linotype" w:hAnsi="Palatino Linotype" w:cs="Palatino Linotype"/>
          <w:b/>
        </w:rPr>
        <w:t>recursos de revisión</w:t>
      </w:r>
      <w:r>
        <w:rPr>
          <w:rFonts w:ascii="Palatino Linotype" w:eastAsia="Palatino Linotype" w:hAnsi="Palatino Linotype" w:cs="Palatino Linotype"/>
        </w:rPr>
        <w:t xml:space="preserve">, en contra de las respuestas emitidas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arguyendo como actos impugnados y como motivos de inconformidad, los siguientes:</w:t>
      </w:r>
    </w:p>
    <w:p w14:paraId="6329E000" w14:textId="77777777" w:rsidR="00FA6AD2" w:rsidRDefault="00FA6AD2">
      <w:pPr>
        <w:spacing w:line="360" w:lineRule="auto"/>
        <w:ind w:right="-787"/>
        <w:jc w:val="both"/>
        <w:rPr>
          <w:rFonts w:ascii="Palatino Linotype" w:eastAsia="Palatino Linotype" w:hAnsi="Palatino Linotype" w:cs="Palatino Linotype"/>
          <w:i/>
        </w:rPr>
      </w:pPr>
    </w:p>
    <w:tbl>
      <w:tblPr>
        <w:tblStyle w:val="a1"/>
        <w:tblW w:w="9900" w:type="dxa"/>
        <w:jc w:val="center"/>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4515"/>
        <w:gridCol w:w="5385"/>
      </w:tblGrid>
      <w:tr w:rsidR="00FA6AD2" w14:paraId="5375AD3E" w14:textId="77777777" w:rsidTr="00C340CD">
        <w:trPr>
          <w:jc w:val="center"/>
        </w:trPr>
        <w:tc>
          <w:tcPr>
            <w:tcW w:w="4515" w:type="dxa"/>
            <w:vAlign w:val="center"/>
          </w:tcPr>
          <w:p w14:paraId="58834D65" w14:textId="77777777" w:rsidR="00FA6AD2" w:rsidRDefault="00FA6AD2">
            <w:pPr>
              <w:pBdr>
                <w:top w:val="nil"/>
                <w:left w:val="nil"/>
                <w:bottom w:val="nil"/>
                <w:right w:val="nil"/>
                <w:between w:val="nil"/>
              </w:pBdr>
              <w:ind w:right="-90"/>
              <w:jc w:val="center"/>
              <w:rPr>
                <w:rFonts w:ascii="Palatino Linotype" w:eastAsia="Palatino Linotype" w:hAnsi="Palatino Linotype" w:cs="Palatino Linotype"/>
                <w:b/>
                <w:i/>
                <w:color w:val="000000"/>
                <w:sz w:val="22"/>
                <w:szCs w:val="22"/>
              </w:rPr>
            </w:pPr>
          </w:p>
          <w:p w14:paraId="403CFD06" w14:textId="77777777" w:rsidR="00FA6AD2" w:rsidRDefault="0093060E">
            <w:pPr>
              <w:pBdr>
                <w:top w:val="nil"/>
                <w:left w:val="nil"/>
                <w:bottom w:val="nil"/>
                <w:right w:val="nil"/>
                <w:between w:val="nil"/>
              </w:pBdr>
              <w:ind w:right="-90"/>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00460/ECATEPEC/IP/2024, </w:t>
            </w:r>
            <w:r>
              <w:rPr>
                <w:rFonts w:ascii="Palatino Linotype" w:eastAsia="Palatino Linotype" w:hAnsi="Palatino Linotype" w:cs="Palatino Linotype"/>
                <w:color w:val="000000"/>
                <w:sz w:val="22"/>
                <w:szCs w:val="22"/>
              </w:rPr>
              <w:t xml:space="preserve">recayó el recurso </w:t>
            </w:r>
            <w:r>
              <w:rPr>
                <w:rFonts w:ascii="Palatino Linotype" w:eastAsia="Palatino Linotype" w:hAnsi="Palatino Linotype" w:cs="Palatino Linotype"/>
                <w:b/>
                <w:color w:val="000000"/>
                <w:sz w:val="22"/>
                <w:szCs w:val="22"/>
              </w:rPr>
              <w:t>03508/INFOEM/IP/RR/2024</w:t>
            </w:r>
          </w:p>
        </w:tc>
        <w:tc>
          <w:tcPr>
            <w:tcW w:w="5385" w:type="dxa"/>
            <w:vAlign w:val="center"/>
          </w:tcPr>
          <w:p w14:paraId="7EC3A724" w14:textId="77777777" w:rsidR="00FA6AD2" w:rsidRDefault="00FA6AD2">
            <w:pPr>
              <w:ind w:right="72"/>
              <w:jc w:val="both"/>
              <w:rPr>
                <w:rFonts w:ascii="Palatino Linotype" w:eastAsia="Palatino Linotype" w:hAnsi="Palatino Linotype" w:cs="Palatino Linotype"/>
                <w:b/>
                <w:sz w:val="22"/>
                <w:szCs w:val="22"/>
              </w:rPr>
            </w:pPr>
          </w:p>
          <w:p w14:paraId="32F019B9" w14:textId="77777777" w:rsidR="00FA6AD2" w:rsidRDefault="0093060E">
            <w:pPr>
              <w:ind w:right="7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Acto impugnado:</w:t>
            </w:r>
          </w:p>
          <w:p w14:paraId="40179B9C" w14:textId="77777777" w:rsidR="00FA6AD2" w:rsidRDefault="0093060E">
            <w:pPr>
              <w:ind w:right="7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“información eliminada sin justificación”</w:t>
            </w:r>
          </w:p>
          <w:p w14:paraId="64B97B7F" w14:textId="77777777" w:rsidR="00FA6AD2" w:rsidRDefault="0093060E">
            <w:pPr>
              <w:ind w:right="72"/>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Razones o motivos de inconformidad</w:t>
            </w:r>
          </w:p>
          <w:p w14:paraId="3AC3B072" w14:textId="77777777" w:rsidR="00FA6AD2" w:rsidRDefault="0093060E">
            <w:pPr>
              <w:ind w:right="7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“información eliminada sin justificación”</w:t>
            </w:r>
          </w:p>
          <w:p w14:paraId="0054E22E" w14:textId="77777777" w:rsidR="00FA6AD2" w:rsidRDefault="00FA6AD2">
            <w:pPr>
              <w:ind w:right="72"/>
              <w:jc w:val="both"/>
              <w:rPr>
                <w:rFonts w:ascii="Palatino Linotype" w:eastAsia="Palatino Linotype" w:hAnsi="Palatino Linotype" w:cs="Palatino Linotype"/>
                <w:b/>
                <w:sz w:val="22"/>
                <w:szCs w:val="22"/>
              </w:rPr>
            </w:pPr>
          </w:p>
        </w:tc>
      </w:tr>
      <w:tr w:rsidR="00FA6AD2" w14:paraId="5989E6F9" w14:textId="77777777" w:rsidTr="00C340CD">
        <w:trPr>
          <w:jc w:val="center"/>
        </w:trPr>
        <w:tc>
          <w:tcPr>
            <w:tcW w:w="4515" w:type="dxa"/>
            <w:vAlign w:val="center"/>
          </w:tcPr>
          <w:p w14:paraId="6483F5A5" w14:textId="77777777" w:rsidR="00FA6AD2" w:rsidRDefault="00FA6AD2">
            <w:pPr>
              <w:pBdr>
                <w:top w:val="nil"/>
                <w:left w:val="nil"/>
                <w:bottom w:val="nil"/>
                <w:right w:val="nil"/>
                <w:between w:val="nil"/>
              </w:pBdr>
              <w:ind w:right="-90"/>
              <w:jc w:val="center"/>
              <w:rPr>
                <w:rFonts w:ascii="Palatino Linotype" w:eastAsia="Palatino Linotype" w:hAnsi="Palatino Linotype" w:cs="Palatino Linotype"/>
                <w:b/>
                <w:i/>
                <w:color w:val="000000"/>
                <w:sz w:val="22"/>
                <w:szCs w:val="22"/>
              </w:rPr>
            </w:pPr>
          </w:p>
          <w:p w14:paraId="3573A62A" w14:textId="77777777" w:rsidR="00FA6AD2" w:rsidRDefault="0093060E">
            <w:pPr>
              <w:pBdr>
                <w:top w:val="nil"/>
                <w:left w:val="nil"/>
                <w:bottom w:val="nil"/>
                <w:right w:val="nil"/>
                <w:between w:val="nil"/>
              </w:pBdr>
              <w:ind w:right="-90"/>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00461/ECATEPEC/IP/2024, </w:t>
            </w:r>
            <w:r>
              <w:rPr>
                <w:rFonts w:ascii="Palatino Linotype" w:eastAsia="Palatino Linotype" w:hAnsi="Palatino Linotype" w:cs="Palatino Linotype"/>
                <w:color w:val="000000"/>
                <w:sz w:val="22"/>
                <w:szCs w:val="22"/>
              </w:rPr>
              <w:t xml:space="preserve">recayó el recurso </w:t>
            </w:r>
            <w:r>
              <w:rPr>
                <w:rFonts w:ascii="Palatino Linotype" w:eastAsia="Palatino Linotype" w:hAnsi="Palatino Linotype" w:cs="Palatino Linotype"/>
                <w:b/>
                <w:color w:val="000000"/>
                <w:sz w:val="22"/>
                <w:szCs w:val="22"/>
              </w:rPr>
              <w:t>03509/INFOEM/IP/RR/2024</w:t>
            </w:r>
          </w:p>
        </w:tc>
        <w:tc>
          <w:tcPr>
            <w:tcW w:w="5385" w:type="dxa"/>
            <w:vAlign w:val="center"/>
          </w:tcPr>
          <w:p w14:paraId="30BA7053" w14:textId="77777777" w:rsidR="00FA6AD2" w:rsidRDefault="00FA6AD2">
            <w:pPr>
              <w:ind w:right="72"/>
              <w:rPr>
                <w:rFonts w:ascii="Palatino Linotype" w:eastAsia="Palatino Linotype" w:hAnsi="Palatino Linotype" w:cs="Palatino Linotype"/>
                <w:b/>
                <w:sz w:val="22"/>
                <w:szCs w:val="22"/>
              </w:rPr>
            </w:pPr>
          </w:p>
          <w:p w14:paraId="7B73FC89" w14:textId="77777777" w:rsidR="00FA6AD2" w:rsidRDefault="0093060E">
            <w:pPr>
              <w:ind w:right="72"/>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Acto impugnado:</w:t>
            </w:r>
          </w:p>
          <w:p w14:paraId="2BAC128D" w14:textId="77777777" w:rsidR="00FA6AD2" w:rsidRDefault="0093060E">
            <w:pPr>
              <w:ind w:right="7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justifique porque no encontró la información solicitada, que diga si la titular no cuenta con cédula profesional alguna? o no obra en sus archivos dicha documentación? si ese es el caso requiero que se justifique porque no se se encuentra si es requisito de contratación para obtener algún cargo”</w:t>
            </w:r>
          </w:p>
          <w:p w14:paraId="03506B97" w14:textId="77777777" w:rsidR="00FA6AD2" w:rsidRDefault="0093060E">
            <w:pPr>
              <w:ind w:right="72"/>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Razones o motivos de inconformidad:</w:t>
            </w:r>
          </w:p>
          <w:p w14:paraId="3F3C3475" w14:textId="77777777" w:rsidR="00FA6AD2" w:rsidRDefault="0093060E">
            <w:pPr>
              <w:ind w:right="7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“que justifique porque no encontró la información solicitada, que diga si la titular no cuenta con cédula profesional alguna? o no obra en sus archivos dicha documentación? si ese es el caso requiero que se justifique </w:t>
            </w:r>
            <w:r>
              <w:rPr>
                <w:rFonts w:ascii="Palatino Linotype" w:eastAsia="Palatino Linotype" w:hAnsi="Palatino Linotype" w:cs="Palatino Linotype"/>
                <w:i/>
                <w:sz w:val="22"/>
                <w:szCs w:val="22"/>
              </w:rPr>
              <w:lastRenderedPageBreak/>
              <w:t>porque no se se encuentra si es requisito de contratación para obtener algún cargo”</w:t>
            </w:r>
          </w:p>
          <w:p w14:paraId="03B5339E" w14:textId="77777777" w:rsidR="00FA6AD2" w:rsidRDefault="00FA6AD2">
            <w:pPr>
              <w:ind w:right="72"/>
              <w:jc w:val="both"/>
              <w:rPr>
                <w:rFonts w:ascii="Palatino Linotype" w:eastAsia="Palatino Linotype" w:hAnsi="Palatino Linotype" w:cs="Palatino Linotype"/>
                <w:b/>
                <w:sz w:val="22"/>
                <w:szCs w:val="22"/>
              </w:rPr>
            </w:pPr>
          </w:p>
        </w:tc>
      </w:tr>
    </w:tbl>
    <w:p w14:paraId="1A6ECF9A" w14:textId="77777777" w:rsidR="00FA6AD2" w:rsidRDefault="00FA6AD2">
      <w:pPr>
        <w:spacing w:line="360" w:lineRule="auto"/>
        <w:ind w:right="-787"/>
        <w:jc w:val="both"/>
        <w:rPr>
          <w:rFonts w:ascii="Palatino Linotype" w:eastAsia="Palatino Linotype" w:hAnsi="Palatino Linotype" w:cs="Palatino Linotype"/>
          <w:b/>
        </w:rPr>
      </w:pPr>
    </w:p>
    <w:p w14:paraId="281F0510" w14:textId="77777777" w:rsidR="00FA6AD2" w:rsidRDefault="0093060E">
      <w:pPr>
        <w:numPr>
          <w:ilvl w:val="0"/>
          <w:numId w:val="7"/>
        </w:numPr>
        <w:spacing w:line="360" w:lineRule="auto"/>
        <w:ind w:left="0" w:right="-787" w:firstLine="0"/>
        <w:jc w:val="both"/>
        <w:rPr>
          <w:rFonts w:ascii="Palatino Linotype" w:eastAsia="Palatino Linotype" w:hAnsi="Palatino Linotype" w:cs="Palatino Linotype"/>
          <w:b/>
        </w:rPr>
      </w:pPr>
      <w:r>
        <w:rPr>
          <w:rFonts w:ascii="Palatino Linotype" w:eastAsia="Palatino Linotype" w:hAnsi="Palatino Linotype" w:cs="Palatino Linotype"/>
        </w:rPr>
        <w:t>Consecutivamente</w:t>
      </w:r>
      <w:r>
        <w:rPr>
          <w:rFonts w:ascii="Palatino Linotype" w:eastAsia="Palatino Linotype" w:hAnsi="Palatino Linotype" w:cs="Palatino Linotype"/>
          <w:i/>
        </w:rPr>
        <w:t xml:space="preserve">, </w:t>
      </w:r>
      <w:r>
        <w:rPr>
          <w:rFonts w:ascii="Palatino Linotype" w:eastAsia="Palatino Linotype" w:hAnsi="Palatino Linotype" w:cs="Palatino Linotype"/>
        </w:rPr>
        <w:t>con fundamento en lo dispuesto por el artículo 185 fracción I de la Ley de Transparencia y Acceso a la Información Pública del Estado de México y Municipios, los recursos de referencia, fueron turnados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las </w:t>
      </w:r>
      <w:r>
        <w:rPr>
          <w:rFonts w:ascii="Palatino Linotype" w:eastAsia="Palatino Linotype" w:hAnsi="Palatino Linotype" w:cs="Palatino Linotype"/>
          <w:b/>
        </w:rPr>
        <w:t xml:space="preserve">Comisionadas María del Rosario Mejía Ayala y Guadalupe Ramírez Peña , </w:t>
      </w:r>
      <w:r w:rsidR="00C340CD">
        <w:rPr>
          <w:rFonts w:ascii="Palatino Linotype" w:eastAsia="Palatino Linotype" w:hAnsi="Palatino Linotype" w:cs="Palatino Linotype"/>
        </w:rPr>
        <w:t xml:space="preserve">para </w:t>
      </w:r>
      <w:r>
        <w:rPr>
          <w:rFonts w:ascii="Palatino Linotype" w:eastAsia="Palatino Linotype" w:hAnsi="Palatino Linotype" w:cs="Palatino Linotype"/>
        </w:rPr>
        <w:t>su análisis; posteriormente el Pleno de este Órgano Autónomo, en la</w:t>
      </w:r>
      <w:r>
        <w:rPr>
          <w:rFonts w:ascii="Palatino Linotype" w:eastAsia="Palatino Linotype" w:hAnsi="Palatino Linotype" w:cs="Palatino Linotype"/>
          <w:b/>
        </w:rPr>
        <w:t xml:space="preserve"> 22ª sesión ordinaria </w:t>
      </w:r>
      <w:r>
        <w:rPr>
          <w:rFonts w:ascii="Palatino Linotype" w:eastAsia="Palatino Linotype" w:hAnsi="Palatino Linotype" w:cs="Palatino Linotype"/>
        </w:rPr>
        <w:t>de</w:t>
      </w:r>
      <w:r>
        <w:rPr>
          <w:rFonts w:ascii="Palatino Linotype" w:eastAsia="Palatino Linotype" w:hAnsi="Palatino Linotype" w:cs="Palatino Linotype"/>
          <w:b/>
        </w:rPr>
        <w:t xml:space="preserve"> diecinueve de junio de dos mil veinticuatro</w:t>
      </w:r>
      <w:r>
        <w:rPr>
          <w:rFonts w:ascii="Palatino Linotype" w:eastAsia="Palatino Linotype" w:hAnsi="Palatino Linotype" w:cs="Palatino Linotype"/>
        </w:rPr>
        <w:t xml:space="preserve">; se decretó la acumulación de los recursos de revisión ya descritos, a efecto de que la Ponencia de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formulará y presentara el proyecto de resolución correspondiente</w:t>
      </w:r>
    </w:p>
    <w:p w14:paraId="4912008B" w14:textId="77777777" w:rsidR="00FA6AD2" w:rsidRDefault="00FA6AD2">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p>
    <w:p w14:paraId="52ABA425" w14:textId="77777777" w:rsidR="00FA6AD2" w:rsidRDefault="0093060E">
      <w:pPr>
        <w:numPr>
          <w:ilvl w:val="0"/>
          <w:numId w:val="7"/>
        </w:numPr>
        <w:pBdr>
          <w:top w:val="nil"/>
          <w:left w:val="nil"/>
          <w:bottom w:val="nil"/>
          <w:right w:val="nil"/>
          <w:between w:val="nil"/>
        </w:pBdr>
        <w:tabs>
          <w:tab w:val="left" w:pos="0"/>
        </w:tabs>
        <w:spacing w:line="360" w:lineRule="auto"/>
        <w:ind w:left="0" w:right="-787" w:firstLine="0"/>
        <w:jc w:val="both"/>
        <w:rPr>
          <w:color w:val="000000"/>
        </w:rPr>
      </w:pPr>
      <w:r>
        <w:rPr>
          <w:rFonts w:ascii="Palatino Linotype" w:eastAsia="Palatino Linotype" w:hAnsi="Palatino Linotype" w:cs="Palatino Linotype"/>
          <w:color w:val="000000"/>
        </w:rPr>
        <w:t>Es así que,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resulta conveniente su trámite de forma unificada para mejor resolver y evitar la emisión de resoluciones contradictorias, por ello resultó procedente que este Órgano Garante </w:t>
      </w:r>
      <w:r>
        <w:rPr>
          <w:rFonts w:ascii="Palatino Linotype" w:eastAsia="Palatino Linotype" w:hAnsi="Palatino Linotype" w:cs="Palatino Linotype"/>
        </w:rPr>
        <w:t>realizará</w:t>
      </w:r>
      <w:r>
        <w:rPr>
          <w:rFonts w:ascii="Palatino Linotype" w:eastAsia="Palatino Linotype" w:hAnsi="Palatino Linotype" w:cs="Palatino Linotype"/>
          <w:color w:val="000000"/>
        </w:rPr>
        <w:t xml:space="preserve">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1DC4FC81" w14:textId="77777777" w:rsidR="00FA6AD2" w:rsidRDefault="0093060E">
      <w:pPr>
        <w:tabs>
          <w:tab w:val="left" w:pos="567"/>
        </w:tabs>
        <w:spacing w:line="360" w:lineRule="auto"/>
        <w:ind w:left="567" w:right="6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14:paraId="2917AB45" w14:textId="77777777" w:rsidR="00FA6AD2" w:rsidRDefault="0093060E">
      <w:pPr>
        <w:tabs>
          <w:tab w:val="left" w:pos="567"/>
          <w:tab w:val="left" w:pos="851"/>
        </w:tabs>
        <w:spacing w:line="276" w:lineRule="auto"/>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w:t>
      </w:r>
      <w:r>
        <w:rPr>
          <w:rFonts w:ascii="Palatino Linotype" w:eastAsia="Palatino Linotype" w:hAnsi="Palatino Linotype" w:cs="Palatino Linotype"/>
          <w:i/>
          <w:sz w:val="22"/>
          <w:szCs w:val="22"/>
        </w:rPr>
        <w:lastRenderedPageBreak/>
        <w:t>emisión de resoluciones contradictorias. La misma regla se aplicará, en lo conducente, para la separación de los expedientes.”</w:t>
      </w:r>
    </w:p>
    <w:p w14:paraId="0C1237B5" w14:textId="77777777" w:rsidR="00FA6AD2" w:rsidRDefault="00FA6AD2">
      <w:pPr>
        <w:tabs>
          <w:tab w:val="left" w:pos="567"/>
          <w:tab w:val="left" w:pos="851"/>
        </w:tabs>
        <w:spacing w:line="276" w:lineRule="auto"/>
        <w:ind w:left="851" w:right="62"/>
        <w:jc w:val="both"/>
        <w:rPr>
          <w:rFonts w:ascii="Palatino Linotype" w:eastAsia="Palatino Linotype" w:hAnsi="Palatino Linotype" w:cs="Palatino Linotype"/>
          <w:i/>
          <w:sz w:val="22"/>
          <w:szCs w:val="22"/>
        </w:rPr>
      </w:pPr>
    </w:p>
    <w:p w14:paraId="31EFD2BA" w14:textId="77777777" w:rsidR="00FA6AD2" w:rsidRDefault="0093060E">
      <w:pPr>
        <w:tabs>
          <w:tab w:val="left" w:pos="567"/>
        </w:tabs>
        <w:spacing w:line="360" w:lineRule="auto"/>
        <w:ind w:left="851"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5873F758" w14:textId="77777777" w:rsidR="00FA6AD2" w:rsidRDefault="00FA6AD2">
      <w:pPr>
        <w:tabs>
          <w:tab w:val="left" w:pos="567"/>
        </w:tabs>
        <w:spacing w:line="360" w:lineRule="auto"/>
        <w:ind w:left="851" w:right="62"/>
        <w:jc w:val="both"/>
        <w:rPr>
          <w:rFonts w:ascii="Palatino Linotype" w:eastAsia="Palatino Linotype" w:hAnsi="Palatino Linotype" w:cs="Palatino Linotype"/>
          <w:b/>
          <w:i/>
          <w:sz w:val="22"/>
          <w:szCs w:val="22"/>
        </w:rPr>
      </w:pPr>
    </w:p>
    <w:p w14:paraId="73E4D9A3" w14:textId="77777777" w:rsidR="00FA6AD2" w:rsidRDefault="0093060E">
      <w:pPr>
        <w:tabs>
          <w:tab w:val="left" w:pos="567"/>
        </w:tabs>
        <w:spacing w:line="360" w:lineRule="auto"/>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14:paraId="2D7E26EC" w14:textId="77777777" w:rsidR="00FA6AD2" w:rsidRDefault="0093060E">
      <w:pPr>
        <w:tabs>
          <w:tab w:val="left" w:pos="567"/>
        </w:tabs>
        <w:spacing w:line="360" w:lineRule="auto"/>
        <w:ind w:left="851"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(Énfasis añadido)</w:t>
      </w:r>
    </w:p>
    <w:p w14:paraId="5BA7E401" w14:textId="77777777" w:rsidR="00FA6AD2" w:rsidRDefault="00FA6AD2">
      <w:pPr>
        <w:tabs>
          <w:tab w:val="left" w:pos="567"/>
        </w:tabs>
        <w:spacing w:line="360" w:lineRule="auto"/>
        <w:ind w:left="851" w:right="-787"/>
        <w:jc w:val="both"/>
        <w:rPr>
          <w:rFonts w:ascii="Palatino Linotype" w:eastAsia="Palatino Linotype" w:hAnsi="Palatino Linotype" w:cs="Palatino Linotype"/>
        </w:rPr>
      </w:pPr>
    </w:p>
    <w:p w14:paraId="52E2E403"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Los Comisionados Ponentes de origen con fundamento en lo dispuesto por el artículo 185 fracción II de la ley de la materia, a través de los acuerdos de admisión de diez y once de junio de dos mil veinticuatro, pusieron a disposición de las partes los expedientes electrónicos vía Sistema de Acceso a la Información Mexiquense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(07) días manifestara lo que a derecho conviniera, ofreciera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correspondiente.</w:t>
      </w:r>
    </w:p>
    <w:p w14:paraId="65522546" w14:textId="77777777" w:rsidR="00FA6AD2" w:rsidRDefault="00FA6AD2">
      <w:pPr>
        <w:spacing w:line="360" w:lineRule="auto"/>
        <w:ind w:right="-787"/>
        <w:jc w:val="both"/>
        <w:rPr>
          <w:rFonts w:ascii="Palatino Linotype" w:eastAsia="Palatino Linotype" w:hAnsi="Palatino Linotype" w:cs="Palatino Linotype"/>
          <w:i/>
        </w:rPr>
      </w:pPr>
    </w:p>
    <w:p w14:paraId="1B6CD4A2"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rindió los </w:t>
      </w:r>
      <w:r>
        <w:rPr>
          <w:rFonts w:ascii="Palatino Linotype" w:eastAsia="Palatino Linotype" w:hAnsi="Palatino Linotype" w:cs="Palatino Linotype"/>
          <w:b/>
        </w:rPr>
        <w:t>INFORMES JUSTIFICADOS</w:t>
      </w:r>
      <w:r>
        <w:rPr>
          <w:rFonts w:ascii="Palatino Linotype" w:eastAsia="Palatino Linotype" w:hAnsi="Palatino Linotype" w:cs="Palatino Linotype"/>
        </w:rPr>
        <w:t xml:space="preserve"> como se enuncia a continuación:</w:t>
      </w:r>
    </w:p>
    <w:tbl>
      <w:tblPr>
        <w:tblStyle w:val="a2"/>
        <w:tblW w:w="9645" w:type="dxa"/>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3465"/>
        <w:gridCol w:w="6180"/>
      </w:tblGrid>
      <w:tr w:rsidR="00FA6AD2" w14:paraId="48D1BE67" w14:textId="77777777">
        <w:tc>
          <w:tcPr>
            <w:tcW w:w="3465" w:type="dxa"/>
            <w:shd w:val="clear" w:color="auto" w:fill="D9D9D9"/>
            <w:vAlign w:val="center"/>
          </w:tcPr>
          <w:p w14:paraId="39261B66" w14:textId="77777777" w:rsidR="00FA6AD2" w:rsidRDefault="0093060E">
            <w:pPr>
              <w:spacing w:line="360" w:lineRule="auto"/>
              <w:ind w:right="-6"/>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w:t>
            </w:r>
          </w:p>
        </w:tc>
        <w:tc>
          <w:tcPr>
            <w:tcW w:w="6180" w:type="dxa"/>
            <w:shd w:val="clear" w:color="auto" w:fill="D9D9D9"/>
            <w:vAlign w:val="center"/>
          </w:tcPr>
          <w:p w14:paraId="05F5FC03" w14:textId="77777777" w:rsidR="00FA6AD2" w:rsidRDefault="0093060E">
            <w:pPr>
              <w:spacing w:line="360" w:lineRule="auto"/>
              <w:ind w:right="-6"/>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Manifestaciones</w:t>
            </w:r>
          </w:p>
        </w:tc>
      </w:tr>
      <w:tr w:rsidR="00FA6AD2" w14:paraId="6296EC69" w14:textId="77777777">
        <w:tc>
          <w:tcPr>
            <w:tcW w:w="3465" w:type="dxa"/>
            <w:vAlign w:val="center"/>
          </w:tcPr>
          <w:p w14:paraId="318261EA" w14:textId="77777777" w:rsidR="00FA6AD2" w:rsidRDefault="0093060E">
            <w:pPr>
              <w:spacing w:line="360" w:lineRule="auto"/>
              <w:ind w:right="-6"/>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03508/INFOEM/IP/RR/2024</w:t>
            </w:r>
          </w:p>
          <w:p w14:paraId="71F32872" w14:textId="77777777" w:rsidR="00FA6AD2" w:rsidRDefault="00FA6AD2">
            <w:pPr>
              <w:spacing w:line="360" w:lineRule="auto"/>
              <w:ind w:right="-6"/>
              <w:jc w:val="center"/>
              <w:rPr>
                <w:rFonts w:ascii="Palatino Linotype" w:eastAsia="Palatino Linotype" w:hAnsi="Palatino Linotype" w:cs="Palatino Linotype"/>
                <w:sz w:val="22"/>
                <w:szCs w:val="22"/>
              </w:rPr>
            </w:pPr>
          </w:p>
        </w:tc>
        <w:tc>
          <w:tcPr>
            <w:tcW w:w="6180" w:type="dxa"/>
            <w:vAlign w:val="center"/>
          </w:tcPr>
          <w:p w14:paraId="18638079" w14:textId="77777777" w:rsidR="00FA6AD2" w:rsidRDefault="00FA6AD2">
            <w:pPr>
              <w:ind w:right="-6"/>
              <w:jc w:val="both"/>
              <w:rPr>
                <w:rFonts w:ascii="Palatino Linotype" w:eastAsia="Palatino Linotype" w:hAnsi="Palatino Linotype" w:cs="Palatino Linotype"/>
                <w:b/>
                <w:sz w:val="22"/>
                <w:szCs w:val="22"/>
              </w:rPr>
            </w:pPr>
          </w:p>
          <w:p w14:paraId="3C445A87" w14:textId="77777777" w:rsidR="00FA6AD2" w:rsidRDefault="0093060E">
            <w:pPr>
              <w:ind w:right="-6"/>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3508.pdf,</w:t>
            </w:r>
            <w:r>
              <w:rPr>
                <w:rFonts w:ascii="Palatino Linotype" w:eastAsia="Palatino Linotype" w:hAnsi="Palatino Linotype" w:cs="Palatino Linotype"/>
                <w:sz w:val="22"/>
                <w:szCs w:val="22"/>
              </w:rPr>
              <w:t xml:space="preserve"> de fecha veintiséis de junio de dos mil veinticuatro y puesto a la vista el doce de septiembre del mismo año, de </w:t>
            </w:r>
            <w:r>
              <w:rPr>
                <w:rFonts w:ascii="Palatino Linotype" w:eastAsia="Palatino Linotype" w:hAnsi="Palatino Linotype" w:cs="Palatino Linotype"/>
                <w:sz w:val="22"/>
                <w:szCs w:val="22"/>
              </w:rPr>
              <w:lastRenderedPageBreak/>
              <w:t xml:space="preserve">cuyo contenido se desprende el oficio de veinte de junio de dos mil veinticuatro, firmado por la Subdirectora de Recursos Humanos quien manifestó que no es de su competencia emitir el acuerdo donde se funden y motiven los datos suprimidos en el curriculum vitae remitido en respuesta </w:t>
            </w:r>
          </w:p>
          <w:p w14:paraId="2551CC34" w14:textId="77777777" w:rsidR="00FA6AD2" w:rsidRDefault="00FA6AD2">
            <w:pPr>
              <w:ind w:right="-6"/>
              <w:jc w:val="both"/>
              <w:rPr>
                <w:rFonts w:ascii="Palatino Linotype" w:eastAsia="Palatino Linotype" w:hAnsi="Palatino Linotype" w:cs="Palatino Linotype"/>
                <w:sz w:val="22"/>
                <w:szCs w:val="22"/>
              </w:rPr>
            </w:pPr>
          </w:p>
          <w:p w14:paraId="4E13B497" w14:textId="77777777" w:rsidR="00FA6AD2" w:rsidRDefault="0093060E">
            <w:pPr>
              <w:ind w:right="-6"/>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ACTA 22 LIZBETH MORALES CV.pdf, </w:t>
            </w:r>
            <w:r>
              <w:rPr>
                <w:rFonts w:ascii="Palatino Linotype" w:eastAsia="Palatino Linotype" w:hAnsi="Palatino Linotype" w:cs="Palatino Linotype"/>
                <w:sz w:val="22"/>
                <w:szCs w:val="22"/>
              </w:rPr>
              <w:t>remitido el veintiocho de junio de dos mil veinticuatro, mismo que fue puesto a la vista de las partes el doce de septiembre del mismo año, del que se desprende el Acta de Comité de Transparencia de veintisiete de junio de dos mil veinticuatro, por medio del cual clasifican RFC, apellidos de los particulares y firma</w:t>
            </w:r>
          </w:p>
          <w:p w14:paraId="6503EC8E" w14:textId="77777777" w:rsidR="00FA6AD2" w:rsidRDefault="00FA6AD2">
            <w:pPr>
              <w:ind w:right="-6"/>
              <w:jc w:val="both"/>
              <w:rPr>
                <w:rFonts w:ascii="Palatino Linotype" w:eastAsia="Palatino Linotype" w:hAnsi="Palatino Linotype" w:cs="Palatino Linotype"/>
                <w:sz w:val="22"/>
                <w:szCs w:val="22"/>
              </w:rPr>
            </w:pPr>
          </w:p>
        </w:tc>
      </w:tr>
      <w:tr w:rsidR="00FA6AD2" w14:paraId="50925F48" w14:textId="77777777">
        <w:tc>
          <w:tcPr>
            <w:tcW w:w="3465" w:type="dxa"/>
            <w:vAlign w:val="center"/>
          </w:tcPr>
          <w:p w14:paraId="52F85667" w14:textId="77777777" w:rsidR="00FA6AD2" w:rsidRDefault="0093060E">
            <w:pPr>
              <w:spacing w:line="360" w:lineRule="auto"/>
              <w:ind w:right="-6"/>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03509/INFOEM/IP/RR/2024</w:t>
            </w:r>
          </w:p>
        </w:tc>
        <w:tc>
          <w:tcPr>
            <w:tcW w:w="6180" w:type="dxa"/>
            <w:vAlign w:val="center"/>
          </w:tcPr>
          <w:p w14:paraId="1C179A97" w14:textId="77777777" w:rsidR="00FA6AD2" w:rsidRDefault="0093060E">
            <w:pPr>
              <w:ind w:right="-6"/>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3509.pdf, </w:t>
            </w:r>
            <w:r>
              <w:rPr>
                <w:rFonts w:ascii="Palatino Linotype" w:eastAsia="Palatino Linotype" w:hAnsi="Palatino Linotype" w:cs="Palatino Linotype"/>
                <w:sz w:val="22"/>
                <w:szCs w:val="22"/>
              </w:rPr>
              <w:t>remitido el veintiséis de junio de dos mil veinticuatro y puesto a la vista el doce de septiembre del mismo años, del cual se desprende el oficio de veinte de junio de dos mil veinticuatro, firmado por la subdirectora de Recursos Humanos, por medio del cual manifestó que la Titular de la Unidad de Transparencia no cuenta con cédula profesional, razón por la cual no se encontró en sus archivos</w:t>
            </w:r>
          </w:p>
        </w:tc>
      </w:tr>
    </w:tbl>
    <w:p w14:paraId="1A5E317D" w14:textId="77777777" w:rsidR="00FA6AD2" w:rsidRDefault="00FA6AD2">
      <w:pPr>
        <w:spacing w:line="360" w:lineRule="auto"/>
        <w:ind w:right="-787"/>
        <w:jc w:val="both"/>
        <w:rPr>
          <w:rFonts w:ascii="Palatino Linotype" w:eastAsia="Palatino Linotype" w:hAnsi="Palatino Linotype" w:cs="Palatino Linotype"/>
        </w:rPr>
      </w:pPr>
    </w:p>
    <w:p w14:paraId="2A9D4434" w14:textId="77777777" w:rsidR="00FA6AD2" w:rsidRDefault="0093060E">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cuatro de septiembre de dos mil veinticuatro</w:t>
      </w:r>
      <w:r>
        <w:rPr>
          <w:rFonts w:ascii="Palatino Linotype" w:eastAsia="Palatino Linotype" w:hAnsi="Palatino Linotype" w:cs="Palatino Linotype"/>
          <w:color w:val="000000"/>
        </w:rPr>
        <w:t>, se notificó a las partes el acuerdo por el que se amplió el término para resolver; al respecto es menester realizar las siguientes precisiones.</w:t>
      </w:r>
    </w:p>
    <w:p w14:paraId="6E4E56C7" w14:textId="77777777" w:rsidR="00FA6AD2" w:rsidRDefault="00FA6AD2">
      <w:pPr>
        <w:spacing w:line="360" w:lineRule="auto"/>
        <w:ind w:right="-787"/>
        <w:rPr>
          <w:rFonts w:ascii="Palatino Linotype" w:eastAsia="Palatino Linotype" w:hAnsi="Palatino Linotype" w:cs="Palatino Linotype"/>
        </w:rPr>
      </w:pPr>
    </w:p>
    <w:p w14:paraId="4E6412F8" w14:textId="77777777" w:rsidR="00FA6AD2" w:rsidRDefault="0093060E">
      <w:pPr>
        <w:numPr>
          <w:ilvl w:val="0"/>
          <w:numId w:val="5"/>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previo y especial pronunciamiento. Argumentos a considerar en las resoluciones a los recursos de revisión para justificar los fallos emitidos fuera del plazo legal de 45 días.</w:t>
      </w:r>
    </w:p>
    <w:p w14:paraId="7038858A" w14:textId="77777777" w:rsidR="00FA6AD2" w:rsidRDefault="0093060E">
      <w:pPr>
        <w:numPr>
          <w:ilvl w:val="0"/>
          <w:numId w:val="7"/>
        </w:numP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Este Organismo Garante no pasa por alto explicar que la dilación en la resolución del presente asunto encuentra justificación en que, el alto número de recursos de revisión </w:t>
      </w:r>
      <w:r>
        <w:rPr>
          <w:rFonts w:ascii="Palatino Linotype" w:eastAsia="Palatino Linotype" w:hAnsi="Palatino Linotype" w:cs="Palatino Linotype"/>
          <w:color w:val="000000"/>
        </w:rPr>
        <w:lastRenderedPageBreak/>
        <w:t>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4367E9FB" w14:textId="77777777" w:rsidR="00FA6AD2" w:rsidRDefault="00FA6AD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04881CED" w14:textId="77777777" w:rsidR="00FA6AD2" w:rsidRDefault="0093060E">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4CA624C" w14:textId="77777777" w:rsidR="00FA6AD2" w:rsidRDefault="00FA6AD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1329F247" w14:textId="77777777" w:rsidR="00FA6AD2" w:rsidRDefault="0093060E">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403A3A" w14:textId="77777777" w:rsidR="00FA6AD2" w:rsidRDefault="00FA6AD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7A0691E4" w14:textId="77777777" w:rsidR="00FA6AD2" w:rsidRDefault="0093060E">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917DB53" w14:textId="77777777" w:rsidR="00FA6AD2" w:rsidRDefault="00FA6AD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5345F6F6" w14:textId="77777777" w:rsidR="00FA6AD2" w:rsidRDefault="0093060E">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 dicha dilación atendiendo a los siguientes criterios:   </w:t>
      </w:r>
    </w:p>
    <w:p w14:paraId="3E202637" w14:textId="77777777" w:rsidR="00FA6AD2" w:rsidRDefault="0093060E">
      <w:pPr>
        <w:numPr>
          <w:ilvl w:val="0"/>
          <w:numId w:val="4"/>
        </w:numPr>
        <w:pBdr>
          <w:top w:val="nil"/>
          <w:left w:val="nil"/>
          <w:bottom w:val="nil"/>
          <w:right w:val="nil"/>
          <w:between w:val="nil"/>
        </w:pBdr>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7266E691" w14:textId="77777777" w:rsidR="00FA6AD2" w:rsidRDefault="0093060E">
      <w:pPr>
        <w:numPr>
          <w:ilvl w:val="0"/>
          <w:numId w:val="4"/>
        </w:numPr>
        <w:pBdr>
          <w:top w:val="nil"/>
          <w:left w:val="nil"/>
          <w:bottom w:val="nil"/>
          <w:right w:val="nil"/>
          <w:between w:val="nil"/>
        </w:pBdr>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70A839AA" w14:textId="77777777" w:rsidR="00FA6AD2" w:rsidRDefault="0093060E">
      <w:pPr>
        <w:numPr>
          <w:ilvl w:val="0"/>
          <w:numId w:val="4"/>
        </w:numPr>
        <w:pBdr>
          <w:top w:val="nil"/>
          <w:left w:val="nil"/>
          <w:bottom w:val="nil"/>
          <w:right w:val="nil"/>
          <w:between w:val="nil"/>
        </w:pBdr>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00B92BAB" w14:textId="77777777" w:rsidR="00FA6AD2" w:rsidRDefault="0093060E">
      <w:pPr>
        <w:spacing w:line="360" w:lineRule="auto"/>
        <w:ind w:left="851" w:right="-79"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5ACCEACE" w14:textId="77777777" w:rsidR="00FA6AD2" w:rsidRDefault="00FA6AD2">
      <w:pPr>
        <w:spacing w:line="360" w:lineRule="auto"/>
        <w:ind w:left="851" w:right="-787" w:hanging="284"/>
        <w:jc w:val="both"/>
        <w:rPr>
          <w:rFonts w:ascii="Palatino Linotype" w:eastAsia="Palatino Linotype" w:hAnsi="Palatino Linotype" w:cs="Palatino Linotype"/>
        </w:rPr>
      </w:pPr>
    </w:p>
    <w:p w14:paraId="0258B6B6" w14:textId="77777777" w:rsidR="00FA6AD2" w:rsidRDefault="0093060E">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6602D7" w14:textId="77777777" w:rsidR="00FA6AD2" w:rsidRDefault="00FA6AD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0487B7B8" w14:textId="77777777" w:rsidR="00FA6AD2" w:rsidRPr="00C340CD" w:rsidRDefault="0093060E">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659FCE81" w14:textId="77777777" w:rsidR="00C340CD" w:rsidRDefault="00C340CD" w:rsidP="00C340CD">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14:paraId="3EC221B3" w14:textId="77777777" w:rsidR="00FA6AD2" w:rsidRDefault="0093060E">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893AD04" w14:textId="77777777" w:rsidR="00FA6AD2" w:rsidRDefault="00FA6AD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146135E4" w14:textId="77777777" w:rsidR="00FA6AD2" w:rsidRDefault="0093060E">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705D3195" w14:textId="77777777" w:rsidR="00FA6AD2" w:rsidRDefault="00FA6AD2">
      <w:pPr>
        <w:spacing w:line="360" w:lineRule="auto"/>
        <w:ind w:right="-787"/>
        <w:jc w:val="both"/>
        <w:rPr>
          <w:rFonts w:ascii="Palatino Linotype" w:eastAsia="Palatino Linotype" w:hAnsi="Palatino Linotype" w:cs="Palatino Linotype"/>
        </w:rPr>
      </w:pPr>
    </w:p>
    <w:p w14:paraId="42442574" w14:textId="77777777" w:rsidR="00FA6AD2" w:rsidRDefault="0093060E">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4B5DA496" w14:textId="77777777" w:rsidR="00FA6AD2" w:rsidRDefault="0093060E">
      <w:pPr>
        <w:spacing w:line="360" w:lineRule="auto"/>
        <w:ind w:left="425"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Semanario Judicial de la Federación y su gaceta, con el registro digital 2002351.</w:t>
      </w:r>
    </w:p>
    <w:p w14:paraId="627FF957" w14:textId="77777777" w:rsidR="00FA6AD2" w:rsidRDefault="00FA6AD2">
      <w:pPr>
        <w:spacing w:line="360" w:lineRule="auto"/>
        <w:ind w:left="425" w:right="62"/>
        <w:jc w:val="both"/>
        <w:rPr>
          <w:rFonts w:ascii="Palatino Linotype" w:eastAsia="Palatino Linotype" w:hAnsi="Palatino Linotype" w:cs="Palatino Linotype"/>
          <w:b/>
          <w:sz w:val="22"/>
          <w:szCs w:val="22"/>
        </w:rPr>
      </w:pPr>
    </w:p>
    <w:p w14:paraId="628D5931" w14:textId="77777777" w:rsidR="00FA6AD2" w:rsidRDefault="0093060E">
      <w:pPr>
        <w:spacing w:line="360" w:lineRule="auto"/>
        <w:ind w:left="425" w:right="6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lastRenderedPageBreak/>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Semanario Judicial de la Federación y su gaceta, con el registro digital 2002350.”</w:t>
      </w:r>
    </w:p>
    <w:p w14:paraId="63A39DCA" w14:textId="77777777" w:rsidR="00FA6AD2" w:rsidRDefault="00FA6AD2">
      <w:pPr>
        <w:ind w:right="-787"/>
      </w:pPr>
    </w:p>
    <w:p w14:paraId="16E94B4B" w14:textId="77777777" w:rsidR="00FA6AD2" w:rsidRDefault="0093060E">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Finalmente, el </w:t>
      </w:r>
      <w:r>
        <w:rPr>
          <w:rFonts w:ascii="Palatino Linotype" w:eastAsia="Palatino Linotype" w:hAnsi="Palatino Linotype" w:cs="Palatino Linotype"/>
          <w:b/>
          <w:color w:val="000000"/>
        </w:rPr>
        <w:t xml:space="preserve">diecinueve de septiembre de dos mil veinticuatro </w:t>
      </w:r>
      <w:r>
        <w:rPr>
          <w:rFonts w:ascii="Palatino Linotype" w:eastAsia="Palatino Linotype" w:hAnsi="Palatino Linotype" w:cs="Palatino Linotype"/>
          <w:color w:val="000000"/>
        </w:rPr>
        <w:t>se decretó el cierre de instrucción  en los presentes recursos, por lo que, no existiendo diligencias por practicar, se ordenó turnar el expediente a resolución, misma que a continuación se pronuncia, y------</w:t>
      </w:r>
    </w:p>
    <w:p w14:paraId="0EFA27DC" w14:textId="77777777" w:rsidR="00FA6AD2" w:rsidRDefault="0093060E">
      <w:pPr>
        <w:keepNext/>
        <w:keepLines/>
        <w:spacing w:line="360" w:lineRule="auto"/>
        <w:ind w:right="-787"/>
        <w:jc w:val="center"/>
        <w:rPr>
          <w:rFonts w:ascii="Palatino Linotype" w:eastAsia="Palatino Linotype" w:hAnsi="Palatino Linotype" w:cs="Palatino Linotype"/>
          <w:b/>
        </w:rPr>
      </w:pPr>
      <w:bookmarkStart w:id="2" w:name="_heading=h.1fob9te" w:colFirst="0" w:colLast="0"/>
      <w:bookmarkEnd w:id="2"/>
      <w:r>
        <w:rPr>
          <w:rFonts w:ascii="Palatino Linotype" w:eastAsia="Palatino Linotype" w:hAnsi="Palatino Linotype" w:cs="Palatino Linotype"/>
          <w:b/>
        </w:rPr>
        <w:t>C O N S I D E R A N D O</w:t>
      </w:r>
    </w:p>
    <w:p w14:paraId="2DD7CB76" w14:textId="77777777" w:rsidR="00FA6AD2" w:rsidRDefault="00FA6AD2">
      <w:pPr>
        <w:spacing w:line="360" w:lineRule="auto"/>
        <w:ind w:right="-787"/>
        <w:rPr>
          <w:rFonts w:ascii="Palatino Linotype" w:eastAsia="Palatino Linotype" w:hAnsi="Palatino Linotype" w:cs="Palatino Linotype"/>
        </w:rPr>
      </w:pPr>
    </w:p>
    <w:p w14:paraId="4AA52B9C" w14:textId="77777777" w:rsidR="00FA6AD2" w:rsidRDefault="0093060E">
      <w:pPr>
        <w:keepNext/>
        <w:keepLines/>
        <w:spacing w:line="360" w:lineRule="auto"/>
        <w:ind w:right="-787"/>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PRIMERO. De la competencia.</w:t>
      </w:r>
    </w:p>
    <w:p w14:paraId="3D86CCEC" w14:textId="77777777" w:rsidR="00FA6AD2" w:rsidRDefault="0093060E">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7705DFC" w14:textId="77777777" w:rsidR="00FA6AD2" w:rsidRDefault="00FA6AD2">
      <w:pPr>
        <w:tabs>
          <w:tab w:val="left" w:pos="0"/>
        </w:tabs>
        <w:spacing w:line="360" w:lineRule="auto"/>
        <w:ind w:right="-787"/>
        <w:jc w:val="both"/>
        <w:rPr>
          <w:rFonts w:ascii="Palatino Linotype" w:eastAsia="Palatino Linotype" w:hAnsi="Palatino Linotype" w:cs="Palatino Linotype"/>
        </w:rPr>
      </w:pPr>
    </w:p>
    <w:p w14:paraId="2CD28E19" w14:textId="77777777" w:rsidR="00FA6AD2" w:rsidRDefault="0093060E">
      <w:pPr>
        <w:keepNext/>
        <w:keepLines/>
        <w:spacing w:line="360" w:lineRule="auto"/>
        <w:ind w:right="-787"/>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lastRenderedPageBreak/>
        <w:t>SEGUNDO. De la oportunidad y procedencia.</w:t>
      </w:r>
    </w:p>
    <w:p w14:paraId="24A2312C"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 xml:space="preserve">Los medios de impugnación fueron presentados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a las solicitudes de la siguiente manera:</w:t>
      </w:r>
    </w:p>
    <w:p w14:paraId="7D452186" w14:textId="77777777" w:rsidR="00FA6AD2" w:rsidRDefault="00FA6AD2">
      <w:pPr>
        <w:spacing w:line="360" w:lineRule="auto"/>
        <w:ind w:right="-787"/>
        <w:jc w:val="both"/>
        <w:rPr>
          <w:rFonts w:ascii="Palatino Linotype" w:eastAsia="Palatino Linotype" w:hAnsi="Palatino Linotype" w:cs="Palatino Linotype"/>
          <w:b/>
        </w:rPr>
      </w:pPr>
    </w:p>
    <w:p w14:paraId="602408E4" w14:textId="77777777" w:rsidR="00C340CD" w:rsidRDefault="00C340CD">
      <w:pPr>
        <w:spacing w:line="360" w:lineRule="auto"/>
        <w:ind w:right="-787"/>
        <w:jc w:val="both"/>
        <w:rPr>
          <w:rFonts w:ascii="Palatino Linotype" w:eastAsia="Palatino Linotype" w:hAnsi="Palatino Linotype" w:cs="Palatino Linotype"/>
          <w:b/>
          <w:sz w:val="22"/>
          <w:szCs w:val="22"/>
        </w:rPr>
      </w:pPr>
    </w:p>
    <w:p w14:paraId="6175EC5E" w14:textId="77777777" w:rsidR="00C340CD" w:rsidRDefault="00C340CD">
      <w:pPr>
        <w:spacing w:line="360" w:lineRule="auto"/>
        <w:ind w:right="-787"/>
        <w:jc w:val="both"/>
        <w:rPr>
          <w:rFonts w:ascii="Palatino Linotype" w:eastAsia="Palatino Linotype" w:hAnsi="Palatino Linotype" w:cs="Palatino Linotype"/>
          <w:b/>
          <w:sz w:val="22"/>
          <w:szCs w:val="22"/>
        </w:rPr>
      </w:pPr>
    </w:p>
    <w:p w14:paraId="03F9AE50" w14:textId="77777777" w:rsidR="00FA6AD2" w:rsidRDefault="0093060E" w:rsidP="00C340CD">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00460/ECATEPEC/IP/2024</w:t>
      </w:r>
    </w:p>
    <w:p w14:paraId="1CA0F693" w14:textId="77777777" w:rsidR="00FA6AD2" w:rsidRDefault="0093060E" w:rsidP="00C340CD">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veintiocho de mayo de dos mil veinticuatro</w:t>
      </w:r>
      <w:r>
        <w:rPr>
          <w:rFonts w:ascii="Palatino Linotype" w:eastAsia="Palatino Linotype" w:hAnsi="Palatino Linotype" w:cs="Palatino Linotype"/>
          <w:sz w:val="22"/>
          <w:szCs w:val="22"/>
        </w:rPr>
        <w:t xml:space="preserve">, de tal forma que el plazo para interponer el recurso transcurrió del </w:t>
      </w:r>
      <w:r>
        <w:rPr>
          <w:rFonts w:ascii="Palatino Linotype" w:eastAsia="Palatino Linotype" w:hAnsi="Palatino Linotype" w:cs="Palatino Linotype"/>
          <w:b/>
          <w:sz w:val="22"/>
          <w:szCs w:val="22"/>
        </w:rPr>
        <w:t xml:space="preserve">veintinueve de mayo </w:t>
      </w:r>
      <w:r>
        <w:rPr>
          <w:rFonts w:ascii="Palatino Linotype" w:eastAsia="Palatino Linotype" w:hAnsi="Palatino Linotype" w:cs="Palatino Linotype"/>
          <w:sz w:val="22"/>
          <w:szCs w:val="22"/>
        </w:rPr>
        <w:t xml:space="preserve">al </w:t>
      </w:r>
      <w:r>
        <w:rPr>
          <w:rFonts w:ascii="Palatino Linotype" w:eastAsia="Palatino Linotype" w:hAnsi="Palatino Linotype" w:cs="Palatino Linotype"/>
          <w:b/>
          <w:sz w:val="22"/>
          <w:szCs w:val="22"/>
        </w:rPr>
        <w:t>dieciocho de junio de dos mil veinticuatro</w:t>
      </w:r>
      <w:r>
        <w:rPr>
          <w:rFonts w:ascii="Palatino Linotype" w:eastAsia="Palatino Linotype" w:hAnsi="Palatino Linotype" w:cs="Palatino Linotype"/>
          <w:sz w:val="22"/>
          <w:szCs w:val="22"/>
        </w:rPr>
        <w:t xml:space="preserve">; en consecuencia, si el particular presentó su inconformidad el </w:t>
      </w:r>
      <w:r>
        <w:rPr>
          <w:rFonts w:ascii="Palatino Linotype" w:eastAsia="Palatino Linotype" w:hAnsi="Palatino Linotype" w:cs="Palatino Linotype"/>
          <w:b/>
          <w:sz w:val="22"/>
          <w:szCs w:val="22"/>
        </w:rPr>
        <w:t>seis de junio de dos mil veinticuatro</w:t>
      </w:r>
      <w:r>
        <w:rPr>
          <w:rFonts w:ascii="Palatino Linotype" w:eastAsia="Palatino Linotype" w:hAnsi="Palatino Linotype" w:cs="Palatino Linotype"/>
          <w:sz w:val="22"/>
          <w:szCs w:val="22"/>
        </w:rPr>
        <w:t xml:space="preserve">, este  se encuentra dentro de los márgenes temporales previstos en el artículo 178 de la </w:t>
      </w:r>
      <w:r>
        <w:rPr>
          <w:rFonts w:ascii="Palatino Linotype" w:eastAsia="Palatino Linotype" w:hAnsi="Palatino Linotype" w:cs="Palatino Linotype"/>
          <w:b/>
          <w:sz w:val="22"/>
          <w:szCs w:val="22"/>
        </w:rPr>
        <w:t xml:space="preserve">Ley de Transparencia y Acceso a la Información Pública del Estado de México y Municipios </w:t>
      </w:r>
      <w:r>
        <w:rPr>
          <w:rFonts w:ascii="Palatino Linotype" w:eastAsia="Palatino Linotype" w:hAnsi="Palatino Linotype" w:cs="Palatino Linotype"/>
          <w:sz w:val="22"/>
          <w:szCs w:val="22"/>
        </w:rPr>
        <w:t xml:space="preserve">vigente. </w:t>
      </w:r>
    </w:p>
    <w:p w14:paraId="66203220" w14:textId="77777777" w:rsidR="00FA6AD2" w:rsidRDefault="00FA6AD2" w:rsidP="00C340CD">
      <w:pPr>
        <w:spacing w:line="360" w:lineRule="auto"/>
        <w:ind w:right="-93"/>
        <w:jc w:val="both"/>
        <w:rPr>
          <w:rFonts w:ascii="Palatino Linotype" w:eastAsia="Palatino Linotype" w:hAnsi="Palatino Linotype" w:cs="Palatino Linotype"/>
          <w:sz w:val="22"/>
          <w:szCs w:val="22"/>
        </w:rPr>
      </w:pPr>
    </w:p>
    <w:p w14:paraId="7C2FF5D3" w14:textId="77777777" w:rsidR="00FA6AD2" w:rsidRDefault="0093060E" w:rsidP="00C340CD">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00461/ECATEPEC/IP/2024 </w:t>
      </w:r>
    </w:p>
    <w:p w14:paraId="56F697B0" w14:textId="77777777" w:rsidR="00FA6AD2" w:rsidRDefault="0093060E" w:rsidP="00C340CD">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trece de junio de dos mil veinticuatro</w:t>
      </w:r>
      <w:r>
        <w:rPr>
          <w:rFonts w:ascii="Palatino Linotype" w:eastAsia="Palatino Linotype" w:hAnsi="Palatino Linotype" w:cs="Palatino Linotype"/>
          <w:sz w:val="22"/>
          <w:szCs w:val="22"/>
        </w:rPr>
        <w:t xml:space="preserve">, de tal forma que el plazo para interponer el recurso transcurrió del día </w:t>
      </w:r>
      <w:r>
        <w:rPr>
          <w:rFonts w:ascii="Palatino Linotype" w:eastAsia="Palatino Linotype" w:hAnsi="Palatino Linotype" w:cs="Palatino Linotype"/>
          <w:b/>
          <w:sz w:val="22"/>
          <w:szCs w:val="22"/>
        </w:rPr>
        <w:t xml:space="preserve">catorce de junio </w:t>
      </w:r>
      <w:r>
        <w:rPr>
          <w:rFonts w:ascii="Palatino Linotype" w:eastAsia="Palatino Linotype" w:hAnsi="Palatino Linotype" w:cs="Palatino Linotype"/>
          <w:sz w:val="22"/>
          <w:szCs w:val="22"/>
        </w:rPr>
        <w:t xml:space="preserve">al </w:t>
      </w:r>
      <w:r>
        <w:rPr>
          <w:rFonts w:ascii="Palatino Linotype" w:eastAsia="Palatino Linotype" w:hAnsi="Palatino Linotype" w:cs="Palatino Linotype"/>
          <w:b/>
          <w:sz w:val="22"/>
          <w:szCs w:val="22"/>
        </w:rPr>
        <w:t>cuatro de julio de dos mil veinticuatro</w:t>
      </w:r>
      <w:r>
        <w:rPr>
          <w:rFonts w:ascii="Palatino Linotype" w:eastAsia="Palatino Linotype" w:hAnsi="Palatino Linotype" w:cs="Palatino Linotype"/>
          <w:sz w:val="22"/>
          <w:szCs w:val="22"/>
        </w:rPr>
        <w:t xml:space="preserve">; en consecuencia, si el particular presentó su inconformidad el </w:t>
      </w:r>
      <w:r>
        <w:rPr>
          <w:rFonts w:ascii="Palatino Linotype" w:eastAsia="Palatino Linotype" w:hAnsi="Palatino Linotype" w:cs="Palatino Linotype"/>
          <w:b/>
          <w:sz w:val="22"/>
          <w:szCs w:val="22"/>
        </w:rPr>
        <w:t>seis de junio de dos mil veinticuatro</w:t>
      </w:r>
      <w:r>
        <w:rPr>
          <w:rFonts w:ascii="Palatino Linotype" w:eastAsia="Palatino Linotype" w:hAnsi="Palatino Linotype" w:cs="Palatino Linotype"/>
          <w:sz w:val="22"/>
          <w:szCs w:val="22"/>
        </w:rPr>
        <w:t xml:space="preserve">, este  se encuentra dentro de los márgenes temporales previstos en el artículo 178 de la </w:t>
      </w:r>
      <w:r>
        <w:rPr>
          <w:rFonts w:ascii="Palatino Linotype" w:eastAsia="Palatino Linotype" w:hAnsi="Palatino Linotype" w:cs="Palatino Linotype"/>
          <w:b/>
          <w:sz w:val="22"/>
          <w:szCs w:val="22"/>
        </w:rPr>
        <w:t xml:space="preserve">Ley de Transparencia y Acceso a la Información Pública del Estado de México y Municipios </w:t>
      </w:r>
      <w:r>
        <w:rPr>
          <w:rFonts w:ascii="Palatino Linotype" w:eastAsia="Palatino Linotype" w:hAnsi="Palatino Linotype" w:cs="Palatino Linotype"/>
          <w:sz w:val="22"/>
          <w:szCs w:val="22"/>
        </w:rPr>
        <w:t xml:space="preserve">vigente. </w:t>
      </w:r>
    </w:p>
    <w:p w14:paraId="4D26147A" w14:textId="77777777" w:rsidR="00FA6AD2" w:rsidRDefault="00FA6AD2">
      <w:pPr>
        <w:spacing w:line="360" w:lineRule="auto"/>
        <w:ind w:right="-787"/>
        <w:jc w:val="both"/>
        <w:rPr>
          <w:rFonts w:ascii="Palatino Linotype" w:eastAsia="Palatino Linotype" w:hAnsi="Palatino Linotype" w:cs="Palatino Linotype"/>
        </w:rPr>
      </w:pPr>
    </w:p>
    <w:p w14:paraId="48EC687B"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071208F" w14:textId="77777777" w:rsidR="00FA6AD2" w:rsidRDefault="00FA6AD2">
      <w:pPr>
        <w:spacing w:line="360" w:lineRule="auto"/>
        <w:ind w:left="644" w:right="-787"/>
        <w:jc w:val="both"/>
        <w:rPr>
          <w:rFonts w:ascii="Palatino Linotype" w:eastAsia="Palatino Linotype" w:hAnsi="Palatino Linotype" w:cs="Palatino Linotype"/>
        </w:rPr>
      </w:pPr>
    </w:p>
    <w:p w14:paraId="7EFADAAC"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"Las solicitudes anónimas, con nombre incompleto o seudónimo serán procedentes para su trámite por parte del sujeto obligado ante quien se presente. No podrá requerirse información adicional con motivo del nombre proporcionado por el solicitante."</w:t>
      </w:r>
    </w:p>
    <w:p w14:paraId="78A3F8AF" w14:textId="77777777" w:rsidR="00FA6AD2" w:rsidRDefault="00FA6AD2">
      <w:pPr>
        <w:spacing w:line="360" w:lineRule="auto"/>
        <w:ind w:left="644" w:right="-787"/>
        <w:jc w:val="both"/>
        <w:rPr>
          <w:rFonts w:ascii="Palatino Linotype" w:eastAsia="Palatino Linotype" w:hAnsi="Palatino Linotype" w:cs="Palatino Linotype"/>
        </w:rPr>
      </w:pPr>
    </w:p>
    <w:p w14:paraId="458849AF"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187F9F02" w14:textId="77777777" w:rsidR="00FA6AD2" w:rsidRDefault="0093060E">
      <w:pPr>
        <w:spacing w:line="360" w:lineRule="auto"/>
        <w:ind w:left="993"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303E0CC" w14:textId="77777777" w:rsidR="00FA6AD2" w:rsidRDefault="00FA6AD2">
      <w:pPr>
        <w:spacing w:line="360" w:lineRule="auto"/>
        <w:ind w:left="993" w:right="-787"/>
        <w:jc w:val="both"/>
        <w:rPr>
          <w:rFonts w:ascii="Palatino Linotype" w:eastAsia="Palatino Linotype" w:hAnsi="Palatino Linotype" w:cs="Palatino Linotype"/>
        </w:rPr>
      </w:pPr>
    </w:p>
    <w:p w14:paraId="76D3E07A"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Para efectos de lo dispuesto en el presente artículo se observará lo siguiente:</w:t>
      </w:r>
    </w:p>
    <w:p w14:paraId="39579797" w14:textId="77777777" w:rsidR="00FA6AD2" w:rsidRDefault="0093060E">
      <w:pPr>
        <w:spacing w:line="360" w:lineRule="auto"/>
        <w:ind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ejercicio del derecho de acceso a la información, la Federación, los Estados y el Distrito Federal, en el ámbito de sus respectivas competencias, se regirán por los siguientes principios y bases:</w:t>
      </w:r>
    </w:p>
    <w:p w14:paraId="705F4BA7" w14:textId="77777777" w:rsidR="00FA6AD2" w:rsidRDefault="0093060E">
      <w:pPr>
        <w:spacing w:line="360" w:lineRule="auto"/>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III. Toda persona, sin necesidad de acreditar interés alguno o justificar su utilización, tendrá acceso gratuito a la información pública, a sus datos personales o a la rectificación de éstos.” (Sic)</w:t>
      </w:r>
    </w:p>
    <w:p w14:paraId="12E630AB" w14:textId="77777777" w:rsidR="00FA6AD2" w:rsidRDefault="00FA6AD2">
      <w:pPr>
        <w:spacing w:line="360" w:lineRule="auto"/>
        <w:ind w:left="644" w:right="-787"/>
        <w:jc w:val="both"/>
        <w:rPr>
          <w:rFonts w:ascii="Palatino Linotype" w:eastAsia="Palatino Linotype" w:hAnsi="Palatino Linotype" w:cs="Palatino Linotype"/>
        </w:rPr>
      </w:pPr>
    </w:p>
    <w:p w14:paraId="23E5D249"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42C0FCE8" w14:textId="77777777" w:rsidR="00FA6AD2" w:rsidRDefault="0093060E">
      <w:pPr>
        <w:spacing w:line="360" w:lineRule="auto"/>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00B32794" w14:textId="77777777" w:rsidR="00FA6AD2" w:rsidRDefault="00FA6AD2">
      <w:pPr>
        <w:spacing w:line="360" w:lineRule="auto"/>
        <w:ind w:left="644" w:right="-787"/>
        <w:jc w:val="both"/>
        <w:rPr>
          <w:rFonts w:ascii="Palatino Linotype" w:eastAsia="Palatino Linotype" w:hAnsi="Palatino Linotype" w:cs="Palatino Linotype"/>
        </w:rPr>
      </w:pPr>
    </w:p>
    <w:p w14:paraId="7401FD54"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Toda persona en el Estado de México, tiene derecho al libre acceso a la información plural y oportuna, así como a buscar recibir y difundir información e ideas de toda índole por cualquier medio de expresión.</w:t>
      </w:r>
    </w:p>
    <w:p w14:paraId="0B6071F0" w14:textId="77777777" w:rsidR="00FA6AD2" w:rsidRDefault="00FA6AD2">
      <w:pPr>
        <w:spacing w:line="360" w:lineRule="auto"/>
        <w:ind w:left="644" w:right="-787"/>
        <w:jc w:val="both"/>
        <w:rPr>
          <w:rFonts w:ascii="Palatino Linotype" w:eastAsia="Palatino Linotype" w:hAnsi="Palatino Linotype" w:cs="Palatino Linotype"/>
        </w:rPr>
      </w:pPr>
    </w:p>
    <w:p w14:paraId="0DFFAAEE"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El derecho a la información será garantizado por el Estado. La ley establecerá las previsiones que permitan asegurar la protección, el respeto y la difusión de este derecho.</w:t>
      </w:r>
    </w:p>
    <w:p w14:paraId="244D1C6B" w14:textId="77777777" w:rsidR="00FA6AD2" w:rsidRDefault="00FA6AD2">
      <w:pPr>
        <w:spacing w:line="360" w:lineRule="auto"/>
        <w:ind w:right="-787"/>
        <w:jc w:val="both"/>
        <w:rPr>
          <w:rFonts w:ascii="Palatino Linotype" w:eastAsia="Palatino Linotype" w:hAnsi="Palatino Linotype" w:cs="Palatino Linotype"/>
        </w:rPr>
      </w:pPr>
    </w:p>
    <w:p w14:paraId="3D47F1F0"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lastRenderedPageBreak/>
        <w:t>Para garantizar el ejercicio del derecho de transparencia, acceso a la información pública y protección de datos personales, los poderes públicos y los organismos autónomos, transparentar sus acciones, en términos de las disposiciones aplicables, la información será oportuna, clara, veraz y de fácil acceso. Este derecho se regirá por los principios y bases siguientes:</w:t>
      </w:r>
    </w:p>
    <w:p w14:paraId="0C195F74" w14:textId="77777777" w:rsidR="00FA6AD2" w:rsidRDefault="0093060E">
      <w:pPr>
        <w:spacing w:line="360" w:lineRule="auto"/>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446FA1C2" w14:textId="77777777" w:rsidR="00FA6AD2" w:rsidRDefault="0093060E">
      <w:pPr>
        <w:spacing w:line="360" w:lineRule="auto"/>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099D674C" w14:textId="77777777" w:rsidR="00FA6AD2" w:rsidRDefault="00FA6AD2">
      <w:pPr>
        <w:spacing w:line="360" w:lineRule="auto"/>
        <w:ind w:left="644" w:right="-787"/>
        <w:jc w:val="both"/>
        <w:rPr>
          <w:rFonts w:ascii="Palatino Linotype" w:eastAsia="Palatino Linotype" w:hAnsi="Palatino Linotype" w:cs="Palatino Linotype"/>
        </w:rPr>
      </w:pPr>
    </w:p>
    <w:p w14:paraId="76907D96"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Por otra parte, del contenido del artículo 1 de la Constitución Política de los Estados Unidos mexicanos, se destaca lo siguiente:</w:t>
      </w:r>
    </w:p>
    <w:p w14:paraId="202EDF6D" w14:textId="77777777" w:rsidR="00FA6AD2" w:rsidRDefault="0093060E">
      <w:pPr>
        <w:spacing w:line="360" w:lineRule="auto"/>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13E1CDC" w14:textId="77777777" w:rsidR="00C340CD" w:rsidRDefault="00C340CD">
      <w:pPr>
        <w:spacing w:line="360" w:lineRule="auto"/>
        <w:ind w:left="1134" w:right="-79"/>
        <w:jc w:val="both"/>
        <w:rPr>
          <w:rFonts w:ascii="Palatino Linotype" w:eastAsia="Palatino Linotype" w:hAnsi="Palatino Linotype" w:cs="Palatino Linotype"/>
          <w:i/>
          <w:sz w:val="22"/>
          <w:szCs w:val="22"/>
        </w:rPr>
      </w:pPr>
    </w:p>
    <w:p w14:paraId="06E5E99C"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lastRenderedPageBreak/>
        <w:t>Las normas relativas a los derechos humanos se interpretarán de conformidad con esta Constitución y con los tratados internacionales de la materia favoreciendo en todo tiempo a las personas la protección más amplia.</w:t>
      </w:r>
    </w:p>
    <w:p w14:paraId="3D3FB64D" w14:textId="77777777" w:rsidR="00FA6AD2" w:rsidRDefault="0093060E">
      <w:pPr>
        <w:spacing w:line="360" w:lineRule="auto"/>
        <w:ind w:left="850"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50417D64" w14:textId="77777777" w:rsidR="00FA6AD2" w:rsidRDefault="00FA6AD2">
      <w:pPr>
        <w:spacing w:line="360" w:lineRule="auto"/>
        <w:ind w:right="-787"/>
        <w:jc w:val="both"/>
        <w:rPr>
          <w:rFonts w:ascii="Palatino Linotype" w:eastAsia="Palatino Linotype" w:hAnsi="Palatino Linotype" w:cs="Palatino Linotype"/>
          <w:i/>
        </w:rPr>
      </w:pPr>
    </w:p>
    <w:p w14:paraId="7B7441DC"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ab/>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60FA1A3" w14:textId="77777777" w:rsidR="00FA6AD2" w:rsidRDefault="00FA6AD2">
      <w:pPr>
        <w:spacing w:line="360" w:lineRule="auto"/>
        <w:ind w:right="-787"/>
        <w:jc w:val="both"/>
        <w:rPr>
          <w:rFonts w:ascii="Palatino Linotype" w:eastAsia="Palatino Linotype" w:hAnsi="Palatino Linotype" w:cs="Palatino Linotype"/>
        </w:rPr>
      </w:pPr>
    </w:p>
    <w:p w14:paraId="10B8C8DA"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 xml:space="preserve">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w:t>
      </w:r>
      <w:r>
        <w:rPr>
          <w:rFonts w:ascii="Palatino Linotype" w:eastAsia="Palatino Linotype" w:hAnsi="Palatino Linotype" w:cs="Palatino Linotype"/>
        </w:rPr>
        <w:lastRenderedPageBreak/>
        <w:t>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1BFE167C" w14:textId="77777777" w:rsidR="00FA6AD2" w:rsidRDefault="00FA6AD2">
      <w:pPr>
        <w:spacing w:line="360" w:lineRule="auto"/>
        <w:ind w:right="-787"/>
        <w:rPr>
          <w:rFonts w:ascii="Palatino Linotype" w:eastAsia="Palatino Linotype" w:hAnsi="Palatino Linotype" w:cs="Palatino Linotype"/>
        </w:rPr>
      </w:pPr>
    </w:p>
    <w:p w14:paraId="7DB14ADD" w14:textId="77777777" w:rsidR="00FA6AD2" w:rsidRDefault="0093060E">
      <w:pPr>
        <w:pStyle w:val="Ttulo1"/>
        <w:spacing w:before="0" w:line="360" w:lineRule="auto"/>
        <w:ind w:right="-787"/>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 xml:space="preserve">TERCERO. De las causales de sobreseimiento </w:t>
      </w:r>
    </w:p>
    <w:p w14:paraId="15920CDB"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Por lo que hace a las causas de sobreseimiento contenidas en la fracción III del artículo 192 de la Ley de Transparencia y Acceso a la Información Pública del Estado de México y Municipios, es oportuno señalar que estos requisitos privilegian la existencia de elementos de fondo, tales como el desistimiento o fallecimiento del RECURRENTE o que el SUJETO OBLIGADO modifique o revoque el acto; de ahí que la actualización de alguno de éstos trae como consecuencia que el medio de impugnación se concluya sin que se analice el objeto de estudio planteado, es decir se sobresea</w:t>
      </w:r>
    </w:p>
    <w:p w14:paraId="1F03D7BF" w14:textId="77777777" w:rsidR="00FA6AD2" w:rsidRDefault="00FA6AD2">
      <w:pPr>
        <w:spacing w:line="360" w:lineRule="auto"/>
        <w:ind w:right="-787"/>
        <w:jc w:val="both"/>
        <w:rPr>
          <w:rFonts w:ascii="Palatino Linotype" w:eastAsia="Palatino Linotype" w:hAnsi="Palatino Linotype" w:cs="Palatino Linotype"/>
        </w:rPr>
      </w:pPr>
    </w:p>
    <w:p w14:paraId="717877FA"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 xml:space="preserve">Para los efectos de esta resolución, es oportuno precisar los alcances jurídicos de la fracción III de la disposición legal transcrita. Así, procede el sobreseimiento del recurso de revisión cuando el </w:t>
      </w:r>
      <w:r>
        <w:rPr>
          <w:rFonts w:ascii="Palatino Linotype" w:eastAsia="Palatino Linotype" w:hAnsi="Palatino Linotype" w:cs="Palatino Linotype"/>
          <w:b/>
        </w:rPr>
        <w:t>SUJETO OBLIGADO:</w:t>
      </w:r>
    </w:p>
    <w:p w14:paraId="359F9780" w14:textId="77777777" w:rsidR="00FA6AD2" w:rsidRDefault="0093060E">
      <w:pPr>
        <w:spacing w:line="360" w:lineRule="auto"/>
        <w:ind w:left="426"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Modifique el acto impugnado:</w:t>
      </w:r>
      <w:r>
        <w:rPr>
          <w:rFonts w:ascii="Palatino Linotype" w:eastAsia="Palatino Linotype" w:hAnsi="Palatino Linotype" w:cs="Palatino Linotype"/>
          <w:sz w:val="22"/>
          <w:szCs w:val="22"/>
        </w:rPr>
        <w:t xml:space="preserve"> Se actualiza cuando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después de haber otorgado una respuesta y hasta antes de dictada la resolución del recurso de revisión, emite una diversa en la que subsane las deficiencias que hubiera tenido.</w:t>
      </w:r>
    </w:p>
    <w:p w14:paraId="4683CFB5" w14:textId="77777777" w:rsidR="00FA6AD2" w:rsidRDefault="0093060E">
      <w:pPr>
        <w:spacing w:line="360" w:lineRule="auto"/>
        <w:ind w:left="426" w:right="62"/>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●Revoque el acto impugnado:</w:t>
      </w:r>
      <w:r>
        <w:rPr>
          <w:rFonts w:ascii="Palatino Linotype" w:eastAsia="Palatino Linotype" w:hAnsi="Palatino Linotype" w:cs="Palatino Linotype"/>
          <w:sz w:val="22"/>
          <w:szCs w:val="22"/>
        </w:rPr>
        <w:t xml:space="preserve"> En este supuesto,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deja sin efectos la primera respuesta y en su lugar emite otra que satisfaga lo solicitado por el particular en un primer momento.</w:t>
      </w:r>
    </w:p>
    <w:p w14:paraId="49C43429" w14:textId="77777777" w:rsidR="00FA6AD2" w:rsidRDefault="00FA6AD2">
      <w:pPr>
        <w:spacing w:line="360" w:lineRule="auto"/>
        <w:ind w:left="426" w:right="-787"/>
        <w:jc w:val="both"/>
        <w:rPr>
          <w:rFonts w:ascii="Palatino Linotype" w:eastAsia="Palatino Linotype" w:hAnsi="Palatino Linotype" w:cs="Palatino Linotype"/>
        </w:rPr>
      </w:pPr>
    </w:p>
    <w:p w14:paraId="0711E7D5"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 xml:space="preserve">Las consecuencias jurídicas de esta modificación o revocación es que el recurso de revisión interpuesto quede sin efectos o sin materia, ya que un acto impugnado queda sin efectos, cuando aun existiendo jurídicamente, no genera consecuencia legal alguna; queda sin materia, cuando ha sido satisfecha la pretensión del </w:t>
      </w:r>
      <w:r>
        <w:rPr>
          <w:rFonts w:ascii="Palatino Linotype" w:eastAsia="Palatino Linotype" w:hAnsi="Palatino Linotype" w:cs="Palatino Linotype"/>
          <w:b/>
        </w:rPr>
        <w:t>PARTICULAR</w:t>
      </w:r>
      <w:r>
        <w:rPr>
          <w:rFonts w:ascii="Palatino Linotype" w:eastAsia="Palatino Linotype" w:hAnsi="Palatino Linotype" w:cs="Palatino Linotype"/>
        </w:rPr>
        <w:t xml:space="preserve">, ya sea porque se hizo la entrega de la información solicitada o porque se completó la misma, en el caso concreto, en la solicitud de información  </w:t>
      </w:r>
      <w:r>
        <w:rPr>
          <w:rFonts w:ascii="Palatino Linotype" w:eastAsia="Palatino Linotype" w:hAnsi="Palatino Linotype" w:cs="Palatino Linotype"/>
          <w:b/>
        </w:rPr>
        <w:t xml:space="preserve">00461/ECATEPEC/IP/2024, </w:t>
      </w:r>
      <w:r>
        <w:rPr>
          <w:rFonts w:ascii="Palatino Linotype" w:eastAsia="Palatino Linotype" w:hAnsi="Palatino Linotype" w:cs="Palatino Linotype"/>
        </w:rPr>
        <w:t>se advierte lo siguiente:</w:t>
      </w:r>
    </w:p>
    <w:p w14:paraId="54F78F2C" w14:textId="77777777" w:rsidR="00FA6AD2" w:rsidRDefault="0093060E">
      <w:pPr>
        <w:numPr>
          <w:ilvl w:val="0"/>
          <w:numId w:val="5"/>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solicitó la cédula profesional de la Titular de la Unidad de Transparencia del Ayuntamiento de Ecatepec de Morelos</w:t>
      </w:r>
    </w:p>
    <w:p w14:paraId="383C7F0D" w14:textId="77777777" w:rsidR="00FA6AD2" w:rsidRDefault="0093060E">
      <w:pPr>
        <w:numPr>
          <w:ilvl w:val="0"/>
          <w:numId w:val="5"/>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respuesta,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sz w:val="22"/>
          <w:szCs w:val="22"/>
        </w:rPr>
        <w:t>informó</w:t>
      </w:r>
      <w:r>
        <w:rPr>
          <w:rFonts w:ascii="Palatino Linotype" w:eastAsia="Palatino Linotype" w:hAnsi="Palatino Linotype" w:cs="Palatino Linotype"/>
          <w:color w:val="000000"/>
          <w:sz w:val="22"/>
          <w:szCs w:val="22"/>
        </w:rPr>
        <w:t xml:space="preserve"> que después de una búsqueda exhaustiva no se encontró la cédula profesional solicitada</w:t>
      </w:r>
    </w:p>
    <w:p w14:paraId="03E2D710" w14:textId="77777777" w:rsidR="00FA6AD2" w:rsidRDefault="0093060E">
      <w:pPr>
        <w:numPr>
          <w:ilvl w:val="0"/>
          <w:numId w:val="5"/>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Inconforme con la respuesta, el </w:t>
      </w:r>
      <w:r>
        <w:rPr>
          <w:rFonts w:ascii="Palatino Linotype" w:eastAsia="Palatino Linotype" w:hAnsi="Palatino Linotype" w:cs="Palatino Linotype"/>
          <w:b/>
          <w:color w:val="000000"/>
          <w:sz w:val="22"/>
          <w:szCs w:val="22"/>
        </w:rPr>
        <w:t>PARTICULAR</w:t>
      </w:r>
      <w:r>
        <w:rPr>
          <w:rFonts w:ascii="Palatino Linotype" w:eastAsia="Palatino Linotype" w:hAnsi="Palatino Linotype" w:cs="Palatino Linotype"/>
          <w:color w:val="000000"/>
          <w:sz w:val="22"/>
          <w:szCs w:val="22"/>
        </w:rPr>
        <w:t xml:space="preserve"> interpuso el presente recurso de revisión solicitando que se justifique porque no encontró la información solicitada</w:t>
      </w:r>
    </w:p>
    <w:p w14:paraId="30614346" w14:textId="77777777" w:rsidR="00FA6AD2" w:rsidRDefault="0093060E">
      <w:pPr>
        <w:numPr>
          <w:ilvl w:val="0"/>
          <w:numId w:val="5"/>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la etapa de manifestaciones,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 xml:space="preserve">vía Informe Justificado hizo alusión refiriendo que los hechos negativos no son susceptibles de ser demostrados y que la cédula profesional no obra en sus archivos derivado de que la Titular de la Unidad de Transparencia no cuenta con la misma, razón por la cual se considera se modificó la respuesta primigenia al robustecer en etapa de manifestaciones su respuesta </w:t>
      </w:r>
    </w:p>
    <w:p w14:paraId="1E5EB2B1" w14:textId="77777777" w:rsidR="00FA6AD2" w:rsidRPr="00C340CD" w:rsidRDefault="0093060E" w:rsidP="00C340CD">
      <w:pPr>
        <w:pStyle w:val="Prrafodelista"/>
        <w:numPr>
          <w:ilvl w:val="0"/>
          <w:numId w:val="7"/>
        </w:numPr>
        <w:spacing w:line="360" w:lineRule="auto"/>
        <w:ind w:left="0" w:right="-787" w:firstLine="0"/>
        <w:jc w:val="both"/>
        <w:rPr>
          <w:rFonts w:ascii="Palatino Linotype" w:eastAsia="Palatino Linotype" w:hAnsi="Palatino Linotype" w:cs="Palatino Linotype"/>
        </w:rPr>
      </w:pPr>
      <w:r w:rsidRPr="00C340CD">
        <w:rPr>
          <w:rFonts w:ascii="Palatino Linotype" w:eastAsia="Palatino Linotype" w:hAnsi="Palatino Linotype" w:cs="Palatino Linotype"/>
        </w:rPr>
        <w:lastRenderedPageBreak/>
        <w:t>Primeramente, para poder colegir si con la información proporcionada se colma en su totalidad la solicitud de información, resulta importante referir la fuente obligacional  de acuerdo a lo establecido en el Bando Municipal del Ayuntamiento de Ecatepec de Morelos, que refiere lo siguiente:</w:t>
      </w:r>
    </w:p>
    <w:p w14:paraId="31F9F71C" w14:textId="77777777" w:rsidR="00FA6AD2" w:rsidRDefault="0093060E">
      <w:pPr>
        <w:spacing w:line="276" w:lineRule="auto"/>
        <w:ind w:left="426" w:right="6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TÍTULO DÉCIMO</w:t>
      </w:r>
    </w:p>
    <w:p w14:paraId="5D89B999" w14:textId="77777777" w:rsidR="00FA6AD2" w:rsidRDefault="0093060E">
      <w:pPr>
        <w:spacing w:line="276" w:lineRule="auto"/>
        <w:ind w:left="426" w:right="6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las Dependencias de la Administración Pública Municipal</w:t>
      </w:r>
    </w:p>
    <w:p w14:paraId="07A206EA" w14:textId="77777777" w:rsidR="00FA6AD2" w:rsidRDefault="0093060E">
      <w:pPr>
        <w:spacing w:line="276" w:lineRule="auto"/>
        <w:ind w:left="426" w:right="6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I</w:t>
      </w:r>
    </w:p>
    <w:p w14:paraId="6DEFFACC" w14:textId="77777777" w:rsidR="00FA6AD2" w:rsidRDefault="0093060E">
      <w:pPr>
        <w:spacing w:line="276" w:lineRule="auto"/>
        <w:ind w:left="426" w:right="6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Disposiciones Generales</w:t>
      </w:r>
    </w:p>
    <w:p w14:paraId="2A75625D" w14:textId="77777777" w:rsidR="00FA6AD2" w:rsidRDefault="00FA6AD2">
      <w:pPr>
        <w:spacing w:line="276" w:lineRule="auto"/>
        <w:ind w:left="426" w:right="62"/>
        <w:jc w:val="center"/>
        <w:rPr>
          <w:rFonts w:ascii="Palatino Linotype" w:eastAsia="Palatino Linotype" w:hAnsi="Palatino Linotype" w:cs="Palatino Linotype"/>
          <w:b/>
          <w:i/>
          <w:sz w:val="22"/>
          <w:szCs w:val="22"/>
        </w:rPr>
      </w:pPr>
    </w:p>
    <w:p w14:paraId="744B662B" w14:textId="77777777" w:rsidR="00FA6AD2" w:rsidRDefault="0093060E">
      <w:pPr>
        <w:spacing w:line="276" w:lineRule="auto"/>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44.</w:t>
      </w:r>
      <w:r>
        <w:rPr>
          <w:rFonts w:ascii="Palatino Linotype" w:eastAsia="Palatino Linotype" w:hAnsi="Palatino Linotype" w:cs="Palatino Linotype"/>
          <w:i/>
          <w:sz w:val="22"/>
          <w:szCs w:val="22"/>
        </w:rPr>
        <w:t xml:space="preserve"> Para el ejercicio de sus atribuciones, tanto el H. Ayuntamiento como el Presidente Municipal se auxiliarán de las siguientes dependencias que estarán subordinadas a este último:</w:t>
      </w:r>
    </w:p>
    <w:p w14:paraId="0B9B7E67" w14:textId="77777777" w:rsidR="00FA6AD2" w:rsidRDefault="00FA6AD2">
      <w:pPr>
        <w:spacing w:line="276" w:lineRule="auto"/>
        <w:ind w:left="426" w:right="62"/>
        <w:jc w:val="both"/>
        <w:rPr>
          <w:rFonts w:ascii="Palatino Linotype" w:eastAsia="Palatino Linotype" w:hAnsi="Palatino Linotype" w:cs="Palatino Linotype"/>
          <w:i/>
          <w:sz w:val="22"/>
          <w:szCs w:val="22"/>
        </w:rPr>
      </w:pPr>
    </w:p>
    <w:p w14:paraId="674CF5C8" w14:textId="77777777" w:rsidR="00FA6AD2" w:rsidRDefault="0093060E">
      <w:pPr>
        <w:spacing w:line="276" w:lineRule="auto"/>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Secretaría del Ayuntamiento;</w:t>
      </w:r>
    </w:p>
    <w:p w14:paraId="0E7DD49F" w14:textId="77777777" w:rsidR="00FA6AD2" w:rsidRDefault="0093060E">
      <w:pPr>
        <w:spacing w:line="276" w:lineRule="auto"/>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Tesorería Municipal;</w:t>
      </w:r>
    </w:p>
    <w:p w14:paraId="0C529EDF" w14:textId="77777777" w:rsidR="00FA6AD2" w:rsidRDefault="0093060E">
      <w:pPr>
        <w:spacing w:line="276" w:lineRule="auto"/>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Contraloría Interna Municipal;</w:t>
      </w:r>
    </w:p>
    <w:p w14:paraId="58A592F3" w14:textId="77777777" w:rsidR="00FA6AD2" w:rsidRDefault="0093060E">
      <w:pPr>
        <w:spacing w:line="276" w:lineRule="auto"/>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Las Direcciones de:</w:t>
      </w:r>
    </w:p>
    <w:p w14:paraId="6303481F"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u w:val="single"/>
        </w:rPr>
      </w:pPr>
      <w:r>
        <w:rPr>
          <w:rFonts w:ascii="Palatino Linotype" w:eastAsia="Palatino Linotype" w:hAnsi="Palatino Linotype" w:cs="Palatino Linotype"/>
          <w:i/>
          <w:sz w:val="22"/>
          <w:szCs w:val="22"/>
          <w:u w:val="single"/>
        </w:rPr>
        <w:t>a. Administración;</w:t>
      </w:r>
    </w:p>
    <w:p w14:paraId="0FF2B0EB"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 Bienestar;</w:t>
      </w:r>
    </w:p>
    <w:p w14:paraId="6C79F12C"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Comunicación Social;</w:t>
      </w:r>
    </w:p>
    <w:p w14:paraId="1D2621F8"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 Desarrollo Económico;</w:t>
      </w:r>
    </w:p>
    <w:p w14:paraId="5AF1D9AB"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 Desarrollo Urbano y Obras Públicas;</w:t>
      </w:r>
    </w:p>
    <w:p w14:paraId="0B386644"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 Diversidad y Atención a las Poblaciones LGBTTTIQ+;</w:t>
      </w:r>
    </w:p>
    <w:p w14:paraId="0DB7FCD2"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g. Educación y Cultura;</w:t>
      </w:r>
    </w:p>
    <w:p w14:paraId="666ACE04"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h. Gobierno;</w:t>
      </w:r>
    </w:p>
    <w:p w14:paraId="2A6E6578"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Instituto Municipal de las Mujeres e Igualdad de Género;</w:t>
      </w:r>
    </w:p>
    <w:p w14:paraId="6837634A"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j. Jurídica y Consultiva;</w:t>
      </w:r>
    </w:p>
    <w:p w14:paraId="2FE8FEA7"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k. Medio Ambiente y Ecología;</w:t>
      </w:r>
    </w:p>
    <w:p w14:paraId="187E0E4F"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 Mercados, Tianguis y Vía Publica;</w:t>
      </w:r>
    </w:p>
    <w:p w14:paraId="36F7A4AC"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 Movilidad y Transporte;</w:t>
      </w:r>
    </w:p>
    <w:p w14:paraId="55752842"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 Protección Civil y Bomberos;</w:t>
      </w:r>
    </w:p>
    <w:p w14:paraId="0A965AA6"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o. Servicios Públicos;</w:t>
      </w:r>
    </w:p>
    <w:p w14:paraId="452050A5"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 Seguridad Pública y Tránsito; y</w:t>
      </w:r>
    </w:p>
    <w:p w14:paraId="03C2A894" w14:textId="77777777" w:rsidR="00FA6AD2" w:rsidRDefault="0093060E">
      <w:pPr>
        <w:spacing w:line="276" w:lineRule="auto"/>
        <w:ind w:left="426" w:right="62" w:firstLine="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 Tecnologías de la Información y de la Comunicación.</w:t>
      </w:r>
    </w:p>
    <w:p w14:paraId="5DC9F90D" w14:textId="77777777" w:rsidR="00FA6AD2" w:rsidRDefault="0093060E">
      <w:pPr>
        <w:spacing w:line="360" w:lineRule="auto"/>
        <w:ind w:left="709" w:right="62" w:firstLine="70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286445E9" w14:textId="77777777" w:rsidR="00FA6AD2" w:rsidRDefault="0093060E">
      <w:pPr>
        <w:ind w:left="709" w:right="62" w:firstLine="70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TÍTULO DÉCIMO PRIMERO</w:t>
      </w:r>
    </w:p>
    <w:p w14:paraId="29DABB7C" w14:textId="77777777" w:rsidR="00FA6AD2" w:rsidRDefault="0093060E">
      <w:pPr>
        <w:ind w:left="709" w:right="62" w:firstLine="70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las Direcciones</w:t>
      </w:r>
    </w:p>
    <w:p w14:paraId="47575498" w14:textId="77777777" w:rsidR="00FA6AD2" w:rsidRDefault="0093060E">
      <w:pPr>
        <w:ind w:left="709" w:right="62" w:firstLine="70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I</w:t>
      </w:r>
    </w:p>
    <w:p w14:paraId="7C552F2B" w14:textId="77777777" w:rsidR="00FA6AD2" w:rsidRDefault="0093060E">
      <w:pPr>
        <w:ind w:left="709" w:right="62" w:firstLine="70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 Dirección de Administración</w:t>
      </w:r>
    </w:p>
    <w:p w14:paraId="6AFF90A9" w14:textId="77777777" w:rsidR="00FA6AD2" w:rsidRDefault="00FA6AD2">
      <w:pPr>
        <w:ind w:left="709" w:right="62" w:firstLine="709"/>
        <w:jc w:val="center"/>
        <w:rPr>
          <w:i/>
          <w:sz w:val="22"/>
          <w:szCs w:val="22"/>
        </w:rPr>
      </w:pPr>
    </w:p>
    <w:p w14:paraId="695D8FF7" w14:textId="77777777" w:rsidR="00FA6AD2" w:rsidRDefault="0093060E">
      <w:pPr>
        <w:spacing w:line="276" w:lineRule="auto"/>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50.</w:t>
      </w:r>
      <w:r>
        <w:rPr>
          <w:rFonts w:ascii="Palatino Linotype" w:eastAsia="Palatino Linotype" w:hAnsi="Palatino Linotype" w:cs="Palatino Linotype"/>
          <w:i/>
          <w:sz w:val="22"/>
          <w:szCs w:val="22"/>
        </w:rPr>
        <w:t xml:space="preserve"> La Dirección de Administración proveerá los recursos humanos, materiales y servicios a las diversas áreas que conforman la Administración Pública Municipal y asignará a estas, previa autorización del Presidente Municipal Constitucional, el personal capacitado que requiera para el cumplimiento de sus atribuciones, llevando el registro del mismo. También calculará el monto de los salarios; establecerá programas de capacitación; atenderá las relaciones laborales en coordinación con la Dirección Jurídica y Consultiva; asimismo, llevará a cabo los procedimientos de adquisiciones de bienes y servicios; y en general, cumplirá con todas las atribuciones que le otorguen las disposiciones legales que regulen sus actividades.</w:t>
      </w:r>
    </w:p>
    <w:p w14:paraId="4568D836" w14:textId="77777777" w:rsidR="00FA6AD2" w:rsidRDefault="00FA6AD2">
      <w:pPr>
        <w:spacing w:line="276" w:lineRule="auto"/>
        <w:ind w:left="851" w:right="-787"/>
        <w:jc w:val="both"/>
        <w:rPr>
          <w:rFonts w:ascii="Palatino Linotype" w:eastAsia="Palatino Linotype" w:hAnsi="Palatino Linotype" w:cs="Palatino Linotype"/>
          <w:i/>
        </w:rPr>
      </w:pPr>
    </w:p>
    <w:p w14:paraId="623B7585" w14:textId="77777777" w:rsidR="00FA6AD2" w:rsidRDefault="0093060E" w:rsidP="00C340CD">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De lo anterior, se advierte que el área encargada de generar, poseer y/o administrar la información relativa al personal es la Dirección de Administración, y siendo que fue el Director de Administración quien dio respuesta a la solicitud de información, se colige que se tiene por válida la misma</w:t>
      </w:r>
    </w:p>
    <w:p w14:paraId="1E184A5B" w14:textId="77777777" w:rsidR="00FA6AD2" w:rsidRDefault="00FA6AD2">
      <w:pPr>
        <w:spacing w:line="360" w:lineRule="auto"/>
        <w:ind w:right="-787"/>
        <w:jc w:val="both"/>
        <w:rPr>
          <w:rFonts w:ascii="Palatino Linotype" w:eastAsia="Palatino Linotype" w:hAnsi="Palatino Linotype" w:cs="Palatino Linotype"/>
        </w:rPr>
      </w:pPr>
    </w:p>
    <w:p w14:paraId="24E95323" w14:textId="77777777" w:rsidR="00FA6AD2" w:rsidRDefault="0093060E" w:rsidP="00C340CD">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al respecto, es necesario señalar que la cédula profesional, es aquel documento con validez legal, para certificar o demostrar que efectivamente una persona está calificado para ejercer la profesión para la cual se ha preparado y ha recibido un título </w:t>
      </w:r>
      <w:r>
        <w:rPr>
          <w:rFonts w:ascii="Palatino Linotype" w:eastAsia="Palatino Linotype" w:hAnsi="Palatino Linotype" w:cs="Palatino Linotype"/>
        </w:rPr>
        <w:lastRenderedPageBreak/>
        <w:t xml:space="preserve">profesional, conforme a lo referido en la página oficial de la Secretaría de Educación Pública en la liga </w:t>
      </w:r>
      <w:hyperlink r:id="rId11">
        <w:r>
          <w:rPr>
            <w:rFonts w:ascii="Palatino Linotype" w:eastAsia="Palatino Linotype" w:hAnsi="Palatino Linotype" w:cs="Palatino Linotype"/>
            <w:color w:val="0563C1"/>
            <w:u w:val="single"/>
          </w:rPr>
          <w:t>http://consultatucedula.mx/</w:t>
        </w:r>
      </w:hyperlink>
      <w:r>
        <w:rPr>
          <w:rFonts w:ascii="Palatino Linotype" w:eastAsia="Palatino Linotype" w:hAnsi="Palatino Linotype" w:cs="Palatino Linotype"/>
        </w:rPr>
        <w:t xml:space="preserve">. </w:t>
      </w:r>
    </w:p>
    <w:p w14:paraId="26272388" w14:textId="77777777" w:rsidR="00FA6AD2" w:rsidRDefault="00FA6AD2">
      <w:pPr>
        <w:spacing w:line="360" w:lineRule="auto"/>
        <w:ind w:right="-787"/>
        <w:jc w:val="both"/>
        <w:rPr>
          <w:rFonts w:ascii="Palatino Linotype" w:eastAsia="Palatino Linotype" w:hAnsi="Palatino Linotype" w:cs="Palatino Linotype"/>
        </w:rPr>
      </w:pPr>
    </w:p>
    <w:p w14:paraId="468AECA0" w14:textId="77777777" w:rsidR="00FA6AD2" w:rsidRDefault="0093060E" w:rsidP="00C340CD">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En ese orden de ideas, la cédula profesional, es el documento que adquiere toda persona a quien legalmente se le haya expedido título profesional o grado académico equivalente, con efectos de patente, previo registro de dicho título o grado la cual es otorgada por la Dirección General de Profesiones de la Secretaría de Educación Pública, ya que dicha autoridad tiene atribuciones para expedir la cédula correspondiente para el ejercicio profesional y para su identidad en todas sus actividades profesionales, lo anterior toma sustento en los artículos 3° y 23, fracción IV, de la Ley Reglamentaria del Artículo 5° Constitucional, Relativo al Ejercicio de las Profesiones en la Ciudad de México.</w:t>
      </w:r>
    </w:p>
    <w:p w14:paraId="5AA49642" w14:textId="77777777" w:rsidR="00FA6AD2" w:rsidRDefault="00FA6AD2">
      <w:pPr>
        <w:spacing w:line="360" w:lineRule="auto"/>
        <w:ind w:right="-787"/>
        <w:jc w:val="both"/>
        <w:rPr>
          <w:rFonts w:ascii="Palatino Linotype" w:eastAsia="Palatino Linotype" w:hAnsi="Palatino Linotype" w:cs="Palatino Linotype"/>
        </w:rPr>
      </w:pPr>
    </w:p>
    <w:p w14:paraId="77253D89" w14:textId="77777777" w:rsidR="00FA6AD2" w:rsidRDefault="0093060E" w:rsidP="00C340CD">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contexto, el documento en cuestión da cuenta de la preparación y sirve como medios de identificación, para que su titular lo relacionen con el nivel de estudios con que cuenta, por lo que, se trata de un documento de naturaleza pública; además, que puede dar el grado máximo de estudios de la persona en cuestión. </w:t>
      </w:r>
    </w:p>
    <w:p w14:paraId="6AB6AF9F" w14:textId="77777777" w:rsidR="00FA6AD2" w:rsidRDefault="00FA6AD2">
      <w:pPr>
        <w:pBdr>
          <w:top w:val="nil"/>
          <w:left w:val="nil"/>
          <w:bottom w:val="nil"/>
          <w:right w:val="nil"/>
          <w:between w:val="nil"/>
        </w:pBdr>
        <w:ind w:left="720" w:right="-787"/>
        <w:rPr>
          <w:rFonts w:ascii="Palatino Linotype" w:eastAsia="Palatino Linotype" w:hAnsi="Palatino Linotype" w:cs="Palatino Linotype"/>
          <w:color w:val="000000"/>
        </w:rPr>
      </w:pPr>
    </w:p>
    <w:p w14:paraId="7D7C5487" w14:textId="77777777" w:rsidR="00FA6AD2" w:rsidRDefault="0093060E" w:rsidP="00C340CD">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Al respecto,</w:t>
      </w:r>
      <w:r>
        <w:t xml:space="preserve"> </w:t>
      </w:r>
      <w:r>
        <w:rPr>
          <w:rFonts w:ascii="Palatino Linotype" w:eastAsia="Palatino Linotype" w:hAnsi="Palatino Linotype" w:cs="Palatino Linotype"/>
        </w:rPr>
        <w:t>Ley de Transparencia y Acceso a la Información Pública del Estado de México y Municipios, en su artículo 57, refiere lo siguiente:</w:t>
      </w:r>
    </w:p>
    <w:p w14:paraId="25C3C338" w14:textId="77777777" w:rsidR="00FA6AD2" w:rsidRDefault="0093060E">
      <w:pPr>
        <w:spacing w:line="276" w:lineRule="auto"/>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57.</w:t>
      </w:r>
      <w:r>
        <w:rPr>
          <w:rFonts w:ascii="Palatino Linotype" w:eastAsia="Palatino Linotype" w:hAnsi="Palatino Linotype" w:cs="Palatino Linotype"/>
          <w:i/>
          <w:sz w:val="22"/>
          <w:szCs w:val="22"/>
        </w:rPr>
        <w:t xml:space="preserve"> El responsable de la Unidad de Transparencia deberá tener el perfil adecuado para el cumplimiento de las obligaciones que se derivan de la presente Ley. Para ser nombrado titular de la Unidad de Transparencia, deberá cumplir, por lo menos, con los siguientes requisitos:</w:t>
      </w:r>
    </w:p>
    <w:p w14:paraId="6224FEB4" w14:textId="77777777" w:rsidR="00FA6AD2" w:rsidRDefault="00FA6AD2">
      <w:pPr>
        <w:spacing w:line="276" w:lineRule="auto"/>
        <w:ind w:left="709" w:right="62"/>
        <w:jc w:val="both"/>
        <w:rPr>
          <w:rFonts w:ascii="Palatino Linotype" w:eastAsia="Palatino Linotype" w:hAnsi="Palatino Linotype" w:cs="Palatino Linotype"/>
          <w:i/>
          <w:sz w:val="22"/>
          <w:szCs w:val="22"/>
        </w:rPr>
      </w:pPr>
    </w:p>
    <w:p w14:paraId="404C248B" w14:textId="77777777" w:rsidR="00FA6AD2" w:rsidRDefault="0093060E">
      <w:pPr>
        <w:spacing w:line="276" w:lineRule="auto"/>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 I. Contar con conocimiento o, tratándose de las entidades gubernamentales estatales y los municipios certificación en materia de acceso a la información, transparencia y protección de datos personales, que para tal efecto emita el Instituto; </w:t>
      </w:r>
    </w:p>
    <w:p w14:paraId="4422CA94" w14:textId="77777777" w:rsidR="00FA6AD2" w:rsidRDefault="0093060E">
      <w:pPr>
        <w:spacing w:line="276" w:lineRule="auto"/>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Experiencia en materia de acceso a la información y protección de datos personales; y</w:t>
      </w:r>
    </w:p>
    <w:p w14:paraId="05C260B1" w14:textId="77777777" w:rsidR="00FA6AD2" w:rsidRDefault="0093060E">
      <w:pPr>
        <w:spacing w:line="276" w:lineRule="auto"/>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Habilidades de organización y comunicación, así como visión y liderazgo</w:t>
      </w:r>
    </w:p>
    <w:p w14:paraId="0D042060" w14:textId="77777777" w:rsidR="00FA6AD2" w:rsidRDefault="00FA6AD2">
      <w:pPr>
        <w:spacing w:line="276" w:lineRule="auto"/>
        <w:ind w:left="709" w:right="-787"/>
        <w:jc w:val="both"/>
        <w:rPr>
          <w:rFonts w:ascii="Palatino Linotype" w:eastAsia="Palatino Linotype" w:hAnsi="Palatino Linotype" w:cs="Palatino Linotype"/>
          <w:i/>
        </w:rPr>
      </w:pPr>
    </w:p>
    <w:p w14:paraId="725AAD95" w14:textId="77777777" w:rsidR="00FA6AD2" w:rsidRDefault="0093060E" w:rsidP="00C340CD">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De lo anterior, se advierte que para ser Titular de la Unidad de Transparencia, no es requisito contar con cédula profesional, por lo que se considera que con la información enviada a través del informe de justificación, modifica el acto que le dio origen al recurso de revisión, al informar que la cédula profesional no obra en sus archivos en virtud de que la servidora pública no cuenta con la misma, lo que trae como consecuencia que, el presente recurso quede sin materia, actualizándose de este modo, la hipótesis jurídica contenida en la fracción III del artículo 192 de la Ley de Transparencia y Acceso a la Información Pública del Estado de México y Municipios</w:t>
      </w:r>
    </w:p>
    <w:p w14:paraId="1BC21B80" w14:textId="77777777" w:rsidR="00FA6AD2" w:rsidRDefault="00FA6AD2">
      <w:pPr>
        <w:spacing w:line="360" w:lineRule="auto"/>
        <w:ind w:right="-787"/>
        <w:jc w:val="both"/>
        <w:rPr>
          <w:rFonts w:ascii="Palatino Linotype" w:eastAsia="Palatino Linotype" w:hAnsi="Palatino Linotype" w:cs="Palatino Linotype"/>
        </w:rPr>
      </w:pPr>
    </w:p>
    <w:p w14:paraId="00A5C669" w14:textId="77777777" w:rsidR="00FA6AD2" w:rsidRDefault="0093060E" w:rsidP="00C340CD">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 Dicho lo anterior este Órgano Resolutor arriba a la conclusión que, con la información proporcionada al momento de rendir el Informe Justificado correspondiente, se colma en su totalidad la solicitud </w:t>
      </w:r>
      <w:r>
        <w:rPr>
          <w:rFonts w:ascii="Palatino Linotype" w:eastAsia="Palatino Linotype" w:hAnsi="Palatino Linotype" w:cs="Palatino Linotype"/>
          <w:b/>
        </w:rPr>
        <w:t xml:space="preserve">00461/ECATEPEC/IP/2024, </w:t>
      </w:r>
      <w:r>
        <w:rPr>
          <w:rFonts w:ascii="Palatino Linotype" w:eastAsia="Palatino Linotype" w:hAnsi="Palatino Linotype" w:cs="Palatino Linotype"/>
        </w:rPr>
        <w:t xml:space="preserve">ya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explicó porque no obra en sus archivos; asimismo,  se reitera que no existe fuente obligacional para que la servidora pública cuente con ella para ejercer la Titularidad de la Unidad de Transparencia</w:t>
      </w:r>
    </w:p>
    <w:p w14:paraId="72B95381" w14:textId="77777777" w:rsidR="00FA6AD2" w:rsidRDefault="00FA6AD2">
      <w:pPr>
        <w:pBdr>
          <w:top w:val="nil"/>
          <w:left w:val="nil"/>
          <w:bottom w:val="nil"/>
          <w:right w:val="nil"/>
          <w:between w:val="nil"/>
        </w:pBdr>
        <w:ind w:left="720" w:right="-787"/>
        <w:rPr>
          <w:rFonts w:ascii="Palatino Linotype" w:eastAsia="Palatino Linotype" w:hAnsi="Palatino Linotype" w:cs="Palatino Linotype"/>
          <w:color w:val="000000"/>
        </w:rPr>
      </w:pPr>
    </w:p>
    <w:p w14:paraId="4AC55FE5" w14:textId="77777777" w:rsidR="00FA6AD2" w:rsidRDefault="0093060E" w:rsidP="00C340CD">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la ley prevé que cuando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antes de que se dicte resolución definitiva, entrega la información solicitada o completa la información que en un </w:t>
      </w:r>
      <w:r>
        <w:rPr>
          <w:rFonts w:ascii="Palatino Linotype" w:eastAsia="Palatino Linotype" w:hAnsi="Palatino Linotype" w:cs="Palatino Linotype"/>
        </w:rPr>
        <w:lastRenderedPageBreak/>
        <w:t xml:space="preserve">primer momento fue incompleta o no correspondió con lo solicitado; el recurso de revisión que al efecto se haya interpuesto queda sin materia lo que imposibilita el estudio de fondo de la Litis planteada, debido a que la afectación en su esfera de derechos fue restituida por la propia autoridad que emitió el acto motivo de impugnación. </w:t>
      </w:r>
    </w:p>
    <w:p w14:paraId="10FCA617" w14:textId="77777777" w:rsidR="00FA6AD2" w:rsidRDefault="00FA6AD2">
      <w:pPr>
        <w:pBdr>
          <w:top w:val="nil"/>
          <w:left w:val="nil"/>
          <w:bottom w:val="nil"/>
          <w:right w:val="nil"/>
          <w:between w:val="nil"/>
        </w:pBdr>
        <w:ind w:left="720" w:right="-787"/>
        <w:rPr>
          <w:rFonts w:ascii="Palatino Linotype" w:eastAsia="Palatino Linotype" w:hAnsi="Palatino Linotype" w:cs="Palatino Linotype"/>
          <w:color w:val="000000"/>
        </w:rPr>
      </w:pPr>
    </w:p>
    <w:p w14:paraId="477C8849" w14:textId="77777777" w:rsidR="00FA6AD2" w:rsidRDefault="0093060E" w:rsidP="00C340CD">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Sirve de sustento a lo anterior la siguiente jurisprudencia por contradicción, cuyo rubro, texto y datos de identificación son los siguientes:</w:t>
      </w:r>
    </w:p>
    <w:p w14:paraId="0F8540C0" w14:textId="77777777" w:rsidR="00FA6AD2" w:rsidRDefault="0093060E">
      <w:pPr>
        <w:spacing w:line="276" w:lineRule="auto"/>
        <w:ind w:left="426" w:right="62" w:firstLine="1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Pr>
          <w:rFonts w:ascii="Palatino Linotype" w:eastAsia="Palatino Linotype" w:hAnsi="Palatino Linotype" w:cs="Palatino Linotype"/>
          <w:i/>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 </w:t>
      </w:r>
    </w:p>
    <w:p w14:paraId="0611AC44" w14:textId="77777777" w:rsidR="00FA6AD2" w:rsidRDefault="00FA6AD2">
      <w:pPr>
        <w:spacing w:line="276" w:lineRule="auto"/>
        <w:ind w:left="426" w:right="-787" w:firstLine="141"/>
        <w:jc w:val="both"/>
        <w:rPr>
          <w:rFonts w:ascii="Palatino Linotype" w:eastAsia="Palatino Linotype" w:hAnsi="Palatino Linotype" w:cs="Palatino Linotype"/>
          <w:i/>
        </w:rPr>
      </w:pPr>
    </w:p>
    <w:p w14:paraId="6F0A6E1D" w14:textId="77777777" w:rsidR="00FA6AD2" w:rsidRDefault="0093060E" w:rsidP="00C340CD">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La anterior jurisprudencia resulta aplicable al presente asunto, en dos aspectos: </w:t>
      </w:r>
    </w:p>
    <w:p w14:paraId="7E2F3E53" w14:textId="77777777" w:rsidR="00FA6AD2" w:rsidRDefault="0093060E">
      <w:pPr>
        <w:spacing w:line="360" w:lineRule="auto"/>
        <w:ind w:left="567" w:right="-7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 </w:t>
      </w:r>
      <w:r>
        <w:rPr>
          <w:rFonts w:ascii="Palatino Linotype" w:eastAsia="Palatino Linotype" w:hAnsi="Palatino Linotype" w:cs="Palatino Linotype"/>
          <w:b/>
          <w:sz w:val="22"/>
          <w:szCs w:val="22"/>
        </w:rPr>
        <w:t>La cesación de los efectos perniciosos del acto de autoridad</w:t>
      </w:r>
      <w:r>
        <w:rPr>
          <w:rFonts w:ascii="Palatino Linotype" w:eastAsia="Palatino Linotype" w:hAnsi="Palatino Linotype" w:cs="Palatino Linotype"/>
          <w:sz w:val="22"/>
          <w:szCs w:val="22"/>
        </w:rPr>
        <w:t>: Al respecto, la Ley de Transparencia contempla la figura jurídica del sobreseimiento cuando el SUJETO OBLIGADO de motu proprio modifica o revoca de tal manera el acto motivo de la impugnación que lo deja sin materia; es decir, cesan los efectos de éste y el derecho de acceso a la información pública se encuentra satisfecho.</w:t>
      </w:r>
    </w:p>
    <w:p w14:paraId="7576F6A7" w14:textId="77777777" w:rsidR="00FA6AD2" w:rsidRDefault="0093060E">
      <w:pPr>
        <w:spacing w:line="360" w:lineRule="auto"/>
        <w:ind w:left="567" w:right="-7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El momento procesal para modificar el acto impugnado</w:t>
      </w:r>
      <w:r>
        <w:rPr>
          <w:rFonts w:ascii="Palatino Linotype" w:eastAsia="Palatino Linotype" w:hAnsi="Palatino Linotype" w:cs="Palatino Linotype"/>
          <w:sz w:val="22"/>
          <w:szCs w:val="22"/>
        </w:rPr>
        <w:t>: Para que se actualice el sobreseimiento de un recurso de revisión, el SUJETO OBLIGADO puede entregar o completar la información al momento de rendir su informe de justificación o posteriormente a éste, siempre y cuando el Pleno del Instituto no haya dictado resolución definitiva</w:t>
      </w:r>
    </w:p>
    <w:p w14:paraId="6FE15249" w14:textId="77777777" w:rsidR="00FA6AD2" w:rsidRDefault="00FA6AD2">
      <w:pPr>
        <w:spacing w:line="360" w:lineRule="auto"/>
        <w:ind w:left="567" w:right="-787"/>
        <w:jc w:val="both"/>
        <w:rPr>
          <w:rFonts w:ascii="Palatino Linotype" w:eastAsia="Palatino Linotype" w:hAnsi="Palatino Linotype" w:cs="Palatino Linotype"/>
          <w:i/>
        </w:rPr>
      </w:pPr>
    </w:p>
    <w:p w14:paraId="321EB0D5" w14:textId="77777777" w:rsidR="00FA6AD2" w:rsidRDefault="0093060E" w:rsidP="00C340CD">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Eduardo Pallares, en su artículo </w:t>
      </w:r>
      <w:r>
        <w:rPr>
          <w:rFonts w:ascii="Palatino Linotype" w:eastAsia="Palatino Linotype" w:hAnsi="Palatino Linotype" w:cs="Palatino Linotype"/>
          <w:i/>
        </w:rPr>
        <w:t>“La caducidad y el sobreseimiento en el amparo”</w:t>
      </w:r>
      <w:r>
        <w:rPr>
          <w:rFonts w:ascii="Palatino Linotype" w:eastAsia="Palatino Linotype" w:hAnsi="Palatino Linotype" w:cs="Palatino Linotype"/>
        </w:rPr>
        <w:t xml:space="preserve">, cita la definición de Aguilera Paz, aduciendo que se </w:t>
      </w:r>
      <w:r>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Pr>
          <w:rFonts w:ascii="Palatino Linotype" w:eastAsia="Palatino Linotype" w:hAnsi="Palatino Linotype" w:cs="Palatino Linotype"/>
        </w:rPr>
        <w:t>. Asimismo señala que existe el sobreseimiento provisional y el definitivo</w:t>
      </w:r>
      <w:r>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5E72AE06" w14:textId="77777777" w:rsidR="00FA6AD2" w:rsidRDefault="00FA6AD2">
      <w:pPr>
        <w:spacing w:line="360" w:lineRule="auto"/>
        <w:ind w:right="-787"/>
        <w:jc w:val="both"/>
        <w:rPr>
          <w:rFonts w:ascii="Palatino Linotype" w:eastAsia="Palatino Linotype" w:hAnsi="Palatino Linotype" w:cs="Palatino Linotype"/>
        </w:rPr>
      </w:pPr>
    </w:p>
    <w:p w14:paraId="708B036E" w14:textId="77777777" w:rsidR="00FA6AD2" w:rsidRDefault="0093060E" w:rsidP="00C340CD">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lo que respecta al recurso </w:t>
      </w:r>
      <w:r>
        <w:rPr>
          <w:rFonts w:ascii="Palatino Linotype" w:eastAsia="Palatino Linotype" w:hAnsi="Palatino Linotype" w:cs="Palatino Linotype"/>
          <w:b/>
        </w:rPr>
        <w:t xml:space="preserve"> 03508/INFOEM/IP/RR/2024, </w:t>
      </w:r>
      <w:r>
        <w:rPr>
          <w:rFonts w:ascii="Palatino Linotype" w:eastAsia="Palatino Linotype" w:hAnsi="Palatino Linotype" w:cs="Palatino Linotype"/>
        </w:rPr>
        <w:t>se solicitó el curriculum vitae de la encargada, responsable o titular de la unidad de transparencia</w:t>
      </w:r>
    </w:p>
    <w:p w14:paraId="200F7857" w14:textId="77777777" w:rsidR="00FA6AD2" w:rsidRDefault="0093060E">
      <w:pPr>
        <w:numPr>
          <w:ilvl w:val="0"/>
          <w:numId w:val="6"/>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remitió en respuesta el curriculum vitae con datos testados</w:t>
      </w:r>
    </w:p>
    <w:p w14:paraId="0C88724F" w14:textId="77777777" w:rsidR="00FA6AD2" w:rsidRDefault="0093060E">
      <w:pPr>
        <w:numPr>
          <w:ilvl w:val="0"/>
          <w:numId w:val="6"/>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 xml:space="preserve">PARTICULAR </w:t>
      </w:r>
      <w:r>
        <w:rPr>
          <w:rFonts w:ascii="Palatino Linotype" w:eastAsia="Palatino Linotype" w:hAnsi="Palatino Linotype" w:cs="Palatino Linotype"/>
          <w:color w:val="000000"/>
          <w:sz w:val="22"/>
          <w:szCs w:val="22"/>
        </w:rPr>
        <w:t>se inconformo porque se eliminó información sin justificación</w:t>
      </w:r>
    </w:p>
    <w:p w14:paraId="6995E5DD" w14:textId="77777777" w:rsidR="00FA6AD2" w:rsidRDefault="0093060E">
      <w:pPr>
        <w:numPr>
          <w:ilvl w:val="0"/>
          <w:numId w:val="6"/>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En etapa de manifestaciones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remitió el acta de comité en donde se justificaron los rubros clasificados</w:t>
      </w:r>
    </w:p>
    <w:p w14:paraId="36A02CB9" w14:textId="77777777" w:rsidR="00FA6AD2" w:rsidRDefault="00FA6AD2">
      <w:pPr>
        <w:pBdr>
          <w:top w:val="nil"/>
          <w:left w:val="nil"/>
          <w:bottom w:val="nil"/>
          <w:right w:val="nil"/>
          <w:between w:val="nil"/>
        </w:pBdr>
        <w:ind w:left="720" w:right="-787"/>
        <w:rPr>
          <w:rFonts w:ascii="Palatino Linotype" w:eastAsia="Palatino Linotype" w:hAnsi="Palatino Linotype" w:cs="Palatino Linotype"/>
          <w:color w:val="000000"/>
        </w:rPr>
      </w:pPr>
    </w:p>
    <w:p w14:paraId="39E07C17" w14:textId="77777777" w:rsidR="00FA6AD2" w:rsidRDefault="0093060E" w:rsidP="00C340CD">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Precisado lo anterior, respecto de la fuente obligacional, se advierte que corresponde al Director de Administración, al igual que la solicitud anterior y cuyo contenido se omite a efecto de obviar repeticiones </w:t>
      </w:r>
    </w:p>
    <w:p w14:paraId="740551BF" w14:textId="77777777" w:rsidR="00FA6AD2" w:rsidRDefault="00FA6AD2">
      <w:pPr>
        <w:spacing w:line="360" w:lineRule="auto"/>
        <w:ind w:right="-787"/>
        <w:jc w:val="both"/>
        <w:rPr>
          <w:rFonts w:ascii="Palatino Linotype" w:eastAsia="Palatino Linotype" w:hAnsi="Palatino Linotype" w:cs="Palatino Linotype"/>
        </w:rPr>
      </w:pPr>
    </w:p>
    <w:p w14:paraId="0B1E12F6" w14:textId="77777777" w:rsidR="00FA6AD2" w:rsidRDefault="0093060E" w:rsidP="00C340CD">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 Por lo que hace  al currículum vitae, se refiere lo siguiente:</w:t>
      </w:r>
    </w:p>
    <w:p w14:paraId="1BCA238A" w14:textId="77777777" w:rsidR="00FA6AD2" w:rsidRDefault="0093060E">
      <w:pPr>
        <w:tabs>
          <w:tab w:val="left" w:pos="8222"/>
        </w:tabs>
        <w:spacing w:after="160" w:line="360" w:lineRule="auto"/>
        <w:ind w:left="709"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CURRICULUM VITAE, FICHA CURRICULAR O SOLICITUD DE EMPLEO  (</w:t>
      </w:r>
      <w:r>
        <w:rPr>
          <w:rFonts w:ascii="Palatino Linotype" w:eastAsia="Palatino Linotype" w:hAnsi="Palatino Linotype" w:cs="Palatino Linotype"/>
          <w:i/>
          <w:sz w:val="22"/>
          <w:szCs w:val="22"/>
        </w:rPr>
        <w:t>Deberá hacerse entrega en Versión Pública)</w:t>
      </w:r>
    </w:p>
    <w:p w14:paraId="34C21324" w14:textId="77777777" w:rsidR="00FA6AD2" w:rsidRDefault="0093060E">
      <w:pPr>
        <w:tabs>
          <w:tab w:val="left" w:pos="8222"/>
        </w:tabs>
        <w:spacing w:after="160" w:line="276" w:lineRule="auto"/>
        <w:ind w:left="567" w:right="62" w:firstLine="14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“Curriculum Vitae</w:t>
      </w:r>
      <w:r>
        <w:rPr>
          <w:rFonts w:ascii="Palatino Linotype" w:eastAsia="Palatino Linotype" w:hAnsi="Palatino Linotype" w:cs="Palatino Linotype"/>
          <w:i/>
          <w:sz w:val="22"/>
          <w:szCs w:val="22"/>
        </w:rPr>
        <w:t>.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curriculum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curriculum vitae de un servidor público, una de las formas en que los ciudadanos pueden evaluar sus aptitudes para desempeñar el cargo público que le ha sido encomendado, es mediante la publicidad de ciertos datos de los ahí contenidos.</w:t>
      </w:r>
    </w:p>
    <w:p w14:paraId="146513CA" w14:textId="77777777" w:rsidR="00FA6AD2" w:rsidRDefault="00FA6AD2">
      <w:pPr>
        <w:tabs>
          <w:tab w:val="left" w:pos="8222"/>
        </w:tabs>
        <w:spacing w:after="160" w:line="276" w:lineRule="auto"/>
        <w:ind w:left="567" w:right="62" w:firstLine="142"/>
        <w:jc w:val="both"/>
        <w:rPr>
          <w:rFonts w:ascii="Palatino Linotype" w:eastAsia="Palatino Linotype" w:hAnsi="Palatino Linotype" w:cs="Palatino Linotype"/>
          <w:i/>
          <w:sz w:val="22"/>
          <w:szCs w:val="22"/>
        </w:rPr>
      </w:pPr>
    </w:p>
    <w:p w14:paraId="04B4D958" w14:textId="77777777" w:rsidR="00FA6AD2" w:rsidRDefault="0093060E">
      <w:pPr>
        <w:tabs>
          <w:tab w:val="left" w:pos="8222"/>
        </w:tabs>
        <w:spacing w:after="160" w:line="276" w:lineRule="auto"/>
        <w:ind w:left="567" w:right="62" w:firstLine="14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esa tesitura, entre los datos personales del curriculum vitae de un servidor público susceptibles de hacerse del conocimiento público, ante una solicitud de acceso, se encuentran </w:t>
      </w:r>
      <w:r>
        <w:rPr>
          <w:rFonts w:ascii="Palatino Linotype" w:eastAsia="Palatino Linotype" w:hAnsi="Palatino Linotype" w:cs="Palatino Linotype"/>
          <w:i/>
          <w:sz w:val="22"/>
          <w:szCs w:val="22"/>
        </w:rPr>
        <w:lastRenderedPageBreak/>
        <w:t>los relativos a su trayectoria académica, profesional, laboral, así como todos aquellos que acrediten su capacidad, habilidades o pericia para ocupar el cargo público.”</w:t>
      </w:r>
    </w:p>
    <w:p w14:paraId="2902B7D9" w14:textId="77777777" w:rsidR="00FA6AD2" w:rsidRDefault="0093060E">
      <w:pPr>
        <w:tabs>
          <w:tab w:val="left" w:pos="8222"/>
        </w:tabs>
        <w:spacing w:after="160" w:line="276" w:lineRule="auto"/>
        <w:ind w:left="567" w:right="62" w:firstLine="14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6853C01E" w14:textId="77777777" w:rsidR="00FA6AD2" w:rsidRDefault="0093060E">
      <w:pPr>
        <w:tabs>
          <w:tab w:val="left" w:pos="8222"/>
        </w:tabs>
        <w:spacing w:after="160" w:line="276" w:lineRule="auto"/>
        <w:ind w:left="567" w:right="62" w:firstLine="14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Ficha curricular. </w:t>
      </w:r>
      <w:r>
        <w:rPr>
          <w:rFonts w:ascii="Palatino Linotype" w:eastAsia="Palatino Linotype" w:hAnsi="Palatino Linotype" w:cs="Palatino Linotype"/>
          <w:i/>
          <w:sz w:val="22"/>
          <w:szCs w:val="22"/>
        </w:rPr>
        <w:t xml:space="preserve">Se define como una </w:t>
      </w:r>
      <w:r>
        <w:rPr>
          <w:rFonts w:ascii="Palatino Linotype" w:eastAsia="Palatino Linotype" w:hAnsi="Palatino Linotype" w:cs="Palatino Linotype"/>
          <w:b/>
          <w:i/>
          <w:sz w:val="22"/>
          <w:szCs w:val="22"/>
        </w:rPr>
        <w:t>versión reducida</w:t>
      </w:r>
      <w:r>
        <w:rPr>
          <w:rFonts w:ascii="Palatino Linotype" w:eastAsia="Palatino Linotype" w:hAnsi="Palatino Linotype" w:cs="Palatino Linotype"/>
          <w:i/>
          <w:sz w:val="22"/>
          <w:szCs w:val="22"/>
        </w:rPr>
        <w:t> de un </w:t>
      </w:r>
      <w:hyperlink r:id="rId12">
        <w:r>
          <w:rPr>
            <w:rFonts w:ascii="Palatino Linotype" w:eastAsia="Palatino Linotype" w:hAnsi="Palatino Linotype" w:cs="Palatino Linotype"/>
            <w:b/>
            <w:i/>
            <w:color w:val="0563C1"/>
            <w:sz w:val="22"/>
            <w:szCs w:val="22"/>
            <w:u w:val="single"/>
          </w:rPr>
          <w:t>currículum</w:t>
        </w:r>
      </w:hyperlink>
      <w:r>
        <w:rPr>
          <w:rFonts w:ascii="Palatino Linotype" w:eastAsia="Palatino Linotype" w:hAnsi="Palatino Linotype" w:cs="Palatino Linotype"/>
          <w:i/>
          <w:sz w:val="22"/>
          <w:szCs w:val="22"/>
        </w:rPr>
        <w:t>. Cabe recordar que este es el documento donde una persona detalla diversas experiencias (personales, educativas y laborales) con el objetivo de postularse para un puesto de empleo.</w:t>
      </w:r>
    </w:p>
    <w:p w14:paraId="6FFE3941" w14:textId="77777777" w:rsidR="00FA6AD2" w:rsidRDefault="0093060E">
      <w:pPr>
        <w:tabs>
          <w:tab w:val="left" w:pos="8222"/>
        </w:tabs>
        <w:spacing w:after="160" w:line="276" w:lineRule="auto"/>
        <w:ind w:left="567" w:right="62" w:firstLine="14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Solicitud de empleo.  </w:t>
      </w:r>
      <w:r>
        <w:rPr>
          <w:rFonts w:ascii="Palatino Linotype" w:eastAsia="Palatino Linotype" w:hAnsi="Palatino Linotype" w:cs="Palatino Linotype"/>
          <w:i/>
          <w:sz w:val="22"/>
          <w:szCs w:val="22"/>
        </w:rPr>
        <w:t>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w:t>
      </w:r>
    </w:p>
    <w:p w14:paraId="06E76435" w14:textId="77777777" w:rsidR="00FA6AD2" w:rsidRDefault="00FA6AD2">
      <w:pPr>
        <w:spacing w:after="160" w:line="276" w:lineRule="auto"/>
        <w:ind w:left="1134" w:right="-787" w:firstLine="142"/>
        <w:jc w:val="both"/>
        <w:rPr>
          <w:rFonts w:ascii="Palatino Linotype" w:eastAsia="Palatino Linotype" w:hAnsi="Palatino Linotype" w:cs="Palatino Linotype"/>
          <w:i/>
        </w:rPr>
      </w:pPr>
    </w:p>
    <w:p w14:paraId="75FC06D0"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En este mismo sentido, se pronunció el entonces Instituto Federal de Acceso a la Información ahora INAI, al establecer en el criterio 03/2009 que una de las formas en la que los ciudadanos puede evaluar las aptitudes de los servidores públicos para desempeñar el cargo público que les ha sido encomendado, es mediante la publicidad de ciertos datos contenidos en los currículos, como se observa a continuación:</w:t>
      </w:r>
    </w:p>
    <w:p w14:paraId="609E574A" w14:textId="77777777" w:rsidR="00FA6AD2" w:rsidRDefault="0093060E">
      <w:pPr>
        <w:pBdr>
          <w:top w:val="nil"/>
          <w:left w:val="nil"/>
          <w:bottom w:val="nil"/>
          <w:right w:val="nil"/>
          <w:between w:val="nil"/>
        </w:pBdr>
        <w:ind w:left="567" w:right="62"/>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sz w:val="22"/>
          <w:szCs w:val="22"/>
        </w:rPr>
        <w:t>Curriculum Vitae de servidores públicos. Es obligación de los sujetos obligados otorgar acceso a versiones públicas de los mismos ante una solicitud de acceso.</w:t>
      </w:r>
      <w:r>
        <w:rPr>
          <w:rFonts w:ascii="Palatino Linotype" w:eastAsia="Palatino Linotype" w:hAnsi="Palatino Linotype" w:cs="Palatino Linotype"/>
          <w:i/>
          <w:color w:val="000000"/>
          <w:sz w:val="22"/>
          <w:szCs w:val="22"/>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w:t>
      </w:r>
      <w:r>
        <w:rPr>
          <w:rFonts w:ascii="Palatino Linotype" w:eastAsia="Palatino Linotype" w:hAnsi="Palatino Linotype" w:cs="Palatino Linotype"/>
          <w:b/>
          <w:i/>
          <w:color w:val="000000"/>
          <w:sz w:val="22"/>
          <w:szCs w:val="22"/>
          <w:u w:val="single"/>
        </w:rPr>
        <w:t>Si bien en el curriculum vitae se describe información de una persona relacionada con su formación académica</w:t>
      </w:r>
      <w:r>
        <w:rPr>
          <w:rFonts w:ascii="Palatino Linotype" w:eastAsia="Palatino Linotype" w:hAnsi="Palatino Linotype" w:cs="Palatino Linotype"/>
          <w:i/>
          <w:color w:val="000000"/>
          <w:sz w:val="22"/>
          <w:szCs w:val="22"/>
        </w:rPr>
        <w:t xml:space="preserve">, trayectoria profesional, datos de contacto, datos biográficos, entre </w:t>
      </w:r>
      <w:r>
        <w:rPr>
          <w:rFonts w:ascii="Palatino Linotype" w:eastAsia="Palatino Linotype" w:hAnsi="Palatino Linotype" w:cs="Palatino Linotype"/>
          <w:i/>
          <w:color w:val="000000"/>
          <w:sz w:val="22"/>
          <w:szCs w:val="22"/>
        </w:rPr>
        <w:lastRenderedPageBreak/>
        <w:t>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w:t>
      </w:r>
      <w:r>
        <w:rPr>
          <w:rFonts w:ascii="Palatino Linotype" w:eastAsia="Palatino Linotype" w:hAnsi="Palatino Linotype" w:cs="Palatino Linotype"/>
          <w:b/>
          <w:i/>
          <w:color w:val="000000"/>
          <w:sz w:val="22"/>
          <w:szCs w:val="22"/>
          <w:u w:val="single"/>
        </w:rPr>
        <w:t>, tratándose del curriculum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curriculum vitae de un servidor público susceptibles de hacerse del conocimiento público, ante una solicitud de acceso, se encuentran los relativos a su trayectoria académica</w:t>
      </w:r>
      <w:r>
        <w:rPr>
          <w:rFonts w:ascii="Palatino Linotype" w:eastAsia="Palatino Linotype" w:hAnsi="Palatino Linotype" w:cs="Palatino Linotype"/>
          <w:i/>
          <w:color w:val="000000"/>
          <w:sz w:val="22"/>
          <w:szCs w:val="22"/>
        </w:rPr>
        <w:t>, profesional, laboral, así como todos aquellos que acred</w:t>
      </w:r>
      <w:r>
        <w:rPr>
          <w:rFonts w:ascii="Palatino Linotype" w:eastAsia="Palatino Linotype" w:hAnsi="Palatino Linotype" w:cs="Palatino Linotype"/>
          <w:i/>
          <w:color w:val="000000"/>
        </w:rPr>
        <w:t>iten su capacidad, habilidades o pericia para ocupar el cargo público.</w:t>
      </w:r>
    </w:p>
    <w:p w14:paraId="3587AA4B" w14:textId="77777777" w:rsidR="00FA6AD2" w:rsidRDefault="00FA6AD2">
      <w:pPr>
        <w:pBdr>
          <w:top w:val="nil"/>
          <w:left w:val="nil"/>
          <w:bottom w:val="nil"/>
          <w:right w:val="nil"/>
          <w:between w:val="nil"/>
        </w:pBdr>
        <w:ind w:right="-787"/>
        <w:jc w:val="both"/>
        <w:rPr>
          <w:rFonts w:ascii="Palatino Linotype" w:eastAsia="Palatino Linotype" w:hAnsi="Palatino Linotype" w:cs="Palatino Linotype"/>
          <w:i/>
          <w:color w:val="000000"/>
        </w:rPr>
      </w:pPr>
    </w:p>
    <w:p w14:paraId="309CD51D" w14:textId="77777777" w:rsidR="00FA6AD2" w:rsidRDefault="00FA6AD2">
      <w:pPr>
        <w:spacing w:after="160" w:line="276" w:lineRule="auto"/>
        <w:ind w:right="-787"/>
        <w:jc w:val="both"/>
        <w:rPr>
          <w:rFonts w:ascii="Palatino Linotype" w:eastAsia="Palatino Linotype" w:hAnsi="Palatino Linotype" w:cs="Palatino Linotype"/>
        </w:rPr>
      </w:pPr>
    </w:p>
    <w:p w14:paraId="0BA89986"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Es por lo anterior que puede establecerse que el documento que colmará el rubro en comento, sería curriculum vitae, ficha curricular o solicitud de empleo</w:t>
      </w:r>
    </w:p>
    <w:p w14:paraId="5E1650F1" w14:textId="77777777" w:rsidR="00FA6AD2" w:rsidRDefault="00FA6AD2">
      <w:pPr>
        <w:spacing w:line="360" w:lineRule="auto"/>
        <w:ind w:right="-787"/>
        <w:jc w:val="both"/>
        <w:rPr>
          <w:rFonts w:ascii="Palatino Linotype" w:eastAsia="Palatino Linotype" w:hAnsi="Palatino Linotype" w:cs="Palatino Linotype"/>
        </w:rPr>
      </w:pPr>
    </w:p>
    <w:p w14:paraId="192C0E49"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 xml:space="preserve">Cabe precisar que, de los documentos que se ordena su entrega puede obrar la fotografía del o los servidores públicos, misma que se considera un dato público ya que esta da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 </w:t>
      </w:r>
    </w:p>
    <w:p w14:paraId="4A2CCD1A" w14:textId="77777777" w:rsidR="00FA6AD2" w:rsidRDefault="00FA6AD2">
      <w:pPr>
        <w:pBdr>
          <w:top w:val="nil"/>
          <w:left w:val="nil"/>
          <w:bottom w:val="nil"/>
          <w:right w:val="nil"/>
          <w:between w:val="nil"/>
        </w:pBdr>
        <w:ind w:left="720" w:right="-787"/>
        <w:rPr>
          <w:rFonts w:ascii="Palatino Linotype" w:eastAsia="Palatino Linotype" w:hAnsi="Palatino Linotype" w:cs="Palatino Linotype"/>
          <w:color w:val="000000"/>
        </w:rPr>
      </w:pPr>
    </w:p>
    <w:p w14:paraId="33C53C55"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lastRenderedPageBreak/>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 </w:t>
      </w:r>
    </w:p>
    <w:p w14:paraId="30A85336" w14:textId="77777777" w:rsidR="00FA6AD2" w:rsidRDefault="00FA6AD2">
      <w:pPr>
        <w:pBdr>
          <w:top w:val="nil"/>
          <w:left w:val="nil"/>
          <w:bottom w:val="nil"/>
          <w:right w:val="nil"/>
          <w:between w:val="nil"/>
        </w:pBdr>
        <w:ind w:left="720" w:right="-787"/>
        <w:rPr>
          <w:rFonts w:ascii="Palatino Linotype" w:eastAsia="Palatino Linotype" w:hAnsi="Palatino Linotype" w:cs="Palatino Linotype"/>
          <w:color w:val="000000"/>
        </w:rPr>
      </w:pPr>
    </w:p>
    <w:p w14:paraId="448CF949"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 </w:t>
      </w:r>
    </w:p>
    <w:p w14:paraId="6F4447F9" w14:textId="77777777" w:rsidR="00FA6AD2" w:rsidRDefault="00FA6AD2">
      <w:pPr>
        <w:pBdr>
          <w:top w:val="nil"/>
          <w:left w:val="nil"/>
          <w:bottom w:val="nil"/>
          <w:right w:val="nil"/>
          <w:between w:val="nil"/>
        </w:pBdr>
        <w:ind w:left="720" w:right="-787"/>
        <w:rPr>
          <w:rFonts w:ascii="Palatino Linotype" w:eastAsia="Palatino Linotype" w:hAnsi="Palatino Linotype" w:cs="Palatino Linotype"/>
          <w:color w:val="000000"/>
        </w:rPr>
      </w:pPr>
    </w:p>
    <w:p w14:paraId="298A0F39"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 xml:space="preserve">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 </w:t>
      </w:r>
    </w:p>
    <w:p w14:paraId="3076C99C" w14:textId="77777777" w:rsidR="00FA6AD2" w:rsidRDefault="00FA6AD2">
      <w:pPr>
        <w:pBdr>
          <w:top w:val="nil"/>
          <w:left w:val="nil"/>
          <w:bottom w:val="nil"/>
          <w:right w:val="nil"/>
          <w:between w:val="nil"/>
        </w:pBdr>
        <w:ind w:left="720" w:right="-787"/>
        <w:rPr>
          <w:rFonts w:ascii="Palatino Linotype" w:eastAsia="Palatino Linotype" w:hAnsi="Palatino Linotype" w:cs="Palatino Linotype"/>
          <w:color w:val="000000"/>
        </w:rPr>
      </w:pPr>
    </w:p>
    <w:p w14:paraId="58213F96"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0E913623" w14:textId="77777777" w:rsidR="00FA6AD2" w:rsidRDefault="00FA6AD2">
      <w:pPr>
        <w:pBdr>
          <w:top w:val="nil"/>
          <w:left w:val="nil"/>
          <w:bottom w:val="nil"/>
          <w:right w:val="nil"/>
          <w:between w:val="nil"/>
        </w:pBdr>
        <w:ind w:left="720" w:right="-787"/>
        <w:rPr>
          <w:rFonts w:ascii="Palatino Linotype" w:eastAsia="Palatino Linotype" w:hAnsi="Palatino Linotype" w:cs="Palatino Linotype"/>
          <w:color w:val="000000"/>
        </w:rPr>
      </w:pPr>
    </w:p>
    <w:p w14:paraId="73D68B9E"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 </w:t>
      </w:r>
    </w:p>
    <w:p w14:paraId="08B7215D" w14:textId="77777777" w:rsidR="00FA6AD2" w:rsidRDefault="00FA6AD2">
      <w:pPr>
        <w:pBdr>
          <w:top w:val="nil"/>
          <w:left w:val="nil"/>
          <w:bottom w:val="nil"/>
          <w:right w:val="nil"/>
          <w:between w:val="nil"/>
        </w:pBdr>
        <w:ind w:left="720" w:right="-787"/>
        <w:rPr>
          <w:rFonts w:ascii="Palatino Linotype" w:eastAsia="Palatino Linotype" w:hAnsi="Palatino Linotype" w:cs="Palatino Linotype"/>
          <w:color w:val="000000"/>
        </w:rPr>
      </w:pPr>
    </w:p>
    <w:p w14:paraId="7487B517"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w:t>
      </w:r>
      <w:r>
        <w:rPr>
          <w:rFonts w:ascii="Palatino Linotype" w:eastAsia="Palatino Linotype" w:hAnsi="Palatino Linotype" w:cs="Palatino Linotype"/>
        </w:rPr>
        <w:lastRenderedPageBreak/>
        <w:t>Ley de Transparencia y Acceso a la Información Pública del Estado de México y Municipios, por lo que en las versiones públicas que se ordenen, no podrá clasificarse esa información.</w:t>
      </w:r>
    </w:p>
    <w:p w14:paraId="153B1810" w14:textId="77777777" w:rsidR="00FA6AD2" w:rsidRDefault="00FA6AD2">
      <w:pPr>
        <w:spacing w:line="360" w:lineRule="auto"/>
        <w:ind w:right="-787"/>
        <w:jc w:val="both"/>
        <w:rPr>
          <w:rFonts w:ascii="Palatino Linotype" w:eastAsia="Palatino Linotype" w:hAnsi="Palatino Linotype" w:cs="Palatino Linotype"/>
        </w:rPr>
      </w:pPr>
    </w:p>
    <w:p w14:paraId="1716D616"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 xml:space="preserve">Ahora bien, resulta oportuno recordar que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remite la versión pública del certificado de competencia laboral, asimismo, remitió el acuerdo de clasificación correspondiente, el cual se analiza a continuación, con la finalidad de poder determinar si se realizó conforme a derecho </w:t>
      </w:r>
    </w:p>
    <w:p w14:paraId="621FCD47" w14:textId="77777777" w:rsidR="00FA6AD2" w:rsidRDefault="00FA6AD2">
      <w:pPr>
        <w:spacing w:line="360" w:lineRule="auto"/>
        <w:ind w:right="-787"/>
        <w:jc w:val="both"/>
        <w:rPr>
          <w:rFonts w:ascii="Palatino Linotype" w:eastAsia="Palatino Linotype" w:hAnsi="Palatino Linotype" w:cs="Palatino Linotype"/>
        </w:rPr>
      </w:pPr>
    </w:p>
    <w:tbl>
      <w:tblPr>
        <w:tblStyle w:val="a3"/>
        <w:tblW w:w="9810" w:type="dxa"/>
        <w:jc w:val="center"/>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1680"/>
        <w:gridCol w:w="6225"/>
        <w:gridCol w:w="1905"/>
      </w:tblGrid>
      <w:tr w:rsidR="00FA6AD2" w14:paraId="230AC887" w14:textId="77777777">
        <w:trPr>
          <w:trHeight w:val="569"/>
          <w:jc w:val="center"/>
        </w:trPr>
        <w:tc>
          <w:tcPr>
            <w:tcW w:w="1680" w:type="dxa"/>
            <w:shd w:val="clear" w:color="auto" w:fill="F2F2F2"/>
            <w:vAlign w:val="center"/>
          </w:tcPr>
          <w:p w14:paraId="7912FAFA" w14:textId="77777777" w:rsidR="00FA6AD2" w:rsidRDefault="0093060E">
            <w:pPr>
              <w:spacing w:before="100" w:after="200" w:line="276" w:lineRule="auto"/>
              <w:ind w:right="-6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Elementos del acuerdo de clasificación</w:t>
            </w:r>
          </w:p>
        </w:tc>
        <w:tc>
          <w:tcPr>
            <w:tcW w:w="6225" w:type="dxa"/>
            <w:shd w:val="clear" w:color="auto" w:fill="F2F2F2"/>
            <w:vAlign w:val="center"/>
          </w:tcPr>
          <w:p w14:paraId="68332F05" w14:textId="77777777" w:rsidR="00FA6AD2" w:rsidRDefault="0093060E">
            <w:pPr>
              <w:spacing w:before="100" w:after="200" w:line="276" w:lineRule="auto"/>
              <w:ind w:right="-6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Contenido</w:t>
            </w:r>
          </w:p>
        </w:tc>
        <w:tc>
          <w:tcPr>
            <w:tcW w:w="1905" w:type="dxa"/>
            <w:shd w:val="clear" w:color="auto" w:fill="F2F2F2"/>
            <w:vAlign w:val="center"/>
          </w:tcPr>
          <w:p w14:paraId="0E9FC9BB" w14:textId="77777777" w:rsidR="00FA6AD2" w:rsidRDefault="0093060E">
            <w:pPr>
              <w:spacing w:before="100" w:after="200" w:line="276" w:lineRule="auto"/>
              <w:ind w:right="10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¿Cumple?</w:t>
            </w:r>
          </w:p>
        </w:tc>
      </w:tr>
      <w:tr w:rsidR="00FA6AD2" w14:paraId="6727943C" w14:textId="77777777">
        <w:trPr>
          <w:jc w:val="center"/>
        </w:trPr>
        <w:tc>
          <w:tcPr>
            <w:tcW w:w="1680" w:type="dxa"/>
            <w:vAlign w:val="center"/>
          </w:tcPr>
          <w:p w14:paraId="6FBBA25B" w14:textId="77777777" w:rsidR="00FA6AD2" w:rsidRDefault="0093060E">
            <w:pPr>
              <w:spacing w:before="100" w:after="200" w:line="276" w:lineRule="auto"/>
              <w:ind w:right="-67"/>
              <w:jc w:val="cente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Número de folio de la solicitud</w:t>
            </w:r>
          </w:p>
        </w:tc>
        <w:tc>
          <w:tcPr>
            <w:tcW w:w="6225" w:type="dxa"/>
            <w:vAlign w:val="center"/>
          </w:tcPr>
          <w:p w14:paraId="0C50698F" w14:textId="77777777" w:rsidR="00FA6AD2" w:rsidRDefault="0093060E">
            <w:pPr>
              <w:spacing w:before="100" w:after="200" w:line="276" w:lineRule="auto"/>
              <w:ind w:right="-67"/>
              <w:rPr>
                <w:sz w:val="22"/>
                <w:szCs w:val="22"/>
              </w:rPr>
            </w:pPr>
            <w:r>
              <w:rPr>
                <w:rFonts w:ascii="Palatino Linotype" w:eastAsia="Palatino Linotype" w:hAnsi="Palatino Linotype" w:cs="Palatino Linotype"/>
                <w:noProof/>
                <w:sz w:val="22"/>
                <w:szCs w:val="22"/>
              </w:rPr>
              <w:drawing>
                <wp:inline distT="0" distB="0" distL="0" distR="0" wp14:anchorId="75E55DC1" wp14:editId="7B4ABD1B">
                  <wp:extent cx="3373120" cy="548005"/>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373120" cy="548005"/>
                          </a:xfrm>
                          <a:prstGeom prst="rect">
                            <a:avLst/>
                          </a:prstGeom>
                          <a:ln/>
                        </pic:spPr>
                      </pic:pic>
                    </a:graphicData>
                  </a:graphic>
                </wp:inline>
              </w:drawing>
            </w:r>
          </w:p>
        </w:tc>
        <w:tc>
          <w:tcPr>
            <w:tcW w:w="1905" w:type="dxa"/>
            <w:vAlign w:val="center"/>
          </w:tcPr>
          <w:p w14:paraId="03EE4707" w14:textId="77777777" w:rsidR="00FA6AD2" w:rsidRDefault="0093060E">
            <w:pPr>
              <w:spacing w:before="100" w:after="200"/>
              <w:ind w:right="10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w:t>
            </w:r>
          </w:p>
        </w:tc>
      </w:tr>
      <w:tr w:rsidR="00FA6AD2" w14:paraId="4AF34B2A" w14:textId="77777777">
        <w:trPr>
          <w:jc w:val="center"/>
        </w:trPr>
        <w:tc>
          <w:tcPr>
            <w:tcW w:w="1680" w:type="dxa"/>
            <w:vAlign w:val="center"/>
          </w:tcPr>
          <w:p w14:paraId="746EA094" w14:textId="77777777" w:rsidR="00FA6AD2" w:rsidRDefault="0093060E">
            <w:pPr>
              <w:spacing w:before="100" w:after="200" w:line="276" w:lineRule="auto"/>
              <w:ind w:right="-67"/>
              <w:jc w:val="cente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Referencia de la información solicitada</w:t>
            </w:r>
          </w:p>
        </w:tc>
        <w:tc>
          <w:tcPr>
            <w:tcW w:w="6225" w:type="dxa"/>
            <w:vAlign w:val="center"/>
          </w:tcPr>
          <w:p w14:paraId="5313455A" w14:textId="77777777" w:rsidR="00FA6AD2" w:rsidRDefault="0093060E">
            <w:pPr>
              <w:spacing w:before="100" w:after="200" w:line="276" w:lineRule="auto"/>
              <w:ind w:right="-67"/>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7D45A8B8" wp14:editId="74669B0B">
                  <wp:extent cx="3373120" cy="548005"/>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373120" cy="548005"/>
                          </a:xfrm>
                          <a:prstGeom prst="rect">
                            <a:avLst/>
                          </a:prstGeom>
                          <a:ln/>
                        </pic:spPr>
                      </pic:pic>
                    </a:graphicData>
                  </a:graphic>
                </wp:inline>
              </w:drawing>
            </w:r>
          </w:p>
        </w:tc>
        <w:tc>
          <w:tcPr>
            <w:tcW w:w="1905" w:type="dxa"/>
            <w:vAlign w:val="center"/>
          </w:tcPr>
          <w:p w14:paraId="255863A4" w14:textId="77777777" w:rsidR="00FA6AD2" w:rsidRDefault="0093060E">
            <w:pPr>
              <w:spacing w:before="100" w:after="200"/>
              <w:ind w:right="103"/>
              <w:jc w:val="cente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SI</w:t>
            </w:r>
          </w:p>
        </w:tc>
      </w:tr>
      <w:tr w:rsidR="00FA6AD2" w14:paraId="24C1CC19" w14:textId="77777777">
        <w:trPr>
          <w:jc w:val="center"/>
        </w:trPr>
        <w:tc>
          <w:tcPr>
            <w:tcW w:w="1680" w:type="dxa"/>
            <w:vAlign w:val="center"/>
          </w:tcPr>
          <w:p w14:paraId="72977A1F" w14:textId="77777777" w:rsidR="00FA6AD2" w:rsidRDefault="0093060E">
            <w:pPr>
              <w:spacing w:before="100" w:after="200" w:line="276" w:lineRule="auto"/>
              <w:ind w:right="-6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Artículo, fracción, inciso, párrafo o numeral de la ley que le otorga el </w:t>
            </w:r>
            <w:r>
              <w:rPr>
                <w:rFonts w:ascii="Palatino Linotype" w:eastAsia="Palatino Linotype" w:hAnsi="Palatino Linotype" w:cs="Palatino Linotype"/>
                <w:b/>
                <w:sz w:val="22"/>
                <w:szCs w:val="22"/>
              </w:rPr>
              <w:lastRenderedPageBreak/>
              <w:t>carácter de confidencial.</w:t>
            </w:r>
          </w:p>
        </w:tc>
        <w:tc>
          <w:tcPr>
            <w:tcW w:w="6225" w:type="dxa"/>
            <w:vAlign w:val="center"/>
          </w:tcPr>
          <w:p w14:paraId="3834FEBC" w14:textId="77777777" w:rsidR="00FA6AD2" w:rsidRDefault="0093060E">
            <w:pPr>
              <w:spacing w:before="100" w:after="200" w:line="276" w:lineRule="auto"/>
              <w:ind w:right="-67"/>
              <w:rPr>
                <w:sz w:val="22"/>
                <w:szCs w:val="22"/>
              </w:rPr>
            </w:pPr>
            <w:r>
              <w:rPr>
                <w:noProof/>
                <w:sz w:val="22"/>
                <w:szCs w:val="22"/>
              </w:rPr>
              <w:lastRenderedPageBreak/>
              <w:drawing>
                <wp:inline distT="0" distB="0" distL="0" distR="0" wp14:anchorId="1F56ED1C" wp14:editId="64D3053D">
                  <wp:extent cx="3373120" cy="1454785"/>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373120" cy="1454785"/>
                          </a:xfrm>
                          <a:prstGeom prst="rect">
                            <a:avLst/>
                          </a:prstGeom>
                          <a:ln/>
                        </pic:spPr>
                      </pic:pic>
                    </a:graphicData>
                  </a:graphic>
                </wp:inline>
              </w:drawing>
            </w:r>
          </w:p>
          <w:p w14:paraId="641D355B" w14:textId="77777777" w:rsidR="00FA6AD2" w:rsidRDefault="0093060E">
            <w:pPr>
              <w:spacing w:before="100" w:after="200" w:line="276" w:lineRule="auto"/>
              <w:ind w:right="-67"/>
              <w:jc w:val="center"/>
              <w:rPr>
                <w:sz w:val="22"/>
                <w:szCs w:val="22"/>
              </w:rPr>
            </w:pPr>
            <w:r>
              <w:rPr>
                <w:noProof/>
                <w:sz w:val="22"/>
                <w:szCs w:val="22"/>
              </w:rPr>
              <w:lastRenderedPageBreak/>
              <w:drawing>
                <wp:inline distT="0" distB="0" distL="0" distR="0" wp14:anchorId="0E7CEC99" wp14:editId="698D7196">
                  <wp:extent cx="2084188" cy="1368000"/>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084188" cy="1368000"/>
                          </a:xfrm>
                          <a:prstGeom prst="rect">
                            <a:avLst/>
                          </a:prstGeom>
                          <a:ln/>
                        </pic:spPr>
                      </pic:pic>
                    </a:graphicData>
                  </a:graphic>
                </wp:inline>
              </w:drawing>
            </w:r>
          </w:p>
          <w:p w14:paraId="4F94D3B3" w14:textId="77777777" w:rsidR="00FA6AD2" w:rsidRDefault="00FA6AD2">
            <w:pPr>
              <w:spacing w:before="100" w:after="200" w:line="276" w:lineRule="auto"/>
              <w:ind w:right="-67"/>
              <w:rPr>
                <w:sz w:val="22"/>
                <w:szCs w:val="22"/>
              </w:rPr>
            </w:pPr>
          </w:p>
        </w:tc>
        <w:tc>
          <w:tcPr>
            <w:tcW w:w="1905" w:type="dxa"/>
            <w:vAlign w:val="center"/>
          </w:tcPr>
          <w:p w14:paraId="1B8A6C98" w14:textId="77777777" w:rsidR="00FA6AD2" w:rsidRDefault="0093060E">
            <w:pPr>
              <w:spacing w:before="100" w:after="200"/>
              <w:ind w:right="103"/>
              <w:jc w:val="both"/>
              <w:rPr>
                <w:rFonts w:ascii="Palatino Linotype" w:eastAsia="Palatino Linotype" w:hAnsi="Palatino Linotype" w:cs="Palatino Linotype"/>
                <w:sz w:val="22"/>
                <w:szCs w:val="22"/>
              </w:rPr>
            </w:pPr>
            <w:bookmarkStart w:id="6" w:name="_heading=h.3dy6vkm" w:colFirst="0" w:colLast="0"/>
            <w:bookmarkEnd w:id="6"/>
            <w:r>
              <w:rPr>
                <w:rFonts w:ascii="Palatino Linotype" w:eastAsia="Palatino Linotype" w:hAnsi="Palatino Linotype" w:cs="Palatino Linotype"/>
                <w:b/>
                <w:sz w:val="22"/>
                <w:szCs w:val="22"/>
              </w:rPr>
              <w:lastRenderedPageBreak/>
              <w:t>NO, n</w:t>
            </w:r>
            <w:r>
              <w:rPr>
                <w:rFonts w:ascii="Palatino Linotype" w:eastAsia="Palatino Linotype" w:hAnsi="Palatino Linotype" w:cs="Palatino Linotype"/>
                <w:sz w:val="22"/>
                <w:szCs w:val="22"/>
              </w:rPr>
              <w:t xml:space="preserve">o refiere el artículo 143 de la Ley de Transparencia y Acceso a la Información Pública del Estado de México </w:t>
            </w:r>
          </w:p>
          <w:p w14:paraId="2874D2A5" w14:textId="77777777" w:rsidR="00FA6AD2" w:rsidRDefault="0093060E">
            <w:pPr>
              <w:spacing w:before="100" w:after="200"/>
              <w:ind w:right="10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Fundamenta en atención a la Ley Federal de Transparencia y Acceso a la Información Pública, la cual se encuentra abrogada</w:t>
            </w:r>
          </w:p>
        </w:tc>
      </w:tr>
      <w:tr w:rsidR="00FA6AD2" w14:paraId="7BFC26EA" w14:textId="77777777">
        <w:trPr>
          <w:jc w:val="center"/>
        </w:trPr>
        <w:tc>
          <w:tcPr>
            <w:tcW w:w="1680" w:type="dxa"/>
            <w:vAlign w:val="center"/>
          </w:tcPr>
          <w:p w14:paraId="39BFB1DA" w14:textId="77777777" w:rsidR="00FA6AD2" w:rsidRDefault="0093060E">
            <w:pPr>
              <w:spacing w:before="100" w:after="200" w:line="276" w:lineRule="auto"/>
              <w:ind w:right="-67"/>
              <w:jc w:val="cente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Motivación Legal</w:t>
            </w:r>
          </w:p>
        </w:tc>
        <w:tc>
          <w:tcPr>
            <w:tcW w:w="6225" w:type="dxa"/>
            <w:vAlign w:val="center"/>
          </w:tcPr>
          <w:p w14:paraId="0A16B8B6" w14:textId="77777777" w:rsidR="00FA6AD2" w:rsidRDefault="00FA6AD2">
            <w:pPr>
              <w:spacing w:before="100" w:after="200" w:line="276" w:lineRule="auto"/>
              <w:ind w:right="-67"/>
              <w:jc w:val="center"/>
              <w:rPr>
                <w:sz w:val="22"/>
                <w:szCs w:val="22"/>
              </w:rPr>
            </w:pPr>
          </w:p>
          <w:p w14:paraId="24B8E0A8" w14:textId="77777777" w:rsidR="00FA6AD2" w:rsidRDefault="0093060E">
            <w:pPr>
              <w:spacing w:before="100" w:after="200" w:line="276" w:lineRule="auto"/>
              <w:ind w:right="-67"/>
              <w:jc w:val="center"/>
              <w:rPr>
                <w:sz w:val="22"/>
                <w:szCs w:val="22"/>
              </w:rPr>
            </w:pPr>
            <w:r>
              <w:rPr>
                <w:noProof/>
                <w:sz w:val="22"/>
                <w:szCs w:val="22"/>
              </w:rPr>
              <w:drawing>
                <wp:inline distT="0" distB="0" distL="0" distR="0" wp14:anchorId="724B76AF" wp14:editId="541506B1">
                  <wp:extent cx="3282950" cy="2444750"/>
                  <wp:effectExtent l="0" t="0" r="0" b="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3282950" cy="2444750"/>
                          </a:xfrm>
                          <a:prstGeom prst="rect">
                            <a:avLst/>
                          </a:prstGeom>
                          <a:ln/>
                        </pic:spPr>
                      </pic:pic>
                    </a:graphicData>
                  </a:graphic>
                </wp:inline>
              </w:drawing>
            </w:r>
          </w:p>
          <w:p w14:paraId="638F4BE5" w14:textId="77777777" w:rsidR="00FA6AD2" w:rsidRDefault="0093060E">
            <w:pPr>
              <w:spacing w:before="100" w:after="200" w:line="276" w:lineRule="auto"/>
              <w:ind w:right="-67"/>
              <w:jc w:val="center"/>
              <w:rPr>
                <w:sz w:val="22"/>
                <w:szCs w:val="22"/>
              </w:rPr>
            </w:pPr>
            <w:r>
              <w:rPr>
                <w:noProof/>
                <w:sz w:val="22"/>
                <w:szCs w:val="22"/>
              </w:rPr>
              <w:drawing>
                <wp:inline distT="0" distB="0" distL="0" distR="0" wp14:anchorId="45AE9C87" wp14:editId="56B7B3EB">
                  <wp:extent cx="3282950" cy="1356995"/>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282950" cy="1356995"/>
                          </a:xfrm>
                          <a:prstGeom prst="rect">
                            <a:avLst/>
                          </a:prstGeom>
                          <a:ln/>
                        </pic:spPr>
                      </pic:pic>
                    </a:graphicData>
                  </a:graphic>
                </wp:inline>
              </w:drawing>
            </w:r>
          </w:p>
          <w:p w14:paraId="0B5F793F" w14:textId="77777777" w:rsidR="00FA6AD2" w:rsidRDefault="00FA6AD2">
            <w:pPr>
              <w:spacing w:before="100" w:after="200" w:line="276" w:lineRule="auto"/>
              <w:ind w:right="-67"/>
              <w:jc w:val="center"/>
              <w:rPr>
                <w:sz w:val="22"/>
                <w:szCs w:val="22"/>
              </w:rPr>
            </w:pPr>
          </w:p>
        </w:tc>
        <w:tc>
          <w:tcPr>
            <w:tcW w:w="1905" w:type="dxa"/>
            <w:vAlign w:val="center"/>
          </w:tcPr>
          <w:p w14:paraId="68BB0C53" w14:textId="77777777" w:rsidR="00FA6AD2" w:rsidRDefault="0093060E">
            <w:pPr>
              <w:spacing w:before="100" w:after="200" w:line="276" w:lineRule="auto"/>
              <w:ind w:right="10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Parcialmente</w:t>
            </w:r>
          </w:p>
          <w:p w14:paraId="6AD4ACF5" w14:textId="77777777" w:rsidR="00FA6AD2" w:rsidRDefault="0093060E">
            <w:pPr>
              <w:spacing w:before="100" w:after="200" w:line="276" w:lineRule="auto"/>
              <w:ind w:right="103"/>
              <w:jc w:val="both"/>
              <w:rPr>
                <w:sz w:val="22"/>
                <w:szCs w:val="22"/>
              </w:rPr>
            </w:pPr>
            <w:r>
              <w:rPr>
                <w:rFonts w:ascii="Palatino Linotype" w:eastAsia="Palatino Linotype" w:hAnsi="Palatino Linotype" w:cs="Palatino Linotype"/>
                <w:sz w:val="22"/>
                <w:szCs w:val="22"/>
              </w:rPr>
              <w:t>En los rubros clasificados refiere  “</w:t>
            </w:r>
            <w:r>
              <w:rPr>
                <w:rFonts w:ascii="Palatino Linotype" w:eastAsia="Palatino Linotype" w:hAnsi="Palatino Linotype" w:cs="Palatino Linotype"/>
                <w:i/>
                <w:sz w:val="22"/>
                <w:szCs w:val="22"/>
              </w:rPr>
              <w:t>apellidos de los particulares”</w:t>
            </w:r>
            <w:r>
              <w:rPr>
                <w:sz w:val="22"/>
                <w:szCs w:val="22"/>
              </w:rPr>
              <w:t xml:space="preserve"> y</w:t>
            </w:r>
            <w:r>
              <w:rPr>
                <w:rFonts w:ascii="Palatino Linotype" w:eastAsia="Palatino Linotype" w:hAnsi="Palatino Linotype" w:cs="Palatino Linotype"/>
                <w:sz w:val="22"/>
                <w:szCs w:val="22"/>
              </w:rPr>
              <w:t xml:space="preserve"> del curriculum remitido en respuesta no se advierte que estos se encuentren testados </w:t>
            </w:r>
          </w:p>
        </w:tc>
      </w:tr>
      <w:tr w:rsidR="00FA6AD2" w14:paraId="7D7D31B1" w14:textId="77777777">
        <w:trPr>
          <w:jc w:val="center"/>
        </w:trPr>
        <w:tc>
          <w:tcPr>
            <w:tcW w:w="1680" w:type="dxa"/>
            <w:shd w:val="clear" w:color="auto" w:fill="auto"/>
            <w:vAlign w:val="center"/>
          </w:tcPr>
          <w:p w14:paraId="136DDF37" w14:textId="77777777" w:rsidR="00FA6AD2" w:rsidRDefault="0093060E">
            <w:pPr>
              <w:spacing w:before="100" w:after="200" w:line="276" w:lineRule="auto"/>
              <w:ind w:right="-6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Autoridades competentes.</w:t>
            </w:r>
          </w:p>
        </w:tc>
        <w:tc>
          <w:tcPr>
            <w:tcW w:w="6225" w:type="dxa"/>
            <w:shd w:val="clear" w:color="auto" w:fill="auto"/>
            <w:vAlign w:val="center"/>
          </w:tcPr>
          <w:p w14:paraId="7918EC5C" w14:textId="77777777" w:rsidR="00FA6AD2" w:rsidRDefault="0093060E">
            <w:pPr>
              <w:spacing w:before="100" w:after="200" w:line="276" w:lineRule="auto"/>
              <w:ind w:right="-67"/>
              <w:jc w:val="center"/>
              <w:rPr>
                <w:sz w:val="22"/>
                <w:szCs w:val="22"/>
              </w:rPr>
            </w:pPr>
            <w:r>
              <w:rPr>
                <w:noProof/>
                <w:sz w:val="22"/>
                <w:szCs w:val="22"/>
              </w:rPr>
              <w:drawing>
                <wp:inline distT="0" distB="0" distL="0" distR="0" wp14:anchorId="607E2625" wp14:editId="628A493C">
                  <wp:extent cx="3282950" cy="1376045"/>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282950" cy="1376045"/>
                          </a:xfrm>
                          <a:prstGeom prst="rect">
                            <a:avLst/>
                          </a:prstGeom>
                          <a:ln/>
                        </pic:spPr>
                      </pic:pic>
                    </a:graphicData>
                  </a:graphic>
                </wp:inline>
              </w:drawing>
            </w:r>
          </w:p>
        </w:tc>
        <w:tc>
          <w:tcPr>
            <w:tcW w:w="1905" w:type="dxa"/>
            <w:shd w:val="clear" w:color="auto" w:fill="auto"/>
            <w:vAlign w:val="center"/>
          </w:tcPr>
          <w:p w14:paraId="4C308C24" w14:textId="77777777" w:rsidR="00FA6AD2" w:rsidRDefault="0093060E">
            <w:pPr>
              <w:spacing w:before="100" w:after="200" w:line="276" w:lineRule="auto"/>
              <w:ind w:right="10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w:t>
            </w:r>
          </w:p>
        </w:tc>
      </w:tr>
    </w:tbl>
    <w:p w14:paraId="46E853BA" w14:textId="77777777" w:rsidR="00FA6AD2" w:rsidRDefault="0093060E">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59E0ED4C" w14:textId="77777777" w:rsidR="00C340CD" w:rsidRDefault="00C340CD">
      <w:pPr>
        <w:spacing w:line="360" w:lineRule="auto"/>
        <w:ind w:right="-787"/>
        <w:jc w:val="both"/>
        <w:rPr>
          <w:rFonts w:ascii="Palatino Linotype" w:eastAsia="Palatino Linotype" w:hAnsi="Palatino Linotype" w:cs="Palatino Linotype"/>
        </w:rPr>
      </w:pPr>
    </w:p>
    <w:p w14:paraId="24FC5793"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 xml:space="preserve">Es por lo anteriormente analizado que se concluye que el acuerdo de clasificación remitido respuesta no cumple con todas las formalidades previstas por la normatividad, ya que si bien es cierto, este Organismo Garante considera pertinente la clasificación como confidencial del RFC, en virtud de que como se señaló en el acuerdo, dichos datos identifica y hace identificables a las personas, y además constituye un dato personal, susceptible de clasificación, también cierto es que la firma en este tipo de documentos es de carácter público, aunado a que el acta remitida no cumple con los requisitos para que se pueda tener por válida </w:t>
      </w:r>
    </w:p>
    <w:p w14:paraId="7FB86981" w14:textId="77777777" w:rsidR="00FA6AD2" w:rsidRDefault="00FA6AD2">
      <w:pPr>
        <w:spacing w:line="360" w:lineRule="auto"/>
        <w:ind w:right="-787"/>
        <w:jc w:val="both"/>
        <w:rPr>
          <w:rFonts w:ascii="Palatino Linotype" w:eastAsia="Palatino Linotype" w:hAnsi="Palatino Linotype" w:cs="Palatino Linotype"/>
        </w:rPr>
      </w:pPr>
    </w:p>
    <w:p w14:paraId="60B48886"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La clave del Registro Federal de Contribuyentes (RFC),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8E676E4" w14:textId="77777777" w:rsidR="00FA6AD2" w:rsidRDefault="00FA6AD2">
      <w:pPr>
        <w:pBdr>
          <w:top w:val="nil"/>
          <w:left w:val="nil"/>
          <w:bottom w:val="nil"/>
          <w:right w:val="nil"/>
          <w:between w:val="nil"/>
        </w:pBdr>
        <w:ind w:left="720" w:right="-787"/>
        <w:rPr>
          <w:rFonts w:ascii="Palatino Linotype" w:eastAsia="Palatino Linotype" w:hAnsi="Palatino Linotype" w:cs="Palatino Linotype"/>
          <w:color w:val="000000"/>
        </w:rPr>
      </w:pPr>
    </w:p>
    <w:p w14:paraId="0C6BC61F"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lastRenderedPageBreak/>
        <w:t xml:space="preserve">Así, el Registro Federal de Contribuyentes, es un dato personal, ya que hace a las personas físicas identificadas e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1D9C5D12" w14:textId="77777777" w:rsidR="00FA6AD2" w:rsidRDefault="00FA6AD2">
      <w:pPr>
        <w:pBdr>
          <w:top w:val="nil"/>
          <w:left w:val="nil"/>
          <w:bottom w:val="nil"/>
          <w:right w:val="nil"/>
          <w:between w:val="nil"/>
        </w:pBdr>
        <w:ind w:left="720" w:right="-787"/>
        <w:rPr>
          <w:rFonts w:ascii="Palatino Linotype" w:eastAsia="Palatino Linotype" w:hAnsi="Palatino Linotype" w:cs="Palatino Linotype"/>
          <w:color w:val="000000"/>
        </w:rPr>
      </w:pPr>
    </w:p>
    <w:p w14:paraId="12AB2BCC"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4BBBE3B0" w14:textId="77777777" w:rsidR="00FA6AD2" w:rsidRDefault="0093060E">
      <w:pPr>
        <w:spacing w:line="360" w:lineRule="auto"/>
        <w:ind w:left="426" w:right="2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“Registro Federal de Contribuyentes (RFC) de personas físicas.</w:t>
      </w:r>
      <w:r>
        <w:rPr>
          <w:rFonts w:ascii="Palatino Linotype" w:eastAsia="Palatino Linotype" w:hAnsi="Palatino Linotype" w:cs="Palatino Linotype"/>
          <w:i/>
          <w:sz w:val="22"/>
          <w:szCs w:val="22"/>
        </w:rPr>
        <w:t xml:space="preserve"> El RFC es una clave de carácter fiscal, única e irrepetible, que permite identificar al titular, su edad y fecha de nacimiento, por lo que es un dato personal de carácter confidencial.”</w:t>
      </w:r>
    </w:p>
    <w:p w14:paraId="021AA1B8" w14:textId="77777777" w:rsidR="00FA6AD2" w:rsidRDefault="00FA6AD2">
      <w:pPr>
        <w:spacing w:line="360" w:lineRule="auto"/>
        <w:ind w:right="-787"/>
        <w:jc w:val="both"/>
        <w:rPr>
          <w:rFonts w:ascii="Palatino Linotype" w:eastAsia="Palatino Linotype" w:hAnsi="Palatino Linotype" w:cs="Palatino Linotype"/>
        </w:rPr>
      </w:pPr>
    </w:p>
    <w:p w14:paraId="52BACDF5"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 por lo que, la Cédula de Identificación Fiscal corre la misma suerte que el RFC, pues mediante dicho documento se obtuvo dicho dato, el cual es meramente privado y no abona en nada a la Transparencia.</w:t>
      </w:r>
    </w:p>
    <w:p w14:paraId="637C2019" w14:textId="77777777" w:rsidR="00FA6AD2" w:rsidRDefault="00FA6AD2">
      <w:pPr>
        <w:spacing w:line="360" w:lineRule="auto"/>
        <w:ind w:right="-787"/>
        <w:jc w:val="both"/>
        <w:rPr>
          <w:rFonts w:ascii="Palatino Linotype" w:eastAsia="Palatino Linotype" w:hAnsi="Palatino Linotype" w:cs="Palatino Linotype"/>
        </w:rPr>
      </w:pPr>
    </w:p>
    <w:p w14:paraId="2BE845BC"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Por lo que hace a la clasificación de la firma de la Servidora Pública en comento, en el caso específico se considera que debe ser pública en virtud de que la misma da certeza y validez de la información que está manifestando</w:t>
      </w:r>
    </w:p>
    <w:p w14:paraId="08C8114C" w14:textId="77777777" w:rsidR="00FA6AD2" w:rsidRDefault="00FA6AD2">
      <w:pPr>
        <w:spacing w:line="360" w:lineRule="auto"/>
        <w:ind w:right="-787"/>
        <w:jc w:val="both"/>
        <w:rPr>
          <w:rFonts w:ascii="Palatino Linotype" w:eastAsia="Palatino Linotype" w:hAnsi="Palatino Linotype" w:cs="Palatino Linotype"/>
        </w:rPr>
      </w:pPr>
    </w:p>
    <w:p w14:paraId="7E4C3578" w14:textId="77777777" w:rsidR="00FA6AD2" w:rsidRDefault="0093060E">
      <w:pPr>
        <w:numPr>
          <w:ilvl w:val="0"/>
          <w:numId w:val="7"/>
        </w:numPr>
        <w:spacing w:line="360" w:lineRule="auto"/>
        <w:ind w:left="0" w:right="-787" w:firstLine="0"/>
        <w:jc w:val="both"/>
      </w:pPr>
      <w:r>
        <w:rPr>
          <w:rFonts w:ascii="Palatino Linotype" w:eastAsia="Palatino Linotype" w:hAnsi="Palatino Linotype" w:cs="Palatino Linotype"/>
        </w:rPr>
        <w:t>Lo anterior, es así que, toda vez que la firma de servidores públicos, vinculada al ejercicio de la función pública es información de naturaleza pública, pues documenta y rinde cuentas sobre el debido ejercicio de sus atribuciones, por lo tanto, 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4CAC4AE2" w14:textId="77777777" w:rsidR="00FA6AD2" w:rsidRDefault="0093060E">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“Firma y rúbrica de servidores públicos. Si bien la firma y la rúbrica son datos personales confidenciales, cuando un servidor público emite un acto como autoridad, en ejercicio de las funciones que tiene conferidas, la firma o rúbrica mediante la cual se valida dicho acto es pública.”</w:t>
      </w:r>
    </w:p>
    <w:p w14:paraId="08C1978C" w14:textId="77777777" w:rsidR="00C340CD" w:rsidRDefault="00C340CD">
      <w:pPr>
        <w:spacing w:line="360" w:lineRule="auto"/>
        <w:ind w:left="567" w:right="-79"/>
        <w:jc w:val="both"/>
        <w:rPr>
          <w:rFonts w:ascii="Palatino Linotype" w:eastAsia="Palatino Linotype" w:hAnsi="Palatino Linotype" w:cs="Palatino Linotype"/>
          <w:i/>
          <w:sz w:val="22"/>
          <w:szCs w:val="22"/>
        </w:rPr>
      </w:pPr>
    </w:p>
    <w:p w14:paraId="05DF885D" w14:textId="77777777" w:rsidR="00FA6AD2" w:rsidRDefault="0093060E">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No pasa desapercibido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refiere en el acuerdo de clasificación que los apellidos del servidor público es información clasificada, lo que resulta incorrecto, pues si se testara la información relativa al nombre y apellidos, no se tendría certeza de que el documento corresponde al de él o la servidora pública de la que se </w:t>
      </w:r>
      <w:r>
        <w:rPr>
          <w:rFonts w:ascii="Palatino Linotype" w:eastAsia="Palatino Linotype" w:hAnsi="Palatino Linotype" w:cs="Palatino Linotype"/>
        </w:rPr>
        <w:t>solicitó</w:t>
      </w:r>
      <w:r>
        <w:rPr>
          <w:rFonts w:ascii="Palatino Linotype" w:eastAsia="Palatino Linotype" w:hAnsi="Palatino Linotype" w:cs="Palatino Linotype"/>
          <w:color w:val="000000"/>
        </w:rPr>
        <w:t xml:space="preserve"> </w:t>
      </w:r>
    </w:p>
    <w:p w14:paraId="6B7F1B98" w14:textId="77777777" w:rsidR="00FA6AD2" w:rsidRDefault="00FA6AD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06527ED3" w14:textId="77777777" w:rsidR="00FA6AD2" w:rsidRDefault="0093060E">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Bajo ese tenor, y tomando en consideración que se remito el curriculum vitae testado con datos que se consideran públicos, que de manera enunciativa, más no limitativa, es la </w:t>
      </w:r>
      <w:r>
        <w:rPr>
          <w:rFonts w:ascii="Palatino Linotype" w:eastAsia="Palatino Linotype" w:hAnsi="Palatino Linotype" w:cs="Palatino Linotype"/>
          <w:color w:val="000000"/>
        </w:rPr>
        <w:lastRenderedPageBreak/>
        <w:t>firma y un acuerdo de clasificación que no cumple con lo requerido para poder sustentar la clasificación de la información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 colige que no se colma la solicitud de información </w:t>
      </w:r>
      <w:r>
        <w:rPr>
          <w:rFonts w:ascii="Palatino Linotype" w:eastAsia="Palatino Linotype" w:hAnsi="Palatino Linotype" w:cs="Palatino Linotype"/>
          <w:b/>
          <w:color w:val="000000"/>
        </w:rPr>
        <w:t>00460/ECATEPEC/IP/2024</w:t>
      </w:r>
    </w:p>
    <w:p w14:paraId="25D807A5" w14:textId="77777777" w:rsidR="00FA6AD2" w:rsidRDefault="00FA6AD2">
      <w:pPr>
        <w:pBdr>
          <w:top w:val="nil"/>
          <w:left w:val="nil"/>
          <w:bottom w:val="nil"/>
          <w:right w:val="nil"/>
          <w:between w:val="nil"/>
        </w:pBdr>
        <w:ind w:left="720" w:right="-787"/>
        <w:rPr>
          <w:rFonts w:ascii="Palatino Linotype" w:eastAsia="Palatino Linotype" w:hAnsi="Palatino Linotype" w:cs="Palatino Linotype"/>
          <w:color w:val="000000"/>
        </w:rPr>
      </w:pPr>
    </w:p>
    <w:p w14:paraId="6BAA181C" w14:textId="77777777" w:rsidR="00FA6AD2" w:rsidRDefault="0093060E">
      <w:pPr>
        <w:pStyle w:val="Ttulo1"/>
        <w:ind w:right="-787"/>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QUINTO. De la versión pública.</w:t>
      </w:r>
    </w:p>
    <w:p w14:paraId="776BDBD6" w14:textId="77777777" w:rsidR="00FA6AD2" w:rsidRDefault="00FA6AD2">
      <w:pPr>
        <w:ind w:right="-787"/>
      </w:pPr>
    </w:p>
    <w:p w14:paraId="7FDD8FB5" w14:textId="77777777" w:rsidR="00FA6AD2" w:rsidRDefault="0093060E">
      <w:pPr>
        <w:pStyle w:val="Ttulo1"/>
        <w:numPr>
          <w:ilvl w:val="0"/>
          <w:numId w:val="2"/>
        </w:numPr>
        <w:tabs>
          <w:tab w:val="left" w:pos="284"/>
        </w:tabs>
        <w:spacing w:before="0" w:line="360" w:lineRule="auto"/>
        <w:ind w:left="0" w:right="-787" w:firstLine="0"/>
        <w:rPr>
          <w:rFonts w:ascii="Palatino Linotype" w:eastAsia="Palatino Linotype" w:hAnsi="Palatino Linotype" w:cs="Palatino Linotype"/>
          <w:b/>
          <w:color w:val="000000"/>
          <w:sz w:val="24"/>
          <w:szCs w:val="24"/>
        </w:rPr>
      </w:pPr>
      <w:bookmarkStart w:id="7" w:name="_heading=h.lnxbz9" w:colFirst="0" w:colLast="0"/>
      <w:bookmarkEnd w:id="7"/>
      <w:r>
        <w:rPr>
          <w:rFonts w:ascii="Palatino Linotype" w:eastAsia="Palatino Linotype" w:hAnsi="Palatino Linotype" w:cs="Palatino Linotype"/>
          <w:b/>
          <w:color w:val="000000"/>
          <w:sz w:val="24"/>
          <w:szCs w:val="24"/>
        </w:rPr>
        <w:t xml:space="preserve">Nociones generales. </w:t>
      </w:r>
    </w:p>
    <w:p w14:paraId="71DF1367" w14:textId="77777777" w:rsidR="00FA6AD2" w:rsidRDefault="0093060E">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15F851FA" w14:textId="77777777" w:rsidR="00FA6AD2" w:rsidRDefault="00FA6AD2">
      <w:pPr>
        <w:pBdr>
          <w:top w:val="nil"/>
          <w:left w:val="nil"/>
          <w:bottom w:val="nil"/>
          <w:right w:val="nil"/>
          <w:between w:val="nil"/>
        </w:pBdr>
        <w:tabs>
          <w:tab w:val="left" w:pos="0"/>
          <w:tab w:val="left" w:pos="284"/>
        </w:tabs>
        <w:spacing w:line="360" w:lineRule="auto"/>
        <w:ind w:right="-787"/>
        <w:jc w:val="both"/>
        <w:rPr>
          <w:rFonts w:ascii="Palatino Linotype" w:eastAsia="Palatino Linotype" w:hAnsi="Palatino Linotype" w:cs="Palatino Linotype"/>
          <w:color w:val="000000"/>
          <w:highlight w:val="yellow"/>
        </w:rPr>
      </w:pPr>
    </w:p>
    <w:p w14:paraId="726DAB86" w14:textId="77777777" w:rsidR="00FA6AD2" w:rsidRDefault="0093060E">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No pasa desapercibido para este Órgano Garante que los </w:t>
      </w:r>
      <w:r>
        <w:rPr>
          <w:rFonts w:ascii="Palatino Linotype" w:eastAsia="Palatino Linotype" w:hAnsi="Palatino Linotype" w:cs="Palatino Linotype"/>
          <w:b/>
          <w:color w:val="000000"/>
        </w:rPr>
        <w:t xml:space="preserve">Sujetos Obligados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4"/>
        <w:tblW w:w="96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7665"/>
      </w:tblGrid>
      <w:tr w:rsidR="00FA6AD2" w14:paraId="61254850" w14:textId="77777777">
        <w:tc>
          <w:tcPr>
            <w:tcW w:w="2025" w:type="dxa"/>
          </w:tcPr>
          <w:p w14:paraId="745A2D5C" w14:textId="77777777" w:rsidR="00FA6AD2" w:rsidRDefault="0093060E">
            <w:pPr>
              <w:tabs>
                <w:tab w:val="left" w:pos="284"/>
              </w:tabs>
              <w:ind w:right="-5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7665" w:type="dxa"/>
          </w:tcPr>
          <w:p w14:paraId="428B2206"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EA526E7"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50D26D3E"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Además, se debe señalar el procedimiento, de los tres que establecen los artículos 132 y 106 de la Ley Estatal y General, respectivamente.</w:t>
            </w:r>
          </w:p>
          <w:p w14:paraId="33B5D125"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sz w:val="20"/>
                <w:szCs w:val="20"/>
                <w:u w:val="single"/>
              </w:rPr>
              <w:t>no se puede hacer un acuerdo para clasificar de manera general todos los documentos de un expediente o área, sin</w:t>
            </w:r>
            <w:r>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FA6AD2" w14:paraId="4D253F1B" w14:textId="77777777">
        <w:tc>
          <w:tcPr>
            <w:tcW w:w="2025" w:type="dxa"/>
          </w:tcPr>
          <w:p w14:paraId="6E541707" w14:textId="77777777" w:rsidR="00FA6AD2" w:rsidRDefault="0093060E">
            <w:pPr>
              <w:tabs>
                <w:tab w:val="left" w:pos="284"/>
              </w:tabs>
              <w:ind w:right="-5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 Supuestos de clasificación.</w:t>
            </w:r>
          </w:p>
        </w:tc>
        <w:tc>
          <w:tcPr>
            <w:tcW w:w="7665" w:type="dxa"/>
          </w:tcPr>
          <w:p w14:paraId="2B044BF3"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5EE26C09"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F578F67"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A6AD2" w14:paraId="171F3B8F" w14:textId="77777777">
        <w:tc>
          <w:tcPr>
            <w:tcW w:w="2025" w:type="dxa"/>
          </w:tcPr>
          <w:p w14:paraId="28F2BCBC" w14:textId="77777777" w:rsidR="00FA6AD2" w:rsidRDefault="0093060E">
            <w:pPr>
              <w:tabs>
                <w:tab w:val="left" w:pos="284"/>
              </w:tabs>
              <w:ind w:right="-5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Formalidades para emitir el acuerdo de clasificación.</w:t>
            </w:r>
          </w:p>
        </w:tc>
        <w:tc>
          <w:tcPr>
            <w:tcW w:w="7665" w:type="dxa"/>
          </w:tcPr>
          <w:p w14:paraId="033F4E8B"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2EB4E099"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6C19069A"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A6AD2" w14:paraId="5CDFDCDA" w14:textId="77777777">
        <w:tc>
          <w:tcPr>
            <w:tcW w:w="2025" w:type="dxa"/>
          </w:tcPr>
          <w:p w14:paraId="243C88EF" w14:textId="77777777" w:rsidR="00FA6AD2" w:rsidRDefault="00FA6AD2">
            <w:pPr>
              <w:tabs>
                <w:tab w:val="left" w:pos="284"/>
              </w:tabs>
              <w:ind w:right="-57"/>
              <w:rPr>
                <w:rFonts w:ascii="Palatino Linotype" w:eastAsia="Palatino Linotype" w:hAnsi="Palatino Linotype" w:cs="Palatino Linotype"/>
                <w:sz w:val="20"/>
                <w:szCs w:val="20"/>
              </w:rPr>
            </w:pPr>
          </w:p>
          <w:p w14:paraId="415E0434" w14:textId="77777777" w:rsidR="00FA6AD2" w:rsidRDefault="0093060E">
            <w:pPr>
              <w:tabs>
                <w:tab w:val="left" w:pos="284"/>
              </w:tabs>
              <w:ind w:right="-5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Requisitos de fondo del acuerdo de clasificación. </w:t>
            </w:r>
          </w:p>
        </w:tc>
        <w:tc>
          <w:tcPr>
            <w:tcW w:w="7665" w:type="dxa"/>
          </w:tcPr>
          <w:p w14:paraId="4ED40E64"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3838E174"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De lo anterior, se desprende que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92DF1C9"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2A19345"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3B9BA398"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A6AD2" w14:paraId="7E04B8E6" w14:textId="77777777">
        <w:tc>
          <w:tcPr>
            <w:tcW w:w="2025" w:type="dxa"/>
          </w:tcPr>
          <w:p w14:paraId="132880D9" w14:textId="77777777" w:rsidR="00FA6AD2" w:rsidRDefault="0093060E">
            <w:pPr>
              <w:tabs>
                <w:tab w:val="left" w:pos="284"/>
              </w:tabs>
              <w:ind w:right="-5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7665" w:type="dxa"/>
          </w:tcPr>
          <w:p w14:paraId="13E3BCA8"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22C938DF" w14:textId="77777777" w:rsidR="00FA6AD2" w:rsidRDefault="0093060E">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C979390" w14:textId="77777777" w:rsidR="00FA6AD2" w:rsidRDefault="0093060E">
            <w:pPr>
              <w:tabs>
                <w:tab w:val="left" w:pos="284"/>
              </w:tabs>
              <w:ind w:right="9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6365B99" w14:textId="77777777" w:rsidR="00FA6AD2" w:rsidRDefault="00FA6AD2">
      <w:pPr>
        <w:ind w:right="-787"/>
      </w:pPr>
    </w:p>
    <w:p w14:paraId="3E64C2CA" w14:textId="77777777" w:rsidR="00FA6AD2" w:rsidRDefault="00FA6AD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3A91A0CA" w14:textId="77777777" w:rsidR="00FA6AD2" w:rsidRDefault="00FA6AD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7FD24450" w14:textId="77777777" w:rsidR="00FA6AD2" w:rsidRDefault="0093060E">
      <w:pPr>
        <w:pStyle w:val="Ttulo1"/>
        <w:spacing w:before="0" w:line="360" w:lineRule="auto"/>
        <w:ind w:right="-787"/>
        <w:jc w:val="center"/>
        <w:rPr>
          <w:rFonts w:ascii="Palatino Linotype" w:eastAsia="Palatino Linotype" w:hAnsi="Palatino Linotype" w:cs="Palatino Linotype"/>
          <w:b/>
          <w:color w:val="000000"/>
          <w:sz w:val="24"/>
          <w:szCs w:val="24"/>
        </w:rPr>
      </w:pPr>
      <w:bookmarkStart w:id="8" w:name="_heading=h.1t3h5sf" w:colFirst="0" w:colLast="0"/>
      <w:bookmarkEnd w:id="8"/>
      <w:r>
        <w:rPr>
          <w:rFonts w:ascii="Palatino Linotype" w:eastAsia="Palatino Linotype" w:hAnsi="Palatino Linotype" w:cs="Palatino Linotype"/>
          <w:b/>
          <w:color w:val="000000"/>
          <w:sz w:val="24"/>
          <w:szCs w:val="24"/>
        </w:rPr>
        <w:t xml:space="preserve">R E S O L U T I V O S </w:t>
      </w:r>
    </w:p>
    <w:p w14:paraId="4093B696" w14:textId="77777777" w:rsidR="00FA6AD2" w:rsidRDefault="00FA6AD2">
      <w:pPr>
        <w:spacing w:line="360" w:lineRule="auto"/>
        <w:ind w:right="-787"/>
        <w:rPr>
          <w:rFonts w:ascii="Palatino Linotype" w:eastAsia="Palatino Linotype" w:hAnsi="Palatino Linotype" w:cs="Palatino Linotype"/>
        </w:rPr>
      </w:pPr>
    </w:p>
    <w:p w14:paraId="7DD06657" w14:textId="77777777" w:rsidR="00FA6AD2" w:rsidRDefault="0093060E">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PRIMERO. </w:t>
      </w:r>
      <w:r>
        <w:rPr>
          <w:rFonts w:ascii="Palatino Linotype" w:eastAsia="Palatino Linotype" w:hAnsi="Palatino Linotype" w:cs="Palatino Linotype"/>
        </w:rPr>
        <w:t xml:space="preserve">Se </w:t>
      </w:r>
      <w:r>
        <w:rPr>
          <w:rFonts w:ascii="Palatino Linotype" w:eastAsia="Palatino Linotype" w:hAnsi="Palatino Linotype" w:cs="Palatino Linotype"/>
          <w:b/>
        </w:rPr>
        <w:t>SOBRESEE</w:t>
      </w:r>
      <w:r>
        <w:rPr>
          <w:rFonts w:ascii="Palatino Linotype" w:eastAsia="Palatino Linotype" w:hAnsi="Palatino Linotype" w:cs="Palatino Linotype"/>
        </w:rPr>
        <w:t xml:space="preserve"> el recurso de revisión número </w:t>
      </w:r>
      <w:r>
        <w:rPr>
          <w:rFonts w:ascii="Palatino Linotype" w:eastAsia="Palatino Linotype" w:hAnsi="Palatino Linotype" w:cs="Palatino Linotype"/>
          <w:b/>
        </w:rPr>
        <w:t xml:space="preserve">03509/INFOEM/IP/RR/2024, </w:t>
      </w:r>
      <w:r>
        <w:rPr>
          <w:rFonts w:ascii="Palatino Linotype" w:eastAsia="Palatino Linotype" w:hAnsi="Palatino Linotype" w:cs="Palatino Linotype"/>
        </w:rPr>
        <w:t xml:space="preserve">conforme al artículo 192 fracción III de la Ley de Transparencia y Acceso a la Información Pública del Estado de México y Municipios, en términos del Considerando </w:t>
      </w:r>
      <w:r>
        <w:rPr>
          <w:rFonts w:ascii="Palatino Linotype" w:eastAsia="Palatino Linotype" w:hAnsi="Palatino Linotype" w:cs="Palatino Linotype"/>
          <w:b/>
        </w:rPr>
        <w:t xml:space="preserve">TERCERO </w:t>
      </w:r>
      <w:r>
        <w:rPr>
          <w:rFonts w:ascii="Palatino Linotype" w:eastAsia="Palatino Linotype" w:hAnsi="Palatino Linotype" w:cs="Palatino Linotype"/>
        </w:rPr>
        <w:t>de la presente resolución.</w:t>
      </w:r>
    </w:p>
    <w:p w14:paraId="3EF30D3E" w14:textId="77777777" w:rsidR="00FA6AD2" w:rsidRDefault="0093060E">
      <w:pPr>
        <w:tabs>
          <w:tab w:val="left" w:pos="284"/>
        </w:tabs>
        <w:spacing w:line="360" w:lineRule="auto"/>
        <w:ind w:right="-787"/>
        <w:jc w:val="both"/>
        <w:rPr>
          <w:rFonts w:ascii="Palatino Linotype" w:eastAsia="Palatino Linotype" w:hAnsi="Palatino Linotype" w:cs="Palatino Linotype"/>
        </w:rPr>
      </w:pPr>
      <w:bookmarkStart w:id="9" w:name="_heading=h.4d34og8" w:colFirst="0" w:colLast="0"/>
      <w:bookmarkEnd w:id="9"/>
      <w:r>
        <w:rPr>
          <w:rFonts w:ascii="Palatino Linotype" w:eastAsia="Palatino Linotype" w:hAnsi="Palatino Linotype" w:cs="Palatino Linotype"/>
          <w:b/>
        </w:rPr>
        <w:t xml:space="preserve">SEGUNDO.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 03508/INFOEM/IP/RR/2024, </w:t>
      </w:r>
      <w:r>
        <w:rPr>
          <w:rFonts w:ascii="Palatino Linotype" w:eastAsia="Palatino Linotype" w:hAnsi="Palatino Linotype" w:cs="Palatino Linotype"/>
        </w:rPr>
        <w:t>en términos del Considerando</w:t>
      </w:r>
      <w:r>
        <w:rPr>
          <w:rFonts w:ascii="Palatino Linotype" w:eastAsia="Palatino Linotype" w:hAnsi="Palatino Linotype" w:cs="Palatino Linotype"/>
          <w:b/>
        </w:rPr>
        <w:t xml:space="preserve"> TERCERO </w:t>
      </w:r>
      <w:r>
        <w:rPr>
          <w:rFonts w:ascii="Palatino Linotype" w:eastAsia="Palatino Linotype" w:hAnsi="Palatino Linotype" w:cs="Palatino Linotype"/>
        </w:rPr>
        <w:t xml:space="preserve">de la presente resolución. </w:t>
      </w:r>
    </w:p>
    <w:p w14:paraId="0D4FE442" w14:textId="77777777" w:rsidR="00FA6AD2" w:rsidRDefault="00FA6AD2">
      <w:pPr>
        <w:tabs>
          <w:tab w:val="left" w:pos="284"/>
        </w:tabs>
        <w:spacing w:line="360" w:lineRule="auto"/>
        <w:ind w:right="-787"/>
        <w:jc w:val="both"/>
        <w:rPr>
          <w:rFonts w:ascii="Palatino Linotype" w:eastAsia="Palatino Linotype" w:hAnsi="Palatino Linotype" w:cs="Palatino Linotype"/>
        </w:rPr>
      </w:pPr>
    </w:p>
    <w:p w14:paraId="4CF47E8F" w14:textId="77777777" w:rsidR="00FA6AD2" w:rsidRDefault="0093060E">
      <w:pPr>
        <w:tabs>
          <w:tab w:val="left" w:pos="284"/>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TERCERO.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MODIFICA </w:t>
      </w:r>
      <w:r>
        <w:rPr>
          <w:rFonts w:ascii="Palatino Linotype" w:eastAsia="Palatino Linotype" w:hAnsi="Palatino Linotype" w:cs="Palatino Linotype"/>
        </w:rPr>
        <w:t xml:space="preserve">la respuesta del </w:t>
      </w:r>
      <w:r>
        <w:rPr>
          <w:rFonts w:ascii="Palatino Linotype" w:eastAsia="Palatino Linotype" w:hAnsi="Palatino Linotype" w:cs="Palatino Linotype"/>
          <w:b/>
        </w:rPr>
        <w:t xml:space="preserve">Ayuntamiento de Ecatepec de Morelos </w:t>
      </w:r>
      <w:r>
        <w:rPr>
          <w:rFonts w:ascii="Palatino Linotype" w:eastAsia="Palatino Linotype" w:hAnsi="Palatino Linotype" w:cs="Palatino Linotype"/>
        </w:rPr>
        <w:t>a la solicitud de información</w:t>
      </w:r>
      <w:r>
        <w:rPr>
          <w:rFonts w:ascii="Palatino Linotype" w:eastAsia="Palatino Linotype" w:hAnsi="Palatino Linotype" w:cs="Palatino Linotype"/>
          <w:b/>
        </w:rPr>
        <w:t xml:space="preserve"> 00460/ECATEPEC/IP/2024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lo siguiente:</w:t>
      </w:r>
    </w:p>
    <w:p w14:paraId="5AA811D5" w14:textId="77777777" w:rsidR="00FA6AD2" w:rsidRDefault="00FA6AD2">
      <w:pPr>
        <w:tabs>
          <w:tab w:val="left" w:pos="284"/>
        </w:tabs>
        <w:spacing w:line="360" w:lineRule="auto"/>
        <w:ind w:right="-787"/>
        <w:jc w:val="both"/>
        <w:rPr>
          <w:rFonts w:ascii="Palatino Linotype" w:eastAsia="Palatino Linotype" w:hAnsi="Palatino Linotype" w:cs="Palatino Linotype"/>
          <w:color w:val="000000"/>
        </w:rPr>
      </w:pPr>
    </w:p>
    <w:p w14:paraId="7CC10911" w14:textId="77777777" w:rsidR="00FA6AD2" w:rsidRDefault="0093060E">
      <w:pPr>
        <w:numPr>
          <w:ilvl w:val="0"/>
          <w:numId w:val="3"/>
        </w:numPr>
        <w:pBdr>
          <w:top w:val="nil"/>
          <w:left w:val="nil"/>
          <w:bottom w:val="nil"/>
          <w:right w:val="nil"/>
          <w:between w:val="nil"/>
        </w:pBdr>
        <w:tabs>
          <w:tab w:val="left" w:pos="284"/>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Curriculum vitae remitido en respuesta, en correcta Versión Publica</w:t>
      </w:r>
    </w:p>
    <w:p w14:paraId="1485D893" w14:textId="77777777" w:rsidR="00FA6AD2" w:rsidRDefault="00FA6AD2">
      <w:pPr>
        <w:pBdr>
          <w:top w:val="nil"/>
          <w:left w:val="nil"/>
          <w:bottom w:val="nil"/>
          <w:right w:val="nil"/>
          <w:between w:val="nil"/>
        </w:pBdr>
        <w:tabs>
          <w:tab w:val="left" w:pos="284"/>
        </w:tabs>
        <w:spacing w:line="360" w:lineRule="auto"/>
        <w:ind w:left="720" w:right="-787"/>
        <w:jc w:val="both"/>
        <w:rPr>
          <w:rFonts w:ascii="Palatino Linotype" w:eastAsia="Palatino Linotype" w:hAnsi="Palatino Linotype" w:cs="Palatino Linotype"/>
          <w:color w:val="000000"/>
        </w:rPr>
      </w:pPr>
    </w:p>
    <w:p w14:paraId="6DD23B91" w14:textId="77777777" w:rsidR="00FA6AD2" w:rsidRDefault="0093060E">
      <w:pPr>
        <w:tabs>
          <w:tab w:val="left" w:pos="284"/>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w:t>
      </w:r>
      <w:r>
        <w:rPr>
          <w:rFonts w:ascii="Palatino Linotype" w:eastAsia="Palatino Linotype" w:hAnsi="Palatino Linotype" w:cs="Palatino Linotype"/>
        </w:rPr>
        <w:t>del</w:t>
      </w:r>
      <w:r>
        <w:rPr>
          <w:rFonts w:ascii="Palatino Linotype" w:eastAsia="Palatino Linotype" w:hAnsi="Palatino Linotype" w:cs="Palatino Linotype"/>
          <w:color w:val="000000"/>
        </w:rPr>
        <w:t xml:space="preserve"> RECURRENTE</w:t>
      </w:r>
    </w:p>
    <w:p w14:paraId="35442469" w14:textId="77777777" w:rsidR="00FA6AD2" w:rsidRDefault="00FA6AD2">
      <w:pPr>
        <w:tabs>
          <w:tab w:val="left" w:pos="284"/>
        </w:tabs>
        <w:spacing w:line="360" w:lineRule="auto"/>
        <w:ind w:right="-787"/>
        <w:jc w:val="both"/>
        <w:rPr>
          <w:rFonts w:ascii="Palatino Linotype" w:eastAsia="Palatino Linotype" w:hAnsi="Palatino Linotype" w:cs="Palatino Linotype"/>
        </w:rPr>
      </w:pPr>
    </w:p>
    <w:p w14:paraId="12359801" w14:textId="77777777" w:rsidR="00FA6AD2" w:rsidRDefault="0093060E">
      <w:pPr>
        <w:tabs>
          <w:tab w:val="left" w:pos="284"/>
          <w:tab w:val="left" w:pos="8080"/>
        </w:tabs>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CUARTO. </w:t>
      </w:r>
      <w:r>
        <w:rPr>
          <w:rFonts w:ascii="Palatino Linotype" w:eastAsia="Palatino Linotype" w:hAnsi="Palatino Linotype" w:cs="Palatino Linotype"/>
          <w:b/>
          <w:color w:val="222222"/>
          <w:highlight w:val="white"/>
        </w:rPr>
        <w:t>NOTIFÍQUESE</w:t>
      </w:r>
      <w:r>
        <w:rPr>
          <w:rFonts w:ascii="Palatino Linotype" w:eastAsia="Palatino Linotype" w:hAnsi="Palatino Linotype" w:cs="Palatino Linotype"/>
          <w:color w:val="222222"/>
          <w:highlight w:val="white"/>
        </w:rPr>
        <w:t xml:space="preserve"> la presente resolución al Titular de la Unidad de Transparencia del Sujeto Obligado</w:t>
      </w:r>
      <w:r w:rsidR="004B3E89">
        <w:rPr>
          <w:rFonts w:ascii="Palatino Linotype" w:eastAsia="Palatino Linotype" w:hAnsi="Palatino Linotype" w:cs="Palatino Linotype"/>
          <w:color w:val="222222"/>
          <w:highlight w:val="white"/>
        </w:rPr>
        <w:t xml:space="preserve"> vía SAIMEX</w:t>
      </w:r>
      <w:r>
        <w:rPr>
          <w:rFonts w:ascii="Palatino Linotype" w:eastAsia="Palatino Linotype" w:hAnsi="Palatino Linotype" w:cs="Palatino Linotype"/>
          <w:color w:val="222222"/>
          <w:highlight w:val="white"/>
        </w:rPr>
        <w:t>, para que conforme al artículo 186 último párrafo, 189 segundo párrafo y 194 de la Ley de Transparencia y Acceso a la Información Pública del Estado de México y Municipios; d</w:t>
      </w:r>
      <w:r>
        <w:rPr>
          <w:rFonts w:ascii="Palatino Linotype" w:eastAsia="Palatino Linotype" w:hAnsi="Palatino Linotype" w:cs="Palatino Linotype"/>
          <w:b/>
          <w:color w:val="222222"/>
          <w:highlight w:val="white"/>
        </w:rPr>
        <w:t>é cumplimiento a lo ordenado dentro del plazo de diez días hábiles</w:t>
      </w:r>
      <w:r>
        <w:rPr>
          <w:rFonts w:ascii="Palatino Linotype" w:eastAsia="Palatino Linotype" w:hAnsi="Palatino Linotype" w:cs="Palatino Linotype"/>
          <w:color w:val="222222"/>
          <w:highlight w:val="whit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151942" w14:textId="77777777" w:rsidR="00FA6AD2" w:rsidRDefault="00FA6AD2">
      <w:pPr>
        <w:shd w:val="clear" w:color="auto" w:fill="FFFFFF"/>
        <w:tabs>
          <w:tab w:val="left" w:pos="284"/>
        </w:tabs>
        <w:spacing w:line="360" w:lineRule="auto"/>
        <w:ind w:right="-787"/>
        <w:jc w:val="both"/>
        <w:rPr>
          <w:rFonts w:ascii="Palatino Linotype" w:eastAsia="Palatino Linotype" w:hAnsi="Palatino Linotype" w:cs="Palatino Linotype"/>
          <w:b/>
        </w:rPr>
      </w:pPr>
    </w:p>
    <w:p w14:paraId="1D76C9FA" w14:textId="77777777" w:rsidR="00FA6AD2" w:rsidRDefault="0093060E">
      <w:pPr>
        <w:shd w:val="clear" w:color="auto" w:fill="FFFFFF"/>
        <w:tabs>
          <w:tab w:val="left" w:pos="284"/>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QUINTO. </w:t>
      </w:r>
      <w:r>
        <w:rPr>
          <w:rFonts w:ascii="Palatino Linotype" w:eastAsia="Palatino Linotype" w:hAnsi="Palatino Linotype" w:cs="Palatino Linotype"/>
          <w:b/>
          <w:color w:val="222222"/>
        </w:rPr>
        <w:t xml:space="preserve">Notifíquese </w:t>
      </w:r>
      <w:r>
        <w:rPr>
          <w:rFonts w:ascii="Palatino Linotype" w:eastAsia="Palatino Linotype" w:hAnsi="Palatino Linotype" w:cs="Palatino Linotype"/>
          <w:color w:val="222222"/>
        </w:rPr>
        <w:t xml:space="preserve">al </w:t>
      </w:r>
      <w:r>
        <w:rPr>
          <w:rFonts w:ascii="Palatino Linotype" w:eastAsia="Palatino Linotype" w:hAnsi="Palatino Linotype" w:cs="Palatino Linotype"/>
          <w:b/>
          <w:color w:val="222222"/>
        </w:rPr>
        <w:t xml:space="preserve">RECURRENTE </w:t>
      </w:r>
      <w:r>
        <w:rPr>
          <w:rFonts w:ascii="Palatino Linotype" w:eastAsia="Palatino Linotype" w:hAnsi="Palatino Linotype" w:cs="Palatino Linotype"/>
        </w:rPr>
        <w:t>la presente resolución a través del Sistema de Acceso a la Información Mexiquense (SAIMEX).</w:t>
      </w:r>
    </w:p>
    <w:p w14:paraId="712F3CDB" w14:textId="77777777" w:rsidR="00FA6AD2" w:rsidRDefault="00FA6AD2">
      <w:pPr>
        <w:shd w:val="clear" w:color="auto" w:fill="FFFFFF"/>
        <w:tabs>
          <w:tab w:val="left" w:pos="284"/>
        </w:tabs>
        <w:spacing w:line="360" w:lineRule="auto"/>
        <w:ind w:right="-787"/>
        <w:jc w:val="both"/>
        <w:rPr>
          <w:rFonts w:ascii="Palatino Linotype" w:eastAsia="Palatino Linotype" w:hAnsi="Palatino Linotype" w:cs="Palatino Linotype"/>
        </w:rPr>
      </w:pPr>
    </w:p>
    <w:p w14:paraId="3C3E90E0" w14:textId="77777777" w:rsidR="00FA6AD2" w:rsidRDefault="0093060E">
      <w:pPr>
        <w:shd w:val="clear" w:color="auto" w:fill="FFFFFF"/>
        <w:tabs>
          <w:tab w:val="left" w:pos="284"/>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del</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4748A9D5" w14:textId="77777777" w:rsidR="00FA6AD2" w:rsidRDefault="00FA6AD2">
      <w:pPr>
        <w:shd w:val="clear" w:color="auto" w:fill="FFFFFF"/>
        <w:tabs>
          <w:tab w:val="left" w:pos="284"/>
        </w:tabs>
        <w:spacing w:line="360" w:lineRule="auto"/>
        <w:ind w:right="-787"/>
        <w:jc w:val="both"/>
        <w:rPr>
          <w:rFonts w:ascii="Palatino Linotype" w:eastAsia="Palatino Linotype" w:hAnsi="Palatino Linotype" w:cs="Palatino Linotype"/>
        </w:rPr>
      </w:pPr>
    </w:p>
    <w:p w14:paraId="49A81CA8" w14:textId="77777777" w:rsidR="004B3E89" w:rsidRPr="003C7186" w:rsidRDefault="004B3E89" w:rsidP="004B3E89">
      <w:pPr>
        <w:spacing w:line="360" w:lineRule="auto"/>
        <w:ind w:right="-801"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3C7186">
        <w:rPr>
          <w:rFonts w:ascii="Palatino Linotype" w:hAnsi="Palatino Linotype"/>
        </w:rPr>
        <w:lastRenderedPageBreak/>
        <w:t>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p w14:paraId="51602F6C" w14:textId="77777777" w:rsidR="004B3E89" w:rsidRPr="00902BA4" w:rsidRDefault="004B3E89" w:rsidP="004B3E89">
      <w:pPr>
        <w:widowControl w:val="0"/>
        <w:autoSpaceDE w:val="0"/>
        <w:autoSpaceDN w:val="0"/>
        <w:adjustRightInd w:val="0"/>
        <w:spacing w:after="200" w:line="276" w:lineRule="auto"/>
        <w:ind w:right="-801"/>
        <w:rPr>
          <w:rFonts w:ascii="Calibri" w:hAnsi="Calibri" w:cs="Calibri"/>
        </w:rPr>
      </w:pPr>
    </w:p>
    <w:p w14:paraId="72082CA1" w14:textId="77777777" w:rsidR="00C340CD" w:rsidRDefault="00C340CD" w:rsidP="004B3E89">
      <w:pPr>
        <w:spacing w:before="240" w:after="240" w:line="360" w:lineRule="auto"/>
        <w:ind w:right="-801"/>
        <w:jc w:val="both"/>
        <w:rPr>
          <w:rFonts w:ascii="Palatino Linotype" w:eastAsia="Palatino Linotype" w:hAnsi="Palatino Linotype" w:cs="Palatino Linotype"/>
        </w:rPr>
      </w:pPr>
    </w:p>
    <w:p w14:paraId="3EA519FE" w14:textId="77777777" w:rsidR="00C340CD" w:rsidRDefault="00C340CD">
      <w:pPr>
        <w:spacing w:before="240" w:after="240" w:line="360" w:lineRule="auto"/>
        <w:jc w:val="both"/>
        <w:rPr>
          <w:rFonts w:ascii="Palatino Linotype" w:eastAsia="Palatino Linotype" w:hAnsi="Palatino Linotype" w:cs="Palatino Linotype"/>
        </w:rPr>
      </w:pPr>
    </w:p>
    <w:p w14:paraId="5EE308B4" w14:textId="77777777" w:rsidR="00C340CD" w:rsidRDefault="00C340CD">
      <w:pPr>
        <w:spacing w:before="240" w:after="240" w:line="360" w:lineRule="auto"/>
        <w:jc w:val="both"/>
        <w:rPr>
          <w:rFonts w:ascii="Palatino Linotype" w:eastAsia="Palatino Linotype" w:hAnsi="Palatino Linotype" w:cs="Palatino Linotype"/>
        </w:rPr>
      </w:pPr>
    </w:p>
    <w:p w14:paraId="46D1BCA7" w14:textId="77777777" w:rsidR="00C340CD" w:rsidRDefault="00C340CD">
      <w:pPr>
        <w:spacing w:before="240" w:after="240" w:line="360" w:lineRule="auto"/>
        <w:jc w:val="both"/>
        <w:rPr>
          <w:rFonts w:ascii="Palatino Linotype" w:eastAsia="Palatino Linotype" w:hAnsi="Palatino Linotype" w:cs="Palatino Linotype"/>
        </w:rPr>
      </w:pPr>
    </w:p>
    <w:p w14:paraId="773F35A5" w14:textId="77777777" w:rsidR="00FA6AD2" w:rsidRDefault="00FA6AD2">
      <w:pPr>
        <w:spacing w:before="240" w:after="240" w:line="360" w:lineRule="auto"/>
        <w:ind w:right="-787" w:firstLine="1"/>
        <w:jc w:val="both"/>
        <w:rPr>
          <w:rFonts w:ascii="Palatino Linotype" w:eastAsia="Palatino Linotype" w:hAnsi="Palatino Linotype" w:cs="Palatino Linotype"/>
        </w:rPr>
      </w:pPr>
    </w:p>
    <w:p w14:paraId="4EF9F91F" w14:textId="77777777" w:rsidR="00FA6AD2" w:rsidRDefault="00FA6AD2">
      <w:pPr>
        <w:spacing w:line="360" w:lineRule="auto"/>
        <w:ind w:right="-787"/>
        <w:jc w:val="both"/>
        <w:rPr>
          <w:rFonts w:ascii="Palatino Linotype" w:eastAsia="Palatino Linotype" w:hAnsi="Palatino Linotype" w:cs="Palatino Linotype"/>
        </w:rPr>
      </w:pPr>
    </w:p>
    <w:p w14:paraId="66D6EF9A" w14:textId="77777777" w:rsidR="00FA6AD2" w:rsidRDefault="00FA6AD2">
      <w:pPr>
        <w:spacing w:line="360" w:lineRule="auto"/>
        <w:ind w:right="-787"/>
        <w:jc w:val="both"/>
        <w:rPr>
          <w:rFonts w:ascii="Palatino Linotype" w:eastAsia="Palatino Linotype" w:hAnsi="Palatino Linotype" w:cs="Palatino Linotype"/>
        </w:rPr>
      </w:pPr>
    </w:p>
    <w:p w14:paraId="5EB2E2E0" w14:textId="77777777" w:rsidR="00FA6AD2" w:rsidRDefault="00FA6AD2">
      <w:pPr>
        <w:spacing w:line="360" w:lineRule="auto"/>
        <w:ind w:right="-787"/>
        <w:jc w:val="both"/>
        <w:rPr>
          <w:rFonts w:ascii="Palatino Linotype" w:eastAsia="Palatino Linotype" w:hAnsi="Palatino Linotype" w:cs="Palatino Linotype"/>
        </w:rPr>
      </w:pPr>
    </w:p>
    <w:p w14:paraId="0FB695DA" w14:textId="77777777" w:rsidR="00FA6AD2" w:rsidRDefault="00FA6AD2">
      <w:pPr>
        <w:spacing w:line="360" w:lineRule="auto"/>
        <w:ind w:right="-787"/>
        <w:jc w:val="both"/>
        <w:rPr>
          <w:rFonts w:ascii="Palatino Linotype" w:eastAsia="Palatino Linotype" w:hAnsi="Palatino Linotype" w:cs="Palatino Linotype"/>
        </w:rPr>
      </w:pPr>
    </w:p>
    <w:p w14:paraId="6A9F83F1" w14:textId="77777777" w:rsidR="00FA6AD2" w:rsidRDefault="00FA6AD2">
      <w:pPr>
        <w:spacing w:line="360" w:lineRule="auto"/>
        <w:ind w:right="-787"/>
        <w:jc w:val="both"/>
        <w:rPr>
          <w:rFonts w:ascii="Palatino Linotype" w:eastAsia="Palatino Linotype" w:hAnsi="Palatino Linotype" w:cs="Palatino Linotype"/>
        </w:rPr>
      </w:pPr>
    </w:p>
    <w:p w14:paraId="049593CA" w14:textId="77777777" w:rsidR="00FA6AD2" w:rsidRDefault="00FA6AD2">
      <w:pPr>
        <w:spacing w:line="360" w:lineRule="auto"/>
        <w:ind w:right="-787"/>
        <w:jc w:val="both"/>
        <w:rPr>
          <w:rFonts w:ascii="Palatino Linotype" w:eastAsia="Palatino Linotype" w:hAnsi="Palatino Linotype" w:cs="Palatino Linotype"/>
        </w:rPr>
      </w:pPr>
    </w:p>
    <w:p w14:paraId="79535AAF" w14:textId="77777777" w:rsidR="00FA6AD2" w:rsidRDefault="00FA6AD2">
      <w:pPr>
        <w:spacing w:line="360" w:lineRule="auto"/>
        <w:ind w:right="-787"/>
        <w:rPr>
          <w:rFonts w:ascii="Palatino Linotype" w:eastAsia="Palatino Linotype" w:hAnsi="Palatino Linotype" w:cs="Palatino Linotype"/>
        </w:rPr>
      </w:pPr>
    </w:p>
    <w:p w14:paraId="0DCAF585" w14:textId="77777777" w:rsidR="00FA6AD2" w:rsidRDefault="00FA6AD2">
      <w:pPr>
        <w:spacing w:line="360" w:lineRule="auto"/>
        <w:ind w:right="-787"/>
        <w:rPr>
          <w:rFonts w:ascii="Palatino Linotype" w:eastAsia="Palatino Linotype" w:hAnsi="Palatino Linotype" w:cs="Palatino Linotype"/>
        </w:rPr>
      </w:pPr>
    </w:p>
    <w:p w14:paraId="3E39B23A" w14:textId="77777777" w:rsidR="00FA6AD2" w:rsidRDefault="00FA6AD2">
      <w:pPr>
        <w:spacing w:line="360" w:lineRule="auto"/>
        <w:ind w:right="-787"/>
        <w:rPr>
          <w:rFonts w:ascii="Palatino Linotype" w:eastAsia="Palatino Linotype" w:hAnsi="Palatino Linotype" w:cs="Palatino Linotype"/>
        </w:rPr>
      </w:pPr>
    </w:p>
    <w:p w14:paraId="46773CC7" w14:textId="77777777" w:rsidR="00FA6AD2" w:rsidRDefault="00FA6AD2">
      <w:pPr>
        <w:spacing w:line="360" w:lineRule="auto"/>
        <w:ind w:right="-787"/>
        <w:rPr>
          <w:rFonts w:ascii="Palatino Linotype" w:eastAsia="Palatino Linotype" w:hAnsi="Palatino Linotype" w:cs="Palatino Linotype"/>
        </w:rPr>
      </w:pPr>
    </w:p>
    <w:p w14:paraId="676372BC" w14:textId="77777777" w:rsidR="00FA6AD2" w:rsidRDefault="00FA6AD2">
      <w:pPr>
        <w:spacing w:line="360" w:lineRule="auto"/>
        <w:ind w:right="-787"/>
        <w:rPr>
          <w:rFonts w:ascii="Palatino Linotype" w:eastAsia="Palatino Linotype" w:hAnsi="Palatino Linotype" w:cs="Palatino Linotype"/>
        </w:rPr>
      </w:pPr>
    </w:p>
    <w:p w14:paraId="6D358B55" w14:textId="77777777" w:rsidR="00FA6AD2" w:rsidRDefault="00FA6AD2">
      <w:pPr>
        <w:spacing w:line="360" w:lineRule="auto"/>
        <w:ind w:right="-787"/>
        <w:rPr>
          <w:rFonts w:ascii="Palatino Linotype" w:eastAsia="Palatino Linotype" w:hAnsi="Palatino Linotype" w:cs="Palatino Linotype"/>
        </w:rPr>
      </w:pPr>
    </w:p>
    <w:p w14:paraId="3A2F3171" w14:textId="77777777" w:rsidR="00FA6AD2" w:rsidRDefault="00FA6AD2">
      <w:pPr>
        <w:spacing w:line="360" w:lineRule="auto"/>
        <w:ind w:right="-787"/>
        <w:rPr>
          <w:rFonts w:ascii="Palatino Linotype" w:eastAsia="Palatino Linotype" w:hAnsi="Palatino Linotype" w:cs="Palatino Linotype"/>
        </w:rPr>
      </w:pPr>
    </w:p>
    <w:p w14:paraId="3F8895BE" w14:textId="77777777" w:rsidR="00FA6AD2" w:rsidRDefault="0093060E">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sectPr w:rsidR="00FA6AD2">
      <w:headerReference w:type="even" r:id="rId19"/>
      <w:headerReference w:type="default" r:id="rId20"/>
      <w:footerReference w:type="default" r:id="rId21"/>
      <w:headerReference w:type="first" r:id="rId22"/>
      <w:footerReference w:type="first" r:id="rId23"/>
      <w:pgSz w:w="12240" w:h="15840"/>
      <w:pgMar w:top="2693" w:right="1701" w:bottom="226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A24E" w14:textId="77777777" w:rsidR="00A164E0" w:rsidRDefault="00A164E0">
      <w:r>
        <w:separator/>
      </w:r>
    </w:p>
  </w:endnote>
  <w:endnote w:type="continuationSeparator" w:id="0">
    <w:p w14:paraId="1A8FCE3D" w14:textId="77777777" w:rsidR="00A164E0" w:rsidRDefault="00A1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42AC" w14:textId="77777777" w:rsidR="00FA6AD2" w:rsidRDefault="0093060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B3E89">
      <w:rPr>
        <w:rFonts w:ascii="Palatino Linotype" w:eastAsia="Palatino Linotype" w:hAnsi="Palatino Linotype" w:cs="Palatino Linotype"/>
        <w:noProof/>
        <w:color w:val="000000"/>
        <w:sz w:val="20"/>
        <w:szCs w:val="20"/>
      </w:rPr>
      <w:t>37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B3E89">
      <w:rPr>
        <w:rFonts w:ascii="Palatino Linotype" w:eastAsia="Palatino Linotype" w:hAnsi="Palatino Linotype" w:cs="Palatino Linotype"/>
        <w:noProof/>
        <w:color w:val="000000"/>
        <w:sz w:val="20"/>
        <w:szCs w:val="20"/>
      </w:rPr>
      <w:t>39</w:t>
    </w:r>
    <w:r>
      <w:rPr>
        <w:rFonts w:ascii="Palatino Linotype" w:eastAsia="Palatino Linotype" w:hAnsi="Palatino Linotype" w:cs="Palatino Linotype"/>
        <w:color w:val="000000"/>
        <w:sz w:val="20"/>
        <w:szCs w:val="20"/>
      </w:rPr>
      <w:fldChar w:fldCharType="end"/>
    </w:r>
  </w:p>
  <w:p w14:paraId="180BA258" w14:textId="77777777" w:rsidR="00FA6AD2" w:rsidRDefault="00FA6AD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DEA7" w14:textId="77777777" w:rsidR="00FA6AD2" w:rsidRDefault="0093060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B3E8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B3E89">
      <w:rPr>
        <w:rFonts w:ascii="Palatino Linotype" w:eastAsia="Palatino Linotype" w:hAnsi="Palatino Linotype" w:cs="Palatino Linotype"/>
        <w:noProof/>
        <w:color w:val="000000"/>
        <w:sz w:val="20"/>
        <w:szCs w:val="20"/>
      </w:rPr>
      <w:t>40</w:t>
    </w:r>
    <w:r>
      <w:rPr>
        <w:rFonts w:ascii="Palatino Linotype" w:eastAsia="Palatino Linotype" w:hAnsi="Palatino Linotype" w:cs="Palatino Linotype"/>
        <w:color w:val="000000"/>
        <w:sz w:val="20"/>
        <w:szCs w:val="20"/>
      </w:rPr>
      <w:fldChar w:fldCharType="end"/>
    </w:r>
  </w:p>
  <w:p w14:paraId="70B59172" w14:textId="77777777" w:rsidR="00FA6AD2" w:rsidRDefault="00FA6AD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BB7A" w14:textId="77777777" w:rsidR="00A164E0" w:rsidRDefault="00A164E0">
      <w:r>
        <w:separator/>
      </w:r>
    </w:p>
  </w:footnote>
  <w:footnote w:type="continuationSeparator" w:id="0">
    <w:p w14:paraId="27318818" w14:textId="77777777" w:rsidR="00A164E0" w:rsidRDefault="00A16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864F" w14:textId="77777777" w:rsidR="00FA6AD2" w:rsidRDefault="00A164E0">
    <w:pPr>
      <w:pBdr>
        <w:top w:val="nil"/>
        <w:left w:val="nil"/>
        <w:bottom w:val="nil"/>
        <w:right w:val="nil"/>
        <w:between w:val="nil"/>
      </w:pBdr>
      <w:tabs>
        <w:tab w:val="center" w:pos="4419"/>
        <w:tab w:val="right" w:pos="8838"/>
      </w:tabs>
      <w:rPr>
        <w:color w:val="000000"/>
      </w:rPr>
    </w:pPr>
    <w:r>
      <w:rPr>
        <w:color w:val="000000"/>
      </w:rPr>
      <w:pict w14:anchorId="317A2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7650" w:type="dxa"/>
      <w:tblInd w:w="2694" w:type="dxa"/>
      <w:tblLayout w:type="fixed"/>
      <w:tblLook w:val="0400" w:firstRow="0" w:lastRow="0" w:firstColumn="0" w:lastColumn="0" w:noHBand="0" w:noVBand="1"/>
    </w:tblPr>
    <w:tblGrid>
      <w:gridCol w:w="2970"/>
      <w:gridCol w:w="4680"/>
    </w:tblGrid>
    <w:tr w:rsidR="00FA6AD2" w14:paraId="65646590" w14:textId="77777777">
      <w:trPr>
        <w:trHeight w:val="227"/>
      </w:trPr>
      <w:tc>
        <w:tcPr>
          <w:tcW w:w="2970" w:type="dxa"/>
          <w:vAlign w:val="center"/>
        </w:tcPr>
        <w:p w14:paraId="31BB8E05" w14:textId="77777777" w:rsidR="00FA6AD2" w:rsidRDefault="0093060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80" w:type="dxa"/>
          <w:vAlign w:val="center"/>
        </w:tcPr>
        <w:p w14:paraId="0344119D" w14:textId="77777777" w:rsidR="00FA6AD2" w:rsidRDefault="0093060E">
          <w:pPr>
            <w:pBdr>
              <w:top w:val="nil"/>
              <w:left w:val="nil"/>
              <w:bottom w:val="nil"/>
              <w:right w:val="nil"/>
              <w:between w:val="nil"/>
            </w:pBdr>
            <w:tabs>
              <w:tab w:val="center" w:pos="4419"/>
              <w:tab w:val="right" w:pos="8838"/>
            </w:tabs>
            <w:ind w:right="-128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03508/INFOEM/IP/RR/2024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FA6AD2" w14:paraId="64ACEC2F" w14:textId="77777777">
      <w:trPr>
        <w:trHeight w:val="242"/>
      </w:trPr>
      <w:tc>
        <w:tcPr>
          <w:tcW w:w="2970" w:type="dxa"/>
          <w:vAlign w:val="center"/>
        </w:tcPr>
        <w:p w14:paraId="579921A0" w14:textId="77777777" w:rsidR="00FA6AD2" w:rsidRDefault="0093060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80" w:type="dxa"/>
          <w:vAlign w:val="center"/>
        </w:tcPr>
        <w:p w14:paraId="28ABDF94" w14:textId="77777777" w:rsidR="00FA6AD2" w:rsidRDefault="0093060E">
          <w:pPr>
            <w:pBdr>
              <w:top w:val="nil"/>
              <w:left w:val="nil"/>
              <w:bottom w:val="nil"/>
              <w:right w:val="nil"/>
              <w:between w:val="nil"/>
            </w:pBdr>
            <w:tabs>
              <w:tab w:val="center" w:pos="4419"/>
              <w:tab w:val="right" w:pos="8838"/>
            </w:tabs>
            <w:ind w:right="-128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Ayuntamiento de Ecatepec de Morelos </w:t>
          </w:r>
        </w:p>
      </w:tc>
    </w:tr>
    <w:tr w:rsidR="00FA6AD2" w14:paraId="4491564E" w14:textId="77777777">
      <w:trPr>
        <w:trHeight w:val="342"/>
      </w:trPr>
      <w:tc>
        <w:tcPr>
          <w:tcW w:w="2970" w:type="dxa"/>
          <w:vAlign w:val="center"/>
        </w:tcPr>
        <w:p w14:paraId="58EDA27C" w14:textId="77777777" w:rsidR="00FA6AD2" w:rsidRDefault="0093060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680" w:type="dxa"/>
          <w:vAlign w:val="center"/>
        </w:tcPr>
        <w:p w14:paraId="2F7F5FF7" w14:textId="77777777" w:rsidR="00FA6AD2" w:rsidRDefault="0093060E">
          <w:pPr>
            <w:pBdr>
              <w:top w:val="nil"/>
              <w:left w:val="nil"/>
              <w:bottom w:val="nil"/>
              <w:right w:val="nil"/>
              <w:between w:val="nil"/>
            </w:pBdr>
            <w:tabs>
              <w:tab w:val="center" w:pos="4419"/>
              <w:tab w:val="right" w:pos="8838"/>
            </w:tabs>
            <w:ind w:right="-128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6A8C46E" w14:textId="77777777" w:rsidR="00FA6AD2" w:rsidRDefault="00A164E0">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36A04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59.85pt;margin-top:-134.8pt;width:609.4pt;height:793.75pt;z-index:-251659776;mso-position-horizontal-relative:margin;mso-position-vertical-relative:margin">
          <v:imagedata r:id="rId1" o:title="image7"/>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7740" w:type="dxa"/>
      <w:tblInd w:w="2552" w:type="dxa"/>
      <w:tblLayout w:type="fixed"/>
      <w:tblLook w:val="0400" w:firstRow="0" w:lastRow="0" w:firstColumn="0" w:lastColumn="0" w:noHBand="0" w:noVBand="1"/>
    </w:tblPr>
    <w:tblGrid>
      <w:gridCol w:w="2970"/>
      <w:gridCol w:w="4770"/>
    </w:tblGrid>
    <w:tr w:rsidR="00FA6AD2" w14:paraId="74975658" w14:textId="77777777">
      <w:trPr>
        <w:trHeight w:val="227"/>
      </w:trPr>
      <w:tc>
        <w:tcPr>
          <w:tcW w:w="2970" w:type="dxa"/>
          <w:vAlign w:val="center"/>
        </w:tcPr>
        <w:p w14:paraId="22410116" w14:textId="77777777" w:rsidR="00FA6AD2" w:rsidRDefault="0093060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770" w:type="dxa"/>
          <w:vAlign w:val="center"/>
        </w:tcPr>
        <w:p w14:paraId="32D370B3" w14:textId="77777777" w:rsidR="00FA6AD2" w:rsidRDefault="0093060E">
          <w:pPr>
            <w:pBdr>
              <w:top w:val="nil"/>
              <w:left w:val="nil"/>
              <w:bottom w:val="nil"/>
              <w:right w:val="nil"/>
              <w:between w:val="nil"/>
            </w:pBdr>
            <w:tabs>
              <w:tab w:val="center" w:pos="4419"/>
              <w:tab w:val="right" w:pos="8838"/>
            </w:tabs>
            <w:ind w:right="-127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03508/INFOEM/IP/RR/2024 y Acumulado</w:t>
          </w:r>
        </w:p>
      </w:tc>
    </w:tr>
    <w:tr w:rsidR="00FA6AD2" w14:paraId="31BD1A3E" w14:textId="77777777">
      <w:trPr>
        <w:trHeight w:val="242"/>
      </w:trPr>
      <w:tc>
        <w:tcPr>
          <w:tcW w:w="2970" w:type="dxa"/>
          <w:vAlign w:val="center"/>
        </w:tcPr>
        <w:p w14:paraId="6CD86D92" w14:textId="77777777" w:rsidR="00FA6AD2" w:rsidRDefault="0093060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770" w:type="dxa"/>
        </w:tcPr>
        <w:p w14:paraId="45F060C4" w14:textId="6F905E60" w:rsidR="00FA6AD2" w:rsidRDefault="009F1A45">
          <w:pPr>
            <w:pBdr>
              <w:top w:val="nil"/>
              <w:left w:val="nil"/>
              <w:bottom w:val="nil"/>
              <w:right w:val="nil"/>
              <w:between w:val="nil"/>
            </w:pBdr>
            <w:tabs>
              <w:tab w:val="center" w:pos="4419"/>
              <w:tab w:val="right" w:pos="8838"/>
              <w:tab w:val="left" w:pos="521"/>
            </w:tabs>
            <w:ind w:right="-127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r w:rsidR="0093060E">
            <w:rPr>
              <w:rFonts w:ascii="Palatino Linotype" w:eastAsia="Palatino Linotype" w:hAnsi="Palatino Linotype" w:cs="Palatino Linotype"/>
              <w:sz w:val="22"/>
              <w:szCs w:val="22"/>
            </w:rPr>
            <w:t xml:space="preserve"> </w:t>
          </w:r>
        </w:p>
      </w:tc>
    </w:tr>
    <w:tr w:rsidR="00FA6AD2" w14:paraId="6745540F" w14:textId="77777777">
      <w:trPr>
        <w:trHeight w:val="342"/>
      </w:trPr>
      <w:tc>
        <w:tcPr>
          <w:tcW w:w="2970" w:type="dxa"/>
          <w:vAlign w:val="center"/>
        </w:tcPr>
        <w:p w14:paraId="3EA48A99" w14:textId="77777777" w:rsidR="00FA6AD2" w:rsidRDefault="0093060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770" w:type="dxa"/>
          <w:vAlign w:val="center"/>
        </w:tcPr>
        <w:p w14:paraId="4965F3C3" w14:textId="77777777" w:rsidR="00FA6AD2" w:rsidRDefault="0093060E">
          <w:pPr>
            <w:ind w:right="-127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Ecatepec de Morelos </w:t>
          </w:r>
        </w:p>
      </w:tc>
    </w:tr>
    <w:tr w:rsidR="00FA6AD2" w14:paraId="23A66CCB" w14:textId="77777777">
      <w:trPr>
        <w:trHeight w:val="342"/>
      </w:trPr>
      <w:tc>
        <w:tcPr>
          <w:tcW w:w="2970" w:type="dxa"/>
          <w:vAlign w:val="center"/>
        </w:tcPr>
        <w:p w14:paraId="69B6A394" w14:textId="77777777" w:rsidR="00FA6AD2" w:rsidRDefault="0093060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770" w:type="dxa"/>
          <w:vAlign w:val="center"/>
        </w:tcPr>
        <w:p w14:paraId="1EAE66B2" w14:textId="77777777" w:rsidR="00FA6AD2" w:rsidRDefault="0093060E">
          <w:pPr>
            <w:pBdr>
              <w:top w:val="nil"/>
              <w:left w:val="nil"/>
              <w:bottom w:val="nil"/>
              <w:right w:val="nil"/>
              <w:between w:val="nil"/>
            </w:pBdr>
            <w:tabs>
              <w:tab w:val="center" w:pos="4419"/>
              <w:tab w:val="right" w:pos="8838"/>
            </w:tabs>
            <w:ind w:right="-127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42A86F14" w14:textId="77777777" w:rsidR="00FA6AD2" w:rsidRDefault="00A164E0">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3E985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85.75pt;margin-top:-134.3pt;width:609.4pt;height:793.75pt;z-index:-251658752;mso-position-horizontal-relative:margin;mso-position-vertical-relative:margin">
          <v:imagedata r:id="rId1" o:title="image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7079"/>
    <w:multiLevelType w:val="multilevel"/>
    <w:tmpl w:val="64AA4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5F3AD7"/>
    <w:multiLevelType w:val="multilevel"/>
    <w:tmpl w:val="FD38033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F9A0FD7"/>
    <w:multiLevelType w:val="multilevel"/>
    <w:tmpl w:val="DCFE84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BB413F"/>
    <w:multiLevelType w:val="multilevel"/>
    <w:tmpl w:val="BC2436C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43874DB9"/>
    <w:multiLevelType w:val="multilevel"/>
    <w:tmpl w:val="CF429E9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620404"/>
    <w:multiLevelType w:val="multilevel"/>
    <w:tmpl w:val="5B6E035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15:restartNumberingAfterBreak="0">
    <w:nsid w:val="728D53CF"/>
    <w:multiLevelType w:val="multilevel"/>
    <w:tmpl w:val="C8089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2F134F"/>
    <w:multiLevelType w:val="multilevel"/>
    <w:tmpl w:val="CAFCC02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42E619D"/>
    <w:multiLevelType w:val="multilevel"/>
    <w:tmpl w:val="3362C822"/>
    <w:lvl w:ilvl="0">
      <w:start w:val="29"/>
      <w:numFmt w:val="decimal"/>
      <w:lvlText w:val="%1."/>
      <w:lvlJc w:val="left"/>
      <w:pPr>
        <w:ind w:left="502" w:hanging="360"/>
      </w:pPr>
      <w:rPr>
        <w:b/>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1153915632">
    <w:abstractNumId w:val="8"/>
  </w:num>
  <w:num w:numId="2" w16cid:durableId="887035473">
    <w:abstractNumId w:val="2"/>
  </w:num>
  <w:num w:numId="3" w16cid:durableId="1028681366">
    <w:abstractNumId w:val="0"/>
  </w:num>
  <w:num w:numId="4" w16cid:durableId="688722562">
    <w:abstractNumId w:val="1"/>
  </w:num>
  <w:num w:numId="5" w16cid:durableId="297616272">
    <w:abstractNumId w:val="5"/>
  </w:num>
  <w:num w:numId="6" w16cid:durableId="870654568">
    <w:abstractNumId w:val="6"/>
  </w:num>
  <w:num w:numId="7" w16cid:durableId="1840073124">
    <w:abstractNumId w:val="4"/>
  </w:num>
  <w:num w:numId="8" w16cid:durableId="1550609790">
    <w:abstractNumId w:val="3"/>
  </w:num>
  <w:num w:numId="9" w16cid:durableId="1536235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D2"/>
    <w:rsid w:val="004B3E89"/>
    <w:rsid w:val="00531E0D"/>
    <w:rsid w:val="0093060E"/>
    <w:rsid w:val="009F1A45"/>
    <w:rsid w:val="00A164E0"/>
    <w:rsid w:val="00C340CD"/>
    <w:rsid w:val="00FA6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79A08"/>
  <w15:docId w15:val="{7AAAFB53-FDEA-4579-946E-D2D2F68F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5A4"/>
  </w:style>
  <w:style w:type="paragraph" w:styleId="Ttulo1">
    <w:name w:val="heading 1"/>
    <w:basedOn w:val="Normal"/>
    <w:next w:val="Normal"/>
    <w:link w:val="Ttulo1Car"/>
    <w:uiPriority w:val="9"/>
    <w:qFormat/>
    <w:rsid w:val="006D6C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6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09B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9F09B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B7751"/>
    <w:pPr>
      <w:tabs>
        <w:tab w:val="center" w:pos="4419"/>
        <w:tab w:val="right" w:pos="8838"/>
      </w:tabs>
    </w:pPr>
  </w:style>
  <w:style w:type="character" w:customStyle="1" w:styleId="EncabezadoCar">
    <w:name w:val="Encabezado Car"/>
    <w:basedOn w:val="Fuentedeprrafopredeter"/>
    <w:link w:val="Encabezado"/>
    <w:uiPriority w:val="99"/>
    <w:rsid w:val="003B7751"/>
  </w:style>
  <w:style w:type="paragraph" w:styleId="Piedepgina">
    <w:name w:val="footer"/>
    <w:basedOn w:val="Normal"/>
    <w:link w:val="PiedepginaCar"/>
    <w:uiPriority w:val="99"/>
    <w:unhideWhenUsed/>
    <w:rsid w:val="003B7751"/>
    <w:pPr>
      <w:tabs>
        <w:tab w:val="center" w:pos="4419"/>
        <w:tab w:val="right" w:pos="8838"/>
      </w:tabs>
    </w:pPr>
  </w:style>
  <w:style w:type="character" w:customStyle="1" w:styleId="PiedepginaCar">
    <w:name w:val="Pie de página Car"/>
    <w:basedOn w:val="Fuentedeprrafopredeter"/>
    <w:link w:val="Piedepgina"/>
    <w:uiPriority w:val="99"/>
    <w:rsid w:val="003B7751"/>
  </w:style>
  <w:style w:type="character" w:styleId="Hipervnculo">
    <w:name w:val="Hyperlink"/>
    <w:aliases w:val="Hipervínculo1,Hipervínculo11,Hipervínculo12,Hipervínculo13,Hipervínculo14,Hipervínculo15"/>
    <w:basedOn w:val="Fuentedeprrafopredeter"/>
    <w:uiPriority w:val="99"/>
    <w:unhideWhenUsed/>
    <w:qFormat/>
    <w:rsid w:val="003B7751"/>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B775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B7751"/>
    <w:rPr>
      <w:sz w:val="20"/>
      <w:szCs w:val="20"/>
    </w:rPr>
  </w:style>
  <w:style w:type="character" w:customStyle="1" w:styleId="TextonotapieCar1">
    <w:name w:val="Texto nota pie Car1"/>
    <w:basedOn w:val="Fuentedeprrafopredeter"/>
    <w:uiPriority w:val="99"/>
    <w:semiHidden/>
    <w:rsid w:val="003B775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B7751"/>
    <w:rPr>
      <w:vertAlign w:val="superscript"/>
    </w:rPr>
  </w:style>
  <w:style w:type="character" w:customStyle="1" w:styleId="apple-converted-space">
    <w:name w:val="apple-converted-space"/>
    <w:basedOn w:val="Fuentedeprrafopredeter"/>
    <w:qFormat/>
    <w:rsid w:val="003B7751"/>
  </w:style>
  <w:style w:type="character" w:styleId="Hipervnculovisitado">
    <w:name w:val="FollowedHyperlink"/>
    <w:basedOn w:val="Fuentedeprrafopredeter"/>
    <w:uiPriority w:val="99"/>
    <w:semiHidden/>
    <w:unhideWhenUsed/>
    <w:rsid w:val="00F7371C"/>
    <w:rPr>
      <w:color w:val="954F72" w:themeColor="followed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1D6B"/>
    <w:pPr>
      <w:ind w:left="720"/>
      <w:contextualSpacing/>
    </w:pPr>
  </w:style>
  <w:style w:type="character" w:customStyle="1" w:styleId="Ttulo1Car">
    <w:name w:val="Título 1 Car"/>
    <w:basedOn w:val="Fuentedeprrafopredeter"/>
    <w:link w:val="Ttulo1"/>
    <w:uiPriority w:val="9"/>
    <w:rsid w:val="006D6CC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6D6CC1"/>
    <w:pPr>
      <w:outlineLvl w:val="9"/>
    </w:pPr>
  </w:style>
  <w:style w:type="paragraph" w:styleId="TDC2">
    <w:name w:val="toc 2"/>
    <w:basedOn w:val="Normal"/>
    <w:next w:val="Normal"/>
    <w:autoRedefine/>
    <w:uiPriority w:val="39"/>
    <w:unhideWhenUsed/>
    <w:rsid w:val="006D6CC1"/>
    <w:pPr>
      <w:spacing w:after="100"/>
      <w:ind w:left="220"/>
    </w:pPr>
  </w:style>
  <w:style w:type="paragraph" w:styleId="TDC1">
    <w:name w:val="toc 1"/>
    <w:basedOn w:val="Normal"/>
    <w:next w:val="Normal"/>
    <w:autoRedefine/>
    <w:uiPriority w:val="39"/>
    <w:unhideWhenUsed/>
    <w:rsid w:val="00FE3FBE"/>
    <w:pPr>
      <w:tabs>
        <w:tab w:val="right" w:leader="dot" w:pos="9062"/>
      </w:tabs>
      <w:spacing w:after="100" w:line="360" w:lineRule="auto"/>
    </w:pPr>
  </w:style>
  <w:style w:type="paragraph" w:styleId="TDC3">
    <w:name w:val="toc 3"/>
    <w:basedOn w:val="Normal"/>
    <w:next w:val="Normal"/>
    <w:autoRedefine/>
    <w:uiPriority w:val="39"/>
    <w:unhideWhenUsed/>
    <w:rsid w:val="006D6CC1"/>
    <w:pPr>
      <w:spacing w:after="100"/>
      <w:ind w:left="440"/>
    </w:pPr>
  </w:style>
  <w:style w:type="character" w:customStyle="1" w:styleId="Ttulo2Car">
    <w:name w:val="Título 2 Car"/>
    <w:basedOn w:val="Fuentedeprrafopredeter"/>
    <w:link w:val="Ttulo2"/>
    <w:uiPriority w:val="9"/>
    <w:rsid w:val="006D6CC1"/>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2281"/>
  </w:style>
  <w:style w:type="character" w:customStyle="1" w:styleId="Ttulo3Car">
    <w:name w:val="Título 3 Car"/>
    <w:basedOn w:val="Fuentedeprrafopredeter"/>
    <w:link w:val="Ttulo3"/>
    <w:uiPriority w:val="9"/>
    <w:semiHidden/>
    <w:rsid w:val="009F09BC"/>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9F09BC"/>
    <w:rPr>
      <w:rFonts w:asciiTheme="majorHAnsi" w:eastAsiaTheme="majorEastAsia" w:hAnsiTheme="majorHAnsi" w:cstheme="majorBidi"/>
      <w:i/>
      <w:iCs/>
      <w:color w:val="2E74B5" w:themeColor="accent1" w:themeShade="BF"/>
      <w:sz w:val="24"/>
      <w:szCs w:val="24"/>
      <w:lang w:val="es-ES_tradnl" w:eastAsia="es-ES"/>
    </w:rPr>
  </w:style>
  <w:style w:type="table" w:styleId="Tablaconcuadrcula">
    <w:name w:val="Table Grid"/>
    <w:basedOn w:val="Tablanormal"/>
    <w:uiPriority w:val="59"/>
    <w:rsid w:val="009F09BC"/>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F09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F09BC"/>
    <w:rPr>
      <w:rFonts w:ascii="Lucida Grande" w:eastAsiaTheme="minorEastAsia" w:hAnsi="Lucida Grande" w:cs="Lucida Grande"/>
      <w:sz w:val="18"/>
      <w:szCs w:val="18"/>
      <w:lang w:val="es-ES_tradnl" w:eastAsia="es-ES"/>
    </w:rPr>
  </w:style>
  <w:style w:type="paragraph" w:styleId="Sinespaciado">
    <w:name w:val="No Spacing"/>
    <w:aliases w:val="Francesa,INAI"/>
    <w:link w:val="SinespaciadoCar"/>
    <w:uiPriority w:val="1"/>
    <w:qFormat/>
    <w:rsid w:val="009F09BC"/>
    <w:rPr>
      <w:rFonts w:eastAsiaTheme="minorEastAsia"/>
      <w:lang w:val="es-ES_tradnl" w:eastAsia="es-ES"/>
    </w:rPr>
  </w:style>
  <w:style w:type="character" w:styleId="Refdecomentario">
    <w:name w:val="annotation reference"/>
    <w:basedOn w:val="Fuentedeprrafopredeter"/>
    <w:uiPriority w:val="99"/>
    <w:semiHidden/>
    <w:unhideWhenUsed/>
    <w:rsid w:val="009F09BC"/>
    <w:rPr>
      <w:sz w:val="16"/>
      <w:szCs w:val="16"/>
    </w:rPr>
  </w:style>
  <w:style w:type="paragraph" w:styleId="Textocomentario">
    <w:name w:val="annotation text"/>
    <w:basedOn w:val="Normal"/>
    <w:link w:val="TextocomentarioCar"/>
    <w:uiPriority w:val="99"/>
    <w:semiHidden/>
    <w:unhideWhenUsed/>
    <w:rsid w:val="009F09BC"/>
    <w:rPr>
      <w:sz w:val="20"/>
      <w:szCs w:val="20"/>
    </w:rPr>
  </w:style>
  <w:style w:type="character" w:customStyle="1" w:styleId="TextocomentarioCar">
    <w:name w:val="Texto comentario Car"/>
    <w:basedOn w:val="Fuentedeprrafopredeter"/>
    <w:link w:val="Textocomentario"/>
    <w:uiPriority w:val="99"/>
    <w:semiHidden/>
    <w:rsid w:val="009F09BC"/>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F09BC"/>
    <w:rPr>
      <w:b/>
      <w:bCs/>
    </w:rPr>
  </w:style>
  <w:style w:type="character" w:customStyle="1" w:styleId="AsuntodelcomentarioCar">
    <w:name w:val="Asunto del comentario Car"/>
    <w:basedOn w:val="TextocomentarioCar"/>
    <w:link w:val="Asuntodelcomentario"/>
    <w:uiPriority w:val="99"/>
    <w:semiHidden/>
    <w:rsid w:val="009F09BC"/>
    <w:rPr>
      <w:rFonts w:eastAsiaTheme="minorEastAsia"/>
      <w:b/>
      <w:bCs/>
      <w:sz w:val="20"/>
      <w:szCs w:val="20"/>
      <w:lang w:val="es-ES_tradnl" w:eastAsia="es-ES"/>
    </w:rPr>
  </w:style>
  <w:style w:type="paragraph" w:styleId="Textoindependiente">
    <w:name w:val="Body Text"/>
    <w:basedOn w:val="Normal"/>
    <w:link w:val="TextoindependienteCar"/>
    <w:rsid w:val="009F09BC"/>
    <w:pPr>
      <w:jc w:val="both"/>
    </w:pPr>
    <w:rPr>
      <w:rFonts w:ascii="Arial" w:hAnsi="Arial"/>
      <w:szCs w:val="20"/>
    </w:rPr>
  </w:style>
  <w:style w:type="character" w:customStyle="1" w:styleId="TextoindependienteCar">
    <w:name w:val="Texto independiente Car"/>
    <w:basedOn w:val="Fuentedeprrafopredeter"/>
    <w:link w:val="Textoindependiente"/>
    <w:rsid w:val="009F09BC"/>
    <w:rPr>
      <w:rFonts w:ascii="Arial" w:eastAsia="Times New Roman" w:hAnsi="Arial" w:cs="Times New Roman"/>
      <w:sz w:val="24"/>
      <w:szCs w:val="20"/>
      <w:lang w:val="es-ES_tradnl" w:eastAsia="es-ES"/>
    </w:rPr>
  </w:style>
  <w:style w:type="paragraph" w:customStyle="1" w:styleId="p">
    <w:name w:val="p"/>
    <w:basedOn w:val="Normal"/>
    <w:rsid w:val="009F09BC"/>
    <w:pPr>
      <w:spacing w:before="100" w:beforeAutospacing="1" w:after="100" w:afterAutospacing="1"/>
    </w:pPr>
  </w:style>
  <w:style w:type="character" w:customStyle="1" w:styleId="a">
    <w:name w:val="a"/>
    <w:basedOn w:val="Fuentedeprrafopredeter"/>
    <w:rsid w:val="009F09BC"/>
  </w:style>
  <w:style w:type="character" w:customStyle="1" w:styleId="d">
    <w:name w:val="d"/>
    <w:basedOn w:val="Fuentedeprrafopredeter"/>
    <w:rsid w:val="009F09BC"/>
  </w:style>
  <w:style w:type="character" w:customStyle="1" w:styleId="b">
    <w:name w:val="b"/>
    <w:basedOn w:val="Fuentedeprrafopredeter"/>
    <w:rsid w:val="009F09BC"/>
  </w:style>
  <w:style w:type="character" w:customStyle="1" w:styleId="g">
    <w:name w:val="g"/>
    <w:basedOn w:val="Fuentedeprrafopredeter"/>
    <w:rsid w:val="009F09BC"/>
  </w:style>
  <w:style w:type="table" w:customStyle="1" w:styleId="Tablaconcuadrcula1">
    <w:name w:val="Tabla con cuadrícula1"/>
    <w:basedOn w:val="Tablanormal"/>
    <w:next w:val="Tablaconcuadrcula"/>
    <w:uiPriority w:val="59"/>
    <w:rsid w:val="009F09BC"/>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F09BC"/>
  </w:style>
  <w:style w:type="paragraph" w:styleId="NormalWeb">
    <w:name w:val="Normal (Web)"/>
    <w:basedOn w:val="Normal"/>
    <w:uiPriority w:val="99"/>
    <w:rsid w:val="009F09BC"/>
    <w:pPr>
      <w:spacing w:before="100" w:beforeAutospacing="1" w:after="100" w:afterAutospacing="1"/>
    </w:pPr>
    <w:rPr>
      <w:lang w:val="es-ES"/>
    </w:rPr>
  </w:style>
  <w:style w:type="character" w:styleId="Textoennegrita">
    <w:name w:val="Strong"/>
    <w:uiPriority w:val="22"/>
    <w:qFormat/>
    <w:rsid w:val="009F09BC"/>
    <w:rPr>
      <w:b/>
      <w:bCs/>
    </w:rPr>
  </w:style>
  <w:style w:type="paragraph" w:customStyle="1" w:styleId="Default">
    <w:name w:val="Default"/>
    <w:qFormat/>
    <w:rsid w:val="009F09BC"/>
    <w:pPr>
      <w:autoSpaceDE w:val="0"/>
      <w:autoSpaceDN w:val="0"/>
      <w:adjustRightInd w:val="0"/>
    </w:pPr>
    <w:rPr>
      <w:rFonts w:ascii="Arial" w:hAnsi="Arial" w:cs="Arial"/>
      <w:color w:val="000000"/>
    </w:rPr>
  </w:style>
  <w:style w:type="character" w:customStyle="1" w:styleId="SinespaciadoCar">
    <w:name w:val="Sin espaciado Car"/>
    <w:aliases w:val="Francesa Car,INAI Car"/>
    <w:link w:val="Sinespaciado"/>
    <w:uiPriority w:val="1"/>
    <w:locked/>
    <w:rsid w:val="009F09BC"/>
    <w:rPr>
      <w:rFonts w:eastAsiaTheme="minorEastAsia"/>
      <w:sz w:val="24"/>
      <w:szCs w:val="24"/>
      <w:lang w:val="es-ES_tradnl" w:eastAsia="es-ES"/>
    </w:rPr>
  </w:style>
  <w:style w:type="table" w:customStyle="1" w:styleId="Tablanormal11">
    <w:name w:val="Tabla normal 11"/>
    <w:basedOn w:val="Tablanormal"/>
    <w:uiPriority w:val="41"/>
    <w:rsid w:val="009F09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9F09BC"/>
    <w:pPr>
      <w:spacing w:before="100" w:beforeAutospacing="1" w:after="100" w:afterAutospacing="1"/>
    </w:pPr>
    <w:rPr>
      <w:rFonts w:eastAsiaTheme="minorHAnsi"/>
      <w:lang w:eastAsia="es-ES_tradnl"/>
    </w:rPr>
  </w:style>
  <w:style w:type="character" w:customStyle="1" w:styleId="apple-style-span">
    <w:name w:val="apple-style-span"/>
    <w:rsid w:val="009F09BC"/>
  </w:style>
  <w:style w:type="table" w:customStyle="1" w:styleId="Tabladecuadrcula1clara1">
    <w:name w:val="Tabla de cuadrícula 1 clara1"/>
    <w:basedOn w:val="Tablanormal"/>
    <w:uiPriority w:val="99"/>
    <w:rsid w:val="009F09BC"/>
    <w:rPr>
      <w:rFonts w:eastAsiaTheme="minorEastAsia"/>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9F09BC"/>
    <w:rPr>
      <w:rFonts w:eastAsiaTheme="minorEastAsia"/>
      <w:lang w:val="es-ES_tradnl"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698976158124685028gmail-msolistparagraph">
    <w:name w:val="m_-698976158124685028gmail-msolistparagraph"/>
    <w:basedOn w:val="Normal"/>
    <w:rsid w:val="009F09BC"/>
    <w:pPr>
      <w:spacing w:before="100" w:beforeAutospacing="1" w:after="100" w:afterAutospacing="1"/>
    </w:pPr>
  </w:style>
  <w:style w:type="numbering" w:customStyle="1" w:styleId="Estiloimportado1">
    <w:name w:val="Estilo importado 1"/>
    <w:rsid w:val="009F09BC"/>
  </w:style>
  <w:style w:type="paragraph" w:customStyle="1" w:styleId="FootnoteTextCharCharChar1">
    <w:name w:val="Footnote Text Char Char Char1"/>
    <w:basedOn w:val="Normal"/>
    <w:next w:val="Textonotapie"/>
    <w:unhideWhenUsed/>
    <w:rsid w:val="009F09BC"/>
    <w:rPr>
      <w:rFonts w:eastAsia="Cambria"/>
      <w:sz w:val="20"/>
      <w:szCs w:val="20"/>
      <w:lang w:eastAsia="en-US"/>
    </w:rPr>
  </w:style>
  <w:style w:type="paragraph" w:styleId="Textoindependiente2">
    <w:name w:val="Body Text 2"/>
    <w:basedOn w:val="Normal"/>
    <w:link w:val="Textoindependiente2Car"/>
    <w:uiPriority w:val="99"/>
    <w:semiHidden/>
    <w:unhideWhenUsed/>
    <w:rsid w:val="009F09BC"/>
    <w:pPr>
      <w:spacing w:after="120" w:line="480" w:lineRule="auto"/>
    </w:pPr>
  </w:style>
  <w:style w:type="character" w:customStyle="1" w:styleId="Textoindependiente2Car">
    <w:name w:val="Texto independiente 2 Car"/>
    <w:basedOn w:val="Fuentedeprrafopredeter"/>
    <w:link w:val="Textoindependiente2"/>
    <w:uiPriority w:val="99"/>
    <w:semiHidden/>
    <w:rsid w:val="009F09BC"/>
    <w:rPr>
      <w:rFonts w:eastAsiaTheme="minorEastAsia"/>
      <w:sz w:val="24"/>
      <w:szCs w:val="24"/>
      <w:lang w:val="es-ES_tradnl" w:eastAsia="es-ES"/>
    </w:rPr>
  </w:style>
  <w:style w:type="paragraph" w:customStyle="1" w:styleId="ADB1">
    <w:name w:val="ADB1"/>
    <w:basedOn w:val="Normal"/>
    <w:next w:val="Textonotapie"/>
    <w:uiPriority w:val="99"/>
    <w:unhideWhenUsed/>
    <w:qFormat/>
    <w:rsid w:val="009F09BC"/>
    <w:rPr>
      <w:rFonts w:eastAsia="Cambria"/>
      <w:sz w:val="20"/>
      <w:szCs w:val="20"/>
      <w:lang w:eastAsia="en-US"/>
    </w:rPr>
  </w:style>
  <w:style w:type="paragraph" w:customStyle="1" w:styleId="francesa">
    <w:name w:val="francesa"/>
    <w:basedOn w:val="Normal"/>
    <w:rsid w:val="009F09BC"/>
    <w:pPr>
      <w:spacing w:before="100" w:beforeAutospacing="1" w:after="100" w:afterAutospacing="1"/>
    </w:pPr>
  </w:style>
  <w:style w:type="paragraph" w:customStyle="1" w:styleId="paragraph">
    <w:name w:val="paragraph"/>
    <w:basedOn w:val="Normal"/>
    <w:rsid w:val="009F09BC"/>
    <w:pPr>
      <w:spacing w:before="100" w:beforeAutospacing="1" w:after="100" w:afterAutospacing="1"/>
    </w:pPr>
  </w:style>
  <w:style w:type="character" w:customStyle="1" w:styleId="il">
    <w:name w:val="il"/>
    <w:basedOn w:val="Fuentedeprrafopredeter"/>
    <w:rsid w:val="00376B2A"/>
  </w:style>
  <w:style w:type="paragraph" w:customStyle="1" w:styleId="Fundamentos">
    <w:name w:val="Fundamentos"/>
    <w:basedOn w:val="Normal"/>
    <w:qFormat/>
    <w:rsid w:val="006C5E44"/>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rPr>
  </w:style>
  <w:style w:type="character" w:customStyle="1" w:styleId="titul">
    <w:name w:val="titul"/>
    <w:basedOn w:val="Fuentedeprrafopredeter"/>
    <w:rsid w:val="00B305A4"/>
  </w:style>
  <w:style w:type="character" w:customStyle="1" w:styleId="lemma">
    <w:name w:val="lemma"/>
    <w:basedOn w:val="Fuentedeprrafopredeter"/>
    <w:rsid w:val="00B305A4"/>
  </w:style>
  <w:style w:type="paragraph" w:styleId="Listaconvietas2">
    <w:name w:val="List Bullet 2"/>
    <w:basedOn w:val="Normal"/>
    <w:uiPriority w:val="99"/>
    <w:unhideWhenUsed/>
    <w:qFormat/>
    <w:rsid w:val="009C3026"/>
    <w:pPr>
      <w:numPr>
        <w:numId w:val="9"/>
      </w:numPr>
      <w:contextualSpacing/>
    </w:pPr>
    <w:rPr>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18421.page"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efinicion.de/curriculum/"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tucedula.m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s://saimex.org.mx/saimex/solicitud/downloadAttach/2126125.pag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118422.page" TargetMode="External"/><Relationship Id="rId14" Type="http://schemas.openxmlformats.org/officeDocument/2006/relationships/image" Target="media/image2.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EBajh+F3F4cSC82CmrCI93GPdQ==">CgMxLjAyCGguZ2pkZ3hzMgloLjMwajB6bGwyCWguMWZvYjl0ZTIJaC4zem55c2g3MgloLjJldDkycDAyCGgudHlqY3d0MgloLjNkeTZ2a20yCGgubG54Yno5MgloLjF0M2g1c2YyCWguNGQzNG9nODgAciExeHZpT0k4T3N3WTlMVlNlajJLU0JBWlgzOTJqMFdYTkM=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9062</Words>
  <Characters>49845</Characters>
  <Application>Microsoft Office Word</Application>
  <DocSecurity>0</DocSecurity>
  <Lines>415</Lines>
  <Paragraphs>117</Paragraphs>
  <ScaleCrop>false</ScaleCrop>
  <Company>HP Inc.</Company>
  <LinksUpToDate>false</LinksUpToDate>
  <CharactersWithSpaces>58790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dc:creator>
  <cp:lastModifiedBy>inf03m612@outlook.com</cp:lastModifiedBy>
  <cp:revision>4</cp:revision>
  <dcterms:created xsi:type="dcterms:W3CDTF">2024-09-12T17:16:00Z</dcterms:created>
  <dcterms:modified xsi:type="dcterms:W3CDTF">2024-10-08T18:51:00Z</dcterms:modified>
</cp:coreProperties>
</file>