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AB983"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230E90" w:rsidRPr="0041548E">
        <w:rPr>
          <w:rFonts w:ascii="Palatino Linotype" w:eastAsia="Palatino Linotype" w:hAnsi="Palatino Linotype" w:cs="Palatino Linotype"/>
          <w:b/>
        </w:rPr>
        <w:t>diecisiete</w:t>
      </w:r>
      <w:r w:rsidR="00D82F5F" w:rsidRPr="0041548E">
        <w:rPr>
          <w:rFonts w:ascii="Palatino Linotype" w:eastAsia="Palatino Linotype" w:hAnsi="Palatino Linotype" w:cs="Palatino Linotype"/>
          <w:b/>
        </w:rPr>
        <w:t xml:space="preserve"> de enero de dos mil veinticuatro</w:t>
      </w:r>
      <w:r w:rsidRPr="0041548E">
        <w:rPr>
          <w:rFonts w:ascii="Palatino Linotype" w:eastAsia="Palatino Linotype" w:hAnsi="Palatino Linotype" w:cs="Palatino Linotype"/>
        </w:rPr>
        <w:t xml:space="preserve">. </w:t>
      </w:r>
    </w:p>
    <w:p w14:paraId="64FB898A" w14:textId="7ADF9A5D"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b/>
        </w:rPr>
        <w:t>Visto</w:t>
      </w:r>
      <w:r w:rsidRPr="0041548E">
        <w:rPr>
          <w:rFonts w:ascii="Palatino Linotype" w:eastAsia="Palatino Linotype" w:hAnsi="Palatino Linotype" w:cs="Palatino Linotype"/>
        </w:rPr>
        <w:t xml:space="preserve"> el expediente formado con motivo del recurso de revisión </w:t>
      </w:r>
      <w:r w:rsidR="00D82F5F" w:rsidRPr="0041548E">
        <w:rPr>
          <w:rFonts w:ascii="Palatino Linotype" w:eastAsia="Palatino Linotype" w:hAnsi="Palatino Linotype" w:cs="Palatino Linotype"/>
          <w:b/>
        </w:rPr>
        <w:t>04219/INFOEM/IP/RR/2023</w:t>
      </w:r>
      <w:r w:rsidRPr="0041548E">
        <w:rPr>
          <w:rFonts w:ascii="Palatino Linotype" w:eastAsia="Palatino Linotype" w:hAnsi="Palatino Linotype" w:cs="Palatino Linotype"/>
        </w:rPr>
        <w:t>, por interpuesto por</w:t>
      </w:r>
      <w:r w:rsidRPr="0041548E">
        <w:rPr>
          <w:rFonts w:ascii="Palatino Linotype" w:eastAsia="Palatino Linotype" w:hAnsi="Palatino Linotype" w:cs="Palatino Linotype"/>
          <w:b/>
        </w:rPr>
        <w:t xml:space="preserve"> </w:t>
      </w:r>
      <w:r w:rsidR="0036503C">
        <w:rPr>
          <w:rFonts w:ascii="Palatino Linotype" w:eastAsia="Palatino Linotype" w:hAnsi="Palatino Linotype" w:cs="Palatino Linotype"/>
          <w:b/>
        </w:rPr>
        <w:t>XXXXXXX XXXXXX XXXXXXX</w:t>
      </w:r>
      <w:bookmarkStart w:id="0" w:name="_GoBack"/>
      <w:bookmarkEnd w:id="0"/>
      <w:r w:rsidRPr="0041548E">
        <w:rPr>
          <w:rFonts w:ascii="Palatino Linotype" w:eastAsia="Palatino Linotype" w:hAnsi="Palatino Linotype" w:cs="Palatino Linotype"/>
        </w:rPr>
        <w:t xml:space="preserve">, en lo sucesivo </w:t>
      </w:r>
      <w:r w:rsidRPr="0041548E">
        <w:rPr>
          <w:rFonts w:ascii="Palatino Linotype" w:eastAsia="Palatino Linotype" w:hAnsi="Palatino Linotype" w:cs="Palatino Linotype"/>
          <w:b/>
        </w:rPr>
        <w:t>la parte Recurrente,</w:t>
      </w:r>
      <w:r w:rsidRPr="0041548E">
        <w:rPr>
          <w:rFonts w:ascii="Palatino Linotype" w:eastAsia="Palatino Linotype" w:hAnsi="Palatino Linotype" w:cs="Palatino Linotype"/>
        </w:rPr>
        <w:t xml:space="preserve"> en contra de la respuesta a su solicitud por parte del </w:t>
      </w:r>
      <w:r w:rsidR="00D82F5F" w:rsidRPr="0041548E">
        <w:rPr>
          <w:rFonts w:ascii="Palatino Linotype" w:eastAsia="Palatino Linotype" w:hAnsi="Palatino Linotype" w:cs="Palatino Linotype"/>
          <w:b/>
        </w:rPr>
        <w:t>Ayuntamiento de Toluca</w:t>
      </w:r>
      <w:r w:rsidRPr="0041548E">
        <w:rPr>
          <w:rFonts w:ascii="Palatino Linotype" w:eastAsia="Palatino Linotype" w:hAnsi="Palatino Linotype" w:cs="Palatino Linotype"/>
          <w:b/>
        </w:rPr>
        <w:t xml:space="preserve">, </w:t>
      </w:r>
      <w:r w:rsidRPr="0041548E">
        <w:rPr>
          <w:rFonts w:ascii="Palatino Linotype" w:eastAsia="Palatino Linotype" w:hAnsi="Palatino Linotype" w:cs="Palatino Linotype"/>
        </w:rPr>
        <w:t xml:space="preserve">en lo sucesivo el </w:t>
      </w:r>
      <w:r w:rsidRPr="0041548E">
        <w:rPr>
          <w:rFonts w:ascii="Palatino Linotype" w:eastAsia="Palatino Linotype" w:hAnsi="Palatino Linotype" w:cs="Palatino Linotype"/>
          <w:b/>
        </w:rPr>
        <w:t xml:space="preserve">Sujeto Obligado, </w:t>
      </w:r>
      <w:r w:rsidRPr="0041548E">
        <w:rPr>
          <w:rFonts w:ascii="Palatino Linotype" w:eastAsia="Palatino Linotype" w:hAnsi="Palatino Linotype" w:cs="Palatino Linotype"/>
        </w:rPr>
        <w:t xml:space="preserve">se procede a dictar la presente resolución con base en los siguientes: </w:t>
      </w:r>
    </w:p>
    <w:p w14:paraId="20D860C2" w14:textId="77777777" w:rsidR="009E0D4A" w:rsidRPr="0041548E" w:rsidRDefault="000D157A">
      <w:pPr>
        <w:spacing w:before="240" w:after="240" w:line="360" w:lineRule="auto"/>
        <w:jc w:val="center"/>
        <w:rPr>
          <w:rFonts w:ascii="Palatino Linotype" w:eastAsia="Palatino Linotype" w:hAnsi="Palatino Linotype" w:cs="Palatino Linotype"/>
          <w:b/>
        </w:rPr>
      </w:pPr>
      <w:r w:rsidRPr="0041548E">
        <w:rPr>
          <w:rFonts w:ascii="Palatino Linotype" w:eastAsia="Palatino Linotype" w:hAnsi="Palatino Linotype" w:cs="Palatino Linotype"/>
          <w:b/>
        </w:rPr>
        <w:t>I. A N T E C E D E N T E S</w:t>
      </w:r>
    </w:p>
    <w:p w14:paraId="2804A774"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b/>
        </w:rPr>
        <w:t>1. Solicitud de acceso a la información.</w:t>
      </w:r>
      <w:r w:rsidRPr="0041548E">
        <w:rPr>
          <w:rFonts w:ascii="Palatino Linotype" w:eastAsia="Palatino Linotype" w:hAnsi="Palatino Linotype" w:cs="Palatino Linotype"/>
        </w:rPr>
        <w:t xml:space="preserve"> El </w:t>
      </w:r>
      <w:r w:rsidR="00D82F5F" w:rsidRPr="0041548E">
        <w:rPr>
          <w:rFonts w:ascii="Palatino Linotype" w:eastAsia="Palatino Linotype" w:hAnsi="Palatino Linotype" w:cs="Palatino Linotype"/>
          <w:b/>
        </w:rPr>
        <w:t>veintidós</w:t>
      </w:r>
      <w:r w:rsidRPr="0041548E">
        <w:rPr>
          <w:rFonts w:ascii="Palatino Linotype" w:eastAsia="Palatino Linotype" w:hAnsi="Palatino Linotype" w:cs="Palatino Linotype"/>
        </w:rPr>
        <w:t xml:space="preserve"> </w:t>
      </w:r>
      <w:r w:rsidR="00D82F5F" w:rsidRPr="0041548E">
        <w:rPr>
          <w:rFonts w:ascii="Palatino Linotype" w:eastAsia="Palatino Linotype" w:hAnsi="Palatino Linotype" w:cs="Palatino Linotype"/>
          <w:b/>
        </w:rPr>
        <w:t>de juni</w:t>
      </w:r>
      <w:r w:rsidRPr="0041548E">
        <w:rPr>
          <w:rFonts w:ascii="Palatino Linotype" w:eastAsia="Palatino Linotype" w:hAnsi="Palatino Linotype" w:cs="Palatino Linotype"/>
          <w:b/>
        </w:rPr>
        <w:t>o del dos mil veintitrés,</w:t>
      </w:r>
      <w:r w:rsidRPr="0041548E">
        <w:rPr>
          <w:rFonts w:ascii="Palatino Linotype" w:eastAsia="Palatino Linotype" w:hAnsi="Palatino Linotype" w:cs="Palatino Linotype"/>
        </w:rPr>
        <w:t xml:space="preserve"> </w:t>
      </w:r>
      <w:r w:rsidRPr="0041548E">
        <w:rPr>
          <w:rFonts w:ascii="Palatino Linotype" w:eastAsia="Palatino Linotype" w:hAnsi="Palatino Linotype" w:cs="Palatino Linotype"/>
          <w:b/>
        </w:rPr>
        <w:t xml:space="preserve">la parte Recurrente </w:t>
      </w:r>
      <w:r w:rsidRPr="0041548E">
        <w:rPr>
          <w:rFonts w:ascii="Palatino Linotype" w:eastAsia="Palatino Linotype" w:hAnsi="Palatino Linotype" w:cs="Palatino Linotype"/>
        </w:rPr>
        <w:t xml:space="preserve">presentó, a través del Sistema de Acceso a la Información Mexiquense, en lo subsecuente el </w:t>
      </w:r>
      <w:r w:rsidRPr="0041548E">
        <w:rPr>
          <w:rFonts w:ascii="Palatino Linotype" w:eastAsia="Palatino Linotype" w:hAnsi="Palatino Linotype" w:cs="Palatino Linotype"/>
          <w:b/>
        </w:rPr>
        <w:t>SAIMEX,</w:t>
      </w:r>
      <w:r w:rsidRPr="0041548E">
        <w:rPr>
          <w:rFonts w:ascii="Palatino Linotype" w:eastAsia="Palatino Linotype" w:hAnsi="Palatino Linotype" w:cs="Palatino Linotype"/>
        </w:rPr>
        <w:t xml:space="preserve"> ante 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la solicitud de acceso a la información pública, a la que se le asignó el número</w:t>
      </w:r>
      <w:r w:rsidRPr="0041548E">
        <w:rPr>
          <w:rFonts w:ascii="Palatino Linotype" w:eastAsia="Palatino Linotype" w:hAnsi="Palatino Linotype" w:cs="Palatino Linotype"/>
          <w:b/>
        </w:rPr>
        <w:t xml:space="preserve"> </w:t>
      </w:r>
      <w:r w:rsidR="00D82F5F" w:rsidRPr="0041548E">
        <w:rPr>
          <w:rFonts w:ascii="Palatino Linotype" w:eastAsia="Palatino Linotype" w:hAnsi="Palatino Linotype" w:cs="Palatino Linotype"/>
          <w:b/>
        </w:rPr>
        <w:t>02215/TOLUCA/IP/2023</w:t>
      </w:r>
      <w:r w:rsidRPr="0041548E">
        <w:rPr>
          <w:rFonts w:ascii="Palatino Linotype" w:eastAsia="Palatino Linotype" w:hAnsi="Palatino Linotype" w:cs="Palatino Linotype"/>
          <w:b/>
        </w:rPr>
        <w:t xml:space="preserve">, </w:t>
      </w:r>
      <w:r w:rsidRPr="0041548E">
        <w:rPr>
          <w:rFonts w:ascii="Palatino Linotype" w:eastAsia="Palatino Linotype" w:hAnsi="Palatino Linotype" w:cs="Palatino Linotype"/>
        </w:rPr>
        <w:t xml:space="preserve">mediante la cual requirió la información siguiente: </w:t>
      </w:r>
    </w:p>
    <w:p w14:paraId="5598D0BA" w14:textId="77777777" w:rsidR="009E0D4A" w:rsidRPr="0041548E" w:rsidRDefault="000D157A">
      <w:pPr>
        <w:spacing w:before="240"/>
        <w:ind w:left="851" w:right="902"/>
        <w:jc w:val="both"/>
        <w:rPr>
          <w:rFonts w:ascii="Palatino Linotype" w:eastAsia="Palatino Linotype" w:hAnsi="Palatino Linotype" w:cs="Palatino Linotype"/>
          <w:b/>
          <w:i/>
          <w:sz w:val="22"/>
          <w:szCs w:val="22"/>
          <w:u w:val="single"/>
        </w:rPr>
      </w:pPr>
      <w:bookmarkStart w:id="1" w:name="_heading=h.gjdgxs" w:colFirst="0" w:colLast="0"/>
      <w:bookmarkEnd w:id="1"/>
      <w:r w:rsidRPr="0041548E">
        <w:rPr>
          <w:rFonts w:ascii="Palatino Linotype" w:eastAsia="Palatino Linotype" w:hAnsi="Palatino Linotype" w:cs="Palatino Linotype"/>
          <w:i/>
          <w:sz w:val="22"/>
          <w:szCs w:val="22"/>
        </w:rPr>
        <w:t>“</w:t>
      </w:r>
      <w:r w:rsidR="00D82F5F" w:rsidRPr="0041548E">
        <w:rPr>
          <w:rFonts w:ascii="Palatino Linotype" w:eastAsia="Palatino Linotype" w:hAnsi="Palatino Linotype" w:cs="Palatino Linotype"/>
          <w:i/>
          <w:sz w:val="22"/>
          <w:szCs w:val="22"/>
        </w:rPr>
        <w:t>Solicito información sobre estadísticas de violencia en el municipio de Toluca, 2021, 2022 y 2023 (si se tiene algo): -Localidades con altos índices de violencia -sexo de los victimarios y víctimas de las localidades con mayores índices de violencia -Información sobre violencia escolar POR LOCALIDADES DEL MUNICIPIO - Sexo de los victimarios y víctimas de las localidades con mayores índices de violencia escolar -Toda la información que se tenga sobre violencia escolar o bullying del municipio de Toluca</w:t>
      </w:r>
      <w:r w:rsidRPr="0041548E">
        <w:rPr>
          <w:rFonts w:ascii="Palatino Linotype" w:eastAsia="Palatino Linotype" w:hAnsi="Palatino Linotype" w:cs="Palatino Linotype"/>
          <w:i/>
          <w:sz w:val="22"/>
          <w:szCs w:val="22"/>
        </w:rPr>
        <w:t>” (Sic)</w:t>
      </w:r>
    </w:p>
    <w:p w14:paraId="628C4343" w14:textId="77777777" w:rsidR="009E0D4A" w:rsidRPr="0041548E" w:rsidRDefault="009E0D4A">
      <w:pPr>
        <w:spacing w:line="360" w:lineRule="auto"/>
        <w:ind w:right="900"/>
        <w:jc w:val="both"/>
        <w:rPr>
          <w:rFonts w:ascii="Palatino Linotype" w:eastAsia="Palatino Linotype" w:hAnsi="Palatino Linotype" w:cs="Palatino Linotype"/>
        </w:rPr>
      </w:pPr>
    </w:p>
    <w:p w14:paraId="39FD5D6C"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b/>
        </w:rPr>
        <w:t>Modalidad de Entrega:</w:t>
      </w:r>
      <w:r w:rsidRPr="0041548E">
        <w:rPr>
          <w:rFonts w:ascii="Palatino Linotype" w:eastAsia="Palatino Linotype" w:hAnsi="Palatino Linotype" w:cs="Palatino Linotype"/>
        </w:rPr>
        <w:t xml:space="preserve"> A través de </w:t>
      </w:r>
      <w:r w:rsidRPr="0041548E">
        <w:rPr>
          <w:rFonts w:ascii="Palatino Linotype" w:eastAsia="Palatino Linotype" w:hAnsi="Palatino Linotype" w:cs="Palatino Linotype"/>
          <w:b/>
        </w:rPr>
        <w:t>SAIMEX</w:t>
      </w:r>
      <w:r w:rsidRPr="0041548E">
        <w:rPr>
          <w:rFonts w:ascii="Palatino Linotype" w:eastAsia="Palatino Linotype" w:hAnsi="Palatino Linotype" w:cs="Palatino Linotype"/>
        </w:rPr>
        <w:t>.</w:t>
      </w:r>
    </w:p>
    <w:p w14:paraId="47F5CA48" w14:textId="77777777" w:rsidR="009E0D4A" w:rsidRPr="0041548E" w:rsidRDefault="009E0D4A">
      <w:pPr>
        <w:spacing w:line="360" w:lineRule="auto"/>
        <w:jc w:val="both"/>
        <w:rPr>
          <w:rFonts w:ascii="Palatino Linotype" w:eastAsia="Palatino Linotype" w:hAnsi="Palatino Linotype" w:cs="Palatino Linotype"/>
        </w:rPr>
      </w:pPr>
    </w:p>
    <w:p w14:paraId="3B5E0206" w14:textId="77777777" w:rsidR="009E0D4A" w:rsidRPr="0041548E" w:rsidRDefault="000D157A">
      <w:pPr>
        <w:spacing w:after="240" w:line="360" w:lineRule="auto"/>
        <w:jc w:val="both"/>
        <w:rPr>
          <w:rFonts w:ascii="Palatino Linotype" w:eastAsia="Palatino Linotype" w:hAnsi="Palatino Linotype" w:cs="Palatino Linotype"/>
          <w:b/>
        </w:rPr>
      </w:pPr>
      <w:r w:rsidRPr="0041548E">
        <w:rPr>
          <w:rFonts w:ascii="Palatino Linotype" w:eastAsia="Palatino Linotype" w:hAnsi="Palatino Linotype" w:cs="Palatino Linotype"/>
          <w:b/>
        </w:rPr>
        <w:lastRenderedPageBreak/>
        <w:t xml:space="preserve">2. Respuesta. </w:t>
      </w:r>
      <w:r w:rsidRPr="0041548E">
        <w:rPr>
          <w:rFonts w:ascii="Palatino Linotype" w:eastAsia="Palatino Linotype" w:hAnsi="Palatino Linotype" w:cs="Palatino Linotype"/>
        </w:rPr>
        <w:t xml:space="preserve">El </w:t>
      </w:r>
      <w:r w:rsidR="00D82F5F" w:rsidRPr="0041548E">
        <w:rPr>
          <w:rFonts w:ascii="Palatino Linotype" w:eastAsia="Palatino Linotype" w:hAnsi="Palatino Linotype" w:cs="Palatino Linotype"/>
          <w:b/>
        </w:rPr>
        <w:t>trece de juli</w:t>
      </w:r>
      <w:r w:rsidRPr="0041548E">
        <w:rPr>
          <w:rFonts w:ascii="Palatino Linotype" w:eastAsia="Palatino Linotype" w:hAnsi="Palatino Linotype" w:cs="Palatino Linotype"/>
          <w:b/>
        </w:rPr>
        <w:t>o de dos mil veintitrés</w:t>
      </w:r>
      <w:r w:rsidRPr="0041548E">
        <w:rPr>
          <w:rFonts w:ascii="Palatino Linotype" w:eastAsia="Palatino Linotype" w:hAnsi="Palatino Linotype" w:cs="Palatino Linotype"/>
        </w:rPr>
        <w:t xml:space="preserve">, el </w:t>
      </w:r>
      <w:r w:rsidRPr="0041548E">
        <w:rPr>
          <w:rFonts w:ascii="Palatino Linotype" w:eastAsia="Palatino Linotype" w:hAnsi="Palatino Linotype" w:cs="Palatino Linotype"/>
          <w:b/>
        </w:rPr>
        <w:t xml:space="preserve">Sujeto Obligado </w:t>
      </w:r>
      <w:r w:rsidRPr="0041548E">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2080802A" w14:textId="77777777" w:rsidR="00D82F5F" w:rsidRPr="0041548E" w:rsidRDefault="000D157A" w:rsidP="00D82F5F">
      <w:pPr>
        <w:spacing w:before="240" w:after="240"/>
        <w:ind w:left="567" w:right="902"/>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i/>
          <w:sz w:val="22"/>
          <w:szCs w:val="22"/>
        </w:rPr>
        <w:t>“</w:t>
      </w:r>
      <w:r w:rsidR="00D82F5F" w:rsidRPr="0041548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C198E1" w14:textId="77777777" w:rsidR="00D82F5F" w:rsidRPr="0041548E" w:rsidRDefault="00D82F5F" w:rsidP="00D82F5F">
      <w:pPr>
        <w:spacing w:before="240" w:after="240"/>
        <w:ind w:left="567" w:right="902"/>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i/>
          <w:sz w:val="22"/>
          <w:szCs w:val="22"/>
        </w:rPr>
        <w:t>En atención a la solicitud con folio 02215/TOLUCA/IP/2023, me permito adjuntar al presente la respuesta correspondiente. Sin más por el momento, reciba un saludo.</w:t>
      </w:r>
    </w:p>
    <w:p w14:paraId="2A12F6D6" w14:textId="77777777" w:rsidR="00D82F5F" w:rsidRPr="0041548E" w:rsidRDefault="00D82F5F" w:rsidP="00D82F5F">
      <w:pPr>
        <w:spacing w:before="240" w:after="240"/>
        <w:ind w:left="567" w:right="902"/>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i/>
          <w:sz w:val="22"/>
          <w:szCs w:val="22"/>
        </w:rPr>
        <w:t>ATENTAMENTE</w:t>
      </w:r>
    </w:p>
    <w:p w14:paraId="34943667" w14:textId="77777777" w:rsidR="009E0D4A" w:rsidRPr="0041548E" w:rsidRDefault="00D82F5F" w:rsidP="00D82F5F">
      <w:pPr>
        <w:spacing w:before="240" w:after="240"/>
        <w:ind w:left="567" w:right="902"/>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i/>
          <w:sz w:val="22"/>
          <w:szCs w:val="22"/>
        </w:rPr>
        <w:t>Lic. Norma Sofía Pérez Martínez</w:t>
      </w:r>
      <w:r w:rsidR="000D157A" w:rsidRPr="0041548E">
        <w:rPr>
          <w:rFonts w:ascii="Palatino Linotype" w:eastAsia="Palatino Linotype" w:hAnsi="Palatino Linotype" w:cs="Palatino Linotype"/>
          <w:i/>
          <w:sz w:val="22"/>
          <w:szCs w:val="22"/>
        </w:rPr>
        <w:t>” (Sic)</w:t>
      </w:r>
    </w:p>
    <w:p w14:paraId="34F7CBE9" w14:textId="77777777" w:rsidR="009E0D4A" w:rsidRPr="0041548E" w:rsidRDefault="000D157A">
      <w:pPr>
        <w:spacing w:before="240" w:after="240"/>
        <w:ind w:left="567" w:right="902"/>
        <w:jc w:val="both"/>
        <w:rPr>
          <w:rFonts w:ascii="Palatino Linotype" w:eastAsia="Palatino Linotype" w:hAnsi="Palatino Linotype" w:cs="Palatino Linotype"/>
          <w:b/>
          <w:sz w:val="22"/>
          <w:szCs w:val="22"/>
        </w:rPr>
      </w:pPr>
      <w:r w:rsidRPr="0041548E">
        <w:rPr>
          <w:rFonts w:ascii="Palatino Linotype" w:eastAsia="Palatino Linotype" w:hAnsi="Palatino Linotype" w:cs="Palatino Linotype"/>
          <w:b/>
          <w:sz w:val="22"/>
          <w:szCs w:val="22"/>
        </w:rPr>
        <w:t>Archivos adjuntos:</w:t>
      </w:r>
    </w:p>
    <w:p w14:paraId="21566FDB" w14:textId="77777777" w:rsidR="00D82F5F" w:rsidRPr="0041548E" w:rsidRDefault="00D82F5F" w:rsidP="00D82F5F">
      <w:pPr>
        <w:spacing w:before="240" w:after="240" w:line="360" w:lineRule="auto"/>
        <w:ind w:left="567" w:right="902"/>
        <w:jc w:val="both"/>
        <w:rPr>
          <w:rFonts w:ascii="Palatino Linotype" w:eastAsia="Palatino Linotype" w:hAnsi="Palatino Linotype" w:cs="Palatino Linotype"/>
          <w:szCs w:val="22"/>
        </w:rPr>
      </w:pPr>
      <w:r w:rsidRPr="0041548E">
        <w:rPr>
          <w:rFonts w:ascii="Palatino Linotype" w:eastAsia="Palatino Linotype" w:hAnsi="Palatino Linotype" w:cs="Palatino Linotype"/>
          <w:b/>
          <w:i/>
          <w:sz w:val="22"/>
          <w:szCs w:val="22"/>
        </w:rPr>
        <w:t xml:space="preserve">“Respuesta 2215.pdf”: </w:t>
      </w:r>
      <w:r w:rsidRPr="0041548E">
        <w:rPr>
          <w:rFonts w:ascii="Palatino Linotype" w:eastAsia="Palatino Linotype" w:hAnsi="Palatino Linotype" w:cs="Palatino Linotype"/>
          <w:szCs w:val="22"/>
        </w:rPr>
        <w:t>Documento de seis fojas en el qu</w:t>
      </w:r>
      <w:r w:rsidR="00085B4A" w:rsidRPr="0041548E">
        <w:rPr>
          <w:rFonts w:ascii="Palatino Linotype" w:eastAsia="Palatino Linotype" w:hAnsi="Palatino Linotype" w:cs="Palatino Linotype"/>
          <w:szCs w:val="22"/>
        </w:rPr>
        <w:t>e se aprecia que la Dirección General de Seguridad y Protección en su carácter de servidora pública habilitada proporcionó la estadística de violencia en el Municipio de Toluca 2022 y 2023; así como las localidades con altos índices de violencia, número de victimarios y víctimas de las localidades con mayores índices de violencia</w:t>
      </w:r>
      <w:r w:rsidR="00CC4179" w:rsidRPr="0041548E">
        <w:rPr>
          <w:rFonts w:ascii="Palatino Linotype" w:eastAsia="Palatino Linotype" w:hAnsi="Palatino Linotype" w:cs="Palatino Linotype"/>
          <w:szCs w:val="22"/>
        </w:rPr>
        <w:t>, se inserta un extracto para mayor referencia</w:t>
      </w:r>
      <w:r w:rsidR="00085B4A" w:rsidRPr="0041548E">
        <w:rPr>
          <w:rFonts w:ascii="Palatino Linotype" w:eastAsia="Palatino Linotype" w:hAnsi="Palatino Linotype" w:cs="Palatino Linotype"/>
          <w:szCs w:val="22"/>
        </w:rPr>
        <w:t>.</w:t>
      </w:r>
    </w:p>
    <w:p w14:paraId="0C0DDF9B" w14:textId="77777777" w:rsidR="00D82F5F" w:rsidRPr="0041548E" w:rsidRDefault="00085B4A">
      <w:pPr>
        <w:spacing w:before="240" w:after="240"/>
        <w:ind w:left="567" w:right="902"/>
        <w:jc w:val="both"/>
        <w:rPr>
          <w:rFonts w:ascii="Palatino Linotype" w:eastAsia="Palatino Linotype" w:hAnsi="Palatino Linotype" w:cs="Palatino Linotype"/>
          <w:szCs w:val="22"/>
        </w:rPr>
      </w:pPr>
      <w:r w:rsidRPr="0041548E">
        <w:rPr>
          <w:rFonts w:ascii="Palatino Linotype" w:eastAsia="Palatino Linotype" w:hAnsi="Palatino Linotype" w:cs="Palatino Linotype"/>
          <w:noProof/>
          <w:szCs w:val="22"/>
          <w:lang w:val="es-MX"/>
        </w:rPr>
        <w:lastRenderedPageBreak/>
        <w:drawing>
          <wp:inline distT="0" distB="0" distL="0" distR="0" wp14:anchorId="653400FA" wp14:editId="17166771">
            <wp:extent cx="5201376" cy="6697010"/>
            <wp:effectExtent l="19050" t="19050" r="18415"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1376" cy="6697010"/>
                    </a:xfrm>
                    <a:prstGeom prst="rect">
                      <a:avLst/>
                    </a:prstGeom>
                    <a:ln>
                      <a:solidFill>
                        <a:schemeClr val="tx1"/>
                      </a:solidFill>
                    </a:ln>
                  </pic:spPr>
                </pic:pic>
              </a:graphicData>
            </a:graphic>
          </wp:inline>
        </w:drawing>
      </w:r>
    </w:p>
    <w:p w14:paraId="0B47F5E2" w14:textId="77777777" w:rsidR="00085B4A" w:rsidRPr="0041548E" w:rsidRDefault="00085B4A">
      <w:pPr>
        <w:spacing w:before="240" w:after="240"/>
        <w:ind w:left="567" w:right="902"/>
        <w:jc w:val="both"/>
        <w:rPr>
          <w:rFonts w:ascii="Palatino Linotype" w:eastAsia="Palatino Linotype" w:hAnsi="Palatino Linotype" w:cs="Palatino Linotype"/>
          <w:szCs w:val="22"/>
        </w:rPr>
      </w:pPr>
    </w:p>
    <w:p w14:paraId="62B097E5" w14:textId="77777777" w:rsidR="00085B4A" w:rsidRPr="0041548E" w:rsidRDefault="00085B4A">
      <w:pPr>
        <w:spacing w:before="240" w:after="240"/>
        <w:ind w:left="567" w:right="902"/>
        <w:jc w:val="both"/>
        <w:rPr>
          <w:rFonts w:ascii="Palatino Linotype" w:eastAsia="Palatino Linotype" w:hAnsi="Palatino Linotype" w:cs="Palatino Linotype"/>
          <w:szCs w:val="22"/>
        </w:rPr>
      </w:pPr>
    </w:p>
    <w:p w14:paraId="2BC02042" w14:textId="77777777" w:rsidR="00D82F5F" w:rsidRPr="0041548E" w:rsidRDefault="00D82F5F">
      <w:pPr>
        <w:spacing w:before="240" w:after="240"/>
        <w:ind w:left="567" w:right="902"/>
        <w:jc w:val="both"/>
        <w:rPr>
          <w:rFonts w:ascii="Palatino Linotype" w:eastAsia="Palatino Linotype" w:hAnsi="Palatino Linotype" w:cs="Palatino Linotype"/>
          <w:b/>
          <w:sz w:val="22"/>
          <w:szCs w:val="22"/>
        </w:rPr>
      </w:pPr>
    </w:p>
    <w:p w14:paraId="04A24551" w14:textId="77777777" w:rsidR="009E0D4A" w:rsidRPr="0041548E" w:rsidRDefault="000D157A">
      <w:pPr>
        <w:spacing w:before="240" w:after="240" w:line="360" w:lineRule="auto"/>
        <w:ind w:right="49"/>
        <w:jc w:val="both"/>
        <w:rPr>
          <w:rFonts w:ascii="Palatino Linotype" w:eastAsia="Palatino Linotype" w:hAnsi="Palatino Linotype" w:cs="Palatino Linotype"/>
        </w:rPr>
      </w:pPr>
      <w:r w:rsidRPr="0041548E">
        <w:rPr>
          <w:rFonts w:ascii="Palatino Linotype" w:eastAsia="Palatino Linotype" w:hAnsi="Palatino Linotype" w:cs="Palatino Linotype"/>
          <w:b/>
        </w:rPr>
        <w:t xml:space="preserve">3. Interposición del recurso de revisión. </w:t>
      </w:r>
      <w:r w:rsidRPr="0041548E">
        <w:rPr>
          <w:rFonts w:ascii="Palatino Linotype" w:eastAsia="Palatino Linotype" w:hAnsi="Palatino Linotype" w:cs="Palatino Linotype"/>
        </w:rPr>
        <w:t xml:space="preserve">Inconforme con los términos de la respuesta emitida por parte del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el </w:t>
      </w:r>
      <w:r w:rsidR="00085B4A" w:rsidRPr="0041548E">
        <w:rPr>
          <w:rFonts w:ascii="Palatino Linotype" w:eastAsia="Palatino Linotype" w:hAnsi="Palatino Linotype" w:cs="Palatino Linotype"/>
          <w:b/>
        </w:rPr>
        <w:t>treinta y uno de juli</w:t>
      </w:r>
      <w:r w:rsidRPr="0041548E">
        <w:rPr>
          <w:rFonts w:ascii="Palatino Linotype" w:eastAsia="Palatino Linotype" w:hAnsi="Palatino Linotype" w:cs="Palatino Linotype"/>
          <w:b/>
        </w:rPr>
        <w:t>o de dos mil veintitrés,</w:t>
      </w:r>
      <w:r w:rsidRPr="0041548E">
        <w:rPr>
          <w:rFonts w:ascii="Palatino Linotype" w:eastAsia="Palatino Linotype" w:hAnsi="Palatino Linotype" w:cs="Palatino Linotype"/>
        </w:rPr>
        <w:t xml:space="preserve"> </w:t>
      </w:r>
      <w:r w:rsidRPr="0041548E">
        <w:rPr>
          <w:rFonts w:ascii="Palatino Linotype" w:eastAsia="Palatino Linotype" w:hAnsi="Palatino Linotype" w:cs="Palatino Linotype"/>
          <w:b/>
        </w:rPr>
        <w:t>la parte Recurrente</w:t>
      </w:r>
      <w:r w:rsidRPr="0041548E">
        <w:rPr>
          <w:rFonts w:ascii="Palatino Linotype" w:eastAsia="Palatino Linotype" w:hAnsi="Palatino Linotype" w:cs="Palatino Linotype"/>
        </w:rPr>
        <w:t xml:space="preserve"> interpuso el recurso de revisión a través de </w:t>
      </w:r>
      <w:r w:rsidRPr="0041548E">
        <w:rPr>
          <w:rFonts w:ascii="Palatino Linotype" w:eastAsia="Palatino Linotype" w:hAnsi="Palatino Linotype" w:cs="Palatino Linotype"/>
          <w:b/>
        </w:rPr>
        <w:t xml:space="preserve">SAIMEX, </w:t>
      </w:r>
      <w:r w:rsidRPr="0041548E">
        <w:rPr>
          <w:rFonts w:ascii="Palatino Linotype" w:eastAsia="Palatino Linotype" w:hAnsi="Palatino Linotype" w:cs="Palatino Linotype"/>
        </w:rPr>
        <w:t>en donde se manifestó de la siguiente manera:</w:t>
      </w:r>
    </w:p>
    <w:p w14:paraId="6049F6E3" w14:textId="77777777" w:rsidR="009E0D4A" w:rsidRPr="0041548E" w:rsidRDefault="000D157A">
      <w:pPr>
        <w:tabs>
          <w:tab w:val="left" w:pos="2745"/>
        </w:tabs>
        <w:spacing w:before="240" w:after="240" w:line="360" w:lineRule="auto"/>
        <w:jc w:val="both"/>
        <w:rPr>
          <w:rFonts w:ascii="Palatino Linotype" w:eastAsia="Palatino Linotype" w:hAnsi="Palatino Linotype" w:cs="Palatino Linotype"/>
          <w:b/>
        </w:rPr>
      </w:pPr>
      <w:r w:rsidRPr="0041548E">
        <w:rPr>
          <w:rFonts w:ascii="Palatino Linotype" w:eastAsia="Palatino Linotype" w:hAnsi="Palatino Linotype" w:cs="Palatino Linotype"/>
          <w:b/>
        </w:rPr>
        <w:t xml:space="preserve">a) Acto impugnado: </w:t>
      </w:r>
      <w:r w:rsidRPr="0041548E">
        <w:rPr>
          <w:rFonts w:ascii="Palatino Linotype" w:eastAsia="Palatino Linotype" w:hAnsi="Palatino Linotype" w:cs="Palatino Linotype"/>
          <w:b/>
        </w:rPr>
        <w:tab/>
      </w:r>
    </w:p>
    <w:p w14:paraId="109140BA" w14:textId="77777777" w:rsidR="009E0D4A" w:rsidRPr="0041548E" w:rsidRDefault="000D157A">
      <w:pPr>
        <w:ind w:left="567" w:right="902"/>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i/>
          <w:sz w:val="22"/>
          <w:szCs w:val="22"/>
        </w:rPr>
        <w:t>“</w:t>
      </w:r>
      <w:r w:rsidR="00085B4A" w:rsidRPr="0041548E">
        <w:rPr>
          <w:rFonts w:ascii="Palatino Linotype" w:eastAsia="Palatino Linotype" w:hAnsi="Palatino Linotype" w:cs="Palatino Linotype"/>
          <w:i/>
          <w:sz w:val="22"/>
          <w:szCs w:val="22"/>
        </w:rPr>
        <w:t>En el oficio enviado hay unas tablas desglosadas por sexo sin embargo está borrado el título por lo que no puedo saber cual es la columna de victimas y cual es la columna de victimarios.</w:t>
      </w:r>
      <w:r w:rsidRPr="0041548E">
        <w:rPr>
          <w:rFonts w:ascii="Palatino Linotype" w:eastAsia="Palatino Linotype" w:hAnsi="Palatino Linotype" w:cs="Palatino Linotype"/>
          <w:i/>
          <w:sz w:val="22"/>
          <w:szCs w:val="22"/>
        </w:rPr>
        <w:t>” (Sic)</w:t>
      </w:r>
    </w:p>
    <w:p w14:paraId="2F6CE661" w14:textId="77777777" w:rsidR="009E0D4A" w:rsidRPr="0041548E" w:rsidRDefault="009E0D4A">
      <w:pPr>
        <w:ind w:left="851" w:right="902"/>
        <w:jc w:val="both"/>
        <w:rPr>
          <w:rFonts w:ascii="Palatino Linotype" w:eastAsia="Palatino Linotype" w:hAnsi="Palatino Linotype" w:cs="Palatino Linotype"/>
          <w:i/>
          <w:sz w:val="22"/>
          <w:szCs w:val="22"/>
        </w:rPr>
      </w:pPr>
    </w:p>
    <w:p w14:paraId="7FCEE3A9"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b/>
        </w:rPr>
        <w:t>b) Razones o motivos de inconformidad</w:t>
      </w:r>
      <w:r w:rsidRPr="0041548E">
        <w:rPr>
          <w:rFonts w:ascii="Palatino Linotype" w:eastAsia="Palatino Linotype" w:hAnsi="Palatino Linotype" w:cs="Palatino Linotype"/>
        </w:rPr>
        <w:t>:</w:t>
      </w:r>
    </w:p>
    <w:p w14:paraId="3F00D516" w14:textId="77777777" w:rsidR="009E0D4A" w:rsidRPr="0041548E" w:rsidRDefault="000D157A">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41548E">
        <w:rPr>
          <w:rFonts w:ascii="Palatino Linotype" w:eastAsia="Palatino Linotype" w:hAnsi="Palatino Linotype" w:cs="Palatino Linotype"/>
          <w:i/>
          <w:sz w:val="22"/>
          <w:szCs w:val="22"/>
        </w:rPr>
        <w:t xml:space="preserve"> “</w:t>
      </w:r>
      <w:r w:rsidR="00085B4A" w:rsidRPr="0041548E">
        <w:rPr>
          <w:rFonts w:ascii="Palatino Linotype" w:eastAsia="Palatino Linotype" w:hAnsi="Palatino Linotype" w:cs="Palatino Linotype"/>
          <w:i/>
          <w:sz w:val="22"/>
          <w:szCs w:val="22"/>
        </w:rPr>
        <w:t>En el oficio enviado hay unas tablas desglosadas por sexo sin embargo está borrado el título por lo que no puedo saber cual es la columna de victimas y cual es la columna de victimarios. Solicito se brinde la información completa pues se presta a malas interpretaciones de la información</w:t>
      </w:r>
      <w:r w:rsidRPr="0041548E">
        <w:rPr>
          <w:rFonts w:ascii="Palatino Linotype" w:eastAsia="Palatino Linotype" w:hAnsi="Palatino Linotype" w:cs="Palatino Linotype"/>
          <w:i/>
          <w:sz w:val="22"/>
          <w:szCs w:val="22"/>
        </w:rPr>
        <w:t xml:space="preserve">” (Sic) </w:t>
      </w:r>
    </w:p>
    <w:p w14:paraId="1DFB8F3A" w14:textId="77777777" w:rsidR="009E0D4A" w:rsidRPr="0041548E" w:rsidRDefault="009E0D4A">
      <w:pPr>
        <w:ind w:left="567" w:right="902"/>
        <w:jc w:val="both"/>
        <w:rPr>
          <w:rFonts w:ascii="Palatino Linotype" w:eastAsia="Palatino Linotype" w:hAnsi="Palatino Linotype" w:cs="Palatino Linotype"/>
          <w:i/>
          <w:sz w:val="22"/>
          <w:szCs w:val="22"/>
        </w:rPr>
      </w:pPr>
    </w:p>
    <w:p w14:paraId="56B25C91" w14:textId="77777777" w:rsidR="009E0D4A" w:rsidRPr="0041548E" w:rsidRDefault="009E0D4A">
      <w:pPr>
        <w:ind w:right="902"/>
        <w:jc w:val="both"/>
        <w:rPr>
          <w:rFonts w:ascii="Palatino Linotype" w:eastAsia="Palatino Linotype" w:hAnsi="Palatino Linotype" w:cs="Palatino Linotype"/>
          <w:sz w:val="22"/>
          <w:szCs w:val="22"/>
        </w:rPr>
      </w:pPr>
    </w:p>
    <w:p w14:paraId="1395FEDF" w14:textId="77777777" w:rsidR="009E0D4A" w:rsidRPr="0041548E" w:rsidRDefault="000D157A">
      <w:pPr>
        <w:spacing w:line="360" w:lineRule="auto"/>
        <w:ind w:right="51"/>
        <w:jc w:val="both"/>
        <w:rPr>
          <w:rFonts w:ascii="Palatino Linotype" w:eastAsia="Palatino Linotype" w:hAnsi="Palatino Linotype" w:cs="Palatino Linotype"/>
        </w:rPr>
      </w:pPr>
      <w:r w:rsidRPr="0041548E">
        <w:rPr>
          <w:rFonts w:ascii="Palatino Linotype" w:eastAsia="Palatino Linotype" w:hAnsi="Palatino Linotype" w:cs="Palatino Linotype"/>
          <w:b/>
        </w:rPr>
        <w:t xml:space="preserve">4. Turno. </w:t>
      </w:r>
      <w:r w:rsidRPr="0041548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41548E">
        <w:rPr>
          <w:rFonts w:ascii="Palatino Linotype" w:eastAsia="Palatino Linotype" w:hAnsi="Palatino Linotype" w:cs="Palatino Linotype"/>
          <w:b/>
        </w:rPr>
        <w:t>Comisionada</w:t>
      </w:r>
      <w:r w:rsidRPr="0041548E">
        <w:rPr>
          <w:rFonts w:ascii="Palatino Linotype" w:eastAsia="Palatino Linotype" w:hAnsi="Palatino Linotype" w:cs="Palatino Linotype"/>
        </w:rPr>
        <w:t xml:space="preserve"> </w:t>
      </w:r>
      <w:r w:rsidRPr="0041548E">
        <w:rPr>
          <w:rFonts w:ascii="Palatino Linotype" w:eastAsia="Palatino Linotype" w:hAnsi="Palatino Linotype" w:cs="Palatino Linotype"/>
          <w:b/>
        </w:rPr>
        <w:t xml:space="preserve">Guadalupe Ramírez Peña, </w:t>
      </w:r>
      <w:r w:rsidRPr="0041548E">
        <w:rPr>
          <w:rFonts w:ascii="Palatino Linotype" w:eastAsia="Palatino Linotype" w:hAnsi="Palatino Linotype" w:cs="Palatino Linotype"/>
        </w:rPr>
        <w:t>a efecto de que analizará sobre su admisión o su desechamiento.</w:t>
      </w:r>
    </w:p>
    <w:p w14:paraId="7C5F5C77" w14:textId="77777777" w:rsidR="009E0D4A" w:rsidRPr="0041548E" w:rsidRDefault="009E0D4A">
      <w:pPr>
        <w:spacing w:line="360" w:lineRule="auto"/>
        <w:ind w:right="51"/>
        <w:jc w:val="both"/>
        <w:rPr>
          <w:rFonts w:ascii="Palatino Linotype" w:eastAsia="Palatino Linotype" w:hAnsi="Palatino Linotype" w:cs="Palatino Linotype"/>
        </w:rPr>
      </w:pPr>
    </w:p>
    <w:p w14:paraId="716B4EEB" w14:textId="77777777" w:rsidR="009E0D4A" w:rsidRPr="0041548E" w:rsidRDefault="000D157A">
      <w:pPr>
        <w:spacing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b/>
        </w:rPr>
        <w:t>5. Admisión del Recurso de Revisión.</w:t>
      </w:r>
      <w:r w:rsidRPr="0041548E">
        <w:rPr>
          <w:rFonts w:ascii="Palatino Linotype" w:eastAsia="Palatino Linotype" w:hAnsi="Palatino Linotype" w:cs="Palatino Linotype"/>
        </w:rPr>
        <w:t xml:space="preserve"> El </w:t>
      </w:r>
      <w:r w:rsidR="00085B4A" w:rsidRPr="0041548E">
        <w:rPr>
          <w:rFonts w:ascii="Palatino Linotype" w:eastAsia="Palatino Linotype" w:hAnsi="Palatino Linotype" w:cs="Palatino Linotype"/>
          <w:b/>
        </w:rPr>
        <w:t>tres de agost</w:t>
      </w:r>
      <w:r w:rsidRPr="0041548E">
        <w:rPr>
          <w:rFonts w:ascii="Palatino Linotype" w:eastAsia="Palatino Linotype" w:hAnsi="Palatino Linotype" w:cs="Palatino Linotype"/>
          <w:b/>
        </w:rPr>
        <w:t xml:space="preserve">o de dos mil veintitrés, </w:t>
      </w:r>
      <w:r w:rsidRPr="0041548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w:t>
      </w:r>
      <w:r w:rsidRPr="0041548E">
        <w:rPr>
          <w:rFonts w:ascii="Palatino Linotype" w:eastAsia="Palatino Linotype" w:hAnsi="Palatino Linotype" w:cs="Palatino Linotype"/>
        </w:rPr>
        <w:lastRenderedPageBreak/>
        <w:t xml:space="preserve">revisión que ahora se resuelve, dando un plazo máximo de siete días hábiles para que las partes manifestaran lo que a su derecho resultara conveniente, ofrecieran pruebas, formularan alegatos y el </w:t>
      </w:r>
      <w:r w:rsidRPr="0041548E">
        <w:rPr>
          <w:rFonts w:ascii="Palatino Linotype" w:eastAsia="Palatino Linotype" w:hAnsi="Palatino Linotype" w:cs="Palatino Linotype"/>
          <w:b/>
        </w:rPr>
        <w:t xml:space="preserve">Sujeto Obligado </w:t>
      </w:r>
      <w:r w:rsidRPr="0041548E">
        <w:rPr>
          <w:rFonts w:ascii="Palatino Linotype" w:eastAsia="Palatino Linotype" w:hAnsi="Palatino Linotype" w:cs="Palatino Linotype"/>
        </w:rPr>
        <w:t>presentara su informe justificado.</w:t>
      </w:r>
    </w:p>
    <w:p w14:paraId="3CBF79CB" w14:textId="77777777" w:rsidR="00566C31" w:rsidRPr="0041548E" w:rsidRDefault="000D157A">
      <w:pPr>
        <w:spacing w:after="240" w:line="360" w:lineRule="auto"/>
        <w:jc w:val="both"/>
        <w:rPr>
          <w:rFonts w:ascii="Palatino Linotype" w:eastAsia="Palatino Linotype" w:hAnsi="Palatino Linotype" w:cs="Palatino Linotype"/>
        </w:rPr>
      </w:pPr>
      <w:bookmarkStart w:id="3" w:name="_heading=h.2s8eyo1" w:colFirst="0" w:colLast="0"/>
      <w:bookmarkEnd w:id="3"/>
      <w:r w:rsidRPr="0041548E">
        <w:rPr>
          <w:rFonts w:ascii="Palatino Linotype" w:eastAsia="Palatino Linotype" w:hAnsi="Palatino Linotype" w:cs="Palatino Linotype"/>
          <w:b/>
        </w:rPr>
        <w:t>6. Manifestaciones</w:t>
      </w:r>
      <w:r w:rsidRPr="0041548E">
        <w:rPr>
          <w:rFonts w:ascii="Palatino Linotype" w:eastAsia="Palatino Linotype" w:hAnsi="Palatino Linotype" w:cs="Palatino Linotype"/>
        </w:rPr>
        <w:t xml:space="preserve">. El </w:t>
      </w:r>
      <w:r w:rsidR="00566C31" w:rsidRPr="0041548E">
        <w:rPr>
          <w:rFonts w:ascii="Palatino Linotype" w:eastAsia="Palatino Linotype" w:hAnsi="Palatino Linotype" w:cs="Palatino Linotype"/>
          <w:b/>
        </w:rPr>
        <w:t>cinco de agosto de dos mil veintitrés</w:t>
      </w:r>
      <w:r w:rsidR="00566C31" w:rsidRPr="0041548E">
        <w:rPr>
          <w:rFonts w:ascii="Palatino Linotype" w:eastAsia="Palatino Linotype" w:hAnsi="Palatino Linotype" w:cs="Palatino Linotype"/>
        </w:rPr>
        <w:t xml:space="preserve">, </w:t>
      </w:r>
      <w:r w:rsidR="00534829" w:rsidRPr="0041548E">
        <w:rPr>
          <w:rFonts w:ascii="Palatino Linotype" w:eastAsia="Palatino Linotype" w:hAnsi="Palatino Linotype" w:cs="Palatino Linotype"/>
          <w:b/>
        </w:rPr>
        <w:t>la parte Recurrente</w:t>
      </w:r>
      <w:r w:rsidR="00534829" w:rsidRPr="0041548E">
        <w:rPr>
          <w:rFonts w:ascii="Palatino Linotype" w:eastAsia="Palatino Linotype" w:hAnsi="Palatino Linotype" w:cs="Palatino Linotype"/>
        </w:rPr>
        <w:t xml:space="preserve"> remitió el documento denominado, “</w:t>
      </w:r>
      <w:r w:rsidR="00534829" w:rsidRPr="0041548E">
        <w:rPr>
          <w:rFonts w:ascii="Palatino Linotype" w:eastAsia="Palatino Linotype" w:hAnsi="Palatino Linotype" w:cs="Palatino Linotype"/>
          <w:b/>
          <w:i/>
        </w:rPr>
        <w:t xml:space="preserve">Respuesta 2215.pdf”, </w:t>
      </w:r>
      <w:r w:rsidR="00534829" w:rsidRPr="0041548E">
        <w:rPr>
          <w:rFonts w:ascii="Palatino Linotype" w:eastAsia="Palatino Linotype" w:hAnsi="Palatino Linotype" w:cs="Palatino Linotype"/>
        </w:rPr>
        <w:t xml:space="preserve">con el cual el </w:t>
      </w:r>
      <w:r w:rsidR="00534829" w:rsidRPr="0041548E">
        <w:rPr>
          <w:rFonts w:ascii="Palatino Linotype" w:eastAsia="Palatino Linotype" w:hAnsi="Palatino Linotype" w:cs="Palatino Linotype"/>
          <w:b/>
        </w:rPr>
        <w:t>Sujeto Obligado</w:t>
      </w:r>
      <w:r w:rsidR="00534829" w:rsidRPr="0041548E">
        <w:rPr>
          <w:rFonts w:ascii="Palatino Linotype" w:eastAsia="Palatino Linotype" w:hAnsi="Palatino Linotype" w:cs="Palatino Linotype"/>
        </w:rPr>
        <w:t xml:space="preserve"> otorgó respuesta inicialmente, expresando adicionalmente lo siguiente: </w:t>
      </w:r>
      <w:r w:rsidR="00534829" w:rsidRPr="0041548E">
        <w:rPr>
          <w:rFonts w:ascii="Palatino Linotype" w:eastAsia="Palatino Linotype" w:hAnsi="Palatino Linotype" w:cs="Palatino Linotype"/>
          <w:i/>
        </w:rPr>
        <w:t xml:space="preserve">“Las columnas de las tablas están tachadas” (Sic). </w:t>
      </w:r>
    </w:p>
    <w:p w14:paraId="18B0344B" w14:textId="77777777" w:rsidR="009E0D4A" w:rsidRPr="0041548E" w:rsidRDefault="00534829">
      <w:pPr>
        <w:spacing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Por cuanto hace al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se tiene que el </w:t>
      </w:r>
      <w:r w:rsidR="00085B4A" w:rsidRPr="0041548E">
        <w:rPr>
          <w:rFonts w:ascii="Palatino Linotype" w:eastAsia="Palatino Linotype" w:hAnsi="Palatino Linotype" w:cs="Palatino Linotype"/>
          <w:b/>
        </w:rPr>
        <w:t>catorce de agost</w:t>
      </w:r>
      <w:r w:rsidR="000D157A" w:rsidRPr="0041548E">
        <w:rPr>
          <w:rFonts w:ascii="Palatino Linotype" w:eastAsia="Palatino Linotype" w:hAnsi="Palatino Linotype" w:cs="Palatino Linotype"/>
          <w:b/>
        </w:rPr>
        <w:t>o de dos mil veintitrés</w:t>
      </w:r>
      <w:r w:rsidR="000D157A" w:rsidRPr="0041548E">
        <w:rPr>
          <w:rFonts w:ascii="Palatino Linotype" w:eastAsia="Palatino Linotype" w:hAnsi="Palatino Linotype" w:cs="Palatino Linotype"/>
        </w:rPr>
        <w:t>, remitió su informe justificado mediante el archivo electrónico “</w:t>
      </w:r>
      <w:r w:rsidR="00085B4A" w:rsidRPr="0041548E">
        <w:rPr>
          <w:rFonts w:ascii="Palatino Linotype" w:eastAsia="Palatino Linotype" w:hAnsi="Palatino Linotype" w:cs="Palatino Linotype"/>
          <w:b/>
          <w:i/>
        </w:rPr>
        <w:t>Informe Justificado 04219.pdf</w:t>
      </w:r>
      <w:r w:rsidR="000D157A" w:rsidRPr="0041548E">
        <w:rPr>
          <w:rFonts w:ascii="Palatino Linotype" w:eastAsia="Palatino Linotype" w:hAnsi="Palatino Linotype" w:cs="Palatino Linotype"/>
          <w:b/>
          <w:i/>
        </w:rPr>
        <w:t xml:space="preserve">”, </w:t>
      </w:r>
      <w:r w:rsidR="000D157A" w:rsidRPr="0041548E">
        <w:rPr>
          <w:rFonts w:ascii="Palatino Linotype" w:eastAsia="Palatino Linotype" w:hAnsi="Palatino Linotype" w:cs="Palatino Linotype"/>
        </w:rPr>
        <w:t>en e</w:t>
      </w:r>
      <w:r w:rsidR="00944684" w:rsidRPr="0041548E">
        <w:rPr>
          <w:rFonts w:ascii="Palatino Linotype" w:eastAsia="Palatino Linotype" w:hAnsi="Palatino Linotype" w:cs="Palatino Linotype"/>
        </w:rPr>
        <w:t>l cual medularmente se visualizan las tablas remitidas en respuesta, dejando visible los títulos en las columnas de respuesta:</w:t>
      </w:r>
    </w:p>
    <w:p w14:paraId="3AD2E907" w14:textId="77777777" w:rsidR="00944684" w:rsidRPr="0041548E" w:rsidRDefault="00944684" w:rsidP="00944684">
      <w:pPr>
        <w:spacing w:after="240" w:line="360" w:lineRule="auto"/>
        <w:jc w:val="center"/>
        <w:rPr>
          <w:rFonts w:ascii="Palatino Linotype" w:eastAsia="Palatino Linotype" w:hAnsi="Palatino Linotype" w:cs="Palatino Linotype"/>
        </w:rPr>
      </w:pPr>
      <w:r w:rsidRPr="0041548E">
        <w:rPr>
          <w:rFonts w:ascii="Palatino Linotype" w:eastAsia="Palatino Linotype" w:hAnsi="Palatino Linotype" w:cs="Palatino Linotype"/>
          <w:noProof/>
          <w:lang w:val="es-MX"/>
        </w:rPr>
        <w:lastRenderedPageBreak/>
        <w:drawing>
          <wp:inline distT="0" distB="0" distL="0" distR="0" wp14:anchorId="518B0DC0" wp14:editId="5E9B6553">
            <wp:extent cx="3909254" cy="4733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5468" cy="4741450"/>
                    </a:xfrm>
                    <a:prstGeom prst="rect">
                      <a:avLst/>
                    </a:prstGeom>
                  </pic:spPr>
                </pic:pic>
              </a:graphicData>
            </a:graphic>
          </wp:inline>
        </w:drawing>
      </w:r>
    </w:p>
    <w:p w14:paraId="48428BD5" w14:textId="77777777" w:rsidR="009E0D4A" w:rsidRPr="0041548E" w:rsidRDefault="00944684" w:rsidP="00944684">
      <w:pPr>
        <w:spacing w:after="240" w:line="360" w:lineRule="auto"/>
        <w:jc w:val="center"/>
        <w:rPr>
          <w:rFonts w:ascii="Palatino Linotype" w:eastAsia="Palatino Linotype" w:hAnsi="Palatino Linotype" w:cs="Palatino Linotype"/>
        </w:rPr>
      </w:pPr>
      <w:r w:rsidRPr="0041548E">
        <w:rPr>
          <w:rFonts w:ascii="Palatino Linotype" w:eastAsia="Palatino Linotype" w:hAnsi="Palatino Linotype" w:cs="Palatino Linotype"/>
          <w:noProof/>
          <w:lang w:val="es-MX"/>
        </w:rPr>
        <w:lastRenderedPageBreak/>
        <w:drawing>
          <wp:inline distT="0" distB="0" distL="0" distR="0" wp14:anchorId="0A8B148C" wp14:editId="149FE7D9">
            <wp:extent cx="4055871" cy="4876800"/>
            <wp:effectExtent l="19050" t="19050" r="2095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0471" cy="4894356"/>
                    </a:xfrm>
                    <a:prstGeom prst="rect">
                      <a:avLst/>
                    </a:prstGeom>
                    <a:ln>
                      <a:solidFill>
                        <a:schemeClr val="tx1"/>
                      </a:solidFill>
                    </a:ln>
                  </pic:spPr>
                </pic:pic>
              </a:graphicData>
            </a:graphic>
          </wp:inline>
        </w:drawing>
      </w:r>
    </w:p>
    <w:p w14:paraId="3BFB3F7F" w14:textId="77777777" w:rsidR="009E0D4A" w:rsidRPr="0041548E" w:rsidRDefault="000D157A">
      <w:pPr>
        <w:spacing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Es de precisar que una vez analizados estos soportes documentales, se hicieron del conocimiento de la parte </w:t>
      </w:r>
      <w:r w:rsidRPr="0041548E">
        <w:rPr>
          <w:rFonts w:ascii="Palatino Linotype" w:eastAsia="Palatino Linotype" w:hAnsi="Palatino Linotype" w:cs="Palatino Linotype"/>
          <w:b/>
        </w:rPr>
        <w:t>Recurrente</w:t>
      </w:r>
      <w:r w:rsidRPr="0041548E">
        <w:rPr>
          <w:rFonts w:ascii="Palatino Linotype" w:eastAsia="Palatino Linotype" w:hAnsi="Palatino Linotype" w:cs="Palatino Linotype"/>
        </w:rPr>
        <w:t xml:space="preserve">, mediante acuerdo emitido por la Comisionada Ponente, el </w:t>
      </w:r>
      <w:r w:rsidR="00944684" w:rsidRPr="0041548E">
        <w:rPr>
          <w:rFonts w:ascii="Palatino Linotype" w:eastAsia="Palatino Linotype" w:hAnsi="Palatino Linotype" w:cs="Palatino Linotype"/>
          <w:b/>
        </w:rPr>
        <w:t>once de dic</w:t>
      </w:r>
      <w:r w:rsidRPr="0041548E">
        <w:rPr>
          <w:rFonts w:ascii="Palatino Linotype" w:eastAsia="Palatino Linotype" w:hAnsi="Palatino Linotype" w:cs="Palatino Linotype"/>
          <w:b/>
        </w:rPr>
        <w:t>iembre de dos mil veintitrés</w:t>
      </w:r>
      <w:r w:rsidRPr="0041548E">
        <w:rPr>
          <w:rFonts w:ascii="Palatino Linotype" w:eastAsia="Palatino Linotype" w:hAnsi="Palatino Linotype" w:cs="Palatino Linotype"/>
        </w:rPr>
        <w:t xml:space="preserve">, asimismo es de señalar que </w:t>
      </w:r>
      <w:r w:rsidRPr="0041548E">
        <w:rPr>
          <w:rFonts w:ascii="Palatino Linotype" w:eastAsia="Palatino Linotype" w:hAnsi="Palatino Linotype" w:cs="Palatino Linotype"/>
          <w:b/>
        </w:rPr>
        <w:t>la persona Recurrente</w:t>
      </w:r>
      <w:r w:rsidRPr="0041548E">
        <w:rPr>
          <w:rFonts w:ascii="Palatino Linotype" w:eastAsia="Palatino Linotype" w:hAnsi="Palatino Linotype" w:cs="Palatino Linotype"/>
        </w:rPr>
        <w:t xml:space="preserve"> fue omisa en pronunciarse durante esta etapa, por lo que se tiene por precluido su derecho para tal efecto.</w:t>
      </w:r>
    </w:p>
    <w:p w14:paraId="30BFD22A" w14:textId="77777777" w:rsidR="009E0D4A" w:rsidRPr="0041548E" w:rsidRDefault="00534829" w:rsidP="00534829">
      <w:pPr>
        <w:spacing w:after="240" w:line="360" w:lineRule="auto"/>
        <w:jc w:val="center"/>
        <w:rPr>
          <w:rFonts w:ascii="Palatino Linotype" w:eastAsia="Palatino Linotype" w:hAnsi="Palatino Linotype" w:cs="Palatino Linotype"/>
        </w:rPr>
      </w:pPr>
      <w:r w:rsidRPr="0041548E">
        <w:rPr>
          <w:rFonts w:ascii="Palatino Linotype" w:eastAsia="Palatino Linotype" w:hAnsi="Palatino Linotype" w:cs="Palatino Linotype"/>
          <w:noProof/>
          <w:lang w:val="es-MX"/>
        </w:rPr>
        <w:lastRenderedPageBreak/>
        <w:drawing>
          <wp:inline distT="0" distB="0" distL="0" distR="0" wp14:anchorId="558E3105" wp14:editId="4AFB67B4">
            <wp:extent cx="5495925" cy="2052110"/>
            <wp:effectExtent l="19050" t="19050" r="9525" b="247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3589" cy="2054972"/>
                    </a:xfrm>
                    <a:prstGeom prst="rect">
                      <a:avLst/>
                    </a:prstGeom>
                    <a:ln>
                      <a:solidFill>
                        <a:schemeClr val="tx1"/>
                      </a:solidFill>
                    </a:ln>
                  </pic:spPr>
                </pic:pic>
              </a:graphicData>
            </a:graphic>
          </wp:inline>
        </w:drawing>
      </w:r>
    </w:p>
    <w:p w14:paraId="49EE65BB" w14:textId="77777777" w:rsidR="009E0D4A" w:rsidRPr="0041548E" w:rsidRDefault="000D157A">
      <w:pPr>
        <w:widowControl w:val="0"/>
        <w:spacing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b/>
        </w:rPr>
        <w:t>7.</w:t>
      </w:r>
      <w:r w:rsidRPr="0041548E">
        <w:rPr>
          <w:rFonts w:ascii="Palatino Linotype" w:eastAsia="Palatino Linotype" w:hAnsi="Palatino Linotype" w:cs="Palatino Linotype"/>
        </w:rPr>
        <w:t xml:space="preserve"> </w:t>
      </w:r>
      <w:r w:rsidRPr="0041548E">
        <w:rPr>
          <w:rFonts w:ascii="Palatino Linotype" w:eastAsia="Palatino Linotype" w:hAnsi="Palatino Linotype" w:cs="Palatino Linotype"/>
          <w:b/>
        </w:rPr>
        <w:t>Ampliación del plazo para emitir resolución.</w:t>
      </w:r>
      <w:r w:rsidRPr="0041548E">
        <w:rPr>
          <w:rFonts w:ascii="Palatino Linotype" w:eastAsia="Palatino Linotype" w:hAnsi="Palatino Linotype" w:cs="Palatino Linotype"/>
        </w:rPr>
        <w:t xml:space="preserve"> El </w:t>
      </w:r>
      <w:r w:rsidR="00566C31" w:rsidRPr="0041548E">
        <w:rPr>
          <w:rFonts w:ascii="Palatino Linotype" w:eastAsia="Palatino Linotype" w:hAnsi="Palatino Linotype" w:cs="Palatino Linotype"/>
          <w:b/>
        </w:rPr>
        <w:t>once de dic</w:t>
      </w:r>
      <w:r w:rsidRPr="0041548E">
        <w:rPr>
          <w:rFonts w:ascii="Palatino Linotype" w:eastAsia="Palatino Linotype" w:hAnsi="Palatino Linotype" w:cs="Palatino Linotype"/>
          <w:b/>
        </w:rPr>
        <w:t>iembre del año dos mil veintitrés</w:t>
      </w:r>
      <w:r w:rsidRPr="0041548E">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9C193EB"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00230E90" w:rsidRPr="0041548E">
        <w:rPr>
          <w:rFonts w:ascii="Palatino Linotype" w:eastAsia="Palatino Linotype" w:hAnsi="Palatino Linotype" w:cs="Palatino Linotype"/>
        </w:rPr>
        <w:t xml:space="preserve">recursos de revisión recibidos, </w:t>
      </w:r>
      <w:r w:rsidRPr="0041548E">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7254882B" w14:textId="77777777" w:rsidR="009E0D4A" w:rsidRPr="0041548E" w:rsidRDefault="009E0D4A">
      <w:pPr>
        <w:spacing w:line="360" w:lineRule="auto"/>
        <w:jc w:val="both"/>
        <w:rPr>
          <w:rFonts w:ascii="Palatino Linotype" w:eastAsia="Palatino Linotype" w:hAnsi="Palatino Linotype" w:cs="Palatino Linotype"/>
        </w:rPr>
      </w:pPr>
    </w:p>
    <w:p w14:paraId="2FF8C5BE"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5C6E80E" w14:textId="77777777" w:rsidR="009E0D4A" w:rsidRPr="0041548E" w:rsidRDefault="009E0D4A">
      <w:pPr>
        <w:spacing w:line="360" w:lineRule="auto"/>
        <w:jc w:val="both"/>
        <w:rPr>
          <w:rFonts w:ascii="Palatino Linotype" w:eastAsia="Palatino Linotype" w:hAnsi="Palatino Linotype" w:cs="Palatino Linotype"/>
        </w:rPr>
      </w:pPr>
    </w:p>
    <w:p w14:paraId="6AC15FB6"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81C86C"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8F2A203" w14:textId="77777777" w:rsidR="009E0D4A" w:rsidRPr="0041548E" w:rsidRDefault="009E0D4A">
      <w:pPr>
        <w:spacing w:line="360" w:lineRule="auto"/>
        <w:jc w:val="both"/>
        <w:rPr>
          <w:rFonts w:ascii="Palatino Linotype" w:eastAsia="Palatino Linotype" w:hAnsi="Palatino Linotype" w:cs="Palatino Linotype"/>
        </w:rPr>
      </w:pPr>
    </w:p>
    <w:p w14:paraId="3F3E3192" w14:textId="77777777" w:rsidR="009E0D4A" w:rsidRPr="0041548E" w:rsidRDefault="000D157A">
      <w:pPr>
        <w:spacing w:line="360" w:lineRule="auto"/>
        <w:jc w:val="both"/>
        <w:rPr>
          <w:rFonts w:ascii="Palatino Linotype" w:eastAsia="Palatino Linotype" w:hAnsi="Palatino Linotype" w:cs="Palatino Linotype"/>
          <w:strike/>
        </w:rPr>
      </w:pPr>
      <w:r w:rsidRPr="0041548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00077C5" w14:textId="77777777" w:rsidR="009E0D4A" w:rsidRPr="0041548E" w:rsidRDefault="009E0D4A">
      <w:pPr>
        <w:spacing w:line="360" w:lineRule="auto"/>
        <w:jc w:val="both"/>
        <w:rPr>
          <w:rFonts w:ascii="Palatino Linotype" w:eastAsia="Palatino Linotype" w:hAnsi="Palatino Linotype" w:cs="Palatino Linotype"/>
        </w:rPr>
      </w:pPr>
    </w:p>
    <w:p w14:paraId="3CFF9037" w14:textId="77777777" w:rsidR="009E0D4A" w:rsidRPr="0041548E" w:rsidRDefault="000D157A">
      <w:pPr>
        <w:numPr>
          <w:ilvl w:val="0"/>
          <w:numId w:val="2"/>
        </w:numPr>
        <w:spacing w:line="360" w:lineRule="auto"/>
        <w:ind w:left="567" w:right="900" w:hanging="283"/>
        <w:jc w:val="both"/>
        <w:rPr>
          <w:rFonts w:ascii="Palatino Linotype" w:eastAsia="Palatino Linotype" w:hAnsi="Palatino Linotype" w:cs="Palatino Linotype"/>
        </w:rPr>
      </w:pPr>
      <w:r w:rsidRPr="0041548E">
        <w:rPr>
          <w:rFonts w:ascii="Palatino Linotype" w:eastAsia="Palatino Linotype" w:hAnsi="Palatino Linotype" w:cs="Palatino Linotype"/>
          <w:b/>
        </w:rPr>
        <w:t>Complejidad del Asunto:</w:t>
      </w:r>
      <w:r w:rsidRPr="0041548E">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334C6B0B" w14:textId="77777777" w:rsidR="009E0D4A" w:rsidRPr="0041548E" w:rsidRDefault="009E0D4A">
      <w:pPr>
        <w:spacing w:line="360" w:lineRule="auto"/>
        <w:ind w:left="567" w:right="900" w:hanging="283"/>
        <w:jc w:val="both"/>
        <w:rPr>
          <w:rFonts w:ascii="Palatino Linotype" w:eastAsia="Palatino Linotype" w:hAnsi="Palatino Linotype" w:cs="Palatino Linotype"/>
        </w:rPr>
      </w:pPr>
    </w:p>
    <w:p w14:paraId="15B34F67" w14:textId="77777777" w:rsidR="009E0D4A" w:rsidRPr="0041548E" w:rsidRDefault="000D157A">
      <w:pPr>
        <w:numPr>
          <w:ilvl w:val="0"/>
          <w:numId w:val="2"/>
        </w:numPr>
        <w:spacing w:line="360" w:lineRule="auto"/>
        <w:ind w:left="567" w:right="900" w:hanging="283"/>
        <w:jc w:val="both"/>
        <w:rPr>
          <w:rFonts w:ascii="Palatino Linotype" w:eastAsia="Palatino Linotype" w:hAnsi="Palatino Linotype" w:cs="Palatino Linotype"/>
        </w:rPr>
      </w:pPr>
      <w:r w:rsidRPr="0041548E">
        <w:rPr>
          <w:rFonts w:ascii="Palatino Linotype" w:eastAsia="Palatino Linotype" w:hAnsi="Palatino Linotype" w:cs="Palatino Linotype"/>
          <w:b/>
        </w:rPr>
        <w:t>Actividad Procesal del interesado</w:t>
      </w:r>
      <w:r w:rsidRPr="0041548E">
        <w:rPr>
          <w:rFonts w:ascii="Palatino Linotype" w:eastAsia="Palatino Linotype" w:hAnsi="Palatino Linotype" w:cs="Palatino Linotype"/>
        </w:rPr>
        <w:t>. Acciones u omisiones del interesado.</w:t>
      </w:r>
    </w:p>
    <w:p w14:paraId="1AF9E40F" w14:textId="77777777" w:rsidR="009E0D4A" w:rsidRPr="0041548E" w:rsidRDefault="009E0D4A">
      <w:pPr>
        <w:spacing w:line="360" w:lineRule="auto"/>
        <w:ind w:left="567" w:right="900" w:hanging="283"/>
        <w:jc w:val="both"/>
        <w:rPr>
          <w:rFonts w:ascii="Palatino Linotype" w:eastAsia="Palatino Linotype" w:hAnsi="Palatino Linotype" w:cs="Palatino Linotype"/>
          <w:b/>
        </w:rPr>
      </w:pPr>
    </w:p>
    <w:p w14:paraId="7FAECB6B" w14:textId="77777777" w:rsidR="009E0D4A" w:rsidRPr="0041548E" w:rsidRDefault="000D157A">
      <w:pPr>
        <w:numPr>
          <w:ilvl w:val="0"/>
          <w:numId w:val="2"/>
        </w:numPr>
        <w:spacing w:line="360" w:lineRule="auto"/>
        <w:ind w:left="567" w:right="900" w:hanging="283"/>
        <w:jc w:val="both"/>
        <w:rPr>
          <w:rFonts w:ascii="Palatino Linotype" w:eastAsia="Palatino Linotype" w:hAnsi="Palatino Linotype" w:cs="Palatino Linotype"/>
        </w:rPr>
      </w:pPr>
      <w:r w:rsidRPr="0041548E">
        <w:rPr>
          <w:rFonts w:ascii="Palatino Linotype" w:eastAsia="Palatino Linotype" w:hAnsi="Palatino Linotype" w:cs="Palatino Linotype"/>
          <w:b/>
        </w:rPr>
        <w:t>Conducta de la Autoridad:</w:t>
      </w:r>
      <w:r w:rsidRPr="0041548E">
        <w:rPr>
          <w:rFonts w:ascii="Palatino Linotype" w:eastAsia="Palatino Linotype" w:hAnsi="Palatino Linotype" w:cs="Palatino Linotype"/>
        </w:rPr>
        <w:t xml:space="preserve"> Las Acciones u omisiones realizadas en el procedimiento. Así como si la autoridad actuó con la debida diligencia.</w:t>
      </w:r>
    </w:p>
    <w:p w14:paraId="6FBEBC02" w14:textId="77777777" w:rsidR="009E0D4A" w:rsidRPr="0041548E" w:rsidRDefault="009E0D4A">
      <w:pPr>
        <w:spacing w:line="360" w:lineRule="auto"/>
        <w:ind w:left="567" w:right="900" w:hanging="283"/>
        <w:rPr>
          <w:rFonts w:ascii="Palatino Linotype" w:eastAsia="Palatino Linotype" w:hAnsi="Palatino Linotype" w:cs="Palatino Linotype"/>
        </w:rPr>
      </w:pPr>
    </w:p>
    <w:p w14:paraId="033F878D" w14:textId="77777777" w:rsidR="009E0D4A" w:rsidRPr="0041548E" w:rsidRDefault="000D157A">
      <w:pPr>
        <w:spacing w:line="360" w:lineRule="auto"/>
        <w:ind w:left="567" w:right="900" w:hanging="283"/>
        <w:jc w:val="both"/>
        <w:rPr>
          <w:rFonts w:ascii="Palatino Linotype" w:eastAsia="Palatino Linotype" w:hAnsi="Palatino Linotype" w:cs="Palatino Linotype"/>
        </w:rPr>
      </w:pPr>
      <w:r w:rsidRPr="0041548E">
        <w:rPr>
          <w:rFonts w:ascii="Palatino Linotype" w:eastAsia="Palatino Linotype" w:hAnsi="Palatino Linotype" w:cs="Palatino Linotype"/>
          <w:b/>
        </w:rPr>
        <w:t>d) La afectación generada en la situación jurídica de la persona involucrada en el proceso:</w:t>
      </w:r>
      <w:r w:rsidRPr="0041548E">
        <w:rPr>
          <w:rFonts w:ascii="Palatino Linotype" w:eastAsia="Palatino Linotype" w:hAnsi="Palatino Linotype" w:cs="Palatino Linotype"/>
        </w:rPr>
        <w:t xml:space="preserve"> Violación a sus derechos humanos.</w:t>
      </w:r>
    </w:p>
    <w:p w14:paraId="373FD236" w14:textId="77777777" w:rsidR="009E0D4A" w:rsidRPr="0041548E" w:rsidRDefault="009E0D4A">
      <w:pPr>
        <w:spacing w:line="360" w:lineRule="auto"/>
        <w:jc w:val="both"/>
        <w:rPr>
          <w:rFonts w:ascii="Palatino Linotype" w:eastAsia="Palatino Linotype" w:hAnsi="Palatino Linotype" w:cs="Palatino Linotype"/>
        </w:rPr>
      </w:pPr>
    </w:p>
    <w:p w14:paraId="26703EFB"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B2CFA1A" w14:textId="77777777" w:rsidR="009E0D4A" w:rsidRPr="0041548E" w:rsidRDefault="009E0D4A">
      <w:pPr>
        <w:spacing w:line="360" w:lineRule="auto"/>
        <w:jc w:val="both"/>
        <w:rPr>
          <w:rFonts w:ascii="Palatino Linotype" w:eastAsia="Palatino Linotype" w:hAnsi="Palatino Linotype" w:cs="Palatino Linotype"/>
        </w:rPr>
      </w:pPr>
    </w:p>
    <w:p w14:paraId="478385E5" w14:textId="77777777" w:rsidR="009E0D4A" w:rsidRPr="0041548E" w:rsidRDefault="000D157A">
      <w:pPr>
        <w:spacing w:line="360" w:lineRule="auto"/>
        <w:jc w:val="both"/>
        <w:rPr>
          <w:rFonts w:ascii="Palatino Linotype" w:eastAsia="Palatino Linotype" w:hAnsi="Palatino Linotype" w:cs="Palatino Linotype"/>
          <w:b/>
        </w:rPr>
      </w:pPr>
      <w:r w:rsidRPr="0041548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1548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1548E">
        <w:rPr>
          <w:rFonts w:ascii="Palatino Linotype" w:eastAsia="Palatino Linotype" w:hAnsi="Palatino Linotype" w:cs="Palatino Linotype"/>
        </w:rPr>
        <w:t>, visible en la Gaceta del Seminario Judicial de la Federación con el registro digital 205635.</w:t>
      </w:r>
    </w:p>
    <w:p w14:paraId="1BB482DA" w14:textId="77777777" w:rsidR="009E0D4A" w:rsidRPr="0041548E" w:rsidRDefault="009E0D4A">
      <w:pPr>
        <w:spacing w:line="360" w:lineRule="auto"/>
        <w:jc w:val="both"/>
        <w:rPr>
          <w:rFonts w:ascii="Palatino Linotype" w:eastAsia="Palatino Linotype" w:hAnsi="Palatino Linotype" w:cs="Palatino Linotype"/>
        </w:rPr>
      </w:pPr>
    </w:p>
    <w:p w14:paraId="770CA4CE"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41548E">
        <w:rPr>
          <w:rFonts w:ascii="Palatino Linotype" w:eastAsia="Palatino Linotype" w:hAnsi="Palatino Linotype" w:cs="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B1B7B35" w14:textId="77777777" w:rsidR="009E0D4A" w:rsidRPr="0041548E" w:rsidRDefault="009E0D4A">
      <w:pPr>
        <w:spacing w:line="360" w:lineRule="auto"/>
        <w:jc w:val="both"/>
        <w:rPr>
          <w:rFonts w:ascii="Palatino Linotype" w:eastAsia="Palatino Linotype" w:hAnsi="Palatino Linotype" w:cs="Palatino Linotype"/>
        </w:rPr>
      </w:pPr>
    </w:p>
    <w:p w14:paraId="28526A36"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CC157CE" w14:textId="77777777" w:rsidR="009E0D4A" w:rsidRPr="0041548E" w:rsidRDefault="009E0D4A">
      <w:pPr>
        <w:spacing w:line="360" w:lineRule="auto"/>
        <w:jc w:val="both"/>
        <w:rPr>
          <w:rFonts w:ascii="Palatino Linotype" w:eastAsia="Palatino Linotype" w:hAnsi="Palatino Linotype" w:cs="Palatino Linotype"/>
        </w:rPr>
      </w:pPr>
    </w:p>
    <w:p w14:paraId="205270E6"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 </w:t>
      </w:r>
      <w:r w:rsidRPr="0041548E">
        <w:rPr>
          <w:rFonts w:ascii="Palatino Linotype" w:eastAsia="Palatino Linotype" w:hAnsi="Palatino Linotype" w:cs="Palatino Linotype"/>
          <w:i/>
        </w:rPr>
        <w:t>“PLAZO RAZONABLE PARA RESOLVER. DIMENSIÓN Y EFECTOS DE ESTE CONCEPTO CUANDO SE ADUCE EXCESIVA CARGA DE TRABAJO.”</w:t>
      </w:r>
      <w:r w:rsidRPr="0041548E">
        <w:rPr>
          <w:rFonts w:ascii="Palatino Linotype" w:eastAsia="Palatino Linotype" w:hAnsi="Palatino Linotype" w:cs="Palatino Linotype"/>
        </w:rPr>
        <w:t xml:space="preserve"> consultable en el Seminario Judicial de la Federación y su gaceta, con el registro digital 2002351.</w:t>
      </w:r>
    </w:p>
    <w:p w14:paraId="15C1F329" w14:textId="77777777" w:rsidR="009E0D4A" w:rsidRPr="0041548E" w:rsidRDefault="009E0D4A">
      <w:pPr>
        <w:spacing w:line="360" w:lineRule="auto"/>
        <w:jc w:val="both"/>
        <w:rPr>
          <w:rFonts w:ascii="Palatino Linotype" w:eastAsia="Palatino Linotype" w:hAnsi="Palatino Linotype" w:cs="Palatino Linotype"/>
          <w:b/>
        </w:rPr>
      </w:pPr>
    </w:p>
    <w:p w14:paraId="4C9A29EF"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i/>
        </w:rPr>
        <w:t>“PLAZO RAZONABLE PARA RESOLVER. CONCEPTO Y ELEMENTOS QUE LO INTEGRAN A LA LUZ DEL DERECHO INTERNACIONAL DE LOS DERECHOS HUMANOS.”</w:t>
      </w:r>
      <w:r w:rsidRPr="0041548E">
        <w:rPr>
          <w:rFonts w:ascii="Palatino Linotype" w:eastAsia="Palatino Linotype" w:hAnsi="Palatino Linotype" w:cs="Palatino Linotype"/>
        </w:rPr>
        <w:t>, visible en el Seminario Judicial de la Federación y su gaceta, con el registro digital 2002350.</w:t>
      </w:r>
    </w:p>
    <w:p w14:paraId="51479EF3" w14:textId="77777777" w:rsidR="009E0D4A" w:rsidRPr="0041548E" w:rsidRDefault="009E0D4A">
      <w:pPr>
        <w:spacing w:line="360" w:lineRule="auto"/>
        <w:jc w:val="both"/>
        <w:rPr>
          <w:rFonts w:ascii="Palatino Linotype" w:eastAsia="Palatino Linotype" w:hAnsi="Palatino Linotype" w:cs="Palatino Linotype"/>
        </w:rPr>
      </w:pPr>
    </w:p>
    <w:p w14:paraId="43A9A40C"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E073D0B" w14:textId="77777777" w:rsidR="009E0D4A" w:rsidRPr="0041548E" w:rsidRDefault="009E0D4A">
      <w:pPr>
        <w:widowControl w:val="0"/>
        <w:spacing w:line="360" w:lineRule="auto"/>
        <w:ind w:right="49"/>
        <w:jc w:val="both"/>
        <w:rPr>
          <w:rFonts w:ascii="Palatino Linotype" w:eastAsia="Palatino Linotype" w:hAnsi="Palatino Linotype" w:cs="Palatino Linotype"/>
        </w:rPr>
      </w:pPr>
    </w:p>
    <w:p w14:paraId="56BDC349" w14:textId="77777777" w:rsidR="009E0D4A" w:rsidRPr="0041548E" w:rsidRDefault="000D157A">
      <w:pPr>
        <w:widowControl w:val="0"/>
        <w:spacing w:line="360" w:lineRule="auto"/>
        <w:ind w:right="49"/>
        <w:jc w:val="both"/>
        <w:rPr>
          <w:rFonts w:ascii="Palatino Linotype" w:eastAsia="Palatino Linotype" w:hAnsi="Palatino Linotype" w:cs="Palatino Linotype"/>
          <w:b/>
        </w:rPr>
      </w:pPr>
      <w:r w:rsidRPr="0041548E">
        <w:rPr>
          <w:rFonts w:ascii="Palatino Linotype" w:eastAsia="Palatino Linotype" w:hAnsi="Palatino Linotype" w:cs="Palatino Linotype"/>
          <w:b/>
        </w:rPr>
        <w:t>8.</w:t>
      </w:r>
      <w:r w:rsidRPr="0041548E">
        <w:rPr>
          <w:rFonts w:ascii="Palatino Linotype" w:eastAsia="Palatino Linotype" w:hAnsi="Palatino Linotype" w:cs="Palatino Linotype"/>
        </w:rPr>
        <w:t xml:space="preserve"> </w:t>
      </w:r>
      <w:r w:rsidRPr="0041548E">
        <w:rPr>
          <w:rFonts w:ascii="Palatino Linotype" w:eastAsia="Palatino Linotype" w:hAnsi="Palatino Linotype" w:cs="Palatino Linotype"/>
          <w:b/>
        </w:rPr>
        <w:t xml:space="preserve">Cierre de instrucción. </w:t>
      </w:r>
      <w:r w:rsidRPr="0041548E">
        <w:rPr>
          <w:rFonts w:ascii="Palatino Linotype" w:eastAsia="Palatino Linotype" w:hAnsi="Palatino Linotype" w:cs="Palatino Linotype"/>
        </w:rPr>
        <w:t xml:space="preserve">Una vez transcurrido el periodo otorgado a las partes para </w:t>
      </w:r>
      <w:r w:rsidRPr="0041548E">
        <w:rPr>
          <w:rFonts w:ascii="Palatino Linotype" w:eastAsia="Palatino Linotype" w:hAnsi="Palatino Linotype" w:cs="Palatino Linotype"/>
        </w:rPr>
        <w:lastRenderedPageBreak/>
        <w:t xml:space="preserve">realizar sus manifestaciones y no habiendo documentos que integrar al expediente, con fecha </w:t>
      </w:r>
      <w:r w:rsidR="00566C31" w:rsidRPr="0041548E">
        <w:rPr>
          <w:rFonts w:ascii="Palatino Linotype" w:eastAsia="Palatino Linotype" w:hAnsi="Palatino Linotype" w:cs="Palatino Linotype"/>
          <w:b/>
        </w:rPr>
        <w:t>quince</w:t>
      </w:r>
      <w:r w:rsidRPr="0041548E">
        <w:rPr>
          <w:rFonts w:ascii="Palatino Linotype" w:eastAsia="Palatino Linotype" w:hAnsi="Palatino Linotype" w:cs="Palatino Linotype"/>
          <w:b/>
        </w:rPr>
        <w:t xml:space="preserve"> </w:t>
      </w:r>
      <w:r w:rsidR="00566C31" w:rsidRPr="0041548E">
        <w:rPr>
          <w:rFonts w:ascii="Palatino Linotype" w:eastAsia="Palatino Linotype" w:hAnsi="Palatino Linotype" w:cs="Palatino Linotype"/>
          <w:b/>
        </w:rPr>
        <w:t>de dic</w:t>
      </w:r>
      <w:r w:rsidRPr="0041548E">
        <w:rPr>
          <w:rFonts w:ascii="Palatino Linotype" w:eastAsia="Palatino Linotype" w:hAnsi="Palatino Linotype" w:cs="Palatino Linotype"/>
          <w:b/>
        </w:rPr>
        <w:t>iembre de dos mil veintitrés</w:t>
      </w:r>
      <w:r w:rsidRPr="0041548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8F99DC3"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B261E4E" w14:textId="77777777" w:rsidR="009E0D4A" w:rsidRPr="0041548E" w:rsidRDefault="000D157A">
      <w:pPr>
        <w:widowControl w:val="0"/>
        <w:spacing w:line="360" w:lineRule="auto"/>
        <w:jc w:val="center"/>
        <w:rPr>
          <w:rFonts w:ascii="Palatino Linotype" w:eastAsia="Palatino Linotype" w:hAnsi="Palatino Linotype" w:cs="Palatino Linotype"/>
          <w:b/>
        </w:rPr>
      </w:pPr>
      <w:r w:rsidRPr="0041548E">
        <w:rPr>
          <w:rFonts w:ascii="Palatino Linotype" w:eastAsia="Palatino Linotype" w:hAnsi="Palatino Linotype" w:cs="Palatino Linotype"/>
          <w:b/>
        </w:rPr>
        <w:t>II. C O N S I D E R A N D O S</w:t>
      </w:r>
    </w:p>
    <w:p w14:paraId="70654F5B" w14:textId="77777777" w:rsidR="009E0D4A" w:rsidRPr="0041548E" w:rsidRDefault="009E0D4A">
      <w:pPr>
        <w:widowControl w:val="0"/>
        <w:spacing w:line="360" w:lineRule="auto"/>
        <w:jc w:val="center"/>
        <w:rPr>
          <w:rFonts w:ascii="Palatino Linotype" w:eastAsia="Palatino Linotype" w:hAnsi="Palatino Linotype" w:cs="Palatino Linotype"/>
          <w:b/>
        </w:rPr>
      </w:pPr>
    </w:p>
    <w:p w14:paraId="79A238A9"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b/>
        </w:rPr>
        <w:t>Primero. Competencia.</w:t>
      </w:r>
      <w:r w:rsidRPr="0041548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F64AD18" w14:textId="77777777" w:rsidR="009E0D4A" w:rsidRPr="0041548E" w:rsidRDefault="000D157A">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41548E">
        <w:rPr>
          <w:rFonts w:ascii="Palatino Linotype" w:eastAsia="Palatino Linotype" w:hAnsi="Palatino Linotype" w:cs="Palatino Linotype"/>
          <w:b/>
        </w:rPr>
        <w:t xml:space="preserve">Segundo. Oportunidad y Procedibilidad del Recurso de Revisión. </w:t>
      </w:r>
      <w:r w:rsidRPr="0041548E">
        <w:rPr>
          <w:rFonts w:ascii="Palatino Linotype" w:eastAsia="Palatino Linotype" w:hAnsi="Palatino Linotype" w:cs="Palatino Linotype"/>
        </w:rPr>
        <w:t xml:space="preserve">Previo al estudio del fondo del asunto, se procede a analizar los requisitos de oportunidad y </w:t>
      </w:r>
      <w:r w:rsidRPr="0041548E">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14:paraId="34515BBE"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Al respecto la Ley de Transparencia y Acceso a la Información Pública del Estado de México y Municipios, establece lo siguiente:</w:t>
      </w:r>
    </w:p>
    <w:p w14:paraId="303962B0" w14:textId="77777777" w:rsidR="009E0D4A" w:rsidRPr="0041548E" w:rsidRDefault="000D157A">
      <w:pPr>
        <w:ind w:left="851" w:right="900"/>
        <w:jc w:val="both"/>
        <w:rPr>
          <w:rFonts w:ascii="Palatino Linotype" w:eastAsia="Palatino Linotype" w:hAnsi="Palatino Linotype" w:cs="Palatino Linotype"/>
          <w:i/>
          <w:sz w:val="28"/>
          <w:szCs w:val="28"/>
        </w:rPr>
      </w:pPr>
      <w:r w:rsidRPr="0041548E">
        <w:rPr>
          <w:rFonts w:ascii="Palatino Linotype" w:eastAsia="Palatino Linotype" w:hAnsi="Palatino Linotype" w:cs="Palatino Linotype"/>
          <w:b/>
          <w:i/>
          <w:sz w:val="22"/>
          <w:szCs w:val="22"/>
        </w:rPr>
        <w:t xml:space="preserve">“Artículo 178. </w:t>
      </w:r>
      <w:r w:rsidRPr="0041548E">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8BCB89"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41548E">
        <w:rPr>
          <w:rFonts w:ascii="Palatino Linotype" w:eastAsia="Palatino Linotype" w:hAnsi="Palatino Linotype" w:cs="Palatino Linotype"/>
          <w:b/>
        </w:rPr>
        <w:t xml:space="preserve">Sujeto Obligado </w:t>
      </w:r>
      <w:r w:rsidRPr="0041548E">
        <w:rPr>
          <w:rFonts w:ascii="Palatino Linotype" w:eastAsia="Palatino Linotype" w:hAnsi="Palatino Linotype" w:cs="Palatino Linotype"/>
        </w:rPr>
        <w:t xml:space="preserve">remitió la respuesta a la solicitud de información el día </w:t>
      </w:r>
      <w:r w:rsidR="00EB6282" w:rsidRPr="0041548E">
        <w:rPr>
          <w:rFonts w:ascii="Palatino Linotype" w:eastAsia="Palatino Linotype" w:hAnsi="Palatino Linotype" w:cs="Palatino Linotype"/>
          <w:b/>
        </w:rPr>
        <w:t>trece de juli</w:t>
      </w:r>
      <w:r w:rsidRPr="0041548E">
        <w:rPr>
          <w:rFonts w:ascii="Palatino Linotype" w:eastAsia="Palatino Linotype" w:hAnsi="Palatino Linotype" w:cs="Palatino Linotype"/>
          <w:b/>
        </w:rPr>
        <w:t xml:space="preserve">o de dos mil veintitrés, </w:t>
      </w:r>
      <w:r w:rsidRPr="0041548E">
        <w:rPr>
          <w:rFonts w:ascii="Palatino Linotype" w:eastAsia="Palatino Linotype" w:hAnsi="Palatino Linotype" w:cs="Palatino Linotype"/>
        </w:rPr>
        <w:t xml:space="preserve">mientras que el recurso de revisión interpuesto por </w:t>
      </w:r>
      <w:r w:rsidRPr="0041548E">
        <w:rPr>
          <w:rFonts w:ascii="Palatino Linotype" w:eastAsia="Palatino Linotype" w:hAnsi="Palatino Linotype" w:cs="Palatino Linotype"/>
          <w:b/>
        </w:rPr>
        <w:t>la parte Recurrente</w:t>
      </w:r>
      <w:r w:rsidRPr="0041548E">
        <w:rPr>
          <w:rFonts w:ascii="Palatino Linotype" w:eastAsia="Palatino Linotype" w:hAnsi="Palatino Linotype" w:cs="Palatino Linotype"/>
        </w:rPr>
        <w:t xml:space="preserve">, se tuvo por presentado el día </w:t>
      </w:r>
      <w:r w:rsidR="00EB6282" w:rsidRPr="0041548E">
        <w:rPr>
          <w:rFonts w:ascii="Palatino Linotype" w:eastAsia="Palatino Linotype" w:hAnsi="Palatino Linotype" w:cs="Palatino Linotype"/>
          <w:b/>
        </w:rPr>
        <w:t>treinta y uno de juli</w:t>
      </w:r>
      <w:r w:rsidRPr="0041548E">
        <w:rPr>
          <w:rFonts w:ascii="Palatino Linotype" w:eastAsia="Palatino Linotype" w:hAnsi="Palatino Linotype" w:cs="Palatino Linotype"/>
          <w:b/>
        </w:rPr>
        <w:t>o de dos mil veintitrés</w:t>
      </w:r>
      <w:r w:rsidRPr="0041548E">
        <w:rPr>
          <w:rFonts w:ascii="Palatino Linotype" w:eastAsia="Palatino Linotype" w:hAnsi="Palatino Linotype" w:cs="Palatino Linotype"/>
        </w:rPr>
        <w:t xml:space="preserve">; esto es, al </w:t>
      </w:r>
      <w:r w:rsidR="00EB6282" w:rsidRPr="0041548E">
        <w:rPr>
          <w:rFonts w:ascii="Palatino Linotype" w:eastAsia="Palatino Linotype" w:hAnsi="Palatino Linotype" w:cs="Palatino Linotype"/>
          <w:b/>
        </w:rPr>
        <w:t>segund</w:t>
      </w:r>
      <w:r w:rsidRPr="0041548E">
        <w:rPr>
          <w:rFonts w:ascii="Palatino Linotype" w:eastAsia="Palatino Linotype" w:hAnsi="Palatino Linotype" w:cs="Palatino Linotype"/>
          <w:b/>
        </w:rPr>
        <w:t xml:space="preserve">o día hábil siguiente </w:t>
      </w:r>
      <w:r w:rsidRPr="0041548E">
        <w:rPr>
          <w:rFonts w:ascii="Palatino Linotype" w:eastAsia="Palatino Linotype" w:hAnsi="Palatino Linotype" w:cs="Palatino Linotype"/>
        </w:rPr>
        <w:t xml:space="preserve">en que tuvo conocimiento de la respuesta impugnada. </w:t>
      </w:r>
    </w:p>
    <w:p w14:paraId="220C1931"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En este sentido, al considerar la fecha en que se formuló la solicitud y la fecha en que respondió a esta 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452F3F26"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096602F" w14:textId="77777777" w:rsidR="009E0D4A" w:rsidRPr="0041548E" w:rsidRDefault="000D157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w:t>
      </w:r>
      <w:r w:rsidR="00EB6282" w:rsidRPr="0041548E">
        <w:rPr>
          <w:rFonts w:ascii="Palatino Linotype" w:eastAsia="Palatino Linotype" w:hAnsi="Palatino Linotype" w:cs="Palatino Linotype"/>
        </w:rPr>
        <w:t>al artículo 179, fracción</w:t>
      </w:r>
      <w:r w:rsidRPr="0041548E">
        <w:rPr>
          <w:rFonts w:ascii="Palatino Linotype" w:eastAsia="Palatino Linotype" w:hAnsi="Palatino Linotype" w:cs="Palatino Linotype"/>
        </w:rPr>
        <w:t xml:space="preserve"> V de la Ley de Transparencia y Acceso a la Información Pública del Estado de México y Municipios; que a la letra dice:</w:t>
      </w:r>
    </w:p>
    <w:p w14:paraId="63F4BA92" w14:textId="77777777" w:rsidR="009E0D4A" w:rsidRPr="0041548E" w:rsidRDefault="000D157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b/>
          <w:i/>
          <w:sz w:val="22"/>
          <w:szCs w:val="22"/>
        </w:rPr>
        <w:t>“Artículo 179</w:t>
      </w:r>
      <w:r w:rsidRPr="0041548E">
        <w:rPr>
          <w:rFonts w:ascii="Palatino Linotype" w:eastAsia="Palatino Linotype" w:hAnsi="Palatino Linotype" w:cs="Palatino Linotype"/>
          <w:i/>
          <w:sz w:val="22"/>
          <w:szCs w:val="22"/>
        </w:rPr>
        <w:t xml:space="preserve">. </w:t>
      </w:r>
      <w:r w:rsidRPr="0041548E">
        <w:rPr>
          <w:rFonts w:ascii="Palatino Linotype" w:eastAsia="Palatino Linotype" w:hAnsi="Palatino Linotype" w:cs="Palatino Linotype"/>
          <w:b/>
          <w:i/>
          <w:sz w:val="22"/>
          <w:szCs w:val="22"/>
        </w:rPr>
        <w:t>El recurso de revisión</w:t>
      </w:r>
      <w:r w:rsidRPr="0041548E">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41548E">
        <w:rPr>
          <w:rFonts w:ascii="Palatino Linotype" w:eastAsia="Palatino Linotype" w:hAnsi="Palatino Linotype" w:cs="Palatino Linotype"/>
          <w:b/>
          <w:i/>
          <w:sz w:val="22"/>
          <w:szCs w:val="22"/>
        </w:rPr>
        <w:t>, y procederá en contra de las siguientes causas</w:t>
      </w:r>
      <w:r w:rsidRPr="0041548E">
        <w:rPr>
          <w:rFonts w:ascii="Palatino Linotype" w:eastAsia="Palatino Linotype" w:hAnsi="Palatino Linotype" w:cs="Palatino Linotype"/>
          <w:i/>
          <w:sz w:val="22"/>
          <w:szCs w:val="22"/>
        </w:rPr>
        <w:t>:</w:t>
      </w:r>
    </w:p>
    <w:p w14:paraId="3EA66887" w14:textId="77777777" w:rsidR="009E0D4A" w:rsidRPr="0041548E" w:rsidRDefault="000D157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i/>
          <w:sz w:val="22"/>
          <w:szCs w:val="22"/>
        </w:rPr>
        <w:t>…</w:t>
      </w:r>
    </w:p>
    <w:p w14:paraId="1104D5B1" w14:textId="77777777" w:rsidR="009E0D4A" w:rsidRPr="0041548E" w:rsidRDefault="000D157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b/>
          <w:i/>
          <w:sz w:val="22"/>
          <w:szCs w:val="22"/>
        </w:rPr>
        <w:t>V. La entrega de información incompleta</w:t>
      </w:r>
      <w:r w:rsidRPr="0041548E">
        <w:rPr>
          <w:rFonts w:ascii="Palatino Linotype" w:eastAsia="Palatino Linotype" w:hAnsi="Palatino Linotype" w:cs="Palatino Linotype"/>
          <w:i/>
          <w:sz w:val="22"/>
          <w:szCs w:val="22"/>
        </w:rPr>
        <w:t>;” (Énfasis añadido)</w:t>
      </w:r>
    </w:p>
    <w:p w14:paraId="0186A831"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b/>
        </w:rPr>
        <w:t xml:space="preserve">Tercero. Análisis de las causas de sobreseimiento del recurso de revisión. </w:t>
      </w:r>
      <w:r w:rsidRPr="0041548E">
        <w:rPr>
          <w:rFonts w:ascii="Palatino Linotype" w:eastAsia="Palatino Linotype" w:hAnsi="Palatino Linotype" w:cs="Palatino Linotype"/>
        </w:rPr>
        <w:t>En primera instancia, debe apuntarse que del análisis al recurso de revisión que ahora se resuelve, se tiene que se actualiza la causal de sobreseimiento del recurso de revisión establecido en la fracción III del artículo 192</w:t>
      </w:r>
      <w:r w:rsidRPr="0041548E">
        <w:rPr>
          <w:rFonts w:ascii="Palatino Linotype" w:eastAsia="Palatino Linotype" w:hAnsi="Palatino Linotype" w:cs="Palatino Linotype"/>
          <w:vertAlign w:val="superscript"/>
        </w:rPr>
        <w:footnoteReference w:id="1"/>
      </w:r>
      <w:r w:rsidRPr="0041548E">
        <w:rPr>
          <w:rFonts w:ascii="Palatino Linotype" w:eastAsia="Palatino Linotype" w:hAnsi="Palatino Linotype" w:cs="Palatino Linotype"/>
        </w:rPr>
        <w:t xml:space="preserve"> en relación con el diverso 186 </w:t>
      </w:r>
      <w:r w:rsidRPr="0041548E">
        <w:rPr>
          <w:rFonts w:ascii="Palatino Linotype" w:eastAsia="Palatino Linotype" w:hAnsi="Palatino Linotype" w:cs="Palatino Linotype"/>
        </w:rPr>
        <w:lastRenderedPageBreak/>
        <w:t>fracción I</w:t>
      </w:r>
      <w:r w:rsidRPr="0041548E">
        <w:rPr>
          <w:rFonts w:ascii="Palatino Linotype" w:eastAsia="Palatino Linotype" w:hAnsi="Palatino Linotype" w:cs="Palatino Linotype"/>
          <w:vertAlign w:val="superscript"/>
        </w:rPr>
        <w:footnoteReference w:id="2"/>
      </w:r>
      <w:r w:rsidRPr="0041548E">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w:t>
      </w:r>
    </w:p>
    <w:p w14:paraId="25EF1ED1" w14:textId="77777777" w:rsidR="009E0D4A" w:rsidRPr="0041548E" w:rsidRDefault="000D157A">
      <w:pPr>
        <w:tabs>
          <w:tab w:val="left" w:pos="7513"/>
        </w:tabs>
        <w:spacing w:after="240" w:line="360" w:lineRule="auto"/>
        <w:ind w:right="49"/>
        <w:jc w:val="both"/>
        <w:rPr>
          <w:rFonts w:ascii="Palatino Linotype" w:eastAsia="Palatino Linotype" w:hAnsi="Palatino Linotype" w:cs="Palatino Linotype"/>
        </w:rPr>
      </w:pPr>
      <w:r w:rsidRPr="0041548E">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14:paraId="617E088C" w14:textId="77777777" w:rsidR="009E0D4A" w:rsidRPr="0041548E" w:rsidRDefault="000D157A">
      <w:pPr>
        <w:tabs>
          <w:tab w:val="left" w:pos="7513"/>
        </w:tabs>
        <w:spacing w:line="360" w:lineRule="auto"/>
        <w:ind w:right="49"/>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En la solicitud de información materia del presente recurso, la parte solicitante requirió al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lo siguiente:</w:t>
      </w:r>
    </w:p>
    <w:p w14:paraId="3B1AD949" w14:textId="77777777" w:rsidR="009E0D4A" w:rsidRPr="0041548E" w:rsidRDefault="009E0D4A">
      <w:pPr>
        <w:tabs>
          <w:tab w:val="left" w:pos="7513"/>
        </w:tabs>
        <w:spacing w:line="360" w:lineRule="auto"/>
        <w:ind w:right="49"/>
        <w:jc w:val="both"/>
        <w:rPr>
          <w:rFonts w:ascii="Palatino Linotype" w:eastAsia="Palatino Linotype" w:hAnsi="Palatino Linotype" w:cs="Palatino Linotype"/>
        </w:rPr>
      </w:pPr>
    </w:p>
    <w:p w14:paraId="100E8F67" w14:textId="77777777" w:rsidR="00EB6282" w:rsidRPr="0041548E" w:rsidRDefault="00EB6282" w:rsidP="00EB6282">
      <w:pPr>
        <w:numPr>
          <w:ilvl w:val="0"/>
          <w:numId w:val="1"/>
        </w:numPr>
        <w:pBdr>
          <w:top w:val="nil"/>
          <w:left w:val="nil"/>
          <w:bottom w:val="nil"/>
          <w:right w:val="nil"/>
          <w:between w:val="nil"/>
        </w:pBdr>
        <w:tabs>
          <w:tab w:val="left" w:pos="7513"/>
        </w:tabs>
        <w:spacing w:line="360" w:lineRule="auto"/>
        <w:ind w:right="900"/>
        <w:jc w:val="both"/>
        <w:rPr>
          <w:rFonts w:ascii="Palatino Linotype" w:eastAsia="Palatino Linotype" w:hAnsi="Palatino Linotype" w:cs="Palatino Linotype"/>
          <w:b/>
        </w:rPr>
      </w:pPr>
      <w:r w:rsidRPr="0041548E">
        <w:rPr>
          <w:rFonts w:ascii="Palatino Linotype" w:eastAsia="Palatino Linotype" w:hAnsi="Palatino Linotype" w:cs="Palatino Linotype"/>
          <w:b/>
        </w:rPr>
        <w:t xml:space="preserve">Información sobre estadísticas de violencia en el municipio de Toluca, 2021, 2022 y 2023: </w:t>
      </w:r>
    </w:p>
    <w:p w14:paraId="19A019A5" w14:textId="77777777" w:rsidR="00EB6282" w:rsidRPr="0041548E" w:rsidRDefault="00EB6282" w:rsidP="00EB6282">
      <w:pPr>
        <w:pBdr>
          <w:top w:val="nil"/>
          <w:left w:val="nil"/>
          <w:bottom w:val="nil"/>
          <w:right w:val="nil"/>
          <w:between w:val="nil"/>
        </w:pBdr>
        <w:tabs>
          <w:tab w:val="left" w:pos="7513"/>
        </w:tabs>
        <w:spacing w:line="360" w:lineRule="auto"/>
        <w:ind w:left="720" w:right="900"/>
        <w:jc w:val="both"/>
        <w:rPr>
          <w:rFonts w:ascii="Palatino Linotype" w:eastAsia="Palatino Linotype" w:hAnsi="Palatino Linotype" w:cs="Palatino Linotype"/>
          <w:b/>
        </w:rPr>
      </w:pPr>
      <w:r w:rsidRPr="0041548E">
        <w:rPr>
          <w:rFonts w:ascii="Palatino Linotype" w:eastAsia="Palatino Linotype" w:hAnsi="Palatino Linotype" w:cs="Palatino Linotype"/>
          <w:b/>
        </w:rPr>
        <w:t>-Localidades con altos índices de violencia</w:t>
      </w:r>
      <w:r w:rsidR="0030036C" w:rsidRPr="0041548E">
        <w:rPr>
          <w:rFonts w:ascii="Palatino Linotype" w:eastAsia="Palatino Linotype" w:hAnsi="Palatino Linotype" w:cs="Palatino Linotype"/>
          <w:b/>
        </w:rPr>
        <w:t>.</w:t>
      </w:r>
      <w:r w:rsidRPr="0041548E">
        <w:rPr>
          <w:rFonts w:ascii="Palatino Linotype" w:eastAsia="Palatino Linotype" w:hAnsi="Palatino Linotype" w:cs="Palatino Linotype"/>
          <w:b/>
        </w:rPr>
        <w:t xml:space="preserve"> </w:t>
      </w:r>
    </w:p>
    <w:p w14:paraId="2E047D66" w14:textId="77777777" w:rsidR="00EB6282" w:rsidRPr="0041548E" w:rsidRDefault="00EB6282" w:rsidP="00EB6282">
      <w:pPr>
        <w:pBdr>
          <w:top w:val="nil"/>
          <w:left w:val="nil"/>
          <w:bottom w:val="nil"/>
          <w:right w:val="nil"/>
          <w:between w:val="nil"/>
        </w:pBdr>
        <w:tabs>
          <w:tab w:val="left" w:pos="7513"/>
        </w:tabs>
        <w:spacing w:line="360" w:lineRule="auto"/>
        <w:ind w:left="720" w:right="900"/>
        <w:jc w:val="both"/>
        <w:rPr>
          <w:rFonts w:ascii="Palatino Linotype" w:eastAsia="Palatino Linotype" w:hAnsi="Palatino Linotype" w:cs="Palatino Linotype"/>
          <w:b/>
        </w:rPr>
      </w:pPr>
      <w:r w:rsidRPr="0041548E">
        <w:rPr>
          <w:rFonts w:ascii="Palatino Linotype" w:eastAsia="Palatino Linotype" w:hAnsi="Palatino Linotype" w:cs="Palatino Linotype"/>
          <w:b/>
        </w:rPr>
        <w:t xml:space="preserve">-Sexo de los victimarios y víctimas de las localidades con mayores índices de </w:t>
      </w:r>
      <w:r w:rsidR="0030036C" w:rsidRPr="0041548E">
        <w:rPr>
          <w:rFonts w:ascii="Palatino Linotype" w:eastAsia="Palatino Linotype" w:hAnsi="Palatino Linotype" w:cs="Palatino Linotype"/>
          <w:b/>
        </w:rPr>
        <w:t>violencia.</w:t>
      </w:r>
    </w:p>
    <w:p w14:paraId="7D4B7D34" w14:textId="77777777" w:rsidR="00EB6282" w:rsidRPr="0041548E" w:rsidRDefault="00EB6282" w:rsidP="00EB6282">
      <w:pPr>
        <w:pBdr>
          <w:top w:val="nil"/>
          <w:left w:val="nil"/>
          <w:bottom w:val="nil"/>
          <w:right w:val="nil"/>
          <w:between w:val="nil"/>
        </w:pBdr>
        <w:tabs>
          <w:tab w:val="left" w:pos="7513"/>
        </w:tabs>
        <w:spacing w:line="360" w:lineRule="auto"/>
        <w:ind w:left="720" w:right="900"/>
        <w:jc w:val="both"/>
        <w:rPr>
          <w:rFonts w:ascii="Palatino Linotype" w:eastAsia="Palatino Linotype" w:hAnsi="Palatino Linotype" w:cs="Palatino Linotype"/>
          <w:b/>
        </w:rPr>
      </w:pPr>
      <w:r w:rsidRPr="0041548E">
        <w:rPr>
          <w:rFonts w:ascii="Palatino Linotype" w:eastAsia="Palatino Linotype" w:hAnsi="Palatino Linotype" w:cs="Palatino Linotype"/>
          <w:b/>
        </w:rPr>
        <w:t xml:space="preserve">-Información sobre violencia escolar por localidades del municipio </w:t>
      </w:r>
    </w:p>
    <w:p w14:paraId="540F3B36" w14:textId="77777777" w:rsidR="00EB6282" w:rsidRPr="0041548E" w:rsidRDefault="00EB6282" w:rsidP="00EB6282">
      <w:pPr>
        <w:pBdr>
          <w:top w:val="nil"/>
          <w:left w:val="nil"/>
          <w:bottom w:val="nil"/>
          <w:right w:val="nil"/>
          <w:between w:val="nil"/>
        </w:pBdr>
        <w:tabs>
          <w:tab w:val="left" w:pos="7513"/>
        </w:tabs>
        <w:spacing w:line="360" w:lineRule="auto"/>
        <w:ind w:left="720" w:right="900"/>
        <w:jc w:val="both"/>
        <w:rPr>
          <w:rFonts w:ascii="Palatino Linotype" w:eastAsia="Palatino Linotype" w:hAnsi="Palatino Linotype" w:cs="Palatino Linotype"/>
          <w:b/>
        </w:rPr>
      </w:pPr>
      <w:r w:rsidRPr="0041548E">
        <w:rPr>
          <w:rFonts w:ascii="Palatino Linotype" w:eastAsia="Palatino Linotype" w:hAnsi="Palatino Linotype" w:cs="Palatino Linotype"/>
          <w:b/>
        </w:rPr>
        <w:t>- Sexo de los victimarios y víctimas de las localidades con mayores índices de violencia escolar</w:t>
      </w:r>
      <w:r w:rsidR="0030036C" w:rsidRPr="0041548E">
        <w:rPr>
          <w:rFonts w:ascii="Palatino Linotype" w:eastAsia="Palatino Linotype" w:hAnsi="Palatino Linotype" w:cs="Palatino Linotype"/>
          <w:b/>
        </w:rPr>
        <w:t>.</w:t>
      </w:r>
      <w:r w:rsidRPr="0041548E">
        <w:rPr>
          <w:rFonts w:ascii="Palatino Linotype" w:eastAsia="Palatino Linotype" w:hAnsi="Palatino Linotype" w:cs="Palatino Linotype"/>
          <w:b/>
        </w:rPr>
        <w:t xml:space="preserve"> </w:t>
      </w:r>
    </w:p>
    <w:p w14:paraId="675F6241" w14:textId="77777777" w:rsidR="009E0D4A" w:rsidRPr="0041548E" w:rsidRDefault="00EB6282" w:rsidP="00EB6282">
      <w:pPr>
        <w:pBdr>
          <w:top w:val="nil"/>
          <w:left w:val="nil"/>
          <w:bottom w:val="nil"/>
          <w:right w:val="nil"/>
          <w:between w:val="nil"/>
        </w:pBdr>
        <w:tabs>
          <w:tab w:val="left" w:pos="7513"/>
        </w:tabs>
        <w:spacing w:line="360" w:lineRule="auto"/>
        <w:ind w:left="720" w:right="900"/>
        <w:jc w:val="both"/>
        <w:rPr>
          <w:rFonts w:ascii="Palatino Linotype" w:eastAsia="Palatino Linotype" w:hAnsi="Palatino Linotype" w:cs="Palatino Linotype"/>
          <w:b/>
        </w:rPr>
      </w:pPr>
      <w:r w:rsidRPr="0041548E">
        <w:rPr>
          <w:rFonts w:ascii="Palatino Linotype" w:eastAsia="Palatino Linotype" w:hAnsi="Palatino Linotype" w:cs="Palatino Linotype"/>
          <w:b/>
        </w:rPr>
        <w:t>-Toda la información que se tenga sobre violencia escolar o bullying del municipio de Toluca</w:t>
      </w:r>
      <w:r w:rsidR="000D157A" w:rsidRPr="0041548E">
        <w:rPr>
          <w:rFonts w:ascii="Palatino Linotype" w:eastAsia="Palatino Linotype" w:hAnsi="Palatino Linotype" w:cs="Palatino Linotype"/>
          <w:b/>
        </w:rPr>
        <w:t>.</w:t>
      </w:r>
    </w:p>
    <w:p w14:paraId="51493712" w14:textId="77777777" w:rsidR="00EB6282" w:rsidRPr="0041548E" w:rsidRDefault="000D157A" w:rsidP="00EB6282">
      <w:pPr>
        <w:spacing w:before="240" w:after="240" w:line="360" w:lineRule="auto"/>
        <w:ind w:right="-93"/>
        <w:jc w:val="both"/>
        <w:rPr>
          <w:rFonts w:ascii="Palatino Linotype" w:eastAsia="Palatino Linotype" w:hAnsi="Palatino Linotype" w:cs="Palatino Linotype"/>
          <w:szCs w:val="22"/>
        </w:rPr>
      </w:pPr>
      <w:r w:rsidRPr="0041548E">
        <w:rPr>
          <w:rFonts w:ascii="Palatino Linotype" w:eastAsia="Palatino Linotype" w:hAnsi="Palatino Linotype" w:cs="Palatino Linotype"/>
        </w:rPr>
        <w:t xml:space="preserve">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w:t>
      </w:r>
      <w:r w:rsidR="00EB6282" w:rsidRPr="0041548E">
        <w:rPr>
          <w:rFonts w:ascii="Palatino Linotype" w:eastAsia="Palatino Linotype" w:hAnsi="Palatino Linotype" w:cs="Palatino Linotype"/>
        </w:rPr>
        <w:t xml:space="preserve">se pronunció en respuesta por conducto de </w:t>
      </w:r>
      <w:r w:rsidR="00EB6282" w:rsidRPr="0041548E">
        <w:rPr>
          <w:rFonts w:ascii="Palatino Linotype" w:eastAsia="Palatino Linotype" w:hAnsi="Palatino Linotype" w:cs="Palatino Linotype"/>
          <w:szCs w:val="22"/>
        </w:rPr>
        <w:t xml:space="preserve">la Dirección General de Seguridad y Protección en su carácter de servidora pública habilitada, quien </w:t>
      </w:r>
      <w:r w:rsidR="00EB6282" w:rsidRPr="0041548E">
        <w:rPr>
          <w:rFonts w:ascii="Palatino Linotype" w:eastAsia="Palatino Linotype" w:hAnsi="Palatino Linotype" w:cs="Palatino Linotype"/>
          <w:szCs w:val="22"/>
        </w:rPr>
        <w:lastRenderedPageBreak/>
        <w:t>proporcionó la estadística de violencia en el Municipio de Toluca 2022 y 2023; así como las localidades con altos índices de violencia, número de victimarios y víctimas de las localidades con mayores índices de violencia.</w:t>
      </w:r>
    </w:p>
    <w:p w14:paraId="00D2971E" w14:textId="77777777" w:rsidR="00EB6282" w:rsidRPr="0041548E" w:rsidRDefault="00EB6282" w:rsidP="00EB6282">
      <w:pPr>
        <w:spacing w:before="240" w:after="240" w:line="360" w:lineRule="auto"/>
        <w:ind w:right="-93"/>
        <w:jc w:val="both"/>
        <w:rPr>
          <w:rFonts w:ascii="Palatino Linotype" w:eastAsia="Palatino Linotype" w:hAnsi="Palatino Linotype" w:cs="Palatino Linotype"/>
          <w:szCs w:val="22"/>
        </w:rPr>
      </w:pPr>
      <w:r w:rsidRPr="0041548E">
        <w:rPr>
          <w:rFonts w:ascii="Palatino Linotype" w:eastAsia="Palatino Linotype" w:hAnsi="Palatino Linotype" w:cs="Palatino Linotype"/>
          <w:szCs w:val="22"/>
        </w:rPr>
        <w:t xml:space="preserve">Asimismo, por cuanto hace a </w:t>
      </w:r>
      <w:r w:rsidR="00857C9A" w:rsidRPr="0041548E">
        <w:rPr>
          <w:rFonts w:ascii="Palatino Linotype" w:eastAsia="Palatino Linotype" w:hAnsi="Palatino Linotype" w:cs="Palatino Linotype"/>
          <w:szCs w:val="22"/>
        </w:rPr>
        <w:t>los requerimientos:</w:t>
      </w:r>
      <w:r w:rsidR="00857C9A" w:rsidRPr="0041548E">
        <w:rPr>
          <w:rFonts w:ascii="Palatino Linotype" w:eastAsia="Palatino Linotype" w:hAnsi="Palatino Linotype" w:cs="Palatino Linotype"/>
          <w:i/>
          <w:szCs w:val="22"/>
        </w:rPr>
        <w:t xml:space="preserve"> “</w:t>
      </w:r>
      <w:r w:rsidRPr="0041548E">
        <w:rPr>
          <w:rFonts w:ascii="Palatino Linotype" w:eastAsia="Palatino Linotype" w:hAnsi="Palatino Linotype" w:cs="Palatino Linotype"/>
          <w:i/>
          <w:szCs w:val="22"/>
        </w:rPr>
        <w:t>Información sobre violencia escolar por localidades del municipio, - Sexo de los victimarios y víctimas de las localidades con mayores índices de violencia escolar</w:t>
      </w:r>
      <w:r w:rsidR="00857C9A" w:rsidRPr="0041548E">
        <w:rPr>
          <w:rFonts w:ascii="Palatino Linotype" w:eastAsia="Palatino Linotype" w:hAnsi="Palatino Linotype" w:cs="Palatino Linotype"/>
          <w:i/>
          <w:szCs w:val="22"/>
        </w:rPr>
        <w:t xml:space="preserve"> y </w:t>
      </w:r>
      <w:r w:rsidRPr="0041548E">
        <w:rPr>
          <w:rFonts w:ascii="Palatino Linotype" w:eastAsia="Palatino Linotype" w:hAnsi="Palatino Linotype" w:cs="Palatino Linotype"/>
          <w:szCs w:val="22"/>
        </w:rPr>
        <w:t>-</w:t>
      </w:r>
      <w:r w:rsidRPr="0041548E">
        <w:rPr>
          <w:rFonts w:ascii="Palatino Linotype" w:eastAsia="Palatino Linotype" w:hAnsi="Palatino Linotype" w:cs="Palatino Linotype"/>
          <w:i/>
          <w:sz w:val="22"/>
          <w:szCs w:val="22"/>
        </w:rPr>
        <w:t>Toda la información que se tenga sobre violencia escolar o bullying del municipio de Toluca.</w:t>
      </w:r>
      <w:r w:rsidR="00857C9A" w:rsidRPr="0041548E">
        <w:rPr>
          <w:rFonts w:ascii="Palatino Linotype" w:eastAsia="Palatino Linotype" w:hAnsi="Palatino Linotype" w:cs="Palatino Linotype"/>
          <w:i/>
          <w:sz w:val="22"/>
          <w:szCs w:val="22"/>
        </w:rPr>
        <w:t xml:space="preserve">”, </w:t>
      </w:r>
      <w:r w:rsidR="00857C9A" w:rsidRPr="0041548E">
        <w:rPr>
          <w:rFonts w:ascii="Palatino Linotype" w:eastAsia="Palatino Linotype" w:hAnsi="Palatino Linotype" w:cs="Palatino Linotype"/>
          <w:szCs w:val="22"/>
        </w:rPr>
        <w:t xml:space="preserve">informó que dicha dirección no cuenta con esta información, ya que no está dentro de sus atribuciones de resguardar información referente a violencia escolar. </w:t>
      </w:r>
    </w:p>
    <w:p w14:paraId="29FC0AC1" w14:textId="77777777" w:rsidR="00857C9A" w:rsidRPr="0041548E" w:rsidRDefault="00857C9A" w:rsidP="00EB6282">
      <w:pPr>
        <w:spacing w:before="240" w:after="240" w:line="360" w:lineRule="auto"/>
        <w:ind w:right="-93"/>
        <w:jc w:val="both"/>
        <w:rPr>
          <w:rFonts w:ascii="Palatino Linotype" w:eastAsia="Palatino Linotype" w:hAnsi="Palatino Linotype" w:cs="Palatino Linotype"/>
          <w:szCs w:val="22"/>
        </w:rPr>
      </w:pPr>
      <w:r w:rsidRPr="0041548E">
        <w:rPr>
          <w:rFonts w:ascii="Palatino Linotype" w:eastAsia="Palatino Linotype" w:hAnsi="Palatino Linotype" w:cs="Palatino Linotype"/>
          <w:szCs w:val="22"/>
        </w:rPr>
        <w:t>Posteriormente el Instituto Municipal de la Mujer de Toluca remitió las delegaciones/colonias con mayor índice de violencia de género contra las mujeres en el municipio de Toluca del año 2022, basada en la georreferenciación que realiza la Secretaría de Seguridad del Gobierno del Estado de México:</w:t>
      </w:r>
    </w:p>
    <w:p w14:paraId="45355213" w14:textId="77777777" w:rsidR="00857C9A" w:rsidRPr="0041548E" w:rsidRDefault="00857C9A" w:rsidP="00A812FC">
      <w:pPr>
        <w:pStyle w:val="Prrafodelista"/>
        <w:numPr>
          <w:ilvl w:val="0"/>
          <w:numId w:val="4"/>
        </w:numPr>
        <w:spacing w:before="240" w:after="240" w:line="360" w:lineRule="auto"/>
        <w:ind w:left="567" w:right="-93" w:hanging="141"/>
        <w:jc w:val="both"/>
        <w:rPr>
          <w:rFonts w:ascii="Palatino Linotype" w:eastAsia="Palatino Linotype" w:hAnsi="Palatino Linotype" w:cs="Palatino Linotype"/>
          <w:sz w:val="22"/>
          <w:szCs w:val="22"/>
        </w:rPr>
      </w:pPr>
      <w:r w:rsidRPr="0041548E">
        <w:rPr>
          <w:rFonts w:ascii="Palatino Linotype" w:eastAsia="Palatino Linotype" w:hAnsi="Palatino Linotype" w:cs="Palatino Linotype"/>
          <w:sz w:val="22"/>
          <w:szCs w:val="22"/>
        </w:rPr>
        <w:t>San Pablo Autopan</w:t>
      </w:r>
    </w:p>
    <w:p w14:paraId="299A7E94" w14:textId="77777777" w:rsidR="00857C9A" w:rsidRPr="0041548E" w:rsidRDefault="00857C9A" w:rsidP="00A812FC">
      <w:pPr>
        <w:pStyle w:val="Prrafodelista"/>
        <w:numPr>
          <w:ilvl w:val="0"/>
          <w:numId w:val="4"/>
        </w:numPr>
        <w:spacing w:before="240" w:after="240" w:line="360" w:lineRule="auto"/>
        <w:ind w:left="567" w:right="-93" w:hanging="141"/>
        <w:jc w:val="both"/>
        <w:rPr>
          <w:rFonts w:ascii="Palatino Linotype" w:eastAsia="Palatino Linotype" w:hAnsi="Palatino Linotype" w:cs="Palatino Linotype"/>
          <w:sz w:val="22"/>
          <w:szCs w:val="22"/>
        </w:rPr>
      </w:pPr>
      <w:r w:rsidRPr="0041548E">
        <w:rPr>
          <w:rFonts w:ascii="Palatino Linotype" w:eastAsia="Palatino Linotype" w:hAnsi="Palatino Linotype" w:cs="Palatino Linotype"/>
          <w:sz w:val="22"/>
          <w:szCs w:val="22"/>
        </w:rPr>
        <w:t>San Cristóbal Huichochitlán</w:t>
      </w:r>
    </w:p>
    <w:p w14:paraId="26F6C37E" w14:textId="77777777" w:rsidR="00857C9A" w:rsidRPr="0041548E" w:rsidRDefault="00857C9A" w:rsidP="00A812FC">
      <w:pPr>
        <w:pStyle w:val="Prrafodelista"/>
        <w:numPr>
          <w:ilvl w:val="0"/>
          <w:numId w:val="4"/>
        </w:numPr>
        <w:tabs>
          <w:tab w:val="left" w:pos="3075"/>
        </w:tabs>
        <w:spacing w:before="240" w:after="240" w:line="360" w:lineRule="auto"/>
        <w:ind w:left="567" w:right="-93" w:hanging="141"/>
        <w:jc w:val="both"/>
        <w:rPr>
          <w:rFonts w:ascii="Palatino Linotype" w:eastAsia="Palatino Linotype" w:hAnsi="Palatino Linotype" w:cs="Palatino Linotype"/>
          <w:sz w:val="22"/>
          <w:szCs w:val="22"/>
        </w:rPr>
      </w:pPr>
      <w:r w:rsidRPr="0041548E">
        <w:rPr>
          <w:rFonts w:ascii="Palatino Linotype" w:eastAsia="Palatino Linotype" w:hAnsi="Palatino Linotype" w:cs="Palatino Linotype"/>
          <w:sz w:val="22"/>
          <w:szCs w:val="22"/>
        </w:rPr>
        <w:t>San Lorenzo Tepaltitlán</w:t>
      </w:r>
      <w:r w:rsidR="00A812FC" w:rsidRPr="0041548E">
        <w:rPr>
          <w:rFonts w:ascii="Palatino Linotype" w:eastAsia="Palatino Linotype" w:hAnsi="Palatino Linotype" w:cs="Palatino Linotype"/>
          <w:sz w:val="22"/>
          <w:szCs w:val="22"/>
        </w:rPr>
        <w:tab/>
      </w:r>
    </w:p>
    <w:p w14:paraId="63B67670" w14:textId="77777777" w:rsidR="00857C9A" w:rsidRPr="0041548E" w:rsidRDefault="00857C9A" w:rsidP="00A812FC">
      <w:pPr>
        <w:pStyle w:val="Prrafodelista"/>
        <w:numPr>
          <w:ilvl w:val="0"/>
          <w:numId w:val="4"/>
        </w:numPr>
        <w:spacing w:before="240" w:after="240" w:line="360" w:lineRule="auto"/>
        <w:ind w:left="567" w:right="-93" w:hanging="141"/>
        <w:jc w:val="both"/>
        <w:rPr>
          <w:rFonts w:ascii="Palatino Linotype" w:eastAsia="Palatino Linotype" w:hAnsi="Palatino Linotype" w:cs="Palatino Linotype"/>
          <w:sz w:val="22"/>
          <w:szCs w:val="22"/>
        </w:rPr>
      </w:pPr>
      <w:r w:rsidRPr="0041548E">
        <w:rPr>
          <w:rFonts w:ascii="Palatino Linotype" w:eastAsia="Palatino Linotype" w:hAnsi="Palatino Linotype" w:cs="Palatino Linotype"/>
          <w:sz w:val="22"/>
          <w:szCs w:val="22"/>
        </w:rPr>
        <w:t>Felipe Chávez Becerril (Ocho Cedros)</w:t>
      </w:r>
    </w:p>
    <w:p w14:paraId="69EA9355" w14:textId="77777777" w:rsidR="00857C9A" w:rsidRPr="0041548E" w:rsidRDefault="00857C9A" w:rsidP="00A812FC">
      <w:pPr>
        <w:pStyle w:val="Prrafodelista"/>
        <w:numPr>
          <w:ilvl w:val="0"/>
          <w:numId w:val="4"/>
        </w:numPr>
        <w:spacing w:before="240" w:after="240" w:line="360" w:lineRule="auto"/>
        <w:ind w:left="567" w:right="-93" w:hanging="141"/>
        <w:jc w:val="both"/>
        <w:rPr>
          <w:rFonts w:ascii="Palatino Linotype" w:eastAsia="Palatino Linotype" w:hAnsi="Palatino Linotype" w:cs="Palatino Linotype"/>
          <w:sz w:val="22"/>
          <w:szCs w:val="22"/>
        </w:rPr>
      </w:pPr>
      <w:r w:rsidRPr="0041548E">
        <w:rPr>
          <w:rFonts w:ascii="Palatino Linotype" w:eastAsia="Palatino Linotype" w:hAnsi="Palatino Linotype" w:cs="Palatino Linotype"/>
          <w:sz w:val="22"/>
          <w:szCs w:val="22"/>
        </w:rPr>
        <w:t>Seminario Conciliar</w:t>
      </w:r>
    </w:p>
    <w:p w14:paraId="67230C40" w14:textId="77777777" w:rsidR="00857C9A" w:rsidRPr="0041548E" w:rsidRDefault="00857C9A" w:rsidP="00A812FC">
      <w:pPr>
        <w:pStyle w:val="Prrafodelista"/>
        <w:numPr>
          <w:ilvl w:val="0"/>
          <w:numId w:val="4"/>
        </w:numPr>
        <w:spacing w:before="240" w:after="240" w:line="360" w:lineRule="auto"/>
        <w:ind w:left="567" w:right="-93" w:hanging="141"/>
        <w:jc w:val="both"/>
        <w:rPr>
          <w:rFonts w:ascii="Palatino Linotype" w:eastAsia="Palatino Linotype" w:hAnsi="Palatino Linotype" w:cs="Palatino Linotype"/>
          <w:sz w:val="22"/>
          <w:szCs w:val="22"/>
        </w:rPr>
      </w:pPr>
      <w:r w:rsidRPr="0041548E">
        <w:rPr>
          <w:rFonts w:ascii="Palatino Linotype" w:eastAsia="Palatino Linotype" w:hAnsi="Palatino Linotype" w:cs="Palatino Linotype"/>
          <w:sz w:val="22"/>
          <w:szCs w:val="22"/>
        </w:rPr>
        <w:t>Seminario 2 de Marzo (Héroes del 5 de mayo)</w:t>
      </w:r>
    </w:p>
    <w:p w14:paraId="4699F46D" w14:textId="77777777" w:rsidR="00857C9A" w:rsidRPr="0041548E" w:rsidRDefault="00857C9A" w:rsidP="00A812FC">
      <w:pPr>
        <w:pStyle w:val="Prrafodelista"/>
        <w:numPr>
          <w:ilvl w:val="0"/>
          <w:numId w:val="4"/>
        </w:numPr>
        <w:spacing w:before="240" w:after="240" w:line="360" w:lineRule="auto"/>
        <w:ind w:right="-93"/>
        <w:jc w:val="both"/>
        <w:rPr>
          <w:rFonts w:ascii="Palatino Linotype" w:eastAsia="Palatino Linotype" w:hAnsi="Palatino Linotype" w:cs="Palatino Linotype"/>
          <w:sz w:val="22"/>
          <w:szCs w:val="22"/>
        </w:rPr>
      </w:pPr>
      <w:r w:rsidRPr="0041548E">
        <w:rPr>
          <w:rFonts w:ascii="Palatino Linotype" w:eastAsia="Palatino Linotype" w:hAnsi="Palatino Linotype" w:cs="Palatino Linotype"/>
          <w:sz w:val="22"/>
          <w:szCs w:val="22"/>
        </w:rPr>
        <w:t>Santa Ana T</w:t>
      </w:r>
      <w:r w:rsidR="00A812FC" w:rsidRPr="0041548E">
        <w:rPr>
          <w:rFonts w:ascii="Palatino Linotype" w:eastAsia="Palatino Linotype" w:hAnsi="Palatino Linotype" w:cs="Palatino Linotype"/>
          <w:sz w:val="22"/>
          <w:szCs w:val="22"/>
        </w:rPr>
        <w:t>lapaltitlán.</w:t>
      </w:r>
    </w:p>
    <w:p w14:paraId="1B42D922" w14:textId="77777777" w:rsidR="00EB6282" w:rsidRPr="0041548E" w:rsidRDefault="00A812FC">
      <w:pPr>
        <w:spacing w:before="240" w:after="240" w:line="360" w:lineRule="auto"/>
        <w:ind w:right="-93"/>
        <w:jc w:val="both"/>
        <w:rPr>
          <w:rFonts w:ascii="Palatino Linotype" w:eastAsia="Palatino Linotype" w:hAnsi="Palatino Linotype" w:cs="Palatino Linotype"/>
          <w:szCs w:val="22"/>
        </w:rPr>
      </w:pPr>
      <w:r w:rsidRPr="0041548E">
        <w:rPr>
          <w:rFonts w:ascii="Palatino Linotype" w:eastAsia="Palatino Linotype" w:hAnsi="Palatino Linotype" w:cs="Palatino Linotype"/>
          <w:szCs w:val="22"/>
        </w:rPr>
        <w:t xml:space="preserve">Finalmente, respecto al sexo de los victimarios y víctimas de las localidades, así como violencia escolar o bullying, señaló que el Instituto Municipal de la Mujer de Toluca, no cuenta con el desglose de la información, sin embargo, puso a su disposición los </w:t>
      </w:r>
      <w:r w:rsidRPr="0041548E">
        <w:rPr>
          <w:rFonts w:ascii="Palatino Linotype" w:eastAsia="Palatino Linotype" w:hAnsi="Palatino Linotype" w:cs="Palatino Linotype"/>
          <w:szCs w:val="22"/>
        </w:rPr>
        <w:lastRenderedPageBreak/>
        <w:t xml:space="preserve">medios de consulta que contiene información desagregada sobre información estadística y geográfica, así como de violencia de género.     </w:t>
      </w:r>
    </w:p>
    <w:p w14:paraId="6E90B787" w14:textId="77777777" w:rsidR="009E0D4A" w:rsidRPr="0041548E" w:rsidRDefault="000D157A">
      <w:pPr>
        <w:spacing w:before="240" w:after="240" w:line="360" w:lineRule="auto"/>
        <w:ind w:right="49"/>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Una vez conocida la respuesta del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w:t>
      </w:r>
      <w:r w:rsidRPr="0041548E">
        <w:rPr>
          <w:rFonts w:ascii="Palatino Linotype" w:eastAsia="Palatino Linotype" w:hAnsi="Palatino Linotype" w:cs="Palatino Linotype"/>
          <w:b/>
        </w:rPr>
        <w:t>la ahora parte Recurrente</w:t>
      </w:r>
      <w:r w:rsidRPr="0041548E">
        <w:rPr>
          <w:rFonts w:ascii="Palatino Linotype" w:eastAsia="Palatino Linotype" w:hAnsi="Palatino Linotype" w:cs="Palatino Linotype"/>
        </w:rPr>
        <w:t xml:space="preserve"> interpuso el recurso de revisión que nos ocupa, inconformándose con las siguientes consideraciones: </w:t>
      </w:r>
      <w:r w:rsidR="00A812FC" w:rsidRPr="0041548E">
        <w:rPr>
          <w:rFonts w:ascii="Palatino Linotype" w:eastAsia="Palatino Linotype" w:hAnsi="Palatino Linotype" w:cs="Palatino Linotype"/>
        </w:rPr>
        <w:t xml:space="preserve">                     </w:t>
      </w:r>
    </w:p>
    <w:p w14:paraId="40DDAF81" w14:textId="77777777" w:rsidR="00A812FC" w:rsidRPr="0041548E" w:rsidRDefault="00A812FC" w:rsidP="00A812FC">
      <w:pPr>
        <w:pStyle w:val="Prrafodelista"/>
        <w:numPr>
          <w:ilvl w:val="0"/>
          <w:numId w:val="5"/>
        </w:numPr>
        <w:tabs>
          <w:tab w:val="left" w:pos="2745"/>
        </w:tabs>
        <w:spacing w:before="240" w:after="240" w:line="360" w:lineRule="auto"/>
        <w:ind w:right="900"/>
        <w:jc w:val="both"/>
        <w:rPr>
          <w:rFonts w:ascii="Palatino Linotype" w:eastAsia="Palatino Linotype" w:hAnsi="Palatino Linotype" w:cs="Palatino Linotype"/>
          <w:b/>
        </w:rPr>
      </w:pPr>
      <w:r w:rsidRPr="0041548E">
        <w:rPr>
          <w:rFonts w:ascii="Palatino Linotype" w:eastAsia="Palatino Linotype" w:hAnsi="Palatino Linotype" w:cs="Palatino Linotype"/>
          <w:b/>
        </w:rPr>
        <w:t xml:space="preserve">Acto impugnado: </w:t>
      </w:r>
      <w:r w:rsidRPr="0041548E">
        <w:rPr>
          <w:rFonts w:ascii="Palatino Linotype" w:eastAsia="Palatino Linotype" w:hAnsi="Palatino Linotype" w:cs="Palatino Linotype"/>
          <w:b/>
        </w:rPr>
        <w:tab/>
      </w:r>
    </w:p>
    <w:p w14:paraId="13A2AC47" w14:textId="77777777" w:rsidR="00A812FC" w:rsidRPr="0041548E" w:rsidRDefault="00A812FC" w:rsidP="00A812FC">
      <w:pPr>
        <w:pStyle w:val="Prrafodelista"/>
        <w:tabs>
          <w:tab w:val="left" w:pos="2745"/>
        </w:tabs>
        <w:spacing w:before="240" w:after="240" w:line="276" w:lineRule="auto"/>
        <w:ind w:left="567" w:right="900"/>
        <w:jc w:val="both"/>
        <w:rPr>
          <w:rFonts w:ascii="Palatino Linotype" w:eastAsia="Palatino Linotype" w:hAnsi="Palatino Linotype" w:cs="Palatino Linotype"/>
          <w:b/>
        </w:rPr>
      </w:pPr>
      <w:r w:rsidRPr="0041548E">
        <w:rPr>
          <w:rFonts w:ascii="Palatino Linotype" w:eastAsia="Palatino Linotype" w:hAnsi="Palatino Linotype" w:cs="Palatino Linotype"/>
          <w:i/>
          <w:sz w:val="22"/>
          <w:szCs w:val="22"/>
        </w:rPr>
        <w:t>“En el oficio enviado hay unas tablas desglosadas por sexo sin embargo está borrado el título por lo que no puedo saber cual es la columna de victimas y cual es la columna de victimarios.” (Sic)</w:t>
      </w:r>
    </w:p>
    <w:p w14:paraId="62B7CD0C" w14:textId="77777777" w:rsidR="00A812FC" w:rsidRPr="0041548E" w:rsidRDefault="00A812FC" w:rsidP="00A812FC">
      <w:pPr>
        <w:spacing w:line="360" w:lineRule="auto"/>
        <w:ind w:left="567" w:right="900"/>
        <w:jc w:val="both"/>
        <w:rPr>
          <w:rFonts w:ascii="Palatino Linotype" w:eastAsia="Palatino Linotype" w:hAnsi="Palatino Linotype" w:cs="Palatino Linotype"/>
        </w:rPr>
      </w:pPr>
      <w:r w:rsidRPr="0041548E">
        <w:rPr>
          <w:rFonts w:ascii="Palatino Linotype" w:eastAsia="Palatino Linotype" w:hAnsi="Palatino Linotype" w:cs="Palatino Linotype"/>
          <w:b/>
        </w:rPr>
        <w:t>b) Razones o motivos de inconformidad</w:t>
      </w:r>
      <w:r w:rsidRPr="0041548E">
        <w:rPr>
          <w:rFonts w:ascii="Palatino Linotype" w:eastAsia="Palatino Linotype" w:hAnsi="Palatino Linotype" w:cs="Palatino Linotype"/>
        </w:rPr>
        <w:t>:</w:t>
      </w:r>
    </w:p>
    <w:p w14:paraId="40423A79" w14:textId="77777777" w:rsidR="00A812FC" w:rsidRPr="0041548E" w:rsidRDefault="00A812FC" w:rsidP="00A812FC">
      <w:pPr>
        <w:spacing w:line="276" w:lineRule="auto"/>
        <w:ind w:left="567" w:right="900"/>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i/>
          <w:sz w:val="22"/>
          <w:szCs w:val="22"/>
        </w:rPr>
        <w:t xml:space="preserve"> “En el oficio enviado hay unas tablas desglosadas por sexo sin embargo está borrado el título por lo que no puedo saber cual es la columna de victimas y cual es la columna de victimarios. Solicito se brinde la información completa pues se presta a malas interpretaciones de la información” (Sic) </w:t>
      </w:r>
    </w:p>
    <w:p w14:paraId="47CA0A20" w14:textId="77777777" w:rsidR="00A812FC" w:rsidRPr="0041548E" w:rsidRDefault="000D157A" w:rsidP="00A812FC">
      <w:pPr>
        <w:spacing w:before="240" w:after="240" w:line="360" w:lineRule="auto"/>
        <w:ind w:right="49"/>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Así las cosas, una vez admitido el presente recurso de revisión, dentro del término otorgado para realizar toda clase de manifestaciones, 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remitió a través del SAIMEX, su informe</w:t>
      </w:r>
      <w:r w:rsidR="00A812FC" w:rsidRPr="0041548E">
        <w:rPr>
          <w:rFonts w:ascii="Palatino Linotype" w:eastAsia="Palatino Linotype" w:hAnsi="Palatino Linotype" w:cs="Palatino Linotype"/>
        </w:rPr>
        <w:t xml:space="preserve"> justificado, a través del cual remitió las tablas que fueron adjuntadas inicialmente en respuesta pero con los títulos de sexo de victimarios y víctimas visibles.</w:t>
      </w:r>
    </w:p>
    <w:p w14:paraId="2CF3431F" w14:textId="77777777" w:rsidR="00A812FC" w:rsidRPr="0041548E" w:rsidRDefault="00A812FC" w:rsidP="00A812FC">
      <w:pPr>
        <w:spacing w:before="240" w:after="240" w:line="360" w:lineRule="auto"/>
        <w:ind w:right="49"/>
        <w:jc w:val="both"/>
        <w:rPr>
          <w:rFonts w:ascii="Palatino Linotype" w:eastAsia="Palatino Linotype" w:hAnsi="Palatino Linotype" w:cs="Palatino Linotype"/>
          <w:b/>
          <w:u w:val="single"/>
        </w:rPr>
      </w:pPr>
      <w:r w:rsidRPr="0041548E">
        <w:rPr>
          <w:rFonts w:ascii="Palatino Linotype" w:eastAsia="Palatino Linotype" w:hAnsi="Palatino Linotype" w:cs="Palatino Linotype"/>
        </w:rPr>
        <w:t xml:space="preserve">Expuestas las posturas de las partes, resulta importante iniciar este análisis mencionando que de los motivos de inconformidad aducidos, no versan sobre la totalidad de la información proporcionada por el </w:t>
      </w:r>
      <w:r w:rsidRPr="0041548E">
        <w:rPr>
          <w:rFonts w:ascii="Palatino Linotype" w:eastAsia="Palatino Linotype" w:hAnsi="Palatino Linotype" w:cs="Palatino Linotype"/>
          <w:b/>
        </w:rPr>
        <w:t xml:space="preserve">Sujeto Obligado, </w:t>
      </w:r>
      <w:r w:rsidRPr="0041548E">
        <w:rPr>
          <w:rFonts w:ascii="Palatino Linotype" w:eastAsia="Palatino Linotype" w:hAnsi="Palatino Linotype" w:cs="Palatino Linotype"/>
        </w:rPr>
        <w:t xml:space="preserve">pues </w:t>
      </w:r>
      <w:r w:rsidRPr="0041548E">
        <w:rPr>
          <w:rFonts w:ascii="Palatino Linotype" w:eastAsia="Palatino Linotype" w:hAnsi="Palatino Linotype" w:cs="Palatino Linotype"/>
          <w:b/>
        </w:rPr>
        <w:t>la parte</w:t>
      </w:r>
      <w:r w:rsidRPr="0041548E">
        <w:rPr>
          <w:rFonts w:ascii="Palatino Linotype" w:eastAsia="Palatino Linotype" w:hAnsi="Palatino Linotype" w:cs="Palatino Linotype"/>
        </w:rPr>
        <w:t xml:space="preserve"> </w:t>
      </w:r>
      <w:r w:rsidRPr="0041548E">
        <w:rPr>
          <w:rFonts w:ascii="Palatino Linotype" w:eastAsia="Palatino Linotype" w:hAnsi="Palatino Linotype" w:cs="Palatino Linotype"/>
          <w:b/>
        </w:rPr>
        <w:t>Recurrente</w:t>
      </w:r>
      <w:r w:rsidRPr="0041548E">
        <w:rPr>
          <w:rFonts w:ascii="Palatino Linotype" w:eastAsia="Palatino Linotype" w:hAnsi="Palatino Linotype" w:cs="Palatino Linotype"/>
        </w:rPr>
        <w:t xml:space="preserve"> manifestó, de manera expresa su inconformidad respecto de la información entregada, es decir, </w:t>
      </w:r>
      <w:r w:rsidRPr="0041548E">
        <w:rPr>
          <w:rFonts w:ascii="Palatino Linotype" w:eastAsia="Palatino Linotype" w:hAnsi="Palatino Linotype" w:cs="Palatino Linotype"/>
          <w:b/>
          <w:u w:val="single"/>
        </w:rPr>
        <w:t xml:space="preserve">la relativa a la entrega de información incompleta, </w:t>
      </w:r>
      <w:r w:rsidRPr="0041548E">
        <w:rPr>
          <w:rFonts w:ascii="Palatino Linotype" w:eastAsia="Palatino Linotype" w:hAnsi="Palatino Linotype" w:cs="Palatino Linotype"/>
          <w:b/>
          <w:u w:val="single"/>
        </w:rPr>
        <w:lastRenderedPageBreak/>
        <w:t xml:space="preserve">toda vez que </w:t>
      </w:r>
      <w:r w:rsidR="00D3740B" w:rsidRPr="0041548E">
        <w:rPr>
          <w:rFonts w:ascii="Palatino Linotype" w:eastAsia="Palatino Linotype" w:hAnsi="Palatino Linotype" w:cs="Palatino Linotype"/>
          <w:b/>
          <w:u w:val="single"/>
        </w:rPr>
        <w:t xml:space="preserve">en las estadísticas de violencia en el municipio de Toluca, de los años 2022 y 2023 desglosadas </w:t>
      </w:r>
      <w:r w:rsidRPr="0041548E">
        <w:rPr>
          <w:rFonts w:ascii="Palatino Linotype" w:eastAsia="Palatino Linotype" w:hAnsi="Palatino Linotype" w:cs="Palatino Linotype"/>
          <w:b/>
          <w:u w:val="single"/>
        </w:rPr>
        <w:t>por sexo, se borraron los títulos de las columnas, por lo tanto, no se visualizaba con claridad el apartado de víctimas y victimarios.</w:t>
      </w:r>
    </w:p>
    <w:p w14:paraId="0B62B968" w14:textId="77777777" w:rsidR="00A812FC" w:rsidRPr="0041548E" w:rsidRDefault="00A812FC" w:rsidP="00A812FC">
      <w:pPr>
        <w:spacing w:before="240" w:after="240" w:line="360" w:lineRule="auto"/>
        <w:ind w:right="49"/>
        <w:jc w:val="both"/>
        <w:rPr>
          <w:rFonts w:ascii="Palatino Linotype" w:eastAsia="Palatino Linotype" w:hAnsi="Palatino Linotype" w:cs="Palatino Linotype"/>
          <w:b/>
        </w:rPr>
      </w:pPr>
      <w:r w:rsidRPr="0041548E">
        <w:rPr>
          <w:rFonts w:ascii="Palatino Linotype" w:eastAsia="Palatino Linotype" w:hAnsi="Palatino Linotype" w:cs="Palatino Linotype"/>
        </w:rPr>
        <w:t xml:space="preserve">En este orden de ideas, </w:t>
      </w:r>
      <w:r w:rsidRPr="0041548E">
        <w:rPr>
          <w:rFonts w:ascii="Palatino Linotype" w:eastAsia="Palatino Linotype" w:hAnsi="Palatino Linotype" w:cs="Palatino Linotype"/>
          <w:b/>
        </w:rPr>
        <w:t xml:space="preserve">la parte de la respuesta que </w:t>
      </w:r>
      <w:r w:rsidRPr="0041548E">
        <w:rPr>
          <w:rFonts w:ascii="Palatino Linotype" w:eastAsia="Palatino Linotype" w:hAnsi="Palatino Linotype" w:cs="Palatino Linotype"/>
          <w:b/>
          <w:u w:val="single"/>
        </w:rPr>
        <w:t>no fue impugnada</w:t>
      </w:r>
      <w:r w:rsidRPr="0041548E">
        <w:rPr>
          <w:rFonts w:ascii="Palatino Linotype" w:eastAsia="Palatino Linotype" w:hAnsi="Palatino Linotype" w:cs="Palatino Linotype"/>
          <w:b/>
        </w:rPr>
        <w:t>, es decir, la relativa a la información sobre estadísticas de violencia en el municipio de Toluca, durante el ejercicio fiscal 2021</w:t>
      </w:r>
      <w:r w:rsidR="0030036C" w:rsidRPr="0041548E">
        <w:rPr>
          <w:rFonts w:ascii="Palatino Linotype" w:eastAsia="Palatino Linotype" w:hAnsi="Palatino Linotype" w:cs="Palatino Linotype"/>
          <w:b/>
        </w:rPr>
        <w:t>, así como la i</w:t>
      </w:r>
      <w:r w:rsidRPr="0041548E">
        <w:rPr>
          <w:rFonts w:ascii="Palatino Linotype" w:eastAsia="Palatino Linotype" w:hAnsi="Palatino Linotype" w:cs="Palatino Linotype"/>
          <w:b/>
        </w:rPr>
        <w:t>nformación sobre violencia escolar</w:t>
      </w:r>
      <w:r w:rsidR="0030036C" w:rsidRPr="0041548E">
        <w:rPr>
          <w:rFonts w:ascii="Palatino Linotype" w:eastAsia="Palatino Linotype" w:hAnsi="Palatino Linotype" w:cs="Palatino Linotype"/>
          <w:b/>
        </w:rPr>
        <w:t xml:space="preserve"> por localidades del municipio, s</w:t>
      </w:r>
      <w:r w:rsidRPr="0041548E">
        <w:rPr>
          <w:rFonts w:ascii="Palatino Linotype" w:eastAsia="Palatino Linotype" w:hAnsi="Palatino Linotype" w:cs="Palatino Linotype"/>
          <w:b/>
        </w:rPr>
        <w:t>exo de los victimarios y víctimas de las localidades con mayore</w:t>
      </w:r>
      <w:r w:rsidR="0030036C" w:rsidRPr="0041548E">
        <w:rPr>
          <w:rFonts w:ascii="Palatino Linotype" w:eastAsia="Palatino Linotype" w:hAnsi="Palatino Linotype" w:cs="Palatino Linotype"/>
          <w:b/>
        </w:rPr>
        <w:t>s índices de violencia escolar y t</w:t>
      </w:r>
      <w:r w:rsidRPr="0041548E">
        <w:rPr>
          <w:rFonts w:ascii="Palatino Linotype" w:eastAsia="Palatino Linotype" w:hAnsi="Palatino Linotype" w:cs="Palatino Linotype"/>
          <w:b/>
        </w:rPr>
        <w:t>oda la información que se tenga sobre violencia escolar o bu</w:t>
      </w:r>
      <w:r w:rsidR="0030036C" w:rsidRPr="0041548E">
        <w:rPr>
          <w:rFonts w:ascii="Palatino Linotype" w:eastAsia="Palatino Linotype" w:hAnsi="Palatino Linotype" w:cs="Palatino Linotype"/>
          <w:b/>
        </w:rPr>
        <w:t>llying del municipio de Toluca</w:t>
      </w:r>
      <w:r w:rsidRPr="0041548E">
        <w:rPr>
          <w:rFonts w:ascii="Palatino Linotype" w:eastAsia="Palatino Linotype" w:hAnsi="Palatino Linotype" w:cs="Palatino Linotype"/>
        </w:rPr>
        <w:t xml:space="preserve">,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satisface la solicitud presentada.</w:t>
      </w:r>
    </w:p>
    <w:p w14:paraId="656F86A6" w14:textId="77777777" w:rsidR="00A812FC" w:rsidRPr="0041548E" w:rsidRDefault="00A812FC" w:rsidP="00A812FC">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Lo anterior es así, debido a que cuando un </w:t>
      </w:r>
      <w:r w:rsidRPr="0041548E">
        <w:rPr>
          <w:rFonts w:ascii="Palatino Linotype" w:eastAsia="Palatino Linotype" w:hAnsi="Palatino Linotype" w:cs="Palatino Linotype"/>
          <w:b/>
        </w:rPr>
        <w:t>Recurrente</w:t>
      </w:r>
      <w:r w:rsidRPr="0041548E">
        <w:rPr>
          <w:rFonts w:ascii="Palatino Linotype" w:eastAsia="Palatino Linotype" w:hAnsi="Palatino Linotype" w:cs="Palatino Linotype"/>
        </w:rPr>
        <w:t xml:space="preserve"> impugna la respuesta del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w:t>
      </w:r>
      <w:r w:rsidRPr="0041548E">
        <w:rPr>
          <w:rFonts w:ascii="Palatino Linotype" w:eastAsia="Palatino Linotype" w:hAnsi="Palatino Linotype" w:cs="Palatino Linotype"/>
          <w:b/>
        </w:rPr>
        <w:t>la parte Recurrente</w:t>
      </w:r>
      <w:r w:rsidRPr="0041548E">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28D6D2B" w14:textId="77777777" w:rsidR="00A812FC" w:rsidRPr="0041548E" w:rsidRDefault="00A812FC" w:rsidP="00A812FC">
      <w:pPr>
        <w:spacing w:before="240" w:after="240" w:line="276" w:lineRule="auto"/>
        <w:ind w:left="851" w:right="900"/>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b/>
          <w:i/>
          <w:sz w:val="22"/>
          <w:szCs w:val="22"/>
        </w:rPr>
        <w:t xml:space="preserve">“REVISIÓN EN AMPARO. LOS RESOLUTIVOS NO COMBATIDOS DEBEN DECLARARSE FIRMES. </w:t>
      </w:r>
      <w:r w:rsidRPr="0041548E">
        <w:rPr>
          <w:rFonts w:ascii="Palatino Linotype" w:eastAsia="Palatino Linotype" w:hAnsi="Palatino Linotype" w:cs="Palatino Linotype"/>
          <w:i/>
          <w:sz w:val="22"/>
          <w:szCs w:val="22"/>
        </w:rPr>
        <w:t xml:space="preserve">Cuando algún resolutivo de la sentencia impugnada afecta a la recurrente, y ésta no expresa agravio en contra de las consideraciones que le sirven de base, dicho resolutivo debe declararse firme. Esto </w:t>
      </w:r>
      <w:r w:rsidRPr="0041548E">
        <w:rPr>
          <w:rFonts w:ascii="Palatino Linotype" w:eastAsia="Palatino Linotype" w:hAnsi="Palatino Linotype" w:cs="Palatino Linotype"/>
          <w:i/>
          <w:sz w:val="22"/>
          <w:szCs w:val="22"/>
        </w:rPr>
        <w:lastRenderedPageBreak/>
        <w:t>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6A1BC74" w14:textId="77777777" w:rsidR="00A812FC" w:rsidRPr="0041548E" w:rsidRDefault="00A812FC" w:rsidP="00A812FC">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Consecuentemente, se reitera que la parte de la solicitud que no fue impugnada debe declararse consentida por </w:t>
      </w:r>
      <w:r w:rsidRPr="0041548E">
        <w:rPr>
          <w:rFonts w:ascii="Palatino Linotype" w:eastAsia="Palatino Linotype" w:hAnsi="Palatino Linotype" w:cs="Palatino Linotype"/>
          <w:b/>
        </w:rPr>
        <w:t>la parte Recurrente</w:t>
      </w:r>
      <w:r w:rsidRPr="0041548E">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 </w:t>
      </w:r>
      <w:r w:rsidRPr="0041548E">
        <w:rPr>
          <w:rFonts w:ascii="Palatino Linotype" w:eastAsia="Palatino Linotype" w:hAnsi="Palatino Linotype" w:cs="Palatino Linotype"/>
          <w:b/>
        </w:rPr>
        <w:t>la parte Recurrente</w:t>
      </w:r>
      <w:r w:rsidRPr="0041548E">
        <w:rPr>
          <w:rFonts w:ascii="Palatino Linotype" w:eastAsia="Palatino Linotype" w:hAnsi="Palatino Linotype" w:cs="Palatino Linotype"/>
        </w:rPr>
        <w:t xml:space="preserve"> ante la falta de impugnación eficaz. </w:t>
      </w:r>
    </w:p>
    <w:p w14:paraId="05C7599B" w14:textId="77777777" w:rsidR="00A812FC" w:rsidRPr="0041548E" w:rsidRDefault="00A812FC" w:rsidP="00A812FC">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4BC540E7" w14:textId="77777777" w:rsidR="00A812FC" w:rsidRPr="0041548E" w:rsidRDefault="00A812FC" w:rsidP="00A812FC">
      <w:pPr>
        <w:spacing w:before="240" w:after="240" w:line="276" w:lineRule="auto"/>
        <w:ind w:left="567" w:right="900"/>
        <w:jc w:val="both"/>
        <w:rPr>
          <w:rFonts w:ascii="Palatino Linotype" w:eastAsia="Palatino Linotype" w:hAnsi="Palatino Linotype" w:cs="Palatino Linotype"/>
        </w:rPr>
      </w:pPr>
      <w:r w:rsidRPr="0041548E">
        <w:rPr>
          <w:rFonts w:ascii="Palatino Linotype" w:eastAsia="Palatino Linotype" w:hAnsi="Palatino Linotype" w:cs="Palatino Linotype"/>
          <w:b/>
          <w:i/>
          <w:smallCaps/>
          <w:sz w:val="22"/>
          <w:szCs w:val="22"/>
        </w:rPr>
        <w:t xml:space="preserve">“ACTOS CONSENTIDOS. SON LOS QUE NO SE IMPUGNAN MEDIANTE EL RECURSO IDÓNEO. </w:t>
      </w:r>
      <w:r w:rsidRPr="0041548E">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957B1F0" w14:textId="77777777" w:rsidR="0030036C" w:rsidRPr="0041548E" w:rsidRDefault="00A812FC" w:rsidP="00A812FC">
      <w:pPr>
        <w:spacing w:before="240" w:after="240" w:line="360" w:lineRule="auto"/>
        <w:ind w:right="49"/>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Ahora bien, a efecto de garantizar el efectivo ejercicio del derecho de acceso a la información </w:t>
      </w:r>
      <w:r w:rsidR="00D3740B" w:rsidRPr="0041548E">
        <w:rPr>
          <w:rFonts w:ascii="Palatino Linotype" w:eastAsia="Palatino Linotype" w:hAnsi="Palatino Linotype" w:cs="Palatino Linotype"/>
        </w:rPr>
        <w:t>pública que asiste a la persona solicitante</w:t>
      </w:r>
      <w:r w:rsidRPr="0041548E">
        <w:rPr>
          <w:rFonts w:ascii="Palatino Linotype" w:eastAsia="Palatino Linotype" w:hAnsi="Palatino Linotype" w:cs="Palatino Linotype"/>
        </w:rPr>
        <w:t>, resulta conveniente reiterar que el presente análisis versará respecto de</w:t>
      </w:r>
      <w:r w:rsidR="0030036C" w:rsidRPr="0041548E">
        <w:rPr>
          <w:rFonts w:ascii="Palatino Linotype" w:eastAsia="Palatino Linotype" w:hAnsi="Palatino Linotype" w:cs="Palatino Linotype"/>
        </w:rPr>
        <w:t xml:space="preserve"> </w:t>
      </w:r>
      <w:r w:rsidR="00D3740B" w:rsidRPr="0041548E">
        <w:rPr>
          <w:rFonts w:ascii="Palatino Linotype" w:eastAsia="Palatino Linotype" w:hAnsi="Palatino Linotype" w:cs="Palatino Linotype"/>
          <w:b/>
        </w:rPr>
        <w:t>las estadísticas de violencia en el municipio de Toluca, de los años 2022 y 2023 desglosadas por sexo.</w:t>
      </w:r>
    </w:p>
    <w:p w14:paraId="64523D32" w14:textId="77777777" w:rsidR="00D3740B" w:rsidRPr="0041548E" w:rsidRDefault="00D3740B" w:rsidP="00A812FC">
      <w:pPr>
        <w:spacing w:before="240" w:after="240" w:line="360" w:lineRule="auto"/>
        <w:ind w:right="49"/>
        <w:jc w:val="both"/>
        <w:rPr>
          <w:rFonts w:ascii="Palatino Linotype" w:eastAsia="Palatino Linotype" w:hAnsi="Palatino Linotype" w:cs="Palatino Linotype"/>
        </w:rPr>
      </w:pPr>
      <w:r w:rsidRPr="0041548E">
        <w:rPr>
          <w:rFonts w:ascii="Palatino Linotype" w:eastAsia="Palatino Linotype" w:hAnsi="Palatino Linotype" w:cs="Palatino Linotype"/>
        </w:rPr>
        <w:t>Acotado lo anterior, es necesario señalar que</w:t>
      </w:r>
      <w:r w:rsidR="00C606F7" w:rsidRPr="0041548E">
        <w:rPr>
          <w:rFonts w:ascii="Palatino Linotype" w:eastAsia="Palatino Linotype" w:hAnsi="Palatino Linotype" w:cs="Palatino Linotype"/>
        </w:rPr>
        <w:t xml:space="preserve"> en</w:t>
      </w:r>
      <w:r w:rsidRPr="0041548E">
        <w:rPr>
          <w:rFonts w:ascii="Palatino Linotype" w:eastAsia="Palatino Linotype" w:hAnsi="Palatino Linotype" w:cs="Palatino Linotype"/>
        </w:rPr>
        <w:t xml:space="preserve"> respuesta </w:t>
      </w:r>
      <w:r w:rsidR="00C606F7" w:rsidRPr="0041548E">
        <w:rPr>
          <w:rFonts w:ascii="Palatino Linotype" w:eastAsia="Palatino Linotype" w:hAnsi="Palatino Linotype" w:cs="Palatino Linotype"/>
        </w:rPr>
        <w:t xml:space="preserve">e informe justificado, </w:t>
      </w:r>
      <w:r w:rsidRPr="0041548E">
        <w:rPr>
          <w:rFonts w:ascii="Palatino Linotype" w:eastAsia="Palatino Linotype" w:hAnsi="Palatino Linotype" w:cs="Palatino Linotype"/>
        </w:rPr>
        <w:t xml:space="preserve">se pronunció la servidora pública habilitada de la Dirección de Inteligencia, adscrita a </w:t>
      </w:r>
      <w:r w:rsidRPr="0041548E">
        <w:rPr>
          <w:rFonts w:ascii="Palatino Linotype" w:eastAsia="Palatino Linotype" w:hAnsi="Palatino Linotype" w:cs="Palatino Linotype"/>
        </w:rPr>
        <w:lastRenderedPageBreak/>
        <w:t>la Dirección General de Seguridad y Protección, misma que cuenta con las siguientes atribuciones conforme a lo previsto por el Código Reglamentario del Ayuntamiento de Toluca, mismo que se inserta a continuación:</w:t>
      </w:r>
    </w:p>
    <w:p w14:paraId="42028E6A" w14:textId="77777777" w:rsidR="00D3740B" w:rsidRPr="0041548E" w:rsidRDefault="00D3740B" w:rsidP="00C606F7">
      <w:pPr>
        <w:spacing w:before="240" w:after="240" w:line="276" w:lineRule="auto"/>
        <w:ind w:left="567" w:right="900"/>
        <w:jc w:val="both"/>
        <w:rPr>
          <w:rFonts w:ascii="Palatino Linotype" w:eastAsia="Palatino Linotype" w:hAnsi="Palatino Linotype" w:cs="Palatino Linotype"/>
          <w:i/>
          <w:sz w:val="22"/>
        </w:rPr>
      </w:pPr>
      <w:r w:rsidRPr="0041548E">
        <w:rPr>
          <w:rFonts w:ascii="Palatino Linotype" w:eastAsia="Palatino Linotype" w:hAnsi="Palatino Linotype" w:cs="Palatino Linotype"/>
          <w:i/>
          <w:sz w:val="22"/>
        </w:rPr>
        <w:t xml:space="preserve"> </w:t>
      </w:r>
      <w:r w:rsidR="00C606F7" w:rsidRPr="0041548E">
        <w:rPr>
          <w:rFonts w:ascii="Palatino Linotype" w:eastAsia="Palatino Linotype" w:hAnsi="Palatino Linotype" w:cs="Palatino Linotype"/>
          <w:i/>
          <w:sz w:val="22"/>
        </w:rPr>
        <w:t>“</w:t>
      </w:r>
      <w:r w:rsidRPr="0041548E">
        <w:rPr>
          <w:rFonts w:ascii="Palatino Linotype" w:eastAsia="Palatino Linotype" w:hAnsi="Palatino Linotype" w:cs="Palatino Linotype"/>
          <w:i/>
          <w:sz w:val="22"/>
        </w:rPr>
        <w:t>SECCIÓN SÉPTIMA</w:t>
      </w:r>
    </w:p>
    <w:p w14:paraId="771E5DE2" w14:textId="77777777" w:rsidR="00D3740B" w:rsidRPr="0041548E" w:rsidRDefault="00D3740B" w:rsidP="00C606F7">
      <w:pPr>
        <w:spacing w:before="240" w:after="240" w:line="276" w:lineRule="auto"/>
        <w:ind w:left="567" w:right="900"/>
        <w:jc w:val="both"/>
        <w:rPr>
          <w:rFonts w:ascii="Palatino Linotype" w:eastAsia="Palatino Linotype" w:hAnsi="Palatino Linotype" w:cs="Palatino Linotype"/>
          <w:i/>
          <w:sz w:val="22"/>
        </w:rPr>
      </w:pPr>
      <w:r w:rsidRPr="0041548E">
        <w:rPr>
          <w:rFonts w:ascii="Palatino Linotype" w:eastAsia="Palatino Linotype" w:hAnsi="Palatino Linotype" w:cs="Palatino Linotype"/>
          <w:i/>
          <w:sz w:val="22"/>
        </w:rPr>
        <w:t>DE LA DIRECCIÓN GENERAL DE SEGURIDAD Y PROTECCIÓN</w:t>
      </w:r>
    </w:p>
    <w:p w14:paraId="63049E16" w14:textId="77777777" w:rsidR="00D3740B" w:rsidRPr="0041548E" w:rsidRDefault="00D3740B" w:rsidP="00C606F7">
      <w:pPr>
        <w:spacing w:before="240" w:after="240" w:line="276" w:lineRule="auto"/>
        <w:ind w:left="567" w:right="900"/>
        <w:jc w:val="both"/>
        <w:rPr>
          <w:rFonts w:ascii="Palatino Linotype" w:eastAsia="Palatino Linotype" w:hAnsi="Palatino Linotype" w:cs="Palatino Linotype"/>
          <w:i/>
          <w:sz w:val="22"/>
        </w:rPr>
      </w:pPr>
      <w:r w:rsidRPr="0041548E">
        <w:rPr>
          <w:rFonts w:ascii="Palatino Linotype" w:eastAsia="Palatino Linotype" w:hAnsi="Palatino Linotype" w:cs="Palatino Linotype"/>
          <w:i/>
          <w:sz w:val="22"/>
        </w:rPr>
        <w:t>Artículo 3.31. La o el titular de la Dirección General de Seguridad y Protección tiene las siguientes atribuciones:</w:t>
      </w:r>
    </w:p>
    <w:p w14:paraId="43319CEA" w14:textId="77777777" w:rsidR="00D3740B" w:rsidRPr="0041548E" w:rsidRDefault="00D3740B" w:rsidP="00C606F7">
      <w:pPr>
        <w:spacing w:before="240" w:after="240" w:line="276" w:lineRule="auto"/>
        <w:ind w:left="567" w:right="900"/>
        <w:jc w:val="both"/>
        <w:rPr>
          <w:rFonts w:ascii="Palatino Linotype" w:eastAsia="Palatino Linotype" w:hAnsi="Palatino Linotype" w:cs="Palatino Linotype"/>
          <w:b/>
          <w:i/>
          <w:sz w:val="22"/>
          <w:u w:val="single"/>
        </w:rPr>
      </w:pPr>
      <w:r w:rsidRPr="0041548E">
        <w:rPr>
          <w:rFonts w:ascii="Palatino Linotype" w:eastAsia="Palatino Linotype" w:hAnsi="Palatino Linotype" w:cs="Palatino Linotype"/>
          <w:b/>
          <w:i/>
          <w:sz w:val="22"/>
          <w:u w:val="single"/>
        </w:rPr>
        <w:t>I. Salvaguardar la integridad y derechos de las personas, así́ como preservar las libertades, el orden y la paz públicos;</w:t>
      </w:r>
    </w:p>
    <w:p w14:paraId="615D9E90" w14:textId="77777777" w:rsidR="00D3740B" w:rsidRPr="0041548E" w:rsidRDefault="00D3740B" w:rsidP="00C606F7">
      <w:pPr>
        <w:spacing w:before="240" w:after="240" w:line="276" w:lineRule="auto"/>
        <w:ind w:left="567" w:right="900"/>
        <w:jc w:val="both"/>
        <w:rPr>
          <w:rFonts w:ascii="Palatino Linotype" w:eastAsia="Palatino Linotype" w:hAnsi="Palatino Linotype" w:cs="Palatino Linotype"/>
          <w:i/>
          <w:sz w:val="22"/>
        </w:rPr>
      </w:pPr>
      <w:r w:rsidRPr="0041548E">
        <w:rPr>
          <w:rFonts w:ascii="Palatino Linotype" w:eastAsia="Palatino Linotype" w:hAnsi="Palatino Linotype" w:cs="Palatino Linotype"/>
          <w:i/>
          <w:sz w:val="22"/>
        </w:rPr>
        <w:t>…</w:t>
      </w:r>
    </w:p>
    <w:p w14:paraId="5F98E72F" w14:textId="77777777" w:rsidR="00D3740B" w:rsidRPr="0041548E" w:rsidRDefault="00D3740B" w:rsidP="00C606F7">
      <w:pPr>
        <w:spacing w:before="240" w:after="240" w:line="276" w:lineRule="auto"/>
        <w:ind w:left="567" w:right="900"/>
        <w:jc w:val="both"/>
        <w:rPr>
          <w:rFonts w:ascii="Palatino Linotype" w:eastAsia="Palatino Linotype" w:hAnsi="Palatino Linotype" w:cs="Palatino Linotype"/>
          <w:b/>
          <w:i/>
          <w:sz w:val="22"/>
          <w:u w:val="single"/>
        </w:rPr>
      </w:pPr>
      <w:r w:rsidRPr="0041548E">
        <w:rPr>
          <w:rFonts w:ascii="Palatino Linotype" w:eastAsia="Palatino Linotype" w:hAnsi="Palatino Linotype" w:cs="Palatino Linotype"/>
          <w:b/>
          <w:i/>
          <w:sz w:val="22"/>
          <w:u w:val="single"/>
        </w:rPr>
        <w:t>XIII. Generar informes y estadística sobre actividades delictivas en el municipio;</w:t>
      </w:r>
    </w:p>
    <w:p w14:paraId="07E9CCFF" w14:textId="77777777" w:rsidR="00D3740B" w:rsidRPr="0041548E" w:rsidRDefault="00D3740B" w:rsidP="00C606F7">
      <w:pPr>
        <w:spacing w:before="240" w:after="240" w:line="276" w:lineRule="auto"/>
        <w:ind w:left="567" w:right="900"/>
        <w:jc w:val="both"/>
        <w:rPr>
          <w:rFonts w:ascii="Palatino Linotype" w:eastAsia="Palatino Linotype" w:hAnsi="Palatino Linotype" w:cs="Palatino Linotype"/>
          <w:i/>
          <w:sz w:val="22"/>
        </w:rPr>
      </w:pPr>
      <w:r w:rsidRPr="0041548E">
        <w:rPr>
          <w:rFonts w:ascii="Palatino Linotype" w:eastAsia="Palatino Linotype" w:hAnsi="Palatino Linotype" w:cs="Palatino Linotype"/>
          <w:i/>
          <w:sz w:val="22"/>
        </w:rPr>
        <w:t>…</w:t>
      </w:r>
    </w:p>
    <w:p w14:paraId="2F69FABA" w14:textId="77777777" w:rsidR="00D3740B" w:rsidRPr="0041548E" w:rsidRDefault="00D3740B" w:rsidP="00C606F7">
      <w:pPr>
        <w:spacing w:before="240" w:after="240" w:line="276" w:lineRule="auto"/>
        <w:ind w:left="567" w:right="900"/>
        <w:jc w:val="both"/>
        <w:rPr>
          <w:rFonts w:ascii="Palatino Linotype" w:eastAsia="Palatino Linotype" w:hAnsi="Palatino Linotype" w:cs="Palatino Linotype"/>
          <w:b/>
          <w:i/>
          <w:sz w:val="22"/>
          <w:u w:val="single"/>
        </w:rPr>
      </w:pPr>
      <w:r w:rsidRPr="0041548E">
        <w:rPr>
          <w:rFonts w:ascii="Palatino Linotype" w:eastAsia="Palatino Linotype" w:hAnsi="Palatino Linotype" w:cs="Palatino Linotype"/>
          <w:b/>
          <w:i/>
          <w:sz w:val="22"/>
          <w:u w:val="single"/>
        </w:rPr>
        <w:t>Artículo 3.39 Ter. La o el titular de la Dirección de inteligencia tiene las siguientes atribuciones:</w:t>
      </w:r>
    </w:p>
    <w:p w14:paraId="0FC46BDE" w14:textId="77777777" w:rsidR="00D3740B" w:rsidRPr="0041548E" w:rsidRDefault="00D3740B" w:rsidP="00C606F7">
      <w:pPr>
        <w:spacing w:before="240" w:after="240" w:line="276" w:lineRule="auto"/>
        <w:ind w:left="567" w:right="900"/>
        <w:jc w:val="both"/>
        <w:rPr>
          <w:rFonts w:ascii="Palatino Linotype" w:eastAsia="Palatino Linotype" w:hAnsi="Palatino Linotype" w:cs="Palatino Linotype"/>
          <w:i/>
          <w:sz w:val="22"/>
        </w:rPr>
      </w:pPr>
      <w:r w:rsidRPr="0041548E">
        <w:rPr>
          <w:rFonts w:ascii="Palatino Linotype" w:eastAsia="Palatino Linotype" w:hAnsi="Palatino Linotype" w:cs="Palatino Linotype"/>
          <w:i/>
          <w:sz w:val="22"/>
        </w:rPr>
        <w:t>…</w:t>
      </w:r>
    </w:p>
    <w:p w14:paraId="7D6AE342" w14:textId="77777777" w:rsidR="00D3740B" w:rsidRPr="0041548E" w:rsidRDefault="00D3740B" w:rsidP="00C606F7">
      <w:pPr>
        <w:spacing w:before="240" w:after="240" w:line="276" w:lineRule="auto"/>
        <w:ind w:left="567" w:right="900"/>
        <w:jc w:val="both"/>
        <w:rPr>
          <w:rFonts w:ascii="Palatino Linotype" w:eastAsia="Palatino Linotype" w:hAnsi="Palatino Linotype" w:cs="Palatino Linotype"/>
          <w:b/>
          <w:i/>
          <w:sz w:val="22"/>
        </w:rPr>
      </w:pPr>
      <w:r w:rsidRPr="0041548E">
        <w:rPr>
          <w:rFonts w:ascii="Palatino Linotype" w:eastAsia="Palatino Linotype" w:hAnsi="Palatino Linotype" w:cs="Palatino Linotype"/>
          <w:b/>
          <w:i/>
          <w:sz w:val="22"/>
        </w:rPr>
        <w:t>I. Analizar los fenómenos delincuenciales a efecto de generar productos de inteligencia que permitan desarrollar e implementar estrategias orientadas a la desarticulación de grupos criminales que se encuentren en el municipio;</w:t>
      </w:r>
    </w:p>
    <w:p w14:paraId="089D635A" w14:textId="77777777" w:rsidR="00D3740B" w:rsidRPr="0041548E" w:rsidRDefault="00D3740B" w:rsidP="00C606F7">
      <w:pPr>
        <w:spacing w:before="240" w:after="240" w:line="276" w:lineRule="auto"/>
        <w:ind w:left="567" w:right="900"/>
        <w:jc w:val="both"/>
        <w:rPr>
          <w:rFonts w:ascii="Palatino Linotype" w:eastAsia="Palatino Linotype" w:hAnsi="Palatino Linotype" w:cs="Palatino Linotype"/>
          <w:i/>
          <w:sz w:val="22"/>
        </w:rPr>
      </w:pPr>
      <w:r w:rsidRPr="0041548E">
        <w:rPr>
          <w:rFonts w:ascii="Palatino Linotype" w:eastAsia="Palatino Linotype" w:hAnsi="Palatino Linotype" w:cs="Palatino Linotype"/>
          <w:i/>
          <w:sz w:val="22"/>
        </w:rPr>
        <w:t>…</w:t>
      </w:r>
    </w:p>
    <w:p w14:paraId="18F9174A" w14:textId="77777777" w:rsidR="00C606F7" w:rsidRPr="0041548E" w:rsidRDefault="00D3740B" w:rsidP="00C606F7">
      <w:pPr>
        <w:spacing w:before="240" w:after="240" w:line="276" w:lineRule="auto"/>
        <w:ind w:left="567" w:right="900"/>
        <w:jc w:val="both"/>
        <w:rPr>
          <w:rFonts w:ascii="Palatino Linotype" w:eastAsia="Palatino Linotype" w:hAnsi="Palatino Linotype" w:cs="Palatino Linotype"/>
        </w:rPr>
      </w:pPr>
      <w:r w:rsidRPr="0041548E">
        <w:rPr>
          <w:rFonts w:ascii="Palatino Linotype" w:eastAsia="Palatino Linotype" w:hAnsi="Palatino Linotype" w:cs="Palatino Linotype"/>
          <w:b/>
          <w:i/>
          <w:sz w:val="22"/>
        </w:rPr>
        <w:t>VII. Presentar informes y análisis de la estadística e incidencia delictiva</w:t>
      </w:r>
      <w:r w:rsidRPr="0041548E">
        <w:rPr>
          <w:rFonts w:ascii="Palatino Linotype" w:eastAsia="Palatino Linotype" w:hAnsi="Palatino Linotype" w:cs="Palatino Linotype"/>
          <w:i/>
          <w:sz w:val="22"/>
        </w:rPr>
        <w:t>;</w:t>
      </w:r>
      <w:r w:rsidR="00C606F7" w:rsidRPr="0041548E">
        <w:rPr>
          <w:rFonts w:ascii="Palatino Linotype" w:eastAsia="Palatino Linotype" w:hAnsi="Palatino Linotype" w:cs="Palatino Linotype"/>
          <w:i/>
          <w:sz w:val="22"/>
        </w:rPr>
        <w:t>” (Énfasis añadido)</w:t>
      </w:r>
    </w:p>
    <w:p w14:paraId="26FF3013" w14:textId="77777777" w:rsidR="00C606F7" w:rsidRPr="0041548E" w:rsidRDefault="000D157A" w:rsidP="00C606F7">
      <w:pPr>
        <w:spacing w:before="240" w:after="240" w:line="360" w:lineRule="auto"/>
        <w:ind w:right="49"/>
        <w:jc w:val="both"/>
        <w:rPr>
          <w:rFonts w:ascii="Palatino Linotype" w:eastAsia="Palatino Linotype" w:hAnsi="Palatino Linotype" w:cs="Palatino Linotype"/>
        </w:rPr>
      </w:pPr>
      <w:r w:rsidRPr="0041548E">
        <w:rPr>
          <w:rFonts w:ascii="Palatino Linotype" w:eastAsia="Palatino Linotype" w:hAnsi="Palatino Linotype" w:cs="Palatino Linotype"/>
        </w:rPr>
        <w:t>De lo insertado previamente, se advier</w:t>
      </w:r>
      <w:r w:rsidR="00C606F7" w:rsidRPr="0041548E">
        <w:rPr>
          <w:rFonts w:ascii="Palatino Linotype" w:eastAsia="Palatino Linotype" w:hAnsi="Palatino Linotype" w:cs="Palatino Linotype"/>
        </w:rPr>
        <w:t xml:space="preserve">te que las atribuciones de estas unidades administrativas se encuentran enfocadas a salvaguardar la integridad, así como </w:t>
      </w:r>
      <w:r w:rsidR="00C606F7" w:rsidRPr="0041548E">
        <w:rPr>
          <w:rFonts w:ascii="Palatino Linotype" w:eastAsia="Palatino Linotype" w:hAnsi="Palatino Linotype" w:cs="Palatino Linotype"/>
        </w:rPr>
        <w:lastRenderedPageBreak/>
        <w:t>preservar las libertades, el orden y la paz públicos, para ello podrán generar informes y estadísticas para analizar los fenómenos delincuenciales a efecto de generar productos que permitan desarrollar estrategias orientadas a desarticulación de organizaciones criminales que operen en el municipio.</w:t>
      </w:r>
    </w:p>
    <w:p w14:paraId="26E4199A" w14:textId="77777777" w:rsidR="00C606F7" w:rsidRPr="0041548E" w:rsidRDefault="00C606F7">
      <w:pPr>
        <w:spacing w:after="240" w:line="360" w:lineRule="auto"/>
        <w:ind w:right="49"/>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Establecido lo anterior, debemos recordar que el origen de la inconformidad de </w:t>
      </w:r>
      <w:r w:rsidRPr="0041548E">
        <w:rPr>
          <w:rFonts w:ascii="Palatino Linotype" w:eastAsia="Palatino Linotype" w:hAnsi="Palatino Linotype" w:cs="Palatino Linotype"/>
          <w:b/>
        </w:rPr>
        <w:t>la parte Recurrente</w:t>
      </w:r>
      <w:r w:rsidRPr="0041548E">
        <w:rPr>
          <w:rFonts w:ascii="Palatino Linotype" w:eastAsia="Palatino Linotype" w:hAnsi="Palatino Linotype" w:cs="Palatino Linotype"/>
        </w:rPr>
        <w:t xml:space="preserve"> versa</w:t>
      </w:r>
      <w:r w:rsidRPr="0041548E">
        <w:rPr>
          <w:rFonts w:ascii="Palatino Linotype" w:eastAsia="Palatino Linotype" w:hAnsi="Palatino Linotype" w:cs="Palatino Linotype"/>
          <w:b/>
        </w:rPr>
        <w:t xml:space="preserve"> </w:t>
      </w:r>
      <w:r w:rsidR="00153357" w:rsidRPr="0041548E">
        <w:rPr>
          <w:rFonts w:ascii="Palatino Linotype" w:eastAsia="Palatino Linotype" w:hAnsi="Palatino Linotype" w:cs="Palatino Linotype"/>
        </w:rPr>
        <w:t>en estricto sentid</w:t>
      </w:r>
      <w:r w:rsidR="00AF09C7" w:rsidRPr="0041548E">
        <w:rPr>
          <w:rFonts w:ascii="Palatino Linotype" w:eastAsia="Palatino Linotype" w:hAnsi="Palatino Linotype" w:cs="Palatino Linotype"/>
        </w:rPr>
        <w:t xml:space="preserve">o porque en las tablas proporcionadas en respuesta se eliminaron los títulos de las columnas de víctimas y victimarios, sin embargo, mediante informe justificado dicha circunstancia se subsanó en razón de que el </w:t>
      </w:r>
      <w:r w:rsidR="00AF09C7" w:rsidRPr="0041548E">
        <w:rPr>
          <w:rFonts w:ascii="Palatino Linotype" w:eastAsia="Palatino Linotype" w:hAnsi="Palatino Linotype" w:cs="Palatino Linotype"/>
          <w:b/>
        </w:rPr>
        <w:t>Sujeto Obligado</w:t>
      </w:r>
      <w:r w:rsidR="00AF09C7" w:rsidRPr="0041548E">
        <w:rPr>
          <w:rFonts w:ascii="Palatino Linotype" w:eastAsia="Palatino Linotype" w:hAnsi="Palatino Linotype" w:cs="Palatino Linotype"/>
        </w:rPr>
        <w:t xml:space="preserve"> remitió dichas tablas dejando visibles dichos rubros tal como se observa a continuación: </w:t>
      </w:r>
    </w:p>
    <w:p w14:paraId="17B6F47A" w14:textId="77777777" w:rsidR="00AF09C7" w:rsidRPr="0041548E" w:rsidRDefault="00AF09C7">
      <w:pPr>
        <w:spacing w:after="240" w:line="360" w:lineRule="auto"/>
        <w:ind w:right="49"/>
        <w:jc w:val="both"/>
        <w:rPr>
          <w:rFonts w:ascii="Palatino Linotype" w:eastAsia="Palatino Linotype" w:hAnsi="Palatino Linotype" w:cs="Palatino Linotype"/>
          <w:b/>
        </w:rPr>
      </w:pPr>
      <w:r w:rsidRPr="0041548E">
        <w:rPr>
          <w:rFonts w:ascii="Palatino Linotype" w:eastAsia="Palatino Linotype" w:hAnsi="Palatino Linotype" w:cs="Palatino Linotype"/>
          <w:b/>
        </w:rPr>
        <w:t>Tablas proporcionadas en respuesta:</w:t>
      </w:r>
    </w:p>
    <w:p w14:paraId="60CDA364" w14:textId="77777777" w:rsidR="00AF09C7" w:rsidRPr="0041548E" w:rsidRDefault="00230E90" w:rsidP="00AF09C7">
      <w:pPr>
        <w:spacing w:after="240" w:line="360" w:lineRule="auto"/>
        <w:ind w:right="49"/>
        <w:jc w:val="center"/>
        <w:rPr>
          <w:rFonts w:ascii="Palatino Linotype" w:eastAsia="Palatino Linotype" w:hAnsi="Palatino Linotype" w:cs="Palatino Linotype"/>
        </w:rPr>
      </w:pPr>
      <w:r w:rsidRPr="0041548E">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59264" behindDoc="0" locked="0" layoutInCell="1" allowOverlap="1" wp14:anchorId="29C64AE5" wp14:editId="3733F940">
                <wp:simplePos x="0" y="0"/>
                <wp:positionH relativeFrom="column">
                  <wp:posOffset>2034540</wp:posOffset>
                </wp:positionH>
                <wp:positionV relativeFrom="paragraph">
                  <wp:posOffset>255905</wp:posOffset>
                </wp:positionV>
                <wp:extent cx="3190875" cy="142875"/>
                <wp:effectExtent l="57150" t="38100" r="85725" b="104775"/>
                <wp:wrapNone/>
                <wp:docPr id="6" name="Rectángulo 6"/>
                <wp:cNvGraphicFramePr/>
                <a:graphic xmlns:a="http://schemas.openxmlformats.org/drawingml/2006/main">
                  <a:graphicData uri="http://schemas.microsoft.com/office/word/2010/wordprocessingShape">
                    <wps:wsp>
                      <wps:cNvSpPr/>
                      <wps:spPr>
                        <a:xfrm>
                          <a:off x="0" y="0"/>
                          <a:ext cx="3190875" cy="14287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8BA714" id="Rectángulo 6" o:spid="_x0000_s1026" style="position:absolute;margin-left:160.2pt;margin-top:20.15pt;width:251.25pt;height:1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" filled="f" strokecolor="#c00000" strokeweight="3pt">
                <v:shadow on="t" color="black" opacity="22937f" origin=",.5" offset="0,.63889mm"/>
              </v:rect>
            </w:pict>
          </mc:Fallback>
        </mc:AlternateContent>
      </w:r>
      <w:r w:rsidR="00AF09C7" w:rsidRPr="0041548E">
        <w:rPr>
          <w:rFonts w:ascii="Palatino Linotype" w:eastAsia="Palatino Linotype" w:hAnsi="Palatino Linotype" w:cs="Palatino Linotype"/>
          <w:noProof/>
          <w:lang w:val="es-MX"/>
        </w:rPr>
        <w:drawing>
          <wp:inline distT="0" distB="0" distL="0" distR="0" wp14:anchorId="5FEDDFB8" wp14:editId="43AC7D05">
            <wp:extent cx="4972296" cy="6400800"/>
            <wp:effectExtent l="19050" t="19050" r="1905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6468" cy="6406171"/>
                    </a:xfrm>
                    <a:prstGeom prst="rect">
                      <a:avLst/>
                    </a:prstGeom>
                    <a:ln>
                      <a:solidFill>
                        <a:schemeClr val="tx1"/>
                      </a:solidFill>
                    </a:ln>
                  </pic:spPr>
                </pic:pic>
              </a:graphicData>
            </a:graphic>
          </wp:inline>
        </w:drawing>
      </w:r>
    </w:p>
    <w:p w14:paraId="4C022093" w14:textId="77777777" w:rsidR="00C606F7" w:rsidRPr="0041548E" w:rsidRDefault="00AF09C7">
      <w:pPr>
        <w:spacing w:after="240" w:line="360" w:lineRule="auto"/>
        <w:ind w:right="49"/>
        <w:jc w:val="both"/>
        <w:rPr>
          <w:rFonts w:ascii="Palatino Linotype" w:eastAsia="Palatino Linotype" w:hAnsi="Palatino Linotype" w:cs="Palatino Linotype"/>
          <w:b/>
        </w:rPr>
      </w:pPr>
      <w:r w:rsidRPr="0041548E">
        <w:rPr>
          <w:rFonts w:ascii="Palatino Linotype" w:eastAsia="Palatino Linotype" w:hAnsi="Palatino Linotype" w:cs="Palatino Linotype"/>
          <w:b/>
        </w:rPr>
        <w:t>Tablas proporcionadas en informe justificado:</w:t>
      </w:r>
    </w:p>
    <w:p w14:paraId="08A87ACD" w14:textId="77777777" w:rsidR="00AF09C7" w:rsidRPr="0041548E" w:rsidRDefault="00CC4179" w:rsidP="00CC4179">
      <w:pPr>
        <w:spacing w:after="240" w:line="360" w:lineRule="auto"/>
        <w:ind w:right="49"/>
        <w:jc w:val="center"/>
        <w:rPr>
          <w:rFonts w:ascii="Palatino Linotype" w:eastAsia="Palatino Linotype" w:hAnsi="Palatino Linotype" w:cs="Palatino Linotype"/>
        </w:rPr>
      </w:pPr>
      <w:r w:rsidRPr="0041548E">
        <w:rPr>
          <w:rFonts w:ascii="Palatino Linotype" w:eastAsia="Palatino Linotype" w:hAnsi="Palatino Linotype" w:cs="Palatino Linotype"/>
          <w:noProof/>
          <w:lang w:val="es-MX"/>
        </w:rPr>
        <w:lastRenderedPageBreak/>
        <w:drawing>
          <wp:inline distT="0" distB="0" distL="0" distR="0" wp14:anchorId="4B45073A" wp14:editId="323310D1">
            <wp:extent cx="4667901" cy="572532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7901" cy="5725324"/>
                    </a:xfrm>
                    <a:prstGeom prst="rect">
                      <a:avLst/>
                    </a:prstGeom>
                  </pic:spPr>
                </pic:pic>
              </a:graphicData>
            </a:graphic>
          </wp:inline>
        </w:drawing>
      </w:r>
    </w:p>
    <w:p w14:paraId="427BC451" w14:textId="77777777" w:rsidR="009E0D4A" w:rsidRPr="0041548E" w:rsidRDefault="000D157A">
      <w:pPr>
        <w:spacing w:before="240" w:after="240" w:line="360" w:lineRule="auto"/>
        <w:ind w:right="49"/>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Es de vital importancia que lo vertido </w:t>
      </w:r>
      <w:r w:rsidR="00AF09C7" w:rsidRPr="0041548E">
        <w:rPr>
          <w:rFonts w:ascii="Palatino Linotype" w:eastAsia="Palatino Linotype" w:hAnsi="Palatino Linotype" w:cs="Palatino Linotype"/>
        </w:rPr>
        <w:t xml:space="preserve">por el </w:t>
      </w:r>
      <w:r w:rsidR="00AF09C7" w:rsidRPr="0041548E">
        <w:rPr>
          <w:rFonts w:ascii="Palatino Linotype" w:eastAsia="Palatino Linotype" w:hAnsi="Palatino Linotype" w:cs="Palatino Linotype"/>
          <w:b/>
        </w:rPr>
        <w:t>Sujeto Obligado</w:t>
      </w:r>
      <w:r w:rsidR="00AF09C7" w:rsidRPr="0041548E">
        <w:rPr>
          <w:rFonts w:ascii="Palatino Linotype" w:eastAsia="Palatino Linotype" w:hAnsi="Palatino Linotype" w:cs="Palatino Linotype"/>
        </w:rPr>
        <w:t xml:space="preserve"> </w:t>
      </w:r>
      <w:r w:rsidRPr="0041548E">
        <w:rPr>
          <w:rFonts w:ascii="Palatino Linotype" w:eastAsia="Palatino Linotype" w:hAnsi="Palatino Linotype" w:cs="Palatino Linotype"/>
        </w:rPr>
        <w:t>en esta etapa procesal colma el requerimiento de información, toda vez que proporcionó</w:t>
      </w:r>
      <w:r w:rsidR="00AF09C7" w:rsidRPr="0041548E">
        <w:rPr>
          <w:rFonts w:ascii="Palatino Linotype" w:eastAsia="Palatino Linotype" w:hAnsi="Palatino Linotype" w:cs="Palatino Linotype"/>
        </w:rPr>
        <w:t xml:space="preserve"> en informe justificado, las tablas peticionadas por </w:t>
      </w:r>
      <w:r w:rsidR="00AF09C7" w:rsidRPr="0041548E">
        <w:rPr>
          <w:rFonts w:ascii="Palatino Linotype" w:eastAsia="Palatino Linotype" w:hAnsi="Palatino Linotype" w:cs="Palatino Linotype"/>
          <w:b/>
        </w:rPr>
        <w:t>la parte Recurrente</w:t>
      </w:r>
      <w:r w:rsidR="00AF09C7" w:rsidRPr="0041548E">
        <w:rPr>
          <w:rFonts w:ascii="Palatino Linotype" w:eastAsia="Palatino Linotype" w:hAnsi="Palatino Linotype" w:cs="Palatino Linotype"/>
        </w:rPr>
        <w:t xml:space="preserve">, dejando visible los rubros que requería, </w:t>
      </w:r>
      <w:r w:rsidRPr="0041548E">
        <w:rPr>
          <w:rFonts w:ascii="Palatino Linotype" w:eastAsia="Palatino Linotype" w:hAnsi="Palatino Linotype" w:cs="Palatino Linotype"/>
        </w:rPr>
        <w:t xml:space="preserve">es por ello que al haber existido un pronunciamiento por parte del </w:t>
      </w:r>
      <w:r w:rsidRPr="0041548E">
        <w:rPr>
          <w:rFonts w:ascii="Palatino Linotype" w:eastAsia="Palatino Linotype" w:hAnsi="Palatino Linotype" w:cs="Palatino Linotype"/>
          <w:b/>
        </w:rPr>
        <w:t>Sujeto Obligado</w:t>
      </w:r>
      <w:r w:rsidR="00AF09C7" w:rsidRPr="0041548E">
        <w:rPr>
          <w:rFonts w:ascii="Palatino Linotype" w:eastAsia="Palatino Linotype" w:hAnsi="Palatino Linotype" w:cs="Palatino Linotype"/>
          <w:b/>
        </w:rPr>
        <w:t xml:space="preserve"> </w:t>
      </w:r>
      <w:r w:rsidR="00AF09C7" w:rsidRPr="0041548E">
        <w:rPr>
          <w:rFonts w:ascii="Palatino Linotype" w:eastAsia="Palatino Linotype" w:hAnsi="Palatino Linotype" w:cs="Palatino Linotype"/>
        </w:rPr>
        <w:t xml:space="preserve">por conducto de sus servidores públicos habilitados </w:t>
      </w:r>
      <w:r w:rsidR="00AF09C7" w:rsidRPr="0041548E">
        <w:rPr>
          <w:rFonts w:ascii="Palatino Linotype" w:eastAsia="Palatino Linotype" w:hAnsi="Palatino Linotype" w:cs="Palatino Linotype"/>
        </w:rPr>
        <w:lastRenderedPageBreak/>
        <w:t>competentes</w:t>
      </w:r>
      <w:r w:rsidRPr="0041548E">
        <w:rPr>
          <w:rFonts w:ascii="Palatino Linotype" w:eastAsia="Palatino Linotype" w:hAnsi="Palatino Linotype" w:cs="Palatino Linotype"/>
        </w:rPr>
        <w:t>, a fin de dar respuesta a la solicitud planteada, este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212739F5" w14:textId="77777777" w:rsidR="009E0D4A" w:rsidRPr="0041548E" w:rsidRDefault="000D157A">
      <w:pPr>
        <w:pBdr>
          <w:top w:val="nil"/>
          <w:left w:val="nil"/>
          <w:bottom w:val="nil"/>
          <w:right w:val="nil"/>
          <w:between w:val="nil"/>
        </w:pBdr>
        <w:spacing w:line="276" w:lineRule="auto"/>
        <w:ind w:left="567" w:right="900"/>
        <w:jc w:val="both"/>
      </w:pPr>
      <w:r w:rsidRPr="0041548E">
        <w:rPr>
          <w:rFonts w:ascii="Palatino Linotype" w:eastAsia="Palatino Linotype" w:hAnsi="Palatino Linotype" w:cs="Palatino Linotype"/>
          <w:i/>
          <w:sz w:val="22"/>
          <w:szCs w:val="22"/>
        </w:rPr>
        <w:t>“</w:t>
      </w:r>
      <w:r w:rsidRPr="0041548E">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1548E">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8E7405F" w14:textId="77777777" w:rsidR="009E0D4A" w:rsidRPr="0041548E" w:rsidRDefault="009E0D4A">
      <w:pPr>
        <w:spacing w:line="360" w:lineRule="auto"/>
        <w:jc w:val="both"/>
        <w:rPr>
          <w:rFonts w:ascii="Palatino Linotype" w:eastAsia="Palatino Linotype" w:hAnsi="Palatino Linotype" w:cs="Palatino Linotype"/>
        </w:rPr>
      </w:pPr>
    </w:p>
    <w:p w14:paraId="5A9D6A95" w14:textId="77777777" w:rsidR="00CC4179"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Es por todo lo anteriormente expuesto que este Organismo Garante determina que 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w:t>
      </w:r>
      <w:r w:rsidR="00CC4179" w:rsidRPr="0041548E">
        <w:rPr>
          <w:rFonts w:ascii="Palatino Linotype" w:eastAsia="Palatino Linotype" w:hAnsi="Palatino Linotype" w:cs="Palatino Linotype"/>
        </w:rPr>
        <w:t xml:space="preserve">mediante informe justificado subsanó la deficiencia de su respuesta al dejar visibles los datos requeridos por </w:t>
      </w:r>
      <w:r w:rsidR="00CC4179" w:rsidRPr="0041548E">
        <w:rPr>
          <w:rFonts w:ascii="Palatino Linotype" w:eastAsia="Palatino Linotype" w:hAnsi="Palatino Linotype" w:cs="Palatino Linotype"/>
          <w:b/>
        </w:rPr>
        <w:t>la parte Recurrente</w:t>
      </w:r>
      <w:r w:rsidR="00CC4179" w:rsidRPr="0041548E">
        <w:rPr>
          <w:rFonts w:ascii="Palatino Linotype" w:eastAsia="Palatino Linotype" w:hAnsi="Palatino Linotype" w:cs="Palatino Linotype"/>
        </w:rPr>
        <w:t>, específicamente respecto al sexo de víctimas y victimarios.</w:t>
      </w:r>
    </w:p>
    <w:p w14:paraId="640EA986" w14:textId="77777777" w:rsidR="00CC4179" w:rsidRPr="0041548E" w:rsidRDefault="00CC4179">
      <w:pPr>
        <w:spacing w:line="360" w:lineRule="auto"/>
        <w:jc w:val="both"/>
        <w:rPr>
          <w:rFonts w:ascii="Palatino Linotype" w:eastAsia="Palatino Linotype" w:hAnsi="Palatino Linotype" w:cs="Palatino Linotype"/>
        </w:rPr>
      </w:pPr>
    </w:p>
    <w:p w14:paraId="218A59E4"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lastRenderedPageBreak/>
        <w:t>En consecuencia, de todo lo anterior, se actualiza la causal de sobreseimiento prevista en la fracción III del artículo 192 de la Ley de Transparencia y Acceso a la Información Pública del Estado de México y Municipios, que dispone lo siguiente:</w:t>
      </w:r>
    </w:p>
    <w:p w14:paraId="53A73BFF" w14:textId="77777777" w:rsidR="009E0D4A" w:rsidRPr="0041548E" w:rsidRDefault="009E0D4A">
      <w:pPr>
        <w:spacing w:line="360" w:lineRule="auto"/>
        <w:jc w:val="both"/>
        <w:rPr>
          <w:rFonts w:ascii="Palatino Linotype" w:eastAsia="Palatino Linotype" w:hAnsi="Palatino Linotype" w:cs="Palatino Linotype"/>
        </w:rPr>
      </w:pPr>
    </w:p>
    <w:p w14:paraId="51B57A01" w14:textId="77777777" w:rsidR="009E0D4A" w:rsidRPr="0041548E" w:rsidRDefault="000D157A">
      <w:pPr>
        <w:ind w:left="992" w:right="1043"/>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b/>
          <w:i/>
          <w:sz w:val="22"/>
          <w:szCs w:val="22"/>
        </w:rPr>
        <w:t xml:space="preserve">“Artículo 192. </w:t>
      </w:r>
      <w:r w:rsidRPr="0041548E">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3A16666F" w14:textId="77777777" w:rsidR="009E0D4A" w:rsidRPr="0041548E" w:rsidRDefault="000D157A">
      <w:pPr>
        <w:ind w:left="992" w:right="1043"/>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b/>
          <w:i/>
          <w:sz w:val="22"/>
          <w:szCs w:val="22"/>
        </w:rPr>
        <w:t>…</w:t>
      </w:r>
    </w:p>
    <w:p w14:paraId="086483A6" w14:textId="77777777" w:rsidR="009E0D4A" w:rsidRPr="0041548E" w:rsidRDefault="000D157A">
      <w:pPr>
        <w:ind w:left="992" w:right="1043"/>
        <w:jc w:val="both"/>
        <w:rPr>
          <w:rFonts w:ascii="Palatino Linotype" w:eastAsia="Palatino Linotype" w:hAnsi="Palatino Linotype" w:cs="Palatino Linotype"/>
          <w:b/>
          <w:i/>
          <w:sz w:val="22"/>
          <w:szCs w:val="22"/>
        </w:rPr>
      </w:pPr>
      <w:r w:rsidRPr="0041548E">
        <w:rPr>
          <w:rFonts w:ascii="Palatino Linotype" w:eastAsia="Palatino Linotype" w:hAnsi="Palatino Linotype" w:cs="Palatino Linotype"/>
          <w:b/>
          <w:i/>
          <w:sz w:val="22"/>
          <w:szCs w:val="22"/>
        </w:rPr>
        <w:t xml:space="preserve">III. El sujeto obligado responsable del acto lo modifique o revoque de tal manera que el recurso </w:t>
      </w:r>
      <w:r w:rsidR="00AF09C7" w:rsidRPr="0041548E">
        <w:rPr>
          <w:rFonts w:ascii="Palatino Linotype" w:eastAsia="Palatino Linotype" w:hAnsi="Palatino Linotype" w:cs="Palatino Linotype"/>
          <w:b/>
          <w:i/>
          <w:sz w:val="22"/>
          <w:szCs w:val="22"/>
        </w:rPr>
        <w:t>de revisión quede sin materia…”</w:t>
      </w:r>
      <w:r w:rsidRPr="0041548E">
        <w:rPr>
          <w:rFonts w:ascii="Palatino Linotype" w:eastAsia="Palatino Linotype" w:hAnsi="Palatino Linotype" w:cs="Palatino Linotype"/>
          <w:b/>
          <w:i/>
          <w:sz w:val="22"/>
          <w:szCs w:val="22"/>
        </w:rPr>
        <w:t xml:space="preserve"> (Énfasis añadido)</w:t>
      </w:r>
    </w:p>
    <w:p w14:paraId="131B2A2F" w14:textId="77777777" w:rsidR="009E0D4A" w:rsidRPr="0041548E" w:rsidRDefault="009E0D4A">
      <w:pPr>
        <w:spacing w:line="360" w:lineRule="auto"/>
        <w:jc w:val="both"/>
        <w:rPr>
          <w:rFonts w:ascii="Palatino Linotype" w:eastAsia="Palatino Linotype" w:hAnsi="Palatino Linotype" w:cs="Palatino Linotype"/>
          <w:b/>
          <w:i/>
        </w:rPr>
      </w:pPr>
    </w:p>
    <w:p w14:paraId="142E0D5E" w14:textId="77777777" w:rsidR="009E0D4A" w:rsidRPr="0041548E" w:rsidRDefault="000D157A">
      <w:pPr>
        <w:spacing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De lo establecido en el precepto legal citado se advierte que el sobreseimiento del recurso de revisión procede en los siguientes casos:</w:t>
      </w:r>
    </w:p>
    <w:p w14:paraId="45C37CC8"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a) Cuando el sujeto obligado modifique el acto impugnado.</w:t>
      </w:r>
    </w:p>
    <w:p w14:paraId="7796CFE2"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b) Cuando el sujeto obligado revoque el acto impugnado.</w:t>
      </w:r>
    </w:p>
    <w:p w14:paraId="6FB1F906"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Quedando en ambos casos el acto combatido sin materia o sin efectos.</w:t>
      </w:r>
    </w:p>
    <w:p w14:paraId="19AB58FD"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Como se observa de lo anterior, un acto impugnado es modificado en aquellos casos en los que 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w:t>
      </w:r>
      <w:r w:rsidRPr="0041548E">
        <w:rPr>
          <w:rFonts w:ascii="Palatino Linotype" w:eastAsia="Palatino Linotype" w:hAnsi="Palatino Linotype" w:cs="Palatino Linotype"/>
          <w:b/>
        </w:rPr>
        <w:t>la parte</w:t>
      </w:r>
      <w:r w:rsidRPr="0041548E">
        <w:rPr>
          <w:rFonts w:ascii="Palatino Linotype" w:eastAsia="Palatino Linotype" w:hAnsi="Palatino Linotype" w:cs="Palatino Linotype"/>
        </w:rPr>
        <w:t xml:space="preserve"> </w:t>
      </w:r>
      <w:r w:rsidRPr="0041548E">
        <w:rPr>
          <w:rFonts w:ascii="Palatino Linotype" w:eastAsia="Palatino Linotype" w:hAnsi="Palatino Linotype" w:cs="Palatino Linotype"/>
          <w:b/>
        </w:rPr>
        <w:t>Recurrente</w:t>
      </w:r>
      <w:r w:rsidRPr="0041548E">
        <w:rPr>
          <w:rFonts w:ascii="Palatino Linotype" w:eastAsia="Palatino Linotype" w:hAnsi="Palatino Linotype" w:cs="Palatino Linotype"/>
        </w:rPr>
        <w:t>.</w:t>
      </w:r>
    </w:p>
    <w:p w14:paraId="5D81947C"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Por lo que hace a la revocación, esta se actualiza cuando el </w:t>
      </w:r>
      <w:r w:rsidRPr="0041548E">
        <w:rPr>
          <w:rFonts w:ascii="Palatino Linotype" w:eastAsia="Palatino Linotype" w:hAnsi="Palatino Linotype" w:cs="Palatino Linotype"/>
          <w:b/>
        </w:rPr>
        <w:t xml:space="preserve">Sujeto Obligado </w:t>
      </w:r>
      <w:r w:rsidRPr="0041548E">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4F2A4A30" w14:textId="77777777" w:rsidR="009E0D4A" w:rsidRPr="0041548E" w:rsidRDefault="000D157A">
      <w:pPr>
        <w:spacing w:before="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lastRenderedPageBreak/>
        <w:t>En ese tenor, un acto impugnado queda sin efectos, cuando aun existiendo jurídicamente (esto es, que no se ha modificado, ni revocado) ya no genera ninguna consecuencia legal.</w:t>
      </w:r>
    </w:p>
    <w:p w14:paraId="246CF7EB" w14:textId="77777777" w:rsidR="009E0D4A" w:rsidRPr="0041548E" w:rsidRDefault="009E0D4A">
      <w:pPr>
        <w:spacing w:line="360" w:lineRule="auto"/>
        <w:jc w:val="both"/>
        <w:rPr>
          <w:rFonts w:ascii="Palatino Linotype" w:eastAsia="Palatino Linotype" w:hAnsi="Palatino Linotype" w:cs="Palatino Linotype"/>
        </w:rPr>
      </w:pPr>
    </w:p>
    <w:p w14:paraId="036FBC1B" w14:textId="77777777" w:rsidR="009E0D4A" w:rsidRPr="0041548E" w:rsidRDefault="000D157A">
      <w:pPr>
        <w:spacing w:line="360" w:lineRule="auto"/>
        <w:jc w:val="both"/>
        <w:rPr>
          <w:rFonts w:ascii="Palatino Linotype" w:eastAsia="Palatino Linotype" w:hAnsi="Palatino Linotype" w:cs="Palatino Linotype"/>
          <w:b/>
        </w:rPr>
      </w:pPr>
      <w:bookmarkStart w:id="5" w:name="_heading=h.1fob9te" w:colFirst="0" w:colLast="0"/>
      <w:bookmarkEnd w:id="5"/>
      <w:r w:rsidRPr="0041548E">
        <w:rPr>
          <w:rFonts w:ascii="Palatino Linotype" w:eastAsia="Palatino Linotype" w:hAnsi="Palatino Linotype" w:cs="Palatino Linotype"/>
        </w:rPr>
        <w:t xml:space="preserve">En tanto, en el presente caso queda sin materia, toda vez que con el Informe Justificado, 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modificó la respuesta </w:t>
      </w:r>
      <w:r w:rsidR="00AF09C7" w:rsidRPr="0041548E">
        <w:rPr>
          <w:rFonts w:ascii="Palatino Linotype" w:eastAsia="Palatino Linotype" w:hAnsi="Palatino Linotype" w:cs="Palatino Linotype"/>
          <w:b/>
        </w:rPr>
        <w:t>al adjuntar las tablas que reflejan la estadística por violencia de los años 2022 y 2023, solicitada</w:t>
      </w:r>
      <w:r w:rsidRPr="0041548E">
        <w:rPr>
          <w:rFonts w:ascii="Palatino Linotype" w:eastAsia="Palatino Linotype" w:hAnsi="Palatino Linotype" w:cs="Palatino Linotype"/>
          <w:b/>
        </w:rPr>
        <w:t>s por la parte Recurrente</w:t>
      </w:r>
      <w:r w:rsidR="0011627A" w:rsidRPr="0041548E">
        <w:rPr>
          <w:rFonts w:ascii="Palatino Linotype" w:eastAsia="Palatino Linotype" w:hAnsi="Palatino Linotype" w:cs="Palatino Linotype"/>
          <w:b/>
        </w:rPr>
        <w:t xml:space="preserve"> </w:t>
      </w:r>
      <w:r w:rsidR="00CC4179" w:rsidRPr="0041548E">
        <w:rPr>
          <w:rFonts w:ascii="Palatino Linotype" w:eastAsia="Palatino Linotype" w:hAnsi="Palatino Linotype" w:cs="Palatino Linotype"/>
          <w:b/>
        </w:rPr>
        <w:t>dejando visible visibles los datos requeridos por la parte Recurrente, específicamente respecto al sexo de víctimas y victimarios</w:t>
      </w:r>
      <w:r w:rsidRPr="0041548E">
        <w:rPr>
          <w:rFonts w:ascii="Palatino Linotype" w:eastAsia="Palatino Linotype" w:hAnsi="Palatino Linotype" w:cs="Palatino Linotype"/>
          <w:b/>
        </w:rPr>
        <w:t xml:space="preserve">, </w:t>
      </w:r>
      <w:r w:rsidRPr="0041548E">
        <w:rPr>
          <w:rFonts w:ascii="Palatino Linotype" w:eastAsia="Palatino Linotype" w:hAnsi="Palatino Linotype" w:cs="Palatino Linotype"/>
        </w:rPr>
        <w:t xml:space="preserve">por lo que tomando en consideración dicha circunstancia, así como el hecho de que la información proporcionada por 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fue puesta a la vista de la parte </w:t>
      </w:r>
      <w:r w:rsidRPr="0041548E">
        <w:rPr>
          <w:rFonts w:ascii="Palatino Linotype" w:eastAsia="Palatino Linotype" w:hAnsi="Palatino Linotype" w:cs="Palatino Linotype"/>
          <w:b/>
        </w:rPr>
        <w:t xml:space="preserve">Recurrente </w:t>
      </w:r>
      <w:r w:rsidRPr="0041548E">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70900117"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En resumen, 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dio respuesta completa a la solicitud de acceso a la información pública de </w:t>
      </w:r>
      <w:r w:rsidRPr="0041548E">
        <w:rPr>
          <w:rFonts w:ascii="Palatino Linotype" w:eastAsia="Palatino Linotype" w:hAnsi="Palatino Linotype" w:cs="Palatino Linotype"/>
          <w:b/>
        </w:rPr>
        <w:t>la ahora parte</w:t>
      </w:r>
      <w:r w:rsidRPr="0041548E">
        <w:rPr>
          <w:rFonts w:ascii="Palatino Linotype" w:eastAsia="Palatino Linotype" w:hAnsi="Palatino Linotype" w:cs="Palatino Linotype"/>
        </w:rPr>
        <w:t xml:space="preserve"> </w:t>
      </w:r>
      <w:r w:rsidRPr="0041548E">
        <w:rPr>
          <w:rFonts w:ascii="Palatino Linotype" w:eastAsia="Palatino Linotype" w:hAnsi="Palatino Linotype" w:cs="Palatino Linotype"/>
          <w:b/>
        </w:rPr>
        <w:t>Recurrente</w:t>
      </w:r>
      <w:r w:rsidRPr="0041548E">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5F86D2C7"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 xml:space="preserve">Siendo el </w:t>
      </w:r>
      <w:r w:rsidRPr="0041548E">
        <w:rPr>
          <w:rFonts w:ascii="Palatino Linotype" w:eastAsia="Palatino Linotype" w:hAnsi="Palatino Linotype" w:cs="Palatino Linotype"/>
          <w:i/>
        </w:rPr>
        <w:t>sobreseimiento</w:t>
      </w:r>
      <w:r w:rsidRPr="0041548E">
        <w:rPr>
          <w:rFonts w:ascii="Palatino Linotype" w:eastAsia="Palatino Linotype" w:hAnsi="Palatino Linotype" w:cs="Palatino Linotype"/>
        </w:rPr>
        <w:t xml:space="preserve"> un acto que da por terminado el procedimiento administrativo de impugnación sin resolver el fondo de la cuestión planteada, por </w:t>
      </w:r>
      <w:r w:rsidRPr="0041548E">
        <w:rPr>
          <w:rFonts w:ascii="Palatino Linotype" w:eastAsia="Palatino Linotype" w:hAnsi="Palatino Linotype" w:cs="Palatino Linotype"/>
        </w:rPr>
        <w:lastRenderedPageBreak/>
        <w:t xml:space="preserve">presentarse causas que impiden a la autoridad referirse a lo sustancial de lo planteado por el </w:t>
      </w:r>
      <w:r w:rsidRPr="0041548E">
        <w:rPr>
          <w:rFonts w:ascii="Palatino Linotype" w:eastAsia="Palatino Linotype" w:hAnsi="Palatino Linotype" w:cs="Palatino Linotype"/>
          <w:b/>
        </w:rPr>
        <w:t>Recurrente</w:t>
      </w:r>
      <w:r w:rsidRPr="0041548E">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52510D36" w14:textId="77777777" w:rsidR="009E0D4A" w:rsidRPr="0041548E" w:rsidRDefault="000D157A">
      <w:pPr>
        <w:spacing w:before="240"/>
        <w:ind w:left="567" w:right="567"/>
        <w:jc w:val="both"/>
        <w:rPr>
          <w:rFonts w:ascii="Palatino Linotype" w:eastAsia="Palatino Linotype" w:hAnsi="Palatino Linotype" w:cs="Palatino Linotype"/>
          <w:b/>
          <w:i/>
        </w:rPr>
      </w:pPr>
      <w:r w:rsidRPr="0041548E">
        <w:rPr>
          <w:rFonts w:ascii="Palatino Linotype" w:eastAsia="Palatino Linotype" w:hAnsi="Palatino Linotype" w:cs="Palatino Linotype"/>
          <w:i/>
          <w:sz w:val="22"/>
          <w:szCs w:val="22"/>
        </w:rPr>
        <w:t>“</w:t>
      </w:r>
      <w:r w:rsidRPr="0041548E">
        <w:rPr>
          <w:rFonts w:ascii="Palatino Linotype" w:eastAsia="Palatino Linotype" w:hAnsi="Palatino Linotype" w:cs="Palatino Linotype"/>
          <w:b/>
          <w:i/>
          <w:sz w:val="22"/>
          <w:szCs w:val="22"/>
        </w:rPr>
        <w:t>SOBRESEIMIENTO, NO PERMITE ENTRAR AL ESTUDIO DE LAS CUESTIONES DE FONDO</w:t>
      </w:r>
    </w:p>
    <w:p w14:paraId="0A74A032" w14:textId="77777777" w:rsidR="009E0D4A" w:rsidRPr="0041548E" w:rsidRDefault="000D157A">
      <w:pPr>
        <w:ind w:left="567" w:right="567"/>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37324DE5" w14:textId="77777777" w:rsidR="009E0D4A" w:rsidRPr="0041548E" w:rsidRDefault="000D157A">
      <w:pPr>
        <w:ind w:left="567" w:right="567"/>
        <w:jc w:val="both"/>
        <w:rPr>
          <w:rFonts w:ascii="Palatino Linotype" w:eastAsia="Palatino Linotype" w:hAnsi="Palatino Linotype" w:cs="Palatino Linotype"/>
          <w:i/>
          <w:sz w:val="22"/>
          <w:szCs w:val="22"/>
        </w:rPr>
      </w:pPr>
      <w:bookmarkStart w:id="6" w:name="_heading=h.3znysh7" w:colFirst="0" w:colLast="0"/>
      <w:bookmarkEnd w:id="6"/>
      <w:r w:rsidRPr="0041548E">
        <w:rPr>
          <w:rFonts w:ascii="Palatino Linotype" w:eastAsia="Palatino Linotype" w:hAnsi="Palatino Linotype" w:cs="Palatino Linotype"/>
          <w:i/>
          <w:sz w:val="22"/>
          <w:szCs w:val="22"/>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w:t>
      </w:r>
    </w:p>
    <w:p w14:paraId="1FE318B8" w14:textId="77777777" w:rsidR="009E0D4A" w:rsidRPr="0041548E" w:rsidRDefault="009E0D4A">
      <w:pPr>
        <w:ind w:left="567" w:right="567"/>
        <w:jc w:val="both"/>
        <w:rPr>
          <w:rFonts w:ascii="Palatino Linotype" w:eastAsia="Palatino Linotype" w:hAnsi="Palatino Linotype" w:cs="Palatino Linotype"/>
          <w:i/>
          <w:sz w:val="22"/>
          <w:szCs w:val="22"/>
        </w:rPr>
      </w:pPr>
    </w:p>
    <w:p w14:paraId="66380C1B" w14:textId="77777777" w:rsidR="009E0D4A" w:rsidRPr="0041548E" w:rsidRDefault="000D157A">
      <w:pPr>
        <w:spacing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0F3549AB" w14:textId="77777777" w:rsidR="009E0D4A" w:rsidRPr="0041548E" w:rsidRDefault="000D157A">
      <w:pPr>
        <w:spacing w:before="240"/>
        <w:ind w:left="567" w:right="567"/>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rPr>
        <w:t xml:space="preserve"> </w:t>
      </w:r>
      <w:r w:rsidRPr="0041548E">
        <w:rPr>
          <w:rFonts w:ascii="Palatino Linotype" w:eastAsia="Palatino Linotype" w:hAnsi="Palatino Linotype" w:cs="Palatino Linotype"/>
          <w:i/>
          <w:sz w:val="22"/>
          <w:szCs w:val="22"/>
        </w:rPr>
        <w:t>“</w:t>
      </w:r>
      <w:r w:rsidRPr="0041548E">
        <w:rPr>
          <w:rFonts w:ascii="Palatino Linotype" w:eastAsia="Palatino Linotype" w:hAnsi="Palatino Linotype" w:cs="Palatino Linotype"/>
          <w:b/>
          <w:i/>
          <w:sz w:val="22"/>
          <w:szCs w:val="22"/>
        </w:rPr>
        <w:t>DESECHAMIENTO O SOBRESEIMIENTO EN EL JUICIO DE AMPARO. NO IMPLICA DENEGACIÓN DE JUSTICIA NI GENERA INSEGURIDAD JURÍDICA</w:t>
      </w:r>
      <w:r w:rsidRPr="0041548E">
        <w:rPr>
          <w:rFonts w:ascii="Palatino Linotype" w:eastAsia="Palatino Linotype" w:hAnsi="Palatino Linotype" w:cs="Palatino Linotype"/>
          <w:i/>
          <w:sz w:val="22"/>
          <w:szCs w:val="22"/>
        </w:rPr>
        <w:t>”</w:t>
      </w:r>
    </w:p>
    <w:p w14:paraId="0A57E124" w14:textId="77777777" w:rsidR="009E0D4A" w:rsidRPr="0041548E" w:rsidRDefault="000D157A">
      <w:pPr>
        <w:ind w:left="567" w:right="567"/>
        <w:jc w:val="both"/>
        <w:rPr>
          <w:rFonts w:ascii="Palatino Linotype" w:eastAsia="Palatino Linotype" w:hAnsi="Palatino Linotype" w:cs="Palatino Linotype"/>
          <w:i/>
          <w:sz w:val="22"/>
          <w:szCs w:val="22"/>
        </w:rPr>
      </w:pPr>
      <w:r w:rsidRPr="0041548E">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w:t>
      </w:r>
      <w:r w:rsidRPr="0041548E">
        <w:rPr>
          <w:rFonts w:ascii="Palatino Linotype" w:eastAsia="Palatino Linotype" w:hAnsi="Palatino Linotype" w:cs="Palatino Linotype"/>
          <w:i/>
          <w:sz w:val="22"/>
          <w:szCs w:val="22"/>
        </w:rPr>
        <w:lastRenderedPageBreak/>
        <w:t xml:space="preserve">la resolución, dado que de esa forma quien imparte justicia se pronuncia sobre la acción, diciendo así el derecho y permitiendo que impere el orden jurídico.” </w:t>
      </w:r>
    </w:p>
    <w:p w14:paraId="6864E882" w14:textId="77777777" w:rsidR="009E0D4A" w:rsidRPr="0041548E" w:rsidRDefault="009E0D4A">
      <w:pPr>
        <w:spacing w:line="360" w:lineRule="auto"/>
        <w:jc w:val="both"/>
        <w:rPr>
          <w:rFonts w:ascii="Palatino Linotype" w:eastAsia="Palatino Linotype" w:hAnsi="Palatino Linotype" w:cs="Palatino Linotype"/>
        </w:rPr>
      </w:pPr>
    </w:p>
    <w:p w14:paraId="0238B98B" w14:textId="77777777" w:rsidR="009E0D4A" w:rsidRPr="0041548E" w:rsidRDefault="000D157A">
      <w:pPr>
        <w:spacing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5532B5B4" w14:textId="77777777" w:rsidR="009E0D4A" w:rsidRPr="0041548E" w:rsidRDefault="000D157A">
      <w:pPr>
        <w:numPr>
          <w:ilvl w:val="0"/>
          <w:numId w:val="3"/>
        </w:numPr>
        <w:spacing w:before="280" w:after="280" w:line="360" w:lineRule="auto"/>
        <w:ind w:left="284" w:hanging="426"/>
        <w:jc w:val="center"/>
        <w:rPr>
          <w:rFonts w:ascii="Palatino Linotype" w:eastAsia="Palatino Linotype" w:hAnsi="Palatino Linotype" w:cs="Palatino Linotype"/>
          <w:b/>
        </w:rPr>
      </w:pPr>
      <w:r w:rsidRPr="0041548E">
        <w:rPr>
          <w:rFonts w:ascii="Palatino Linotype" w:eastAsia="Palatino Linotype" w:hAnsi="Palatino Linotype" w:cs="Palatino Linotype"/>
          <w:b/>
        </w:rPr>
        <w:t>R E S U E L V E:</w:t>
      </w:r>
    </w:p>
    <w:p w14:paraId="15719AAE" w14:textId="77777777" w:rsidR="009E0D4A" w:rsidRPr="0041548E" w:rsidRDefault="000D157A">
      <w:pPr>
        <w:spacing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b/>
        </w:rPr>
        <w:t>Primero.</w:t>
      </w:r>
      <w:r w:rsidRPr="0041548E">
        <w:rPr>
          <w:rFonts w:ascii="Palatino Linotype" w:eastAsia="Palatino Linotype" w:hAnsi="Palatino Linotype" w:cs="Palatino Linotype"/>
        </w:rPr>
        <w:t xml:space="preserve"> Se </w:t>
      </w:r>
      <w:r w:rsidRPr="0041548E">
        <w:rPr>
          <w:rFonts w:ascii="Palatino Linotype" w:eastAsia="Palatino Linotype" w:hAnsi="Palatino Linotype" w:cs="Palatino Linotype"/>
          <w:b/>
        </w:rPr>
        <w:t>SOBRESEE</w:t>
      </w:r>
      <w:r w:rsidRPr="0041548E">
        <w:rPr>
          <w:rFonts w:ascii="Palatino Linotype" w:eastAsia="Palatino Linotype" w:hAnsi="Palatino Linotype" w:cs="Palatino Linotype"/>
        </w:rPr>
        <w:t xml:space="preserve"> el recurso de revisión </w:t>
      </w:r>
      <w:r w:rsidR="00AF09C7" w:rsidRPr="0041548E">
        <w:rPr>
          <w:rFonts w:ascii="Palatino Linotype" w:eastAsia="Palatino Linotype" w:hAnsi="Palatino Linotype" w:cs="Palatino Linotype"/>
          <w:b/>
        </w:rPr>
        <w:t>04219/INFOEM/IP/RR/2023</w:t>
      </w:r>
      <w:r w:rsidRPr="0041548E">
        <w:rPr>
          <w:rFonts w:ascii="Palatino Linotype" w:eastAsia="Palatino Linotype" w:hAnsi="Palatino Linotype" w:cs="Palatino Linotype"/>
          <w:b/>
        </w:rPr>
        <w:t xml:space="preserve">, </w:t>
      </w:r>
      <w:r w:rsidRPr="0041548E">
        <w:rPr>
          <w:rFonts w:ascii="Palatino Linotype" w:eastAsia="Palatino Linotype" w:hAnsi="Palatino Linotype" w:cs="Palatino Linotype"/>
        </w:rPr>
        <w:t xml:space="preserve">porque al </w:t>
      </w:r>
      <w:r w:rsidRPr="0041548E">
        <w:rPr>
          <w:rFonts w:ascii="Palatino Linotype" w:eastAsia="Palatino Linotype" w:hAnsi="Palatino Linotype" w:cs="Palatino Linotype"/>
          <w:b/>
        </w:rPr>
        <w:t>modificar la respuesta</w:t>
      </w:r>
      <w:r w:rsidRPr="0041548E">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41548E">
        <w:rPr>
          <w:rFonts w:ascii="Palatino Linotype" w:eastAsia="Palatino Linotype" w:hAnsi="Palatino Linotype" w:cs="Palatino Linotype"/>
          <w:b/>
        </w:rPr>
        <w:t xml:space="preserve">Tercero </w:t>
      </w:r>
      <w:r w:rsidRPr="0041548E">
        <w:rPr>
          <w:rFonts w:ascii="Palatino Linotype" w:eastAsia="Palatino Linotype" w:hAnsi="Palatino Linotype" w:cs="Palatino Linotype"/>
        </w:rPr>
        <w:t>de la presente Resolución.</w:t>
      </w:r>
    </w:p>
    <w:p w14:paraId="4247B8FD" w14:textId="77777777" w:rsidR="009E0D4A" w:rsidRPr="0041548E" w:rsidRDefault="000D157A">
      <w:pPr>
        <w:spacing w:before="240" w:after="240" w:line="360" w:lineRule="auto"/>
        <w:ind w:right="49"/>
        <w:jc w:val="both"/>
        <w:rPr>
          <w:rFonts w:ascii="Palatino Linotype" w:eastAsia="Palatino Linotype" w:hAnsi="Palatino Linotype" w:cs="Palatino Linotype"/>
        </w:rPr>
      </w:pPr>
      <w:r w:rsidRPr="0041548E">
        <w:rPr>
          <w:rFonts w:ascii="Palatino Linotype" w:eastAsia="Palatino Linotype" w:hAnsi="Palatino Linotype" w:cs="Palatino Linotype"/>
          <w:b/>
        </w:rPr>
        <w:t>Segundo</w:t>
      </w:r>
      <w:r w:rsidRPr="0041548E">
        <w:rPr>
          <w:rFonts w:ascii="Palatino Linotype" w:eastAsia="Palatino Linotype" w:hAnsi="Palatino Linotype" w:cs="Palatino Linotype"/>
          <w:b/>
          <w:sz w:val="28"/>
          <w:szCs w:val="28"/>
        </w:rPr>
        <w:t>.</w:t>
      </w:r>
      <w:r w:rsidRPr="0041548E">
        <w:rPr>
          <w:rFonts w:ascii="Palatino Linotype" w:eastAsia="Palatino Linotype" w:hAnsi="Palatino Linotype" w:cs="Palatino Linotype"/>
          <w:b/>
          <w:sz w:val="19"/>
          <w:szCs w:val="19"/>
        </w:rPr>
        <w:t xml:space="preserve"> </w:t>
      </w:r>
      <w:r w:rsidRPr="0041548E">
        <w:rPr>
          <w:rFonts w:ascii="Palatino Linotype" w:eastAsia="Palatino Linotype" w:hAnsi="Palatino Linotype" w:cs="Palatino Linotype"/>
          <w:b/>
        </w:rPr>
        <w:t>Notifíquese vía Sistema de Acceso a la Información Mexiquense</w:t>
      </w:r>
      <w:r w:rsidRPr="0041548E">
        <w:rPr>
          <w:rFonts w:ascii="Palatino Linotype" w:eastAsia="Palatino Linotype" w:hAnsi="Palatino Linotype" w:cs="Palatino Linotype"/>
        </w:rPr>
        <w:t xml:space="preserve"> (</w:t>
      </w:r>
      <w:r w:rsidRPr="0041548E">
        <w:rPr>
          <w:rFonts w:ascii="Palatino Linotype" w:eastAsia="Palatino Linotype" w:hAnsi="Palatino Linotype" w:cs="Palatino Linotype"/>
          <w:b/>
        </w:rPr>
        <w:t>SAIMEX)</w:t>
      </w:r>
      <w:r w:rsidRPr="0041548E">
        <w:rPr>
          <w:rFonts w:ascii="Palatino Linotype" w:eastAsia="Palatino Linotype" w:hAnsi="Palatino Linotype" w:cs="Palatino Linotype"/>
          <w:b/>
          <w:i/>
        </w:rPr>
        <w:t xml:space="preserve">, </w:t>
      </w:r>
      <w:r w:rsidRPr="0041548E">
        <w:rPr>
          <w:rFonts w:ascii="Palatino Linotype" w:eastAsia="Palatino Linotype" w:hAnsi="Palatino Linotype" w:cs="Palatino Linotype"/>
        </w:rPr>
        <w:t xml:space="preserve">al Titular de la Unidad de Transparencia del </w:t>
      </w:r>
      <w:r w:rsidRPr="0041548E">
        <w:rPr>
          <w:rFonts w:ascii="Palatino Linotype" w:eastAsia="Palatino Linotype" w:hAnsi="Palatino Linotype" w:cs="Palatino Linotype"/>
          <w:b/>
        </w:rPr>
        <w:t>Sujeto Obligado</w:t>
      </w:r>
      <w:r w:rsidRPr="0041548E">
        <w:rPr>
          <w:rFonts w:ascii="Palatino Linotype" w:eastAsia="Palatino Linotype" w:hAnsi="Palatino Linotype" w:cs="Palatino Linotype"/>
        </w:rPr>
        <w:t xml:space="preserve"> la presente resolución, para su conocimiento.</w:t>
      </w:r>
    </w:p>
    <w:p w14:paraId="54908917" w14:textId="77777777" w:rsidR="009E0D4A" w:rsidRPr="0041548E" w:rsidRDefault="000D157A">
      <w:pPr>
        <w:spacing w:before="240" w:after="240" w:line="360" w:lineRule="auto"/>
        <w:jc w:val="both"/>
        <w:rPr>
          <w:rFonts w:ascii="Palatino Linotype" w:eastAsia="Palatino Linotype" w:hAnsi="Palatino Linotype" w:cs="Palatino Linotype"/>
        </w:rPr>
      </w:pPr>
      <w:bookmarkStart w:id="7" w:name="_heading=h.3rdcrjn" w:colFirst="0" w:colLast="0"/>
      <w:bookmarkEnd w:id="7"/>
      <w:r w:rsidRPr="0041548E">
        <w:rPr>
          <w:rFonts w:ascii="Palatino Linotype" w:eastAsia="Palatino Linotype" w:hAnsi="Palatino Linotype" w:cs="Palatino Linotype"/>
          <w:b/>
        </w:rPr>
        <w:t>Tercero.</w:t>
      </w:r>
      <w:r w:rsidRPr="0041548E">
        <w:rPr>
          <w:rFonts w:ascii="Palatino Linotype" w:eastAsia="Palatino Linotype" w:hAnsi="Palatino Linotype" w:cs="Palatino Linotype"/>
          <w:b/>
          <w:sz w:val="28"/>
          <w:szCs w:val="28"/>
        </w:rPr>
        <w:t xml:space="preserve"> </w:t>
      </w:r>
      <w:r w:rsidRPr="0041548E">
        <w:rPr>
          <w:rFonts w:ascii="Palatino Linotype" w:eastAsia="Palatino Linotype" w:hAnsi="Palatino Linotype" w:cs="Palatino Linotype"/>
          <w:b/>
        </w:rPr>
        <w:t xml:space="preserve">Notifíquese, vía Sistema de Acceso a la Información Mexiquense (SAIMEX), </w:t>
      </w:r>
      <w:r w:rsidRPr="0041548E">
        <w:rPr>
          <w:rFonts w:ascii="Palatino Linotype" w:eastAsia="Palatino Linotype" w:hAnsi="Palatino Linotype" w:cs="Palatino Linotype"/>
        </w:rPr>
        <w:t xml:space="preserve">la presente resolución a la parte recurrente, así como que podrá impugnarla vía </w:t>
      </w:r>
      <w:r w:rsidRPr="0041548E">
        <w:rPr>
          <w:rFonts w:ascii="Palatino Linotype" w:eastAsia="Palatino Linotype" w:hAnsi="Palatino Linotype" w:cs="Palatino Linotype"/>
          <w:b/>
        </w:rPr>
        <w:t>Juicio de Amparo</w:t>
      </w:r>
      <w:r w:rsidRPr="0041548E">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14:paraId="47E826A0" w14:textId="77777777" w:rsidR="009E0D4A" w:rsidRPr="0041548E" w:rsidRDefault="000D157A">
      <w:pPr>
        <w:spacing w:before="240" w:after="240" w:line="360" w:lineRule="auto"/>
        <w:jc w:val="both"/>
        <w:rPr>
          <w:rFonts w:ascii="Palatino Linotype" w:eastAsia="Palatino Linotype" w:hAnsi="Palatino Linotype" w:cs="Palatino Linotype"/>
        </w:rPr>
      </w:pPr>
      <w:r w:rsidRPr="0041548E">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F09C7" w:rsidRPr="0041548E">
        <w:rPr>
          <w:rFonts w:ascii="Palatino Linotype" w:eastAsia="Palatino Linotype" w:hAnsi="Palatino Linotype" w:cs="Palatino Linotype"/>
        </w:rPr>
        <w:t xml:space="preserve">PRIMERA </w:t>
      </w:r>
      <w:r w:rsidRPr="0041548E">
        <w:rPr>
          <w:rFonts w:ascii="Palatino Linotype" w:eastAsia="Palatino Linotype" w:hAnsi="Palatino Linotype" w:cs="Palatino Linotype"/>
        </w:rPr>
        <w:t xml:space="preserve">SESIÓN ORDINARIA CELEBRADA EL </w:t>
      </w:r>
      <w:r w:rsidR="00CC4179" w:rsidRPr="0041548E">
        <w:rPr>
          <w:rFonts w:ascii="Palatino Linotype" w:eastAsia="Palatino Linotype" w:hAnsi="Palatino Linotype" w:cs="Palatino Linotype"/>
        </w:rPr>
        <w:t>DIECISIETE</w:t>
      </w:r>
      <w:r w:rsidR="00AF09C7" w:rsidRPr="0041548E">
        <w:rPr>
          <w:rFonts w:ascii="Palatino Linotype" w:eastAsia="Palatino Linotype" w:hAnsi="Palatino Linotype" w:cs="Palatino Linotype"/>
        </w:rPr>
        <w:t xml:space="preserve"> DE ENERO DE DOS MIL VEINTICUATRO</w:t>
      </w:r>
      <w:r w:rsidRPr="0041548E">
        <w:rPr>
          <w:rFonts w:ascii="Palatino Linotype" w:eastAsia="Palatino Linotype" w:hAnsi="Palatino Linotype" w:cs="Palatino Linotype"/>
        </w:rPr>
        <w:t>, ANTE EL SECRETARIO TÉCNICO DEL PLENO ALEXIS TAPIA RAMÍREZ.</w:t>
      </w:r>
    </w:p>
    <w:p w14:paraId="301E97DA" w14:textId="77777777" w:rsidR="009E0D4A" w:rsidRPr="0041548E" w:rsidRDefault="009E0D4A">
      <w:pPr>
        <w:spacing w:before="240" w:after="240" w:line="360" w:lineRule="auto"/>
        <w:jc w:val="both"/>
        <w:rPr>
          <w:rFonts w:ascii="Palatino Linotype" w:eastAsia="Palatino Linotype" w:hAnsi="Palatino Linotype" w:cs="Palatino Linotype"/>
        </w:rPr>
      </w:pPr>
    </w:p>
    <w:p w14:paraId="20B443DD" w14:textId="77777777" w:rsidR="009E0D4A" w:rsidRPr="0041548E" w:rsidRDefault="009E0D4A">
      <w:pPr>
        <w:spacing w:before="240" w:after="240" w:line="360" w:lineRule="auto"/>
        <w:jc w:val="both"/>
        <w:rPr>
          <w:rFonts w:ascii="Palatino Linotype" w:eastAsia="Palatino Linotype" w:hAnsi="Palatino Linotype" w:cs="Palatino Linotype"/>
        </w:rPr>
      </w:pPr>
    </w:p>
    <w:p w14:paraId="3E9C3B91" w14:textId="77777777" w:rsidR="009E0D4A" w:rsidRPr="0041548E" w:rsidRDefault="009E0D4A">
      <w:pPr>
        <w:spacing w:before="240" w:after="240" w:line="360" w:lineRule="auto"/>
        <w:jc w:val="both"/>
        <w:rPr>
          <w:rFonts w:ascii="Palatino Linotype" w:eastAsia="Palatino Linotype" w:hAnsi="Palatino Linotype" w:cs="Palatino Linotype"/>
        </w:rPr>
      </w:pPr>
    </w:p>
    <w:p w14:paraId="0AA6120E" w14:textId="77777777" w:rsidR="009E0D4A" w:rsidRPr="0041548E" w:rsidRDefault="009E0D4A">
      <w:pPr>
        <w:spacing w:before="240" w:after="240" w:line="360" w:lineRule="auto"/>
        <w:jc w:val="both"/>
        <w:rPr>
          <w:rFonts w:ascii="Palatino Linotype" w:eastAsia="Palatino Linotype" w:hAnsi="Palatino Linotype" w:cs="Palatino Linotype"/>
        </w:rPr>
      </w:pPr>
    </w:p>
    <w:p w14:paraId="200F578A" w14:textId="77777777" w:rsidR="009E0D4A" w:rsidRPr="0041548E" w:rsidRDefault="009E0D4A">
      <w:pPr>
        <w:spacing w:before="240" w:after="240" w:line="360" w:lineRule="auto"/>
        <w:jc w:val="both"/>
        <w:rPr>
          <w:rFonts w:ascii="Palatino Linotype" w:eastAsia="Palatino Linotype" w:hAnsi="Palatino Linotype" w:cs="Palatino Linotype"/>
        </w:rPr>
      </w:pPr>
    </w:p>
    <w:p w14:paraId="079E024F" w14:textId="77777777" w:rsidR="009E0D4A" w:rsidRPr="0041548E" w:rsidRDefault="009E0D4A">
      <w:pPr>
        <w:spacing w:before="240" w:after="240" w:line="360" w:lineRule="auto"/>
        <w:jc w:val="both"/>
        <w:rPr>
          <w:rFonts w:ascii="Palatino Linotype" w:eastAsia="Palatino Linotype" w:hAnsi="Palatino Linotype" w:cs="Palatino Linotype"/>
        </w:rPr>
      </w:pPr>
    </w:p>
    <w:p w14:paraId="53CB3484" w14:textId="77777777" w:rsidR="009E0D4A" w:rsidRPr="0041548E" w:rsidRDefault="009E0D4A">
      <w:pPr>
        <w:spacing w:before="240" w:after="240" w:line="360" w:lineRule="auto"/>
        <w:jc w:val="both"/>
        <w:rPr>
          <w:rFonts w:ascii="Palatino Linotype" w:eastAsia="Palatino Linotype" w:hAnsi="Palatino Linotype" w:cs="Palatino Linotype"/>
        </w:rPr>
      </w:pPr>
    </w:p>
    <w:p w14:paraId="35AA7F0D" w14:textId="77777777" w:rsidR="009E0D4A" w:rsidRPr="0041548E" w:rsidRDefault="009E0D4A">
      <w:pPr>
        <w:spacing w:before="240" w:after="240" w:line="360" w:lineRule="auto"/>
        <w:jc w:val="both"/>
        <w:rPr>
          <w:rFonts w:ascii="Palatino Linotype" w:eastAsia="Palatino Linotype" w:hAnsi="Palatino Linotype" w:cs="Palatino Linotype"/>
        </w:rPr>
      </w:pPr>
    </w:p>
    <w:p w14:paraId="68D8DA0E" w14:textId="77777777" w:rsidR="009E0D4A" w:rsidRPr="0041548E" w:rsidRDefault="009E0D4A">
      <w:pPr>
        <w:spacing w:before="240" w:after="240" w:line="360" w:lineRule="auto"/>
        <w:jc w:val="both"/>
        <w:rPr>
          <w:rFonts w:ascii="Palatino Linotype" w:eastAsia="Palatino Linotype" w:hAnsi="Palatino Linotype" w:cs="Palatino Linotype"/>
        </w:rPr>
      </w:pPr>
    </w:p>
    <w:p w14:paraId="62323E19" w14:textId="77777777" w:rsidR="009E0D4A" w:rsidRPr="0041548E" w:rsidRDefault="009E0D4A">
      <w:pPr>
        <w:spacing w:before="240" w:after="240" w:line="360" w:lineRule="auto"/>
        <w:jc w:val="both"/>
        <w:rPr>
          <w:rFonts w:ascii="Palatino Linotype" w:eastAsia="Palatino Linotype" w:hAnsi="Palatino Linotype" w:cs="Palatino Linotype"/>
        </w:rPr>
      </w:pPr>
    </w:p>
    <w:p w14:paraId="3C853E51" w14:textId="77777777" w:rsidR="009E0D4A" w:rsidRPr="0041548E" w:rsidRDefault="009E0D4A">
      <w:pPr>
        <w:spacing w:before="240" w:after="240" w:line="360" w:lineRule="auto"/>
        <w:jc w:val="both"/>
        <w:rPr>
          <w:rFonts w:ascii="Palatino Linotype" w:eastAsia="Palatino Linotype" w:hAnsi="Palatino Linotype" w:cs="Palatino Linotype"/>
        </w:rPr>
      </w:pPr>
    </w:p>
    <w:p w14:paraId="5EB47F38" w14:textId="77777777" w:rsidR="009E0D4A" w:rsidRPr="0041548E" w:rsidRDefault="009E0D4A">
      <w:pPr>
        <w:spacing w:before="240" w:after="240" w:line="360" w:lineRule="auto"/>
        <w:jc w:val="both"/>
        <w:rPr>
          <w:rFonts w:ascii="Palatino Linotype" w:eastAsia="Palatino Linotype" w:hAnsi="Palatino Linotype" w:cs="Palatino Linotype"/>
        </w:rPr>
      </w:pPr>
    </w:p>
    <w:p w14:paraId="4D81605C" w14:textId="77777777" w:rsidR="009E0D4A" w:rsidRPr="0041548E" w:rsidRDefault="009E0D4A">
      <w:pPr>
        <w:spacing w:before="240" w:after="240" w:line="360" w:lineRule="auto"/>
        <w:jc w:val="both"/>
        <w:rPr>
          <w:rFonts w:ascii="Palatino Linotype" w:eastAsia="Palatino Linotype" w:hAnsi="Palatino Linotype" w:cs="Palatino Linotype"/>
        </w:rPr>
      </w:pPr>
    </w:p>
    <w:p w14:paraId="775A7B2A" w14:textId="77777777" w:rsidR="009E0D4A" w:rsidRPr="0041548E" w:rsidRDefault="009E0D4A">
      <w:pPr>
        <w:spacing w:before="240" w:after="240" w:line="360" w:lineRule="auto"/>
        <w:jc w:val="both"/>
        <w:rPr>
          <w:rFonts w:ascii="Palatino Linotype" w:eastAsia="Palatino Linotype" w:hAnsi="Palatino Linotype" w:cs="Palatino Linotype"/>
        </w:rPr>
      </w:pPr>
    </w:p>
    <w:sectPr w:rsidR="009E0D4A" w:rsidRPr="0041548E">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57DCE" w14:textId="77777777" w:rsidR="003E3C24" w:rsidRDefault="003E3C24">
      <w:r>
        <w:separator/>
      </w:r>
    </w:p>
  </w:endnote>
  <w:endnote w:type="continuationSeparator" w:id="0">
    <w:p w14:paraId="4C9F50C9" w14:textId="77777777" w:rsidR="003E3C24" w:rsidRDefault="003E3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B92E" w14:textId="77777777" w:rsidR="009E0D4A" w:rsidRDefault="000D157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6503C">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6503C">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400E15A5" w14:textId="77777777" w:rsidR="009E0D4A" w:rsidRDefault="009E0D4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6012E" w14:textId="77777777" w:rsidR="009E0D4A" w:rsidRDefault="000D157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6503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6503C">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4F780226" w14:textId="77777777" w:rsidR="009E0D4A" w:rsidRDefault="009E0D4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05ABB" w14:textId="77777777" w:rsidR="003E3C24" w:rsidRDefault="003E3C24">
      <w:r>
        <w:separator/>
      </w:r>
    </w:p>
  </w:footnote>
  <w:footnote w:type="continuationSeparator" w:id="0">
    <w:p w14:paraId="69B6CC69" w14:textId="77777777" w:rsidR="003E3C24" w:rsidRDefault="003E3C24">
      <w:r>
        <w:continuationSeparator/>
      </w:r>
    </w:p>
  </w:footnote>
  <w:footnote w:id="1">
    <w:p w14:paraId="650BD5E9" w14:textId="77777777" w:rsidR="009E0D4A" w:rsidRDefault="000D157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14:paraId="121A2C88" w14:textId="77777777" w:rsidR="009E0D4A" w:rsidRDefault="000D157A">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14:paraId="112B0B91" w14:textId="77777777" w:rsidR="009E0D4A" w:rsidRDefault="000D157A">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14:paraId="3B6768F5" w14:textId="77777777" w:rsidR="009E0D4A" w:rsidRDefault="000D157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14:paraId="09324A16" w14:textId="77777777" w:rsidR="009E0D4A" w:rsidRDefault="000D157A">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9DF37" w14:textId="77777777" w:rsidR="009E0D4A" w:rsidRDefault="000D157A">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C34B89E" wp14:editId="7D9B55B8">
          <wp:simplePos x="0" y="0"/>
          <wp:positionH relativeFrom="column">
            <wp:posOffset>-1127123</wp:posOffset>
          </wp:positionH>
          <wp:positionV relativeFrom="paragraph">
            <wp:posOffset>-344803</wp:posOffset>
          </wp:positionV>
          <wp:extent cx="7809865" cy="10165715"/>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9E0D4A" w14:paraId="6663B15B" w14:textId="77777777">
      <w:tc>
        <w:tcPr>
          <w:tcW w:w="2489" w:type="dxa"/>
          <w:shd w:val="clear" w:color="auto" w:fill="auto"/>
        </w:tcPr>
        <w:p w14:paraId="4755260F" w14:textId="77777777" w:rsidR="009E0D4A" w:rsidRDefault="000D1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8A1E890" w14:textId="77777777" w:rsidR="009E0D4A" w:rsidRDefault="00D82F5F">
          <w:pPr>
            <w:ind w:left="-53" w:right="175"/>
            <w:jc w:val="both"/>
            <w:rPr>
              <w:rFonts w:ascii="Palatino Linotype" w:eastAsia="Palatino Linotype" w:hAnsi="Palatino Linotype" w:cs="Palatino Linotype"/>
              <w:b/>
              <w:sz w:val="22"/>
              <w:szCs w:val="22"/>
            </w:rPr>
          </w:pPr>
          <w:r w:rsidRPr="00D82F5F">
            <w:rPr>
              <w:rFonts w:ascii="Palatino Linotype" w:eastAsia="Palatino Linotype" w:hAnsi="Palatino Linotype" w:cs="Palatino Linotype"/>
              <w:b/>
              <w:sz w:val="22"/>
              <w:szCs w:val="22"/>
            </w:rPr>
            <w:t>04219/INFOEM/IP/RR/2023</w:t>
          </w:r>
        </w:p>
      </w:tc>
    </w:tr>
    <w:tr w:rsidR="009E0D4A" w14:paraId="5F7F3562" w14:textId="77777777">
      <w:trPr>
        <w:trHeight w:val="228"/>
      </w:trPr>
      <w:tc>
        <w:tcPr>
          <w:tcW w:w="2489" w:type="dxa"/>
          <w:shd w:val="clear" w:color="auto" w:fill="auto"/>
          <w:vAlign w:val="center"/>
        </w:tcPr>
        <w:p w14:paraId="1997D01F" w14:textId="77777777" w:rsidR="009E0D4A" w:rsidRDefault="000D1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017E37D" w14:textId="77777777" w:rsidR="009E0D4A" w:rsidRDefault="00D82F5F">
          <w:pPr>
            <w:tabs>
              <w:tab w:val="left" w:pos="2499"/>
            </w:tabs>
            <w:ind w:left="-45" w:right="452"/>
            <w:jc w:val="both"/>
            <w:rPr>
              <w:rFonts w:ascii="Palatino Linotype" w:eastAsia="Palatino Linotype" w:hAnsi="Palatino Linotype" w:cs="Palatino Linotype"/>
              <w:b/>
              <w:sz w:val="22"/>
              <w:szCs w:val="22"/>
            </w:rPr>
          </w:pPr>
          <w:r w:rsidRPr="00D82F5F">
            <w:rPr>
              <w:rFonts w:ascii="Palatino Linotype" w:eastAsia="Palatino Linotype" w:hAnsi="Palatino Linotype" w:cs="Palatino Linotype"/>
              <w:b/>
              <w:sz w:val="22"/>
              <w:szCs w:val="22"/>
            </w:rPr>
            <w:t>Ayuntamiento de Toluca</w:t>
          </w:r>
        </w:p>
      </w:tc>
    </w:tr>
    <w:tr w:rsidR="009E0D4A" w14:paraId="20A2782C" w14:textId="77777777">
      <w:tc>
        <w:tcPr>
          <w:tcW w:w="2489" w:type="dxa"/>
          <w:shd w:val="clear" w:color="auto" w:fill="auto"/>
          <w:vAlign w:val="center"/>
        </w:tcPr>
        <w:p w14:paraId="2E2FDDEC" w14:textId="77777777" w:rsidR="009E0D4A" w:rsidRDefault="000D157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D618118" w14:textId="77777777" w:rsidR="009E0D4A" w:rsidRDefault="000D157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3E8EC9B" w14:textId="77777777" w:rsidR="009E0D4A" w:rsidRDefault="000D157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6D392" w14:textId="77777777" w:rsidR="009E0D4A" w:rsidRDefault="000D157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4B346942" wp14:editId="34B6D4BB">
          <wp:simplePos x="0" y="0"/>
          <wp:positionH relativeFrom="column">
            <wp:posOffset>-955673</wp:posOffset>
          </wp:positionH>
          <wp:positionV relativeFrom="paragraph">
            <wp:posOffset>-288923</wp:posOffset>
          </wp:positionV>
          <wp:extent cx="7809865" cy="10165715"/>
          <wp:effectExtent l="0" t="0" r="0" b="0"/>
          <wp:wrapNone/>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670" w:type="dxa"/>
      <w:tblInd w:w="3261" w:type="dxa"/>
      <w:tblLayout w:type="fixed"/>
      <w:tblLook w:val="0400" w:firstRow="0" w:lastRow="0" w:firstColumn="0" w:lastColumn="0" w:noHBand="0" w:noVBand="1"/>
    </w:tblPr>
    <w:tblGrid>
      <w:gridCol w:w="2551"/>
      <w:gridCol w:w="3119"/>
    </w:tblGrid>
    <w:tr w:rsidR="009E0D4A" w14:paraId="5787677D" w14:textId="77777777">
      <w:tc>
        <w:tcPr>
          <w:tcW w:w="2551" w:type="dxa"/>
          <w:shd w:val="clear" w:color="auto" w:fill="auto"/>
          <w:vAlign w:val="center"/>
        </w:tcPr>
        <w:p w14:paraId="0F1F858C" w14:textId="77777777" w:rsidR="009E0D4A" w:rsidRDefault="000D1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75308DA" w14:textId="77777777" w:rsidR="009E0D4A" w:rsidRDefault="00D82F5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04219</w:t>
          </w:r>
          <w:r w:rsidR="000D157A">
            <w:rPr>
              <w:rFonts w:ascii="Palatino Linotype" w:eastAsia="Palatino Linotype" w:hAnsi="Palatino Linotype" w:cs="Palatino Linotype"/>
              <w:b/>
              <w:sz w:val="22"/>
              <w:szCs w:val="22"/>
            </w:rPr>
            <w:t>/INFOEM/IP/RR/2023</w:t>
          </w:r>
        </w:p>
      </w:tc>
    </w:tr>
    <w:tr w:rsidR="009E0D4A" w14:paraId="2F5D35C6" w14:textId="77777777">
      <w:trPr>
        <w:trHeight w:val="130"/>
      </w:trPr>
      <w:tc>
        <w:tcPr>
          <w:tcW w:w="2551" w:type="dxa"/>
          <w:shd w:val="clear" w:color="auto" w:fill="auto"/>
          <w:vAlign w:val="center"/>
        </w:tcPr>
        <w:p w14:paraId="009A0D84" w14:textId="77777777" w:rsidR="009E0D4A" w:rsidRDefault="000D1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1053208" w14:textId="2C7A2435" w:rsidR="009E0D4A" w:rsidRDefault="0036503C" w:rsidP="0036503C">
          <w:pPr>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 XXXXXXX</w:t>
          </w:r>
        </w:p>
      </w:tc>
    </w:tr>
    <w:tr w:rsidR="009E0D4A" w14:paraId="1D89F0EA" w14:textId="77777777">
      <w:trPr>
        <w:trHeight w:val="228"/>
      </w:trPr>
      <w:tc>
        <w:tcPr>
          <w:tcW w:w="2551" w:type="dxa"/>
          <w:shd w:val="clear" w:color="auto" w:fill="auto"/>
          <w:vAlign w:val="center"/>
        </w:tcPr>
        <w:p w14:paraId="25E4BC3E" w14:textId="77777777" w:rsidR="009E0D4A" w:rsidRDefault="000D1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3166768" w14:textId="77777777" w:rsidR="009E0D4A" w:rsidRDefault="00D82F5F">
          <w:pPr>
            <w:ind w:left="-45" w:right="27"/>
            <w:jc w:val="both"/>
            <w:rPr>
              <w:rFonts w:ascii="Palatino Linotype" w:eastAsia="Palatino Linotype" w:hAnsi="Palatino Linotype" w:cs="Palatino Linotype"/>
              <w:b/>
              <w:sz w:val="22"/>
              <w:szCs w:val="22"/>
            </w:rPr>
          </w:pPr>
          <w:r w:rsidRPr="00D82F5F">
            <w:rPr>
              <w:rFonts w:ascii="Palatino Linotype" w:eastAsia="Palatino Linotype" w:hAnsi="Palatino Linotype" w:cs="Palatino Linotype"/>
              <w:b/>
              <w:sz w:val="22"/>
              <w:szCs w:val="22"/>
            </w:rPr>
            <w:t>Ayuntamiento de Toluca</w:t>
          </w:r>
        </w:p>
      </w:tc>
    </w:tr>
    <w:tr w:rsidR="009E0D4A" w14:paraId="0E0A21FA" w14:textId="77777777">
      <w:tc>
        <w:tcPr>
          <w:tcW w:w="2551" w:type="dxa"/>
          <w:shd w:val="clear" w:color="auto" w:fill="auto"/>
          <w:vAlign w:val="center"/>
        </w:tcPr>
        <w:p w14:paraId="4FEC00FF" w14:textId="77777777" w:rsidR="009E0D4A" w:rsidRDefault="000D15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BEF151F" w14:textId="77777777" w:rsidR="009E0D4A" w:rsidRDefault="000D157A">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5C633E3" w14:textId="77777777" w:rsidR="009E0D4A" w:rsidRDefault="009E0D4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5115"/>
    <w:multiLevelType w:val="multilevel"/>
    <w:tmpl w:val="CD70DDB8"/>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44A0B68"/>
    <w:multiLevelType w:val="hybridMultilevel"/>
    <w:tmpl w:val="F9B0A274"/>
    <w:lvl w:ilvl="0" w:tplc="38EE4E8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2B2858BC"/>
    <w:multiLevelType w:val="multilevel"/>
    <w:tmpl w:val="CDA6F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78676A"/>
    <w:multiLevelType w:val="multilevel"/>
    <w:tmpl w:val="524E10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62C550C"/>
    <w:multiLevelType w:val="hybridMultilevel"/>
    <w:tmpl w:val="E4C26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D4A"/>
    <w:rsid w:val="00085B4A"/>
    <w:rsid w:val="000D157A"/>
    <w:rsid w:val="0011627A"/>
    <w:rsid w:val="00153357"/>
    <w:rsid w:val="00230E90"/>
    <w:rsid w:val="00256C39"/>
    <w:rsid w:val="0030036C"/>
    <w:rsid w:val="0036503C"/>
    <w:rsid w:val="003E3C24"/>
    <w:rsid w:val="0041548E"/>
    <w:rsid w:val="00534829"/>
    <w:rsid w:val="00566C31"/>
    <w:rsid w:val="005773E3"/>
    <w:rsid w:val="005E2803"/>
    <w:rsid w:val="00857C9A"/>
    <w:rsid w:val="00944684"/>
    <w:rsid w:val="009863E4"/>
    <w:rsid w:val="009E0D4A"/>
    <w:rsid w:val="00A812FC"/>
    <w:rsid w:val="00AF09C7"/>
    <w:rsid w:val="00C606F7"/>
    <w:rsid w:val="00CC4179"/>
    <w:rsid w:val="00D3740B"/>
    <w:rsid w:val="00D75C1C"/>
    <w:rsid w:val="00D82F5F"/>
    <w:rsid w:val="00DC1DAF"/>
    <w:rsid w:val="00EB62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FFFE0"/>
  <w15:docId w15:val="{6F0628F7-5C9B-48F9-B8FE-A9C3F4676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4">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5">
    <w:basedOn w:val="TableNormal0"/>
    <w:rPr>
      <w:rFonts w:ascii="Cambria" w:eastAsia="Cambria" w:hAnsi="Cambria" w:cs="Cambria"/>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nL0QfkIvt2VENMnXzyGQlJATog==">CgMxLjAyCGguZ2pkZ3hzMgloLjMwajB6bGwyCWguMnM4ZXlvMTIIaC50eWpjd3QyCWguMWZvYjl0ZTIJaC4zem55c2g3MgloLjNyZGNyam44AHIhMWh5RWRNTkQ2Y1N0R1JNUUQyRk9fY1ljdkNJa3FoN1g0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5367</Words>
  <Characters>29519</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2024-01-19T16:30:00Z</cp:lastPrinted>
  <dcterms:created xsi:type="dcterms:W3CDTF">2024-01-24T20:17:00Z</dcterms:created>
  <dcterms:modified xsi:type="dcterms:W3CDTF">2024-01-24T20:17:00Z</dcterms:modified>
</cp:coreProperties>
</file>