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1A" w:rsidRPr="00ED3A23" w:rsidRDefault="00187A1A">
      <w:pPr>
        <w:widowControl w:val="0"/>
        <w:pBdr>
          <w:top w:val="nil"/>
          <w:left w:val="nil"/>
          <w:bottom w:val="nil"/>
          <w:right w:val="nil"/>
          <w:between w:val="nil"/>
        </w:pBdr>
        <w:spacing w:line="276" w:lineRule="auto"/>
        <w:rPr>
          <w:rFonts w:ascii="Palatino Linotype" w:hAnsi="Palatino Linotype"/>
          <w:sz w:val="22"/>
          <w:szCs w:val="22"/>
        </w:rPr>
      </w:pPr>
    </w:p>
    <w:p w:rsidR="00187A1A" w:rsidRPr="00ED3A23" w:rsidRDefault="004F3EC5">
      <w:pPr>
        <w:tabs>
          <w:tab w:val="left" w:pos="0"/>
        </w:tabs>
        <w:spacing w:before="240" w:after="240" w:line="360" w:lineRule="auto"/>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once (11) de septiembre de dos mil veinticuatro. </w:t>
      </w:r>
    </w:p>
    <w:p w:rsidR="00187A1A" w:rsidRPr="00ED3A23" w:rsidRDefault="004F3EC5">
      <w:pPr>
        <w:spacing w:before="240" w:after="240" w:line="360" w:lineRule="auto"/>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b/>
          <w:sz w:val="22"/>
          <w:szCs w:val="22"/>
        </w:rPr>
        <w:t>VISTO</w:t>
      </w:r>
      <w:r w:rsidRPr="00ED3A23">
        <w:rPr>
          <w:rFonts w:ascii="Palatino Linotype" w:eastAsia="Palatino Linotype" w:hAnsi="Palatino Linotype" w:cs="Palatino Linotype"/>
          <w:sz w:val="22"/>
          <w:szCs w:val="22"/>
        </w:rPr>
        <w:t xml:space="preserve"> el expediente electrónico formado con motivo del recurso de revisión </w:t>
      </w:r>
      <w:r w:rsidRPr="00ED3A23">
        <w:rPr>
          <w:rFonts w:ascii="Palatino Linotype" w:eastAsia="Palatino Linotype" w:hAnsi="Palatino Linotype" w:cs="Palatino Linotype"/>
          <w:b/>
          <w:sz w:val="22"/>
          <w:szCs w:val="22"/>
        </w:rPr>
        <w:t xml:space="preserve">00123/INFOEM/IP/RR/2024 </w:t>
      </w:r>
      <w:r w:rsidRPr="00ED3A23">
        <w:rPr>
          <w:rFonts w:ascii="Palatino Linotype" w:eastAsia="Palatino Linotype" w:hAnsi="Palatino Linotype" w:cs="Palatino Linotype"/>
          <w:sz w:val="22"/>
          <w:szCs w:val="22"/>
        </w:rPr>
        <w:t xml:space="preserve">promovido por </w:t>
      </w:r>
      <w:r w:rsidRPr="00ED3A23">
        <w:rPr>
          <w:rFonts w:ascii="Palatino Linotype" w:eastAsia="Palatino Linotype" w:hAnsi="Palatino Linotype" w:cs="Palatino Linotype"/>
          <w:b/>
          <w:sz w:val="22"/>
          <w:szCs w:val="22"/>
        </w:rPr>
        <w:t>una persona que no registró nombre alguno</w:t>
      </w:r>
      <w:r w:rsidRPr="00ED3A23">
        <w:rPr>
          <w:rFonts w:ascii="Palatino Linotype" w:eastAsia="Palatino Linotype" w:hAnsi="Palatino Linotype" w:cs="Palatino Linotype"/>
          <w:sz w:val="22"/>
          <w:szCs w:val="22"/>
        </w:rPr>
        <w:t xml:space="preserve">, y a quien en lo sucesivo denominaremos  </w:t>
      </w:r>
      <w:r w:rsidRPr="00ED3A23">
        <w:rPr>
          <w:rFonts w:ascii="Palatino Linotype" w:eastAsia="Palatino Linotype" w:hAnsi="Palatino Linotype" w:cs="Palatino Linotype"/>
          <w:b/>
          <w:sz w:val="22"/>
          <w:szCs w:val="22"/>
        </w:rPr>
        <w:t>RECURRENTE</w:t>
      </w:r>
      <w:r w:rsidRPr="00ED3A23">
        <w:rPr>
          <w:rFonts w:ascii="Palatino Linotype" w:eastAsia="Palatino Linotype" w:hAnsi="Palatino Linotype" w:cs="Palatino Linotype"/>
          <w:sz w:val="22"/>
          <w:szCs w:val="22"/>
        </w:rPr>
        <w:t xml:space="preserve">, en contra de la respuesta del </w:t>
      </w:r>
      <w:r w:rsidRPr="00ED3A23">
        <w:rPr>
          <w:rFonts w:ascii="Palatino Linotype" w:eastAsia="Palatino Linotype" w:hAnsi="Palatino Linotype" w:cs="Palatino Linotype"/>
          <w:b/>
          <w:sz w:val="22"/>
          <w:szCs w:val="22"/>
        </w:rPr>
        <w:t xml:space="preserve">Ayuntamiento de Almoloya de Juárez, </w:t>
      </w:r>
      <w:r w:rsidRPr="00ED3A23">
        <w:rPr>
          <w:rFonts w:ascii="Palatino Linotype" w:eastAsia="Palatino Linotype" w:hAnsi="Palatino Linotype" w:cs="Palatino Linotype"/>
          <w:sz w:val="22"/>
          <w:szCs w:val="22"/>
        </w:rPr>
        <w:t>en adelante el</w:t>
      </w:r>
      <w:r w:rsidRPr="00ED3A23">
        <w:rPr>
          <w:rFonts w:ascii="Palatino Linotype" w:eastAsia="Palatino Linotype" w:hAnsi="Palatino Linotype" w:cs="Palatino Linotype"/>
          <w:b/>
          <w:sz w:val="22"/>
          <w:szCs w:val="22"/>
        </w:rPr>
        <w:t xml:space="preserve"> SUJETO OBLIGADO, </w:t>
      </w:r>
      <w:r w:rsidRPr="00ED3A23">
        <w:rPr>
          <w:rFonts w:ascii="Palatino Linotype" w:eastAsia="Palatino Linotype" w:hAnsi="Palatino Linotype" w:cs="Palatino Linotype"/>
          <w:sz w:val="22"/>
          <w:szCs w:val="22"/>
        </w:rPr>
        <w:t>se procede a dictar la presente resolución, con base en los siguientes:</w:t>
      </w:r>
    </w:p>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4F3EC5">
      <w:pPr>
        <w:keepNext/>
        <w:keepLines/>
        <w:tabs>
          <w:tab w:val="left" w:pos="0"/>
        </w:tabs>
        <w:spacing w:before="240" w:after="240" w:line="360" w:lineRule="auto"/>
        <w:ind w:right="-562"/>
        <w:jc w:val="center"/>
        <w:rPr>
          <w:rFonts w:ascii="Palatino Linotype" w:eastAsia="Palatino Linotype" w:hAnsi="Palatino Linotype" w:cs="Palatino Linotype"/>
          <w:b/>
          <w:sz w:val="22"/>
          <w:szCs w:val="22"/>
        </w:rPr>
      </w:pPr>
      <w:bookmarkStart w:id="0" w:name="_heading=h.gjdgxs" w:colFirst="0" w:colLast="0"/>
      <w:bookmarkEnd w:id="0"/>
      <w:r w:rsidRPr="00ED3A23">
        <w:rPr>
          <w:rFonts w:ascii="Palatino Linotype" w:eastAsia="Palatino Linotype" w:hAnsi="Palatino Linotype" w:cs="Palatino Linotype"/>
          <w:b/>
          <w:sz w:val="22"/>
          <w:szCs w:val="22"/>
        </w:rPr>
        <w:t>A N T E C E D E N T E S</w:t>
      </w:r>
    </w:p>
    <w:p w:rsidR="00187A1A" w:rsidRPr="003B063B" w:rsidRDefault="004F3EC5">
      <w:pPr>
        <w:numPr>
          <w:ilvl w:val="0"/>
          <w:numId w:val="1"/>
        </w:numPr>
        <w:tabs>
          <w:tab w:val="left" w:pos="0"/>
        </w:tabs>
        <w:spacing w:before="240" w:line="360" w:lineRule="auto"/>
        <w:ind w:left="0" w:right="-562" w:firstLine="0"/>
        <w:jc w:val="both"/>
        <w:rPr>
          <w:rFonts w:ascii="Palatino Linotype" w:eastAsia="Palatino Linotype" w:hAnsi="Palatino Linotype" w:cs="Palatino Linotype"/>
          <w:sz w:val="22"/>
          <w:szCs w:val="22"/>
        </w:rPr>
      </w:pPr>
      <w:r w:rsidRPr="003B063B">
        <w:rPr>
          <w:rFonts w:ascii="Palatino Linotype" w:eastAsia="Palatino Linotype" w:hAnsi="Palatino Linotype" w:cs="Palatino Linotype"/>
          <w:sz w:val="22"/>
          <w:szCs w:val="22"/>
        </w:rPr>
        <w:t>El cuatro de diciembre de dos mil veintitrés, el</w:t>
      </w:r>
      <w:r w:rsidRPr="003B063B">
        <w:rPr>
          <w:rFonts w:ascii="Palatino Linotype" w:eastAsia="Palatino Linotype" w:hAnsi="Palatino Linotype" w:cs="Palatino Linotype"/>
          <w:b/>
          <w:sz w:val="22"/>
          <w:szCs w:val="22"/>
        </w:rPr>
        <w:t xml:space="preserve"> RECURRENTE </w:t>
      </w:r>
      <w:r w:rsidRPr="003B063B">
        <w:rPr>
          <w:rFonts w:ascii="Palatino Linotype" w:eastAsia="Palatino Linotype" w:hAnsi="Palatino Linotype" w:cs="Palatino Linotype"/>
          <w:sz w:val="22"/>
          <w:szCs w:val="22"/>
        </w:rPr>
        <w:t>presentó</w:t>
      </w:r>
      <w:r w:rsidRPr="003B063B">
        <w:rPr>
          <w:rFonts w:ascii="Palatino Linotype" w:eastAsia="Palatino Linotype" w:hAnsi="Palatino Linotype" w:cs="Palatino Linotype"/>
          <w:b/>
          <w:sz w:val="22"/>
          <w:szCs w:val="22"/>
        </w:rPr>
        <w:t xml:space="preserve"> </w:t>
      </w:r>
      <w:r w:rsidRPr="003B063B">
        <w:rPr>
          <w:rFonts w:ascii="Palatino Linotype" w:eastAsia="Palatino Linotype" w:hAnsi="Palatino Linotype" w:cs="Palatino Linotype"/>
          <w:sz w:val="22"/>
          <w:szCs w:val="22"/>
        </w:rPr>
        <w:t xml:space="preserve">ante el </w:t>
      </w:r>
      <w:r w:rsidRPr="003B063B">
        <w:rPr>
          <w:rFonts w:ascii="Palatino Linotype" w:eastAsia="Palatino Linotype" w:hAnsi="Palatino Linotype" w:cs="Palatino Linotype"/>
          <w:b/>
          <w:sz w:val="22"/>
          <w:szCs w:val="22"/>
        </w:rPr>
        <w:t>SUJETO OBLIGADO,</w:t>
      </w:r>
      <w:r w:rsidRPr="003B063B">
        <w:rPr>
          <w:rFonts w:ascii="Palatino Linotype" w:eastAsia="Palatino Linotype" w:hAnsi="Palatino Linotype" w:cs="Palatino Linotype"/>
          <w:sz w:val="22"/>
          <w:szCs w:val="22"/>
        </w:rPr>
        <w:t xml:space="preserve"> a través de la Plataforma digital </w:t>
      </w:r>
      <w:r w:rsidRPr="005C6EFD">
        <w:rPr>
          <w:rFonts w:ascii="Palatino Linotype" w:eastAsia="Palatino Linotype" w:hAnsi="Palatino Linotype" w:cs="Palatino Linotype"/>
          <w:sz w:val="22"/>
          <w:szCs w:val="22"/>
        </w:rPr>
        <w:t xml:space="preserve">Sistema de Acceso a la Información Mexiquense (SAIMEX), la solicitud de información pública registrada con el número </w:t>
      </w:r>
      <w:r w:rsidR="004B01A9" w:rsidRPr="005C6EFD">
        <w:rPr>
          <w:rFonts w:ascii="Palatino Linotype" w:eastAsia="Palatino Linotype" w:hAnsi="Palatino Linotype" w:cs="Palatino Linotype"/>
          <w:b/>
          <w:sz w:val="22"/>
          <w:szCs w:val="22"/>
        </w:rPr>
        <w:t>00272</w:t>
      </w:r>
      <w:r w:rsidR="005C6EFD" w:rsidRPr="005C6EFD">
        <w:rPr>
          <w:rFonts w:ascii="Palatino Linotype" w:eastAsia="Palatino Linotype" w:hAnsi="Palatino Linotype" w:cs="Palatino Linotype"/>
          <w:b/>
          <w:sz w:val="22"/>
          <w:szCs w:val="22"/>
        </w:rPr>
        <w:t>/ALM</w:t>
      </w:r>
      <w:r w:rsidRPr="005C6EFD">
        <w:rPr>
          <w:rFonts w:ascii="Palatino Linotype" w:eastAsia="Palatino Linotype" w:hAnsi="Palatino Linotype" w:cs="Palatino Linotype"/>
          <w:b/>
          <w:sz w:val="22"/>
          <w:szCs w:val="22"/>
        </w:rPr>
        <w:t>OJU/IP/2023,</w:t>
      </w:r>
      <w:r w:rsidRPr="003B063B">
        <w:rPr>
          <w:rFonts w:ascii="Palatino Linotype" w:eastAsia="Palatino Linotype" w:hAnsi="Palatino Linotype" w:cs="Palatino Linotype"/>
          <w:sz w:val="22"/>
          <w:szCs w:val="22"/>
        </w:rPr>
        <w:t xml:space="preserve"> en la que se solicitó:</w:t>
      </w:r>
    </w:p>
    <w:p w:rsidR="00187A1A" w:rsidRPr="00ED3A23" w:rsidRDefault="00187A1A">
      <w:pPr>
        <w:ind w:right="-562"/>
        <w:jc w:val="both"/>
        <w:rPr>
          <w:rFonts w:ascii="Palatino Linotype" w:eastAsia="Palatino Linotype" w:hAnsi="Palatino Linotype" w:cs="Palatino Linotype"/>
          <w:sz w:val="22"/>
          <w:szCs w:val="22"/>
        </w:rPr>
      </w:pPr>
    </w:p>
    <w:p w:rsidR="00187A1A" w:rsidRPr="00ED3A23" w:rsidRDefault="004F3EC5">
      <w:pPr>
        <w:ind w:left="567" w:right="-562"/>
        <w:jc w:val="both"/>
        <w:rPr>
          <w:rFonts w:ascii="Palatino Linotype" w:eastAsia="Palatino Linotype" w:hAnsi="Palatino Linotype" w:cs="Palatino Linotype"/>
          <w:i/>
          <w:color w:val="000000"/>
          <w:sz w:val="22"/>
          <w:szCs w:val="22"/>
        </w:rPr>
      </w:pPr>
      <w:r w:rsidRPr="00ED3A23">
        <w:rPr>
          <w:rFonts w:ascii="Palatino Linotype" w:eastAsia="Palatino Linotype" w:hAnsi="Palatino Linotype" w:cs="Palatino Linotype"/>
          <w:i/>
          <w:color w:val="000000"/>
          <w:sz w:val="22"/>
          <w:szCs w:val="22"/>
        </w:rPr>
        <w:t>“solicito de forma digital el informe de Oscar toda vez que en su red social lo presumió: En nuestra Segunda Sesión Solemne de Cabildo, entregamos de manera impresa y digital nuestro #</w:t>
      </w:r>
      <w:proofErr w:type="spellStart"/>
      <w:r w:rsidRPr="00ED3A23">
        <w:rPr>
          <w:rFonts w:ascii="Palatino Linotype" w:eastAsia="Palatino Linotype" w:hAnsi="Palatino Linotype" w:cs="Palatino Linotype"/>
          <w:i/>
          <w:color w:val="000000"/>
          <w:sz w:val="22"/>
          <w:szCs w:val="22"/>
        </w:rPr>
        <w:t>SegundoInformeDeResultados</w:t>
      </w:r>
      <w:proofErr w:type="spellEnd"/>
      <w:r w:rsidRPr="00ED3A23">
        <w:rPr>
          <w:rFonts w:ascii="Palatino Linotype" w:eastAsia="Palatino Linotype" w:hAnsi="Palatino Linotype" w:cs="Palatino Linotype"/>
          <w:i/>
          <w:color w:val="000000"/>
          <w:sz w:val="22"/>
          <w:szCs w:val="22"/>
        </w:rPr>
        <w:t>, un documento que detalla todas las obras y acciones que con #</w:t>
      </w:r>
      <w:proofErr w:type="spellStart"/>
      <w:r w:rsidRPr="00ED3A23">
        <w:rPr>
          <w:rFonts w:ascii="Palatino Linotype" w:eastAsia="Palatino Linotype" w:hAnsi="Palatino Linotype" w:cs="Palatino Linotype"/>
          <w:i/>
          <w:color w:val="000000"/>
          <w:sz w:val="22"/>
          <w:szCs w:val="22"/>
        </w:rPr>
        <w:t>VoluntadyTrabajoFirme</w:t>
      </w:r>
      <w:proofErr w:type="spellEnd"/>
      <w:r w:rsidRPr="00ED3A23">
        <w:rPr>
          <w:rFonts w:ascii="Palatino Linotype" w:eastAsia="Palatino Linotype" w:hAnsi="Palatino Linotype" w:cs="Palatino Linotype"/>
          <w:i/>
          <w:color w:val="000000"/>
          <w:sz w:val="22"/>
          <w:szCs w:val="22"/>
        </w:rPr>
        <w:t xml:space="preserve"> realizamos a lo largo de este año 2023.” (Sic)</w:t>
      </w:r>
    </w:p>
    <w:p w:rsidR="00187A1A" w:rsidRPr="00ED3A23" w:rsidRDefault="00187A1A">
      <w:pPr>
        <w:ind w:right="-562"/>
        <w:jc w:val="both"/>
        <w:rPr>
          <w:rFonts w:ascii="Palatino Linotype" w:eastAsia="Palatino Linotype" w:hAnsi="Palatino Linotype" w:cs="Palatino Linotype"/>
          <w:sz w:val="22"/>
          <w:szCs w:val="22"/>
        </w:rPr>
      </w:pPr>
    </w:p>
    <w:p w:rsidR="00187A1A" w:rsidRPr="00ED3A23" w:rsidRDefault="004F3EC5">
      <w:pPr>
        <w:numPr>
          <w:ilvl w:val="0"/>
          <w:numId w:val="1"/>
        </w:numPr>
        <w:pBdr>
          <w:top w:val="nil"/>
          <w:left w:val="nil"/>
          <w:bottom w:val="nil"/>
          <w:right w:val="nil"/>
          <w:between w:val="nil"/>
        </w:pBdr>
        <w:spacing w:before="240" w:after="240"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Se hace constar que se señaló como modalidad de entrega de la información a través del Sistema de Acceso a la Información Mexiquense </w:t>
      </w:r>
      <w:r w:rsidRPr="00ED3A23">
        <w:rPr>
          <w:rFonts w:ascii="Palatino Linotype" w:eastAsia="Palatino Linotype" w:hAnsi="Palatino Linotype" w:cs="Palatino Linotype"/>
          <w:b/>
          <w:color w:val="000000"/>
          <w:sz w:val="22"/>
          <w:szCs w:val="22"/>
        </w:rPr>
        <w:t>(SAIMEX).</w:t>
      </w:r>
    </w:p>
    <w:p w:rsidR="00187A1A" w:rsidRPr="00ED3A23" w:rsidRDefault="004F3EC5">
      <w:pPr>
        <w:numPr>
          <w:ilvl w:val="0"/>
          <w:numId w:val="1"/>
        </w:numPr>
        <w:tabs>
          <w:tab w:val="left" w:pos="0"/>
        </w:tabs>
        <w:spacing w:line="360" w:lineRule="auto"/>
        <w:ind w:left="0" w:right="-562" w:firstLine="0"/>
        <w:jc w:val="both"/>
        <w:rPr>
          <w:rFonts w:ascii="Palatino Linotype" w:eastAsia="Palatino Linotype" w:hAnsi="Palatino Linotype" w:cs="Palatino Linotype"/>
          <w:b/>
          <w:sz w:val="22"/>
          <w:szCs w:val="22"/>
        </w:rPr>
      </w:pPr>
      <w:bookmarkStart w:id="1" w:name="_heading=h.30j0zll" w:colFirst="0" w:colLast="0"/>
      <w:bookmarkEnd w:id="1"/>
      <w:r w:rsidRPr="00ED3A23">
        <w:rPr>
          <w:rFonts w:ascii="Palatino Linotype" w:eastAsia="Palatino Linotype" w:hAnsi="Palatino Linotype" w:cs="Palatino Linotype"/>
          <w:sz w:val="22"/>
          <w:szCs w:val="22"/>
        </w:rPr>
        <w:lastRenderedPageBreak/>
        <w:t xml:space="preserve">El quince de enero de dos mil veinticuatro, el </w:t>
      </w:r>
      <w:r w:rsidRPr="00ED3A23">
        <w:rPr>
          <w:rFonts w:ascii="Palatino Linotype" w:eastAsia="Palatino Linotype" w:hAnsi="Palatino Linotype" w:cs="Palatino Linotype"/>
          <w:b/>
          <w:sz w:val="22"/>
          <w:szCs w:val="22"/>
        </w:rPr>
        <w:t xml:space="preserve">SUJETO OBLIGADO </w:t>
      </w:r>
      <w:r w:rsidRPr="00ED3A23">
        <w:rPr>
          <w:rFonts w:ascii="Palatino Linotype" w:eastAsia="Palatino Linotype" w:hAnsi="Palatino Linotype" w:cs="Palatino Linotype"/>
          <w:sz w:val="22"/>
          <w:szCs w:val="22"/>
        </w:rPr>
        <w:t>dio respuesta a la solicitud, en los siguientes términos:</w:t>
      </w:r>
    </w:p>
    <w:p w:rsidR="00187A1A" w:rsidRPr="00ED3A23" w:rsidRDefault="004F3EC5">
      <w:pPr>
        <w:ind w:left="566" w:right="287"/>
        <w:jc w:val="both"/>
        <w:rPr>
          <w:rFonts w:ascii="Palatino Linotype" w:eastAsia="Palatino Linotype" w:hAnsi="Palatino Linotype" w:cs="Palatino Linotype"/>
          <w:i/>
          <w:color w:val="000000"/>
          <w:sz w:val="22"/>
          <w:szCs w:val="22"/>
        </w:rPr>
      </w:pPr>
      <w:r w:rsidRPr="00ED3A23">
        <w:rPr>
          <w:rFonts w:ascii="Palatino Linotype" w:eastAsia="Palatino Linotype" w:hAnsi="Palatino Linotype" w:cs="Palatino Linotype"/>
          <w:i/>
          <w:color w:val="000000"/>
          <w:sz w:val="22"/>
          <w:szCs w:val="22"/>
        </w:rPr>
        <w:t>“…Con fundamento en los artículos 4, 12 y 59 de la Ley de Transparencia y Acceso a la Información Pública del Estado de México y Municipios, se adjunta al presente respuesta del Coordinador de Gobierno Digital, con la finalidad de dar atención a su requerimiento...” (Sic)</w:t>
      </w:r>
    </w:p>
    <w:p w:rsidR="00187A1A" w:rsidRPr="00ED3A23" w:rsidRDefault="00187A1A">
      <w:pPr>
        <w:ind w:left="566" w:right="287"/>
        <w:jc w:val="both"/>
        <w:rPr>
          <w:rFonts w:ascii="Palatino Linotype" w:eastAsia="Palatino Linotype" w:hAnsi="Palatino Linotype" w:cs="Palatino Linotype"/>
          <w:sz w:val="22"/>
          <w:szCs w:val="22"/>
        </w:rPr>
      </w:pPr>
    </w:p>
    <w:p w:rsidR="00187A1A" w:rsidRPr="00ED3A23" w:rsidRDefault="004F3EC5">
      <w:pPr>
        <w:ind w:left="566" w:right="287"/>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Se adjuntó el archivo electrónico denominado</w:t>
      </w:r>
      <w:r w:rsidRPr="00ED3A23">
        <w:rPr>
          <w:rFonts w:ascii="Palatino Linotype" w:eastAsia="Palatino Linotype" w:hAnsi="Palatino Linotype" w:cs="Palatino Linotype"/>
          <w:b/>
          <w:sz w:val="22"/>
          <w:szCs w:val="22"/>
        </w:rPr>
        <w:t xml:space="preserve"> </w:t>
      </w:r>
      <w:hyperlink r:id="rId8">
        <w:proofErr w:type="spellStart"/>
        <w:r w:rsidRPr="00ED3A23">
          <w:rPr>
            <w:rFonts w:ascii="Palatino Linotype" w:eastAsia="Palatino Linotype" w:hAnsi="Palatino Linotype" w:cs="Palatino Linotype"/>
            <w:b/>
            <w:color w:val="000000"/>
            <w:sz w:val="22"/>
            <w:szCs w:val="22"/>
          </w:rPr>
          <w:t>resp</w:t>
        </w:r>
        <w:proofErr w:type="spellEnd"/>
        <w:r w:rsidRPr="00ED3A23">
          <w:rPr>
            <w:rFonts w:ascii="Palatino Linotype" w:eastAsia="Palatino Linotype" w:hAnsi="Palatino Linotype" w:cs="Palatino Linotype"/>
            <w:b/>
            <w:color w:val="000000"/>
            <w:sz w:val="22"/>
            <w:szCs w:val="22"/>
          </w:rPr>
          <w:t xml:space="preserve"> sol 272 2307166820240115194143.pdf</w:t>
        </w:r>
      </w:hyperlink>
      <w:r w:rsidRPr="00ED3A23">
        <w:rPr>
          <w:rFonts w:ascii="Palatino Linotype" w:eastAsia="Palatino Linotype" w:hAnsi="Palatino Linotype" w:cs="Palatino Linotype"/>
          <w:b/>
          <w:sz w:val="22"/>
          <w:szCs w:val="22"/>
        </w:rPr>
        <w:t xml:space="preserve">, </w:t>
      </w:r>
      <w:r w:rsidRPr="00ED3A23">
        <w:rPr>
          <w:rFonts w:ascii="Palatino Linotype" w:eastAsia="Palatino Linotype" w:hAnsi="Palatino Linotype" w:cs="Palatino Linotype"/>
          <w:sz w:val="22"/>
          <w:szCs w:val="22"/>
        </w:rPr>
        <w:t>consistente en el oficio PMAJ/CGDI/347/2023, suscrito por el Coordinador de Gobierno Digital e Informática, por medio del cual, remitió una liga electrónica donde refirió que podía ser consultada la información solicitada.</w:t>
      </w:r>
    </w:p>
    <w:p w:rsidR="00187A1A" w:rsidRPr="00ED3A23" w:rsidRDefault="00187A1A">
      <w:pPr>
        <w:ind w:right="-562"/>
        <w:jc w:val="both"/>
        <w:rPr>
          <w:rFonts w:ascii="Palatino Linotype" w:eastAsia="Palatino Linotype" w:hAnsi="Palatino Linotype" w:cs="Palatino Linotype"/>
          <w:sz w:val="22"/>
          <w:szCs w:val="22"/>
        </w:rPr>
      </w:pPr>
    </w:p>
    <w:p w:rsidR="00187A1A" w:rsidRPr="00ED3A23" w:rsidRDefault="004F3EC5">
      <w:pPr>
        <w:numPr>
          <w:ilvl w:val="0"/>
          <w:numId w:val="1"/>
        </w:numPr>
        <w:pBdr>
          <w:top w:val="nil"/>
          <w:left w:val="nil"/>
          <w:bottom w:val="nil"/>
          <w:right w:val="nil"/>
          <w:between w:val="nil"/>
        </w:pBdr>
        <w:tabs>
          <w:tab w:val="left" w:pos="0"/>
        </w:tabs>
        <w:spacing w:before="240" w:after="240" w:line="360" w:lineRule="auto"/>
        <w:ind w:left="0" w:right="-562" w:firstLine="0"/>
        <w:jc w:val="both"/>
        <w:rPr>
          <w:rFonts w:ascii="Palatino Linotype" w:eastAsia="Palatino Linotype" w:hAnsi="Palatino Linotype" w:cs="Palatino Linotype"/>
          <w:b/>
          <w:color w:val="000000"/>
          <w:sz w:val="22"/>
          <w:szCs w:val="22"/>
        </w:rPr>
      </w:pPr>
      <w:r w:rsidRPr="00ED3A23">
        <w:rPr>
          <w:rFonts w:ascii="Palatino Linotype" w:eastAsia="Palatino Linotype" w:hAnsi="Palatino Linotype" w:cs="Palatino Linotype"/>
          <w:color w:val="000000"/>
          <w:sz w:val="22"/>
          <w:szCs w:val="22"/>
        </w:rPr>
        <w:t>El dieciséis de enero de dos mil veinticuatro</w:t>
      </w:r>
      <w:r w:rsidRPr="00ED3A23">
        <w:rPr>
          <w:rFonts w:ascii="Palatino Linotype" w:eastAsia="Palatino Linotype" w:hAnsi="Palatino Linotype" w:cs="Palatino Linotype"/>
          <w:b/>
          <w:color w:val="000000"/>
          <w:sz w:val="22"/>
          <w:szCs w:val="22"/>
        </w:rPr>
        <w:t>,</w:t>
      </w:r>
      <w:r w:rsidRPr="00ED3A23">
        <w:rPr>
          <w:rFonts w:ascii="Palatino Linotype" w:eastAsia="Palatino Linotype" w:hAnsi="Palatino Linotype" w:cs="Palatino Linotype"/>
          <w:color w:val="000000"/>
          <w:sz w:val="22"/>
          <w:szCs w:val="22"/>
        </w:rPr>
        <w:t xml:space="preserve"> el </w:t>
      </w:r>
      <w:r w:rsidRPr="00ED3A23">
        <w:rPr>
          <w:rFonts w:ascii="Palatino Linotype" w:eastAsia="Palatino Linotype" w:hAnsi="Palatino Linotype" w:cs="Palatino Linotype"/>
          <w:b/>
          <w:color w:val="000000"/>
          <w:sz w:val="22"/>
          <w:szCs w:val="22"/>
        </w:rPr>
        <w:t xml:space="preserve">RECURRENTE </w:t>
      </w:r>
      <w:r w:rsidRPr="00ED3A23">
        <w:rPr>
          <w:rFonts w:ascii="Palatino Linotype" w:eastAsia="Palatino Linotype" w:hAnsi="Palatino Linotype" w:cs="Palatino Linotype"/>
          <w:color w:val="000000"/>
          <w:sz w:val="22"/>
          <w:szCs w:val="22"/>
        </w:rPr>
        <w:t>interpuso el recurso de revisión, señalando como:</w:t>
      </w:r>
    </w:p>
    <w:p w:rsidR="00187A1A" w:rsidRPr="00ED3A23" w:rsidRDefault="004F3EC5">
      <w:pPr>
        <w:numPr>
          <w:ilvl w:val="0"/>
          <w:numId w:val="3"/>
        </w:numPr>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b/>
          <w:sz w:val="22"/>
          <w:szCs w:val="22"/>
        </w:rPr>
        <w:t>Acto impugnado:</w:t>
      </w:r>
      <w:r w:rsidRPr="00ED3A23">
        <w:rPr>
          <w:rFonts w:ascii="Palatino Linotype" w:eastAsia="Palatino Linotype" w:hAnsi="Palatino Linotype" w:cs="Palatino Linotype"/>
          <w:i/>
          <w:sz w:val="22"/>
          <w:szCs w:val="22"/>
        </w:rPr>
        <w:t xml:space="preserve"> “</w:t>
      </w:r>
      <w:r w:rsidRPr="00ED3A23">
        <w:rPr>
          <w:rFonts w:ascii="Palatino Linotype" w:eastAsia="Palatino Linotype" w:hAnsi="Palatino Linotype" w:cs="Palatino Linotype"/>
          <w:i/>
          <w:color w:val="000000"/>
          <w:sz w:val="22"/>
          <w:szCs w:val="22"/>
        </w:rPr>
        <w:t xml:space="preserve">no entrega </w:t>
      </w:r>
      <w:proofErr w:type="spellStart"/>
      <w:r w:rsidRPr="00ED3A23">
        <w:rPr>
          <w:rFonts w:ascii="Palatino Linotype" w:eastAsia="Palatino Linotype" w:hAnsi="Palatino Linotype" w:cs="Palatino Linotype"/>
          <w:i/>
          <w:color w:val="000000"/>
          <w:sz w:val="22"/>
          <w:szCs w:val="22"/>
        </w:rPr>
        <w:t>informacion</w:t>
      </w:r>
      <w:proofErr w:type="spellEnd"/>
      <w:r w:rsidRPr="00ED3A23">
        <w:rPr>
          <w:rFonts w:ascii="Palatino Linotype" w:eastAsia="Palatino Linotype" w:hAnsi="Palatino Linotype" w:cs="Palatino Linotype"/>
          <w:i/>
          <w:color w:val="000000"/>
          <w:sz w:val="22"/>
          <w:szCs w:val="22"/>
        </w:rPr>
        <w:t>” (Sic)</w:t>
      </w:r>
    </w:p>
    <w:p w:rsidR="00187A1A" w:rsidRPr="00ED3A23" w:rsidRDefault="004F3EC5">
      <w:pPr>
        <w:numPr>
          <w:ilvl w:val="0"/>
          <w:numId w:val="3"/>
        </w:numPr>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b/>
          <w:sz w:val="22"/>
          <w:szCs w:val="22"/>
        </w:rPr>
        <w:t>Razones o Motivos de inconformidad</w:t>
      </w:r>
      <w:r w:rsidRPr="00ED3A23">
        <w:rPr>
          <w:rFonts w:ascii="Palatino Linotype" w:eastAsia="Palatino Linotype" w:hAnsi="Palatino Linotype" w:cs="Palatino Linotype"/>
          <w:i/>
          <w:sz w:val="22"/>
          <w:szCs w:val="22"/>
        </w:rPr>
        <w:t>: “</w:t>
      </w:r>
      <w:r w:rsidRPr="00ED3A23">
        <w:rPr>
          <w:rFonts w:ascii="Palatino Linotype" w:eastAsia="Palatino Linotype" w:hAnsi="Palatino Linotype" w:cs="Palatino Linotype"/>
          <w:i/>
          <w:color w:val="000000"/>
          <w:sz w:val="22"/>
          <w:szCs w:val="22"/>
        </w:rPr>
        <w:t xml:space="preserve">no entrega </w:t>
      </w:r>
      <w:proofErr w:type="spellStart"/>
      <w:r w:rsidRPr="00ED3A23">
        <w:rPr>
          <w:rFonts w:ascii="Palatino Linotype" w:eastAsia="Palatino Linotype" w:hAnsi="Palatino Linotype" w:cs="Palatino Linotype"/>
          <w:i/>
          <w:color w:val="000000"/>
          <w:sz w:val="22"/>
          <w:szCs w:val="22"/>
        </w:rPr>
        <w:t>informacion</w:t>
      </w:r>
      <w:proofErr w:type="spellEnd"/>
      <w:r w:rsidRPr="00ED3A23">
        <w:rPr>
          <w:rFonts w:ascii="Palatino Linotype" w:eastAsia="Palatino Linotype" w:hAnsi="Palatino Linotype" w:cs="Palatino Linotype"/>
          <w:i/>
          <w:color w:val="000000"/>
          <w:sz w:val="22"/>
          <w:szCs w:val="22"/>
        </w:rPr>
        <w:t>” (Sic)</w:t>
      </w:r>
    </w:p>
    <w:p w:rsidR="00187A1A" w:rsidRPr="00ED3A23" w:rsidRDefault="00187A1A">
      <w:pP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La </w:t>
      </w:r>
      <w:r w:rsidRPr="00ED3A23">
        <w:rPr>
          <w:rFonts w:ascii="Palatino Linotype" w:eastAsia="Palatino Linotype" w:hAnsi="Palatino Linotype" w:cs="Palatino Linotype"/>
          <w:sz w:val="22"/>
          <w:szCs w:val="22"/>
        </w:rPr>
        <w:t xml:space="preserve">Comisionada Ponente, con fundamento en lo dispuesto por el artículo 185 fracción II de la ley de la materia, a través del acuerdo de admisión del veintitrés de enero de dos mil veinticuatro, puso a disposición de las partes el  expediente electrónicos vía Sistema de Acceso a la Información Mexiquense </w:t>
      </w:r>
      <w:r w:rsidRPr="00ED3A23">
        <w:rPr>
          <w:rFonts w:ascii="Palatino Linotype" w:eastAsia="Palatino Linotype" w:hAnsi="Palatino Linotype" w:cs="Palatino Linotype"/>
          <w:b/>
          <w:sz w:val="22"/>
          <w:szCs w:val="22"/>
        </w:rPr>
        <w:t xml:space="preserve">SAIMEX </w:t>
      </w:r>
      <w:r w:rsidRPr="00ED3A23">
        <w:rPr>
          <w:rFonts w:ascii="Palatino Linotype" w:eastAsia="Palatino Linotype" w:hAnsi="Palatino Linotype" w:cs="Palatino Linotype"/>
          <w:sz w:val="22"/>
          <w:szCs w:val="22"/>
        </w:rPr>
        <w:t xml:space="preserve">a efecto de que en un plazo máximo de siete días manifestara lo que a su derecho conviniera, ofreciera pruebas y alegatos según correspondiera a los casos concretos, de esta forma para que el </w:t>
      </w:r>
      <w:r w:rsidRPr="00ED3A23">
        <w:rPr>
          <w:rFonts w:ascii="Palatino Linotype" w:eastAsia="Palatino Linotype" w:hAnsi="Palatino Linotype" w:cs="Palatino Linotype"/>
          <w:b/>
          <w:sz w:val="22"/>
          <w:szCs w:val="22"/>
        </w:rPr>
        <w:t>SUJETO OBLIGADO</w:t>
      </w:r>
      <w:r w:rsidRPr="00ED3A23">
        <w:rPr>
          <w:rFonts w:ascii="Palatino Linotype" w:eastAsia="Palatino Linotype" w:hAnsi="Palatino Linotype" w:cs="Palatino Linotype"/>
          <w:sz w:val="22"/>
          <w:szCs w:val="22"/>
        </w:rPr>
        <w:t xml:space="preserve"> presentará el Informe Justificado procedente.</w:t>
      </w:r>
    </w:p>
    <w:p w:rsidR="00187A1A" w:rsidRPr="00ED3A23" w:rsidRDefault="00187A1A">
      <w:pP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color w:val="000000"/>
          <w:sz w:val="22"/>
          <w:szCs w:val="22"/>
        </w:rPr>
        <w:t xml:space="preserve">El </w:t>
      </w:r>
      <w:r w:rsidRPr="00ED3A23">
        <w:rPr>
          <w:rFonts w:ascii="Palatino Linotype" w:eastAsia="Palatino Linotype" w:hAnsi="Palatino Linotype" w:cs="Palatino Linotype"/>
          <w:b/>
          <w:sz w:val="22"/>
          <w:szCs w:val="22"/>
        </w:rPr>
        <w:t xml:space="preserve">SUJETO OBLIGADO </w:t>
      </w:r>
      <w:r w:rsidRPr="00ED3A23">
        <w:rPr>
          <w:rFonts w:ascii="Palatino Linotype" w:eastAsia="Palatino Linotype" w:hAnsi="Palatino Linotype" w:cs="Palatino Linotype"/>
          <w:sz w:val="22"/>
          <w:szCs w:val="22"/>
        </w:rPr>
        <w:t xml:space="preserve">no rindió el informe justificado correspondiente, por su parte, el </w:t>
      </w:r>
      <w:r w:rsidRPr="00ED3A23">
        <w:rPr>
          <w:rFonts w:ascii="Palatino Linotype" w:eastAsia="Palatino Linotype" w:hAnsi="Palatino Linotype" w:cs="Palatino Linotype"/>
          <w:b/>
          <w:sz w:val="22"/>
          <w:szCs w:val="22"/>
        </w:rPr>
        <w:t xml:space="preserve">RECURRENTE </w:t>
      </w:r>
      <w:r w:rsidRPr="00ED3A23">
        <w:rPr>
          <w:rFonts w:ascii="Palatino Linotype" w:eastAsia="Palatino Linotype" w:hAnsi="Palatino Linotype" w:cs="Palatino Linotype"/>
          <w:sz w:val="22"/>
          <w:szCs w:val="22"/>
        </w:rPr>
        <w:t xml:space="preserve">no presentó alegatos ni ofreció medios de prueba, según constancias del Sistema de Acceso a la Información Mexiquense </w:t>
      </w:r>
      <w:r w:rsidRPr="00ED3A23">
        <w:rPr>
          <w:rFonts w:ascii="Palatino Linotype" w:eastAsia="Palatino Linotype" w:hAnsi="Palatino Linotype" w:cs="Palatino Linotype"/>
          <w:b/>
          <w:sz w:val="22"/>
          <w:szCs w:val="22"/>
        </w:rPr>
        <w:t>SAIMEX.</w:t>
      </w:r>
    </w:p>
    <w:p w:rsidR="00187A1A" w:rsidRPr="00ED3A23" w:rsidRDefault="00187A1A">
      <w:pPr>
        <w:spacing w:line="360" w:lineRule="auto"/>
        <w:ind w:left="360" w:right="-562"/>
        <w:jc w:val="both"/>
        <w:rPr>
          <w:rFonts w:ascii="Palatino Linotype" w:eastAsia="Palatino Linotype" w:hAnsi="Palatino Linotype" w:cs="Palatino Linotype"/>
          <w:b/>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lastRenderedPageBreak/>
        <w:t xml:space="preserve">El catorce de marzo de dos mil veinticuatro, </w:t>
      </w:r>
      <w:r w:rsidRPr="00ED3A23">
        <w:rPr>
          <w:rFonts w:ascii="Palatino Linotype" w:eastAsia="Palatino Linotype" w:hAnsi="Palatino Linotype" w:cs="Palatino Linotype"/>
          <w:color w:val="000000"/>
          <w:sz w:val="22"/>
          <w:szCs w:val="22"/>
        </w:rPr>
        <w:t>se notificó el acuerdo de ampliación de plazo, con fundamento en el artículo 181, tercer párrafo, de la Ley de Transparencia y Acceso a la Información Pública del Estado de México y Municipios.</w:t>
      </w:r>
    </w:p>
    <w:p w:rsidR="00187A1A" w:rsidRPr="00ED3A23" w:rsidRDefault="00187A1A">
      <w:pPr>
        <w:ind w:right="-562"/>
        <w:rPr>
          <w:rFonts w:ascii="Palatino Linotype" w:eastAsia="Palatino Linotype" w:hAnsi="Palatino Linotype" w:cs="Palatino Linotype"/>
          <w:color w:val="000000"/>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color w:val="000000"/>
          <w:sz w:val="22"/>
          <w:szCs w:val="22"/>
        </w:rPr>
        <w:t xml:space="preserve">Este </w:t>
      </w:r>
      <w:r w:rsidRPr="00ED3A23">
        <w:rPr>
          <w:rFonts w:ascii="Palatino Linotype" w:eastAsia="Palatino Linotype" w:hAnsi="Palatino Linotype" w:cs="Palatino Linotype"/>
          <w:sz w:val="22"/>
          <w:szCs w:val="22"/>
        </w:rPr>
        <w:t>Organismo Garante no pasa por alto explicar,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187A1A" w:rsidRPr="00ED3A23" w:rsidRDefault="00187A1A">
      <w:pPr>
        <w:spacing w:line="360" w:lineRule="auto"/>
        <w:ind w:right="-562"/>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187A1A" w:rsidRPr="00ED3A23" w:rsidRDefault="00187A1A">
      <w:pPr>
        <w:spacing w:line="360" w:lineRule="auto"/>
        <w:ind w:right="-562"/>
        <w:rPr>
          <w:rFonts w:ascii="Palatino Linotype" w:eastAsia="Palatino Linotype" w:hAnsi="Palatino Linotype" w:cs="Palatino Linotype"/>
          <w:color w:val="000000"/>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color w:val="000000"/>
          <w:sz w:val="22"/>
          <w:szCs w:val="22"/>
        </w:rPr>
        <w:t xml:space="preserve">Así, </w:t>
      </w:r>
      <w:r w:rsidRPr="00ED3A23">
        <w:rPr>
          <w:rFonts w:ascii="Palatino Linotype" w:eastAsia="Palatino Linotype" w:hAnsi="Palatino Linotype" w:cs="Palatino Linotype"/>
          <w:sz w:val="22"/>
          <w:szCs w:val="22"/>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 dicha dilación atendiendo a los siguientes criterios:</w:t>
      </w:r>
    </w:p>
    <w:p w:rsidR="00187A1A" w:rsidRPr="00ED3A23" w:rsidRDefault="004F3EC5">
      <w:pPr>
        <w:numPr>
          <w:ilvl w:val="1"/>
          <w:numId w:val="4"/>
        </w:numPr>
        <w:pBdr>
          <w:top w:val="nil"/>
          <w:left w:val="nil"/>
          <w:bottom w:val="nil"/>
          <w:right w:val="nil"/>
          <w:between w:val="nil"/>
        </w:pBdr>
        <w:tabs>
          <w:tab w:val="left" w:pos="426"/>
        </w:tabs>
        <w:ind w:left="567" w:right="145" w:hanging="142"/>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b/>
          <w:color w:val="000000"/>
          <w:sz w:val="22"/>
          <w:szCs w:val="22"/>
        </w:rPr>
        <w:t xml:space="preserve">Complejidad del </w:t>
      </w:r>
      <w:r w:rsidRPr="00ED3A23">
        <w:rPr>
          <w:rFonts w:ascii="Palatino Linotype" w:eastAsia="Palatino Linotype" w:hAnsi="Palatino Linotype" w:cs="Palatino Linotype"/>
          <w:b/>
          <w:sz w:val="22"/>
          <w:szCs w:val="22"/>
        </w:rPr>
        <w:t>asunto</w:t>
      </w:r>
      <w:r w:rsidRPr="00ED3A23">
        <w:rPr>
          <w:rFonts w:ascii="Palatino Linotype" w:eastAsia="Palatino Linotype" w:hAnsi="Palatino Linotype" w:cs="Palatino Linotype"/>
          <w:b/>
          <w:color w:val="000000"/>
          <w:sz w:val="22"/>
          <w:szCs w:val="22"/>
        </w:rPr>
        <w:t>:</w:t>
      </w:r>
      <w:r w:rsidRPr="00ED3A23">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187A1A" w:rsidRPr="00ED3A23" w:rsidRDefault="004F3EC5">
      <w:pPr>
        <w:numPr>
          <w:ilvl w:val="1"/>
          <w:numId w:val="4"/>
        </w:numPr>
        <w:pBdr>
          <w:top w:val="nil"/>
          <w:left w:val="nil"/>
          <w:bottom w:val="nil"/>
          <w:right w:val="nil"/>
          <w:between w:val="nil"/>
        </w:pBdr>
        <w:tabs>
          <w:tab w:val="left" w:pos="426"/>
        </w:tabs>
        <w:ind w:left="567" w:right="145" w:hanging="142"/>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b/>
          <w:color w:val="000000"/>
          <w:sz w:val="22"/>
          <w:szCs w:val="22"/>
        </w:rPr>
        <w:lastRenderedPageBreak/>
        <w:t>Actividad Procesal del interesado:</w:t>
      </w:r>
      <w:r w:rsidRPr="00ED3A23">
        <w:rPr>
          <w:rFonts w:ascii="Palatino Linotype" w:eastAsia="Palatino Linotype" w:hAnsi="Palatino Linotype" w:cs="Palatino Linotype"/>
          <w:color w:val="000000"/>
          <w:sz w:val="22"/>
          <w:szCs w:val="22"/>
        </w:rPr>
        <w:t xml:space="preserve"> Acciones u omisiones del interesado.</w:t>
      </w:r>
    </w:p>
    <w:p w:rsidR="00187A1A" w:rsidRPr="00ED3A23" w:rsidRDefault="004F3EC5">
      <w:pPr>
        <w:numPr>
          <w:ilvl w:val="1"/>
          <w:numId w:val="4"/>
        </w:numPr>
        <w:pBdr>
          <w:top w:val="nil"/>
          <w:left w:val="nil"/>
          <w:bottom w:val="nil"/>
          <w:right w:val="nil"/>
          <w:between w:val="nil"/>
        </w:pBdr>
        <w:tabs>
          <w:tab w:val="left" w:pos="426"/>
        </w:tabs>
        <w:ind w:left="567" w:right="145" w:hanging="142"/>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b/>
          <w:color w:val="000000"/>
          <w:sz w:val="22"/>
          <w:szCs w:val="22"/>
        </w:rPr>
        <w:t>Conducta de la Autoridad:</w:t>
      </w:r>
      <w:r w:rsidRPr="00ED3A23">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187A1A" w:rsidRPr="00ED3A23" w:rsidRDefault="004F3EC5">
      <w:pPr>
        <w:numPr>
          <w:ilvl w:val="1"/>
          <w:numId w:val="4"/>
        </w:numPr>
        <w:pBdr>
          <w:top w:val="nil"/>
          <w:left w:val="nil"/>
          <w:bottom w:val="nil"/>
          <w:right w:val="nil"/>
          <w:between w:val="nil"/>
        </w:pBdr>
        <w:tabs>
          <w:tab w:val="left" w:pos="426"/>
        </w:tabs>
        <w:ind w:left="567" w:right="145" w:hanging="142"/>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ED3A23">
        <w:rPr>
          <w:rFonts w:ascii="Palatino Linotype" w:eastAsia="Palatino Linotype" w:hAnsi="Palatino Linotype" w:cs="Palatino Linotype"/>
          <w:color w:val="000000"/>
          <w:sz w:val="22"/>
          <w:szCs w:val="22"/>
        </w:rPr>
        <w:t>Violación a sus derechos humanos.</w:t>
      </w:r>
    </w:p>
    <w:p w:rsidR="00187A1A" w:rsidRPr="00ED3A23" w:rsidRDefault="00187A1A">
      <w:pPr>
        <w:spacing w:line="360" w:lineRule="auto"/>
        <w:ind w:right="-562"/>
        <w:rPr>
          <w:rFonts w:ascii="Palatino Linotype" w:eastAsia="Palatino Linotype" w:hAnsi="Palatino Linotype" w:cs="Palatino Linotype"/>
          <w:color w:val="000000"/>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color w:val="000000"/>
          <w:sz w:val="22"/>
          <w:szCs w:val="22"/>
        </w:rPr>
        <w:t xml:space="preserve">De </w:t>
      </w:r>
      <w:r w:rsidRPr="00ED3A23">
        <w:rPr>
          <w:rFonts w:ascii="Palatino Linotype" w:eastAsia="Palatino Linotype" w:hAnsi="Palatino Linotype" w:cs="Palatino Linotype"/>
          <w:sz w:val="22"/>
          <w:szCs w:val="22"/>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Argumento que encuentra sustento en la jurisprudencia P</w:t>
      </w:r>
      <w:proofErr w:type="gramStart"/>
      <w:r w:rsidRPr="00ED3A23">
        <w:rPr>
          <w:rFonts w:ascii="Palatino Linotype" w:eastAsia="Palatino Linotype" w:hAnsi="Palatino Linotype" w:cs="Palatino Linotype"/>
          <w:sz w:val="22"/>
          <w:szCs w:val="22"/>
        </w:rPr>
        <w:t>./</w:t>
      </w:r>
      <w:proofErr w:type="gramEnd"/>
      <w:r w:rsidRPr="00ED3A23">
        <w:rPr>
          <w:rFonts w:ascii="Palatino Linotype" w:eastAsia="Palatino Linotype" w:hAnsi="Palatino Linotype" w:cs="Palatino Linotype"/>
          <w:sz w:val="22"/>
          <w:szCs w:val="22"/>
        </w:rPr>
        <w:t xml:space="preserve">J. 32/92 emitida por el Pleno de la Suprema Corte de Justicia de la Nación del rubro </w:t>
      </w:r>
      <w:r w:rsidRPr="00ED3A23">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ED3A23">
        <w:rPr>
          <w:rFonts w:ascii="Palatino Linotype" w:eastAsia="Palatino Linotype" w:hAnsi="Palatino Linotype" w:cs="Palatino Linotype"/>
          <w:i/>
          <w:sz w:val="22"/>
          <w:szCs w:val="22"/>
          <w:vertAlign w:val="superscript"/>
        </w:rPr>
        <w:footnoteReference w:id="1"/>
      </w:r>
      <w:r w:rsidRPr="00ED3A23">
        <w:rPr>
          <w:rFonts w:ascii="Palatino Linotype" w:eastAsia="Palatino Linotype" w:hAnsi="Palatino Linotype" w:cs="Palatino Linotype"/>
          <w:sz w:val="22"/>
          <w:szCs w:val="22"/>
        </w:rPr>
        <w:t>, visible en la Gaceta del Semanario Judicial de la Federación con el registro digital 205635.</w:t>
      </w:r>
    </w:p>
    <w:p w:rsidR="00187A1A" w:rsidRPr="00ED3A23" w:rsidRDefault="00187A1A">
      <w:pPr>
        <w:spacing w:line="360" w:lineRule="auto"/>
        <w:ind w:left="360"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187A1A" w:rsidRPr="00ED3A23" w:rsidRDefault="00187A1A">
      <w:pPr>
        <w:ind w:right="-562"/>
        <w:rPr>
          <w:rFonts w:ascii="Palatino Linotype" w:eastAsia="Palatino Linotype" w:hAnsi="Palatino Linotype" w:cs="Palatino Linotype"/>
          <w:sz w:val="22"/>
          <w:szCs w:val="22"/>
        </w:rPr>
      </w:pPr>
    </w:p>
    <w:p w:rsidR="00187A1A" w:rsidRPr="00ED3A23" w:rsidRDefault="004F3EC5">
      <w:pPr>
        <w:numPr>
          <w:ilvl w:val="0"/>
          <w:numId w:val="1"/>
        </w:numPr>
        <w:spacing w:after="240"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187A1A" w:rsidRPr="00ED3A23" w:rsidRDefault="004F3EC5">
      <w:pPr>
        <w:pBdr>
          <w:top w:val="nil"/>
          <w:left w:val="nil"/>
          <w:bottom w:val="nil"/>
          <w:right w:val="nil"/>
          <w:between w:val="nil"/>
        </w:pBdr>
        <w:ind w:left="567" w:right="4"/>
        <w:jc w:val="both"/>
        <w:rPr>
          <w:rFonts w:ascii="Palatino Linotype" w:eastAsia="Palatino Linotype" w:hAnsi="Palatino Linotype" w:cs="Palatino Linotype"/>
          <w:i/>
          <w:color w:val="000000"/>
          <w:sz w:val="22"/>
          <w:szCs w:val="22"/>
        </w:rPr>
      </w:pPr>
      <w:r w:rsidRPr="00ED3A23">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sidRPr="00ED3A23">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w:t>
      </w:r>
      <w:r w:rsidRPr="00ED3A23">
        <w:rPr>
          <w:rFonts w:ascii="Palatino Linotype" w:eastAsia="Palatino Linotype" w:hAnsi="Palatino Linotype" w:cs="Palatino Linotype"/>
          <w:i/>
          <w:color w:val="000000"/>
          <w:sz w:val="22"/>
          <w:szCs w:val="22"/>
        </w:rPr>
        <w:lastRenderedPageBreak/>
        <w:t>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D3A23">
        <w:rPr>
          <w:rFonts w:ascii="Palatino Linotype" w:eastAsia="Palatino Linotype" w:hAnsi="Palatino Linotype" w:cs="Palatino Linotype"/>
          <w:i/>
          <w:color w:val="000000"/>
          <w:sz w:val="22"/>
          <w:szCs w:val="22"/>
          <w:vertAlign w:val="superscript"/>
        </w:rPr>
        <w:footnoteReference w:id="2"/>
      </w:r>
    </w:p>
    <w:p w:rsidR="00187A1A" w:rsidRPr="00ED3A23" w:rsidRDefault="00187A1A">
      <w:pPr>
        <w:pBdr>
          <w:top w:val="nil"/>
          <w:left w:val="nil"/>
          <w:bottom w:val="nil"/>
          <w:right w:val="nil"/>
          <w:between w:val="nil"/>
        </w:pBdr>
        <w:ind w:left="567" w:right="4"/>
        <w:jc w:val="both"/>
        <w:rPr>
          <w:rFonts w:ascii="Palatino Linotype" w:eastAsia="Palatino Linotype" w:hAnsi="Palatino Linotype" w:cs="Palatino Linotype"/>
          <w:i/>
          <w:color w:val="000000"/>
          <w:sz w:val="22"/>
          <w:szCs w:val="22"/>
        </w:rPr>
      </w:pPr>
    </w:p>
    <w:p w:rsidR="00187A1A" w:rsidRPr="00ED3A23" w:rsidRDefault="004F3EC5">
      <w:pPr>
        <w:pBdr>
          <w:top w:val="nil"/>
          <w:left w:val="nil"/>
          <w:bottom w:val="nil"/>
          <w:right w:val="nil"/>
          <w:between w:val="nil"/>
        </w:pBdr>
        <w:ind w:left="567" w:right="4"/>
        <w:jc w:val="both"/>
        <w:rPr>
          <w:rFonts w:ascii="Palatino Linotype" w:eastAsia="Palatino Linotype" w:hAnsi="Palatino Linotype" w:cs="Palatino Linotype"/>
          <w:i/>
          <w:color w:val="000000"/>
          <w:sz w:val="22"/>
          <w:szCs w:val="22"/>
        </w:rPr>
      </w:pPr>
      <w:r w:rsidRPr="00ED3A23">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sidRPr="00ED3A23">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w:t>
      </w:r>
      <w:r w:rsidRPr="00ED3A23">
        <w:rPr>
          <w:rFonts w:ascii="Palatino Linotype" w:eastAsia="Palatino Linotype" w:hAnsi="Palatino Linotype" w:cs="Palatino Linotype"/>
          <w:i/>
          <w:color w:val="000000"/>
          <w:sz w:val="22"/>
          <w:szCs w:val="22"/>
        </w:rPr>
        <w:lastRenderedPageBreak/>
        <w:t>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ED3A23">
        <w:rPr>
          <w:rFonts w:ascii="Palatino Linotype" w:eastAsia="Palatino Linotype" w:hAnsi="Palatino Linotype" w:cs="Palatino Linotype"/>
          <w:i/>
          <w:color w:val="000000"/>
          <w:sz w:val="22"/>
          <w:szCs w:val="22"/>
          <w:vertAlign w:val="superscript"/>
        </w:rPr>
        <w:footnoteReference w:id="3"/>
      </w:r>
    </w:p>
    <w:p w:rsidR="00187A1A" w:rsidRPr="00ED3A23" w:rsidRDefault="00187A1A">
      <w:pPr>
        <w:spacing w:line="360" w:lineRule="auto"/>
        <w:ind w:right="-562"/>
        <w:jc w:val="both"/>
        <w:rPr>
          <w:rFonts w:ascii="Palatino Linotype" w:eastAsia="Palatino Linotype" w:hAnsi="Palatino Linotype" w:cs="Palatino Linotype"/>
          <w:i/>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b/>
          <w:sz w:val="22"/>
          <w:szCs w:val="22"/>
        </w:rPr>
      </w:pPr>
      <w:r w:rsidRPr="00ED3A23">
        <w:rPr>
          <w:rFonts w:ascii="Palatino Linotype" w:eastAsia="Palatino Linotype" w:hAnsi="Palatino Linotype" w:cs="Palatino Linotype"/>
          <w:color w:val="000000"/>
          <w:sz w:val="22"/>
          <w:szCs w:val="22"/>
        </w:rPr>
        <w:t xml:space="preserve">Por </w:t>
      </w:r>
      <w:r w:rsidRPr="00ED3A23">
        <w:rPr>
          <w:rFonts w:ascii="Palatino Linotype" w:eastAsia="Palatino Linotype" w:hAnsi="Palatino Linotype" w:cs="Palatino Linotype"/>
          <w:sz w:val="22"/>
          <w:szCs w:val="22"/>
        </w:rPr>
        <w:t>ello, este Organismo Garante, comprometido con la tutela de los derechos humanos confiados, señala que este exceso del plazo legal para resolver el presente asunto, resulta de carácter excepcional.</w:t>
      </w:r>
    </w:p>
    <w:p w:rsidR="00187A1A" w:rsidRPr="00ED3A23" w:rsidRDefault="00187A1A">
      <w:pPr>
        <w:spacing w:line="360" w:lineRule="auto"/>
        <w:ind w:right="-562"/>
        <w:jc w:val="both"/>
        <w:rPr>
          <w:rFonts w:ascii="Palatino Linotype" w:eastAsia="Palatino Linotype" w:hAnsi="Palatino Linotype" w:cs="Palatino Linotype"/>
          <w:b/>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b/>
          <w:sz w:val="22"/>
          <w:szCs w:val="22"/>
        </w:rPr>
      </w:pPr>
      <w:r w:rsidRPr="00ED3A23">
        <w:rPr>
          <w:rFonts w:ascii="Palatino Linotype" w:eastAsia="Palatino Linotype" w:hAnsi="Palatino Linotype" w:cs="Palatino Linotype"/>
          <w:sz w:val="22"/>
          <w:szCs w:val="22"/>
        </w:rPr>
        <w:t>La Comisionada Ponente decretó el cierre de instrucción mediante acuerdo del cuatro de septiembre de dos mil veinticuatro, por lo que, ordenó turnar el expediente a resolución, misma que a continuación se pronuncia.---------------------------------------------------</w:t>
      </w:r>
    </w:p>
    <w:p w:rsidR="00187A1A" w:rsidRPr="00ED3A23" w:rsidRDefault="00187A1A">
      <w:pPr>
        <w:ind w:right="-562"/>
        <w:rPr>
          <w:rFonts w:ascii="Palatino Linotype" w:eastAsia="Palatino Linotype" w:hAnsi="Palatino Linotype" w:cs="Palatino Linotype"/>
          <w:sz w:val="22"/>
          <w:szCs w:val="22"/>
        </w:rPr>
      </w:pPr>
    </w:p>
    <w:p w:rsidR="00187A1A" w:rsidRPr="00ED3A23" w:rsidRDefault="004F3EC5">
      <w:pPr>
        <w:keepNext/>
        <w:keepLines/>
        <w:spacing w:before="240" w:after="240" w:line="360" w:lineRule="auto"/>
        <w:ind w:right="-562"/>
        <w:jc w:val="center"/>
        <w:rPr>
          <w:rFonts w:ascii="Palatino Linotype" w:eastAsia="Palatino Linotype" w:hAnsi="Palatino Linotype" w:cs="Palatino Linotype"/>
          <w:b/>
          <w:sz w:val="22"/>
          <w:szCs w:val="22"/>
        </w:rPr>
      </w:pPr>
      <w:bookmarkStart w:id="2" w:name="_heading=h.1fob9te" w:colFirst="0" w:colLast="0"/>
      <w:bookmarkEnd w:id="2"/>
      <w:r w:rsidRPr="00ED3A23">
        <w:rPr>
          <w:rFonts w:ascii="Palatino Linotype" w:eastAsia="Palatino Linotype" w:hAnsi="Palatino Linotype" w:cs="Palatino Linotype"/>
          <w:b/>
          <w:sz w:val="22"/>
          <w:szCs w:val="22"/>
        </w:rPr>
        <w:t>C O N S I D E R A N D O</w:t>
      </w:r>
    </w:p>
    <w:p w:rsidR="00187A1A" w:rsidRPr="00ED3A23" w:rsidRDefault="004F3EC5">
      <w:pPr>
        <w:keepNext/>
        <w:keepLines/>
        <w:spacing w:before="240" w:after="240" w:line="360" w:lineRule="auto"/>
        <w:ind w:right="-562"/>
        <w:rPr>
          <w:rFonts w:ascii="Palatino Linotype" w:eastAsia="Palatino Linotype" w:hAnsi="Palatino Linotype" w:cs="Palatino Linotype"/>
          <w:b/>
          <w:sz w:val="22"/>
          <w:szCs w:val="22"/>
        </w:rPr>
      </w:pPr>
      <w:bookmarkStart w:id="3" w:name="_heading=h.3znysh7" w:colFirst="0" w:colLast="0"/>
      <w:bookmarkEnd w:id="3"/>
      <w:r w:rsidRPr="00ED3A23">
        <w:rPr>
          <w:rFonts w:ascii="Palatino Linotype" w:eastAsia="Palatino Linotype" w:hAnsi="Palatino Linotype" w:cs="Palatino Linotype"/>
          <w:b/>
          <w:sz w:val="22"/>
          <w:szCs w:val="22"/>
        </w:rPr>
        <w:t>PRIMERO. De la competencia.</w:t>
      </w:r>
    </w:p>
    <w:p w:rsidR="00187A1A" w:rsidRPr="00ED3A23" w:rsidRDefault="004F3EC5">
      <w:pPr>
        <w:numPr>
          <w:ilvl w:val="0"/>
          <w:numId w:val="1"/>
        </w:numPr>
        <w:spacing w:before="240" w:line="360" w:lineRule="auto"/>
        <w:ind w:left="0" w:right="-562" w:firstLine="0"/>
        <w:jc w:val="both"/>
        <w:rPr>
          <w:rFonts w:ascii="Palatino Linotype" w:eastAsia="Palatino Linotype" w:hAnsi="Palatino Linotype" w:cs="Palatino Linotype"/>
          <w:b/>
          <w:sz w:val="22"/>
          <w:szCs w:val="22"/>
        </w:rPr>
      </w:pPr>
      <w:bookmarkStart w:id="4" w:name="_heading=h.2et92p0" w:colFirst="0" w:colLast="0"/>
      <w:bookmarkEnd w:id="4"/>
      <w:r w:rsidRPr="00ED3A23">
        <w:rPr>
          <w:rFonts w:ascii="Palatino Linotype" w:eastAsia="Palatino Linotype" w:hAnsi="Palatino Linotype" w:cs="Palatino Linotype"/>
          <w:sz w:val="22"/>
          <w:szCs w:val="22"/>
        </w:rPr>
        <w:t xml:space="preserve">Este </w:t>
      </w:r>
      <w:r w:rsidRPr="00ED3A23">
        <w:rPr>
          <w:rFonts w:ascii="Palatino Linotype" w:eastAsia="Palatino Linotype" w:hAnsi="Palatino Linotype" w:cs="Palatino Linotype"/>
          <w:color w:val="222222"/>
          <w:sz w:val="22"/>
          <w:szCs w:val="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w:t>
      </w:r>
      <w:r w:rsidRPr="00ED3A23">
        <w:rPr>
          <w:rFonts w:ascii="Palatino Linotype" w:eastAsia="Palatino Linotype" w:hAnsi="Palatino Linotype" w:cs="Palatino Linotype"/>
          <w:color w:val="222222"/>
          <w:sz w:val="22"/>
          <w:szCs w:val="22"/>
        </w:rPr>
        <w:lastRenderedPageBreak/>
        <w:t>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87A1A" w:rsidRPr="00ED3A23" w:rsidRDefault="00187A1A">
      <w:pPr>
        <w:spacing w:line="360" w:lineRule="auto"/>
        <w:ind w:right="-562"/>
        <w:jc w:val="both"/>
        <w:rPr>
          <w:rFonts w:ascii="Palatino Linotype" w:eastAsia="Palatino Linotype" w:hAnsi="Palatino Linotype" w:cs="Palatino Linotype"/>
          <w:b/>
          <w:sz w:val="22"/>
          <w:szCs w:val="22"/>
        </w:rPr>
      </w:pPr>
    </w:p>
    <w:p w:rsidR="00187A1A" w:rsidRPr="00ED3A23" w:rsidRDefault="004F3EC5">
      <w:pPr>
        <w:keepNext/>
        <w:keepLines/>
        <w:spacing w:after="240" w:line="360" w:lineRule="auto"/>
        <w:ind w:right="-562"/>
        <w:jc w:val="both"/>
        <w:rPr>
          <w:rFonts w:ascii="Palatino Linotype" w:eastAsia="Palatino Linotype" w:hAnsi="Palatino Linotype" w:cs="Palatino Linotype"/>
          <w:b/>
          <w:sz w:val="22"/>
          <w:szCs w:val="22"/>
        </w:rPr>
      </w:pPr>
      <w:r w:rsidRPr="00ED3A23">
        <w:rPr>
          <w:rFonts w:ascii="Palatino Linotype" w:eastAsia="Palatino Linotype" w:hAnsi="Palatino Linotype" w:cs="Palatino Linotype"/>
          <w:b/>
          <w:sz w:val="22"/>
          <w:szCs w:val="22"/>
        </w:rPr>
        <w:t>SEGUNDO. De la oportunidad y procedencia.</w:t>
      </w:r>
    </w:p>
    <w:p w:rsidR="00187A1A" w:rsidRPr="00ED3A23" w:rsidRDefault="004F3EC5">
      <w:pPr>
        <w:numPr>
          <w:ilvl w:val="0"/>
          <w:numId w:val="1"/>
        </w:numPr>
        <w:spacing w:before="240"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El medio de impugnación fue presentado a través del </w:t>
      </w:r>
      <w:r w:rsidRPr="00ED3A23">
        <w:rPr>
          <w:rFonts w:ascii="Palatino Linotype" w:eastAsia="Palatino Linotype" w:hAnsi="Palatino Linotype" w:cs="Palatino Linotype"/>
          <w:b/>
          <w:sz w:val="22"/>
          <w:szCs w:val="22"/>
        </w:rPr>
        <w:t>SAIMEX,</w:t>
      </w:r>
      <w:r w:rsidRPr="00ED3A23">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ED3A23">
        <w:rPr>
          <w:rFonts w:ascii="Palatino Linotype" w:eastAsia="Palatino Linotype" w:hAnsi="Palatino Linotype" w:cs="Palatino Linotype"/>
          <w:b/>
          <w:sz w:val="22"/>
          <w:szCs w:val="22"/>
        </w:rPr>
        <w:t>SUJETO OBLIGADO</w:t>
      </w:r>
      <w:r w:rsidRPr="00ED3A23">
        <w:rPr>
          <w:rFonts w:ascii="Palatino Linotype" w:eastAsia="Palatino Linotype" w:hAnsi="Palatino Linotype" w:cs="Palatino Linotype"/>
          <w:sz w:val="22"/>
          <w:szCs w:val="22"/>
        </w:rPr>
        <w:t xml:space="preserve"> entregó respuestas el quince de enero de dos mil veinticuatro, de tal forma que el plazo para interponer el recurso transcurrió del dieciséis de enero al seis de febrero de dos mil veinticuatro; en consecuencia, si el </w:t>
      </w:r>
      <w:r w:rsidRPr="00ED3A23">
        <w:rPr>
          <w:rFonts w:ascii="Palatino Linotype" w:eastAsia="Palatino Linotype" w:hAnsi="Palatino Linotype" w:cs="Palatino Linotype"/>
          <w:b/>
          <w:sz w:val="22"/>
          <w:szCs w:val="22"/>
        </w:rPr>
        <w:t>RECURRENTE</w:t>
      </w:r>
      <w:r w:rsidRPr="00ED3A23">
        <w:rPr>
          <w:rFonts w:ascii="Palatino Linotype" w:eastAsia="Palatino Linotype" w:hAnsi="Palatino Linotype" w:cs="Palatino Linotype"/>
          <w:sz w:val="22"/>
          <w:szCs w:val="22"/>
        </w:rPr>
        <w:t xml:space="preserve"> presentó su inconformidad el dieciséis de enero de dos mil veinticuatro, se encuentra dentro de los márgenes temporales previstos en el artículo 178 de la </w:t>
      </w:r>
      <w:r w:rsidRPr="00ED3A23">
        <w:rPr>
          <w:rFonts w:ascii="Palatino Linotype" w:eastAsia="Palatino Linotype" w:hAnsi="Palatino Linotype" w:cs="Palatino Linotype"/>
          <w:b/>
          <w:sz w:val="22"/>
          <w:szCs w:val="22"/>
        </w:rPr>
        <w:t xml:space="preserve">Ley de Transparencia y Acceso a la Información Pública del Estado de México y Municipios </w:t>
      </w:r>
      <w:r w:rsidRPr="00ED3A23">
        <w:rPr>
          <w:rFonts w:ascii="Palatino Linotype" w:eastAsia="Palatino Linotype" w:hAnsi="Palatino Linotype" w:cs="Palatino Linotype"/>
          <w:sz w:val="22"/>
          <w:szCs w:val="22"/>
        </w:rPr>
        <w:t>vigente.</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b/>
          <w:sz w:val="22"/>
          <w:szCs w:val="22"/>
        </w:rPr>
      </w:pPr>
      <w:r w:rsidRPr="00ED3A23">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87A1A" w:rsidRPr="00ED3A23" w:rsidRDefault="00187A1A">
      <w:pPr>
        <w:spacing w:line="360" w:lineRule="auto"/>
        <w:ind w:right="-562"/>
        <w:jc w:val="both"/>
        <w:rPr>
          <w:rFonts w:ascii="Palatino Linotype" w:eastAsia="Palatino Linotype" w:hAnsi="Palatino Linotype" w:cs="Palatino Linotype"/>
          <w:b/>
          <w:sz w:val="22"/>
          <w:szCs w:val="22"/>
        </w:rPr>
      </w:pPr>
    </w:p>
    <w:p w:rsidR="00187A1A" w:rsidRPr="00ED3A23" w:rsidRDefault="004F3EC5">
      <w:pPr>
        <w:keepNext/>
        <w:keepLines/>
        <w:spacing w:after="240" w:line="360" w:lineRule="auto"/>
        <w:ind w:right="-562"/>
        <w:rPr>
          <w:rFonts w:ascii="Palatino Linotype" w:eastAsia="Palatino Linotype" w:hAnsi="Palatino Linotype" w:cs="Palatino Linotype"/>
          <w:b/>
          <w:sz w:val="22"/>
          <w:szCs w:val="22"/>
        </w:rPr>
      </w:pPr>
      <w:bookmarkStart w:id="5" w:name="_heading=h.tyjcwt" w:colFirst="0" w:colLast="0"/>
      <w:bookmarkEnd w:id="5"/>
      <w:r w:rsidRPr="00ED3A23">
        <w:rPr>
          <w:rFonts w:ascii="Palatino Linotype" w:eastAsia="Palatino Linotype" w:hAnsi="Palatino Linotype" w:cs="Palatino Linotype"/>
          <w:b/>
          <w:sz w:val="22"/>
          <w:szCs w:val="22"/>
        </w:rPr>
        <w:t>TERCERO. Planteamiento de la Litis.</w:t>
      </w:r>
    </w:p>
    <w:p w:rsidR="00187A1A" w:rsidRPr="00ED3A23" w:rsidRDefault="004F3EC5">
      <w:pPr>
        <w:numPr>
          <w:ilvl w:val="0"/>
          <w:numId w:val="1"/>
        </w:numPr>
        <w:pBdr>
          <w:top w:val="nil"/>
          <w:left w:val="nil"/>
          <w:bottom w:val="nil"/>
          <w:right w:val="nil"/>
          <w:between w:val="nil"/>
        </w:pBdr>
        <w:spacing w:before="240"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El </w:t>
      </w:r>
      <w:r w:rsidRPr="00ED3A23">
        <w:rPr>
          <w:rFonts w:ascii="Palatino Linotype" w:eastAsia="Palatino Linotype" w:hAnsi="Palatino Linotype" w:cs="Palatino Linotype"/>
          <w:b/>
          <w:color w:val="000000"/>
          <w:sz w:val="22"/>
          <w:szCs w:val="22"/>
        </w:rPr>
        <w:t>RECURRENTE</w:t>
      </w:r>
      <w:r w:rsidRPr="00ED3A23">
        <w:rPr>
          <w:rFonts w:ascii="Palatino Linotype" w:eastAsia="Palatino Linotype" w:hAnsi="Palatino Linotype" w:cs="Palatino Linotype"/>
          <w:color w:val="000000"/>
          <w:sz w:val="22"/>
          <w:szCs w:val="22"/>
        </w:rPr>
        <w:t xml:space="preserve"> solicitó el Segundo Informe de Resultados correspondiente al periodo fiscal 2023.</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lastRenderedPageBreak/>
        <w:t xml:space="preserve">En respuesta, el </w:t>
      </w:r>
      <w:r w:rsidRPr="00ED3A23">
        <w:rPr>
          <w:rFonts w:ascii="Palatino Linotype" w:eastAsia="Palatino Linotype" w:hAnsi="Palatino Linotype" w:cs="Palatino Linotype"/>
          <w:b/>
          <w:color w:val="000000"/>
          <w:sz w:val="22"/>
          <w:szCs w:val="22"/>
        </w:rPr>
        <w:t>SUJETO OBLIGADO</w:t>
      </w:r>
      <w:r w:rsidRPr="00ED3A23">
        <w:rPr>
          <w:rFonts w:ascii="Palatino Linotype" w:eastAsia="Palatino Linotype" w:hAnsi="Palatino Linotype" w:cs="Palatino Linotype"/>
          <w:color w:val="000000"/>
          <w:sz w:val="22"/>
          <w:szCs w:val="22"/>
        </w:rPr>
        <w:t xml:space="preserve"> por medio del Coordinador de Gobierno Digital e Informática, remitió una liga electrónica donde refirió que podía ser consultada la información solicitada. </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No obstante, el </w:t>
      </w:r>
      <w:r w:rsidRPr="00ED3A23">
        <w:rPr>
          <w:rFonts w:ascii="Palatino Linotype" w:eastAsia="Palatino Linotype" w:hAnsi="Palatino Linotype" w:cs="Palatino Linotype"/>
          <w:b/>
          <w:color w:val="000000"/>
          <w:sz w:val="22"/>
          <w:szCs w:val="22"/>
        </w:rPr>
        <w:t xml:space="preserve">RECURRENTE </w:t>
      </w:r>
      <w:r w:rsidRPr="00ED3A23">
        <w:rPr>
          <w:rFonts w:ascii="Palatino Linotype" w:eastAsia="Palatino Linotype" w:hAnsi="Palatino Linotype" w:cs="Palatino Linotype"/>
          <w:color w:val="000000"/>
          <w:sz w:val="22"/>
          <w:szCs w:val="22"/>
        </w:rPr>
        <w:t xml:space="preserve">interpuso recurso de revisión, mediante el cual, refirió que, </w:t>
      </w:r>
      <w:r w:rsidRPr="00ED3A23">
        <w:rPr>
          <w:rFonts w:ascii="Palatino Linotype" w:eastAsia="Palatino Linotype" w:hAnsi="Palatino Linotype" w:cs="Palatino Linotype"/>
          <w:b/>
          <w:color w:val="000000"/>
          <w:sz w:val="22"/>
          <w:szCs w:val="22"/>
        </w:rPr>
        <w:t>la negativa de la información solicitada.</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actualizan las causales de procedencia previstas en el artículo 179, fracción I de la Ley de Transparencia y Acceso a la Información Pública del Estado de México y Municipios; que establece </w:t>
      </w:r>
      <w:r w:rsidRPr="00ED3A23">
        <w:rPr>
          <w:rFonts w:ascii="Palatino Linotype" w:eastAsia="Palatino Linotype" w:hAnsi="Palatino Linotype" w:cs="Palatino Linotype"/>
          <w:b/>
          <w:color w:val="000000"/>
          <w:sz w:val="22"/>
          <w:szCs w:val="22"/>
        </w:rPr>
        <w:t>la negativa de la información solicitada.</w:t>
      </w:r>
    </w:p>
    <w:p w:rsidR="00187A1A" w:rsidRPr="00ED3A23" w:rsidRDefault="00187A1A">
      <w:pPr>
        <w:pBdr>
          <w:top w:val="nil"/>
          <w:left w:val="nil"/>
          <w:bottom w:val="nil"/>
          <w:right w:val="nil"/>
          <w:between w:val="nil"/>
        </w:pBdr>
        <w:spacing w:after="240" w:line="360" w:lineRule="auto"/>
        <w:ind w:right="-562"/>
        <w:jc w:val="both"/>
        <w:rPr>
          <w:rFonts w:ascii="Palatino Linotype" w:eastAsia="Palatino Linotype" w:hAnsi="Palatino Linotype" w:cs="Palatino Linotype"/>
          <w:color w:val="000000"/>
          <w:sz w:val="22"/>
          <w:szCs w:val="22"/>
        </w:rPr>
      </w:pPr>
    </w:p>
    <w:p w:rsidR="00187A1A" w:rsidRPr="00ED3A23" w:rsidRDefault="004F3EC5">
      <w:pPr>
        <w:pStyle w:val="Ttulo1"/>
        <w:spacing w:before="0" w:after="240" w:line="360" w:lineRule="auto"/>
        <w:ind w:right="-562"/>
        <w:rPr>
          <w:rFonts w:ascii="Palatino Linotype" w:eastAsia="Palatino Linotype" w:hAnsi="Palatino Linotype" w:cs="Palatino Linotype"/>
          <w:b/>
          <w:color w:val="000000"/>
          <w:sz w:val="22"/>
          <w:szCs w:val="22"/>
        </w:rPr>
      </w:pPr>
      <w:bookmarkStart w:id="6" w:name="_heading=h.3dy6vkm" w:colFirst="0" w:colLast="0"/>
      <w:bookmarkEnd w:id="6"/>
      <w:r w:rsidRPr="00ED3A23">
        <w:rPr>
          <w:rFonts w:ascii="Palatino Linotype" w:eastAsia="Palatino Linotype" w:hAnsi="Palatino Linotype" w:cs="Palatino Linotype"/>
          <w:b/>
          <w:color w:val="000000"/>
          <w:sz w:val="22"/>
          <w:szCs w:val="22"/>
        </w:rPr>
        <w:t>CUARTO. Del estudio y resolución del recurso de revisión.</w:t>
      </w:r>
    </w:p>
    <w:p w:rsidR="00187A1A" w:rsidRPr="00ED3A23" w:rsidRDefault="004F3EC5">
      <w:pPr>
        <w:pStyle w:val="Ttulo1"/>
        <w:numPr>
          <w:ilvl w:val="0"/>
          <w:numId w:val="5"/>
        </w:numPr>
        <w:spacing w:before="0" w:after="240" w:line="360" w:lineRule="auto"/>
        <w:ind w:right="-562"/>
        <w:rPr>
          <w:rFonts w:ascii="Palatino Linotype" w:eastAsia="Palatino Linotype" w:hAnsi="Palatino Linotype" w:cs="Palatino Linotype"/>
          <w:b/>
          <w:color w:val="000000"/>
          <w:sz w:val="22"/>
          <w:szCs w:val="22"/>
        </w:rPr>
      </w:pPr>
      <w:bookmarkStart w:id="7" w:name="_heading=h.1t3h5sf" w:colFirst="0" w:colLast="0"/>
      <w:bookmarkEnd w:id="7"/>
      <w:r w:rsidRPr="00ED3A23">
        <w:rPr>
          <w:rFonts w:ascii="Palatino Linotype" w:eastAsia="Palatino Linotype" w:hAnsi="Palatino Linotype" w:cs="Palatino Linotype"/>
          <w:b/>
          <w:color w:val="000000"/>
          <w:sz w:val="22"/>
          <w:szCs w:val="22"/>
        </w:rPr>
        <w:t>Del derecho de acceso a la información.</w:t>
      </w:r>
    </w:p>
    <w:p w:rsidR="00187A1A" w:rsidRPr="00ED3A23" w:rsidRDefault="004F3EC5">
      <w:pPr>
        <w:numPr>
          <w:ilvl w:val="0"/>
          <w:numId w:val="1"/>
        </w:numPr>
        <w:pBdr>
          <w:top w:val="nil"/>
          <w:left w:val="nil"/>
          <w:bottom w:val="nil"/>
          <w:right w:val="nil"/>
          <w:between w:val="nil"/>
        </w:pBdr>
        <w:spacing w:before="240"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187A1A" w:rsidRPr="00ED3A23" w:rsidRDefault="004F3EC5">
      <w:pPr>
        <w:numPr>
          <w:ilvl w:val="0"/>
          <w:numId w:val="1"/>
        </w:numPr>
        <w:spacing w:before="240"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Definiendo el Derecho de Acceso a la Información Pública como: </w:t>
      </w:r>
      <w:r w:rsidRPr="00ED3A23">
        <w:rPr>
          <w:rFonts w:ascii="Palatino Linotype" w:eastAsia="Palatino Linotype" w:hAnsi="Palatino Linotype" w:cs="Palatino Linotype"/>
          <w:i/>
          <w:color w:val="000000"/>
          <w:sz w:val="22"/>
          <w:szCs w:val="22"/>
        </w:rPr>
        <w:t>La igualdad de oportunidades para recibir, buscar e impartir información</w:t>
      </w:r>
      <w:r w:rsidRPr="00ED3A23">
        <w:rPr>
          <w:rFonts w:ascii="Palatino Linotype" w:eastAsia="Palatino Linotype" w:hAnsi="Palatino Linotype" w:cs="Palatino Linotype"/>
          <w:i/>
          <w:sz w:val="22"/>
          <w:szCs w:val="22"/>
          <w:vertAlign w:val="superscript"/>
        </w:rPr>
        <w:footnoteReference w:id="4"/>
      </w:r>
      <w:r w:rsidRPr="00ED3A23">
        <w:rPr>
          <w:rFonts w:ascii="Palatino Linotype" w:eastAsia="Palatino Linotype" w:hAnsi="Palatino Linotype" w:cs="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w:t>
      </w:r>
      <w:r w:rsidRPr="00ED3A23">
        <w:rPr>
          <w:rFonts w:ascii="Palatino Linotype" w:eastAsia="Palatino Linotype" w:hAnsi="Palatino Linotype" w:cs="Palatino Linotype"/>
          <w:i/>
          <w:color w:val="000000"/>
          <w:sz w:val="22"/>
          <w:szCs w:val="22"/>
        </w:rPr>
        <w:lastRenderedPageBreak/>
        <w:t>actos de autoridad en el ámbito federal, estatal y municipal,</w:t>
      </w:r>
      <w:r w:rsidRPr="00ED3A23">
        <w:rPr>
          <w:rFonts w:ascii="Palatino Linotype" w:eastAsia="Palatino Linotype" w:hAnsi="Palatino Linotype" w:cs="Palatino Linotype"/>
          <w:i/>
          <w:sz w:val="22"/>
          <w:szCs w:val="22"/>
          <w:vertAlign w:val="superscript"/>
        </w:rPr>
        <w:footnoteReference w:id="5"/>
      </w:r>
      <w:r w:rsidRPr="00ED3A23">
        <w:rPr>
          <w:rFonts w:ascii="Palatino Linotype" w:eastAsia="Palatino Linotype" w:hAnsi="Palatino Linotype" w:cs="Palatino Linotype"/>
          <w:color w:val="000000"/>
          <w:sz w:val="22"/>
          <w:szCs w:val="22"/>
        </w:rPr>
        <w:t>que se constituye como una herramienta fundamental para ejercer</w:t>
      </w:r>
      <w:r w:rsidRPr="00ED3A23">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ED3A23">
        <w:rPr>
          <w:rFonts w:ascii="Palatino Linotype" w:eastAsia="Palatino Linotype" w:hAnsi="Palatino Linotype" w:cs="Palatino Linotype"/>
          <w:i/>
          <w:sz w:val="22"/>
          <w:szCs w:val="22"/>
          <w:vertAlign w:val="superscript"/>
        </w:rPr>
        <w:footnoteReference w:id="6"/>
      </w:r>
      <w:r w:rsidRPr="00ED3A23">
        <w:rPr>
          <w:rFonts w:ascii="Palatino Linotype" w:eastAsia="Palatino Linotype" w:hAnsi="Palatino Linotype" w:cs="Palatino Linotype"/>
          <w:color w:val="000000"/>
          <w:sz w:val="22"/>
          <w:szCs w:val="22"/>
        </w:rPr>
        <w:t>fomentando</w:t>
      </w:r>
      <w:r w:rsidRPr="00ED3A23">
        <w:rPr>
          <w:rFonts w:ascii="Palatino Linotype" w:eastAsia="Palatino Linotype" w:hAnsi="Palatino Linotype" w:cs="Palatino Linotype"/>
          <w:i/>
          <w:color w:val="000000"/>
          <w:sz w:val="22"/>
          <w:szCs w:val="22"/>
        </w:rPr>
        <w:t xml:space="preserve"> la transparencia de las actividades estatales y </w:t>
      </w:r>
      <w:r w:rsidRPr="00ED3A23">
        <w:rPr>
          <w:rFonts w:ascii="Palatino Linotype" w:eastAsia="Palatino Linotype" w:hAnsi="Palatino Linotype" w:cs="Palatino Linotype"/>
          <w:color w:val="000000"/>
          <w:sz w:val="22"/>
          <w:szCs w:val="22"/>
        </w:rPr>
        <w:t>promoviendo</w:t>
      </w:r>
      <w:r w:rsidRPr="00ED3A23">
        <w:rPr>
          <w:rFonts w:ascii="Palatino Linotype" w:eastAsia="Palatino Linotype" w:hAnsi="Palatino Linotype" w:cs="Palatino Linotype"/>
          <w:i/>
          <w:color w:val="000000"/>
          <w:sz w:val="22"/>
          <w:szCs w:val="22"/>
        </w:rPr>
        <w:t xml:space="preserve"> la responsabilidad de los funcionarios sobre su gestión pública,</w:t>
      </w:r>
      <w:r w:rsidRPr="00ED3A23">
        <w:rPr>
          <w:rFonts w:ascii="Palatino Linotype" w:eastAsia="Palatino Linotype" w:hAnsi="Palatino Linotype" w:cs="Palatino Linotype"/>
          <w:i/>
          <w:sz w:val="22"/>
          <w:szCs w:val="22"/>
          <w:vertAlign w:val="superscript"/>
        </w:rPr>
        <w:footnoteReference w:id="7"/>
      </w:r>
      <w:r w:rsidRPr="00ED3A23">
        <w:rPr>
          <w:rFonts w:ascii="Palatino Linotype" w:eastAsia="Palatino Linotype" w:hAnsi="Palatino Linotype" w:cs="Palatino Linotype"/>
          <w:color w:val="000000"/>
          <w:sz w:val="22"/>
          <w:szCs w:val="22"/>
        </w:rPr>
        <w:t>que permite</w:t>
      </w:r>
      <w:r w:rsidRPr="00ED3A23">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187A1A" w:rsidRPr="00ED3A23" w:rsidRDefault="004F3EC5">
      <w:pPr>
        <w:ind w:left="567" w:right="-562"/>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w:t>
      </w:r>
      <w:r w:rsidRPr="00ED3A23">
        <w:rPr>
          <w:rFonts w:ascii="Palatino Linotype" w:eastAsia="Palatino Linotype" w:hAnsi="Palatino Linotype" w:cs="Palatino Linotype"/>
          <w:b/>
          <w:i/>
          <w:sz w:val="22"/>
          <w:szCs w:val="22"/>
        </w:rPr>
        <w:t>Artículo 1.-</w:t>
      </w:r>
      <w:r w:rsidRPr="00ED3A23">
        <w:rPr>
          <w:rFonts w:ascii="Palatino Linotype" w:eastAsia="Palatino Linotype" w:hAnsi="Palatino Linotype" w:cs="Palatino Linotype"/>
          <w:i/>
          <w:sz w:val="22"/>
          <w:szCs w:val="22"/>
        </w:rPr>
        <w:t xml:space="preserve"> </w:t>
      </w:r>
    </w:p>
    <w:p w:rsidR="00187A1A" w:rsidRPr="00ED3A23" w:rsidRDefault="004F3EC5">
      <w:pPr>
        <w:ind w:left="567" w:right="-562"/>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w:t>
      </w:r>
    </w:p>
    <w:p w:rsidR="00187A1A" w:rsidRPr="00ED3A23" w:rsidRDefault="004F3EC5">
      <w:pPr>
        <w:ind w:left="567" w:right="-562"/>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Todas las</w:t>
      </w:r>
      <w:r w:rsidRPr="00ED3A23">
        <w:rPr>
          <w:rFonts w:ascii="Palatino Linotype" w:eastAsia="Palatino Linotype" w:hAnsi="Palatino Linotype" w:cs="Palatino Linotype"/>
          <w:sz w:val="22"/>
          <w:szCs w:val="22"/>
        </w:rPr>
        <w:t xml:space="preserve"> </w:t>
      </w:r>
      <w:r w:rsidRPr="00ED3A23">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87A1A" w:rsidRPr="00ED3A23" w:rsidRDefault="004F3EC5">
      <w:pPr>
        <w:ind w:left="567"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i/>
          <w:sz w:val="22"/>
          <w:szCs w:val="22"/>
        </w:rPr>
        <w:t>(…)</w:t>
      </w:r>
      <w:r w:rsidRPr="00ED3A23">
        <w:rPr>
          <w:rFonts w:ascii="Palatino Linotype" w:eastAsia="Palatino Linotype" w:hAnsi="Palatino Linotype" w:cs="Palatino Linotype"/>
          <w:sz w:val="22"/>
          <w:szCs w:val="22"/>
        </w:rPr>
        <w:t>”.</w:t>
      </w:r>
    </w:p>
    <w:p w:rsidR="00187A1A" w:rsidRPr="00ED3A23" w:rsidRDefault="00187A1A">
      <w:pPr>
        <w:ind w:right="-562"/>
        <w:jc w:val="both"/>
        <w:rPr>
          <w:rFonts w:ascii="Palatino Linotype" w:eastAsia="Palatino Linotype" w:hAnsi="Palatino Linotype" w:cs="Palatino Linotype"/>
          <w:b/>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Así, conforme a la Constitución Política de las Estado Unidos Mexicanos y la Constitución Política del Estado Libre y Soberano de México respectivamente, el cumplimiento de las garantías </w:t>
      </w:r>
      <w:r w:rsidRPr="00ED3A23">
        <w:rPr>
          <w:rFonts w:ascii="Palatino Linotype" w:eastAsia="Palatino Linotype" w:hAnsi="Palatino Linotype" w:cs="Palatino Linotype"/>
          <w:sz w:val="22"/>
          <w:szCs w:val="22"/>
        </w:rPr>
        <w:lastRenderedPageBreak/>
        <w:t>primarias, entendidas como obligaciones inmediatamente relacionadas con el Derecho de Acceso a la Información Pública, permiten que todas las autoridades, en el ámbito de sus atribuciones lo respeten, protejan y garanticen.</w:t>
      </w:r>
    </w:p>
    <w:p w:rsidR="00187A1A" w:rsidRPr="00ED3A23" w:rsidRDefault="004F3EC5">
      <w:pPr>
        <w:spacing w:after="240"/>
        <w:ind w:left="567" w:right="287"/>
        <w:jc w:val="both"/>
        <w:rPr>
          <w:rFonts w:ascii="Palatino Linotype" w:eastAsia="Palatino Linotype" w:hAnsi="Palatino Linotype" w:cs="Palatino Linotype"/>
          <w:b/>
          <w:i/>
          <w:sz w:val="22"/>
          <w:szCs w:val="22"/>
        </w:rPr>
      </w:pPr>
      <w:r w:rsidRPr="00ED3A23">
        <w:rPr>
          <w:rFonts w:ascii="Palatino Linotype" w:eastAsia="Palatino Linotype" w:hAnsi="Palatino Linotype" w:cs="Palatino Linotype"/>
          <w:b/>
          <w:i/>
          <w:sz w:val="22"/>
          <w:szCs w:val="22"/>
        </w:rPr>
        <w:t>Constitución Política de los Estados Unidos Mexicanos</w:t>
      </w:r>
    </w:p>
    <w:p w:rsidR="00187A1A" w:rsidRPr="00ED3A23" w:rsidRDefault="004F3EC5">
      <w:pPr>
        <w:spacing w:before="240" w:after="240"/>
        <w:ind w:left="567" w:right="287"/>
        <w:jc w:val="both"/>
        <w:rPr>
          <w:rFonts w:ascii="Palatino Linotype" w:eastAsia="Palatino Linotype" w:hAnsi="Palatino Linotype" w:cs="Palatino Linotype"/>
          <w:b/>
          <w:i/>
          <w:sz w:val="22"/>
          <w:szCs w:val="22"/>
        </w:rPr>
      </w:pPr>
      <w:r w:rsidRPr="00ED3A23">
        <w:rPr>
          <w:rFonts w:ascii="Palatino Linotype" w:eastAsia="Palatino Linotype" w:hAnsi="Palatino Linotype" w:cs="Palatino Linotype"/>
          <w:b/>
          <w:i/>
          <w:sz w:val="22"/>
          <w:szCs w:val="22"/>
        </w:rPr>
        <w:t>“Artículo 6.</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Para efectos de lo dispuesto en el presente artículo se observará lo siguiente:</w:t>
      </w:r>
    </w:p>
    <w:p w:rsidR="00187A1A" w:rsidRPr="00ED3A23" w:rsidRDefault="004F3EC5">
      <w:pPr>
        <w:spacing w:before="240" w:after="240"/>
        <w:ind w:left="567" w:right="287"/>
        <w:jc w:val="both"/>
        <w:rPr>
          <w:rFonts w:ascii="Palatino Linotype" w:eastAsia="Palatino Linotype" w:hAnsi="Palatino Linotype" w:cs="Palatino Linotype"/>
          <w:b/>
          <w:i/>
          <w:sz w:val="22"/>
          <w:szCs w:val="22"/>
        </w:rPr>
      </w:pPr>
      <w:r w:rsidRPr="00ED3A23">
        <w:rPr>
          <w:rFonts w:ascii="Palatino Linotype" w:eastAsia="Palatino Linotype" w:hAnsi="Palatino Linotype" w:cs="Palatino Linotype"/>
          <w:b/>
          <w:i/>
          <w:sz w:val="22"/>
          <w:szCs w:val="22"/>
        </w:rPr>
        <w:t>A</w:t>
      </w:r>
      <w:r w:rsidRPr="00ED3A23">
        <w:rPr>
          <w:rFonts w:ascii="Palatino Linotype" w:eastAsia="Palatino Linotype" w:hAnsi="Palatino Linotype" w:cs="Palatino Linotype"/>
          <w:i/>
          <w:sz w:val="22"/>
          <w:szCs w:val="22"/>
        </w:rPr>
        <w:t xml:space="preserve">. </w:t>
      </w:r>
      <w:r w:rsidRPr="00ED3A23">
        <w:rPr>
          <w:rFonts w:ascii="Palatino Linotype" w:eastAsia="Palatino Linotype" w:hAnsi="Palatino Linotype" w:cs="Palatino Linotype"/>
          <w:b/>
          <w:i/>
          <w:sz w:val="22"/>
          <w:szCs w:val="22"/>
        </w:rPr>
        <w:t>Para el ejercicio del derecho de acceso a la información</w:t>
      </w:r>
      <w:r w:rsidRPr="00ED3A23">
        <w:rPr>
          <w:rFonts w:ascii="Palatino Linotype" w:eastAsia="Palatino Linotype" w:hAnsi="Palatino Linotype" w:cs="Palatino Linotype"/>
          <w:i/>
          <w:sz w:val="22"/>
          <w:szCs w:val="22"/>
        </w:rPr>
        <w:t xml:space="preserve">, la Federación y </w:t>
      </w:r>
      <w:r w:rsidRPr="00ED3A23">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b/>
          <w:i/>
          <w:sz w:val="22"/>
          <w:szCs w:val="22"/>
        </w:rPr>
        <w:t xml:space="preserve">I. </w:t>
      </w:r>
      <w:r w:rsidRPr="00ED3A23">
        <w:rPr>
          <w:rFonts w:ascii="Palatino Linotype" w:eastAsia="Palatino Linotype" w:hAnsi="Palatino Linotype" w:cs="Palatino Linotype"/>
          <w:b/>
          <w:i/>
          <w:sz w:val="22"/>
          <w:szCs w:val="22"/>
        </w:rPr>
        <w:tab/>
        <w:t>Toda la información en posesión de cualquier</w:t>
      </w:r>
      <w:r w:rsidRPr="00ED3A23">
        <w:rPr>
          <w:rFonts w:ascii="Palatino Linotype" w:eastAsia="Palatino Linotype" w:hAnsi="Palatino Linotype" w:cs="Palatino Linotype"/>
          <w:i/>
          <w:sz w:val="22"/>
          <w:szCs w:val="22"/>
        </w:rPr>
        <w:t xml:space="preserve"> </w:t>
      </w:r>
      <w:r w:rsidRPr="00ED3A23">
        <w:rPr>
          <w:rFonts w:ascii="Palatino Linotype" w:eastAsia="Palatino Linotype" w:hAnsi="Palatino Linotype" w:cs="Palatino Linotype"/>
          <w:b/>
          <w:i/>
          <w:sz w:val="22"/>
          <w:szCs w:val="22"/>
        </w:rPr>
        <w:t>autoridad</w:t>
      </w:r>
      <w:r w:rsidRPr="00ED3A23">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D3A23">
        <w:rPr>
          <w:rFonts w:ascii="Palatino Linotype" w:eastAsia="Palatino Linotype" w:hAnsi="Palatino Linotype" w:cs="Palatino Linotype"/>
          <w:b/>
          <w:i/>
          <w:sz w:val="22"/>
          <w:szCs w:val="22"/>
        </w:rPr>
        <w:t>municipal</w:t>
      </w:r>
      <w:r w:rsidRPr="00ED3A23">
        <w:rPr>
          <w:rFonts w:ascii="Palatino Linotype" w:eastAsia="Palatino Linotype" w:hAnsi="Palatino Linotype" w:cs="Palatino Linotype"/>
          <w:i/>
          <w:sz w:val="22"/>
          <w:szCs w:val="22"/>
        </w:rPr>
        <w:t xml:space="preserve">, </w:t>
      </w:r>
      <w:r w:rsidRPr="00ED3A23">
        <w:rPr>
          <w:rFonts w:ascii="Palatino Linotype" w:eastAsia="Palatino Linotype" w:hAnsi="Palatino Linotype" w:cs="Palatino Linotype"/>
          <w:b/>
          <w:i/>
          <w:sz w:val="22"/>
          <w:szCs w:val="22"/>
        </w:rPr>
        <w:t>es pública</w:t>
      </w:r>
      <w:r w:rsidRPr="00ED3A23">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D3A23">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D3A2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87A1A" w:rsidRPr="00ED3A23" w:rsidRDefault="004F3EC5">
      <w:pPr>
        <w:spacing w:before="240" w:after="240"/>
        <w:ind w:left="567" w:right="287"/>
        <w:jc w:val="both"/>
        <w:rPr>
          <w:rFonts w:ascii="Palatino Linotype" w:eastAsia="Palatino Linotype" w:hAnsi="Palatino Linotype" w:cs="Palatino Linotype"/>
          <w:b/>
          <w:i/>
          <w:sz w:val="22"/>
          <w:szCs w:val="22"/>
        </w:rPr>
      </w:pPr>
      <w:r w:rsidRPr="00ED3A23">
        <w:rPr>
          <w:rFonts w:ascii="Palatino Linotype" w:eastAsia="Palatino Linotype" w:hAnsi="Palatino Linotype" w:cs="Palatino Linotype"/>
          <w:b/>
          <w:i/>
          <w:sz w:val="22"/>
          <w:szCs w:val="22"/>
        </w:rPr>
        <w:t>Constitución Política del Estado Libre y Soberano de México</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b/>
          <w:i/>
          <w:sz w:val="22"/>
          <w:szCs w:val="22"/>
        </w:rPr>
        <w:t>“Artículo 5</w:t>
      </w:r>
      <w:r w:rsidRPr="00ED3A23">
        <w:rPr>
          <w:rFonts w:ascii="Palatino Linotype" w:eastAsia="Palatino Linotype" w:hAnsi="Palatino Linotype" w:cs="Palatino Linotype"/>
          <w:i/>
          <w:sz w:val="22"/>
          <w:szCs w:val="22"/>
        </w:rPr>
        <w:t xml:space="preserve">.- </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D3A23">
        <w:rPr>
          <w:rFonts w:ascii="Palatino Linotype" w:eastAsia="Palatino Linotype" w:hAnsi="Palatino Linotype" w:cs="Palatino Linotype"/>
          <w:i/>
          <w:sz w:val="22"/>
          <w:szCs w:val="22"/>
        </w:rPr>
        <w:t>.</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sidRPr="00ED3A23">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b/>
          <w:i/>
          <w:sz w:val="22"/>
          <w:szCs w:val="22"/>
        </w:rPr>
        <w:t>Este derecho se regirá por los principios y bases siguientes</w:t>
      </w:r>
      <w:r w:rsidRPr="00ED3A23">
        <w:rPr>
          <w:rFonts w:ascii="Palatino Linotype" w:eastAsia="Palatino Linotype" w:hAnsi="Palatino Linotype" w:cs="Palatino Linotype"/>
          <w:i/>
          <w:sz w:val="22"/>
          <w:szCs w:val="22"/>
        </w:rPr>
        <w:t>:</w:t>
      </w:r>
    </w:p>
    <w:p w:rsidR="00187A1A" w:rsidRPr="00ED3A23" w:rsidRDefault="004F3EC5">
      <w:pPr>
        <w:spacing w:before="240" w:after="240"/>
        <w:ind w:left="567" w:right="287"/>
        <w:jc w:val="both"/>
        <w:rPr>
          <w:rFonts w:ascii="Palatino Linotype" w:eastAsia="Palatino Linotype" w:hAnsi="Palatino Linotype" w:cs="Palatino Linotype"/>
          <w:i/>
          <w:sz w:val="22"/>
          <w:szCs w:val="22"/>
        </w:rPr>
      </w:pPr>
      <w:r w:rsidRPr="00ED3A23">
        <w:rPr>
          <w:rFonts w:ascii="Palatino Linotype" w:eastAsia="Palatino Linotype" w:hAnsi="Palatino Linotype" w:cs="Palatino Linotype"/>
          <w:b/>
          <w:i/>
          <w:sz w:val="22"/>
          <w:szCs w:val="22"/>
        </w:rPr>
        <w:t>I. Toda la información en posesión de cualquier autoridad, entidad, órgano y organismos de los</w:t>
      </w:r>
      <w:r w:rsidRPr="00ED3A23">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D3A23">
        <w:rPr>
          <w:rFonts w:ascii="Palatino Linotype" w:eastAsia="Palatino Linotype" w:hAnsi="Palatino Linotype" w:cs="Palatino Linotype"/>
          <w:b/>
          <w:i/>
          <w:sz w:val="22"/>
          <w:szCs w:val="22"/>
        </w:rPr>
        <w:t>municipales</w:t>
      </w:r>
      <w:r w:rsidRPr="00ED3A23">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D3A23">
        <w:rPr>
          <w:rFonts w:ascii="Palatino Linotype" w:eastAsia="Palatino Linotype" w:hAnsi="Palatino Linotype" w:cs="Palatino Linotype"/>
          <w:b/>
          <w:i/>
          <w:sz w:val="22"/>
          <w:szCs w:val="22"/>
        </w:rPr>
        <w:t>es pública</w:t>
      </w:r>
      <w:r w:rsidRPr="00ED3A23">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D3A23">
        <w:rPr>
          <w:rFonts w:ascii="Palatino Linotype" w:eastAsia="Palatino Linotype" w:hAnsi="Palatino Linotype" w:cs="Palatino Linotype"/>
          <w:b/>
          <w:i/>
          <w:sz w:val="22"/>
          <w:szCs w:val="22"/>
        </w:rPr>
        <w:t>En la interpretación de este derecho deberá prevalecer el principio de máxima publicidad</w:t>
      </w:r>
      <w:r w:rsidRPr="00ED3A23">
        <w:rPr>
          <w:rFonts w:ascii="Palatino Linotype" w:eastAsia="Palatino Linotype" w:hAnsi="Palatino Linotype" w:cs="Palatino Linotype"/>
          <w:i/>
          <w:sz w:val="22"/>
          <w:szCs w:val="22"/>
        </w:rPr>
        <w:t xml:space="preserve">. </w:t>
      </w:r>
      <w:r w:rsidRPr="00ED3A23">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D3A2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87A1A" w:rsidRPr="00ED3A23" w:rsidRDefault="00187A1A">
      <w:pPr>
        <w:tabs>
          <w:tab w:val="left" w:pos="567"/>
        </w:tabs>
        <w:spacing w:before="240" w:after="240"/>
        <w:ind w:right="-562"/>
        <w:jc w:val="both"/>
        <w:rPr>
          <w:rFonts w:ascii="Palatino Linotype" w:eastAsia="Palatino Linotype" w:hAnsi="Palatino Linotype" w:cs="Palatino Linotype"/>
          <w:b/>
          <w:i/>
          <w:sz w:val="22"/>
          <w:szCs w:val="22"/>
        </w:rPr>
      </w:pPr>
    </w:p>
    <w:p w:rsidR="00187A1A" w:rsidRPr="00ED3A23" w:rsidRDefault="004F3EC5">
      <w:pPr>
        <w:numPr>
          <w:ilvl w:val="0"/>
          <w:numId w:val="1"/>
        </w:numPr>
        <w:spacing w:before="240"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ED3A23">
        <w:rPr>
          <w:rFonts w:ascii="Palatino Linotype" w:eastAsia="Palatino Linotype" w:hAnsi="Palatino Linotype" w:cs="Palatino Linotype"/>
          <w:i/>
          <w:sz w:val="22"/>
          <w:szCs w:val="22"/>
        </w:rPr>
        <w:t>por los principios de simplicidad, rapidez gratuidad del procedimiento, auxilio y orientación a los particulares</w:t>
      </w:r>
      <w:r w:rsidRPr="00ED3A23">
        <w:rPr>
          <w:rFonts w:ascii="Palatino Linotype" w:eastAsia="Palatino Linotype" w:hAnsi="Palatino Linotype" w:cs="Palatino Linotype"/>
          <w:sz w:val="22"/>
          <w:szCs w:val="22"/>
        </w:rPr>
        <w:t>, contemplando el derecho de las personas con discapacidad y hablantes de lengua indígena.</w:t>
      </w: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ED3A23">
        <w:rPr>
          <w:rFonts w:ascii="Palatino Linotype" w:eastAsia="Palatino Linotype" w:hAnsi="Palatino Linotype" w:cs="Palatino Linotype"/>
          <w:i/>
          <w:sz w:val="22"/>
          <w:szCs w:val="22"/>
        </w:rPr>
        <w:t>solicitudes de acceso a la información</w:t>
      </w:r>
      <w:r w:rsidRPr="00ED3A23">
        <w:rPr>
          <w:rFonts w:ascii="Palatino Linotype" w:eastAsia="Palatino Linotype" w:hAnsi="Palatino Linotype" w:cs="Palatino Linotype"/>
          <w:sz w:val="22"/>
          <w:szCs w:val="22"/>
        </w:rPr>
        <w:t>.</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numPr>
          <w:ilvl w:val="0"/>
          <w:numId w:val="1"/>
        </w:numPr>
        <w:spacing w:line="360" w:lineRule="auto"/>
        <w:ind w:left="0" w:right="-562" w:firstLine="0"/>
        <w:jc w:val="both"/>
        <w:rPr>
          <w:rFonts w:ascii="Palatino Linotype" w:eastAsia="Palatino Linotype" w:hAnsi="Palatino Linotype" w:cs="Palatino Linotype"/>
          <w:sz w:val="22"/>
          <w:szCs w:val="22"/>
        </w:rPr>
      </w:pPr>
      <w:bookmarkStart w:id="8" w:name="_heading=h.4d34og8" w:colFirst="0" w:colLast="0"/>
      <w:bookmarkEnd w:id="8"/>
      <w:r w:rsidRPr="00ED3A23">
        <w:rPr>
          <w:rFonts w:ascii="Palatino Linotype" w:eastAsia="Palatino Linotype" w:hAnsi="Palatino Linotype" w:cs="Palatino Linotype"/>
          <w:sz w:val="22"/>
          <w:szCs w:val="22"/>
        </w:rPr>
        <w:t xml:space="preserve">Así entonces, se procede analizar, en primer lugar, si el </w:t>
      </w:r>
      <w:r w:rsidRPr="00ED3A23">
        <w:rPr>
          <w:rFonts w:ascii="Palatino Linotype" w:eastAsia="Palatino Linotype" w:hAnsi="Palatino Linotype" w:cs="Palatino Linotype"/>
          <w:b/>
          <w:sz w:val="22"/>
          <w:szCs w:val="22"/>
        </w:rPr>
        <w:t>SUJETO OBLIGADO</w:t>
      </w:r>
      <w:r w:rsidRPr="00ED3A23">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87A1A" w:rsidRPr="00ED3A23" w:rsidRDefault="00187A1A">
      <w:pPr>
        <w:spacing w:line="360" w:lineRule="auto"/>
        <w:ind w:right="-562"/>
        <w:jc w:val="both"/>
        <w:rPr>
          <w:rFonts w:ascii="Palatino Linotype" w:eastAsia="Palatino Linotype" w:hAnsi="Palatino Linotype" w:cs="Palatino Linotype"/>
          <w:sz w:val="22"/>
          <w:szCs w:val="22"/>
        </w:rPr>
      </w:pPr>
    </w:p>
    <w:p w:rsidR="00187A1A" w:rsidRPr="00ED3A23" w:rsidRDefault="004F3EC5">
      <w:pPr>
        <w:pStyle w:val="Ttulo1"/>
        <w:spacing w:before="0" w:after="240" w:line="360" w:lineRule="auto"/>
        <w:ind w:right="-562"/>
        <w:rPr>
          <w:rFonts w:ascii="Palatino Linotype" w:eastAsia="Palatino Linotype" w:hAnsi="Palatino Linotype" w:cs="Palatino Linotype"/>
          <w:b/>
          <w:color w:val="000000"/>
          <w:sz w:val="22"/>
          <w:szCs w:val="22"/>
        </w:rPr>
      </w:pPr>
      <w:bookmarkStart w:id="9" w:name="_heading=h.2s8eyo1" w:colFirst="0" w:colLast="0"/>
      <w:bookmarkEnd w:id="9"/>
      <w:r w:rsidRPr="00ED3A23">
        <w:rPr>
          <w:rFonts w:ascii="Palatino Linotype" w:eastAsia="Palatino Linotype" w:hAnsi="Palatino Linotype" w:cs="Palatino Linotype"/>
          <w:b/>
          <w:color w:val="000000"/>
          <w:sz w:val="22"/>
          <w:szCs w:val="22"/>
        </w:rPr>
        <w:lastRenderedPageBreak/>
        <w:t>II. De la información solicitada y la respuesta del SUJETO OBLIGADO</w:t>
      </w:r>
    </w:p>
    <w:p w:rsidR="00187A1A" w:rsidRPr="00ED3A23" w:rsidRDefault="004F3EC5">
      <w:pPr>
        <w:numPr>
          <w:ilvl w:val="0"/>
          <w:numId w:val="1"/>
        </w:numPr>
        <w:pBdr>
          <w:top w:val="nil"/>
          <w:left w:val="nil"/>
          <w:bottom w:val="nil"/>
          <w:right w:val="nil"/>
          <w:between w:val="nil"/>
        </w:pBdr>
        <w:spacing w:before="240"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Así, debemos recapitular que el </w:t>
      </w:r>
      <w:r w:rsidRPr="00ED3A23">
        <w:rPr>
          <w:rFonts w:ascii="Palatino Linotype" w:eastAsia="Palatino Linotype" w:hAnsi="Palatino Linotype" w:cs="Palatino Linotype"/>
          <w:b/>
          <w:color w:val="000000"/>
          <w:sz w:val="22"/>
          <w:szCs w:val="22"/>
        </w:rPr>
        <w:t>RECURRENTE</w:t>
      </w:r>
      <w:r w:rsidRPr="00ED3A23">
        <w:rPr>
          <w:rFonts w:ascii="Palatino Linotype" w:eastAsia="Palatino Linotype" w:hAnsi="Palatino Linotype" w:cs="Palatino Linotype"/>
          <w:color w:val="000000"/>
          <w:sz w:val="22"/>
          <w:szCs w:val="22"/>
        </w:rPr>
        <w:t xml:space="preserve"> solicitó </w:t>
      </w:r>
      <w:r w:rsidRPr="00ED3A23">
        <w:rPr>
          <w:rFonts w:ascii="Palatino Linotype" w:eastAsia="Palatino Linotype" w:hAnsi="Palatino Linotype" w:cs="Palatino Linotype"/>
          <w:b/>
          <w:color w:val="000000"/>
          <w:sz w:val="22"/>
          <w:szCs w:val="22"/>
        </w:rPr>
        <w:t>al Ayuntamiento de Almoloya de Juárez, el Segundo Informe de Resultados correspondiente al periodo fiscal 2023.</w:t>
      </w:r>
    </w:p>
    <w:p w:rsidR="00187A1A" w:rsidRPr="00ED3A23" w:rsidRDefault="00187A1A">
      <w:pPr>
        <w:pBdr>
          <w:top w:val="nil"/>
          <w:left w:val="nil"/>
          <w:bottom w:val="nil"/>
          <w:right w:val="nil"/>
          <w:between w:val="nil"/>
        </w:pBdr>
        <w:ind w:right="-562"/>
        <w:rPr>
          <w:rFonts w:ascii="Palatino Linotype" w:eastAsia="Palatino Linotype" w:hAnsi="Palatino Linotype" w:cs="Palatino Linotype"/>
          <w:color w:val="000000"/>
          <w:sz w:val="22"/>
          <w:szCs w:val="22"/>
        </w:rPr>
      </w:pPr>
    </w:p>
    <w:p w:rsidR="00187A1A" w:rsidRPr="00ED3A23" w:rsidRDefault="004F3EC5" w:rsidP="00511423">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En respuesta, el </w:t>
      </w:r>
      <w:r w:rsidRPr="00ED3A23">
        <w:rPr>
          <w:rFonts w:ascii="Palatino Linotype" w:eastAsia="Palatino Linotype" w:hAnsi="Palatino Linotype" w:cs="Palatino Linotype"/>
          <w:b/>
          <w:color w:val="000000"/>
          <w:sz w:val="22"/>
          <w:szCs w:val="22"/>
        </w:rPr>
        <w:t>SUJETO OBLIGADO</w:t>
      </w:r>
      <w:r w:rsidRPr="00ED3A23">
        <w:rPr>
          <w:rFonts w:ascii="Palatino Linotype" w:eastAsia="Palatino Linotype" w:hAnsi="Palatino Linotype" w:cs="Palatino Linotype"/>
          <w:color w:val="000000"/>
          <w:sz w:val="22"/>
          <w:szCs w:val="22"/>
        </w:rPr>
        <w:t xml:space="preserve"> por medio del Coordinador de Gobierno Digital e Informática, remitió una liga electrónica donde refirió que podía ser consultada la información solicitada. Como se observa a continuación:</w:t>
      </w:r>
    </w:p>
    <w:p w:rsidR="00187A1A" w:rsidRPr="00ED3A23" w:rsidRDefault="004F3EC5" w:rsidP="00511423">
      <w:pPr>
        <w:pBdr>
          <w:top w:val="nil"/>
          <w:left w:val="nil"/>
          <w:bottom w:val="nil"/>
          <w:right w:val="nil"/>
          <w:between w:val="nil"/>
        </w:pBdr>
        <w:spacing w:line="360" w:lineRule="auto"/>
        <w:ind w:right="-562"/>
        <w:jc w:val="center"/>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noProof/>
          <w:color w:val="000000"/>
          <w:sz w:val="22"/>
          <w:szCs w:val="22"/>
        </w:rPr>
        <w:drawing>
          <wp:inline distT="0" distB="0" distL="0" distR="0">
            <wp:extent cx="3372307" cy="3152851"/>
            <wp:effectExtent l="19050" t="19050" r="19050" b="952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87008" cy="3166595"/>
                    </a:xfrm>
                    <a:prstGeom prst="rect">
                      <a:avLst/>
                    </a:prstGeom>
                    <a:ln>
                      <a:solidFill>
                        <a:schemeClr val="tx1"/>
                      </a:solidFill>
                    </a:ln>
                  </pic:spPr>
                </pic:pic>
              </a:graphicData>
            </a:graphic>
          </wp:inline>
        </w:drawing>
      </w:r>
      <w:r w:rsidRPr="00ED3A23">
        <w:rPr>
          <w:rFonts w:ascii="Palatino Linotype" w:hAnsi="Palatino Linotype"/>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901700</wp:posOffset>
                </wp:positionH>
                <wp:positionV relativeFrom="paragraph">
                  <wp:posOffset>2794000</wp:posOffset>
                </wp:positionV>
                <wp:extent cx="0" cy="38100"/>
                <wp:effectExtent l="0" t="0" r="0" b="0"/>
                <wp:wrapNone/>
                <wp:docPr id="5" name="Conector recto de flecha 5"/>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2794000</wp:posOffset>
                </wp:positionV>
                <wp:extent cx="0" cy="38100"/>
                <wp:effectExtent b="0" l="0" r="0" t="0"/>
                <wp:wrapNone/>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b/>
          <w:color w:val="000000"/>
          <w:sz w:val="22"/>
          <w:szCs w:val="22"/>
        </w:rPr>
      </w:pPr>
      <w:bookmarkStart w:id="10" w:name="_heading=h.17dp8vu" w:colFirst="0" w:colLast="0"/>
      <w:bookmarkEnd w:id="10"/>
      <w:r w:rsidRPr="00ED3A23">
        <w:rPr>
          <w:rFonts w:ascii="Palatino Linotype" w:eastAsia="Palatino Linotype" w:hAnsi="Palatino Linotype" w:cs="Palatino Linotype"/>
          <w:color w:val="000000"/>
          <w:sz w:val="22"/>
          <w:szCs w:val="22"/>
        </w:rPr>
        <w:lastRenderedPageBreak/>
        <w:t>Posteriormente, el</w:t>
      </w:r>
      <w:r w:rsidRPr="00ED3A23">
        <w:rPr>
          <w:rFonts w:ascii="Palatino Linotype" w:eastAsia="Palatino Linotype" w:hAnsi="Palatino Linotype" w:cs="Palatino Linotype"/>
          <w:b/>
          <w:color w:val="000000"/>
          <w:sz w:val="22"/>
          <w:szCs w:val="22"/>
        </w:rPr>
        <w:t xml:space="preserve"> RECURRENTE</w:t>
      </w:r>
      <w:r w:rsidRPr="00ED3A23">
        <w:rPr>
          <w:rFonts w:ascii="Palatino Linotype" w:eastAsia="Palatino Linotype" w:hAnsi="Palatino Linotype" w:cs="Palatino Linotype"/>
          <w:color w:val="000000"/>
          <w:sz w:val="22"/>
          <w:szCs w:val="22"/>
        </w:rPr>
        <w:t xml:space="preserve"> interpuso recurso de revisión, mediante el cual, se </w:t>
      </w:r>
      <w:r w:rsidRPr="00ED3A23">
        <w:rPr>
          <w:rFonts w:ascii="Palatino Linotype" w:eastAsia="Palatino Linotype" w:hAnsi="Palatino Linotype" w:cs="Palatino Linotype"/>
          <w:sz w:val="22"/>
          <w:szCs w:val="22"/>
        </w:rPr>
        <w:t>inconforma</w:t>
      </w:r>
      <w:r w:rsidRPr="00ED3A23">
        <w:rPr>
          <w:rFonts w:ascii="Palatino Linotype" w:eastAsia="Palatino Linotype" w:hAnsi="Palatino Linotype" w:cs="Palatino Linotype"/>
          <w:color w:val="000000"/>
          <w:sz w:val="22"/>
          <w:szCs w:val="22"/>
        </w:rPr>
        <w:t xml:space="preserve"> por </w:t>
      </w:r>
      <w:r w:rsidRPr="00ED3A23">
        <w:rPr>
          <w:rFonts w:ascii="Palatino Linotype" w:eastAsia="Palatino Linotype" w:hAnsi="Palatino Linotype" w:cs="Palatino Linotype"/>
          <w:b/>
          <w:color w:val="000000"/>
          <w:sz w:val="22"/>
          <w:szCs w:val="22"/>
        </w:rPr>
        <w:t>la negativa de la información solicitada.</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b/>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Ahora bien, es necesario señalar que, </w:t>
      </w:r>
      <w:r w:rsidRPr="00ED3A23">
        <w:rPr>
          <w:rFonts w:ascii="Palatino Linotype" w:eastAsia="Palatino Linotype" w:hAnsi="Palatino Linotype" w:cs="Palatino Linotype"/>
          <w:color w:val="222222"/>
          <w:sz w:val="22"/>
          <w:szCs w:val="22"/>
        </w:rPr>
        <w:t xml:space="preserve">se obvia el análisis de la competencia por parte del </w:t>
      </w:r>
      <w:r w:rsidRPr="00ED3A23">
        <w:rPr>
          <w:rFonts w:ascii="Palatino Linotype" w:eastAsia="Palatino Linotype" w:hAnsi="Palatino Linotype" w:cs="Palatino Linotype"/>
          <w:b/>
          <w:color w:val="222222"/>
          <w:sz w:val="22"/>
          <w:szCs w:val="22"/>
        </w:rPr>
        <w:t>SUJETO OBLIGADO</w:t>
      </w:r>
      <w:r w:rsidRPr="00ED3A23">
        <w:rPr>
          <w:rFonts w:ascii="Palatino Linotype" w:eastAsia="Palatino Linotype" w:hAnsi="Palatino Linotype" w:cs="Palatino Linotype"/>
          <w:color w:val="222222"/>
          <w:sz w:val="22"/>
          <w:szCs w:val="22"/>
        </w:rPr>
        <w:t>, para generar, administrar o poseer la información solicitada, dado que éste ha asumido la misma.</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after="240"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En este sentido, </w:t>
      </w:r>
      <w:r w:rsidRPr="00ED3A23">
        <w:rPr>
          <w:rFonts w:ascii="Palatino Linotype" w:eastAsia="Palatino Linotype" w:hAnsi="Palatino Linotype" w:cs="Palatino Linotype"/>
          <w:color w:val="222222"/>
          <w:sz w:val="22"/>
          <w:szCs w:val="22"/>
        </w:rPr>
        <w:t xml:space="preserve">el hecho de que </w:t>
      </w:r>
      <w:r w:rsidRPr="00ED3A23">
        <w:rPr>
          <w:rFonts w:ascii="Palatino Linotype" w:eastAsia="Palatino Linotype" w:hAnsi="Palatino Linotype" w:cs="Palatino Linotype"/>
          <w:b/>
          <w:color w:val="222222"/>
          <w:sz w:val="22"/>
          <w:szCs w:val="22"/>
        </w:rPr>
        <w:t>EL SUJETO OBLIGADO</w:t>
      </w:r>
      <w:r w:rsidRPr="00ED3A23">
        <w:rPr>
          <w:rFonts w:ascii="Palatino Linotype" w:eastAsia="Palatino Linotype" w:hAnsi="Palatino Linotype" w:cs="Palatino Linotype"/>
          <w:color w:val="222222"/>
          <w:sz w:val="22"/>
          <w:szCs w:val="22"/>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187A1A" w:rsidRPr="00ED3A23" w:rsidRDefault="004F3EC5">
      <w:pPr>
        <w:shd w:val="clear" w:color="auto" w:fill="FFFFFF"/>
        <w:ind w:left="567" w:right="287"/>
        <w:jc w:val="both"/>
        <w:rPr>
          <w:rFonts w:ascii="Palatino Linotype" w:eastAsia="Palatino Linotype" w:hAnsi="Palatino Linotype" w:cs="Palatino Linotype"/>
          <w:i/>
          <w:color w:val="222222"/>
          <w:sz w:val="22"/>
          <w:szCs w:val="22"/>
        </w:rPr>
      </w:pPr>
      <w:r w:rsidRPr="00ED3A23">
        <w:rPr>
          <w:rFonts w:ascii="Palatino Linotype" w:eastAsia="Palatino Linotype" w:hAnsi="Palatino Linotype" w:cs="Palatino Linotype"/>
          <w:i/>
          <w:color w:val="222222"/>
          <w:sz w:val="22"/>
          <w:szCs w:val="22"/>
        </w:rPr>
        <w:t>“</w:t>
      </w:r>
      <w:r w:rsidRPr="00ED3A23">
        <w:rPr>
          <w:rFonts w:ascii="Palatino Linotype" w:eastAsia="Palatino Linotype" w:hAnsi="Palatino Linotype" w:cs="Palatino Linotype"/>
          <w:b/>
          <w:i/>
          <w:color w:val="222222"/>
          <w:sz w:val="22"/>
          <w:szCs w:val="22"/>
        </w:rPr>
        <w:t>Artículo 12.</w:t>
      </w:r>
      <w:r w:rsidRPr="00ED3A23">
        <w:rPr>
          <w:rFonts w:ascii="Palatino Linotype" w:eastAsia="Palatino Linotype" w:hAnsi="Palatino Linotype" w:cs="Palatino Linotype"/>
          <w:i/>
          <w:color w:val="222222"/>
          <w:sz w:val="22"/>
          <w:szCs w:val="22"/>
        </w:rPr>
        <w:t> Quienes generen, recopilen, administren, manejen, procesen, archiven o conserven información pública serán responsables de la misma en los términos de las disposiciones jurídicas aplicables.</w:t>
      </w:r>
    </w:p>
    <w:p w:rsidR="00187A1A" w:rsidRPr="00ED3A23" w:rsidRDefault="00187A1A">
      <w:pPr>
        <w:shd w:val="clear" w:color="auto" w:fill="FFFFFF"/>
        <w:ind w:left="567" w:right="287"/>
        <w:jc w:val="both"/>
        <w:rPr>
          <w:rFonts w:ascii="Palatino Linotype" w:eastAsia="Palatino Linotype" w:hAnsi="Palatino Linotype" w:cs="Palatino Linotype"/>
          <w:color w:val="222222"/>
          <w:sz w:val="22"/>
          <w:szCs w:val="22"/>
        </w:rPr>
      </w:pPr>
    </w:p>
    <w:p w:rsidR="00187A1A" w:rsidRPr="00ED3A23" w:rsidRDefault="004F3EC5">
      <w:pPr>
        <w:shd w:val="clear" w:color="auto" w:fill="FFFFFF"/>
        <w:ind w:left="567" w:right="287"/>
        <w:jc w:val="both"/>
        <w:rPr>
          <w:rFonts w:ascii="Palatino Linotype" w:eastAsia="Palatino Linotype" w:hAnsi="Palatino Linotype" w:cs="Palatino Linotype"/>
          <w:i/>
          <w:color w:val="222222"/>
          <w:sz w:val="22"/>
          <w:szCs w:val="22"/>
        </w:rPr>
      </w:pPr>
      <w:r w:rsidRPr="00ED3A23">
        <w:rPr>
          <w:rFonts w:ascii="Palatino Linotype" w:eastAsia="Palatino Linotype" w:hAnsi="Palatino Linotype" w:cs="Palatino Linotype"/>
          <w:i/>
          <w:color w:val="222222"/>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Precisado lo anterior, </w:t>
      </w:r>
      <w:r w:rsidRPr="00ED3A23">
        <w:rPr>
          <w:rFonts w:ascii="Palatino Linotype" w:eastAsia="Palatino Linotype" w:hAnsi="Palatino Linotype" w:cs="Palatino Linotype"/>
          <w:b/>
          <w:sz w:val="22"/>
          <w:szCs w:val="22"/>
        </w:rPr>
        <w:t>no se advierte</w:t>
      </w:r>
      <w:r w:rsidRPr="00ED3A23">
        <w:rPr>
          <w:rFonts w:ascii="Palatino Linotype" w:eastAsia="Palatino Linotype" w:hAnsi="Palatino Linotype" w:cs="Palatino Linotype"/>
          <w:sz w:val="22"/>
          <w:szCs w:val="22"/>
        </w:rPr>
        <w:t xml:space="preserve"> que la información remitida tanto en respuesta como en informe justificado sirva para atender a la solicitud de información. Toda vez que, el </w:t>
      </w:r>
      <w:r w:rsidRPr="00ED3A23">
        <w:rPr>
          <w:rFonts w:ascii="Palatino Linotype" w:eastAsia="Palatino Linotype" w:hAnsi="Palatino Linotype" w:cs="Palatino Linotype"/>
          <w:b/>
          <w:sz w:val="22"/>
          <w:szCs w:val="22"/>
        </w:rPr>
        <w:t>SUJETO OBLIGADO</w:t>
      </w:r>
      <w:r w:rsidRPr="00ED3A23">
        <w:rPr>
          <w:rFonts w:ascii="Palatino Linotype" w:eastAsia="Palatino Linotype" w:hAnsi="Palatino Linotype" w:cs="Palatino Linotype"/>
          <w:sz w:val="22"/>
          <w:szCs w:val="22"/>
        </w:rPr>
        <w:t xml:space="preserve"> remitió las ligas de acceso directo </w:t>
      </w:r>
      <w:r w:rsidRPr="00ED3A23">
        <w:rPr>
          <w:rFonts w:ascii="Palatino Linotype" w:eastAsia="Palatino Linotype" w:hAnsi="Palatino Linotype" w:cs="Palatino Linotype"/>
          <w:b/>
          <w:sz w:val="22"/>
          <w:szCs w:val="22"/>
        </w:rPr>
        <w:t>en formato cerrado</w:t>
      </w:r>
      <w:r w:rsidRPr="00ED3A23">
        <w:rPr>
          <w:rFonts w:ascii="Palatino Linotype" w:eastAsia="Palatino Linotype" w:hAnsi="Palatino Linotype" w:cs="Palatino Linotype"/>
          <w:sz w:val="22"/>
          <w:szCs w:val="22"/>
        </w:rPr>
        <w:t xml:space="preserve">, en este sentido, para su reproducción sería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w:t>
      </w:r>
      <w:r w:rsidRPr="00ED3A23">
        <w:rPr>
          <w:rFonts w:ascii="Palatino Linotype" w:eastAsia="Palatino Linotype" w:hAnsi="Palatino Linotype" w:cs="Palatino Linotype"/>
          <w:sz w:val="22"/>
          <w:szCs w:val="22"/>
        </w:rPr>
        <w:lastRenderedPageBreak/>
        <w:t xml:space="preserve">Garante, deben velar por la generación y entrega de la información a los Particulares </w:t>
      </w:r>
      <w:r w:rsidRPr="00ED3A23">
        <w:rPr>
          <w:rFonts w:ascii="Palatino Linotype" w:eastAsia="Palatino Linotype" w:hAnsi="Palatino Linotype" w:cs="Palatino Linotype"/>
          <w:b/>
          <w:sz w:val="22"/>
          <w:szCs w:val="22"/>
        </w:rPr>
        <w:t>en formatos abiertos, con los efectos de facilitar la reutilización de la información.</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Es así que, se exhorta al </w:t>
      </w:r>
      <w:r w:rsidRPr="00ED3A23">
        <w:rPr>
          <w:rFonts w:ascii="Palatino Linotype" w:eastAsia="Palatino Linotype" w:hAnsi="Palatino Linotype" w:cs="Palatino Linotype"/>
          <w:b/>
          <w:color w:val="000000"/>
          <w:sz w:val="22"/>
          <w:szCs w:val="22"/>
        </w:rPr>
        <w:t>SUJETO OBLIGADO</w:t>
      </w:r>
      <w:r w:rsidRPr="00ED3A23">
        <w:rPr>
          <w:rFonts w:ascii="Palatino Linotype" w:eastAsia="Palatino Linotype" w:hAnsi="Palatino Linotype" w:cs="Palatino Linotype"/>
          <w:color w:val="000000"/>
          <w:sz w:val="22"/>
          <w:szCs w:val="22"/>
        </w:rPr>
        <w:t>, que, cuando realice la entrega de la información a través de links o enlaces electrónicos, estos permitan el acceso directo y no medie la digitación, que permita al usuario a cometer un error humano en la misma digitación de la información.</w:t>
      </w:r>
    </w:p>
    <w:p w:rsidR="00187A1A" w:rsidRPr="00ED3A23"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b/>
          <w:color w:val="000000"/>
          <w:sz w:val="22"/>
          <w:szCs w:val="22"/>
        </w:rPr>
      </w:pPr>
    </w:p>
    <w:p w:rsidR="00187A1A" w:rsidRPr="00ED3A23"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ED3A23">
        <w:rPr>
          <w:rFonts w:ascii="Palatino Linotype" w:eastAsia="Palatino Linotype" w:hAnsi="Palatino Linotype" w:cs="Palatino Linotype"/>
          <w:color w:val="000000"/>
          <w:sz w:val="22"/>
          <w:szCs w:val="22"/>
        </w:rPr>
        <w:t xml:space="preserve">Ahora bien, </w:t>
      </w:r>
      <w:r w:rsidRPr="00ED3A23">
        <w:rPr>
          <w:rFonts w:ascii="Palatino Linotype" w:eastAsia="Palatino Linotype" w:hAnsi="Palatino Linotype" w:cs="Palatino Linotype"/>
          <w:sz w:val="22"/>
          <w:szCs w:val="22"/>
        </w:rPr>
        <w:t>resulta conveniente referir lo establecido en el artículo 161 de la citada Ley de Transparencia Local, mismo que se transcribe a continuación:</w:t>
      </w:r>
    </w:p>
    <w:p w:rsidR="00187A1A" w:rsidRPr="003B063B" w:rsidRDefault="004F3EC5">
      <w:pPr>
        <w:pBdr>
          <w:top w:val="nil"/>
          <w:left w:val="nil"/>
          <w:bottom w:val="nil"/>
          <w:right w:val="nil"/>
          <w:between w:val="nil"/>
        </w:pBdr>
        <w:spacing w:before="240" w:after="240"/>
        <w:ind w:left="567" w:right="145"/>
        <w:jc w:val="both"/>
        <w:rPr>
          <w:rFonts w:ascii="Palatino Linotype" w:eastAsia="Palatino Linotype" w:hAnsi="Palatino Linotype" w:cs="Palatino Linotype"/>
          <w:i/>
          <w:color w:val="000000"/>
          <w:sz w:val="22"/>
          <w:szCs w:val="22"/>
        </w:rPr>
      </w:pPr>
      <w:r w:rsidRPr="00ED3A23">
        <w:rPr>
          <w:rFonts w:ascii="Palatino Linotype" w:eastAsia="Palatino Linotype" w:hAnsi="Palatino Linotype" w:cs="Palatino Linotype"/>
          <w:b/>
          <w:i/>
          <w:color w:val="000000"/>
          <w:sz w:val="22"/>
          <w:szCs w:val="22"/>
        </w:rPr>
        <w:t>Artículo 161. Cuando la información requerida por el solicitante ya esté disponible</w:t>
      </w:r>
      <w:r w:rsidRPr="00ED3A23">
        <w:rPr>
          <w:rFonts w:ascii="Palatino Linotype" w:eastAsia="Palatino Linotype" w:hAnsi="Palatino Linotype" w:cs="Palatino Linotype"/>
          <w:i/>
          <w:color w:val="000000"/>
          <w:sz w:val="22"/>
          <w:szCs w:val="22"/>
        </w:rPr>
        <w:t xml:space="preserve"> al público en medios impresos, tales como libros, compendios, trípticos, registros públicos, </w:t>
      </w:r>
      <w:r w:rsidRPr="00ED3A23">
        <w:rPr>
          <w:rFonts w:ascii="Palatino Linotype" w:eastAsia="Palatino Linotype" w:hAnsi="Palatino Linotype" w:cs="Palatino Linotype"/>
          <w:b/>
          <w:i/>
          <w:color w:val="000000"/>
          <w:sz w:val="22"/>
          <w:szCs w:val="22"/>
        </w:rPr>
        <w:t xml:space="preserve">en formatos electrónicos disponibles en Internet </w:t>
      </w:r>
      <w:r w:rsidRPr="00ED3A23">
        <w:rPr>
          <w:rFonts w:ascii="Palatino Linotype" w:eastAsia="Palatino Linotype" w:hAnsi="Palatino Linotype" w:cs="Palatino Linotype"/>
          <w:i/>
          <w:color w:val="000000"/>
          <w:sz w:val="22"/>
          <w:szCs w:val="22"/>
        </w:rPr>
        <w:t xml:space="preserve">o en cualquier otro medio, se le hará saber por el medio requerido por el solicitante la fuente, el lugar y la forma en que puede consultar, reproducir o adquirir dicha información </w:t>
      </w:r>
      <w:r w:rsidRPr="00ED3A23">
        <w:rPr>
          <w:rFonts w:ascii="Palatino Linotype" w:eastAsia="Palatino Linotype" w:hAnsi="Palatino Linotype" w:cs="Palatino Linotype"/>
          <w:b/>
          <w:i/>
          <w:color w:val="000000"/>
          <w:sz w:val="22"/>
          <w:szCs w:val="22"/>
        </w:rPr>
        <w:t>en un pl</w:t>
      </w:r>
      <w:r w:rsidRPr="003B063B">
        <w:rPr>
          <w:rFonts w:ascii="Palatino Linotype" w:eastAsia="Palatino Linotype" w:hAnsi="Palatino Linotype" w:cs="Palatino Linotype"/>
          <w:b/>
          <w:i/>
          <w:color w:val="000000"/>
          <w:sz w:val="22"/>
          <w:szCs w:val="22"/>
        </w:rPr>
        <w:t>azo no mayor a cinco días hábiles</w:t>
      </w:r>
      <w:r w:rsidRPr="003B063B">
        <w:rPr>
          <w:rFonts w:ascii="Palatino Linotype" w:eastAsia="Palatino Linotype" w:hAnsi="Palatino Linotype" w:cs="Palatino Linotype"/>
          <w:i/>
          <w:color w:val="000000"/>
          <w:sz w:val="22"/>
          <w:szCs w:val="22"/>
        </w:rPr>
        <w:t xml:space="preserve">. </w:t>
      </w:r>
      <w:r w:rsidRPr="003B063B">
        <w:rPr>
          <w:rFonts w:ascii="Palatino Linotype" w:eastAsia="Palatino Linotype" w:hAnsi="Palatino Linotype" w:cs="Palatino Linotype"/>
          <w:b/>
          <w:i/>
          <w:color w:val="000000"/>
          <w:sz w:val="22"/>
          <w:szCs w:val="22"/>
        </w:rPr>
        <w:t>La fuente deberá ser precisa y concreta y no debe implicar que el solicitante realice una búsqueda en toda la información que se encuentre disponible</w:t>
      </w:r>
      <w:r w:rsidRPr="003B063B">
        <w:rPr>
          <w:rFonts w:ascii="Palatino Linotype" w:eastAsia="Palatino Linotype" w:hAnsi="Palatino Linotype" w:cs="Palatino Linotype"/>
          <w:i/>
          <w:color w:val="000000"/>
          <w:sz w:val="22"/>
          <w:szCs w:val="22"/>
        </w:rPr>
        <w:t>.</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sz w:val="22"/>
          <w:szCs w:val="22"/>
        </w:rPr>
        <w:t xml:space="preserve">En este sentido, toda aquella información que sea requerida por los Particulares pero que, previamente se encuentre disponible en sitios electrónicos, como puede ser de manera enunciativa más no limitativa, el sitio oficial del </w:t>
      </w:r>
      <w:r w:rsidRPr="003B063B">
        <w:rPr>
          <w:rFonts w:ascii="Palatino Linotype" w:eastAsia="Palatino Linotype" w:hAnsi="Palatino Linotype" w:cs="Palatino Linotype"/>
          <w:b/>
          <w:sz w:val="22"/>
          <w:szCs w:val="22"/>
        </w:rPr>
        <w:t>SUJETO OBLIGADO</w:t>
      </w:r>
      <w:r w:rsidRPr="003B063B">
        <w:rPr>
          <w:rFonts w:ascii="Palatino Linotype" w:eastAsia="Palatino Linotype" w:hAnsi="Palatino Linotype" w:cs="Palatino Linotype"/>
          <w:sz w:val="22"/>
          <w:szCs w:val="22"/>
        </w:rPr>
        <w:t xml:space="preserve"> o el portal IPOMEX o las páginas institucionales. Los Sujetos Obligado pueden indicar la dirección electrónica donde obra la información solicitada, no obstante,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sz w:val="22"/>
          <w:szCs w:val="22"/>
        </w:rPr>
        <w:lastRenderedPageBreak/>
        <w:t xml:space="preserve">En este sentido, </w:t>
      </w:r>
      <w:r w:rsidRPr="003B063B">
        <w:rPr>
          <w:rFonts w:ascii="Palatino Linotype" w:eastAsia="Palatino Linotype" w:hAnsi="Palatino Linotype" w:cs="Palatino Linotype"/>
          <w:b/>
          <w:sz w:val="22"/>
          <w:szCs w:val="22"/>
        </w:rPr>
        <w:t>la orientación</w:t>
      </w:r>
      <w:r w:rsidRPr="003B063B">
        <w:rPr>
          <w:rFonts w:ascii="Palatino Linotype" w:eastAsia="Palatino Linotype" w:hAnsi="Palatino Linotype" w:cs="Palatino Linotype"/>
          <w:sz w:val="22"/>
          <w:szCs w:val="22"/>
        </w:rPr>
        <w:t xml:space="preserve"> que realicen los Sujetos Obligados a los sitios electrónicos para la consulta de la información </w:t>
      </w:r>
      <w:r w:rsidRPr="003B063B">
        <w:rPr>
          <w:rFonts w:ascii="Palatino Linotype" w:eastAsia="Palatino Linotype" w:hAnsi="Palatino Linotype" w:cs="Palatino Linotype"/>
          <w:b/>
          <w:sz w:val="22"/>
          <w:szCs w:val="22"/>
        </w:rPr>
        <w:t>debe cumplir con las características de tiempo y forma.</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sz w:val="22"/>
          <w:szCs w:val="22"/>
        </w:rPr>
        <w:t xml:space="preserve">Y, para que la orientación se encuentre en tiempo, debe realizarse en un plazo no mayor a cinco días hábiles. En este caso, el </w:t>
      </w:r>
      <w:r w:rsidRPr="003B063B">
        <w:rPr>
          <w:rFonts w:ascii="Palatino Linotype" w:eastAsia="Palatino Linotype" w:hAnsi="Palatino Linotype" w:cs="Palatino Linotype"/>
          <w:b/>
          <w:sz w:val="22"/>
          <w:szCs w:val="22"/>
        </w:rPr>
        <w:t>RECURRENTE</w:t>
      </w:r>
      <w:r w:rsidRPr="003B063B">
        <w:rPr>
          <w:rFonts w:ascii="Palatino Linotype" w:eastAsia="Palatino Linotype" w:hAnsi="Palatino Linotype" w:cs="Palatino Linotype"/>
          <w:sz w:val="22"/>
          <w:szCs w:val="22"/>
        </w:rPr>
        <w:t xml:space="preserve"> presentó su solicitud el cuatro de diciembre de dos mil veintitrés, por lo que, el plazo de cinco días hábiles para señalar los sitios electrónicos en donde obra la información transcurrió del cinco al once de diciembre de dos mil veintitrés, en relación al calendario oficial emitido por el Instituto de Transparencia, Protección de Datos y Acceso a la Información Pública del Estado de México y Municipios; en este caso, el </w:t>
      </w:r>
      <w:r w:rsidRPr="003B063B">
        <w:rPr>
          <w:rFonts w:ascii="Palatino Linotype" w:eastAsia="Palatino Linotype" w:hAnsi="Palatino Linotype" w:cs="Palatino Linotype"/>
          <w:b/>
          <w:sz w:val="22"/>
          <w:szCs w:val="22"/>
        </w:rPr>
        <w:t>SUJETO OBLIGADO</w:t>
      </w:r>
      <w:r w:rsidRPr="003B063B">
        <w:rPr>
          <w:rFonts w:ascii="Palatino Linotype" w:eastAsia="Palatino Linotype" w:hAnsi="Palatino Linotype" w:cs="Palatino Linotype"/>
          <w:sz w:val="22"/>
          <w:szCs w:val="22"/>
        </w:rPr>
        <w:t xml:space="preserve"> dio respuesta el quince de enero de dos mil veinticuatro, por lo que evidentemente </w:t>
      </w:r>
      <w:r w:rsidRPr="003B063B">
        <w:rPr>
          <w:rFonts w:ascii="Palatino Linotype" w:eastAsia="Palatino Linotype" w:hAnsi="Palatino Linotype" w:cs="Palatino Linotype"/>
          <w:b/>
          <w:sz w:val="22"/>
          <w:szCs w:val="22"/>
        </w:rPr>
        <w:t>se encuentra fuera del plazo que señala la normatividad en materia</w:t>
      </w:r>
      <w:r w:rsidRPr="003B063B">
        <w:rPr>
          <w:rFonts w:ascii="Palatino Linotype" w:eastAsia="Palatino Linotype" w:hAnsi="Palatino Linotype" w:cs="Palatino Linotype"/>
          <w:sz w:val="22"/>
          <w:szCs w:val="22"/>
        </w:rPr>
        <w:t xml:space="preserve">, lo que trae como consecuencia que </w:t>
      </w:r>
      <w:r w:rsidRPr="003B063B">
        <w:rPr>
          <w:rFonts w:ascii="Palatino Linotype" w:eastAsia="Palatino Linotype" w:hAnsi="Palatino Linotype" w:cs="Palatino Linotype"/>
          <w:b/>
          <w:sz w:val="22"/>
          <w:szCs w:val="22"/>
        </w:rPr>
        <w:t>la orientación no se encuentre en tiempo</w:t>
      </w:r>
      <w:r w:rsidRPr="003B063B">
        <w:rPr>
          <w:rFonts w:ascii="Palatino Linotype" w:eastAsia="Palatino Linotype" w:hAnsi="Palatino Linotype" w:cs="Palatino Linotype"/>
          <w:sz w:val="22"/>
          <w:szCs w:val="22"/>
        </w:rPr>
        <w:t>.</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sz w:val="22"/>
          <w:szCs w:val="22"/>
        </w:rPr>
        <w:t xml:space="preserve">Asimismo, el </w:t>
      </w:r>
      <w:r w:rsidRPr="003B063B">
        <w:rPr>
          <w:rFonts w:ascii="Palatino Linotype" w:eastAsia="Palatino Linotype" w:hAnsi="Palatino Linotype" w:cs="Palatino Linotype"/>
          <w:b/>
          <w:sz w:val="22"/>
          <w:szCs w:val="22"/>
        </w:rPr>
        <w:t>SUJETO OBLIGADO</w:t>
      </w:r>
      <w:r w:rsidRPr="003B063B">
        <w:rPr>
          <w:rFonts w:ascii="Palatino Linotype" w:eastAsia="Palatino Linotype" w:hAnsi="Palatino Linotype" w:cs="Palatino Linotype"/>
          <w:sz w:val="22"/>
          <w:szCs w:val="22"/>
        </w:rPr>
        <w:t xml:space="preserve"> </w:t>
      </w:r>
      <w:r w:rsidRPr="003B063B">
        <w:rPr>
          <w:rFonts w:ascii="Palatino Linotype" w:eastAsia="Palatino Linotype" w:hAnsi="Palatino Linotype" w:cs="Palatino Linotype"/>
          <w:b/>
          <w:sz w:val="22"/>
          <w:szCs w:val="22"/>
        </w:rPr>
        <w:t xml:space="preserve">no refirió el procedimiento para acceder a la información, </w:t>
      </w:r>
      <w:r w:rsidRPr="003B063B">
        <w:rPr>
          <w:rFonts w:ascii="Palatino Linotype" w:eastAsia="Palatino Linotype" w:hAnsi="Palatino Linotype" w:cs="Palatino Linotype"/>
          <w:sz w:val="22"/>
          <w:szCs w:val="22"/>
        </w:rPr>
        <w:t xml:space="preserve">por lo tanto, </w:t>
      </w:r>
      <w:r w:rsidRPr="003B063B">
        <w:rPr>
          <w:rFonts w:ascii="Palatino Linotype" w:eastAsia="Palatino Linotype" w:hAnsi="Palatino Linotype" w:cs="Palatino Linotype"/>
          <w:b/>
          <w:sz w:val="22"/>
          <w:szCs w:val="22"/>
        </w:rPr>
        <w:t xml:space="preserve">no se cumple el requisito de forma establecido por la Ley en la materia. </w:t>
      </w:r>
      <w:r w:rsidRPr="003B063B">
        <w:rPr>
          <w:rFonts w:ascii="Palatino Linotype" w:eastAsia="Palatino Linotype" w:hAnsi="Palatino Linotype" w:cs="Palatino Linotype"/>
          <w:sz w:val="22"/>
          <w:szCs w:val="22"/>
        </w:rPr>
        <w:t xml:space="preserve">Por tal motivo, las razones y motivos de inconformidad vertidos por el </w:t>
      </w:r>
      <w:r w:rsidRPr="003B063B">
        <w:rPr>
          <w:rFonts w:ascii="Palatino Linotype" w:eastAsia="Palatino Linotype" w:hAnsi="Palatino Linotype" w:cs="Palatino Linotype"/>
          <w:b/>
          <w:sz w:val="22"/>
          <w:szCs w:val="22"/>
        </w:rPr>
        <w:t xml:space="preserve">RECURRENTE </w:t>
      </w:r>
      <w:r w:rsidRPr="003B063B">
        <w:rPr>
          <w:rFonts w:ascii="Palatino Linotype" w:eastAsia="Palatino Linotype" w:hAnsi="Palatino Linotype" w:cs="Palatino Linotype"/>
          <w:sz w:val="22"/>
          <w:szCs w:val="22"/>
        </w:rPr>
        <w:t xml:space="preserve">en el presente recurso de revisión resultan fundados. </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sz w:val="22"/>
          <w:szCs w:val="22"/>
        </w:rPr>
        <w:t xml:space="preserve">En consecuencia, no es posible tener por atendido el requerimiento con la entrega de las ligas electrónicas, pues los enlaces no permiten acceder a la información solicitada; razón por la cual, será necesario que el </w:t>
      </w:r>
      <w:r w:rsidRPr="003B063B">
        <w:rPr>
          <w:rFonts w:ascii="Palatino Linotype" w:eastAsia="Palatino Linotype" w:hAnsi="Palatino Linotype" w:cs="Palatino Linotype"/>
          <w:b/>
          <w:sz w:val="22"/>
          <w:szCs w:val="22"/>
        </w:rPr>
        <w:t>SUJETO OBLIGADO</w:t>
      </w:r>
      <w:r w:rsidRPr="003B063B">
        <w:rPr>
          <w:rFonts w:ascii="Palatino Linotype" w:eastAsia="Palatino Linotype" w:hAnsi="Palatino Linotype" w:cs="Palatino Linotype"/>
          <w:sz w:val="22"/>
          <w:szCs w:val="22"/>
        </w:rPr>
        <w:t xml:space="preserve"> entregue</w:t>
      </w:r>
      <w:r w:rsidR="00271E5A" w:rsidRPr="003B063B">
        <w:rPr>
          <w:rFonts w:ascii="Palatino Linotype" w:eastAsia="Palatino Linotype" w:hAnsi="Palatino Linotype" w:cs="Palatino Linotype"/>
          <w:sz w:val="22"/>
          <w:szCs w:val="22"/>
        </w:rPr>
        <w:t>, de ser procedente en versión pública,</w:t>
      </w:r>
      <w:r w:rsidRPr="003B063B">
        <w:rPr>
          <w:rFonts w:ascii="Palatino Linotype" w:eastAsia="Palatino Linotype" w:hAnsi="Palatino Linotype" w:cs="Palatino Linotype"/>
          <w:sz w:val="22"/>
          <w:szCs w:val="22"/>
        </w:rPr>
        <w:t xml:space="preserve"> el o los documentos donde conste </w:t>
      </w:r>
      <w:r w:rsidRPr="003B063B">
        <w:rPr>
          <w:rFonts w:ascii="Palatino Linotype" w:eastAsia="Palatino Linotype" w:hAnsi="Palatino Linotype" w:cs="Palatino Linotype"/>
          <w:b/>
          <w:color w:val="000000"/>
          <w:sz w:val="22"/>
          <w:szCs w:val="22"/>
        </w:rPr>
        <w:t>el Segundo Informe de Resultados correspondiente al periodo fiscal 2023.</w:t>
      </w:r>
    </w:p>
    <w:p w:rsidR="00187A1A" w:rsidRPr="003B063B" w:rsidRDefault="00187A1A">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511423" w:rsidRPr="005C6EFD" w:rsidRDefault="00511423" w:rsidP="00511423">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sz w:val="22"/>
          <w:szCs w:val="22"/>
        </w:rPr>
      </w:pPr>
      <w:r w:rsidRPr="005C6EFD">
        <w:rPr>
          <w:rFonts w:ascii="Palatino Linotype" w:eastAsia="Palatino Linotype" w:hAnsi="Palatino Linotype" w:cs="Palatino Linotype"/>
          <w:b/>
          <w:color w:val="000000"/>
          <w:sz w:val="22"/>
          <w:szCs w:val="22"/>
        </w:rPr>
        <w:t>QUINTO. VERSIÓN PÚBLICA.</w:t>
      </w:r>
    </w:p>
    <w:p w:rsidR="00271E5A" w:rsidRPr="005C6EFD" w:rsidRDefault="00511423" w:rsidP="00511423">
      <w:pPr>
        <w:keepNext/>
        <w:keepLines/>
        <w:numPr>
          <w:ilvl w:val="0"/>
          <w:numId w:val="6"/>
        </w:numPr>
        <w:spacing w:line="360" w:lineRule="auto"/>
        <w:ind w:left="284" w:firstLine="0"/>
        <w:rPr>
          <w:rFonts w:ascii="Palatino Linotype" w:eastAsia="Palatino Linotype" w:hAnsi="Palatino Linotype" w:cs="Palatino Linotype"/>
          <w:b/>
          <w:color w:val="000000"/>
          <w:sz w:val="22"/>
          <w:szCs w:val="22"/>
        </w:rPr>
      </w:pPr>
      <w:r w:rsidRPr="005C6EFD">
        <w:rPr>
          <w:rFonts w:ascii="Palatino Linotype" w:eastAsia="Palatino Linotype" w:hAnsi="Palatino Linotype" w:cs="Palatino Linotype"/>
          <w:b/>
          <w:color w:val="000000"/>
          <w:sz w:val="22"/>
          <w:szCs w:val="22"/>
        </w:rPr>
        <w:lastRenderedPageBreak/>
        <w:t xml:space="preserve">Nociones generales. </w:t>
      </w:r>
    </w:p>
    <w:p w:rsidR="00511423" w:rsidRPr="005C6EFD" w:rsidRDefault="00511423" w:rsidP="00511423">
      <w:pPr>
        <w:keepNext/>
        <w:keepLines/>
        <w:spacing w:line="360" w:lineRule="auto"/>
        <w:ind w:left="284"/>
        <w:rPr>
          <w:rFonts w:ascii="Palatino Linotype" w:eastAsia="Palatino Linotype" w:hAnsi="Palatino Linotype" w:cs="Palatino Linotype"/>
          <w:b/>
          <w:color w:val="000000"/>
          <w:sz w:val="22"/>
          <w:szCs w:val="22"/>
        </w:rPr>
      </w:pPr>
    </w:p>
    <w:p w:rsidR="00511423" w:rsidRPr="005C6EFD" w:rsidRDefault="00511423" w:rsidP="00511423">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5C6EFD">
        <w:rPr>
          <w:rFonts w:ascii="Palatino Linotype" w:eastAsia="Palatino Linotype" w:hAnsi="Palatino Linotype" w:cs="Palatino Linotype"/>
          <w:color w:val="000000"/>
          <w:sz w:val="22"/>
          <w:szCs w:val="22"/>
        </w:rPr>
        <w:t>Debe destacarse que, debido a la naturaleza de la información solicitada</w:t>
      </w:r>
      <w:r w:rsidRPr="005C6EFD">
        <w:rPr>
          <w:rFonts w:ascii="Palatino Linotype" w:eastAsia="Palatino Linotype" w:hAnsi="Palatino Linotype" w:cs="Palatino Linotype"/>
          <w:b/>
          <w:color w:val="000000"/>
          <w:sz w:val="22"/>
          <w:szCs w:val="22"/>
        </w:rPr>
        <w:t xml:space="preserve">, </w:t>
      </w:r>
      <w:r w:rsidRPr="005C6EFD">
        <w:rPr>
          <w:rFonts w:ascii="Palatino Linotype" w:eastAsia="Palatino Linotype" w:hAnsi="Palatino Linotype" w:cs="Palatino Linotype"/>
          <w:color w:val="000000"/>
          <w:sz w:val="22"/>
          <w:szCs w:val="22"/>
        </w:rPr>
        <w:t xml:space="preserve">eventualmente pudiera obrar datos personales susceptibles de protegerse, el </w:t>
      </w:r>
      <w:r w:rsidRPr="005C6EFD">
        <w:rPr>
          <w:rFonts w:ascii="Palatino Linotype" w:eastAsia="Palatino Linotype" w:hAnsi="Palatino Linotype" w:cs="Palatino Linotype"/>
          <w:b/>
          <w:color w:val="000000"/>
          <w:sz w:val="22"/>
          <w:szCs w:val="22"/>
        </w:rPr>
        <w:t xml:space="preserve">Sujeto Obligado </w:t>
      </w:r>
      <w:r w:rsidRPr="005C6EFD">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511423" w:rsidRPr="005C6EFD" w:rsidRDefault="00511423" w:rsidP="00511423">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511423" w:rsidRPr="005C6EFD" w:rsidRDefault="00511423" w:rsidP="00511423">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5C6EFD">
        <w:rPr>
          <w:rFonts w:ascii="Palatino Linotype" w:eastAsia="Palatino Linotype" w:hAnsi="Palatino Linotype" w:cs="Palatino Linotype"/>
          <w:color w:val="000000"/>
          <w:sz w:val="22"/>
          <w:szCs w:val="22"/>
        </w:rPr>
        <w:t>No pasa desapercibido para este Órgano Garante que los Sujetos Obligados</w:t>
      </w:r>
      <w:r w:rsidRPr="005C6EFD">
        <w:rPr>
          <w:rFonts w:ascii="Palatino Linotype" w:eastAsia="Palatino Linotype" w:hAnsi="Palatino Linotype" w:cs="Palatino Linotype"/>
          <w:b/>
          <w:color w:val="000000"/>
          <w:sz w:val="22"/>
          <w:szCs w:val="22"/>
        </w:rPr>
        <w:t xml:space="preserve"> </w:t>
      </w:r>
      <w:r w:rsidRPr="005C6EFD">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11423" w:rsidRPr="005C6EFD" w:rsidRDefault="00511423" w:rsidP="00511423">
      <w:pPr>
        <w:rPr>
          <w:rFonts w:ascii="Palatino Linotype" w:eastAsia="Calibri" w:hAnsi="Palatino Linotype" w:cs="Arial"/>
          <w:color w:val="000000" w:themeColor="text1"/>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511423" w:rsidRPr="005C6EFD" w:rsidTr="00FA2CBD">
        <w:tc>
          <w:tcPr>
            <w:tcW w:w="1838" w:type="dxa"/>
          </w:tcPr>
          <w:p w:rsidR="00511423" w:rsidRPr="005C6EFD" w:rsidRDefault="00511423" w:rsidP="00FA2CBD">
            <w:pPr>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a) Requisitos previos.</w:t>
            </w:r>
          </w:p>
        </w:tc>
        <w:tc>
          <w:tcPr>
            <w:tcW w:w="6990"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511423" w:rsidRPr="005C6EFD" w:rsidRDefault="00511423" w:rsidP="00FA2CBD">
            <w:pPr>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5C6EFD">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5C6EFD">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511423" w:rsidRPr="005C6EFD" w:rsidTr="00FA2CBD">
        <w:tc>
          <w:tcPr>
            <w:tcW w:w="1838" w:type="dxa"/>
          </w:tcPr>
          <w:p w:rsidR="00511423" w:rsidRPr="005C6EFD" w:rsidRDefault="00511423" w:rsidP="00FA2CBD">
            <w:pPr>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b) Supuestos de clasificación.</w:t>
            </w:r>
          </w:p>
        </w:tc>
        <w:tc>
          <w:tcPr>
            <w:tcW w:w="6990"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w:t>
            </w:r>
            <w:r w:rsidRPr="005C6EFD">
              <w:rPr>
                <w:rFonts w:ascii="Palatino Linotype" w:eastAsia="Palatino Linotype" w:hAnsi="Palatino Linotype" w:cs="Palatino Linotype"/>
                <w:sz w:val="22"/>
                <w:szCs w:val="22"/>
              </w:rPr>
              <w:lastRenderedPageBreak/>
              <w:t>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11423" w:rsidRPr="005C6EFD" w:rsidRDefault="00511423" w:rsidP="00FA2CBD">
            <w:pPr>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El </w:t>
            </w:r>
            <w:r w:rsidRPr="005C6EFD">
              <w:rPr>
                <w:rFonts w:ascii="Palatino Linotype" w:eastAsia="Palatino Linotype" w:hAnsi="Palatino Linotype" w:cs="Palatino Linotype"/>
                <w:b/>
                <w:sz w:val="22"/>
                <w:szCs w:val="22"/>
              </w:rPr>
              <w:t>Sujeto Obligado</w:t>
            </w:r>
            <w:r w:rsidRPr="005C6EFD">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11423" w:rsidRPr="005C6EFD" w:rsidTr="00FA2CBD">
        <w:tc>
          <w:tcPr>
            <w:tcW w:w="1838" w:type="dxa"/>
          </w:tcPr>
          <w:p w:rsidR="00511423" w:rsidRPr="005C6EFD" w:rsidRDefault="00511423" w:rsidP="00FA2CBD">
            <w:pPr>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lastRenderedPageBreak/>
              <w:t>c) Formalidades para emitir el acuerdo de clasificación.</w:t>
            </w:r>
          </w:p>
        </w:tc>
        <w:tc>
          <w:tcPr>
            <w:tcW w:w="6990"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Es necesario que </w:t>
            </w:r>
            <w:r w:rsidRPr="005C6EFD">
              <w:rPr>
                <w:rFonts w:ascii="Palatino Linotype" w:eastAsia="Palatino Linotype" w:hAnsi="Palatino Linotype" w:cs="Palatino Linotype"/>
                <w:b/>
                <w:sz w:val="22"/>
                <w:szCs w:val="22"/>
                <w:u w:val="single"/>
              </w:rPr>
              <w:t>el acto reúna con los requisitos elementales</w:t>
            </w:r>
            <w:r w:rsidRPr="005C6EFD">
              <w:rPr>
                <w:rFonts w:ascii="Palatino Linotype" w:eastAsia="Palatino Linotype" w:hAnsi="Palatino Linotype" w:cs="Palatino Linotype"/>
                <w:sz w:val="22"/>
                <w:szCs w:val="22"/>
              </w:rPr>
              <w:t>, entre ellos, que la autoridad que va a emitir el acto de autoridad sea la legalmente facultada para ello.</w:t>
            </w:r>
          </w:p>
          <w:p w:rsidR="00511423" w:rsidRPr="005C6EFD" w:rsidRDefault="00511423" w:rsidP="00FA2CBD">
            <w:pPr>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11423" w:rsidRPr="005C6EFD" w:rsidTr="00FA2CBD">
        <w:tc>
          <w:tcPr>
            <w:tcW w:w="1838" w:type="dxa"/>
          </w:tcPr>
          <w:p w:rsidR="00511423" w:rsidRPr="005C6EFD" w:rsidRDefault="00511423" w:rsidP="00FA2CBD">
            <w:pPr>
              <w:rPr>
                <w:rFonts w:ascii="Palatino Linotype" w:eastAsia="Palatino Linotype" w:hAnsi="Palatino Linotype" w:cs="Palatino Linotype"/>
                <w:sz w:val="22"/>
                <w:szCs w:val="22"/>
              </w:rPr>
            </w:pPr>
          </w:p>
          <w:p w:rsidR="00511423" w:rsidRPr="005C6EFD" w:rsidRDefault="00511423" w:rsidP="00FA2CBD">
            <w:pPr>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d) Requisitos de fondo del acuerdo de clasificación. </w:t>
            </w:r>
          </w:p>
        </w:tc>
        <w:tc>
          <w:tcPr>
            <w:tcW w:w="6990"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C6EFD">
              <w:rPr>
                <w:rFonts w:ascii="Palatino Linotype" w:eastAsia="Palatino Linotype" w:hAnsi="Palatino Linotype" w:cs="Palatino Linotype"/>
                <w:b/>
                <w:sz w:val="22"/>
                <w:szCs w:val="22"/>
              </w:rPr>
              <w:t>Sujetos Obligados</w:t>
            </w:r>
            <w:r w:rsidRPr="005C6EFD">
              <w:rPr>
                <w:rFonts w:ascii="Palatino Linotype" w:eastAsia="Palatino Linotype" w:hAnsi="Palatino Linotype" w:cs="Palatino Linotype"/>
                <w:sz w:val="22"/>
                <w:szCs w:val="22"/>
              </w:rPr>
              <w:t xml:space="preserve">, por lo que deberán fundar y motivar debidamente la clasificación. </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De lo anterior, se desprende que para una correcta </w:t>
            </w:r>
            <w:r w:rsidRPr="005C6EFD">
              <w:rPr>
                <w:rFonts w:ascii="Palatino Linotype" w:eastAsia="Palatino Linotype" w:hAnsi="Palatino Linotype" w:cs="Palatino Linotype"/>
                <w:b/>
                <w:sz w:val="22"/>
                <w:szCs w:val="22"/>
              </w:rPr>
              <w:t>clasificación total o parcial</w:t>
            </w:r>
            <w:r w:rsidRPr="005C6EFD">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Ahora bien, </w:t>
            </w:r>
            <w:r w:rsidRPr="005C6EFD">
              <w:rPr>
                <w:rFonts w:ascii="Palatino Linotype" w:eastAsia="Palatino Linotype" w:hAnsi="Palatino Linotype" w:cs="Palatino Linotype"/>
                <w:b/>
                <w:sz w:val="22"/>
                <w:szCs w:val="22"/>
                <w:u w:val="single"/>
              </w:rPr>
              <w:t>para cada caso además de fundar y motivar</w:t>
            </w:r>
            <w:r w:rsidRPr="005C6EFD">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11423" w:rsidRPr="005C6EFD" w:rsidTr="00FA2CBD">
        <w:tc>
          <w:tcPr>
            <w:tcW w:w="1838"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511423" w:rsidRPr="005C6EFD" w:rsidRDefault="00511423" w:rsidP="00FA2CBD">
            <w:pPr>
              <w:ind w:right="49"/>
              <w:jc w:val="both"/>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11423" w:rsidRPr="005C6EFD" w:rsidRDefault="00511423" w:rsidP="00FA2CBD">
            <w:pPr>
              <w:rPr>
                <w:rFonts w:ascii="Palatino Linotype" w:eastAsia="Palatino Linotype" w:hAnsi="Palatino Linotype" w:cs="Palatino Linotype"/>
                <w:sz w:val="22"/>
                <w:szCs w:val="22"/>
              </w:rPr>
            </w:pPr>
            <w:r w:rsidRPr="005C6EFD">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71E5A" w:rsidRPr="005C6EFD" w:rsidRDefault="00271E5A" w:rsidP="00511423">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511423" w:rsidRPr="005C6EFD" w:rsidRDefault="00511423" w:rsidP="00511423">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5C6EFD">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271E5A" w:rsidRPr="003B063B" w:rsidRDefault="00271E5A" w:rsidP="00511423">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187A1A" w:rsidRPr="003B063B" w:rsidRDefault="004F3EC5">
      <w:pPr>
        <w:numPr>
          <w:ilvl w:val="0"/>
          <w:numId w:val="1"/>
        </w:numPr>
        <w:pBdr>
          <w:top w:val="nil"/>
          <w:left w:val="nil"/>
          <w:bottom w:val="nil"/>
          <w:right w:val="nil"/>
          <w:between w:val="nil"/>
        </w:pBdr>
        <w:spacing w:line="360" w:lineRule="auto"/>
        <w:ind w:left="0" w:right="-562" w:firstLine="0"/>
        <w:jc w:val="both"/>
        <w:rPr>
          <w:rFonts w:ascii="Palatino Linotype" w:eastAsia="Palatino Linotype" w:hAnsi="Palatino Linotype" w:cs="Palatino Linotype"/>
          <w:color w:val="000000"/>
          <w:sz w:val="22"/>
          <w:szCs w:val="22"/>
        </w:rPr>
      </w:pPr>
      <w:r w:rsidRPr="003B063B">
        <w:rPr>
          <w:rFonts w:ascii="Palatino Linotype" w:eastAsia="Palatino Linotype" w:hAnsi="Palatino Linotype" w:cs="Palatino Linotype"/>
          <w:color w:val="000000"/>
          <w:sz w:val="22"/>
          <w:szCs w:val="22"/>
        </w:rPr>
        <w:lastRenderedPageBreak/>
        <w:t xml:space="preserve">Por lo anteriormente expuesto y fundado, este </w:t>
      </w:r>
      <w:r w:rsidRPr="003B063B">
        <w:rPr>
          <w:rFonts w:ascii="Palatino Linotype" w:eastAsia="Palatino Linotype" w:hAnsi="Palatino Linotype" w:cs="Palatino Linotype"/>
          <w:b/>
          <w:color w:val="000000"/>
          <w:sz w:val="22"/>
          <w:szCs w:val="22"/>
        </w:rPr>
        <w:t>ÓRGANO GARANTE</w:t>
      </w:r>
      <w:r w:rsidRPr="003B063B">
        <w:rPr>
          <w:rFonts w:ascii="Palatino Linotype" w:eastAsia="Palatino Linotype" w:hAnsi="Palatino Linotype" w:cs="Palatino Linotype"/>
          <w:color w:val="000000"/>
          <w:sz w:val="22"/>
          <w:szCs w:val="22"/>
        </w:rPr>
        <w:t xml:space="preserve"> emite los siguientes:</w:t>
      </w:r>
    </w:p>
    <w:p w:rsidR="00187A1A" w:rsidRPr="003B063B" w:rsidRDefault="004F3EC5">
      <w:pPr>
        <w:keepNext/>
        <w:keepLines/>
        <w:spacing w:before="240" w:after="240" w:line="360" w:lineRule="auto"/>
        <w:ind w:right="-562"/>
        <w:jc w:val="center"/>
        <w:rPr>
          <w:rFonts w:ascii="Palatino Linotype" w:eastAsia="Palatino Linotype" w:hAnsi="Palatino Linotype" w:cs="Palatino Linotype"/>
          <w:b/>
          <w:color w:val="000000"/>
          <w:sz w:val="22"/>
          <w:szCs w:val="22"/>
        </w:rPr>
      </w:pPr>
      <w:bookmarkStart w:id="11" w:name="_heading=h.lnxbz9" w:colFirst="0" w:colLast="0"/>
      <w:bookmarkEnd w:id="11"/>
      <w:r w:rsidRPr="003B063B">
        <w:rPr>
          <w:rFonts w:ascii="Palatino Linotype" w:eastAsia="Palatino Linotype" w:hAnsi="Palatino Linotype" w:cs="Palatino Linotype"/>
          <w:b/>
          <w:color w:val="000000"/>
          <w:sz w:val="22"/>
          <w:szCs w:val="22"/>
        </w:rPr>
        <w:t>R E S O L U T I V O S</w:t>
      </w:r>
    </w:p>
    <w:p w:rsidR="00187A1A" w:rsidRPr="003B063B" w:rsidRDefault="004F3EC5">
      <w:pPr>
        <w:spacing w:before="240" w:after="240" w:line="360" w:lineRule="auto"/>
        <w:ind w:right="-562"/>
        <w:jc w:val="both"/>
        <w:rPr>
          <w:rFonts w:ascii="Palatino Linotype" w:eastAsia="Palatino Linotype" w:hAnsi="Palatino Linotype" w:cs="Palatino Linotype"/>
          <w:sz w:val="22"/>
          <w:szCs w:val="22"/>
        </w:rPr>
      </w:pPr>
      <w:r w:rsidRPr="003B063B">
        <w:rPr>
          <w:rFonts w:ascii="Palatino Linotype" w:eastAsia="Palatino Linotype" w:hAnsi="Palatino Linotype" w:cs="Palatino Linotype"/>
          <w:b/>
          <w:sz w:val="22"/>
          <w:szCs w:val="22"/>
        </w:rPr>
        <w:t xml:space="preserve">PRIMERO. </w:t>
      </w:r>
      <w:r w:rsidRPr="003B063B">
        <w:rPr>
          <w:rFonts w:ascii="Palatino Linotype" w:eastAsia="Palatino Linotype" w:hAnsi="Palatino Linotype" w:cs="Palatino Linotype"/>
          <w:sz w:val="22"/>
          <w:szCs w:val="22"/>
        </w:rPr>
        <w:t>Resultan fundadas las</w:t>
      </w:r>
      <w:r w:rsidRPr="003B063B">
        <w:rPr>
          <w:rFonts w:ascii="Palatino Linotype" w:eastAsia="Palatino Linotype" w:hAnsi="Palatino Linotype" w:cs="Palatino Linotype"/>
          <w:b/>
          <w:sz w:val="22"/>
          <w:szCs w:val="22"/>
        </w:rPr>
        <w:t xml:space="preserve"> </w:t>
      </w:r>
      <w:r w:rsidRPr="003B063B">
        <w:rPr>
          <w:rFonts w:ascii="Palatino Linotype" w:eastAsia="Palatino Linotype" w:hAnsi="Palatino Linotype" w:cs="Palatino Linotype"/>
          <w:sz w:val="22"/>
          <w:szCs w:val="22"/>
        </w:rPr>
        <w:t xml:space="preserve">razones o motivos de inconformidad hechos valer en el recurso de revisión </w:t>
      </w:r>
      <w:r w:rsidRPr="003B063B">
        <w:rPr>
          <w:rFonts w:ascii="Palatino Linotype" w:eastAsia="Palatino Linotype" w:hAnsi="Palatino Linotype" w:cs="Palatino Linotype"/>
          <w:b/>
          <w:sz w:val="22"/>
          <w:szCs w:val="22"/>
        </w:rPr>
        <w:t xml:space="preserve">00123/INFOEM/IP/RR/2024, </w:t>
      </w:r>
      <w:r w:rsidRPr="003B063B">
        <w:rPr>
          <w:rFonts w:ascii="Palatino Linotype" w:eastAsia="Palatino Linotype" w:hAnsi="Palatino Linotype" w:cs="Palatino Linotype"/>
          <w:sz w:val="22"/>
          <w:szCs w:val="22"/>
        </w:rPr>
        <w:t xml:space="preserve">en términos del </w:t>
      </w:r>
      <w:r w:rsidRPr="003B063B">
        <w:rPr>
          <w:rFonts w:ascii="Palatino Linotype" w:eastAsia="Palatino Linotype" w:hAnsi="Palatino Linotype" w:cs="Palatino Linotype"/>
          <w:b/>
          <w:sz w:val="22"/>
          <w:szCs w:val="22"/>
        </w:rPr>
        <w:t>Considerando</w:t>
      </w:r>
      <w:r w:rsidRPr="003B063B">
        <w:rPr>
          <w:rFonts w:ascii="Palatino Linotype" w:eastAsia="Palatino Linotype" w:hAnsi="Palatino Linotype" w:cs="Palatino Linotype"/>
          <w:sz w:val="22"/>
          <w:szCs w:val="22"/>
        </w:rPr>
        <w:t xml:space="preserve"> </w:t>
      </w:r>
      <w:r w:rsidR="00ED2498" w:rsidRPr="003B063B">
        <w:rPr>
          <w:rFonts w:ascii="Palatino Linotype" w:eastAsia="Palatino Linotype" w:hAnsi="Palatino Linotype" w:cs="Palatino Linotype"/>
          <w:b/>
          <w:sz w:val="22"/>
          <w:szCs w:val="22"/>
        </w:rPr>
        <w:t xml:space="preserve">CUARTO </w:t>
      </w:r>
      <w:r w:rsidR="00271E5A" w:rsidRPr="003B063B">
        <w:rPr>
          <w:rFonts w:ascii="Palatino Linotype" w:eastAsia="Palatino Linotype" w:hAnsi="Palatino Linotype" w:cs="Palatino Linotype"/>
          <w:b/>
          <w:sz w:val="22"/>
          <w:szCs w:val="22"/>
        </w:rPr>
        <w:t xml:space="preserve">y QUINTO </w:t>
      </w:r>
      <w:r w:rsidRPr="003B063B">
        <w:rPr>
          <w:rFonts w:ascii="Palatino Linotype" w:eastAsia="Palatino Linotype" w:hAnsi="Palatino Linotype" w:cs="Palatino Linotype"/>
          <w:sz w:val="22"/>
          <w:szCs w:val="22"/>
        </w:rPr>
        <w:t>de la presente resolución.</w:t>
      </w:r>
    </w:p>
    <w:p w:rsidR="00271E5A" w:rsidRPr="005C6EFD" w:rsidRDefault="004F3EC5" w:rsidP="00117067">
      <w:pPr>
        <w:spacing w:before="240" w:after="240" w:line="360" w:lineRule="auto"/>
        <w:ind w:right="-562"/>
        <w:jc w:val="both"/>
        <w:rPr>
          <w:rFonts w:ascii="Palatino Linotype" w:eastAsia="Palatino Linotype" w:hAnsi="Palatino Linotype" w:cs="Palatino Linotype"/>
          <w:sz w:val="22"/>
          <w:szCs w:val="22"/>
        </w:rPr>
      </w:pPr>
      <w:bookmarkStart w:id="12" w:name="_heading=h.35nkun2" w:colFirst="0" w:colLast="0"/>
      <w:bookmarkEnd w:id="12"/>
      <w:r w:rsidRPr="003B063B">
        <w:rPr>
          <w:rFonts w:ascii="Palatino Linotype" w:eastAsia="Palatino Linotype" w:hAnsi="Palatino Linotype" w:cs="Palatino Linotype"/>
          <w:b/>
          <w:sz w:val="22"/>
          <w:szCs w:val="22"/>
        </w:rPr>
        <w:t>SEGUNDO.</w:t>
      </w:r>
      <w:r w:rsidRPr="003B063B">
        <w:rPr>
          <w:rFonts w:ascii="Palatino Linotype" w:eastAsia="Palatino Linotype" w:hAnsi="Palatino Linotype" w:cs="Palatino Linotype"/>
          <w:color w:val="2F5496"/>
          <w:sz w:val="22"/>
          <w:szCs w:val="22"/>
        </w:rPr>
        <w:t xml:space="preserve"> </w:t>
      </w:r>
      <w:r w:rsidRPr="003B063B">
        <w:rPr>
          <w:rFonts w:ascii="Palatino Linotype" w:eastAsia="Palatino Linotype" w:hAnsi="Palatino Linotype" w:cs="Palatino Linotype"/>
          <w:sz w:val="22"/>
          <w:szCs w:val="22"/>
        </w:rPr>
        <w:t>Se</w:t>
      </w:r>
      <w:r w:rsidRPr="003B063B">
        <w:rPr>
          <w:rFonts w:ascii="Palatino Linotype" w:eastAsia="Palatino Linotype" w:hAnsi="Palatino Linotype" w:cs="Palatino Linotype"/>
          <w:b/>
          <w:sz w:val="22"/>
          <w:szCs w:val="22"/>
        </w:rPr>
        <w:t xml:space="preserve"> REVOCA </w:t>
      </w:r>
      <w:r w:rsidRPr="003B063B">
        <w:rPr>
          <w:rFonts w:ascii="Palatino Linotype" w:eastAsia="Palatino Linotype" w:hAnsi="Palatino Linotype" w:cs="Palatino Linotype"/>
          <w:sz w:val="22"/>
          <w:szCs w:val="22"/>
        </w:rPr>
        <w:t xml:space="preserve">la respuesta emitida por el </w:t>
      </w:r>
      <w:r w:rsidRPr="003B063B">
        <w:rPr>
          <w:rFonts w:ascii="Palatino Linotype" w:eastAsia="Palatino Linotype" w:hAnsi="Palatino Linotype" w:cs="Palatino Linotype"/>
          <w:b/>
          <w:sz w:val="22"/>
          <w:szCs w:val="22"/>
        </w:rPr>
        <w:t xml:space="preserve">Ayuntamiento de Almoloya de Juárez </w:t>
      </w:r>
      <w:r w:rsidRPr="003B063B">
        <w:rPr>
          <w:rFonts w:ascii="Palatino Linotype" w:eastAsia="Palatino Linotype" w:hAnsi="Palatino Linotype" w:cs="Palatino Linotype"/>
          <w:sz w:val="22"/>
          <w:szCs w:val="22"/>
        </w:rPr>
        <w:t>y se</w:t>
      </w:r>
      <w:r w:rsidRPr="003B063B">
        <w:rPr>
          <w:rFonts w:ascii="Palatino Linotype" w:eastAsia="Palatino Linotype" w:hAnsi="Palatino Linotype" w:cs="Palatino Linotype"/>
          <w:b/>
          <w:sz w:val="22"/>
          <w:szCs w:val="22"/>
        </w:rPr>
        <w:t xml:space="preserve"> ORDENA </w:t>
      </w:r>
      <w:r w:rsidRPr="003B063B">
        <w:rPr>
          <w:rFonts w:ascii="Palatino Linotype" w:eastAsia="Palatino Linotype" w:hAnsi="Palatino Linotype" w:cs="Palatino Linotype"/>
          <w:sz w:val="22"/>
          <w:szCs w:val="22"/>
        </w:rPr>
        <w:t xml:space="preserve">entregar vía Sistema de Accesos a la Información Mexiquense </w:t>
      </w:r>
      <w:r w:rsidRPr="003B063B">
        <w:rPr>
          <w:rFonts w:ascii="Palatino Linotype" w:eastAsia="Palatino Linotype" w:hAnsi="Palatino Linotype" w:cs="Palatino Linotype"/>
          <w:b/>
          <w:sz w:val="22"/>
          <w:szCs w:val="22"/>
        </w:rPr>
        <w:t>(SAIMEX</w:t>
      </w:r>
      <w:r w:rsidRPr="005C6EFD">
        <w:rPr>
          <w:rFonts w:ascii="Palatino Linotype" w:eastAsia="Palatino Linotype" w:hAnsi="Palatino Linotype" w:cs="Palatino Linotype"/>
          <w:b/>
          <w:sz w:val="22"/>
          <w:szCs w:val="22"/>
        </w:rPr>
        <w:t>)</w:t>
      </w:r>
      <w:r w:rsidRPr="005C6EFD">
        <w:rPr>
          <w:rFonts w:ascii="Palatino Linotype" w:eastAsia="Palatino Linotype" w:hAnsi="Palatino Linotype" w:cs="Palatino Linotype"/>
          <w:sz w:val="22"/>
          <w:szCs w:val="22"/>
        </w:rPr>
        <w:t xml:space="preserve">, </w:t>
      </w:r>
      <w:r w:rsidR="00271E5A" w:rsidRPr="005C6EFD">
        <w:rPr>
          <w:rFonts w:ascii="Palatino Linotype" w:eastAsia="Palatino Linotype" w:hAnsi="Palatino Linotype" w:cs="Palatino Linotype"/>
          <w:sz w:val="22"/>
          <w:szCs w:val="22"/>
        </w:rPr>
        <w:t xml:space="preserve">de ser procedente en versión pública, </w:t>
      </w:r>
      <w:r w:rsidRPr="005C6EFD">
        <w:rPr>
          <w:rFonts w:ascii="Palatino Linotype" w:eastAsia="Palatino Linotype" w:hAnsi="Palatino Linotype" w:cs="Palatino Linotype"/>
          <w:sz w:val="22"/>
          <w:szCs w:val="22"/>
        </w:rPr>
        <w:t>el o los documentos donde conste:</w:t>
      </w:r>
    </w:p>
    <w:p w:rsidR="00ED3A23" w:rsidRPr="005C6EFD" w:rsidRDefault="004F3EC5" w:rsidP="00117067">
      <w:pPr>
        <w:numPr>
          <w:ilvl w:val="0"/>
          <w:numId w:val="2"/>
        </w:numPr>
        <w:pBdr>
          <w:top w:val="nil"/>
          <w:left w:val="nil"/>
          <w:bottom w:val="nil"/>
          <w:right w:val="nil"/>
          <w:between w:val="nil"/>
        </w:pBdr>
        <w:tabs>
          <w:tab w:val="left" w:pos="567"/>
        </w:tabs>
        <w:spacing w:before="240" w:after="240" w:line="360" w:lineRule="auto"/>
        <w:ind w:left="567" w:right="-562" w:hanging="141"/>
        <w:jc w:val="both"/>
        <w:rPr>
          <w:rFonts w:ascii="Palatino Linotype" w:eastAsia="Palatino Linotype" w:hAnsi="Palatino Linotype" w:cs="Palatino Linotype"/>
          <w:b/>
          <w:color w:val="000000"/>
          <w:sz w:val="22"/>
          <w:szCs w:val="22"/>
        </w:rPr>
      </w:pPr>
      <w:r w:rsidRPr="005C6EFD">
        <w:rPr>
          <w:rFonts w:ascii="Palatino Linotype" w:eastAsia="Palatino Linotype" w:hAnsi="Palatino Linotype" w:cs="Palatino Linotype"/>
          <w:b/>
          <w:color w:val="000000"/>
          <w:sz w:val="22"/>
          <w:szCs w:val="22"/>
        </w:rPr>
        <w:t>El Segundo Informe de Resultados correspondiente al periodo fiscal 2023.</w:t>
      </w:r>
    </w:p>
    <w:p w:rsidR="00187A1A" w:rsidRDefault="00ED3A23" w:rsidP="00117067">
      <w:pPr>
        <w:tabs>
          <w:tab w:val="left" w:pos="8080"/>
        </w:tabs>
        <w:spacing w:before="240" w:line="360" w:lineRule="auto"/>
        <w:ind w:right="48"/>
        <w:jc w:val="both"/>
        <w:rPr>
          <w:rFonts w:ascii="Palatino Linotype" w:eastAsia="Palatino Linotype" w:hAnsi="Palatino Linotype" w:cs="Palatino Linotype"/>
          <w:b/>
          <w:sz w:val="22"/>
          <w:szCs w:val="22"/>
        </w:rPr>
      </w:pPr>
      <w:r w:rsidRPr="005C6EFD">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5C6EFD">
        <w:rPr>
          <w:rFonts w:ascii="Palatino Linotype" w:eastAsia="Palatino Linotype" w:hAnsi="Palatino Linotype" w:cs="Palatino Linotype"/>
          <w:b/>
          <w:sz w:val="22"/>
          <w:szCs w:val="22"/>
        </w:rPr>
        <w:t xml:space="preserve"> RECURRENTE.</w:t>
      </w:r>
    </w:p>
    <w:p w:rsidR="00117067" w:rsidRPr="00ED3A23" w:rsidRDefault="00117067" w:rsidP="00117067">
      <w:pPr>
        <w:tabs>
          <w:tab w:val="left" w:pos="8080"/>
        </w:tabs>
        <w:spacing w:before="240" w:line="360" w:lineRule="auto"/>
        <w:ind w:right="48"/>
        <w:jc w:val="both"/>
        <w:rPr>
          <w:rFonts w:ascii="Palatino Linotype" w:eastAsia="Palatino Linotype" w:hAnsi="Palatino Linotype" w:cs="Palatino Linotype"/>
          <w:b/>
          <w:sz w:val="22"/>
          <w:szCs w:val="22"/>
        </w:rPr>
      </w:pPr>
    </w:p>
    <w:p w:rsidR="00187A1A" w:rsidRPr="00ED3A23" w:rsidRDefault="004F3EC5" w:rsidP="00ED3A23">
      <w:pPr>
        <w:tabs>
          <w:tab w:val="left" w:pos="8080"/>
        </w:tabs>
        <w:spacing w:line="360" w:lineRule="auto"/>
        <w:ind w:right="48"/>
        <w:jc w:val="both"/>
        <w:rPr>
          <w:rFonts w:ascii="Palatino Linotype" w:eastAsia="Palatino Linotype" w:hAnsi="Palatino Linotype" w:cs="Palatino Linotype"/>
          <w:color w:val="222222"/>
          <w:sz w:val="22"/>
          <w:szCs w:val="22"/>
        </w:rPr>
      </w:pPr>
      <w:r w:rsidRPr="00ED3A23">
        <w:rPr>
          <w:rFonts w:ascii="Palatino Linotype" w:eastAsia="Palatino Linotype" w:hAnsi="Palatino Linotype" w:cs="Palatino Linotype"/>
          <w:b/>
          <w:sz w:val="22"/>
          <w:szCs w:val="22"/>
        </w:rPr>
        <w:t xml:space="preserve">TERCERO. </w:t>
      </w:r>
      <w:r w:rsidRPr="00ED3A23">
        <w:rPr>
          <w:rFonts w:ascii="Palatino Linotype" w:eastAsia="Palatino Linotype" w:hAnsi="Palatino Linotype" w:cs="Palatino Linotype"/>
          <w:b/>
          <w:color w:val="000000"/>
          <w:sz w:val="22"/>
          <w:szCs w:val="22"/>
        </w:rPr>
        <w:t>Notifíquese vía SAIMEX l</w:t>
      </w:r>
      <w:r w:rsidRPr="00ED3A23">
        <w:rPr>
          <w:rFonts w:ascii="Palatino Linotype" w:eastAsia="Palatino Linotype" w:hAnsi="Palatino Linotype" w:cs="Palatino Linotype"/>
          <w:sz w:val="22"/>
          <w:szCs w:val="22"/>
        </w:rPr>
        <w:t xml:space="preserve">a presente resolución al Titular de la Unidad de Transparencia del </w:t>
      </w:r>
      <w:r w:rsidRPr="00ED3A23">
        <w:rPr>
          <w:rFonts w:ascii="Palatino Linotype" w:eastAsia="Palatino Linotype" w:hAnsi="Palatino Linotype" w:cs="Palatino Linotype"/>
          <w:b/>
          <w:sz w:val="22"/>
          <w:szCs w:val="22"/>
        </w:rPr>
        <w:t>SUJETO OBLIGADO</w:t>
      </w:r>
      <w:r w:rsidRPr="00ED3A23">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ED3A23">
        <w:rPr>
          <w:rFonts w:ascii="Palatino Linotype" w:eastAsia="Palatino Linotype" w:hAnsi="Palatino Linotype" w:cs="Palatino Linotype"/>
          <w:b/>
          <w:sz w:val="22"/>
          <w:szCs w:val="22"/>
        </w:rPr>
        <w:t>dé cumplimiento a lo ordenado dentro del plazo de diez días hábiles</w:t>
      </w:r>
      <w:r w:rsidRPr="00ED3A23">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w:t>
      </w:r>
      <w:r w:rsidRPr="00ED3A23">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rsidR="00187A1A" w:rsidRPr="00ED3A23" w:rsidRDefault="00187A1A">
      <w:pPr>
        <w:tabs>
          <w:tab w:val="left" w:pos="8080"/>
        </w:tabs>
        <w:spacing w:line="360" w:lineRule="auto"/>
        <w:ind w:right="-562"/>
        <w:jc w:val="both"/>
        <w:rPr>
          <w:rFonts w:ascii="Palatino Linotype" w:eastAsia="Palatino Linotype" w:hAnsi="Palatino Linotype" w:cs="Palatino Linotype"/>
          <w:color w:val="222222"/>
          <w:sz w:val="22"/>
          <w:szCs w:val="22"/>
        </w:rPr>
      </w:pPr>
    </w:p>
    <w:p w:rsidR="00187A1A" w:rsidRPr="00ED3A23" w:rsidRDefault="004F3EC5">
      <w:pPr>
        <w:shd w:val="clear" w:color="auto" w:fill="FFFFFF"/>
        <w:spacing w:after="240" w:line="360" w:lineRule="auto"/>
        <w:ind w:right="-562"/>
        <w:jc w:val="both"/>
        <w:rPr>
          <w:rFonts w:ascii="Palatino Linotype" w:eastAsia="Palatino Linotype" w:hAnsi="Palatino Linotype" w:cs="Palatino Linotype"/>
          <w:b/>
          <w:sz w:val="22"/>
          <w:szCs w:val="22"/>
        </w:rPr>
      </w:pPr>
      <w:r w:rsidRPr="00ED3A23">
        <w:rPr>
          <w:rFonts w:ascii="Palatino Linotype" w:eastAsia="Palatino Linotype" w:hAnsi="Palatino Linotype" w:cs="Palatino Linotype"/>
          <w:b/>
          <w:sz w:val="22"/>
          <w:szCs w:val="22"/>
        </w:rPr>
        <w:t>CUARTO. Notifíquese al RECURRENTE</w:t>
      </w:r>
      <w:r w:rsidRPr="00ED3A23">
        <w:rPr>
          <w:rFonts w:ascii="Palatino Linotype" w:eastAsia="Palatino Linotype" w:hAnsi="Palatino Linotype" w:cs="Palatino Linotype"/>
          <w:sz w:val="22"/>
          <w:szCs w:val="22"/>
        </w:rPr>
        <w:t xml:space="preserve"> la presente resolución vía </w:t>
      </w:r>
      <w:r w:rsidRPr="00ED3A23">
        <w:rPr>
          <w:rFonts w:ascii="Palatino Linotype" w:eastAsia="Palatino Linotype" w:hAnsi="Palatino Linotype" w:cs="Palatino Linotype"/>
          <w:b/>
          <w:sz w:val="22"/>
          <w:szCs w:val="22"/>
        </w:rPr>
        <w:t>SAIMEX.</w:t>
      </w:r>
    </w:p>
    <w:p w:rsidR="00187A1A" w:rsidRPr="00ED3A23" w:rsidRDefault="004F3EC5">
      <w:pPr>
        <w:spacing w:before="240" w:after="240" w:line="360" w:lineRule="auto"/>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b/>
          <w:sz w:val="22"/>
          <w:szCs w:val="22"/>
        </w:rPr>
        <w:t>QUINTO.</w:t>
      </w:r>
      <w:r w:rsidRPr="00ED3A23">
        <w:rPr>
          <w:rFonts w:ascii="Palatino Linotype" w:eastAsia="Palatino Linotype" w:hAnsi="Palatino Linotype" w:cs="Palatino Linotype"/>
          <w:sz w:val="22"/>
          <w:szCs w:val="22"/>
        </w:rPr>
        <w:t xml:space="preserve"> Se hace del conocimiento del </w:t>
      </w:r>
      <w:r w:rsidRPr="00ED3A23">
        <w:rPr>
          <w:rFonts w:ascii="Palatino Linotype" w:eastAsia="Palatino Linotype" w:hAnsi="Palatino Linotype" w:cs="Palatino Linotype"/>
          <w:b/>
          <w:sz w:val="22"/>
          <w:szCs w:val="22"/>
        </w:rPr>
        <w:t>RECURRENTE</w:t>
      </w:r>
      <w:r w:rsidRPr="00ED3A23">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87A1A" w:rsidRPr="00ED3A23" w:rsidRDefault="004F3EC5">
      <w:pPr>
        <w:spacing w:before="240" w:after="240" w:line="360" w:lineRule="auto"/>
        <w:ind w:right="-562"/>
        <w:jc w:val="both"/>
        <w:rPr>
          <w:rFonts w:ascii="Palatino Linotype" w:eastAsia="Palatino Linotype" w:hAnsi="Palatino Linotype" w:cs="Palatino Linotype"/>
          <w:sz w:val="22"/>
          <w:szCs w:val="22"/>
        </w:rPr>
      </w:pPr>
      <w:r w:rsidRPr="00ED3A23">
        <w:rPr>
          <w:rFonts w:ascii="Palatino Linotype" w:eastAsia="Palatino Linotype" w:hAnsi="Palatino Linotype" w:cs="Palatino Linotype"/>
          <w:b/>
          <w:color w:val="000000"/>
          <w:sz w:val="22"/>
          <w:szCs w:val="22"/>
        </w:rPr>
        <w:t xml:space="preserve">SEXTO. </w:t>
      </w:r>
      <w:r w:rsidRPr="00ED3A2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17067" w:rsidRPr="003C7186" w:rsidRDefault="00117067" w:rsidP="0015211C">
      <w:pPr>
        <w:spacing w:line="360" w:lineRule="auto"/>
        <w:ind w:right="-566" w:firstLine="1"/>
        <w:jc w:val="both"/>
        <w:rPr>
          <w:rFonts w:ascii="Palatino Linotype" w:hAnsi="Palatino Linotype"/>
        </w:rPr>
      </w:pPr>
      <w:r w:rsidRPr="003C7186">
        <w:rPr>
          <w:rFonts w:ascii="Palatino Linotype" w:hAnsi="Palatino Linotype"/>
        </w:rPr>
        <w:t xml:space="preserve">ASÍ LO RESUELVE, POR UNANIMIDAD DE </w:t>
      </w:r>
      <w:bookmarkStart w:id="13" w:name="_GoBack"/>
      <w:r w:rsidRPr="003C7186">
        <w:rPr>
          <w:rFonts w:ascii="Palatino Linotype" w:hAnsi="Palatino Linotype"/>
        </w:rPr>
        <w:t>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bookmarkEnd w:id="13"/>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187A1A">
      <w:pPr>
        <w:spacing w:before="240" w:after="240" w:line="360" w:lineRule="auto"/>
        <w:ind w:right="-562"/>
        <w:jc w:val="both"/>
        <w:rPr>
          <w:rFonts w:ascii="Palatino Linotype" w:eastAsia="Palatino Linotype" w:hAnsi="Palatino Linotype" w:cs="Palatino Linotype"/>
          <w:sz w:val="22"/>
          <w:szCs w:val="22"/>
        </w:rPr>
      </w:pPr>
    </w:p>
    <w:p w:rsidR="00187A1A" w:rsidRPr="00ED3A23" w:rsidRDefault="00187A1A">
      <w:pPr>
        <w:spacing w:before="240" w:after="240" w:line="360" w:lineRule="auto"/>
        <w:ind w:right="-562"/>
        <w:rPr>
          <w:rFonts w:ascii="Palatino Linotype" w:eastAsia="Palatino Linotype" w:hAnsi="Palatino Linotype" w:cs="Palatino Linotype"/>
          <w:sz w:val="22"/>
          <w:szCs w:val="22"/>
        </w:rPr>
      </w:pPr>
    </w:p>
    <w:p w:rsidR="00511423" w:rsidRPr="00ED3A23" w:rsidRDefault="00511423">
      <w:pPr>
        <w:spacing w:before="240" w:after="240" w:line="360" w:lineRule="auto"/>
        <w:ind w:right="-562"/>
        <w:rPr>
          <w:rFonts w:ascii="Palatino Linotype" w:eastAsia="Palatino Linotype" w:hAnsi="Palatino Linotype" w:cs="Palatino Linotype"/>
          <w:sz w:val="22"/>
          <w:szCs w:val="22"/>
        </w:rPr>
      </w:pPr>
    </w:p>
    <w:p w:rsidR="00511423" w:rsidRPr="00ED3A23" w:rsidRDefault="00511423">
      <w:pPr>
        <w:spacing w:before="240" w:after="240" w:line="360" w:lineRule="auto"/>
        <w:ind w:right="-562"/>
        <w:rPr>
          <w:rFonts w:ascii="Palatino Linotype" w:eastAsia="Palatino Linotype" w:hAnsi="Palatino Linotype" w:cs="Palatino Linotype"/>
          <w:sz w:val="22"/>
          <w:szCs w:val="22"/>
        </w:rPr>
      </w:pPr>
    </w:p>
    <w:p w:rsidR="00511423" w:rsidRPr="00ED3A23" w:rsidRDefault="00511423">
      <w:pPr>
        <w:spacing w:before="240" w:after="240" w:line="360" w:lineRule="auto"/>
        <w:ind w:right="-562"/>
        <w:rPr>
          <w:rFonts w:ascii="Palatino Linotype" w:eastAsia="Palatino Linotype" w:hAnsi="Palatino Linotype" w:cs="Palatino Linotype"/>
          <w:sz w:val="22"/>
          <w:szCs w:val="22"/>
        </w:rPr>
      </w:pPr>
    </w:p>
    <w:p w:rsidR="00511423" w:rsidRPr="00ED3A23" w:rsidRDefault="00511423">
      <w:pPr>
        <w:spacing w:before="240" w:after="240" w:line="360" w:lineRule="auto"/>
        <w:ind w:right="-562"/>
        <w:rPr>
          <w:rFonts w:ascii="Palatino Linotype" w:eastAsia="Palatino Linotype" w:hAnsi="Palatino Linotype" w:cs="Palatino Linotype"/>
          <w:sz w:val="22"/>
          <w:szCs w:val="22"/>
        </w:rPr>
      </w:pPr>
    </w:p>
    <w:p w:rsidR="00187A1A" w:rsidRPr="00ED3A23" w:rsidRDefault="00187A1A">
      <w:pPr>
        <w:spacing w:before="240" w:after="240" w:line="360" w:lineRule="auto"/>
        <w:ind w:right="-562"/>
        <w:rPr>
          <w:rFonts w:ascii="Palatino Linotype" w:eastAsia="Palatino Linotype" w:hAnsi="Palatino Linotype" w:cs="Palatino Linotype"/>
          <w:sz w:val="22"/>
          <w:szCs w:val="22"/>
        </w:rPr>
      </w:pPr>
    </w:p>
    <w:sectPr w:rsidR="00187A1A" w:rsidRPr="00ED3A23">
      <w:headerReference w:type="even" r:id="rId11"/>
      <w:headerReference w:type="default" r:id="rId12"/>
      <w:footerReference w:type="default" r:id="rId13"/>
      <w:headerReference w:type="first" r:id="rId14"/>
      <w:footerReference w:type="first" r:id="rId15"/>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EC" w:rsidRDefault="00B868EC">
      <w:r>
        <w:separator/>
      </w:r>
    </w:p>
  </w:endnote>
  <w:endnote w:type="continuationSeparator" w:id="0">
    <w:p w:rsidR="00B868EC" w:rsidRDefault="00B8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1A" w:rsidRDefault="004F3EC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5211C">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5211C">
      <w:rPr>
        <w:b/>
        <w:noProof/>
        <w:color w:val="000000"/>
      </w:rPr>
      <w:t>22</w:t>
    </w:r>
    <w:r>
      <w:rPr>
        <w:b/>
        <w:color w:val="000000"/>
      </w:rPr>
      <w:fldChar w:fldCharType="end"/>
    </w:r>
  </w:p>
  <w:p w:rsidR="00187A1A" w:rsidRDefault="00187A1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1A" w:rsidRDefault="004F3EC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5211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5211C">
      <w:rPr>
        <w:b/>
        <w:noProof/>
        <w:color w:val="000000"/>
      </w:rPr>
      <w:t>22</w:t>
    </w:r>
    <w:r>
      <w:rPr>
        <w:b/>
        <w:color w:val="000000"/>
      </w:rPr>
      <w:fldChar w:fldCharType="end"/>
    </w:r>
  </w:p>
  <w:p w:rsidR="00187A1A" w:rsidRDefault="00187A1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EC" w:rsidRDefault="00B868EC">
      <w:r>
        <w:separator/>
      </w:r>
    </w:p>
  </w:footnote>
  <w:footnote w:type="continuationSeparator" w:id="0">
    <w:p w:rsidR="00B868EC" w:rsidRDefault="00B868EC">
      <w:r>
        <w:continuationSeparator/>
      </w:r>
    </w:p>
  </w:footnote>
  <w:footnote w:id="1">
    <w:p w:rsidR="00187A1A" w:rsidRDefault="004F3EC5">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2002351.</w:t>
      </w:r>
    </w:p>
  </w:footnote>
  <w:footnote w:id="3">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2002350.</w:t>
      </w:r>
    </w:p>
  </w:footnote>
  <w:footnote w:id="4">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rsidR="00187A1A" w:rsidRDefault="004F3EC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1A" w:rsidRDefault="00B868E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1A" w:rsidRDefault="00187A1A">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187A1A">
      <w:trPr>
        <w:trHeight w:val="1435"/>
      </w:trPr>
      <w:tc>
        <w:tcPr>
          <w:tcW w:w="2268" w:type="dxa"/>
          <w:shd w:val="clear" w:color="auto" w:fill="auto"/>
        </w:tcPr>
        <w:p w:rsidR="00187A1A" w:rsidRDefault="00187A1A">
          <w:pPr>
            <w:tabs>
              <w:tab w:val="right" w:pos="4273"/>
            </w:tabs>
            <w:rPr>
              <w:rFonts w:ascii="Garamond" w:eastAsia="Garamond" w:hAnsi="Garamond" w:cs="Garamond"/>
              <w:sz w:val="16"/>
              <w:szCs w:val="16"/>
            </w:rPr>
          </w:pPr>
        </w:p>
      </w:tc>
      <w:tc>
        <w:tcPr>
          <w:tcW w:w="6946" w:type="dxa"/>
          <w:shd w:val="clear" w:color="auto" w:fill="auto"/>
        </w:tcPr>
        <w:p w:rsidR="00187A1A" w:rsidRDefault="00187A1A"/>
        <w:tbl>
          <w:tblPr>
            <w:tblStyle w:val="a6"/>
            <w:tblW w:w="6662" w:type="dxa"/>
            <w:tblInd w:w="40" w:type="dxa"/>
            <w:tblLayout w:type="fixed"/>
            <w:tblLook w:val="0400" w:firstRow="0" w:lastRow="0" w:firstColumn="0" w:lastColumn="0" w:noHBand="0" w:noVBand="1"/>
          </w:tblPr>
          <w:tblGrid>
            <w:gridCol w:w="2551"/>
            <w:gridCol w:w="4111"/>
          </w:tblGrid>
          <w:tr w:rsidR="00187A1A">
            <w:trPr>
              <w:trHeight w:val="150"/>
            </w:trPr>
            <w:tc>
              <w:tcPr>
                <w:tcW w:w="2551" w:type="dxa"/>
                <w:shd w:val="clear" w:color="auto" w:fill="auto"/>
              </w:tcPr>
              <w:p w:rsidR="00187A1A" w:rsidRDefault="004F3E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187A1A" w:rsidRDefault="004F3EC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00123/INFOEM/IP/RR/2024</w:t>
                </w:r>
              </w:p>
            </w:tc>
          </w:tr>
          <w:tr w:rsidR="00187A1A">
            <w:trPr>
              <w:trHeight w:val="295"/>
            </w:trPr>
            <w:tc>
              <w:tcPr>
                <w:tcW w:w="2551" w:type="dxa"/>
                <w:shd w:val="clear" w:color="auto" w:fill="auto"/>
              </w:tcPr>
              <w:p w:rsidR="00187A1A" w:rsidRDefault="004F3E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187A1A" w:rsidRDefault="004F3EC5">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Almoloya de Juárez </w:t>
                </w:r>
              </w:p>
            </w:tc>
          </w:tr>
          <w:tr w:rsidR="00187A1A">
            <w:trPr>
              <w:trHeight w:val="295"/>
            </w:trPr>
            <w:tc>
              <w:tcPr>
                <w:tcW w:w="2551" w:type="dxa"/>
                <w:shd w:val="clear" w:color="auto" w:fill="auto"/>
              </w:tcPr>
              <w:p w:rsidR="00187A1A" w:rsidRDefault="004F3EC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187A1A" w:rsidRDefault="004F3EC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87A1A" w:rsidRDefault="00187A1A">
                <w:pPr>
                  <w:tabs>
                    <w:tab w:val="right" w:pos="8838"/>
                  </w:tabs>
                  <w:ind w:left="-108" w:right="171"/>
                  <w:jc w:val="both"/>
                  <w:rPr>
                    <w:rFonts w:ascii="Palatino Linotype" w:eastAsia="Palatino Linotype" w:hAnsi="Palatino Linotype" w:cs="Palatino Linotype"/>
                    <w:b/>
                    <w:sz w:val="22"/>
                    <w:szCs w:val="22"/>
                  </w:rPr>
                </w:pPr>
              </w:p>
            </w:tc>
          </w:tr>
        </w:tbl>
        <w:p w:rsidR="00187A1A" w:rsidRDefault="00187A1A">
          <w:pPr>
            <w:tabs>
              <w:tab w:val="right" w:pos="8838"/>
            </w:tabs>
            <w:ind w:left="-28"/>
            <w:jc w:val="both"/>
            <w:rPr>
              <w:rFonts w:ascii="Arial" w:eastAsia="Arial" w:hAnsi="Arial" w:cs="Arial"/>
              <w:b/>
              <w:sz w:val="22"/>
              <w:szCs w:val="22"/>
            </w:rPr>
          </w:pPr>
        </w:p>
      </w:tc>
    </w:tr>
  </w:tbl>
  <w:p w:rsidR="00187A1A" w:rsidRDefault="004F3EC5">
    <w:pPr>
      <w:pBdr>
        <w:top w:val="nil"/>
        <w:left w:val="nil"/>
        <w:bottom w:val="nil"/>
        <w:right w:val="nil"/>
        <w:between w:val="nil"/>
      </w:pBdr>
      <w:tabs>
        <w:tab w:val="center" w:pos="4419"/>
        <w:tab w:val="right" w:pos="8838"/>
      </w:tabs>
      <w:rPr>
        <w:color w:val="000000"/>
        <w:sz w:val="14"/>
        <w:szCs w:val="14"/>
      </w:rPr>
    </w:pPr>
    <w:r>
      <w:rPr>
        <w:sz w:val="14"/>
        <w:szCs w:val="14"/>
      </w:rPr>
      <w:t>|</w:t>
    </w:r>
    <w:r w:rsidR="00B868EC">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1A" w:rsidRDefault="00187A1A">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187A1A">
      <w:trPr>
        <w:trHeight w:val="1435"/>
      </w:trPr>
      <w:tc>
        <w:tcPr>
          <w:tcW w:w="2268" w:type="dxa"/>
          <w:shd w:val="clear" w:color="auto" w:fill="auto"/>
        </w:tcPr>
        <w:p w:rsidR="00187A1A" w:rsidRDefault="00187A1A">
          <w:pPr>
            <w:tabs>
              <w:tab w:val="right" w:pos="4273"/>
            </w:tabs>
            <w:rPr>
              <w:rFonts w:ascii="Garamond" w:eastAsia="Garamond" w:hAnsi="Garamond" w:cs="Garamond"/>
              <w:sz w:val="22"/>
              <w:szCs w:val="22"/>
            </w:rPr>
          </w:pPr>
        </w:p>
      </w:tc>
      <w:tc>
        <w:tcPr>
          <w:tcW w:w="6804" w:type="dxa"/>
          <w:shd w:val="clear" w:color="auto" w:fill="auto"/>
        </w:tcPr>
        <w:p w:rsidR="00187A1A" w:rsidRDefault="00187A1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187A1A">
            <w:trPr>
              <w:trHeight w:val="144"/>
            </w:trPr>
            <w:tc>
              <w:tcPr>
                <w:tcW w:w="2444" w:type="dxa"/>
                <w:shd w:val="clear" w:color="auto" w:fill="auto"/>
              </w:tcPr>
              <w:p w:rsidR="00187A1A" w:rsidRDefault="004F3EC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187A1A" w:rsidRDefault="004F3EC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00123/INFOEM/IP/RR/2024</w:t>
                </w:r>
              </w:p>
            </w:tc>
          </w:tr>
          <w:tr w:rsidR="00187A1A">
            <w:trPr>
              <w:trHeight w:val="144"/>
            </w:trPr>
            <w:tc>
              <w:tcPr>
                <w:tcW w:w="2444" w:type="dxa"/>
                <w:shd w:val="clear" w:color="auto" w:fill="auto"/>
              </w:tcPr>
              <w:p w:rsidR="00187A1A" w:rsidRDefault="004F3E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187A1A" w:rsidRDefault="00187A1A">
                <w:pPr>
                  <w:tabs>
                    <w:tab w:val="left" w:pos="3122"/>
                    <w:tab w:val="right" w:pos="8838"/>
                  </w:tabs>
                  <w:ind w:left="-74" w:right="-105"/>
                  <w:jc w:val="both"/>
                  <w:rPr>
                    <w:rFonts w:ascii="Palatino Linotype" w:eastAsia="Palatino Linotype" w:hAnsi="Palatino Linotype" w:cs="Palatino Linotype"/>
                    <w:sz w:val="22"/>
                    <w:szCs w:val="22"/>
                  </w:rPr>
                </w:pPr>
              </w:p>
            </w:tc>
          </w:tr>
          <w:tr w:rsidR="00187A1A">
            <w:trPr>
              <w:trHeight w:val="283"/>
            </w:trPr>
            <w:tc>
              <w:tcPr>
                <w:tcW w:w="2444" w:type="dxa"/>
                <w:shd w:val="clear" w:color="auto" w:fill="auto"/>
              </w:tcPr>
              <w:p w:rsidR="00187A1A" w:rsidRDefault="004F3E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187A1A" w:rsidRDefault="004F3EC5">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Almoloya de Juárez </w:t>
                </w:r>
              </w:p>
            </w:tc>
          </w:tr>
          <w:tr w:rsidR="00187A1A">
            <w:trPr>
              <w:trHeight w:val="283"/>
            </w:trPr>
            <w:tc>
              <w:tcPr>
                <w:tcW w:w="2444" w:type="dxa"/>
                <w:shd w:val="clear" w:color="auto" w:fill="auto"/>
              </w:tcPr>
              <w:p w:rsidR="00187A1A" w:rsidRDefault="004F3EC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187A1A" w:rsidRDefault="004F3EC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87A1A" w:rsidRDefault="00187A1A">
                <w:pPr>
                  <w:tabs>
                    <w:tab w:val="right" w:pos="8838"/>
                  </w:tabs>
                  <w:ind w:left="-74" w:right="-105"/>
                  <w:jc w:val="both"/>
                  <w:rPr>
                    <w:rFonts w:ascii="Palatino Linotype" w:eastAsia="Palatino Linotype" w:hAnsi="Palatino Linotype" w:cs="Palatino Linotype"/>
                    <w:b/>
                    <w:sz w:val="22"/>
                    <w:szCs w:val="22"/>
                  </w:rPr>
                </w:pPr>
              </w:p>
            </w:tc>
          </w:tr>
        </w:tbl>
        <w:p w:rsidR="00187A1A" w:rsidRDefault="00187A1A">
          <w:pPr>
            <w:tabs>
              <w:tab w:val="right" w:pos="8838"/>
            </w:tabs>
            <w:ind w:left="-28"/>
            <w:jc w:val="both"/>
            <w:rPr>
              <w:rFonts w:ascii="Arial" w:eastAsia="Arial" w:hAnsi="Arial" w:cs="Arial"/>
              <w:b/>
              <w:sz w:val="22"/>
              <w:szCs w:val="22"/>
            </w:rPr>
          </w:pPr>
        </w:p>
      </w:tc>
    </w:tr>
  </w:tbl>
  <w:p w:rsidR="00187A1A" w:rsidRDefault="00B868EC">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020"/>
    <w:multiLevelType w:val="multilevel"/>
    <w:tmpl w:val="282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372E08"/>
    <w:multiLevelType w:val="multilevel"/>
    <w:tmpl w:val="3950F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1B1EA2"/>
    <w:multiLevelType w:val="multilevel"/>
    <w:tmpl w:val="C0703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1C7C38"/>
    <w:multiLevelType w:val="multilevel"/>
    <w:tmpl w:val="8DD47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1A"/>
    <w:rsid w:val="00117067"/>
    <w:rsid w:val="00126018"/>
    <w:rsid w:val="0015211C"/>
    <w:rsid w:val="00187A1A"/>
    <w:rsid w:val="001C46C1"/>
    <w:rsid w:val="00271E5A"/>
    <w:rsid w:val="003714CA"/>
    <w:rsid w:val="003735C3"/>
    <w:rsid w:val="003B063B"/>
    <w:rsid w:val="004B01A9"/>
    <w:rsid w:val="004F3EC5"/>
    <w:rsid w:val="00511423"/>
    <w:rsid w:val="005C6EFD"/>
    <w:rsid w:val="005F5F7A"/>
    <w:rsid w:val="008438B7"/>
    <w:rsid w:val="00907D24"/>
    <w:rsid w:val="00B868EC"/>
    <w:rsid w:val="00D77705"/>
    <w:rsid w:val="00ED2498"/>
    <w:rsid w:val="00ED3A23"/>
    <w:rsid w:val="00F62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8A2610-263E-4594-AC1D-1DD7E61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3F2E3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top w:w="0" w:type="dxa"/>
        <w:left w:w="108" w:type="dxa"/>
        <w:bottom w:w="0" w:type="dxa"/>
        <w:right w:w="108" w:type="dxa"/>
      </w:tblCellMar>
    </w:tblPr>
  </w:style>
  <w:style w:type="table" w:customStyle="1" w:styleId="a0">
    <w:basedOn w:val="TableNormal0"/>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color w:val="000000"/>
    </w:rPr>
    <w:tblPr>
      <w:tblStyleRowBandSize w:val="1"/>
      <w:tblStyleColBandSize w:val="1"/>
      <w:tblCellMar>
        <w:top w:w="0" w:type="dxa"/>
        <w:left w:w="115" w:type="dxa"/>
        <w:bottom w:w="0" w:type="dxa"/>
        <w:right w:w="115" w:type="dxa"/>
      </w:tblCellMar>
    </w:tblPr>
  </w:style>
  <w:style w:type="table" w:customStyle="1" w:styleId="a6">
    <w:basedOn w:val="TableNormal0"/>
    <w:rPr>
      <w:color w:val="000000"/>
    </w:rPr>
    <w:tblPr>
      <w:tblStyleRowBandSize w:val="1"/>
      <w:tblStyleColBandSize w:val="1"/>
      <w:tblCellMar>
        <w:top w:w="0" w:type="dxa"/>
        <w:left w:w="115" w:type="dxa"/>
        <w:bottom w:w="0" w:type="dxa"/>
        <w:right w:w="115" w:type="dxa"/>
      </w:tblCellMar>
    </w:tblPr>
  </w:style>
  <w:style w:type="table" w:customStyle="1" w:styleId="a7">
    <w:basedOn w:val="TableNormal0"/>
    <w:rPr>
      <w:color w:val="000000"/>
    </w:rPr>
    <w:tblPr>
      <w:tblStyleRowBandSize w:val="1"/>
      <w:tblStyleColBandSize w:val="1"/>
      <w:tblCellMar>
        <w:top w:w="0" w:type="dxa"/>
        <w:left w:w="115" w:type="dxa"/>
        <w:bottom w:w="0" w:type="dxa"/>
        <w:right w:w="115" w:type="dxa"/>
      </w:tblCellMar>
    </w:tblPr>
  </w:style>
  <w:style w:type="table" w:customStyle="1" w:styleId="a8">
    <w:basedOn w:val="TableNormal0"/>
    <w:rPr>
      <w:color w:val="00000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0871.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rYGSgLAxPJ91u5AIj4l8Abscw==">CgMxLjAyCGguZ2pkZ3hzMgloLjMwajB6bGwyCWguMWZvYjl0ZTIJaC4zem55c2g3MgloLjJldDkycDAyCGgudHlqY3d0MgloLjNkeTZ2a20yCWguMXQzaDVzZjIJaC40ZDM0b2c4MgloLjJzOGV5bzEyCWguMTdkcDh2dTIIaC5sbnhiejkyCWguMzVua3VuMjgAciExajBwM0ZCTW1zenRod1d4UzlHVVU4NGVEMHFpbjd1V08=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6020</Words>
  <Characters>33114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2024-09-12T20:48:00Z</cp:lastPrinted>
  <dcterms:created xsi:type="dcterms:W3CDTF">2024-09-09T18:39:00Z</dcterms:created>
  <dcterms:modified xsi:type="dcterms:W3CDTF">2024-09-12T21:16:00Z</dcterms:modified>
</cp:coreProperties>
</file>