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CD534" w14:textId="77777777" w:rsidR="00737F8A" w:rsidRPr="0060781C" w:rsidRDefault="00737F8A" w:rsidP="004A0485">
      <w:pPr>
        <w:spacing w:line="360" w:lineRule="auto"/>
        <w:jc w:val="both"/>
        <w:rPr>
          <w:rFonts w:ascii="Palatino Linotype" w:eastAsiaTheme="minorEastAsia" w:hAnsi="Palatino Linotype"/>
          <w:lang w:val="es-ES_tradnl" w:eastAsia="es-ES"/>
        </w:rPr>
      </w:pPr>
      <w:r w:rsidRPr="0060781C">
        <w:rPr>
          <w:rFonts w:ascii="Palatino Linotype" w:eastAsiaTheme="minorEastAsia" w:hAnsi="Palatino Linotype"/>
          <w:lang w:val="es-ES_tradnl" w:eastAsia="es-ES"/>
        </w:rPr>
        <w:t xml:space="preserve">Resolución del Pleno del Instituto de Transparencia, </w:t>
      </w:r>
      <w:r w:rsidRPr="0060781C">
        <w:rPr>
          <w:rFonts w:ascii="Palatino Linotype" w:eastAsiaTheme="minorEastAsia" w:hAnsi="Palatino Linotype"/>
          <w:color w:val="000000" w:themeColor="text1"/>
          <w:lang w:val="es-ES_tradnl" w:eastAsia="es-ES"/>
        </w:rPr>
        <w:t>Acceso</w:t>
      </w:r>
      <w:r w:rsidRPr="0060781C">
        <w:rPr>
          <w:rFonts w:ascii="Palatino Linotype" w:eastAsiaTheme="minorEastAsia" w:hAnsi="Palatino Linotype"/>
          <w:lang w:val="es-ES_tradnl" w:eastAsia="es-ES"/>
        </w:rPr>
        <w:t xml:space="preserve"> a la Información Pública y Protección de Datos Personales del Estado de México y Municipios, con domicilio en Metepec, Es</w:t>
      </w:r>
      <w:r w:rsidR="0039289C" w:rsidRPr="0060781C">
        <w:rPr>
          <w:rFonts w:ascii="Palatino Linotype" w:eastAsiaTheme="minorEastAsia" w:hAnsi="Palatino Linotype"/>
          <w:lang w:val="es-ES_tradnl" w:eastAsia="es-ES"/>
        </w:rPr>
        <w:t>tado</w:t>
      </w:r>
      <w:r w:rsidR="00F036FA" w:rsidRPr="0060781C">
        <w:rPr>
          <w:rFonts w:ascii="Palatino Linotype" w:eastAsiaTheme="minorEastAsia" w:hAnsi="Palatino Linotype"/>
          <w:lang w:val="es-ES_tradnl" w:eastAsia="es-ES"/>
        </w:rPr>
        <w:t xml:space="preserve"> de México; de fecha </w:t>
      </w:r>
      <w:r w:rsidR="00236E89" w:rsidRPr="0060781C">
        <w:rPr>
          <w:rFonts w:ascii="Palatino Linotype" w:hAnsi="Palatino Linotype"/>
        </w:rPr>
        <w:t>diecisiete</w:t>
      </w:r>
      <w:r w:rsidR="00474C76" w:rsidRPr="0060781C">
        <w:rPr>
          <w:rFonts w:ascii="Palatino Linotype" w:hAnsi="Palatino Linotype"/>
        </w:rPr>
        <w:t xml:space="preserve"> (17)</w:t>
      </w:r>
      <w:r w:rsidR="00236E89" w:rsidRPr="0060781C">
        <w:rPr>
          <w:rFonts w:ascii="Palatino Linotype" w:hAnsi="Palatino Linotype"/>
        </w:rPr>
        <w:t xml:space="preserve"> de enero de dos mil  veinticuatro</w:t>
      </w:r>
      <w:r w:rsidRPr="0060781C">
        <w:rPr>
          <w:rFonts w:ascii="Palatino Linotype" w:eastAsiaTheme="minorEastAsia" w:hAnsi="Palatino Linotype"/>
          <w:lang w:val="es-ES_tradnl" w:eastAsia="es-ES"/>
        </w:rPr>
        <w:t>.</w:t>
      </w:r>
    </w:p>
    <w:p w14:paraId="763C2AF7" w14:textId="77777777" w:rsidR="00737F8A" w:rsidRPr="0060781C" w:rsidRDefault="00737F8A" w:rsidP="004A0485">
      <w:pPr>
        <w:spacing w:line="360" w:lineRule="auto"/>
        <w:jc w:val="both"/>
        <w:rPr>
          <w:rFonts w:ascii="Palatino Linotype" w:eastAsiaTheme="minorEastAsia" w:hAnsi="Palatino Linotype"/>
          <w:lang w:val="es-ES_tradnl" w:eastAsia="es-ES"/>
        </w:rPr>
      </w:pPr>
    </w:p>
    <w:p w14:paraId="7D494854" w14:textId="206D84FB" w:rsidR="00737F8A" w:rsidRPr="0060781C" w:rsidRDefault="00737F8A" w:rsidP="004A0485">
      <w:pPr>
        <w:spacing w:line="360" w:lineRule="auto"/>
        <w:jc w:val="both"/>
        <w:rPr>
          <w:rFonts w:ascii="Palatino Linotype" w:hAnsi="Palatino Linotype"/>
        </w:rPr>
      </w:pPr>
      <w:r w:rsidRPr="0060781C">
        <w:rPr>
          <w:rFonts w:ascii="Palatino Linotype" w:hAnsi="Palatino Linotype"/>
          <w:b/>
        </w:rPr>
        <w:t>VISTO</w:t>
      </w:r>
      <w:r w:rsidR="0005018D" w:rsidRPr="0060781C">
        <w:rPr>
          <w:rFonts w:ascii="Palatino Linotype" w:hAnsi="Palatino Linotype"/>
        </w:rPr>
        <w:t xml:space="preserve"> el expediente electrónico formado</w:t>
      </w:r>
      <w:r w:rsidRPr="0060781C">
        <w:rPr>
          <w:rFonts w:ascii="Palatino Linotype" w:hAnsi="Palatino Linotype"/>
        </w:rPr>
        <w:t xml:space="preserve"> con motivo de</w:t>
      </w:r>
      <w:r w:rsidR="0005018D" w:rsidRPr="0060781C">
        <w:rPr>
          <w:rFonts w:ascii="Palatino Linotype" w:hAnsi="Palatino Linotype"/>
        </w:rPr>
        <w:t>l recurso de revisión</w:t>
      </w:r>
      <w:r w:rsidRPr="0060781C">
        <w:rPr>
          <w:rFonts w:ascii="Palatino Linotype" w:hAnsi="Palatino Linotype"/>
        </w:rPr>
        <w:t xml:space="preserve"> </w:t>
      </w:r>
      <w:r w:rsidR="0025128A" w:rsidRPr="0060781C">
        <w:rPr>
          <w:rFonts w:ascii="Palatino Linotype" w:hAnsi="Palatino Linotype" w:cs="Arial"/>
          <w:b/>
          <w:bCs/>
        </w:rPr>
        <w:t>07978/INFOEM/IP/RR/2023</w:t>
      </w:r>
      <w:r w:rsidRPr="0060781C">
        <w:rPr>
          <w:rFonts w:ascii="Palatino Linotype" w:hAnsi="Palatino Linotype"/>
          <w:b/>
        </w:rPr>
        <w:t>,</w:t>
      </w:r>
      <w:r w:rsidRPr="0060781C">
        <w:rPr>
          <w:rFonts w:ascii="Palatino Linotype" w:hAnsi="Palatino Linotype" w:cs="Arial"/>
          <w:b/>
          <w:bCs/>
        </w:rPr>
        <w:t xml:space="preserve"> </w:t>
      </w:r>
      <w:r w:rsidRPr="0060781C">
        <w:rPr>
          <w:rFonts w:ascii="Palatino Linotype" w:eastAsiaTheme="minorEastAsia" w:hAnsi="Palatino Linotype"/>
          <w:lang w:val="es-ES_tradnl" w:eastAsia="es-ES"/>
        </w:rPr>
        <w:t xml:space="preserve">promovido por </w:t>
      </w:r>
      <w:r w:rsidR="00127AD6">
        <w:rPr>
          <w:rFonts w:ascii="Palatino Linotype" w:hAnsi="Palatino Linotype"/>
          <w:b/>
          <w:bCs/>
          <w:color w:val="000000" w:themeColor="text1"/>
        </w:rPr>
        <w:t xml:space="preserve">XXX </w:t>
      </w:r>
      <w:proofErr w:type="spellStart"/>
      <w:r w:rsidR="00127AD6">
        <w:rPr>
          <w:rFonts w:ascii="Palatino Linotype" w:hAnsi="Palatino Linotype"/>
          <w:b/>
          <w:bCs/>
          <w:color w:val="000000" w:themeColor="text1"/>
        </w:rPr>
        <w:t>XXX</w:t>
      </w:r>
      <w:proofErr w:type="spellEnd"/>
      <w:r w:rsidR="00127AD6">
        <w:rPr>
          <w:rFonts w:ascii="Palatino Linotype" w:hAnsi="Palatino Linotype"/>
          <w:b/>
          <w:bCs/>
          <w:color w:val="000000" w:themeColor="text1"/>
        </w:rPr>
        <w:t xml:space="preserve"> </w:t>
      </w:r>
      <w:proofErr w:type="spellStart"/>
      <w:r w:rsidR="00127AD6">
        <w:rPr>
          <w:rFonts w:ascii="Palatino Linotype" w:hAnsi="Palatino Linotype"/>
          <w:b/>
          <w:bCs/>
          <w:color w:val="000000" w:themeColor="text1"/>
        </w:rPr>
        <w:t>XXX</w:t>
      </w:r>
      <w:proofErr w:type="spellEnd"/>
      <w:r w:rsidRPr="0060781C">
        <w:rPr>
          <w:rFonts w:ascii="Palatino Linotype" w:eastAsiaTheme="minorEastAsia" w:hAnsi="Palatino Linotype"/>
          <w:lang w:val="es-ES" w:eastAsia="es-ES"/>
        </w:rPr>
        <w:t xml:space="preserve">, </w:t>
      </w:r>
      <w:r w:rsidR="00F036FA" w:rsidRPr="0060781C">
        <w:rPr>
          <w:rFonts w:ascii="Palatino Linotype" w:eastAsiaTheme="minorEastAsia" w:hAnsi="Palatino Linotype"/>
          <w:lang w:val="es-ES" w:eastAsia="es-ES"/>
        </w:rPr>
        <w:t xml:space="preserve">a </w:t>
      </w:r>
      <w:r w:rsidRPr="0060781C">
        <w:rPr>
          <w:rFonts w:ascii="Palatino Linotype" w:eastAsiaTheme="minorEastAsia" w:hAnsi="Palatino Linotype"/>
          <w:lang w:val="es-ES" w:eastAsia="es-ES"/>
        </w:rPr>
        <w:t xml:space="preserve">quien en lo </w:t>
      </w:r>
      <w:r w:rsidRPr="0060781C">
        <w:rPr>
          <w:rFonts w:ascii="Palatino Linotype" w:hAnsi="Palatino Linotype"/>
        </w:rPr>
        <w:t xml:space="preserve">sucesivo se identificará como </w:t>
      </w:r>
      <w:r w:rsidRPr="0060781C">
        <w:rPr>
          <w:rFonts w:ascii="Palatino Linotype" w:hAnsi="Palatino Linotype"/>
          <w:b/>
        </w:rPr>
        <w:t xml:space="preserve">EL </w:t>
      </w:r>
      <w:r w:rsidRPr="0060781C">
        <w:rPr>
          <w:rFonts w:ascii="Palatino Linotype" w:hAnsi="Palatino Linotype" w:cs="Arial"/>
          <w:b/>
        </w:rPr>
        <w:t>RECURRENTE</w:t>
      </w:r>
      <w:r w:rsidRPr="0060781C">
        <w:rPr>
          <w:rFonts w:ascii="Palatino Linotype" w:hAnsi="Palatino Linotype" w:cs="Arial"/>
        </w:rPr>
        <w:t xml:space="preserve">, en contra de la respuesta del </w:t>
      </w:r>
      <w:r w:rsidR="0025128A" w:rsidRPr="0060781C">
        <w:rPr>
          <w:rFonts w:ascii="Palatino Linotype" w:hAnsi="Palatino Linotype" w:cs="Arial"/>
          <w:b/>
          <w:bCs/>
        </w:rPr>
        <w:t>Ayuntamiento de Nezahualcóyotl</w:t>
      </w:r>
      <w:r w:rsidR="000B3187" w:rsidRPr="0060781C">
        <w:rPr>
          <w:rFonts w:ascii="Palatino Linotype" w:hAnsi="Palatino Linotype" w:cs="Arial"/>
          <w:b/>
          <w:bCs/>
        </w:rPr>
        <w:t xml:space="preserve">, </w:t>
      </w:r>
      <w:r w:rsidRPr="0060781C">
        <w:rPr>
          <w:rFonts w:ascii="Palatino Linotype" w:hAnsi="Palatino Linotype"/>
        </w:rPr>
        <w:t xml:space="preserve">en </w:t>
      </w:r>
      <w:r w:rsidR="00474C76" w:rsidRPr="0060781C">
        <w:rPr>
          <w:rFonts w:ascii="Palatino Linotype" w:hAnsi="Palatino Linotype"/>
        </w:rPr>
        <w:t>adelante</w:t>
      </w:r>
      <w:r w:rsidRPr="0060781C">
        <w:rPr>
          <w:rFonts w:ascii="Palatino Linotype" w:hAnsi="Palatino Linotype"/>
        </w:rPr>
        <w:t xml:space="preserve"> el</w:t>
      </w:r>
      <w:r w:rsidRPr="0060781C">
        <w:rPr>
          <w:rFonts w:ascii="Palatino Linotype" w:hAnsi="Palatino Linotype"/>
          <w:b/>
        </w:rPr>
        <w:t xml:space="preserve"> SUJETO OBLIGADO</w:t>
      </w:r>
      <w:r w:rsidRPr="0060781C">
        <w:rPr>
          <w:rFonts w:ascii="Palatino Linotype" w:hAnsi="Palatino Linotype"/>
        </w:rPr>
        <w:t>, se procede a dictar la presente resolución, con base en los siguientes:</w:t>
      </w:r>
    </w:p>
    <w:p w14:paraId="7F68AF6E" w14:textId="77777777" w:rsidR="00737F8A" w:rsidRPr="0060781C" w:rsidRDefault="00737F8A" w:rsidP="004A0485">
      <w:pPr>
        <w:spacing w:line="360" w:lineRule="auto"/>
        <w:jc w:val="both"/>
        <w:rPr>
          <w:rFonts w:ascii="Palatino Linotype" w:hAnsi="Palatino Linotype"/>
        </w:rPr>
      </w:pPr>
    </w:p>
    <w:p w14:paraId="6E1F04F8" w14:textId="77777777" w:rsidR="00737F8A" w:rsidRPr="0060781C" w:rsidRDefault="00737F8A" w:rsidP="004A0485">
      <w:pPr>
        <w:keepNext/>
        <w:keepLines/>
        <w:spacing w:line="360" w:lineRule="auto"/>
        <w:jc w:val="center"/>
        <w:outlineLvl w:val="0"/>
        <w:rPr>
          <w:rFonts w:ascii="Palatino Linotype" w:eastAsiaTheme="majorEastAsia" w:hAnsi="Palatino Linotype" w:cstheme="majorBidi"/>
          <w:b/>
        </w:rPr>
      </w:pPr>
      <w:bookmarkStart w:id="0" w:name="_Toc83301633"/>
      <w:r w:rsidRPr="0060781C">
        <w:rPr>
          <w:rFonts w:ascii="Palatino Linotype" w:eastAsiaTheme="majorEastAsia" w:hAnsi="Palatino Linotype" w:cstheme="majorBidi"/>
          <w:b/>
        </w:rPr>
        <w:t>ANTECEDENTES</w:t>
      </w:r>
      <w:bookmarkEnd w:id="0"/>
    </w:p>
    <w:p w14:paraId="370EA198" w14:textId="77777777" w:rsidR="00737F8A" w:rsidRPr="0060781C" w:rsidRDefault="00737F8A" w:rsidP="004A0485">
      <w:pPr>
        <w:spacing w:line="360" w:lineRule="auto"/>
        <w:rPr>
          <w:rFonts w:ascii="Palatino Linotype" w:eastAsiaTheme="minorEastAsia" w:hAnsi="Palatino Linotype"/>
        </w:rPr>
      </w:pPr>
    </w:p>
    <w:p w14:paraId="475A15AA" w14:textId="77777777" w:rsidR="000B3187" w:rsidRPr="0060781C" w:rsidRDefault="000B3187" w:rsidP="004A0485">
      <w:pPr>
        <w:numPr>
          <w:ilvl w:val="0"/>
          <w:numId w:val="1"/>
        </w:numPr>
        <w:spacing w:line="360" w:lineRule="auto"/>
        <w:ind w:left="0" w:firstLine="0"/>
        <w:contextualSpacing/>
        <w:jc w:val="both"/>
        <w:rPr>
          <w:rFonts w:ascii="Palatino Linotype" w:eastAsia="Calibri" w:hAnsi="Palatino Linotype" w:cs="Arial"/>
          <w:lang w:val="es-ES" w:eastAsia="es-ES"/>
        </w:rPr>
      </w:pPr>
      <w:r w:rsidRPr="0060781C">
        <w:rPr>
          <w:rFonts w:ascii="Palatino Linotype" w:eastAsia="Calibri" w:hAnsi="Palatino Linotype" w:cs="Arial"/>
          <w:lang w:val="es-ES" w:eastAsia="es-ES"/>
        </w:rPr>
        <w:t xml:space="preserve">El día </w:t>
      </w:r>
      <w:r w:rsidRPr="0060781C">
        <w:rPr>
          <w:rFonts w:ascii="Palatino Linotype" w:eastAsia="Calibri" w:hAnsi="Palatino Linotype" w:cs="Arial"/>
          <w:b/>
          <w:lang w:val="es-ES" w:eastAsia="es-ES"/>
        </w:rPr>
        <w:t xml:space="preserve"> </w:t>
      </w:r>
      <w:r w:rsidR="0025128A" w:rsidRPr="0060781C">
        <w:rPr>
          <w:rFonts w:ascii="Palatino Linotype" w:eastAsia="Calibri" w:hAnsi="Palatino Linotype" w:cs="Arial"/>
          <w:b/>
          <w:lang w:val="es-ES" w:eastAsia="es-ES"/>
        </w:rPr>
        <w:t>diecinueve</w:t>
      </w:r>
      <w:r w:rsidR="00F036FA" w:rsidRPr="0060781C">
        <w:rPr>
          <w:rFonts w:ascii="Palatino Linotype" w:eastAsia="Calibri" w:hAnsi="Palatino Linotype" w:cs="Arial"/>
          <w:b/>
          <w:lang w:val="es-ES" w:eastAsia="es-ES"/>
        </w:rPr>
        <w:t xml:space="preserve"> de octubre</w:t>
      </w:r>
      <w:r w:rsidR="0005018D" w:rsidRPr="0060781C">
        <w:rPr>
          <w:rFonts w:ascii="Palatino Linotype" w:eastAsia="Calibri" w:hAnsi="Palatino Linotype" w:cs="Arial"/>
          <w:b/>
          <w:lang w:val="es-ES" w:eastAsia="es-ES"/>
        </w:rPr>
        <w:t xml:space="preserve"> de dos mil veintitrés</w:t>
      </w:r>
      <w:r w:rsidRPr="0060781C">
        <w:rPr>
          <w:rFonts w:ascii="Palatino Linotype" w:eastAsia="Calibri" w:hAnsi="Palatino Linotype" w:cs="Arial"/>
          <w:b/>
          <w:lang w:val="es-ES" w:eastAsia="es-ES"/>
        </w:rPr>
        <w:t xml:space="preserve">, </w:t>
      </w:r>
      <w:r w:rsidR="00847975" w:rsidRPr="0060781C">
        <w:rPr>
          <w:rFonts w:ascii="Palatino Linotype" w:eastAsia="Calibri" w:hAnsi="Palatino Linotype" w:cs="Arial"/>
          <w:lang w:val="es-ES" w:eastAsia="es-ES"/>
        </w:rPr>
        <w:t>se presentaron</w:t>
      </w:r>
      <w:r w:rsidRPr="0060781C">
        <w:rPr>
          <w:rFonts w:ascii="Palatino Linotype" w:eastAsia="Calibri" w:hAnsi="Palatino Linotype" w:cs="Arial"/>
          <w:lang w:val="es-ES" w:eastAsia="es-ES"/>
        </w:rPr>
        <w:t xml:space="preserve"> ante el </w:t>
      </w:r>
      <w:r w:rsidRPr="0060781C">
        <w:rPr>
          <w:rFonts w:ascii="Palatino Linotype" w:eastAsia="Calibri" w:hAnsi="Palatino Linotype" w:cs="Arial"/>
          <w:b/>
          <w:lang w:val="es-ES" w:eastAsia="es-ES"/>
        </w:rPr>
        <w:t>SUJETO OBLIGADO</w:t>
      </w:r>
      <w:r w:rsidRPr="0060781C">
        <w:rPr>
          <w:rFonts w:ascii="Palatino Linotype" w:eastAsia="Calibri" w:hAnsi="Palatino Linotype" w:cs="Arial"/>
          <w:lang w:val="es-ES" w:eastAsia="es-ES"/>
        </w:rPr>
        <w:t xml:space="preserve"> vía </w:t>
      </w:r>
      <w:r w:rsidRPr="0060781C">
        <w:rPr>
          <w:rFonts w:ascii="Palatino Linotype" w:eastAsia="Calibri" w:hAnsi="Palatino Linotype" w:cs="Arial"/>
          <w:b/>
          <w:lang w:val="es-ES" w:eastAsia="es-ES"/>
        </w:rPr>
        <w:t>SAIMEX</w:t>
      </w:r>
      <w:r w:rsidRPr="0060781C">
        <w:rPr>
          <w:rFonts w:ascii="Palatino Linotype" w:eastAsia="Calibri" w:hAnsi="Palatino Linotype" w:cs="Arial"/>
          <w:lang w:val="es-ES" w:eastAsia="es-ES"/>
        </w:rPr>
        <w:t>, la</w:t>
      </w:r>
      <w:r w:rsidR="00847975" w:rsidRPr="0060781C">
        <w:rPr>
          <w:rFonts w:ascii="Palatino Linotype" w:eastAsia="Calibri" w:hAnsi="Palatino Linotype" w:cs="Arial"/>
          <w:lang w:val="es-ES" w:eastAsia="es-ES"/>
        </w:rPr>
        <w:t>s</w:t>
      </w:r>
      <w:r w:rsidRPr="0060781C">
        <w:rPr>
          <w:rFonts w:ascii="Palatino Linotype" w:eastAsia="Calibri" w:hAnsi="Palatino Linotype" w:cs="Arial"/>
          <w:lang w:val="es-ES" w:eastAsia="es-ES"/>
        </w:rPr>
        <w:t xml:space="preserve"> solicitud</w:t>
      </w:r>
      <w:r w:rsidR="00847975" w:rsidRPr="0060781C">
        <w:rPr>
          <w:rFonts w:ascii="Palatino Linotype" w:eastAsia="Calibri" w:hAnsi="Palatino Linotype" w:cs="Arial"/>
          <w:lang w:val="es-ES" w:eastAsia="es-ES"/>
        </w:rPr>
        <w:t>es</w:t>
      </w:r>
      <w:r w:rsidRPr="0060781C">
        <w:rPr>
          <w:rFonts w:ascii="Palatino Linotype" w:eastAsia="Calibri" w:hAnsi="Palatino Linotype" w:cs="Arial"/>
          <w:lang w:val="es-ES" w:eastAsia="es-ES"/>
        </w:rPr>
        <w:t xml:space="preserve"> de información pública registrada con el número</w:t>
      </w:r>
      <w:r w:rsidRPr="0060781C">
        <w:rPr>
          <w:rFonts w:ascii="Palatino Linotype" w:eastAsia="Calibri" w:hAnsi="Palatino Linotype" w:cs="Arial"/>
          <w:b/>
          <w:bCs/>
          <w:lang w:val="es-ES" w:eastAsia="es-ES"/>
        </w:rPr>
        <w:t xml:space="preserve"> </w:t>
      </w:r>
      <w:r w:rsidRPr="0060781C">
        <w:rPr>
          <w:rFonts w:ascii="Palatino Linotype" w:eastAsia="Calibri" w:hAnsi="Palatino Linotype" w:cs="Arial"/>
          <w:b/>
          <w:bCs/>
          <w:lang w:eastAsia="es-ES"/>
        </w:rPr>
        <w:t> </w:t>
      </w:r>
      <w:r w:rsidR="0025128A" w:rsidRPr="0060781C">
        <w:rPr>
          <w:rFonts w:ascii="Palatino Linotype" w:eastAsia="Calibri" w:hAnsi="Palatino Linotype" w:cs="Arial"/>
          <w:b/>
          <w:bCs/>
          <w:lang w:eastAsia="es-ES"/>
        </w:rPr>
        <w:t>00536/NEZA/IP/2023</w:t>
      </w:r>
      <w:r w:rsidR="00474C76" w:rsidRPr="0060781C">
        <w:rPr>
          <w:rFonts w:ascii="Palatino Linotype" w:eastAsia="Calibri" w:hAnsi="Palatino Linotype" w:cs="Arial"/>
          <w:b/>
          <w:bCs/>
          <w:lang w:eastAsia="es-ES"/>
        </w:rPr>
        <w:t>,</w:t>
      </w:r>
      <w:r w:rsidR="0005018D" w:rsidRPr="0060781C">
        <w:rPr>
          <w:rFonts w:ascii="Palatino Linotype" w:eastAsia="Calibri" w:hAnsi="Palatino Linotype" w:cs="Arial"/>
          <w:b/>
          <w:bCs/>
          <w:lang w:eastAsia="es-ES"/>
        </w:rPr>
        <w:t xml:space="preserve"> </w:t>
      </w:r>
      <w:r w:rsidR="00474C76" w:rsidRPr="0060781C">
        <w:rPr>
          <w:rFonts w:ascii="Palatino Linotype" w:hAnsi="Palatino Linotype" w:cs="Arial"/>
          <w:bCs/>
          <w:lang w:eastAsia="es-ES"/>
        </w:rPr>
        <w:t>en la que</w:t>
      </w:r>
      <w:r w:rsidRPr="0060781C">
        <w:rPr>
          <w:rFonts w:ascii="Palatino Linotype" w:eastAsia="Calibri" w:hAnsi="Palatino Linotype" w:cs="Arial"/>
          <w:lang w:val="es-ES" w:eastAsia="es-ES"/>
        </w:rPr>
        <w:t xml:space="preserve"> solicitó la siguiente información:</w:t>
      </w:r>
    </w:p>
    <w:p w14:paraId="65FE059B" w14:textId="77777777" w:rsidR="00737F8A" w:rsidRPr="0060781C" w:rsidRDefault="00737F8A" w:rsidP="004A0485">
      <w:pPr>
        <w:spacing w:line="360" w:lineRule="auto"/>
        <w:contextualSpacing/>
        <w:jc w:val="both"/>
        <w:rPr>
          <w:rFonts w:ascii="Palatino Linotype" w:hAnsi="Palatino Linotype" w:cs="Arial"/>
          <w:lang w:val="es-ES" w:eastAsia="es-ES"/>
        </w:rPr>
      </w:pPr>
    </w:p>
    <w:p w14:paraId="5D29E5E5" w14:textId="77777777" w:rsidR="0025128A" w:rsidRPr="0060781C" w:rsidRDefault="000B3187" w:rsidP="004A0485">
      <w:pPr>
        <w:pStyle w:val="Prrafodelista"/>
        <w:spacing w:line="360" w:lineRule="auto"/>
        <w:ind w:left="567" w:right="567"/>
        <w:jc w:val="both"/>
        <w:rPr>
          <w:rFonts w:ascii="Palatino Linotype" w:hAnsi="Palatino Linotype"/>
          <w:i/>
          <w:color w:val="000000"/>
          <w:sz w:val="24"/>
        </w:rPr>
      </w:pPr>
      <w:r w:rsidRPr="0060781C">
        <w:rPr>
          <w:rFonts w:ascii="Palatino Linotype" w:hAnsi="Palatino Linotype"/>
          <w:i/>
          <w:color w:val="000000"/>
          <w:sz w:val="24"/>
        </w:rPr>
        <w:t>“</w:t>
      </w:r>
      <w:r w:rsidR="0025128A" w:rsidRPr="0060781C">
        <w:rPr>
          <w:rFonts w:ascii="Palatino Linotype" w:hAnsi="Palatino Linotype"/>
          <w:i/>
          <w:color w:val="000000"/>
          <w:sz w:val="24"/>
        </w:rPr>
        <w:t>Quiero saber del procedimiento específicamente para solicitar la demolición de un domicilio o edificio de departamentos qué fue construido sin contar con las licencias o permisos de construcción y mecánica de suelo, todo esto, cuando ya se encuentran sumadas quejas por daños causados por dicho inmueble qué no cuenta con los permisos ya mencionados. Gracias</w:t>
      </w:r>
      <w:r w:rsidRPr="0060781C">
        <w:rPr>
          <w:rFonts w:ascii="Palatino Linotype" w:hAnsi="Palatino Linotype"/>
          <w:i/>
          <w:color w:val="000000"/>
          <w:sz w:val="24"/>
        </w:rPr>
        <w:t>”</w:t>
      </w:r>
    </w:p>
    <w:p w14:paraId="2B65732F" w14:textId="77777777" w:rsidR="000B3187" w:rsidRPr="0060781C" w:rsidRDefault="001217CB" w:rsidP="004A0485">
      <w:pPr>
        <w:pStyle w:val="Prrafodelista"/>
        <w:spacing w:line="360" w:lineRule="auto"/>
        <w:ind w:left="567" w:right="567"/>
        <w:jc w:val="both"/>
        <w:rPr>
          <w:rFonts w:ascii="Palatino Linotype" w:hAnsi="Palatino Linotype"/>
          <w:color w:val="000000"/>
          <w:sz w:val="24"/>
        </w:rPr>
      </w:pPr>
      <w:r w:rsidRPr="0060781C">
        <w:rPr>
          <w:rFonts w:ascii="Palatino Linotype" w:hAnsi="Palatino Linotype"/>
          <w:color w:val="000000"/>
          <w:sz w:val="24"/>
        </w:rPr>
        <w:t>(Sic)</w:t>
      </w:r>
    </w:p>
    <w:p w14:paraId="6E00A89D" w14:textId="77777777" w:rsidR="00847975" w:rsidRPr="0060781C" w:rsidRDefault="00847975" w:rsidP="004A0485">
      <w:pPr>
        <w:pStyle w:val="Prrafodelista"/>
        <w:spacing w:line="360" w:lineRule="auto"/>
        <w:ind w:left="1069" w:right="567"/>
        <w:jc w:val="both"/>
        <w:rPr>
          <w:rFonts w:ascii="Palatino Linotype" w:hAnsi="Palatino Linotype"/>
          <w:i/>
          <w:color w:val="000000"/>
          <w:sz w:val="24"/>
        </w:rPr>
      </w:pPr>
    </w:p>
    <w:p w14:paraId="2A51875F" w14:textId="77777777" w:rsidR="00847975" w:rsidRPr="0060781C" w:rsidRDefault="00847975" w:rsidP="004A0485">
      <w:pPr>
        <w:pStyle w:val="Prrafodelista"/>
        <w:numPr>
          <w:ilvl w:val="0"/>
          <w:numId w:val="17"/>
        </w:numPr>
        <w:spacing w:line="360" w:lineRule="auto"/>
        <w:ind w:left="709" w:right="474"/>
        <w:jc w:val="both"/>
        <w:rPr>
          <w:rFonts w:ascii="Palatino Linotype" w:eastAsia="Calibri" w:hAnsi="Palatino Linotype" w:cs="Arial"/>
          <w:sz w:val="24"/>
        </w:rPr>
      </w:pPr>
      <w:r w:rsidRPr="0060781C">
        <w:rPr>
          <w:rFonts w:ascii="Palatino Linotype" w:eastAsia="Calibri" w:hAnsi="Palatino Linotype" w:cs="Arial"/>
          <w:b/>
          <w:sz w:val="24"/>
        </w:rPr>
        <w:t>Modalidad de entrega</w:t>
      </w:r>
      <w:r w:rsidRPr="0060781C">
        <w:rPr>
          <w:rFonts w:ascii="Palatino Linotype" w:eastAsia="Calibri" w:hAnsi="Palatino Linotype" w:cs="Arial"/>
          <w:sz w:val="24"/>
        </w:rPr>
        <w:t xml:space="preserve">: </w:t>
      </w:r>
      <w:r w:rsidR="0039289C" w:rsidRPr="0060781C">
        <w:rPr>
          <w:rFonts w:ascii="Palatino Linotype" w:eastAsia="Calibri" w:hAnsi="Palatino Linotype" w:cs="Arial"/>
          <w:sz w:val="24"/>
        </w:rPr>
        <w:t>Vía SAIMEX</w:t>
      </w:r>
      <w:r w:rsidRPr="0060781C">
        <w:rPr>
          <w:rFonts w:ascii="Palatino Linotype" w:hAnsi="Palatino Linotype"/>
          <w:color w:val="222222"/>
          <w:sz w:val="24"/>
        </w:rPr>
        <w:t>.</w:t>
      </w:r>
    </w:p>
    <w:p w14:paraId="14C31690" w14:textId="77777777" w:rsidR="00737F8A" w:rsidRPr="0060781C" w:rsidRDefault="00737F8A" w:rsidP="004A0485">
      <w:pPr>
        <w:numPr>
          <w:ilvl w:val="0"/>
          <w:numId w:val="1"/>
        </w:numPr>
        <w:spacing w:line="360" w:lineRule="auto"/>
        <w:ind w:left="0" w:firstLine="0"/>
        <w:contextualSpacing/>
        <w:jc w:val="both"/>
        <w:rPr>
          <w:rFonts w:ascii="Palatino Linotype" w:eastAsia="Calibri" w:hAnsi="Palatino Linotype"/>
          <w:lang w:val="es-ES" w:eastAsia="es-ES"/>
        </w:rPr>
      </w:pPr>
      <w:r w:rsidRPr="0060781C">
        <w:rPr>
          <w:rFonts w:ascii="Palatino Linotype" w:eastAsiaTheme="minorEastAsia" w:hAnsi="Palatino Linotype"/>
          <w:lang w:val="es-ES_tradnl" w:eastAsia="es-ES"/>
        </w:rPr>
        <w:lastRenderedPageBreak/>
        <w:t xml:space="preserve">El </w:t>
      </w:r>
      <w:r w:rsidR="0025128A" w:rsidRPr="0060781C">
        <w:rPr>
          <w:rFonts w:ascii="Palatino Linotype" w:eastAsia="Calibri" w:hAnsi="Palatino Linotype" w:cs="Arial"/>
          <w:b/>
          <w:lang w:val="es-ES" w:eastAsia="es-ES"/>
        </w:rPr>
        <w:t>uno</w:t>
      </w:r>
      <w:r w:rsidR="00F036FA" w:rsidRPr="0060781C">
        <w:rPr>
          <w:rFonts w:ascii="Palatino Linotype" w:eastAsiaTheme="minorEastAsia" w:hAnsi="Palatino Linotype"/>
          <w:b/>
          <w:lang w:eastAsia="es-ES"/>
        </w:rPr>
        <w:t xml:space="preserve"> de octu</w:t>
      </w:r>
      <w:r w:rsidR="00FC6B43" w:rsidRPr="0060781C">
        <w:rPr>
          <w:rFonts w:ascii="Palatino Linotype" w:eastAsiaTheme="minorEastAsia" w:hAnsi="Palatino Linotype"/>
          <w:b/>
          <w:lang w:eastAsia="es-ES"/>
        </w:rPr>
        <w:t>bre</w:t>
      </w:r>
      <w:r w:rsidR="00847975" w:rsidRPr="0060781C">
        <w:rPr>
          <w:rFonts w:ascii="Palatino Linotype" w:eastAsiaTheme="minorEastAsia" w:hAnsi="Palatino Linotype"/>
          <w:b/>
          <w:lang w:eastAsia="es-ES"/>
        </w:rPr>
        <w:t xml:space="preserve"> de dos mil veintidós</w:t>
      </w:r>
      <w:r w:rsidRPr="0060781C">
        <w:rPr>
          <w:rFonts w:ascii="Palatino Linotype" w:eastAsiaTheme="minorEastAsia" w:hAnsi="Palatino Linotype"/>
          <w:lang w:val="es-ES_tradnl" w:eastAsia="es-ES"/>
        </w:rPr>
        <w:t xml:space="preserve">, </w:t>
      </w:r>
      <w:r w:rsidRPr="0060781C">
        <w:rPr>
          <w:rFonts w:ascii="Palatino Linotype" w:eastAsia="Calibri" w:hAnsi="Palatino Linotype"/>
          <w:lang w:val="es-ES" w:eastAsia="es-ES"/>
        </w:rPr>
        <w:t xml:space="preserve">el </w:t>
      </w:r>
      <w:r w:rsidRPr="0060781C">
        <w:rPr>
          <w:rFonts w:ascii="Palatino Linotype" w:eastAsia="Calibri" w:hAnsi="Palatino Linotype" w:cs="Arial"/>
          <w:b/>
          <w:lang w:val="es-AR" w:eastAsia="es-ES"/>
        </w:rPr>
        <w:t>SUJETO OBLIGADO</w:t>
      </w:r>
      <w:r w:rsidRPr="0060781C">
        <w:rPr>
          <w:rFonts w:ascii="Palatino Linotype" w:eastAsia="Calibri" w:hAnsi="Palatino Linotype" w:cs="Arial"/>
          <w:b/>
          <w:i/>
          <w:lang w:val="es-AR" w:eastAsia="es-ES"/>
        </w:rPr>
        <w:t xml:space="preserve"> </w:t>
      </w:r>
      <w:r w:rsidRPr="0060781C">
        <w:rPr>
          <w:rFonts w:ascii="Palatino Linotype" w:hAnsi="Palatino Linotype" w:cs="Arial"/>
          <w:lang w:val="es-ES" w:eastAsia="es-ES"/>
        </w:rPr>
        <w:t xml:space="preserve">dio respuesta a </w:t>
      </w:r>
      <w:r w:rsidR="00BD7DCB" w:rsidRPr="0060781C">
        <w:rPr>
          <w:rFonts w:ascii="Palatino Linotype" w:hAnsi="Palatino Linotype" w:cs="Arial"/>
          <w:lang w:val="es-ES" w:eastAsia="es-ES"/>
        </w:rPr>
        <w:t>las solicitudes</w:t>
      </w:r>
      <w:r w:rsidRPr="0060781C">
        <w:rPr>
          <w:rFonts w:ascii="Palatino Linotype" w:hAnsi="Palatino Linotype" w:cs="Arial"/>
          <w:lang w:val="es-ES" w:eastAsia="es-ES"/>
        </w:rPr>
        <w:t xml:space="preserve"> de información </w:t>
      </w:r>
      <w:r w:rsidR="00BD7DCB" w:rsidRPr="0060781C">
        <w:rPr>
          <w:rFonts w:ascii="Palatino Linotype" w:hAnsi="Palatino Linotype" w:cs="Arial"/>
          <w:lang w:val="es-ES" w:eastAsia="es-ES"/>
        </w:rPr>
        <w:t>a través del archivo electrónico</w:t>
      </w:r>
      <w:r w:rsidR="0025128A" w:rsidRPr="0060781C">
        <w:rPr>
          <w:rFonts w:ascii="Palatino Linotype" w:hAnsi="Palatino Linotype" w:cs="Arial"/>
          <w:lang w:val="es-ES" w:eastAsia="es-ES"/>
        </w:rPr>
        <w:t xml:space="preserve"> denominado</w:t>
      </w:r>
      <w:r w:rsidR="00BD7DCB" w:rsidRPr="0060781C">
        <w:rPr>
          <w:rFonts w:ascii="Palatino Linotype" w:hAnsi="Palatino Linotype" w:cs="Arial"/>
          <w:lang w:val="es-ES" w:eastAsia="es-ES"/>
        </w:rPr>
        <w:t xml:space="preserve"> </w:t>
      </w:r>
      <w:r w:rsidR="0025128A" w:rsidRPr="0060781C">
        <w:rPr>
          <w:rFonts w:ascii="Palatino Linotype" w:eastAsia="Calibri" w:hAnsi="Palatino Linotype"/>
          <w:b/>
          <w:i/>
          <w:lang w:val="es-ES" w:eastAsia="es-ES"/>
        </w:rPr>
        <w:t>contestacion 536.pdf</w:t>
      </w:r>
      <w:r w:rsidR="00BD7DCB" w:rsidRPr="0060781C">
        <w:rPr>
          <w:rFonts w:ascii="Palatino Linotype" w:eastAsia="Calibri" w:hAnsi="Palatino Linotype"/>
          <w:lang w:val="es-ES" w:eastAsia="es-ES"/>
        </w:rPr>
        <w:t xml:space="preserve">, cuyo contenido </w:t>
      </w:r>
      <w:r w:rsidR="0025128A" w:rsidRPr="0060781C">
        <w:rPr>
          <w:rFonts w:ascii="Palatino Linotype" w:eastAsia="Calibri" w:hAnsi="Palatino Linotype"/>
          <w:lang w:val="es-ES" w:eastAsia="es-ES"/>
        </w:rPr>
        <w:t>literal</w:t>
      </w:r>
      <w:r w:rsidR="00BD7DCB" w:rsidRPr="0060781C">
        <w:rPr>
          <w:rFonts w:ascii="Palatino Linotype" w:eastAsia="Calibri" w:hAnsi="Palatino Linotype"/>
          <w:lang w:val="es-ES" w:eastAsia="es-ES"/>
        </w:rPr>
        <w:t xml:space="preserve"> es el siguiente</w:t>
      </w:r>
      <w:r w:rsidRPr="0060781C">
        <w:rPr>
          <w:rFonts w:ascii="Palatino Linotype" w:hAnsi="Palatino Linotype" w:cs="Arial"/>
          <w:lang w:val="es-ES" w:eastAsia="es-ES"/>
        </w:rPr>
        <w:t>:</w:t>
      </w:r>
    </w:p>
    <w:p w14:paraId="1B455DFE" w14:textId="77777777" w:rsidR="00F036FA" w:rsidRPr="0060781C" w:rsidRDefault="00F036FA" w:rsidP="004A0485">
      <w:pPr>
        <w:spacing w:line="360" w:lineRule="auto"/>
        <w:contextualSpacing/>
        <w:jc w:val="both"/>
        <w:rPr>
          <w:rFonts w:ascii="Palatino Linotype" w:eastAsia="Calibri" w:hAnsi="Palatino Linotype"/>
          <w:lang w:val="es-ES" w:eastAsia="es-ES"/>
        </w:rPr>
      </w:pPr>
    </w:p>
    <w:p w14:paraId="4F339E48" w14:textId="77777777" w:rsidR="0025128A" w:rsidRPr="0060781C" w:rsidRDefault="0025128A" w:rsidP="004A0485">
      <w:pPr>
        <w:spacing w:line="360" w:lineRule="auto"/>
        <w:contextualSpacing/>
        <w:jc w:val="center"/>
        <w:rPr>
          <w:rFonts w:ascii="Palatino Linotype" w:eastAsia="Calibri" w:hAnsi="Palatino Linotype"/>
          <w:lang w:val="es-ES" w:eastAsia="es-ES"/>
        </w:rPr>
      </w:pPr>
      <w:r w:rsidRPr="0060781C">
        <w:rPr>
          <w:rFonts w:ascii="Palatino Linotype" w:eastAsia="Calibri" w:hAnsi="Palatino Linotype"/>
          <w:noProof/>
        </w:rPr>
        <w:drawing>
          <wp:inline distT="0" distB="0" distL="0" distR="0" wp14:anchorId="6EFAE2B1" wp14:editId="29D7A560">
            <wp:extent cx="4848552" cy="6168788"/>
            <wp:effectExtent l="19050" t="19050" r="28575" b="228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1985" cy="6185879"/>
                    </a:xfrm>
                    <a:prstGeom prst="rect">
                      <a:avLst/>
                    </a:prstGeom>
                    <a:noFill/>
                    <a:ln>
                      <a:solidFill>
                        <a:schemeClr val="tx1"/>
                      </a:solidFill>
                    </a:ln>
                  </pic:spPr>
                </pic:pic>
              </a:graphicData>
            </a:graphic>
          </wp:inline>
        </w:drawing>
      </w:r>
    </w:p>
    <w:p w14:paraId="0A4C152A" w14:textId="77777777" w:rsidR="00BD7DCB" w:rsidRPr="0060781C" w:rsidRDefault="002B3392" w:rsidP="004A0485">
      <w:pPr>
        <w:spacing w:line="360" w:lineRule="auto"/>
        <w:contextualSpacing/>
        <w:jc w:val="center"/>
        <w:rPr>
          <w:rFonts w:ascii="Palatino Linotype" w:eastAsia="Calibri" w:hAnsi="Palatino Linotype"/>
          <w:lang w:val="es-ES" w:eastAsia="es-ES"/>
        </w:rPr>
      </w:pPr>
      <w:r w:rsidRPr="0060781C">
        <w:rPr>
          <w:rFonts w:ascii="Palatino Linotype" w:eastAsia="Calibri" w:hAnsi="Palatino Linotype"/>
          <w:noProof/>
        </w:rPr>
        <w:lastRenderedPageBreak/>
        <w:drawing>
          <wp:inline distT="0" distB="0" distL="0" distR="0" wp14:anchorId="50F029AB" wp14:editId="287B5E23">
            <wp:extent cx="4967785" cy="6666594"/>
            <wp:effectExtent l="19050" t="19050" r="23495" b="203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0707" cy="6670515"/>
                    </a:xfrm>
                    <a:prstGeom prst="rect">
                      <a:avLst/>
                    </a:prstGeom>
                    <a:noFill/>
                    <a:ln>
                      <a:solidFill>
                        <a:schemeClr val="tx1"/>
                      </a:solidFill>
                    </a:ln>
                  </pic:spPr>
                </pic:pic>
              </a:graphicData>
            </a:graphic>
          </wp:inline>
        </w:drawing>
      </w:r>
    </w:p>
    <w:p w14:paraId="23D49A0B" w14:textId="77777777" w:rsidR="00BD7DCB" w:rsidRPr="0060781C" w:rsidRDefault="00BD7DCB" w:rsidP="004A0485">
      <w:pPr>
        <w:spacing w:line="360" w:lineRule="auto"/>
        <w:contextualSpacing/>
        <w:jc w:val="center"/>
        <w:rPr>
          <w:rFonts w:ascii="Palatino Linotype" w:eastAsia="Calibri" w:hAnsi="Palatino Linotype"/>
          <w:lang w:val="es-ES" w:eastAsia="es-ES"/>
        </w:rPr>
      </w:pPr>
    </w:p>
    <w:p w14:paraId="2E264ACD" w14:textId="77777777" w:rsidR="00737F8A" w:rsidRPr="0060781C" w:rsidRDefault="00452118" w:rsidP="004A0485">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60781C">
        <w:rPr>
          <w:rFonts w:ascii="Palatino Linotype" w:eastAsia="Calibri" w:hAnsi="Palatino Linotype" w:cs="Arial"/>
          <w:lang w:val="es-AR" w:eastAsia="es-ES"/>
        </w:rPr>
        <w:lastRenderedPageBreak/>
        <w:t>Inconforme con lo anterior, e</w:t>
      </w:r>
      <w:r w:rsidR="00737F8A" w:rsidRPr="0060781C">
        <w:rPr>
          <w:rFonts w:ascii="Palatino Linotype" w:eastAsia="Calibri" w:hAnsi="Palatino Linotype" w:cs="Arial"/>
          <w:lang w:val="es-AR" w:eastAsia="es-ES"/>
        </w:rPr>
        <w:t xml:space="preserve">l </w:t>
      </w:r>
      <w:r w:rsidR="00BD7DCB" w:rsidRPr="0060781C">
        <w:rPr>
          <w:rFonts w:ascii="Palatino Linotype" w:eastAsia="Calibri" w:hAnsi="Palatino Linotype" w:cs="Arial"/>
          <w:lang w:val="es-AR" w:eastAsia="es-ES"/>
        </w:rPr>
        <w:t>veintiséis</w:t>
      </w:r>
      <w:r w:rsidR="007A2898" w:rsidRPr="0060781C">
        <w:rPr>
          <w:rFonts w:ascii="Palatino Linotype" w:eastAsia="Calibri" w:hAnsi="Palatino Linotype" w:cs="Arial"/>
          <w:lang w:val="es-AR" w:eastAsia="es-ES"/>
        </w:rPr>
        <w:t xml:space="preserve"> de </w:t>
      </w:r>
      <w:r w:rsidR="00BD7DCB" w:rsidRPr="0060781C">
        <w:rPr>
          <w:rFonts w:ascii="Palatino Linotype" w:eastAsia="Calibri" w:hAnsi="Palatino Linotype" w:cs="Arial"/>
          <w:lang w:val="es-AR" w:eastAsia="es-ES"/>
        </w:rPr>
        <w:t>octu</w:t>
      </w:r>
      <w:r w:rsidR="007A2898" w:rsidRPr="0060781C">
        <w:rPr>
          <w:rFonts w:ascii="Palatino Linotype" w:eastAsia="Calibri" w:hAnsi="Palatino Linotype" w:cs="Arial"/>
          <w:lang w:val="es-AR" w:eastAsia="es-ES"/>
        </w:rPr>
        <w:t>bre</w:t>
      </w:r>
      <w:r w:rsidR="006F597E" w:rsidRPr="0060781C">
        <w:rPr>
          <w:rFonts w:ascii="Palatino Linotype" w:eastAsia="Calibri" w:hAnsi="Palatino Linotype" w:cs="Arial"/>
          <w:lang w:val="es-AR" w:eastAsia="es-ES"/>
        </w:rPr>
        <w:t xml:space="preserve"> </w:t>
      </w:r>
      <w:r w:rsidR="007A2898" w:rsidRPr="0060781C">
        <w:rPr>
          <w:rFonts w:ascii="Palatino Linotype" w:eastAsia="Calibri" w:hAnsi="Palatino Linotype" w:cs="Arial"/>
          <w:lang w:val="es-AR" w:eastAsia="es-ES"/>
        </w:rPr>
        <w:t>de dos mil veintitrés</w:t>
      </w:r>
      <w:r w:rsidR="00737F8A" w:rsidRPr="0060781C">
        <w:rPr>
          <w:rFonts w:ascii="Palatino Linotype" w:hAnsi="Palatino Linotype" w:cs="Arial"/>
          <w:lang w:val="es-ES" w:eastAsia="es-ES"/>
        </w:rPr>
        <w:t xml:space="preserve">, </w:t>
      </w:r>
      <w:r w:rsidR="00737F8A" w:rsidRPr="0060781C">
        <w:rPr>
          <w:rFonts w:ascii="Palatino Linotype" w:eastAsiaTheme="minorEastAsia" w:hAnsi="Palatino Linotype"/>
          <w:b/>
          <w:lang w:val="es-ES_tradnl" w:eastAsia="es-ES"/>
        </w:rPr>
        <w:t>EL RECURRENTE</w:t>
      </w:r>
      <w:r w:rsidR="007A2898" w:rsidRPr="0060781C">
        <w:rPr>
          <w:rFonts w:ascii="Palatino Linotype" w:hAnsi="Palatino Linotype" w:cs="Arial"/>
          <w:lang w:val="es-ES" w:eastAsia="es-ES"/>
        </w:rPr>
        <w:t xml:space="preserve"> interpuso el recurso</w:t>
      </w:r>
      <w:r w:rsidR="00737F8A" w:rsidRPr="0060781C">
        <w:rPr>
          <w:rFonts w:ascii="Palatino Linotype" w:hAnsi="Palatino Linotype" w:cs="Arial"/>
          <w:lang w:val="es-ES" w:eastAsia="es-ES"/>
        </w:rPr>
        <w:t xml:space="preserve"> de revisión</w:t>
      </w:r>
      <w:r w:rsidR="00D911B0" w:rsidRPr="0060781C">
        <w:rPr>
          <w:rFonts w:ascii="Palatino Linotype" w:hAnsi="Palatino Linotype" w:cs="Arial"/>
          <w:lang w:val="es-ES" w:eastAsia="es-ES"/>
        </w:rPr>
        <w:t xml:space="preserve"> </w:t>
      </w:r>
      <w:r w:rsidR="0025128A" w:rsidRPr="0060781C">
        <w:rPr>
          <w:rFonts w:ascii="Palatino Linotype" w:hAnsi="Palatino Linotype"/>
          <w:b/>
        </w:rPr>
        <w:t>07978/INFOEM/IP/RR/2023</w:t>
      </w:r>
      <w:r w:rsidR="007A2898" w:rsidRPr="0060781C">
        <w:rPr>
          <w:rFonts w:ascii="Palatino Linotype" w:hAnsi="Palatino Linotype"/>
        </w:rPr>
        <w:t xml:space="preserve">, </w:t>
      </w:r>
      <w:r w:rsidR="00737F8A" w:rsidRPr="0060781C">
        <w:rPr>
          <w:rFonts w:ascii="Palatino Linotype" w:hAnsi="Palatino Linotype" w:cs="Arial"/>
          <w:lang w:val="es-ES" w:eastAsia="es-ES"/>
        </w:rPr>
        <w:t>en contr</w:t>
      </w:r>
      <w:bookmarkStart w:id="1" w:name="_Toc462307683"/>
      <w:bookmarkStart w:id="2" w:name="_Toc472427085"/>
      <w:bookmarkStart w:id="3" w:name="_Toc472500652"/>
      <w:r w:rsidR="00737F8A" w:rsidRPr="0060781C">
        <w:rPr>
          <w:rFonts w:ascii="Palatino Linotype" w:hAnsi="Palatino Linotype" w:cs="Arial"/>
          <w:lang w:val="es-ES" w:eastAsia="es-ES"/>
        </w:rPr>
        <w:t>a de las res</w:t>
      </w:r>
      <w:r w:rsidR="007A2898" w:rsidRPr="0060781C">
        <w:rPr>
          <w:rFonts w:ascii="Palatino Linotype" w:hAnsi="Palatino Linotype" w:cs="Arial"/>
          <w:lang w:val="es-ES" w:eastAsia="es-ES"/>
        </w:rPr>
        <w:t>puesta</w:t>
      </w:r>
      <w:r w:rsidR="00737F8A" w:rsidRPr="0060781C">
        <w:rPr>
          <w:rFonts w:ascii="Palatino Linotype" w:hAnsi="Palatino Linotype" w:cs="Arial"/>
          <w:lang w:val="es-ES" w:eastAsia="es-ES"/>
        </w:rPr>
        <w:t>, señalando como:</w:t>
      </w:r>
    </w:p>
    <w:p w14:paraId="0E1053CC" w14:textId="77777777" w:rsidR="006F597E" w:rsidRPr="0060781C" w:rsidRDefault="006F597E" w:rsidP="004A0485">
      <w:pPr>
        <w:spacing w:line="360" w:lineRule="auto"/>
        <w:contextualSpacing/>
        <w:jc w:val="both"/>
        <w:rPr>
          <w:rFonts w:ascii="Palatino Linotype" w:eastAsiaTheme="minorEastAsia" w:hAnsi="Palatino Linotype" w:cs="Arial"/>
          <w:b/>
          <w:i/>
          <w:sz w:val="22"/>
          <w:lang w:val="es-ES_tradnl" w:eastAsia="es-ES"/>
        </w:rPr>
      </w:pPr>
    </w:p>
    <w:p w14:paraId="236B6ADD" w14:textId="77777777" w:rsidR="00737F8A" w:rsidRPr="0060781C" w:rsidRDefault="00737F8A" w:rsidP="004A0485">
      <w:pPr>
        <w:spacing w:line="360" w:lineRule="auto"/>
        <w:ind w:left="567" w:right="567"/>
        <w:contextualSpacing/>
        <w:jc w:val="both"/>
        <w:rPr>
          <w:rFonts w:ascii="Palatino Linotype" w:hAnsi="Palatino Linotype"/>
          <w:i/>
          <w:color w:val="000000"/>
          <w:sz w:val="22"/>
        </w:rPr>
      </w:pPr>
      <w:r w:rsidRPr="0060781C">
        <w:rPr>
          <w:rFonts w:ascii="Palatino Linotype" w:eastAsiaTheme="minorEastAsia" w:hAnsi="Palatino Linotype"/>
          <w:b/>
          <w:sz w:val="22"/>
          <w:lang w:val="es-ES_tradnl" w:eastAsia="es-ES"/>
        </w:rPr>
        <w:t>Acto impugnado</w:t>
      </w:r>
      <w:r w:rsidRPr="0060781C">
        <w:rPr>
          <w:rFonts w:ascii="Palatino Linotype" w:eastAsiaTheme="minorEastAsia" w:hAnsi="Palatino Linotype"/>
          <w:b/>
          <w:i/>
          <w:sz w:val="22"/>
          <w:lang w:val="es-ES_tradnl" w:eastAsia="es-ES"/>
        </w:rPr>
        <w:t>:</w:t>
      </w:r>
      <w:r w:rsidRPr="0060781C">
        <w:rPr>
          <w:rFonts w:ascii="Palatino Linotype" w:hAnsi="Palatino Linotype"/>
          <w:i/>
          <w:color w:val="000000"/>
          <w:sz w:val="22"/>
        </w:rPr>
        <w:t xml:space="preserve"> “</w:t>
      </w:r>
      <w:r w:rsidR="002B3392" w:rsidRPr="0060781C">
        <w:rPr>
          <w:rFonts w:ascii="Palatino Linotype" w:hAnsi="Palatino Linotype"/>
          <w:i/>
          <w:color w:val="000000"/>
          <w:sz w:val="22"/>
        </w:rPr>
        <w:t>En mi pregunta y solicitud, no se mencionan los artículos correctos del Reglamento Orgánico de la Administración Pública Municipal, tampoco se menciona los procedimientos que se deben llevar a cabo, o donde se expresa la información solicitada</w:t>
      </w:r>
      <w:r w:rsidRPr="0060781C">
        <w:rPr>
          <w:rFonts w:ascii="Palatino Linotype" w:hAnsi="Palatino Linotype"/>
          <w:i/>
          <w:color w:val="000000"/>
          <w:sz w:val="22"/>
        </w:rPr>
        <w:t xml:space="preserve">” </w:t>
      </w:r>
      <w:r w:rsidRPr="0060781C">
        <w:rPr>
          <w:rFonts w:ascii="Palatino Linotype" w:hAnsi="Palatino Linotype"/>
          <w:color w:val="000000"/>
          <w:sz w:val="22"/>
        </w:rPr>
        <w:t>(Sic)</w:t>
      </w:r>
      <w:r w:rsidRPr="0060781C">
        <w:rPr>
          <w:rFonts w:ascii="Palatino Linotype" w:hAnsi="Palatino Linotype"/>
          <w:i/>
          <w:color w:val="000000"/>
          <w:sz w:val="22"/>
        </w:rPr>
        <w:t xml:space="preserve"> </w:t>
      </w:r>
    </w:p>
    <w:p w14:paraId="6AEF6B23" w14:textId="77777777" w:rsidR="006F597E" w:rsidRPr="0060781C" w:rsidRDefault="00737F8A" w:rsidP="004A0485">
      <w:pPr>
        <w:spacing w:line="360" w:lineRule="auto"/>
        <w:ind w:left="567" w:right="567"/>
        <w:contextualSpacing/>
        <w:jc w:val="both"/>
        <w:rPr>
          <w:rFonts w:ascii="Palatino Linotype" w:hAnsi="Palatino Linotype"/>
          <w:i/>
          <w:color w:val="000000"/>
          <w:sz w:val="22"/>
        </w:rPr>
      </w:pPr>
      <w:r w:rsidRPr="0060781C">
        <w:rPr>
          <w:rFonts w:ascii="Palatino Linotype" w:eastAsiaTheme="minorEastAsia" w:hAnsi="Palatino Linotype"/>
          <w:b/>
          <w:sz w:val="22"/>
          <w:lang w:val="es-ES_tradnl" w:eastAsia="es-ES"/>
        </w:rPr>
        <w:t>Razones o Motivos de inconformidad:</w:t>
      </w:r>
      <w:r w:rsidRPr="0060781C">
        <w:rPr>
          <w:rFonts w:ascii="Palatino Linotype" w:eastAsiaTheme="majorEastAsia" w:hAnsi="Palatino Linotype" w:cstheme="majorBidi"/>
          <w:b/>
          <w:color w:val="2E74B5" w:themeColor="accent1" w:themeShade="BF"/>
          <w:sz w:val="22"/>
          <w:lang w:val="es-ES" w:eastAsia="es-ES"/>
        </w:rPr>
        <w:t xml:space="preserve"> </w:t>
      </w:r>
      <w:r w:rsidRPr="0060781C">
        <w:rPr>
          <w:rFonts w:ascii="Palatino Linotype" w:eastAsiaTheme="majorEastAsia" w:hAnsi="Palatino Linotype" w:cstheme="majorBidi"/>
          <w:i/>
          <w:sz w:val="22"/>
          <w:lang w:val="es-ES" w:eastAsia="es-ES"/>
        </w:rPr>
        <w:t>“</w:t>
      </w:r>
      <w:r w:rsidR="002B3392" w:rsidRPr="0060781C">
        <w:rPr>
          <w:rFonts w:ascii="Palatino Linotype" w:eastAsiaTheme="majorEastAsia" w:hAnsi="Palatino Linotype" w:cstheme="majorBidi"/>
          <w:i/>
          <w:sz w:val="22"/>
          <w:lang w:eastAsia="es-ES"/>
        </w:rPr>
        <w:t>La respuesta es errónea, ya que no se manifiestan correctamente los artículos del Reglamento Orgánico de la Administración Pública Municipal ni expresan el precedimiento detallado que se debe realizar</w:t>
      </w:r>
      <w:r w:rsidRPr="0060781C">
        <w:rPr>
          <w:rFonts w:ascii="Palatino Linotype" w:hAnsi="Palatino Linotype"/>
          <w:i/>
          <w:color w:val="000000"/>
          <w:sz w:val="22"/>
        </w:rPr>
        <w:t xml:space="preserve">” </w:t>
      </w:r>
      <w:r w:rsidRPr="0060781C">
        <w:rPr>
          <w:rFonts w:ascii="Palatino Linotype" w:hAnsi="Palatino Linotype"/>
          <w:color w:val="000000"/>
          <w:sz w:val="22"/>
        </w:rPr>
        <w:t>(Sic)</w:t>
      </w:r>
      <w:bookmarkEnd w:id="1"/>
      <w:bookmarkEnd w:id="2"/>
      <w:bookmarkEnd w:id="3"/>
    </w:p>
    <w:p w14:paraId="7DEE0929" w14:textId="77777777" w:rsidR="000A73EB" w:rsidRPr="0060781C" w:rsidRDefault="000A73EB" w:rsidP="004A0485">
      <w:pPr>
        <w:spacing w:line="360" w:lineRule="auto"/>
        <w:ind w:right="567"/>
        <w:contextualSpacing/>
        <w:jc w:val="both"/>
        <w:rPr>
          <w:rFonts w:ascii="Palatino Linotype" w:hAnsi="Palatino Linotype"/>
          <w:i/>
          <w:color w:val="000000"/>
        </w:rPr>
      </w:pPr>
    </w:p>
    <w:p w14:paraId="2FE25604" w14:textId="77777777" w:rsidR="00737F8A" w:rsidRPr="0060781C" w:rsidRDefault="000A73EB" w:rsidP="004A0485">
      <w:pPr>
        <w:numPr>
          <w:ilvl w:val="0"/>
          <w:numId w:val="1"/>
        </w:numPr>
        <w:spacing w:line="360" w:lineRule="auto"/>
        <w:ind w:left="0" w:firstLine="0"/>
        <w:contextualSpacing/>
        <w:jc w:val="both"/>
        <w:rPr>
          <w:rFonts w:ascii="Palatino Linotype" w:eastAsia="Calibri" w:hAnsi="Palatino Linotype" w:cs="Arial"/>
          <w:color w:val="000000" w:themeColor="text1"/>
          <w:lang w:val="es-AR" w:eastAsia="es-ES"/>
        </w:rPr>
      </w:pPr>
      <w:r w:rsidRPr="0060781C">
        <w:rPr>
          <w:rFonts w:ascii="Palatino Linotype" w:hAnsi="Palatino Linotype" w:cs="Arial"/>
          <w:color w:val="000000" w:themeColor="text1"/>
          <w:lang w:val="es-ES" w:eastAsia="es-ES"/>
        </w:rPr>
        <w:t xml:space="preserve">Se registró </w:t>
      </w:r>
      <w:r w:rsidR="00737F8A" w:rsidRPr="0060781C">
        <w:rPr>
          <w:rFonts w:ascii="Palatino Linotype" w:hAnsi="Palatino Linotype" w:cs="Arial"/>
          <w:color w:val="000000" w:themeColor="text1"/>
          <w:lang w:val="es-ES" w:eastAsia="es-ES"/>
        </w:rPr>
        <w:t>bajo el número</w:t>
      </w:r>
      <w:r w:rsidR="00452118" w:rsidRPr="0060781C">
        <w:rPr>
          <w:rFonts w:ascii="Palatino Linotype" w:hAnsi="Palatino Linotype" w:cs="Arial"/>
          <w:color w:val="000000" w:themeColor="text1"/>
          <w:lang w:val="es-ES" w:eastAsia="es-ES"/>
        </w:rPr>
        <w:t xml:space="preserve"> </w:t>
      </w:r>
      <w:r w:rsidR="0025128A" w:rsidRPr="0060781C">
        <w:rPr>
          <w:rFonts w:ascii="Palatino Linotype" w:hAnsi="Palatino Linotype"/>
          <w:b/>
          <w:bCs/>
          <w:color w:val="000000" w:themeColor="text1"/>
        </w:rPr>
        <w:t>07978/INFOEM/IP/RR/2023</w:t>
      </w:r>
      <w:r w:rsidR="00737F8A" w:rsidRPr="0060781C">
        <w:rPr>
          <w:rFonts w:ascii="Palatino Linotype" w:eastAsiaTheme="minorEastAsia" w:hAnsi="Palatino Linotype" w:cs="Arial"/>
          <w:bCs/>
          <w:color w:val="000000" w:themeColor="text1"/>
          <w:lang w:val="es-ES_tradnl" w:eastAsia="es-ES"/>
        </w:rPr>
        <w:t>, asimismo</w:t>
      </w:r>
      <w:r w:rsidR="00452118" w:rsidRPr="0060781C">
        <w:rPr>
          <w:rFonts w:ascii="Palatino Linotype" w:eastAsiaTheme="minorEastAsia" w:hAnsi="Palatino Linotype" w:cs="Arial"/>
          <w:bCs/>
          <w:color w:val="000000" w:themeColor="text1"/>
          <w:lang w:val="es-ES_tradnl" w:eastAsia="es-ES"/>
        </w:rPr>
        <w:t>,</w:t>
      </w:r>
      <w:r w:rsidR="00737F8A" w:rsidRPr="0060781C">
        <w:rPr>
          <w:rFonts w:ascii="Palatino Linotype" w:eastAsiaTheme="minorEastAsia" w:hAnsi="Palatino Linotype" w:cs="Arial"/>
          <w:bCs/>
          <w:color w:val="000000" w:themeColor="text1"/>
          <w:lang w:val="es-ES_tradnl" w:eastAsia="es-ES"/>
        </w:rPr>
        <w:t xml:space="preserve"> con fundamento en lo dispuesto por el </w:t>
      </w:r>
      <w:r w:rsidR="00737F8A" w:rsidRPr="0060781C">
        <w:rPr>
          <w:rFonts w:ascii="Palatino Linotype" w:eastAsia="Calibri" w:hAnsi="Palatino Linotype" w:cs="Arial"/>
          <w:color w:val="000000" w:themeColor="text1"/>
          <w:lang w:val="es-ES" w:eastAsia="es-ES"/>
        </w:rPr>
        <w:t xml:space="preserve">artículo 185 fracción I de la </w:t>
      </w:r>
      <w:r w:rsidR="00737F8A" w:rsidRPr="0060781C">
        <w:rPr>
          <w:rFonts w:ascii="Palatino Linotype" w:eastAsia="Calibri" w:hAnsi="Palatino Linotype" w:cs="Arial"/>
          <w:b/>
          <w:color w:val="000000" w:themeColor="text1"/>
          <w:lang w:val="es-ES" w:eastAsia="es-ES"/>
        </w:rPr>
        <w:t xml:space="preserve">Ley de Transparencia y Acceso a la Información Pública del Estado de México y Municipios </w:t>
      </w:r>
      <w:r w:rsidR="00737F8A" w:rsidRPr="0060781C">
        <w:rPr>
          <w:rFonts w:ascii="Palatino Linotype" w:hAnsi="Palatino Linotype" w:cs="Arial"/>
          <w:color w:val="000000" w:themeColor="text1"/>
          <w:lang w:val="es-ES" w:eastAsia="es-ES"/>
        </w:rPr>
        <w:t xml:space="preserve">se turnó a la </w:t>
      </w:r>
      <w:r w:rsidR="00737F8A" w:rsidRPr="0060781C">
        <w:rPr>
          <w:rFonts w:ascii="Palatino Linotype" w:hAnsi="Palatino Linotype" w:cs="Arial"/>
          <w:b/>
          <w:color w:val="000000" w:themeColor="text1"/>
          <w:lang w:val="es-ES" w:eastAsia="es-ES"/>
        </w:rPr>
        <w:t xml:space="preserve">Comisionada María del Rosario Mejía Ayala, </w:t>
      </w:r>
      <w:r w:rsidR="00474C76" w:rsidRPr="0060781C">
        <w:rPr>
          <w:rFonts w:ascii="Palatino Linotype" w:hAnsi="Palatino Linotype" w:cs="Arial"/>
          <w:color w:val="000000" w:themeColor="text1"/>
          <w:lang w:val="es-ES" w:eastAsia="es-ES"/>
        </w:rPr>
        <w:t>para</w:t>
      </w:r>
      <w:r w:rsidR="00737F8A" w:rsidRPr="0060781C">
        <w:rPr>
          <w:rFonts w:ascii="Palatino Linotype" w:hAnsi="Palatino Linotype" w:cs="Arial"/>
          <w:color w:val="000000" w:themeColor="text1"/>
          <w:lang w:val="es-ES" w:eastAsia="es-ES"/>
        </w:rPr>
        <w:t xml:space="preserve"> </w:t>
      </w:r>
      <w:r w:rsidR="00737F8A" w:rsidRPr="0060781C">
        <w:rPr>
          <w:rFonts w:ascii="Palatino Linotype" w:hAnsi="Palatino Linotype" w:cs="Arial"/>
          <w:color w:val="000000" w:themeColor="text1"/>
          <w:lang w:eastAsia="es-ES"/>
        </w:rPr>
        <w:t xml:space="preserve">su análisis. </w:t>
      </w:r>
    </w:p>
    <w:p w14:paraId="190AB57E" w14:textId="77777777" w:rsidR="00737F8A" w:rsidRPr="0060781C" w:rsidRDefault="00737F8A" w:rsidP="004A0485">
      <w:pPr>
        <w:spacing w:line="360" w:lineRule="auto"/>
        <w:contextualSpacing/>
        <w:jc w:val="both"/>
        <w:rPr>
          <w:rFonts w:ascii="Palatino Linotype" w:eastAsia="Calibri" w:hAnsi="Palatino Linotype" w:cs="Arial"/>
          <w:lang w:val="es-AR" w:eastAsia="es-ES"/>
        </w:rPr>
      </w:pPr>
    </w:p>
    <w:p w14:paraId="4AE154AD" w14:textId="77777777" w:rsidR="00A24F5A" w:rsidRPr="0060781C" w:rsidRDefault="00AF5756" w:rsidP="004A0485">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60781C">
        <w:rPr>
          <w:rFonts w:ascii="Palatino Linotype" w:eastAsia="Calibri" w:hAnsi="Palatino Linotype" w:cs="Arial"/>
          <w:lang w:val="es-ES" w:eastAsia="es-ES"/>
        </w:rPr>
        <w:t>La</w:t>
      </w:r>
      <w:r w:rsidR="00737F8A" w:rsidRPr="0060781C">
        <w:rPr>
          <w:rFonts w:ascii="Palatino Linotype" w:eastAsia="Calibri" w:hAnsi="Palatino Linotype" w:cs="Arial"/>
          <w:lang w:val="es-ES" w:eastAsia="es-ES"/>
        </w:rPr>
        <w:t xml:space="preserve"> Comisionad</w:t>
      </w:r>
      <w:r w:rsidRPr="0060781C">
        <w:rPr>
          <w:rFonts w:ascii="Palatino Linotype" w:eastAsia="Calibri" w:hAnsi="Palatino Linotype" w:cs="Arial"/>
          <w:lang w:val="es-ES" w:eastAsia="es-ES"/>
        </w:rPr>
        <w:t>a</w:t>
      </w:r>
      <w:r w:rsidR="00737F8A" w:rsidRPr="0060781C">
        <w:rPr>
          <w:rFonts w:ascii="Palatino Linotype" w:eastAsia="Calibri" w:hAnsi="Palatino Linotype" w:cs="Arial"/>
          <w:lang w:val="es-ES" w:eastAsia="es-ES"/>
        </w:rPr>
        <w:t xml:space="preserve"> Ponente</w:t>
      </w:r>
      <w:r w:rsidR="00474C76" w:rsidRPr="0060781C">
        <w:rPr>
          <w:rFonts w:ascii="Palatino Linotype" w:eastAsia="Calibri" w:hAnsi="Palatino Linotype" w:cs="Arial"/>
          <w:lang w:val="es-ES" w:eastAsia="es-ES"/>
        </w:rPr>
        <w:t>,</w:t>
      </w:r>
      <w:r w:rsidR="00737F8A" w:rsidRPr="0060781C">
        <w:rPr>
          <w:rFonts w:ascii="Palatino Linotype" w:eastAsia="Calibri" w:hAnsi="Palatino Linotype" w:cs="Arial"/>
          <w:lang w:val="es-ES" w:eastAsia="es-ES"/>
        </w:rPr>
        <w:t xml:space="preserve"> con fundamento en l</w:t>
      </w:r>
      <w:r w:rsidR="00D10B35" w:rsidRPr="0060781C">
        <w:rPr>
          <w:rFonts w:ascii="Palatino Linotype" w:eastAsia="Calibri" w:hAnsi="Palatino Linotype" w:cs="Arial"/>
          <w:lang w:val="es-ES" w:eastAsia="es-ES"/>
        </w:rPr>
        <w:t xml:space="preserve">o dispuesto por el artículo 18 </w:t>
      </w:r>
      <w:r w:rsidR="00737F8A" w:rsidRPr="0060781C">
        <w:rPr>
          <w:rFonts w:ascii="Palatino Linotype" w:eastAsia="Calibri" w:hAnsi="Palatino Linotype" w:cs="Arial"/>
          <w:lang w:val="es-ES" w:eastAsia="es-ES"/>
        </w:rPr>
        <w:t>fracción II de la ley de la materia, a tra</w:t>
      </w:r>
      <w:r w:rsidR="00D10B35" w:rsidRPr="0060781C">
        <w:rPr>
          <w:rFonts w:ascii="Palatino Linotype" w:eastAsia="Calibri" w:hAnsi="Palatino Linotype" w:cs="Arial"/>
          <w:lang w:val="es-ES" w:eastAsia="es-ES"/>
        </w:rPr>
        <w:t>vés del</w:t>
      </w:r>
      <w:r w:rsidR="00452118" w:rsidRPr="0060781C">
        <w:rPr>
          <w:rFonts w:ascii="Palatino Linotype" w:eastAsia="Calibri" w:hAnsi="Palatino Linotype" w:cs="Arial"/>
          <w:lang w:val="es-ES" w:eastAsia="es-ES"/>
        </w:rPr>
        <w:t xml:space="preserve"> acuerdo de a</w:t>
      </w:r>
      <w:r w:rsidR="000A73EB" w:rsidRPr="0060781C">
        <w:rPr>
          <w:rFonts w:ascii="Palatino Linotype" w:eastAsia="Calibri" w:hAnsi="Palatino Linotype" w:cs="Arial"/>
          <w:lang w:val="es-ES" w:eastAsia="es-ES"/>
        </w:rPr>
        <w:t>dmisión de fecha</w:t>
      </w:r>
      <w:r w:rsidR="004252E4" w:rsidRPr="0060781C">
        <w:rPr>
          <w:rFonts w:ascii="Palatino Linotype" w:eastAsia="Calibri" w:hAnsi="Palatino Linotype" w:cs="Arial"/>
          <w:b/>
          <w:lang w:val="es-ES" w:eastAsia="es-ES"/>
        </w:rPr>
        <w:t xml:space="preserve"> </w:t>
      </w:r>
      <w:r w:rsidR="002B3392" w:rsidRPr="0060781C">
        <w:rPr>
          <w:rFonts w:ascii="Palatino Linotype" w:eastAsia="Calibri" w:hAnsi="Palatino Linotype" w:cs="Arial"/>
          <w:b/>
          <w:lang w:val="es-ES" w:eastAsia="es-ES"/>
        </w:rPr>
        <w:t>veintidós</w:t>
      </w:r>
      <w:r w:rsidR="000A73EB" w:rsidRPr="0060781C">
        <w:rPr>
          <w:rFonts w:ascii="Palatino Linotype" w:eastAsia="Calibri" w:hAnsi="Palatino Linotype" w:cs="Arial"/>
          <w:b/>
          <w:lang w:val="es-ES" w:eastAsia="es-ES"/>
        </w:rPr>
        <w:t xml:space="preserve"> de </w:t>
      </w:r>
      <w:r w:rsidR="002B3392" w:rsidRPr="0060781C">
        <w:rPr>
          <w:rFonts w:ascii="Palatino Linotype" w:eastAsia="Calibri" w:hAnsi="Palatino Linotype" w:cs="Arial"/>
          <w:b/>
          <w:lang w:val="es-ES" w:eastAsia="es-ES"/>
        </w:rPr>
        <w:t>noviem</w:t>
      </w:r>
      <w:r w:rsidR="000A73EB" w:rsidRPr="0060781C">
        <w:rPr>
          <w:rFonts w:ascii="Palatino Linotype" w:eastAsia="Calibri" w:hAnsi="Palatino Linotype" w:cs="Arial"/>
          <w:b/>
          <w:lang w:val="es-ES" w:eastAsia="es-ES"/>
        </w:rPr>
        <w:t>bre de dos mil veintitrés</w:t>
      </w:r>
      <w:r w:rsidR="00737F8A" w:rsidRPr="0060781C">
        <w:rPr>
          <w:rFonts w:ascii="Palatino Linotype" w:eastAsia="Calibri" w:hAnsi="Palatino Linotype" w:cs="Arial"/>
          <w:b/>
          <w:lang w:val="es-ES" w:eastAsia="es-ES"/>
        </w:rPr>
        <w:t>,</w:t>
      </w:r>
      <w:r w:rsidR="00452118" w:rsidRPr="0060781C">
        <w:rPr>
          <w:rFonts w:ascii="Palatino Linotype" w:eastAsia="Calibri" w:hAnsi="Palatino Linotype" w:cs="Arial"/>
          <w:lang w:val="es-ES" w:eastAsia="es-ES"/>
        </w:rPr>
        <w:t xml:space="preserve"> </w:t>
      </w:r>
      <w:r w:rsidR="00737F8A" w:rsidRPr="0060781C">
        <w:rPr>
          <w:rFonts w:ascii="Palatino Linotype" w:eastAsia="Calibri" w:hAnsi="Palatino Linotype" w:cs="Arial"/>
          <w:lang w:val="es-ES" w:eastAsia="es-ES"/>
        </w:rPr>
        <w:t xml:space="preserve">puso a disposición de las partes el expediente electrónico </w:t>
      </w:r>
      <w:r w:rsidR="00737F8A" w:rsidRPr="0060781C">
        <w:rPr>
          <w:rFonts w:ascii="Palatino Linotype" w:eastAsia="Calibri" w:hAnsi="Palatino Linotype" w:cs="Arial"/>
          <w:lang w:val="es-ES_tradnl" w:eastAsia="es-ES"/>
        </w:rPr>
        <w:t xml:space="preserve">vía </w:t>
      </w:r>
      <w:r w:rsidR="00737F8A" w:rsidRPr="0060781C">
        <w:rPr>
          <w:rFonts w:ascii="Palatino Linotype" w:eastAsia="Calibri" w:hAnsi="Palatino Linotype" w:cs="Arial"/>
          <w:b/>
          <w:lang w:val="es-ES" w:eastAsia="es-ES"/>
        </w:rPr>
        <w:t xml:space="preserve">SAIMEX </w:t>
      </w:r>
      <w:r w:rsidR="00737F8A" w:rsidRPr="0060781C">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00737F8A" w:rsidRPr="0060781C">
        <w:rPr>
          <w:rFonts w:ascii="Palatino Linotype" w:eastAsia="Calibri" w:hAnsi="Palatino Linotype" w:cs="Arial"/>
          <w:b/>
          <w:lang w:val="es-ES" w:eastAsia="es-ES"/>
        </w:rPr>
        <w:t>SUJETO OBLIGADO</w:t>
      </w:r>
      <w:r w:rsidR="00737F8A" w:rsidRPr="0060781C">
        <w:rPr>
          <w:rFonts w:ascii="Palatino Linotype" w:eastAsia="Calibri" w:hAnsi="Palatino Linotype" w:cs="Arial"/>
          <w:lang w:val="es-ES" w:eastAsia="es-ES"/>
        </w:rPr>
        <w:t xml:space="preserve"> presentara el informe justificado procedente. </w:t>
      </w:r>
    </w:p>
    <w:p w14:paraId="417A49A3" w14:textId="77777777" w:rsidR="00AF5756" w:rsidRPr="0060781C" w:rsidRDefault="00AF5756" w:rsidP="004A0485">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60781C">
        <w:rPr>
          <w:rFonts w:ascii="Palatino Linotype" w:eastAsia="Calibri" w:hAnsi="Palatino Linotype" w:cs="Arial"/>
          <w:lang w:val="es-ES" w:eastAsia="es-ES"/>
        </w:rPr>
        <w:lastRenderedPageBreak/>
        <w:t>E</w:t>
      </w:r>
      <w:r w:rsidR="000A73EB" w:rsidRPr="0060781C">
        <w:rPr>
          <w:rFonts w:ascii="Palatino Linotype" w:eastAsia="Calibri" w:hAnsi="Palatino Linotype" w:cs="Arial"/>
          <w:lang w:val="es-ES" w:eastAsia="es-ES"/>
        </w:rPr>
        <w:t xml:space="preserve">l </w:t>
      </w:r>
      <w:r w:rsidR="001D2223" w:rsidRPr="0060781C">
        <w:rPr>
          <w:rFonts w:ascii="Palatino Linotype" w:eastAsia="Calibri" w:hAnsi="Palatino Linotype" w:cs="Arial"/>
          <w:lang w:val="es-ES" w:eastAsia="es-ES"/>
        </w:rPr>
        <w:t xml:space="preserve"> </w:t>
      </w:r>
      <w:r w:rsidR="00A24F5A" w:rsidRPr="0060781C">
        <w:rPr>
          <w:rFonts w:ascii="Palatino Linotype" w:eastAsia="Calibri" w:hAnsi="Palatino Linotype" w:cs="Arial"/>
          <w:b/>
          <w:lang w:val="es-ES" w:eastAsia="es-ES"/>
        </w:rPr>
        <w:t>SUJETO OBLIGADO</w:t>
      </w:r>
      <w:r w:rsidRPr="0060781C">
        <w:rPr>
          <w:rFonts w:ascii="Palatino Linotype" w:eastAsia="Calibri" w:hAnsi="Palatino Linotype" w:cs="Arial"/>
          <w:b/>
          <w:lang w:val="es-ES" w:eastAsia="es-ES"/>
        </w:rPr>
        <w:t xml:space="preserve"> </w:t>
      </w:r>
      <w:r w:rsidRPr="0060781C">
        <w:rPr>
          <w:rFonts w:ascii="Palatino Linotype" w:eastAsia="Calibri" w:hAnsi="Palatino Linotype" w:cs="Arial"/>
          <w:lang w:val="es-ES" w:eastAsia="es-ES"/>
        </w:rPr>
        <w:t xml:space="preserve">en fecha </w:t>
      </w:r>
      <w:r w:rsidR="002B3392" w:rsidRPr="0060781C">
        <w:rPr>
          <w:rFonts w:ascii="Palatino Linotype" w:eastAsia="Calibri" w:hAnsi="Palatino Linotype" w:cs="Arial"/>
          <w:lang w:val="es-ES" w:eastAsia="es-ES"/>
        </w:rPr>
        <w:t>veinticuatro</w:t>
      </w:r>
      <w:r w:rsidRPr="0060781C">
        <w:rPr>
          <w:rFonts w:ascii="Palatino Linotype" w:eastAsia="Calibri" w:hAnsi="Palatino Linotype" w:cs="Arial"/>
          <w:lang w:val="es-ES" w:eastAsia="es-ES"/>
        </w:rPr>
        <w:t xml:space="preserve"> de noviembre de dos mil veintitrés, rindió su informe justificado, el cual se hizo del conocimiento de la parte recurrente mediante acuerdo de fecha s</w:t>
      </w:r>
      <w:r w:rsidR="002B3392" w:rsidRPr="0060781C">
        <w:rPr>
          <w:rFonts w:ascii="Palatino Linotype" w:eastAsia="Calibri" w:hAnsi="Palatino Linotype" w:cs="Arial"/>
          <w:lang w:val="es-ES" w:eastAsia="es-ES"/>
        </w:rPr>
        <w:t>iete</w:t>
      </w:r>
      <w:r w:rsidRPr="0060781C">
        <w:rPr>
          <w:rFonts w:ascii="Palatino Linotype" w:eastAsia="Calibri" w:hAnsi="Palatino Linotype" w:cs="Arial"/>
          <w:lang w:val="es-ES" w:eastAsia="es-ES"/>
        </w:rPr>
        <w:t xml:space="preserve"> de diciembre del año en curso, cuyo contenido </w:t>
      </w:r>
      <w:r w:rsidRPr="0060781C">
        <w:rPr>
          <w:rFonts w:ascii="Palatino Linotype" w:eastAsia="Calibri" w:hAnsi="Palatino Linotype" w:cs="Arial"/>
          <w:i/>
          <w:lang w:val="es-ES" w:eastAsia="es-ES"/>
        </w:rPr>
        <w:t>grosso modo</w:t>
      </w:r>
      <w:r w:rsidRPr="0060781C">
        <w:rPr>
          <w:rFonts w:ascii="Palatino Linotype" w:eastAsia="Calibri" w:hAnsi="Palatino Linotype" w:cs="Arial"/>
          <w:lang w:val="es-ES" w:eastAsia="es-ES"/>
        </w:rPr>
        <w:t>, es el siguiente:</w:t>
      </w:r>
    </w:p>
    <w:p w14:paraId="0B67D56C" w14:textId="77777777" w:rsidR="002B3392" w:rsidRPr="0060781C" w:rsidRDefault="002B3392" w:rsidP="004A0485">
      <w:pPr>
        <w:spacing w:line="360" w:lineRule="auto"/>
        <w:contextualSpacing/>
        <w:jc w:val="center"/>
        <w:rPr>
          <w:rFonts w:ascii="Palatino Linotype" w:eastAsiaTheme="minorEastAsia" w:hAnsi="Palatino Linotype" w:cstheme="minorBidi"/>
          <w:color w:val="000000"/>
          <w:lang w:val="es-ES_tradnl" w:eastAsia="es-ES"/>
        </w:rPr>
      </w:pPr>
      <w:r w:rsidRPr="0060781C">
        <w:rPr>
          <w:rFonts w:ascii="Palatino Linotype" w:eastAsiaTheme="minorEastAsia" w:hAnsi="Palatino Linotype" w:cstheme="minorBidi"/>
          <w:noProof/>
          <w:color w:val="000000"/>
        </w:rPr>
        <w:drawing>
          <wp:inline distT="0" distB="0" distL="0" distR="0" wp14:anchorId="1FD73677" wp14:editId="1E512D3A">
            <wp:extent cx="5327454" cy="5384041"/>
            <wp:effectExtent l="19050" t="19050" r="26035" b="266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1031" cy="5407868"/>
                    </a:xfrm>
                    <a:prstGeom prst="rect">
                      <a:avLst/>
                    </a:prstGeom>
                    <a:noFill/>
                    <a:ln>
                      <a:solidFill>
                        <a:schemeClr val="tx1"/>
                      </a:solidFill>
                    </a:ln>
                  </pic:spPr>
                </pic:pic>
              </a:graphicData>
            </a:graphic>
          </wp:inline>
        </w:drawing>
      </w:r>
    </w:p>
    <w:p w14:paraId="29735698" w14:textId="77777777" w:rsidR="00AF5756" w:rsidRPr="0060781C" w:rsidRDefault="002B3392" w:rsidP="004A0485">
      <w:pPr>
        <w:spacing w:line="360" w:lineRule="auto"/>
        <w:jc w:val="center"/>
        <w:rPr>
          <w:rFonts w:ascii="Palatino Linotype" w:eastAsia="Calibri" w:hAnsi="Palatino Linotype" w:cs="Arial"/>
          <w:b/>
          <w:lang w:val="es-ES" w:eastAsia="es-ES"/>
        </w:rPr>
      </w:pPr>
      <w:r w:rsidRPr="0060781C">
        <w:rPr>
          <w:rFonts w:ascii="Palatino Linotype" w:eastAsia="Calibri" w:hAnsi="Palatino Linotype" w:cs="Arial"/>
          <w:b/>
          <w:noProof/>
        </w:rPr>
        <w:lastRenderedPageBreak/>
        <w:drawing>
          <wp:inline distT="0" distB="0" distL="0" distR="0" wp14:anchorId="2B40D42D" wp14:editId="71188E79">
            <wp:extent cx="5254388" cy="4804411"/>
            <wp:effectExtent l="19050" t="19050" r="22860" b="152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770" cy="4807504"/>
                    </a:xfrm>
                    <a:prstGeom prst="rect">
                      <a:avLst/>
                    </a:prstGeom>
                    <a:noFill/>
                    <a:ln>
                      <a:solidFill>
                        <a:schemeClr val="tx1"/>
                      </a:solidFill>
                    </a:ln>
                  </pic:spPr>
                </pic:pic>
              </a:graphicData>
            </a:graphic>
          </wp:inline>
        </w:drawing>
      </w:r>
    </w:p>
    <w:p w14:paraId="48CDCE33" w14:textId="77777777" w:rsidR="00AF5756" w:rsidRPr="0060781C" w:rsidRDefault="00AF5756" w:rsidP="004A0485">
      <w:pPr>
        <w:spacing w:line="360" w:lineRule="auto"/>
        <w:jc w:val="center"/>
        <w:rPr>
          <w:rFonts w:ascii="Palatino Linotype" w:eastAsia="Calibri" w:hAnsi="Palatino Linotype" w:cs="Arial"/>
          <w:b/>
          <w:lang w:val="es-ES" w:eastAsia="es-ES"/>
        </w:rPr>
      </w:pPr>
    </w:p>
    <w:p w14:paraId="1A6C5139" w14:textId="77777777" w:rsidR="00737F8A" w:rsidRPr="0060781C" w:rsidRDefault="00AF5756" w:rsidP="004A0485">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60781C">
        <w:rPr>
          <w:rFonts w:ascii="Palatino Linotype" w:eastAsia="Calibri" w:hAnsi="Palatino Linotype" w:cs="Arial"/>
          <w:lang w:val="es-ES" w:eastAsia="es-ES"/>
        </w:rPr>
        <w:t>Por su</w:t>
      </w:r>
      <w:r w:rsidR="000A73EB" w:rsidRPr="0060781C">
        <w:rPr>
          <w:rFonts w:ascii="Palatino Linotype" w:eastAsia="Calibri" w:hAnsi="Palatino Linotype" w:cs="Arial"/>
          <w:b/>
          <w:lang w:val="es-ES" w:eastAsia="es-ES"/>
        </w:rPr>
        <w:t xml:space="preserve"> </w:t>
      </w:r>
      <w:r w:rsidRPr="0060781C">
        <w:rPr>
          <w:rFonts w:ascii="Palatino Linotype" w:eastAsia="Calibri" w:hAnsi="Palatino Linotype" w:cs="Arial"/>
          <w:lang w:val="es-ES" w:eastAsia="es-ES"/>
        </w:rPr>
        <w:t>parte</w:t>
      </w:r>
      <w:r w:rsidR="00A24F5A" w:rsidRPr="0060781C">
        <w:rPr>
          <w:rFonts w:ascii="Palatino Linotype" w:eastAsia="Calibri" w:hAnsi="Palatino Linotype" w:cs="Arial"/>
          <w:lang w:val="es-ES" w:eastAsia="es-ES"/>
        </w:rPr>
        <w:t xml:space="preserve"> </w:t>
      </w:r>
      <w:r w:rsidR="000A73EB" w:rsidRPr="0060781C">
        <w:rPr>
          <w:rFonts w:ascii="Palatino Linotype" w:eastAsiaTheme="minorEastAsia" w:hAnsi="Palatino Linotype"/>
          <w:lang w:val="es-ES_tradnl" w:eastAsia="es-ES"/>
        </w:rPr>
        <w:t>el</w:t>
      </w:r>
      <w:r w:rsidR="00A24F5A" w:rsidRPr="0060781C">
        <w:rPr>
          <w:rFonts w:ascii="Palatino Linotype" w:eastAsia="Calibri" w:hAnsi="Palatino Linotype" w:cs="Arial"/>
          <w:lang w:val="es-ES" w:eastAsia="es-ES"/>
        </w:rPr>
        <w:t xml:space="preserve"> </w:t>
      </w:r>
      <w:r w:rsidR="00A24F5A" w:rsidRPr="0060781C">
        <w:rPr>
          <w:rFonts w:ascii="Palatino Linotype" w:eastAsia="Calibri" w:hAnsi="Palatino Linotype" w:cs="Arial"/>
          <w:b/>
          <w:lang w:val="es-ES" w:eastAsia="es-ES"/>
        </w:rPr>
        <w:t xml:space="preserve">RECURRENTE </w:t>
      </w:r>
      <w:r w:rsidR="00F57821" w:rsidRPr="0060781C">
        <w:rPr>
          <w:rFonts w:ascii="Palatino Linotype" w:eastAsia="Calibri" w:hAnsi="Palatino Linotype" w:cs="Arial"/>
          <w:lang w:val="es-ES" w:eastAsia="es-ES"/>
        </w:rPr>
        <w:t xml:space="preserve"> fue omiso en realizar manifestaciones que a su derecho conviniera y asistiera.</w:t>
      </w:r>
    </w:p>
    <w:p w14:paraId="4874B140" w14:textId="77777777" w:rsidR="00391381" w:rsidRPr="0060781C" w:rsidRDefault="00391381" w:rsidP="004A0485">
      <w:pPr>
        <w:spacing w:line="360" w:lineRule="auto"/>
        <w:contextualSpacing/>
        <w:jc w:val="both"/>
        <w:rPr>
          <w:rFonts w:ascii="Palatino Linotype" w:eastAsiaTheme="minorEastAsia" w:hAnsi="Palatino Linotype"/>
          <w:lang w:val="es-ES_tradnl" w:eastAsia="es-ES"/>
        </w:rPr>
      </w:pPr>
    </w:p>
    <w:p w14:paraId="3FC0D145" w14:textId="77777777" w:rsidR="00F57821" w:rsidRPr="0060781C" w:rsidRDefault="00600ADF" w:rsidP="004A0485">
      <w:pPr>
        <w:pStyle w:val="Prrafodelista"/>
        <w:numPr>
          <w:ilvl w:val="0"/>
          <w:numId w:val="1"/>
        </w:numPr>
        <w:spacing w:line="360" w:lineRule="auto"/>
        <w:ind w:left="0" w:firstLine="0"/>
        <w:contextualSpacing w:val="0"/>
        <w:jc w:val="both"/>
        <w:rPr>
          <w:rFonts w:ascii="Palatino Linotype" w:hAnsi="Palatino Linotype"/>
          <w:b/>
          <w:color w:val="000000" w:themeColor="text1"/>
          <w:sz w:val="24"/>
        </w:rPr>
      </w:pPr>
      <w:r w:rsidRPr="0060781C">
        <w:rPr>
          <w:rFonts w:ascii="Palatino Linotype" w:eastAsiaTheme="minorEastAsia" w:hAnsi="Palatino Linotype"/>
          <w:sz w:val="24"/>
          <w:lang w:val="es-ES_tradnl" w:eastAsia="es-ES"/>
        </w:rPr>
        <w:t>La</w:t>
      </w:r>
      <w:r w:rsidR="00737F8A" w:rsidRPr="0060781C">
        <w:rPr>
          <w:rFonts w:ascii="Palatino Linotype" w:eastAsiaTheme="minorEastAsia" w:hAnsi="Palatino Linotype"/>
          <w:sz w:val="24"/>
          <w:lang w:val="es-ES_tradnl" w:eastAsia="es-ES"/>
        </w:rPr>
        <w:t xml:space="preserve"> Comisionad</w:t>
      </w:r>
      <w:r w:rsidRPr="0060781C">
        <w:rPr>
          <w:rFonts w:ascii="Palatino Linotype" w:eastAsiaTheme="minorEastAsia" w:hAnsi="Palatino Linotype"/>
          <w:sz w:val="24"/>
          <w:lang w:val="es-ES_tradnl" w:eastAsia="es-ES"/>
        </w:rPr>
        <w:t>a</w:t>
      </w:r>
      <w:r w:rsidR="00737F8A" w:rsidRPr="0060781C">
        <w:rPr>
          <w:rFonts w:ascii="Palatino Linotype" w:eastAsiaTheme="minorEastAsia" w:hAnsi="Palatino Linotype"/>
          <w:sz w:val="24"/>
          <w:lang w:val="es-ES_tradnl" w:eastAsia="es-ES"/>
        </w:rPr>
        <w:t xml:space="preserve"> Ponente decretó el cierre de instrucción</w:t>
      </w:r>
      <w:r w:rsidR="00737F8A" w:rsidRPr="0060781C">
        <w:rPr>
          <w:rFonts w:ascii="Palatino Linotype" w:eastAsiaTheme="minorEastAsia" w:hAnsi="Palatino Linotype" w:cs="Arial"/>
          <w:sz w:val="24"/>
          <w:lang w:val="es-ES_tradnl" w:eastAsia="es-ES"/>
        </w:rPr>
        <w:t xml:space="preserve"> </w:t>
      </w:r>
      <w:r w:rsidR="00B35B63" w:rsidRPr="0060781C">
        <w:rPr>
          <w:rFonts w:ascii="Palatino Linotype" w:eastAsiaTheme="minorEastAsia" w:hAnsi="Palatino Linotype"/>
          <w:sz w:val="24"/>
          <w:lang w:val="es-ES_tradnl" w:eastAsia="es-ES"/>
        </w:rPr>
        <w:t>median</w:t>
      </w:r>
      <w:r w:rsidR="003A2640" w:rsidRPr="0060781C">
        <w:rPr>
          <w:rFonts w:ascii="Palatino Linotype" w:eastAsiaTheme="minorEastAsia" w:hAnsi="Palatino Linotype"/>
          <w:sz w:val="24"/>
          <w:lang w:val="es-ES_tradnl" w:eastAsia="es-ES"/>
        </w:rPr>
        <w:t xml:space="preserve">te el acuerdo de </w:t>
      </w:r>
      <w:r w:rsidR="00F57821" w:rsidRPr="0060781C">
        <w:rPr>
          <w:rFonts w:ascii="Palatino Linotype" w:eastAsiaTheme="minorEastAsia" w:hAnsi="Palatino Linotype"/>
          <w:sz w:val="24"/>
          <w:lang w:val="es-ES_tradnl" w:eastAsia="es-ES"/>
        </w:rPr>
        <w:t>tre</w:t>
      </w:r>
      <w:r w:rsidR="00A52DB1" w:rsidRPr="0060781C">
        <w:rPr>
          <w:rFonts w:ascii="Palatino Linotype" w:eastAsiaTheme="minorEastAsia" w:hAnsi="Palatino Linotype"/>
          <w:sz w:val="24"/>
          <w:lang w:val="es-ES_tradnl" w:eastAsia="es-ES"/>
        </w:rPr>
        <w:t>ce de diciembre</w:t>
      </w:r>
      <w:r w:rsidR="003C38C6" w:rsidRPr="0060781C">
        <w:rPr>
          <w:rFonts w:ascii="Palatino Linotype" w:eastAsiaTheme="minorEastAsia" w:hAnsi="Palatino Linotype"/>
          <w:sz w:val="24"/>
          <w:lang w:val="es-ES_tradnl" w:eastAsia="es-ES"/>
        </w:rPr>
        <w:t xml:space="preserve"> de dos mil veintitrés</w:t>
      </w:r>
      <w:r w:rsidR="00F57821" w:rsidRPr="0060781C">
        <w:rPr>
          <w:rFonts w:ascii="Palatino Linotype" w:eastAsiaTheme="minorEastAsia" w:hAnsi="Palatino Linotype"/>
          <w:sz w:val="24"/>
          <w:lang w:val="es-ES_tradnl" w:eastAsia="es-ES"/>
        </w:rPr>
        <w:t>,</w:t>
      </w:r>
      <w:r w:rsidR="003C38C6" w:rsidRPr="0060781C">
        <w:rPr>
          <w:rFonts w:ascii="Palatino Linotype" w:eastAsiaTheme="minorEastAsia" w:hAnsi="Palatino Linotype"/>
          <w:sz w:val="24"/>
          <w:lang w:val="es-ES_tradnl" w:eastAsia="es-ES"/>
        </w:rPr>
        <w:t xml:space="preserve"> </w:t>
      </w:r>
      <w:r w:rsidR="00F57821" w:rsidRPr="0060781C">
        <w:rPr>
          <w:rFonts w:ascii="Palatino Linotype" w:hAnsi="Palatino Linotype"/>
          <w:sz w:val="24"/>
        </w:rPr>
        <w:t>ordenado</w:t>
      </w:r>
      <w:r w:rsidR="00F57821" w:rsidRPr="0060781C">
        <w:rPr>
          <w:rFonts w:ascii="Palatino Linotype" w:hAnsi="Palatino Linotype" w:cs="Arial"/>
          <w:sz w:val="24"/>
        </w:rPr>
        <w:t xml:space="preserve"> turnar el expediente a resolución, por lo que no habiendo más que hacer constar, y ------------------------------</w:t>
      </w:r>
      <w:r w:rsidR="004A0485" w:rsidRPr="0060781C">
        <w:rPr>
          <w:rFonts w:ascii="Palatino Linotype" w:hAnsi="Palatino Linotype" w:cs="Arial"/>
          <w:sz w:val="24"/>
        </w:rPr>
        <w:t>---</w:t>
      </w:r>
    </w:p>
    <w:p w14:paraId="632928EB" w14:textId="77777777" w:rsidR="00737F8A" w:rsidRPr="0060781C" w:rsidRDefault="00737F8A" w:rsidP="004A0485">
      <w:pPr>
        <w:spacing w:line="360" w:lineRule="auto"/>
        <w:contextualSpacing/>
        <w:jc w:val="both"/>
        <w:rPr>
          <w:rFonts w:ascii="Palatino Linotype" w:eastAsiaTheme="minorEastAsia" w:hAnsi="Palatino Linotype"/>
          <w:b/>
          <w:u w:val="single"/>
          <w:lang w:val="es-ES_tradnl" w:eastAsia="es-ES"/>
        </w:rPr>
      </w:pPr>
    </w:p>
    <w:p w14:paraId="3D13ABF1" w14:textId="77777777" w:rsidR="003C38C6" w:rsidRPr="0060781C" w:rsidRDefault="003C38C6" w:rsidP="004A0485">
      <w:pPr>
        <w:spacing w:line="360" w:lineRule="auto"/>
        <w:contextualSpacing/>
        <w:jc w:val="both"/>
        <w:rPr>
          <w:rFonts w:ascii="Palatino Linotype" w:eastAsiaTheme="minorEastAsia" w:hAnsi="Palatino Linotype"/>
          <w:b/>
          <w:u w:val="single"/>
          <w:lang w:val="es-ES_tradnl" w:eastAsia="es-ES"/>
        </w:rPr>
      </w:pPr>
    </w:p>
    <w:p w14:paraId="36B81DF5" w14:textId="77777777" w:rsidR="00737F8A" w:rsidRPr="0060781C" w:rsidRDefault="00737F8A" w:rsidP="004A0485">
      <w:pPr>
        <w:keepNext/>
        <w:keepLines/>
        <w:spacing w:line="360" w:lineRule="auto"/>
        <w:jc w:val="center"/>
        <w:outlineLvl w:val="0"/>
        <w:rPr>
          <w:rFonts w:ascii="Palatino Linotype" w:eastAsiaTheme="majorEastAsia" w:hAnsi="Palatino Linotype" w:cstheme="majorBidi"/>
        </w:rPr>
      </w:pPr>
      <w:bookmarkStart w:id="4" w:name="_Toc83301634"/>
      <w:r w:rsidRPr="0060781C">
        <w:rPr>
          <w:rFonts w:ascii="Palatino Linotype" w:eastAsiaTheme="majorEastAsia" w:hAnsi="Palatino Linotype" w:cstheme="majorBidi"/>
          <w:b/>
        </w:rPr>
        <w:lastRenderedPageBreak/>
        <w:t>CONSIDERANDO</w:t>
      </w:r>
      <w:bookmarkEnd w:id="4"/>
      <w:r w:rsidRPr="0060781C">
        <w:rPr>
          <w:rFonts w:ascii="Palatino Linotype" w:eastAsiaTheme="majorEastAsia" w:hAnsi="Palatino Linotype" w:cstheme="majorBidi"/>
          <w:b/>
        </w:rPr>
        <w:t xml:space="preserve"> </w:t>
      </w:r>
    </w:p>
    <w:p w14:paraId="50621EF0" w14:textId="77777777" w:rsidR="00737F8A" w:rsidRPr="0060781C" w:rsidRDefault="00737F8A" w:rsidP="004A0485">
      <w:pPr>
        <w:spacing w:line="360" w:lineRule="auto"/>
        <w:rPr>
          <w:rFonts w:ascii="Palatino Linotype" w:eastAsiaTheme="minorEastAsia" w:hAnsi="Palatino Linotype"/>
        </w:rPr>
      </w:pPr>
    </w:p>
    <w:p w14:paraId="5F49BC58" w14:textId="77777777" w:rsidR="00737F8A" w:rsidRPr="0060781C" w:rsidRDefault="00737F8A" w:rsidP="004A0485">
      <w:pPr>
        <w:keepNext/>
        <w:keepLines/>
        <w:spacing w:line="360" w:lineRule="auto"/>
        <w:outlineLvl w:val="1"/>
        <w:rPr>
          <w:rFonts w:ascii="Palatino Linotype" w:eastAsiaTheme="majorEastAsia" w:hAnsi="Palatino Linotype" w:cstheme="majorBidi"/>
          <w:b/>
        </w:rPr>
      </w:pPr>
      <w:bookmarkStart w:id="5" w:name="_Toc83301635"/>
      <w:r w:rsidRPr="0060781C">
        <w:rPr>
          <w:rFonts w:ascii="Palatino Linotype" w:eastAsiaTheme="majorEastAsia" w:hAnsi="Palatino Linotype" w:cstheme="majorBidi"/>
          <w:b/>
        </w:rPr>
        <w:t>PRIMERO. De la competencia</w:t>
      </w:r>
      <w:bookmarkEnd w:id="5"/>
    </w:p>
    <w:p w14:paraId="2ACB7009" w14:textId="77777777" w:rsidR="00737F8A" w:rsidRPr="0060781C" w:rsidRDefault="00737F8A" w:rsidP="004A0485">
      <w:pPr>
        <w:pStyle w:val="Prrafodelista"/>
        <w:numPr>
          <w:ilvl w:val="0"/>
          <w:numId w:val="1"/>
        </w:numPr>
        <w:spacing w:line="360" w:lineRule="auto"/>
        <w:ind w:left="0" w:firstLine="0"/>
        <w:jc w:val="both"/>
        <w:rPr>
          <w:rFonts w:ascii="Palatino Linotype" w:hAnsi="Palatino Linotype"/>
          <w:sz w:val="24"/>
        </w:rPr>
      </w:pPr>
      <w:r w:rsidRPr="0060781C">
        <w:rPr>
          <w:rFonts w:ascii="Palatino Linotype" w:hAnsi="Palatino Linotype"/>
          <w:sz w:val="24"/>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5995CA9B" w14:textId="77777777" w:rsidR="00737F8A" w:rsidRPr="0060781C" w:rsidRDefault="00737F8A" w:rsidP="004A0485">
      <w:pPr>
        <w:spacing w:line="360" w:lineRule="auto"/>
        <w:contextualSpacing/>
        <w:jc w:val="both"/>
        <w:rPr>
          <w:rFonts w:ascii="Palatino Linotype" w:eastAsiaTheme="minorEastAsia" w:hAnsi="Palatino Linotype"/>
          <w:lang w:val="es-ES_tradnl" w:eastAsia="es-ES"/>
        </w:rPr>
      </w:pPr>
    </w:p>
    <w:p w14:paraId="628A8522" w14:textId="77777777" w:rsidR="00737F8A" w:rsidRPr="0060781C" w:rsidRDefault="00737F8A" w:rsidP="004A0485">
      <w:pPr>
        <w:keepNext/>
        <w:keepLines/>
        <w:spacing w:line="360" w:lineRule="auto"/>
        <w:outlineLvl w:val="1"/>
        <w:rPr>
          <w:rFonts w:ascii="Palatino Linotype" w:eastAsiaTheme="majorEastAsia" w:hAnsi="Palatino Linotype" w:cstheme="majorBidi"/>
          <w:b/>
        </w:rPr>
      </w:pPr>
      <w:bookmarkStart w:id="6" w:name="_Toc83301636"/>
      <w:r w:rsidRPr="0060781C">
        <w:rPr>
          <w:rFonts w:ascii="Palatino Linotype" w:eastAsiaTheme="majorEastAsia" w:hAnsi="Palatino Linotype" w:cstheme="majorBidi"/>
          <w:b/>
        </w:rPr>
        <w:t>SEGUNDO. De la oportunidad y procedencia.</w:t>
      </w:r>
      <w:bookmarkEnd w:id="6"/>
    </w:p>
    <w:p w14:paraId="7722479C" w14:textId="77777777" w:rsidR="00391381" w:rsidRPr="0060781C" w:rsidRDefault="00391381" w:rsidP="004A0485">
      <w:pPr>
        <w:numPr>
          <w:ilvl w:val="0"/>
          <w:numId w:val="1"/>
        </w:numPr>
        <w:spacing w:line="360" w:lineRule="auto"/>
        <w:ind w:left="0" w:right="48" w:firstLine="0"/>
        <w:contextualSpacing/>
        <w:jc w:val="both"/>
        <w:rPr>
          <w:rFonts w:ascii="Palatino Linotype" w:hAnsi="Palatino Linotype"/>
        </w:rPr>
      </w:pPr>
      <w:r w:rsidRPr="0060781C">
        <w:rPr>
          <w:rFonts w:ascii="Palatino Linotype" w:eastAsia="Calibri" w:hAnsi="Palatino Linotype" w:cs="Arial"/>
        </w:rPr>
        <w:t xml:space="preserve">El medio de impugnación fue presentado a través del </w:t>
      </w:r>
      <w:r w:rsidRPr="0060781C">
        <w:rPr>
          <w:rFonts w:ascii="Palatino Linotype" w:eastAsia="Calibri" w:hAnsi="Palatino Linotype" w:cs="Arial"/>
          <w:b/>
        </w:rPr>
        <w:t>SAIMEX,</w:t>
      </w:r>
      <w:r w:rsidRPr="0060781C">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60781C">
        <w:rPr>
          <w:rFonts w:ascii="Palatino Linotype" w:eastAsia="Calibri" w:hAnsi="Palatino Linotype" w:cs="Arial"/>
          <w:b/>
        </w:rPr>
        <w:t>SUJETO OBLIGADO</w:t>
      </w:r>
      <w:r w:rsidR="003A2640" w:rsidRPr="0060781C">
        <w:rPr>
          <w:rFonts w:ascii="Palatino Linotype" w:eastAsia="Calibri" w:hAnsi="Palatino Linotype" w:cs="Arial"/>
        </w:rPr>
        <w:t xml:space="preserve"> entregó respuesta el día </w:t>
      </w:r>
      <w:r w:rsidR="00F57821" w:rsidRPr="0060781C">
        <w:rPr>
          <w:rFonts w:ascii="Palatino Linotype" w:eastAsia="Calibri" w:hAnsi="Palatino Linotype" w:cs="Arial"/>
        </w:rPr>
        <w:t>uno de noviembre</w:t>
      </w:r>
      <w:r w:rsidR="003A2640" w:rsidRPr="0060781C">
        <w:rPr>
          <w:rFonts w:ascii="Palatino Linotype" w:eastAsia="Calibri" w:hAnsi="Palatino Linotype" w:cs="Arial"/>
        </w:rPr>
        <w:t xml:space="preserve"> de dos mil veintitrés</w:t>
      </w:r>
      <w:r w:rsidRPr="0060781C">
        <w:rPr>
          <w:rFonts w:ascii="Palatino Linotype" w:eastAsia="Calibri" w:hAnsi="Palatino Linotype" w:cs="Arial"/>
        </w:rPr>
        <w:t xml:space="preserve">, </w:t>
      </w:r>
      <w:r w:rsidRPr="0060781C">
        <w:rPr>
          <w:rFonts w:ascii="Palatino Linotype" w:hAnsi="Palatino Linotype" w:cs="Arial"/>
        </w:rPr>
        <w:t xml:space="preserve">de tal forma que el plazo para interponer el recurso transcurrió </w:t>
      </w:r>
      <w:r w:rsidR="00BC220D" w:rsidRPr="0060781C">
        <w:rPr>
          <w:rFonts w:ascii="Palatino Linotype" w:hAnsi="Palatino Linotype" w:cs="Arial"/>
        </w:rPr>
        <w:t xml:space="preserve">del día </w:t>
      </w:r>
      <w:r w:rsidR="00F57821" w:rsidRPr="0060781C">
        <w:rPr>
          <w:rFonts w:ascii="Palatino Linotype" w:hAnsi="Palatino Linotype" w:cs="Arial"/>
        </w:rPr>
        <w:t xml:space="preserve">tres </w:t>
      </w:r>
      <w:r w:rsidR="00BC220D" w:rsidRPr="0060781C">
        <w:rPr>
          <w:rFonts w:ascii="Palatino Linotype" w:hAnsi="Palatino Linotype" w:cs="Arial"/>
        </w:rPr>
        <w:t xml:space="preserve">al </w:t>
      </w:r>
      <w:r w:rsidR="00F57821" w:rsidRPr="0060781C">
        <w:rPr>
          <w:rFonts w:ascii="Palatino Linotype" w:hAnsi="Palatino Linotype" w:cs="Arial"/>
        </w:rPr>
        <w:t>veinticuatro</w:t>
      </w:r>
      <w:r w:rsidR="00BC220D" w:rsidRPr="0060781C">
        <w:rPr>
          <w:rFonts w:ascii="Palatino Linotype" w:hAnsi="Palatino Linotype" w:cs="Arial"/>
        </w:rPr>
        <w:t xml:space="preserve"> de </w:t>
      </w:r>
      <w:r w:rsidR="003A7A1D" w:rsidRPr="0060781C">
        <w:rPr>
          <w:rFonts w:ascii="Palatino Linotype" w:hAnsi="Palatino Linotype" w:cs="Arial"/>
        </w:rPr>
        <w:t>nov</w:t>
      </w:r>
      <w:r w:rsidR="00BC220D" w:rsidRPr="0060781C">
        <w:rPr>
          <w:rFonts w:ascii="Palatino Linotype" w:hAnsi="Palatino Linotype" w:cs="Arial"/>
        </w:rPr>
        <w:t>iembre de dos mil veintitrés</w:t>
      </w:r>
      <w:r w:rsidRPr="0060781C">
        <w:rPr>
          <w:rFonts w:ascii="Palatino Linotype" w:hAnsi="Palatino Linotype" w:cs="Arial"/>
        </w:rPr>
        <w:t xml:space="preserve">; en consecuencia, si el particular presentó su inconformidad el día </w:t>
      </w:r>
      <w:r w:rsidR="00F57821" w:rsidRPr="0060781C">
        <w:rPr>
          <w:rFonts w:ascii="Palatino Linotype" w:hAnsi="Palatino Linotype" w:cs="Arial"/>
        </w:rPr>
        <w:t>quince</w:t>
      </w:r>
      <w:r w:rsidR="003A7A1D" w:rsidRPr="0060781C">
        <w:rPr>
          <w:rFonts w:ascii="Palatino Linotype" w:hAnsi="Palatino Linotype" w:cs="Arial"/>
        </w:rPr>
        <w:t xml:space="preserve"> de </w:t>
      </w:r>
      <w:r w:rsidR="00F57821" w:rsidRPr="0060781C">
        <w:rPr>
          <w:rFonts w:ascii="Palatino Linotype" w:hAnsi="Palatino Linotype" w:cs="Arial"/>
        </w:rPr>
        <w:t>noviem</w:t>
      </w:r>
      <w:r w:rsidR="003A7A1D" w:rsidRPr="0060781C">
        <w:rPr>
          <w:rFonts w:ascii="Palatino Linotype" w:hAnsi="Palatino Linotype" w:cs="Arial"/>
        </w:rPr>
        <w:t>bre del dos mil veintitrés</w:t>
      </w:r>
      <w:r w:rsidR="00F57821" w:rsidRPr="0060781C">
        <w:rPr>
          <w:rFonts w:ascii="Palatino Linotype" w:hAnsi="Palatino Linotype" w:cs="Arial"/>
        </w:rPr>
        <w:t>;</w:t>
      </w:r>
      <w:r w:rsidRPr="0060781C">
        <w:rPr>
          <w:rFonts w:ascii="Palatino Linotype" w:hAnsi="Palatino Linotype" w:cs="Arial"/>
        </w:rPr>
        <w:t xml:space="preserve"> </w:t>
      </w:r>
      <w:r w:rsidR="003A7A1D" w:rsidRPr="0060781C">
        <w:rPr>
          <w:rFonts w:ascii="Palatino Linotype" w:hAnsi="Palatino Linotype" w:cs="Arial"/>
        </w:rPr>
        <w:t xml:space="preserve">es decir que </w:t>
      </w:r>
      <w:r w:rsidRPr="0060781C">
        <w:rPr>
          <w:rFonts w:ascii="Palatino Linotype" w:hAnsi="Palatino Linotype" w:cs="Arial"/>
        </w:rPr>
        <w:t xml:space="preserve">se encuentra dentro de los márgenes temporales previstos en el artículo 178 de la </w:t>
      </w:r>
      <w:r w:rsidRPr="0060781C">
        <w:rPr>
          <w:rFonts w:ascii="Palatino Linotype" w:hAnsi="Palatino Linotype" w:cs="Arial"/>
          <w:b/>
        </w:rPr>
        <w:t xml:space="preserve">Ley de Transparencia y Acceso a la Información Pública del Estado de México y Municipios </w:t>
      </w:r>
      <w:r w:rsidRPr="0060781C">
        <w:rPr>
          <w:rFonts w:ascii="Palatino Linotype" w:hAnsi="Palatino Linotype" w:cs="Arial"/>
        </w:rPr>
        <w:t xml:space="preserve">vigente. </w:t>
      </w:r>
    </w:p>
    <w:p w14:paraId="792218D7" w14:textId="77777777" w:rsidR="00D54C54" w:rsidRPr="0060781C" w:rsidRDefault="00D54C54" w:rsidP="004A0485">
      <w:pPr>
        <w:spacing w:line="360" w:lineRule="auto"/>
        <w:ind w:right="48"/>
        <w:contextualSpacing/>
        <w:jc w:val="both"/>
        <w:rPr>
          <w:rFonts w:ascii="Palatino Linotype" w:hAnsi="Palatino Linotype"/>
        </w:rPr>
      </w:pPr>
    </w:p>
    <w:p w14:paraId="2C1FE2F9" w14:textId="77777777" w:rsidR="00FC4351" w:rsidRPr="0060781C" w:rsidRDefault="00FC4351" w:rsidP="004A0485">
      <w:pPr>
        <w:spacing w:line="360" w:lineRule="auto"/>
        <w:ind w:right="49"/>
        <w:jc w:val="both"/>
        <w:rPr>
          <w:rFonts w:ascii="Palatino Linotype" w:eastAsia="MS Gothic" w:hAnsi="Palatino Linotype" w:cstheme="majorBidi"/>
          <w:b/>
          <w:lang w:eastAsia="es-ES"/>
        </w:rPr>
      </w:pPr>
      <w:bookmarkStart w:id="7" w:name="_Toc65713731"/>
      <w:bookmarkStart w:id="8" w:name="_Toc94119614"/>
      <w:r w:rsidRPr="0060781C">
        <w:rPr>
          <w:rFonts w:ascii="Palatino Linotype" w:eastAsia="MS Gothic" w:hAnsi="Palatino Linotype" w:cstheme="majorBidi"/>
          <w:b/>
          <w:lang w:val="es-ES_tradnl" w:eastAsia="es-ES"/>
        </w:rPr>
        <w:lastRenderedPageBreak/>
        <w:t xml:space="preserve">TERCERO. </w:t>
      </w:r>
      <w:bookmarkEnd w:id="7"/>
      <w:bookmarkEnd w:id="8"/>
      <w:r w:rsidR="00946A13" w:rsidRPr="0060781C">
        <w:rPr>
          <w:rFonts w:ascii="Palatino Linotype" w:eastAsia="MS Gothic" w:hAnsi="Palatino Linotype" w:cstheme="majorBidi"/>
          <w:b/>
          <w:lang w:val="es-ES_tradnl" w:eastAsia="es-ES"/>
        </w:rPr>
        <w:t>De las causales de sobreseimiento</w:t>
      </w:r>
    </w:p>
    <w:p w14:paraId="5E532F77" w14:textId="77777777" w:rsidR="00ED20EE" w:rsidRPr="0060781C" w:rsidRDefault="00FC4351" w:rsidP="004A0485">
      <w:pPr>
        <w:numPr>
          <w:ilvl w:val="0"/>
          <w:numId w:val="1"/>
        </w:numPr>
        <w:spacing w:line="360" w:lineRule="auto"/>
        <w:ind w:left="0" w:right="49" w:firstLine="0"/>
        <w:contextualSpacing/>
        <w:jc w:val="both"/>
        <w:rPr>
          <w:rFonts w:ascii="Palatino Linotype" w:hAnsi="Palatino Linotype"/>
          <w:i/>
          <w:color w:val="000000"/>
        </w:rPr>
      </w:pPr>
      <w:r w:rsidRPr="0060781C">
        <w:rPr>
          <w:rFonts w:ascii="Palatino Linotype" w:eastAsia="MS Gothic" w:hAnsi="Palatino Linotype" w:cstheme="majorBidi"/>
          <w:lang w:eastAsia="es-ES"/>
        </w:rPr>
        <w:t xml:space="preserve">El particular </w:t>
      </w:r>
      <w:r w:rsidRPr="0060781C">
        <w:rPr>
          <w:rFonts w:ascii="Palatino Linotype" w:eastAsia="Calibri" w:hAnsi="Palatino Linotype" w:cs="Arial"/>
          <w:lang w:val="es-ES_tradnl" w:eastAsia="es-ES"/>
        </w:rPr>
        <w:t>solicitó</w:t>
      </w:r>
      <w:r w:rsidRPr="0060781C">
        <w:rPr>
          <w:rFonts w:ascii="Palatino Linotype" w:eastAsia="MS Gothic" w:hAnsi="Palatino Linotype" w:cstheme="majorBidi"/>
          <w:lang w:eastAsia="es-ES"/>
        </w:rPr>
        <w:t xml:space="preserve"> </w:t>
      </w:r>
      <w:r w:rsidR="004A0485" w:rsidRPr="0060781C">
        <w:rPr>
          <w:rFonts w:ascii="Palatino Linotype" w:eastAsia="MS Gothic" w:hAnsi="Palatino Linotype" w:cstheme="majorBidi"/>
          <w:lang w:eastAsia="es-ES"/>
        </w:rPr>
        <w:t>de</w:t>
      </w:r>
      <w:r w:rsidR="003A7A1D" w:rsidRPr="0060781C">
        <w:rPr>
          <w:rFonts w:ascii="Palatino Linotype" w:eastAsia="MS Gothic" w:hAnsi="Palatino Linotype" w:cstheme="majorBidi"/>
          <w:lang w:eastAsia="es-ES"/>
        </w:rPr>
        <w:t xml:space="preserve">l </w:t>
      </w:r>
      <w:r w:rsidR="0025128A" w:rsidRPr="0060781C">
        <w:rPr>
          <w:rFonts w:ascii="Palatino Linotype" w:eastAsia="MS Gothic" w:hAnsi="Palatino Linotype" w:cstheme="majorBidi"/>
          <w:lang w:eastAsia="es-ES"/>
        </w:rPr>
        <w:t>Ayuntamiento de Nezahualcóyotl</w:t>
      </w:r>
      <w:r w:rsidR="003A7A1D" w:rsidRPr="0060781C">
        <w:rPr>
          <w:rFonts w:ascii="Palatino Linotype" w:eastAsia="MS Gothic" w:hAnsi="Palatino Linotype" w:cstheme="majorBidi"/>
          <w:lang w:eastAsia="es-ES"/>
        </w:rPr>
        <w:t>, la</w:t>
      </w:r>
      <w:r w:rsidRPr="0060781C">
        <w:rPr>
          <w:rFonts w:ascii="Palatino Linotype" w:eastAsia="MS Gothic" w:hAnsi="Palatino Linotype" w:cstheme="majorBidi"/>
          <w:lang w:eastAsia="es-ES"/>
        </w:rPr>
        <w:t xml:space="preserve"> </w:t>
      </w:r>
      <w:r w:rsidR="003A7A1D" w:rsidRPr="0060781C">
        <w:rPr>
          <w:rFonts w:ascii="Palatino Linotype" w:eastAsia="MS Gothic" w:hAnsi="Palatino Linotype" w:cstheme="majorBidi"/>
          <w:lang w:eastAsia="es-ES"/>
        </w:rPr>
        <w:t>información que a continuación se desagrega:</w:t>
      </w:r>
    </w:p>
    <w:p w14:paraId="3850CD3C" w14:textId="77777777" w:rsidR="003A7A1D" w:rsidRPr="0060781C" w:rsidRDefault="003A7A1D" w:rsidP="004A0485">
      <w:pPr>
        <w:spacing w:line="360" w:lineRule="auto"/>
        <w:ind w:right="49"/>
        <w:contextualSpacing/>
        <w:jc w:val="both"/>
        <w:rPr>
          <w:rFonts w:ascii="Palatino Linotype" w:hAnsi="Palatino Linotype"/>
          <w:i/>
          <w:color w:val="000000"/>
          <w:sz w:val="22"/>
        </w:rPr>
      </w:pPr>
    </w:p>
    <w:p w14:paraId="0EDE4AF2" w14:textId="77777777" w:rsidR="001A728C" w:rsidRPr="0060781C" w:rsidRDefault="00F57821" w:rsidP="004A0485">
      <w:pPr>
        <w:pStyle w:val="Prrafodelista"/>
        <w:numPr>
          <w:ilvl w:val="0"/>
          <w:numId w:val="17"/>
        </w:numPr>
        <w:spacing w:line="360" w:lineRule="auto"/>
        <w:ind w:right="537"/>
        <w:jc w:val="both"/>
        <w:rPr>
          <w:rFonts w:ascii="Palatino Linotype" w:hAnsi="Palatino Linotype"/>
          <w:b/>
          <w:color w:val="000000"/>
        </w:rPr>
      </w:pPr>
      <w:r w:rsidRPr="0060781C">
        <w:rPr>
          <w:rFonts w:ascii="Palatino Linotype" w:hAnsi="Palatino Linotype"/>
          <w:b/>
          <w:color w:val="000000"/>
        </w:rPr>
        <w:t>Procedimiento específico para solicitar la demolición de un domicilio o edificio de departamentos construido sin contar con las licencias o permisos de construcción y mecánica de suelo.</w:t>
      </w:r>
    </w:p>
    <w:p w14:paraId="00EDD8B8" w14:textId="77777777" w:rsidR="00ED20EE" w:rsidRPr="0060781C" w:rsidRDefault="00ED20EE" w:rsidP="004A0485">
      <w:pPr>
        <w:spacing w:line="360" w:lineRule="auto"/>
        <w:ind w:right="49"/>
        <w:contextualSpacing/>
        <w:jc w:val="both"/>
        <w:rPr>
          <w:rFonts w:ascii="Palatino Linotype" w:hAnsi="Palatino Linotype"/>
          <w:i/>
          <w:color w:val="000000"/>
        </w:rPr>
      </w:pPr>
    </w:p>
    <w:p w14:paraId="3F9FC42A" w14:textId="77777777" w:rsidR="00452085" w:rsidRPr="0060781C" w:rsidRDefault="00FC4351" w:rsidP="004A0485">
      <w:pPr>
        <w:numPr>
          <w:ilvl w:val="0"/>
          <w:numId w:val="1"/>
        </w:numPr>
        <w:spacing w:line="360" w:lineRule="auto"/>
        <w:ind w:left="0" w:right="49" w:firstLine="0"/>
        <w:contextualSpacing/>
        <w:jc w:val="both"/>
        <w:rPr>
          <w:rFonts w:ascii="Palatino Linotype" w:hAnsi="Palatino Linotype"/>
          <w:i/>
          <w:color w:val="000000"/>
        </w:rPr>
      </w:pPr>
      <w:r w:rsidRPr="0060781C">
        <w:rPr>
          <w:rFonts w:ascii="Palatino Linotype" w:eastAsia="MS Gothic" w:hAnsi="Palatino Linotype" w:cstheme="majorBidi"/>
          <w:lang w:eastAsia="es-ES"/>
        </w:rPr>
        <w:t>Inconforme con la respuesta el particular</w:t>
      </w:r>
      <w:r w:rsidR="00452085" w:rsidRPr="0060781C">
        <w:rPr>
          <w:rFonts w:ascii="Palatino Linotype" w:eastAsia="MS Gothic" w:hAnsi="Palatino Linotype" w:cstheme="majorBidi"/>
          <w:lang w:eastAsia="es-ES"/>
        </w:rPr>
        <w:t xml:space="preserve"> interpuso </w:t>
      </w:r>
      <w:r w:rsidR="001A728C" w:rsidRPr="0060781C">
        <w:rPr>
          <w:rFonts w:ascii="Palatino Linotype" w:eastAsia="MS Gothic" w:hAnsi="Palatino Linotype" w:cstheme="majorBidi"/>
          <w:lang w:eastAsia="es-ES"/>
        </w:rPr>
        <w:t>el recurso</w:t>
      </w:r>
      <w:r w:rsidR="00452085" w:rsidRPr="0060781C">
        <w:rPr>
          <w:rFonts w:ascii="Palatino Linotype" w:eastAsia="MS Gothic" w:hAnsi="Palatino Linotype" w:cstheme="majorBidi"/>
          <w:lang w:eastAsia="es-ES"/>
        </w:rPr>
        <w:t xml:space="preserve"> de revisión exponiendo</w:t>
      </w:r>
      <w:r w:rsidR="00452085" w:rsidRPr="0060781C">
        <w:rPr>
          <w:rFonts w:ascii="Palatino Linotype" w:eastAsia="MS Gothic" w:hAnsi="Palatino Linotype" w:cstheme="majorBidi"/>
          <w:i/>
          <w:lang w:eastAsia="es-ES"/>
        </w:rPr>
        <w:t xml:space="preserve"> </w:t>
      </w:r>
      <w:r w:rsidR="00ED20EE" w:rsidRPr="0060781C">
        <w:rPr>
          <w:rFonts w:ascii="Palatino Linotype" w:hAnsi="Palatino Linotype"/>
          <w:color w:val="000000"/>
        </w:rPr>
        <w:t xml:space="preserve">como </w:t>
      </w:r>
      <w:r w:rsidR="00ED20EE" w:rsidRPr="0060781C">
        <w:rPr>
          <w:rFonts w:ascii="Palatino Linotype" w:eastAsia="MS Gothic" w:hAnsi="Palatino Linotype" w:cstheme="majorBidi"/>
          <w:lang w:eastAsia="es-ES"/>
        </w:rPr>
        <w:t>acto</w:t>
      </w:r>
      <w:r w:rsidR="00ED20EE" w:rsidRPr="0060781C">
        <w:rPr>
          <w:rFonts w:ascii="Palatino Linotype" w:hAnsi="Palatino Linotype"/>
          <w:color w:val="000000"/>
        </w:rPr>
        <w:t xml:space="preserve"> impugnado </w:t>
      </w:r>
      <w:r w:rsidR="001A728C" w:rsidRPr="0060781C">
        <w:rPr>
          <w:rFonts w:ascii="Palatino Linotype" w:hAnsi="Palatino Linotype"/>
          <w:i/>
          <w:color w:val="000000"/>
        </w:rPr>
        <w:t>grosso modo</w:t>
      </w:r>
      <w:r w:rsidR="001A728C" w:rsidRPr="0060781C">
        <w:rPr>
          <w:rFonts w:ascii="Palatino Linotype" w:hAnsi="Palatino Linotype"/>
          <w:color w:val="000000"/>
        </w:rPr>
        <w:t xml:space="preserve"> la entrega de la información </w:t>
      </w:r>
      <w:r w:rsidR="00F57821" w:rsidRPr="0060781C">
        <w:rPr>
          <w:rFonts w:ascii="Palatino Linotype" w:hAnsi="Palatino Linotype"/>
          <w:color w:val="000000"/>
        </w:rPr>
        <w:t>que no corresponde con lo solicitado</w:t>
      </w:r>
      <w:r w:rsidR="001A728C" w:rsidRPr="0060781C">
        <w:rPr>
          <w:rFonts w:ascii="Palatino Linotype" w:hAnsi="Palatino Linotype"/>
          <w:color w:val="000000"/>
        </w:rPr>
        <w:t xml:space="preserve">; </w:t>
      </w:r>
      <w:r w:rsidR="00F57821" w:rsidRPr="0060781C">
        <w:rPr>
          <w:rFonts w:ascii="Palatino Linotype" w:hAnsi="Palatino Linotype"/>
          <w:color w:val="000000"/>
        </w:rPr>
        <w:t>en virtud que no se manifiestan correctamente los artículos del Reglamento Orgánico de la Administración</w:t>
      </w:r>
      <w:r w:rsidR="004A0485" w:rsidRPr="0060781C">
        <w:rPr>
          <w:rFonts w:ascii="Palatino Linotype" w:hAnsi="Palatino Linotype"/>
          <w:color w:val="000000"/>
        </w:rPr>
        <w:t xml:space="preserve"> Pública Municipal y, que no se expuso</w:t>
      </w:r>
      <w:r w:rsidR="00F57821" w:rsidRPr="0060781C">
        <w:rPr>
          <w:rFonts w:ascii="Palatino Linotype" w:hAnsi="Palatino Linotype"/>
          <w:color w:val="000000"/>
        </w:rPr>
        <w:t xml:space="preserve"> el procedimiento detallado.</w:t>
      </w:r>
    </w:p>
    <w:p w14:paraId="6F35575F" w14:textId="77777777" w:rsidR="001A728C" w:rsidRPr="0060781C" w:rsidRDefault="001A728C" w:rsidP="004A0485">
      <w:pPr>
        <w:spacing w:line="360" w:lineRule="auto"/>
        <w:ind w:right="49"/>
        <w:contextualSpacing/>
        <w:jc w:val="both"/>
        <w:rPr>
          <w:rFonts w:ascii="Palatino Linotype" w:hAnsi="Palatino Linotype"/>
          <w:i/>
          <w:color w:val="000000"/>
        </w:rPr>
      </w:pPr>
    </w:p>
    <w:p w14:paraId="6C65D431" w14:textId="77777777" w:rsidR="00D005BF" w:rsidRPr="0060781C" w:rsidRDefault="00D005BF" w:rsidP="004A0485">
      <w:pPr>
        <w:numPr>
          <w:ilvl w:val="0"/>
          <w:numId w:val="1"/>
        </w:numPr>
        <w:spacing w:line="360" w:lineRule="auto"/>
        <w:ind w:left="0" w:right="49" w:firstLine="0"/>
        <w:contextualSpacing/>
        <w:jc w:val="both"/>
        <w:rPr>
          <w:rFonts w:ascii="Palatino Linotype" w:hAnsi="Palatino Linotype"/>
          <w:color w:val="000000"/>
        </w:rPr>
      </w:pPr>
      <w:r w:rsidRPr="0060781C">
        <w:rPr>
          <w:rFonts w:ascii="Palatino Linotype" w:hAnsi="Palatino Linotype"/>
          <w:color w:val="000000"/>
        </w:rPr>
        <w:t xml:space="preserve">En ese contexto, de la respuesta emitida, se desprende que el </w:t>
      </w:r>
      <w:r w:rsidRPr="0060781C">
        <w:rPr>
          <w:rFonts w:ascii="Palatino Linotype" w:hAnsi="Palatino Linotype"/>
          <w:b/>
          <w:color w:val="000000"/>
        </w:rPr>
        <w:t>SUJETO OBLIGADO</w:t>
      </w:r>
      <w:r w:rsidRPr="0060781C">
        <w:rPr>
          <w:rFonts w:ascii="Palatino Linotype" w:hAnsi="Palatino Linotype"/>
          <w:color w:val="000000"/>
        </w:rPr>
        <w:t xml:space="preserve"> orienta al particular respecto del marco normativo aplicable en relación a su solicitud de información.</w:t>
      </w:r>
    </w:p>
    <w:p w14:paraId="198A3F3C" w14:textId="77777777" w:rsidR="00D005BF" w:rsidRPr="0060781C" w:rsidRDefault="00D005BF" w:rsidP="004A0485">
      <w:pPr>
        <w:pStyle w:val="Prrafodelista"/>
        <w:spacing w:line="360" w:lineRule="auto"/>
        <w:rPr>
          <w:rFonts w:ascii="Palatino Linotype" w:hAnsi="Palatino Linotype"/>
          <w:color w:val="000000"/>
          <w:sz w:val="24"/>
        </w:rPr>
      </w:pPr>
    </w:p>
    <w:p w14:paraId="67A895C5" w14:textId="77777777" w:rsidR="00D005BF" w:rsidRPr="0060781C" w:rsidRDefault="00D005BF" w:rsidP="004A0485">
      <w:pPr>
        <w:numPr>
          <w:ilvl w:val="0"/>
          <w:numId w:val="1"/>
        </w:numPr>
        <w:spacing w:line="360" w:lineRule="auto"/>
        <w:ind w:left="0" w:firstLine="0"/>
        <w:contextualSpacing/>
        <w:jc w:val="both"/>
        <w:rPr>
          <w:rFonts w:ascii="Palatino Linotype" w:hAnsi="Palatino Linotype" w:cs="Arial"/>
          <w:color w:val="000000" w:themeColor="text1"/>
        </w:rPr>
      </w:pPr>
      <w:r w:rsidRPr="0060781C">
        <w:rPr>
          <w:rFonts w:ascii="Palatino Linotype" w:hAnsi="Palatino Linotype" w:cs="Arial"/>
          <w:color w:val="000000" w:themeColor="text1"/>
        </w:rPr>
        <w:t xml:space="preserve">En esa tesitura, es de subrayar que el derecho de acceso a la información pública, consiste en que la información solicitada conste en un soporte documental en cualquiera de sus formas, a saber: </w:t>
      </w:r>
      <w:r w:rsidRPr="0060781C">
        <w:rPr>
          <w:rFonts w:ascii="Palatino Linotype" w:hAnsi="Palatino Linotype" w:cs="Arial"/>
        </w:rPr>
        <w:t>expedientes, reportes, estudios, actas, resoluciones, oficios,</w:t>
      </w:r>
      <w:r w:rsidRPr="0060781C">
        <w:rPr>
          <w:rFonts w:ascii="Palatino Linotype" w:hAnsi="Palatino Linotype" w:cs="Arial"/>
          <w:b/>
        </w:rPr>
        <w:t xml:space="preserve"> </w:t>
      </w:r>
      <w:r w:rsidRPr="0060781C">
        <w:rPr>
          <w:rFonts w:ascii="Palatino Linotype" w:hAnsi="Palatino Linotype" w:cs="Arial"/>
        </w:rPr>
        <w:t>correspondencia, acuerdos, directivas, directrices, circulares, contratos, convenios, instructivos, notas, memorandos, estadísticas o bien, cualquier otro registro que documente el ejercicio de las facultades, funciones y competencias de los Sujetos Obligados</w:t>
      </w:r>
      <w:r w:rsidRPr="0060781C">
        <w:rPr>
          <w:rFonts w:ascii="Palatino Linotype" w:hAnsi="Palatino Linotype" w:cs="Arial"/>
          <w:color w:val="000000" w:themeColor="text1"/>
        </w:rPr>
        <w:t xml:space="preserve">; los que, </w:t>
      </w:r>
      <w:r w:rsidRPr="0060781C">
        <w:rPr>
          <w:rFonts w:ascii="Palatino Linotype" w:hAnsi="Palatino Linotype" w:cs="Arial"/>
        </w:rPr>
        <w:t xml:space="preserve">podrán estar en cualquier medio, sea escrito, impreso, </w:t>
      </w:r>
      <w:r w:rsidRPr="0060781C">
        <w:rPr>
          <w:rFonts w:ascii="Palatino Linotype" w:hAnsi="Palatino Linotype" w:cs="Arial"/>
        </w:rPr>
        <w:lastRenderedPageBreak/>
        <w:t>sonoro, visual, electrónico, informático u holográfico</w:t>
      </w:r>
      <w:r w:rsidRPr="0060781C">
        <w:rPr>
          <w:rFonts w:ascii="Palatino Linotype" w:hAnsi="Palatino Linotype" w:cs="Arial"/>
          <w:color w:val="000000" w:themeColor="text1"/>
        </w:rPr>
        <w:t xml:space="preserve">, de conformidad con el artículo 3, fracción XI, de la Ley de la materia, el cual dispone lo siguiente: </w:t>
      </w:r>
    </w:p>
    <w:p w14:paraId="49869084" w14:textId="77777777" w:rsidR="00D005BF" w:rsidRPr="0060781C" w:rsidRDefault="00D005BF" w:rsidP="004A0485">
      <w:pPr>
        <w:pStyle w:val="Prrafodelista"/>
        <w:spacing w:line="360" w:lineRule="auto"/>
        <w:rPr>
          <w:rFonts w:ascii="Palatino Linotype" w:hAnsi="Palatino Linotype" w:cs="Arial"/>
          <w:color w:val="000000" w:themeColor="text1"/>
        </w:rPr>
      </w:pPr>
    </w:p>
    <w:p w14:paraId="4A62EBA6" w14:textId="77777777" w:rsidR="00D005BF" w:rsidRPr="0060781C" w:rsidRDefault="00D005BF" w:rsidP="004A0485">
      <w:pPr>
        <w:spacing w:line="360" w:lineRule="auto"/>
        <w:ind w:left="567" w:right="567"/>
        <w:jc w:val="both"/>
        <w:rPr>
          <w:rFonts w:ascii="Palatino Linotype" w:hAnsi="Palatino Linotype" w:cs="Arial"/>
          <w:i/>
          <w:color w:val="000000"/>
          <w:sz w:val="22"/>
        </w:rPr>
      </w:pPr>
      <w:r w:rsidRPr="0060781C">
        <w:rPr>
          <w:rFonts w:ascii="Palatino Linotype" w:hAnsi="Palatino Linotype" w:cs="Arial"/>
          <w:i/>
          <w:color w:val="000000"/>
          <w:sz w:val="22"/>
        </w:rPr>
        <w:t>“</w:t>
      </w:r>
      <w:r w:rsidRPr="0060781C">
        <w:rPr>
          <w:rFonts w:ascii="Palatino Linotype" w:hAnsi="Palatino Linotype" w:cs="Arial"/>
          <w:b/>
          <w:i/>
          <w:color w:val="000000"/>
          <w:sz w:val="22"/>
        </w:rPr>
        <w:t xml:space="preserve">Artículo 3. </w:t>
      </w:r>
      <w:r w:rsidRPr="0060781C">
        <w:rPr>
          <w:rFonts w:ascii="Palatino Linotype" w:hAnsi="Palatino Linotype" w:cs="Arial"/>
          <w:i/>
          <w:color w:val="000000"/>
          <w:sz w:val="22"/>
        </w:rPr>
        <w:t>Para los efectos de la presente Ley se entenderá por:</w:t>
      </w:r>
    </w:p>
    <w:p w14:paraId="4FF71506" w14:textId="77777777" w:rsidR="00D005BF" w:rsidRPr="0060781C" w:rsidRDefault="00D005BF" w:rsidP="004A0485">
      <w:pPr>
        <w:spacing w:line="360" w:lineRule="auto"/>
        <w:ind w:left="567" w:right="567"/>
        <w:jc w:val="both"/>
        <w:rPr>
          <w:rFonts w:ascii="Palatino Linotype" w:hAnsi="Palatino Linotype" w:cs="Arial"/>
          <w:i/>
          <w:color w:val="000000"/>
          <w:sz w:val="22"/>
        </w:rPr>
      </w:pPr>
      <w:r w:rsidRPr="0060781C">
        <w:rPr>
          <w:rFonts w:ascii="Palatino Linotype" w:hAnsi="Palatino Linotype" w:cs="Arial"/>
          <w:i/>
          <w:color w:val="000000"/>
          <w:sz w:val="22"/>
        </w:rPr>
        <w:t>(…)</w:t>
      </w:r>
    </w:p>
    <w:p w14:paraId="54EE593A" w14:textId="77777777" w:rsidR="00D005BF" w:rsidRPr="0060781C" w:rsidRDefault="00D005BF" w:rsidP="004A0485">
      <w:pPr>
        <w:spacing w:line="360" w:lineRule="auto"/>
        <w:ind w:left="567" w:right="567"/>
        <w:jc w:val="both"/>
        <w:rPr>
          <w:rFonts w:ascii="Palatino Linotype" w:hAnsi="Palatino Linotype" w:cs="Arial"/>
          <w:i/>
          <w:color w:val="000000"/>
          <w:sz w:val="22"/>
        </w:rPr>
      </w:pPr>
      <w:r w:rsidRPr="0060781C">
        <w:rPr>
          <w:rFonts w:ascii="Palatino Linotype" w:hAnsi="Palatino Linotype" w:cs="Arial"/>
          <w:b/>
          <w:i/>
          <w:color w:val="000000"/>
          <w:sz w:val="22"/>
        </w:rPr>
        <w:t>XI. Documento:</w:t>
      </w:r>
      <w:r w:rsidRPr="0060781C">
        <w:rPr>
          <w:rFonts w:ascii="Palatino Linotype" w:hAnsi="Palatino Linotype" w:cs="Arial"/>
          <w:i/>
          <w:color w:val="000000"/>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6E1DBF0" w14:textId="77777777" w:rsidR="00D005BF" w:rsidRPr="0060781C" w:rsidRDefault="00D005BF" w:rsidP="004A0485">
      <w:pPr>
        <w:spacing w:line="360" w:lineRule="auto"/>
        <w:ind w:left="567" w:right="567"/>
        <w:jc w:val="both"/>
        <w:rPr>
          <w:rFonts w:ascii="Palatino Linotype" w:hAnsi="Palatino Linotype" w:cs="Arial"/>
          <w:i/>
          <w:color w:val="000000"/>
          <w:sz w:val="22"/>
        </w:rPr>
      </w:pPr>
      <w:r w:rsidRPr="0060781C">
        <w:rPr>
          <w:rFonts w:ascii="Palatino Linotype" w:hAnsi="Palatino Linotype" w:cs="Arial"/>
          <w:i/>
          <w:color w:val="000000"/>
          <w:sz w:val="22"/>
        </w:rPr>
        <w:t>(…)”</w:t>
      </w:r>
    </w:p>
    <w:p w14:paraId="31BF662C" w14:textId="77777777" w:rsidR="00D005BF" w:rsidRPr="0060781C" w:rsidRDefault="00D005BF" w:rsidP="004A0485">
      <w:pPr>
        <w:spacing w:line="360" w:lineRule="auto"/>
        <w:ind w:left="567" w:right="567"/>
        <w:jc w:val="both"/>
        <w:rPr>
          <w:rFonts w:ascii="Palatino Linotype" w:hAnsi="Palatino Linotype" w:cs="Arial"/>
          <w:i/>
          <w:color w:val="000000"/>
        </w:rPr>
      </w:pPr>
    </w:p>
    <w:p w14:paraId="16BF739D" w14:textId="77777777" w:rsidR="00D005BF" w:rsidRPr="0060781C" w:rsidRDefault="00D005BF" w:rsidP="004A0485">
      <w:pPr>
        <w:numPr>
          <w:ilvl w:val="0"/>
          <w:numId w:val="1"/>
        </w:numPr>
        <w:spacing w:line="360" w:lineRule="auto"/>
        <w:ind w:left="0" w:firstLine="0"/>
        <w:contextualSpacing/>
        <w:jc w:val="both"/>
        <w:rPr>
          <w:rFonts w:ascii="Palatino Linotype" w:hAnsi="Palatino Linotype" w:cs="Arial"/>
        </w:rPr>
      </w:pPr>
      <w:r w:rsidRPr="0060781C">
        <w:rPr>
          <w:rFonts w:ascii="Palatino Linotype" w:hAnsi="Palatino Linotype" w:cs="Arial"/>
        </w:rPr>
        <w:t xml:space="preserve">Siendo aplicable el Criterio </w:t>
      </w:r>
      <w:r w:rsidRPr="0060781C">
        <w:rPr>
          <w:rFonts w:ascii="Palatino Linotype" w:hAnsi="Palatino Linotype" w:cs="Arial"/>
          <w:bCs/>
        </w:rPr>
        <w:t xml:space="preserve">de interpretación en el orden administrativo número 0002-11, </w:t>
      </w:r>
      <w:r w:rsidRPr="0060781C">
        <w:rPr>
          <w:rFonts w:ascii="Palatino Linotype" w:hAnsi="Palatino Linotype" w:cs="Arial"/>
          <w:color w:val="000000" w:themeColor="text1"/>
        </w:rPr>
        <w:t>emitido</w:t>
      </w:r>
      <w:r w:rsidRPr="0060781C">
        <w:rPr>
          <w:rFonts w:ascii="Palatino Linotype" w:hAnsi="Palatino Linotype" w:cs="Arial"/>
          <w:bCs/>
        </w:rPr>
        <w:t xml:space="preserve">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0781C">
        <w:rPr>
          <w:rFonts w:ascii="Palatino Linotype" w:hAnsi="Palatino Linotype" w:cs="Arial"/>
        </w:rPr>
        <w:t>cuyo rubro y texto dispone:</w:t>
      </w:r>
    </w:p>
    <w:p w14:paraId="49C30867" w14:textId="77777777" w:rsidR="00D005BF" w:rsidRPr="0060781C" w:rsidRDefault="00D005BF" w:rsidP="004A0485">
      <w:pPr>
        <w:spacing w:line="360" w:lineRule="auto"/>
        <w:ind w:left="567" w:right="567"/>
        <w:jc w:val="both"/>
        <w:rPr>
          <w:rFonts w:ascii="Palatino Linotype" w:hAnsi="Palatino Linotype" w:cs="Arial"/>
          <w:sz w:val="22"/>
        </w:rPr>
      </w:pPr>
    </w:p>
    <w:p w14:paraId="5A26445D" w14:textId="77777777" w:rsidR="00D005BF" w:rsidRPr="0060781C" w:rsidRDefault="00D005BF" w:rsidP="004A0485">
      <w:pPr>
        <w:spacing w:line="360" w:lineRule="auto"/>
        <w:ind w:left="567" w:right="567"/>
        <w:jc w:val="both"/>
        <w:rPr>
          <w:rFonts w:ascii="Palatino Linotype" w:hAnsi="Palatino Linotype" w:cs="Arial"/>
          <w:b/>
          <w:i/>
          <w:sz w:val="22"/>
        </w:rPr>
      </w:pPr>
      <w:r w:rsidRPr="0060781C">
        <w:rPr>
          <w:rFonts w:ascii="Palatino Linotype" w:hAnsi="Palatino Linotype" w:cs="Arial"/>
          <w:b/>
          <w:sz w:val="22"/>
        </w:rPr>
        <w:t>“</w:t>
      </w:r>
      <w:r w:rsidRPr="0060781C">
        <w:rPr>
          <w:rFonts w:ascii="Palatino Linotype" w:hAnsi="Palatino Linotype" w:cs="Arial"/>
          <w:b/>
          <w:i/>
          <w:sz w:val="22"/>
        </w:rPr>
        <w:t>CRITERIO 0002-11</w:t>
      </w:r>
    </w:p>
    <w:p w14:paraId="091981AD" w14:textId="77777777" w:rsidR="00D005BF" w:rsidRPr="0060781C" w:rsidRDefault="00D005BF" w:rsidP="004A0485">
      <w:pPr>
        <w:spacing w:line="360" w:lineRule="auto"/>
        <w:ind w:left="567" w:right="567"/>
        <w:jc w:val="both"/>
        <w:rPr>
          <w:rFonts w:ascii="Palatino Linotype" w:hAnsi="Palatino Linotype" w:cs="Arial"/>
          <w:i/>
          <w:sz w:val="22"/>
        </w:rPr>
      </w:pPr>
      <w:r w:rsidRPr="0060781C">
        <w:rPr>
          <w:rFonts w:ascii="Palatino Linotype" w:hAnsi="Palatino Linotype" w:cs="Arial"/>
          <w:b/>
          <w:i/>
          <w:sz w:val="22"/>
        </w:rPr>
        <w:t xml:space="preserve">INFORMACIÓN PÚBLICA, CONCEPTO DE, EN MATERIA DE TRANSPARENCIA. INTERPRETACIÓN SISTEMÁTICA DE LOS ARTÍCULOS 2°, FRACCIÓN </w:t>
      </w:r>
      <w:r w:rsidRPr="0060781C">
        <w:rPr>
          <w:rFonts w:ascii="Palatino Linotype" w:hAnsi="Palatino Linotype" w:cs="Arial"/>
          <w:b/>
          <w:bCs/>
          <w:i/>
          <w:sz w:val="22"/>
        </w:rPr>
        <w:t xml:space="preserve">V, XV, Y XVI, </w:t>
      </w:r>
      <w:r w:rsidRPr="0060781C">
        <w:rPr>
          <w:rFonts w:ascii="Palatino Linotype" w:hAnsi="Palatino Linotype" w:cs="Arial"/>
          <w:b/>
          <w:i/>
          <w:sz w:val="22"/>
        </w:rPr>
        <w:t>3°, 4°, 11 Y 41.</w:t>
      </w:r>
      <w:r w:rsidRPr="0060781C">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w:t>
      </w:r>
      <w:r w:rsidRPr="0060781C">
        <w:rPr>
          <w:rFonts w:ascii="Palatino Linotype" w:hAnsi="Palatino Linotype" w:cs="Arial"/>
          <w:i/>
          <w:sz w:val="22"/>
        </w:rPr>
        <w:lastRenderedPageBreak/>
        <w:t>administrados, generados o en posesión de los órganos u organismos públicos, en virtud del ejercicio de sus funciones de derecho público, sin importar su fuente, soporte o fecha de elaboración.</w:t>
      </w:r>
    </w:p>
    <w:p w14:paraId="32906DD0" w14:textId="77777777" w:rsidR="00D005BF" w:rsidRPr="0060781C" w:rsidRDefault="00D005BF" w:rsidP="004A0485">
      <w:pPr>
        <w:spacing w:line="360" w:lineRule="auto"/>
        <w:ind w:left="567" w:right="567"/>
        <w:jc w:val="both"/>
        <w:rPr>
          <w:rFonts w:ascii="Palatino Linotype" w:hAnsi="Palatino Linotype" w:cs="Arial"/>
          <w:i/>
          <w:sz w:val="22"/>
        </w:rPr>
      </w:pPr>
      <w:r w:rsidRPr="0060781C">
        <w:rPr>
          <w:rFonts w:ascii="Palatino Linotype" w:hAnsi="Palatino Linotype" w:cs="Arial"/>
          <w:i/>
          <w:sz w:val="22"/>
        </w:rPr>
        <w:t>En consecuencia el acceso a la información se refiere a que se cumplan cualquiera de los siguientes tres supuestos:</w:t>
      </w:r>
    </w:p>
    <w:p w14:paraId="69D1A598" w14:textId="77777777" w:rsidR="00D005BF" w:rsidRPr="0060781C" w:rsidRDefault="00D005BF" w:rsidP="004A0485">
      <w:pPr>
        <w:spacing w:line="360" w:lineRule="auto"/>
        <w:ind w:left="567" w:right="567"/>
        <w:jc w:val="both"/>
        <w:rPr>
          <w:rFonts w:ascii="Palatino Linotype" w:hAnsi="Palatino Linotype" w:cs="Arial"/>
          <w:b/>
          <w:i/>
          <w:sz w:val="22"/>
        </w:rPr>
      </w:pPr>
      <w:r w:rsidRPr="0060781C">
        <w:rPr>
          <w:rFonts w:ascii="Palatino Linotype" w:hAnsi="Palatino Linotype" w:cs="Arial"/>
          <w:b/>
          <w:i/>
          <w:sz w:val="22"/>
        </w:rPr>
        <w:t xml:space="preserve">1) </w:t>
      </w:r>
      <w:r w:rsidRPr="0060781C">
        <w:rPr>
          <w:rFonts w:ascii="Palatino Linotype" w:hAnsi="Palatino Linotype" w:cs="Arial"/>
          <w:b/>
          <w:i/>
          <w:sz w:val="22"/>
          <w:u w:val="single"/>
        </w:rPr>
        <w:t>Que se trate de información registrada en cualquier soporte documental, que en ejercicio de las atribuciones conferidas, sea generada por los Sujetos Obligados;</w:t>
      </w:r>
    </w:p>
    <w:p w14:paraId="2ACA9AAD" w14:textId="77777777" w:rsidR="00D005BF" w:rsidRPr="0060781C" w:rsidRDefault="00D005BF" w:rsidP="004A0485">
      <w:pPr>
        <w:spacing w:line="360" w:lineRule="auto"/>
        <w:ind w:left="567" w:right="567"/>
        <w:jc w:val="both"/>
        <w:rPr>
          <w:rFonts w:ascii="Palatino Linotype" w:hAnsi="Palatino Linotype" w:cs="Arial"/>
          <w:i/>
          <w:sz w:val="22"/>
        </w:rPr>
      </w:pPr>
      <w:r w:rsidRPr="0060781C">
        <w:rPr>
          <w:rFonts w:ascii="Palatino Linotype" w:hAnsi="Palatino Linotype" w:cs="Arial"/>
          <w:i/>
          <w:sz w:val="22"/>
        </w:rPr>
        <w:t>2) Que se trate de información registrada en cualquier soporte documental, que en ejercicio de las atribuciones conferidas, sea administrada por los Sujetos Obligados, y</w:t>
      </w:r>
    </w:p>
    <w:p w14:paraId="399CAC40" w14:textId="77777777" w:rsidR="00D005BF" w:rsidRPr="0060781C" w:rsidRDefault="00D005BF" w:rsidP="004A0485">
      <w:pPr>
        <w:spacing w:line="360" w:lineRule="auto"/>
        <w:ind w:left="567" w:right="567"/>
        <w:jc w:val="both"/>
        <w:rPr>
          <w:rFonts w:ascii="Palatino Linotype" w:hAnsi="Palatino Linotype" w:cs="Arial"/>
          <w:i/>
          <w:sz w:val="22"/>
        </w:rPr>
      </w:pPr>
      <w:r w:rsidRPr="0060781C">
        <w:rPr>
          <w:rFonts w:ascii="Palatino Linotype" w:hAnsi="Palatino Linotype" w:cs="Arial"/>
          <w:i/>
          <w:sz w:val="22"/>
        </w:rPr>
        <w:t>3) Que se trate de información registrada en cualquier soporte documental, que en ejercicio de las atribuciones conferidas, se encuentre en posesión de los Sujetos Obligados.”</w:t>
      </w:r>
    </w:p>
    <w:p w14:paraId="4A88DF14" w14:textId="77777777" w:rsidR="00D005BF" w:rsidRPr="0060781C" w:rsidRDefault="00D005BF" w:rsidP="004A0485">
      <w:pPr>
        <w:pStyle w:val="Prrafodelista"/>
        <w:spacing w:line="360" w:lineRule="auto"/>
        <w:rPr>
          <w:rFonts w:ascii="Palatino Linotype" w:hAnsi="Palatino Linotype"/>
          <w:color w:val="000000" w:themeColor="text1"/>
          <w:sz w:val="24"/>
        </w:rPr>
      </w:pPr>
    </w:p>
    <w:p w14:paraId="7FE2D535" w14:textId="77777777" w:rsidR="00D005BF" w:rsidRPr="0060781C" w:rsidRDefault="00D005BF" w:rsidP="004A0485">
      <w:pPr>
        <w:numPr>
          <w:ilvl w:val="0"/>
          <w:numId w:val="1"/>
        </w:numPr>
        <w:spacing w:line="360" w:lineRule="auto"/>
        <w:ind w:left="0" w:right="49" w:firstLine="0"/>
        <w:contextualSpacing/>
        <w:jc w:val="both"/>
        <w:rPr>
          <w:rFonts w:ascii="Palatino Linotype" w:hAnsi="Palatino Linotype"/>
          <w:color w:val="000000"/>
        </w:rPr>
      </w:pPr>
      <w:r w:rsidRPr="0060781C">
        <w:rPr>
          <w:rFonts w:ascii="Palatino Linotype" w:hAnsi="Palatino Linotype"/>
          <w:color w:val="000000"/>
        </w:rPr>
        <w:t xml:space="preserve">Luego entonces al no remitirse la información, la solo orientación  a efecto de que el particular realice una nueva búsqueda en los preceptos jurídicos invocados por el </w:t>
      </w:r>
      <w:r w:rsidRPr="0060781C">
        <w:rPr>
          <w:rFonts w:ascii="Palatino Linotype" w:hAnsi="Palatino Linotype"/>
          <w:b/>
          <w:color w:val="000000"/>
        </w:rPr>
        <w:t>SUJETO OBLIGADO</w:t>
      </w:r>
      <w:r w:rsidRPr="0060781C">
        <w:rPr>
          <w:rFonts w:ascii="Palatino Linotype" w:hAnsi="Palatino Linotype"/>
          <w:color w:val="000000"/>
        </w:rPr>
        <w:t xml:space="preserve"> no es procedente para tener por colmado el derecho de acceso a la información del ahora </w:t>
      </w:r>
      <w:r w:rsidRPr="0060781C">
        <w:rPr>
          <w:rFonts w:ascii="Palatino Linotype" w:hAnsi="Palatino Linotype"/>
          <w:b/>
          <w:color w:val="000000"/>
        </w:rPr>
        <w:t>RECURRENTE.</w:t>
      </w:r>
    </w:p>
    <w:p w14:paraId="3C1A5561" w14:textId="77777777" w:rsidR="00D005BF" w:rsidRPr="0060781C" w:rsidRDefault="00D005BF" w:rsidP="004A0485">
      <w:pPr>
        <w:pStyle w:val="Prrafodelista"/>
        <w:spacing w:line="360" w:lineRule="auto"/>
        <w:rPr>
          <w:rFonts w:ascii="Palatino Linotype" w:eastAsia="MS Gothic" w:hAnsi="Palatino Linotype" w:cstheme="majorBidi"/>
          <w:sz w:val="24"/>
          <w:lang w:eastAsia="es-ES"/>
        </w:rPr>
      </w:pPr>
    </w:p>
    <w:p w14:paraId="594A3F48" w14:textId="77777777" w:rsidR="001D1967" w:rsidRPr="0060781C" w:rsidRDefault="001D1967" w:rsidP="004A0485">
      <w:pPr>
        <w:numPr>
          <w:ilvl w:val="0"/>
          <w:numId w:val="1"/>
        </w:numPr>
        <w:spacing w:line="360" w:lineRule="auto"/>
        <w:ind w:left="0" w:right="49" w:firstLine="0"/>
        <w:contextualSpacing/>
        <w:jc w:val="both"/>
        <w:rPr>
          <w:rFonts w:ascii="Palatino Linotype" w:hAnsi="Palatino Linotype"/>
          <w:color w:val="000000"/>
        </w:rPr>
      </w:pPr>
      <w:r w:rsidRPr="0060781C">
        <w:rPr>
          <w:rFonts w:ascii="Palatino Linotype" w:eastAsia="MS Gothic" w:hAnsi="Palatino Linotype" w:cstheme="majorBidi"/>
          <w:lang w:eastAsia="es-ES"/>
        </w:rPr>
        <w:t xml:space="preserve">No obstante, en un hecho posterior a la interposición del recurso de revisión como lo es la etapa de manifestaciones, en calidad de informe justificado, el </w:t>
      </w:r>
      <w:r w:rsidRPr="0060781C">
        <w:rPr>
          <w:rFonts w:ascii="Palatino Linotype" w:eastAsia="MS Gothic" w:hAnsi="Palatino Linotype" w:cstheme="majorBidi"/>
          <w:b/>
          <w:lang w:eastAsia="es-ES"/>
        </w:rPr>
        <w:t xml:space="preserve">SUJETO OBLIGADO </w:t>
      </w:r>
      <w:r w:rsidRPr="0060781C">
        <w:rPr>
          <w:rFonts w:ascii="Palatino Linotype" w:eastAsia="MS Gothic" w:hAnsi="Palatino Linotype" w:cstheme="majorBidi"/>
          <w:lang w:eastAsia="es-ES"/>
        </w:rPr>
        <w:t xml:space="preserve">modificó su respuesta inicial al remitir </w:t>
      </w:r>
      <w:r w:rsidR="00D005BF" w:rsidRPr="0060781C">
        <w:rPr>
          <w:rFonts w:ascii="Palatino Linotype" w:eastAsia="MS Gothic" w:hAnsi="Palatino Linotype" w:cstheme="majorBidi"/>
          <w:lang w:eastAsia="es-ES"/>
        </w:rPr>
        <w:t>la siguiente información</w:t>
      </w:r>
    </w:p>
    <w:p w14:paraId="106A8D38" w14:textId="77777777" w:rsidR="00D005BF" w:rsidRPr="0060781C" w:rsidRDefault="00D005BF" w:rsidP="004A0485">
      <w:pPr>
        <w:spacing w:line="360" w:lineRule="auto"/>
        <w:ind w:right="49"/>
        <w:contextualSpacing/>
        <w:jc w:val="center"/>
        <w:rPr>
          <w:rFonts w:ascii="Palatino Linotype" w:hAnsi="Palatino Linotype"/>
          <w:color w:val="000000"/>
        </w:rPr>
      </w:pPr>
      <w:r w:rsidRPr="0060781C">
        <w:rPr>
          <w:rFonts w:ascii="Palatino Linotype" w:hAnsi="Palatino Linotype"/>
          <w:noProof/>
          <w:color w:val="000000"/>
        </w:rPr>
        <w:lastRenderedPageBreak/>
        <w:drawing>
          <wp:inline distT="0" distB="0" distL="0" distR="0" wp14:anchorId="561EA6C6" wp14:editId="70F0ECA4">
            <wp:extent cx="5343098" cy="6206813"/>
            <wp:effectExtent l="19050" t="19050" r="10160" b="228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7202" cy="6246430"/>
                    </a:xfrm>
                    <a:prstGeom prst="rect">
                      <a:avLst/>
                    </a:prstGeom>
                    <a:noFill/>
                    <a:ln>
                      <a:solidFill>
                        <a:schemeClr val="tx1"/>
                      </a:solidFill>
                    </a:ln>
                  </pic:spPr>
                </pic:pic>
              </a:graphicData>
            </a:graphic>
          </wp:inline>
        </w:drawing>
      </w:r>
    </w:p>
    <w:p w14:paraId="62B84B93" w14:textId="77777777" w:rsidR="00D005BF" w:rsidRPr="0060781C" w:rsidRDefault="00D005BF" w:rsidP="004A0485">
      <w:pPr>
        <w:spacing w:line="360" w:lineRule="auto"/>
        <w:jc w:val="center"/>
        <w:rPr>
          <w:rFonts w:ascii="Palatino Linotype" w:hAnsi="Palatino Linotype"/>
          <w:color w:val="000000"/>
        </w:rPr>
      </w:pPr>
      <w:r w:rsidRPr="0060781C">
        <w:rPr>
          <w:rFonts w:ascii="Palatino Linotype" w:hAnsi="Palatino Linotype"/>
          <w:noProof/>
          <w:color w:val="000000"/>
        </w:rPr>
        <w:lastRenderedPageBreak/>
        <w:drawing>
          <wp:inline distT="0" distB="0" distL="0" distR="0" wp14:anchorId="65B3534D" wp14:editId="2B8F9767">
            <wp:extent cx="5273045" cy="4940490"/>
            <wp:effectExtent l="19050" t="19050" r="22860" b="127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2551" cy="4949396"/>
                    </a:xfrm>
                    <a:prstGeom prst="rect">
                      <a:avLst/>
                    </a:prstGeom>
                    <a:noFill/>
                    <a:ln>
                      <a:solidFill>
                        <a:schemeClr val="tx1"/>
                      </a:solidFill>
                    </a:ln>
                  </pic:spPr>
                </pic:pic>
              </a:graphicData>
            </a:graphic>
          </wp:inline>
        </w:drawing>
      </w:r>
    </w:p>
    <w:p w14:paraId="53382303" w14:textId="77777777" w:rsidR="00D005BF" w:rsidRPr="0060781C" w:rsidRDefault="00D005BF" w:rsidP="004A0485">
      <w:pPr>
        <w:spacing w:line="360" w:lineRule="auto"/>
        <w:ind w:right="49"/>
        <w:contextualSpacing/>
        <w:jc w:val="both"/>
        <w:rPr>
          <w:rFonts w:ascii="Palatino Linotype" w:hAnsi="Palatino Linotype"/>
          <w:color w:val="000000"/>
        </w:rPr>
      </w:pPr>
    </w:p>
    <w:p w14:paraId="2BA41769" w14:textId="77777777" w:rsidR="001D1967" w:rsidRPr="0060781C" w:rsidRDefault="001D1967" w:rsidP="004A0485">
      <w:pPr>
        <w:numPr>
          <w:ilvl w:val="0"/>
          <w:numId w:val="1"/>
        </w:numPr>
        <w:spacing w:line="360" w:lineRule="auto"/>
        <w:ind w:left="0" w:right="49" w:firstLine="0"/>
        <w:contextualSpacing/>
        <w:jc w:val="both"/>
        <w:rPr>
          <w:rFonts w:ascii="Palatino Linotype" w:eastAsia="MS Gothic" w:hAnsi="Palatino Linotype" w:cstheme="majorBidi"/>
          <w:lang w:eastAsia="es-ES"/>
        </w:rPr>
      </w:pPr>
      <w:r w:rsidRPr="0060781C">
        <w:rPr>
          <w:rFonts w:ascii="Palatino Linotype" w:eastAsia="MS Gothic" w:hAnsi="Palatino Linotype" w:cstheme="majorBidi"/>
          <w:lang w:eastAsia="es-ES"/>
        </w:rPr>
        <w:t xml:space="preserve">De lo anterior, se aprecia que constan el </w:t>
      </w:r>
      <w:r w:rsidR="004A0485" w:rsidRPr="0060781C">
        <w:rPr>
          <w:rFonts w:ascii="Palatino Linotype" w:eastAsia="MS Gothic" w:hAnsi="Palatino Linotype" w:cstheme="majorBidi"/>
          <w:lang w:eastAsia="es-ES"/>
        </w:rPr>
        <w:t>procedimiento, así como el fundamento legal, que si bien en estricto sentido no fue solicitado, forma parte integral por regir y sustentar el procedimiento, de manera tal que con el informe justificado se considera queda colmado la pretensión inicial.</w:t>
      </w:r>
    </w:p>
    <w:p w14:paraId="5122F182" w14:textId="77777777" w:rsidR="004A0485" w:rsidRPr="0060781C" w:rsidRDefault="004A0485" w:rsidP="004A0485">
      <w:pPr>
        <w:spacing w:line="360" w:lineRule="auto"/>
        <w:ind w:right="49"/>
        <w:contextualSpacing/>
        <w:jc w:val="both"/>
        <w:rPr>
          <w:rFonts w:ascii="Palatino Linotype" w:eastAsia="MS Gothic" w:hAnsi="Palatino Linotype" w:cstheme="majorBidi"/>
          <w:lang w:eastAsia="es-ES"/>
        </w:rPr>
      </w:pPr>
    </w:p>
    <w:p w14:paraId="4497E450" w14:textId="77777777" w:rsidR="004A0485" w:rsidRPr="0060781C" w:rsidRDefault="004A0485" w:rsidP="004A0485">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60781C">
        <w:rPr>
          <w:rFonts w:ascii="Palatino Linotype" w:eastAsiaTheme="minorEastAsia" w:hAnsi="Palatino Linotype"/>
          <w:color w:val="000000"/>
          <w:lang w:val="es-ES_tradnl" w:eastAsia="es-ES"/>
        </w:rPr>
        <w:t xml:space="preserve">Ahora bien, bajo los principios de auxilio y orientación, es importante precisar que </w:t>
      </w:r>
      <w:r w:rsidRPr="0060781C">
        <w:rPr>
          <w:rFonts w:ascii="Palatino Linotype" w:hAnsi="Palatino Linotype" w:cs="Arial"/>
          <w:lang w:val="es-ES" w:eastAsia="es-ES"/>
        </w:rPr>
        <w:t>el documento donde conste la información solicitada</w:t>
      </w:r>
      <w:r w:rsidRPr="0060781C">
        <w:rPr>
          <w:rFonts w:ascii="Palatino Linotype" w:eastAsiaTheme="minorEastAsia" w:hAnsi="Palatino Linotype"/>
          <w:color w:val="000000"/>
          <w:lang w:val="es-ES_tradnl" w:eastAsia="es-ES"/>
        </w:rPr>
        <w:t xml:space="preserve">, pudieran ser de manera </w:t>
      </w:r>
      <w:r w:rsidRPr="0060781C">
        <w:rPr>
          <w:rFonts w:ascii="Palatino Linotype" w:eastAsiaTheme="minorEastAsia" w:hAnsi="Palatino Linotype"/>
          <w:color w:val="000000"/>
          <w:lang w:val="es-ES_tradnl" w:eastAsia="es-ES"/>
        </w:rPr>
        <w:lastRenderedPageBreak/>
        <w:t xml:space="preserve">enunciativa más no limitativa documento elaborado </w:t>
      </w:r>
      <w:r w:rsidRPr="0060781C">
        <w:rPr>
          <w:rFonts w:ascii="Palatino Linotype" w:eastAsiaTheme="minorEastAsia" w:hAnsi="Palatino Linotype"/>
          <w:i/>
          <w:color w:val="000000"/>
          <w:lang w:val="es-ES_tradnl" w:eastAsia="es-ES"/>
        </w:rPr>
        <w:t>ad hoc</w:t>
      </w:r>
      <w:r w:rsidRPr="0060781C">
        <w:rPr>
          <w:rFonts w:ascii="Palatino Linotype" w:eastAsiaTheme="minorEastAsia" w:hAnsi="Palatino Linotype"/>
          <w:color w:val="000000"/>
          <w:lang w:val="es-ES_tradnl" w:eastAsia="es-ES"/>
        </w:rPr>
        <w:t xml:space="preserve"> </w:t>
      </w:r>
      <w:r w:rsidRPr="0060781C">
        <w:rPr>
          <w:rFonts w:ascii="Palatino Linotype" w:eastAsiaTheme="minorEastAsia" w:hAnsi="Palatino Linotype"/>
          <w:lang w:val="es-ES" w:eastAsia="es-ES"/>
        </w:rPr>
        <w:t xml:space="preserve">como se desprende del caso concreto para dar cabal cumplimiento al derecho de acceso a la información del particular aún y </w:t>
      </w:r>
      <w:r w:rsidRPr="0060781C">
        <w:rPr>
          <w:rFonts w:ascii="Palatino Linotype" w:eastAsiaTheme="minorEastAsia" w:hAnsi="Palatino Linotype"/>
          <w:b/>
          <w:lang w:val="es-ES" w:eastAsia="es-ES"/>
        </w:rPr>
        <w:t>cuando no es una obligación de las autoridades</w:t>
      </w:r>
      <w:r w:rsidRPr="0060781C">
        <w:rPr>
          <w:rFonts w:ascii="Palatino Linotype" w:eastAsiaTheme="minorEastAsia" w:hAnsi="Palatino Linotype"/>
          <w:lang w:val="es-ES" w:eastAsia="es-ES"/>
        </w:rPr>
        <w:t xml:space="preserve"> tal y como lo señala </w:t>
      </w:r>
      <w:r w:rsidRPr="0060781C">
        <w:rPr>
          <w:rFonts w:ascii="Palatino Linotype" w:eastAsiaTheme="minorEastAsia" w:hAnsi="Palatino Linotype" w:cs="Arial"/>
          <w:lang w:val="es-ES_tradnl" w:eastAsia="es-ES"/>
        </w:rPr>
        <w:t xml:space="preserve">el Criterio 09-10, emitido por </w:t>
      </w:r>
      <w:r w:rsidRPr="0060781C">
        <w:rPr>
          <w:rFonts w:ascii="Palatino Linotype" w:eastAsia="Arial Unicode MS" w:hAnsi="Palatino Linotype" w:cs="Arial"/>
          <w:lang w:val="es-ES_tradnl" w:eastAsia="es-ES"/>
        </w:rPr>
        <w:t xml:space="preserve">el Pleno del entonces </w:t>
      </w:r>
      <w:r w:rsidRPr="0060781C">
        <w:rPr>
          <w:rFonts w:ascii="Palatino Linotype" w:eastAsia="Arial Unicode MS" w:hAnsi="Palatino Linotype" w:cs="Arial"/>
          <w:bCs/>
          <w:lang w:val="es-ES_tradnl" w:eastAsia="es-ES"/>
        </w:rPr>
        <w:t xml:space="preserve">Instituto Federal de Acceso a la Información y Protección de Datos, </w:t>
      </w:r>
      <w:r w:rsidRPr="0060781C">
        <w:rPr>
          <w:rFonts w:ascii="Palatino Linotype" w:eastAsia="Arial Unicode MS" w:hAnsi="Palatino Linotype" w:cs="Arial"/>
          <w:lang w:val="es-ES_tradnl" w:eastAsia="es-ES"/>
        </w:rPr>
        <w:t>ahora Instituto Nacional de Transparencia, Acceso a la Información y Protección de Datos Personales,</w:t>
      </w:r>
      <w:r w:rsidRPr="0060781C">
        <w:rPr>
          <w:rFonts w:ascii="Palatino Linotype" w:eastAsiaTheme="minorEastAsia" w:hAnsi="Palatino Linotype"/>
          <w:bCs/>
          <w:lang w:val="es-ES_tradnl" w:eastAsia="es-ES"/>
        </w:rPr>
        <w:t xml:space="preserve"> que dice:</w:t>
      </w:r>
      <w:r w:rsidRPr="0060781C">
        <w:rPr>
          <w:rFonts w:ascii="Palatino Linotype" w:eastAsiaTheme="minorEastAsia" w:hAnsi="Palatino Linotype"/>
          <w:b/>
          <w:bCs/>
          <w:lang w:val="es-ES_tradnl" w:eastAsia="es-ES"/>
        </w:rPr>
        <w:t xml:space="preserve"> </w:t>
      </w:r>
    </w:p>
    <w:p w14:paraId="121EB3F9" w14:textId="77777777" w:rsidR="004A0485" w:rsidRPr="0060781C" w:rsidRDefault="004A0485" w:rsidP="004A0485">
      <w:pPr>
        <w:spacing w:line="360" w:lineRule="auto"/>
        <w:ind w:right="49"/>
        <w:contextualSpacing/>
        <w:jc w:val="both"/>
        <w:rPr>
          <w:rFonts w:ascii="Palatino Linotype" w:eastAsiaTheme="minorEastAsia" w:hAnsi="Palatino Linotype"/>
          <w:sz w:val="22"/>
          <w:lang w:val="es-ES" w:eastAsia="es-ES"/>
        </w:rPr>
      </w:pPr>
    </w:p>
    <w:p w14:paraId="3EEB01F1" w14:textId="77777777" w:rsidR="004A0485" w:rsidRPr="0060781C" w:rsidRDefault="004A0485" w:rsidP="004A0485">
      <w:pPr>
        <w:spacing w:line="360" w:lineRule="auto"/>
        <w:ind w:left="851" w:right="851"/>
        <w:jc w:val="both"/>
        <w:rPr>
          <w:rFonts w:ascii="Palatino Linotype" w:eastAsiaTheme="minorEastAsia" w:hAnsi="Palatino Linotype" w:cs="Arial"/>
          <w:i/>
          <w:sz w:val="22"/>
          <w:lang w:val="es-ES_tradnl" w:eastAsia="es-ES"/>
        </w:rPr>
      </w:pPr>
      <w:r w:rsidRPr="0060781C">
        <w:rPr>
          <w:rFonts w:ascii="Palatino Linotype" w:eastAsiaTheme="minorEastAsia" w:hAnsi="Palatino Linotype" w:cs="Arial"/>
          <w:i/>
          <w:sz w:val="22"/>
          <w:lang w:val="es-ES_tradnl" w:eastAsia="es-ES"/>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58B65404" w14:textId="77777777" w:rsidR="004A0485" w:rsidRPr="0060781C" w:rsidRDefault="004A0485" w:rsidP="004A0485">
      <w:pPr>
        <w:spacing w:line="360" w:lineRule="auto"/>
        <w:ind w:left="851" w:right="851"/>
        <w:jc w:val="both"/>
        <w:rPr>
          <w:rFonts w:ascii="Palatino Linotype" w:eastAsiaTheme="minorEastAsia" w:hAnsi="Palatino Linotype" w:cs="Arial"/>
          <w:i/>
          <w:sz w:val="22"/>
          <w:lang w:val="es-ES_tradnl" w:eastAsia="es-ES"/>
        </w:rPr>
      </w:pPr>
      <w:r w:rsidRPr="0060781C">
        <w:rPr>
          <w:rFonts w:ascii="Palatino Linotype" w:eastAsiaTheme="minorEastAsia" w:hAnsi="Palatino Linotype" w:cs="Arial"/>
          <w:i/>
          <w:sz w:val="22"/>
          <w:lang w:val="es-ES_tradnl" w:eastAsia="es-ES"/>
        </w:rPr>
        <w:t>Expedientes:</w:t>
      </w:r>
    </w:p>
    <w:p w14:paraId="65C1F2A5" w14:textId="77777777" w:rsidR="004A0485" w:rsidRPr="0060781C" w:rsidRDefault="004A0485" w:rsidP="004A0485">
      <w:pPr>
        <w:spacing w:line="360" w:lineRule="auto"/>
        <w:ind w:left="851" w:right="851"/>
        <w:jc w:val="both"/>
        <w:rPr>
          <w:rFonts w:ascii="Palatino Linotype" w:eastAsiaTheme="minorEastAsia" w:hAnsi="Palatino Linotype" w:cs="Arial"/>
          <w:i/>
          <w:sz w:val="22"/>
          <w:lang w:val="es-ES_tradnl" w:eastAsia="es-ES"/>
        </w:rPr>
      </w:pPr>
      <w:r w:rsidRPr="0060781C">
        <w:rPr>
          <w:rFonts w:ascii="Palatino Linotype" w:eastAsiaTheme="minorEastAsia" w:hAnsi="Palatino Linotype" w:cs="Arial"/>
          <w:i/>
          <w:sz w:val="22"/>
          <w:lang w:val="es-ES_tradnl" w:eastAsia="es-ES"/>
        </w:rPr>
        <w:t>0438/08 Pemex Exploración y Producción – Alonso Lujambio Irazábal</w:t>
      </w:r>
    </w:p>
    <w:p w14:paraId="5C8691EF" w14:textId="77777777" w:rsidR="004A0485" w:rsidRPr="0060781C" w:rsidRDefault="004A0485" w:rsidP="004A0485">
      <w:pPr>
        <w:spacing w:line="360" w:lineRule="auto"/>
        <w:ind w:left="851" w:right="851"/>
        <w:jc w:val="both"/>
        <w:rPr>
          <w:rFonts w:ascii="Palatino Linotype" w:eastAsiaTheme="minorEastAsia" w:hAnsi="Palatino Linotype" w:cs="Arial"/>
          <w:i/>
          <w:sz w:val="22"/>
          <w:lang w:val="es-ES_tradnl" w:eastAsia="es-ES"/>
        </w:rPr>
      </w:pPr>
      <w:r w:rsidRPr="0060781C">
        <w:rPr>
          <w:rFonts w:ascii="Palatino Linotype" w:eastAsiaTheme="minorEastAsia" w:hAnsi="Palatino Linotype" w:cs="Arial"/>
          <w:i/>
          <w:sz w:val="22"/>
          <w:lang w:val="es-ES_tradnl" w:eastAsia="es-ES"/>
        </w:rPr>
        <w:t>1751/09 Laboratorios de Biológicos y Reactivos de México S.A. de C.V. –</w:t>
      </w:r>
    </w:p>
    <w:p w14:paraId="3199708A" w14:textId="77777777" w:rsidR="004A0485" w:rsidRPr="0060781C" w:rsidRDefault="004A0485" w:rsidP="004A0485">
      <w:pPr>
        <w:spacing w:line="360" w:lineRule="auto"/>
        <w:ind w:left="851" w:right="851"/>
        <w:jc w:val="both"/>
        <w:rPr>
          <w:rFonts w:ascii="Palatino Linotype" w:eastAsiaTheme="minorEastAsia" w:hAnsi="Palatino Linotype" w:cs="Arial"/>
          <w:i/>
          <w:sz w:val="22"/>
          <w:lang w:val="es-ES_tradnl" w:eastAsia="es-ES"/>
        </w:rPr>
      </w:pPr>
      <w:r w:rsidRPr="0060781C">
        <w:rPr>
          <w:rFonts w:ascii="Palatino Linotype" w:eastAsiaTheme="minorEastAsia" w:hAnsi="Palatino Linotype" w:cs="Arial"/>
          <w:i/>
          <w:sz w:val="22"/>
          <w:lang w:val="es-ES_tradnl" w:eastAsia="es-ES"/>
        </w:rPr>
        <w:t>María Marván Laborde</w:t>
      </w:r>
    </w:p>
    <w:p w14:paraId="667F3B7E" w14:textId="77777777" w:rsidR="004A0485" w:rsidRPr="0060781C" w:rsidRDefault="004A0485" w:rsidP="004A0485">
      <w:pPr>
        <w:spacing w:line="360" w:lineRule="auto"/>
        <w:ind w:left="851" w:right="851"/>
        <w:jc w:val="both"/>
        <w:rPr>
          <w:rFonts w:ascii="Palatino Linotype" w:eastAsiaTheme="minorEastAsia" w:hAnsi="Palatino Linotype" w:cs="Arial"/>
          <w:i/>
          <w:sz w:val="22"/>
          <w:lang w:val="es-ES_tradnl" w:eastAsia="es-ES"/>
        </w:rPr>
      </w:pPr>
      <w:r w:rsidRPr="0060781C">
        <w:rPr>
          <w:rFonts w:ascii="Palatino Linotype" w:eastAsiaTheme="minorEastAsia" w:hAnsi="Palatino Linotype" w:cs="Arial"/>
          <w:i/>
          <w:sz w:val="22"/>
          <w:lang w:val="es-ES_tradnl" w:eastAsia="es-ES"/>
        </w:rPr>
        <w:t>2868/09 Consejo Nacional de Ciencia y Tecnología – Jacqueline Peschard</w:t>
      </w:r>
    </w:p>
    <w:p w14:paraId="3A1A370D" w14:textId="77777777" w:rsidR="004A0485" w:rsidRPr="0060781C" w:rsidRDefault="004A0485" w:rsidP="004A0485">
      <w:pPr>
        <w:spacing w:line="360" w:lineRule="auto"/>
        <w:ind w:left="851" w:right="851"/>
        <w:jc w:val="both"/>
        <w:rPr>
          <w:rFonts w:ascii="Palatino Linotype" w:eastAsiaTheme="minorEastAsia" w:hAnsi="Palatino Linotype" w:cs="Arial"/>
          <w:i/>
          <w:sz w:val="22"/>
          <w:lang w:val="es-ES_tradnl" w:eastAsia="es-ES"/>
        </w:rPr>
      </w:pPr>
      <w:r w:rsidRPr="0060781C">
        <w:rPr>
          <w:rFonts w:ascii="Palatino Linotype" w:eastAsiaTheme="minorEastAsia" w:hAnsi="Palatino Linotype" w:cs="Arial"/>
          <w:i/>
          <w:sz w:val="22"/>
          <w:lang w:val="es-ES_tradnl" w:eastAsia="es-ES"/>
        </w:rPr>
        <w:t>Mariscal</w:t>
      </w:r>
    </w:p>
    <w:p w14:paraId="1ABEC53E" w14:textId="77777777" w:rsidR="004A0485" w:rsidRPr="0060781C" w:rsidRDefault="004A0485" w:rsidP="004A0485">
      <w:pPr>
        <w:spacing w:line="360" w:lineRule="auto"/>
        <w:ind w:left="851" w:right="851"/>
        <w:jc w:val="both"/>
        <w:rPr>
          <w:rFonts w:ascii="Palatino Linotype" w:eastAsiaTheme="minorEastAsia" w:hAnsi="Palatino Linotype" w:cs="Arial"/>
          <w:i/>
          <w:sz w:val="22"/>
          <w:lang w:val="es-ES_tradnl" w:eastAsia="es-ES"/>
        </w:rPr>
      </w:pPr>
      <w:r w:rsidRPr="0060781C">
        <w:rPr>
          <w:rFonts w:ascii="Palatino Linotype" w:eastAsiaTheme="minorEastAsia" w:hAnsi="Palatino Linotype" w:cs="Arial"/>
          <w:i/>
          <w:sz w:val="22"/>
          <w:lang w:val="es-ES_tradnl" w:eastAsia="es-ES"/>
        </w:rPr>
        <w:t>5160/09 Secretaría de Hacienda y Crédito Público – Ángel Trinidad Zaldívar</w:t>
      </w:r>
    </w:p>
    <w:p w14:paraId="23A194FF" w14:textId="77777777" w:rsidR="004A0485" w:rsidRPr="0060781C" w:rsidRDefault="004A0485" w:rsidP="004A0485">
      <w:pPr>
        <w:spacing w:line="360" w:lineRule="auto"/>
        <w:ind w:left="851" w:right="851"/>
        <w:jc w:val="both"/>
        <w:rPr>
          <w:rFonts w:ascii="Palatino Linotype" w:eastAsiaTheme="minorEastAsia" w:hAnsi="Palatino Linotype" w:cs="Arial"/>
          <w:i/>
          <w:sz w:val="22"/>
          <w:lang w:val="es-ES_tradnl" w:eastAsia="es-ES"/>
        </w:rPr>
      </w:pPr>
      <w:r w:rsidRPr="0060781C">
        <w:rPr>
          <w:rFonts w:ascii="Palatino Linotype" w:eastAsiaTheme="minorEastAsia" w:hAnsi="Palatino Linotype" w:cs="Arial"/>
          <w:i/>
          <w:sz w:val="22"/>
          <w:lang w:val="es-ES_tradnl" w:eastAsia="es-ES"/>
        </w:rPr>
        <w:t>0304/10 Instituto Nacional de Cancerología – Jacqueline Peschard Mariscal</w:t>
      </w:r>
    </w:p>
    <w:p w14:paraId="08DDBA54" w14:textId="77777777" w:rsidR="004A0485" w:rsidRPr="0060781C" w:rsidRDefault="004A0485" w:rsidP="004A0485">
      <w:pPr>
        <w:numPr>
          <w:ilvl w:val="0"/>
          <w:numId w:val="1"/>
        </w:numPr>
        <w:spacing w:line="360" w:lineRule="auto"/>
        <w:ind w:left="0" w:right="49" w:firstLine="0"/>
        <w:contextualSpacing/>
        <w:jc w:val="both"/>
        <w:rPr>
          <w:rFonts w:ascii="Palatino Linotype" w:eastAsiaTheme="minorEastAsia" w:hAnsi="Palatino Linotype" w:cs="Arial"/>
          <w:bCs/>
          <w:lang w:val="es-ES_tradnl" w:eastAsia="es-ES"/>
        </w:rPr>
      </w:pPr>
      <w:r w:rsidRPr="0060781C">
        <w:rPr>
          <w:rFonts w:ascii="Palatino Linotype" w:eastAsiaTheme="minorEastAsia" w:hAnsi="Palatino Linotype" w:cs="Arial"/>
          <w:bCs/>
          <w:lang w:val="es-ES_tradnl" w:eastAsia="es-ES"/>
        </w:rPr>
        <w:lastRenderedPageBreak/>
        <w:t xml:space="preserve">De igual manera el artículo 12 de la </w:t>
      </w:r>
      <w:r w:rsidRPr="0060781C">
        <w:rPr>
          <w:rFonts w:ascii="Palatino Linotype" w:eastAsiaTheme="minorEastAsia" w:hAnsi="Palatino Linotype"/>
          <w:b/>
          <w:lang w:val="es-ES_tradnl" w:eastAsia="es-ES"/>
        </w:rPr>
        <w:t>Ley de Transparencia y Acceso a la Información Pública del Estado de México y Municipios</w:t>
      </w:r>
      <w:r w:rsidRPr="0060781C">
        <w:rPr>
          <w:rFonts w:ascii="Palatino Linotype" w:eastAsiaTheme="minorEastAsia" w:hAnsi="Palatino Linotype" w:cs="Arial"/>
          <w:bCs/>
          <w:lang w:val="es-ES_tradnl" w:eastAsia="es-ES"/>
        </w:rPr>
        <w:t xml:space="preserve"> señala que </w:t>
      </w:r>
      <w:r w:rsidRPr="0060781C">
        <w:rPr>
          <w:rFonts w:ascii="Palatino Linotype" w:eastAsiaTheme="minorEastAsia" w:hAnsi="Palatino Linotype" w:cs="Arial"/>
          <w:bCs/>
          <w:lang w:eastAsia="es-ES"/>
        </w:rPr>
        <w:t xml:space="preserve">la obligación de proporcionar información </w:t>
      </w:r>
      <w:r w:rsidRPr="0060781C">
        <w:rPr>
          <w:rFonts w:ascii="Palatino Linotype" w:eastAsiaTheme="minorEastAsia" w:hAnsi="Palatino Linotype" w:cs="Arial"/>
          <w:b/>
          <w:bCs/>
          <w:lang w:eastAsia="es-ES"/>
        </w:rPr>
        <w:t>no comprende</w:t>
      </w:r>
      <w:r w:rsidRPr="0060781C">
        <w:rPr>
          <w:rFonts w:ascii="Palatino Linotype" w:eastAsiaTheme="minorEastAsia" w:hAnsi="Palatino Linotype" w:cs="Arial"/>
          <w:bCs/>
          <w:lang w:eastAsia="es-ES"/>
        </w:rPr>
        <w:t xml:space="preserve"> el procesamiento de la misma</w:t>
      </w:r>
      <w:r w:rsidRPr="0060781C">
        <w:rPr>
          <w:rFonts w:ascii="Palatino Linotype" w:eastAsiaTheme="minorEastAsia" w:hAnsi="Palatino Linotype" w:cs="Arial"/>
          <w:bCs/>
          <w:lang w:val="es-ES_tradnl" w:eastAsia="es-ES"/>
        </w:rPr>
        <w:t>:</w:t>
      </w:r>
    </w:p>
    <w:p w14:paraId="3D41EB21" w14:textId="77777777" w:rsidR="004A0485" w:rsidRPr="0060781C" w:rsidRDefault="004A0485" w:rsidP="004A0485">
      <w:pPr>
        <w:spacing w:line="360" w:lineRule="auto"/>
        <w:contextualSpacing/>
        <w:jc w:val="both"/>
        <w:rPr>
          <w:rFonts w:ascii="Palatino Linotype" w:eastAsiaTheme="minorEastAsia" w:hAnsi="Palatino Linotype" w:cs="Arial"/>
          <w:bCs/>
          <w:sz w:val="22"/>
          <w:lang w:val="es-ES_tradnl" w:eastAsia="es-ES"/>
        </w:rPr>
      </w:pPr>
    </w:p>
    <w:p w14:paraId="24E616D3" w14:textId="77777777" w:rsidR="004A0485" w:rsidRPr="0060781C" w:rsidRDefault="004A0485" w:rsidP="004A0485">
      <w:pPr>
        <w:spacing w:line="360" w:lineRule="auto"/>
        <w:ind w:left="567" w:right="567"/>
        <w:contextualSpacing/>
        <w:jc w:val="both"/>
        <w:rPr>
          <w:rFonts w:ascii="Palatino Linotype" w:eastAsiaTheme="minorEastAsia" w:hAnsi="Palatino Linotype" w:cs="Arial"/>
          <w:bCs/>
          <w:i/>
          <w:sz w:val="22"/>
          <w:lang w:eastAsia="es-ES"/>
        </w:rPr>
      </w:pPr>
      <w:r w:rsidRPr="0060781C">
        <w:rPr>
          <w:rFonts w:ascii="Palatino Linotype" w:eastAsiaTheme="minorEastAsia" w:hAnsi="Palatino Linotype" w:cs="Arial"/>
          <w:b/>
          <w:bCs/>
          <w:i/>
          <w:sz w:val="22"/>
          <w:lang w:eastAsia="es-ES"/>
        </w:rPr>
        <w:t xml:space="preserve">Artículo 12. </w:t>
      </w:r>
      <w:r w:rsidRPr="0060781C">
        <w:rPr>
          <w:rFonts w:ascii="Palatino Linotype" w:eastAsiaTheme="minorEastAsia" w:hAnsi="Palatino Linotype" w:cs="Arial"/>
          <w:bCs/>
          <w:i/>
          <w:sz w:val="22"/>
          <w:lang w:eastAsia="es-ES"/>
        </w:rPr>
        <w:t>Quienes generen, recopilen, administren, manejen, procesen, archiven o conserven información pública serán responsables de la misma en los términos de las disposiciones jurídicas aplicables.</w:t>
      </w:r>
    </w:p>
    <w:p w14:paraId="2A065B38" w14:textId="77777777" w:rsidR="004A0485" w:rsidRPr="0060781C" w:rsidRDefault="004A0485" w:rsidP="004A0485">
      <w:pPr>
        <w:spacing w:line="360" w:lineRule="auto"/>
        <w:ind w:left="567" w:right="567"/>
        <w:contextualSpacing/>
        <w:jc w:val="both"/>
        <w:rPr>
          <w:rFonts w:ascii="Palatino Linotype" w:eastAsiaTheme="minorEastAsia" w:hAnsi="Palatino Linotype" w:cs="Arial"/>
          <w:bCs/>
          <w:i/>
          <w:sz w:val="22"/>
          <w:lang w:eastAsia="es-ES"/>
        </w:rPr>
      </w:pPr>
    </w:p>
    <w:p w14:paraId="50E64085" w14:textId="77777777" w:rsidR="004A0485" w:rsidRPr="0060781C" w:rsidRDefault="004A0485" w:rsidP="004A0485">
      <w:pPr>
        <w:spacing w:line="360" w:lineRule="auto"/>
        <w:ind w:left="567" w:right="567"/>
        <w:contextualSpacing/>
        <w:jc w:val="both"/>
        <w:rPr>
          <w:rFonts w:ascii="Palatino Linotype" w:eastAsiaTheme="minorEastAsia" w:hAnsi="Palatino Linotype" w:cs="Arial"/>
          <w:bCs/>
          <w:i/>
          <w:sz w:val="22"/>
          <w:lang w:eastAsia="es-ES"/>
        </w:rPr>
      </w:pPr>
      <w:r w:rsidRPr="0060781C">
        <w:rPr>
          <w:rFonts w:ascii="Palatino Linotype" w:eastAsiaTheme="minorEastAsia" w:hAnsi="Palatino Linotype" w:cs="Arial"/>
          <w:bCs/>
          <w:i/>
          <w:sz w:val="22"/>
          <w:lang w:eastAsia="es-ES"/>
        </w:rPr>
        <w:t xml:space="preserve">Los sujetos obligados </w:t>
      </w:r>
      <w:r w:rsidRPr="0060781C">
        <w:rPr>
          <w:rFonts w:ascii="Palatino Linotype" w:eastAsiaTheme="minorEastAsia" w:hAnsi="Palatino Linotype" w:cs="Arial"/>
          <w:b/>
          <w:bCs/>
          <w:i/>
          <w:sz w:val="22"/>
          <w:lang w:eastAsia="es-ES"/>
        </w:rPr>
        <w:t>sólo proporcionarán la información pública que se les requiera y que obre en sus archivos</w:t>
      </w:r>
      <w:r w:rsidRPr="0060781C">
        <w:rPr>
          <w:rFonts w:ascii="Palatino Linotype" w:eastAsiaTheme="minorEastAsia" w:hAnsi="Palatino Linotype" w:cs="Arial"/>
          <w:bCs/>
          <w:i/>
          <w:sz w:val="22"/>
          <w:lang w:eastAsia="es-ES"/>
        </w:rPr>
        <w:t xml:space="preserve"> </w:t>
      </w:r>
      <w:r w:rsidRPr="0060781C">
        <w:rPr>
          <w:rFonts w:ascii="Palatino Linotype" w:eastAsiaTheme="minorEastAsia" w:hAnsi="Palatino Linotype" w:cs="Arial"/>
          <w:b/>
          <w:bCs/>
          <w:i/>
          <w:sz w:val="22"/>
          <w:lang w:eastAsia="es-ES"/>
        </w:rPr>
        <w:t xml:space="preserve">y en el </w:t>
      </w:r>
      <w:r w:rsidRPr="0060781C">
        <w:rPr>
          <w:rFonts w:ascii="Palatino Linotype" w:eastAsiaTheme="minorEastAsia" w:hAnsi="Palatino Linotype" w:cs="Arial"/>
          <w:b/>
          <w:bCs/>
          <w:i/>
          <w:sz w:val="22"/>
          <w:u w:val="single"/>
          <w:lang w:eastAsia="es-ES"/>
        </w:rPr>
        <w:t>estado en que ésta se encuentre.</w:t>
      </w:r>
      <w:r w:rsidRPr="0060781C">
        <w:rPr>
          <w:rFonts w:ascii="Palatino Linotype" w:eastAsiaTheme="minorEastAsia" w:hAnsi="Palatino Linotype" w:cs="Arial"/>
          <w:bCs/>
          <w:i/>
          <w:sz w:val="22"/>
          <w:lang w:eastAsia="es-ES"/>
        </w:rPr>
        <w:t xml:space="preserve"> La obligación de proporcionar información </w:t>
      </w:r>
      <w:r w:rsidRPr="0060781C">
        <w:rPr>
          <w:rFonts w:ascii="Palatino Linotype" w:eastAsiaTheme="minorEastAsia" w:hAnsi="Palatino Linotype" w:cs="Arial"/>
          <w:b/>
          <w:bCs/>
          <w:i/>
          <w:sz w:val="22"/>
          <w:lang w:eastAsia="es-ES"/>
        </w:rPr>
        <w:t>no comprende</w:t>
      </w:r>
      <w:r w:rsidRPr="0060781C">
        <w:rPr>
          <w:rFonts w:ascii="Palatino Linotype" w:eastAsiaTheme="minorEastAsia" w:hAnsi="Palatino Linotype" w:cs="Arial"/>
          <w:bCs/>
          <w:i/>
          <w:sz w:val="22"/>
          <w:lang w:eastAsia="es-ES"/>
        </w:rPr>
        <w:t xml:space="preserve"> el procesamiento de la misma, ni el presentarla conforme al interés del solicitante; no estarán obligados a generarla, resumirla, efectuar cálculos o práctica investigaciones.</w:t>
      </w:r>
    </w:p>
    <w:p w14:paraId="2C460B9B" w14:textId="77777777" w:rsidR="004A0485" w:rsidRPr="0060781C" w:rsidRDefault="004A0485" w:rsidP="004A0485">
      <w:pPr>
        <w:spacing w:line="360" w:lineRule="auto"/>
        <w:jc w:val="both"/>
        <w:rPr>
          <w:rFonts w:ascii="Palatino Linotype" w:eastAsiaTheme="minorEastAsia" w:hAnsi="Palatino Linotype" w:cs="Arial"/>
          <w:bCs/>
          <w:sz w:val="22"/>
          <w:lang w:val="es-ES_tradnl" w:eastAsia="es-ES"/>
        </w:rPr>
      </w:pPr>
    </w:p>
    <w:p w14:paraId="1637F242" w14:textId="77777777" w:rsidR="004A0485" w:rsidRPr="0060781C" w:rsidRDefault="004A0485" w:rsidP="004A0485">
      <w:pPr>
        <w:numPr>
          <w:ilvl w:val="0"/>
          <w:numId w:val="1"/>
        </w:numPr>
        <w:spacing w:line="360" w:lineRule="auto"/>
        <w:ind w:left="0" w:right="49" w:firstLine="0"/>
        <w:contextualSpacing/>
        <w:jc w:val="both"/>
        <w:rPr>
          <w:rFonts w:ascii="Palatino Linotype" w:eastAsiaTheme="minorEastAsia" w:hAnsi="Palatino Linotype" w:cs="Arial"/>
          <w:bCs/>
          <w:lang w:eastAsia="es-ES"/>
        </w:rPr>
      </w:pPr>
      <w:r w:rsidRPr="0060781C">
        <w:rPr>
          <w:rFonts w:ascii="Palatino Linotype" w:eastAsiaTheme="minorEastAsia" w:hAnsi="Palatino Linotype"/>
          <w:lang w:val="es-ES" w:eastAsia="es-ES"/>
        </w:rPr>
        <w:t xml:space="preserve">Entonces, dado a que el criterio en mención establece que las autoridades </w:t>
      </w:r>
      <w:r w:rsidRPr="0060781C">
        <w:rPr>
          <w:rFonts w:ascii="Palatino Linotype" w:eastAsiaTheme="minorEastAsia" w:hAnsi="Palatino Linotype"/>
          <w:b/>
          <w:lang w:val="es-ES" w:eastAsia="es-ES"/>
        </w:rPr>
        <w:t xml:space="preserve">no están obligadas a generar documentos “ad hoc” </w:t>
      </w:r>
      <w:r w:rsidRPr="0060781C">
        <w:rPr>
          <w:rFonts w:ascii="Palatino Linotype" w:eastAsiaTheme="minorEastAsia" w:hAnsi="Palatino Linotype"/>
          <w:lang w:val="es-ES" w:eastAsia="es-ES"/>
        </w:rPr>
        <w:t xml:space="preserve">en contrario sensu, dicho criterio se puede </w:t>
      </w:r>
      <w:r w:rsidRPr="0060781C">
        <w:rPr>
          <w:rFonts w:ascii="Palatino Linotype" w:eastAsiaTheme="minorEastAsia" w:hAnsi="Palatino Linotype" w:cs="Arial"/>
          <w:bCs/>
          <w:lang w:val="es-ES_tradnl" w:eastAsia="es-ES"/>
        </w:rPr>
        <w:t>interpretar</w:t>
      </w:r>
      <w:r w:rsidRPr="0060781C">
        <w:rPr>
          <w:rFonts w:ascii="Palatino Linotype" w:eastAsiaTheme="minorEastAsia" w:hAnsi="Palatino Linotype"/>
          <w:lang w:val="es-ES" w:eastAsia="es-ES"/>
        </w:rPr>
        <w:t xml:space="preserve"> resultando que las autoridades no están impedidas a generar documentos “ad hoc”, esto, siempre que con dicho documento elaborado se dé cabal cumplimiento a los requerimientos planteados.</w:t>
      </w:r>
    </w:p>
    <w:p w14:paraId="7B55833F" w14:textId="77777777" w:rsidR="004A0485" w:rsidRPr="0060781C" w:rsidRDefault="004A0485" w:rsidP="004A0485">
      <w:pPr>
        <w:spacing w:line="360" w:lineRule="auto"/>
        <w:contextualSpacing/>
        <w:jc w:val="both"/>
        <w:rPr>
          <w:rFonts w:ascii="Palatino Linotype" w:eastAsiaTheme="minorEastAsia" w:hAnsi="Palatino Linotype" w:cs="Arial"/>
          <w:bCs/>
          <w:lang w:eastAsia="es-ES"/>
        </w:rPr>
      </w:pPr>
    </w:p>
    <w:p w14:paraId="1A990DB6" w14:textId="77777777" w:rsidR="004A0485" w:rsidRPr="0060781C" w:rsidRDefault="004A0485" w:rsidP="004A0485">
      <w:pPr>
        <w:numPr>
          <w:ilvl w:val="0"/>
          <w:numId w:val="1"/>
        </w:numPr>
        <w:spacing w:line="360" w:lineRule="auto"/>
        <w:ind w:left="0" w:right="49" w:firstLine="0"/>
        <w:contextualSpacing/>
        <w:jc w:val="both"/>
        <w:rPr>
          <w:rFonts w:ascii="Palatino Linotype" w:eastAsiaTheme="minorEastAsia" w:hAnsi="Palatino Linotype" w:cs="Arial"/>
          <w:bCs/>
          <w:lang w:eastAsia="es-ES"/>
        </w:rPr>
      </w:pPr>
      <w:r w:rsidRPr="0060781C">
        <w:rPr>
          <w:rFonts w:ascii="Palatino Linotype" w:eastAsiaTheme="minorEastAsia" w:hAnsi="Palatino Linotype" w:cs="Arial"/>
          <w:bCs/>
          <w:lang w:eastAsia="es-ES"/>
        </w:rPr>
        <w:t xml:space="preserve">En ese mismo entendido, a pesar de que el artículo 12 de la Ley de la materia señala que no están obligados a procesar, ni presentarla conforme al interés del solicitante, </w:t>
      </w:r>
      <w:r w:rsidRPr="0060781C">
        <w:rPr>
          <w:rFonts w:ascii="Palatino Linotype" w:eastAsiaTheme="minorEastAsia" w:hAnsi="Palatino Linotype"/>
          <w:lang w:val="es-ES" w:eastAsia="es-ES"/>
        </w:rPr>
        <w:t>resumirla</w:t>
      </w:r>
      <w:r w:rsidRPr="0060781C">
        <w:rPr>
          <w:rFonts w:ascii="Palatino Linotype" w:eastAsiaTheme="minorEastAsia" w:hAnsi="Palatino Linotype" w:cs="Arial"/>
          <w:bCs/>
          <w:lang w:eastAsia="es-ES"/>
        </w:rPr>
        <w:t>,</w:t>
      </w:r>
      <w:r w:rsidRPr="0060781C">
        <w:rPr>
          <w:rFonts w:ascii="Palatino Linotype" w:eastAsiaTheme="minorEastAsia" w:hAnsi="Palatino Linotype"/>
          <w:lang w:val="es-ES" w:eastAsia="es-ES"/>
        </w:rPr>
        <w:t xml:space="preserve"> </w:t>
      </w:r>
      <w:r w:rsidRPr="0060781C">
        <w:rPr>
          <w:rFonts w:ascii="Palatino Linotype" w:eastAsiaTheme="minorEastAsia" w:hAnsi="Palatino Linotype" w:cs="Arial"/>
          <w:bCs/>
          <w:lang w:eastAsia="es-ES"/>
        </w:rPr>
        <w:t xml:space="preserve">efectuar cálculos o generar nuevos documentos para atender una solicitud, la ley tampoco lo prohíbe, es decir, los </w:t>
      </w:r>
      <w:r w:rsidRPr="0060781C">
        <w:rPr>
          <w:rFonts w:ascii="Palatino Linotype" w:eastAsiaTheme="minorEastAsia" w:hAnsi="Palatino Linotype" w:cs="Arial"/>
          <w:b/>
          <w:bCs/>
          <w:lang w:eastAsia="es-ES"/>
        </w:rPr>
        <w:t>SUJETOS OBLIGADOS</w:t>
      </w:r>
      <w:r w:rsidRPr="0060781C">
        <w:rPr>
          <w:rFonts w:ascii="Palatino Linotype" w:eastAsiaTheme="minorEastAsia" w:hAnsi="Palatino Linotype" w:cs="Arial"/>
          <w:bCs/>
          <w:lang w:eastAsia="es-ES"/>
        </w:rPr>
        <w:t xml:space="preserve"> pueden adoptar como buena práctica para atender las solicitudes de acceso a información pública la elaboración de documentos que satisfagan el derecho, dicho de otro modo, </w:t>
      </w:r>
      <w:r w:rsidRPr="0060781C">
        <w:rPr>
          <w:rFonts w:ascii="Palatino Linotype" w:eastAsiaTheme="minorEastAsia" w:hAnsi="Palatino Linotype" w:cs="Arial"/>
          <w:bCs/>
          <w:lang w:eastAsia="es-ES"/>
        </w:rPr>
        <w:lastRenderedPageBreak/>
        <w:t xml:space="preserve">pueden proporcionar la información que atienda las solicitudes, proporcionando aquella información que atienda de manera  exacta, concreta y completa dado que no están impedidos y no es una prohibición que la ley contemple, por ello, la generación de documentos </w:t>
      </w:r>
      <w:r w:rsidRPr="0060781C">
        <w:rPr>
          <w:rFonts w:ascii="Palatino Linotype" w:eastAsiaTheme="minorEastAsia" w:hAnsi="Palatino Linotype" w:cs="Arial"/>
          <w:b/>
          <w:bCs/>
          <w:i/>
          <w:lang w:eastAsia="es-ES"/>
        </w:rPr>
        <w:t>ad hoc</w:t>
      </w:r>
      <w:r w:rsidRPr="0060781C">
        <w:rPr>
          <w:rFonts w:ascii="Palatino Linotype" w:eastAsiaTheme="minorEastAsia" w:hAnsi="Palatino Linotype" w:cs="Arial"/>
          <w:bCs/>
          <w:lang w:eastAsia="es-ES"/>
        </w:rPr>
        <w:t>, puede llevar a cabo siempre y cuando se haga garantice el derecho.</w:t>
      </w:r>
    </w:p>
    <w:p w14:paraId="7CAFC279" w14:textId="77777777" w:rsidR="004A0485" w:rsidRPr="0060781C" w:rsidRDefault="004A0485" w:rsidP="004A0485">
      <w:pPr>
        <w:pStyle w:val="Prrafodelista"/>
        <w:tabs>
          <w:tab w:val="left" w:pos="284"/>
        </w:tabs>
        <w:spacing w:line="360" w:lineRule="auto"/>
        <w:ind w:left="0"/>
        <w:jc w:val="both"/>
        <w:rPr>
          <w:rFonts w:ascii="Palatino Linotype" w:hAnsi="Palatino Linotype"/>
          <w:color w:val="000000"/>
          <w:sz w:val="24"/>
        </w:rPr>
      </w:pPr>
    </w:p>
    <w:p w14:paraId="7DC4A778" w14:textId="77777777" w:rsidR="00CF42A6" w:rsidRPr="0060781C" w:rsidRDefault="00CF42A6" w:rsidP="004A0485">
      <w:pPr>
        <w:pStyle w:val="Prrafodelista"/>
        <w:numPr>
          <w:ilvl w:val="0"/>
          <w:numId w:val="1"/>
        </w:numPr>
        <w:tabs>
          <w:tab w:val="left" w:pos="284"/>
        </w:tabs>
        <w:spacing w:line="360" w:lineRule="auto"/>
        <w:ind w:left="0" w:firstLine="0"/>
        <w:jc w:val="both"/>
        <w:rPr>
          <w:rFonts w:ascii="Palatino Linotype" w:hAnsi="Palatino Linotype"/>
          <w:color w:val="000000"/>
          <w:sz w:val="24"/>
        </w:rPr>
      </w:pPr>
      <w:r w:rsidRPr="0060781C">
        <w:rPr>
          <w:rFonts w:ascii="Palatino Linotype" w:eastAsia="MS Gothic" w:hAnsi="Palatino Linotype" w:cstheme="majorBidi"/>
          <w:sz w:val="24"/>
          <w:lang w:eastAsia="es-ES"/>
        </w:rPr>
        <w:t xml:space="preserve">Por otro lado, </w:t>
      </w:r>
      <w:r w:rsidRPr="0060781C">
        <w:rPr>
          <w:rFonts w:ascii="Palatino Linotype" w:hAnsi="Palatino Linotype" w:cs="Arial"/>
          <w:sz w:val="24"/>
        </w:rPr>
        <w:t xml:space="preserve">es necesario señalar que éste Órgano Garante no está facultado para pronunciarse sobre la veracidad de </w:t>
      </w:r>
      <w:r w:rsidR="004A0485" w:rsidRPr="0060781C">
        <w:rPr>
          <w:rFonts w:ascii="Palatino Linotype" w:hAnsi="Palatino Linotype" w:cs="Arial"/>
          <w:sz w:val="24"/>
        </w:rPr>
        <w:t xml:space="preserve">la respuesta o de </w:t>
      </w:r>
      <w:r w:rsidRPr="0060781C">
        <w:rPr>
          <w:rFonts w:ascii="Palatino Linotype" w:hAnsi="Palatino Linotype" w:cs="Arial"/>
          <w:sz w:val="24"/>
        </w:rPr>
        <w:t xml:space="preserve">la información que los Sujetos Obligados ponen a disposición de los solicitantes; situación que se aleja de las atribuciones de este Instituto </w:t>
      </w:r>
      <w:r w:rsidRPr="0060781C">
        <w:rPr>
          <w:rFonts w:ascii="Palatino Linotype" w:hAnsi="Palatino Linotype"/>
          <w:i/>
          <w:color w:val="000000"/>
          <w:sz w:val="24"/>
        </w:rPr>
        <w:t>máxime</w:t>
      </w:r>
      <w:r w:rsidRPr="0060781C">
        <w:rPr>
          <w:rFonts w:ascii="Palatino Linotype" w:hAnsi="Palatino Linotype"/>
          <w:color w:val="000000"/>
          <w:sz w:val="24"/>
        </w:rPr>
        <w:t xml:space="preserve"> que al momento que ponen a disposición ésta, la misma tiene el carácter oficial y se presume veraz, tan es así que la misma queda registrada en el Sistema de Acceso a la Información Mexiquense (SAIMEX).</w:t>
      </w:r>
    </w:p>
    <w:p w14:paraId="7C59AF2F" w14:textId="77777777" w:rsidR="00462720" w:rsidRPr="0060781C" w:rsidRDefault="00462720" w:rsidP="004A0485">
      <w:pPr>
        <w:pStyle w:val="Prrafodelista"/>
        <w:spacing w:line="360" w:lineRule="auto"/>
        <w:rPr>
          <w:rFonts w:ascii="Palatino Linotype" w:hAnsi="Palatino Linotype"/>
          <w:color w:val="000000"/>
          <w:sz w:val="24"/>
        </w:rPr>
      </w:pPr>
    </w:p>
    <w:p w14:paraId="17A2A360" w14:textId="77777777" w:rsidR="00CF42A6" w:rsidRPr="0060781C" w:rsidRDefault="00CF42A6" w:rsidP="004A0485">
      <w:pPr>
        <w:pStyle w:val="Default"/>
        <w:numPr>
          <w:ilvl w:val="0"/>
          <w:numId w:val="1"/>
        </w:numPr>
        <w:tabs>
          <w:tab w:val="left" w:pos="284"/>
        </w:tabs>
        <w:spacing w:line="360" w:lineRule="auto"/>
        <w:ind w:left="0" w:firstLine="0"/>
        <w:jc w:val="both"/>
        <w:rPr>
          <w:rFonts w:ascii="Palatino Linotype" w:hAnsi="Palatino Linotype"/>
        </w:rPr>
      </w:pPr>
      <w:r w:rsidRPr="0060781C">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556252BF" w14:textId="77777777" w:rsidR="00CF42A6" w:rsidRPr="0060781C" w:rsidRDefault="00CF42A6" w:rsidP="004A0485">
      <w:pPr>
        <w:pStyle w:val="Default"/>
        <w:tabs>
          <w:tab w:val="left" w:pos="284"/>
        </w:tabs>
        <w:spacing w:line="360" w:lineRule="auto"/>
        <w:jc w:val="both"/>
        <w:rPr>
          <w:rFonts w:ascii="Palatino Linotype" w:hAnsi="Palatino Linotype"/>
          <w:sz w:val="22"/>
        </w:rPr>
      </w:pPr>
    </w:p>
    <w:p w14:paraId="380D3E0E" w14:textId="77777777" w:rsidR="00CF42A6" w:rsidRPr="0060781C" w:rsidRDefault="00CF42A6" w:rsidP="004A0485">
      <w:pPr>
        <w:pStyle w:val="Default"/>
        <w:spacing w:line="360" w:lineRule="auto"/>
        <w:ind w:left="851" w:right="850"/>
        <w:jc w:val="both"/>
        <w:rPr>
          <w:rFonts w:ascii="Palatino Linotype" w:hAnsi="Palatino Linotype"/>
          <w:i/>
          <w:sz w:val="22"/>
        </w:rPr>
      </w:pPr>
      <w:r w:rsidRPr="0060781C">
        <w:rPr>
          <w:rFonts w:ascii="Palatino Linotype" w:hAnsi="Palatino Linotype"/>
          <w:i/>
          <w:sz w:val="22"/>
        </w:rPr>
        <w:t xml:space="preserve">El Instituto Federal de Acceso a la Información y Protección de Datos </w:t>
      </w:r>
      <w:r w:rsidRPr="0060781C">
        <w:rPr>
          <w:rFonts w:ascii="Palatino Linotype" w:hAnsi="Palatino Linotype"/>
          <w:b/>
          <w:i/>
          <w:sz w:val="22"/>
        </w:rPr>
        <w:t>no cuenta con facultades para pronunciarse respecto de la veracidad de los documentos proporcionados por los sujetos obligados.</w:t>
      </w:r>
      <w:r w:rsidRPr="0060781C">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w:t>
      </w:r>
      <w:r w:rsidRPr="0060781C">
        <w:rPr>
          <w:rFonts w:ascii="Palatino Linotype" w:hAnsi="Palatino Linotype"/>
          <w:i/>
          <w:sz w:val="22"/>
        </w:rPr>
        <w:lastRenderedPageBreak/>
        <w:t>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F1282AA" w14:textId="77777777" w:rsidR="00CF42A6" w:rsidRPr="0060781C" w:rsidRDefault="00CF42A6" w:rsidP="004A0485">
      <w:pPr>
        <w:pStyle w:val="Default"/>
        <w:spacing w:line="360" w:lineRule="auto"/>
        <w:ind w:left="851" w:right="850"/>
        <w:jc w:val="both"/>
        <w:rPr>
          <w:rFonts w:ascii="Palatino Linotype" w:hAnsi="Palatino Linotype"/>
          <w:i/>
        </w:rPr>
      </w:pPr>
    </w:p>
    <w:p w14:paraId="342B9CF5" w14:textId="77777777" w:rsidR="00CF42A6" w:rsidRPr="0060781C" w:rsidRDefault="00CF42A6" w:rsidP="004A0485">
      <w:pPr>
        <w:pStyle w:val="Prrafodelista"/>
        <w:numPr>
          <w:ilvl w:val="0"/>
          <w:numId w:val="1"/>
        </w:numPr>
        <w:spacing w:line="360" w:lineRule="auto"/>
        <w:ind w:left="0" w:firstLine="0"/>
        <w:jc w:val="both"/>
        <w:rPr>
          <w:rFonts w:ascii="Palatino Linotype" w:hAnsi="Palatino Linotype" w:cs="Arial"/>
          <w:sz w:val="24"/>
        </w:rPr>
      </w:pPr>
      <w:r w:rsidRPr="0060781C">
        <w:rPr>
          <w:rFonts w:ascii="Palatino Linotype" w:hAnsi="Palatino Linotype" w:cs="Arial"/>
          <w:sz w:val="24"/>
        </w:rPr>
        <w:t xml:space="preserve">Así mismo, la </w:t>
      </w:r>
      <w:r w:rsidRPr="0060781C">
        <w:rPr>
          <w:rFonts w:ascii="Palatino Linotype" w:hAnsi="Palatino Linotype" w:cs="Arial"/>
          <w:b/>
          <w:sz w:val="24"/>
        </w:rPr>
        <w:t>Ley de Transparencia y Acceso a la Información Pública del Estado de México y Municipios</w:t>
      </w:r>
      <w:r w:rsidRPr="0060781C">
        <w:rPr>
          <w:rFonts w:ascii="Palatino Linotype" w:hAnsi="Palatino Linotype" w:cs="Arial"/>
          <w:sz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08313DBF" w14:textId="77777777" w:rsidR="00CF42A6" w:rsidRPr="0060781C" w:rsidRDefault="00CF42A6" w:rsidP="004A0485">
      <w:pPr>
        <w:pStyle w:val="Prrafodelista"/>
        <w:spacing w:line="360" w:lineRule="auto"/>
        <w:ind w:left="0"/>
        <w:jc w:val="both"/>
        <w:rPr>
          <w:rFonts w:ascii="Palatino Linotype" w:hAnsi="Palatino Linotype" w:cs="Arial"/>
        </w:rPr>
      </w:pPr>
    </w:p>
    <w:p w14:paraId="641A7A96" w14:textId="77777777" w:rsidR="00CF42A6" w:rsidRPr="0060781C" w:rsidRDefault="00CF42A6" w:rsidP="004A0485">
      <w:pPr>
        <w:pStyle w:val="Prrafodelista"/>
        <w:spacing w:line="360" w:lineRule="auto"/>
        <w:ind w:left="644" w:right="902"/>
        <w:jc w:val="both"/>
        <w:rPr>
          <w:rFonts w:ascii="Palatino Linotype" w:hAnsi="Palatino Linotype" w:cs="Arial"/>
          <w:b/>
          <w:i/>
        </w:rPr>
      </w:pPr>
      <w:r w:rsidRPr="0060781C">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60781C">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66DDC127" w14:textId="77777777" w:rsidR="00CF42A6" w:rsidRPr="0060781C" w:rsidRDefault="00CF42A6" w:rsidP="004A0485">
      <w:pPr>
        <w:spacing w:line="360" w:lineRule="auto"/>
        <w:ind w:right="902"/>
        <w:jc w:val="both"/>
        <w:rPr>
          <w:rFonts w:ascii="Palatino Linotype" w:hAnsi="Palatino Linotype" w:cs="Arial"/>
          <w:b/>
          <w:i/>
          <w:sz w:val="22"/>
        </w:rPr>
      </w:pPr>
    </w:p>
    <w:p w14:paraId="6447EE40" w14:textId="77777777" w:rsidR="00CF42A6" w:rsidRPr="0060781C" w:rsidRDefault="00CF42A6" w:rsidP="004A0485">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60781C">
        <w:rPr>
          <w:rFonts w:ascii="Palatino Linotype" w:hAnsi="Palatino Linotype" w:cs="Arial"/>
          <w:noProof/>
          <w:sz w:val="24"/>
        </w:rPr>
        <w:t xml:space="preserve">Numerales que compelen al </w:t>
      </w:r>
      <w:r w:rsidRPr="0060781C">
        <w:rPr>
          <w:rFonts w:ascii="Palatino Linotype" w:hAnsi="Palatino Linotype" w:cs="Arial"/>
          <w:b/>
          <w:noProof/>
          <w:sz w:val="24"/>
        </w:rPr>
        <w:t>SUJETO OBLIGADO</w:t>
      </w:r>
      <w:r w:rsidRPr="0060781C">
        <w:rPr>
          <w:rFonts w:ascii="Palatino Linotype" w:hAnsi="Palatino Linotype" w:cs="Arial"/>
          <w:noProof/>
          <w:sz w:val="24"/>
        </w:rPr>
        <w:t xml:space="preserve"> a apegarse en todo momento a los criterios ya expuestos, imipidiendo a este Órgano Colegiado cuestionar la veracidad de la información. En ese contexto, en razón del artículo 166 </w:t>
      </w:r>
      <w:r w:rsidRPr="0060781C">
        <w:rPr>
          <w:rFonts w:ascii="Palatino Linotype" w:hAnsi="Palatino Linotype" w:cs="Arial"/>
          <w:noProof/>
          <w:sz w:val="24"/>
        </w:rPr>
        <w:lastRenderedPageBreak/>
        <w:t>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r w:rsidRPr="0060781C">
        <w:rPr>
          <w:rFonts w:ascii="Palatino Linotype" w:eastAsia="MS Gothic" w:hAnsi="Palatino Linotype" w:cstheme="majorBidi"/>
          <w:sz w:val="24"/>
          <w:lang w:eastAsia="es-ES"/>
        </w:rPr>
        <w:t>.</w:t>
      </w:r>
    </w:p>
    <w:p w14:paraId="368BFB78" w14:textId="77777777" w:rsidR="00CF42A6" w:rsidRPr="0060781C" w:rsidRDefault="00CF42A6" w:rsidP="004A0485">
      <w:pPr>
        <w:pStyle w:val="Prrafodelista"/>
        <w:tabs>
          <w:tab w:val="left" w:pos="284"/>
        </w:tabs>
        <w:spacing w:line="360" w:lineRule="auto"/>
        <w:ind w:left="0" w:right="51"/>
        <w:jc w:val="both"/>
        <w:rPr>
          <w:rFonts w:ascii="Palatino Linotype" w:hAnsi="Palatino Linotype" w:cs="Arial"/>
          <w:noProof/>
          <w:sz w:val="24"/>
        </w:rPr>
      </w:pPr>
    </w:p>
    <w:p w14:paraId="333B0BDA" w14:textId="77777777" w:rsidR="00CF42A6" w:rsidRPr="0060781C" w:rsidRDefault="00CF42A6" w:rsidP="004A0485">
      <w:pPr>
        <w:numPr>
          <w:ilvl w:val="0"/>
          <w:numId w:val="24"/>
        </w:numPr>
        <w:spacing w:line="360" w:lineRule="auto"/>
        <w:ind w:left="0" w:firstLine="0"/>
        <w:contextualSpacing/>
        <w:jc w:val="both"/>
        <w:rPr>
          <w:rFonts w:ascii="Palatino Linotype" w:hAnsi="Palatino Linotype"/>
          <w:lang w:val="es-ES" w:eastAsia="es-ES"/>
        </w:rPr>
      </w:pPr>
      <w:r w:rsidRPr="0060781C">
        <w:rPr>
          <w:rFonts w:ascii="Palatino Linotype" w:hAnsi="Palatino Linotype"/>
          <w:lang w:eastAsia="es-ES"/>
        </w:rPr>
        <w:t xml:space="preserve">Así, </w:t>
      </w:r>
      <w:r w:rsidRPr="0060781C">
        <w:rPr>
          <w:rFonts w:ascii="Palatino Linotype" w:hAnsi="Palatino Linotype"/>
          <w:lang w:val="es-ES_tradnl" w:eastAsia="es-ES"/>
        </w:rPr>
        <w:t xml:space="preserve">por lo que hace a las causas de sobreseimiento contenidas en la fracción III del artículo 192 de la </w:t>
      </w:r>
      <w:r w:rsidRPr="0060781C">
        <w:rPr>
          <w:rFonts w:ascii="Palatino Linotype" w:hAnsi="Palatino Linotype"/>
          <w:b/>
          <w:lang w:val="es-ES_tradnl" w:eastAsia="es-ES"/>
        </w:rPr>
        <w:t>Ley de Transparencia y Acceso a la Información Pública del Estado de México y Municipios</w:t>
      </w:r>
      <w:r w:rsidRPr="0060781C">
        <w:rPr>
          <w:rFonts w:ascii="Palatino Linotype" w:hAnsi="Palatino Linotype"/>
          <w:lang w:val="es-ES_tradnl" w:eastAsia="es-ES"/>
        </w:rPr>
        <w:t xml:space="preserve">, es oportuno señalar que estos requisitos privilegian la existencia de elementos de fondo, tales como el desistimiento o fallecimiento del </w:t>
      </w:r>
      <w:r w:rsidRPr="0060781C">
        <w:rPr>
          <w:rFonts w:ascii="Palatino Linotype" w:hAnsi="Palatino Linotype"/>
          <w:b/>
          <w:lang w:val="es-ES_tradnl" w:eastAsia="es-ES"/>
        </w:rPr>
        <w:t>RECURRENTE</w:t>
      </w:r>
      <w:r w:rsidRPr="0060781C">
        <w:rPr>
          <w:rFonts w:ascii="Palatino Linotype" w:hAnsi="Palatino Linotype"/>
          <w:lang w:val="es-ES_tradnl" w:eastAsia="es-ES"/>
        </w:rPr>
        <w:t xml:space="preserve"> o que el </w:t>
      </w:r>
      <w:r w:rsidRPr="0060781C">
        <w:rPr>
          <w:rFonts w:ascii="Palatino Linotype" w:hAnsi="Palatino Linotype"/>
          <w:b/>
          <w:lang w:val="es-ES_tradnl" w:eastAsia="es-ES"/>
        </w:rPr>
        <w:t>SUJETO OBLIGADO</w:t>
      </w:r>
      <w:r w:rsidRPr="0060781C">
        <w:rPr>
          <w:rFonts w:ascii="Palatino Linotype" w:hAnsi="Palatino Linotype"/>
          <w:lang w:val="es-ES_tradnl" w:eastAsia="es-ES"/>
        </w:rPr>
        <w:t xml:space="preserve"> </w:t>
      </w:r>
      <w:r w:rsidRPr="0060781C">
        <w:rPr>
          <w:rFonts w:ascii="Palatino Linotype" w:hAnsi="Palatino Linotype"/>
          <w:b/>
          <w:u w:val="single"/>
          <w:lang w:val="es-ES_tradnl" w:eastAsia="es-ES"/>
        </w:rPr>
        <w:t>modifique o revoque el acto</w:t>
      </w:r>
      <w:r w:rsidRPr="0060781C">
        <w:rPr>
          <w:rFonts w:ascii="Palatino Linotype" w:hAnsi="Palatino Linotype"/>
          <w:lang w:val="es-ES_tradnl" w:eastAsia="es-ES"/>
        </w:rPr>
        <w:t>; de ahí que la actualización de alguno de éstos trae como consecuencia que el medio de impugnación se concluya sin que se analice el objeto de estudio planteado, es decir se sobresea.</w:t>
      </w:r>
    </w:p>
    <w:p w14:paraId="7B427B31" w14:textId="77777777" w:rsidR="00CF42A6" w:rsidRPr="0060781C" w:rsidRDefault="00CF42A6" w:rsidP="004A0485">
      <w:pPr>
        <w:spacing w:line="360" w:lineRule="auto"/>
        <w:contextualSpacing/>
        <w:jc w:val="both"/>
        <w:rPr>
          <w:rFonts w:ascii="Palatino Linotype" w:hAnsi="Palatino Linotype"/>
          <w:lang w:val="es-ES" w:eastAsia="es-ES"/>
        </w:rPr>
      </w:pPr>
    </w:p>
    <w:p w14:paraId="407CEE34" w14:textId="77777777" w:rsidR="00CF42A6" w:rsidRPr="0060781C" w:rsidRDefault="00CF42A6" w:rsidP="004A0485">
      <w:pPr>
        <w:numPr>
          <w:ilvl w:val="0"/>
          <w:numId w:val="24"/>
        </w:numPr>
        <w:spacing w:line="360" w:lineRule="auto"/>
        <w:ind w:left="0" w:firstLine="0"/>
        <w:contextualSpacing/>
        <w:jc w:val="both"/>
        <w:rPr>
          <w:rFonts w:ascii="Palatino Linotype" w:hAnsi="Palatino Linotype"/>
          <w:lang w:val="es-ES" w:eastAsia="es-ES"/>
        </w:rPr>
      </w:pPr>
      <w:r w:rsidRPr="0060781C">
        <w:rPr>
          <w:rFonts w:ascii="Palatino Linotype" w:hAnsi="Palatino Linotype"/>
          <w:lang w:val="es-ES_tradnl" w:eastAsia="es-ES"/>
        </w:rPr>
        <w:t xml:space="preserve">Para los efectos de esta resolución, es oportuno precisar los alcances jurídicos de la fracción III de la disposición legal transcrita. Así, procede el sobreseimiento del recurso de revisión cuando el </w:t>
      </w:r>
      <w:r w:rsidRPr="0060781C">
        <w:rPr>
          <w:rFonts w:ascii="Palatino Linotype" w:hAnsi="Palatino Linotype"/>
          <w:b/>
          <w:lang w:val="es-ES_tradnl" w:eastAsia="es-ES"/>
        </w:rPr>
        <w:t>SUJETO OBLIGADO</w:t>
      </w:r>
      <w:r w:rsidRPr="0060781C">
        <w:rPr>
          <w:rFonts w:ascii="Palatino Linotype" w:hAnsi="Palatino Linotype"/>
          <w:lang w:val="es-ES_tradnl" w:eastAsia="es-ES"/>
        </w:rPr>
        <w:t>:</w:t>
      </w:r>
    </w:p>
    <w:p w14:paraId="13CB0DD8" w14:textId="77777777" w:rsidR="00CF42A6" w:rsidRPr="0060781C" w:rsidRDefault="00CF42A6" w:rsidP="004A0485">
      <w:pPr>
        <w:spacing w:line="360" w:lineRule="auto"/>
        <w:contextualSpacing/>
        <w:jc w:val="both"/>
        <w:rPr>
          <w:rFonts w:ascii="Palatino Linotype" w:hAnsi="Palatino Linotype"/>
          <w:sz w:val="22"/>
          <w:lang w:val="es-ES" w:eastAsia="es-ES"/>
        </w:rPr>
      </w:pPr>
    </w:p>
    <w:p w14:paraId="6FDEDFD9" w14:textId="77777777" w:rsidR="00CF42A6" w:rsidRPr="0060781C" w:rsidRDefault="00CF42A6" w:rsidP="004A0485">
      <w:pPr>
        <w:numPr>
          <w:ilvl w:val="0"/>
          <w:numId w:val="13"/>
        </w:numPr>
        <w:spacing w:line="360" w:lineRule="auto"/>
        <w:ind w:left="567" w:right="616" w:firstLine="0"/>
        <w:contextualSpacing/>
        <w:jc w:val="both"/>
        <w:rPr>
          <w:rFonts w:ascii="Palatino Linotype" w:eastAsiaTheme="minorEastAsia" w:hAnsi="Palatino Linotype" w:cs="Arial"/>
          <w:sz w:val="22"/>
          <w:lang w:val="es-ES_tradnl" w:eastAsia="es-ES"/>
        </w:rPr>
      </w:pPr>
      <w:r w:rsidRPr="0060781C">
        <w:rPr>
          <w:rFonts w:ascii="Palatino Linotype" w:eastAsiaTheme="minorEastAsia" w:hAnsi="Palatino Linotype" w:cs="Arial"/>
          <w:b/>
          <w:sz w:val="22"/>
          <w:lang w:val="es-ES_tradnl" w:eastAsia="es-ES"/>
        </w:rPr>
        <w:t>Modifique el acto impugnado:</w:t>
      </w:r>
      <w:r w:rsidRPr="0060781C">
        <w:rPr>
          <w:rFonts w:ascii="Palatino Linotype" w:eastAsiaTheme="minorEastAsia" w:hAnsi="Palatino Linotype" w:cs="Arial"/>
          <w:sz w:val="22"/>
          <w:lang w:val="es-ES_tradnl" w:eastAsia="es-ES"/>
        </w:rPr>
        <w:t xml:space="preserve"> Se actualiza cuando el </w:t>
      </w:r>
      <w:r w:rsidRPr="0060781C">
        <w:rPr>
          <w:rFonts w:ascii="Palatino Linotype" w:eastAsiaTheme="minorEastAsia" w:hAnsi="Palatino Linotype" w:cs="Arial"/>
          <w:b/>
          <w:sz w:val="22"/>
          <w:lang w:val="es-ES_tradnl" w:eastAsia="es-ES"/>
        </w:rPr>
        <w:t>SUJETO OBLIGADO</w:t>
      </w:r>
      <w:r w:rsidRPr="0060781C">
        <w:rPr>
          <w:rFonts w:ascii="Palatino Linotype" w:eastAsiaTheme="minorEastAsia" w:hAnsi="Palatino Linotype" w:cs="Arial"/>
          <w:sz w:val="22"/>
          <w:lang w:val="es-ES_tradnl" w:eastAsia="es-ES"/>
        </w:rPr>
        <w:t xml:space="preserve"> después de haber otorgado una respuesta y hasta antes de dictada la resolución del recurso de revisión, emite una diversa en la que subsane las deficiencias que hubiera tenido.</w:t>
      </w:r>
    </w:p>
    <w:p w14:paraId="543E7381" w14:textId="77777777" w:rsidR="00CF42A6" w:rsidRPr="0060781C" w:rsidRDefault="00CF42A6" w:rsidP="004A0485">
      <w:pPr>
        <w:spacing w:line="360" w:lineRule="auto"/>
        <w:ind w:left="1068" w:right="567"/>
        <w:contextualSpacing/>
        <w:jc w:val="both"/>
        <w:rPr>
          <w:rFonts w:ascii="Palatino Linotype" w:eastAsiaTheme="minorEastAsia" w:hAnsi="Palatino Linotype" w:cs="Arial"/>
          <w:sz w:val="22"/>
          <w:lang w:val="es-ES_tradnl" w:eastAsia="es-ES"/>
        </w:rPr>
      </w:pPr>
    </w:p>
    <w:p w14:paraId="7AE1F673" w14:textId="77777777" w:rsidR="00CF42A6" w:rsidRPr="0060781C" w:rsidRDefault="00CF42A6" w:rsidP="004A0485">
      <w:pPr>
        <w:numPr>
          <w:ilvl w:val="0"/>
          <w:numId w:val="13"/>
        </w:numPr>
        <w:spacing w:line="360" w:lineRule="auto"/>
        <w:ind w:left="567" w:right="616" w:firstLine="0"/>
        <w:contextualSpacing/>
        <w:jc w:val="both"/>
        <w:rPr>
          <w:rFonts w:ascii="Palatino Linotype" w:eastAsiaTheme="minorEastAsia" w:hAnsi="Palatino Linotype" w:cs="Arial"/>
          <w:sz w:val="22"/>
          <w:lang w:val="es-ES_tradnl" w:eastAsia="es-ES"/>
        </w:rPr>
      </w:pPr>
      <w:r w:rsidRPr="0060781C">
        <w:rPr>
          <w:rFonts w:ascii="Palatino Linotype" w:eastAsiaTheme="minorEastAsia" w:hAnsi="Palatino Linotype" w:cs="Arial"/>
          <w:b/>
          <w:sz w:val="22"/>
          <w:lang w:val="es-ES_tradnl" w:eastAsia="es-ES"/>
        </w:rPr>
        <w:lastRenderedPageBreak/>
        <w:t>Revoque el acto impugnado:</w:t>
      </w:r>
      <w:r w:rsidRPr="0060781C">
        <w:rPr>
          <w:rFonts w:ascii="Palatino Linotype" w:eastAsiaTheme="minorEastAsia" w:hAnsi="Palatino Linotype" w:cs="Arial"/>
          <w:sz w:val="22"/>
          <w:lang w:val="es-ES_tradnl" w:eastAsia="es-ES"/>
        </w:rPr>
        <w:t xml:space="preserve"> En este supuesto, el </w:t>
      </w:r>
      <w:r w:rsidRPr="0060781C">
        <w:rPr>
          <w:rFonts w:ascii="Palatino Linotype" w:eastAsiaTheme="minorEastAsia" w:hAnsi="Palatino Linotype" w:cs="Arial"/>
          <w:b/>
          <w:sz w:val="22"/>
          <w:lang w:val="es-ES_tradnl" w:eastAsia="es-ES"/>
        </w:rPr>
        <w:t>SUJETO OBLIGADO</w:t>
      </w:r>
      <w:r w:rsidRPr="0060781C">
        <w:rPr>
          <w:rFonts w:ascii="Palatino Linotype" w:eastAsiaTheme="minorEastAsia" w:hAnsi="Palatino Linotype" w:cs="Arial"/>
          <w:sz w:val="22"/>
          <w:lang w:val="es-ES_tradnl" w:eastAsia="es-ES"/>
        </w:rPr>
        <w:t xml:space="preserve"> deja sin efectos la primera respuesta y en su lugar emite otra que satisfaga lo solicitado por el particular en un primer momento.</w:t>
      </w:r>
    </w:p>
    <w:p w14:paraId="49B88AC5" w14:textId="77777777" w:rsidR="00CF42A6" w:rsidRPr="0060781C" w:rsidRDefault="00CF42A6" w:rsidP="004A0485">
      <w:pPr>
        <w:spacing w:line="360" w:lineRule="auto"/>
        <w:ind w:right="616"/>
        <w:contextualSpacing/>
        <w:jc w:val="both"/>
        <w:rPr>
          <w:rFonts w:ascii="Palatino Linotype" w:eastAsiaTheme="minorEastAsia" w:hAnsi="Palatino Linotype" w:cs="Arial"/>
          <w:lang w:val="es-ES_tradnl" w:eastAsia="es-ES"/>
        </w:rPr>
      </w:pPr>
    </w:p>
    <w:p w14:paraId="47B07E1C" w14:textId="77777777" w:rsidR="00CF42A6" w:rsidRPr="0060781C" w:rsidRDefault="00CF42A6" w:rsidP="004A0485">
      <w:pPr>
        <w:numPr>
          <w:ilvl w:val="0"/>
          <w:numId w:val="25"/>
        </w:numPr>
        <w:spacing w:line="360" w:lineRule="auto"/>
        <w:ind w:left="0" w:firstLine="0"/>
        <w:contextualSpacing/>
        <w:jc w:val="both"/>
        <w:rPr>
          <w:rFonts w:ascii="Palatino Linotype" w:hAnsi="Palatino Linotype"/>
          <w:lang w:val="es-ES_tradnl" w:eastAsia="es-ES"/>
        </w:rPr>
      </w:pPr>
      <w:r w:rsidRPr="0060781C">
        <w:rPr>
          <w:rFonts w:ascii="Palatino Linotype" w:hAnsi="Palatino Linotype"/>
          <w:lang w:val="es-ES_tradnl" w:eastAsia="es-ES"/>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58E2CA24" w14:textId="77777777" w:rsidR="00CF42A6" w:rsidRPr="0060781C" w:rsidRDefault="00CF42A6" w:rsidP="004A0485">
      <w:pPr>
        <w:spacing w:line="360" w:lineRule="auto"/>
        <w:contextualSpacing/>
        <w:jc w:val="both"/>
        <w:rPr>
          <w:rFonts w:ascii="Palatino Linotype" w:hAnsi="Palatino Linotype"/>
          <w:lang w:val="es-ES_tradnl" w:eastAsia="es-ES"/>
        </w:rPr>
      </w:pPr>
    </w:p>
    <w:p w14:paraId="0F71BC58" w14:textId="77777777" w:rsidR="00CF42A6" w:rsidRPr="0060781C" w:rsidRDefault="00CF42A6" w:rsidP="004A0485">
      <w:pPr>
        <w:numPr>
          <w:ilvl w:val="0"/>
          <w:numId w:val="25"/>
        </w:numPr>
        <w:spacing w:line="360" w:lineRule="auto"/>
        <w:ind w:left="0" w:firstLine="0"/>
        <w:contextualSpacing/>
        <w:jc w:val="both"/>
        <w:rPr>
          <w:rFonts w:ascii="Palatino Linotype" w:hAnsi="Palatino Linotype"/>
          <w:lang w:val="es-ES_tradnl" w:eastAsia="es-ES"/>
        </w:rPr>
      </w:pPr>
      <w:r w:rsidRPr="0060781C">
        <w:rPr>
          <w:rFonts w:ascii="Palatino Linotype" w:hAnsi="Palatino Linotype"/>
          <w:lang w:val="es-ES_tradnl" w:eastAsia="es-ES"/>
        </w:rPr>
        <w:t xml:space="preserve">En el presente asunto, este Pleno advierte que el </w:t>
      </w:r>
      <w:r w:rsidRPr="0060781C">
        <w:rPr>
          <w:rFonts w:ascii="Palatino Linotype" w:hAnsi="Palatino Linotype"/>
          <w:b/>
          <w:lang w:val="es-ES_tradnl" w:eastAsia="es-ES"/>
        </w:rPr>
        <w:t>SUJETO OBLIGADO</w:t>
      </w:r>
      <w:r w:rsidRPr="0060781C">
        <w:rPr>
          <w:rFonts w:ascii="Palatino Linotype" w:hAnsi="Palatino Linotype"/>
          <w:lang w:val="es-ES_tradnl" w:eastAsia="es-ES"/>
        </w:rPr>
        <w:t xml:space="preserve"> con la información enviada a través del informe de justificación, </w:t>
      </w:r>
      <w:r w:rsidRPr="0060781C">
        <w:rPr>
          <w:rFonts w:ascii="Palatino Linotype" w:hAnsi="Palatino Linotype"/>
          <w:b/>
          <w:lang w:val="es-ES_tradnl" w:eastAsia="es-ES"/>
        </w:rPr>
        <w:t>modifica</w:t>
      </w:r>
      <w:r w:rsidRPr="0060781C">
        <w:rPr>
          <w:rFonts w:ascii="Palatino Linotype" w:hAnsi="Palatino Linotype"/>
          <w:lang w:val="es-ES_tradnl" w:eastAsia="es-ES"/>
        </w:rPr>
        <w:t xml:space="preserve"> el acto que le dio origen al recurso de revisión, lo que trae como consecuencia que el mismo quede sin materia, actualizándose de este modo, la hipótesis jurídica contenida en la fracción III del citado artículo.</w:t>
      </w:r>
    </w:p>
    <w:p w14:paraId="195339B6" w14:textId="77777777" w:rsidR="00CF42A6" w:rsidRPr="0060781C" w:rsidRDefault="00CF42A6" w:rsidP="004A0485">
      <w:pPr>
        <w:spacing w:line="360" w:lineRule="auto"/>
        <w:ind w:left="720"/>
        <w:contextualSpacing/>
        <w:rPr>
          <w:rFonts w:ascii="Palatino Linotype" w:hAnsi="Palatino Linotype"/>
          <w:lang w:val="es-ES_tradnl" w:eastAsia="es-ES"/>
        </w:rPr>
      </w:pPr>
    </w:p>
    <w:p w14:paraId="28D9C85F" w14:textId="77777777" w:rsidR="00CF42A6" w:rsidRPr="0060781C" w:rsidRDefault="00CF42A6" w:rsidP="004A0485">
      <w:pPr>
        <w:numPr>
          <w:ilvl w:val="0"/>
          <w:numId w:val="25"/>
        </w:numPr>
        <w:spacing w:line="360" w:lineRule="auto"/>
        <w:ind w:left="0" w:firstLine="0"/>
        <w:contextualSpacing/>
        <w:jc w:val="both"/>
        <w:rPr>
          <w:rFonts w:ascii="Palatino Linotype" w:hAnsi="Palatino Linotype"/>
          <w:lang w:val="es-ES_tradnl" w:eastAsia="es-ES"/>
        </w:rPr>
      </w:pPr>
      <w:r w:rsidRPr="0060781C">
        <w:rPr>
          <w:rFonts w:ascii="Palatino Linotype" w:hAnsi="Palatino Linotype"/>
          <w:lang w:val="es-ES_tradnl" w:eastAsia="es-ES"/>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60781C">
        <w:rPr>
          <w:rFonts w:ascii="Palatino Linotype" w:hAnsi="Palatino Linotype"/>
          <w:b/>
          <w:lang w:val="es-ES_tradnl" w:eastAsia="es-ES"/>
        </w:rPr>
        <w:t>SUJETOS OBLIGADOS</w:t>
      </w:r>
      <w:r w:rsidRPr="0060781C">
        <w:rPr>
          <w:rFonts w:ascii="Palatino Linotype" w:hAnsi="Palatino Linotype"/>
          <w:lang w:val="es-ES_tradnl" w:eastAsia="es-ES"/>
        </w:rPr>
        <w:t xml:space="preserve"> o la negativa de entrega de la misma, derivada de la solicitud de información pública.</w:t>
      </w:r>
    </w:p>
    <w:p w14:paraId="45E8A267" w14:textId="77777777" w:rsidR="00474C76" w:rsidRPr="0060781C" w:rsidRDefault="00474C76" w:rsidP="00474C76">
      <w:pPr>
        <w:pStyle w:val="Prrafodelista"/>
        <w:rPr>
          <w:rFonts w:ascii="Palatino Linotype" w:hAnsi="Palatino Linotype"/>
          <w:sz w:val="24"/>
          <w:lang w:val="es-ES_tradnl" w:eastAsia="es-ES"/>
        </w:rPr>
      </w:pPr>
    </w:p>
    <w:p w14:paraId="08AB249C" w14:textId="77777777" w:rsidR="00474C76" w:rsidRPr="0060781C" w:rsidRDefault="00474C76" w:rsidP="00474C76">
      <w:pPr>
        <w:spacing w:line="360" w:lineRule="auto"/>
        <w:contextualSpacing/>
        <w:jc w:val="both"/>
        <w:rPr>
          <w:rFonts w:ascii="Palatino Linotype" w:hAnsi="Palatino Linotype"/>
          <w:lang w:val="es-ES_tradnl" w:eastAsia="es-ES"/>
        </w:rPr>
      </w:pPr>
    </w:p>
    <w:p w14:paraId="28A82A53" w14:textId="77777777" w:rsidR="00CF42A6" w:rsidRPr="0060781C" w:rsidRDefault="00CF42A6" w:rsidP="004A0485">
      <w:pPr>
        <w:numPr>
          <w:ilvl w:val="0"/>
          <w:numId w:val="25"/>
        </w:numPr>
        <w:spacing w:line="360" w:lineRule="auto"/>
        <w:ind w:left="0" w:firstLine="0"/>
        <w:contextualSpacing/>
        <w:jc w:val="both"/>
        <w:rPr>
          <w:rFonts w:ascii="Palatino Linotype" w:hAnsi="Palatino Linotype"/>
          <w:lang w:val="es-ES_tradnl" w:eastAsia="es-ES"/>
        </w:rPr>
      </w:pPr>
      <w:r w:rsidRPr="0060781C">
        <w:rPr>
          <w:rFonts w:ascii="Palatino Linotype" w:hAnsi="Palatino Linotype"/>
          <w:lang w:val="es-ES_tradnl" w:eastAsia="es-ES"/>
        </w:rPr>
        <w:lastRenderedPageBreak/>
        <w:t xml:space="preserve">De este modo, cuando el </w:t>
      </w:r>
      <w:r w:rsidRPr="0060781C">
        <w:rPr>
          <w:rFonts w:ascii="Palatino Linotype" w:hAnsi="Palatino Linotype"/>
          <w:b/>
          <w:lang w:val="es-ES_tradnl" w:eastAsia="es-ES"/>
        </w:rPr>
        <w:t xml:space="preserve">SUJETO OBLIGADO, </w:t>
      </w:r>
      <w:r w:rsidRPr="0060781C">
        <w:rPr>
          <w:rFonts w:ascii="Palatino Linotype" w:hAnsi="Palatino Linotype"/>
          <w:lang w:val="es-ES_tradnl" w:eastAsia="es-ES"/>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004A0485" w:rsidRPr="0060781C">
        <w:rPr>
          <w:rFonts w:ascii="Palatino Linotype" w:hAnsi="Palatino Linotype"/>
          <w:i/>
          <w:lang w:val="es-ES_tradnl" w:eastAsia="es-ES"/>
        </w:rPr>
        <w:t>Litis</w:t>
      </w:r>
      <w:r w:rsidRPr="0060781C">
        <w:rPr>
          <w:rFonts w:ascii="Palatino Linotype" w:hAnsi="Palatino Linotype"/>
          <w:lang w:val="es-ES_tradnl" w:eastAsia="es-ES"/>
        </w:rPr>
        <w:t xml:space="preserve"> planteada, debido a que la afectación en su esfera de derechos fue restituida por la propia autoridad que emitió el acto motivo de impugnación.</w:t>
      </w:r>
    </w:p>
    <w:p w14:paraId="566C67BA" w14:textId="77777777" w:rsidR="00CF42A6" w:rsidRPr="0060781C" w:rsidRDefault="00CF42A6" w:rsidP="004A0485">
      <w:pPr>
        <w:spacing w:line="360" w:lineRule="auto"/>
        <w:ind w:left="720"/>
        <w:contextualSpacing/>
        <w:rPr>
          <w:rFonts w:ascii="Palatino Linotype" w:hAnsi="Palatino Linotype"/>
          <w:lang w:val="es-ES_tradnl" w:eastAsia="es-ES"/>
        </w:rPr>
      </w:pPr>
    </w:p>
    <w:p w14:paraId="17D41F8B" w14:textId="77777777" w:rsidR="00CF42A6" w:rsidRPr="0060781C" w:rsidRDefault="00CF42A6" w:rsidP="004A0485">
      <w:pPr>
        <w:numPr>
          <w:ilvl w:val="0"/>
          <w:numId w:val="25"/>
        </w:numPr>
        <w:spacing w:line="360" w:lineRule="auto"/>
        <w:ind w:left="0" w:firstLine="0"/>
        <w:contextualSpacing/>
        <w:jc w:val="both"/>
        <w:rPr>
          <w:rFonts w:ascii="Palatino Linotype" w:hAnsi="Palatino Linotype"/>
          <w:lang w:val="es-ES_tradnl" w:eastAsia="es-ES"/>
        </w:rPr>
      </w:pPr>
      <w:r w:rsidRPr="0060781C">
        <w:rPr>
          <w:rFonts w:ascii="Palatino Linotype" w:hAnsi="Palatino Linotype"/>
          <w:lang w:val="es-ES_tradnl" w:eastAsia="es-ES"/>
        </w:rPr>
        <w:t>Sirve de sustento a lo anterior la siguiente jurisprudencia por contradicción, cuyo rubro, texto y datos de identificación son los siguientes:</w:t>
      </w:r>
    </w:p>
    <w:p w14:paraId="3FCACA39" w14:textId="77777777" w:rsidR="00CF42A6" w:rsidRPr="0060781C" w:rsidRDefault="00CF42A6" w:rsidP="004A0485">
      <w:pPr>
        <w:spacing w:line="360" w:lineRule="auto"/>
        <w:ind w:left="567" w:right="616"/>
        <w:contextualSpacing/>
        <w:jc w:val="both"/>
        <w:rPr>
          <w:rFonts w:ascii="Palatino Linotype" w:hAnsi="Palatino Linotype"/>
          <w:sz w:val="22"/>
          <w:lang w:val="es-ES_tradnl" w:eastAsia="es-ES"/>
        </w:rPr>
      </w:pPr>
    </w:p>
    <w:p w14:paraId="61BCC56C" w14:textId="77777777" w:rsidR="00CF42A6" w:rsidRPr="0060781C" w:rsidRDefault="00CF42A6" w:rsidP="004A0485">
      <w:pPr>
        <w:spacing w:line="360" w:lineRule="auto"/>
        <w:ind w:left="567" w:right="616"/>
        <w:contextualSpacing/>
        <w:jc w:val="both"/>
        <w:rPr>
          <w:rFonts w:ascii="Palatino Linotype" w:hAnsi="Palatino Linotype"/>
          <w:i/>
          <w:sz w:val="22"/>
          <w:lang w:val="es-ES_tradnl" w:eastAsia="es-ES"/>
        </w:rPr>
      </w:pPr>
      <w:r w:rsidRPr="0060781C">
        <w:rPr>
          <w:rFonts w:ascii="Palatino Linotype" w:hAnsi="Palatino Linotype"/>
          <w:b/>
          <w:i/>
          <w:sz w:val="22"/>
          <w:lang w:val="es-ES_tradnl" w:eastAsia="es-ES"/>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60781C">
        <w:rPr>
          <w:rFonts w:ascii="Palatino Linotype" w:hAnsi="Palatino Linotype"/>
          <w:i/>
          <w:sz w:val="22"/>
          <w:lang w:val="es-ES_tradnl" w:eastAsia="es-ES"/>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w:t>
      </w:r>
      <w:r w:rsidRPr="0060781C">
        <w:rPr>
          <w:rFonts w:ascii="Palatino Linotype" w:hAnsi="Palatino Linotype"/>
          <w:i/>
          <w:sz w:val="22"/>
          <w:lang w:val="es-ES_tradnl" w:eastAsia="es-ES"/>
        </w:rPr>
        <w:lastRenderedPageBreak/>
        <w:t>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21EE9C79" w14:textId="77777777" w:rsidR="00CF42A6" w:rsidRPr="0060781C" w:rsidRDefault="00CF42A6" w:rsidP="004A0485">
      <w:pPr>
        <w:spacing w:line="360" w:lineRule="auto"/>
        <w:ind w:left="708"/>
        <w:contextualSpacing/>
        <w:jc w:val="both"/>
        <w:rPr>
          <w:rFonts w:ascii="Palatino Linotype" w:hAnsi="Palatino Linotype"/>
          <w:i/>
          <w:lang w:val="es-ES_tradnl" w:eastAsia="es-ES"/>
        </w:rPr>
      </w:pPr>
    </w:p>
    <w:p w14:paraId="59F5986F" w14:textId="77777777" w:rsidR="00CF42A6" w:rsidRPr="0060781C" w:rsidRDefault="00CF42A6" w:rsidP="004A0485">
      <w:pPr>
        <w:numPr>
          <w:ilvl w:val="0"/>
          <w:numId w:val="25"/>
        </w:numPr>
        <w:spacing w:line="360" w:lineRule="auto"/>
        <w:ind w:left="0" w:firstLine="0"/>
        <w:contextualSpacing/>
        <w:jc w:val="both"/>
        <w:rPr>
          <w:rFonts w:ascii="Palatino Linotype" w:hAnsi="Palatino Linotype"/>
          <w:lang w:val="es-ES_tradnl" w:eastAsia="es-ES"/>
        </w:rPr>
      </w:pPr>
      <w:r w:rsidRPr="0060781C">
        <w:rPr>
          <w:rFonts w:ascii="Palatino Linotype" w:hAnsi="Palatino Linotype"/>
          <w:lang w:val="es-ES_tradnl" w:eastAsia="es-ES"/>
        </w:rPr>
        <w:t>La anterior jurisprudencia resulta aplicable al presente asunto, en dos aspectos:</w:t>
      </w:r>
    </w:p>
    <w:p w14:paraId="3DE5C94B" w14:textId="77777777" w:rsidR="00CF42A6" w:rsidRPr="0060781C" w:rsidRDefault="00CF42A6" w:rsidP="004A0485">
      <w:pPr>
        <w:spacing w:line="360" w:lineRule="auto"/>
        <w:ind w:left="426"/>
        <w:contextualSpacing/>
        <w:jc w:val="both"/>
        <w:rPr>
          <w:rFonts w:ascii="Palatino Linotype" w:hAnsi="Palatino Linotype"/>
          <w:sz w:val="22"/>
          <w:lang w:val="es-ES_tradnl" w:eastAsia="es-ES"/>
        </w:rPr>
      </w:pPr>
    </w:p>
    <w:p w14:paraId="33681C76" w14:textId="77777777" w:rsidR="00CF42A6" w:rsidRPr="0060781C" w:rsidRDefault="00CF42A6" w:rsidP="004A0485">
      <w:pPr>
        <w:numPr>
          <w:ilvl w:val="0"/>
          <w:numId w:val="15"/>
        </w:numPr>
        <w:spacing w:line="360" w:lineRule="auto"/>
        <w:ind w:left="709" w:right="616" w:hanging="283"/>
        <w:contextualSpacing/>
        <w:jc w:val="both"/>
        <w:rPr>
          <w:rFonts w:ascii="Palatino Linotype" w:hAnsi="Palatino Linotype"/>
          <w:sz w:val="22"/>
          <w:lang w:val="es-ES_tradnl" w:eastAsia="es-ES"/>
        </w:rPr>
      </w:pPr>
      <w:r w:rsidRPr="0060781C">
        <w:rPr>
          <w:rFonts w:ascii="Palatino Linotype" w:hAnsi="Palatino Linotype"/>
          <w:b/>
          <w:sz w:val="22"/>
          <w:lang w:val="es-ES_tradnl" w:eastAsia="es-ES"/>
        </w:rPr>
        <w:t>La cesación de los efectos perniciosos del acto de autoridad:</w:t>
      </w:r>
      <w:r w:rsidRPr="0060781C">
        <w:rPr>
          <w:rFonts w:ascii="Palatino Linotype" w:hAnsi="Palatino Linotype"/>
          <w:sz w:val="22"/>
          <w:lang w:val="es-ES_tradnl" w:eastAsia="es-ES"/>
        </w:rPr>
        <w:t xml:space="preserve"> Al respecto, la Ley de Transparencia contempla la figura jurídica del sobreseimiento cuando el </w:t>
      </w:r>
      <w:r w:rsidRPr="0060781C">
        <w:rPr>
          <w:rFonts w:ascii="Palatino Linotype" w:hAnsi="Palatino Linotype"/>
          <w:b/>
          <w:sz w:val="22"/>
          <w:lang w:val="es-ES_tradnl" w:eastAsia="es-ES"/>
        </w:rPr>
        <w:t>SUJETO OBLIGADO</w:t>
      </w:r>
      <w:r w:rsidRPr="0060781C">
        <w:rPr>
          <w:rFonts w:ascii="Palatino Linotype" w:hAnsi="Palatino Linotype"/>
          <w:sz w:val="22"/>
          <w:lang w:val="es-ES_tradnl" w:eastAsia="es-ES"/>
        </w:rPr>
        <w:t xml:space="preserve"> de </w:t>
      </w:r>
      <w:r w:rsidRPr="0060781C">
        <w:rPr>
          <w:rFonts w:ascii="Palatino Linotype" w:hAnsi="Palatino Linotype"/>
          <w:i/>
          <w:sz w:val="22"/>
          <w:lang w:val="es-ES_tradnl" w:eastAsia="es-ES"/>
        </w:rPr>
        <w:t>motu proprio</w:t>
      </w:r>
      <w:r w:rsidRPr="0060781C">
        <w:rPr>
          <w:rFonts w:ascii="Palatino Linotype" w:hAnsi="Palatino Linotype"/>
          <w:sz w:val="22"/>
          <w:lang w:val="es-ES_tradnl" w:eastAsia="es-ES"/>
        </w:rPr>
        <w:t xml:space="preserve"> modifica o revoca de tal manera el acto motivo de la impugnación que lo deja sin materia; es decir, cesan los efectos de éste y el derecho de acceso a la información pública se encuentra satisfecho.</w:t>
      </w:r>
    </w:p>
    <w:p w14:paraId="3C18A905" w14:textId="77777777" w:rsidR="00462720" w:rsidRPr="0060781C" w:rsidRDefault="00462720" w:rsidP="004A0485">
      <w:pPr>
        <w:spacing w:line="360" w:lineRule="auto"/>
        <w:ind w:left="709" w:right="616" w:hanging="283"/>
        <w:contextualSpacing/>
        <w:jc w:val="both"/>
        <w:rPr>
          <w:rFonts w:ascii="Palatino Linotype" w:hAnsi="Palatino Linotype"/>
          <w:sz w:val="22"/>
          <w:lang w:val="es-ES_tradnl" w:eastAsia="es-ES"/>
        </w:rPr>
      </w:pPr>
    </w:p>
    <w:p w14:paraId="1918E99A" w14:textId="77777777" w:rsidR="00CF42A6" w:rsidRPr="0060781C" w:rsidRDefault="00CF42A6" w:rsidP="004A0485">
      <w:pPr>
        <w:numPr>
          <w:ilvl w:val="0"/>
          <w:numId w:val="15"/>
        </w:numPr>
        <w:spacing w:line="360" w:lineRule="auto"/>
        <w:ind w:left="709" w:right="616" w:hanging="283"/>
        <w:contextualSpacing/>
        <w:jc w:val="both"/>
        <w:rPr>
          <w:rFonts w:ascii="Palatino Linotype" w:hAnsi="Palatino Linotype"/>
          <w:sz w:val="22"/>
          <w:lang w:val="es-ES_tradnl" w:eastAsia="es-ES"/>
        </w:rPr>
      </w:pPr>
      <w:r w:rsidRPr="0060781C">
        <w:rPr>
          <w:rFonts w:ascii="Palatino Linotype" w:hAnsi="Palatino Linotype"/>
          <w:b/>
          <w:sz w:val="22"/>
          <w:lang w:val="es-ES_tradnl" w:eastAsia="es-ES"/>
        </w:rPr>
        <w:t>El momento procesal para modificar el acto impugnado:</w:t>
      </w:r>
      <w:r w:rsidRPr="0060781C">
        <w:rPr>
          <w:rFonts w:ascii="Palatino Linotype" w:hAnsi="Palatino Linotype"/>
          <w:sz w:val="22"/>
          <w:lang w:val="es-ES_tradnl" w:eastAsia="es-ES"/>
        </w:rPr>
        <w:t xml:space="preserve"> Para que se actualice el sobreseimiento de un recurso de revisión, el </w:t>
      </w:r>
      <w:r w:rsidRPr="0060781C">
        <w:rPr>
          <w:rFonts w:ascii="Palatino Linotype" w:hAnsi="Palatino Linotype"/>
          <w:b/>
          <w:sz w:val="22"/>
          <w:lang w:val="es-ES_tradnl" w:eastAsia="es-ES"/>
        </w:rPr>
        <w:t>SUJETO OBLIGADO</w:t>
      </w:r>
      <w:r w:rsidRPr="0060781C">
        <w:rPr>
          <w:rFonts w:ascii="Palatino Linotype" w:hAnsi="Palatino Linotype"/>
          <w:sz w:val="22"/>
          <w:lang w:val="es-ES_tradnl" w:eastAsia="es-ES"/>
        </w:rPr>
        <w:t xml:space="preserve"> puede entregar o completar la información al momento de rendir su informe de justificación o </w:t>
      </w:r>
      <w:r w:rsidRPr="0060781C">
        <w:rPr>
          <w:rFonts w:ascii="Palatino Linotype" w:hAnsi="Palatino Linotype"/>
          <w:b/>
          <w:sz w:val="22"/>
          <w:u w:val="single"/>
          <w:lang w:val="es-ES_tradnl" w:eastAsia="es-ES"/>
        </w:rPr>
        <w:t>posteriormente</w:t>
      </w:r>
      <w:r w:rsidRPr="0060781C">
        <w:rPr>
          <w:rFonts w:ascii="Palatino Linotype" w:hAnsi="Palatino Linotype"/>
          <w:sz w:val="22"/>
          <w:lang w:val="es-ES_tradnl" w:eastAsia="es-ES"/>
        </w:rPr>
        <w:t xml:space="preserve"> a éste, siempre y cuando el Pleno del Instituto no haya dictado resolución definitiva.</w:t>
      </w:r>
    </w:p>
    <w:p w14:paraId="6BC6890B" w14:textId="77777777" w:rsidR="00CF42A6" w:rsidRPr="0060781C" w:rsidRDefault="00CF42A6" w:rsidP="004A0485">
      <w:pPr>
        <w:spacing w:line="360" w:lineRule="auto"/>
        <w:contextualSpacing/>
        <w:jc w:val="both"/>
        <w:rPr>
          <w:rFonts w:ascii="Palatino Linotype" w:hAnsi="Palatino Linotype"/>
          <w:sz w:val="22"/>
          <w:lang w:val="es-ES_tradnl" w:eastAsia="es-ES"/>
        </w:rPr>
      </w:pPr>
    </w:p>
    <w:p w14:paraId="3A844B81" w14:textId="77777777" w:rsidR="00CF42A6" w:rsidRPr="0060781C" w:rsidRDefault="00CF42A6" w:rsidP="004A0485">
      <w:pPr>
        <w:numPr>
          <w:ilvl w:val="0"/>
          <w:numId w:val="25"/>
        </w:numPr>
        <w:spacing w:line="360" w:lineRule="auto"/>
        <w:ind w:left="0" w:firstLine="0"/>
        <w:contextualSpacing/>
        <w:jc w:val="both"/>
        <w:rPr>
          <w:rFonts w:ascii="Palatino Linotype" w:hAnsi="Palatino Linotype"/>
          <w:lang w:val="es-ES_tradnl" w:eastAsia="es-ES"/>
        </w:rPr>
      </w:pPr>
      <w:r w:rsidRPr="0060781C">
        <w:rPr>
          <w:rFonts w:ascii="Palatino Linotype" w:hAnsi="Palatino Linotype"/>
          <w:lang w:val="es-ES_tradnl" w:eastAsia="es-ES"/>
        </w:rPr>
        <w:t xml:space="preserve">Eduardo Pallares, en su artículo </w:t>
      </w:r>
      <w:r w:rsidRPr="0060781C">
        <w:rPr>
          <w:rFonts w:ascii="Palatino Linotype" w:hAnsi="Palatino Linotype"/>
          <w:i/>
          <w:lang w:val="es-ES_tradnl" w:eastAsia="es-ES"/>
        </w:rPr>
        <w:t>“La caducidad y el sobreseimiento en el amparo”</w:t>
      </w:r>
      <w:r w:rsidRPr="0060781C">
        <w:rPr>
          <w:rFonts w:ascii="Palatino Linotype" w:hAnsi="Palatino Linotype"/>
          <w:lang w:val="es-ES_tradnl" w:eastAsia="es-ES"/>
        </w:rPr>
        <w:t xml:space="preserve">, cita la definición de Aguilera Paz, aduciendo que se </w:t>
      </w:r>
      <w:r w:rsidRPr="0060781C">
        <w:rPr>
          <w:rFonts w:ascii="Palatino Linotype" w:hAnsi="Palatino Linotype"/>
          <w:i/>
          <w:lang w:val="es-ES_tradnl" w:eastAsia="es-ES"/>
        </w:rPr>
        <w:t>“...entiende por sobreseimiento en el tecnicismo forense, el hecho de cesar en el procedimiento o curso de la causa, por no existir méritos bastantes para entrar en un juicio o para entablar la contienda judicial que debe ser objeto del mismo...”</w:t>
      </w:r>
      <w:r w:rsidRPr="0060781C">
        <w:rPr>
          <w:rFonts w:ascii="Palatino Linotype" w:hAnsi="Palatino Linotype"/>
          <w:lang w:val="es-ES_tradnl" w:eastAsia="es-ES"/>
        </w:rPr>
        <w:t>. Asimismo señala que existe el sobreseimiento provisional y el definitivo</w:t>
      </w:r>
      <w:r w:rsidRPr="0060781C">
        <w:rPr>
          <w:rFonts w:ascii="Palatino Linotype" w:hAnsi="Palatino Linotype"/>
          <w:i/>
          <w:lang w:val="es-ES_tradnl" w:eastAsia="es-ES"/>
        </w:rPr>
        <w:t xml:space="preserve">: “...el definitivo es una verdadera sentencia que pone fin al juicio, y que una vez </w:t>
      </w:r>
      <w:r w:rsidRPr="0060781C">
        <w:rPr>
          <w:rFonts w:ascii="Palatino Linotype" w:hAnsi="Palatino Linotype"/>
          <w:i/>
          <w:lang w:val="es-ES_tradnl" w:eastAsia="es-ES"/>
        </w:rPr>
        <w:lastRenderedPageBreak/>
        <w:t>dictada, produce cosa juzgada, mientras que el provisorio tiene por efectos suspender la prosecución de la causa...”</w:t>
      </w:r>
    </w:p>
    <w:p w14:paraId="00516BE9" w14:textId="77777777" w:rsidR="00CF42A6" w:rsidRPr="0060781C" w:rsidRDefault="00CF42A6" w:rsidP="004A0485">
      <w:pPr>
        <w:spacing w:line="360" w:lineRule="auto"/>
        <w:contextualSpacing/>
        <w:jc w:val="both"/>
        <w:rPr>
          <w:rFonts w:ascii="Palatino Linotype" w:hAnsi="Palatino Linotype"/>
          <w:lang w:val="es-ES_tradnl" w:eastAsia="es-ES"/>
        </w:rPr>
      </w:pPr>
    </w:p>
    <w:p w14:paraId="4EA5672A" w14:textId="77777777" w:rsidR="00CF42A6" w:rsidRPr="0060781C" w:rsidRDefault="00CF42A6" w:rsidP="004A0485">
      <w:pPr>
        <w:numPr>
          <w:ilvl w:val="0"/>
          <w:numId w:val="25"/>
        </w:numPr>
        <w:spacing w:line="360" w:lineRule="auto"/>
        <w:ind w:left="0" w:firstLine="0"/>
        <w:contextualSpacing/>
        <w:jc w:val="both"/>
        <w:rPr>
          <w:rFonts w:ascii="Palatino Linotype" w:hAnsi="Palatino Linotype"/>
          <w:lang w:val="es-ES_tradnl" w:eastAsia="es-ES"/>
        </w:rPr>
      </w:pPr>
      <w:r w:rsidRPr="0060781C">
        <w:rPr>
          <w:rFonts w:ascii="Palatino Linotype" w:hAnsi="Palatino Linotype"/>
          <w:lang w:val="es-ES_tradnl" w:eastAsia="es-ES"/>
        </w:rPr>
        <w:t>Consecuentemente, por lo que hace a los motivos de inconformidad, los mismos devienen inatendibles por actualizarse la figura del sobreseimiento, máxime que se ha dado cumplimiento al derecho de acceso a la información.</w:t>
      </w:r>
    </w:p>
    <w:p w14:paraId="3A73A5D4" w14:textId="77777777" w:rsidR="00CF42A6" w:rsidRPr="0060781C" w:rsidRDefault="00CF42A6" w:rsidP="004A0485">
      <w:pPr>
        <w:spacing w:line="360" w:lineRule="auto"/>
        <w:contextualSpacing/>
        <w:jc w:val="both"/>
        <w:rPr>
          <w:rFonts w:ascii="Palatino Linotype" w:hAnsi="Palatino Linotype"/>
          <w:lang w:val="es-ES_tradnl" w:eastAsia="es-ES"/>
        </w:rPr>
      </w:pPr>
    </w:p>
    <w:p w14:paraId="01AD89A4" w14:textId="77777777" w:rsidR="00CF42A6" w:rsidRPr="0060781C" w:rsidRDefault="00CF42A6" w:rsidP="004A0485">
      <w:pPr>
        <w:numPr>
          <w:ilvl w:val="0"/>
          <w:numId w:val="25"/>
        </w:numPr>
        <w:spacing w:line="360" w:lineRule="auto"/>
        <w:ind w:left="0" w:firstLine="0"/>
        <w:contextualSpacing/>
        <w:jc w:val="both"/>
        <w:rPr>
          <w:rFonts w:ascii="Palatino Linotype" w:hAnsi="Palatino Linotype"/>
          <w:lang w:val="es-ES_tradnl" w:eastAsia="es-ES"/>
        </w:rPr>
      </w:pPr>
      <w:r w:rsidRPr="0060781C">
        <w:rPr>
          <w:rFonts w:ascii="Palatino Linotype" w:hAnsi="Palatino Linotype"/>
          <w:lang w:val="es-ES_tradnl" w:eastAsia="es-ES"/>
        </w:rPr>
        <w:t xml:space="preserve">Por lo que para que se actualice el sobreseimiento de un recurso de revisión, el </w:t>
      </w:r>
      <w:r w:rsidRPr="0060781C">
        <w:rPr>
          <w:rFonts w:ascii="Palatino Linotype" w:hAnsi="Palatino Linotype"/>
          <w:b/>
          <w:lang w:val="es-ES_tradnl" w:eastAsia="es-ES"/>
        </w:rPr>
        <w:t>SUJETO OBLIGADO</w:t>
      </w:r>
      <w:r w:rsidRPr="0060781C">
        <w:rPr>
          <w:rFonts w:ascii="Palatino Linotype" w:hAnsi="Palatino Linotype"/>
          <w:lang w:val="es-ES_tradnl" w:eastAsia="es-ES"/>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798600F6" w14:textId="77777777" w:rsidR="00CF42A6" w:rsidRPr="0060781C" w:rsidRDefault="00CF42A6" w:rsidP="004A0485">
      <w:pPr>
        <w:spacing w:line="360" w:lineRule="auto"/>
        <w:jc w:val="both"/>
        <w:rPr>
          <w:rFonts w:ascii="Palatino Linotype" w:hAnsi="Palatino Linotype"/>
          <w:lang w:val="es-ES_tradnl" w:eastAsia="es-ES"/>
        </w:rPr>
      </w:pPr>
    </w:p>
    <w:p w14:paraId="24DFD9E7" w14:textId="77777777" w:rsidR="00CF42A6" w:rsidRPr="0060781C" w:rsidRDefault="00CF42A6" w:rsidP="004A0485">
      <w:pPr>
        <w:numPr>
          <w:ilvl w:val="0"/>
          <w:numId w:val="25"/>
        </w:numPr>
        <w:spacing w:line="360" w:lineRule="auto"/>
        <w:ind w:left="0" w:firstLine="0"/>
        <w:contextualSpacing/>
        <w:jc w:val="both"/>
        <w:rPr>
          <w:rFonts w:ascii="Palatino Linotype" w:hAnsi="Palatino Linotype"/>
          <w:lang w:val="es-ES_tradnl" w:eastAsia="es-ES"/>
        </w:rPr>
      </w:pPr>
      <w:r w:rsidRPr="0060781C">
        <w:rPr>
          <w:rFonts w:ascii="Palatino Linotype" w:hAnsi="Palatino Linotype"/>
          <w:lang w:val="es-CO" w:eastAsia="es-ES"/>
        </w:rPr>
        <w:t xml:space="preserve">Bajo ese tenor y en términos del artículo 186 fracción I este Pleno determina el </w:t>
      </w:r>
      <w:r w:rsidRPr="0060781C">
        <w:rPr>
          <w:rFonts w:ascii="Palatino Linotype" w:hAnsi="Palatino Linotype"/>
          <w:b/>
          <w:lang w:val="es-CO" w:eastAsia="es-ES"/>
        </w:rPr>
        <w:t xml:space="preserve">SOBRESEIMIENTO </w:t>
      </w:r>
      <w:r w:rsidRPr="0060781C">
        <w:rPr>
          <w:rFonts w:ascii="Palatino Linotype" w:hAnsi="Palatino Linotype"/>
          <w:lang w:val="es-CO" w:eastAsia="es-ES"/>
        </w:rPr>
        <w:t>del presente recurso de revisión, toda vez que la afectación al derecho de acceso a la información pública establecido constitucionalmente a favor del particular, ha sido resarcida.</w:t>
      </w:r>
    </w:p>
    <w:p w14:paraId="3AB73920" w14:textId="77777777" w:rsidR="003C38C6" w:rsidRPr="0060781C" w:rsidRDefault="003C38C6" w:rsidP="004A0485">
      <w:pPr>
        <w:pStyle w:val="Prrafodelista"/>
        <w:tabs>
          <w:tab w:val="left" w:pos="284"/>
        </w:tabs>
        <w:spacing w:line="360" w:lineRule="auto"/>
        <w:ind w:left="0" w:right="51"/>
        <w:jc w:val="both"/>
        <w:rPr>
          <w:rFonts w:ascii="Palatino Linotype" w:hAnsi="Palatino Linotype"/>
          <w:color w:val="000000" w:themeColor="text1"/>
          <w:sz w:val="24"/>
        </w:rPr>
      </w:pPr>
    </w:p>
    <w:p w14:paraId="22176209" w14:textId="77777777" w:rsidR="005F6D06" w:rsidRPr="0060781C" w:rsidRDefault="005F6D06" w:rsidP="004A0485">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60781C">
        <w:rPr>
          <w:rFonts w:ascii="Palatino Linotype" w:eastAsia="Calibri" w:hAnsi="Palatino Linotype"/>
          <w:sz w:val="24"/>
        </w:rPr>
        <w:t xml:space="preserve">Por lo anteriormente expuesto y fundado, este </w:t>
      </w:r>
      <w:r w:rsidRPr="0060781C">
        <w:rPr>
          <w:rFonts w:ascii="Palatino Linotype" w:eastAsia="Calibri" w:hAnsi="Palatino Linotype"/>
          <w:b/>
          <w:bCs/>
          <w:sz w:val="24"/>
        </w:rPr>
        <w:t>ÓRGANO GARANTE</w:t>
      </w:r>
      <w:r w:rsidRPr="0060781C">
        <w:rPr>
          <w:rFonts w:ascii="Palatino Linotype" w:eastAsia="Calibri" w:hAnsi="Palatino Linotype"/>
          <w:sz w:val="24"/>
        </w:rPr>
        <w:t xml:space="preserve"> emite los siguientes:</w:t>
      </w:r>
    </w:p>
    <w:p w14:paraId="7618ABD6" w14:textId="77777777" w:rsidR="005F6D06" w:rsidRPr="0060781C" w:rsidRDefault="005F6D06" w:rsidP="004A0485">
      <w:pPr>
        <w:spacing w:line="360" w:lineRule="auto"/>
        <w:contextualSpacing/>
        <w:jc w:val="both"/>
        <w:rPr>
          <w:rFonts w:ascii="Palatino Linotype" w:eastAsia="Calibri" w:hAnsi="Palatino Linotype"/>
        </w:rPr>
      </w:pPr>
    </w:p>
    <w:p w14:paraId="2B853644" w14:textId="77777777" w:rsidR="005F6D06" w:rsidRPr="0060781C" w:rsidRDefault="005F6D06" w:rsidP="004A0485">
      <w:pPr>
        <w:keepNext/>
        <w:keepLines/>
        <w:spacing w:line="360" w:lineRule="auto"/>
        <w:jc w:val="center"/>
        <w:outlineLvl w:val="0"/>
        <w:rPr>
          <w:rFonts w:ascii="Palatino Linotype" w:eastAsiaTheme="majorEastAsia" w:hAnsi="Palatino Linotype" w:cstheme="majorBidi"/>
          <w:b/>
          <w:color w:val="000000" w:themeColor="text1"/>
          <w:lang w:eastAsia="en-US"/>
        </w:rPr>
      </w:pPr>
      <w:r w:rsidRPr="0060781C">
        <w:rPr>
          <w:rFonts w:ascii="Palatino Linotype" w:eastAsiaTheme="majorEastAsia" w:hAnsi="Palatino Linotype" w:cstheme="majorBidi"/>
          <w:b/>
          <w:color w:val="000000" w:themeColor="text1"/>
          <w:lang w:eastAsia="en-US"/>
        </w:rPr>
        <w:t>R E S O L U T I V O S</w:t>
      </w:r>
    </w:p>
    <w:p w14:paraId="307F9C8E" w14:textId="77777777" w:rsidR="005F6D06" w:rsidRPr="0060781C" w:rsidRDefault="005F6D06" w:rsidP="004A0485">
      <w:pPr>
        <w:spacing w:line="360" w:lineRule="auto"/>
        <w:ind w:right="48"/>
        <w:jc w:val="both"/>
        <w:rPr>
          <w:rFonts w:ascii="Palatino Linotype" w:hAnsi="Palatino Linotype" w:cs="Arial"/>
          <w:b/>
        </w:rPr>
      </w:pPr>
    </w:p>
    <w:p w14:paraId="2AA5C2DD" w14:textId="77777777" w:rsidR="00CF42A6" w:rsidRPr="0060781C" w:rsidRDefault="00CF42A6" w:rsidP="004A0485">
      <w:pPr>
        <w:pStyle w:val="Sinespaciado"/>
        <w:spacing w:line="360" w:lineRule="auto"/>
        <w:jc w:val="both"/>
        <w:rPr>
          <w:rFonts w:ascii="Palatino Linotype" w:hAnsi="Palatino Linotype"/>
          <w:sz w:val="24"/>
          <w:szCs w:val="24"/>
        </w:rPr>
      </w:pPr>
      <w:r w:rsidRPr="0060781C">
        <w:rPr>
          <w:rFonts w:ascii="Palatino Linotype" w:hAnsi="Palatino Linotype"/>
          <w:b/>
          <w:sz w:val="24"/>
          <w:szCs w:val="24"/>
        </w:rPr>
        <w:t xml:space="preserve">PRIMERO. </w:t>
      </w:r>
      <w:r w:rsidRPr="0060781C">
        <w:rPr>
          <w:rFonts w:ascii="Palatino Linotype" w:hAnsi="Palatino Linotype"/>
          <w:sz w:val="24"/>
          <w:szCs w:val="24"/>
        </w:rPr>
        <w:t xml:space="preserve">Se </w:t>
      </w:r>
      <w:r w:rsidRPr="0060781C">
        <w:rPr>
          <w:rFonts w:ascii="Palatino Linotype" w:hAnsi="Palatino Linotype"/>
          <w:b/>
          <w:sz w:val="24"/>
          <w:szCs w:val="24"/>
        </w:rPr>
        <w:t>SOBRESEE</w:t>
      </w:r>
      <w:r w:rsidRPr="0060781C">
        <w:rPr>
          <w:rFonts w:ascii="Palatino Linotype" w:hAnsi="Palatino Linotype"/>
          <w:sz w:val="24"/>
          <w:szCs w:val="24"/>
        </w:rPr>
        <w:t xml:space="preserve"> el Recurso de Revisión número </w:t>
      </w:r>
      <w:r w:rsidR="0025128A" w:rsidRPr="0060781C">
        <w:rPr>
          <w:rFonts w:ascii="Palatino Linotype" w:hAnsi="Palatino Linotype" w:cs="Arial"/>
          <w:b/>
          <w:bCs/>
          <w:sz w:val="24"/>
          <w:szCs w:val="24"/>
        </w:rPr>
        <w:t>07978/INFOEM/IP/RR/2023</w:t>
      </w:r>
      <w:r w:rsidRPr="0060781C">
        <w:rPr>
          <w:rFonts w:ascii="Palatino Linotype" w:hAnsi="Palatino Linotype"/>
          <w:sz w:val="24"/>
          <w:szCs w:val="24"/>
        </w:rPr>
        <w:t xml:space="preserve">, </w:t>
      </w:r>
      <w:r w:rsidR="00462720" w:rsidRPr="0060781C">
        <w:rPr>
          <w:rFonts w:ascii="Palatino Linotype" w:hAnsi="Palatino Linotype"/>
          <w:sz w:val="24"/>
          <w:szCs w:val="24"/>
        </w:rPr>
        <w:t xml:space="preserve">conforme al artículo 192 fracción III, </w:t>
      </w:r>
      <w:r w:rsidRPr="0060781C">
        <w:rPr>
          <w:rFonts w:ascii="Palatino Linotype" w:hAnsi="Palatino Linotype"/>
          <w:sz w:val="24"/>
          <w:szCs w:val="24"/>
        </w:rPr>
        <w:t xml:space="preserve">porque al modificar </w:t>
      </w:r>
      <w:r w:rsidRPr="0060781C">
        <w:rPr>
          <w:rFonts w:ascii="Palatino Linotype" w:hAnsi="Palatino Linotype"/>
          <w:sz w:val="24"/>
          <w:szCs w:val="24"/>
        </w:rPr>
        <w:lastRenderedPageBreak/>
        <w:t>la respuesta</w:t>
      </w:r>
      <w:r w:rsidR="00462720" w:rsidRPr="0060781C">
        <w:rPr>
          <w:rFonts w:ascii="Palatino Linotype" w:hAnsi="Palatino Linotype"/>
          <w:sz w:val="24"/>
          <w:szCs w:val="24"/>
        </w:rPr>
        <w:t>,</w:t>
      </w:r>
      <w:r w:rsidRPr="0060781C">
        <w:rPr>
          <w:rFonts w:ascii="Palatino Linotype" w:hAnsi="Palatino Linotype"/>
          <w:sz w:val="24"/>
          <w:szCs w:val="24"/>
        </w:rPr>
        <w:t xml:space="preserve"> el recurso de revisión quedó sin materia en términos del  Considerando </w:t>
      </w:r>
      <w:r w:rsidRPr="0060781C">
        <w:rPr>
          <w:rFonts w:ascii="Palatino Linotype" w:hAnsi="Palatino Linotype"/>
          <w:b/>
          <w:sz w:val="24"/>
          <w:szCs w:val="24"/>
        </w:rPr>
        <w:t>TERCERO</w:t>
      </w:r>
      <w:r w:rsidRPr="0060781C">
        <w:rPr>
          <w:rFonts w:ascii="Palatino Linotype" w:hAnsi="Palatino Linotype"/>
          <w:sz w:val="24"/>
          <w:szCs w:val="24"/>
        </w:rPr>
        <w:t xml:space="preserve"> de la presente resolución.</w:t>
      </w:r>
    </w:p>
    <w:p w14:paraId="34315281" w14:textId="77777777" w:rsidR="00CF42A6" w:rsidRPr="0060781C" w:rsidRDefault="00CF42A6" w:rsidP="004A0485">
      <w:pPr>
        <w:pStyle w:val="Sinespaciado"/>
        <w:spacing w:line="360" w:lineRule="auto"/>
        <w:jc w:val="both"/>
        <w:rPr>
          <w:rFonts w:ascii="Palatino Linotype" w:hAnsi="Palatino Linotype"/>
          <w:sz w:val="24"/>
          <w:szCs w:val="24"/>
        </w:rPr>
      </w:pPr>
    </w:p>
    <w:p w14:paraId="6336FDDF" w14:textId="77777777" w:rsidR="00CF42A6" w:rsidRPr="0060781C" w:rsidRDefault="00CF42A6" w:rsidP="004A0485">
      <w:pPr>
        <w:pStyle w:val="Sinespaciado"/>
        <w:spacing w:line="360" w:lineRule="auto"/>
        <w:jc w:val="both"/>
        <w:rPr>
          <w:rFonts w:ascii="Palatino Linotype" w:eastAsia="Calibri" w:hAnsi="Palatino Linotype" w:cs="Arial"/>
          <w:b/>
          <w:bCs/>
          <w:sz w:val="24"/>
          <w:szCs w:val="24"/>
          <w:lang w:val="es-ES"/>
        </w:rPr>
      </w:pPr>
      <w:r w:rsidRPr="0060781C">
        <w:rPr>
          <w:rFonts w:ascii="Palatino Linotype" w:eastAsia="Calibri" w:hAnsi="Palatino Linotype" w:cs="Arial"/>
          <w:b/>
          <w:bCs/>
          <w:sz w:val="24"/>
          <w:szCs w:val="24"/>
          <w:lang w:val="es-ES"/>
        </w:rPr>
        <w:t xml:space="preserve">SEGUNDO. </w:t>
      </w:r>
      <w:r w:rsidRPr="0060781C">
        <w:rPr>
          <w:rFonts w:ascii="Palatino Linotype" w:hAnsi="Palatino Linotype"/>
          <w:b/>
          <w:bCs/>
          <w:color w:val="222222"/>
          <w:sz w:val="24"/>
          <w:szCs w:val="24"/>
          <w:lang w:val="es-ES"/>
        </w:rPr>
        <w:t>Notifíquese</w:t>
      </w:r>
      <w:r w:rsidRPr="0060781C">
        <w:rPr>
          <w:rFonts w:ascii="Palatino Linotype" w:eastAsia="Calibri" w:hAnsi="Palatino Linotype" w:cs="Arial"/>
          <w:b/>
          <w:bCs/>
          <w:sz w:val="24"/>
          <w:szCs w:val="24"/>
          <w:lang w:val="es-ES"/>
        </w:rPr>
        <w:t xml:space="preserve"> </w:t>
      </w:r>
      <w:r w:rsidRPr="0060781C">
        <w:rPr>
          <w:rFonts w:ascii="Palatino Linotype" w:eastAsia="Calibri" w:hAnsi="Palatino Linotype" w:cs="Arial"/>
          <w:bCs/>
          <w:sz w:val="24"/>
          <w:szCs w:val="24"/>
          <w:lang w:val="es-ES"/>
        </w:rPr>
        <w:t xml:space="preserve">a través del Sistema de Acceso a la Información Mexiquense </w:t>
      </w:r>
      <w:r w:rsidRPr="0060781C">
        <w:rPr>
          <w:rFonts w:ascii="Palatino Linotype" w:eastAsia="Calibri" w:hAnsi="Palatino Linotype" w:cs="Arial"/>
          <w:b/>
          <w:bCs/>
          <w:sz w:val="24"/>
          <w:szCs w:val="24"/>
          <w:lang w:val="es-ES"/>
        </w:rPr>
        <w:t xml:space="preserve">(SAIMEX) </w:t>
      </w:r>
      <w:r w:rsidRPr="0060781C">
        <w:rPr>
          <w:rFonts w:ascii="Palatino Linotype" w:eastAsia="Calibri" w:hAnsi="Palatino Linotype" w:cs="Arial"/>
          <w:bCs/>
          <w:sz w:val="24"/>
          <w:szCs w:val="24"/>
          <w:lang w:val="es-ES"/>
        </w:rPr>
        <w:t>la presente resolución al Titular de la Unidad de Transparencia del</w:t>
      </w:r>
      <w:r w:rsidRPr="0060781C">
        <w:rPr>
          <w:rFonts w:ascii="Palatino Linotype" w:eastAsia="Calibri" w:hAnsi="Palatino Linotype" w:cs="Arial"/>
          <w:b/>
          <w:bCs/>
          <w:sz w:val="24"/>
          <w:szCs w:val="24"/>
          <w:lang w:val="es-ES"/>
        </w:rPr>
        <w:t xml:space="preserve"> SUJETO OBLIGADO. </w:t>
      </w:r>
    </w:p>
    <w:p w14:paraId="4FB63A23" w14:textId="77777777" w:rsidR="00CF42A6" w:rsidRPr="0060781C" w:rsidRDefault="00CF42A6" w:rsidP="004A0485">
      <w:pPr>
        <w:pStyle w:val="Sinespaciado"/>
        <w:spacing w:line="360" w:lineRule="auto"/>
        <w:jc w:val="both"/>
        <w:rPr>
          <w:rFonts w:ascii="Palatino Linotype" w:eastAsia="Palatino Linotype" w:hAnsi="Palatino Linotype" w:cs="Palatino Linotype"/>
          <w:b/>
          <w:sz w:val="24"/>
          <w:szCs w:val="24"/>
        </w:rPr>
      </w:pPr>
    </w:p>
    <w:p w14:paraId="1CE140A9" w14:textId="77777777" w:rsidR="00CF42A6" w:rsidRPr="0060781C" w:rsidRDefault="00CF42A6" w:rsidP="004A0485">
      <w:pPr>
        <w:pStyle w:val="Sinespaciado"/>
        <w:spacing w:line="360" w:lineRule="auto"/>
        <w:jc w:val="both"/>
        <w:rPr>
          <w:rFonts w:ascii="Palatino Linotype" w:hAnsi="Palatino Linotype"/>
          <w:color w:val="222222"/>
          <w:sz w:val="24"/>
          <w:szCs w:val="24"/>
          <w:lang w:val="es-ES" w:eastAsia="es-MX"/>
        </w:rPr>
      </w:pPr>
      <w:r w:rsidRPr="0060781C">
        <w:rPr>
          <w:rFonts w:ascii="Palatino Linotype" w:hAnsi="Palatino Linotype" w:cs="Arial"/>
          <w:b/>
          <w:sz w:val="24"/>
          <w:szCs w:val="24"/>
        </w:rPr>
        <w:t xml:space="preserve">TERCERO. </w:t>
      </w:r>
      <w:r w:rsidRPr="0060781C">
        <w:rPr>
          <w:rFonts w:ascii="Palatino Linotype" w:hAnsi="Palatino Linotype"/>
          <w:b/>
          <w:bCs/>
          <w:color w:val="222222"/>
          <w:sz w:val="24"/>
          <w:szCs w:val="24"/>
          <w:lang w:val="es-ES"/>
        </w:rPr>
        <w:t xml:space="preserve">Notifíquese </w:t>
      </w:r>
      <w:r w:rsidRPr="0060781C">
        <w:rPr>
          <w:rFonts w:ascii="Palatino Linotype" w:hAnsi="Palatino Linotype"/>
          <w:bCs/>
          <w:color w:val="222222"/>
          <w:sz w:val="24"/>
          <w:szCs w:val="24"/>
          <w:lang w:val="es-ES"/>
        </w:rPr>
        <w:t xml:space="preserve">al </w:t>
      </w:r>
      <w:r w:rsidRPr="0060781C">
        <w:rPr>
          <w:rFonts w:ascii="Palatino Linotype" w:hAnsi="Palatino Linotype"/>
          <w:b/>
          <w:sz w:val="24"/>
          <w:szCs w:val="24"/>
        </w:rPr>
        <w:t xml:space="preserve">RECURRENTE </w:t>
      </w:r>
      <w:r w:rsidRPr="0060781C">
        <w:rPr>
          <w:rFonts w:ascii="Palatino Linotype" w:hAnsi="Palatino Linotype"/>
          <w:color w:val="222222"/>
          <w:sz w:val="24"/>
          <w:szCs w:val="24"/>
          <w:lang w:val="es-ES" w:eastAsia="es-MX"/>
        </w:rPr>
        <w:t>la presente resolución, vía SAIMEX.</w:t>
      </w:r>
    </w:p>
    <w:p w14:paraId="087A551C" w14:textId="77777777" w:rsidR="00CF42A6" w:rsidRPr="0060781C" w:rsidRDefault="00CF42A6" w:rsidP="004A0485">
      <w:pPr>
        <w:pStyle w:val="Sinespaciado"/>
        <w:spacing w:line="360" w:lineRule="auto"/>
        <w:jc w:val="both"/>
        <w:rPr>
          <w:rFonts w:ascii="Palatino Linotype" w:hAnsi="Palatino Linotype"/>
          <w:color w:val="222222"/>
          <w:sz w:val="24"/>
          <w:szCs w:val="24"/>
          <w:lang w:val="es-ES" w:eastAsia="es-MX"/>
        </w:rPr>
      </w:pPr>
    </w:p>
    <w:p w14:paraId="581FD21C" w14:textId="77777777" w:rsidR="00CF42A6" w:rsidRPr="0060781C" w:rsidRDefault="00CF42A6" w:rsidP="004A0485">
      <w:pPr>
        <w:shd w:val="clear" w:color="auto" w:fill="FFFFFF"/>
        <w:spacing w:line="360" w:lineRule="auto"/>
        <w:jc w:val="both"/>
        <w:rPr>
          <w:rFonts w:ascii="Palatino Linotype" w:eastAsia="MS Mincho" w:hAnsi="Palatino Linotype"/>
          <w:lang w:val="es-ES"/>
        </w:rPr>
      </w:pPr>
      <w:r w:rsidRPr="0060781C">
        <w:rPr>
          <w:rFonts w:ascii="Palatino Linotype" w:eastAsia="MS Mincho" w:hAnsi="Palatino Linotype"/>
          <w:b/>
        </w:rPr>
        <w:t>CUARTO.</w:t>
      </w:r>
      <w:r w:rsidRPr="0060781C">
        <w:rPr>
          <w:rFonts w:ascii="Palatino Linotype" w:eastAsia="MS Mincho" w:hAnsi="Palatino Linotype"/>
        </w:rPr>
        <w:t xml:space="preserve"> </w:t>
      </w:r>
      <w:r w:rsidRPr="0060781C">
        <w:rPr>
          <w:rFonts w:ascii="Palatino Linotype" w:eastAsia="MS Mincho" w:hAnsi="Palatino Linotype"/>
          <w:lang w:val="es-ES"/>
        </w:rPr>
        <w:t xml:space="preserve">Se hace del conocimiento del </w:t>
      </w:r>
      <w:r w:rsidRPr="0060781C">
        <w:rPr>
          <w:rFonts w:ascii="Palatino Linotype" w:hAnsi="Palatino Linotype"/>
          <w:b/>
        </w:rPr>
        <w:t xml:space="preserve">RECURRENTE </w:t>
      </w:r>
      <w:r w:rsidRPr="0060781C">
        <w:rPr>
          <w:rFonts w:ascii="Palatino Linotype" w:eastAsia="MS Mincho" w:hAnsi="Palatino Linotype"/>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60781C">
        <w:rPr>
          <w:rFonts w:ascii="Palatino Linotype" w:eastAsia="MS Mincho" w:hAnsi="Palatino Linotype"/>
          <w:bCs/>
          <w:lang w:val="es-ES"/>
        </w:rPr>
        <w:t>vía juicio de amparo</w:t>
      </w:r>
      <w:r w:rsidRPr="0060781C">
        <w:rPr>
          <w:rFonts w:ascii="Palatino Linotype" w:eastAsia="MS Mincho" w:hAnsi="Palatino Linotype"/>
          <w:lang w:val="es-ES"/>
        </w:rPr>
        <w:t xml:space="preserve"> en los términos de las leyes aplicables.</w:t>
      </w:r>
    </w:p>
    <w:p w14:paraId="57CC6C30" w14:textId="77777777" w:rsidR="00462720" w:rsidRPr="0060781C" w:rsidRDefault="00462720" w:rsidP="004A0485">
      <w:pPr>
        <w:shd w:val="clear" w:color="auto" w:fill="FFFFFF"/>
        <w:spacing w:line="360" w:lineRule="auto"/>
        <w:jc w:val="both"/>
        <w:rPr>
          <w:rFonts w:ascii="Palatino Linotype" w:eastAsia="MS Mincho" w:hAnsi="Palatino Linotype"/>
          <w:lang w:val="es-ES"/>
        </w:rPr>
      </w:pPr>
    </w:p>
    <w:p w14:paraId="585F5C7B" w14:textId="77777777" w:rsidR="00474C76" w:rsidRPr="0060781C" w:rsidRDefault="00474C76" w:rsidP="00474C76">
      <w:pPr>
        <w:spacing w:before="240" w:after="240" w:line="360" w:lineRule="auto"/>
        <w:ind w:firstLine="1"/>
        <w:jc w:val="both"/>
        <w:rPr>
          <w:rStyle w:val="Referenciasutil"/>
          <w:rFonts w:ascii="Palatino Linotype" w:eastAsiaTheme="majorEastAsia" w:hAnsi="Palatino Linotype"/>
          <w:color w:val="auto"/>
        </w:rPr>
      </w:pPr>
      <w:bookmarkStart w:id="9" w:name="_Hlk129792997"/>
      <w:r w:rsidRPr="0060781C">
        <w:rPr>
          <w:rStyle w:val="Referenciasutil"/>
          <w:rFonts w:ascii="Palatino Linotype" w:eastAsiaTheme="majorEastAsia"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DIECISIETE (17) DE ENERO DE DOS MIL VEINTICUATRO, ANTE EL SECRETARIO TÉCNICO DEL PLENO ALEXIS TAPIA RAMÍREZ. </w:t>
      </w:r>
      <w:bookmarkEnd w:id="9"/>
      <w:r w:rsidR="00CA53FB">
        <w:rPr>
          <w:rStyle w:val="Referenciasutil"/>
          <w:rFonts w:ascii="Palatino Linotype" w:eastAsiaTheme="majorEastAsia" w:hAnsi="Palatino Linotype"/>
          <w:color w:val="auto"/>
        </w:rPr>
        <w:t>-------------------------------------------------------------------------------------------------</w:t>
      </w:r>
    </w:p>
    <w:p w14:paraId="5D6BBBDD" w14:textId="77777777" w:rsidR="00737F8A" w:rsidRPr="0060781C" w:rsidRDefault="00737F8A" w:rsidP="004A0485">
      <w:pPr>
        <w:spacing w:line="360" w:lineRule="auto"/>
        <w:ind w:right="49"/>
        <w:jc w:val="both"/>
        <w:rPr>
          <w:rFonts w:ascii="Palatino Linotype" w:eastAsiaTheme="minorEastAsia" w:hAnsi="Palatino Linotype" w:cs="Arial"/>
          <w:lang w:val="es-ES_tradnl" w:eastAsia="es-ES"/>
        </w:rPr>
      </w:pPr>
    </w:p>
    <w:p w14:paraId="0912FDAE" w14:textId="77777777" w:rsidR="00737F8A" w:rsidRPr="0060781C" w:rsidRDefault="00737F8A" w:rsidP="004A0485">
      <w:pPr>
        <w:spacing w:line="360" w:lineRule="auto"/>
        <w:ind w:right="49"/>
        <w:jc w:val="both"/>
        <w:rPr>
          <w:rFonts w:ascii="Palatino Linotype" w:eastAsiaTheme="minorEastAsia" w:hAnsi="Palatino Linotype" w:cs="Arial"/>
          <w:lang w:val="es-ES_tradnl" w:eastAsia="es-ES"/>
        </w:rPr>
      </w:pPr>
    </w:p>
    <w:p w14:paraId="389AC15F" w14:textId="77777777" w:rsidR="00737F8A" w:rsidRPr="0060781C" w:rsidRDefault="00737F8A" w:rsidP="004A0485">
      <w:pPr>
        <w:spacing w:line="360" w:lineRule="auto"/>
        <w:ind w:right="49"/>
        <w:jc w:val="both"/>
        <w:rPr>
          <w:rFonts w:ascii="Palatino Linotype" w:eastAsiaTheme="minorEastAsia" w:hAnsi="Palatino Linotype" w:cs="Arial"/>
          <w:lang w:val="es-ES_tradnl" w:eastAsia="es-ES"/>
        </w:rPr>
      </w:pPr>
    </w:p>
    <w:p w14:paraId="23F92617" w14:textId="77777777" w:rsidR="00737F8A" w:rsidRPr="0060781C" w:rsidRDefault="00737F8A" w:rsidP="004A0485">
      <w:pPr>
        <w:spacing w:line="360" w:lineRule="auto"/>
        <w:ind w:right="49"/>
        <w:jc w:val="both"/>
        <w:rPr>
          <w:rFonts w:ascii="Palatino Linotype" w:eastAsiaTheme="minorEastAsia" w:hAnsi="Palatino Linotype" w:cs="Arial"/>
          <w:lang w:val="es-ES_tradnl" w:eastAsia="es-ES"/>
        </w:rPr>
      </w:pPr>
    </w:p>
    <w:p w14:paraId="28370C42" w14:textId="77777777" w:rsidR="00737F8A" w:rsidRPr="0060781C" w:rsidRDefault="00737F8A" w:rsidP="004A0485">
      <w:pPr>
        <w:spacing w:line="360" w:lineRule="auto"/>
        <w:ind w:right="49"/>
        <w:jc w:val="both"/>
        <w:rPr>
          <w:rFonts w:ascii="Palatino Linotype" w:eastAsiaTheme="minorEastAsia" w:hAnsi="Palatino Linotype" w:cs="Arial"/>
          <w:lang w:val="es-ES_tradnl" w:eastAsia="es-ES"/>
        </w:rPr>
      </w:pPr>
    </w:p>
    <w:p w14:paraId="62DE19E4" w14:textId="77777777" w:rsidR="00737F8A" w:rsidRPr="0060781C" w:rsidRDefault="00737F8A" w:rsidP="004A0485">
      <w:pPr>
        <w:spacing w:line="360" w:lineRule="auto"/>
        <w:ind w:right="49"/>
        <w:jc w:val="both"/>
        <w:rPr>
          <w:rFonts w:ascii="Palatino Linotype" w:eastAsiaTheme="minorEastAsia" w:hAnsi="Palatino Linotype" w:cs="Arial"/>
          <w:lang w:val="es-ES_tradnl" w:eastAsia="es-ES"/>
        </w:rPr>
      </w:pPr>
    </w:p>
    <w:p w14:paraId="7D941877" w14:textId="77777777" w:rsidR="00737F8A" w:rsidRPr="0060781C" w:rsidRDefault="00737F8A" w:rsidP="004A0485">
      <w:pPr>
        <w:spacing w:line="360" w:lineRule="auto"/>
        <w:ind w:right="49"/>
        <w:jc w:val="both"/>
        <w:rPr>
          <w:rFonts w:ascii="Palatino Linotype" w:eastAsiaTheme="minorEastAsia" w:hAnsi="Palatino Linotype" w:cs="Arial"/>
          <w:lang w:val="es-ES_tradnl" w:eastAsia="es-ES"/>
        </w:rPr>
      </w:pPr>
    </w:p>
    <w:p w14:paraId="357B88DD" w14:textId="77777777" w:rsidR="00737F8A" w:rsidRPr="0060781C" w:rsidRDefault="00737F8A" w:rsidP="004A0485">
      <w:pPr>
        <w:spacing w:line="360" w:lineRule="auto"/>
        <w:rPr>
          <w:rFonts w:ascii="Palatino Linotype" w:hAnsi="Palatino Linotype"/>
        </w:rPr>
      </w:pPr>
    </w:p>
    <w:p w14:paraId="5F3E5509" w14:textId="77777777" w:rsidR="00737F8A" w:rsidRPr="0060781C" w:rsidRDefault="00737F8A" w:rsidP="004A0485">
      <w:pPr>
        <w:spacing w:line="360" w:lineRule="auto"/>
        <w:rPr>
          <w:rFonts w:ascii="Palatino Linotype" w:hAnsi="Palatino Linotype"/>
        </w:rPr>
      </w:pPr>
    </w:p>
    <w:p w14:paraId="7551106F" w14:textId="77777777" w:rsidR="00737F8A" w:rsidRPr="0060781C" w:rsidRDefault="00737F8A" w:rsidP="004A0485">
      <w:pPr>
        <w:spacing w:line="360" w:lineRule="auto"/>
        <w:rPr>
          <w:rFonts w:ascii="Palatino Linotype" w:hAnsi="Palatino Linotype"/>
        </w:rPr>
      </w:pPr>
    </w:p>
    <w:p w14:paraId="41F06E2E" w14:textId="77777777" w:rsidR="00737F8A" w:rsidRPr="0060781C" w:rsidRDefault="00737F8A" w:rsidP="004A0485">
      <w:pPr>
        <w:spacing w:line="360" w:lineRule="auto"/>
        <w:rPr>
          <w:rFonts w:ascii="Palatino Linotype" w:hAnsi="Palatino Linotype"/>
        </w:rPr>
      </w:pPr>
    </w:p>
    <w:p w14:paraId="3FBFBE4A" w14:textId="77777777" w:rsidR="00737F8A" w:rsidRPr="0060781C" w:rsidRDefault="00737F8A" w:rsidP="004A0485">
      <w:pPr>
        <w:spacing w:line="360" w:lineRule="auto"/>
        <w:rPr>
          <w:rFonts w:ascii="Palatino Linotype" w:hAnsi="Palatino Linotype"/>
        </w:rPr>
      </w:pPr>
    </w:p>
    <w:p w14:paraId="39F40615" w14:textId="77777777" w:rsidR="00737F8A" w:rsidRPr="0060781C" w:rsidRDefault="00737F8A" w:rsidP="004A0485">
      <w:pPr>
        <w:spacing w:line="360" w:lineRule="auto"/>
        <w:rPr>
          <w:rFonts w:ascii="Palatino Linotype" w:hAnsi="Palatino Linotype"/>
        </w:rPr>
      </w:pPr>
    </w:p>
    <w:p w14:paraId="619A2E5E" w14:textId="77777777" w:rsidR="00737F8A" w:rsidRPr="0060781C" w:rsidRDefault="00737F8A" w:rsidP="004A0485">
      <w:pPr>
        <w:spacing w:line="360" w:lineRule="auto"/>
        <w:rPr>
          <w:rFonts w:ascii="Palatino Linotype" w:hAnsi="Palatino Linotype"/>
        </w:rPr>
      </w:pPr>
    </w:p>
    <w:p w14:paraId="72F1A4B6" w14:textId="77777777" w:rsidR="00737F8A" w:rsidRPr="0060781C" w:rsidRDefault="00737F8A" w:rsidP="004A0485">
      <w:pPr>
        <w:spacing w:line="360" w:lineRule="auto"/>
        <w:rPr>
          <w:rFonts w:ascii="Palatino Linotype" w:hAnsi="Palatino Linotype"/>
        </w:rPr>
      </w:pPr>
    </w:p>
    <w:p w14:paraId="3B48CEC8" w14:textId="77777777" w:rsidR="00737F8A" w:rsidRPr="0060781C" w:rsidRDefault="00737F8A" w:rsidP="004A0485">
      <w:pPr>
        <w:spacing w:line="360" w:lineRule="auto"/>
        <w:rPr>
          <w:rFonts w:ascii="Palatino Linotype" w:hAnsi="Palatino Linotype"/>
        </w:rPr>
      </w:pPr>
    </w:p>
    <w:p w14:paraId="7331A173" w14:textId="77777777" w:rsidR="00737F8A" w:rsidRPr="0060781C" w:rsidRDefault="00737F8A" w:rsidP="004A0485">
      <w:pPr>
        <w:spacing w:line="360" w:lineRule="auto"/>
        <w:rPr>
          <w:rFonts w:ascii="Palatino Linotype" w:hAnsi="Palatino Linotype"/>
        </w:rPr>
      </w:pPr>
    </w:p>
    <w:p w14:paraId="520BADF7" w14:textId="77777777" w:rsidR="00737F8A" w:rsidRPr="0060781C" w:rsidRDefault="00737F8A" w:rsidP="004A0485">
      <w:pPr>
        <w:spacing w:line="360" w:lineRule="auto"/>
        <w:rPr>
          <w:rFonts w:ascii="Palatino Linotype" w:hAnsi="Palatino Linotype"/>
        </w:rPr>
      </w:pPr>
    </w:p>
    <w:p w14:paraId="251DB9DE" w14:textId="77777777" w:rsidR="00737F8A" w:rsidRPr="0060781C" w:rsidRDefault="00737F8A" w:rsidP="004A0485">
      <w:pPr>
        <w:spacing w:line="360" w:lineRule="auto"/>
        <w:rPr>
          <w:rFonts w:ascii="Palatino Linotype" w:hAnsi="Palatino Linotype"/>
        </w:rPr>
      </w:pPr>
    </w:p>
    <w:p w14:paraId="00704B06" w14:textId="77777777" w:rsidR="00737F8A" w:rsidRPr="0060781C" w:rsidRDefault="00737F8A" w:rsidP="004A0485">
      <w:pPr>
        <w:spacing w:line="360" w:lineRule="auto"/>
        <w:rPr>
          <w:rFonts w:ascii="Palatino Linotype" w:hAnsi="Palatino Linotype"/>
        </w:rPr>
      </w:pPr>
    </w:p>
    <w:sectPr w:rsidR="00737F8A" w:rsidRPr="0060781C" w:rsidSect="002B3392">
      <w:headerReference w:type="even" r:id="rId14"/>
      <w:headerReference w:type="default" r:id="rId15"/>
      <w:footerReference w:type="default" r:id="rId16"/>
      <w:headerReference w:type="first" r:id="rId17"/>
      <w:footerReference w:type="first" r:id="rId18"/>
      <w:pgSz w:w="12240" w:h="15840"/>
      <w:pgMar w:top="238" w:right="1610"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1D278" w14:textId="77777777" w:rsidR="00CC3441" w:rsidRDefault="00CC3441" w:rsidP="00737F8A">
      <w:r>
        <w:separator/>
      </w:r>
    </w:p>
  </w:endnote>
  <w:endnote w:type="continuationSeparator" w:id="0">
    <w:p w14:paraId="2CD3440B" w14:textId="77777777" w:rsidR="00CC3441" w:rsidRDefault="00CC3441" w:rsidP="00737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0EC2A" w14:textId="77777777" w:rsidR="00685EAA" w:rsidRDefault="00685EAA">
    <w:pPr>
      <w:pStyle w:val="Piedepgina"/>
      <w:jc w:val="right"/>
    </w:pPr>
    <w:r>
      <w:rPr>
        <w:lang w:val="es-ES"/>
      </w:rPr>
      <w:t xml:space="preserve">Página </w:t>
    </w:r>
    <w:r>
      <w:rPr>
        <w:b/>
        <w:bCs/>
      </w:rPr>
      <w:fldChar w:fldCharType="begin"/>
    </w:r>
    <w:r>
      <w:rPr>
        <w:b/>
        <w:bCs/>
      </w:rPr>
      <w:instrText>PAGE</w:instrText>
    </w:r>
    <w:r>
      <w:rPr>
        <w:b/>
        <w:bCs/>
      </w:rPr>
      <w:fldChar w:fldCharType="separate"/>
    </w:r>
    <w:r w:rsidR="00CA53FB">
      <w:rPr>
        <w:b/>
        <w:bCs/>
        <w:noProof/>
      </w:rPr>
      <w:t>21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A53FB">
      <w:rPr>
        <w:b/>
        <w:bCs/>
        <w:noProof/>
      </w:rPr>
      <w:t>23</w:t>
    </w:r>
    <w:r>
      <w:rPr>
        <w:b/>
        <w:bCs/>
      </w:rPr>
      <w:fldChar w:fldCharType="end"/>
    </w:r>
  </w:p>
  <w:p w14:paraId="4B50C4A0" w14:textId="77777777" w:rsidR="00685EAA" w:rsidRDefault="00685EA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38A9" w14:textId="77777777" w:rsidR="00685EAA" w:rsidRDefault="00685EAA">
    <w:pPr>
      <w:pStyle w:val="Piedepgina"/>
      <w:jc w:val="right"/>
    </w:pPr>
    <w:r>
      <w:rPr>
        <w:lang w:val="es-ES"/>
      </w:rPr>
      <w:t xml:space="preserve">Página </w:t>
    </w:r>
    <w:r>
      <w:rPr>
        <w:b/>
        <w:bCs/>
      </w:rPr>
      <w:fldChar w:fldCharType="begin"/>
    </w:r>
    <w:r>
      <w:rPr>
        <w:b/>
        <w:bCs/>
      </w:rPr>
      <w:instrText>PAGE</w:instrText>
    </w:r>
    <w:r>
      <w:rPr>
        <w:b/>
        <w:bCs/>
      </w:rPr>
      <w:fldChar w:fldCharType="separate"/>
    </w:r>
    <w:r w:rsidR="00CA53FB">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A53FB">
      <w:rPr>
        <w:b/>
        <w:bCs/>
        <w:noProof/>
      </w:rPr>
      <w:t>23</w:t>
    </w:r>
    <w:r>
      <w:rPr>
        <w:b/>
        <w:bCs/>
      </w:rPr>
      <w:fldChar w:fldCharType="end"/>
    </w:r>
  </w:p>
  <w:p w14:paraId="286D7A85" w14:textId="77777777" w:rsidR="00685EAA" w:rsidRDefault="00685E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B4C5D" w14:textId="77777777" w:rsidR="00CC3441" w:rsidRDefault="00CC3441" w:rsidP="00737F8A">
      <w:r>
        <w:separator/>
      </w:r>
    </w:p>
  </w:footnote>
  <w:footnote w:type="continuationSeparator" w:id="0">
    <w:p w14:paraId="3218D5F2" w14:textId="77777777" w:rsidR="00CC3441" w:rsidRDefault="00CC3441" w:rsidP="00737F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1128B" w14:textId="77777777" w:rsidR="00685EAA" w:rsidRDefault="00CC3441">
    <w:pPr>
      <w:pStyle w:val="Encabezado"/>
    </w:pPr>
    <w:r>
      <w:rPr>
        <w:noProof/>
      </w:rPr>
      <w:pict w14:anchorId="793AE8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1025" type="#_x0000_t75" style="position:absolute;margin-left:0;margin-top:0;width:589.8pt;height:768pt;z-index:-25165977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Look w:val="04A0" w:firstRow="1" w:lastRow="0" w:firstColumn="1" w:lastColumn="0" w:noHBand="0" w:noVBand="1"/>
    </w:tblPr>
    <w:tblGrid>
      <w:gridCol w:w="2268"/>
      <w:gridCol w:w="6946"/>
    </w:tblGrid>
    <w:tr w:rsidR="00685EAA" w:rsidRPr="005C106F" w14:paraId="0EADB7BF" w14:textId="77777777" w:rsidTr="00737F8A">
      <w:trPr>
        <w:trHeight w:val="1435"/>
      </w:trPr>
      <w:tc>
        <w:tcPr>
          <w:tcW w:w="2268" w:type="dxa"/>
          <w:shd w:val="clear" w:color="auto" w:fill="auto"/>
        </w:tcPr>
        <w:p w14:paraId="4650F3EA" w14:textId="77777777" w:rsidR="00685EAA" w:rsidRPr="005C106F" w:rsidRDefault="00685EAA" w:rsidP="00737F8A">
          <w:pPr>
            <w:tabs>
              <w:tab w:val="right" w:pos="4273"/>
            </w:tabs>
            <w:rPr>
              <w:rFonts w:ascii="Garamond" w:eastAsia="Calibri" w:hAnsi="Garamond"/>
              <w:sz w:val="16"/>
              <w:szCs w:val="16"/>
              <w:lang w:eastAsia="en-US"/>
            </w:rPr>
          </w:pPr>
        </w:p>
      </w:tc>
      <w:tc>
        <w:tcPr>
          <w:tcW w:w="6946" w:type="dxa"/>
          <w:shd w:val="clear" w:color="auto" w:fill="auto"/>
        </w:tcPr>
        <w:tbl>
          <w:tblPr>
            <w:tblW w:w="6662" w:type="dxa"/>
            <w:tblInd w:w="885" w:type="dxa"/>
            <w:tblLayout w:type="fixed"/>
            <w:tblLook w:val="0420" w:firstRow="1" w:lastRow="0" w:firstColumn="0" w:lastColumn="0" w:noHBand="0" w:noVBand="1"/>
          </w:tblPr>
          <w:tblGrid>
            <w:gridCol w:w="2551"/>
            <w:gridCol w:w="4111"/>
          </w:tblGrid>
          <w:tr w:rsidR="00685EAA" w:rsidRPr="00474C76" w14:paraId="3AF00955" w14:textId="77777777" w:rsidTr="0060781C">
            <w:trPr>
              <w:trHeight w:val="150"/>
            </w:trPr>
            <w:tc>
              <w:tcPr>
                <w:tcW w:w="2551" w:type="dxa"/>
                <w:shd w:val="clear" w:color="auto" w:fill="auto"/>
              </w:tcPr>
              <w:p w14:paraId="2AAA306D" w14:textId="77777777" w:rsidR="00685EAA" w:rsidRPr="00474C76" w:rsidRDefault="00685EAA" w:rsidP="000B3187">
                <w:pPr>
                  <w:tabs>
                    <w:tab w:val="right" w:pos="8838"/>
                  </w:tabs>
                  <w:ind w:right="-105"/>
                  <w:rPr>
                    <w:rFonts w:ascii="Palatino Linotype" w:eastAsia="Calibri" w:hAnsi="Palatino Linotype" w:cs="Tahoma"/>
                    <w:b/>
                    <w:sz w:val="22"/>
                    <w:szCs w:val="22"/>
                    <w:lang w:val="es-ES" w:eastAsia="en-US"/>
                  </w:rPr>
                </w:pPr>
                <w:r w:rsidRPr="00474C76">
                  <w:rPr>
                    <w:rFonts w:ascii="Palatino Linotype" w:eastAsia="Calibri" w:hAnsi="Palatino Linotype" w:cs="Tahoma"/>
                    <w:b/>
                    <w:sz w:val="22"/>
                    <w:szCs w:val="22"/>
                    <w:lang w:val="es-ES" w:eastAsia="en-US"/>
                  </w:rPr>
                  <w:t>Recurso de Revisión:</w:t>
                </w:r>
              </w:p>
            </w:tc>
            <w:tc>
              <w:tcPr>
                <w:tcW w:w="4111" w:type="dxa"/>
                <w:shd w:val="clear" w:color="auto" w:fill="auto"/>
              </w:tcPr>
              <w:p w14:paraId="5E1085F6" w14:textId="77777777" w:rsidR="00685EAA" w:rsidRPr="0060781C" w:rsidRDefault="0025128A" w:rsidP="0025128A">
                <w:pPr>
                  <w:rPr>
                    <w:rFonts w:ascii="Palatino Linotype" w:hAnsi="Palatino Linotype"/>
                    <w:sz w:val="22"/>
                    <w:szCs w:val="22"/>
                  </w:rPr>
                </w:pPr>
                <w:r w:rsidRPr="0060781C">
                  <w:rPr>
                    <w:rFonts w:ascii="Palatino Linotype" w:hAnsi="Palatino Linotype"/>
                    <w:bCs/>
                    <w:sz w:val="22"/>
                    <w:szCs w:val="22"/>
                  </w:rPr>
                  <w:t>07978</w:t>
                </w:r>
                <w:r w:rsidR="0024576B" w:rsidRPr="0060781C">
                  <w:rPr>
                    <w:rFonts w:ascii="Palatino Linotype" w:hAnsi="Palatino Linotype"/>
                    <w:bCs/>
                    <w:sz w:val="22"/>
                    <w:szCs w:val="22"/>
                  </w:rPr>
                  <w:t>/INFOEM/IP/RR/2023</w:t>
                </w:r>
              </w:p>
            </w:tc>
          </w:tr>
          <w:tr w:rsidR="00685EAA" w:rsidRPr="00474C76" w14:paraId="746E7FAD" w14:textId="77777777" w:rsidTr="0060781C">
            <w:trPr>
              <w:trHeight w:val="295"/>
            </w:trPr>
            <w:tc>
              <w:tcPr>
                <w:tcW w:w="2551" w:type="dxa"/>
                <w:shd w:val="clear" w:color="auto" w:fill="auto"/>
              </w:tcPr>
              <w:p w14:paraId="25A2C8FD" w14:textId="77777777" w:rsidR="00685EAA" w:rsidRPr="00474C76" w:rsidRDefault="00685EAA" w:rsidP="000B3187">
                <w:pPr>
                  <w:tabs>
                    <w:tab w:val="right" w:pos="8838"/>
                  </w:tabs>
                  <w:ind w:right="-105"/>
                  <w:rPr>
                    <w:rFonts w:ascii="Palatino Linotype" w:eastAsia="Calibri" w:hAnsi="Palatino Linotype" w:cs="Tahoma"/>
                    <w:b/>
                    <w:sz w:val="22"/>
                    <w:szCs w:val="22"/>
                    <w:lang w:val="es-ES" w:eastAsia="en-US"/>
                  </w:rPr>
                </w:pPr>
                <w:r w:rsidRPr="00474C76">
                  <w:rPr>
                    <w:rFonts w:ascii="Palatino Linotype" w:eastAsia="Calibri" w:hAnsi="Palatino Linotype" w:cs="Tahoma"/>
                    <w:b/>
                    <w:sz w:val="22"/>
                    <w:szCs w:val="22"/>
                    <w:lang w:val="es-ES" w:eastAsia="en-US"/>
                  </w:rPr>
                  <w:t>Sujeto Obligado:</w:t>
                </w:r>
              </w:p>
            </w:tc>
            <w:tc>
              <w:tcPr>
                <w:tcW w:w="4111" w:type="dxa"/>
                <w:shd w:val="clear" w:color="auto" w:fill="auto"/>
              </w:tcPr>
              <w:p w14:paraId="710553D8" w14:textId="77777777" w:rsidR="00685EAA" w:rsidRPr="0060781C" w:rsidRDefault="0025128A" w:rsidP="000B3187">
                <w:pPr>
                  <w:rPr>
                    <w:rFonts w:ascii="Palatino Linotype" w:hAnsi="Palatino Linotype"/>
                    <w:sz w:val="22"/>
                    <w:szCs w:val="22"/>
                  </w:rPr>
                </w:pPr>
                <w:r w:rsidRPr="0060781C">
                  <w:rPr>
                    <w:rFonts w:ascii="Palatino Linotype" w:hAnsi="Palatino Linotype" w:cs="Arial"/>
                    <w:bCs/>
                    <w:sz w:val="22"/>
                    <w:szCs w:val="22"/>
                  </w:rPr>
                  <w:t>Ayuntamiento de Nezahualcóyotl</w:t>
                </w:r>
              </w:p>
            </w:tc>
          </w:tr>
          <w:tr w:rsidR="00685EAA" w:rsidRPr="00474C76" w14:paraId="312710D8" w14:textId="77777777" w:rsidTr="0060781C">
            <w:trPr>
              <w:trHeight w:val="295"/>
            </w:trPr>
            <w:tc>
              <w:tcPr>
                <w:tcW w:w="2551" w:type="dxa"/>
                <w:shd w:val="clear" w:color="auto" w:fill="auto"/>
              </w:tcPr>
              <w:p w14:paraId="4E24F394" w14:textId="77777777" w:rsidR="00685EAA" w:rsidRPr="00474C76" w:rsidRDefault="00685EAA" w:rsidP="00462720">
                <w:pPr>
                  <w:tabs>
                    <w:tab w:val="right" w:pos="8838"/>
                  </w:tabs>
                  <w:ind w:right="-105"/>
                  <w:rPr>
                    <w:rFonts w:ascii="Palatino Linotype" w:eastAsia="Calibri" w:hAnsi="Palatino Linotype" w:cs="Tahoma"/>
                    <w:b/>
                    <w:sz w:val="22"/>
                    <w:szCs w:val="22"/>
                    <w:lang w:val="es-ES" w:eastAsia="en-US"/>
                  </w:rPr>
                </w:pPr>
                <w:r w:rsidRPr="00474C76">
                  <w:rPr>
                    <w:rFonts w:ascii="Palatino Linotype" w:eastAsia="Calibri" w:hAnsi="Palatino Linotype" w:cs="Tahoma"/>
                    <w:b/>
                    <w:sz w:val="22"/>
                    <w:szCs w:val="22"/>
                    <w:lang w:val="es-ES" w:eastAsia="en-US"/>
                  </w:rPr>
                  <w:t xml:space="preserve">Comisionada </w:t>
                </w:r>
                <w:r w:rsidR="00462720" w:rsidRPr="00474C76">
                  <w:rPr>
                    <w:rFonts w:ascii="Palatino Linotype" w:eastAsia="Calibri" w:hAnsi="Palatino Linotype" w:cs="Tahoma"/>
                    <w:b/>
                    <w:sz w:val="22"/>
                    <w:szCs w:val="22"/>
                    <w:lang w:val="es-ES" w:eastAsia="en-US"/>
                  </w:rPr>
                  <w:t>P</w:t>
                </w:r>
                <w:r w:rsidRPr="00474C76">
                  <w:rPr>
                    <w:rFonts w:ascii="Palatino Linotype" w:eastAsia="Calibri" w:hAnsi="Palatino Linotype" w:cs="Tahoma"/>
                    <w:b/>
                    <w:sz w:val="22"/>
                    <w:szCs w:val="22"/>
                    <w:lang w:val="es-ES" w:eastAsia="en-US"/>
                  </w:rPr>
                  <w:t>onente:</w:t>
                </w:r>
              </w:p>
            </w:tc>
            <w:tc>
              <w:tcPr>
                <w:tcW w:w="4111" w:type="dxa"/>
                <w:shd w:val="clear" w:color="auto" w:fill="auto"/>
              </w:tcPr>
              <w:p w14:paraId="7AA1459C" w14:textId="77777777" w:rsidR="00685EAA" w:rsidRPr="0060781C" w:rsidRDefault="0005018D" w:rsidP="00737F8A">
                <w:pPr>
                  <w:tabs>
                    <w:tab w:val="right" w:pos="8838"/>
                  </w:tabs>
                  <w:ind w:left="-108" w:right="171"/>
                  <w:jc w:val="both"/>
                  <w:rPr>
                    <w:rFonts w:ascii="Palatino Linotype" w:eastAsia="Calibri" w:hAnsi="Palatino Linotype" w:cs="Tahoma"/>
                    <w:sz w:val="22"/>
                    <w:szCs w:val="22"/>
                    <w:lang w:val="es-ES" w:eastAsia="en-US"/>
                  </w:rPr>
                </w:pPr>
                <w:r w:rsidRPr="0060781C">
                  <w:rPr>
                    <w:rFonts w:ascii="Palatino Linotype" w:eastAsia="Calibri" w:hAnsi="Palatino Linotype" w:cs="Tahoma"/>
                    <w:sz w:val="22"/>
                    <w:szCs w:val="22"/>
                    <w:lang w:val="es-ES" w:eastAsia="en-US"/>
                  </w:rPr>
                  <w:t xml:space="preserve">  </w:t>
                </w:r>
                <w:r w:rsidR="00685EAA" w:rsidRPr="0060781C">
                  <w:rPr>
                    <w:rFonts w:ascii="Palatino Linotype" w:eastAsia="Calibri" w:hAnsi="Palatino Linotype" w:cs="Tahoma"/>
                    <w:sz w:val="22"/>
                    <w:szCs w:val="22"/>
                    <w:lang w:val="es-ES" w:eastAsia="en-US"/>
                  </w:rPr>
                  <w:t>María del Rosario Mejía Ayala</w:t>
                </w:r>
              </w:p>
              <w:p w14:paraId="17F87181" w14:textId="77777777" w:rsidR="00685EAA" w:rsidRPr="0060781C" w:rsidRDefault="00685EAA" w:rsidP="00737F8A">
                <w:pPr>
                  <w:tabs>
                    <w:tab w:val="right" w:pos="8838"/>
                  </w:tabs>
                  <w:ind w:left="-108" w:right="171"/>
                  <w:jc w:val="both"/>
                  <w:rPr>
                    <w:rFonts w:ascii="Palatino Linotype" w:eastAsia="Calibri" w:hAnsi="Palatino Linotype" w:cs="Tahoma"/>
                    <w:sz w:val="22"/>
                    <w:szCs w:val="22"/>
                    <w:lang w:val="es-ES" w:eastAsia="en-US"/>
                  </w:rPr>
                </w:pPr>
              </w:p>
            </w:tc>
          </w:tr>
        </w:tbl>
        <w:p w14:paraId="42BE0409" w14:textId="77777777" w:rsidR="00685EAA" w:rsidRPr="005C106F" w:rsidRDefault="00685EAA" w:rsidP="00737F8A">
          <w:pPr>
            <w:tabs>
              <w:tab w:val="right" w:pos="8838"/>
            </w:tabs>
            <w:ind w:left="-28"/>
            <w:jc w:val="both"/>
            <w:rPr>
              <w:rFonts w:ascii="Arial" w:eastAsia="Calibri" w:hAnsi="Arial" w:cs="Arial"/>
              <w:b/>
              <w:sz w:val="22"/>
              <w:szCs w:val="22"/>
              <w:lang w:eastAsia="en-US"/>
            </w:rPr>
          </w:pPr>
        </w:p>
      </w:tc>
    </w:tr>
  </w:tbl>
  <w:p w14:paraId="396ED222" w14:textId="77777777" w:rsidR="00685EAA" w:rsidRPr="00443C6B" w:rsidRDefault="00CC3441" w:rsidP="00737F8A">
    <w:pPr>
      <w:pStyle w:val="Encabezado"/>
      <w:rPr>
        <w:sz w:val="14"/>
      </w:rPr>
    </w:pPr>
    <w:r>
      <w:rPr>
        <w:rFonts w:ascii="Garamond" w:eastAsia="Calibri" w:hAnsi="Garamond"/>
        <w:noProof/>
        <w:sz w:val="16"/>
        <w:szCs w:val="16"/>
      </w:rPr>
      <w:pict w14:anchorId="6400E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56.8pt;margin-top:-114.15pt;width:589.8pt;height:768pt;z-index:-251656704;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268"/>
      <w:gridCol w:w="6804"/>
    </w:tblGrid>
    <w:tr w:rsidR="00685EAA" w:rsidRPr="00330DA7" w14:paraId="11D1E8D0" w14:textId="77777777" w:rsidTr="00737F8A">
      <w:trPr>
        <w:trHeight w:val="1435"/>
      </w:trPr>
      <w:tc>
        <w:tcPr>
          <w:tcW w:w="2268" w:type="dxa"/>
          <w:shd w:val="clear" w:color="auto" w:fill="auto"/>
        </w:tcPr>
        <w:p w14:paraId="6CA6900C" w14:textId="77777777" w:rsidR="00685EAA" w:rsidRPr="00330DA7" w:rsidRDefault="00685EAA" w:rsidP="00737F8A">
          <w:pPr>
            <w:tabs>
              <w:tab w:val="right" w:pos="4273"/>
            </w:tabs>
            <w:rPr>
              <w:rFonts w:ascii="Garamond" w:eastAsia="Calibri" w:hAnsi="Garamond"/>
              <w:sz w:val="22"/>
              <w:szCs w:val="22"/>
              <w:lang w:eastAsia="en-US"/>
            </w:rPr>
          </w:pPr>
        </w:p>
      </w:tc>
      <w:tc>
        <w:tcPr>
          <w:tcW w:w="6804" w:type="dxa"/>
          <w:shd w:val="clear" w:color="auto" w:fill="auto"/>
        </w:tcPr>
        <w:tbl>
          <w:tblPr>
            <w:tblW w:w="6775" w:type="dxa"/>
            <w:tblInd w:w="743" w:type="dxa"/>
            <w:tblLayout w:type="fixed"/>
            <w:tblLook w:val="0420" w:firstRow="1" w:lastRow="0" w:firstColumn="0" w:lastColumn="0" w:noHBand="0" w:noVBand="1"/>
          </w:tblPr>
          <w:tblGrid>
            <w:gridCol w:w="2444"/>
            <w:gridCol w:w="4331"/>
          </w:tblGrid>
          <w:tr w:rsidR="00685EAA" w:rsidRPr="00474C76" w14:paraId="4B06AE76" w14:textId="77777777" w:rsidTr="0060781C">
            <w:trPr>
              <w:trHeight w:val="144"/>
            </w:trPr>
            <w:tc>
              <w:tcPr>
                <w:tcW w:w="2444" w:type="dxa"/>
                <w:shd w:val="clear" w:color="auto" w:fill="auto"/>
              </w:tcPr>
              <w:p w14:paraId="4CF11C1D" w14:textId="77777777" w:rsidR="00685EAA" w:rsidRPr="00474C76" w:rsidRDefault="00685EAA" w:rsidP="000B3187">
                <w:pPr>
                  <w:tabs>
                    <w:tab w:val="right" w:pos="8838"/>
                  </w:tabs>
                  <w:ind w:left="-264" w:right="-105" w:firstLine="195"/>
                  <w:rPr>
                    <w:rFonts w:ascii="Palatino Linotype" w:eastAsia="Calibri" w:hAnsi="Palatino Linotype" w:cs="Tahoma"/>
                    <w:b/>
                    <w:sz w:val="22"/>
                    <w:szCs w:val="22"/>
                    <w:lang w:val="es-ES" w:eastAsia="en-US"/>
                  </w:rPr>
                </w:pPr>
                <w:r w:rsidRPr="00474C76">
                  <w:rPr>
                    <w:rFonts w:ascii="Palatino Linotype" w:eastAsia="Calibri" w:hAnsi="Palatino Linotype" w:cs="Tahoma"/>
                    <w:b/>
                    <w:sz w:val="22"/>
                    <w:szCs w:val="22"/>
                    <w:lang w:val="es-ES" w:eastAsia="en-US"/>
                  </w:rPr>
                  <w:t>Recurso de Revisión:</w:t>
                </w:r>
              </w:p>
            </w:tc>
            <w:tc>
              <w:tcPr>
                <w:tcW w:w="4331" w:type="dxa"/>
                <w:shd w:val="clear" w:color="auto" w:fill="auto"/>
              </w:tcPr>
              <w:p w14:paraId="58D052D6" w14:textId="77777777" w:rsidR="00685EAA" w:rsidRPr="00474C76" w:rsidRDefault="0025128A" w:rsidP="000B3187">
                <w:pPr>
                  <w:jc w:val="both"/>
                  <w:rPr>
                    <w:rFonts w:ascii="Palatino Linotype" w:hAnsi="Palatino Linotype" w:cs="Arial"/>
                    <w:bCs/>
                    <w:sz w:val="22"/>
                    <w:szCs w:val="22"/>
                  </w:rPr>
                </w:pPr>
                <w:r w:rsidRPr="00474C76">
                  <w:rPr>
                    <w:rFonts w:ascii="Palatino Linotype" w:hAnsi="Palatino Linotype" w:cs="Arial"/>
                    <w:bCs/>
                    <w:sz w:val="22"/>
                    <w:szCs w:val="22"/>
                  </w:rPr>
                  <w:t>07978</w:t>
                </w:r>
                <w:r w:rsidR="0024576B" w:rsidRPr="00474C76">
                  <w:rPr>
                    <w:rFonts w:ascii="Palatino Linotype" w:hAnsi="Palatino Linotype" w:cs="Arial"/>
                    <w:bCs/>
                    <w:sz w:val="22"/>
                    <w:szCs w:val="22"/>
                  </w:rPr>
                  <w:t>/INFOEM/IP/RR/2023</w:t>
                </w:r>
              </w:p>
            </w:tc>
          </w:tr>
          <w:tr w:rsidR="00685EAA" w:rsidRPr="00474C76" w14:paraId="77A86C3F" w14:textId="77777777" w:rsidTr="0060781C">
            <w:trPr>
              <w:trHeight w:val="144"/>
            </w:trPr>
            <w:tc>
              <w:tcPr>
                <w:tcW w:w="2444" w:type="dxa"/>
                <w:shd w:val="clear" w:color="auto" w:fill="auto"/>
              </w:tcPr>
              <w:p w14:paraId="5A5FD316" w14:textId="77777777" w:rsidR="00685EAA" w:rsidRPr="00474C76" w:rsidRDefault="00685EAA" w:rsidP="000B3187">
                <w:pPr>
                  <w:tabs>
                    <w:tab w:val="right" w:pos="8838"/>
                  </w:tabs>
                  <w:ind w:left="-74" w:right="-105"/>
                  <w:rPr>
                    <w:rFonts w:ascii="Palatino Linotype" w:eastAsia="Calibri" w:hAnsi="Palatino Linotype" w:cs="Tahoma"/>
                    <w:b/>
                    <w:sz w:val="22"/>
                    <w:szCs w:val="22"/>
                    <w:lang w:val="es-ES" w:eastAsia="en-US"/>
                  </w:rPr>
                </w:pPr>
                <w:r w:rsidRPr="00474C76">
                  <w:rPr>
                    <w:rFonts w:ascii="Palatino Linotype" w:eastAsia="Calibri" w:hAnsi="Palatino Linotype" w:cs="Tahoma"/>
                    <w:b/>
                    <w:sz w:val="22"/>
                    <w:szCs w:val="22"/>
                    <w:lang w:val="es-ES" w:eastAsia="en-US"/>
                  </w:rPr>
                  <w:t>Recurrente:</w:t>
                </w:r>
              </w:p>
            </w:tc>
            <w:tc>
              <w:tcPr>
                <w:tcW w:w="4331" w:type="dxa"/>
                <w:shd w:val="clear" w:color="auto" w:fill="auto"/>
              </w:tcPr>
              <w:p w14:paraId="2931D440" w14:textId="27ECA6CC" w:rsidR="00685EAA" w:rsidRPr="00474C76" w:rsidRDefault="00127AD6" w:rsidP="000B3187">
                <w:pPr>
                  <w:jc w:val="both"/>
                  <w:rPr>
                    <w:rFonts w:ascii="Palatino Linotype" w:hAnsi="Palatino Linotype" w:cs="Arial"/>
                    <w:bCs/>
                    <w:sz w:val="22"/>
                    <w:szCs w:val="22"/>
                  </w:rPr>
                </w:pPr>
                <w:r>
                  <w:rPr>
                    <w:rFonts w:ascii="Palatino Linotype" w:hAnsi="Palatino Linotype" w:cs="Arial"/>
                    <w:bCs/>
                    <w:color w:val="000000" w:themeColor="text1"/>
                    <w:sz w:val="22"/>
                    <w:szCs w:val="22"/>
                  </w:rPr>
                  <w:t xml:space="preserve">XXX </w:t>
                </w:r>
                <w:proofErr w:type="spellStart"/>
                <w:r>
                  <w:rPr>
                    <w:rFonts w:ascii="Palatino Linotype" w:hAnsi="Palatino Linotype" w:cs="Arial"/>
                    <w:bCs/>
                    <w:color w:val="000000" w:themeColor="text1"/>
                    <w:sz w:val="22"/>
                    <w:szCs w:val="22"/>
                  </w:rPr>
                  <w:t>XXX</w:t>
                </w:r>
                <w:proofErr w:type="spellEnd"/>
                <w:r>
                  <w:rPr>
                    <w:rFonts w:ascii="Palatino Linotype" w:hAnsi="Palatino Linotype" w:cs="Arial"/>
                    <w:bCs/>
                    <w:color w:val="000000" w:themeColor="text1"/>
                    <w:sz w:val="22"/>
                    <w:szCs w:val="22"/>
                  </w:rPr>
                  <w:t xml:space="preserve"> </w:t>
                </w:r>
                <w:proofErr w:type="spellStart"/>
                <w:r>
                  <w:rPr>
                    <w:rFonts w:ascii="Palatino Linotype" w:hAnsi="Palatino Linotype" w:cs="Arial"/>
                    <w:bCs/>
                    <w:color w:val="000000" w:themeColor="text1"/>
                    <w:sz w:val="22"/>
                    <w:szCs w:val="22"/>
                  </w:rPr>
                  <w:t>XXX</w:t>
                </w:r>
                <w:proofErr w:type="spellEnd"/>
              </w:p>
            </w:tc>
          </w:tr>
          <w:tr w:rsidR="00685EAA" w:rsidRPr="00474C76" w14:paraId="58B9851F" w14:textId="77777777" w:rsidTr="0060781C">
            <w:trPr>
              <w:trHeight w:val="283"/>
            </w:trPr>
            <w:tc>
              <w:tcPr>
                <w:tcW w:w="2444" w:type="dxa"/>
                <w:shd w:val="clear" w:color="auto" w:fill="auto"/>
              </w:tcPr>
              <w:p w14:paraId="134D944A" w14:textId="77777777" w:rsidR="00685EAA" w:rsidRPr="00474C76" w:rsidRDefault="00685EAA" w:rsidP="000B3187">
                <w:pPr>
                  <w:tabs>
                    <w:tab w:val="right" w:pos="8838"/>
                  </w:tabs>
                  <w:ind w:left="-74" w:right="-105"/>
                  <w:rPr>
                    <w:rFonts w:ascii="Palatino Linotype" w:eastAsia="Calibri" w:hAnsi="Palatino Linotype" w:cs="Tahoma"/>
                    <w:b/>
                    <w:sz w:val="22"/>
                    <w:szCs w:val="22"/>
                    <w:lang w:val="es-ES" w:eastAsia="en-US"/>
                  </w:rPr>
                </w:pPr>
                <w:r w:rsidRPr="00474C76">
                  <w:rPr>
                    <w:rFonts w:ascii="Palatino Linotype" w:eastAsia="Calibri" w:hAnsi="Palatino Linotype" w:cs="Tahoma"/>
                    <w:b/>
                    <w:sz w:val="22"/>
                    <w:szCs w:val="22"/>
                    <w:lang w:val="es-ES" w:eastAsia="en-US"/>
                  </w:rPr>
                  <w:t>Sujeto Obligado:</w:t>
                </w:r>
              </w:p>
            </w:tc>
            <w:tc>
              <w:tcPr>
                <w:tcW w:w="4331" w:type="dxa"/>
                <w:shd w:val="clear" w:color="auto" w:fill="auto"/>
              </w:tcPr>
              <w:p w14:paraId="223EA7D6" w14:textId="77777777" w:rsidR="00685EAA" w:rsidRPr="00474C76" w:rsidRDefault="0025128A" w:rsidP="000B3187">
                <w:pPr>
                  <w:jc w:val="both"/>
                  <w:rPr>
                    <w:rFonts w:ascii="Palatino Linotype" w:hAnsi="Palatino Linotype" w:cs="Arial"/>
                    <w:bCs/>
                    <w:sz w:val="22"/>
                    <w:szCs w:val="22"/>
                  </w:rPr>
                </w:pPr>
                <w:r w:rsidRPr="00474C76">
                  <w:rPr>
                    <w:rFonts w:ascii="Palatino Linotype" w:hAnsi="Palatino Linotype" w:cs="Arial"/>
                    <w:bCs/>
                    <w:sz w:val="22"/>
                    <w:szCs w:val="22"/>
                  </w:rPr>
                  <w:t>Ayuntamiento de Nezahualcóyotl</w:t>
                </w:r>
              </w:p>
            </w:tc>
          </w:tr>
          <w:tr w:rsidR="00685EAA" w:rsidRPr="00474C76" w14:paraId="482A2C5E" w14:textId="77777777" w:rsidTr="0060781C">
            <w:trPr>
              <w:trHeight w:val="283"/>
            </w:trPr>
            <w:tc>
              <w:tcPr>
                <w:tcW w:w="2444" w:type="dxa"/>
                <w:shd w:val="clear" w:color="auto" w:fill="auto"/>
              </w:tcPr>
              <w:p w14:paraId="6034E1EF" w14:textId="77777777" w:rsidR="00685EAA" w:rsidRPr="00474C76" w:rsidRDefault="00462720" w:rsidP="00737F8A">
                <w:pPr>
                  <w:tabs>
                    <w:tab w:val="right" w:pos="8838"/>
                  </w:tabs>
                  <w:ind w:left="-74" w:right="-105"/>
                  <w:rPr>
                    <w:rFonts w:ascii="Palatino Linotype" w:eastAsia="Calibri" w:hAnsi="Palatino Linotype" w:cs="Tahoma"/>
                    <w:b/>
                    <w:sz w:val="22"/>
                    <w:szCs w:val="22"/>
                    <w:lang w:val="es-ES" w:eastAsia="en-US"/>
                  </w:rPr>
                </w:pPr>
                <w:r w:rsidRPr="00474C76">
                  <w:rPr>
                    <w:rFonts w:ascii="Palatino Linotype" w:eastAsia="Calibri" w:hAnsi="Palatino Linotype" w:cs="Tahoma"/>
                    <w:b/>
                    <w:sz w:val="22"/>
                    <w:szCs w:val="22"/>
                    <w:lang w:val="es-ES" w:eastAsia="en-US"/>
                  </w:rPr>
                  <w:t>Comisionada P</w:t>
                </w:r>
                <w:r w:rsidR="00685EAA" w:rsidRPr="00474C76">
                  <w:rPr>
                    <w:rFonts w:ascii="Palatino Linotype" w:eastAsia="Calibri" w:hAnsi="Palatino Linotype" w:cs="Tahoma"/>
                    <w:b/>
                    <w:sz w:val="22"/>
                    <w:szCs w:val="22"/>
                    <w:lang w:val="es-ES" w:eastAsia="en-US"/>
                  </w:rPr>
                  <w:t>onente:</w:t>
                </w:r>
              </w:p>
            </w:tc>
            <w:tc>
              <w:tcPr>
                <w:tcW w:w="4331" w:type="dxa"/>
                <w:shd w:val="clear" w:color="auto" w:fill="auto"/>
              </w:tcPr>
              <w:p w14:paraId="67CC6856" w14:textId="77777777" w:rsidR="00685EAA" w:rsidRPr="00474C76" w:rsidRDefault="00685EAA" w:rsidP="000B3187">
                <w:pPr>
                  <w:jc w:val="both"/>
                  <w:rPr>
                    <w:rFonts w:ascii="Palatino Linotype" w:hAnsi="Palatino Linotype" w:cs="Arial"/>
                    <w:bCs/>
                    <w:sz w:val="22"/>
                    <w:szCs w:val="22"/>
                  </w:rPr>
                </w:pPr>
                <w:r w:rsidRPr="00474C76">
                  <w:rPr>
                    <w:rFonts w:ascii="Palatino Linotype" w:hAnsi="Palatino Linotype" w:cs="Arial"/>
                    <w:bCs/>
                    <w:sz w:val="22"/>
                    <w:szCs w:val="22"/>
                  </w:rPr>
                  <w:t>María del Rosario Mejía Ayala</w:t>
                </w:r>
              </w:p>
              <w:p w14:paraId="27CB9544" w14:textId="77777777" w:rsidR="00685EAA" w:rsidRPr="00474C76" w:rsidRDefault="00685EAA" w:rsidP="000B3187">
                <w:pPr>
                  <w:jc w:val="both"/>
                  <w:rPr>
                    <w:rFonts w:ascii="Palatino Linotype" w:hAnsi="Palatino Linotype" w:cs="Arial"/>
                    <w:bCs/>
                    <w:sz w:val="22"/>
                    <w:szCs w:val="22"/>
                  </w:rPr>
                </w:pPr>
              </w:p>
            </w:tc>
          </w:tr>
        </w:tbl>
        <w:p w14:paraId="14F4E3C0" w14:textId="77777777" w:rsidR="00685EAA" w:rsidRPr="00330DA7" w:rsidRDefault="00685EAA" w:rsidP="00737F8A">
          <w:pPr>
            <w:tabs>
              <w:tab w:val="right" w:pos="8838"/>
            </w:tabs>
            <w:ind w:left="-28"/>
            <w:jc w:val="both"/>
            <w:rPr>
              <w:rFonts w:ascii="Arial" w:eastAsia="Calibri" w:hAnsi="Arial" w:cs="Arial"/>
              <w:b/>
              <w:sz w:val="22"/>
              <w:szCs w:val="22"/>
              <w:lang w:eastAsia="en-US"/>
            </w:rPr>
          </w:pPr>
        </w:p>
      </w:tc>
    </w:tr>
  </w:tbl>
  <w:p w14:paraId="3CDD1F8C" w14:textId="77777777" w:rsidR="00685EAA" w:rsidRPr="00827FA0" w:rsidRDefault="00CC3441" w:rsidP="00737F8A">
    <w:pPr>
      <w:pStyle w:val="Encabezado"/>
      <w:rPr>
        <w:sz w:val="2"/>
        <w:szCs w:val="22"/>
      </w:rPr>
    </w:pPr>
    <w:r>
      <w:rPr>
        <w:noProof/>
        <w:sz w:val="2"/>
        <w:szCs w:val="22"/>
      </w:rPr>
      <w:pict w14:anchorId="1240F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1027" type="#_x0000_t75" style="position:absolute;margin-left:-68.8pt;margin-top:-117.6pt;width:589.8pt;height:768pt;z-index:-25165772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0D97"/>
    <w:multiLevelType w:val="hybridMultilevel"/>
    <w:tmpl w:val="1F92A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016DA6"/>
    <w:multiLevelType w:val="multilevel"/>
    <w:tmpl w:val="9E0C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33BF3"/>
    <w:multiLevelType w:val="hybridMultilevel"/>
    <w:tmpl w:val="58E01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AE5AFB"/>
    <w:multiLevelType w:val="hybridMultilevel"/>
    <w:tmpl w:val="221270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A84A3D"/>
    <w:multiLevelType w:val="hybridMultilevel"/>
    <w:tmpl w:val="9152935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1416C26"/>
    <w:multiLevelType w:val="hybridMultilevel"/>
    <w:tmpl w:val="59A22B64"/>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6" w15:restartNumberingAfterBreak="0">
    <w:nsid w:val="25847F56"/>
    <w:multiLevelType w:val="multilevel"/>
    <w:tmpl w:val="D144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34317490"/>
    <w:multiLevelType w:val="hybridMultilevel"/>
    <w:tmpl w:val="CD4EBABC"/>
    <w:lvl w:ilvl="0" w:tplc="6B7CCCDE">
      <w:start w:val="1"/>
      <w:numFmt w:val="decimal"/>
      <w:lvlText w:val="%1."/>
      <w:lvlJc w:val="left"/>
      <w:pPr>
        <w:ind w:left="644" w:hanging="360"/>
      </w:pPr>
      <w:rPr>
        <w:rFonts w:ascii="Palatino Linotype" w:hAnsi="Palatino Linotype" w:hint="default"/>
        <w:b/>
        <w:i w:val="0"/>
        <w:strike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9028AC"/>
    <w:multiLevelType w:val="hybridMultilevel"/>
    <w:tmpl w:val="0476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12" w15:restartNumberingAfterBreak="0">
    <w:nsid w:val="3BCC2E9B"/>
    <w:multiLevelType w:val="hybridMultilevel"/>
    <w:tmpl w:val="7AAA4244"/>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13" w15:restartNumberingAfterBreak="0">
    <w:nsid w:val="560839D1"/>
    <w:multiLevelType w:val="hybridMultilevel"/>
    <w:tmpl w:val="334C5C00"/>
    <w:lvl w:ilvl="0" w:tplc="C302A056">
      <w:start w:val="1"/>
      <w:numFmt w:val="decimal"/>
      <w:lvlText w:val="%1."/>
      <w:lvlJc w:val="left"/>
      <w:pPr>
        <w:ind w:left="502"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F006094"/>
    <w:multiLevelType w:val="hybridMultilevel"/>
    <w:tmpl w:val="BEA44C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F546CAD"/>
    <w:multiLevelType w:val="hybridMultilevel"/>
    <w:tmpl w:val="F4867B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5A37076"/>
    <w:multiLevelType w:val="hybridMultilevel"/>
    <w:tmpl w:val="E4FC4B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E616099"/>
    <w:multiLevelType w:val="hybridMultilevel"/>
    <w:tmpl w:val="C49C227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8" w15:restartNumberingAfterBreak="0">
    <w:nsid w:val="70B94BB0"/>
    <w:multiLevelType w:val="hybridMultilevel"/>
    <w:tmpl w:val="1E620F1C"/>
    <w:lvl w:ilvl="0" w:tplc="FA7AA882">
      <w:start w:val="27"/>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19" w15:restartNumberingAfterBreak="0">
    <w:nsid w:val="770136A0"/>
    <w:multiLevelType w:val="hybridMultilevel"/>
    <w:tmpl w:val="43601C28"/>
    <w:lvl w:ilvl="0" w:tplc="9216D5FA">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A1D6DB5"/>
    <w:multiLevelType w:val="hybridMultilevel"/>
    <w:tmpl w:val="C5EC6918"/>
    <w:lvl w:ilvl="0" w:tplc="09D4628A">
      <w:start w:val="1"/>
      <w:numFmt w:val="decimal"/>
      <w:lvlText w:val="%1)"/>
      <w:lvlJc w:val="left"/>
      <w:pPr>
        <w:ind w:left="2286" w:hanging="360"/>
      </w:pPr>
      <w:rPr>
        <w:rFonts w:hint="default"/>
      </w:rPr>
    </w:lvl>
    <w:lvl w:ilvl="1" w:tplc="080A0019" w:tentative="1">
      <w:start w:val="1"/>
      <w:numFmt w:val="lowerLetter"/>
      <w:lvlText w:val="%2."/>
      <w:lvlJc w:val="left"/>
      <w:pPr>
        <w:ind w:left="3006" w:hanging="360"/>
      </w:pPr>
    </w:lvl>
    <w:lvl w:ilvl="2" w:tplc="080A001B" w:tentative="1">
      <w:start w:val="1"/>
      <w:numFmt w:val="lowerRoman"/>
      <w:lvlText w:val="%3."/>
      <w:lvlJc w:val="right"/>
      <w:pPr>
        <w:ind w:left="3726" w:hanging="180"/>
      </w:pPr>
    </w:lvl>
    <w:lvl w:ilvl="3" w:tplc="080A000F" w:tentative="1">
      <w:start w:val="1"/>
      <w:numFmt w:val="decimal"/>
      <w:lvlText w:val="%4."/>
      <w:lvlJc w:val="left"/>
      <w:pPr>
        <w:ind w:left="4446" w:hanging="360"/>
      </w:pPr>
    </w:lvl>
    <w:lvl w:ilvl="4" w:tplc="080A0019" w:tentative="1">
      <w:start w:val="1"/>
      <w:numFmt w:val="lowerLetter"/>
      <w:lvlText w:val="%5."/>
      <w:lvlJc w:val="left"/>
      <w:pPr>
        <w:ind w:left="5166" w:hanging="360"/>
      </w:pPr>
    </w:lvl>
    <w:lvl w:ilvl="5" w:tplc="080A001B" w:tentative="1">
      <w:start w:val="1"/>
      <w:numFmt w:val="lowerRoman"/>
      <w:lvlText w:val="%6."/>
      <w:lvlJc w:val="right"/>
      <w:pPr>
        <w:ind w:left="5886" w:hanging="180"/>
      </w:pPr>
    </w:lvl>
    <w:lvl w:ilvl="6" w:tplc="080A000F" w:tentative="1">
      <w:start w:val="1"/>
      <w:numFmt w:val="decimal"/>
      <w:lvlText w:val="%7."/>
      <w:lvlJc w:val="left"/>
      <w:pPr>
        <w:ind w:left="6606" w:hanging="360"/>
      </w:pPr>
    </w:lvl>
    <w:lvl w:ilvl="7" w:tplc="080A0019" w:tentative="1">
      <w:start w:val="1"/>
      <w:numFmt w:val="lowerLetter"/>
      <w:lvlText w:val="%8."/>
      <w:lvlJc w:val="left"/>
      <w:pPr>
        <w:ind w:left="7326" w:hanging="360"/>
      </w:pPr>
    </w:lvl>
    <w:lvl w:ilvl="8" w:tplc="080A001B" w:tentative="1">
      <w:start w:val="1"/>
      <w:numFmt w:val="lowerRoman"/>
      <w:lvlText w:val="%9."/>
      <w:lvlJc w:val="right"/>
      <w:pPr>
        <w:ind w:left="8046" w:hanging="180"/>
      </w:pPr>
    </w:lvl>
  </w:abstractNum>
  <w:abstractNum w:abstractNumId="21" w15:restartNumberingAfterBreak="0">
    <w:nsid w:val="7A6B237A"/>
    <w:multiLevelType w:val="hybridMultilevel"/>
    <w:tmpl w:val="6032FA28"/>
    <w:lvl w:ilvl="0" w:tplc="080A000B">
      <w:start w:val="1"/>
      <w:numFmt w:val="bullet"/>
      <w:lvlText w:val=""/>
      <w:lvlJc w:val="left"/>
      <w:pPr>
        <w:ind w:left="1866" w:hanging="360"/>
      </w:pPr>
      <w:rPr>
        <w:rFonts w:ascii="Wingdings" w:hAnsi="Wingdings" w:hint="default"/>
      </w:rPr>
    </w:lvl>
    <w:lvl w:ilvl="1" w:tplc="080A0003" w:tentative="1">
      <w:start w:val="1"/>
      <w:numFmt w:val="bullet"/>
      <w:lvlText w:val="o"/>
      <w:lvlJc w:val="left"/>
      <w:pPr>
        <w:ind w:left="2586" w:hanging="360"/>
      </w:pPr>
      <w:rPr>
        <w:rFonts w:ascii="Courier New" w:hAnsi="Courier New" w:cs="Courier New" w:hint="default"/>
      </w:rPr>
    </w:lvl>
    <w:lvl w:ilvl="2" w:tplc="080A0005" w:tentative="1">
      <w:start w:val="1"/>
      <w:numFmt w:val="bullet"/>
      <w:lvlText w:val=""/>
      <w:lvlJc w:val="left"/>
      <w:pPr>
        <w:ind w:left="3306" w:hanging="360"/>
      </w:pPr>
      <w:rPr>
        <w:rFonts w:ascii="Wingdings" w:hAnsi="Wingdings" w:hint="default"/>
      </w:rPr>
    </w:lvl>
    <w:lvl w:ilvl="3" w:tplc="080A0001" w:tentative="1">
      <w:start w:val="1"/>
      <w:numFmt w:val="bullet"/>
      <w:lvlText w:val=""/>
      <w:lvlJc w:val="left"/>
      <w:pPr>
        <w:ind w:left="4026" w:hanging="360"/>
      </w:pPr>
      <w:rPr>
        <w:rFonts w:ascii="Symbol" w:hAnsi="Symbol" w:hint="default"/>
      </w:rPr>
    </w:lvl>
    <w:lvl w:ilvl="4" w:tplc="080A0003" w:tentative="1">
      <w:start w:val="1"/>
      <w:numFmt w:val="bullet"/>
      <w:lvlText w:val="o"/>
      <w:lvlJc w:val="left"/>
      <w:pPr>
        <w:ind w:left="4746" w:hanging="360"/>
      </w:pPr>
      <w:rPr>
        <w:rFonts w:ascii="Courier New" w:hAnsi="Courier New" w:cs="Courier New" w:hint="default"/>
      </w:rPr>
    </w:lvl>
    <w:lvl w:ilvl="5" w:tplc="080A0005" w:tentative="1">
      <w:start w:val="1"/>
      <w:numFmt w:val="bullet"/>
      <w:lvlText w:val=""/>
      <w:lvlJc w:val="left"/>
      <w:pPr>
        <w:ind w:left="5466" w:hanging="360"/>
      </w:pPr>
      <w:rPr>
        <w:rFonts w:ascii="Wingdings" w:hAnsi="Wingdings" w:hint="default"/>
      </w:rPr>
    </w:lvl>
    <w:lvl w:ilvl="6" w:tplc="080A0001" w:tentative="1">
      <w:start w:val="1"/>
      <w:numFmt w:val="bullet"/>
      <w:lvlText w:val=""/>
      <w:lvlJc w:val="left"/>
      <w:pPr>
        <w:ind w:left="6186" w:hanging="360"/>
      </w:pPr>
      <w:rPr>
        <w:rFonts w:ascii="Symbol" w:hAnsi="Symbol" w:hint="default"/>
      </w:rPr>
    </w:lvl>
    <w:lvl w:ilvl="7" w:tplc="080A0003" w:tentative="1">
      <w:start w:val="1"/>
      <w:numFmt w:val="bullet"/>
      <w:lvlText w:val="o"/>
      <w:lvlJc w:val="left"/>
      <w:pPr>
        <w:ind w:left="6906" w:hanging="360"/>
      </w:pPr>
      <w:rPr>
        <w:rFonts w:ascii="Courier New" w:hAnsi="Courier New" w:cs="Courier New" w:hint="default"/>
      </w:rPr>
    </w:lvl>
    <w:lvl w:ilvl="8" w:tplc="080A0005" w:tentative="1">
      <w:start w:val="1"/>
      <w:numFmt w:val="bullet"/>
      <w:lvlText w:val=""/>
      <w:lvlJc w:val="left"/>
      <w:pPr>
        <w:ind w:left="7626" w:hanging="360"/>
      </w:pPr>
      <w:rPr>
        <w:rFonts w:ascii="Wingdings" w:hAnsi="Wingdings" w:hint="default"/>
      </w:rPr>
    </w:lvl>
  </w:abstractNum>
  <w:abstractNum w:abstractNumId="22" w15:restartNumberingAfterBreak="0">
    <w:nsid w:val="7B7A3BA3"/>
    <w:multiLevelType w:val="hybridMultilevel"/>
    <w:tmpl w:val="906E7064"/>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16cid:durableId="1409886018">
    <w:abstractNumId w:val="9"/>
  </w:num>
  <w:num w:numId="2" w16cid:durableId="1598292259">
    <w:abstractNumId w:val="7"/>
  </w:num>
  <w:num w:numId="3" w16cid:durableId="1588732906">
    <w:abstractNumId w:val="14"/>
  </w:num>
  <w:num w:numId="4" w16cid:durableId="808671286">
    <w:abstractNumId w:val="15"/>
  </w:num>
  <w:num w:numId="5" w16cid:durableId="1091001316">
    <w:abstractNumId w:val="1"/>
  </w:num>
  <w:num w:numId="6" w16cid:durableId="522086470">
    <w:abstractNumId w:val="6"/>
  </w:num>
  <w:num w:numId="7" w16cid:durableId="78770445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393123">
    <w:abstractNumId w:val="16"/>
  </w:num>
  <w:num w:numId="9" w16cid:durableId="450052721">
    <w:abstractNumId w:val="0"/>
  </w:num>
  <w:num w:numId="10" w16cid:durableId="671638086">
    <w:abstractNumId w:val="5"/>
  </w:num>
  <w:num w:numId="11" w16cid:durableId="1663466683">
    <w:abstractNumId w:val="22"/>
  </w:num>
  <w:num w:numId="12" w16cid:durableId="620648212">
    <w:abstractNumId w:val="19"/>
  </w:num>
  <w:num w:numId="13" w16cid:durableId="1928876615">
    <w:abstractNumId w:val="23"/>
  </w:num>
  <w:num w:numId="14" w16cid:durableId="1242255962">
    <w:abstractNumId w:val="10"/>
  </w:num>
  <w:num w:numId="15" w16cid:durableId="877473692">
    <w:abstractNumId w:val="8"/>
  </w:num>
  <w:num w:numId="16" w16cid:durableId="1222518588">
    <w:abstractNumId w:val="13"/>
  </w:num>
  <w:num w:numId="17" w16cid:durableId="2048217698">
    <w:abstractNumId w:val="17"/>
  </w:num>
  <w:num w:numId="18" w16cid:durableId="738213324">
    <w:abstractNumId w:val="21"/>
  </w:num>
  <w:num w:numId="19" w16cid:durableId="1031757646">
    <w:abstractNumId w:val="20"/>
  </w:num>
  <w:num w:numId="20" w16cid:durableId="148837477">
    <w:abstractNumId w:val="3"/>
  </w:num>
  <w:num w:numId="21" w16cid:durableId="1472791646">
    <w:abstractNumId w:val="4"/>
  </w:num>
  <w:num w:numId="22" w16cid:durableId="609775944">
    <w:abstractNumId w:val="12"/>
  </w:num>
  <w:num w:numId="23" w16cid:durableId="1589315334">
    <w:abstractNumId w:val="2"/>
  </w:num>
  <w:num w:numId="24" w16cid:durableId="1473137378">
    <w:abstractNumId w:val="18"/>
  </w:num>
  <w:num w:numId="25" w16cid:durableId="14340900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F8A"/>
    <w:rsid w:val="00007A3C"/>
    <w:rsid w:val="00014924"/>
    <w:rsid w:val="000228A0"/>
    <w:rsid w:val="0005018D"/>
    <w:rsid w:val="000708C8"/>
    <w:rsid w:val="00084E0D"/>
    <w:rsid w:val="00096C10"/>
    <w:rsid w:val="000A73EB"/>
    <w:rsid w:val="000B3187"/>
    <w:rsid w:val="000C37CF"/>
    <w:rsid w:val="000F27E2"/>
    <w:rsid w:val="00104351"/>
    <w:rsid w:val="001217CB"/>
    <w:rsid w:val="00127AD6"/>
    <w:rsid w:val="00141E1F"/>
    <w:rsid w:val="00156995"/>
    <w:rsid w:val="0017374A"/>
    <w:rsid w:val="00190EF2"/>
    <w:rsid w:val="001A728C"/>
    <w:rsid w:val="001C4FCC"/>
    <w:rsid w:val="001D1967"/>
    <w:rsid w:val="001D2223"/>
    <w:rsid w:val="001E731B"/>
    <w:rsid w:val="00201F40"/>
    <w:rsid w:val="00214EBE"/>
    <w:rsid w:val="00236E89"/>
    <w:rsid w:val="00244F62"/>
    <w:rsid w:val="0024576B"/>
    <w:rsid w:val="0025128A"/>
    <w:rsid w:val="0028715F"/>
    <w:rsid w:val="002B3392"/>
    <w:rsid w:val="002E2BC8"/>
    <w:rsid w:val="002E2CAC"/>
    <w:rsid w:val="002F2DBD"/>
    <w:rsid w:val="00345D64"/>
    <w:rsid w:val="00364D27"/>
    <w:rsid w:val="00364E1F"/>
    <w:rsid w:val="00370232"/>
    <w:rsid w:val="00391381"/>
    <w:rsid w:val="0039289C"/>
    <w:rsid w:val="00397694"/>
    <w:rsid w:val="003A2640"/>
    <w:rsid w:val="003A4B1C"/>
    <w:rsid w:val="003A7A1D"/>
    <w:rsid w:val="003B0DFE"/>
    <w:rsid w:val="003C38C6"/>
    <w:rsid w:val="003E0F59"/>
    <w:rsid w:val="00400372"/>
    <w:rsid w:val="004252E4"/>
    <w:rsid w:val="00452085"/>
    <w:rsid w:val="00452118"/>
    <w:rsid w:val="00462720"/>
    <w:rsid w:val="00474C76"/>
    <w:rsid w:val="004A0485"/>
    <w:rsid w:val="004C01FD"/>
    <w:rsid w:val="004E2538"/>
    <w:rsid w:val="00506957"/>
    <w:rsid w:val="00513B7D"/>
    <w:rsid w:val="0052339C"/>
    <w:rsid w:val="00537748"/>
    <w:rsid w:val="005413F5"/>
    <w:rsid w:val="0054279A"/>
    <w:rsid w:val="00575658"/>
    <w:rsid w:val="00581997"/>
    <w:rsid w:val="00587789"/>
    <w:rsid w:val="005B5936"/>
    <w:rsid w:val="005E06CD"/>
    <w:rsid w:val="005E30ED"/>
    <w:rsid w:val="005F6D06"/>
    <w:rsid w:val="00600ADF"/>
    <w:rsid w:val="00601EDD"/>
    <w:rsid w:val="0060781C"/>
    <w:rsid w:val="00616A92"/>
    <w:rsid w:val="006300FA"/>
    <w:rsid w:val="0066364C"/>
    <w:rsid w:val="00685E72"/>
    <w:rsid w:val="00685EAA"/>
    <w:rsid w:val="006D1967"/>
    <w:rsid w:val="006F597E"/>
    <w:rsid w:val="00712748"/>
    <w:rsid w:val="00733FC7"/>
    <w:rsid w:val="00737F8A"/>
    <w:rsid w:val="007475E2"/>
    <w:rsid w:val="0076490B"/>
    <w:rsid w:val="0076643E"/>
    <w:rsid w:val="007A2898"/>
    <w:rsid w:val="007B2BB2"/>
    <w:rsid w:val="008153ED"/>
    <w:rsid w:val="008264BE"/>
    <w:rsid w:val="00847975"/>
    <w:rsid w:val="00862842"/>
    <w:rsid w:val="00865A83"/>
    <w:rsid w:val="008A531D"/>
    <w:rsid w:val="008C64D9"/>
    <w:rsid w:val="008E3D5B"/>
    <w:rsid w:val="0093317B"/>
    <w:rsid w:val="00935FE6"/>
    <w:rsid w:val="0094519F"/>
    <w:rsid w:val="00946A13"/>
    <w:rsid w:val="00996E1C"/>
    <w:rsid w:val="009A54DA"/>
    <w:rsid w:val="009A6F5B"/>
    <w:rsid w:val="009D3602"/>
    <w:rsid w:val="009E1179"/>
    <w:rsid w:val="00A24F5A"/>
    <w:rsid w:val="00A35AD2"/>
    <w:rsid w:val="00A452BE"/>
    <w:rsid w:val="00A52DB1"/>
    <w:rsid w:val="00A7068A"/>
    <w:rsid w:val="00A9237E"/>
    <w:rsid w:val="00AD1840"/>
    <w:rsid w:val="00AE0B69"/>
    <w:rsid w:val="00AF0E6F"/>
    <w:rsid w:val="00AF5756"/>
    <w:rsid w:val="00B14794"/>
    <w:rsid w:val="00B2226E"/>
    <w:rsid w:val="00B35B63"/>
    <w:rsid w:val="00B43946"/>
    <w:rsid w:val="00B669FC"/>
    <w:rsid w:val="00B97B95"/>
    <w:rsid w:val="00BA697F"/>
    <w:rsid w:val="00BC220D"/>
    <w:rsid w:val="00BD7DCB"/>
    <w:rsid w:val="00BE54F4"/>
    <w:rsid w:val="00BF4C86"/>
    <w:rsid w:val="00C029E5"/>
    <w:rsid w:val="00C41017"/>
    <w:rsid w:val="00C60AFC"/>
    <w:rsid w:val="00CA53FB"/>
    <w:rsid w:val="00CA6F58"/>
    <w:rsid w:val="00CC3441"/>
    <w:rsid w:val="00CD3CF0"/>
    <w:rsid w:val="00CF42A6"/>
    <w:rsid w:val="00D005BF"/>
    <w:rsid w:val="00D10B35"/>
    <w:rsid w:val="00D13DEB"/>
    <w:rsid w:val="00D1496A"/>
    <w:rsid w:val="00D50CE8"/>
    <w:rsid w:val="00D51945"/>
    <w:rsid w:val="00D54C54"/>
    <w:rsid w:val="00D83D00"/>
    <w:rsid w:val="00D911B0"/>
    <w:rsid w:val="00DF505C"/>
    <w:rsid w:val="00E14CCC"/>
    <w:rsid w:val="00E27B9D"/>
    <w:rsid w:val="00E4761D"/>
    <w:rsid w:val="00E63492"/>
    <w:rsid w:val="00ED20EE"/>
    <w:rsid w:val="00F01E71"/>
    <w:rsid w:val="00F036FA"/>
    <w:rsid w:val="00F1679C"/>
    <w:rsid w:val="00F22F94"/>
    <w:rsid w:val="00F257E1"/>
    <w:rsid w:val="00F57821"/>
    <w:rsid w:val="00F64E8D"/>
    <w:rsid w:val="00F712C0"/>
    <w:rsid w:val="00F751CA"/>
    <w:rsid w:val="00FC4351"/>
    <w:rsid w:val="00FC6B43"/>
    <w:rsid w:val="00FD02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80753"/>
  <w15:chartTrackingRefBased/>
  <w15:docId w15:val="{17EAB3B1-1FE5-447D-9281-EEDDD7B55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EF2"/>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737F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37F8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37F8A"/>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737F8A"/>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737F8A"/>
    <w:pPr>
      <w:tabs>
        <w:tab w:val="center" w:pos="4419"/>
        <w:tab w:val="right" w:pos="8838"/>
      </w:tabs>
    </w:pPr>
  </w:style>
  <w:style w:type="character" w:customStyle="1" w:styleId="EncabezadoCar">
    <w:name w:val="Encabezado Car"/>
    <w:basedOn w:val="Fuentedeprrafopredeter"/>
    <w:link w:val="Encabezado"/>
    <w:uiPriority w:val="99"/>
    <w:rsid w:val="00737F8A"/>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737F8A"/>
    <w:pPr>
      <w:tabs>
        <w:tab w:val="center" w:pos="4419"/>
        <w:tab w:val="right" w:pos="8838"/>
      </w:tabs>
    </w:pPr>
  </w:style>
  <w:style w:type="character" w:customStyle="1" w:styleId="PiedepginaCar">
    <w:name w:val="Pie de página Car"/>
    <w:basedOn w:val="Fuentedeprrafopredeter"/>
    <w:link w:val="Piedepgina"/>
    <w:uiPriority w:val="99"/>
    <w:rsid w:val="00737F8A"/>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37F8A"/>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737F8A"/>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737F8A"/>
    <w:rPr>
      <w:color w:val="0563C1"/>
      <w:u w:val="single"/>
    </w:rPr>
  </w:style>
  <w:style w:type="paragraph" w:styleId="Sinespaciado">
    <w:name w:val="No Spacing"/>
    <w:aliases w:val="Francesa,INAI"/>
    <w:link w:val="SinespaciadoCar"/>
    <w:uiPriority w:val="1"/>
    <w:qFormat/>
    <w:rsid w:val="00737F8A"/>
    <w:pPr>
      <w:spacing w:after="0" w:line="240" w:lineRule="auto"/>
    </w:pPr>
    <w:rPr>
      <w:lang w:val="es-MX"/>
    </w:rPr>
  </w:style>
  <w:style w:type="character" w:customStyle="1" w:styleId="SinespaciadoCar">
    <w:name w:val="Sin espaciado Car"/>
    <w:aliases w:val="Francesa Car,INAI Car"/>
    <w:link w:val="Sinespaciado"/>
    <w:uiPriority w:val="1"/>
    <w:qFormat/>
    <w:locked/>
    <w:rsid w:val="00737F8A"/>
    <w:rPr>
      <w:lang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37F8A"/>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37F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37F8A"/>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737F8A"/>
    <w:rPr>
      <w:rFonts w:ascii="Times New Roman" w:eastAsia="Times New Roman" w:hAnsi="Times New Roman" w:cs="Times New Roman"/>
      <w:sz w:val="20"/>
      <w:szCs w:val="20"/>
      <w:lang w:val="es-MX" w:eastAsia="es-MX"/>
    </w:rPr>
  </w:style>
  <w:style w:type="table" w:styleId="Tablaconcuadrcula6concolores">
    <w:name w:val="Grid Table 6 Colorful"/>
    <w:basedOn w:val="Tablanormal"/>
    <w:uiPriority w:val="51"/>
    <w:rsid w:val="00737F8A"/>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737F8A"/>
    <w:pPr>
      <w:autoSpaceDE w:val="0"/>
      <w:autoSpaceDN w:val="0"/>
      <w:adjustRightInd w:val="0"/>
      <w:spacing w:after="0" w:line="240" w:lineRule="auto"/>
    </w:pPr>
    <w:rPr>
      <w:rFonts w:ascii="Arial" w:hAnsi="Arial" w:cs="Arial"/>
      <w:color w:val="000000"/>
      <w:sz w:val="24"/>
      <w:szCs w:val="24"/>
      <w:lang w:val="es-MX"/>
    </w:rPr>
  </w:style>
  <w:style w:type="table" w:styleId="Tablaconcuadrcula4-nfasis3">
    <w:name w:val="Grid Table 4 Accent 3"/>
    <w:basedOn w:val="Tablanormal"/>
    <w:uiPriority w:val="49"/>
    <w:rsid w:val="00BE54F4"/>
    <w:pPr>
      <w:spacing w:after="0" w:line="240" w:lineRule="auto"/>
    </w:pPr>
    <w:rPr>
      <w:lang w:val="es-MX"/>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
    <w:name w:val="Table Grid"/>
    <w:basedOn w:val="Tablanormal"/>
    <w:uiPriority w:val="39"/>
    <w:rsid w:val="004E25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sutil">
    <w:name w:val="Subtle Reference"/>
    <w:basedOn w:val="Fuentedeprrafopredeter"/>
    <w:uiPriority w:val="31"/>
    <w:qFormat/>
    <w:rsid w:val="00474C76"/>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85316">
      <w:bodyDiv w:val="1"/>
      <w:marLeft w:val="0"/>
      <w:marRight w:val="0"/>
      <w:marTop w:val="0"/>
      <w:marBottom w:val="0"/>
      <w:divBdr>
        <w:top w:val="none" w:sz="0" w:space="0" w:color="auto"/>
        <w:left w:val="none" w:sz="0" w:space="0" w:color="auto"/>
        <w:bottom w:val="none" w:sz="0" w:space="0" w:color="auto"/>
        <w:right w:val="none" w:sz="0" w:space="0" w:color="auto"/>
      </w:divBdr>
      <w:divsChild>
        <w:div w:id="916011089">
          <w:marLeft w:val="0"/>
          <w:marRight w:val="0"/>
          <w:marTop w:val="0"/>
          <w:marBottom w:val="0"/>
          <w:divBdr>
            <w:top w:val="none" w:sz="0" w:space="0" w:color="auto"/>
            <w:left w:val="none" w:sz="0" w:space="0" w:color="auto"/>
            <w:bottom w:val="none" w:sz="0" w:space="0" w:color="auto"/>
            <w:right w:val="none" w:sz="0" w:space="0" w:color="auto"/>
          </w:divBdr>
        </w:div>
      </w:divsChild>
    </w:div>
    <w:div w:id="548421499">
      <w:bodyDiv w:val="1"/>
      <w:marLeft w:val="0"/>
      <w:marRight w:val="0"/>
      <w:marTop w:val="0"/>
      <w:marBottom w:val="0"/>
      <w:divBdr>
        <w:top w:val="none" w:sz="0" w:space="0" w:color="auto"/>
        <w:left w:val="none" w:sz="0" w:space="0" w:color="auto"/>
        <w:bottom w:val="none" w:sz="0" w:space="0" w:color="auto"/>
        <w:right w:val="none" w:sz="0" w:space="0" w:color="auto"/>
      </w:divBdr>
    </w:div>
    <w:div w:id="1184319069">
      <w:bodyDiv w:val="1"/>
      <w:marLeft w:val="0"/>
      <w:marRight w:val="0"/>
      <w:marTop w:val="0"/>
      <w:marBottom w:val="0"/>
      <w:divBdr>
        <w:top w:val="none" w:sz="0" w:space="0" w:color="auto"/>
        <w:left w:val="none" w:sz="0" w:space="0" w:color="auto"/>
        <w:bottom w:val="none" w:sz="0" w:space="0" w:color="auto"/>
        <w:right w:val="none" w:sz="0" w:space="0" w:color="auto"/>
      </w:divBdr>
    </w:div>
    <w:div w:id="1191796170">
      <w:bodyDiv w:val="1"/>
      <w:marLeft w:val="0"/>
      <w:marRight w:val="0"/>
      <w:marTop w:val="0"/>
      <w:marBottom w:val="0"/>
      <w:divBdr>
        <w:top w:val="none" w:sz="0" w:space="0" w:color="auto"/>
        <w:left w:val="none" w:sz="0" w:space="0" w:color="auto"/>
        <w:bottom w:val="none" w:sz="0" w:space="0" w:color="auto"/>
        <w:right w:val="none" w:sz="0" w:space="0" w:color="auto"/>
      </w:divBdr>
    </w:div>
    <w:div w:id="1670909832">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98661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B0AFA-C38F-44B6-8F7D-4E4323BDD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23</Pages>
  <Words>3937</Words>
  <Characters>21659</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inf03m612@outlook.com</cp:lastModifiedBy>
  <cp:revision>10</cp:revision>
  <cp:lastPrinted>2024-01-19T01:06:00Z</cp:lastPrinted>
  <dcterms:created xsi:type="dcterms:W3CDTF">2023-12-07T00:03:00Z</dcterms:created>
  <dcterms:modified xsi:type="dcterms:W3CDTF">2024-01-25T18:12:00Z</dcterms:modified>
</cp:coreProperties>
</file>