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0"/>
          <w:lang w:val="es-ES" w:eastAsia="es-ES"/>
        </w:rPr>
        <w:id w:val="-628709639"/>
        <w:docPartObj>
          <w:docPartGallery w:val="Table of Contents"/>
          <w:docPartUnique/>
        </w:docPartObj>
      </w:sdtPr>
      <w:sdtEndPr>
        <w:rPr>
          <w:b/>
          <w:bCs/>
        </w:rPr>
      </w:sdtEndPr>
      <w:sdtContent>
        <w:p w14:paraId="324EC468" w14:textId="3B19F11C" w:rsidR="00DD1F38" w:rsidRPr="00EA260A" w:rsidRDefault="00DD1F38" w:rsidP="00EA260A">
          <w:pPr>
            <w:pStyle w:val="TtulodeTDC"/>
            <w:rPr>
              <w:color w:val="auto"/>
            </w:rPr>
          </w:pPr>
          <w:r w:rsidRPr="00EA260A">
            <w:rPr>
              <w:color w:val="auto"/>
              <w:lang w:val="es-ES"/>
            </w:rPr>
            <w:t>Contenido</w:t>
          </w:r>
        </w:p>
        <w:p w14:paraId="15C6E67D" w14:textId="77777777" w:rsidR="00B15F1D" w:rsidRPr="00EA260A" w:rsidRDefault="00DD1F38" w:rsidP="00EA260A">
          <w:pPr>
            <w:pStyle w:val="TDC1"/>
            <w:tabs>
              <w:tab w:val="right" w:leader="dot" w:pos="9034"/>
            </w:tabs>
            <w:rPr>
              <w:rFonts w:asciiTheme="minorHAnsi" w:eastAsiaTheme="minorEastAsia" w:hAnsiTheme="minorHAnsi" w:cstheme="minorBidi"/>
              <w:noProof/>
              <w:szCs w:val="22"/>
              <w:lang w:eastAsia="es-MX"/>
            </w:rPr>
          </w:pPr>
          <w:r w:rsidRPr="00EA260A">
            <w:fldChar w:fldCharType="begin"/>
          </w:r>
          <w:r w:rsidRPr="00EA260A">
            <w:instrText xml:space="preserve"> TOC \o "1-3" \h \z \u </w:instrText>
          </w:r>
          <w:r w:rsidRPr="00EA260A">
            <w:fldChar w:fldCharType="separate"/>
          </w:r>
          <w:hyperlink w:anchor="_Toc174451763" w:history="1">
            <w:r w:rsidR="00B15F1D" w:rsidRPr="00EA260A">
              <w:rPr>
                <w:rStyle w:val="Hipervnculo"/>
                <w:rFonts w:eastAsiaTheme="majorEastAsia"/>
                <w:noProof/>
                <w:color w:val="auto"/>
              </w:rPr>
              <w:t>ANTECEDENTES</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_Toc174451763 \h </w:instrText>
            </w:r>
            <w:r w:rsidR="00B15F1D" w:rsidRPr="00EA260A">
              <w:rPr>
                <w:noProof/>
                <w:webHidden/>
              </w:rPr>
            </w:r>
            <w:r w:rsidR="00B15F1D" w:rsidRPr="00EA260A">
              <w:rPr>
                <w:noProof/>
                <w:webHidden/>
              </w:rPr>
              <w:fldChar w:fldCharType="separate"/>
            </w:r>
            <w:r w:rsidR="005D60F4">
              <w:rPr>
                <w:noProof/>
                <w:webHidden/>
              </w:rPr>
              <w:t>1</w:t>
            </w:r>
            <w:r w:rsidR="00B15F1D" w:rsidRPr="00EA260A">
              <w:rPr>
                <w:noProof/>
                <w:webHidden/>
              </w:rPr>
              <w:fldChar w:fldCharType="end"/>
            </w:r>
          </w:hyperlink>
        </w:p>
        <w:p w14:paraId="0A851132" w14:textId="77777777" w:rsidR="00B15F1D" w:rsidRPr="00EA260A" w:rsidRDefault="001F2D73" w:rsidP="00EA260A">
          <w:pPr>
            <w:pStyle w:val="TDC2"/>
            <w:rPr>
              <w:rFonts w:asciiTheme="minorHAnsi" w:eastAsiaTheme="minorEastAsia" w:hAnsiTheme="minorHAnsi" w:cstheme="minorBidi"/>
              <w:noProof/>
              <w:szCs w:val="22"/>
              <w:lang w:eastAsia="es-MX"/>
            </w:rPr>
          </w:pPr>
          <w:hyperlink w:anchor="_Toc174451764" w:history="1">
            <w:r w:rsidR="00B15F1D" w:rsidRPr="00EA260A">
              <w:rPr>
                <w:rStyle w:val="Hipervnculo"/>
                <w:rFonts w:eastAsiaTheme="majorEastAsia"/>
                <w:noProof/>
                <w:color w:val="auto"/>
              </w:rPr>
              <w:t>DE LAS SOLICITUDES DE INFORMACIÓN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_Toc174451764 \h </w:instrText>
            </w:r>
            <w:r w:rsidR="00B15F1D" w:rsidRPr="00EA260A">
              <w:rPr>
                <w:noProof/>
                <w:webHidden/>
              </w:rPr>
            </w:r>
            <w:r w:rsidR="00B15F1D" w:rsidRPr="00EA260A">
              <w:rPr>
                <w:noProof/>
                <w:webHidden/>
              </w:rPr>
              <w:fldChar w:fldCharType="separate"/>
            </w:r>
            <w:r w:rsidR="005D60F4">
              <w:rPr>
                <w:noProof/>
                <w:webHidden/>
              </w:rPr>
              <w:t>1</w:t>
            </w:r>
            <w:r w:rsidR="00B15F1D" w:rsidRPr="00EA260A">
              <w:rPr>
                <w:noProof/>
                <w:webHidden/>
              </w:rPr>
              <w:fldChar w:fldCharType="end"/>
            </w:r>
          </w:hyperlink>
        </w:p>
        <w:p w14:paraId="2DF15F17"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65" w:history="1">
            <w:r w:rsidR="00B15F1D" w:rsidRPr="00EA260A">
              <w:rPr>
                <w:rStyle w:val="Hipervnculo"/>
                <w:rFonts w:eastAsiaTheme="majorEastAsia"/>
                <w:noProof/>
                <w:color w:val="auto"/>
              </w:rPr>
              <w:t>a) Solicitudes de información.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_Toc174451765 \h </w:instrText>
            </w:r>
            <w:r w:rsidR="00B15F1D" w:rsidRPr="00EA260A">
              <w:rPr>
                <w:noProof/>
                <w:webHidden/>
              </w:rPr>
            </w:r>
            <w:r w:rsidR="00B15F1D" w:rsidRPr="00EA260A">
              <w:rPr>
                <w:noProof/>
                <w:webHidden/>
              </w:rPr>
              <w:fldChar w:fldCharType="separate"/>
            </w:r>
            <w:r w:rsidR="005D60F4">
              <w:rPr>
                <w:noProof/>
                <w:webHidden/>
              </w:rPr>
              <w:t>1</w:t>
            </w:r>
            <w:r w:rsidR="00B15F1D" w:rsidRPr="00EA260A">
              <w:rPr>
                <w:noProof/>
                <w:webHidden/>
              </w:rPr>
              <w:fldChar w:fldCharType="end"/>
            </w:r>
          </w:hyperlink>
        </w:p>
        <w:p w14:paraId="1FD9CA7A"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66" w:history="1">
            <w:r w:rsidR="00B15F1D" w:rsidRPr="00EA260A">
              <w:rPr>
                <w:rStyle w:val="Hipervnculo"/>
                <w:rFonts w:eastAsiaTheme="majorEastAsia"/>
                <w:noProof/>
                <w:color w:val="auto"/>
              </w:rPr>
              <w:t>b) Turno de las solicitudes de información.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_Toc174451766 \h </w:instrText>
            </w:r>
            <w:r w:rsidR="00B15F1D" w:rsidRPr="00EA260A">
              <w:rPr>
                <w:noProof/>
                <w:webHidden/>
              </w:rPr>
            </w:r>
            <w:r w:rsidR="00B15F1D" w:rsidRPr="00EA260A">
              <w:rPr>
                <w:noProof/>
                <w:webHidden/>
              </w:rPr>
              <w:fldChar w:fldCharType="separate"/>
            </w:r>
            <w:r w:rsidR="005D60F4">
              <w:rPr>
                <w:noProof/>
                <w:webHidden/>
              </w:rPr>
              <w:t>3</w:t>
            </w:r>
            <w:r w:rsidR="00B15F1D" w:rsidRPr="00EA260A">
              <w:rPr>
                <w:noProof/>
                <w:webHidden/>
              </w:rPr>
              <w:fldChar w:fldCharType="end"/>
            </w:r>
          </w:hyperlink>
        </w:p>
        <w:p w14:paraId="01396AFD"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67" w:history="1">
            <w:r w:rsidR="00B15F1D" w:rsidRPr="00EA260A">
              <w:rPr>
                <w:rStyle w:val="Hipervnculo"/>
                <w:rFonts w:eastAsiaTheme="majorEastAsia"/>
                <w:noProof/>
                <w:color w:val="auto"/>
              </w:rPr>
              <w:t>c) Respuestas del Sujeto Obligado.</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_Toc174451767 \h </w:instrText>
            </w:r>
            <w:r w:rsidR="00B15F1D" w:rsidRPr="00EA260A">
              <w:rPr>
                <w:noProof/>
                <w:webHidden/>
              </w:rPr>
            </w:r>
            <w:r w:rsidR="00B15F1D" w:rsidRPr="00EA260A">
              <w:rPr>
                <w:noProof/>
                <w:webHidden/>
              </w:rPr>
              <w:fldChar w:fldCharType="separate"/>
            </w:r>
            <w:r w:rsidR="005D60F4">
              <w:rPr>
                <w:noProof/>
                <w:webHidden/>
              </w:rPr>
              <w:t>3</w:t>
            </w:r>
            <w:r w:rsidR="00B15F1D" w:rsidRPr="00EA260A">
              <w:rPr>
                <w:noProof/>
                <w:webHidden/>
              </w:rPr>
              <w:fldChar w:fldCharType="end"/>
            </w:r>
          </w:hyperlink>
        </w:p>
        <w:p w14:paraId="12CA1606" w14:textId="77777777" w:rsidR="00B15F1D" w:rsidRPr="00EA260A" w:rsidRDefault="001F2D73" w:rsidP="00EA260A">
          <w:pPr>
            <w:pStyle w:val="TDC2"/>
            <w:rPr>
              <w:rFonts w:asciiTheme="minorHAnsi" w:eastAsiaTheme="minorEastAsia" w:hAnsiTheme="minorHAnsi" w:cstheme="minorBidi"/>
              <w:noProof/>
              <w:szCs w:val="22"/>
              <w:lang w:eastAsia="es-MX"/>
            </w:rPr>
          </w:pPr>
          <w:hyperlink w:anchor="_Toc174451768" w:history="1">
            <w:r w:rsidR="00B15F1D" w:rsidRPr="00EA260A">
              <w:rPr>
                <w:rStyle w:val="Hipervnculo"/>
                <w:rFonts w:eastAsiaTheme="majorEastAsia"/>
                <w:noProof/>
                <w:color w:val="auto"/>
              </w:rPr>
              <w:t>DEL RECURSO DE REVISIÓN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_Toc174451768 \h </w:instrText>
            </w:r>
            <w:r w:rsidR="00B15F1D" w:rsidRPr="00EA260A">
              <w:rPr>
                <w:noProof/>
                <w:webHidden/>
              </w:rPr>
            </w:r>
            <w:r w:rsidR="00B15F1D" w:rsidRPr="00EA260A">
              <w:rPr>
                <w:noProof/>
                <w:webHidden/>
              </w:rPr>
              <w:fldChar w:fldCharType="separate"/>
            </w:r>
            <w:r w:rsidR="005D60F4">
              <w:rPr>
                <w:noProof/>
                <w:webHidden/>
              </w:rPr>
              <w:t>3</w:t>
            </w:r>
            <w:r w:rsidR="00B15F1D" w:rsidRPr="00EA260A">
              <w:rPr>
                <w:noProof/>
                <w:webHidden/>
              </w:rPr>
              <w:fldChar w:fldCharType="end"/>
            </w:r>
          </w:hyperlink>
        </w:p>
        <w:p w14:paraId="6DBB9ACD"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69" w:history="1">
            <w:r w:rsidR="00B15F1D" w:rsidRPr="00EA260A">
              <w:rPr>
                <w:rStyle w:val="Hipervnculo"/>
                <w:rFonts w:eastAsiaTheme="majorEastAsia"/>
                <w:noProof/>
                <w:color w:val="auto"/>
              </w:rPr>
              <w:t>a) Interposición de los Recursos de Revisión.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_Toc174451769 \h </w:instrText>
            </w:r>
            <w:r w:rsidR="00B15F1D" w:rsidRPr="00EA260A">
              <w:rPr>
                <w:noProof/>
                <w:webHidden/>
              </w:rPr>
            </w:r>
            <w:r w:rsidR="00B15F1D" w:rsidRPr="00EA260A">
              <w:rPr>
                <w:noProof/>
                <w:webHidden/>
              </w:rPr>
              <w:fldChar w:fldCharType="separate"/>
            </w:r>
            <w:r w:rsidR="005D60F4">
              <w:rPr>
                <w:noProof/>
                <w:webHidden/>
              </w:rPr>
              <w:t>3</w:t>
            </w:r>
            <w:r w:rsidR="00B15F1D" w:rsidRPr="00EA260A">
              <w:rPr>
                <w:noProof/>
                <w:webHidden/>
              </w:rPr>
              <w:fldChar w:fldCharType="end"/>
            </w:r>
          </w:hyperlink>
        </w:p>
        <w:p w14:paraId="512E9FC6"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70" w:history="1">
            <w:r w:rsidR="00B15F1D" w:rsidRPr="00EA260A">
              <w:rPr>
                <w:rStyle w:val="Hipervnculo"/>
                <w:rFonts w:eastAsiaTheme="majorEastAsia"/>
                <w:noProof/>
                <w:color w:val="auto"/>
              </w:rPr>
              <w:t>b) Turno de los Recursos de Revisión.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_Toc174451770 \h </w:instrText>
            </w:r>
            <w:r w:rsidR="00B15F1D" w:rsidRPr="00EA260A">
              <w:rPr>
                <w:noProof/>
                <w:webHidden/>
              </w:rPr>
            </w:r>
            <w:r w:rsidR="00B15F1D" w:rsidRPr="00EA260A">
              <w:rPr>
                <w:noProof/>
                <w:webHidden/>
              </w:rPr>
              <w:fldChar w:fldCharType="separate"/>
            </w:r>
            <w:r w:rsidR="005D60F4">
              <w:rPr>
                <w:noProof/>
                <w:webHidden/>
              </w:rPr>
              <w:t>5</w:t>
            </w:r>
            <w:r w:rsidR="00B15F1D" w:rsidRPr="00EA260A">
              <w:rPr>
                <w:noProof/>
                <w:webHidden/>
              </w:rPr>
              <w:fldChar w:fldCharType="end"/>
            </w:r>
          </w:hyperlink>
        </w:p>
        <w:p w14:paraId="04B44361"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71" w:history="1">
            <w:r w:rsidR="00B15F1D" w:rsidRPr="00EA260A">
              <w:rPr>
                <w:rStyle w:val="Hipervnculo"/>
                <w:rFonts w:eastAsiaTheme="majorEastAsia"/>
                <w:noProof/>
                <w:color w:val="auto"/>
              </w:rPr>
              <w:t>c) Admisiones de los Recursos de Revisión.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_Toc174451771 \h </w:instrText>
            </w:r>
            <w:r w:rsidR="00B15F1D" w:rsidRPr="00EA260A">
              <w:rPr>
                <w:noProof/>
                <w:webHidden/>
              </w:rPr>
            </w:r>
            <w:r w:rsidR="00B15F1D" w:rsidRPr="00EA260A">
              <w:rPr>
                <w:noProof/>
                <w:webHidden/>
              </w:rPr>
              <w:fldChar w:fldCharType="separate"/>
            </w:r>
            <w:r w:rsidR="005D60F4">
              <w:rPr>
                <w:noProof/>
                <w:webHidden/>
              </w:rPr>
              <w:t>6</w:t>
            </w:r>
            <w:r w:rsidR="00B15F1D" w:rsidRPr="00EA260A">
              <w:rPr>
                <w:noProof/>
                <w:webHidden/>
              </w:rPr>
              <w:fldChar w:fldCharType="end"/>
            </w:r>
          </w:hyperlink>
        </w:p>
        <w:p w14:paraId="1289888E"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72" w:history="1">
            <w:r w:rsidR="00B15F1D" w:rsidRPr="00EA260A">
              <w:rPr>
                <w:rStyle w:val="Hipervnculo"/>
                <w:rFonts w:eastAsiaTheme="majorEastAsia"/>
                <w:noProof/>
                <w:color w:val="auto"/>
              </w:rPr>
              <w:t>d) Acumulación de los Recursos de Revisión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_Toc174451772 \h </w:instrText>
            </w:r>
            <w:r w:rsidR="00B15F1D" w:rsidRPr="00EA260A">
              <w:rPr>
                <w:noProof/>
                <w:webHidden/>
              </w:rPr>
            </w:r>
            <w:r w:rsidR="00B15F1D" w:rsidRPr="00EA260A">
              <w:rPr>
                <w:noProof/>
                <w:webHidden/>
              </w:rPr>
              <w:fldChar w:fldCharType="separate"/>
            </w:r>
            <w:r w:rsidR="005D60F4">
              <w:rPr>
                <w:noProof/>
                <w:webHidden/>
              </w:rPr>
              <w:t>6</w:t>
            </w:r>
            <w:r w:rsidR="00B15F1D" w:rsidRPr="00EA260A">
              <w:rPr>
                <w:noProof/>
                <w:webHidden/>
              </w:rPr>
              <w:fldChar w:fldCharType="end"/>
            </w:r>
          </w:hyperlink>
        </w:p>
        <w:p w14:paraId="4148586C"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73" w:history="1">
            <w:r w:rsidR="00B15F1D" w:rsidRPr="00EA260A">
              <w:rPr>
                <w:rStyle w:val="Hipervnculo"/>
                <w:rFonts w:eastAsiaTheme="majorEastAsia"/>
                <w:noProof/>
                <w:color w:val="auto"/>
              </w:rPr>
              <w:t>e) Informes Justificados del Sujeto Obligado.</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_Toc174451773 \h </w:instrText>
            </w:r>
            <w:r w:rsidR="00B15F1D" w:rsidRPr="00EA260A">
              <w:rPr>
                <w:noProof/>
                <w:webHidden/>
              </w:rPr>
            </w:r>
            <w:r w:rsidR="00B15F1D" w:rsidRPr="00EA260A">
              <w:rPr>
                <w:noProof/>
                <w:webHidden/>
              </w:rPr>
              <w:fldChar w:fldCharType="separate"/>
            </w:r>
            <w:r w:rsidR="005D60F4">
              <w:rPr>
                <w:noProof/>
                <w:webHidden/>
              </w:rPr>
              <w:t>6</w:t>
            </w:r>
            <w:r w:rsidR="00B15F1D" w:rsidRPr="00EA260A">
              <w:rPr>
                <w:noProof/>
                <w:webHidden/>
              </w:rPr>
              <w:fldChar w:fldCharType="end"/>
            </w:r>
          </w:hyperlink>
        </w:p>
        <w:p w14:paraId="0F7500DA"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74" w:history="1">
            <w:r w:rsidR="00B15F1D" w:rsidRPr="00EA260A">
              <w:rPr>
                <w:rStyle w:val="Hipervnculo"/>
                <w:rFonts w:eastAsiaTheme="majorEastAsia"/>
                <w:noProof/>
                <w:color w:val="auto"/>
              </w:rPr>
              <w:t>f) Manifestaciones de la Parte Recurrente.</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_Toc174451774 \h </w:instrText>
            </w:r>
            <w:r w:rsidR="00B15F1D" w:rsidRPr="00EA260A">
              <w:rPr>
                <w:noProof/>
                <w:webHidden/>
              </w:rPr>
            </w:r>
            <w:r w:rsidR="00B15F1D" w:rsidRPr="00EA260A">
              <w:rPr>
                <w:noProof/>
                <w:webHidden/>
              </w:rPr>
              <w:fldChar w:fldCharType="separate"/>
            </w:r>
            <w:r w:rsidR="005D60F4">
              <w:rPr>
                <w:noProof/>
                <w:webHidden/>
              </w:rPr>
              <w:t>11</w:t>
            </w:r>
            <w:r w:rsidR="00B15F1D" w:rsidRPr="00EA260A">
              <w:rPr>
                <w:noProof/>
                <w:webHidden/>
              </w:rPr>
              <w:fldChar w:fldCharType="end"/>
            </w:r>
          </w:hyperlink>
        </w:p>
        <w:p w14:paraId="16AE67F7"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75" w:history="1">
            <w:r w:rsidR="00B15F1D" w:rsidRPr="00EA260A">
              <w:rPr>
                <w:rStyle w:val="Hipervnculo"/>
                <w:rFonts w:eastAsiaTheme="majorEastAsia"/>
                <w:noProof/>
                <w:color w:val="auto"/>
              </w:rPr>
              <w:t>g) Ampliación de plazo para resolver el Recurso de Revisión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_Toc174451775 \h </w:instrText>
            </w:r>
            <w:r w:rsidR="00B15F1D" w:rsidRPr="00EA260A">
              <w:rPr>
                <w:noProof/>
                <w:webHidden/>
              </w:rPr>
            </w:r>
            <w:r w:rsidR="00B15F1D" w:rsidRPr="00EA260A">
              <w:rPr>
                <w:noProof/>
                <w:webHidden/>
              </w:rPr>
              <w:fldChar w:fldCharType="separate"/>
            </w:r>
            <w:r w:rsidR="005D60F4">
              <w:rPr>
                <w:noProof/>
                <w:webHidden/>
              </w:rPr>
              <w:t>11</w:t>
            </w:r>
            <w:r w:rsidR="00B15F1D" w:rsidRPr="00EA260A">
              <w:rPr>
                <w:noProof/>
                <w:webHidden/>
              </w:rPr>
              <w:fldChar w:fldCharType="end"/>
            </w:r>
          </w:hyperlink>
        </w:p>
        <w:p w14:paraId="3BD72E1F"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76" w:history="1">
            <w:r w:rsidR="00B15F1D" w:rsidRPr="00EA260A">
              <w:rPr>
                <w:rStyle w:val="Hipervnculo"/>
                <w:rFonts w:eastAsiaTheme="majorEastAsia"/>
                <w:noProof/>
                <w:color w:val="auto"/>
              </w:rPr>
              <w:t>h) Cierres de instrucción.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_Toc174451776 \h </w:instrText>
            </w:r>
            <w:r w:rsidR="00B15F1D" w:rsidRPr="00EA260A">
              <w:rPr>
                <w:noProof/>
                <w:webHidden/>
              </w:rPr>
            </w:r>
            <w:r w:rsidR="00B15F1D" w:rsidRPr="00EA260A">
              <w:rPr>
                <w:noProof/>
                <w:webHidden/>
              </w:rPr>
              <w:fldChar w:fldCharType="separate"/>
            </w:r>
            <w:r w:rsidR="005D60F4">
              <w:rPr>
                <w:noProof/>
                <w:webHidden/>
              </w:rPr>
              <w:t>14</w:t>
            </w:r>
            <w:r w:rsidR="00B15F1D" w:rsidRPr="00EA260A">
              <w:rPr>
                <w:noProof/>
                <w:webHidden/>
              </w:rPr>
              <w:fldChar w:fldCharType="end"/>
            </w:r>
          </w:hyperlink>
        </w:p>
        <w:p w14:paraId="4911285D" w14:textId="77777777" w:rsidR="00B15F1D" w:rsidRPr="00EA260A" w:rsidRDefault="001F2D73" w:rsidP="00EA260A">
          <w:pPr>
            <w:pStyle w:val="TDC1"/>
            <w:tabs>
              <w:tab w:val="right" w:leader="dot" w:pos="9034"/>
            </w:tabs>
            <w:rPr>
              <w:rFonts w:asciiTheme="minorHAnsi" w:eastAsiaTheme="minorEastAsia" w:hAnsiTheme="minorHAnsi" w:cstheme="minorBidi"/>
              <w:noProof/>
              <w:szCs w:val="22"/>
              <w:lang w:eastAsia="es-MX"/>
            </w:rPr>
          </w:pPr>
          <w:hyperlink w:anchor="_Toc174451777" w:history="1">
            <w:r w:rsidR="00B15F1D" w:rsidRPr="00EA260A">
              <w:rPr>
                <w:rStyle w:val="Hipervnculo"/>
                <w:rFonts w:eastAsiaTheme="majorEastAsia"/>
                <w:noProof/>
                <w:color w:val="auto"/>
              </w:rPr>
              <w:t>CONSIDERANDOS</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_Toc174451777 \h </w:instrText>
            </w:r>
            <w:r w:rsidR="00B15F1D" w:rsidRPr="00EA260A">
              <w:rPr>
                <w:noProof/>
                <w:webHidden/>
              </w:rPr>
            </w:r>
            <w:r w:rsidR="00B15F1D" w:rsidRPr="00EA260A">
              <w:rPr>
                <w:noProof/>
                <w:webHidden/>
              </w:rPr>
              <w:fldChar w:fldCharType="separate"/>
            </w:r>
            <w:r w:rsidR="005D60F4">
              <w:rPr>
                <w:noProof/>
                <w:webHidden/>
              </w:rPr>
              <w:t>14</w:t>
            </w:r>
            <w:r w:rsidR="00B15F1D" w:rsidRPr="00EA260A">
              <w:rPr>
                <w:noProof/>
                <w:webHidden/>
              </w:rPr>
              <w:fldChar w:fldCharType="end"/>
            </w:r>
          </w:hyperlink>
        </w:p>
        <w:p w14:paraId="32464E1B" w14:textId="77777777" w:rsidR="00B15F1D" w:rsidRPr="00EA260A" w:rsidRDefault="001F2D73" w:rsidP="00EA260A">
          <w:pPr>
            <w:pStyle w:val="TDC2"/>
            <w:rPr>
              <w:rFonts w:asciiTheme="minorHAnsi" w:eastAsiaTheme="minorEastAsia" w:hAnsiTheme="minorHAnsi" w:cstheme="minorBidi"/>
              <w:noProof/>
              <w:szCs w:val="22"/>
              <w:lang w:eastAsia="es-MX"/>
            </w:rPr>
          </w:pPr>
          <w:hyperlink w:anchor="_Toc174451778" w:history="1">
            <w:r w:rsidR="00B15F1D" w:rsidRPr="00EA260A">
              <w:rPr>
                <w:rStyle w:val="Hipervnculo"/>
                <w:rFonts w:eastAsiaTheme="majorEastAsia"/>
                <w:noProof/>
                <w:color w:val="auto"/>
              </w:rPr>
              <w:t>PRIMERO. Procedibilidad</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_Toc174451778 \h </w:instrText>
            </w:r>
            <w:r w:rsidR="00B15F1D" w:rsidRPr="00EA260A">
              <w:rPr>
                <w:noProof/>
                <w:webHidden/>
              </w:rPr>
            </w:r>
            <w:r w:rsidR="00B15F1D" w:rsidRPr="00EA260A">
              <w:rPr>
                <w:noProof/>
                <w:webHidden/>
              </w:rPr>
              <w:fldChar w:fldCharType="separate"/>
            </w:r>
            <w:r w:rsidR="005D60F4">
              <w:rPr>
                <w:noProof/>
                <w:webHidden/>
              </w:rPr>
              <w:t>14</w:t>
            </w:r>
            <w:r w:rsidR="00B15F1D" w:rsidRPr="00EA260A">
              <w:rPr>
                <w:noProof/>
                <w:webHidden/>
              </w:rPr>
              <w:fldChar w:fldCharType="end"/>
            </w:r>
          </w:hyperlink>
        </w:p>
        <w:p w14:paraId="4E2F1EE0"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79" w:history="1">
            <w:r w:rsidR="00B15F1D" w:rsidRPr="00EA260A">
              <w:rPr>
                <w:rStyle w:val="Hipervnculo"/>
                <w:rFonts w:eastAsiaTheme="majorEastAsia"/>
                <w:noProof/>
                <w:color w:val="auto"/>
              </w:rPr>
              <w:t>a) Competencia del Instituto.</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_Toc174451779 \h </w:instrText>
            </w:r>
            <w:r w:rsidR="00B15F1D" w:rsidRPr="00EA260A">
              <w:rPr>
                <w:noProof/>
                <w:webHidden/>
              </w:rPr>
            </w:r>
            <w:r w:rsidR="00B15F1D" w:rsidRPr="00EA260A">
              <w:rPr>
                <w:noProof/>
                <w:webHidden/>
              </w:rPr>
              <w:fldChar w:fldCharType="separate"/>
            </w:r>
            <w:r w:rsidR="005D60F4">
              <w:rPr>
                <w:noProof/>
                <w:webHidden/>
              </w:rPr>
              <w:t>14</w:t>
            </w:r>
            <w:r w:rsidR="00B15F1D" w:rsidRPr="00EA260A">
              <w:rPr>
                <w:noProof/>
                <w:webHidden/>
              </w:rPr>
              <w:fldChar w:fldCharType="end"/>
            </w:r>
          </w:hyperlink>
        </w:p>
        <w:p w14:paraId="00C052A4"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80" w:history="1">
            <w:r w:rsidR="00B15F1D" w:rsidRPr="00EA260A">
              <w:rPr>
                <w:rStyle w:val="Hipervnculo"/>
                <w:rFonts w:eastAsiaTheme="majorEastAsia"/>
                <w:noProof/>
                <w:color w:val="auto"/>
              </w:rPr>
              <w:t>b) Legitimidad de la parte recurrente.</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_Toc174451780 \h </w:instrText>
            </w:r>
            <w:r w:rsidR="00B15F1D" w:rsidRPr="00EA260A">
              <w:rPr>
                <w:noProof/>
                <w:webHidden/>
              </w:rPr>
            </w:r>
            <w:r w:rsidR="00B15F1D" w:rsidRPr="00EA260A">
              <w:rPr>
                <w:noProof/>
                <w:webHidden/>
              </w:rPr>
              <w:fldChar w:fldCharType="separate"/>
            </w:r>
            <w:r w:rsidR="005D60F4">
              <w:rPr>
                <w:noProof/>
                <w:webHidden/>
              </w:rPr>
              <w:t>15</w:t>
            </w:r>
            <w:r w:rsidR="00B15F1D" w:rsidRPr="00EA260A">
              <w:rPr>
                <w:noProof/>
                <w:webHidden/>
              </w:rPr>
              <w:fldChar w:fldCharType="end"/>
            </w:r>
          </w:hyperlink>
        </w:p>
        <w:p w14:paraId="6D2F1A31"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81" w:history="1">
            <w:r w:rsidR="00B15F1D" w:rsidRPr="00EA260A">
              <w:rPr>
                <w:rStyle w:val="Hipervnculo"/>
                <w:rFonts w:eastAsiaTheme="majorEastAsia"/>
                <w:noProof/>
                <w:color w:val="auto"/>
              </w:rPr>
              <w:t>c) Plazo para interponer el recurso</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_Toc174451781 \h </w:instrText>
            </w:r>
            <w:r w:rsidR="00B15F1D" w:rsidRPr="00EA260A">
              <w:rPr>
                <w:noProof/>
                <w:webHidden/>
              </w:rPr>
            </w:r>
            <w:r w:rsidR="00B15F1D" w:rsidRPr="00EA260A">
              <w:rPr>
                <w:noProof/>
                <w:webHidden/>
              </w:rPr>
              <w:fldChar w:fldCharType="separate"/>
            </w:r>
            <w:r w:rsidR="005D60F4">
              <w:rPr>
                <w:noProof/>
                <w:webHidden/>
              </w:rPr>
              <w:t>15</w:t>
            </w:r>
            <w:r w:rsidR="00B15F1D" w:rsidRPr="00EA260A">
              <w:rPr>
                <w:noProof/>
                <w:webHidden/>
              </w:rPr>
              <w:fldChar w:fldCharType="end"/>
            </w:r>
          </w:hyperlink>
        </w:p>
        <w:p w14:paraId="430CC7FB"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82" w:history="1">
            <w:r w:rsidR="00B15F1D" w:rsidRPr="00EA260A">
              <w:rPr>
                <w:rStyle w:val="Hipervnculo"/>
                <w:rFonts w:eastAsiaTheme="majorEastAsia"/>
                <w:noProof/>
                <w:color w:val="auto"/>
              </w:rPr>
              <w:t>d) Causal de procedencia</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_Toc174451782 \h </w:instrText>
            </w:r>
            <w:r w:rsidR="00B15F1D" w:rsidRPr="00EA260A">
              <w:rPr>
                <w:noProof/>
                <w:webHidden/>
              </w:rPr>
            </w:r>
            <w:r w:rsidR="00B15F1D" w:rsidRPr="00EA260A">
              <w:rPr>
                <w:noProof/>
                <w:webHidden/>
              </w:rPr>
              <w:fldChar w:fldCharType="separate"/>
            </w:r>
            <w:r w:rsidR="005D60F4">
              <w:rPr>
                <w:noProof/>
                <w:webHidden/>
              </w:rPr>
              <w:t>17</w:t>
            </w:r>
            <w:r w:rsidR="00B15F1D" w:rsidRPr="00EA260A">
              <w:rPr>
                <w:noProof/>
                <w:webHidden/>
              </w:rPr>
              <w:fldChar w:fldCharType="end"/>
            </w:r>
          </w:hyperlink>
        </w:p>
        <w:p w14:paraId="5C60C911"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83" w:history="1">
            <w:r w:rsidR="00B15F1D" w:rsidRPr="00EA260A">
              <w:rPr>
                <w:rStyle w:val="Hipervnculo"/>
                <w:rFonts w:eastAsiaTheme="majorEastAsia"/>
                <w:noProof/>
                <w:color w:val="auto"/>
              </w:rPr>
              <w:t>e) Requisitos formales para la interposición del recurso.</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_Toc174451783 \h </w:instrText>
            </w:r>
            <w:r w:rsidR="00B15F1D" w:rsidRPr="00EA260A">
              <w:rPr>
                <w:noProof/>
                <w:webHidden/>
              </w:rPr>
            </w:r>
            <w:r w:rsidR="00B15F1D" w:rsidRPr="00EA260A">
              <w:rPr>
                <w:noProof/>
                <w:webHidden/>
              </w:rPr>
              <w:fldChar w:fldCharType="separate"/>
            </w:r>
            <w:r w:rsidR="005D60F4">
              <w:rPr>
                <w:noProof/>
                <w:webHidden/>
              </w:rPr>
              <w:t>17</w:t>
            </w:r>
            <w:r w:rsidR="00B15F1D" w:rsidRPr="00EA260A">
              <w:rPr>
                <w:noProof/>
                <w:webHidden/>
              </w:rPr>
              <w:fldChar w:fldCharType="end"/>
            </w:r>
          </w:hyperlink>
        </w:p>
        <w:p w14:paraId="080E65B3"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84" w:history="1">
            <w:r w:rsidR="00B15F1D" w:rsidRPr="00EA260A">
              <w:rPr>
                <w:rStyle w:val="Hipervnculo"/>
                <w:rFonts w:eastAsiaTheme="majorEastAsia"/>
                <w:noProof/>
                <w:color w:val="auto"/>
              </w:rPr>
              <w:t>f) Acumulación de los Recursos de Revisión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_Toc174451784 \h </w:instrText>
            </w:r>
            <w:r w:rsidR="00B15F1D" w:rsidRPr="00EA260A">
              <w:rPr>
                <w:noProof/>
                <w:webHidden/>
              </w:rPr>
            </w:r>
            <w:r w:rsidR="00B15F1D" w:rsidRPr="00EA260A">
              <w:rPr>
                <w:noProof/>
                <w:webHidden/>
              </w:rPr>
              <w:fldChar w:fldCharType="separate"/>
            </w:r>
            <w:r w:rsidR="005D60F4">
              <w:rPr>
                <w:noProof/>
                <w:webHidden/>
              </w:rPr>
              <w:t>17</w:t>
            </w:r>
            <w:r w:rsidR="00B15F1D" w:rsidRPr="00EA260A">
              <w:rPr>
                <w:noProof/>
                <w:webHidden/>
              </w:rPr>
              <w:fldChar w:fldCharType="end"/>
            </w:r>
          </w:hyperlink>
        </w:p>
        <w:p w14:paraId="2B60334F" w14:textId="77777777" w:rsidR="00B15F1D" w:rsidRPr="00EA260A" w:rsidRDefault="001F2D73" w:rsidP="00EA260A">
          <w:pPr>
            <w:pStyle w:val="TDC2"/>
            <w:rPr>
              <w:rFonts w:asciiTheme="minorHAnsi" w:eastAsiaTheme="minorEastAsia" w:hAnsiTheme="minorHAnsi" w:cstheme="minorBidi"/>
              <w:noProof/>
              <w:szCs w:val="22"/>
              <w:lang w:eastAsia="es-MX"/>
            </w:rPr>
          </w:pPr>
          <w:hyperlink w:anchor="_Toc174451785" w:history="1">
            <w:r w:rsidR="00B15F1D" w:rsidRPr="00EA260A">
              <w:rPr>
                <w:rStyle w:val="Hipervnculo"/>
                <w:rFonts w:eastAsiaTheme="majorEastAsia"/>
                <w:noProof/>
                <w:color w:val="auto"/>
              </w:rPr>
              <w:t>SEGUNDO. Estudio de Fondo.</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_Toc174451785 \h </w:instrText>
            </w:r>
            <w:r w:rsidR="00B15F1D" w:rsidRPr="00EA260A">
              <w:rPr>
                <w:noProof/>
                <w:webHidden/>
              </w:rPr>
            </w:r>
            <w:r w:rsidR="00B15F1D" w:rsidRPr="00EA260A">
              <w:rPr>
                <w:noProof/>
                <w:webHidden/>
              </w:rPr>
              <w:fldChar w:fldCharType="separate"/>
            </w:r>
            <w:r w:rsidR="005D60F4">
              <w:rPr>
                <w:noProof/>
                <w:webHidden/>
              </w:rPr>
              <w:t>18</w:t>
            </w:r>
            <w:r w:rsidR="00B15F1D" w:rsidRPr="00EA260A">
              <w:rPr>
                <w:noProof/>
                <w:webHidden/>
              </w:rPr>
              <w:fldChar w:fldCharType="end"/>
            </w:r>
          </w:hyperlink>
        </w:p>
        <w:p w14:paraId="249D28C8"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86" w:history="1">
            <w:r w:rsidR="00B15F1D" w:rsidRPr="00EA260A">
              <w:rPr>
                <w:rStyle w:val="Hipervnculo"/>
                <w:rFonts w:eastAsiaTheme="majorEastAsia"/>
                <w:noProof/>
                <w:color w:val="auto"/>
              </w:rPr>
              <w:t>a) Mandato de transparencia y responsabilidad del Sujeto Obligado</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_Toc174451786 \h </w:instrText>
            </w:r>
            <w:r w:rsidR="00B15F1D" w:rsidRPr="00EA260A">
              <w:rPr>
                <w:noProof/>
                <w:webHidden/>
              </w:rPr>
            </w:r>
            <w:r w:rsidR="00B15F1D" w:rsidRPr="00EA260A">
              <w:rPr>
                <w:noProof/>
                <w:webHidden/>
              </w:rPr>
              <w:fldChar w:fldCharType="separate"/>
            </w:r>
            <w:r w:rsidR="005D60F4">
              <w:rPr>
                <w:noProof/>
                <w:webHidden/>
              </w:rPr>
              <w:t>18</w:t>
            </w:r>
            <w:r w:rsidR="00B15F1D" w:rsidRPr="00EA260A">
              <w:rPr>
                <w:noProof/>
                <w:webHidden/>
              </w:rPr>
              <w:fldChar w:fldCharType="end"/>
            </w:r>
          </w:hyperlink>
        </w:p>
        <w:p w14:paraId="3C323448"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87" w:history="1">
            <w:r w:rsidR="00B15F1D" w:rsidRPr="00EA260A">
              <w:rPr>
                <w:rStyle w:val="Hipervnculo"/>
                <w:rFonts w:eastAsiaTheme="majorEastAsia"/>
                <w:noProof/>
                <w:color w:val="auto"/>
              </w:rPr>
              <w:t>b) Controversia a resolver.</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_Toc174451787 \h </w:instrText>
            </w:r>
            <w:r w:rsidR="00B15F1D" w:rsidRPr="00EA260A">
              <w:rPr>
                <w:noProof/>
                <w:webHidden/>
              </w:rPr>
            </w:r>
            <w:r w:rsidR="00B15F1D" w:rsidRPr="00EA260A">
              <w:rPr>
                <w:noProof/>
                <w:webHidden/>
              </w:rPr>
              <w:fldChar w:fldCharType="separate"/>
            </w:r>
            <w:r w:rsidR="005D60F4">
              <w:rPr>
                <w:noProof/>
                <w:webHidden/>
              </w:rPr>
              <w:t>20</w:t>
            </w:r>
            <w:r w:rsidR="00B15F1D" w:rsidRPr="00EA260A">
              <w:rPr>
                <w:noProof/>
                <w:webHidden/>
              </w:rPr>
              <w:fldChar w:fldCharType="end"/>
            </w:r>
          </w:hyperlink>
        </w:p>
        <w:p w14:paraId="6D0C8DC3"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88" w:history="1">
            <w:r w:rsidR="00B15F1D" w:rsidRPr="00EA260A">
              <w:rPr>
                <w:rStyle w:val="Hipervnculo"/>
                <w:rFonts w:eastAsiaTheme="majorEastAsia"/>
                <w:noProof/>
                <w:color w:val="auto"/>
              </w:rPr>
              <w:t>c) Estudio de la controversia.</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_Toc174451788 \h </w:instrText>
            </w:r>
            <w:r w:rsidR="00B15F1D" w:rsidRPr="00EA260A">
              <w:rPr>
                <w:noProof/>
                <w:webHidden/>
              </w:rPr>
            </w:r>
            <w:r w:rsidR="00B15F1D" w:rsidRPr="00EA260A">
              <w:rPr>
                <w:noProof/>
                <w:webHidden/>
              </w:rPr>
              <w:fldChar w:fldCharType="separate"/>
            </w:r>
            <w:r w:rsidR="005D60F4">
              <w:rPr>
                <w:noProof/>
                <w:webHidden/>
              </w:rPr>
              <w:t>21</w:t>
            </w:r>
            <w:r w:rsidR="00B15F1D" w:rsidRPr="00EA260A">
              <w:rPr>
                <w:noProof/>
                <w:webHidden/>
              </w:rPr>
              <w:fldChar w:fldCharType="end"/>
            </w:r>
          </w:hyperlink>
        </w:p>
        <w:p w14:paraId="15A7695A" w14:textId="77777777" w:rsidR="00B15F1D" w:rsidRPr="00EA260A" w:rsidRDefault="001F2D73" w:rsidP="00EA260A">
          <w:pPr>
            <w:pStyle w:val="TDC3"/>
            <w:rPr>
              <w:rFonts w:asciiTheme="minorHAnsi" w:eastAsiaTheme="minorEastAsia" w:hAnsiTheme="minorHAnsi" w:cstheme="minorBidi"/>
              <w:noProof/>
              <w:szCs w:val="22"/>
              <w:lang w:eastAsia="es-MX"/>
            </w:rPr>
          </w:pPr>
          <w:hyperlink w:anchor="_Toc174451789" w:history="1">
            <w:r w:rsidR="00B15F1D" w:rsidRPr="00EA260A">
              <w:rPr>
                <w:rStyle w:val="Hipervnculo"/>
                <w:rFonts w:eastAsiaTheme="majorEastAsia"/>
                <w:noProof/>
                <w:color w:val="auto"/>
              </w:rPr>
              <w:t>d) Versión pública</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_Toc174451789 \h </w:instrText>
            </w:r>
            <w:r w:rsidR="00B15F1D" w:rsidRPr="00EA260A">
              <w:rPr>
                <w:noProof/>
                <w:webHidden/>
              </w:rPr>
            </w:r>
            <w:r w:rsidR="00B15F1D" w:rsidRPr="00EA260A">
              <w:rPr>
                <w:noProof/>
                <w:webHidden/>
              </w:rPr>
              <w:fldChar w:fldCharType="separate"/>
            </w:r>
            <w:r w:rsidR="005D60F4">
              <w:rPr>
                <w:noProof/>
                <w:webHidden/>
              </w:rPr>
              <w:t>67</w:t>
            </w:r>
            <w:r w:rsidR="00B15F1D" w:rsidRPr="00EA260A">
              <w:rPr>
                <w:noProof/>
                <w:webHidden/>
              </w:rPr>
              <w:fldChar w:fldCharType="end"/>
            </w:r>
          </w:hyperlink>
        </w:p>
        <w:p w14:paraId="528170BE" w14:textId="5C3C5FF4" w:rsidR="00B15F1D" w:rsidRPr="00EA260A" w:rsidRDefault="001F2D73" w:rsidP="00EA260A">
          <w:pPr>
            <w:pStyle w:val="TDC3"/>
            <w:rPr>
              <w:rFonts w:asciiTheme="minorHAnsi" w:eastAsiaTheme="minorEastAsia" w:hAnsiTheme="minorHAnsi" w:cstheme="minorBidi"/>
              <w:noProof/>
              <w:szCs w:val="22"/>
              <w:lang w:eastAsia="es-MX"/>
            </w:rPr>
          </w:pPr>
          <w:hyperlink w:anchor="_Toc174451790" w:history="1">
            <w:r w:rsidR="00E9191C" w:rsidRPr="00EA260A">
              <w:rPr>
                <w:rStyle w:val="Hipervnculo"/>
                <w:rFonts w:eastAsiaTheme="majorEastAsia"/>
                <w:noProof/>
                <w:color w:val="auto"/>
              </w:rPr>
              <w:t>e</w:t>
            </w:r>
            <w:r w:rsidR="00B15F1D" w:rsidRPr="00EA260A">
              <w:rPr>
                <w:rStyle w:val="Hipervnculo"/>
                <w:rFonts w:eastAsiaTheme="majorEastAsia"/>
                <w:noProof/>
                <w:color w:val="auto"/>
              </w:rPr>
              <w:t>) Conclusión.</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_Toc174451790 \h </w:instrText>
            </w:r>
            <w:r w:rsidR="00B15F1D" w:rsidRPr="00EA260A">
              <w:rPr>
                <w:noProof/>
                <w:webHidden/>
              </w:rPr>
            </w:r>
            <w:r w:rsidR="00B15F1D" w:rsidRPr="00EA260A">
              <w:rPr>
                <w:noProof/>
                <w:webHidden/>
              </w:rPr>
              <w:fldChar w:fldCharType="separate"/>
            </w:r>
            <w:r w:rsidR="005D60F4">
              <w:rPr>
                <w:noProof/>
                <w:webHidden/>
              </w:rPr>
              <w:t>77</w:t>
            </w:r>
            <w:r w:rsidR="00B15F1D" w:rsidRPr="00EA260A">
              <w:rPr>
                <w:noProof/>
                <w:webHidden/>
              </w:rPr>
              <w:fldChar w:fldCharType="end"/>
            </w:r>
          </w:hyperlink>
        </w:p>
        <w:p w14:paraId="4ACF1B10" w14:textId="77777777" w:rsidR="00B15F1D" w:rsidRPr="00EA260A" w:rsidRDefault="001F2D73" w:rsidP="00EA260A">
          <w:pPr>
            <w:pStyle w:val="TDC1"/>
            <w:tabs>
              <w:tab w:val="right" w:leader="dot" w:pos="9034"/>
            </w:tabs>
            <w:rPr>
              <w:rFonts w:asciiTheme="minorHAnsi" w:eastAsiaTheme="minorEastAsia" w:hAnsiTheme="minorHAnsi" w:cstheme="minorBidi"/>
              <w:noProof/>
              <w:szCs w:val="22"/>
              <w:lang w:eastAsia="es-MX"/>
            </w:rPr>
          </w:pPr>
          <w:hyperlink w:anchor="_Toc174451791" w:history="1">
            <w:r w:rsidR="00B15F1D" w:rsidRPr="00EA260A">
              <w:rPr>
                <w:rStyle w:val="Hipervnculo"/>
                <w:rFonts w:eastAsiaTheme="majorEastAsia"/>
                <w:noProof/>
                <w:color w:val="auto"/>
              </w:rPr>
              <w:t>RESUELVE</w:t>
            </w:r>
            <w:r w:rsidR="00B15F1D" w:rsidRPr="00EA260A">
              <w:rPr>
                <w:noProof/>
                <w:webHidden/>
              </w:rPr>
              <w:tab/>
            </w:r>
            <w:r w:rsidR="00B15F1D" w:rsidRPr="00EA260A">
              <w:rPr>
                <w:noProof/>
                <w:webHidden/>
              </w:rPr>
              <w:fldChar w:fldCharType="begin"/>
            </w:r>
            <w:r w:rsidR="00B15F1D" w:rsidRPr="00EA260A">
              <w:rPr>
                <w:noProof/>
                <w:webHidden/>
              </w:rPr>
              <w:instrText xml:space="preserve"> PAGEREF _Toc174451791 \h </w:instrText>
            </w:r>
            <w:r w:rsidR="00B15F1D" w:rsidRPr="00EA260A">
              <w:rPr>
                <w:noProof/>
                <w:webHidden/>
              </w:rPr>
            </w:r>
            <w:r w:rsidR="00B15F1D" w:rsidRPr="00EA260A">
              <w:rPr>
                <w:noProof/>
                <w:webHidden/>
              </w:rPr>
              <w:fldChar w:fldCharType="separate"/>
            </w:r>
            <w:r w:rsidR="005D60F4">
              <w:rPr>
                <w:noProof/>
                <w:webHidden/>
              </w:rPr>
              <w:t>77</w:t>
            </w:r>
            <w:r w:rsidR="00B15F1D" w:rsidRPr="00EA260A">
              <w:rPr>
                <w:noProof/>
                <w:webHidden/>
              </w:rPr>
              <w:fldChar w:fldCharType="end"/>
            </w:r>
          </w:hyperlink>
        </w:p>
        <w:p w14:paraId="12D18C8C" w14:textId="616A03A0" w:rsidR="00DD1F38" w:rsidRPr="00EA260A" w:rsidRDefault="00DD1F38" w:rsidP="00EA260A">
          <w:r w:rsidRPr="00EA260A">
            <w:rPr>
              <w:b/>
              <w:bCs/>
              <w:lang w:val="es-ES"/>
            </w:rPr>
            <w:fldChar w:fldCharType="end"/>
          </w:r>
        </w:p>
      </w:sdtContent>
    </w:sdt>
    <w:p w14:paraId="266E5FEE" w14:textId="1291CD27" w:rsidR="00F660AE" w:rsidRPr="00EA260A" w:rsidRDefault="00F660AE" w:rsidP="00EA260A">
      <w:pPr>
        <w:spacing w:line="240" w:lineRule="auto"/>
        <w:rPr>
          <w:b/>
        </w:rPr>
      </w:pPr>
    </w:p>
    <w:p w14:paraId="7362E2E2" w14:textId="77777777" w:rsidR="00F660AE" w:rsidRPr="00EA260A" w:rsidRDefault="00F660AE" w:rsidP="00EA260A">
      <w:pPr>
        <w:sectPr w:rsidR="00F660AE" w:rsidRPr="00EA260A">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33A6E57F" w14:textId="02975C2F" w:rsidR="00F660AE" w:rsidRPr="00EA260A" w:rsidRDefault="00054F72" w:rsidP="00EA260A">
      <w:pPr>
        <w:rPr>
          <w:b/>
          <w:bCs/>
        </w:rPr>
      </w:pPr>
      <w:r w:rsidRPr="00EA260A">
        <w:lastRenderedPageBreak/>
        <w:t xml:space="preserve">Resolución del Pleno del Instituto de Transparencia, Acceso a la Información Pública y Protección de Datos Personales del Estado de México y Municipios, con domicilio en Metepec, Estado de México, </w:t>
      </w:r>
      <w:r w:rsidR="005E48F5" w:rsidRPr="00EA260A">
        <w:rPr>
          <w:b/>
          <w:bCs/>
        </w:rPr>
        <w:t>el</w:t>
      </w:r>
      <w:r w:rsidRPr="00EA260A">
        <w:rPr>
          <w:b/>
          <w:bCs/>
        </w:rPr>
        <w:t xml:space="preserve"> </w:t>
      </w:r>
      <w:r w:rsidR="00D84C24" w:rsidRPr="00EA260A">
        <w:rPr>
          <w:b/>
          <w:bCs/>
        </w:rPr>
        <w:t>veintiuno de agosto</w:t>
      </w:r>
      <w:r w:rsidRPr="00EA260A">
        <w:rPr>
          <w:b/>
          <w:bCs/>
        </w:rPr>
        <w:t xml:space="preserve"> de dos mil veinticuatro.</w:t>
      </w:r>
    </w:p>
    <w:p w14:paraId="24BF1A78" w14:textId="77777777" w:rsidR="00F660AE" w:rsidRPr="00EA260A" w:rsidRDefault="00F660AE" w:rsidP="00EA260A"/>
    <w:p w14:paraId="5267458F" w14:textId="631EBE98" w:rsidR="00F660AE" w:rsidRPr="00EA260A" w:rsidRDefault="00054F72" w:rsidP="00EA260A">
      <w:r w:rsidRPr="00EA260A">
        <w:rPr>
          <w:b/>
        </w:rPr>
        <w:t>VISTOS</w:t>
      </w:r>
      <w:r w:rsidRPr="00EA260A">
        <w:t xml:space="preserve"> los expedientes formados con motivo de los Recursos Revisión </w:t>
      </w:r>
      <w:r w:rsidR="00D84C24" w:rsidRPr="00EA260A">
        <w:rPr>
          <w:b/>
        </w:rPr>
        <w:t>03467/INFOEM/IP/RR/2024</w:t>
      </w:r>
      <w:r w:rsidRPr="00EA260A">
        <w:rPr>
          <w:b/>
        </w:rPr>
        <w:t xml:space="preserve">, </w:t>
      </w:r>
      <w:r w:rsidR="00D84C24" w:rsidRPr="00EA260A">
        <w:rPr>
          <w:b/>
        </w:rPr>
        <w:t>03468/INFOEM/IP/RR/2024</w:t>
      </w:r>
      <w:r w:rsidR="001F4EE6" w:rsidRPr="00EA260A">
        <w:rPr>
          <w:b/>
        </w:rPr>
        <w:t xml:space="preserve"> </w:t>
      </w:r>
      <w:r w:rsidR="001F4EE6" w:rsidRPr="00EA260A">
        <w:rPr>
          <w:bCs/>
        </w:rPr>
        <w:t>y</w:t>
      </w:r>
      <w:r w:rsidRPr="00EA260A">
        <w:rPr>
          <w:b/>
        </w:rPr>
        <w:t xml:space="preserve"> </w:t>
      </w:r>
      <w:r w:rsidR="001F4EE6" w:rsidRPr="00EA260A">
        <w:rPr>
          <w:b/>
        </w:rPr>
        <w:t>03469/INFOEM/IP/RR/2024</w:t>
      </w:r>
      <w:r w:rsidRPr="00EA260A">
        <w:rPr>
          <w:b/>
        </w:rPr>
        <w:t xml:space="preserve">, </w:t>
      </w:r>
      <w:r w:rsidRPr="00EA260A">
        <w:t xml:space="preserve">promovidos por </w:t>
      </w:r>
      <w:bookmarkStart w:id="2" w:name="_GoBack"/>
      <w:r w:rsidR="001F2D73">
        <w:rPr>
          <w:b/>
        </w:rPr>
        <w:t>XXXXX XXXXXXX</w:t>
      </w:r>
      <w:bookmarkEnd w:id="2"/>
      <w:r w:rsidRPr="00EA260A">
        <w:t>,</w:t>
      </w:r>
      <w:r w:rsidRPr="00EA260A">
        <w:rPr>
          <w:b/>
        </w:rPr>
        <w:t xml:space="preserve"> </w:t>
      </w:r>
      <w:r w:rsidRPr="00EA260A">
        <w:t>a quien</w:t>
      </w:r>
      <w:r w:rsidRPr="00EA260A">
        <w:rPr>
          <w:b/>
        </w:rPr>
        <w:t xml:space="preserve"> </w:t>
      </w:r>
      <w:r w:rsidRPr="00EA260A">
        <w:t xml:space="preserve">en lo subsecuente se le denominará </w:t>
      </w:r>
      <w:r w:rsidRPr="00EA260A">
        <w:rPr>
          <w:b/>
        </w:rPr>
        <w:t>LA PARTE RECURRENTE</w:t>
      </w:r>
      <w:r w:rsidRPr="00EA260A">
        <w:t xml:space="preserve">, en contra de </w:t>
      </w:r>
      <w:r w:rsidR="00EA09DB" w:rsidRPr="00EA260A">
        <w:t xml:space="preserve">la </w:t>
      </w:r>
      <w:r w:rsidR="00D84C24" w:rsidRPr="00EA260A">
        <w:t xml:space="preserve">falta de </w:t>
      </w:r>
      <w:r w:rsidRPr="00EA260A">
        <w:t>respuestas de</w:t>
      </w:r>
      <w:r w:rsidR="00D84C24" w:rsidRPr="00EA260A">
        <w:t xml:space="preserve">l </w:t>
      </w:r>
      <w:r w:rsidR="00D84C24" w:rsidRPr="00EA260A">
        <w:rPr>
          <w:b/>
        </w:rPr>
        <w:t>Ayuntamiento de Ixtapaluca</w:t>
      </w:r>
      <w:r w:rsidRPr="00EA260A">
        <w:rPr>
          <w:b/>
        </w:rPr>
        <w:t xml:space="preserve">, </w:t>
      </w:r>
      <w:r w:rsidRPr="00EA260A">
        <w:t xml:space="preserve">que en lo sucesivo se denominará </w:t>
      </w:r>
      <w:r w:rsidRPr="00EA260A">
        <w:rPr>
          <w:b/>
        </w:rPr>
        <w:t>EL SUJETO OBLIGADO</w:t>
      </w:r>
      <w:r w:rsidRPr="00EA260A">
        <w:t>, se emite la presente Resolución con base en los Antecedentes y Considerandos que se exponen a continuación:</w:t>
      </w:r>
    </w:p>
    <w:p w14:paraId="5EE4623A" w14:textId="77777777" w:rsidR="00F660AE" w:rsidRPr="00EA260A" w:rsidRDefault="00F660AE" w:rsidP="00EA260A"/>
    <w:p w14:paraId="7A993EC2" w14:textId="77777777" w:rsidR="00F660AE" w:rsidRPr="00EA260A" w:rsidRDefault="00054F72" w:rsidP="00EA260A">
      <w:pPr>
        <w:pStyle w:val="Ttulo1"/>
      </w:pPr>
      <w:bookmarkStart w:id="3" w:name="_Toc174451763"/>
      <w:r w:rsidRPr="00EA260A">
        <w:t>ANTECEDENTES</w:t>
      </w:r>
      <w:bookmarkEnd w:id="3"/>
    </w:p>
    <w:p w14:paraId="640983B2" w14:textId="77777777" w:rsidR="00F660AE" w:rsidRPr="00EA260A" w:rsidRDefault="00F660AE" w:rsidP="00EA260A"/>
    <w:p w14:paraId="5C0E412B" w14:textId="77777777" w:rsidR="00F660AE" w:rsidRPr="00EA260A" w:rsidRDefault="00054F72" w:rsidP="00EA260A">
      <w:pPr>
        <w:pStyle w:val="Ttulo2"/>
      </w:pPr>
      <w:bookmarkStart w:id="4" w:name="_Toc174451764"/>
      <w:r w:rsidRPr="00EA260A">
        <w:t>DE LAS SOLICITUDES DE INFORMACIÓN</w:t>
      </w:r>
      <w:bookmarkEnd w:id="4"/>
    </w:p>
    <w:p w14:paraId="29E6F1FA" w14:textId="77777777" w:rsidR="00F660AE" w:rsidRPr="00EA260A" w:rsidRDefault="00F660AE" w:rsidP="00EA260A"/>
    <w:p w14:paraId="1BDDD81E" w14:textId="77777777" w:rsidR="00F660AE" w:rsidRPr="00EA260A" w:rsidRDefault="00054F72" w:rsidP="00EA260A">
      <w:pPr>
        <w:pStyle w:val="Ttulo3"/>
      </w:pPr>
      <w:bookmarkStart w:id="5" w:name="_Toc174451765"/>
      <w:r w:rsidRPr="00EA260A">
        <w:t>a) Solicitudes de información.</w:t>
      </w:r>
      <w:bookmarkEnd w:id="5"/>
    </w:p>
    <w:p w14:paraId="28B8B7A3" w14:textId="00A73442" w:rsidR="00F660AE" w:rsidRPr="00EA260A" w:rsidRDefault="00054F72" w:rsidP="00EA260A">
      <w:pPr>
        <w:pBdr>
          <w:top w:val="nil"/>
          <w:left w:val="nil"/>
          <w:bottom w:val="nil"/>
          <w:right w:val="nil"/>
          <w:between w:val="nil"/>
        </w:pBdr>
        <w:tabs>
          <w:tab w:val="left" w:pos="0"/>
        </w:tabs>
        <w:rPr>
          <w:rFonts w:eastAsia="Palatino Linotype" w:cs="Palatino Linotype"/>
          <w:szCs w:val="22"/>
        </w:rPr>
      </w:pPr>
      <w:r w:rsidRPr="00EA260A">
        <w:rPr>
          <w:rFonts w:eastAsia="Palatino Linotype" w:cs="Palatino Linotype"/>
          <w:szCs w:val="22"/>
        </w:rPr>
        <w:t xml:space="preserve">El </w:t>
      </w:r>
      <w:r w:rsidR="00D84C24" w:rsidRPr="00EA260A">
        <w:rPr>
          <w:rFonts w:eastAsia="Palatino Linotype" w:cs="Palatino Linotype"/>
          <w:b/>
          <w:szCs w:val="22"/>
        </w:rPr>
        <w:t xml:space="preserve">diez </w:t>
      </w:r>
      <w:r w:rsidR="001F4EE6" w:rsidRPr="00EA260A">
        <w:rPr>
          <w:rFonts w:eastAsia="Palatino Linotype" w:cs="Palatino Linotype"/>
          <w:b/>
          <w:szCs w:val="22"/>
        </w:rPr>
        <w:t>y trece</w:t>
      </w:r>
      <w:r w:rsidR="0061168B" w:rsidRPr="00EA260A">
        <w:rPr>
          <w:rStyle w:val="Refdenotaalpie"/>
          <w:rFonts w:eastAsia="Palatino Linotype" w:cs="Palatino Linotype"/>
          <w:b/>
          <w:szCs w:val="22"/>
        </w:rPr>
        <w:footnoteReference w:id="1"/>
      </w:r>
      <w:r w:rsidR="001F4EE6" w:rsidRPr="00EA260A">
        <w:rPr>
          <w:rFonts w:eastAsia="Palatino Linotype" w:cs="Palatino Linotype"/>
          <w:b/>
          <w:szCs w:val="22"/>
        </w:rPr>
        <w:t xml:space="preserve"> </w:t>
      </w:r>
      <w:r w:rsidR="00D84C24" w:rsidRPr="00EA260A">
        <w:rPr>
          <w:rFonts w:eastAsia="Palatino Linotype" w:cs="Palatino Linotype"/>
          <w:b/>
          <w:szCs w:val="22"/>
        </w:rPr>
        <w:t>de mayo</w:t>
      </w:r>
      <w:r w:rsidRPr="00EA260A">
        <w:rPr>
          <w:rFonts w:eastAsia="Palatino Linotype" w:cs="Palatino Linotype"/>
          <w:b/>
          <w:szCs w:val="22"/>
        </w:rPr>
        <w:t xml:space="preserve"> de dos mil v</w:t>
      </w:r>
      <w:r w:rsidR="00D84C24" w:rsidRPr="00EA260A">
        <w:rPr>
          <w:rFonts w:eastAsia="Palatino Linotype" w:cs="Palatino Linotype"/>
          <w:b/>
          <w:szCs w:val="22"/>
        </w:rPr>
        <w:t>einticuatro</w:t>
      </w:r>
      <w:r w:rsidR="006D5CF6" w:rsidRPr="00EA260A">
        <w:rPr>
          <w:rFonts w:eastAsia="Palatino Linotype" w:cs="Palatino Linotype"/>
          <w:b/>
          <w:szCs w:val="22"/>
        </w:rPr>
        <w:t>,</w:t>
      </w:r>
      <w:r w:rsidRPr="00EA260A">
        <w:rPr>
          <w:rFonts w:eastAsia="Palatino Linotype" w:cs="Palatino Linotype"/>
          <w:szCs w:val="22"/>
        </w:rPr>
        <w:t xml:space="preserve"> </w:t>
      </w:r>
      <w:r w:rsidRPr="00EA260A">
        <w:rPr>
          <w:rFonts w:eastAsia="Palatino Linotype" w:cs="Palatino Linotype"/>
          <w:b/>
          <w:szCs w:val="22"/>
        </w:rPr>
        <w:t>LA PARTE RECURRENTE</w:t>
      </w:r>
      <w:r w:rsidRPr="00EA260A">
        <w:rPr>
          <w:rFonts w:eastAsia="Palatino Linotype" w:cs="Palatino Linotype"/>
          <w:szCs w:val="22"/>
        </w:rPr>
        <w:t xml:space="preserve"> presentó </w:t>
      </w:r>
      <w:r w:rsidR="00D84C24" w:rsidRPr="00EA260A">
        <w:rPr>
          <w:rFonts w:eastAsia="Palatino Linotype" w:cs="Palatino Linotype"/>
          <w:szCs w:val="22"/>
        </w:rPr>
        <w:t>las</w:t>
      </w:r>
      <w:r w:rsidRPr="00EA260A">
        <w:rPr>
          <w:rFonts w:eastAsia="Palatino Linotype" w:cs="Palatino Linotype"/>
          <w:szCs w:val="22"/>
        </w:rPr>
        <w:t xml:space="preserve"> solicitudes de acceso a la información pública ante el </w:t>
      </w:r>
      <w:r w:rsidRPr="00EA260A">
        <w:rPr>
          <w:rFonts w:eastAsia="Palatino Linotype" w:cs="Palatino Linotype"/>
          <w:b/>
          <w:szCs w:val="22"/>
        </w:rPr>
        <w:t>SUJETO OBLIGADO</w:t>
      </w:r>
      <w:r w:rsidRPr="00EA260A">
        <w:rPr>
          <w:rFonts w:eastAsia="Palatino Linotype" w:cs="Palatino Linotype"/>
          <w:szCs w:val="22"/>
        </w:rPr>
        <w:t>, a través del Sistema de Acceso a la Información Mexiquense (SAIMEX). Dichas solicitudes quedaron registradas con los números de folio</w:t>
      </w:r>
      <w:r w:rsidRPr="00EA260A">
        <w:rPr>
          <w:rFonts w:eastAsia="Palatino Linotype" w:cs="Palatino Linotype"/>
          <w:b/>
          <w:szCs w:val="22"/>
        </w:rPr>
        <w:t xml:space="preserve"> </w:t>
      </w:r>
      <w:r w:rsidR="00D84C24" w:rsidRPr="00EA260A">
        <w:rPr>
          <w:rFonts w:eastAsia="Palatino Linotype" w:cs="Palatino Linotype"/>
          <w:b/>
          <w:szCs w:val="22"/>
        </w:rPr>
        <w:t>00355/IXTAPALU/IP/2024</w:t>
      </w:r>
      <w:r w:rsidRPr="00EA260A">
        <w:rPr>
          <w:rFonts w:eastAsia="Palatino Linotype" w:cs="Palatino Linotype"/>
          <w:b/>
          <w:szCs w:val="22"/>
        </w:rPr>
        <w:t xml:space="preserve">, </w:t>
      </w:r>
      <w:r w:rsidR="001F4EE6" w:rsidRPr="00EA260A">
        <w:rPr>
          <w:rFonts w:eastAsia="Palatino Linotype" w:cs="Palatino Linotype"/>
          <w:b/>
          <w:szCs w:val="22"/>
        </w:rPr>
        <w:t>00356/IXTAPALU/IP/2024</w:t>
      </w:r>
      <w:r w:rsidR="004877D9" w:rsidRPr="00EA260A">
        <w:rPr>
          <w:rFonts w:eastAsia="Palatino Linotype" w:cs="Palatino Linotype"/>
          <w:b/>
          <w:szCs w:val="22"/>
        </w:rPr>
        <w:t xml:space="preserve"> </w:t>
      </w:r>
      <w:r w:rsidRPr="00EA260A">
        <w:rPr>
          <w:rFonts w:eastAsia="Palatino Linotype" w:cs="Palatino Linotype"/>
          <w:bCs/>
          <w:szCs w:val="22"/>
        </w:rPr>
        <w:t xml:space="preserve">y </w:t>
      </w:r>
      <w:r w:rsidR="001F4EE6" w:rsidRPr="00EA260A">
        <w:rPr>
          <w:rFonts w:eastAsia="Palatino Linotype" w:cs="Palatino Linotype"/>
          <w:b/>
          <w:szCs w:val="22"/>
        </w:rPr>
        <w:t>00357/IXTAPALU/IP/2024</w:t>
      </w:r>
      <w:r w:rsidRPr="00EA260A">
        <w:rPr>
          <w:rFonts w:eastAsia="Palatino Linotype" w:cs="Palatino Linotype"/>
          <w:b/>
          <w:szCs w:val="22"/>
        </w:rPr>
        <w:t xml:space="preserve">, </w:t>
      </w:r>
      <w:r w:rsidRPr="00EA260A">
        <w:rPr>
          <w:rFonts w:eastAsia="Palatino Linotype" w:cs="Palatino Linotype"/>
          <w:szCs w:val="22"/>
        </w:rPr>
        <w:t>y en ellas se requirió la siguiente información:</w:t>
      </w:r>
    </w:p>
    <w:p w14:paraId="60EA68E5" w14:textId="77777777" w:rsidR="00F660AE" w:rsidRPr="00EA260A" w:rsidRDefault="00F660AE" w:rsidP="00EA260A">
      <w:pPr>
        <w:widowControl w:val="0"/>
        <w:rPr>
          <w:b/>
        </w:rPr>
      </w:pPr>
    </w:p>
    <w:tbl>
      <w:tblPr>
        <w:tblStyle w:val="a"/>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6555"/>
      </w:tblGrid>
      <w:tr w:rsidR="00405B80" w:rsidRPr="00EA260A" w14:paraId="69647251" w14:textId="77777777" w:rsidTr="00EA09DB">
        <w:trPr>
          <w:trHeight w:val="225"/>
        </w:trPr>
        <w:tc>
          <w:tcPr>
            <w:tcW w:w="2556" w:type="dxa"/>
            <w:shd w:val="clear" w:color="auto" w:fill="D9D9D9" w:themeFill="background1" w:themeFillShade="D9"/>
            <w:tcMar>
              <w:top w:w="0" w:type="dxa"/>
              <w:left w:w="45" w:type="dxa"/>
              <w:bottom w:w="0" w:type="dxa"/>
              <w:right w:w="45" w:type="dxa"/>
            </w:tcMar>
            <w:vAlign w:val="center"/>
          </w:tcPr>
          <w:p w14:paraId="1BC7035E" w14:textId="14E8D24D" w:rsidR="00F660AE" w:rsidRPr="00EA260A" w:rsidRDefault="00EA09DB" w:rsidP="00EA260A">
            <w:pPr>
              <w:jc w:val="center"/>
              <w:rPr>
                <w:b/>
                <w:sz w:val="20"/>
              </w:rPr>
            </w:pPr>
            <w:r w:rsidRPr="00EA260A">
              <w:rPr>
                <w:b/>
                <w:sz w:val="20"/>
              </w:rPr>
              <w:lastRenderedPageBreak/>
              <w:t xml:space="preserve">Folio Solicitudes de Información/Folio </w:t>
            </w:r>
            <w:r w:rsidR="00054F72" w:rsidRPr="00EA260A">
              <w:rPr>
                <w:b/>
                <w:sz w:val="20"/>
              </w:rPr>
              <w:t>Recursos de revisión.</w:t>
            </w:r>
          </w:p>
        </w:tc>
        <w:tc>
          <w:tcPr>
            <w:tcW w:w="6555" w:type="dxa"/>
            <w:shd w:val="clear" w:color="auto" w:fill="D9D9D9" w:themeFill="background1" w:themeFillShade="D9"/>
            <w:tcMar>
              <w:top w:w="0" w:type="dxa"/>
              <w:left w:w="45" w:type="dxa"/>
              <w:bottom w:w="0" w:type="dxa"/>
              <w:right w:w="45" w:type="dxa"/>
            </w:tcMar>
            <w:vAlign w:val="center"/>
          </w:tcPr>
          <w:p w14:paraId="3CD8EF63" w14:textId="46D3A0C7" w:rsidR="00F660AE" w:rsidRPr="00EA260A" w:rsidRDefault="00054F72" w:rsidP="00EA260A">
            <w:pPr>
              <w:jc w:val="center"/>
              <w:rPr>
                <w:b/>
                <w:i/>
                <w:sz w:val="20"/>
              </w:rPr>
            </w:pPr>
            <w:r w:rsidRPr="00EA260A">
              <w:rPr>
                <w:b/>
                <w:sz w:val="20"/>
              </w:rPr>
              <w:t>Solicitud</w:t>
            </w:r>
          </w:p>
        </w:tc>
      </w:tr>
      <w:tr w:rsidR="00405B80" w:rsidRPr="00EA260A" w14:paraId="3D9AD64D" w14:textId="77777777">
        <w:trPr>
          <w:trHeight w:val="1093"/>
        </w:trPr>
        <w:tc>
          <w:tcPr>
            <w:tcW w:w="2556" w:type="dxa"/>
            <w:tcMar>
              <w:top w:w="0" w:type="dxa"/>
              <w:left w:w="45" w:type="dxa"/>
              <w:bottom w:w="0" w:type="dxa"/>
              <w:right w:w="45" w:type="dxa"/>
            </w:tcMar>
          </w:tcPr>
          <w:p w14:paraId="5B704939" w14:textId="34FA2BFB" w:rsidR="00D84C24" w:rsidRPr="00EA260A" w:rsidRDefault="00D84C24" w:rsidP="00EA260A">
            <w:pPr>
              <w:jc w:val="center"/>
              <w:rPr>
                <w:b/>
                <w:sz w:val="20"/>
                <w:lang w:val="en-US"/>
              </w:rPr>
            </w:pPr>
            <w:r w:rsidRPr="00EA260A">
              <w:rPr>
                <w:b/>
                <w:sz w:val="20"/>
                <w:lang w:val="en-US"/>
              </w:rPr>
              <w:t>00355/IXTAPALU/IP/2024</w:t>
            </w:r>
          </w:p>
          <w:p w14:paraId="4D8286F5" w14:textId="09213EBB" w:rsidR="00F660AE" w:rsidRPr="00EA260A" w:rsidRDefault="00D84C24" w:rsidP="00EA260A">
            <w:pPr>
              <w:jc w:val="center"/>
              <w:rPr>
                <w:b/>
                <w:sz w:val="20"/>
                <w:lang w:val="en-US"/>
              </w:rPr>
            </w:pPr>
            <w:r w:rsidRPr="00EA260A">
              <w:rPr>
                <w:b/>
                <w:sz w:val="20"/>
                <w:lang w:val="en-US"/>
              </w:rPr>
              <w:t>03467/INFOEM/IP/RR/2024</w:t>
            </w:r>
          </w:p>
          <w:p w14:paraId="238056AC" w14:textId="77777777" w:rsidR="00F660AE" w:rsidRPr="00EA260A" w:rsidRDefault="00F660AE" w:rsidP="00EA260A">
            <w:pPr>
              <w:jc w:val="center"/>
              <w:rPr>
                <w:b/>
                <w:sz w:val="20"/>
                <w:lang w:val="en-US"/>
              </w:rPr>
            </w:pPr>
          </w:p>
          <w:p w14:paraId="0D89CD05" w14:textId="77777777" w:rsidR="00F660AE" w:rsidRPr="00EA260A" w:rsidRDefault="00F660AE" w:rsidP="00EA260A">
            <w:pPr>
              <w:jc w:val="center"/>
              <w:rPr>
                <w:b/>
                <w:sz w:val="20"/>
                <w:lang w:val="en-US"/>
              </w:rPr>
            </w:pPr>
          </w:p>
        </w:tc>
        <w:tc>
          <w:tcPr>
            <w:tcW w:w="6555" w:type="dxa"/>
            <w:tcMar>
              <w:top w:w="0" w:type="dxa"/>
              <w:left w:w="45" w:type="dxa"/>
              <w:bottom w:w="0" w:type="dxa"/>
              <w:right w:w="45" w:type="dxa"/>
            </w:tcMar>
          </w:tcPr>
          <w:p w14:paraId="7A8AE5B2" w14:textId="17201533" w:rsidR="00F660AE" w:rsidRPr="00EA260A" w:rsidRDefault="00D84C24" w:rsidP="00EA260A">
            <w:pPr>
              <w:ind w:left="28"/>
              <w:rPr>
                <w:i/>
                <w:sz w:val="20"/>
              </w:rPr>
            </w:pPr>
            <w:r w:rsidRPr="00EA260A">
              <w:rPr>
                <w:i/>
                <w:sz w:val="20"/>
              </w:rPr>
              <w:t xml:space="preserve">Solicito el presupuesto otorgado a cada una de las Direcciones y </w:t>
            </w:r>
            <w:proofErr w:type="spellStart"/>
            <w:r w:rsidRPr="00EA260A">
              <w:rPr>
                <w:i/>
                <w:sz w:val="20"/>
              </w:rPr>
              <w:t>Regiduria</w:t>
            </w:r>
            <w:proofErr w:type="spellEnd"/>
            <w:r w:rsidRPr="00EA260A">
              <w:rPr>
                <w:i/>
                <w:sz w:val="20"/>
              </w:rPr>
              <w:t xml:space="preserve"> del Municipio de Ixtapaluca, solicito el formato, documento y/o equivalente donde contengan las firmas del Presidente Municipal, de los directores de cada área y regidores, del tesorero y del Director de Planeación, programación y presupuesto del año 2022, </w:t>
            </w:r>
            <w:proofErr w:type="spellStart"/>
            <w:r w:rsidRPr="00EA260A">
              <w:rPr>
                <w:i/>
                <w:sz w:val="20"/>
              </w:rPr>
              <w:t>espesificando</w:t>
            </w:r>
            <w:proofErr w:type="spellEnd"/>
            <w:r w:rsidRPr="00EA260A">
              <w:rPr>
                <w:i/>
                <w:sz w:val="20"/>
              </w:rPr>
              <w:t xml:space="preserve"> como fue ejecutado el presupuesto y cuantas reconducciones se hizo en el año 2022 de cada Dirección o </w:t>
            </w:r>
            <w:proofErr w:type="spellStart"/>
            <w:r w:rsidRPr="00EA260A">
              <w:rPr>
                <w:i/>
                <w:sz w:val="20"/>
              </w:rPr>
              <w:t>Regiduria</w:t>
            </w:r>
            <w:proofErr w:type="spellEnd"/>
            <w:r w:rsidRPr="00EA260A">
              <w:rPr>
                <w:i/>
                <w:sz w:val="20"/>
              </w:rPr>
              <w:t xml:space="preserve"> y el motivo de las reconducciones, las información requerida la solicito clara, concisa y entendible y sin alteraciones.</w:t>
            </w:r>
          </w:p>
        </w:tc>
      </w:tr>
      <w:tr w:rsidR="00405B80" w:rsidRPr="00EA260A" w14:paraId="1EF12AD2" w14:textId="77777777">
        <w:trPr>
          <w:trHeight w:val="65"/>
        </w:trPr>
        <w:tc>
          <w:tcPr>
            <w:tcW w:w="2556" w:type="dxa"/>
            <w:tcMar>
              <w:top w:w="0" w:type="dxa"/>
              <w:left w:w="45" w:type="dxa"/>
              <w:bottom w:w="0" w:type="dxa"/>
              <w:right w:w="45" w:type="dxa"/>
            </w:tcMar>
          </w:tcPr>
          <w:p w14:paraId="18F5301F" w14:textId="1681DF85" w:rsidR="00D84C24" w:rsidRPr="00EA260A" w:rsidRDefault="00D84C24" w:rsidP="00EA260A">
            <w:pPr>
              <w:jc w:val="center"/>
              <w:rPr>
                <w:b/>
                <w:sz w:val="20"/>
                <w:lang w:val="en-US"/>
              </w:rPr>
            </w:pPr>
            <w:r w:rsidRPr="00EA260A">
              <w:rPr>
                <w:b/>
                <w:sz w:val="20"/>
                <w:lang w:val="en-US"/>
              </w:rPr>
              <w:t>00356/IXTAPALU/IP/2024</w:t>
            </w:r>
          </w:p>
          <w:p w14:paraId="781C0C87" w14:textId="7FEF4348" w:rsidR="00F660AE" w:rsidRPr="00EA260A" w:rsidRDefault="00D84C24" w:rsidP="00EA260A">
            <w:pPr>
              <w:jc w:val="center"/>
              <w:rPr>
                <w:b/>
                <w:sz w:val="20"/>
                <w:lang w:val="en-US"/>
              </w:rPr>
            </w:pPr>
            <w:r w:rsidRPr="00EA260A">
              <w:rPr>
                <w:b/>
                <w:sz w:val="20"/>
                <w:lang w:val="en-US"/>
              </w:rPr>
              <w:t>03468/INFOEM/IP/RR/2024</w:t>
            </w:r>
          </w:p>
          <w:p w14:paraId="67199EF6" w14:textId="77777777" w:rsidR="00F660AE" w:rsidRPr="00EA260A" w:rsidRDefault="00F660AE" w:rsidP="00EA260A">
            <w:pPr>
              <w:rPr>
                <w:b/>
                <w:sz w:val="20"/>
                <w:lang w:val="en-US"/>
              </w:rPr>
            </w:pPr>
          </w:p>
        </w:tc>
        <w:tc>
          <w:tcPr>
            <w:tcW w:w="6555" w:type="dxa"/>
            <w:tcMar>
              <w:top w:w="0" w:type="dxa"/>
              <w:left w:w="45" w:type="dxa"/>
              <w:bottom w:w="0" w:type="dxa"/>
              <w:right w:w="45" w:type="dxa"/>
            </w:tcMar>
          </w:tcPr>
          <w:p w14:paraId="5CF43063" w14:textId="0B0F3C34" w:rsidR="00F660AE" w:rsidRPr="00EA260A" w:rsidRDefault="00D84C24" w:rsidP="00EA260A">
            <w:pPr>
              <w:rPr>
                <w:b/>
                <w:i/>
                <w:sz w:val="20"/>
              </w:rPr>
            </w:pPr>
            <w:r w:rsidRPr="00EA260A">
              <w:rPr>
                <w:i/>
                <w:sz w:val="20"/>
              </w:rPr>
              <w:t xml:space="preserve">Solicito el presupuesto otorgado a cada una de las Direcciones y </w:t>
            </w:r>
            <w:proofErr w:type="spellStart"/>
            <w:r w:rsidRPr="00EA260A">
              <w:rPr>
                <w:i/>
                <w:sz w:val="20"/>
              </w:rPr>
              <w:t>Regiduria</w:t>
            </w:r>
            <w:proofErr w:type="spellEnd"/>
            <w:r w:rsidRPr="00EA260A">
              <w:rPr>
                <w:i/>
                <w:sz w:val="20"/>
              </w:rPr>
              <w:t xml:space="preserve"> del Municipio de Ixtapaluca, solicito el formato, documento y/o equivalente donde contengan las firmas del Presidente Municipal, de los directores cada área y regidores, del tesorero y del Director de Planeación, programación y presupuesto del año 2023, </w:t>
            </w:r>
            <w:proofErr w:type="spellStart"/>
            <w:r w:rsidRPr="00EA260A">
              <w:rPr>
                <w:i/>
                <w:sz w:val="20"/>
              </w:rPr>
              <w:t>espesificando</w:t>
            </w:r>
            <w:proofErr w:type="spellEnd"/>
            <w:r w:rsidRPr="00EA260A">
              <w:rPr>
                <w:i/>
                <w:sz w:val="20"/>
              </w:rPr>
              <w:t xml:space="preserve"> como fue ejecutado el presupuesto y cuantas reconducciones se hizo en el año 2022 de cada Dirección o </w:t>
            </w:r>
            <w:proofErr w:type="spellStart"/>
            <w:r w:rsidRPr="00EA260A">
              <w:rPr>
                <w:i/>
                <w:sz w:val="20"/>
              </w:rPr>
              <w:t>Regiduria</w:t>
            </w:r>
            <w:proofErr w:type="spellEnd"/>
            <w:r w:rsidRPr="00EA260A">
              <w:rPr>
                <w:i/>
                <w:sz w:val="20"/>
              </w:rPr>
              <w:t xml:space="preserve"> y el motivo de las reconducciones, las información requerida la solicito clara, concisa, entendible y sin alteraciones.</w:t>
            </w:r>
          </w:p>
        </w:tc>
      </w:tr>
      <w:tr w:rsidR="00F660AE" w:rsidRPr="00EA260A" w14:paraId="14AE19F7" w14:textId="77777777">
        <w:trPr>
          <w:trHeight w:val="671"/>
        </w:trPr>
        <w:tc>
          <w:tcPr>
            <w:tcW w:w="2556" w:type="dxa"/>
            <w:tcMar>
              <w:top w:w="0" w:type="dxa"/>
              <w:left w:w="45" w:type="dxa"/>
              <w:bottom w:w="0" w:type="dxa"/>
              <w:right w:w="45" w:type="dxa"/>
            </w:tcMar>
          </w:tcPr>
          <w:p w14:paraId="6F032329" w14:textId="5BB667BA" w:rsidR="001F4EE6" w:rsidRPr="00EA260A" w:rsidRDefault="001F4EE6" w:rsidP="00EA260A">
            <w:pPr>
              <w:jc w:val="center"/>
              <w:rPr>
                <w:b/>
                <w:sz w:val="20"/>
                <w:lang w:val="en-US"/>
              </w:rPr>
            </w:pPr>
            <w:r w:rsidRPr="00EA260A">
              <w:rPr>
                <w:b/>
                <w:sz w:val="20"/>
                <w:lang w:val="en-US"/>
              </w:rPr>
              <w:t>00357/IXTAPALU/IP/2024</w:t>
            </w:r>
          </w:p>
          <w:p w14:paraId="25048080" w14:textId="074B4E2F" w:rsidR="00F660AE" w:rsidRPr="00EA260A" w:rsidRDefault="001F4EE6" w:rsidP="00EA260A">
            <w:pPr>
              <w:jc w:val="center"/>
              <w:rPr>
                <w:b/>
                <w:sz w:val="20"/>
                <w:lang w:val="en-US"/>
              </w:rPr>
            </w:pPr>
            <w:r w:rsidRPr="00EA260A">
              <w:rPr>
                <w:b/>
                <w:sz w:val="20"/>
                <w:lang w:val="en-US"/>
              </w:rPr>
              <w:t>03469/INFOEM/IP/RR/2024</w:t>
            </w:r>
          </w:p>
          <w:p w14:paraId="38C2698B" w14:textId="77777777" w:rsidR="00F660AE" w:rsidRPr="00EA260A" w:rsidRDefault="00F660AE" w:rsidP="00EA260A">
            <w:pPr>
              <w:jc w:val="center"/>
              <w:rPr>
                <w:b/>
                <w:sz w:val="20"/>
                <w:lang w:val="en-US"/>
              </w:rPr>
            </w:pPr>
          </w:p>
          <w:p w14:paraId="1557D86F" w14:textId="77777777" w:rsidR="00F660AE" w:rsidRPr="00EA260A" w:rsidRDefault="00F660AE" w:rsidP="00EA260A">
            <w:pPr>
              <w:jc w:val="center"/>
              <w:rPr>
                <w:b/>
                <w:sz w:val="20"/>
                <w:lang w:val="en-US"/>
              </w:rPr>
            </w:pPr>
          </w:p>
        </w:tc>
        <w:tc>
          <w:tcPr>
            <w:tcW w:w="6555" w:type="dxa"/>
            <w:tcMar>
              <w:top w:w="0" w:type="dxa"/>
              <w:left w:w="45" w:type="dxa"/>
              <w:bottom w:w="0" w:type="dxa"/>
              <w:right w:w="45" w:type="dxa"/>
            </w:tcMar>
          </w:tcPr>
          <w:p w14:paraId="6616D31E" w14:textId="504F2E0A" w:rsidR="00F660AE" w:rsidRPr="00EA260A" w:rsidRDefault="001F4EE6" w:rsidP="00EA260A">
            <w:pPr>
              <w:rPr>
                <w:i/>
                <w:sz w:val="20"/>
              </w:rPr>
            </w:pPr>
            <w:r w:rsidRPr="00EA260A">
              <w:rPr>
                <w:i/>
                <w:sz w:val="20"/>
              </w:rPr>
              <w:t xml:space="preserve">Solicito el presupuesto otorgado a cada una de las Direcciones, </w:t>
            </w:r>
            <w:proofErr w:type="spellStart"/>
            <w:r w:rsidRPr="00EA260A">
              <w:rPr>
                <w:i/>
                <w:sz w:val="20"/>
              </w:rPr>
              <w:t>Regidurias</w:t>
            </w:r>
            <w:proofErr w:type="spellEnd"/>
            <w:r w:rsidRPr="00EA260A">
              <w:rPr>
                <w:i/>
                <w:sz w:val="20"/>
              </w:rPr>
              <w:t xml:space="preserve">, primera sindicatura, secretaria Del ayuntamiento y oficina de Presidencia. solicito el formato, documento y/o equivalente donde contengan las firmas del Presidente Municipal, de los directores de cada área los 12 regidores, del tesorero y del Director de Planeación, programación y presupuesto del año 2023, </w:t>
            </w:r>
            <w:proofErr w:type="spellStart"/>
            <w:r w:rsidRPr="00EA260A">
              <w:rPr>
                <w:i/>
                <w:sz w:val="20"/>
              </w:rPr>
              <w:t>espesificando</w:t>
            </w:r>
            <w:proofErr w:type="spellEnd"/>
            <w:r w:rsidRPr="00EA260A">
              <w:rPr>
                <w:i/>
                <w:sz w:val="20"/>
              </w:rPr>
              <w:t xml:space="preserve"> como fue ejecutado el presupuesto y cuantas reconducciones se hizo en el año 2023 de cada Dirección, </w:t>
            </w:r>
            <w:proofErr w:type="spellStart"/>
            <w:r w:rsidRPr="00EA260A">
              <w:rPr>
                <w:i/>
                <w:sz w:val="20"/>
              </w:rPr>
              <w:t>Regiduria</w:t>
            </w:r>
            <w:proofErr w:type="spellEnd"/>
            <w:r w:rsidRPr="00EA260A">
              <w:rPr>
                <w:i/>
                <w:sz w:val="20"/>
              </w:rPr>
              <w:t xml:space="preserve"> primera Sindicatura, Secretaria del Ayuntamiento y Oficina de Presidencia y el motivo de las reconducciones, las información requerida la solicito clara, concisa, entendible y sin alteraciones.</w:t>
            </w:r>
          </w:p>
        </w:tc>
      </w:tr>
    </w:tbl>
    <w:p w14:paraId="31B85965" w14:textId="77777777" w:rsidR="00F660AE" w:rsidRPr="00EA260A" w:rsidRDefault="00F660AE" w:rsidP="00EA260A">
      <w:pPr>
        <w:tabs>
          <w:tab w:val="left" w:pos="4667"/>
        </w:tabs>
        <w:ind w:left="567" w:right="567"/>
        <w:rPr>
          <w:i/>
        </w:rPr>
      </w:pPr>
    </w:p>
    <w:p w14:paraId="084A4D6A" w14:textId="77777777" w:rsidR="00F660AE" w:rsidRPr="00EA260A" w:rsidRDefault="00054F72" w:rsidP="00EA260A">
      <w:pPr>
        <w:tabs>
          <w:tab w:val="left" w:pos="4667"/>
        </w:tabs>
        <w:ind w:left="567" w:right="567"/>
      </w:pPr>
      <w:r w:rsidRPr="00EA260A">
        <w:rPr>
          <w:b/>
        </w:rPr>
        <w:t>Modalidad de entrega</w:t>
      </w:r>
      <w:r w:rsidRPr="00EA260A">
        <w:t>: a través del SAIMEX.</w:t>
      </w:r>
    </w:p>
    <w:p w14:paraId="25888731" w14:textId="77777777" w:rsidR="00F660AE" w:rsidRPr="00EA260A" w:rsidRDefault="00F660AE" w:rsidP="00EA260A">
      <w:pPr>
        <w:ind w:right="-28"/>
        <w:rPr>
          <w:i/>
        </w:rPr>
      </w:pPr>
    </w:p>
    <w:p w14:paraId="01B738AC" w14:textId="21250411" w:rsidR="00F660AE" w:rsidRPr="00EA260A" w:rsidRDefault="00054F72" w:rsidP="00EA260A">
      <w:pPr>
        <w:pStyle w:val="Ttulo3"/>
      </w:pPr>
      <w:bookmarkStart w:id="6" w:name="_Toc174451766"/>
      <w:r w:rsidRPr="00EA260A">
        <w:t>b) Turno de la</w:t>
      </w:r>
      <w:r w:rsidR="0061168B" w:rsidRPr="00EA260A">
        <w:t>s</w:t>
      </w:r>
      <w:r w:rsidRPr="00EA260A">
        <w:t xml:space="preserve"> solicitud</w:t>
      </w:r>
      <w:r w:rsidR="0061168B" w:rsidRPr="00EA260A">
        <w:t>es</w:t>
      </w:r>
      <w:r w:rsidRPr="00EA260A">
        <w:t xml:space="preserve"> de información.</w:t>
      </w:r>
      <w:bookmarkEnd w:id="6"/>
    </w:p>
    <w:p w14:paraId="6D05D81A" w14:textId="23CE3A42" w:rsidR="00F660AE" w:rsidRPr="00EA260A" w:rsidRDefault="00054F72" w:rsidP="00EA260A">
      <w:r w:rsidRPr="00EA260A">
        <w:t xml:space="preserve">En cumplimiento al artículo 162 de la Ley de Transparencia y Acceso a la Información Pública del Estado de México y Municipios, el </w:t>
      </w:r>
      <w:r w:rsidR="00D84C24" w:rsidRPr="00EA260A">
        <w:rPr>
          <w:b/>
        </w:rPr>
        <w:t>quince de mayo de dos mil veinticuatro</w:t>
      </w:r>
      <w:r w:rsidRPr="00EA260A">
        <w:rPr>
          <w:b/>
        </w:rPr>
        <w:t>,</w:t>
      </w:r>
      <w:r w:rsidRPr="00EA260A">
        <w:t xml:space="preserve"> el Titular de la Unidad de Transparencia del </w:t>
      </w:r>
      <w:r w:rsidRPr="00EA260A">
        <w:rPr>
          <w:b/>
        </w:rPr>
        <w:t>SUJETO OBLIGADO</w:t>
      </w:r>
      <w:r w:rsidRPr="00EA260A">
        <w:t xml:space="preserve"> turnó las solicitudes de información a los servidores públicos que estimó pertinentes.</w:t>
      </w:r>
    </w:p>
    <w:p w14:paraId="14405171" w14:textId="77777777" w:rsidR="00F660AE" w:rsidRPr="00EA260A" w:rsidRDefault="00F660AE" w:rsidP="00EA260A"/>
    <w:p w14:paraId="4F3C233F" w14:textId="6F6A9121" w:rsidR="00F660AE" w:rsidRPr="00EA260A" w:rsidRDefault="00054F72" w:rsidP="00EA260A">
      <w:pPr>
        <w:pStyle w:val="Ttulo3"/>
      </w:pPr>
      <w:bookmarkStart w:id="7" w:name="_Toc174451767"/>
      <w:r w:rsidRPr="00EA260A">
        <w:t>c) Respuestas del Sujeto Obligado.</w:t>
      </w:r>
      <w:bookmarkEnd w:id="7"/>
    </w:p>
    <w:p w14:paraId="331310B2" w14:textId="411C1529" w:rsidR="001F4EE6" w:rsidRPr="00EA260A" w:rsidRDefault="001F4EE6" w:rsidP="00EA260A">
      <w:pPr>
        <w:rPr>
          <w:rFonts w:cs="Arial"/>
        </w:rPr>
      </w:pPr>
      <w:r w:rsidRPr="00EA260A">
        <w:t xml:space="preserve">De las constancias que obran en el </w:t>
      </w:r>
      <w:r w:rsidRPr="00EA260A">
        <w:rPr>
          <w:b/>
        </w:rPr>
        <w:t>SAIMEX,</w:t>
      </w:r>
      <w:r w:rsidRPr="00EA260A">
        <w:t xml:space="preserve"> se advierte que </w:t>
      </w:r>
      <w:r w:rsidRPr="00EA260A">
        <w:rPr>
          <w:rFonts w:cs="Arial"/>
          <w:b/>
        </w:rPr>
        <w:t>EL SUJETO OBLIGADO</w:t>
      </w:r>
      <w:r w:rsidRPr="00EA260A">
        <w:rPr>
          <w:rFonts w:cs="Arial"/>
        </w:rPr>
        <w:t xml:space="preserve"> no entregó respuesta a las solicitudes de Información Pública de </w:t>
      </w:r>
      <w:r w:rsidRPr="00EA260A">
        <w:rPr>
          <w:rFonts w:cs="Arial"/>
          <w:b/>
          <w:bCs/>
        </w:rPr>
        <w:t xml:space="preserve">LA PARTE RECURRENTE. </w:t>
      </w:r>
    </w:p>
    <w:p w14:paraId="335A15E0" w14:textId="77777777" w:rsidR="00F660AE" w:rsidRPr="00EA260A" w:rsidRDefault="00F660AE" w:rsidP="00EA260A">
      <w:pPr>
        <w:ind w:right="-28"/>
      </w:pPr>
    </w:p>
    <w:p w14:paraId="2205F37D" w14:textId="77777777" w:rsidR="00F660AE" w:rsidRPr="00EA260A" w:rsidRDefault="00054F72" w:rsidP="00EA260A">
      <w:pPr>
        <w:pStyle w:val="Ttulo2"/>
        <w:jc w:val="left"/>
      </w:pPr>
      <w:bookmarkStart w:id="8" w:name="_Toc174451768"/>
      <w:r w:rsidRPr="00EA260A">
        <w:t>DEL RECURSO DE REVISIÓN</w:t>
      </w:r>
      <w:bookmarkEnd w:id="8"/>
    </w:p>
    <w:p w14:paraId="595AD654" w14:textId="77777777" w:rsidR="00F660AE" w:rsidRPr="00EA260A" w:rsidRDefault="00F660AE" w:rsidP="00EA260A">
      <w:pPr>
        <w:ind w:right="-28"/>
      </w:pPr>
    </w:p>
    <w:p w14:paraId="0CDD3F24" w14:textId="77777777" w:rsidR="00F660AE" w:rsidRPr="00EA260A" w:rsidRDefault="00054F72" w:rsidP="00EA260A">
      <w:pPr>
        <w:pStyle w:val="Ttulo3"/>
      </w:pPr>
      <w:bookmarkStart w:id="9" w:name="_Toc174451769"/>
      <w:r w:rsidRPr="00EA260A">
        <w:t>a) Interposición de los Recursos de Revisión.</w:t>
      </w:r>
      <w:bookmarkEnd w:id="9"/>
    </w:p>
    <w:p w14:paraId="1ECC0DC4" w14:textId="3E666CE1" w:rsidR="00F660AE" w:rsidRPr="00EA260A" w:rsidRDefault="00054F72" w:rsidP="00EA260A">
      <w:pPr>
        <w:ind w:right="-28"/>
      </w:pPr>
      <w:r w:rsidRPr="00EA260A">
        <w:t xml:space="preserve">El </w:t>
      </w:r>
      <w:r w:rsidR="001F4EE6" w:rsidRPr="00EA260A">
        <w:rPr>
          <w:b/>
        </w:rPr>
        <w:t>cinco de junio</w:t>
      </w:r>
      <w:r w:rsidRPr="00EA260A">
        <w:rPr>
          <w:b/>
        </w:rPr>
        <w:t xml:space="preserve"> de dos mil </w:t>
      </w:r>
      <w:r w:rsidR="00D84C24" w:rsidRPr="00EA260A">
        <w:rPr>
          <w:b/>
        </w:rPr>
        <w:t>veinticuatro</w:t>
      </w:r>
      <w:r w:rsidRPr="00EA260A">
        <w:rPr>
          <w:b/>
        </w:rPr>
        <w:t>,</w:t>
      </w:r>
      <w:r w:rsidRPr="00EA260A">
        <w:t xml:space="preserve"> </w:t>
      </w:r>
      <w:r w:rsidRPr="00EA260A">
        <w:rPr>
          <w:b/>
        </w:rPr>
        <w:t>LA PARTE RECURRENTE</w:t>
      </w:r>
      <w:r w:rsidRPr="00EA260A">
        <w:t xml:space="preserve"> interpuso los recursos de revisión en contra de </w:t>
      </w:r>
      <w:r w:rsidR="00053C1D" w:rsidRPr="00EA260A">
        <w:t xml:space="preserve">la </w:t>
      </w:r>
      <w:r w:rsidR="001F4EE6" w:rsidRPr="00EA260A">
        <w:t xml:space="preserve">falta de </w:t>
      </w:r>
      <w:r w:rsidRPr="00EA260A">
        <w:t xml:space="preserve">respuestas </w:t>
      </w:r>
      <w:r w:rsidR="001F4EE6" w:rsidRPr="00EA260A">
        <w:t>d</w:t>
      </w:r>
      <w:r w:rsidRPr="00EA260A">
        <w:t xml:space="preserve">el </w:t>
      </w:r>
      <w:r w:rsidRPr="00EA260A">
        <w:rPr>
          <w:b/>
        </w:rPr>
        <w:t>SUJETO OBLIGADO</w:t>
      </w:r>
      <w:r w:rsidRPr="00EA260A">
        <w:t xml:space="preserve">, mismos que fueron registrados en el SAIMEX con los números de expediente </w:t>
      </w:r>
      <w:r w:rsidR="00D84C24" w:rsidRPr="00EA260A">
        <w:rPr>
          <w:b/>
        </w:rPr>
        <w:t>03467/INFOEM/IP/RR/2024</w:t>
      </w:r>
      <w:r w:rsidRPr="00EA260A">
        <w:rPr>
          <w:b/>
        </w:rPr>
        <w:t xml:space="preserve">, </w:t>
      </w:r>
      <w:r w:rsidR="00D84C24" w:rsidRPr="00EA260A">
        <w:rPr>
          <w:b/>
        </w:rPr>
        <w:t>03468/INFOEM/IP/RR/2024</w:t>
      </w:r>
      <w:r w:rsidR="001F4EE6" w:rsidRPr="00EA260A">
        <w:rPr>
          <w:b/>
        </w:rPr>
        <w:t xml:space="preserve"> </w:t>
      </w:r>
      <w:r w:rsidR="001F4EE6" w:rsidRPr="00EA260A">
        <w:rPr>
          <w:bCs/>
        </w:rPr>
        <w:t>y</w:t>
      </w:r>
      <w:r w:rsidR="001F4EE6" w:rsidRPr="00EA260A">
        <w:rPr>
          <w:b/>
        </w:rPr>
        <w:t xml:space="preserve"> 03469/INFOEM/IP/RR/2024 </w:t>
      </w:r>
      <w:r w:rsidRPr="00EA260A">
        <w:t>y en los cuales manifiesta lo siguiente:</w:t>
      </w:r>
    </w:p>
    <w:p w14:paraId="35F2B2DB" w14:textId="77777777" w:rsidR="00405B80" w:rsidRPr="00EA260A" w:rsidRDefault="00405B80" w:rsidP="00EA260A">
      <w:pPr>
        <w:ind w:right="-28"/>
      </w:pPr>
    </w:p>
    <w:p w14:paraId="1538C8D6" w14:textId="77777777" w:rsidR="00F660AE" w:rsidRPr="00EA260A" w:rsidRDefault="00F660AE" w:rsidP="00EA260A">
      <w:pPr>
        <w:tabs>
          <w:tab w:val="left" w:pos="4667"/>
        </w:tabs>
        <w:ind w:right="539"/>
      </w:pPr>
    </w:p>
    <w:tbl>
      <w:tblPr>
        <w:tblStyle w:val="a1"/>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6"/>
        <w:gridCol w:w="6555"/>
      </w:tblGrid>
      <w:tr w:rsidR="00EA260A" w:rsidRPr="00EA260A" w14:paraId="2A7F3E4C" w14:textId="77777777" w:rsidTr="00C318D0">
        <w:trPr>
          <w:trHeight w:val="225"/>
          <w:tblHeader/>
        </w:trPr>
        <w:tc>
          <w:tcPr>
            <w:tcW w:w="2556" w:type="dxa"/>
            <w:shd w:val="clear" w:color="auto" w:fill="D9D9D9" w:themeFill="background1" w:themeFillShade="D9"/>
            <w:vAlign w:val="center"/>
          </w:tcPr>
          <w:p w14:paraId="0BDE0C13" w14:textId="4E2E9193" w:rsidR="00EA09DB" w:rsidRPr="00EA260A" w:rsidRDefault="00EA09DB" w:rsidP="00EA260A">
            <w:pPr>
              <w:jc w:val="center"/>
              <w:rPr>
                <w:b/>
                <w:sz w:val="20"/>
              </w:rPr>
            </w:pPr>
            <w:r w:rsidRPr="00EA260A">
              <w:rPr>
                <w:b/>
                <w:sz w:val="20"/>
              </w:rPr>
              <w:lastRenderedPageBreak/>
              <w:t>Folio Solicitudes de Información/Folio Recursos de revisión.</w:t>
            </w:r>
          </w:p>
        </w:tc>
        <w:tc>
          <w:tcPr>
            <w:tcW w:w="6555" w:type="dxa"/>
            <w:shd w:val="clear" w:color="auto" w:fill="D9D9D9" w:themeFill="background1" w:themeFillShade="D9"/>
            <w:tcMar>
              <w:top w:w="0" w:type="dxa"/>
              <w:left w:w="45" w:type="dxa"/>
              <w:bottom w:w="0" w:type="dxa"/>
              <w:right w:w="45" w:type="dxa"/>
            </w:tcMar>
            <w:vAlign w:val="center"/>
          </w:tcPr>
          <w:p w14:paraId="6C2A36A5" w14:textId="008ACD96" w:rsidR="00EA09DB" w:rsidRPr="00EA260A" w:rsidRDefault="00EA09DB" w:rsidP="00EA260A">
            <w:pPr>
              <w:jc w:val="center"/>
              <w:rPr>
                <w:b/>
                <w:i/>
                <w:sz w:val="20"/>
              </w:rPr>
            </w:pPr>
            <w:r w:rsidRPr="00EA260A">
              <w:rPr>
                <w:b/>
                <w:sz w:val="20"/>
              </w:rPr>
              <w:t>Actos impugnados y razones o motivos de inconformidad</w:t>
            </w:r>
            <w:r w:rsidRPr="00EA260A">
              <w:rPr>
                <w:b/>
                <w:i/>
                <w:sz w:val="20"/>
              </w:rPr>
              <w:t>.</w:t>
            </w:r>
          </w:p>
        </w:tc>
      </w:tr>
      <w:tr w:rsidR="00405B80" w:rsidRPr="00EA260A" w14:paraId="59EDCBCC" w14:textId="77777777" w:rsidTr="00EA09DB">
        <w:trPr>
          <w:trHeight w:val="1093"/>
        </w:trPr>
        <w:tc>
          <w:tcPr>
            <w:tcW w:w="2556" w:type="dxa"/>
          </w:tcPr>
          <w:p w14:paraId="6B93888B" w14:textId="77777777" w:rsidR="00EA09DB" w:rsidRPr="00EA260A" w:rsidRDefault="00EA09DB" w:rsidP="00EA260A">
            <w:pPr>
              <w:jc w:val="center"/>
              <w:rPr>
                <w:b/>
                <w:sz w:val="20"/>
                <w:lang w:val="en-US"/>
              </w:rPr>
            </w:pPr>
            <w:r w:rsidRPr="00EA260A">
              <w:rPr>
                <w:b/>
                <w:sz w:val="20"/>
                <w:lang w:val="en-US"/>
              </w:rPr>
              <w:t>00355/IXTAPALU/IP/2024</w:t>
            </w:r>
          </w:p>
          <w:p w14:paraId="15EA3C07" w14:textId="77777777" w:rsidR="00EA09DB" w:rsidRPr="00EA260A" w:rsidRDefault="00EA09DB" w:rsidP="00EA260A">
            <w:pPr>
              <w:jc w:val="center"/>
              <w:rPr>
                <w:b/>
                <w:sz w:val="20"/>
                <w:lang w:val="en-US"/>
              </w:rPr>
            </w:pPr>
            <w:r w:rsidRPr="00EA260A">
              <w:rPr>
                <w:b/>
                <w:sz w:val="20"/>
                <w:lang w:val="en-US"/>
              </w:rPr>
              <w:t>03467/INFOEM/IP/RR/2024</w:t>
            </w:r>
          </w:p>
          <w:p w14:paraId="560D9203" w14:textId="77777777" w:rsidR="00EA09DB" w:rsidRPr="00EA260A" w:rsidRDefault="00EA09DB" w:rsidP="00EA260A">
            <w:pPr>
              <w:jc w:val="center"/>
              <w:rPr>
                <w:b/>
                <w:sz w:val="20"/>
                <w:lang w:val="en-US"/>
              </w:rPr>
            </w:pPr>
          </w:p>
          <w:p w14:paraId="747A2EDD" w14:textId="77777777" w:rsidR="00EA09DB" w:rsidRPr="00EA260A" w:rsidRDefault="00EA09DB" w:rsidP="00EA260A">
            <w:pPr>
              <w:jc w:val="center"/>
              <w:rPr>
                <w:b/>
                <w:sz w:val="20"/>
                <w:lang w:val="en-US"/>
              </w:rPr>
            </w:pPr>
          </w:p>
        </w:tc>
        <w:tc>
          <w:tcPr>
            <w:tcW w:w="6555" w:type="dxa"/>
            <w:tcMar>
              <w:top w:w="0" w:type="dxa"/>
              <w:left w:w="45" w:type="dxa"/>
              <w:bottom w:w="0" w:type="dxa"/>
              <w:right w:w="45" w:type="dxa"/>
            </w:tcMar>
          </w:tcPr>
          <w:p w14:paraId="17A01E64" w14:textId="77777777" w:rsidR="00EA09DB" w:rsidRPr="00EA260A" w:rsidRDefault="00EA09DB" w:rsidP="00EA260A">
            <w:pPr>
              <w:ind w:left="28"/>
              <w:rPr>
                <w:b/>
                <w:sz w:val="20"/>
              </w:rPr>
            </w:pPr>
            <w:r w:rsidRPr="00EA260A">
              <w:rPr>
                <w:b/>
                <w:sz w:val="20"/>
              </w:rPr>
              <w:t>Acto impugnado:</w:t>
            </w:r>
          </w:p>
          <w:p w14:paraId="74BA9A4C" w14:textId="28F3ACDB" w:rsidR="00EA09DB" w:rsidRPr="00EA260A" w:rsidRDefault="00EA09DB" w:rsidP="00EA260A">
            <w:pPr>
              <w:ind w:left="28"/>
              <w:rPr>
                <w:i/>
                <w:sz w:val="20"/>
              </w:rPr>
            </w:pPr>
            <w:r w:rsidRPr="00EA260A">
              <w:rPr>
                <w:i/>
                <w:sz w:val="20"/>
              </w:rPr>
              <w:t xml:space="preserve">“Solicito el presupuesto otorgado a cada una de las Direcciones y </w:t>
            </w:r>
            <w:proofErr w:type="spellStart"/>
            <w:r w:rsidRPr="00EA260A">
              <w:rPr>
                <w:i/>
                <w:sz w:val="20"/>
              </w:rPr>
              <w:t>Regiduria</w:t>
            </w:r>
            <w:proofErr w:type="spellEnd"/>
            <w:r w:rsidRPr="00EA260A">
              <w:rPr>
                <w:i/>
                <w:sz w:val="20"/>
              </w:rPr>
              <w:t xml:space="preserve"> del Municipio de Ixtapaluca, solicito el formato, documento y/o equivalente donde contengan las firmas del Presidente Municipal, de los directores de cada área y regidores, del tesorero y del Director de Planeación, programación y presupuesto del año 2022, </w:t>
            </w:r>
            <w:proofErr w:type="spellStart"/>
            <w:r w:rsidRPr="00EA260A">
              <w:rPr>
                <w:i/>
                <w:sz w:val="20"/>
              </w:rPr>
              <w:t>espesificando</w:t>
            </w:r>
            <w:proofErr w:type="spellEnd"/>
            <w:r w:rsidRPr="00EA260A">
              <w:rPr>
                <w:i/>
                <w:sz w:val="20"/>
              </w:rPr>
              <w:t xml:space="preserve"> como fue ejecutado el presupuesto y cuantas reconducciones se hizo en el año 2022 de cada Dirección o </w:t>
            </w:r>
            <w:proofErr w:type="spellStart"/>
            <w:r w:rsidRPr="00EA260A">
              <w:rPr>
                <w:i/>
                <w:sz w:val="20"/>
              </w:rPr>
              <w:t>Regiduria</w:t>
            </w:r>
            <w:proofErr w:type="spellEnd"/>
            <w:r w:rsidRPr="00EA260A">
              <w:rPr>
                <w:i/>
                <w:sz w:val="20"/>
              </w:rPr>
              <w:t xml:space="preserve"> y el motivo de las reconducciones, las información requerida la solicito clara, concisa y entendible y sin alteraciones”</w:t>
            </w:r>
          </w:p>
          <w:p w14:paraId="35BE49C0" w14:textId="77777777" w:rsidR="00EA09DB" w:rsidRPr="00EA260A" w:rsidRDefault="00EA09DB" w:rsidP="00EA260A">
            <w:pPr>
              <w:ind w:left="28"/>
              <w:rPr>
                <w:i/>
                <w:sz w:val="20"/>
              </w:rPr>
            </w:pPr>
          </w:p>
          <w:p w14:paraId="60201334" w14:textId="77777777" w:rsidR="00EA09DB" w:rsidRPr="00EA260A" w:rsidRDefault="00EA09DB" w:rsidP="00EA260A">
            <w:pPr>
              <w:ind w:left="28"/>
              <w:rPr>
                <w:b/>
                <w:sz w:val="20"/>
              </w:rPr>
            </w:pPr>
            <w:r w:rsidRPr="00EA260A">
              <w:rPr>
                <w:b/>
                <w:sz w:val="20"/>
              </w:rPr>
              <w:t>Razones o motivos de inconformidad:</w:t>
            </w:r>
          </w:p>
          <w:p w14:paraId="498DA488" w14:textId="5699A601" w:rsidR="00EA09DB" w:rsidRPr="00EA260A" w:rsidRDefault="00EA09DB" w:rsidP="00EA260A">
            <w:pPr>
              <w:ind w:left="28"/>
              <w:rPr>
                <w:i/>
                <w:sz w:val="20"/>
              </w:rPr>
            </w:pPr>
            <w:r w:rsidRPr="00EA260A">
              <w:rPr>
                <w:i/>
                <w:sz w:val="20"/>
              </w:rPr>
              <w:t>“No dieron contestación a mi solicitud de información, y con esta acción están violando o mi derecho a las información”</w:t>
            </w:r>
          </w:p>
        </w:tc>
      </w:tr>
      <w:tr w:rsidR="00405B80" w:rsidRPr="00EA260A" w14:paraId="57158C1C" w14:textId="77777777" w:rsidTr="00EA09DB">
        <w:trPr>
          <w:trHeight w:val="65"/>
        </w:trPr>
        <w:tc>
          <w:tcPr>
            <w:tcW w:w="2556" w:type="dxa"/>
          </w:tcPr>
          <w:p w14:paraId="61A76324" w14:textId="77777777" w:rsidR="00EA09DB" w:rsidRPr="00EA260A" w:rsidRDefault="00EA09DB" w:rsidP="00EA260A">
            <w:pPr>
              <w:jc w:val="center"/>
              <w:rPr>
                <w:b/>
                <w:sz w:val="20"/>
                <w:lang w:val="en-US"/>
              </w:rPr>
            </w:pPr>
            <w:r w:rsidRPr="00EA260A">
              <w:rPr>
                <w:b/>
                <w:sz w:val="20"/>
                <w:lang w:val="en-US"/>
              </w:rPr>
              <w:t>00356/IXTAPALU/IP/2024</w:t>
            </w:r>
          </w:p>
          <w:p w14:paraId="6D93450D" w14:textId="77777777" w:rsidR="00EA09DB" w:rsidRPr="00EA260A" w:rsidRDefault="00EA09DB" w:rsidP="00EA260A">
            <w:pPr>
              <w:jc w:val="center"/>
              <w:rPr>
                <w:b/>
                <w:sz w:val="20"/>
                <w:lang w:val="en-US"/>
              </w:rPr>
            </w:pPr>
            <w:r w:rsidRPr="00EA260A">
              <w:rPr>
                <w:b/>
                <w:sz w:val="20"/>
                <w:lang w:val="en-US"/>
              </w:rPr>
              <w:t>03468/INFOEM/IP/RR/2024</w:t>
            </w:r>
          </w:p>
          <w:p w14:paraId="496A1CEC" w14:textId="77777777" w:rsidR="00EA09DB" w:rsidRPr="00EA260A" w:rsidRDefault="00EA09DB" w:rsidP="00EA260A">
            <w:pPr>
              <w:jc w:val="center"/>
              <w:rPr>
                <w:b/>
                <w:sz w:val="20"/>
                <w:lang w:val="en-US"/>
              </w:rPr>
            </w:pPr>
          </w:p>
        </w:tc>
        <w:tc>
          <w:tcPr>
            <w:tcW w:w="6555" w:type="dxa"/>
            <w:tcMar>
              <w:top w:w="0" w:type="dxa"/>
              <w:left w:w="45" w:type="dxa"/>
              <w:bottom w:w="0" w:type="dxa"/>
              <w:right w:w="45" w:type="dxa"/>
            </w:tcMar>
          </w:tcPr>
          <w:p w14:paraId="0DE7C15F" w14:textId="77777777" w:rsidR="00EA09DB" w:rsidRPr="00EA260A" w:rsidRDefault="00EA09DB" w:rsidP="00EA260A">
            <w:pPr>
              <w:rPr>
                <w:b/>
                <w:sz w:val="20"/>
              </w:rPr>
            </w:pPr>
            <w:r w:rsidRPr="00EA260A">
              <w:rPr>
                <w:b/>
                <w:sz w:val="20"/>
              </w:rPr>
              <w:t>Acto impugnado:</w:t>
            </w:r>
          </w:p>
          <w:p w14:paraId="0EF21682" w14:textId="0DDE27EF" w:rsidR="00EA09DB" w:rsidRPr="00EA260A" w:rsidRDefault="00EA09DB" w:rsidP="00EA260A">
            <w:pPr>
              <w:rPr>
                <w:i/>
                <w:sz w:val="20"/>
              </w:rPr>
            </w:pPr>
            <w:r w:rsidRPr="00EA260A">
              <w:rPr>
                <w:i/>
                <w:sz w:val="20"/>
              </w:rPr>
              <w:t xml:space="preserve">“Solicito el presupuesto otorgado a cada una de las Direcciones y </w:t>
            </w:r>
            <w:proofErr w:type="spellStart"/>
            <w:r w:rsidRPr="00EA260A">
              <w:rPr>
                <w:i/>
                <w:sz w:val="20"/>
              </w:rPr>
              <w:t>Regiduria</w:t>
            </w:r>
            <w:proofErr w:type="spellEnd"/>
            <w:r w:rsidRPr="00EA260A">
              <w:rPr>
                <w:i/>
                <w:sz w:val="20"/>
              </w:rPr>
              <w:t xml:space="preserve"> del Municipio de Ixtapaluca, solicito el formato, documento y/o equivalente donde contengan las firmas del Presidente Municipal, de los directores cada área y regidores, del tesorero y del Director de Planeación, programación y presupuesto del año 2023, </w:t>
            </w:r>
            <w:proofErr w:type="spellStart"/>
            <w:r w:rsidRPr="00EA260A">
              <w:rPr>
                <w:i/>
                <w:sz w:val="20"/>
              </w:rPr>
              <w:t>espesificando</w:t>
            </w:r>
            <w:proofErr w:type="spellEnd"/>
            <w:r w:rsidRPr="00EA260A">
              <w:rPr>
                <w:i/>
                <w:sz w:val="20"/>
              </w:rPr>
              <w:t xml:space="preserve"> como fue ejecutado el presupuesto y cuantas reconducciones se hizo en el año 2022 de cada Dirección o </w:t>
            </w:r>
            <w:proofErr w:type="spellStart"/>
            <w:r w:rsidRPr="00EA260A">
              <w:rPr>
                <w:i/>
                <w:sz w:val="20"/>
              </w:rPr>
              <w:t>Regiduria</w:t>
            </w:r>
            <w:proofErr w:type="spellEnd"/>
            <w:r w:rsidRPr="00EA260A">
              <w:rPr>
                <w:i/>
                <w:sz w:val="20"/>
              </w:rPr>
              <w:t xml:space="preserve"> y el motivo de las reconducciones, las información requerida la solicito clara, concisa, entendible y sin alteraciones”</w:t>
            </w:r>
          </w:p>
          <w:p w14:paraId="78562728" w14:textId="77777777" w:rsidR="00EA09DB" w:rsidRPr="00EA260A" w:rsidRDefault="00EA09DB" w:rsidP="00EA260A">
            <w:pPr>
              <w:rPr>
                <w:i/>
                <w:sz w:val="20"/>
              </w:rPr>
            </w:pPr>
          </w:p>
          <w:p w14:paraId="1C2910A3" w14:textId="77777777" w:rsidR="00EA09DB" w:rsidRPr="00EA260A" w:rsidRDefault="00EA09DB" w:rsidP="00EA260A">
            <w:pPr>
              <w:rPr>
                <w:b/>
                <w:sz w:val="20"/>
              </w:rPr>
            </w:pPr>
            <w:r w:rsidRPr="00EA260A">
              <w:rPr>
                <w:b/>
                <w:sz w:val="20"/>
              </w:rPr>
              <w:t>Razones o motivos de inconformidad:</w:t>
            </w:r>
          </w:p>
          <w:p w14:paraId="6E6FEE4A" w14:textId="3C1E7F62" w:rsidR="00EA09DB" w:rsidRPr="00EA260A" w:rsidRDefault="00EA09DB" w:rsidP="00EA260A">
            <w:pPr>
              <w:rPr>
                <w:b/>
                <w:i/>
                <w:sz w:val="20"/>
              </w:rPr>
            </w:pPr>
            <w:r w:rsidRPr="00EA260A">
              <w:rPr>
                <w:i/>
                <w:sz w:val="20"/>
              </w:rPr>
              <w:lastRenderedPageBreak/>
              <w:t>“No dieron contestación a mi solicitud de información, con esta acción están violando mi derecho a ser informada.”</w:t>
            </w:r>
          </w:p>
        </w:tc>
      </w:tr>
      <w:tr w:rsidR="00EA09DB" w:rsidRPr="00EA260A" w14:paraId="69DDF141" w14:textId="77777777" w:rsidTr="00EA09DB">
        <w:trPr>
          <w:trHeight w:val="671"/>
        </w:trPr>
        <w:tc>
          <w:tcPr>
            <w:tcW w:w="2556" w:type="dxa"/>
          </w:tcPr>
          <w:p w14:paraId="45CCEFEB" w14:textId="77777777" w:rsidR="00EA09DB" w:rsidRPr="00EA260A" w:rsidRDefault="00EA09DB" w:rsidP="00EA260A">
            <w:pPr>
              <w:jc w:val="center"/>
              <w:rPr>
                <w:b/>
                <w:sz w:val="20"/>
                <w:lang w:val="en-US"/>
              </w:rPr>
            </w:pPr>
            <w:r w:rsidRPr="00EA260A">
              <w:rPr>
                <w:b/>
                <w:sz w:val="20"/>
                <w:lang w:val="en-US"/>
              </w:rPr>
              <w:lastRenderedPageBreak/>
              <w:t>00357/IXTAPALU/IP/2024</w:t>
            </w:r>
          </w:p>
          <w:p w14:paraId="621CEF4C" w14:textId="77777777" w:rsidR="00EA09DB" w:rsidRPr="00EA260A" w:rsidRDefault="00EA09DB" w:rsidP="00EA260A">
            <w:pPr>
              <w:jc w:val="center"/>
              <w:rPr>
                <w:b/>
                <w:sz w:val="20"/>
                <w:lang w:val="en-US"/>
              </w:rPr>
            </w:pPr>
            <w:r w:rsidRPr="00EA260A">
              <w:rPr>
                <w:b/>
                <w:sz w:val="20"/>
                <w:lang w:val="en-US"/>
              </w:rPr>
              <w:t>03469/INFOEM/IP/RR/2024</w:t>
            </w:r>
          </w:p>
          <w:p w14:paraId="0B152A27" w14:textId="77777777" w:rsidR="00EA09DB" w:rsidRPr="00EA260A" w:rsidRDefault="00EA09DB" w:rsidP="00EA260A">
            <w:pPr>
              <w:jc w:val="center"/>
              <w:rPr>
                <w:b/>
                <w:sz w:val="20"/>
                <w:lang w:val="en-US"/>
              </w:rPr>
            </w:pPr>
          </w:p>
          <w:p w14:paraId="051FD54F" w14:textId="77777777" w:rsidR="00EA09DB" w:rsidRPr="00EA260A" w:rsidRDefault="00EA09DB" w:rsidP="00EA260A">
            <w:pPr>
              <w:jc w:val="center"/>
              <w:rPr>
                <w:b/>
                <w:sz w:val="20"/>
                <w:lang w:val="en-US"/>
              </w:rPr>
            </w:pPr>
          </w:p>
        </w:tc>
        <w:tc>
          <w:tcPr>
            <w:tcW w:w="6555" w:type="dxa"/>
            <w:tcMar>
              <w:top w:w="0" w:type="dxa"/>
              <w:left w:w="45" w:type="dxa"/>
              <w:bottom w:w="0" w:type="dxa"/>
              <w:right w:w="45" w:type="dxa"/>
            </w:tcMar>
          </w:tcPr>
          <w:p w14:paraId="36C5F050" w14:textId="77777777" w:rsidR="00EA09DB" w:rsidRPr="00EA260A" w:rsidRDefault="00EA09DB" w:rsidP="00EA260A">
            <w:pPr>
              <w:rPr>
                <w:b/>
                <w:sz w:val="20"/>
              </w:rPr>
            </w:pPr>
            <w:r w:rsidRPr="00EA260A">
              <w:rPr>
                <w:b/>
                <w:sz w:val="20"/>
              </w:rPr>
              <w:t>Acto impugnado:</w:t>
            </w:r>
          </w:p>
          <w:p w14:paraId="62A0EE53" w14:textId="75330BB3" w:rsidR="00EA09DB" w:rsidRPr="00EA260A" w:rsidRDefault="00EA09DB" w:rsidP="00EA260A">
            <w:pPr>
              <w:rPr>
                <w:i/>
                <w:sz w:val="20"/>
              </w:rPr>
            </w:pPr>
            <w:r w:rsidRPr="00EA260A">
              <w:rPr>
                <w:i/>
                <w:sz w:val="20"/>
              </w:rPr>
              <w:t xml:space="preserve">“Solicito el presupuesto otorgado a cada una de las Direcciones, </w:t>
            </w:r>
            <w:proofErr w:type="spellStart"/>
            <w:r w:rsidRPr="00EA260A">
              <w:rPr>
                <w:i/>
                <w:sz w:val="20"/>
              </w:rPr>
              <w:t>Regidurias</w:t>
            </w:r>
            <w:proofErr w:type="spellEnd"/>
            <w:r w:rsidRPr="00EA260A">
              <w:rPr>
                <w:i/>
                <w:sz w:val="20"/>
              </w:rPr>
              <w:t xml:space="preserve">, primera sindicatura, secretaria Del ayuntamiento y oficina de Presidencia. solicito el formato, documento y/o equivalente donde contengan las firmas del Presidente Municipal, de los directores de cada área los 12 regidores, del tesorero y del Director de Planeación, programación y presupuesto del año 2023, </w:t>
            </w:r>
            <w:proofErr w:type="spellStart"/>
            <w:r w:rsidRPr="00EA260A">
              <w:rPr>
                <w:i/>
                <w:sz w:val="20"/>
              </w:rPr>
              <w:t>espesificando</w:t>
            </w:r>
            <w:proofErr w:type="spellEnd"/>
            <w:r w:rsidRPr="00EA260A">
              <w:rPr>
                <w:i/>
                <w:sz w:val="20"/>
              </w:rPr>
              <w:t xml:space="preserve"> como fue ejecutado el presupuesto y cuantas reconducciones se hizo en el año 2023 de cada Dirección, </w:t>
            </w:r>
            <w:proofErr w:type="spellStart"/>
            <w:r w:rsidRPr="00EA260A">
              <w:rPr>
                <w:i/>
                <w:sz w:val="20"/>
              </w:rPr>
              <w:t>Regiduria</w:t>
            </w:r>
            <w:proofErr w:type="spellEnd"/>
            <w:r w:rsidRPr="00EA260A">
              <w:rPr>
                <w:i/>
                <w:sz w:val="20"/>
              </w:rPr>
              <w:t xml:space="preserve"> primera Sindicatura, Secretaria del Ayuntamiento y Oficina de Presidencia y el motivo de las reconducciones, las información requerida la solicito clara, concisa, entendible y sin alteraciones”</w:t>
            </w:r>
          </w:p>
          <w:p w14:paraId="52E3C802" w14:textId="77777777" w:rsidR="00EA09DB" w:rsidRPr="00EA260A" w:rsidRDefault="00EA09DB" w:rsidP="00EA260A">
            <w:pPr>
              <w:rPr>
                <w:i/>
                <w:sz w:val="20"/>
              </w:rPr>
            </w:pPr>
          </w:p>
          <w:p w14:paraId="077CD71C" w14:textId="77777777" w:rsidR="00EA09DB" w:rsidRPr="00EA260A" w:rsidRDefault="00EA09DB" w:rsidP="00EA260A">
            <w:pPr>
              <w:rPr>
                <w:b/>
                <w:sz w:val="20"/>
              </w:rPr>
            </w:pPr>
            <w:r w:rsidRPr="00EA260A">
              <w:rPr>
                <w:b/>
                <w:sz w:val="20"/>
              </w:rPr>
              <w:t>Razones o motivos de inconformidad:</w:t>
            </w:r>
          </w:p>
          <w:p w14:paraId="5B55139A" w14:textId="6E1FC684" w:rsidR="00EA09DB" w:rsidRPr="00EA260A" w:rsidRDefault="00EA09DB" w:rsidP="00EA260A">
            <w:pPr>
              <w:rPr>
                <w:i/>
                <w:sz w:val="20"/>
              </w:rPr>
            </w:pPr>
            <w:r w:rsidRPr="00EA260A">
              <w:rPr>
                <w:i/>
                <w:sz w:val="20"/>
              </w:rPr>
              <w:t>“No contestaron mi solicitud de información con esta acción están violando mi derecho a la información.”</w:t>
            </w:r>
          </w:p>
        </w:tc>
      </w:tr>
    </w:tbl>
    <w:p w14:paraId="7A0948F0" w14:textId="77777777" w:rsidR="00F660AE" w:rsidRPr="00EA260A" w:rsidRDefault="00F660AE" w:rsidP="00EA260A">
      <w:pPr>
        <w:tabs>
          <w:tab w:val="left" w:pos="4667"/>
        </w:tabs>
        <w:ind w:right="822"/>
        <w:rPr>
          <w:b/>
        </w:rPr>
      </w:pPr>
    </w:p>
    <w:p w14:paraId="5140137A" w14:textId="77777777" w:rsidR="00F660AE" w:rsidRPr="00EA260A" w:rsidRDefault="00054F72" w:rsidP="00EA260A">
      <w:pPr>
        <w:pStyle w:val="Ttulo3"/>
      </w:pPr>
      <w:bookmarkStart w:id="10" w:name="_Toc174451770"/>
      <w:r w:rsidRPr="00EA260A">
        <w:t>b) Turno de los Recursos de Revisión.</w:t>
      </w:r>
      <w:bookmarkEnd w:id="10"/>
    </w:p>
    <w:p w14:paraId="22380591" w14:textId="26E5F4DE" w:rsidR="00F660AE" w:rsidRPr="00EA260A" w:rsidRDefault="00054F72" w:rsidP="00EA260A">
      <w:r w:rsidRPr="00EA260A">
        <w:t>Con fundamento en el artículo 185, fracción I de la Ley de Transparencia y Acceso a la Información Pública del Estado de México y Municipios, el</w:t>
      </w:r>
      <w:r w:rsidRPr="00EA260A">
        <w:rPr>
          <w:b/>
        </w:rPr>
        <w:t xml:space="preserve"> </w:t>
      </w:r>
      <w:r w:rsidR="001F4EE6" w:rsidRPr="00EA260A">
        <w:rPr>
          <w:b/>
        </w:rPr>
        <w:t>cinco de junio</w:t>
      </w:r>
      <w:r w:rsidRPr="00EA260A">
        <w:rPr>
          <w:b/>
        </w:rPr>
        <w:t xml:space="preserve"> de dos mil </w:t>
      </w:r>
      <w:r w:rsidR="00D84C24" w:rsidRPr="00EA260A">
        <w:rPr>
          <w:b/>
        </w:rPr>
        <w:t>veinticuatro</w:t>
      </w:r>
      <w:r w:rsidRPr="00EA260A">
        <w:t xml:space="preserve"> se turnó el recurso de revisión a través del SAIMEX a las </w:t>
      </w:r>
      <w:r w:rsidRPr="00EA260A">
        <w:rPr>
          <w:b/>
        </w:rPr>
        <w:t xml:space="preserve">Comisionadas Sharon Cristina Morales Martínez, María del Rosario Mejía Ayala y </w:t>
      </w:r>
      <w:r w:rsidR="00996D4D" w:rsidRPr="00EA260A">
        <w:rPr>
          <w:b/>
        </w:rPr>
        <w:t>Guadalupe Ramírez Peña</w:t>
      </w:r>
      <w:r w:rsidRPr="00EA260A">
        <w:t xml:space="preserve">, a efecto de decretar su admisión o desechamiento. </w:t>
      </w:r>
    </w:p>
    <w:p w14:paraId="5A3A41C6" w14:textId="77777777" w:rsidR="00F660AE" w:rsidRPr="00EA260A" w:rsidRDefault="00F660AE" w:rsidP="00EA260A"/>
    <w:p w14:paraId="07FA2851" w14:textId="77777777" w:rsidR="00F660AE" w:rsidRPr="00EA260A" w:rsidRDefault="00054F72" w:rsidP="00EA260A">
      <w:pPr>
        <w:pStyle w:val="Ttulo3"/>
      </w:pPr>
      <w:bookmarkStart w:id="11" w:name="_Toc174451771"/>
      <w:r w:rsidRPr="00EA260A">
        <w:lastRenderedPageBreak/>
        <w:t>c) Admisiones de los Recursos de Revisión.</w:t>
      </w:r>
      <w:bookmarkEnd w:id="11"/>
    </w:p>
    <w:p w14:paraId="22E967AC" w14:textId="2BA1FC91" w:rsidR="00F660AE" w:rsidRPr="00EA260A" w:rsidRDefault="00054F72" w:rsidP="00EA260A">
      <w:r w:rsidRPr="00EA260A">
        <w:t xml:space="preserve">El </w:t>
      </w:r>
      <w:r w:rsidR="00EA09DB" w:rsidRPr="00EA260A">
        <w:rPr>
          <w:b/>
        </w:rPr>
        <w:t>seis y diez de junio</w:t>
      </w:r>
      <w:r w:rsidRPr="00EA260A">
        <w:rPr>
          <w:b/>
        </w:rPr>
        <w:t xml:space="preserve"> de dos mil </w:t>
      </w:r>
      <w:r w:rsidR="00D84C24" w:rsidRPr="00EA260A">
        <w:rPr>
          <w:b/>
        </w:rPr>
        <w:t>veinticuatro</w:t>
      </w:r>
      <w:r w:rsidRPr="00EA260A">
        <w:t xml:space="preserve"> se acordaron las admisiones a trámite de los Recursos de Revisión y se integraron los expedientes respectivos, mismos que se pusieron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F3AE675" w14:textId="77777777" w:rsidR="00F660AE" w:rsidRPr="00EA260A" w:rsidRDefault="00F660AE" w:rsidP="00EA260A">
      <w:pPr>
        <w:rPr>
          <w:b/>
        </w:rPr>
      </w:pPr>
    </w:p>
    <w:p w14:paraId="41A80074" w14:textId="77777777" w:rsidR="00F660AE" w:rsidRPr="00EA260A" w:rsidRDefault="00054F72" w:rsidP="00EA260A">
      <w:pPr>
        <w:pStyle w:val="Ttulo3"/>
      </w:pPr>
      <w:bookmarkStart w:id="12" w:name="_Toc174451772"/>
      <w:r w:rsidRPr="00EA260A">
        <w:t>d) Acumulación de los Recursos de Revisión</w:t>
      </w:r>
      <w:bookmarkEnd w:id="12"/>
    </w:p>
    <w:p w14:paraId="652635FC" w14:textId="3062E42D" w:rsidR="00F660AE" w:rsidRPr="00EA260A" w:rsidRDefault="00054F72" w:rsidP="00EA260A">
      <w:pPr>
        <w:ind w:left="-57"/>
        <w:rPr>
          <w:b/>
        </w:rPr>
      </w:pPr>
      <w:bookmarkStart w:id="13" w:name="_heading=h.3rdcrjn" w:colFirst="0" w:colLast="0"/>
      <w:bookmarkEnd w:id="13"/>
      <w:r w:rsidRPr="00EA260A">
        <w:t xml:space="preserve">Por economía procesal y con la finalidad de evitar resoluciones contradictorias, en la </w:t>
      </w:r>
      <w:r w:rsidR="00EA09DB" w:rsidRPr="00EA260A">
        <w:t>V</w:t>
      </w:r>
      <w:r w:rsidRPr="00EA260A">
        <w:t xml:space="preserve">igésima </w:t>
      </w:r>
      <w:r w:rsidR="00EA09DB" w:rsidRPr="00EA260A">
        <w:t>Segunda S</w:t>
      </w:r>
      <w:r w:rsidRPr="00EA260A">
        <w:t xml:space="preserve">esión ordinaria, celebrada </w:t>
      </w:r>
      <w:r w:rsidRPr="00EA260A">
        <w:rPr>
          <w:b/>
        </w:rPr>
        <w:t xml:space="preserve">el </w:t>
      </w:r>
      <w:r w:rsidR="00EA09DB" w:rsidRPr="00EA260A">
        <w:rPr>
          <w:b/>
        </w:rPr>
        <w:t>diecinueve de junio</w:t>
      </w:r>
      <w:r w:rsidRPr="00EA260A">
        <w:rPr>
          <w:b/>
        </w:rPr>
        <w:t xml:space="preserve"> de dos mil </w:t>
      </w:r>
      <w:r w:rsidR="00D84C24" w:rsidRPr="00EA260A">
        <w:rPr>
          <w:b/>
        </w:rPr>
        <w:t>veinticuatro</w:t>
      </w:r>
      <w:r w:rsidRPr="00EA260A">
        <w:t xml:space="preserve"> el Pleno de este Instituto determinó acumular los Recursos de Revisión</w:t>
      </w:r>
      <w:r w:rsidRPr="00EA260A">
        <w:rPr>
          <w:b/>
        </w:rPr>
        <w:t xml:space="preserve"> </w:t>
      </w:r>
      <w:r w:rsidR="00D84C24" w:rsidRPr="00EA260A">
        <w:rPr>
          <w:b/>
        </w:rPr>
        <w:t>03468/INFOEM/IP/RR/2024</w:t>
      </w:r>
      <w:r w:rsidR="00EA09DB" w:rsidRPr="00EA260A">
        <w:rPr>
          <w:b/>
        </w:rPr>
        <w:t xml:space="preserve"> </w:t>
      </w:r>
      <w:r w:rsidR="00EA09DB" w:rsidRPr="00EA260A">
        <w:rPr>
          <w:bCs/>
        </w:rPr>
        <w:t>y</w:t>
      </w:r>
      <w:r w:rsidRPr="00EA260A">
        <w:rPr>
          <w:b/>
        </w:rPr>
        <w:t xml:space="preserve"> </w:t>
      </w:r>
      <w:r w:rsidR="001F4EE6" w:rsidRPr="00EA260A">
        <w:rPr>
          <w:b/>
        </w:rPr>
        <w:t>03469/INFOEM/IP/RR/2024</w:t>
      </w:r>
      <w:r w:rsidR="00EA09DB" w:rsidRPr="00EA260A">
        <w:rPr>
          <w:b/>
        </w:rPr>
        <w:t xml:space="preserve"> </w:t>
      </w:r>
      <w:r w:rsidR="00EA09DB" w:rsidRPr="00EA260A">
        <w:rPr>
          <w:bCs/>
        </w:rPr>
        <w:t xml:space="preserve">al </w:t>
      </w:r>
      <w:r w:rsidR="00EA09DB" w:rsidRPr="00EA260A">
        <w:rPr>
          <w:b/>
        </w:rPr>
        <w:t>03467/INFOEM/IP/RR/2024</w:t>
      </w:r>
      <w:r w:rsidRPr="00EA260A">
        <w:rPr>
          <w:b/>
        </w:rPr>
        <w:t>.</w:t>
      </w:r>
    </w:p>
    <w:p w14:paraId="05F1E835" w14:textId="77777777" w:rsidR="00F660AE" w:rsidRPr="00EA260A" w:rsidRDefault="00F660AE" w:rsidP="00EA260A">
      <w:pPr>
        <w:rPr>
          <w:b/>
        </w:rPr>
      </w:pPr>
    </w:p>
    <w:p w14:paraId="2C65DCB2" w14:textId="77777777" w:rsidR="00F660AE" w:rsidRPr="00EA260A" w:rsidRDefault="00054F72" w:rsidP="00EA260A">
      <w:pPr>
        <w:pStyle w:val="Ttulo3"/>
      </w:pPr>
      <w:bookmarkStart w:id="14" w:name="_Toc174451773"/>
      <w:r w:rsidRPr="00EA260A">
        <w:t>e) Informes Justificados del Sujeto Obligado.</w:t>
      </w:r>
      <w:bookmarkEnd w:id="14"/>
    </w:p>
    <w:p w14:paraId="5AD06F48" w14:textId="44C5ACE6" w:rsidR="00F660AE" w:rsidRPr="00EA260A" w:rsidRDefault="00054F72" w:rsidP="00EA260A">
      <w:r w:rsidRPr="00EA260A">
        <w:t xml:space="preserve">El </w:t>
      </w:r>
      <w:r w:rsidR="00EA09DB" w:rsidRPr="00EA260A">
        <w:rPr>
          <w:b/>
        </w:rPr>
        <w:t>diez de junio</w:t>
      </w:r>
      <w:r w:rsidRPr="00EA260A">
        <w:rPr>
          <w:b/>
        </w:rPr>
        <w:t xml:space="preserve"> de dos mil veinticuatro, EL SUJETO OBLIGADO</w:t>
      </w:r>
      <w:r w:rsidRPr="00EA260A">
        <w:t xml:space="preserve"> rindió sus informes justificados a través del SAIMEX, por conducto del Titular de la Unidad de Transparencia, adjuntando los archivos digitales que se describen a continuación:</w:t>
      </w:r>
    </w:p>
    <w:p w14:paraId="0949F61A" w14:textId="77777777" w:rsidR="00F660AE" w:rsidRPr="00EA260A" w:rsidRDefault="00F660AE" w:rsidP="00EA260A"/>
    <w:tbl>
      <w:tblPr>
        <w:tblStyle w:val="a2"/>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3"/>
        <w:gridCol w:w="6308"/>
      </w:tblGrid>
      <w:tr w:rsidR="00EA260A" w:rsidRPr="00EA260A" w14:paraId="2E2F8439" w14:textId="77777777" w:rsidTr="00C318D0">
        <w:trPr>
          <w:trHeight w:val="225"/>
          <w:tblHeader/>
        </w:trPr>
        <w:tc>
          <w:tcPr>
            <w:tcW w:w="2803" w:type="dxa"/>
            <w:shd w:val="clear" w:color="auto" w:fill="D9D9D9" w:themeFill="background1" w:themeFillShade="D9"/>
            <w:vAlign w:val="center"/>
          </w:tcPr>
          <w:p w14:paraId="1859D1E8" w14:textId="138A274F" w:rsidR="00EA09DB" w:rsidRPr="00EA260A" w:rsidRDefault="00EA09DB" w:rsidP="00EA260A">
            <w:pPr>
              <w:jc w:val="center"/>
              <w:rPr>
                <w:b/>
              </w:rPr>
            </w:pPr>
            <w:bookmarkStart w:id="15" w:name="_Hlk174304335"/>
            <w:r w:rsidRPr="00EA260A">
              <w:rPr>
                <w:b/>
                <w:sz w:val="20"/>
              </w:rPr>
              <w:t>Folio Solicitudes de Información/Folio Recursos de revisión.</w:t>
            </w:r>
          </w:p>
        </w:tc>
        <w:tc>
          <w:tcPr>
            <w:tcW w:w="6308" w:type="dxa"/>
            <w:shd w:val="clear" w:color="auto" w:fill="D9D9D9" w:themeFill="background1" w:themeFillShade="D9"/>
            <w:tcMar>
              <w:top w:w="0" w:type="dxa"/>
              <w:left w:w="45" w:type="dxa"/>
              <w:bottom w:w="0" w:type="dxa"/>
              <w:right w:w="45" w:type="dxa"/>
            </w:tcMar>
            <w:vAlign w:val="center"/>
          </w:tcPr>
          <w:p w14:paraId="5435C766" w14:textId="30A62C1C" w:rsidR="00EA09DB" w:rsidRPr="00EA260A" w:rsidRDefault="00EA09DB" w:rsidP="00EA260A">
            <w:pPr>
              <w:jc w:val="center"/>
              <w:rPr>
                <w:b/>
                <w:i/>
              </w:rPr>
            </w:pPr>
            <w:r w:rsidRPr="00EA260A">
              <w:rPr>
                <w:b/>
              </w:rPr>
              <w:t>Informe Justificado</w:t>
            </w:r>
          </w:p>
        </w:tc>
      </w:tr>
      <w:tr w:rsidR="00405B80" w:rsidRPr="00EA260A" w14:paraId="3EB0B8E3" w14:textId="77777777" w:rsidTr="00EA09DB">
        <w:trPr>
          <w:trHeight w:val="1093"/>
        </w:trPr>
        <w:tc>
          <w:tcPr>
            <w:tcW w:w="2803" w:type="dxa"/>
          </w:tcPr>
          <w:p w14:paraId="3612C8E2" w14:textId="77777777" w:rsidR="00EA09DB" w:rsidRPr="00EA260A" w:rsidRDefault="00EA09DB" w:rsidP="00EA260A">
            <w:pPr>
              <w:jc w:val="center"/>
              <w:rPr>
                <w:b/>
                <w:sz w:val="20"/>
                <w:lang w:val="en-US"/>
              </w:rPr>
            </w:pPr>
            <w:r w:rsidRPr="00EA260A">
              <w:rPr>
                <w:b/>
                <w:sz w:val="20"/>
                <w:lang w:val="en-US"/>
              </w:rPr>
              <w:t>00355/IXTAPALU/IP/2024</w:t>
            </w:r>
          </w:p>
          <w:p w14:paraId="67D24AE2" w14:textId="6941AB14" w:rsidR="00EA09DB" w:rsidRPr="00EA260A" w:rsidRDefault="00EA09DB" w:rsidP="00EA260A">
            <w:pPr>
              <w:jc w:val="center"/>
              <w:rPr>
                <w:b/>
                <w:sz w:val="20"/>
                <w:lang w:val="en-US"/>
              </w:rPr>
            </w:pPr>
            <w:r w:rsidRPr="00EA260A">
              <w:rPr>
                <w:b/>
                <w:sz w:val="20"/>
                <w:lang w:val="en-US"/>
              </w:rPr>
              <w:t>03467/INFOEM/IP/RR/2024</w:t>
            </w:r>
          </w:p>
        </w:tc>
        <w:tc>
          <w:tcPr>
            <w:tcW w:w="6308" w:type="dxa"/>
            <w:tcMar>
              <w:top w:w="0" w:type="dxa"/>
              <w:left w:w="45" w:type="dxa"/>
              <w:bottom w:w="0" w:type="dxa"/>
              <w:right w:w="45" w:type="dxa"/>
            </w:tcMar>
          </w:tcPr>
          <w:p w14:paraId="3FA05F07" w14:textId="77777777" w:rsidR="00EA09DB" w:rsidRPr="00EA260A" w:rsidRDefault="004877D9" w:rsidP="00EA260A">
            <w:pPr>
              <w:ind w:left="28"/>
              <w:rPr>
                <w:i/>
              </w:rPr>
            </w:pPr>
            <w:r w:rsidRPr="00EA260A">
              <w:rPr>
                <w:i/>
              </w:rPr>
              <w:t>RESPUESTA 355 TESORERIA.pdf</w:t>
            </w:r>
          </w:p>
          <w:p w14:paraId="24CCEFF8" w14:textId="77777777" w:rsidR="005133E9" w:rsidRPr="00EA260A" w:rsidRDefault="005133E9" w:rsidP="00EA260A">
            <w:pPr>
              <w:ind w:left="28"/>
              <w:rPr>
                <w:i/>
              </w:rPr>
            </w:pPr>
            <w:r w:rsidRPr="00EA260A">
              <w:rPr>
                <w:i/>
              </w:rPr>
              <w:t>Archivo constante de 8 páginas.</w:t>
            </w:r>
          </w:p>
          <w:p w14:paraId="39139080" w14:textId="5B6588A2" w:rsidR="005133E9" w:rsidRPr="00EA260A" w:rsidRDefault="005133E9" w:rsidP="00EA260A">
            <w:pPr>
              <w:ind w:left="28"/>
              <w:rPr>
                <w:i/>
              </w:rPr>
            </w:pPr>
            <w:r w:rsidRPr="00EA260A">
              <w:rPr>
                <w:i/>
              </w:rPr>
              <w:t xml:space="preserve">Página 1. Se contiene el oficio IXTA/TESO/0419/224, de fecha 04 de junio de 2024, dirigido al Titular de la Unidad de Transparencia y </w:t>
            </w:r>
            <w:r w:rsidRPr="00EA260A">
              <w:rPr>
                <w:i/>
              </w:rPr>
              <w:lastRenderedPageBreak/>
              <w:t>Acceso a la Información Pública, suscrito por el Tesorero Municipal, en el que le informa:</w:t>
            </w:r>
          </w:p>
          <w:p w14:paraId="613796ED" w14:textId="2CA5E767" w:rsidR="005133E9" w:rsidRPr="00EA260A" w:rsidRDefault="005133E9" w:rsidP="00EA260A">
            <w:pPr>
              <w:ind w:left="28"/>
              <w:rPr>
                <w:i/>
              </w:rPr>
            </w:pPr>
          </w:p>
          <w:p w14:paraId="4A7A0773" w14:textId="2BA39B64" w:rsidR="00393857" w:rsidRPr="00EA260A" w:rsidRDefault="005133E9" w:rsidP="00EA260A">
            <w:pPr>
              <w:ind w:left="28"/>
              <w:rPr>
                <w:i/>
              </w:rPr>
            </w:pPr>
            <w:r w:rsidRPr="00EA260A">
              <w:rPr>
                <w:i/>
              </w:rPr>
              <w:t>“En virtud de lo anterior anexo co</w:t>
            </w:r>
            <w:r w:rsidR="00303672" w:rsidRPr="00EA260A">
              <w:rPr>
                <w:i/>
              </w:rPr>
              <w:t>pia</w:t>
            </w:r>
            <w:r w:rsidRPr="00EA260A">
              <w:rPr>
                <w:i/>
              </w:rPr>
              <w:t xml:space="preserve"> del Estado Analítico del Presupuesto de Egresos Clasificación Administrativa, mismo que se encuentra publicado en la página web </w:t>
            </w:r>
            <w:hyperlink r:id="rId12" w:history="1">
              <w:r w:rsidR="00393857" w:rsidRPr="00EA260A">
                <w:rPr>
                  <w:rStyle w:val="Hipervnculo"/>
                  <w:i/>
                  <w:color w:val="auto"/>
                </w:rPr>
                <w:t>https://www.ixtapaluca.gob.mx/_files/ugd/64678c_1d31fd785c0b4e6797c2e7eb4c0d8053.pdf</w:t>
              </w:r>
            </w:hyperlink>
            <w:r w:rsidR="00393857" w:rsidRPr="00EA260A">
              <w:rPr>
                <w:i/>
              </w:rPr>
              <w:t xml:space="preserve">  el cual refleja el presupuesto aprobado por Dependencia General de acuerdo a las claves establecidas en el Catálogo de Dependencias Generales para Municipios, publicado en el Manual para la Planeación, Programación y Presupuesto de Egresos Municipal; dichas claves se vinculan a cada una Dirección señalada en el artículo 74 de Bando Municipal de Ixtapaluca 2022, Asimismo anexo Acuerdos donde fueron aprobadas reconducciones en el año solicitado.</w:t>
            </w:r>
          </w:p>
          <w:p w14:paraId="13A13543" w14:textId="77777777" w:rsidR="00393857" w:rsidRPr="00EA260A" w:rsidRDefault="00393857" w:rsidP="00EA260A">
            <w:pPr>
              <w:ind w:left="28"/>
              <w:rPr>
                <w:i/>
              </w:rPr>
            </w:pPr>
          </w:p>
          <w:p w14:paraId="73AB2412" w14:textId="6015B6BD" w:rsidR="005133E9" w:rsidRPr="00EA260A" w:rsidRDefault="00393857" w:rsidP="00EA260A">
            <w:pPr>
              <w:ind w:left="28"/>
              <w:rPr>
                <w:iCs/>
              </w:rPr>
            </w:pPr>
            <w:r w:rsidRPr="00EA260A">
              <w:rPr>
                <w:iCs/>
              </w:rPr>
              <w:t xml:space="preserve">Página 2. </w:t>
            </w:r>
            <w:r w:rsidRPr="00EA260A">
              <w:rPr>
                <w:i/>
              </w:rPr>
              <w:t xml:space="preserve"> </w:t>
            </w:r>
            <w:r w:rsidRPr="00EA260A">
              <w:rPr>
                <w:iCs/>
              </w:rPr>
              <w:t>Corresponde al Estado Analítico del Ejercicio del Presupuesto de Egresos, correspondiente al periodo del 01 de enero al 31 de diciembre de 2022.</w:t>
            </w:r>
          </w:p>
          <w:p w14:paraId="3E8D35AF" w14:textId="77777777" w:rsidR="005133E9" w:rsidRPr="00EA260A" w:rsidRDefault="005133E9" w:rsidP="00EA260A">
            <w:pPr>
              <w:ind w:left="28"/>
              <w:rPr>
                <w:i/>
              </w:rPr>
            </w:pPr>
          </w:p>
          <w:p w14:paraId="3586CB28" w14:textId="44E4C7C9" w:rsidR="00393857" w:rsidRPr="00EA260A" w:rsidRDefault="00393857" w:rsidP="00EA260A">
            <w:pPr>
              <w:ind w:left="28"/>
              <w:rPr>
                <w:iCs/>
              </w:rPr>
            </w:pPr>
            <w:r w:rsidRPr="00EA260A">
              <w:rPr>
                <w:iCs/>
              </w:rPr>
              <w:t>Páginas 3</w:t>
            </w:r>
            <w:r w:rsidR="00757101" w:rsidRPr="00EA260A">
              <w:rPr>
                <w:iCs/>
              </w:rPr>
              <w:t>-6</w:t>
            </w:r>
            <w:r w:rsidRPr="00EA260A">
              <w:rPr>
                <w:iCs/>
              </w:rPr>
              <w:t>. Extracto de una publicación en la Gaceta Municipal</w:t>
            </w:r>
            <w:r w:rsidR="00757101" w:rsidRPr="00EA260A">
              <w:rPr>
                <w:iCs/>
              </w:rPr>
              <w:t>, correspondiente al número 28.</w:t>
            </w:r>
          </w:p>
          <w:p w14:paraId="1C1E9B86" w14:textId="77777777" w:rsidR="00757101" w:rsidRPr="00EA260A" w:rsidRDefault="00757101" w:rsidP="00EA260A">
            <w:pPr>
              <w:ind w:left="28"/>
              <w:rPr>
                <w:iCs/>
              </w:rPr>
            </w:pPr>
          </w:p>
          <w:p w14:paraId="03751B9B" w14:textId="5935D216" w:rsidR="00757101" w:rsidRPr="00EA260A" w:rsidRDefault="00757101" w:rsidP="00EA260A">
            <w:pPr>
              <w:ind w:left="28"/>
              <w:rPr>
                <w:i/>
              </w:rPr>
            </w:pPr>
            <w:r w:rsidRPr="00EA260A">
              <w:rPr>
                <w:iCs/>
              </w:rPr>
              <w:lastRenderedPageBreak/>
              <w:t>Páginas 7 y 8. Extracto de una publicación en la Gaceta Municipal, correspondiente al número 24.</w:t>
            </w:r>
          </w:p>
        </w:tc>
      </w:tr>
      <w:tr w:rsidR="00405B80" w:rsidRPr="00EA260A" w14:paraId="4D48FAC8" w14:textId="77777777" w:rsidTr="00EA09DB">
        <w:trPr>
          <w:trHeight w:val="65"/>
        </w:trPr>
        <w:tc>
          <w:tcPr>
            <w:tcW w:w="2803" w:type="dxa"/>
          </w:tcPr>
          <w:p w14:paraId="559352CE" w14:textId="77777777" w:rsidR="00EA09DB" w:rsidRPr="00EA260A" w:rsidRDefault="00EA09DB" w:rsidP="00EA260A">
            <w:pPr>
              <w:jc w:val="center"/>
              <w:rPr>
                <w:b/>
                <w:sz w:val="20"/>
                <w:lang w:val="en-US"/>
              </w:rPr>
            </w:pPr>
            <w:r w:rsidRPr="00EA260A">
              <w:rPr>
                <w:b/>
                <w:sz w:val="20"/>
                <w:lang w:val="en-US"/>
              </w:rPr>
              <w:lastRenderedPageBreak/>
              <w:t>00356/IXTAPALU/IP/2024</w:t>
            </w:r>
          </w:p>
          <w:p w14:paraId="67506A5B" w14:textId="174D1867" w:rsidR="00EA09DB" w:rsidRPr="00EA260A" w:rsidRDefault="00EA09DB" w:rsidP="00EA260A">
            <w:pPr>
              <w:jc w:val="center"/>
              <w:rPr>
                <w:b/>
                <w:sz w:val="20"/>
                <w:lang w:val="en-US"/>
              </w:rPr>
            </w:pPr>
            <w:r w:rsidRPr="00EA260A">
              <w:rPr>
                <w:b/>
                <w:sz w:val="20"/>
                <w:lang w:val="en-US"/>
              </w:rPr>
              <w:t>03468/INFOEM/IP/RR/2024</w:t>
            </w:r>
          </w:p>
        </w:tc>
        <w:tc>
          <w:tcPr>
            <w:tcW w:w="6308" w:type="dxa"/>
            <w:tcMar>
              <w:top w:w="0" w:type="dxa"/>
              <w:left w:w="45" w:type="dxa"/>
              <w:bottom w:w="0" w:type="dxa"/>
              <w:right w:w="45" w:type="dxa"/>
            </w:tcMar>
          </w:tcPr>
          <w:p w14:paraId="728CD751" w14:textId="77777777" w:rsidR="00303672" w:rsidRPr="00EA260A" w:rsidRDefault="00303672" w:rsidP="00EA260A">
            <w:pPr>
              <w:ind w:left="28"/>
              <w:rPr>
                <w:i/>
              </w:rPr>
            </w:pPr>
            <w:r w:rsidRPr="00EA260A">
              <w:rPr>
                <w:i/>
              </w:rPr>
              <w:t>Archivo constante de 8 páginas.</w:t>
            </w:r>
          </w:p>
          <w:p w14:paraId="202D4586" w14:textId="60C00D7A" w:rsidR="00303672" w:rsidRPr="00EA260A" w:rsidRDefault="00303672" w:rsidP="00EA260A">
            <w:pPr>
              <w:ind w:left="28"/>
              <w:rPr>
                <w:iCs/>
              </w:rPr>
            </w:pPr>
            <w:r w:rsidRPr="00EA260A">
              <w:rPr>
                <w:iCs/>
              </w:rPr>
              <w:t>Página 1. Se contiene el oficio IXTA/TESO/0420/224, de fecha 04 de junio de 2024, dirigido al Titular de la Unidad de Transparencia y Acceso a la Información Pública, suscrito por el Tesorero Municipal, en el que le informa:</w:t>
            </w:r>
          </w:p>
          <w:p w14:paraId="03D0F7E1" w14:textId="77777777" w:rsidR="00303672" w:rsidRPr="00EA260A" w:rsidRDefault="00303672" w:rsidP="00EA260A">
            <w:pPr>
              <w:ind w:left="28"/>
              <w:rPr>
                <w:i/>
              </w:rPr>
            </w:pPr>
          </w:p>
          <w:p w14:paraId="02C2302F" w14:textId="2424B8C0" w:rsidR="00303672" w:rsidRPr="00EA260A" w:rsidRDefault="00303672" w:rsidP="00EA260A">
            <w:pPr>
              <w:ind w:left="28"/>
              <w:rPr>
                <w:i/>
              </w:rPr>
            </w:pPr>
            <w:r w:rsidRPr="00EA260A">
              <w:rPr>
                <w:i/>
              </w:rPr>
              <w:t xml:space="preserve">“En virtud de lo anterior anexo copia del Estado Analítico del Presupuesto de Egresos Clasificación Administrativa, mismo que se encuentra publicado en la página web </w:t>
            </w:r>
            <w:hyperlink r:id="rId13" w:history="1">
              <w:r w:rsidR="00C41539" w:rsidRPr="00EA260A">
                <w:rPr>
                  <w:rStyle w:val="Hipervnculo"/>
                  <w:i/>
                  <w:color w:val="auto"/>
                </w:rPr>
                <w:t>https://www.ixtapaluca.gob.mx/_files/ugd/421a85_4824b188dbd14db0beb9fcb6b2f10422.pdf</w:t>
              </w:r>
            </w:hyperlink>
            <w:r w:rsidR="00C41539" w:rsidRPr="00EA260A">
              <w:rPr>
                <w:i/>
              </w:rPr>
              <w:t xml:space="preserve"> </w:t>
            </w:r>
            <w:r w:rsidRPr="00EA260A">
              <w:rPr>
                <w:i/>
              </w:rPr>
              <w:t xml:space="preserve"> el cual refleja el presupuesto aprobado por Dependencia General de acuerdo a las claves establecidas en el Catálogo de Dependencias Generales para Municipios, publicado en el Manual para la Planeación, Programación y Presupuesto de Egresos Municipal; dichas claves se vinculan a cada una Dirección señalada en el artículo 7</w:t>
            </w:r>
            <w:r w:rsidR="00C41539" w:rsidRPr="00EA260A">
              <w:rPr>
                <w:i/>
              </w:rPr>
              <w:t>1</w:t>
            </w:r>
            <w:r w:rsidRPr="00EA260A">
              <w:rPr>
                <w:i/>
              </w:rPr>
              <w:t xml:space="preserve"> de Bando Municipal de Ixtapaluca 202</w:t>
            </w:r>
            <w:r w:rsidR="00C41539" w:rsidRPr="00EA260A">
              <w:rPr>
                <w:i/>
              </w:rPr>
              <w:t>3.</w:t>
            </w:r>
            <w:r w:rsidRPr="00EA260A">
              <w:rPr>
                <w:i/>
              </w:rPr>
              <w:t xml:space="preserve"> As</w:t>
            </w:r>
            <w:r w:rsidR="00C41539" w:rsidRPr="00EA260A">
              <w:rPr>
                <w:i/>
              </w:rPr>
              <w:t xml:space="preserve">í </w:t>
            </w:r>
            <w:r w:rsidRPr="00EA260A">
              <w:rPr>
                <w:i/>
              </w:rPr>
              <w:t xml:space="preserve">mismo anexo Acuerdos donde fueron aprobadas reconducciones en el año </w:t>
            </w:r>
            <w:r w:rsidR="00C41539" w:rsidRPr="00EA260A">
              <w:rPr>
                <w:i/>
              </w:rPr>
              <w:t>2022</w:t>
            </w:r>
            <w:r w:rsidRPr="00EA260A">
              <w:rPr>
                <w:i/>
              </w:rPr>
              <w:t>.</w:t>
            </w:r>
          </w:p>
          <w:p w14:paraId="6EBF2C73" w14:textId="77777777" w:rsidR="00303672" w:rsidRPr="00EA260A" w:rsidRDefault="00303672" w:rsidP="00EA260A">
            <w:pPr>
              <w:ind w:left="28"/>
              <w:rPr>
                <w:i/>
              </w:rPr>
            </w:pPr>
          </w:p>
          <w:p w14:paraId="37192C85" w14:textId="35D65E22" w:rsidR="00303672" w:rsidRPr="00EA260A" w:rsidRDefault="00303672" w:rsidP="00EA260A">
            <w:pPr>
              <w:ind w:left="28"/>
              <w:rPr>
                <w:iCs/>
              </w:rPr>
            </w:pPr>
            <w:r w:rsidRPr="00EA260A">
              <w:rPr>
                <w:iCs/>
              </w:rPr>
              <w:lastRenderedPageBreak/>
              <w:t xml:space="preserve">Página 2. </w:t>
            </w:r>
            <w:r w:rsidRPr="00EA260A">
              <w:rPr>
                <w:i/>
              </w:rPr>
              <w:t xml:space="preserve"> </w:t>
            </w:r>
            <w:r w:rsidRPr="00EA260A">
              <w:rPr>
                <w:iCs/>
              </w:rPr>
              <w:t>Corresponde al Estado Analítico del Ejercicio del Presupuesto de Egresos, correspondiente al periodo del 01 de enero al 31 de diciembre de 202</w:t>
            </w:r>
            <w:r w:rsidR="00C41539" w:rsidRPr="00EA260A">
              <w:rPr>
                <w:iCs/>
              </w:rPr>
              <w:t>3</w:t>
            </w:r>
            <w:r w:rsidRPr="00EA260A">
              <w:rPr>
                <w:iCs/>
              </w:rPr>
              <w:t>.</w:t>
            </w:r>
          </w:p>
          <w:p w14:paraId="5BCDB4B8" w14:textId="77777777" w:rsidR="00303672" w:rsidRPr="00EA260A" w:rsidRDefault="00303672" w:rsidP="00EA260A">
            <w:pPr>
              <w:ind w:left="28"/>
              <w:rPr>
                <w:i/>
              </w:rPr>
            </w:pPr>
          </w:p>
          <w:p w14:paraId="7D9ADED7" w14:textId="77777777" w:rsidR="00303672" w:rsidRPr="00EA260A" w:rsidRDefault="00303672" w:rsidP="00EA260A">
            <w:pPr>
              <w:ind w:left="28"/>
              <w:rPr>
                <w:iCs/>
              </w:rPr>
            </w:pPr>
            <w:r w:rsidRPr="00EA260A">
              <w:rPr>
                <w:iCs/>
              </w:rPr>
              <w:t>Páginas 3-6. Extracto de una publicación en la Gaceta Municipal, correspondiente al número 28.</w:t>
            </w:r>
          </w:p>
          <w:p w14:paraId="3963E2CE" w14:textId="77777777" w:rsidR="00303672" w:rsidRPr="00EA260A" w:rsidRDefault="00303672" w:rsidP="00EA260A">
            <w:pPr>
              <w:ind w:left="28"/>
              <w:rPr>
                <w:iCs/>
              </w:rPr>
            </w:pPr>
          </w:p>
          <w:p w14:paraId="24B19FB7" w14:textId="4800C6B0" w:rsidR="00EA09DB" w:rsidRPr="00EA260A" w:rsidRDefault="00303672" w:rsidP="00EA260A">
            <w:pPr>
              <w:rPr>
                <w:b/>
                <w:i/>
              </w:rPr>
            </w:pPr>
            <w:r w:rsidRPr="00EA260A">
              <w:rPr>
                <w:iCs/>
              </w:rPr>
              <w:t>Páginas 7 y 8. Extracto de una publicación en la Gaceta Municipal, correspondiente al número 24.</w:t>
            </w:r>
          </w:p>
        </w:tc>
      </w:tr>
      <w:tr w:rsidR="00C41539" w:rsidRPr="00EA260A" w14:paraId="18CC3E59" w14:textId="77777777" w:rsidTr="00EA09DB">
        <w:trPr>
          <w:trHeight w:val="671"/>
        </w:trPr>
        <w:tc>
          <w:tcPr>
            <w:tcW w:w="2803" w:type="dxa"/>
          </w:tcPr>
          <w:p w14:paraId="1C6257EF" w14:textId="77777777" w:rsidR="00C41539" w:rsidRPr="00EA260A" w:rsidRDefault="00C41539" w:rsidP="00EA260A">
            <w:pPr>
              <w:jc w:val="center"/>
              <w:rPr>
                <w:b/>
                <w:sz w:val="20"/>
                <w:lang w:val="en-US"/>
              </w:rPr>
            </w:pPr>
            <w:r w:rsidRPr="00EA260A">
              <w:rPr>
                <w:b/>
                <w:sz w:val="20"/>
                <w:lang w:val="en-US"/>
              </w:rPr>
              <w:lastRenderedPageBreak/>
              <w:t>00357/IXTAPALU/IP/2024</w:t>
            </w:r>
          </w:p>
          <w:p w14:paraId="03D41C28" w14:textId="77777777" w:rsidR="00C41539" w:rsidRPr="00EA260A" w:rsidRDefault="00C41539" w:rsidP="00EA260A">
            <w:pPr>
              <w:jc w:val="center"/>
              <w:rPr>
                <w:b/>
                <w:sz w:val="20"/>
                <w:lang w:val="en-US"/>
              </w:rPr>
            </w:pPr>
            <w:r w:rsidRPr="00EA260A">
              <w:rPr>
                <w:b/>
                <w:sz w:val="20"/>
                <w:lang w:val="en-US"/>
              </w:rPr>
              <w:t>03469/INFOEM/IP/RR/2024</w:t>
            </w:r>
          </w:p>
          <w:p w14:paraId="77812DDB" w14:textId="77777777" w:rsidR="00C41539" w:rsidRPr="00EA260A" w:rsidRDefault="00C41539" w:rsidP="00EA260A">
            <w:pPr>
              <w:jc w:val="center"/>
              <w:rPr>
                <w:b/>
                <w:lang w:val="en-US"/>
              </w:rPr>
            </w:pPr>
          </w:p>
        </w:tc>
        <w:tc>
          <w:tcPr>
            <w:tcW w:w="6308" w:type="dxa"/>
            <w:tcMar>
              <w:top w:w="0" w:type="dxa"/>
              <w:left w:w="45" w:type="dxa"/>
              <w:bottom w:w="0" w:type="dxa"/>
              <w:right w:w="45" w:type="dxa"/>
            </w:tcMar>
          </w:tcPr>
          <w:p w14:paraId="508F341D" w14:textId="6D80B393" w:rsidR="00C41539" w:rsidRPr="00EA260A" w:rsidRDefault="00C41539" w:rsidP="00EA260A">
            <w:pPr>
              <w:ind w:left="28"/>
              <w:rPr>
                <w:i/>
              </w:rPr>
            </w:pPr>
            <w:r w:rsidRPr="00EA260A">
              <w:rPr>
                <w:i/>
              </w:rPr>
              <w:t>Archivo constante de 3 páginas.</w:t>
            </w:r>
          </w:p>
          <w:p w14:paraId="20CF0DD6" w14:textId="0F188131" w:rsidR="00C41539" w:rsidRPr="00EA260A" w:rsidRDefault="00C41539" w:rsidP="00EA260A">
            <w:pPr>
              <w:ind w:left="28"/>
              <w:rPr>
                <w:iCs/>
              </w:rPr>
            </w:pPr>
            <w:r w:rsidRPr="00EA260A">
              <w:rPr>
                <w:iCs/>
              </w:rPr>
              <w:t>Página 1. Se contiene el oficio IXTA/TESO/0421/224, de fecha 04 de junio de 2024, dirigido al Titular de la Unidad de Transparencia y Acceso a la Información Pública, suscrito por el Tesorero Municipal, en el que le informa:</w:t>
            </w:r>
          </w:p>
          <w:p w14:paraId="4252814A" w14:textId="77777777" w:rsidR="00C41539" w:rsidRPr="00EA260A" w:rsidRDefault="00C41539" w:rsidP="00EA260A">
            <w:pPr>
              <w:ind w:left="28"/>
              <w:rPr>
                <w:i/>
              </w:rPr>
            </w:pPr>
          </w:p>
          <w:p w14:paraId="7236D6B6" w14:textId="1F491255" w:rsidR="00C41539" w:rsidRPr="00EA260A" w:rsidRDefault="00C41539" w:rsidP="00EA260A">
            <w:pPr>
              <w:ind w:left="28"/>
              <w:rPr>
                <w:i/>
              </w:rPr>
            </w:pPr>
            <w:r w:rsidRPr="00EA260A">
              <w:rPr>
                <w:i/>
              </w:rPr>
              <w:t xml:space="preserve">“En virtud de lo anterior anexo copia del Estado Analítico del Presupuesto de Egresos Clasificación Administrativa, mismo que se encuentra publicado en la página web </w:t>
            </w:r>
            <w:hyperlink r:id="rId14" w:history="1">
              <w:r w:rsidRPr="00EA260A">
                <w:rPr>
                  <w:rStyle w:val="Hipervnculo"/>
                  <w:i/>
                  <w:color w:val="auto"/>
                </w:rPr>
                <w:t>https://www.ixtapaluca.gob.mx/_files/ugd/421a85_4824b188dbd14db0beb9fcb6b2f10422.pdf</w:t>
              </w:r>
            </w:hyperlink>
            <w:r w:rsidRPr="00EA260A">
              <w:rPr>
                <w:i/>
              </w:rPr>
              <w:t xml:space="preserve">  el cual refleja el presupuesto aprobado por Dependencia General de acuerdo a las claves establecidas en el Catálogo de Dependencias Generales para Municipios, publicado en el Manual para la Planeación, Programación y Presupuesto de Egresos </w:t>
            </w:r>
            <w:r w:rsidRPr="00EA260A">
              <w:rPr>
                <w:i/>
              </w:rPr>
              <w:lastRenderedPageBreak/>
              <w:t>Municipal; dichas claves se vinculan a cada una Dirección señalada en el artículo 71 de Bando Municipal de Ixtapaluca 2023. Así mismo anexo Acuerdo para realizar reconducciones al capítulo 1000 en el año 2023.</w:t>
            </w:r>
          </w:p>
          <w:p w14:paraId="3CD7F45C" w14:textId="77777777" w:rsidR="00C41539" w:rsidRPr="00EA260A" w:rsidRDefault="00C41539" w:rsidP="00EA260A">
            <w:pPr>
              <w:ind w:left="28"/>
              <w:rPr>
                <w:i/>
              </w:rPr>
            </w:pPr>
          </w:p>
          <w:p w14:paraId="43C64B28" w14:textId="77777777" w:rsidR="00C41539" w:rsidRPr="00EA260A" w:rsidRDefault="00C41539" w:rsidP="00EA260A">
            <w:pPr>
              <w:ind w:left="28"/>
              <w:rPr>
                <w:iCs/>
              </w:rPr>
            </w:pPr>
            <w:r w:rsidRPr="00EA260A">
              <w:rPr>
                <w:iCs/>
              </w:rPr>
              <w:t xml:space="preserve">Página 2. </w:t>
            </w:r>
            <w:r w:rsidRPr="00EA260A">
              <w:rPr>
                <w:i/>
              </w:rPr>
              <w:t xml:space="preserve"> </w:t>
            </w:r>
            <w:r w:rsidRPr="00EA260A">
              <w:rPr>
                <w:iCs/>
              </w:rPr>
              <w:t>Corresponde al Estado Analítico del Ejercicio del Presupuesto de Egresos, correspondiente al periodo del 01 de enero al 31 de diciembre de 2023.</w:t>
            </w:r>
          </w:p>
          <w:p w14:paraId="293E204A" w14:textId="77777777" w:rsidR="00C41539" w:rsidRPr="00EA260A" w:rsidRDefault="00C41539" w:rsidP="00EA260A">
            <w:pPr>
              <w:ind w:left="28"/>
              <w:rPr>
                <w:i/>
              </w:rPr>
            </w:pPr>
          </w:p>
          <w:p w14:paraId="55F7A6F1" w14:textId="43AE65DA" w:rsidR="00C41539" w:rsidRPr="00EA260A" w:rsidRDefault="00C41539" w:rsidP="00EA260A">
            <w:pPr>
              <w:ind w:left="28"/>
              <w:rPr>
                <w:i/>
              </w:rPr>
            </w:pPr>
            <w:r w:rsidRPr="00EA260A">
              <w:rPr>
                <w:iCs/>
              </w:rPr>
              <w:t>Página 3.</w:t>
            </w:r>
            <w:r w:rsidR="00E01538" w:rsidRPr="00EA260A">
              <w:rPr>
                <w:iCs/>
              </w:rPr>
              <w:t xml:space="preserve"> Documento en el que se aprecia cuyo título APROBACIÓN DEL TABULADOR DE SUELDOS Y SALARIOS PARA EL CIERRE DEL EJERCICIO FISCAL 2023 (SE INTEGRA EN EL ANEXO A LA PRESENTE). ASÍ COMO LA AUTORIZACIÓN DE QUE SE PUEDAN REALIZAR LAS ADECUACIONES TANTO INTERNAS COMO EXTERNAS DEL CAPÍTULO 1000 SERVICIOS PERSONALES QUE SEAN NECESARIAS.</w:t>
            </w:r>
          </w:p>
        </w:tc>
      </w:tr>
      <w:bookmarkEnd w:id="15"/>
    </w:tbl>
    <w:p w14:paraId="714E6033" w14:textId="77777777" w:rsidR="00F660AE" w:rsidRPr="00EA260A" w:rsidRDefault="00F660AE" w:rsidP="00EA260A"/>
    <w:p w14:paraId="66CD7405" w14:textId="218668B6" w:rsidR="00F660AE" w:rsidRPr="00EA260A" w:rsidRDefault="00054F72" w:rsidP="00EA260A">
      <w:r w:rsidRPr="00EA260A">
        <w:t xml:space="preserve">Esta información fue puesta a la vista de </w:t>
      </w:r>
      <w:r w:rsidRPr="00EA260A">
        <w:rPr>
          <w:b/>
        </w:rPr>
        <w:t xml:space="preserve">LA PARTE RECURRENTE </w:t>
      </w:r>
      <w:r w:rsidRPr="00EA260A">
        <w:t xml:space="preserve">el </w:t>
      </w:r>
      <w:r w:rsidR="00EA09DB" w:rsidRPr="00EA260A">
        <w:rPr>
          <w:b/>
        </w:rPr>
        <w:t>diecinueve</w:t>
      </w:r>
      <w:r w:rsidRPr="00EA260A">
        <w:rPr>
          <w:b/>
        </w:rPr>
        <w:t xml:space="preserve"> de julio de dos mil veinticuatro</w:t>
      </w:r>
      <w:r w:rsidRPr="00EA260A">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72E8C871" w14:textId="77777777" w:rsidR="00F660AE" w:rsidRPr="00EA260A" w:rsidRDefault="00F660AE" w:rsidP="00EA260A">
      <w:pPr>
        <w:ind w:right="539"/>
      </w:pPr>
    </w:p>
    <w:p w14:paraId="675E9514" w14:textId="77777777" w:rsidR="00F660AE" w:rsidRPr="00EA260A" w:rsidRDefault="00054F72" w:rsidP="00EA260A">
      <w:pPr>
        <w:pStyle w:val="Ttulo3"/>
      </w:pPr>
      <w:bookmarkStart w:id="16" w:name="_Toc174451774"/>
      <w:r w:rsidRPr="00EA260A">
        <w:lastRenderedPageBreak/>
        <w:t>f) Manifestaciones de la Parte Recurrente.</w:t>
      </w:r>
      <w:bookmarkEnd w:id="16"/>
    </w:p>
    <w:p w14:paraId="328A0E30" w14:textId="77777777" w:rsidR="00F660AE" w:rsidRPr="00EA260A" w:rsidRDefault="00054F72" w:rsidP="00EA260A">
      <w:r w:rsidRPr="00EA260A">
        <w:rPr>
          <w:b/>
        </w:rPr>
        <w:t xml:space="preserve">LA PARTE RECURRENTE </w:t>
      </w:r>
      <w:r w:rsidRPr="00EA260A">
        <w:t>no realizó manifestación alguna dentro del término legalmente concedido para tal efecto, ni presentó pruebas o alegatos.</w:t>
      </w:r>
    </w:p>
    <w:p w14:paraId="754F0CD1" w14:textId="77777777" w:rsidR="00F660AE" w:rsidRPr="00EA260A" w:rsidRDefault="00F660AE" w:rsidP="00EA260A"/>
    <w:p w14:paraId="74ABB5C5" w14:textId="77777777" w:rsidR="00F660AE" w:rsidRPr="00EA260A" w:rsidRDefault="00054F72" w:rsidP="00EA260A">
      <w:pPr>
        <w:pStyle w:val="Ttulo3"/>
      </w:pPr>
      <w:bookmarkStart w:id="17" w:name="_Toc174451775"/>
      <w:r w:rsidRPr="00EA260A">
        <w:t>g) Ampliación de plazo para resolver el Recurso de Revisión</w:t>
      </w:r>
      <w:bookmarkEnd w:id="17"/>
    </w:p>
    <w:p w14:paraId="7A692C8A" w14:textId="18D281D1" w:rsidR="00F660AE" w:rsidRPr="00EA260A" w:rsidRDefault="00054F72" w:rsidP="00EA260A">
      <w:pPr>
        <w:tabs>
          <w:tab w:val="left" w:pos="3261"/>
        </w:tabs>
      </w:pPr>
      <w:r w:rsidRPr="00EA260A">
        <w:t xml:space="preserve">Con fundamento en lo dispuesto en el artículo 181, párrafo tercero, de la Ley de Transparencia y Acceso a la Información Pública del Estado de México y Municipios, </w:t>
      </w:r>
      <w:r w:rsidRPr="00EA260A">
        <w:rPr>
          <w:b/>
        </w:rPr>
        <w:t xml:space="preserve">el </w:t>
      </w:r>
      <w:r w:rsidR="00EA09DB" w:rsidRPr="00EA260A">
        <w:rPr>
          <w:b/>
        </w:rPr>
        <w:t>diecinueve de julio</w:t>
      </w:r>
      <w:r w:rsidRPr="00EA260A">
        <w:rPr>
          <w:b/>
        </w:rPr>
        <w:t xml:space="preserve"> de dos mil veinticuatro</w:t>
      </w:r>
      <w:r w:rsidRPr="00EA260A">
        <w:t xml:space="preserve"> se acordó ampliar por un periodo razonable el plazo para resolver el presente Recurso de Revisión; acuerdo que fue notificado a las partes a través del SAIMEX en la misma fecha.</w:t>
      </w:r>
    </w:p>
    <w:p w14:paraId="2FDEB294" w14:textId="77777777" w:rsidR="00F660AE" w:rsidRPr="00EA260A" w:rsidRDefault="00F660AE" w:rsidP="00EA260A">
      <w:pPr>
        <w:tabs>
          <w:tab w:val="left" w:pos="3261"/>
        </w:tabs>
      </w:pPr>
    </w:p>
    <w:p w14:paraId="0D75A8C4" w14:textId="77777777" w:rsidR="00F660AE" w:rsidRPr="00EA260A" w:rsidRDefault="00054F72" w:rsidP="00EA260A">
      <w:pPr>
        <w:pBdr>
          <w:top w:val="nil"/>
          <w:left w:val="nil"/>
          <w:bottom w:val="nil"/>
          <w:right w:val="nil"/>
          <w:between w:val="nil"/>
        </w:pBdr>
        <w:rPr>
          <w:rFonts w:eastAsia="Palatino Linotype" w:cs="Palatino Linotype"/>
          <w:szCs w:val="22"/>
        </w:rPr>
      </w:pPr>
      <w:r w:rsidRPr="00EA260A">
        <w:rPr>
          <w:rFonts w:eastAsia="Palatino Linotype" w:cs="Palatino Linotype"/>
          <w:szCs w:val="22"/>
        </w:rPr>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75D8283D" w14:textId="77777777" w:rsidR="00F660AE" w:rsidRPr="00EA260A" w:rsidRDefault="00F660AE" w:rsidP="00EA260A">
      <w:pPr>
        <w:pBdr>
          <w:top w:val="nil"/>
          <w:left w:val="nil"/>
          <w:bottom w:val="nil"/>
          <w:right w:val="nil"/>
          <w:between w:val="nil"/>
        </w:pBdr>
        <w:rPr>
          <w:rFonts w:eastAsia="Palatino Linotype" w:cs="Palatino Linotype"/>
          <w:szCs w:val="22"/>
        </w:rPr>
      </w:pPr>
    </w:p>
    <w:p w14:paraId="008C9F7B" w14:textId="77777777" w:rsidR="00F660AE" w:rsidRPr="00EA260A" w:rsidRDefault="00054F72" w:rsidP="00EA260A">
      <w:pPr>
        <w:pBdr>
          <w:top w:val="nil"/>
          <w:left w:val="nil"/>
          <w:bottom w:val="nil"/>
          <w:right w:val="nil"/>
          <w:between w:val="nil"/>
        </w:pBdr>
        <w:rPr>
          <w:rFonts w:eastAsia="Palatino Linotype" w:cs="Palatino Linotype"/>
          <w:szCs w:val="22"/>
        </w:rPr>
      </w:pPr>
      <w:r w:rsidRPr="00EA260A">
        <w:rPr>
          <w:rFonts w:eastAsia="Palatino Linotype" w:cs="Palatino Linotype"/>
          <w:szCs w:val="22"/>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7A6BCC00" w14:textId="77777777" w:rsidR="00053C1D" w:rsidRPr="00EA260A" w:rsidRDefault="00053C1D" w:rsidP="00EA260A">
      <w:pPr>
        <w:pBdr>
          <w:top w:val="nil"/>
          <w:left w:val="nil"/>
          <w:bottom w:val="nil"/>
          <w:right w:val="nil"/>
          <w:between w:val="nil"/>
        </w:pBdr>
        <w:rPr>
          <w:rFonts w:eastAsia="Palatino Linotype" w:cs="Palatino Linotype"/>
          <w:szCs w:val="22"/>
        </w:rPr>
      </w:pPr>
    </w:p>
    <w:p w14:paraId="729F4592" w14:textId="77777777" w:rsidR="00F660AE" w:rsidRPr="00EA260A" w:rsidRDefault="00054F72" w:rsidP="00EA260A">
      <w:pPr>
        <w:pBdr>
          <w:top w:val="nil"/>
          <w:left w:val="nil"/>
          <w:bottom w:val="nil"/>
          <w:right w:val="nil"/>
          <w:between w:val="nil"/>
        </w:pBdr>
        <w:rPr>
          <w:rFonts w:eastAsia="Palatino Linotype" w:cs="Palatino Linotype"/>
          <w:szCs w:val="22"/>
        </w:rPr>
      </w:pPr>
      <w:r w:rsidRPr="00EA260A">
        <w:rPr>
          <w:rFonts w:eastAsia="Palatino Linotype" w:cs="Palatino Linotype"/>
          <w:szCs w:val="22"/>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w:t>
      </w:r>
      <w:r w:rsidRPr="00EA260A">
        <w:rPr>
          <w:rFonts w:eastAsia="Palatino Linotype" w:cs="Palatino Linotype"/>
          <w:szCs w:val="22"/>
        </w:rPr>
        <w:lastRenderedPageBreak/>
        <w:t>pudiera prever la variada gama de casos que son resueltos por los órganos jurisdiccionales o cuasi jurisdiccionales, tanto por la complejidad de los hechos, como por el número de casos que conocen.</w:t>
      </w:r>
    </w:p>
    <w:p w14:paraId="633CD3EE" w14:textId="77777777" w:rsidR="00F660AE" w:rsidRPr="00EA260A" w:rsidRDefault="00F660AE" w:rsidP="00EA260A">
      <w:pPr>
        <w:pBdr>
          <w:top w:val="nil"/>
          <w:left w:val="nil"/>
          <w:bottom w:val="nil"/>
          <w:right w:val="nil"/>
          <w:between w:val="nil"/>
        </w:pBdr>
        <w:rPr>
          <w:rFonts w:eastAsia="Palatino Linotype" w:cs="Palatino Linotype"/>
          <w:szCs w:val="22"/>
        </w:rPr>
      </w:pPr>
    </w:p>
    <w:p w14:paraId="2F9B4A9F" w14:textId="77777777" w:rsidR="00F660AE" w:rsidRPr="00EA260A" w:rsidRDefault="00054F72" w:rsidP="00EA260A">
      <w:pPr>
        <w:pBdr>
          <w:top w:val="nil"/>
          <w:left w:val="nil"/>
          <w:bottom w:val="nil"/>
          <w:right w:val="nil"/>
          <w:between w:val="nil"/>
        </w:pBdr>
        <w:rPr>
          <w:rFonts w:eastAsia="Palatino Linotype" w:cs="Palatino Linotype"/>
          <w:szCs w:val="22"/>
        </w:rPr>
      </w:pPr>
      <w:r w:rsidRPr="00EA260A">
        <w:rPr>
          <w:rFonts w:eastAsia="Palatino Linotype" w:cs="Palatino Linotype"/>
          <w:szCs w:val="22"/>
        </w:rPr>
        <w:t>Por ello, excepcionalmente, si un asunto es resuelto con posterioridad a los plazos señalados por la norma, debe analizarse la razonabilidad del tiempo necesario para su resolución, atentos a los siguientes criterios:</w:t>
      </w:r>
    </w:p>
    <w:p w14:paraId="738A8495" w14:textId="77777777" w:rsidR="00F660AE" w:rsidRPr="00EA260A" w:rsidRDefault="00F660AE" w:rsidP="00EA260A">
      <w:pPr>
        <w:pBdr>
          <w:top w:val="nil"/>
          <w:left w:val="nil"/>
          <w:bottom w:val="nil"/>
          <w:right w:val="nil"/>
          <w:between w:val="nil"/>
        </w:pBdr>
        <w:rPr>
          <w:rFonts w:eastAsia="Palatino Linotype" w:cs="Palatino Linotype"/>
          <w:szCs w:val="22"/>
        </w:rPr>
      </w:pPr>
    </w:p>
    <w:p w14:paraId="240D4BA1" w14:textId="77777777" w:rsidR="00F660AE" w:rsidRPr="00EA260A" w:rsidRDefault="00054F72" w:rsidP="00EA260A">
      <w:pPr>
        <w:pBdr>
          <w:top w:val="nil"/>
          <w:left w:val="nil"/>
          <w:bottom w:val="nil"/>
          <w:right w:val="nil"/>
          <w:between w:val="nil"/>
        </w:pBdr>
        <w:ind w:left="567" w:right="539"/>
        <w:rPr>
          <w:rFonts w:eastAsia="Palatino Linotype" w:cs="Palatino Linotype"/>
          <w:szCs w:val="22"/>
        </w:rPr>
      </w:pPr>
      <w:r w:rsidRPr="00EA260A">
        <w:rPr>
          <w:rFonts w:eastAsia="Palatino Linotype" w:cs="Palatino Linotype"/>
          <w:b/>
          <w:szCs w:val="22"/>
        </w:rPr>
        <w:t>Complejidad del asunto:</w:t>
      </w:r>
      <w:r w:rsidRPr="00EA260A">
        <w:rPr>
          <w:rFonts w:eastAsia="Palatino Linotype" w:cs="Palatino Linotype"/>
          <w:szCs w:val="22"/>
        </w:rPr>
        <w:t xml:space="preserve"> La complejidad de la prueba, la pluralidad de sujetos procesales, el tiempo transcurrido, las características y contexto del recurso.</w:t>
      </w:r>
    </w:p>
    <w:p w14:paraId="2D1B30F0" w14:textId="77777777" w:rsidR="00F660AE" w:rsidRPr="00EA260A" w:rsidRDefault="00054F72" w:rsidP="00EA260A">
      <w:pPr>
        <w:pBdr>
          <w:top w:val="nil"/>
          <w:left w:val="nil"/>
          <w:bottom w:val="nil"/>
          <w:right w:val="nil"/>
          <w:between w:val="nil"/>
        </w:pBdr>
        <w:ind w:left="567" w:right="539"/>
        <w:rPr>
          <w:rFonts w:eastAsia="Palatino Linotype" w:cs="Palatino Linotype"/>
          <w:szCs w:val="22"/>
        </w:rPr>
      </w:pPr>
      <w:r w:rsidRPr="00EA260A">
        <w:rPr>
          <w:rFonts w:eastAsia="Palatino Linotype" w:cs="Palatino Linotype"/>
          <w:b/>
          <w:szCs w:val="22"/>
        </w:rPr>
        <w:t>Actividad Procesal del interesado:</w:t>
      </w:r>
      <w:r w:rsidRPr="00EA260A">
        <w:rPr>
          <w:rFonts w:eastAsia="Palatino Linotype" w:cs="Palatino Linotype"/>
          <w:szCs w:val="22"/>
        </w:rPr>
        <w:t xml:space="preserve"> Acciones u omisiones del interesado.</w:t>
      </w:r>
    </w:p>
    <w:p w14:paraId="07312BAD" w14:textId="77777777" w:rsidR="00F660AE" w:rsidRPr="00EA260A" w:rsidRDefault="00054F72" w:rsidP="00EA260A">
      <w:pPr>
        <w:pBdr>
          <w:top w:val="nil"/>
          <w:left w:val="nil"/>
          <w:bottom w:val="nil"/>
          <w:right w:val="nil"/>
          <w:between w:val="nil"/>
        </w:pBdr>
        <w:ind w:left="567" w:right="539"/>
        <w:rPr>
          <w:rFonts w:eastAsia="Palatino Linotype" w:cs="Palatino Linotype"/>
          <w:szCs w:val="22"/>
        </w:rPr>
      </w:pPr>
      <w:r w:rsidRPr="00EA260A">
        <w:rPr>
          <w:rFonts w:eastAsia="Palatino Linotype" w:cs="Palatino Linotype"/>
          <w:b/>
          <w:szCs w:val="22"/>
        </w:rPr>
        <w:t>Conducta de la Autoridad:</w:t>
      </w:r>
      <w:r w:rsidRPr="00EA260A">
        <w:rPr>
          <w:rFonts w:eastAsia="Palatino Linotype" w:cs="Palatino Linotype"/>
          <w:szCs w:val="22"/>
        </w:rPr>
        <w:t xml:space="preserve"> Las Acciones u omisiones realizadas en el procedimiento. Así como si la autoridad actuó con la debida diligencia.</w:t>
      </w:r>
    </w:p>
    <w:p w14:paraId="04654014" w14:textId="77777777" w:rsidR="00F660AE" w:rsidRPr="00EA260A" w:rsidRDefault="00054F72" w:rsidP="00EA260A">
      <w:pPr>
        <w:pBdr>
          <w:top w:val="nil"/>
          <w:left w:val="nil"/>
          <w:bottom w:val="nil"/>
          <w:right w:val="nil"/>
          <w:between w:val="nil"/>
        </w:pBdr>
        <w:ind w:left="567" w:right="539"/>
        <w:rPr>
          <w:rFonts w:eastAsia="Palatino Linotype" w:cs="Palatino Linotype"/>
          <w:szCs w:val="22"/>
        </w:rPr>
      </w:pPr>
      <w:r w:rsidRPr="00EA260A">
        <w:rPr>
          <w:rFonts w:eastAsia="Palatino Linotype" w:cs="Palatino Linotype"/>
          <w:b/>
          <w:szCs w:val="22"/>
        </w:rPr>
        <w:t>La afectación generada en la situación jurídica de la persona involucrada en el proceso:</w:t>
      </w:r>
      <w:r w:rsidRPr="00EA260A">
        <w:rPr>
          <w:rFonts w:eastAsia="Palatino Linotype" w:cs="Palatino Linotype"/>
          <w:szCs w:val="22"/>
        </w:rPr>
        <w:t xml:space="preserve"> Violación a sus derechos humanos.</w:t>
      </w:r>
    </w:p>
    <w:p w14:paraId="3B57E388" w14:textId="77777777" w:rsidR="00F660AE" w:rsidRPr="00EA260A" w:rsidRDefault="00F660AE" w:rsidP="00EA260A">
      <w:pPr>
        <w:pBdr>
          <w:top w:val="nil"/>
          <w:left w:val="nil"/>
          <w:bottom w:val="nil"/>
          <w:right w:val="nil"/>
          <w:between w:val="nil"/>
        </w:pBdr>
        <w:ind w:left="567" w:right="539"/>
        <w:rPr>
          <w:rFonts w:eastAsia="Palatino Linotype" w:cs="Palatino Linotype"/>
          <w:szCs w:val="22"/>
        </w:rPr>
      </w:pPr>
    </w:p>
    <w:p w14:paraId="35C0AEF3" w14:textId="77777777" w:rsidR="00F660AE" w:rsidRPr="00EA260A" w:rsidRDefault="00054F72" w:rsidP="00EA260A">
      <w:pPr>
        <w:pBdr>
          <w:top w:val="nil"/>
          <w:left w:val="nil"/>
          <w:bottom w:val="nil"/>
          <w:right w:val="nil"/>
          <w:between w:val="nil"/>
        </w:pBdr>
        <w:rPr>
          <w:rFonts w:eastAsia="Palatino Linotype" w:cs="Palatino Linotype"/>
          <w:szCs w:val="22"/>
        </w:rPr>
      </w:pPr>
      <w:r w:rsidRPr="00EA260A">
        <w:rPr>
          <w:rFonts w:eastAsia="Palatino Linotype" w:cs="Palatino Linotype"/>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C047240" w14:textId="77777777" w:rsidR="00F660AE" w:rsidRPr="00EA260A" w:rsidRDefault="00F660AE" w:rsidP="00EA260A">
      <w:pPr>
        <w:pBdr>
          <w:top w:val="nil"/>
          <w:left w:val="nil"/>
          <w:bottom w:val="nil"/>
          <w:right w:val="nil"/>
          <w:between w:val="nil"/>
        </w:pBdr>
        <w:rPr>
          <w:rFonts w:eastAsia="Palatino Linotype" w:cs="Palatino Linotype"/>
          <w:szCs w:val="22"/>
        </w:rPr>
      </w:pPr>
    </w:p>
    <w:p w14:paraId="119FD027" w14:textId="77777777" w:rsidR="00F660AE" w:rsidRPr="00EA260A" w:rsidRDefault="00054F72" w:rsidP="00EA260A">
      <w:pPr>
        <w:pBdr>
          <w:top w:val="nil"/>
          <w:left w:val="nil"/>
          <w:bottom w:val="nil"/>
          <w:right w:val="nil"/>
          <w:between w:val="nil"/>
        </w:pBdr>
        <w:rPr>
          <w:rFonts w:eastAsia="Palatino Linotype" w:cs="Palatino Linotype"/>
          <w:szCs w:val="22"/>
        </w:rPr>
      </w:pPr>
      <w:r w:rsidRPr="00EA260A">
        <w:rPr>
          <w:rFonts w:eastAsia="Palatino Linotype" w:cs="Palatino Linotype"/>
          <w:szCs w:val="22"/>
        </w:rPr>
        <w:t>Argumento que encuentra sustento en la jurisprudencia P</w:t>
      </w:r>
      <w:proofErr w:type="gramStart"/>
      <w:r w:rsidRPr="00EA260A">
        <w:rPr>
          <w:rFonts w:eastAsia="Palatino Linotype" w:cs="Palatino Linotype"/>
          <w:szCs w:val="22"/>
        </w:rPr>
        <w:t>./</w:t>
      </w:r>
      <w:proofErr w:type="gramEnd"/>
      <w:r w:rsidRPr="00EA260A">
        <w:rPr>
          <w:rFonts w:eastAsia="Palatino Linotype" w:cs="Palatino Linotype"/>
          <w:szCs w:val="22"/>
        </w:rPr>
        <w:t>J. 32/92 emitida por el Pleno de la Suprema Corte de Justicia de la Nación de rubro “</w:t>
      </w:r>
      <w:r w:rsidRPr="00EA260A">
        <w:rPr>
          <w:rFonts w:eastAsia="Palatino Linotype" w:cs="Palatino Linotype"/>
          <w:b/>
          <w:szCs w:val="22"/>
        </w:rPr>
        <w:t xml:space="preserve">TÉRMINOS PROCESALES. PARA DETERMINAR SI UN FUNCIONARIO JUDICIAL ACTUÓ INDEBIDAMENTE POR NO RESPETARLOS SE DEBE ATENDER AL PRESUPUESTO QUE CONSIDERÓ EL </w:t>
      </w:r>
      <w:r w:rsidRPr="00EA260A">
        <w:rPr>
          <w:rFonts w:eastAsia="Palatino Linotype" w:cs="Palatino Linotype"/>
          <w:b/>
          <w:szCs w:val="22"/>
        </w:rPr>
        <w:lastRenderedPageBreak/>
        <w:t>LEGISLADOR AL FIJARLOS Y LAS CARACTERÍSTICAS DEL CASO</w:t>
      </w:r>
      <w:r w:rsidRPr="00EA260A">
        <w:rPr>
          <w:rFonts w:eastAsia="Palatino Linotype" w:cs="Palatino Linotype"/>
          <w:szCs w:val="22"/>
        </w:rPr>
        <w:t>.”, visible en la Gaceta del Seminario Judicial de la Federación con el registro digital 205635.</w:t>
      </w:r>
    </w:p>
    <w:p w14:paraId="3B0125E9" w14:textId="77777777" w:rsidR="00F660AE" w:rsidRPr="00EA260A" w:rsidRDefault="00F660AE" w:rsidP="00EA260A">
      <w:pPr>
        <w:pBdr>
          <w:top w:val="nil"/>
          <w:left w:val="nil"/>
          <w:bottom w:val="nil"/>
          <w:right w:val="nil"/>
          <w:between w:val="nil"/>
        </w:pBdr>
        <w:rPr>
          <w:rFonts w:eastAsia="Palatino Linotype" w:cs="Palatino Linotype"/>
          <w:szCs w:val="22"/>
        </w:rPr>
      </w:pPr>
    </w:p>
    <w:p w14:paraId="361828E6" w14:textId="77777777" w:rsidR="00F660AE" w:rsidRPr="00EA260A" w:rsidRDefault="00054F72" w:rsidP="00EA260A">
      <w:pPr>
        <w:pBdr>
          <w:top w:val="nil"/>
          <w:left w:val="nil"/>
          <w:bottom w:val="nil"/>
          <w:right w:val="nil"/>
          <w:between w:val="nil"/>
        </w:pBdr>
        <w:rPr>
          <w:rFonts w:eastAsia="Palatino Linotype" w:cs="Palatino Linotype"/>
          <w:szCs w:val="22"/>
        </w:rPr>
      </w:pPr>
      <w:r w:rsidRPr="00EA260A">
        <w:rPr>
          <w:rFonts w:eastAsia="Palatino Linotype" w:cs="Palatino Linotype"/>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7E5BD72" w14:textId="77777777" w:rsidR="00F660AE" w:rsidRPr="00EA260A" w:rsidRDefault="00F660AE" w:rsidP="00EA260A">
      <w:pPr>
        <w:pBdr>
          <w:top w:val="nil"/>
          <w:left w:val="nil"/>
          <w:bottom w:val="nil"/>
          <w:right w:val="nil"/>
          <w:between w:val="nil"/>
        </w:pBdr>
        <w:rPr>
          <w:rFonts w:eastAsia="Palatino Linotype" w:cs="Palatino Linotype"/>
          <w:szCs w:val="22"/>
        </w:rPr>
      </w:pPr>
    </w:p>
    <w:p w14:paraId="23A1999B" w14:textId="77777777" w:rsidR="00F660AE" w:rsidRPr="00EA260A" w:rsidRDefault="00054F72" w:rsidP="00EA260A">
      <w:pPr>
        <w:pBdr>
          <w:top w:val="nil"/>
          <w:left w:val="nil"/>
          <w:bottom w:val="nil"/>
          <w:right w:val="nil"/>
          <w:between w:val="nil"/>
        </w:pBdr>
        <w:rPr>
          <w:rFonts w:eastAsia="Palatino Linotype" w:cs="Palatino Linotype"/>
          <w:szCs w:val="22"/>
        </w:rPr>
      </w:pPr>
      <w:r w:rsidRPr="00EA260A">
        <w:rPr>
          <w:rFonts w:eastAsia="Palatino Linotype" w:cs="Palatino Linotype"/>
          <w:szCs w:val="22"/>
        </w:rPr>
        <w:t>Al respecto, también son de considerar los criterios sostenidos por el Cuarto Tribunal Colegiado en Materia Administrativa del Primer Circuito, cuyos rubros y datos de identificación son los siguientes:</w:t>
      </w:r>
    </w:p>
    <w:p w14:paraId="098E84F6" w14:textId="77777777" w:rsidR="00F660AE" w:rsidRPr="00EA260A" w:rsidRDefault="00F660AE" w:rsidP="00EA260A">
      <w:pPr>
        <w:pBdr>
          <w:top w:val="nil"/>
          <w:left w:val="nil"/>
          <w:bottom w:val="nil"/>
          <w:right w:val="nil"/>
          <w:between w:val="nil"/>
        </w:pBdr>
        <w:rPr>
          <w:rFonts w:eastAsia="Palatino Linotype" w:cs="Palatino Linotype"/>
          <w:szCs w:val="22"/>
        </w:rPr>
      </w:pPr>
    </w:p>
    <w:p w14:paraId="3B8F86F1" w14:textId="77777777" w:rsidR="00F660AE" w:rsidRPr="00EA260A" w:rsidRDefault="00054F72" w:rsidP="00EA260A">
      <w:pPr>
        <w:pBdr>
          <w:top w:val="nil"/>
          <w:left w:val="nil"/>
          <w:bottom w:val="nil"/>
          <w:right w:val="nil"/>
          <w:between w:val="nil"/>
        </w:pBdr>
        <w:ind w:left="567" w:right="539"/>
        <w:rPr>
          <w:rFonts w:eastAsia="Palatino Linotype" w:cs="Palatino Linotype"/>
          <w:sz w:val="20"/>
        </w:rPr>
      </w:pPr>
      <w:r w:rsidRPr="00EA260A">
        <w:rPr>
          <w:rFonts w:eastAsia="Palatino Linotype" w:cs="Palatino Linotype"/>
          <w:b/>
          <w:sz w:val="20"/>
        </w:rPr>
        <w:t>“PLAZO RAZONABLE PARA RESOLVER. DIMENSIÓN Y EFECTOS DE ESTE CONCEPTO CUANDO SE ADUCE EXCESIVA CARGA DE TRABAJO.”</w:t>
      </w:r>
      <w:r w:rsidRPr="00EA260A">
        <w:rPr>
          <w:rFonts w:eastAsia="Palatino Linotype" w:cs="Palatino Linotype"/>
          <w:sz w:val="20"/>
        </w:rPr>
        <w:t xml:space="preserve"> consultable en el Seminario Judicial de la Federación y su gaceta, con el registro digital 2002351.</w:t>
      </w:r>
    </w:p>
    <w:p w14:paraId="0C38A086" w14:textId="77777777" w:rsidR="00F660AE" w:rsidRPr="00EA260A" w:rsidRDefault="00F660AE" w:rsidP="00EA260A">
      <w:pPr>
        <w:pBdr>
          <w:top w:val="nil"/>
          <w:left w:val="nil"/>
          <w:bottom w:val="nil"/>
          <w:right w:val="nil"/>
          <w:between w:val="nil"/>
        </w:pBdr>
        <w:ind w:left="567" w:right="539"/>
        <w:rPr>
          <w:rFonts w:eastAsia="Palatino Linotype" w:cs="Palatino Linotype"/>
          <w:sz w:val="20"/>
        </w:rPr>
      </w:pPr>
    </w:p>
    <w:p w14:paraId="7372E767" w14:textId="77777777" w:rsidR="00F660AE" w:rsidRPr="00EA260A" w:rsidRDefault="00054F72" w:rsidP="00EA260A">
      <w:pPr>
        <w:pBdr>
          <w:top w:val="nil"/>
          <w:left w:val="nil"/>
          <w:bottom w:val="nil"/>
          <w:right w:val="nil"/>
          <w:between w:val="nil"/>
        </w:pBdr>
        <w:ind w:left="567" w:right="539"/>
        <w:rPr>
          <w:rFonts w:eastAsia="Palatino Linotype" w:cs="Palatino Linotype"/>
          <w:sz w:val="20"/>
        </w:rPr>
      </w:pPr>
      <w:r w:rsidRPr="00EA260A">
        <w:rPr>
          <w:rFonts w:eastAsia="Palatino Linotype" w:cs="Palatino Linotype"/>
          <w:b/>
          <w:sz w:val="20"/>
        </w:rPr>
        <w:t>“PLAZO RAZONABLE PARA RESOLVER. CONCEPTO Y ELEMENTOS QUE LO INTEGRAN A LA LUZ DEL DERECHO INTERNACIONAL DE LOS DERECHOS HUMANOS</w:t>
      </w:r>
      <w:r w:rsidRPr="00EA260A">
        <w:rPr>
          <w:rFonts w:eastAsia="Palatino Linotype" w:cs="Palatino Linotype"/>
          <w:sz w:val="20"/>
        </w:rPr>
        <w:t>.”, visible en el Seminario Judicial de la Federación y su gaceta, con el registro digital 2002350.</w:t>
      </w:r>
    </w:p>
    <w:p w14:paraId="1A245980" w14:textId="77777777" w:rsidR="00F660AE" w:rsidRPr="00EA260A" w:rsidRDefault="00F660AE" w:rsidP="00EA260A">
      <w:pPr>
        <w:pBdr>
          <w:top w:val="nil"/>
          <w:left w:val="nil"/>
          <w:bottom w:val="nil"/>
          <w:right w:val="nil"/>
          <w:between w:val="nil"/>
        </w:pBdr>
        <w:rPr>
          <w:rFonts w:eastAsia="Palatino Linotype" w:cs="Palatino Linotype"/>
          <w:szCs w:val="22"/>
        </w:rPr>
      </w:pPr>
    </w:p>
    <w:p w14:paraId="7F8A395F" w14:textId="77777777" w:rsidR="00F660AE" w:rsidRPr="00EA260A" w:rsidRDefault="00054F72" w:rsidP="00EA260A">
      <w:pPr>
        <w:pBdr>
          <w:top w:val="nil"/>
          <w:left w:val="nil"/>
          <w:bottom w:val="nil"/>
          <w:right w:val="nil"/>
          <w:between w:val="nil"/>
        </w:pBdr>
        <w:rPr>
          <w:rFonts w:eastAsia="Palatino Linotype" w:cs="Palatino Linotype"/>
          <w:szCs w:val="22"/>
        </w:rPr>
      </w:pPr>
      <w:r w:rsidRPr="00EA260A">
        <w:rPr>
          <w:rFonts w:eastAsia="Palatino Linotype" w:cs="Palatino Linotype"/>
          <w:szCs w:val="22"/>
        </w:rPr>
        <w:lastRenderedPageBreak/>
        <w:t>Por ello, este organismo garante comprometido con la tutela de los derechos humanos confiados señala que este exceso del plazo legal para resolver el asunto resulta de carácter excepcional.</w:t>
      </w:r>
    </w:p>
    <w:p w14:paraId="74C7E25A" w14:textId="77777777" w:rsidR="00F660AE" w:rsidRPr="00EA260A" w:rsidRDefault="00F660AE" w:rsidP="00EA260A"/>
    <w:p w14:paraId="334385D1" w14:textId="77777777" w:rsidR="00F660AE" w:rsidRPr="00EA260A" w:rsidRDefault="00054F72" w:rsidP="00EA260A">
      <w:pPr>
        <w:pStyle w:val="Ttulo3"/>
      </w:pPr>
      <w:bookmarkStart w:id="18" w:name="_Toc174451776"/>
      <w:r w:rsidRPr="00EA260A">
        <w:t>h) Cierres de instrucción.</w:t>
      </w:r>
      <w:bookmarkEnd w:id="18"/>
    </w:p>
    <w:p w14:paraId="407164CA" w14:textId="55491492" w:rsidR="00F660AE" w:rsidRPr="00EA260A" w:rsidRDefault="00054F72" w:rsidP="00EA260A">
      <w:bookmarkStart w:id="19" w:name="_heading=h.44sinio" w:colFirst="0" w:colLast="0"/>
      <w:bookmarkEnd w:id="19"/>
      <w:r w:rsidRPr="00EA260A">
        <w:t xml:space="preserve">Al no existir diligencias pendientes por desahogar, el </w:t>
      </w:r>
      <w:r w:rsidR="00544368" w:rsidRPr="00EA260A">
        <w:rPr>
          <w:b/>
        </w:rPr>
        <w:t xml:space="preserve">trece </w:t>
      </w:r>
      <w:r w:rsidRPr="00EA260A">
        <w:rPr>
          <w:b/>
        </w:rPr>
        <w:t>de agosto de dos mil veinticuatro</w:t>
      </w:r>
      <w:r w:rsidRPr="00EA260A">
        <w:t xml:space="preserve"> la </w:t>
      </w:r>
      <w:r w:rsidRPr="00EA260A">
        <w:rPr>
          <w:b/>
        </w:rPr>
        <w:t xml:space="preserve">Comisionada Sharon Cristina Morales Martínez </w:t>
      </w:r>
      <w:r w:rsidRPr="00EA260A">
        <w:t>acordó el cierre de instrucción y la remisión de</w:t>
      </w:r>
      <w:r w:rsidR="00053C1D" w:rsidRPr="00EA260A">
        <w:t xml:space="preserve"> </w:t>
      </w:r>
      <w:r w:rsidRPr="00EA260A">
        <w:t>l</w:t>
      </w:r>
      <w:r w:rsidR="00053C1D" w:rsidRPr="00EA260A">
        <w:t xml:space="preserve">os </w:t>
      </w:r>
      <w:r w:rsidRPr="00EA260A">
        <w:t>expediente</w:t>
      </w:r>
      <w:r w:rsidR="00053C1D" w:rsidRPr="00EA260A">
        <w:t>s</w:t>
      </w:r>
      <w:r w:rsidRPr="00EA260A">
        <w:t xml:space="preserve"> a efecto de ser resuelto</w:t>
      </w:r>
      <w:r w:rsidR="00053C1D" w:rsidRPr="00EA260A">
        <w:t>s</w:t>
      </w:r>
      <w:r w:rsidRPr="00EA260A">
        <w:t>, de conformidad con lo establecido en el artículo 185 fracciones VI y VIII de la Ley de Transparencia y Acceso a la Información Pública del Estado de México y Municipios. Dicho acuerdo fue notificado a las partes el mismo día a través del SAIMEX.</w:t>
      </w:r>
    </w:p>
    <w:p w14:paraId="59346642" w14:textId="77777777" w:rsidR="00F660AE" w:rsidRPr="00EA260A" w:rsidRDefault="00F660AE" w:rsidP="00EA260A"/>
    <w:p w14:paraId="4A43D9C0" w14:textId="77777777" w:rsidR="00F660AE" w:rsidRPr="00EA260A" w:rsidRDefault="00054F72" w:rsidP="00EA260A">
      <w:pPr>
        <w:pStyle w:val="Ttulo1"/>
      </w:pPr>
      <w:bookmarkStart w:id="20" w:name="_Toc174451777"/>
      <w:r w:rsidRPr="00EA260A">
        <w:t>CONSIDERANDOS</w:t>
      </w:r>
      <w:bookmarkEnd w:id="20"/>
    </w:p>
    <w:p w14:paraId="28058A8B" w14:textId="77777777" w:rsidR="00F660AE" w:rsidRPr="00EA260A" w:rsidRDefault="00F660AE" w:rsidP="00EA260A">
      <w:pPr>
        <w:jc w:val="center"/>
        <w:rPr>
          <w:b/>
        </w:rPr>
      </w:pPr>
    </w:p>
    <w:p w14:paraId="77A0D0A2" w14:textId="77777777" w:rsidR="00F660AE" w:rsidRPr="00EA260A" w:rsidRDefault="00054F72" w:rsidP="00EA260A">
      <w:pPr>
        <w:pStyle w:val="Ttulo2"/>
      </w:pPr>
      <w:bookmarkStart w:id="21" w:name="_Toc174451778"/>
      <w:r w:rsidRPr="00EA260A">
        <w:t>PRIMERO. Procedibilidad</w:t>
      </w:r>
      <w:bookmarkEnd w:id="21"/>
    </w:p>
    <w:p w14:paraId="6F70C465" w14:textId="77777777" w:rsidR="00F660AE" w:rsidRPr="00EA260A" w:rsidRDefault="00054F72" w:rsidP="00EA260A">
      <w:pPr>
        <w:pStyle w:val="Ttulo3"/>
      </w:pPr>
      <w:bookmarkStart w:id="22" w:name="_Toc174451779"/>
      <w:r w:rsidRPr="00EA260A">
        <w:t>a) Competencia del Instituto.</w:t>
      </w:r>
      <w:bookmarkEnd w:id="22"/>
    </w:p>
    <w:p w14:paraId="542B461C" w14:textId="77777777" w:rsidR="00F660AE" w:rsidRPr="00EA260A" w:rsidRDefault="00054F72" w:rsidP="00EA260A">
      <w:r w:rsidRPr="00EA260A">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EA260A">
        <w:lastRenderedPageBreak/>
        <w:t>Transparencia, Acceso a la Información Pública y Protección de Datos Personales del Estado de México y Municipios.</w:t>
      </w:r>
    </w:p>
    <w:p w14:paraId="1B2D7DE9" w14:textId="77777777" w:rsidR="00F660AE" w:rsidRPr="00EA260A" w:rsidRDefault="00F660AE" w:rsidP="00EA260A"/>
    <w:p w14:paraId="3B44100A" w14:textId="77777777" w:rsidR="00F660AE" w:rsidRPr="00EA260A" w:rsidRDefault="00054F72" w:rsidP="00EA260A">
      <w:pPr>
        <w:pStyle w:val="Ttulo3"/>
      </w:pPr>
      <w:bookmarkStart w:id="23" w:name="_Toc174451780"/>
      <w:r w:rsidRPr="00EA260A">
        <w:t>b) Legitimidad de la parte recurrente.</w:t>
      </w:r>
      <w:bookmarkEnd w:id="23"/>
    </w:p>
    <w:p w14:paraId="3D28128B" w14:textId="77777777" w:rsidR="00F660AE" w:rsidRPr="00EA260A" w:rsidRDefault="00054F72" w:rsidP="00EA260A">
      <w:r w:rsidRPr="00EA260A">
        <w:t>El recurso de revisión fue interpuesto por parte legítima, ya que se presentó por la misma persona que formuló la solicitud de acceso a la Información Pública,</w:t>
      </w:r>
      <w:r w:rsidRPr="00EA260A">
        <w:rPr>
          <w:b/>
        </w:rPr>
        <w:t xml:space="preserve"> </w:t>
      </w:r>
      <w:r w:rsidRPr="00EA260A">
        <w:t>debido a que los datos de acceso</w:t>
      </w:r>
      <w:r w:rsidRPr="00EA260A">
        <w:rPr>
          <w:b/>
        </w:rPr>
        <w:t xml:space="preserve"> </w:t>
      </w:r>
      <w:r w:rsidRPr="00EA260A">
        <w:t>SAIMEX son personales e irrepetibles.</w:t>
      </w:r>
    </w:p>
    <w:p w14:paraId="455C4034" w14:textId="77777777" w:rsidR="00F660AE" w:rsidRPr="00EA260A" w:rsidRDefault="00F660AE" w:rsidP="00EA260A"/>
    <w:p w14:paraId="7025A294" w14:textId="77777777" w:rsidR="000E1F7F" w:rsidRPr="00EA260A" w:rsidRDefault="000E1F7F" w:rsidP="00EA260A">
      <w:pPr>
        <w:pStyle w:val="Ttulo3"/>
      </w:pPr>
      <w:bookmarkStart w:id="24" w:name="_Toc171960593"/>
      <w:bookmarkStart w:id="25" w:name="_Toc174451781"/>
      <w:r w:rsidRPr="00EA260A">
        <w:t>c) Plazo para interponer el recurso</w:t>
      </w:r>
      <w:bookmarkEnd w:id="24"/>
      <w:bookmarkEnd w:id="25"/>
    </w:p>
    <w:p w14:paraId="6EDB051E" w14:textId="57D397E1" w:rsidR="000E1F7F" w:rsidRPr="00EA260A" w:rsidRDefault="000E1F7F" w:rsidP="00EA260A">
      <w:pPr>
        <w:autoSpaceDE w:val="0"/>
        <w:autoSpaceDN w:val="0"/>
        <w:adjustRightInd w:val="0"/>
        <w:ind w:right="49"/>
        <w:rPr>
          <w:rFonts w:cs="Arial"/>
          <w:lang w:val="es-ES"/>
        </w:rPr>
      </w:pPr>
      <w:bookmarkStart w:id="26" w:name="_1hmsyys" w:colFirst="0" w:colLast="0"/>
      <w:bookmarkEnd w:id="26"/>
      <w:r w:rsidRPr="00EA260A">
        <w:rPr>
          <w:rFonts w:cs="Arial"/>
          <w:lang w:val="es-ES"/>
        </w:rPr>
        <w:t>Es de precisar que la Ley de Transparencia y Acceso a la Información Pública del Estado de México y Municipios, describe el mecanismo de procedencia del Recurso Revisión, como se puede apreciar en el siguiente artículo:</w:t>
      </w:r>
    </w:p>
    <w:p w14:paraId="63604BC1" w14:textId="77777777" w:rsidR="000E1F7F" w:rsidRPr="00EA260A" w:rsidRDefault="000E1F7F" w:rsidP="00EA260A">
      <w:pPr>
        <w:rPr>
          <w:rFonts w:cs="Arial"/>
          <w:lang w:val="es-ES"/>
        </w:rPr>
      </w:pPr>
    </w:p>
    <w:p w14:paraId="00470EB2" w14:textId="77777777" w:rsidR="000E1F7F" w:rsidRPr="00EA260A" w:rsidRDefault="000E1F7F" w:rsidP="00EA260A">
      <w:pPr>
        <w:pStyle w:val="Puesto"/>
        <w:rPr>
          <w:lang w:val="es-ES"/>
        </w:rPr>
      </w:pPr>
      <w:r w:rsidRPr="00EA260A">
        <w:rPr>
          <w:b/>
          <w:lang w:val="es-ES"/>
        </w:rPr>
        <w:t>“Artículo 163.</w:t>
      </w:r>
      <w:r w:rsidRPr="00EA260A">
        <w:rPr>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10B8580" w14:textId="77777777" w:rsidR="000E1F7F" w:rsidRPr="00EA260A" w:rsidRDefault="000E1F7F" w:rsidP="00EA260A">
      <w:pPr>
        <w:pStyle w:val="Puesto"/>
        <w:rPr>
          <w:lang w:val="es-ES"/>
        </w:rPr>
      </w:pPr>
    </w:p>
    <w:p w14:paraId="720D5A3D" w14:textId="77777777" w:rsidR="000E1F7F" w:rsidRPr="00EA260A" w:rsidRDefault="000E1F7F" w:rsidP="00EA260A">
      <w:pPr>
        <w:pStyle w:val="Puesto"/>
        <w:rPr>
          <w:lang w:val="es-ES"/>
        </w:rPr>
      </w:pPr>
      <w:r w:rsidRPr="00EA260A">
        <w:rPr>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54BBD1E" w14:textId="77777777" w:rsidR="000E1F7F" w:rsidRPr="00EA260A" w:rsidRDefault="000E1F7F" w:rsidP="00EA260A">
      <w:pPr>
        <w:ind w:left="851" w:right="901"/>
        <w:rPr>
          <w:rFonts w:cs="Arial"/>
          <w:i/>
          <w:lang w:val="es-ES"/>
        </w:rPr>
      </w:pPr>
    </w:p>
    <w:p w14:paraId="45A2CB31" w14:textId="77777777" w:rsidR="000E1F7F" w:rsidRPr="00EA260A" w:rsidRDefault="000E1F7F" w:rsidP="00EA260A">
      <w:pPr>
        <w:rPr>
          <w:rFonts w:cs="Arial"/>
          <w:lang w:val="es-ES"/>
        </w:rPr>
      </w:pPr>
      <w:r w:rsidRPr="00EA260A">
        <w:rPr>
          <w:rFonts w:cs="Arial"/>
          <w:lang w:val="es-ES"/>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w:t>
      </w:r>
      <w:r w:rsidRPr="00EA260A">
        <w:rPr>
          <w:rFonts w:cs="Arial"/>
          <w:lang w:val="es-ES"/>
        </w:rPr>
        <w:lastRenderedPageBreak/>
        <w:t>entreguen la respuesta a la solicitud de información, ésta se considera negada; por lo que al solicitante le asiste el derecho para poder presentar el correspondiente Recurso Revisión.</w:t>
      </w:r>
    </w:p>
    <w:p w14:paraId="1159DF7C" w14:textId="77777777" w:rsidR="000E1F7F" w:rsidRPr="00EA260A" w:rsidRDefault="000E1F7F" w:rsidP="00EA260A">
      <w:pPr>
        <w:rPr>
          <w:rFonts w:cs="Arial"/>
          <w:sz w:val="16"/>
          <w:szCs w:val="16"/>
          <w:lang w:val="es-ES"/>
        </w:rPr>
      </w:pPr>
    </w:p>
    <w:p w14:paraId="3FDF52DE" w14:textId="77777777" w:rsidR="000E1F7F" w:rsidRPr="00EA260A" w:rsidRDefault="000E1F7F" w:rsidP="00EA260A">
      <w:pPr>
        <w:rPr>
          <w:rFonts w:cs="Arial"/>
          <w:lang w:val="es-ES"/>
        </w:rPr>
      </w:pPr>
      <w:r w:rsidRPr="00EA260A">
        <w:rPr>
          <w:rFonts w:cs="Arial"/>
          <w:lang w:val="es-ES"/>
        </w:rPr>
        <w:t xml:space="preserve">Derivado de lo anterior, se constituye la figura jurídica de la </w:t>
      </w:r>
      <w:r w:rsidRPr="00EA260A">
        <w:rPr>
          <w:rFonts w:cs="Arial"/>
          <w:b/>
          <w:lang w:val="es-ES"/>
        </w:rPr>
        <w:t>NEGATIVA FICTA</w:t>
      </w:r>
      <w:r w:rsidRPr="00EA260A">
        <w:rPr>
          <w:rFonts w:cs="Arial"/>
          <w:lang w:val="es-ES"/>
        </w:rPr>
        <w:t>, la cual consiste en atribuir un efecto negativo al silencio de la autoridad administrativa frente a las instancias y solicitudes que hagan los particulares.</w:t>
      </w:r>
    </w:p>
    <w:p w14:paraId="757AD8AD" w14:textId="77777777" w:rsidR="000E1F7F" w:rsidRPr="00EA260A" w:rsidRDefault="000E1F7F" w:rsidP="00EA260A">
      <w:pPr>
        <w:rPr>
          <w:rFonts w:cs="Arial"/>
          <w:lang w:val="es-ES"/>
        </w:rPr>
      </w:pPr>
    </w:p>
    <w:p w14:paraId="04D75060" w14:textId="77777777" w:rsidR="000E1F7F" w:rsidRPr="00EA260A" w:rsidRDefault="000E1F7F" w:rsidP="00EA260A">
      <w:pPr>
        <w:rPr>
          <w:rFonts w:cs="Arial"/>
          <w:lang w:val="es-ES"/>
        </w:rPr>
      </w:pPr>
      <w:r w:rsidRPr="00EA260A">
        <w:rPr>
          <w:rFonts w:cs="Arial"/>
          <w:lang w:val="es-ES"/>
        </w:rPr>
        <w:t>Por su parte, el artículo 178 de la Ley de Transparencia y Acceso a la Información Pública del Estado de México y Municipios, establece:</w:t>
      </w:r>
    </w:p>
    <w:p w14:paraId="5333192A" w14:textId="77777777" w:rsidR="000E1F7F" w:rsidRPr="00EA260A" w:rsidRDefault="000E1F7F" w:rsidP="00EA260A">
      <w:pPr>
        <w:rPr>
          <w:rFonts w:cs="Arial"/>
          <w:sz w:val="16"/>
          <w:szCs w:val="16"/>
          <w:lang w:val="es-ES"/>
        </w:rPr>
      </w:pPr>
    </w:p>
    <w:p w14:paraId="6A593320" w14:textId="77777777" w:rsidR="000E1F7F" w:rsidRPr="00EA260A" w:rsidRDefault="000E1F7F" w:rsidP="00EA260A">
      <w:pPr>
        <w:pStyle w:val="Puesto"/>
        <w:rPr>
          <w:lang w:val="es-ES"/>
        </w:rPr>
      </w:pPr>
      <w:r w:rsidRPr="00EA260A">
        <w:rPr>
          <w:b/>
          <w:lang w:val="es-ES"/>
        </w:rPr>
        <w:t xml:space="preserve">“Artículo 178. </w:t>
      </w:r>
      <w:r w:rsidRPr="00EA260A">
        <w:rPr>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7B0B4EC7" w14:textId="77777777" w:rsidR="000E1F7F" w:rsidRPr="00EA260A" w:rsidRDefault="000E1F7F" w:rsidP="00EA260A">
      <w:pPr>
        <w:pStyle w:val="Puesto"/>
        <w:rPr>
          <w:lang w:val="es-ES"/>
        </w:rPr>
      </w:pPr>
    </w:p>
    <w:p w14:paraId="7BDA27AB" w14:textId="77777777" w:rsidR="000E1F7F" w:rsidRPr="00EA260A" w:rsidRDefault="000E1F7F" w:rsidP="00EA260A">
      <w:pPr>
        <w:pStyle w:val="Puesto"/>
        <w:rPr>
          <w:lang w:val="es-ES"/>
        </w:rPr>
      </w:pPr>
      <w:r w:rsidRPr="00EA260A">
        <w:rPr>
          <w:b/>
          <w:u w:val="single"/>
          <w:lang w:val="es-ES"/>
        </w:rPr>
        <w:t>A falta de respuesta del sujeto obligado, dentro de los plazos establecidos en esta Ley, a una solicitud de acceso a la Información Pública, el recurso podrá ser interpuesto en cualquier momento</w:t>
      </w:r>
      <w:r w:rsidRPr="00EA260A">
        <w:rPr>
          <w:lang w:val="es-ES"/>
        </w:rPr>
        <w:t>, acompañado con el documento que pruebe la fecha en que presentó la solicitud.</w:t>
      </w:r>
    </w:p>
    <w:p w14:paraId="7B30C33A" w14:textId="77777777" w:rsidR="000E1F7F" w:rsidRPr="00EA260A" w:rsidRDefault="000E1F7F" w:rsidP="00EA260A">
      <w:pPr>
        <w:pStyle w:val="Puesto"/>
        <w:rPr>
          <w:lang w:val="es-ES"/>
        </w:rPr>
      </w:pPr>
    </w:p>
    <w:p w14:paraId="18BE8EDE" w14:textId="77777777" w:rsidR="000E1F7F" w:rsidRPr="00EA260A" w:rsidRDefault="000E1F7F" w:rsidP="00EA260A">
      <w:pPr>
        <w:pStyle w:val="Puesto"/>
        <w:rPr>
          <w:lang w:val="es-ES"/>
        </w:rPr>
      </w:pPr>
      <w:r w:rsidRPr="00EA260A">
        <w:rPr>
          <w:lang w:val="es-ES"/>
        </w:rPr>
        <w:t>En el caso de que se interponga ante la Unidad de Transparencia, ésta deberá remitir el Recurso Revisión al Instituto a más tardar al día siguiente de haberlo recibido.”</w:t>
      </w:r>
    </w:p>
    <w:p w14:paraId="617BABCB" w14:textId="77777777" w:rsidR="000E1F7F" w:rsidRPr="00EA260A" w:rsidRDefault="000E1F7F" w:rsidP="00EA260A">
      <w:pPr>
        <w:pStyle w:val="Puesto"/>
        <w:rPr>
          <w:lang w:val="es-ES"/>
        </w:rPr>
      </w:pPr>
      <w:r w:rsidRPr="00EA260A">
        <w:rPr>
          <w:lang w:val="es-ES"/>
        </w:rPr>
        <w:t xml:space="preserve">(Énfasis añadido) </w:t>
      </w:r>
    </w:p>
    <w:p w14:paraId="607A8015" w14:textId="77777777" w:rsidR="000E1F7F" w:rsidRPr="00EA260A" w:rsidRDefault="000E1F7F" w:rsidP="00EA260A">
      <w:pPr>
        <w:ind w:left="851" w:right="901"/>
        <w:rPr>
          <w:rFonts w:cs="Arial"/>
          <w:i/>
          <w:lang w:val="es-ES"/>
        </w:rPr>
      </w:pPr>
    </w:p>
    <w:p w14:paraId="569090B3" w14:textId="77777777" w:rsidR="000E1F7F" w:rsidRPr="00EA260A" w:rsidRDefault="000E1F7F" w:rsidP="00EA260A">
      <w:pPr>
        <w:rPr>
          <w:rFonts w:cs="Arial"/>
          <w:lang w:val="es-ES"/>
        </w:rPr>
      </w:pPr>
      <w:r w:rsidRPr="00EA260A">
        <w:rPr>
          <w:rFonts w:cs="Arial"/>
          <w:lang w:val="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 </w:t>
      </w:r>
      <w:r w:rsidRPr="00EA260A">
        <w:rPr>
          <w:b/>
        </w:rPr>
        <w:t>EL SUJETO OBLIGADO</w:t>
      </w:r>
      <w:r w:rsidRPr="00EA260A">
        <w:rPr>
          <w:rFonts w:cs="Arial"/>
          <w:b/>
          <w:lang w:val="es-ES"/>
        </w:rPr>
        <w:t xml:space="preserve">. </w:t>
      </w:r>
      <w:r w:rsidRPr="00EA260A">
        <w:rPr>
          <w:rFonts w:cs="Arial"/>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Pr="00EA260A">
        <w:rPr>
          <w:rFonts w:cs="Arial"/>
          <w:b/>
          <w:bCs/>
          <w:lang w:val="es-ES"/>
        </w:rPr>
        <w:t>LA PARTE RECURRENTE</w:t>
      </w:r>
      <w:r w:rsidRPr="00EA260A">
        <w:rPr>
          <w:rFonts w:cs="Arial"/>
          <w:b/>
          <w:lang w:val="es-ES"/>
        </w:rPr>
        <w:t xml:space="preserve"> </w:t>
      </w:r>
      <w:r w:rsidRPr="00EA260A">
        <w:rPr>
          <w:rFonts w:cs="Arial"/>
          <w:lang w:val="es-ES"/>
        </w:rPr>
        <w:t xml:space="preserve">está en libertad </w:t>
      </w:r>
      <w:r w:rsidRPr="00EA260A">
        <w:rPr>
          <w:rFonts w:cs="Arial"/>
          <w:lang w:val="es-ES"/>
        </w:rPr>
        <w:lastRenderedPageBreak/>
        <w:t>de presentar su medio de impugnación en cualquier momento; en consecuencia, se tiene que el presente recurso se interpuso oportunamente.</w:t>
      </w:r>
    </w:p>
    <w:p w14:paraId="030C1286" w14:textId="77777777" w:rsidR="000E1F7F" w:rsidRPr="00EA260A" w:rsidRDefault="000E1F7F" w:rsidP="00EA260A"/>
    <w:p w14:paraId="012F5CF3" w14:textId="77777777" w:rsidR="000E1F7F" w:rsidRPr="00EA260A" w:rsidRDefault="000E1F7F" w:rsidP="00EA260A">
      <w:pPr>
        <w:pStyle w:val="Ttulo3"/>
      </w:pPr>
      <w:bookmarkStart w:id="27" w:name="_Toc171960594"/>
      <w:bookmarkStart w:id="28" w:name="_Toc174451782"/>
      <w:r w:rsidRPr="00EA260A">
        <w:t>d) Causal de procedencia</w:t>
      </w:r>
      <w:bookmarkEnd w:id="27"/>
      <w:bookmarkEnd w:id="28"/>
    </w:p>
    <w:p w14:paraId="110D8796" w14:textId="39A20AB6" w:rsidR="000E1F7F" w:rsidRPr="00EA260A" w:rsidRDefault="000E1F7F" w:rsidP="00EA260A">
      <w:r w:rsidRPr="00EA260A">
        <w:t>Resulta procedente la interposición de los recursos de revisión, ya que se actualiza la causal de procedencia señalada en el artículo 179, fracción VII de la Ley de Transparencia y Acceso a la Información Pública del Estado de México y Municipios.</w:t>
      </w:r>
    </w:p>
    <w:p w14:paraId="2E63D945" w14:textId="77777777" w:rsidR="00F660AE" w:rsidRPr="00EA260A" w:rsidRDefault="00F660AE" w:rsidP="00EA260A"/>
    <w:p w14:paraId="4792F220" w14:textId="77777777" w:rsidR="00F660AE" w:rsidRPr="00EA260A" w:rsidRDefault="00054F72" w:rsidP="00EA260A">
      <w:pPr>
        <w:pStyle w:val="Ttulo3"/>
      </w:pPr>
      <w:bookmarkStart w:id="29" w:name="_Toc174451783"/>
      <w:r w:rsidRPr="00EA260A">
        <w:t>e) Requisitos formales para la interposición del recurso.</w:t>
      </w:r>
      <w:bookmarkEnd w:id="29"/>
    </w:p>
    <w:p w14:paraId="6B5F8918" w14:textId="77777777" w:rsidR="00F660AE" w:rsidRPr="00EA260A" w:rsidRDefault="00054F72" w:rsidP="00EA260A">
      <w:r w:rsidRPr="00EA260A">
        <w:rPr>
          <w:b/>
        </w:rPr>
        <w:t xml:space="preserve">LA PARTE RECURRENTE </w:t>
      </w:r>
      <w:r w:rsidRPr="00EA260A">
        <w:t>acreditó todos y cada uno de los elementos formales exigidos por el artículo 180 de la misma normatividad.</w:t>
      </w:r>
    </w:p>
    <w:p w14:paraId="4B1B44E5" w14:textId="77777777" w:rsidR="00F660AE" w:rsidRPr="00EA260A" w:rsidRDefault="00F660AE" w:rsidP="00EA260A"/>
    <w:p w14:paraId="702EE3AC" w14:textId="77777777" w:rsidR="00F660AE" w:rsidRPr="00EA260A" w:rsidRDefault="00054F72" w:rsidP="00EA260A">
      <w:pPr>
        <w:pStyle w:val="Ttulo3"/>
      </w:pPr>
      <w:bookmarkStart w:id="30" w:name="_Toc174451784"/>
      <w:r w:rsidRPr="00EA260A">
        <w:t>f) Acumulación de los Recursos de Revisión</w:t>
      </w:r>
      <w:bookmarkEnd w:id="30"/>
    </w:p>
    <w:p w14:paraId="51E13F8F" w14:textId="36D26FB0" w:rsidR="00F660AE" w:rsidRPr="00EA260A" w:rsidRDefault="00054F72" w:rsidP="00EA260A">
      <w:r w:rsidRPr="00EA260A">
        <w:t xml:space="preserve">De las constancias que obran en los expedientes acumulados, se advierte que los recursos de revisión </w:t>
      </w:r>
      <w:r w:rsidR="00D84C24" w:rsidRPr="00EA260A">
        <w:rPr>
          <w:b/>
        </w:rPr>
        <w:t>03467/INFOEM/IP/RR/2024</w:t>
      </w:r>
      <w:r w:rsidRPr="00EA260A">
        <w:rPr>
          <w:b/>
        </w:rPr>
        <w:t xml:space="preserve">, </w:t>
      </w:r>
      <w:r w:rsidR="00D84C24" w:rsidRPr="00EA260A">
        <w:rPr>
          <w:b/>
        </w:rPr>
        <w:t>03468/INFOEM/IP/RR/2024</w:t>
      </w:r>
      <w:r w:rsidRPr="00EA260A">
        <w:rPr>
          <w:b/>
        </w:rPr>
        <w:t xml:space="preserve"> </w:t>
      </w:r>
      <w:r w:rsidR="000E1F7F" w:rsidRPr="00EA260A">
        <w:rPr>
          <w:bCs/>
        </w:rPr>
        <w:t xml:space="preserve">y </w:t>
      </w:r>
      <w:r w:rsidR="001F4EE6" w:rsidRPr="00EA260A">
        <w:rPr>
          <w:b/>
        </w:rPr>
        <w:t>03469/INFOEM/IP/RR/2024</w:t>
      </w:r>
      <w:r w:rsidRPr="00EA260A">
        <w:rPr>
          <w:b/>
        </w:rPr>
        <w:t xml:space="preserve"> </w:t>
      </w:r>
      <w:r w:rsidRPr="00EA260A">
        <w:t xml:space="preserve">fueron presentados por la misma </w:t>
      </w:r>
      <w:r w:rsidRPr="00EA260A">
        <w:rPr>
          <w:b/>
        </w:rPr>
        <w:t>PARTE RECURRENTE</w:t>
      </w:r>
      <w:r w:rsidRPr="00EA260A">
        <w:t xml:space="preserve"> respecto de actos u omisiones similares, realizados por el mismo </w:t>
      </w:r>
      <w:r w:rsidRPr="00EA260A">
        <w:rPr>
          <w:b/>
        </w:rPr>
        <w:t>SUJETO OBLIGADO</w:t>
      </w:r>
      <w:r w:rsidRPr="00EA260A">
        <w:t>, razón por la cual, con la finalidad de evitar la emisión de resoluciones contradictorias,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w:t>
      </w:r>
    </w:p>
    <w:p w14:paraId="49503760" w14:textId="77777777" w:rsidR="00F660AE" w:rsidRPr="00EA260A" w:rsidRDefault="00F660AE" w:rsidP="00EA260A"/>
    <w:p w14:paraId="25694354" w14:textId="77777777" w:rsidR="00F660AE" w:rsidRPr="00EA260A" w:rsidRDefault="00054F72" w:rsidP="00EA260A">
      <w:pPr>
        <w:pStyle w:val="Ttulo2"/>
      </w:pPr>
      <w:bookmarkStart w:id="31" w:name="_Toc174451785"/>
      <w:r w:rsidRPr="00EA260A">
        <w:lastRenderedPageBreak/>
        <w:t>SEGUNDO. Estudio de Fondo.</w:t>
      </w:r>
      <w:bookmarkEnd w:id="31"/>
    </w:p>
    <w:p w14:paraId="5248C51B" w14:textId="77777777" w:rsidR="00F660AE" w:rsidRPr="00EA260A" w:rsidRDefault="00054F72" w:rsidP="00EA260A">
      <w:pPr>
        <w:pStyle w:val="Ttulo3"/>
      </w:pPr>
      <w:bookmarkStart w:id="32" w:name="_Toc174451786"/>
      <w:r w:rsidRPr="00EA260A">
        <w:t>a) Mandato de transparencia y responsabilidad del Sujeto Obligado</w:t>
      </w:r>
      <w:bookmarkEnd w:id="32"/>
    </w:p>
    <w:p w14:paraId="4CBE839C" w14:textId="77777777" w:rsidR="00F660AE" w:rsidRPr="00EA260A" w:rsidRDefault="00054F72" w:rsidP="00EA260A">
      <w:r w:rsidRPr="00EA260A">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3CBD99A" w14:textId="77777777" w:rsidR="00F660AE" w:rsidRPr="00EA260A" w:rsidRDefault="00F660AE" w:rsidP="00EA260A"/>
    <w:p w14:paraId="7E67D24A" w14:textId="77777777" w:rsidR="00F660AE" w:rsidRPr="00EA260A" w:rsidRDefault="00054F72" w:rsidP="00EA260A">
      <w:pPr>
        <w:spacing w:line="240" w:lineRule="auto"/>
        <w:ind w:left="567" w:right="539"/>
        <w:rPr>
          <w:b/>
          <w:i/>
        </w:rPr>
      </w:pPr>
      <w:r w:rsidRPr="00EA260A">
        <w:rPr>
          <w:b/>
          <w:i/>
        </w:rPr>
        <w:t>Constitución Política de los Estados Unidos Mexicanos</w:t>
      </w:r>
    </w:p>
    <w:p w14:paraId="6FFB6FEB" w14:textId="77777777" w:rsidR="00F660AE" w:rsidRPr="00EA260A" w:rsidRDefault="00054F72" w:rsidP="00EA260A">
      <w:pPr>
        <w:spacing w:line="240" w:lineRule="auto"/>
        <w:ind w:left="567" w:right="539"/>
        <w:rPr>
          <w:b/>
          <w:i/>
        </w:rPr>
      </w:pPr>
      <w:r w:rsidRPr="00EA260A">
        <w:rPr>
          <w:b/>
          <w:i/>
        </w:rPr>
        <w:t>“Artículo 6.</w:t>
      </w:r>
    </w:p>
    <w:p w14:paraId="1C018123" w14:textId="77777777" w:rsidR="00F660AE" w:rsidRPr="00EA260A" w:rsidRDefault="00054F72" w:rsidP="00EA260A">
      <w:pPr>
        <w:spacing w:line="240" w:lineRule="auto"/>
        <w:ind w:left="567" w:right="539"/>
        <w:rPr>
          <w:i/>
        </w:rPr>
      </w:pPr>
      <w:r w:rsidRPr="00EA260A">
        <w:rPr>
          <w:i/>
        </w:rPr>
        <w:t>(…)</w:t>
      </w:r>
    </w:p>
    <w:p w14:paraId="00C3CB73" w14:textId="77777777" w:rsidR="00F660AE" w:rsidRPr="00EA260A" w:rsidRDefault="00054F72" w:rsidP="00EA260A">
      <w:pPr>
        <w:spacing w:line="240" w:lineRule="auto"/>
        <w:ind w:left="567" w:right="539"/>
        <w:rPr>
          <w:i/>
        </w:rPr>
      </w:pPr>
      <w:r w:rsidRPr="00EA260A">
        <w:rPr>
          <w:i/>
        </w:rPr>
        <w:t>Para efectos de lo dispuesto en el presente artículo se observará lo siguiente:</w:t>
      </w:r>
    </w:p>
    <w:p w14:paraId="7260A2F0" w14:textId="77777777" w:rsidR="00F660AE" w:rsidRPr="00EA260A" w:rsidRDefault="00054F72" w:rsidP="00EA260A">
      <w:pPr>
        <w:spacing w:line="240" w:lineRule="auto"/>
        <w:ind w:left="567" w:right="539"/>
        <w:rPr>
          <w:b/>
          <w:i/>
        </w:rPr>
      </w:pPr>
      <w:r w:rsidRPr="00EA260A">
        <w:rPr>
          <w:b/>
          <w:i/>
        </w:rPr>
        <w:t>A</w:t>
      </w:r>
      <w:r w:rsidRPr="00EA260A">
        <w:rPr>
          <w:i/>
        </w:rPr>
        <w:t xml:space="preserve">. </w:t>
      </w:r>
      <w:r w:rsidRPr="00EA260A">
        <w:rPr>
          <w:b/>
          <w:i/>
        </w:rPr>
        <w:t>Para el ejercicio del derecho de acceso a la información</w:t>
      </w:r>
      <w:r w:rsidRPr="00EA260A">
        <w:rPr>
          <w:i/>
        </w:rPr>
        <w:t xml:space="preserve">, la Federación y </w:t>
      </w:r>
      <w:r w:rsidRPr="00EA260A">
        <w:rPr>
          <w:b/>
          <w:i/>
        </w:rPr>
        <w:t>las entidades federativas, en el ámbito de sus respectivas competencias, se regirán por los siguientes principios y bases:</w:t>
      </w:r>
    </w:p>
    <w:p w14:paraId="0057B8D2" w14:textId="77777777" w:rsidR="00F660AE" w:rsidRPr="00EA260A" w:rsidRDefault="00054F72" w:rsidP="00EA260A">
      <w:pPr>
        <w:spacing w:line="240" w:lineRule="auto"/>
        <w:ind w:left="567" w:right="539"/>
        <w:rPr>
          <w:i/>
        </w:rPr>
      </w:pPr>
      <w:r w:rsidRPr="00EA260A">
        <w:rPr>
          <w:b/>
          <w:i/>
        </w:rPr>
        <w:t xml:space="preserve">I. </w:t>
      </w:r>
      <w:r w:rsidRPr="00EA260A">
        <w:rPr>
          <w:b/>
          <w:i/>
        </w:rPr>
        <w:tab/>
        <w:t>Toda la información en posesión de cualquier</w:t>
      </w:r>
      <w:r w:rsidRPr="00EA260A">
        <w:rPr>
          <w:i/>
        </w:rPr>
        <w:t xml:space="preserve"> </w:t>
      </w:r>
      <w:r w:rsidRPr="00EA260A">
        <w:rPr>
          <w:b/>
          <w:i/>
        </w:rPr>
        <w:t>autoridad</w:t>
      </w:r>
      <w:r w:rsidRPr="00EA260A">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EA260A">
        <w:rPr>
          <w:b/>
          <w:i/>
        </w:rPr>
        <w:t>municipal</w:t>
      </w:r>
      <w:r w:rsidRPr="00EA260A">
        <w:rPr>
          <w:i/>
        </w:rPr>
        <w:t xml:space="preserve">, </w:t>
      </w:r>
      <w:r w:rsidRPr="00EA260A">
        <w:rPr>
          <w:b/>
          <w:i/>
        </w:rPr>
        <w:t>es pública</w:t>
      </w:r>
      <w:r w:rsidRPr="00EA260A">
        <w:rPr>
          <w:i/>
        </w:rPr>
        <w:t xml:space="preserve"> y sólo podrá ser reservada temporalmente por razones de interés público y seguridad nacional, en los términos que fijen las leyes. </w:t>
      </w:r>
      <w:r w:rsidRPr="00EA260A">
        <w:rPr>
          <w:b/>
          <w:i/>
        </w:rPr>
        <w:t>En la interpretación de este derecho deberá prevalecer el principio de máxima publicidad. Los sujetos obligados deberán documentar todo acto que derive del ejercicio de sus facultades, competencias o funciones</w:t>
      </w:r>
      <w:r w:rsidRPr="00EA260A">
        <w:rPr>
          <w:i/>
        </w:rPr>
        <w:t>, la ley determinará los supuestos específicos bajo los cuales procederá la declaración de inexistencia de la información.”</w:t>
      </w:r>
    </w:p>
    <w:p w14:paraId="4059F108" w14:textId="77777777" w:rsidR="00F660AE" w:rsidRPr="00EA260A" w:rsidRDefault="00F660AE" w:rsidP="00EA260A">
      <w:pPr>
        <w:spacing w:line="240" w:lineRule="auto"/>
        <w:ind w:left="567" w:right="539"/>
        <w:rPr>
          <w:b/>
          <w:i/>
        </w:rPr>
      </w:pPr>
    </w:p>
    <w:p w14:paraId="5580A835" w14:textId="77777777" w:rsidR="00F660AE" w:rsidRPr="00EA260A" w:rsidRDefault="00054F72" w:rsidP="00EA260A">
      <w:pPr>
        <w:spacing w:line="240" w:lineRule="auto"/>
        <w:ind w:left="567" w:right="539"/>
        <w:rPr>
          <w:b/>
          <w:i/>
        </w:rPr>
      </w:pPr>
      <w:r w:rsidRPr="00EA260A">
        <w:rPr>
          <w:b/>
          <w:i/>
        </w:rPr>
        <w:t>Constitución Política del Estado Libre y Soberano de México</w:t>
      </w:r>
    </w:p>
    <w:p w14:paraId="43C1DB7C" w14:textId="77777777" w:rsidR="00F660AE" w:rsidRPr="00EA260A" w:rsidRDefault="00054F72" w:rsidP="00EA260A">
      <w:pPr>
        <w:spacing w:line="240" w:lineRule="auto"/>
        <w:ind w:left="567" w:right="539"/>
        <w:rPr>
          <w:i/>
        </w:rPr>
      </w:pPr>
      <w:r w:rsidRPr="00EA260A">
        <w:rPr>
          <w:b/>
          <w:i/>
        </w:rPr>
        <w:t>“Artículo 5</w:t>
      </w:r>
      <w:r w:rsidRPr="00EA260A">
        <w:rPr>
          <w:i/>
        </w:rPr>
        <w:t xml:space="preserve">.- </w:t>
      </w:r>
    </w:p>
    <w:p w14:paraId="7F0E02E7" w14:textId="77777777" w:rsidR="00F660AE" w:rsidRPr="00EA260A" w:rsidRDefault="00054F72" w:rsidP="00EA260A">
      <w:pPr>
        <w:spacing w:line="240" w:lineRule="auto"/>
        <w:ind w:left="567" w:right="539"/>
        <w:rPr>
          <w:i/>
        </w:rPr>
      </w:pPr>
      <w:r w:rsidRPr="00EA260A">
        <w:rPr>
          <w:i/>
        </w:rPr>
        <w:t>(…)</w:t>
      </w:r>
    </w:p>
    <w:p w14:paraId="57925679" w14:textId="77777777" w:rsidR="00F660AE" w:rsidRPr="00EA260A" w:rsidRDefault="00054F72" w:rsidP="00EA260A">
      <w:pPr>
        <w:spacing w:line="240" w:lineRule="auto"/>
        <w:ind w:left="567" w:right="539"/>
        <w:rPr>
          <w:i/>
        </w:rPr>
      </w:pPr>
      <w:r w:rsidRPr="00EA260A">
        <w:rPr>
          <w:b/>
          <w:i/>
        </w:rPr>
        <w:t>El derecho a la información será garantizado por el Estado. La ley establecerá las previsiones que permitan asegurar la protección, el respeto y la difusión de este derecho</w:t>
      </w:r>
      <w:r w:rsidRPr="00EA260A">
        <w:rPr>
          <w:i/>
        </w:rPr>
        <w:t>.</w:t>
      </w:r>
    </w:p>
    <w:p w14:paraId="240C31DB" w14:textId="77777777" w:rsidR="00F660AE" w:rsidRPr="00EA260A" w:rsidRDefault="00054F72" w:rsidP="00EA260A">
      <w:pPr>
        <w:spacing w:line="240" w:lineRule="auto"/>
        <w:ind w:left="567" w:right="539"/>
        <w:rPr>
          <w:i/>
        </w:rPr>
      </w:pPr>
      <w:r w:rsidRPr="00EA260A">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2E1667E" w14:textId="77777777" w:rsidR="00F660AE" w:rsidRPr="00EA260A" w:rsidRDefault="00054F72" w:rsidP="00EA260A">
      <w:pPr>
        <w:spacing w:line="240" w:lineRule="auto"/>
        <w:ind w:left="567" w:right="539"/>
        <w:rPr>
          <w:i/>
        </w:rPr>
      </w:pPr>
      <w:r w:rsidRPr="00EA260A">
        <w:rPr>
          <w:b/>
          <w:i/>
        </w:rPr>
        <w:t>Este derecho se regirá por los principios y bases siguientes</w:t>
      </w:r>
      <w:r w:rsidRPr="00EA260A">
        <w:rPr>
          <w:i/>
        </w:rPr>
        <w:t>:</w:t>
      </w:r>
    </w:p>
    <w:p w14:paraId="1C25B1A3" w14:textId="77777777" w:rsidR="00F660AE" w:rsidRPr="00EA260A" w:rsidRDefault="00054F72" w:rsidP="00EA260A">
      <w:pPr>
        <w:spacing w:line="240" w:lineRule="auto"/>
        <w:ind w:left="567" w:right="539"/>
        <w:rPr>
          <w:i/>
        </w:rPr>
      </w:pPr>
      <w:r w:rsidRPr="00EA260A">
        <w:rPr>
          <w:b/>
          <w:i/>
        </w:rPr>
        <w:lastRenderedPageBreak/>
        <w:t>I. Toda la información en posesión de cualquier autoridad, entidad, órgano y organismos de los</w:t>
      </w:r>
      <w:r w:rsidRPr="00EA260A">
        <w:rPr>
          <w:i/>
        </w:rPr>
        <w:t xml:space="preserve"> Poderes Ejecutivo, Legislativo y Judicial, órganos autónomos, partidos políticos, fideicomisos y fondos públicos estatales y </w:t>
      </w:r>
      <w:r w:rsidRPr="00EA260A">
        <w:rPr>
          <w:b/>
          <w:i/>
        </w:rPr>
        <w:t>municipales</w:t>
      </w:r>
      <w:r w:rsidRPr="00EA260A">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EA260A">
        <w:rPr>
          <w:b/>
          <w:i/>
        </w:rPr>
        <w:t>es pública</w:t>
      </w:r>
      <w:r w:rsidRPr="00EA260A">
        <w:rPr>
          <w:i/>
        </w:rPr>
        <w:t xml:space="preserve"> y sólo podrá ser reservada temporalmente por razones previstas en la Constitución Política de los Estados Unidos Mexicanos de interés público y seguridad, en los términos que fijen las leyes. </w:t>
      </w:r>
      <w:r w:rsidRPr="00EA260A">
        <w:rPr>
          <w:b/>
          <w:i/>
        </w:rPr>
        <w:t>En la interpretación de este derecho deberá prevalecer el principio de máxima publicidad</w:t>
      </w:r>
      <w:r w:rsidRPr="00EA260A">
        <w:rPr>
          <w:i/>
        </w:rPr>
        <w:t xml:space="preserve">. </w:t>
      </w:r>
      <w:r w:rsidRPr="00EA260A">
        <w:rPr>
          <w:b/>
          <w:i/>
        </w:rPr>
        <w:t>Los sujetos obligados deberán documentar todo acto que derive del ejercicio de sus facultades, competencias o funciones</w:t>
      </w:r>
      <w:r w:rsidRPr="00EA260A">
        <w:rPr>
          <w:i/>
        </w:rPr>
        <w:t>, la ley determinará los supuestos específicos bajo los cuales procederá la declaración de inexistencia de la información.”</w:t>
      </w:r>
    </w:p>
    <w:p w14:paraId="6D1C8717" w14:textId="77777777" w:rsidR="00F660AE" w:rsidRPr="00EA260A" w:rsidRDefault="00F660AE" w:rsidP="00EA260A">
      <w:pPr>
        <w:rPr>
          <w:b/>
          <w:i/>
        </w:rPr>
      </w:pPr>
    </w:p>
    <w:p w14:paraId="7A777C22" w14:textId="77777777" w:rsidR="00F660AE" w:rsidRPr="00EA260A" w:rsidRDefault="00054F72" w:rsidP="00EA260A">
      <w:pPr>
        <w:rPr>
          <w:i/>
        </w:rPr>
      </w:pPr>
      <w:r w:rsidRPr="00EA260A">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EA260A">
        <w:rPr>
          <w:i/>
        </w:rPr>
        <w:t>por los principios de simplicidad, rapidez, gratuidad del procedimiento, auxilio y orientación a los particulares.</w:t>
      </w:r>
    </w:p>
    <w:p w14:paraId="54E20B14" w14:textId="77777777" w:rsidR="00F660AE" w:rsidRPr="00EA260A" w:rsidRDefault="00F660AE" w:rsidP="00EA260A">
      <w:pPr>
        <w:rPr>
          <w:i/>
        </w:rPr>
      </w:pPr>
    </w:p>
    <w:p w14:paraId="7ECFD94D" w14:textId="77777777" w:rsidR="00F660AE" w:rsidRPr="00EA260A" w:rsidRDefault="00054F72" w:rsidP="00EA260A">
      <w:pPr>
        <w:rPr>
          <w:i/>
        </w:rPr>
      </w:pPr>
      <w:r w:rsidRPr="00EA260A">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06D0536A" w14:textId="77777777" w:rsidR="00F660AE" w:rsidRPr="00EA260A" w:rsidRDefault="00F660AE" w:rsidP="00EA260A"/>
    <w:p w14:paraId="011CC77A" w14:textId="77777777" w:rsidR="00F660AE" w:rsidRPr="00EA260A" w:rsidRDefault="00054F72" w:rsidP="00EA260A">
      <w:r w:rsidRPr="00EA260A">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481D4F1D" w14:textId="77777777" w:rsidR="00F660AE" w:rsidRPr="00EA260A" w:rsidRDefault="00F660AE" w:rsidP="00EA260A"/>
    <w:p w14:paraId="2770E36E" w14:textId="77777777" w:rsidR="00F660AE" w:rsidRPr="00EA260A" w:rsidRDefault="00054F72" w:rsidP="00EA260A">
      <w:r w:rsidRPr="00EA260A">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30D1B460" w14:textId="77777777" w:rsidR="00F660AE" w:rsidRPr="00EA260A" w:rsidRDefault="00F660AE" w:rsidP="00EA260A"/>
    <w:p w14:paraId="7801904D" w14:textId="77777777" w:rsidR="00F660AE" w:rsidRPr="00EA260A" w:rsidRDefault="00054F72" w:rsidP="00EA260A">
      <w:r w:rsidRPr="00EA260A">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6F09DA79" w14:textId="77777777" w:rsidR="00F660AE" w:rsidRPr="00EA260A" w:rsidRDefault="00F660AE" w:rsidP="00EA260A"/>
    <w:p w14:paraId="680F4193" w14:textId="77777777" w:rsidR="00F660AE" w:rsidRPr="00EA260A" w:rsidRDefault="00054F72" w:rsidP="00EA260A">
      <w:bookmarkStart w:id="33" w:name="_heading=h.1pxezwc" w:colFirst="0" w:colLast="0"/>
      <w:bookmarkEnd w:id="33"/>
      <w:r w:rsidRPr="00EA260A">
        <w:t xml:space="preserve">Con base en lo anterior, se considera que </w:t>
      </w:r>
      <w:r w:rsidRPr="00EA260A">
        <w:rPr>
          <w:b/>
        </w:rPr>
        <w:t>EL</w:t>
      </w:r>
      <w:r w:rsidRPr="00EA260A">
        <w:t xml:space="preserve"> </w:t>
      </w:r>
      <w:r w:rsidRPr="00EA260A">
        <w:rPr>
          <w:b/>
        </w:rPr>
        <w:t>SUJETO OBLIGADO</w:t>
      </w:r>
      <w:r w:rsidRPr="00EA260A">
        <w:t xml:space="preserve"> se encontraba compelido a atender la solicitud de acceso a la información realizada por </w:t>
      </w:r>
      <w:r w:rsidRPr="00EA260A">
        <w:rPr>
          <w:b/>
        </w:rPr>
        <w:t>LA PARTE RECURRENTE</w:t>
      </w:r>
      <w:r w:rsidRPr="00EA260A">
        <w:t>.</w:t>
      </w:r>
    </w:p>
    <w:p w14:paraId="2C539AB7" w14:textId="77777777" w:rsidR="00F660AE" w:rsidRPr="00EA260A" w:rsidRDefault="00F660AE" w:rsidP="00EA260A"/>
    <w:p w14:paraId="1E63310E" w14:textId="77777777" w:rsidR="00F660AE" w:rsidRPr="00EA260A" w:rsidRDefault="00054F72" w:rsidP="00EA260A">
      <w:pPr>
        <w:pStyle w:val="Ttulo3"/>
      </w:pPr>
      <w:bookmarkStart w:id="34" w:name="_Toc174451787"/>
      <w:r w:rsidRPr="00EA260A">
        <w:t>b) Controversia a resolver.</w:t>
      </w:r>
      <w:bookmarkEnd w:id="34"/>
    </w:p>
    <w:p w14:paraId="7C942EF2" w14:textId="77777777" w:rsidR="003E0E53" w:rsidRPr="00EA260A" w:rsidRDefault="003E0E53" w:rsidP="00EA260A">
      <w:pPr>
        <w:rPr>
          <w:rFonts w:eastAsia="Calibri"/>
          <w:szCs w:val="22"/>
          <w:lang w:eastAsia="es-ES_tradnl"/>
        </w:rPr>
      </w:pPr>
      <w:r w:rsidRPr="00EA260A">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Pr="00EA260A">
        <w:rPr>
          <w:rFonts w:eastAsia="Calibri"/>
          <w:b/>
          <w:bCs/>
          <w:szCs w:val="22"/>
          <w:lang w:eastAsia="es-ES_tradnl"/>
        </w:rPr>
        <w:t>LA PARTE RECURRENTE</w:t>
      </w:r>
      <w:r w:rsidRPr="00EA260A">
        <w:rPr>
          <w:rFonts w:eastAsia="Calibri"/>
          <w:szCs w:val="22"/>
          <w:lang w:eastAsia="es-ES_tradnl"/>
        </w:rPr>
        <w:t xml:space="preserve"> solicitó lo siguiente:</w:t>
      </w:r>
    </w:p>
    <w:p w14:paraId="0E6D448D" w14:textId="77777777" w:rsidR="003E0E53" w:rsidRPr="00EA260A" w:rsidRDefault="003E0E53" w:rsidP="00EA260A"/>
    <w:p w14:paraId="6E17A48E" w14:textId="09623806" w:rsidR="00B82BFB" w:rsidRPr="00EA260A" w:rsidRDefault="00BD3AD8" w:rsidP="00EA260A">
      <w:r w:rsidRPr="00EA260A">
        <w:t>Del ejercicio 2022 y 2023, d</w:t>
      </w:r>
      <w:r w:rsidR="00B82BFB" w:rsidRPr="00EA260A">
        <w:t xml:space="preserve">e cada una de las direcciones, regidurías, primera sindicatura, secretaría del Ayuntamiento y oficina de Presidencia. </w:t>
      </w:r>
    </w:p>
    <w:p w14:paraId="49F5925C" w14:textId="31FF0185" w:rsidR="00B82BFB" w:rsidRPr="00EA260A" w:rsidRDefault="00B82BFB" w:rsidP="00EA260A"/>
    <w:p w14:paraId="0346C7D3" w14:textId="3FBB250B" w:rsidR="00544368" w:rsidRPr="00EA260A" w:rsidRDefault="00544368" w:rsidP="00EA260A">
      <w:pPr>
        <w:pStyle w:val="Prrafodelista"/>
        <w:numPr>
          <w:ilvl w:val="0"/>
          <w:numId w:val="14"/>
        </w:numPr>
      </w:pPr>
      <w:r w:rsidRPr="00EA260A">
        <w:lastRenderedPageBreak/>
        <w:t>Presupuesto otorgado</w:t>
      </w:r>
    </w:p>
    <w:p w14:paraId="2E930D10" w14:textId="4D6C9FE6" w:rsidR="00544368" w:rsidRPr="00EA260A" w:rsidRDefault="00544368" w:rsidP="00EA260A">
      <w:pPr>
        <w:pStyle w:val="Prrafodelista"/>
        <w:numPr>
          <w:ilvl w:val="0"/>
          <w:numId w:val="14"/>
        </w:numPr>
      </w:pPr>
      <w:r w:rsidRPr="00EA260A">
        <w:t>El formato, documento y/o equivalente donde contengan las firmas del Presidente Municipal, de los directores de cada área y regidores, del tesorero y del Director de Planeación, programación y presupuesto.</w:t>
      </w:r>
    </w:p>
    <w:p w14:paraId="3B94191B" w14:textId="26203C77" w:rsidR="00BD3AD8" w:rsidRPr="00EA260A" w:rsidRDefault="00BD3AD8" w:rsidP="00EA260A">
      <w:pPr>
        <w:pStyle w:val="Prrafodelista"/>
        <w:numPr>
          <w:ilvl w:val="0"/>
          <w:numId w:val="14"/>
        </w:numPr>
      </w:pPr>
      <w:r w:rsidRPr="00EA260A">
        <w:t>Cómo fue ejecutado.</w:t>
      </w:r>
    </w:p>
    <w:p w14:paraId="267245A9" w14:textId="5A0CEAB7" w:rsidR="00BD3AD8" w:rsidRPr="00EA260A" w:rsidRDefault="00BD3AD8" w:rsidP="00EA260A">
      <w:pPr>
        <w:pStyle w:val="Prrafodelista"/>
        <w:numPr>
          <w:ilvl w:val="0"/>
          <w:numId w:val="14"/>
        </w:numPr>
      </w:pPr>
      <w:r w:rsidRPr="00EA260A">
        <w:t>Cantidad de reconducciones.</w:t>
      </w:r>
    </w:p>
    <w:p w14:paraId="35811156" w14:textId="016F05AE" w:rsidR="00BD3AD8" w:rsidRPr="00EA260A" w:rsidRDefault="00BD3AD8" w:rsidP="00EA260A">
      <w:pPr>
        <w:pStyle w:val="Prrafodelista"/>
        <w:numPr>
          <w:ilvl w:val="0"/>
          <w:numId w:val="14"/>
        </w:numPr>
      </w:pPr>
      <w:r w:rsidRPr="00EA260A">
        <w:t>Motivo de las reconducciones</w:t>
      </w:r>
      <w:r w:rsidR="00EB2D69" w:rsidRPr="00EA260A">
        <w:t>.</w:t>
      </w:r>
    </w:p>
    <w:p w14:paraId="67AA1291" w14:textId="77777777" w:rsidR="00EB2D69" w:rsidRPr="00EA260A" w:rsidRDefault="00EB2D69" w:rsidP="00EA260A"/>
    <w:p w14:paraId="2E158E17" w14:textId="77777777" w:rsidR="003E0E53" w:rsidRPr="00EA260A" w:rsidRDefault="003E0E53" w:rsidP="00EA260A">
      <w:pPr>
        <w:ind w:right="49"/>
        <w:textAlignment w:val="baseline"/>
      </w:pPr>
      <w:r w:rsidRPr="00EA260A">
        <w:t xml:space="preserve">Al respecto, </w:t>
      </w:r>
      <w:r w:rsidRPr="00EA260A">
        <w:rPr>
          <w:b/>
        </w:rPr>
        <w:t>EL SUJETO OBLIGADO</w:t>
      </w:r>
      <w:r w:rsidRPr="00EA260A">
        <w:t xml:space="preserve"> fue omiso en proporcionar una respuesta, y por ello se configuró la negativa ficta.</w:t>
      </w:r>
    </w:p>
    <w:p w14:paraId="0BF8CC52" w14:textId="77777777" w:rsidR="003E0E53" w:rsidRPr="00EA260A" w:rsidRDefault="003E0E53" w:rsidP="00EA260A">
      <w:pPr>
        <w:ind w:right="49"/>
        <w:textAlignment w:val="baseline"/>
        <w:rPr>
          <w:rFonts w:cs="Arial"/>
          <w:i/>
        </w:rPr>
      </w:pPr>
      <w:r w:rsidRPr="00EA260A">
        <w:rPr>
          <w:rFonts w:cs="Arial"/>
          <w:i/>
        </w:rPr>
        <w:t xml:space="preserve"> </w:t>
      </w:r>
    </w:p>
    <w:p w14:paraId="62C30F99" w14:textId="2075444F" w:rsidR="003E0E53" w:rsidRPr="00EA260A" w:rsidRDefault="003E0E53" w:rsidP="00EA260A">
      <w:pPr>
        <w:ind w:right="49"/>
        <w:textAlignment w:val="baseline"/>
      </w:pPr>
      <w:r w:rsidRPr="00EA260A">
        <w:t>Ante tal omisión de respuesta</w:t>
      </w:r>
      <w:r w:rsidRPr="00EA260A">
        <w:rPr>
          <w:b/>
          <w:bCs/>
        </w:rPr>
        <w:t xml:space="preserve"> LA PARTE RECURRENTE</w:t>
      </w:r>
      <w:r w:rsidRPr="00EA260A">
        <w:t xml:space="preserve"> interpuso </w:t>
      </w:r>
      <w:r w:rsidR="00BD3AD8" w:rsidRPr="00EA260A">
        <w:t>los</w:t>
      </w:r>
      <w:r w:rsidRPr="00EA260A">
        <w:t xml:space="preserve"> Recurso</w:t>
      </w:r>
      <w:r w:rsidR="00BD3AD8" w:rsidRPr="00EA260A">
        <w:t>s</w:t>
      </w:r>
      <w:r w:rsidRPr="00EA260A">
        <w:t xml:space="preserve"> de Revisión materia del presente asunto, adoleciéndose medularmente de la falta de respuesta.</w:t>
      </w:r>
    </w:p>
    <w:p w14:paraId="703A480E" w14:textId="77777777" w:rsidR="003E0E53" w:rsidRPr="00EA260A" w:rsidRDefault="003E0E53" w:rsidP="00EA260A">
      <w:pPr>
        <w:tabs>
          <w:tab w:val="center" w:pos="4252"/>
          <w:tab w:val="right" w:pos="8504"/>
        </w:tabs>
      </w:pPr>
    </w:p>
    <w:p w14:paraId="06EB3B5F" w14:textId="77777777" w:rsidR="003E0E53" w:rsidRPr="00EA260A" w:rsidRDefault="003E0E53" w:rsidP="00EA260A">
      <w:pPr>
        <w:tabs>
          <w:tab w:val="center" w:pos="4252"/>
          <w:tab w:val="right" w:pos="8504"/>
        </w:tabs>
        <w:rPr>
          <w:rFonts w:eastAsia="Arial Unicode MS" w:cs="Arial"/>
        </w:rPr>
      </w:pPr>
      <w:r w:rsidRPr="00EA260A">
        <w:t xml:space="preserve">Asimismo, es importante señalar que </w:t>
      </w:r>
      <w:r w:rsidRPr="00EA260A">
        <w:rPr>
          <w:b/>
          <w:bCs/>
        </w:rPr>
        <w:t>LA PARTE RECURRENTE</w:t>
      </w:r>
      <w:r w:rsidRPr="00EA260A">
        <w:t xml:space="preserve"> </w:t>
      </w:r>
      <w:r w:rsidRPr="00EA260A">
        <w:rPr>
          <w:rFonts w:cs="Arial"/>
        </w:rPr>
        <w:t xml:space="preserve">no realizó manifestación alguna y por su parte </w:t>
      </w:r>
      <w:r w:rsidRPr="00EA260A">
        <w:rPr>
          <w:rFonts w:cs="Arial"/>
          <w:b/>
        </w:rPr>
        <w:t xml:space="preserve">EL SUJETO OBLIGADO </w:t>
      </w:r>
      <w:r w:rsidRPr="00EA260A">
        <w:rPr>
          <w:rFonts w:cs="Arial"/>
        </w:rPr>
        <w:t xml:space="preserve">rindió su </w:t>
      </w:r>
      <w:r w:rsidRPr="00EA260A">
        <w:t>Informe Justificado</w:t>
      </w:r>
      <w:r w:rsidRPr="00EA260A">
        <w:rPr>
          <w:rFonts w:eastAsia="Arial Unicode MS" w:cs="Arial"/>
        </w:rPr>
        <w:t>.</w:t>
      </w:r>
    </w:p>
    <w:p w14:paraId="64B43F84" w14:textId="77777777" w:rsidR="00BD3AD8" w:rsidRPr="00EA260A" w:rsidRDefault="00BD3AD8" w:rsidP="00EA260A">
      <w:pPr>
        <w:rPr>
          <w:rFonts w:eastAsia="Palatino Linotype" w:cs="Palatino Linotype"/>
          <w:szCs w:val="22"/>
        </w:rPr>
      </w:pPr>
    </w:p>
    <w:p w14:paraId="1D2ADAFC" w14:textId="4DCA4B36" w:rsidR="003E0E53" w:rsidRPr="00EA260A" w:rsidRDefault="003E0E53" w:rsidP="00EA260A">
      <w:pPr>
        <w:rPr>
          <w:rFonts w:eastAsia="Palatino Linotype" w:cs="Palatino Linotype"/>
          <w:szCs w:val="22"/>
        </w:rPr>
      </w:pPr>
      <w:r w:rsidRPr="00EA260A">
        <w:rPr>
          <w:rFonts w:eastAsia="Palatino Linotype" w:cs="Palatino Linotype"/>
          <w:szCs w:val="22"/>
        </w:rPr>
        <w:t xml:space="preserve">Bajo las premisas anteriores, se concluye que la controversia a dilucidar en el presente medio de impugnación será </w:t>
      </w:r>
      <w:r w:rsidRPr="00EA260A">
        <w:rPr>
          <w:rFonts w:eastAsia="Palatino Linotype" w:cs="Palatino Linotype"/>
          <w:b/>
          <w:szCs w:val="22"/>
        </w:rPr>
        <w:t xml:space="preserve">verificar si la información proporcionada en el informe justificado por EL SUJETO OBLIGADO es adecuada y suficiente para satisfacer el derecho de acceso a la información pública </w:t>
      </w:r>
      <w:r w:rsidRPr="00EA260A">
        <w:rPr>
          <w:rFonts w:eastAsia="Palatino Linotype" w:cs="Palatino Linotype"/>
          <w:szCs w:val="22"/>
        </w:rPr>
        <w:t xml:space="preserve">de </w:t>
      </w:r>
      <w:r w:rsidRPr="00EA260A">
        <w:rPr>
          <w:rFonts w:eastAsia="Palatino Linotype" w:cs="Palatino Linotype"/>
          <w:b/>
          <w:szCs w:val="22"/>
        </w:rPr>
        <w:t>LA PARTE RECURRENTE</w:t>
      </w:r>
      <w:r w:rsidRPr="00EA260A">
        <w:rPr>
          <w:rFonts w:eastAsia="Palatino Linotype" w:cs="Palatino Linotype"/>
          <w:szCs w:val="22"/>
        </w:rPr>
        <w:t>.</w:t>
      </w:r>
    </w:p>
    <w:p w14:paraId="196AD3DA" w14:textId="77777777" w:rsidR="005B35F6" w:rsidRPr="00EA260A" w:rsidRDefault="005B35F6" w:rsidP="00EA260A">
      <w:pPr>
        <w:rPr>
          <w:rFonts w:eastAsia="Palatino Linotype" w:cs="Palatino Linotype"/>
          <w:szCs w:val="22"/>
        </w:rPr>
      </w:pPr>
    </w:p>
    <w:p w14:paraId="4B4945FB" w14:textId="77777777" w:rsidR="00F660AE" w:rsidRPr="00EA260A" w:rsidRDefault="00054F72" w:rsidP="00EA260A">
      <w:pPr>
        <w:pStyle w:val="Ttulo3"/>
      </w:pPr>
      <w:bookmarkStart w:id="35" w:name="_Toc174451788"/>
      <w:r w:rsidRPr="00EA260A">
        <w:t>c) Estudio de la controversia.</w:t>
      </w:r>
      <w:bookmarkEnd w:id="35"/>
    </w:p>
    <w:p w14:paraId="018D8355" w14:textId="77777777" w:rsidR="00186565" w:rsidRPr="00EA260A" w:rsidRDefault="00186565" w:rsidP="00EA260A">
      <w:pPr>
        <w:rPr>
          <w:rFonts w:eastAsia="Palatino Linotype" w:cs="Palatino Linotype"/>
          <w:szCs w:val="22"/>
        </w:rPr>
      </w:pPr>
      <w:r w:rsidRPr="00EA260A">
        <w:rPr>
          <w:rFonts w:eastAsia="Palatino Linotype" w:cs="Palatino Linotype"/>
          <w:szCs w:val="22"/>
        </w:rPr>
        <w:t xml:space="preserve">Por principio, resulta toral asentar que, de las constancias que obran en los expediente electrónicos del recurso en análisis, se advierte que el responsable de la Unidad de Transparencia del </w:t>
      </w:r>
      <w:r w:rsidRPr="00EA260A">
        <w:rPr>
          <w:rFonts w:eastAsia="Palatino Linotype" w:cs="Palatino Linotype"/>
          <w:b/>
          <w:szCs w:val="22"/>
        </w:rPr>
        <w:t>SUJETO OBLIGADO</w:t>
      </w:r>
      <w:r w:rsidRPr="00EA260A">
        <w:rPr>
          <w:rFonts w:eastAsia="Palatino Linotype" w:cs="Palatino Linotype"/>
          <w:szCs w:val="22"/>
        </w:rPr>
        <w:t xml:space="preserve">, no siguió el procedimiento establecido por el </w:t>
      </w:r>
      <w:r w:rsidRPr="00EA260A">
        <w:rPr>
          <w:rFonts w:eastAsia="Palatino Linotype" w:cs="Palatino Linotype"/>
          <w:szCs w:val="22"/>
        </w:rPr>
        <w:lastRenderedPageBreak/>
        <w:t xml:space="preserve">artículo 162 de la Ley de Transparencia y Acceso a la Información Pública del Estado de México y Municipios, ello es así, en razón de que para estar en condiciones de otorgar respuesta a las solicitudes iniciales, </w:t>
      </w:r>
      <w:r w:rsidRPr="00EA260A">
        <w:rPr>
          <w:rFonts w:eastAsia="Palatino Linotype" w:cs="Palatino Linotype"/>
          <w:b/>
          <w:szCs w:val="22"/>
        </w:rPr>
        <w:t>EL SUJETO OBLIGADO</w:t>
      </w:r>
      <w:r w:rsidRPr="00EA260A">
        <w:rPr>
          <w:rFonts w:eastAsia="Palatino Linotype" w:cs="Palatino Linotype"/>
          <w:szCs w:val="22"/>
        </w:rPr>
        <w:t xml:space="preserve"> debió turnar la solicitud a las áreas en las que podría obrar la información de conformidad con el numeral previamente invocado, que es del tenor siguiente: </w:t>
      </w:r>
    </w:p>
    <w:p w14:paraId="2CF40628" w14:textId="77777777" w:rsidR="00186565" w:rsidRPr="00EA260A" w:rsidRDefault="00186565" w:rsidP="00EA260A">
      <w:pPr>
        <w:rPr>
          <w:szCs w:val="22"/>
        </w:rPr>
      </w:pPr>
    </w:p>
    <w:p w14:paraId="289D01CD" w14:textId="77777777" w:rsidR="00186565" w:rsidRPr="00EA260A" w:rsidRDefault="00186565" w:rsidP="00EA260A">
      <w:pPr>
        <w:spacing w:after="240" w:line="276" w:lineRule="auto"/>
        <w:ind w:left="993" w:right="1041"/>
        <w:rPr>
          <w:szCs w:val="22"/>
        </w:rPr>
      </w:pPr>
      <w:r w:rsidRPr="00EA260A">
        <w:rPr>
          <w:rFonts w:eastAsia="Palatino Linotype" w:cs="Palatino Linotype"/>
          <w:b/>
          <w:i/>
          <w:szCs w:val="22"/>
        </w:rPr>
        <w:t>“Artículo 162.</w:t>
      </w:r>
      <w:r w:rsidRPr="00EA260A">
        <w:rPr>
          <w:rFonts w:eastAsia="Palatino Linotype" w:cs="Palatino Linotype"/>
          <w:i/>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14:paraId="2A5AEF93" w14:textId="77777777" w:rsidR="00186565" w:rsidRPr="00EA260A" w:rsidRDefault="00186565" w:rsidP="00EA260A">
      <w:pPr>
        <w:rPr>
          <w:szCs w:val="22"/>
        </w:rPr>
      </w:pPr>
      <w:r w:rsidRPr="00EA260A">
        <w:rPr>
          <w:rFonts w:eastAsia="Palatino Linotype" w:cs="Palatino Linotype"/>
          <w:szCs w:val="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EA260A">
        <w:rPr>
          <w:rFonts w:eastAsia="Palatino Linotype" w:cs="Palatino Linotype"/>
          <w:szCs w:val="22"/>
          <w:vertAlign w:val="superscript"/>
        </w:rPr>
        <w:footnoteReference w:id="2"/>
      </w:r>
      <w:r w:rsidRPr="00EA260A">
        <w:rPr>
          <w:rFonts w:eastAsia="Palatino Linotype" w:cs="Palatino Linotype"/>
          <w:szCs w:val="22"/>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7DA5B147" w14:textId="77777777" w:rsidR="00186565" w:rsidRPr="00EA260A" w:rsidRDefault="00186565" w:rsidP="00EA260A">
      <w:pPr>
        <w:ind w:left="993" w:right="1041"/>
        <w:rPr>
          <w:rFonts w:eastAsia="Palatino Linotype" w:cs="Palatino Linotype"/>
          <w:b/>
          <w:i/>
          <w:szCs w:val="22"/>
        </w:rPr>
      </w:pPr>
    </w:p>
    <w:p w14:paraId="588EF54D" w14:textId="77777777" w:rsidR="00186565" w:rsidRPr="00EA260A" w:rsidRDefault="00186565" w:rsidP="00EA260A">
      <w:pPr>
        <w:ind w:left="993" w:right="1041"/>
        <w:rPr>
          <w:rFonts w:eastAsia="Palatino Linotype" w:cs="Palatino Linotype"/>
          <w:i/>
          <w:szCs w:val="22"/>
        </w:rPr>
      </w:pPr>
      <w:r w:rsidRPr="00EA260A">
        <w:rPr>
          <w:rFonts w:eastAsia="Palatino Linotype" w:cs="Palatino Linotype"/>
          <w:b/>
          <w:i/>
          <w:szCs w:val="22"/>
        </w:rPr>
        <w:lastRenderedPageBreak/>
        <w:t>“Artículo 160. </w:t>
      </w:r>
      <w:r w:rsidRPr="00EA260A">
        <w:rPr>
          <w:rFonts w:eastAsia="Palatino Linotype" w:cs="Palatino Linotype"/>
          <w:i/>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6580FB" w14:textId="77777777" w:rsidR="00186565" w:rsidRPr="00EA260A" w:rsidRDefault="00186565" w:rsidP="00EA260A">
      <w:pPr>
        <w:ind w:left="993" w:right="1041"/>
        <w:rPr>
          <w:szCs w:val="22"/>
        </w:rPr>
      </w:pPr>
    </w:p>
    <w:p w14:paraId="7412209B" w14:textId="77777777" w:rsidR="00186565" w:rsidRPr="00EA260A" w:rsidRDefault="00186565" w:rsidP="00EA260A">
      <w:pPr>
        <w:ind w:left="993" w:right="1041"/>
        <w:rPr>
          <w:rFonts w:eastAsia="Palatino Linotype" w:cs="Palatino Linotype"/>
          <w:i/>
          <w:szCs w:val="22"/>
        </w:rPr>
      </w:pPr>
      <w:r w:rsidRPr="00EA260A">
        <w:rPr>
          <w:rFonts w:eastAsia="Palatino Linotype" w:cs="Palatino Linotype"/>
          <w:i/>
          <w:szCs w:val="22"/>
        </w:rPr>
        <w:t>En caso que la información solicitada consista en bases de datos se deberá privilegiar la entrega de la misma en formatos abiertos.</w:t>
      </w:r>
    </w:p>
    <w:p w14:paraId="7679CB39" w14:textId="77777777" w:rsidR="00186565" w:rsidRPr="00EA260A" w:rsidRDefault="00186565" w:rsidP="00EA260A">
      <w:pPr>
        <w:ind w:left="993" w:right="1041"/>
        <w:rPr>
          <w:szCs w:val="22"/>
        </w:rPr>
      </w:pPr>
    </w:p>
    <w:p w14:paraId="39763FB8" w14:textId="77777777" w:rsidR="00186565" w:rsidRPr="00EA260A" w:rsidRDefault="00186565" w:rsidP="00EA260A">
      <w:pPr>
        <w:ind w:left="993" w:right="1041"/>
        <w:rPr>
          <w:szCs w:val="22"/>
        </w:rPr>
      </w:pPr>
      <w:r w:rsidRPr="00EA260A">
        <w:rPr>
          <w:rFonts w:eastAsia="Palatino Linotype" w:cs="Palatino Linotype"/>
          <w:b/>
          <w:i/>
          <w:szCs w:val="22"/>
        </w:rPr>
        <w:t>Artículo 163.</w:t>
      </w:r>
      <w:r w:rsidRPr="00EA260A">
        <w:rPr>
          <w:rFonts w:eastAsia="Palatino Linotype" w:cs="Palatino Linotype"/>
          <w:i/>
          <w:szCs w:val="22"/>
        </w:rPr>
        <w:t> La Unidad de Transparencia deberá notificar la respuesta a la solicitud al interesado en el menor tiempo posible, que no podrá exceder de quince días hábiles, contados a partir del día siguiente a la presentación de aquélla.</w:t>
      </w:r>
    </w:p>
    <w:p w14:paraId="087752FC" w14:textId="77777777" w:rsidR="00186565" w:rsidRPr="00EA260A" w:rsidRDefault="00186565" w:rsidP="00EA260A">
      <w:pPr>
        <w:ind w:left="993" w:right="1041"/>
        <w:rPr>
          <w:rFonts w:eastAsia="Palatino Linotype" w:cs="Palatino Linotype"/>
          <w:i/>
          <w:szCs w:val="22"/>
        </w:rPr>
      </w:pPr>
      <w:r w:rsidRPr="00EA260A">
        <w:rPr>
          <w:rFonts w:eastAsia="Palatino Linotype" w:cs="Palatino Linotype"/>
          <w:i/>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4B7388E" w14:textId="77777777" w:rsidR="00186565" w:rsidRPr="00EA260A" w:rsidRDefault="00186565" w:rsidP="00EA260A">
      <w:pPr>
        <w:ind w:left="993" w:right="1041"/>
        <w:rPr>
          <w:szCs w:val="22"/>
        </w:rPr>
      </w:pPr>
    </w:p>
    <w:p w14:paraId="64018377" w14:textId="77777777" w:rsidR="00186565" w:rsidRPr="00EA260A" w:rsidRDefault="00186565" w:rsidP="00EA260A">
      <w:pPr>
        <w:ind w:left="993" w:right="1041"/>
        <w:rPr>
          <w:szCs w:val="22"/>
        </w:rPr>
      </w:pPr>
      <w:r w:rsidRPr="00EA260A">
        <w:rPr>
          <w:rFonts w:eastAsia="Palatino Linotype" w:cs="Palatino Linotype"/>
          <w:b/>
          <w:i/>
          <w:szCs w:val="22"/>
        </w:rPr>
        <w:t>Artículo 165.</w:t>
      </w:r>
      <w:r w:rsidRPr="00EA260A">
        <w:rPr>
          <w:rFonts w:eastAsia="Palatino Linotype" w:cs="Palatino Linotype"/>
          <w:i/>
          <w:szCs w:val="22"/>
        </w:rPr>
        <w:t> Los sujetos obligados establecerán la forma y términos en que darán trámite interno a las solicitudes en materia de acceso a la información.</w:t>
      </w:r>
    </w:p>
    <w:p w14:paraId="291D4AF1" w14:textId="77777777" w:rsidR="00186565" w:rsidRPr="00EA260A" w:rsidRDefault="00186565" w:rsidP="00EA260A">
      <w:pPr>
        <w:ind w:left="993" w:right="1041"/>
        <w:rPr>
          <w:szCs w:val="22"/>
        </w:rPr>
      </w:pPr>
      <w:r w:rsidRPr="00EA260A">
        <w:rPr>
          <w:rFonts w:eastAsia="Palatino Linotype" w:cs="Palatino Linotype"/>
          <w:i/>
          <w:szCs w:val="22"/>
        </w:rPr>
        <w:t>La información que se entregue en versión pública, cuya modalidad de reproducción o envío tenga un costo, procederá una vez que se acredite el pago respectivo. No puede entenderse como reproducción la elaboración de la misma.</w:t>
      </w:r>
    </w:p>
    <w:p w14:paraId="63D0C9CE" w14:textId="4565F3E2" w:rsidR="00186565" w:rsidRPr="00EA260A" w:rsidRDefault="00186565" w:rsidP="00EA260A">
      <w:pPr>
        <w:spacing w:after="240"/>
        <w:ind w:left="993" w:right="1041"/>
        <w:rPr>
          <w:szCs w:val="22"/>
        </w:rPr>
      </w:pPr>
      <w:r w:rsidRPr="00EA260A">
        <w:rPr>
          <w:rFonts w:eastAsia="Palatino Linotype" w:cs="Palatino Linotype"/>
          <w:i/>
          <w:szCs w:val="22"/>
        </w:rPr>
        <w:lastRenderedPageBreak/>
        <w:t>Ante la falta de respuesta a una solicitud en el plazo previsto y en caso de que proceda el acceso, los costos de reproducción y envío correrán a cargo del sujeto obligado.”</w:t>
      </w:r>
      <w:r w:rsidR="008E73C3" w:rsidRPr="00EA260A">
        <w:rPr>
          <w:rFonts w:eastAsia="Palatino Linotype" w:cs="Palatino Linotype"/>
          <w:i/>
          <w:szCs w:val="22"/>
        </w:rPr>
        <w:t xml:space="preserve"> </w:t>
      </w:r>
      <w:r w:rsidRPr="00EA260A">
        <w:rPr>
          <w:rFonts w:eastAsia="Palatino Linotype" w:cs="Palatino Linotype"/>
          <w:i/>
          <w:szCs w:val="22"/>
        </w:rPr>
        <w:t>(Sic)</w:t>
      </w:r>
    </w:p>
    <w:p w14:paraId="5BDABDE6" w14:textId="77777777" w:rsidR="00186565" w:rsidRPr="00EA260A" w:rsidRDefault="00186565" w:rsidP="00EA260A">
      <w:pPr>
        <w:rPr>
          <w:rFonts w:eastAsia="Palatino Linotype" w:cs="Palatino Linotype"/>
          <w:szCs w:val="22"/>
        </w:rPr>
      </w:pPr>
      <w:r w:rsidRPr="00EA260A">
        <w:rPr>
          <w:rFonts w:eastAsia="Palatino Linotype" w:cs="Palatino Linotype"/>
          <w:szCs w:val="22"/>
        </w:rPr>
        <w:t xml:space="preserve">Asimismo, la fracción XXXIX del artículo tercero de la legislación local vigente en materia de transparencia, estipula la figura del Servidor Público Habilitado, señalando que es el competente para apoyar, gestionar y entregar la información: </w:t>
      </w:r>
    </w:p>
    <w:p w14:paraId="71B40721" w14:textId="77777777" w:rsidR="00186565" w:rsidRPr="00EA260A" w:rsidRDefault="00186565" w:rsidP="00EA260A">
      <w:pPr>
        <w:spacing w:before="240" w:after="240" w:line="276" w:lineRule="auto"/>
        <w:ind w:left="709" w:right="902"/>
        <w:rPr>
          <w:rFonts w:eastAsia="Palatino Linotype" w:cs="Palatino Linotype"/>
          <w:i/>
          <w:szCs w:val="22"/>
        </w:rPr>
      </w:pPr>
      <w:r w:rsidRPr="00EA260A">
        <w:rPr>
          <w:rFonts w:eastAsia="Palatino Linotype" w:cs="Palatino Linotype"/>
          <w:i/>
          <w:szCs w:val="22"/>
        </w:rPr>
        <w:t>“</w:t>
      </w:r>
      <w:r w:rsidRPr="00EA260A">
        <w:rPr>
          <w:rFonts w:eastAsia="Palatino Linotype" w:cs="Palatino Linotype"/>
          <w:b/>
          <w:i/>
          <w:szCs w:val="22"/>
        </w:rPr>
        <w:t>XXXIX. Servidor público habilitado:</w:t>
      </w:r>
      <w:r w:rsidRPr="00EA260A">
        <w:rPr>
          <w:rFonts w:eastAsia="Palatino Linotype" w:cs="Palatino Linotype"/>
          <w:i/>
          <w:szCs w:val="22"/>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22827061" w14:textId="77777777" w:rsidR="00186565" w:rsidRPr="00EA260A" w:rsidRDefault="00186565" w:rsidP="00EA260A">
      <w:pPr>
        <w:ind w:right="51"/>
        <w:rPr>
          <w:rFonts w:eastAsia="Palatino Linotype" w:cs="Palatino Linotype"/>
          <w:szCs w:val="22"/>
        </w:rPr>
      </w:pPr>
      <w:r w:rsidRPr="00EA260A">
        <w:rPr>
          <w:rFonts w:eastAsia="Palatino Linotype" w:cs="Palatino Linotype"/>
          <w:szCs w:val="22"/>
        </w:rPr>
        <w:t xml:space="preserve">En mérito de lo anterior, se colige que </w:t>
      </w:r>
      <w:r w:rsidRPr="00EA260A">
        <w:rPr>
          <w:rFonts w:eastAsia="Palatino Linotype" w:cs="Palatino Linotype"/>
          <w:b/>
          <w:szCs w:val="22"/>
        </w:rPr>
        <w:t>EL</w:t>
      </w:r>
      <w:r w:rsidRPr="00EA260A">
        <w:rPr>
          <w:rFonts w:eastAsia="Palatino Linotype" w:cs="Palatino Linotype"/>
          <w:szCs w:val="22"/>
        </w:rPr>
        <w:t xml:space="preserve"> </w:t>
      </w:r>
      <w:r w:rsidRPr="00EA260A">
        <w:rPr>
          <w:rFonts w:eastAsia="Palatino Linotype" w:cs="Palatino Linotype"/>
          <w:b/>
          <w:szCs w:val="22"/>
        </w:rPr>
        <w:t>SUJETO OBLIGADO</w:t>
      </w:r>
      <w:r w:rsidRPr="00EA260A">
        <w:rPr>
          <w:rFonts w:eastAsia="Palatino Linotype" w:cs="Palatino Linotype"/>
          <w:szCs w:val="22"/>
        </w:rPr>
        <w:t xml:space="preserve"> debió realizar una búsqueda exhaustiva y razonable de la información peticionada en todas las áreas competentes para que se pronunciaran respecto de la solicitud del particular.</w:t>
      </w:r>
    </w:p>
    <w:p w14:paraId="011E0897" w14:textId="77777777" w:rsidR="00186565" w:rsidRPr="00EA260A" w:rsidRDefault="00186565" w:rsidP="00EA260A">
      <w:pPr>
        <w:ind w:right="51"/>
        <w:rPr>
          <w:rFonts w:eastAsia="Palatino Linotype" w:cs="Palatino Linotype"/>
          <w:szCs w:val="22"/>
        </w:rPr>
      </w:pPr>
    </w:p>
    <w:p w14:paraId="783C4A0A" w14:textId="77777777" w:rsidR="00186565" w:rsidRPr="00EA260A" w:rsidRDefault="00186565" w:rsidP="00EA260A">
      <w:pPr>
        <w:ind w:right="51"/>
        <w:rPr>
          <w:rFonts w:eastAsia="Palatino Linotype" w:cs="Palatino Linotype"/>
          <w:szCs w:val="22"/>
        </w:rPr>
      </w:pPr>
      <w:r w:rsidRPr="00EA260A">
        <w:rPr>
          <w:rFonts w:eastAsia="Palatino Linotype" w:cs="Palatino Linotype"/>
          <w:szCs w:val="22"/>
        </w:rPr>
        <w:t xml:space="preserve">En este sentido, este Instituto considera que conforme a la materia de las solicitudes y a las atribuciones con las que cuentas las unidades administrativas del </w:t>
      </w:r>
      <w:r w:rsidRPr="00EA260A">
        <w:rPr>
          <w:rFonts w:eastAsia="Palatino Linotype" w:cs="Palatino Linotype"/>
          <w:b/>
          <w:szCs w:val="22"/>
        </w:rPr>
        <w:t>SUJETO OBLIGADO</w:t>
      </w:r>
      <w:r w:rsidRPr="00EA260A">
        <w:rPr>
          <w:rFonts w:eastAsia="Palatino Linotype" w:cs="Palatino Linotype"/>
          <w:szCs w:val="22"/>
        </w:rPr>
        <w:t xml:space="preserve">, se debió de turnar la solitud a la Dirección de Planeación, Programación y Evaluación, en virtud de que en términos del artículo 60 del Reglamento Orgánico de la Administración Pública Municipal de Ixtapaluca 2022-2024, cuenta con las atribuciones siguientes: </w:t>
      </w:r>
    </w:p>
    <w:p w14:paraId="3BF162E3" w14:textId="77777777" w:rsidR="00186565" w:rsidRPr="00EA260A" w:rsidRDefault="00186565" w:rsidP="00EA260A">
      <w:pPr>
        <w:ind w:right="51"/>
        <w:rPr>
          <w:rFonts w:eastAsia="Palatino Linotype" w:cs="Palatino Linotype"/>
          <w:szCs w:val="22"/>
        </w:rPr>
      </w:pPr>
    </w:p>
    <w:p w14:paraId="366B6A38" w14:textId="77777777" w:rsidR="00186565" w:rsidRPr="00EA260A" w:rsidRDefault="00186565" w:rsidP="00EA260A">
      <w:pPr>
        <w:spacing w:line="276" w:lineRule="auto"/>
        <w:ind w:left="851" w:right="616"/>
        <w:rPr>
          <w:rFonts w:cs="Tahoma"/>
          <w:i/>
          <w:szCs w:val="22"/>
        </w:rPr>
      </w:pPr>
      <w:r w:rsidRPr="00EA260A">
        <w:rPr>
          <w:rFonts w:cs="Tahoma"/>
          <w:i/>
          <w:szCs w:val="22"/>
        </w:rPr>
        <w:t>“</w:t>
      </w:r>
      <w:r w:rsidRPr="00EA260A">
        <w:rPr>
          <w:rFonts w:cs="Tahoma"/>
          <w:b/>
          <w:i/>
          <w:szCs w:val="22"/>
        </w:rPr>
        <w:t>Artículo 60.-</w:t>
      </w:r>
      <w:r w:rsidRPr="00EA260A">
        <w:rPr>
          <w:rFonts w:cs="Tahoma"/>
          <w:i/>
          <w:szCs w:val="22"/>
        </w:rPr>
        <w:t xml:space="preserve"> La Dirección de Planeación, Programación y Evaluación, es la dependencia encargada de realizar la planeación, programación, el seguimiento y la evaluación del desarrollo municipal y tendrá las siguientes atribuciones:</w:t>
      </w:r>
    </w:p>
    <w:p w14:paraId="51D6B252" w14:textId="77777777" w:rsidR="00186565" w:rsidRPr="00EA260A" w:rsidRDefault="00186565" w:rsidP="00EA260A">
      <w:pPr>
        <w:spacing w:line="276" w:lineRule="auto"/>
        <w:ind w:left="851" w:right="616"/>
        <w:rPr>
          <w:rFonts w:cs="Tahoma"/>
          <w:i/>
          <w:szCs w:val="22"/>
        </w:rPr>
      </w:pPr>
      <w:r w:rsidRPr="00EA260A">
        <w:rPr>
          <w:rFonts w:cs="Tahoma"/>
          <w:i/>
          <w:szCs w:val="22"/>
        </w:rPr>
        <w:t xml:space="preserve">I. </w:t>
      </w:r>
      <w:r w:rsidRPr="00EA260A">
        <w:rPr>
          <w:rFonts w:cs="Tahoma"/>
          <w:b/>
          <w:i/>
          <w:szCs w:val="22"/>
        </w:rPr>
        <w:t xml:space="preserve">Instrumentación y formular el Plan de Desarrollo Municipal y la elaboración de los programas que de él se deriven, con la participación de las </w:t>
      </w:r>
      <w:r w:rsidRPr="00EA260A">
        <w:rPr>
          <w:rFonts w:cs="Tahoma"/>
          <w:b/>
          <w:i/>
          <w:szCs w:val="22"/>
        </w:rPr>
        <w:lastRenderedPageBreak/>
        <w:t>dependencias y</w:t>
      </w:r>
      <w:r w:rsidRPr="00EA260A">
        <w:rPr>
          <w:rFonts w:cs="Tahoma"/>
          <w:i/>
          <w:szCs w:val="22"/>
        </w:rPr>
        <w:t xml:space="preserve"> entidades de la Administración Pública Municipal, Estatal y Federal, así como de los organismos sociales y privados, diseñando indicadores de seguimiento e impacto con perspectiva de género;</w:t>
      </w:r>
    </w:p>
    <w:p w14:paraId="3483D4AC" w14:textId="77777777" w:rsidR="00186565" w:rsidRPr="00EA260A" w:rsidRDefault="00186565" w:rsidP="00EA260A">
      <w:pPr>
        <w:spacing w:line="276" w:lineRule="auto"/>
        <w:ind w:left="851" w:right="616"/>
        <w:rPr>
          <w:rFonts w:cs="Tahoma"/>
          <w:i/>
          <w:szCs w:val="22"/>
        </w:rPr>
      </w:pPr>
      <w:r w:rsidRPr="00EA260A">
        <w:rPr>
          <w:rFonts w:cs="Tahoma"/>
          <w:i/>
          <w:szCs w:val="22"/>
        </w:rPr>
        <w:t>II. Coordinar en su caso, los Programas de Desarrollo del Gobierno Municipal con los de los Gobiernos Estatal y Federal;</w:t>
      </w:r>
    </w:p>
    <w:p w14:paraId="40829F01" w14:textId="77777777" w:rsidR="00186565" w:rsidRPr="00EA260A" w:rsidRDefault="00186565" w:rsidP="00EA260A">
      <w:pPr>
        <w:spacing w:line="276" w:lineRule="auto"/>
        <w:ind w:left="851" w:right="616"/>
        <w:rPr>
          <w:rFonts w:cs="Tahoma"/>
          <w:i/>
          <w:szCs w:val="22"/>
        </w:rPr>
      </w:pPr>
      <w:r w:rsidRPr="00EA260A">
        <w:rPr>
          <w:rFonts w:cs="Tahoma"/>
          <w:i/>
          <w:szCs w:val="22"/>
        </w:rPr>
        <w:t>III. Analizar e integrar con la Dirección de Administración y Finanzas las propuestas de inversión que formulen las dependencias y entidades de la Administración Pública Municipal y presentarlas al Presidente Municipal;</w:t>
      </w:r>
    </w:p>
    <w:p w14:paraId="6E1ABF01" w14:textId="77777777" w:rsidR="00186565" w:rsidRPr="00EA260A" w:rsidRDefault="00186565" w:rsidP="00EA260A">
      <w:pPr>
        <w:spacing w:line="276" w:lineRule="auto"/>
        <w:ind w:left="851" w:right="616"/>
        <w:rPr>
          <w:rFonts w:cs="Tahoma"/>
          <w:i/>
          <w:szCs w:val="22"/>
        </w:rPr>
      </w:pPr>
      <w:r w:rsidRPr="00EA260A">
        <w:rPr>
          <w:rFonts w:cs="Tahoma"/>
          <w:i/>
          <w:szCs w:val="22"/>
        </w:rPr>
        <w:t>IV. Evaluar los programas y presupuestos de las diversas dependencias y entidades de la Administración Pública Municipal, así como los resultados de su ejecución en relación con los objetivos y metas del Plan de Desarrollo Municipal y sus programas que de él se desprendan;</w:t>
      </w:r>
    </w:p>
    <w:p w14:paraId="131E7ACF" w14:textId="77777777" w:rsidR="00186565" w:rsidRPr="00EA260A" w:rsidRDefault="00186565" w:rsidP="00EA260A">
      <w:pPr>
        <w:spacing w:line="276" w:lineRule="auto"/>
        <w:ind w:left="851" w:right="616"/>
        <w:rPr>
          <w:rFonts w:cs="Tahoma"/>
          <w:i/>
          <w:szCs w:val="22"/>
        </w:rPr>
      </w:pPr>
      <w:r w:rsidRPr="00EA260A">
        <w:rPr>
          <w:rFonts w:cs="Tahoma"/>
          <w:i/>
          <w:szCs w:val="22"/>
        </w:rPr>
        <w:t>V. Coordinar y asistir las actividades, que, en materia de investigación y asesoría para la planeación, realicen las dependencias y entidades de la Administración Pública Municipal;</w:t>
      </w:r>
    </w:p>
    <w:p w14:paraId="135A0AFA" w14:textId="77777777" w:rsidR="00186565" w:rsidRPr="00EA260A" w:rsidRDefault="00186565" w:rsidP="00EA260A">
      <w:pPr>
        <w:spacing w:line="276" w:lineRule="auto"/>
        <w:ind w:left="851" w:right="616"/>
        <w:rPr>
          <w:rFonts w:cs="Tahoma"/>
          <w:i/>
          <w:szCs w:val="22"/>
        </w:rPr>
      </w:pPr>
      <w:r w:rsidRPr="00EA260A">
        <w:rPr>
          <w:rFonts w:cs="Tahoma"/>
          <w:i/>
          <w:szCs w:val="22"/>
        </w:rPr>
        <w:t>VI. Promover e incentivar la participación de los diversos sectores de la comunidad, en la formulación y actualización permanente del Plan de Desarrollo Municipal;</w:t>
      </w:r>
    </w:p>
    <w:p w14:paraId="0063E002" w14:textId="77777777" w:rsidR="00186565" w:rsidRPr="00EA260A" w:rsidRDefault="00186565" w:rsidP="00EA260A">
      <w:pPr>
        <w:spacing w:line="276" w:lineRule="auto"/>
        <w:ind w:left="851" w:right="616"/>
        <w:rPr>
          <w:rFonts w:cs="Tahoma"/>
          <w:i/>
          <w:szCs w:val="22"/>
        </w:rPr>
      </w:pPr>
      <w:r w:rsidRPr="00EA260A">
        <w:rPr>
          <w:rFonts w:cs="Tahoma"/>
          <w:i/>
          <w:szCs w:val="22"/>
        </w:rPr>
        <w:t xml:space="preserve">… </w:t>
      </w:r>
    </w:p>
    <w:p w14:paraId="12954F46" w14:textId="77777777" w:rsidR="00186565" w:rsidRPr="00EA260A" w:rsidRDefault="00186565" w:rsidP="00EA260A">
      <w:pPr>
        <w:spacing w:line="276" w:lineRule="auto"/>
        <w:ind w:left="851" w:right="616"/>
        <w:rPr>
          <w:rFonts w:cs="Tahoma"/>
          <w:i/>
          <w:szCs w:val="22"/>
        </w:rPr>
      </w:pPr>
      <w:r w:rsidRPr="00EA260A">
        <w:rPr>
          <w:rFonts w:cs="Tahoma"/>
          <w:i/>
          <w:szCs w:val="22"/>
        </w:rPr>
        <w:t>X. Coordinar la evaluación del Plan de Desarrollo Municipal, para su retroalimentación, así como realizar las previsiones necesarias para la aplicación de los programas que formule el Gobierno Estatal o Federal que incidan en el desarrollo municipal, y coadyuvar al oportuno cumplimiento de sus objetivos y metas;</w:t>
      </w:r>
    </w:p>
    <w:p w14:paraId="050ED9CC" w14:textId="77777777" w:rsidR="00186565" w:rsidRPr="00EA260A" w:rsidRDefault="00186565" w:rsidP="00EA260A">
      <w:pPr>
        <w:spacing w:line="276" w:lineRule="auto"/>
        <w:ind w:left="851" w:right="616"/>
        <w:rPr>
          <w:rFonts w:cs="Tahoma"/>
          <w:i/>
          <w:szCs w:val="22"/>
        </w:rPr>
      </w:pPr>
      <w:r w:rsidRPr="00EA260A">
        <w:rPr>
          <w:rFonts w:cs="Tahoma"/>
          <w:i/>
          <w:szCs w:val="22"/>
        </w:rPr>
        <w:t>XVII. Establecer los lineamientos a que deberán ajustarse las dependencias del Municipio, para la instrumentación de los sistemas internos de control y evaluación del Plan de Desarrollo Municipal;..”</w:t>
      </w:r>
    </w:p>
    <w:p w14:paraId="25C60CC8" w14:textId="77777777" w:rsidR="00186565" w:rsidRPr="00EA260A" w:rsidRDefault="00186565" w:rsidP="00EA260A">
      <w:pPr>
        <w:spacing w:line="276" w:lineRule="auto"/>
        <w:ind w:left="851" w:right="616"/>
        <w:rPr>
          <w:rFonts w:cs="Tahoma"/>
          <w:i/>
          <w:szCs w:val="22"/>
        </w:rPr>
      </w:pPr>
      <w:r w:rsidRPr="00EA260A">
        <w:rPr>
          <w:rFonts w:cs="Tahoma"/>
          <w:i/>
          <w:szCs w:val="22"/>
        </w:rPr>
        <w:t>(Énfasis Añadido)</w:t>
      </w:r>
    </w:p>
    <w:p w14:paraId="39E51DFE" w14:textId="77777777" w:rsidR="00186565" w:rsidRPr="00EA260A" w:rsidRDefault="00186565" w:rsidP="00EA260A">
      <w:pPr>
        <w:rPr>
          <w:rFonts w:eastAsia="Calibri"/>
          <w:szCs w:val="22"/>
          <w:lang w:eastAsia="es-ES_tradnl"/>
        </w:rPr>
      </w:pPr>
    </w:p>
    <w:p w14:paraId="25BC7450" w14:textId="77777777" w:rsidR="00186565" w:rsidRPr="00EA260A" w:rsidRDefault="00186565" w:rsidP="00EA260A">
      <w:pPr>
        <w:rPr>
          <w:rFonts w:eastAsia="Calibri"/>
          <w:szCs w:val="22"/>
          <w:lang w:eastAsia="es-ES_tradnl"/>
        </w:rPr>
      </w:pPr>
      <w:r w:rsidRPr="00EA260A">
        <w:rPr>
          <w:rFonts w:eastAsia="Calibri"/>
          <w:szCs w:val="22"/>
          <w:lang w:eastAsia="es-ES_tradnl"/>
        </w:rPr>
        <w:t>De lo que se insiste que no se siguió el procedimiento establecido en la Ley de Transparencia Local en el artículo 162, para la atención de las solicitudes de mérito.</w:t>
      </w:r>
    </w:p>
    <w:p w14:paraId="49C6EF23" w14:textId="77777777" w:rsidR="00186565" w:rsidRPr="00EA260A" w:rsidRDefault="00186565" w:rsidP="00EA260A">
      <w:pPr>
        <w:rPr>
          <w:rFonts w:eastAsia="Calibri"/>
          <w:szCs w:val="22"/>
          <w:lang w:eastAsia="es-ES_tradnl"/>
        </w:rPr>
      </w:pPr>
    </w:p>
    <w:p w14:paraId="6FD0F5E4" w14:textId="6B418DB6" w:rsidR="00186565" w:rsidRPr="00EA260A" w:rsidRDefault="00186565" w:rsidP="00EA260A">
      <w:pPr>
        <w:rPr>
          <w:rFonts w:eastAsia="Calibri"/>
          <w:b/>
          <w:szCs w:val="22"/>
          <w:lang w:eastAsia="es-ES_tradnl"/>
        </w:rPr>
      </w:pPr>
      <w:r w:rsidRPr="00EA260A">
        <w:rPr>
          <w:rFonts w:eastAsia="Calibri"/>
          <w:szCs w:val="22"/>
          <w:lang w:eastAsia="es-ES_tradnl"/>
        </w:rPr>
        <w:lastRenderedPageBreak/>
        <w:t xml:space="preserve">No obstante lo anterior, se procede a analizar si con la información proporcionada por </w:t>
      </w:r>
      <w:r w:rsidRPr="00EA260A">
        <w:rPr>
          <w:rFonts w:eastAsia="Calibri"/>
          <w:b/>
          <w:szCs w:val="22"/>
          <w:lang w:eastAsia="es-ES_tradnl"/>
        </w:rPr>
        <w:t xml:space="preserve">EL SUJETO OBLIGADO </w:t>
      </w:r>
      <w:r w:rsidRPr="00EA260A">
        <w:rPr>
          <w:rFonts w:eastAsia="Calibri"/>
          <w:szCs w:val="22"/>
          <w:lang w:eastAsia="es-ES_tradnl"/>
        </w:rPr>
        <w:t xml:space="preserve">vía informe justificado, se colma el derecho de acceso a la información de </w:t>
      </w:r>
      <w:r w:rsidRPr="00EA260A">
        <w:rPr>
          <w:rFonts w:eastAsia="Calibri"/>
          <w:b/>
          <w:szCs w:val="22"/>
          <w:lang w:eastAsia="es-ES_tradnl"/>
        </w:rPr>
        <w:t>LA PARTE RECURRENTE.</w:t>
      </w:r>
    </w:p>
    <w:p w14:paraId="6F8CA471" w14:textId="77777777" w:rsidR="00186565" w:rsidRPr="00EA260A" w:rsidRDefault="00186565" w:rsidP="00EA260A">
      <w:pPr>
        <w:pBdr>
          <w:top w:val="nil"/>
          <w:left w:val="nil"/>
          <w:bottom w:val="nil"/>
          <w:right w:val="nil"/>
          <w:between w:val="nil"/>
        </w:pBdr>
        <w:ind w:right="49"/>
        <w:rPr>
          <w:rFonts w:eastAsia="Palatino Linotype" w:cs="Palatino Linotype"/>
        </w:rPr>
      </w:pPr>
    </w:p>
    <w:p w14:paraId="770129E5" w14:textId="1D31836A" w:rsidR="00AE30F5" w:rsidRPr="00EA260A" w:rsidRDefault="00AE30F5" w:rsidP="00EA260A">
      <w:pPr>
        <w:pBdr>
          <w:top w:val="nil"/>
          <w:left w:val="nil"/>
          <w:bottom w:val="nil"/>
          <w:right w:val="nil"/>
          <w:between w:val="nil"/>
        </w:pBdr>
        <w:ind w:right="49"/>
      </w:pPr>
      <w:r w:rsidRPr="00EA260A">
        <w:rPr>
          <w:rFonts w:eastAsia="Palatino Linotype" w:cs="Palatino Linotype"/>
        </w:rPr>
        <w:t xml:space="preserve">Así, por cuanto hace a la primer parte del requerimiento referente al monto del presupuesto otorgado a cada una de las direcciones, regidurías, </w:t>
      </w:r>
      <w:r w:rsidRPr="00EA260A">
        <w:t>primera sindicatura, secretaría del Ayuntamiento y oficina de Presidencia en los ejercicios 2022 y 2023.</w:t>
      </w:r>
    </w:p>
    <w:p w14:paraId="15CF8B10" w14:textId="77777777" w:rsidR="00C8004F" w:rsidRPr="00EA260A" w:rsidRDefault="00C8004F" w:rsidP="00EA260A">
      <w:pPr>
        <w:pBdr>
          <w:top w:val="nil"/>
          <w:left w:val="nil"/>
          <w:bottom w:val="nil"/>
          <w:right w:val="nil"/>
          <w:between w:val="nil"/>
        </w:pBdr>
        <w:ind w:right="49"/>
      </w:pPr>
    </w:p>
    <w:p w14:paraId="0A3243D0" w14:textId="0C3DBDB3" w:rsidR="009653FA" w:rsidRPr="00EA260A" w:rsidRDefault="00360979" w:rsidP="00EA260A">
      <w:pPr>
        <w:pBdr>
          <w:top w:val="nil"/>
          <w:left w:val="nil"/>
          <w:bottom w:val="nil"/>
          <w:right w:val="nil"/>
          <w:between w:val="nil"/>
        </w:pBdr>
        <w:ind w:right="49"/>
        <w:rPr>
          <w:rFonts w:eastAsia="Palatino Linotype" w:cs="Palatino Linotype"/>
          <w:szCs w:val="22"/>
        </w:rPr>
      </w:pPr>
      <w:r w:rsidRPr="00EA260A">
        <w:t xml:space="preserve">Por principio conviene precisar que </w:t>
      </w:r>
      <w:r w:rsidR="009653FA" w:rsidRPr="00EA260A">
        <w:rPr>
          <w:rFonts w:eastAsia="Palatino Linotype" w:cs="Palatino Linotype"/>
          <w:szCs w:val="22"/>
        </w:rPr>
        <w:t>la Ley Orgánica Municipal del Estado de México, sobre la materia de la solicitud de información establece:</w:t>
      </w:r>
    </w:p>
    <w:p w14:paraId="45602E19" w14:textId="77777777" w:rsidR="009653FA" w:rsidRPr="00EA260A" w:rsidRDefault="009653FA" w:rsidP="00EA260A">
      <w:pPr>
        <w:spacing w:line="276" w:lineRule="auto"/>
        <w:ind w:left="851" w:right="900"/>
        <w:rPr>
          <w:rFonts w:eastAsia="Palatino Linotype" w:cs="Palatino Linotype"/>
          <w:i/>
          <w:szCs w:val="22"/>
        </w:rPr>
      </w:pPr>
      <w:r w:rsidRPr="00EA260A">
        <w:rPr>
          <w:rFonts w:eastAsia="Palatino Linotype" w:cs="Palatino Linotype"/>
          <w:b/>
          <w:i/>
          <w:szCs w:val="22"/>
        </w:rPr>
        <w:t>Artículo 95.-</w:t>
      </w:r>
      <w:r w:rsidRPr="00EA260A">
        <w:rPr>
          <w:rFonts w:eastAsia="Palatino Linotype" w:cs="Palatino Linotype"/>
          <w:i/>
          <w:szCs w:val="22"/>
        </w:rPr>
        <w:t xml:space="preserve"> Son atribuciones del tesorero municipal:</w:t>
      </w:r>
    </w:p>
    <w:p w14:paraId="15D53D04" w14:textId="77777777" w:rsidR="009653FA" w:rsidRPr="00EA260A" w:rsidRDefault="009653FA" w:rsidP="00EA260A">
      <w:pPr>
        <w:spacing w:line="276" w:lineRule="auto"/>
        <w:ind w:left="851" w:right="900"/>
        <w:rPr>
          <w:rFonts w:eastAsia="Palatino Linotype" w:cs="Palatino Linotype"/>
          <w:i/>
          <w:szCs w:val="22"/>
        </w:rPr>
      </w:pPr>
      <w:r w:rsidRPr="00EA260A">
        <w:rPr>
          <w:rFonts w:eastAsia="Palatino Linotype" w:cs="Palatino Linotype"/>
          <w:i/>
          <w:szCs w:val="22"/>
        </w:rPr>
        <w:t>(…)</w:t>
      </w:r>
    </w:p>
    <w:p w14:paraId="30928451" w14:textId="77777777" w:rsidR="009653FA" w:rsidRPr="00EA260A" w:rsidRDefault="009653FA" w:rsidP="00EA260A">
      <w:pPr>
        <w:spacing w:line="276" w:lineRule="auto"/>
        <w:ind w:left="851" w:right="900"/>
        <w:rPr>
          <w:rFonts w:eastAsia="Palatino Linotype" w:cs="Palatino Linotype"/>
          <w:i/>
          <w:szCs w:val="22"/>
        </w:rPr>
      </w:pPr>
      <w:r w:rsidRPr="00EA260A">
        <w:rPr>
          <w:rFonts w:eastAsia="Palatino Linotype" w:cs="Palatino Linotype"/>
          <w:i/>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7FEAE44C" w14:textId="77777777" w:rsidR="009653FA" w:rsidRPr="00EA260A" w:rsidRDefault="009653FA" w:rsidP="00EA260A">
      <w:pPr>
        <w:spacing w:line="276" w:lineRule="auto"/>
        <w:ind w:left="851" w:right="900"/>
        <w:rPr>
          <w:rFonts w:eastAsia="Palatino Linotype" w:cs="Palatino Linotype"/>
          <w:i/>
          <w:szCs w:val="22"/>
        </w:rPr>
      </w:pPr>
      <w:r w:rsidRPr="00EA260A">
        <w:rPr>
          <w:rFonts w:eastAsia="Palatino Linotype" w:cs="Palatino Linotype"/>
          <w:b/>
          <w:i/>
          <w:szCs w:val="22"/>
        </w:rPr>
        <w:t>Artículo 101.-</w:t>
      </w:r>
      <w:r w:rsidRPr="00EA260A">
        <w:rPr>
          <w:rFonts w:eastAsia="Palatino Linotype" w:cs="Palatino Linotype"/>
          <w:i/>
          <w:szCs w:val="22"/>
        </w:rPr>
        <w:t xml:space="preserve"> El proyecto del presupuesto de egresos se integrará básicamente con:</w:t>
      </w:r>
    </w:p>
    <w:p w14:paraId="714545BF" w14:textId="77777777" w:rsidR="009653FA" w:rsidRPr="00EA260A" w:rsidRDefault="009653FA" w:rsidP="00EA260A">
      <w:pPr>
        <w:spacing w:line="276" w:lineRule="auto"/>
        <w:ind w:left="851" w:right="900"/>
        <w:rPr>
          <w:rFonts w:eastAsia="Palatino Linotype" w:cs="Palatino Linotype"/>
          <w:i/>
          <w:szCs w:val="22"/>
        </w:rPr>
      </w:pPr>
      <w:r w:rsidRPr="00EA260A">
        <w:rPr>
          <w:rFonts w:eastAsia="Palatino Linotype" w:cs="Palatino Linotype"/>
          <w:i/>
          <w:szCs w:val="22"/>
        </w:rPr>
        <w:t>I. Los programas en que se señalen objetivos, metas y unidades responsables para su ejecución, así como la valuación estimada del programa;</w:t>
      </w:r>
    </w:p>
    <w:p w14:paraId="32BDBECC" w14:textId="77777777" w:rsidR="009653FA" w:rsidRPr="00EA260A" w:rsidRDefault="009653FA" w:rsidP="00EA260A">
      <w:pPr>
        <w:rPr>
          <w:rFonts w:eastAsia="Palatino Linotype" w:cs="Palatino Linotype"/>
          <w:b/>
          <w:szCs w:val="22"/>
          <w:u w:val="single"/>
        </w:rPr>
      </w:pPr>
      <w:r w:rsidRPr="00EA260A">
        <w:rPr>
          <w:rFonts w:eastAsia="Palatino Linotype" w:cs="Palatino Linotype"/>
          <w:szCs w:val="22"/>
        </w:rPr>
        <w:t xml:space="preserve">De conformidad a lo anterior se advierte que el Tesorero Municipal es el encargado de proporcionar los datos o informes para la formulación del Presupuesto de Egresos, </w:t>
      </w:r>
      <w:r w:rsidRPr="00EA260A">
        <w:rPr>
          <w:rFonts w:eastAsia="Palatino Linotype" w:cs="Palatino Linotype"/>
          <w:b/>
          <w:szCs w:val="22"/>
          <w:u w:val="single"/>
        </w:rPr>
        <w:t xml:space="preserve">mismo que estará integrado </w:t>
      </w:r>
      <w:r w:rsidRPr="00EA260A">
        <w:rPr>
          <w:rFonts w:eastAsia="Palatino Linotype" w:cs="Palatino Linotype"/>
          <w:szCs w:val="22"/>
        </w:rPr>
        <w:t xml:space="preserve">por programas en que se señalen los objetivos, </w:t>
      </w:r>
      <w:r w:rsidRPr="00EA260A">
        <w:rPr>
          <w:rFonts w:eastAsia="Palatino Linotype" w:cs="Palatino Linotype"/>
          <w:b/>
          <w:szCs w:val="22"/>
          <w:u w:val="single"/>
        </w:rPr>
        <w:t>metas y unidades responsables para su ejecución, así como la valuación estimada del programa.</w:t>
      </w:r>
    </w:p>
    <w:p w14:paraId="344D6224" w14:textId="77777777" w:rsidR="009653FA" w:rsidRPr="00EA260A" w:rsidRDefault="009653FA" w:rsidP="00EA260A">
      <w:pPr>
        <w:rPr>
          <w:rFonts w:eastAsia="Palatino Linotype" w:cs="Palatino Linotype"/>
          <w:szCs w:val="22"/>
        </w:rPr>
      </w:pPr>
    </w:p>
    <w:p w14:paraId="17BAC43D" w14:textId="77777777" w:rsidR="009653FA" w:rsidRPr="00EA260A" w:rsidRDefault="009653FA" w:rsidP="00EA260A">
      <w:pPr>
        <w:ind w:right="49"/>
        <w:rPr>
          <w:rFonts w:eastAsia="Palatino Linotype" w:cs="Palatino Linotype"/>
          <w:szCs w:val="22"/>
        </w:rPr>
      </w:pPr>
      <w:r w:rsidRPr="00EA260A">
        <w:rPr>
          <w:rFonts w:eastAsia="Palatino Linotype" w:cs="Palatino Linotype"/>
          <w:szCs w:val="22"/>
        </w:rPr>
        <w:t xml:space="preserve">Asimismo, el Código Financiero del Estado de México y Municipios en su artículo 285, en lo medular señala que el Presupuesto de Egresos de los Municipios se constituye en el instrumento jurídico, de política económica y de política de gasto, que aprueba el </w:t>
      </w:r>
      <w:r w:rsidRPr="00EA260A">
        <w:rPr>
          <w:rFonts w:eastAsia="Palatino Linotype" w:cs="Palatino Linotype"/>
          <w:szCs w:val="22"/>
        </w:rPr>
        <w:lastRenderedPageBreak/>
        <w:t>Ayuntamiento en el cual se establece el ejercicio, control y evaluación del gasto público, precepto cuyo texto y sentido literal es el siguiente:</w:t>
      </w:r>
    </w:p>
    <w:p w14:paraId="730724BC" w14:textId="77777777" w:rsidR="009653FA" w:rsidRPr="00EA260A" w:rsidRDefault="009653FA" w:rsidP="00EA260A">
      <w:pPr>
        <w:pBdr>
          <w:top w:val="nil"/>
          <w:left w:val="nil"/>
          <w:bottom w:val="nil"/>
          <w:right w:val="nil"/>
          <w:between w:val="nil"/>
        </w:pBdr>
        <w:ind w:left="851" w:right="851" w:hanging="708"/>
        <w:rPr>
          <w:rFonts w:eastAsia="Palatino Linotype" w:cs="Palatino Linotype"/>
          <w:i/>
          <w:szCs w:val="22"/>
        </w:rPr>
      </w:pPr>
    </w:p>
    <w:p w14:paraId="7419328F" w14:textId="77777777" w:rsidR="009653FA" w:rsidRPr="00EA260A" w:rsidRDefault="009653FA" w:rsidP="00EA260A">
      <w:pPr>
        <w:pBdr>
          <w:top w:val="nil"/>
          <w:left w:val="nil"/>
          <w:bottom w:val="nil"/>
          <w:right w:val="nil"/>
          <w:between w:val="nil"/>
        </w:pBdr>
        <w:ind w:left="851" w:right="851"/>
        <w:rPr>
          <w:rFonts w:eastAsia="Palatino Linotype" w:cs="Palatino Linotype"/>
          <w:i/>
          <w:szCs w:val="22"/>
        </w:rPr>
      </w:pPr>
      <w:r w:rsidRPr="00EA260A">
        <w:rPr>
          <w:rFonts w:eastAsia="Palatino Linotype" w:cs="Palatino Linotype"/>
          <w:b/>
          <w:i/>
          <w:szCs w:val="22"/>
        </w:rPr>
        <w:t>“Artículo 285</w:t>
      </w:r>
      <w:r w:rsidRPr="00EA260A">
        <w:rPr>
          <w:rFonts w:eastAsia="Palatino Linotype" w:cs="Palatino Linotype"/>
          <w:i/>
          <w:szCs w:val="22"/>
        </w:rPr>
        <w:t xml:space="preserve">.- </w:t>
      </w:r>
      <w:r w:rsidRPr="00EA260A">
        <w:rPr>
          <w:rFonts w:eastAsia="Palatino Linotype" w:cs="Palatino Linotype"/>
          <w:b/>
          <w:i/>
          <w:szCs w:val="22"/>
        </w:rPr>
        <w:t>El Presupuesto de Egresos</w:t>
      </w:r>
      <w:r w:rsidRPr="00EA260A">
        <w:rPr>
          <w:rFonts w:eastAsia="Palatino Linotype" w:cs="Palatino Linotype"/>
          <w:i/>
          <w:szCs w:val="22"/>
        </w:rPr>
        <w:t xml:space="preserve"> del Estado </w:t>
      </w:r>
      <w:r w:rsidRPr="00EA260A">
        <w:rPr>
          <w:rFonts w:eastAsia="Palatino Linotype" w:cs="Palatino Linotype"/>
          <w:b/>
          <w:i/>
          <w:szCs w:val="22"/>
        </w:rPr>
        <w:t>es el instrumento jurídico, de política económica y de política de gasto</w:t>
      </w:r>
      <w:r w:rsidRPr="00EA260A">
        <w:rPr>
          <w:rFonts w:eastAsia="Palatino Linotype" w:cs="Palatino Linotype"/>
          <w:i/>
          <w:szCs w:val="22"/>
        </w:rPr>
        <w:t xml:space="preserve">, que aprueba la Legislatura conforme a la iniciativa que presenta el Gobernador, </w:t>
      </w:r>
      <w:r w:rsidRPr="00EA260A">
        <w:rPr>
          <w:rFonts w:eastAsia="Palatino Linotype" w:cs="Palatino Linotype"/>
          <w:b/>
          <w:i/>
          <w:szCs w:val="22"/>
        </w:rPr>
        <w:t>en el cual se establece el ejercicio, control y evaluación del gasto público de las Dependencias</w:t>
      </w:r>
      <w:r w:rsidRPr="00EA260A">
        <w:rPr>
          <w:rFonts w:eastAsia="Palatino Linotype" w:cs="Palatino Linotype"/>
          <w:i/>
          <w:szCs w:val="22"/>
        </w:rPr>
        <w:t>, Entidades Públicas y Organismos Autónomos a través de los programas derivados del Plan de Desarrollo del Estado de México, durante el ejercicio fiscal correspondiente, así como de aquellos de naturaleza multianual propuestos por la Secretaría.</w:t>
      </w:r>
    </w:p>
    <w:p w14:paraId="05B5984E" w14:textId="77777777" w:rsidR="009653FA" w:rsidRPr="00EA260A" w:rsidRDefault="009653FA" w:rsidP="00EA260A">
      <w:pPr>
        <w:pBdr>
          <w:top w:val="nil"/>
          <w:left w:val="nil"/>
          <w:bottom w:val="nil"/>
          <w:right w:val="nil"/>
          <w:between w:val="nil"/>
        </w:pBdr>
        <w:ind w:left="851" w:right="851"/>
        <w:rPr>
          <w:rFonts w:eastAsia="Palatino Linotype" w:cs="Palatino Linotype"/>
          <w:i/>
          <w:szCs w:val="22"/>
        </w:rPr>
      </w:pPr>
      <w:r w:rsidRPr="00EA260A">
        <w:rPr>
          <w:rFonts w:eastAsia="Palatino Linotype" w:cs="Palatino Linotype"/>
          <w:i/>
          <w:szCs w:val="22"/>
        </w:rPr>
        <w:t>…</w:t>
      </w:r>
    </w:p>
    <w:p w14:paraId="22A0A1A8" w14:textId="77777777" w:rsidR="009653FA" w:rsidRPr="00EA260A" w:rsidRDefault="009653FA" w:rsidP="00EA260A">
      <w:pPr>
        <w:pBdr>
          <w:top w:val="nil"/>
          <w:left w:val="nil"/>
          <w:bottom w:val="nil"/>
          <w:right w:val="nil"/>
          <w:between w:val="nil"/>
        </w:pBdr>
        <w:ind w:left="851" w:right="851"/>
        <w:rPr>
          <w:rFonts w:eastAsia="Palatino Linotype" w:cs="Palatino Linotype"/>
          <w:b/>
          <w:i/>
          <w:szCs w:val="22"/>
          <w:u w:val="single"/>
        </w:rPr>
      </w:pPr>
      <w:r w:rsidRPr="00EA260A">
        <w:rPr>
          <w:rFonts w:eastAsia="Palatino Linotype" w:cs="Palatino Linotype"/>
          <w:b/>
          <w:i/>
          <w:szCs w:val="22"/>
          <w:u w:val="single"/>
        </w:rPr>
        <w:t>En el caso de los municipios, el Presupuesto de Egresos, será el que se apruebe por el Ayuntamiento</w:t>
      </w:r>
      <w:r w:rsidRPr="00EA260A">
        <w:rPr>
          <w:rFonts w:eastAsia="Palatino Linotype" w:cs="Palatino Linotype"/>
          <w:b/>
          <w:i/>
          <w:szCs w:val="22"/>
        </w:rPr>
        <w:t>…</w:t>
      </w:r>
      <w:proofErr w:type="gramStart"/>
      <w:r w:rsidRPr="00EA260A">
        <w:rPr>
          <w:rFonts w:eastAsia="Palatino Linotype" w:cs="Palatino Linotype"/>
          <w:b/>
          <w:i/>
          <w:szCs w:val="22"/>
        </w:rPr>
        <w:t>”(</w:t>
      </w:r>
      <w:proofErr w:type="gramEnd"/>
      <w:r w:rsidRPr="00EA260A">
        <w:rPr>
          <w:rFonts w:eastAsia="Palatino Linotype" w:cs="Palatino Linotype"/>
          <w:b/>
          <w:i/>
          <w:szCs w:val="22"/>
        </w:rPr>
        <w:t>Sic)</w:t>
      </w:r>
    </w:p>
    <w:p w14:paraId="07668227" w14:textId="77777777" w:rsidR="009653FA" w:rsidRPr="00EA260A" w:rsidRDefault="009653FA" w:rsidP="00EA260A">
      <w:pPr>
        <w:pBdr>
          <w:top w:val="nil"/>
          <w:left w:val="nil"/>
          <w:bottom w:val="nil"/>
          <w:right w:val="nil"/>
          <w:between w:val="nil"/>
        </w:pBdr>
        <w:ind w:left="851" w:right="851" w:hanging="708"/>
        <w:rPr>
          <w:rFonts w:eastAsia="Palatino Linotype" w:cs="Palatino Linotype"/>
          <w:i/>
          <w:szCs w:val="22"/>
        </w:rPr>
      </w:pPr>
    </w:p>
    <w:p w14:paraId="029BB6AA" w14:textId="77777777" w:rsidR="009653FA" w:rsidRPr="00EA260A" w:rsidRDefault="009653FA" w:rsidP="00EA260A">
      <w:pPr>
        <w:rPr>
          <w:rFonts w:eastAsia="Palatino Linotype" w:cs="Palatino Linotype"/>
          <w:szCs w:val="22"/>
        </w:rPr>
      </w:pPr>
      <w:r w:rsidRPr="00EA260A">
        <w:rPr>
          <w:rFonts w:eastAsia="Palatino Linotype" w:cs="Palatino Linotype"/>
          <w:szCs w:val="22"/>
        </w:rPr>
        <w:t xml:space="preserve">Por su parte el Manual para la Planeación, Programación y Presupuesto de Egresos Municipal vigente señala: </w:t>
      </w:r>
    </w:p>
    <w:p w14:paraId="2ABB367B" w14:textId="77777777" w:rsidR="009653FA" w:rsidRPr="00EA260A" w:rsidRDefault="009653FA" w:rsidP="00EA260A">
      <w:pPr>
        <w:rPr>
          <w:rFonts w:eastAsia="Palatino Linotype" w:cs="Palatino Linotype"/>
          <w:szCs w:val="22"/>
        </w:rPr>
      </w:pPr>
    </w:p>
    <w:p w14:paraId="6B25D24B"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(PDM), durante el ejercicio fiscal correspondiente. </w:t>
      </w:r>
    </w:p>
    <w:p w14:paraId="25016E46"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w:t>
      </w:r>
    </w:p>
    <w:p w14:paraId="42F043FA"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Para las administraciones municipales, el Presupuesto basado en Resultados (</w:t>
      </w:r>
      <w:proofErr w:type="spellStart"/>
      <w:r w:rsidRPr="00EA260A">
        <w:rPr>
          <w:rFonts w:eastAsia="Palatino Linotype" w:cs="Palatino Linotype"/>
          <w:i/>
          <w:szCs w:val="22"/>
        </w:rPr>
        <w:t>PbR</w:t>
      </w:r>
      <w:proofErr w:type="spellEnd"/>
      <w:r w:rsidRPr="00EA260A">
        <w:rPr>
          <w:rFonts w:eastAsia="Palatino Linotype" w:cs="Palatino Linotype"/>
          <w:i/>
          <w:szCs w:val="22"/>
        </w:rPr>
        <w:t xml:space="preserve">), es un instrumento que permite mediante el proceso de evaluación, apoyar las decisiones </w:t>
      </w:r>
      <w:r w:rsidRPr="00EA260A">
        <w:rPr>
          <w:rFonts w:eastAsia="Palatino Linotype" w:cs="Palatino Linotype"/>
          <w:i/>
          <w:szCs w:val="22"/>
        </w:rPr>
        <w:lastRenderedPageBreak/>
        <w:t xml:space="preserve">presupuestarias con información sustantiva de los resultados de la aplicación de los recursos públicos, incorporando los principales hallazgos al proceso de programación, del ejercicio fiscal subsecuente a la evaluación, permitiendo establecer compromisos a fin de optimizar la calidad del gasto público. </w:t>
      </w:r>
    </w:p>
    <w:p w14:paraId="166CB1C7" w14:textId="77777777" w:rsidR="009653FA" w:rsidRPr="00EA260A" w:rsidRDefault="009653FA" w:rsidP="00EA260A">
      <w:pPr>
        <w:spacing w:line="276" w:lineRule="auto"/>
        <w:ind w:left="566" w:right="569"/>
        <w:rPr>
          <w:rFonts w:eastAsia="Palatino Linotype" w:cs="Palatino Linotype"/>
          <w:i/>
          <w:szCs w:val="22"/>
        </w:rPr>
      </w:pPr>
    </w:p>
    <w:p w14:paraId="62ECDE9B"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 xml:space="preserve">El </w:t>
      </w:r>
      <w:proofErr w:type="spellStart"/>
      <w:r w:rsidRPr="00EA260A">
        <w:rPr>
          <w:rFonts w:eastAsia="Palatino Linotype" w:cs="Palatino Linotype"/>
          <w:i/>
          <w:szCs w:val="22"/>
        </w:rPr>
        <w:t>PbR</w:t>
      </w:r>
      <w:proofErr w:type="spellEnd"/>
      <w:r w:rsidRPr="00EA260A">
        <w:rPr>
          <w:rFonts w:eastAsia="Palatino Linotype" w:cs="Palatino Linotype"/>
          <w:i/>
          <w:szCs w:val="22"/>
        </w:rPr>
        <w:t xml:space="preserve"> apoya la asignación objetiva de los recursos públicos para fortalecer las políticas, programas y proyectos para el desempeño gubernamental, a fin de que aporten mejoras sustantivas a las condiciones de vida de la sociedad. Por ello, fomenta la optimización de los recursos para brindar mayor cantidad y calidad de bienes y servicios públicos. </w:t>
      </w:r>
    </w:p>
    <w:p w14:paraId="3424CCCE" w14:textId="77777777" w:rsidR="009653FA" w:rsidRPr="00EA260A" w:rsidRDefault="009653FA" w:rsidP="00EA260A">
      <w:pPr>
        <w:spacing w:line="276" w:lineRule="auto"/>
        <w:ind w:left="566" w:right="569"/>
        <w:rPr>
          <w:rFonts w:eastAsia="Palatino Linotype" w:cs="Palatino Linotype"/>
          <w:b/>
          <w:i/>
          <w:szCs w:val="22"/>
        </w:rPr>
      </w:pPr>
      <w:r w:rsidRPr="00EA260A">
        <w:rPr>
          <w:rFonts w:eastAsia="Palatino Linotype" w:cs="Palatino Linotype"/>
          <w:b/>
          <w:i/>
          <w:szCs w:val="22"/>
        </w:rPr>
        <w:t xml:space="preserve">El </w:t>
      </w:r>
      <w:proofErr w:type="spellStart"/>
      <w:r w:rsidRPr="00EA260A">
        <w:rPr>
          <w:rFonts w:eastAsia="Palatino Linotype" w:cs="Palatino Linotype"/>
          <w:b/>
          <w:i/>
          <w:szCs w:val="22"/>
        </w:rPr>
        <w:t>PbR</w:t>
      </w:r>
      <w:proofErr w:type="spellEnd"/>
      <w:r w:rsidRPr="00EA260A">
        <w:rPr>
          <w:rFonts w:eastAsia="Palatino Linotype" w:cs="Palatino Linotype"/>
          <w:b/>
          <w:i/>
          <w:szCs w:val="22"/>
        </w:rPr>
        <w:t xml:space="preserve"> pretende que la definición de los programas presupuestarios se derive de un proceso secuencial, alineado con la planeación – asignación presupuestal, estableciendo objetivos, metas e indicadores, a efecto de hacer más eficiente la asignación de recursos, considerando la evaluación de los resultados alcanzados y la manera en que las Dependencias y Entidades de la Administración Pública Municipal ejercen los recursos públicos</w:t>
      </w:r>
    </w:p>
    <w:p w14:paraId="02D1D547" w14:textId="77777777" w:rsidR="009653FA" w:rsidRPr="00EA260A" w:rsidRDefault="009653FA" w:rsidP="00EA260A">
      <w:pPr>
        <w:spacing w:line="276" w:lineRule="auto"/>
        <w:ind w:left="566" w:right="569"/>
        <w:rPr>
          <w:rFonts w:eastAsia="Palatino Linotype" w:cs="Palatino Linotype"/>
          <w:b/>
          <w:i/>
          <w:szCs w:val="22"/>
        </w:rPr>
      </w:pPr>
      <w:r w:rsidRPr="00EA260A">
        <w:rPr>
          <w:rFonts w:eastAsia="Palatino Linotype" w:cs="Palatino Linotype"/>
          <w:b/>
          <w:i/>
          <w:szCs w:val="22"/>
        </w:rPr>
        <w:t>[…]</w:t>
      </w:r>
    </w:p>
    <w:p w14:paraId="46EFC17C" w14:textId="77777777" w:rsidR="009653FA" w:rsidRPr="00EA260A" w:rsidRDefault="009653FA" w:rsidP="00EA260A">
      <w:pPr>
        <w:spacing w:line="276" w:lineRule="auto"/>
        <w:ind w:left="566" w:right="569"/>
        <w:rPr>
          <w:rFonts w:eastAsia="Palatino Linotype" w:cs="Palatino Linotype"/>
          <w:b/>
          <w:i/>
          <w:szCs w:val="22"/>
        </w:rPr>
      </w:pPr>
      <w:r w:rsidRPr="00EA260A">
        <w:rPr>
          <w:rFonts w:eastAsia="Palatino Linotype" w:cs="Palatino Linotype"/>
          <w:b/>
          <w:i/>
          <w:szCs w:val="22"/>
        </w:rPr>
        <w:t xml:space="preserve">3. Elaboración del Presupuesto: </w:t>
      </w:r>
    </w:p>
    <w:p w14:paraId="76DE90D5" w14:textId="77777777" w:rsidR="009653FA" w:rsidRPr="00EA260A" w:rsidRDefault="009653FA" w:rsidP="00EA260A">
      <w:pPr>
        <w:spacing w:line="276" w:lineRule="auto"/>
        <w:ind w:left="566" w:right="569"/>
        <w:rPr>
          <w:rFonts w:eastAsia="Palatino Linotype" w:cs="Palatino Linotype"/>
          <w:b/>
          <w:i/>
          <w:szCs w:val="22"/>
        </w:rPr>
      </w:pPr>
    </w:p>
    <w:p w14:paraId="5367239A" w14:textId="77777777" w:rsidR="009653FA" w:rsidRPr="00EA260A" w:rsidRDefault="009653FA" w:rsidP="00EA260A">
      <w:pPr>
        <w:spacing w:line="276" w:lineRule="auto"/>
        <w:ind w:left="566" w:right="569"/>
        <w:rPr>
          <w:rFonts w:eastAsia="Palatino Linotype" w:cs="Palatino Linotype"/>
          <w:b/>
          <w:i/>
          <w:szCs w:val="22"/>
        </w:rPr>
      </w:pPr>
      <w:r w:rsidRPr="00EA260A">
        <w:rPr>
          <w:rFonts w:eastAsia="Palatino Linotype" w:cs="Palatino Linotype"/>
          <w:b/>
          <w:i/>
          <w:szCs w:val="22"/>
        </w:rPr>
        <w:t xml:space="preserve">Integración Presupuestal: </w:t>
      </w:r>
      <w:r w:rsidRPr="00EA260A">
        <w:rPr>
          <w:rFonts w:eastAsia="Palatino Linotype" w:cs="Palatino Linotype"/>
          <w:bCs/>
          <w:i/>
          <w:szCs w:val="22"/>
        </w:rPr>
        <w:t>Se</w:t>
      </w:r>
      <w:r w:rsidRPr="00EA260A">
        <w:rPr>
          <w:rFonts w:eastAsia="Palatino Linotype" w:cs="Palatino Linotype"/>
          <w:i/>
          <w:szCs w:val="22"/>
        </w:rPr>
        <w:t xml:space="preserve"> basa en la definición de las estructuras funcional-programática, administrativa y económica del presupuesto, vinculadas entre sí con los objetivos institucionales, a partir de la selección de las Categorías Programáticas (Finalidad, Funciones, </w:t>
      </w:r>
      <w:proofErr w:type="spellStart"/>
      <w:r w:rsidRPr="00EA260A">
        <w:rPr>
          <w:rFonts w:eastAsia="Palatino Linotype" w:cs="Palatino Linotype"/>
          <w:i/>
          <w:szCs w:val="22"/>
        </w:rPr>
        <w:t>Subfunciones</w:t>
      </w:r>
      <w:proofErr w:type="spellEnd"/>
      <w:r w:rsidRPr="00EA260A">
        <w:rPr>
          <w:rFonts w:eastAsia="Palatino Linotype" w:cs="Palatino Linotype"/>
          <w:i/>
          <w:szCs w:val="22"/>
        </w:rPr>
        <w:t>, Programas presupuestarios, Subprogramas y Proyectos) contenidas en la Estructura Programática Municipal, a los cuales se orientan recursos para que dichos objetivos puedan llevarse a cabo por las Dependencias Generales y/o Auxiliares, así como por los Organismos Municipale</w:t>
      </w:r>
      <w:r w:rsidRPr="00EA260A">
        <w:rPr>
          <w:rFonts w:eastAsia="Palatino Linotype" w:cs="Palatino Linotype"/>
          <w:b/>
          <w:i/>
          <w:szCs w:val="22"/>
        </w:rPr>
        <w:t>s.</w:t>
      </w:r>
    </w:p>
    <w:p w14:paraId="36CDBE43" w14:textId="77777777" w:rsidR="009653FA" w:rsidRPr="00EA260A" w:rsidRDefault="009653FA" w:rsidP="00EA260A">
      <w:pPr>
        <w:ind w:right="569"/>
        <w:rPr>
          <w:rFonts w:eastAsia="Palatino Linotype" w:cs="Palatino Linotype"/>
          <w:i/>
          <w:szCs w:val="22"/>
        </w:rPr>
      </w:pPr>
    </w:p>
    <w:p w14:paraId="32844D32" w14:textId="535971F8" w:rsidR="009653FA" w:rsidRPr="00EA260A" w:rsidRDefault="009653FA" w:rsidP="00EA260A">
      <w:pPr>
        <w:rPr>
          <w:rFonts w:eastAsia="Palatino Linotype" w:cs="Palatino Linotype"/>
          <w:szCs w:val="22"/>
        </w:rPr>
      </w:pPr>
      <w:r w:rsidRPr="00EA260A">
        <w:rPr>
          <w:rFonts w:eastAsia="Palatino Linotype" w:cs="Palatino Linotype"/>
          <w:szCs w:val="22"/>
        </w:rPr>
        <w:t>De acuerdo a lo anterior, el Presupuesto basado en Resultados (</w:t>
      </w:r>
      <w:proofErr w:type="spellStart"/>
      <w:r w:rsidRPr="00EA260A">
        <w:rPr>
          <w:rFonts w:eastAsia="Palatino Linotype" w:cs="Palatino Linotype"/>
          <w:szCs w:val="22"/>
        </w:rPr>
        <w:t>PbR</w:t>
      </w:r>
      <w:proofErr w:type="spellEnd"/>
      <w:r w:rsidRPr="00EA260A">
        <w:rPr>
          <w:rFonts w:eastAsia="Palatino Linotype" w:cs="Palatino Linotype"/>
          <w:szCs w:val="22"/>
        </w:rPr>
        <w:t xml:space="preserve">), es un instrumento que permite realizar las decisiones presupuestarias para la aplicación de los recursos públicos, de acuerdo a su proceso de programación para el ejercicio fiscal subsecuente a la evaluación, a efecto de optimizar la calidad del gasto público, por lo que </w:t>
      </w:r>
      <w:r w:rsidRPr="00EA260A">
        <w:rPr>
          <w:rFonts w:eastAsia="Palatino Linotype" w:cs="Palatino Linotype"/>
          <w:b/>
          <w:szCs w:val="22"/>
        </w:rPr>
        <w:t xml:space="preserve">el </w:t>
      </w:r>
      <w:proofErr w:type="spellStart"/>
      <w:r w:rsidRPr="00EA260A">
        <w:rPr>
          <w:rFonts w:eastAsia="Palatino Linotype" w:cs="Palatino Linotype"/>
          <w:b/>
          <w:szCs w:val="22"/>
        </w:rPr>
        <w:t>PbR</w:t>
      </w:r>
      <w:proofErr w:type="spellEnd"/>
      <w:r w:rsidRPr="00EA260A">
        <w:rPr>
          <w:rFonts w:eastAsia="Palatino Linotype" w:cs="Palatino Linotype"/>
          <w:b/>
          <w:szCs w:val="22"/>
        </w:rPr>
        <w:t xml:space="preserve"> pretende que la definición de los programas presupuestarios, considere la evaluación de los resultados alcanzados y la manera en que las Dependencias y Entidades de la Administración Pública Municipal </w:t>
      </w:r>
      <w:r w:rsidRPr="00EA260A">
        <w:rPr>
          <w:rFonts w:eastAsia="Palatino Linotype" w:cs="Palatino Linotype"/>
          <w:b/>
          <w:szCs w:val="22"/>
        </w:rPr>
        <w:lastRenderedPageBreak/>
        <w:t xml:space="preserve">ejercen los recursos públicos, </w:t>
      </w:r>
      <w:r w:rsidRPr="00EA260A">
        <w:rPr>
          <w:rFonts w:eastAsia="Palatino Linotype" w:cs="Palatino Linotype"/>
          <w:szCs w:val="22"/>
        </w:rPr>
        <w:t xml:space="preserve">en este sentido la elaboración del Presupuesto Integración Presupuestal, se basa en la definición de las </w:t>
      </w:r>
      <w:r w:rsidRPr="00EA260A">
        <w:rPr>
          <w:rFonts w:eastAsia="Palatino Linotype" w:cs="Palatino Linotype"/>
          <w:szCs w:val="22"/>
          <w:u w:val="single"/>
        </w:rPr>
        <w:t xml:space="preserve">estructuras funcional-programática, administrativa y económica del presupuesto, vinculadas entre sí con los objetivos institucionales, a partir de la selección de las Categorías Programáticas (Finalidad, Funciones, </w:t>
      </w:r>
      <w:proofErr w:type="spellStart"/>
      <w:r w:rsidRPr="00EA260A">
        <w:rPr>
          <w:rFonts w:eastAsia="Palatino Linotype" w:cs="Palatino Linotype"/>
          <w:szCs w:val="22"/>
          <w:u w:val="single"/>
        </w:rPr>
        <w:t>Subfunciones</w:t>
      </w:r>
      <w:proofErr w:type="spellEnd"/>
      <w:r w:rsidRPr="00EA260A">
        <w:rPr>
          <w:rFonts w:eastAsia="Palatino Linotype" w:cs="Palatino Linotype"/>
          <w:szCs w:val="22"/>
          <w:u w:val="single"/>
        </w:rPr>
        <w:t>, Programas presupuestarios, Subprogramas y Proyectos)</w:t>
      </w:r>
      <w:r w:rsidRPr="00EA260A">
        <w:rPr>
          <w:rFonts w:eastAsia="Palatino Linotype" w:cs="Palatino Linotype"/>
          <w:szCs w:val="22"/>
        </w:rPr>
        <w:t xml:space="preserve"> contenidas en la Estructura Programática Municipal, a los cuales se orientan recursos para que dichos objetivos puedan llevarse a cabo por las Dependencias Generales y/o Auxiliares, así como por los Organismos Municipales, por lo que de igual forma resulta oportuno mencionar que: </w:t>
      </w:r>
    </w:p>
    <w:p w14:paraId="18924D56" w14:textId="77777777" w:rsidR="009653FA" w:rsidRPr="00EA260A" w:rsidRDefault="009653FA" w:rsidP="00EA260A">
      <w:pPr>
        <w:ind w:right="569"/>
        <w:rPr>
          <w:rFonts w:eastAsia="Palatino Linotype" w:cs="Palatino Linotype"/>
          <w:i/>
          <w:szCs w:val="22"/>
        </w:rPr>
      </w:pPr>
    </w:p>
    <w:p w14:paraId="3FAD8B5F"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w:t>
      </w:r>
      <w:r w:rsidRPr="00EA260A">
        <w:rPr>
          <w:rFonts w:eastAsia="Palatino Linotype" w:cs="Palatino Linotype"/>
          <w:b/>
          <w:bCs/>
          <w:i/>
          <w:szCs w:val="22"/>
        </w:rPr>
        <w:t>2. CLASIFICACIÓN FUNCIONAL - PROGRAMÁTICA MUNICIPAL</w:t>
      </w:r>
      <w:r w:rsidRPr="00EA260A">
        <w:rPr>
          <w:rFonts w:eastAsia="Palatino Linotype" w:cs="Palatino Linotype"/>
          <w:i/>
          <w:szCs w:val="22"/>
        </w:rPr>
        <w:t xml:space="preserve"> </w:t>
      </w:r>
    </w:p>
    <w:p w14:paraId="7FC89F03" w14:textId="77777777" w:rsidR="009653FA" w:rsidRPr="00EA260A" w:rsidRDefault="009653FA" w:rsidP="00EA260A">
      <w:pPr>
        <w:spacing w:line="276" w:lineRule="auto"/>
        <w:ind w:left="566" w:right="569"/>
        <w:rPr>
          <w:rFonts w:eastAsia="Palatino Linotype" w:cs="Palatino Linotype"/>
          <w:i/>
          <w:szCs w:val="22"/>
        </w:rPr>
      </w:pPr>
    </w:p>
    <w:p w14:paraId="4E893EAF"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La Estructura Programática Municipal (EPM), es un instrumento clasificador de acciones para la planeación, programación, presupuesto y control del gasto público, así como para evaluar el desempeño gubernamental, la EPM, se apoya en los elementos de la planeación estratégica y constituye un medio para ordenar las acciones y recursos de la gestión gubernamental; ésta relaciona las metas con los recursos presupuestados y los resultados que esperan alcanzar las dependencias y organismos municipales, permitiendo evaluar de forma amplia el impacto de las acciones del quehacer municipal en el ámbito social, económico y territorial.</w:t>
      </w:r>
    </w:p>
    <w:p w14:paraId="02369E83" w14:textId="77777777" w:rsidR="009653FA" w:rsidRPr="00EA260A" w:rsidRDefault="009653FA" w:rsidP="00EA260A">
      <w:pPr>
        <w:spacing w:line="276" w:lineRule="auto"/>
        <w:ind w:left="566" w:right="569"/>
        <w:rPr>
          <w:rFonts w:eastAsia="Palatino Linotype" w:cs="Palatino Linotype"/>
          <w:i/>
          <w:szCs w:val="22"/>
        </w:rPr>
      </w:pPr>
    </w:p>
    <w:p w14:paraId="046BC064"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La EPM contribuye a la integración del Presupuesto basado en Resultados (</w:t>
      </w:r>
      <w:proofErr w:type="spellStart"/>
      <w:r w:rsidRPr="00EA260A">
        <w:rPr>
          <w:rFonts w:eastAsia="Palatino Linotype" w:cs="Palatino Linotype"/>
          <w:i/>
          <w:szCs w:val="22"/>
        </w:rPr>
        <w:t>PbR</w:t>
      </w:r>
      <w:proofErr w:type="spellEnd"/>
      <w:r w:rsidRPr="00EA260A">
        <w:rPr>
          <w:rFonts w:eastAsia="Palatino Linotype" w:cs="Palatino Linotype"/>
          <w:i/>
          <w:szCs w:val="22"/>
        </w:rPr>
        <w:t>)....”</w:t>
      </w:r>
    </w:p>
    <w:p w14:paraId="34C063AB" w14:textId="77777777" w:rsidR="009653FA" w:rsidRPr="00EA260A" w:rsidRDefault="009653FA" w:rsidP="00EA260A">
      <w:pPr>
        <w:rPr>
          <w:szCs w:val="22"/>
        </w:rPr>
      </w:pPr>
    </w:p>
    <w:p w14:paraId="53BC6F74" w14:textId="77777777" w:rsidR="009653FA" w:rsidRPr="00EA260A" w:rsidRDefault="009653FA" w:rsidP="00EA260A">
      <w:pPr>
        <w:rPr>
          <w:rFonts w:eastAsia="Palatino Linotype" w:cs="Palatino Linotype"/>
          <w:szCs w:val="22"/>
        </w:rPr>
      </w:pPr>
      <w:r w:rsidRPr="00EA260A">
        <w:rPr>
          <w:rFonts w:eastAsia="Palatino Linotype" w:cs="Palatino Linotype"/>
          <w:szCs w:val="22"/>
        </w:rPr>
        <w:t>De acuerdo a lo anterior, la Estructura Programática Municipal (EPM), clasifica las acciones para la planeación, programación, presupuesto y control del gasto público, que también le permite evaluar su desempeño como un medio para ordenar las acciones y recursos de la gestión gubernamental en donde se relacionan las metas con los recursos presupuestados y los resultados que esperan alcanzar las dependencias y organismos municipales, siendo así, que la Estructura Programática Municipal contribuye a la integración del Presupuesto basado en Resultados (</w:t>
      </w:r>
      <w:proofErr w:type="spellStart"/>
      <w:r w:rsidRPr="00EA260A">
        <w:rPr>
          <w:rFonts w:eastAsia="Palatino Linotype" w:cs="Palatino Linotype"/>
          <w:szCs w:val="22"/>
        </w:rPr>
        <w:t>PbR</w:t>
      </w:r>
      <w:proofErr w:type="spellEnd"/>
      <w:r w:rsidRPr="00EA260A">
        <w:rPr>
          <w:rFonts w:eastAsia="Palatino Linotype" w:cs="Palatino Linotype"/>
          <w:szCs w:val="22"/>
        </w:rPr>
        <w:t xml:space="preserve">), aunando a ello, se menciona lo siguiente: </w:t>
      </w:r>
    </w:p>
    <w:p w14:paraId="7F0C85A6" w14:textId="77777777" w:rsidR="009653FA" w:rsidRPr="00EA260A" w:rsidRDefault="009653FA" w:rsidP="00EA260A">
      <w:pPr>
        <w:rPr>
          <w:rFonts w:eastAsia="Palatino Linotype" w:cs="Palatino Linotype"/>
          <w:i/>
          <w:szCs w:val="22"/>
        </w:rPr>
      </w:pPr>
    </w:p>
    <w:p w14:paraId="1E7024FF"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“3. LINEAMIENTOS PARA LA INTEGRACIÓN DEL PRESUPUESTO DE EGRESOS MUNICIPAL</w:t>
      </w:r>
    </w:p>
    <w:p w14:paraId="4F480F7F" w14:textId="77777777" w:rsidR="009653FA" w:rsidRPr="00EA260A" w:rsidRDefault="009653FA" w:rsidP="00EA260A">
      <w:pPr>
        <w:spacing w:line="276" w:lineRule="auto"/>
        <w:ind w:left="566" w:right="569"/>
        <w:rPr>
          <w:rFonts w:eastAsia="Palatino Linotype" w:cs="Palatino Linotype"/>
          <w:i/>
          <w:szCs w:val="22"/>
        </w:rPr>
      </w:pPr>
    </w:p>
    <w:p w14:paraId="1A875235"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1. La Tesorería y la UIPPE serán, en el ámbito de sus competencias, los responsables de coordinar los trabajos de anteproyecto de las Dependencias Generales, Auxiliares y Organismos Municipales, para posteriormente integrar el Proyecto de Presupuesto de Egresos Municipal, que el Presidente Municipal presentará para análisis, discusión y eventual aprobación por parte del Cabildo. Es importante mencionar que en caso de no existir UIPPE, los servidores públicos serán los responsables de realizar dichas funciones.</w:t>
      </w:r>
    </w:p>
    <w:p w14:paraId="54697147" w14:textId="77777777" w:rsidR="009653FA" w:rsidRPr="00EA260A" w:rsidRDefault="009653FA" w:rsidP="00EA260A">
      <w:pPr>
        <w:spacing w:line="276" w:lineRule="auto"/>
        <w:ind w:left="566" w:right="569"/>
        <w:rPr>
          <w:rFonts w:eastAsia="Palatino Linotype" w:cs="Palatino Linotype"/>
          <w:i/>
          <w:szCs w:val="22"/>
        </w:rPr>
      </w:pPr>
    </w:p>
    <w:p w14:paraId="6C2B8935"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2. Las Dependencias Generales, Auxiliares y Organismos Municipales o similares, deben integrar y presentar a la UIPPE y Tesorería sus respectivos anteproyectos de acuerdo con el presente manual, identificando la congruencia con el PDM vigente y la asignación de los recursos públicos, que deberán ser presupuestados observando las disposiciones de disciplina financiera y un enfoque para resultados…..</w:t>
      </w:r>
    </w:p>
    <w:p w14:paraId="5D3B9CFB"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w:t>
      </w:r>
    </w:p>
    <w:p w14:paraId="53022438" w14:textId="77777777" w:rsidR="009653FA" w:rsidRPr="00EA260A" w:rsidRDefault="009653FA" w:rsidP="00EA260A">
      <w:pPr>
        <w:spacing w:line="276" w:lineRule="auto"/>
        <w:ind w:left="566" w:right="569"/>
        <w:rPr>
          <w:rFonts w:eastAsia="Palatino Linotype" w:cs="Palatino Linotype"/>
          <w:i/>
          <w:szCs w:val="22"/>
        </w:rPr>
      </w:pPr>
      <w:r w:rsidRPr="00EA260A">
        <w:rPr>
          <w:rFonts w:eastAsia="Palatino Linotype" w:cs="Palatino Linotype"/>
          <w:i/>
          <w:szCs w:val="22"/>
        </w:rPr>
        <w:t xml:space="preserve">Una tarea importante de la Tesorería y la UIPPE, consiste en definir conjuntamente a cada una de las Dependencias Generales y Auxiliares las responsabilidades en cuanto a la ejecución de Programas presupuestarios </w:t>
      </w:r>
      <w:r w:rsidRPr="00EA260A">
        <w:rPr>
          <w:rFonts w:eastAsia="Palatino Linotype" w:cs="Palatino Linotype"/>
          <w:b/>
          <w:i/>
          <w:szCs w:val="22"/>
        </w:rPr>
        <w:t xml:space="preserve">y proyectos por dependencia municipal; </w:t>
      </w:r>
      <w:r w:rsidRPr="00EA260A">
        <w:rPr>
          <w:rFonts w:eastAsia="Palatino Linotype" w:cs="Palatino Linotype"/>
          <w:i/>
          <w:szCs w:val="22"/>
        </w:rPr>
        <w:t>para apoyar este proceso, en este manual se encuentra el formato denominado “D</w:t>
      </w:r>
      <w:r w:rsidRPr="00EA260A">
        <w:rPr>
          <w:rFonts w:eastAsia="Palatino Linotype" w:cs="Palatino Linotype"/>
          <w:b/>
          <w:i/>
          <w:szCs w:val="22"/>
        </w:rPr>
        <w:t xml:space="preserve">imensión administrativa del gasto” (PbRM-01a), el cual permite identificar la asignación de recursos por Programa presupuestario, Proyecto </w:t>
      </w:r>
      <w:r w:rsidRPr="00EA260A">
        <w:rPr>
          <w:rFonts w:eastAsia="Palatino Linotype" w:cs="Palatino Linotype"/>
          <w:b/>
          <w:i/>
          <w:szCs w:val="22"/>
          <w:u w:val="single"/>
        </w:rPr>
        <w:t>y Dependencia</w:t>
      </w:r>
      <w:r w:rsidRPr="00EA260A">
        <w:rPr>
          <w:rFonts w:eastAsia="Palatino Linotype" w:cs="Palatino Linotype"/>
          <w:i/>
          <w:szCs w:val="22"/>
        </w:rPr>
        <w:t xml:space="preserve"> que realiza las acciones que permiten dar cumplimiento a objetivos definidos, asimismo asumir el compromiso y responsabilidad de cada unidad administrativa municipal en la entrega de resultados que beneficien a la población o área de enfoque que atienden.”</w:t>
      </w:r>
    </w:p>
    <w:p w14:paraId="14346CC9" w14:textId="77777777" w:rsidR="009653FA" w:rsidRPr="00EA260A" w:rsidRDefault="009653FA" w:rsidP="00EA260A">
      <w:pPr>
        <w:rPr>
          <w:rFonts w:eastAsia="Palatino Linotype" w:cs="Palatino Linotype"/>
          <w:szCs w:val="22"/>
        </w:rPr>
      </w:pPr>
    </w:p>
    <w:p w14:paraId="3A3E18D6" w14:textId="77777777" w:rsidR="009653FA" w:rsidRPr="00EA260A" w:rsidRDefault="009653FA" w:rsidP="00EA260A">
      <w:pPr>
        <w:rPr>
          <w:rFonts w:eastAsia="Palatino Linotype" w:cs="Palatino Linotype"/>
          <w:szCs w:val="22"/>
        </w:rPr>
      </w:pPr>
      <w:r w:rsidRPr="00EA260A">
        <w:rPr>
          <w:rFonts w:eastAsia="Palatino Linotype" w:cs="Palatino Linotype"/>
          <w:szCs w:val="22"/>
        </w:rPr>
        <w:t>En este sentido, los responsables de coordinar los trabajos de anteproyecto de las Dependencias Generales, Auxiliares y Organismos Municipales, se encuentra el formato denominado “D</w:t>
      </w:r>
      <w:r w:rsidRPr="00EA260A">
        <w:rPr>
          <w:rFonts w:eastAsia="Palatino Linotype" w:cs="Palatino Linotype"/>
          <w:b/>
          <w:szCs w:val="22"/>
        </w:rPr>
        <w:t xml:space="preserve">imensión administrativa del gasto” (PbRM-01a), el cual permite identificar la asignación de recursos por Programa presupuestario, Proyecto y </w:t>
      </w:r>
      <w:r w:rsidRPr="00EA260A">
        <w:rPr>
          <w:rFonts w:eastAsia="Palatino Linotype" w:cs="Palatino Linotype"/>
          <w:b/>
          <w:szCs w:val="22"/>
          <w:u w:val="single"/>
        </w:rPr>
        <w:t>Dependencia</w:t>
      </w:r>
      <w:r w:rsidRPr="00EA260A">
        <w:rPr>
          <w:rFonts w:eastAsia="Palatino Linotype" w:cs="Palatino Linotype"/>
          <w:szCs w:val="22"/>
          <w:u w:val="single"/>
        </w:rPr>
        <w:t xml:space="preserve"> </w:t>
      </w:r>
      <w:r w:rsidRPr="00EA260A">
        <w:rPr>
          <w:rFonts w:eastAsia="Palatino Linotype" w:cs="Palatino Linotype"/>
          <w:szCs w:val="22"/>
        </w:rPr>
        <w:t xml:space="preserve">que realiza </w:t>
      </w:r>
      <w:r w:rsidRPr="00EA260A">
        <w:rPr>
          <w:rFonts w:eastAsia="Palatino Linotype" w:cs="Palatino Linotype"/>
          <w:szCs w:val="22"/>
        </w:rPr>
        <w:lastRenderedPageBreak/>
        <w:t>las acciones que permiten dar cumplimiento a objetivos definidos, asimismo asumir el compromiso y responsabilidad de cada unidad administrativa municipal.</w:t>
      </w:r>
    </w:p>
    <w:p w14:paraId="7B4B9DF5" w14:textId="77777777" w:rsidR="009653FA" w:rsidRPr="00EA260A" w:rsidRDefault="009653FA" w:rsidP="00EA260A">
      <w:pPr>
        <w:ind w:right="569"/>
        <w:rPr>
          <w:rFonts w:eastAsia="Palatino Linotype" w:cs="Palatino Linotype"/>
          <w:i/>
          <w:szCs w:val="22"/>
        </w:rPr>
      </w:pPr>
    </w:p>
    <w:p w14:paraId="1EF7C681"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t>3.2. Primera Etapa: Anteproyecto de Presupuesto de Egresos.</w:t>
      </w:r>
    </w:p>
    <w:p w14:paraId="2286F824"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t>3.2.1. Lineamientos para la integración del Programa Anual.</w:t>
      </w:r>
    </w:p>
    <w:p w14:paraId="2EEA362D"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t>…</w:t>
      </w:r>
    </w:p>
    <w:p w14:paraId="6A2D1F8E"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t>…</w:t>
      </w:r>
    </w:p>
    <w:p w14:paraId="6020882A" w14:textId="77777777" w:rsidR="009653FA" w:rsidRPr="00EA260A" w:rsidRDefault="009653FA" w:rsidP="00EA260A">
      <w:pPr>
        <w:ind w:left="566" w:right="569"/>
        <w:rPr>
          <w:rFonts w:eastAsia="Palatino Linotype" w:cs="Palatino Linotype"/>
          <w:b/>
          <w:i/>
          <w:szCs w:val="22"/>
        </w:rPr>
      </w:pPr>
      <w:r w:rsidRPr="00EA260A">
        <w:rPr>
          <w:rFonts w:eastAsia="Palatino Linotype" w:cs="Palatino Linotype"/>
          <w:i/>
          <w:szCs w:val="22"/>
        </w:rPr>
        <w:t xml:space="preserve">Para iniciar con el llenado de los formatos que integran el Programa Anual y el Anteproyecto de Presupuesto de Egresos se deberá llenar el formato PbRM-01a “Dimensión Administrativa del Gasto”, </w:t>
      </w:r>
      <w:r w:rsidRPr="00EA260A">
        <w:rPr>
          <w:rFonts w:eastAsia="Palatino Linotype" w:cs="Palatino Linotype"/>
          <w:b/>
          <w:i/>
          <w:szCs w:val="22"/>
          <w:u w:val="single"/>
        </w:rPr>
        <w:t>el cual tiene como propósito identificar a nivel de estructura administrativa los programas y proyectos de los cuales se responsabiliza cada una de las Dependencias y Organismos municipales</w:t>
      </w:r>
      <w:r w:rsidRPr="00EA260A">
        <w:rPr>
          <w:rFonts w:eastAsia="Palatino Linotype" w:cs="Palatino Linotype"/>
          <w:b/>
          <w:i/>
          <w:szCs w:val="22"/>
        </w:rPr>
        <w:t>.</w:t>
      </w:r>
    </w:p>
    <w:p w14:paraId="5B149D94" w14:textId="77777777" w:rsidR="009653FA" w:rsidRPr="00EA260A" w:rsidRDefault="009653FA" w:rsidP="00EA260A">
      <w:pPr>
        <w:ind w:left="566" w:right="569"/>
        <w:rPr>
          <w:rFonts w:eastAsia="Palatino Linotype" w:cs="Palatino Linotype"/>
          <w:b/>
          <w:i/>
          <w:szCs w:val="22"/>
        </w:rPr>
      </w:pPr>
    </w:p>
    <w:p w14:paraId="40EE2D4D"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t xml:space="preserve">En este contexto se continúa con el llenado del formato PbRM-01b “Descripción del Programa presupuestario”, mismo que tiene como propósito, identificar el diagnóstico del entorno de responsabilidad del programa respectivo para sustentar y justificar la asignación del presupuesto del ejercicio fiscal 2022, definir los objetivos que se pretenden alcanzar y establecer las estrategias que serán aplicadas para dar viabilidad al logro de dichos objetivos. El llenado de este formato es responsabilidad de los titulares de las Dependencias y Organismos Municipales ejecutores de los programas, según sea el caso, en coordinación con el titular de la UIPPE o su equivalente, según la estructura orgánica de cada Ayuntamiento y con la Tesorería, la cual para asignar recursos deberá tener en cuenta la situación diagnóstica y los objetivos de cada programa y proyecto. </w:t>
      </w:r>
    </w:p>
    <w:p w14:paraId="0C4CCA74" w14:textId="77777777" w:rsidR="009653FA" w:rsidRPr="00EA260A" w:rsidRDefault="009653FA" w:rsidP="00EA260A">
      <w:pPr>
        <w:ind w:left="566" w:right="569"/>
        <w:rPr>
          <w:rFonts w:eastAsia="Palatino Linotype" w:cs="Palatino Linotype"/>
          <w:i/>
          <w:szCs w:val="22"/>
        </w:rPr>
      </w:pPr>
    </w:p>
    <w:p w14:paraId="78FF71B2"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t xml:space="preserve">3.2.6. Formatos que integran el Anteproyecto de Presupuesto de Egresos. </w:t>
      </w:r>
    </w:p>
    <w:p w14:paraId="7AB9A449" w14:textId="77777777" w:rsidR="009653FA" w:rsidRPr="00EA260A" w:rsidRDefault="009653FA" w:rsidP="00EA260A">
      <w:pPr>
        <w:ind w:left="566" w:right="569"/>
        <w:rPr>
          <w:rFonts w:eastAsia="Palatino Linotype" w:cs="Palatino Linotype"/>
          <w:i/>
          <w:szCs w:val="22"/>
        </w:rPr>
      </w:pPr>
    </w:p>
    <w:p w14:paraId="3EE070A4"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lastRenderedPageBreak/>
        <w:t xml:space="preserve">Para la integración del Anteproyecto de Presupuesto de Egresos Municipal, además de los formatos: PbRM-01a, PbRM-01b, PbRM-01c, PbRM-01d y PbRM-01e que integran el Programa Anual, en los que se deben definir las necesidades y oportunidades del Municipio, mismas que deben coincidir con el Plan de Desarrollo Municipal para ser traducidas en proyectos y acciones concretas a desarrollarse en el periodo presupuestal determinado, se deberán integrar los formatos que identifiquen la asignación presupuestal por concepto de gasto, los cuales se mencionan a continuación: </w:t>
      </w:r>
    </w:p>
    <w:p w14:paraId="434E219D"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t>…</w:t>
      </w:r>
    </w:p>
    <w:p w14:paraId="276C5C4D"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t xml:space="preserve">Estimación de los egresos </w:t>
      </w:r>
    </w:p>
    <w:p w14:paraId="031DCEC4" w14:textId="77777777" w:rsidR="009653FA" w:rsidRPr="00EA260A" w:rsidRDefault="009653FA" w:rsidP="00EA260A">
      <w:pPr>
        <w:ind w:left="566" w:right="569"/>
        <w:rPr>
          <w:rFonts w:eastAsia="Palatino Linotype" w:cs="Palatino Linotype"/>
          <w:i/>
          <w:szCs w:val="22"/>
        </w:rPr>
      </w:pPr>
    </w:p>
    <w:p w14:paraId="2991F20C"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t xml:space="preserve">Una vez conociendo la proyección de ingresos, la Tesorería podrá utilizar el siguiente formato para proporcionar a cada Dependencia General sus techos financieros, reflejando los gastos fijos e indirectos (servicios personales + materiales y suministros necesarios + servicios generales necesarios + gastos de deuda).  </w:t>
      </w:r>
    </w:p>
    <w:p w14:paraId="5EFF7CB8" w14:textId="77777777" w:rsidR="009653FA" w:rsidRPr="00EA260A" w:rsidRDefault="009653FA" w:rsidP="00EA260A">
      <w:pPr>
        <w:ind w:left="566" w:right="569"/>
        <w:rPr>
          <w:rFonts w:eastAsia="Palatino Linotype" w:cs="Palatino Linotype"/>
          <w:i/>
          <w:szCs w:val="22"/>
        </w:rPr>
      </w:pPr>
    </w:p>
    <w:p w14:paraId="0A607ED5"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szCs w:val="22"/>
        </w:rPr>
        <w:t>Presupuesto de egresos detallado para el ejercicio fiscal 2022 PbRM-04a: Este formato deberá registrar los proyectos por partida de gasto, los cuales tendrán que coincidir con los formatos del Programa Anual (</w:t>
      </w:r>
      <w:r w:rsidRPr="00EA260A">
        <w:rPr>
          <w:rFonts w:eastAsia="Palatino Linotype" w:cs="Palatino Linotype"/>
          <w:b/>
          <w:i/>
          <w:szCs w:val="22"/>
        </w:rPr>
        <w:t>PbRM-01a,</w:t>
      </w:r>
      <w:r w:rsidRPr="00EA260A">
        <w:rPr>
          <w:rFonts w:eastAsia="Palatino Linotype" w:cs="Palatino Linotype"/>
          <w:i/>
          <w:szCs w:val="22"/>
        </w:rPr>
        <w:t xml:space="preserve"> PbRM-01c) en estructura programática y gasto estimado por proyecto. </w:t>
      </w:r>
    </w:p>
    <w:p w14:paraId="32EE58A4" w14:textId="77777777" w:rsidR="009653FA" w:rsidRPr="00EA260A" w:rsidRDefault="009653FA" w:rsidP="00EA260A">
      <w:pPr>
        <w:ind w:left="566" w:right="569"/>
        <w:rPr>
          <w:rFonts w:eastAsia="Palatino Linotype" w:cs="Palatino Linotype"/>
          <w:i/>
          <w:szCs w:val="22"/>
        </w:rPr>
      </w:pPr>
      <w:r w:rsidRPr="00EA260A">
        <w:rPr>
          <w:rFonts w:eastAsia="Palatino Linotype" w:cs="Palatino Linotype"/>
          <w:i/>
          <w:noProof/>
          <w:szCs w:val="22"/>
          <w:lang w:eastAsia="es-MX"/>
        </w:rPr>
        <w:lastRenderedPageBreak/>
        <w:drawing>
          <wp:inline distT="114300" distB="114300" distL="114300" distR="114300" wp14:anchorId="6DC984E0" wp14:editId="66FB7863">
            <wp:extent cx="5581015" cy="2527300"/>
            <wp:effectExtent l="0" t="0" r="0" b="0"/>
            <wp:docPr id="1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581015" cy="2527300"/>
                    </a:xfrm>
                    <a:prstGeom prst="rect">
                      <a:avLst/>
                    </a:prstGeom>
                    <a:ln/>
                  </pic:spPr>
                </pic:pic>
              </a:graphicData>
            </a:graphic>
          </wp:inline>
        </w:drawing>
      </w:r>
    </w:p>
    <w:p w14:paraId="7CCB6C4F" w14:textId="77777777" w:rsidR="009653FA" w:rsidRPr="00EA260A" w:rsidRDefault="009653FA" w:rsidP="00EA260A">
      <w:pPr>
        <w:rPr>
          <w:rFonts w:eastAsia="Palatino Linotype" w:cs="Palatino Linotype"/>
          <w:szCs w:val="22"/>
        </w:rPr>
      </w:pPr>
      <w:r w:rsidRPr="00EA260A">
        <w:rPr>
          <w:rFonts w:eastAsia="Palatino Linotype" w:cs="Palatino Linotype"/>
          <w:szCs w:val="22"/>
        </w:rPr>
        <w:t xml:space="preserve">En el Estado de México, la Clasificación Funcional del Gasto armonizada está estructurada en 4 finalidades identificadas por el primer par de dígitos de la clasificación de 28 funciones identificadas por el segundo par de dígitos, 111 </w:t>
      </w:r>
      <w:proofErr w:type="spellStart"/>
      <w:r w:rsidRPr="00EA260A">
        <w:rPr>
          <w:rFonts w:eastAsia="Palatino Linotype" w:cs="Palatino Linotype"/>
          <w:szCs w:val="22"/>
        </w:rPr>
        <w:t>subfunciones</w:t>
      </w:r>
      <w:proofErr w:type="spellEnd"/>
      <w:r w:rsidRPr="00EA260A">
        <w:rPr>
          <w:rFonts w:eastAsia="Palatino Linotype" w:cs="Palatino Linotype"/>
          <w:szCs w:val="22"/>
        </w:rPr>
        <w:t xml:space="preserve"> correspondientes al tercer par de dígitos, 74 </w:t>
      </w:r>
      <w:r w:rsidRPr="00EA260A">
        <w:rPr>
          <w:rFonts w:eastAsia="Palatino Linotype" w:cs="Palatino Linotype"/>
          <w:b/>
          <w:szCs w:val="22"/>
          <w:u w:val="single"/>
        </w:rPr>
        <w:t xml:space="preserve">Programas presupuestarios </w:t>
      </w:r>
      <w:r w:rsidRPr="00EA260A">
        <w:rPr>
          <w:rFonts w:eastAsia="Palatino Linotype" w:cs="Palatino Linotype"/>
          <w:szCs w:val="22"/>
        </w:rPr>
        <w:t>que se identifican con el cuarto par, 107 subprogramas, el quinto par y 193 proyectos que pueden visualizarse en el sexto par, como se ilustra a continuación:</w:t>
      </w:r>
    </w:p>
    <w:p w14:paraId="2306FFA6" w14:textId="77777777" w:rsidR="009653FA" w:rsidRPr="00EA260A" w:rsidRDefault="009653FA" w:rsidP="00EA260A">
      <w:pPr>
        <w:rPr>
          <w:rFonts w:eastAsia="Palatino Linotype" w:cs="Palatino Linotype"/>
          <w:szCs w:val="22"/>
        </w:rPr>
      </w:pPr>
      <w:r w:rsidRPr="00EA260A">
        <w:rPr>
          <w:rFonts w:eastAsia="Palatino Linotype" w:cs="Palatino Linotype"/>
          <w:noProof/>
          <w:szCs w:val="22"/>
          <w:lang w:eastAsia="es-MX"/>
        </w:rPr>
        <w:drawing>
          <wp:inline distT="0" distB="0" distL="0" distR="0" wp14:anchorId="58466746" wp14:editId="1FF4C531">
            <wp:extent cx="5305425" cy="28384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06170" cy="2838849"/>
                    </a:xfrm>
                    <a:prstGeom prst="rect">
                      <a:avLst/>
                    </a:prstGeom>
                  </pic:spPr>
                </pic:pic>
              </a:graphicData>
            </a:graphic>
          </wp:inline>
        </w:drawing>
      </w:r>
    </w:p>
    <w:p w14:paraId="5E8A3AFA" w14:textId="77777777" w:rsidR="009653FA" w:rsidRPr="00EA260A" w:rsidRDefault="009653FA" w:rsidP="00EA260A">
      <w:pPr>
        <w:rPr>
          <w:rFonts w:eastAsia="Palatino Linotype" w:cs="Palatino Linotype"/>
          <w:szCs w:val="22"/>
        </w:rPr>
      </w:pPr>
      <w:r w:rsidRPr="00EA260A">
        <w:rPr>
          <w:rFonts w:eastAsia="Palatino Linotype" w:cs="Palatino Linotype"/>
          <w:szCs w:val="22"/>
        </w:rPr>
        <w:lastRenderedPageBreak/>
        <w:t>La totalidad de categorías que integrarán la Estructura Programática son:</w:t>
      </w:r>
    </w:p>
    <w:p w14:paraId="78056115" w14:textId="77777777" w:rsidR="009653FA" w:rsidRPr="00EA260A" w:rsidRDefault="009653FA" w:rsidP="00EA260A">
      <w:pPr>
        <w:numPr>
          <w:ilvl w:val="0"/>
          <w:numId w:val="7"/>
        </w:numPr>
        <w:pBdr>
          <w:top w:val="nil"/>
          <w:left w:val="nil"/>
          <w:bottom w:val="nil"/>
          <w:right w:val="nil"/>
          <w:between w:val="nil"/>
        </w:pBdr>
        <w:spacing w:line="276" w:lineRule="auto"/>
        <w:ind w:left="284" w:firstLine="0"/>
        <w:rPr>
          <w:rFonts w:eastAsia="Palatino Linotype" w:cs="Palatino Linotype"/>
          <w:szCs w:val="22"/>
        </w:rPr>
      </w:pPr>
      <w:r w:rsidRPr="00EA260A">
        <w:rPr>
          <w:rFonts w:eastAsia="Palatino Linotype" w:cs="Palatino Linotype"/>
          <w:b/>
          <w:szCs w:val="22"/>
        </w:rPr>
        <w:t>Finalidad:</w:t>
      </w:r>
      <w:r w:rsidRPr="00EA260A">
        <w:rPr>
          <w:rFonts w:eastAsia="Palatino Linotype" w:cs="Palatino Linotype"/>
          <w:szCs w:val="22"/>
        </w:rPr>
        <w:t xml:space="preserve"> agrupa los gastos según los propósitos u objetivos socioeconómicos que persiguen los diferentes entes públicos, es decir que presenta el gasto público según la naturaleza de los servicios gubernamentales brindados a la población, mismas que se dividen en:</w:t>
      </w:r>
    </w:p>
    <w:p w14:paraId="016A61C9" w14:textId="77777777" w:rsidR="009653FA" w:rsidRPr="00EA260A" w:rsidRDefault="009653FA" w:rsidP="00EA260A">
      <w:pPr>
        <w:numPr>
          <w:ilvl w:val="0"/>
          <w:numId w:val="8"/>
        </w:numPr>
        <w:pBdr>
          <w:top w:val="nil"/>
          <w:left w:val="nil"/>
          <w:bottom w:val="nil"/>
          <w:right w:val="nil"/>
          <w:between w:val="nil"/>
        </w:pBdr>
        <w:tabs>
          <w:tab w:val="left" w:pos="851"/>
        </w:tabs>
        <w:spacing w:line="276" w:lineRule="auto"/>
        <w:ind w:left="567" w:firstLine="0"/>
        <w:rPr>
          <w:rFonts w:eastAsia="Palatino Linotype" w:cs="Palatino Linotype"/>
          <w:szCs w:val="22"/>
        </w:rPr>
      </w:pPr>
      <w:r w:rsidRPr="00EA260A">
        <w:rPr>
          <w:rFonts w:eastAsia="Palatino Linotype" w:cs="Palatino Linotype"/>
          <w:szCs w:val="22"/>
        </w:rPr>
        <w:t>1er finalidad “</w:t>
      </w:r>
      <w:r w:rsidRPr="00EA260A">
        <w:rPr>
          <w:rFonts w:eastAsia="Palatino Linotype" w:cs="Palatino Linotype"/>
          <w:i/>
          <w:szCs w:val="22"/>
        </w:rPr>
        <w:t>Gobierno</w:t>
      </w:r>
      <w:r w:rsidRPr="00EA260A">
        <w:rPr>
          <w:rFonts w:eastAsia="Palatino Linotype" w:cs="Palatino Linotype"/>
          <w:szCs w:val="22"/>
        </w:rPr>
        <w:t>”: comprende las acciones propias de gobierno.</w:t>
      </w:r>
    </w:p>
    <w:p w14:paraId="693618EF" w14:textId="77777777" w:rsidR="009653FA" w:rsidRPr="00EA260A" w:rsidRDefault="009653FA" w:rsidP="00EA260A">
      <w:pPr>
        <w:numPr>
          <w:ilvl w:val="0"/>
          <w:numId w:val="8"/>
        </w:numPr>
        <w:pBdr>
          <w:top w:val="nil"/>
          <w:left w:val="nil"/>
          <w:bottom w:val="nil"/>
          <w:right w:val="nil"/>
          <w:between w:val="nil"/>
        </w:pBdr>
        <w:tabs>
          <w:tab w:val="left" w:pos="851"/>
        </w:tabs>
        <w:spacing w:line="276" w:lineRule="auto"/>
        <w:ind w:left="567" w:firstLine="0"/>
        <w:rPr>
          <w:rFonts w:eastAsia="Palatino Linotype" w:cs="Palatino Linotype"/>
          <w:szCs w:val="22"/>
        </w:rPr>
      </w:pPr>
      <w:r w:rsidRPr="00EA260A">
        <w:rPr>
          <w:rFonts w:eastAsia="Palatino Linotype" w:cs="Palatino Linotype"/>
          <w:szCs w:val="22"/>
        </w:rPr>
        <w:t>2da finalidad “</w:t>
      </w:r>
      <w:r w:rsidRPr="00EA260A">
        <w:rPr>
          <w:rFonts w:eastAsia="Palatino Linotype" w:cs="Palatino Linotype"/>
          <w:i/>
          <w:szCs w:val="22"/>
        </w:rPr>
        <w:t>Desarrollo Social</w:t>
      </w:r>
      <w:r w:rsidRPr="00EA260A">
        <w:rPr>
          <w:rFonts w:eastAsia="Palatino Linotype" w:cs="Palatino Linotype"/>
          <w:szCs w:val="22"/>
        </w:rPr>
        <w:t>”: incluye las actividades relacionadas con la prestación de servicios sociales en beneficio de la población.</w:t>
      </w:r>
    </w:p>
    <w:p w14:paraId="5B677C83" w14:textId="77777777" w:rsidR="009653FA" w:rsidRPr="00EA260A" w:rsidRDefault="009653FA" w:rsidP="00EA260A">
      <w:pPr>
        <w:numPr>
          <w:ilvl w:val="0"/>
          <w:numId w:val="8"/>
        </w:numPr>
        <w:pBdr>
          <w:top w:val="nil"/>
          <w:left w:val="nil"/>
          <w:bottom w:val="nil"/>
          <w:right w:val="nil"/>
          <w:between w:val="nil"/>
        </w:pBdr>
        <w:tabs>
          <w:tab w:val="left" w:pos="851"/>
        </w:tabs>
        <w:spacing w:line="276" w:lineRule="auto"/>
        <w:ind w:left="567" w:firstLine="0"/>
        <w:rPr>
          <w:rFonts w:eastAsia="Palatino Linotype" w:cs="Palatino Linotype"/>
          <w:szCs w:val="22"/>
        </w:rPr>
      </w:pPr>
      <w:r w:rsidRPr="00EA260A">
        <w:rPr>
          <w:rFonts w:eastAsia="Palatino Linotype" w:cs="Palatino Linotype"/>
          <w:szCs w:val="22"/>
        </w:rPr>
        <w:t>3er finalidad “</w:t>
      </w:r>
      <w:r w:rsidRPr="00EA260A">
        <w:rPr>
          <w:rFonts w:eastAsia="Palatino Linotype" w:cs="Palatino Linotype"/>
          <w:i/>
          <w:szCs w:val="22"/>
        </w:rPr>
        <w:t>Desarrollo Económico</w:t>
      </w:r>
      <w:r w:rsidRPr="00EA260A">
        <w:rPr>
          <w:rFonts w:eastAsia="Palatino Linotype" w:cs="Palatino Linotype"/>
          <w:szCs w:val="22"/>
        </w:rPr>
        <w:t>”: comprende las actividades orientadas al desarrollo económico, fomento de la producción y prestación de bienes y servicios públicos.</w:t>
      </w:r>
    </w:p>
    <w:p w14:paraId="2C20A447" w14:textId="77777777" w:rsidR="009653FA" w:rsidRPr="00EA260A" w:rsidRDefault="009653FA" w:rsidP="00EA260A">
      <w:pPr>
        <w:numPr>
          <w:ilvl w:val="0"/>
          <w:numId w:val="8"/>
        </w:numPr>
        <w:pBdr>
          <w:top w:val="nil"/>
          <w:left w:val="nil"/>
          <w:bottom w:val="nil"/>
          <w:right w:val="nil"/>
          <w:between w:val="nil"/>
        </w:pBdr>
        <w:tabs>
          <w:tab w:val="left" w:pos="851"/>
        </w:tabs>
        <w:spacing w:line="276" w:lineRule="auto"/>
        <w:ind w:left="567" w:firstLine="0"/>
        <w:rPr>
          <w:rFonts w:eastAsia="Palatino Linotype" w:cs="Palatino Linotype"/>
          <w:szCs w:val="22"/>
        </w:rPr>
      </w:pPr>
      <w:r w:rsidRPr="00EA260A">
        <w:rPr>
          <w:rFonts w:eastAsia="Palatino Linotype" w:cs="Palatino Linotype"/>
          <w:szCs w:val="22"/>
        </w:rPr>
        <w:t xml:space="preserve">4ta finalidad </w:t>
      </w:r>
      <w:r w:rsidRPr="00EA260A">
        <w:rPr>
          <w:rFonts w:eastAsia="Palatino Linotype" w:cs="Palatino Linotype"/>
          <w:i/>
          <w:szCs w:val="22"/>
        </w:rPr>
        <w:t xml:space="preserve">“Otras no clasificadas en funciones anteriores”: </w:t>
      </w:r>
      <w:r w:rsidRPr="00EA260A">
        <w:rPr>
          <w:rFonts w:eastAsia="Palatino Linotype" w:cs="Palatino Linotype"/>
          <w:szCs w:val="22"/>
        </w:rPr>
        <w:t>comprende los pagos de compromisos inherentes a la contratación de deuda; las transferencias entre diferentes niveles y órdenes de gobierno, así como aquellas actividades no susceptibles de etiquetar en las funciones existentes.</w:t>
      </w:r>
    </w:p>
    <w:p w14:paraId="7B4B06D7" w14:textId="77777777" w:rsidR="009653FA" w:rsidRPr="00EA260A" w:rsidRDefault="009653FA" w:rsidP="00EA260A">
      <w:pPr>
        <w:numPr>
          <w:ilvl w:val="0"/>
          <w:numId w:val="7"/>
        </w:numPr>
        <w:pBdr>
          <w:top w:val="nil"/>
          <w:left w:val="nil"/>
          <w:bottom w:val="nil"/>
          <w:right w:val="nil"/>
          <w:between w:val="nil"/>
        </w:pBdr>
        <w:spacing w:line="276" w:lineRule="auto"/>
        <w:ind w:left="284" w:firstLine="0"/>
        <w:rPr>
          <w:rFonts w:eastAsia="Palatino Linotype" w:cs="Palatino Linotype"/>
          <w:szCs w:val="22"/>
        </w:rPr>
      </w:pPr>
      <w:r w:rsidRPr="00EA260A">
        <w:rPr>
          <w:rFonts w:eastAsia="Palatino Linotype" w:cs="Palatino Linotype"/>
          <w:b/>
          <w:szCs w:val="22"/>
        </w:rPr>
        <w:t>Función</w:t>
      </w:r>
      <w:r w:rsidRPr="00EA260A">
        <w:rPr>
          <w:rFonts w:eastAsia="Palatino Linotype" w:cs="Palatino Linotype"/>
          <w:szCs w:val="22"/>
        </w:rPr>
        <w:t>: nivel de agregación del destino de los recursos del sector público, que se identifica con los campos de acción que el marco jurídico le establece al sector público. Tiene por objeto agrupar los gastos del sector público con base en los objetivos de corto, mediano y largo plazo que se persiguen, lo que contribuye al logro de objetivos generales de acción.</w:t>
      </w:r>
    </w:p>
    <w:p w14:paraId="08525826" w14:textId="77777777" w:rsidR="009653FA" w:rsidRPr="00EA260A" w:rsidRDefault="009653FA" w:rsidP="00EA260A">
      <w:pPr>
        <w:numPr>
          <w:ilvl w:val="0"/>
          <w:numId w:val="7"/>
        </w:numPr>
        <w:pBdr>
          <w:top w:val="nil"/>
          <w:left w:val="nil"/>
          <w:bottom w:val="nil"/>
          <w:right w:val="nil"/>
          <w:between w:val="nil"/>
        </w:pBdr>
        <w:spacing w:line="276" w:lineRule="auto"/>
        <w:ind w:left="284" w:firstLine="0"/>
        <w:rPr>
          <w:rFonts w:eastAsia="Palatino Linotype" w:cs="Palatino Linotype"/>
          <w:b/>
          <w:szCs w:val="22"/>
        </w:rPr>
      </w:pPr>
      <w:proofErr w:type="spellStart"/>
      <w:r w:rsidRPr="00EA260A">
        <w:rPr>
          <w:rFonts w:eastAsia="Palatino Linotype" w:cs="Palatino Linotype"/>
          <w:b/>
          <w:szCs w:val="22"/>
        </w:rPr>
        <w:t>Subfunción</w:t>
      </w:r>
      <w:proofErr w:type="spellEnd"/>
      <w:r w:rsidRPr="00EA260A">
        <w:rPr>
          <w:rFonts w:eastAsia="Palatino Linotype" w:cs="Palatino Linotype"/>
          <w:b/>
          <w:szCs w:val="22"/>
        </w:rPr>
        <w:t>: c</w:t>
      </w:r>
      <w:r w:rsidRPr="00EA260A">
        <w:rPr>
          <w:rFonts w:eastAsia="Palatino Linotype" w:cs="Palatino Linotype"/>
          <w:szCs w:val="22"/>
        </w:rPr>
        <w:t>orresponde a un desglose pormenorizado de la Función, para identificar con mayor detalle la participación del sector público. Muestra un conjunto de acciones que persiguen objetivos y metas específicas que favorecen el logro del objetivo de la Función, y comprende por lo general, más de un programa.</w:t>
      </w:r>
    </w:p>
    <w:p w14:paraId="5A0C6EF6" w14:textId="77777777" w:rsidR="009653FA" w:rsidRPr="00EA260A" w:rsidRDefault="009653FA" w:rsidP="00EA260A">
      <w:pPr>
        <w:numPr>
          <w:ilvl w:val="0"/>
          <w:numId w:val="7"/>
        </w:numPr>
        <w:pBdr>
          <w:top w:val="nil"/>
          <w:left w:val="nil"/>
          <w:bottom w:val="nil"/>
          <w:right w:val="nil"/>
          <w:between w:val="nil"/>
        </w:pBdr>
        <w:spacing w:line="276" w:lineRule="auto"/>
        <w:ind w:left="284" w:firstLine="0"/>
        <w:rPr>
          <w:rFonts w:eastAsia="Palatino Linotype" w:cs="Palatino Linotype"/>
          <w:b/>
          <w:szCs w:val="22"/>
        </w:rPr>
      </w:pPr>
      <w:r w:rsidRPr="00EA260A">
        <w:rPr>
          <w:rFonts w:eastAsia="Palatino Linotype" w:cs="Palatino Linotype"/>
          <w:b/>
          <w:szCs w:val="22"/>
        </w:rPr>
        <w:t xml:space="preserve">Programa: </w:t>
      </w:r>
      <w:r w:rsidRPr="00EA260A">
        <w:rPr>
          <w:rFonts w:eastAsia="Palatino Linotype" w:cs="Palatino Linotype"/>
          <w:szCs w:val="22"/>
        </w:rPr>
        <w:t>es un conjunto organizado de proyectos agrupados en Subprogramas, que satisfacen un objetivo específico de las dependencias o entidades públicas para alcanzar varias metas.</w:t>
      </w:r>
    </w:p>
    <w:p w14:paraId="2A09C64F" w14:textId="77777777" w:rsidR="009653FA" w:rsidRPr="00EA260A" w:rsidRDefault="009653FA" w:rsidP="00EA260A">
      <w:pPr>
        <w:numPr>
          <w:ilvl w:val="0"/>
          <w:numId w:val="7"/>
        </w:numPr>
        <w:pBdr>
          <w:top w:val="nil"/>
          <w:left w:val="nil"/>
          <w:bottom w:val="nil"/>
          <w:right w:val="nil"/>
          <w:between w:val="nil"/>
        </w:pBdr>
        <w:spacing w:line="276" w:lineRule="auto"/>
        <w:ind w:left="284" w:firstLine="0"/>
        <w:rPr>
          <w:rFonts w:eastAsia="Palatino Linotype" w:cs="Palatino Linotype"/>
          <w:b/>
          <w:szCs w:val="22"/>
        </w:rPr>
      </w:pPr>
      <w:r w:rsidRPr="00EA260A">
        <w:rPr>
          <w:rFonts w:eastAsia="Palatino Linotype" w:cs="Palatino Linotype"/>
          <w:b/>
          <w:szCs w:val="22"/>
        </w:rPr>
        <w:t xml:space="preserve">Subprograma: </w:t>
      </w:r>
      <w:r w:rsidRPr="00EA260A">
        <w:rPr>
          <w:rFonts w:eastAsia="Palatino Linotype" w:cs="Palatino Linotype"/>
          <w:szCs w:val="22"/>
        </w:rPr>
        <w:t>subconjunto del programa que reviste las mismas características y tiene la finalidad de agrupar los proyectos con base en objetivos y metas específicas, que identifican un logro o un beneficio producto del programa.</w:t>
      </w:r>
    </w:p>
    <w:p w14:paraId="5409909A" w14:textId="77777777" w:rsidR="009653FA" w:rsidRPr="00EA260A" w:rsidRDefault="009653FA" w:rsidP="00EA260A">
      <w:pPr>
        <w:numPr>
          <w:ilvl w:val="0"/>
          <w:numId w:val="7"/>
        </w:numPr>
        <w:pBdr>
          <w:top w:val="nil"/>
          <w:left w:val="nil"/>
          <w:bottom w:val="nil"/>
          <w:right w:val="nil"/>
          <w:between w:val="nil"/>
        </w:pBdr>
        <w:spacing w:line="276" w:lineRule="auto"/>
        <w:ind w:left="284" w:firstLine="0"/>
        <w:rPr>
          <w:rFonts w:eastAsia="Palatino Linotype" w:cs="Palatino Linotype"/>
          <w:b/>
          <w:szCs w:val="22"/>
        </w:rPr>
      </w:pPr>
      <w:r w:rsidRPr="00EA260A">
        <w:rPr>
          <w:rFonts w:eastAsia="Palatino Linotype" w:cs="Palatino Linotype"/>
          <w:b/>
          <w:szCs w:val="22"/>
        </w:rPr>
        <w:t xml:space="preserve">Proyecto: </w:t>
      </w:r>
      <w:r w:rsidRPr="00EA260A">
        <w:rPr>
          <w:rFonts w:eastAsia="Palatino Linotype" w:cs="Palatino Linotype"/>
          <w:szCs w:val="22"/>
        </w:rPr>
        <w:t>conjunto de actividades afines y coherentes que responden al logro de los objetivos del Programa y del Subprograma, en el que se definen metas y recursos para cada unidad ejecutora que lo lleva a cabo.”</w:t>
      </w:r>
    </w:p>
    <w:p w14:paraId="473AF990" w14:textId="4D4ECD6F" w:rsidR="009653FA" w:rsidRPr="00EA260A" w:rsidRDefault="009653FA" w:rsidP="00EA260A">
      <w:pPr>
        <w:pBdr>
          <w:top w:val="nil"/>
          <w:left w:val="nil"/>
          <w:bottom w:val="nil"/>
          <w:right w:val="nil"/>
          <w:between w:val="nil"/>
        </w:pBdr>
        <w:rPr>
          <w:rFonts w:eastAsia="Palatino Linotype" w:cs="Palatino Linotype"/>
          <w:b/>
          <w:szCs w:val="22"/>
        </w:rPr>
      </w:pPr>
      <w:r w:rsidRPr="00EA260A">
        <w:rPr>
          <w:rFonts w:eastAsia="Palatino Linotype" w:cs="Palatino Linotype"/>
          <w:szCs w:val="22"/>
        </w:rPr>
        <w:lastRenderedPageBreak/>
        <w:t xml:space="preserve">Conforme a lo anterior, se advierte que el presupuesto de egresos, para la clasificación de los gastos debe utilizar como herramienta la estructura programática sugerida por el Acuerdo de clasificación funcional, para lo cual se deben identificar </w:t>
      </w:r>
      <w:r w:rsidRPr="00EA260A">
        <w:rPr>
          <w:rFonts w:eastAsia="Palatino Linotype" w:cs="Palatino Linotype"/>
          <w:b/>
          <w:szCs w:val="22"/>
          <w:u w:val="single"/>
        </w:rPr>
        <w:t>los proyectos</w:t>
      </w:r>
      <w:r w:rsidRPr="00EA260A">
        <w:rPr>
          <w:rFonts w:eastAsia="Palatino Linotype" w:cs="Palatino Linotype"/>
          <w:szCs w:val="22"/>
        </w:rPr>
        <w:t xml:space="preserve"> que tendrán los egresos conforme a la estructura programática propuesta.</w:t>
      </w:r>
    </w:p>
    <w:p w14:paraId="3C84DE95" w14:textId="77777777" w:rsidR="009653FA" w:rsidRPr="00EA260A" w:rsidRDefault="009653FA" w:rsidP="00EA260A">
      <w:pPr>
        <w:rPr>
          <w:rFonts w:eastAsia="Palatino Linotype" w:cs="Palatino Linotype"/>
          <w:szCs w:val="22"/>
        </w:rPr>
      </w:pPr>
    </w:p>
    <w:p w14:paraId="505BC8BA" w14:textId="36934FB3" w:rsidR="009653FA" w:rsidRPr="00EA260A" w:rsidRDefault="009653FA" w:rsidP="00EA260A">
      <w:pPr>
        <w:rPr>
          <w:rFonts w:eastAsia="Palatino Linotype" w:cs="Palatino Linotype"/>
          <w:szCs w:val="22"/>
        </w:rPr>
      </w:pPr>
      <w:r w:rsidRPr="00EA260A">
        <w:rPr>
          <w:rFonts w:eastAsia="Palatino Linotype" w:cs="Palatino Linotype"/>
          <w:szCs w:val="22"/>
        </w:rPr>
        <w:t xml:space="preserve">Aunado a ello, la Tesorería, con base en la información proporcionada en el formato </w:t>
      </w:r>
      <w:r w:rsidRPr="00EA260A">
        <w:rPr>
          <w:rFonts w:eastAsia="Palatino Linotype" w:cs="Palatino Linotype"/>
          <w:b/>
          <w:szCs w:val="22"/>
        </w:rPr>
        <w:t>PbRM-04a,</w:t>
      </w:r>
      <w:r w:rsidRPr="00EA260A">
        <w:rPr>
          <w:rFonts w:eastAsia="Palatino Linotype" w:cs="Palatino Linotype"/>
          <w:szCs w:val="22"/>
        </w:rPr>
        <w:t xml:space="preserve"> deberá integrar el siguiente formato </w:t>
      </w:r>
      <w:r w:rsidRPr="00EA260A">
        <w:rPr>
          <w:rFonts w:eastAsia="Palatino Linotype" w:cs="Palatino Linotype"/>
          <w:b/>
          <w:szCs w:val="22"/>
          <w:u w:val="single"/>
        </w:rPr>
        <w:t>Presupuesto de Egresos por Objeto del Gasto y Dependencia General PbRM-04b,</w:t>
      </w:r>
      <w:r w:rsidRPr="00EA260A">
        <w:rPr>
          <w:rFonts w:eastAsia="Palatino Linotype" w:cs="Palatino Linotype"/>
          <w:szCs w:val="22"/>
        </w:rPr>
        <w:t xml:space="preserve"> en el cual deberá identificar el gasto a nivel de dependencia general por partida del gasto, con calendarización mensual y total anual</w:t>
      </w:r>
      <w:r w:rsidR="00983426" w:rsidRPr="00EA260A">
        <w:rPr>
          <w:rFonts w:eastAsia="Palatino Linotype" w:cs="Palatino Linotype"/>
          <w:szCs w:val="22"/>
        </w:rPr>
        <w:t>.</w:t>
      </w:r>
    </w:p>
    <w:p w14:paraId="6C307629" w14:textId="77777777" w:rsidR="009653FA" w:rsidRPr="00EA260A" w:rsidRDefault="009653FA" w:rsidP="00EA260A">
      <w:pPr>
        <w:rPr>
          <w:rFonts w:eastAsia="Palatino Linotype" w:cs="Palatino Linotype"/>
          <w:szCs w:val="22"/>
        </w:rPr>
      </w:pPr>
    </w:p>
    <w:p w14:paraId="1A3206FF" w14:textId="77777777" w:rsidR="009653FA" w:rsidRPr="00EA260A" w:rsidRDefault="009653FA" w:rsidP="00EA260A">
      <w:pPr>
        <w:rPr>
          <w:rFonts w:eastAsia="Palatino Linotype" w:cs="Palatino Linotype"/>
          <w:szCs w:val="22"/>
        </w:rPr>
      </w:pPr>
      <w:r w:rsidRPr="00EA260A">
        <w:rPr>
          <w:rFonts w:eastAsia="Palatino Linotype" w:cs="Palatino Linotype"/>
          <w:szCs w:val="22"/>
        </w:rPr>
        <w:t xml:space="preserve">3.3.1. Formatos que integran el Proyecto de Presupuesto de Egresos. </w:t>
      </w:r>
    </w:p>
    <w:p w14:paraId="0C43211B" w14:textId="77777777" w:rsidR="009653FA" w:rsidRPr="00EA260A" w:rsidRDefault="009653FA" w:rsidP="00EA260A">
      <w:pPr>
        <w:rPr>
          <w:rFonts w:eastAsia="Palatino Linotype" w:cs="Palatino Linotype"/>
          <w:szCs w:val="22"/>
        </w:rPr>
      </w:pPr>
    </w:p>
    <w:p w14:paraId="0659D2B1" w14:textId="77777777" w:rsidR="009653FA" w:rsidRPr="00EA260A" w:rsidRDefault="009653FA" w:rsidP="00EA260A">
      <w:pPr>
        <w:rPr>
          <w:rFonts w:eastAsia="Palatino Linotype" w:cs="Palatino Linotype"/>
          <w:szCs w:val="22"/>
        </w:rPr>
      </w:pPr>
      <w:r w:rsidRPr="00EA260A">
        <w:rPr>
          <w:rFonts w:eastAsia="Palatino Linotype" w:cs="Palatino Linotype"/>
          <w:szCs w:val="22"/>
        </w:rPr>
        <w:t xml:space="preserve">Una vez recopilada la información del Anteproyecto de Presupuesto de Egresos por la Tesorería y la UIPPE o su equivalente, mediante los formatos del Programa Anual (PbRM-01 en todas sus series), así como del Presupuesto de Egresos Detallado (PbRM-04a), se integrará el Proyecto de Presupuesto de Egresos: </w:t>
      </w:r>
    </w:p>
    <w:p w14:paraId="3EF48786" w14:textId="77777777" w:rsidR="009653FA" w:rsidRPr="00EA260A" w:rsidRDefault="009653FA" w:rsidP="00EA260A">
      <w:pPr>
        <w:rPr>
          <w:rFonts w:eastAsia="Palatino Linotype" w:cs="Palatino Linotype"/>
          <w:szCs w:val="22"/>
        </w:rPr>
      </w:pPr>
    </w:p>
    <w:p w14:paraId="45FFF480" w14:textId="77777777" w:rsidR="009653FA" w:rsidRPr="00EA260A" w:rsidRDefault="009653FA" w:rsidP="00EA260A">
      <w:pPr>
        <w:pStyle w:val="Prrafodelista"/>
        <w:numPr>
          <w:ilvl w:val="0"/>
          <w:numId w:val="9"/>
        </w:numPr>
        <w:spacing w:line="276" w:lineRule="auto"/>
        <w:ind w:left="360"/>
        <w:rPr>
          <w:rFonts w:eastAsia="Palatino Linotype" w:cs="Palatino Linotype"/>
          <w:szCs w:val="22"/>
        </w:rPr>
      </w:pPr>
      <w:r w:rsidRPr="00EA260A">
        <w:rPr>
          <w:rFonts w:eastAsia="Palatino Linotype" w:cs="Palatino Linotype"/>
          <w:szCs w:val="22"/>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aprobación por el Ayuntamiento en sesión de Cabildo; para ello se deberá integrar al proyecto de presupuesto lo siguiente: </w:t>
      </w:r>
    </w:p>
    <w:p w14:paraId="07539DA8" w14:textId="77777777" w:rsidR="009653FA" w:rsidRPr="00EA260A" w:rsidRDefault="009653FA" w:rsidP="00EA260A">
      <w:pPr>
        <w:spacing w:line="276" w:lineRule="auto"/>
        <w:rPr>
          <w:rFonts w:eastAsia="Palatino Linotype" w:cs="Palatino Linotype"/>
          <w:szCs w:val="22"/>
        </w:rPr>
      </w:pPr>
    </w:p>
    <w:p w14:paraId="2DD3F0A0" w14:textId="77777777" w:rsidR="009653FA" w:rsidRPr="00EA260A" w:rsidRDefault="009653FA" w:rsidP="00EA260A">
      <w:pPr>
        <w:pStyle w:val="Prrafodelista"/>
        <w:numPr>
          <w:ilvl w:val="0"/>
          <w:numId w:val="9"/>
        </w:numPr>
        <w:spacing w:line="276" w:lineRule="auto"/>
        <w:ind w:left="360"/>
        <w:rPr>
          <w:rFonts w:eastAsia="Palatino Linotype" w:cs="Palatino Linotype"/>
          <w:szCs w:val="22"/>
        </w:rPr>
      </w:pPr>
      <w:r w:rsidRPr="00EA260A">
        <w:rPr>
          <w:rFonts w:eastAsia="Palatino Linotype" w:cs="Palatino Linotype"/>
          <w:szCs w:val="22"/>
        </w:rPr>
        <w:t xml:space="preserve">Formatos del Programa Anual PbRM-01 en todas sus series, así como el PbRM-02a “Calendarización de metas de actividad”, el cual tiene por objeto identificar trimestralmente la ejecución de la meta anual, la cual proviene del formato PbRM-01c. </w:t>
      </w:r>
    </w:p>
    <w:p w14:paraId="36C3059D" w14:textId="77777777" w:rsidR="009653FA" w:rsidRPr="00EA260A" w:rsidRDefault="009653FA" w:rsidP="00EA260A">
      <w:pPr>
        <w:spacing w:line="276" w:lineRule="auto"/>
        <w:rPr>
          <w:rFonts w:eastAsia="Palatino Linotype" w:cs="Palatino Linotype"/>
          <w:szCs w:val="22"/>
        </w:rPr>
      </w:pPr>
    </w:p>
    <w:p w14:paraId="72BB298E" w14:textId="77777777" w:rsidR="009653FA" w:rsidRPr="00EA260A" w:rsidRDefault="009653FA" w:rsidP="00EA260A">
      <w:pPr>
        <w:pStyle w:val="Prrafodelista"/>
        <w:numPr>
          <w:ilvl w:val="0"/>
          <w:numId w:val="9"/>
        </w:numPr>
        <w:spacing w:line="276" w:lineRule="auto"/>
        <w:ind w:left="360"/>
        <w:rPr>
          <w:rFonts w:eastAsia="Palatino Linotype" w:cs="Palatino Linotype"/>
          <w:b/>
          <w:bCs/>
          <w:szCs w:val="22"/>
        </w:rPr>
      </w:pPr>
      <w:r w:rsidRPr="00EA260A">
        <w:rPr>
          <w:rFonts w:eastAsia="Palatino Linotype" w:cs="Palatino Linotype"/>
          <w:szCs w:val="22"/>
        </w:rPr>
        <w:lastRenderedPageBreak/>
        <w:t xml:space="preserve">Presupuesto de Egresos Detallado PbRM-04a. </w:t>
      </w:r>
      <w:r w:rsidRPr="00EA260A">
        <w:rPr>
          <w:rFonts w:eastAsia="Palatino Linotype" w:cs="Palatino Linotype"/>
          <w:b/>
          <w:bCs/>
          <w:szCs w:val="22"/>
        </w:rPr>
        <w:t xml:space="preserve">Este formato deberá registrar los proyectos por partida de gasto, identificando los montos por Partida Específica, Partida Genérica, Concepto y Capítulo del Gasto, </w:t>
      </w:r>
      <w:r w:rsidRPr="00EA260A">
        <w:rPr>
          <w:rFonts w:eastAsia="Palatino Linotype" w:cs="Palatino Linotype"/>
          <w:b/>
          <w:bCs/>
          <w:szCs w:val="22"/>
          <w:u w:val="single"/>
        </w:rPr>
        <w:t>de cada proyecto a nivel de Dependencia General y Auxiliar,</w:t>
      </w:r>
      <w:r w:rsidRPr="00EA260A">
        <w:rPr>
          <w:rFonts w:eastAsia="Palatino Linotype" w:cs="Palatino Linotype"/>
          <w:b/>
          <w:bCs/>
          <w:szCs w:val="22"/>
        </w:rPr>
        <w:t xml:space="preserve"> los cuales tendrán que coincidir con los formatos del Programa Anual PbRM-01a y PbRM-01c.</w:t>
      </w:r>
    </w:p>
    <w:p w14:paraId="11361E68" w14:textId="77777777" w:rsidR="009653FA" w:rsidRPr="00EA260A" w:rsidRDefault="009653FA" w:rsidP="00EA260A">
      <w:pPr>
        <w:spacing w:line="276" w:lineRule="auto"/>
        <w:rPr>
          <w:rFonts w:eastAsia="Palatino Linotype" w:cs="Palatino Linotype"/>
          <w:szCs w:val="22"/>
        </w:rPr>
      </w:pPr>
    </w:p>
    <w:p w14:paraId="64392BF5" w14:textId="77777777" w:rsidR="009653FA" w:rsidRPr="00EA260A" w:rsidRDefault="009653FA" w:rsidP="00EA260A">
      <w:pPr>
        <w:pStyle w:val="Prrafodelista"/>
        <w:numPr>
          <w:ilvl w:val="0"/>
          <w:numId w:val="9"/>
        </w:numPr>
        <w:spacing w:line="276" w:lineRule="auto"/>
        <w:ind w:left="360"/>
        <w:rPr>
          <w:rFonts w:eastAsia="Palatino Linotype" w:cs="Palatino Linotype"/>
          <w:szCs w:val="22"/>
        </w:rPr>
      </w:pPr>
      <w:r w:rsidRPr="00EA260A">
        <w:rPr>
          <w:rFonts w:eastAsia="Palatino Linotype" w:cs="Palatino Linotype"/>
          <w:szCs w:val="22"/>
        </w:rPr>
        <w:t xml:space="preserve">Presupuesto de Egresos por Objeto del Gasto y Dependencia General PbRM-04b: En este formato se integran los conceptos por partida específica, y concentra la suma de los formatos de </w:t>
      </w:r>
      <w:r w:rsidRPr="00EA260A">
        <w:rPr>
          <w:rFonts w:eastAsia="Palatino Linotype" w:cs="Palatino Linotype"/>
          <w:b/>
          <w:szCs w:val="22"/>
          <w:u w:val="single"/>
        </w:rPr>
        <w:t>Presupuesto de Egresos detallado (PbRM-04a) a nivel de Dependencia General</w:t>
      </w:r>
      <w:r w:rsidRPr="00EA260A">
        <w:rPr>
          <w:rFonts w:eastAsia="Palatino Linotype" w:cs="Palatino Linotype"/>
          <w:szCs w:val="22"/>
        </w:rPr>
        <w:t>, que fijaran las bases para sustentar la asignación de recursos.</w:t>
      </w:r>
    </w:p>
    <w:p w14:paraId="00584E58" w14:textId="77777777" w:rsidR="009653FA" w:rsidRPr="00EA260A" w:rsidRDefault="009653FA" w:rsidP="00EA260A">
      <w:pPr>
        <w:rPr>
          <w:rFonts w:eastAsia="Palatino Linotype" w:cs="Palatino Linotype"/>
          <w:b/>
          <w:szCs w:val="22"/>
          <w:u w:val="single"/>
        </w:rPr>
      </w:pPr>
    </w:p>
    <w:p w14:paraId="56C22E81" w14:textId="77777777" w:rsidR="009653FA" w:rsidRPr="00EA260A" w:rsidRDefault="009653FA" w:rsidP="00EA260A">
      <w:pPr>
        <w:rPr>
          <w:rFonts w:eastAsia="Palatino Linotype" w:cs="Palatino Linotype"/>
          <w:szCs w:val="22"/>
        </w:rPr>
      </w:pPr>
      <w:r w:rsidRPr="00EA260A">
        <w:rPr>
          <w:rFonts w:eastAsia="Palatino Linotype" w:cs="Palatino Linotype"/>
          <w:szCs w:val="22"/>
        </w:rPr>
        <w:t xml:space="preserve">En este sentido, se tiene que el Presupuesto de Egresos emitido por la Tesorería y la UIPPE o su equivalente, se realizan mediante los formatos del Programa Anual (PbRM-01 en todas sus series), así como del Presupuesto de Egresos Detallado (PbRM-04a), </w:t>
      </w:r>
      <w:r w:rsidRPr="00EA260A">
        <w:rPr>
          <w:rFonts w:eastAsia="Palatino Linotype" w:cs="Palatino Linotype"/>
          <w:b/>
          <w:szCs w:val="22"/>
          <w:u w:val="single"/>
        </w:rPr>
        <w:t>que integrará el Proyecto de Presupuesto de Egresos, con base en la información proporcionada por cada una de las Dependencias Generales</w:t>
      </w:r>
      <w:r w:rsidRPr="00EA260A">
        <w:rPr>
          <w:rFonts w:eastAsia="Palatino Linotype" w:cs="Palatino Linotype"/>
          <w:szCs w:val="22"/>
        </w:rPr>
        <w:t xml:space="preserve"> y Organismos, </w:t>
      </w:r>
      <w:r w:rsidRPr="00EA260A">
        <w:rPr>
          <w:rFonts w:eastAsia="Palatino Linotype" w:cs="Palatino Linotype"/>
          <w:b/>
          <w:szCs w:val="22"/>
        </w:rPr>
        <w:t>que serán la base para sustentar la asignación de los recursos, para su presentación y aprobación por el Ayuntamiento en sesión de Cabildo,</w:t>
      </w:r>
      <w:r w:rsidRPr="00EA260A">
        <w:rPr>
          <w:rFonts w:eastAsia="Palatino Linotype" w:cs="Palatino Linotype"/>
          <w:szCs w:val="22"/>
        </w:rPr>
        <w:t xml:space="preserve"> en el que además se integraran los Formatos del Programa Anual PbRM-01 en todas sus series, así como el PbRM-02a “Calendarización de metas de actividad”, el Presupuesto de Egresos Detallado PbRM-04a, a efecto de sustentar la asignación de recursos.</w:t>
      </w:r>
    </w:p>
    <w:p w14:paraId="5C387F12" w14:textId="77777777" w:rsidR="00B21059" w:rsidRPr="00EA260A" w:rsidRDefault="00B21059" w:rsidP="00EA260A">
      <w:pPr>
        <w:rPr>
          <w:rFonts w:eastAsia="Palatino Linotype" w:cs="Palatino Linotype"/>
          <w:szCs w:val="22"/>
        </w:rPr>
      </w:pPr>
    </w:p>
    <w:p w14:paraId="4B0B9752" w14:textId="77777777" w:rsidR="00B21059" w:rsidRPr="00EA260A" w:rsidRDefault="00B21059" w:rsidP="00EA260A">
      <w:pPr>
        <w:rPr>
          <w:rFonts w:eastAsia="Palatino Linotype" w:cs="Palatino Linotype"/>
          <w:szCs w:val="22"/>
        </w:rPr>
      </w:pPr>
      <w:r w:rsidRPr="00EA260A">
        <w:rPr>
          <w:rFonts w:eastAsia="Palatino Linotype" w:cs="Palatino Linotype"/>
          <w:szCs w:val="22"/>
        </w:rPr>
        <w:t xml:space="preserve">Por otro lado, de conformidad con los Lineamientos para la integración y entrega del Informe Trimestral Municipal 2023, estos se integran de un documento denominado </w:t>
      </w:r>
      <w:r w:rsidRPr="00EA260A">
        <w:rPr>
          <w:rFonts w:eastAsia="Palatino Linotype" w:cs="Palatino Linotype"/>
          <w:b/>
          <w:szCs w:val="22"/>
        </w:rPr>
        <w:t xml:space="preserve">“Estado Analítico del Ejercicio del Presupuesto de Egresos Clasificación Funcional (Finalidad y </w:t>
      </w:r>
      <w:proofErr w:type="spellStart"/>
      <w:r w:rsidRPr="00EA260A">
        <w:rPr>
          <w:rFonts w:eastAsia="Palatino Linotype" w:cs="Palatino Linotype"/>
          <w:b/>
          <w:szCs w:val="22"/>
        </w:rPr>
        <w:t>Funicón</w:t>
      </w:r>
      <w:proofErr w:type="spellEnd"/>
      <w:r w:rsidRPr="00EA260A">
        <w:rPr>
          <w:rFonts w:eastAsia="Palatino Linotype" w:cs="Palatino Linotype"/>
          <w:b/>
          <w:szCs w:val="22"/>
        </w:rPr>
        <w:t>)”</w:t>
      </w:r>
      <w:r w:rsidRPr="00EA260A">
        <w:rPr>
          <w:rFonts w:eastAsia="Palatino Linotype" w:cs="Palatino Linotype"/>
          <w:szCs w:val="22"/>
        </w:rPr>
        <w:t xml:space="preserve"> el cual si bien es entregado trimestralmente al Órgano Superior de Fiscalización, es actualizado de manera mensual por parte del ente público y el cual también da cuenta del avance presupuestal de este. </w:t>
      </w:r>
    </w:p>
    <w:p w14:paraId="16B8FF9B" w14:textId="1F9EFBE2" w:rsidR="00B21059" w:rsidRPr="00EA260A" w:rsidRDefault="00430254" w:rsidP="00EA260A">
      <w:pPr>
        <w:jc w:val="center"/>
        <w:rPr>
          <w:szCs w:val="22"/>
        </w:rPr>
      </w:pPr>
      <w:r w:rsidRPr="00EA260A">
        <w:rPr>
          <w:noProof/>
          <w:szCs w:val="22"/>
          <w:lang w:eastAsia="es-MX"/>
        </w:rPr>
        <w:lastRenderedPageBreak/>
        <mc:AlternateContent>
          <mc:Choice Requires="wps">
            <w:drawing>
              <wp:anchor distT="0" distB="0" distL="114300" distR="114300" simplePos="0" relativeHeight="251659264" behindDoc="0" locked="0" layoutInCell="1" allowOverlap="1" wp14:anchorId="3131C54D" wp14:editId="3B9A6520">
                <wp:simplePos x="0" y="0"/>
                <wp:positionH relativeFrom="column">
                  <wp:posOffset>310057</wp:posOffset>
                </wp:positionH>
                <wp:positionV relativeFrom="paragraph">
                  <wp:posOffset>1480922</wp:posOffset>
                </wp:positionV>
                <wp:extent cx="5252484" cy="3136605"/>
                <wp:effectExtent l="0" t="0" r="24765" b="26035"/>
                <wp:wrapNone/>
                <wp:docPr id="11" name="Conector recto 11"/>
                <wp:cNvGraphicFramePr/>
                <a:graphic xmlns:a="http://schemas.openxmlformats.org/drawingml/2006/main">
                  <a:graphicData uri="http://schemas.microsoft.com/office/word/2010/wordprocessingShape">
                    <wps:wsp>
                      <wps:cNvCnPr/>
                      <wps:spPr>
                        <a:xfrm>
                          <a:off x="0" y="0"/>
                          <a:ext cx="5252484" cy="31366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39CAD" id="Conector recto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4pt,116.6pt" to="438pt,3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" strokecolor="#156082 [3204]" strokeweight=".5pt">
                <v:stroke joinstyle="miter"/>
              </v:line>
            </w:pict>
          </mc:Fallback>
        </mc:AlternateContent>
      </w:r>
      <w:r w:rsidR="00B21059" w:rsidRPr="00EA260A">
        <w:rPr>
          <w:noProof/>
          <w:szCs w:val="22"/>
          <w:lang w:eastAsia="es-MX"/>
        </w:rPr>
        <w:drawing>
          <wp:inline distT="0" distB="0" distL="0" distR="0" wp14:anchorId="644B0F61" wp14:editId="61EE9EAC">
            <wp:extent cx="5057595" cy="11695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1015" cy="1276748"/>
                    </a:xfrm>
                    <a:prstGeom prst="rect">
                      <a:avLst/>
                    </a:prstGeom>
                  </pic:spPr>
                </pic:pic>
              </a:graphicData>
            </a:graphic>
          </wp:inline>
        </w:drawing>
      </w:r>
    </w:p>
    <w:p w14:paraId="5232967A" w14:textId="77777777" w:rsidR="00B21059" w:rsidRPr="00EA260A" w:rsidRDefault="00B21059" w:rsidP="00EA260A">
      <w:pPr>
        <w:jc w:val="center"/>
        <w:rPr>
          <w:szCs w:val="22"/>
        </w:rPr>
      </w:pPr>
      <w:r w:rsidRPr="00EA260A">
        <w:rPr>
          <w:noProof/>
          <w:szCs w:val="22"/>
          <w:lang w:eastAsia="es-MX"/>
        </w:rPr>
        <w:lastRenderedPageBreak/>
        <w:drawing>
          <wp:inline distT="0" distB="0" distL="0" distR="0" wp14:anchorId="614031B5" wp14:editId="0671EF00">
            <wp:extent cx="5607800" cy="711318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45031" cy="7414095"/>
                    </a:xfrm>
                    <a:prstGeom prst="rect">
                      <a:avLst/>
                    </a:prstGeom>
                  </pic:spPr>
                </pic:pic>
              </a:graphicData>
            </a:graphic>
          </wp:inline>
        </w:drawing>
      </w:r>
    </w:p>
    <w:p w14:paraId="79C3B6DC" w14:textId="77777777" w:rsidR="00B21059" w:rsidRPr="00EA260A" w:rsidRDefault="00B21059" w:rsidP="00EA260A">
      <w:pPr>
        <w:jc w:val="center"/>
        <w:rPr>
          <w:szCs w:val="22"/>
        </w:rPr>
      </w:pPr>
      <w:r w:rsidRPr="00EA260A">
        <w:rPr>
          <w:noProof/>
          <w:szCs w:val="22"/>
          <w:lang w:eastAsia="es-MX"/>
        </w:rPr>
        <w:lastRenderedPageBreak/>
        <w:drawing>
          <wp:inline distT="0" distB="0" distL="0" distR="0" wp14:anchorId="3A48D7D1" wp14:editId="178C4292">
            <wp:extent cx="4858247" cy="6664963"/>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2071" cy="6697647"/>
                    </a:xfrm>
                    <a:prstGeom prst="rect">
                      <a:avLst/>
                    </a:prstGeom>
                  </pic:spPr>
                </pic:pic>
              </a:graphicData>
            </a:graphic>
          </wp:inline>
        </w:drawing>
      </w:r>
    </w:p>
    <w:p w14:paraId="2ACC93C9" w14:textId="77777777" w:rsidR="00B21059" w:rsidRPr="00EA260A" w:rsidRDefault="00B21059" w:rsidP="00EA260A">
      <w:pPr>
        <w:rPr>
          <w:rFonts w:eastAsia="Palatino Linotype" w:cs="Palatino Linotype"/>
          <w:szCs w:val="22"/>
        </w:rPr>
      </w:pPr>
    </w:p>
    <w:p w14:paraId="054E4DF4" w14:textId="77777777" w:rsidR="00B21059" w:rsidRPr="00EA260A" w:rsidRDefault="00B21059" w:rsidP="00EA260A">
      <w:pPr>
        <w:rPr>
          <w:rFonts w:eastAsia="Palatino Linotype" w:cs="Palatino Linotype"/>
          <w:szCs w:val="22"/>
        </w:rPr>
      </w:pPr>
    </w:p>
    <w:p w14:paraId="57A1FBED" w14:textId="77777777" w:rsidR="00993199" w:rsidRPr="00EA260A" w:rsidRDefault="00993199" w:rsidP="00EA260A">
      <w:pPr>
        <w:rPr>
          <w:rFonts w:cs="Arial"/>
        </w:rPr>
      </w:pPr>
      <w:r w:rsidRPr="00EA260A">
        <w:rPr>
          <w:rFonts w:cs="Arial"/>
        </w:rPr>
        <w:lastRenderedPageBreak/>
        <w:t>Asimismo, es importante destacar que la información solicitada se encuentra considerada dentro de las obligaciones de transparencias comunes que l</w:t>
      </w:r>
      <w:r w:rsidRPr="00EA260A">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EA260A">
        <w:rPr>
          <w:rFonts w:cs="Arial"/>
        </w:rPr>
        <w:t>el artículo 92 de la de la Ley de Transparencia y Acceso a la Información Pública del Estado de México y Municipios, en la fracción XXV, que dispone lo siguiente:</w:t>
      </w:r>
    </w:p>
    <w:p w14:paraId="7C4AA2BD" w14:textId="77777777" w:rsidR="00993199" w:rsidRPr="00EA260A" w:rsidRDefault="00993199" w:rsidP="00EA260A">
      <w:pPr>
        <w:rPr>
          <w:rFonts w:cs="Arial"/>
        </w:rPr>
      </w:pPr>
    </w:p>
    <w:p w14:paraId="56521F39" w14:textId="77777777" w:rsidR="00993199" w:rsidRPr="00EA260A" w:rsidRDefault="00993199" w:rsidP="00EA260A">
      <w:pPr>
        <w:ind w:left="851" w:right="901"/>
        <w:rPr>
          <w:rFonts w:cs="Arial"/>
          <w:szCs w:val="22"/>
        </w:rPr>
      </w:pPr>
      <w:r w:rsidRPr="00EA260A">
        <w:rPr>
          <w:rFonts w:cs="Arial"/>
          <w:b/>
          <w:bCs/>
          <w:i/>
          <w:iCs/>
          <w:szCs w:val="22"/>
        </w:rPr>
        <w:t>“Artículo 92. </w:t>
      </w:r>
      <w:r w:rsidRPr="00EA260A">
        <w:rPr>
          <w:rFonts w:cs="Arial"/>
          <w:i/>
          <w:iCs/>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784C392" w14:textId="77777777" w:rsidR="00993199" w:rsidRPr="00EA260A" w:rsidRDefault="00993199" w:rsidP="00EA260A">
      <w:pPr>
        <w:ind w:left="851" w:right="901"/>
        <w:rPr>
          <w:rFonts w:cs="Arial"/>
          <w:i/>
          <w:iCs/>
          <w:szCs w:val="22"/>
        </w:rPr>
      </w:pPr>
      <w:r w:rsidRPr="00EA260A">
        <w:rPr>
          <w:rFonts w:cs="Arial"/>
          <w:i/>
          <w:iCs/>
          <w:szCs w:val="22"/>
        </w:rPr>
        <w:t>…</w:t>
      </w:r>
    </w:p>
    <w:p w14:paraId="2B4F872A" w14:textId="77777777" w:rsidR="00993199" w:rsidRPr="00EA260A" w:rsidRDefault="00993199" w:rsidP="00EA260A">
      <w:pPr>
        <w:ind w:left="851" w:right="901"/>
        <w:rPr>
          <w:rFonts w:cs="Arial"/>
          <w:b/>
          <w:i/>
          <w:iCs/>
          <w:szCs w:val="22"/>
        </w:rPr>
      </w:pPr>
      <w:r w:rsidRPr="00EA260A">
        <w:rPr>
          <w:rFonts w:cs="Arial"/>
          <w:b/>
          <w:i/>
          <w:iCs/>
          <w:szCs w:val="22"/>
        </w:rPr>
        <w:t xml:space="preserve">XXV. La información financiera sobre el presupuesto asignado, </w:t>
      </w:r>
      <w:r w:rsidRPr="00EA260A">
        <w:rPr>
          <w:rFonts w:cs="Arial"/>
          <w:i/>
          <w:iCs/>
          <w:szCs w:val="22"/>
        </w:rPr>
        <w:t xml:space="preserve">así como los informes del ejercicio trimestral del gasto, </w:t>
      </w:r>
      <w:r w:rsidRPr="00EA260A">
        <w:rPr>
          <w:rFonts w:cs="Arial"/>
          <w:b/>
          <w:i/>
          <w:iCs/>
          <w:szCs w:val="22"/>
        </w:rPr>
        <w:t>en términos de la Ley General de Contabilidad Gubernamental y demás disposiciones jurídicas aplicables;</w:t>
      </w:r>
    </w:p>
    <w:p w14:paraId="250128E8" w14:textId="77777777" w:rsidR="00993199" w:rsidRPr="00EA260A" w:rsidRDefault="00993199" w:rsidP="00EA260A">
      <w:pPr>
        <w:ind w:left="851" w:right="901"/>
        <w:rPr>
          <w:rFonts w:cs="Arial"/>
          <w:i/>
          <w:iCs/>
          <w:szCs w:val="22"/>
        </w:rPr>
      </w:pPr>
      <w:r w:rsidRPr="00EA260A">
        <w:rPr>
          <w:rFonts w:cs="Arial"/>
          <w:i/>
          <w:iCs/>
          <w:szCs w:val="22"/>
        </w:rPr>
        <w:t>…”</w:t>
      </w:r>
    </w:p>
    <w:p w14:paraId="388B0D2C" w14:textId="77777777" w:rsidR="00993199" w:rsidRPr="00EA260A" w:rsidRDefault="00993199" w:rsidP="00EA260A">
      <w:pPr>
        <w:ind w:left="851" w:right="901"/>
        <w:jc w:val="right"/>
        <w:rPr>
          <w:rFonts w:cs="Arial"/>
          <w:iCs/>
          <w:szCs w:val="22"/>
        </w:rPr>
      </w:pPr>
    </w:p>
    <w:p w14:paraId="49851000" w14:textId="77777777" w:rsidR="00993199" w:rsidRPr="00EA260A" w:rsidRDefault="00993199" w:rsidP="00EA260A">
      <w:pPr>
        <w:ind w:left="851" w:right="901"/>
        <w:jc w:val="right"/>
        <w:rPr>
          <w:rFonts w:cs="Arial"/>
          <w:iCs/>
          <w:szCs w:val="22"/>
        </w:rPr>
      </w:pPr>
      <w:r w:rsidRPr="00EA260A">
        <w:rPr>
          <w:rFonts w:cs="Arial"/>
          <w:iCs/>
          <w:szCs w:val="22"/>
        </w:rPr>
        <w:t>(Énfasis añadido)</w:t>
      </w:r>
    </w:p>
    <w:p w14:paraId="10C3A0A0" w14:textId="77777777" w:rsidR="00993199" w:rsidRPr="00EA260A" w:rsidRDefault="00993199" w:rsidP="00EA260A">
      <w:pPr>
        <w:ind w:left="851" w:right="901"/>
        <w:rPr>
          <w:rFonts w:cs="Arial"/>
          <w:i/>
          <w:iCs/>
          <w:szCs w:val="22"/>
        </w:rPr>
      </w:pPr>
    </w:p>
    <w:p w14:paraId="3BF5DEAF" w14:textId="77777777" w:rsidR="00993199" w:rsidRPr="00EA260A" w:rsidRDefault="00993199" w:rsidP="00EA260A">
      <w:pPr>
        <w:rPr>
          <w:rFonts w:cs="Arial"/>
        </w:rPr>
      </w:pPr>
      <w:r w:rsidRPr="00EA260A">
        <w:rPr>
          <w:rFonts w:cs="Arial"/>
        </w:rPr>
        <w:t xml:space="preserve">De lo anterior, se desprende que los Sujetos Obligados están compelidos a poner a disposición del público de manera constante y actualizada, de forma sencilla, precisa y entendible, en los respectivos medios electrónicos, la información referente al presupuesto que les es otorgado; en consecuencia, este Órgano Garante determina ordenar la entrega del o </w:t>
      </w:r>
      <w:r w:rsidRPr="00EA260A">
        <w:rPr>
          <w:rFonts w:cs="Arial"/>
          <w:lang w:val="es-ES"/>
        </w:rPr>
        <w:t xml:space="preserve">los documentos que </w:t>
      </w:r>
      <w:r w:rsidRPr="00EA260A">
        <w:rPr>
          <w:rFonts w:cs="Arial"/>
          <w:lang w:val="es-ES"/>
        </w:rPr>
        <w:lastRenderedPageBreak/>
        <w:t>den cuenta al presupuesto autorizado y/ asignado del ejercicio fiscal 2023, de las áreas administrativas faltantes.</w:t>
      </w:r>
    </w:p>
    <w:p w14:paraId="42051275" w14:textId="77777777" w:rsidR="00993199" w:rsidRPr="00EA260A" w:rsidRDefault="00993199" w:rsidP="00EA260A">
      <w:pPr>
        <w:rPr>
          <w:rFonts w:eastAsia="Palatino Linotype" w:cs="Palatino Linotype"/>
          <w:szCs w:val="22"/>
        </w:rPr>
      </w:pPr>
    </w:p>
    <w:p w14:paraId="1E5989C6" w14:textId="33FE7AE5" w:rsidR="009653FA" w:rsidRPr="00EA260A" w:rsidRDefault="009653FA" w:rsidP="00EA260A">
      <w:pPr>
        <w:rPr>
          <w:rFonts w:eastAsia="Palatino Linotype" w:cs="Palatino Linotype"/>
          <w:szCs w:val="22"/>
        </w:rPr>
      </w:pPr>
      <w:r w:rsidRPr="00EA260A">
        <w:rPr>
          <w:rFonts w:eastAsia="Palatino Linotype" w:cs="Palatino Linotype"/>
          <w:szCs w:val="22"/>
        </w:rPr>
        <w:t xml:space="preserve">En tal sentido, se concluye que </w:t>
      </w:r>
      <w:r w:rsidRPr="00EA260A">
        <w:rPr>
          <w:rFonts w:eastAsia="Palatino Linotype" w:cs="Palatino Linotype"/>
          <w:b/>
          <w:bCs/>
          <w:szCs w:val="22"/>
        </w:rPr>
        <w:t>EL SUJETO OBLIGADO</w:t>
      </w:r>
      <w:r w:rsidRPr="00EA260A">
        <w:rPr>
          <w:rFonts w:eastAsia="Palatino Linotype" w:cs="Palatino Linotype"/>
          <w:b/>
          <w:szCs w:val="22"/>
        </w:rPr>
        <w:t xml:space="preserve"> </w:t>
      </w:r>
      <w:r w:rsidRPr="00EA260A">
        <w:rPr>
          <w:rFonts w:eastAsia="Palatino Linotype" w:cs="Palatino Linotype"/>
          <w:szCs w:val="22"/>
        </w:rPr>
        <w:t xml:space="preserve">cuenta con las atribuciones para conocer de la información requerida, máxime que el presupuesto de egresos al publicarse en la Gaceta Municipal a más tardar el veinticinco de febrero del ejercicio para el cual habrá de aplicarse, conforme lo dispuesto en el segundo párrafo del artículo 351 del Código Financiero del Estado de México y Municipios, a la fecha de las solicitudes, se tiene que </w:t>
      </w:r>
      <w:r w:rsidRPr="00EA260A">
        <w:rPr>
          <w:rFonts w:eastAsia="Palatino Linotype" w:cs="Palatino Linotype"/>
          <w:b/>
          <w:bCs/>
          <w:szCs w:val="22"/>
        </w:rPr>
        <w:t>EL SUJETO OBLIGADO</w:t>
      </w:r>
      <w:r w:rsidRPr="00EA260A">
        <w:rPr>
          <w:rFonts w:eastAsia="Palatino Linotype" w:cs="Palatino Linotype"/>
          <w:b/>
          <w:szCs w:val="22"/>
        </w:rPr>
        <w:t xml:space="preserve"> </w:t>
      </w:r>
      <w:r w:rsidRPr="00EA260A">
        <w:rPr>
          <w:rFonts w:eastAsia="Palatino Linotype" w:cs="Palatino Linotype"/>
          <w:szCs w:val="22"/>
        </w:rPr>
        <w:t xml:space="preserve">cuenta con los formatos que pueden dar cuenta de lo requerido sobre los ejercicios 2022 y 2023, aseveración que se fortalece con la información proporcionada por </w:t>
      </w:r>
      <w:r w:rsidRPr="00EA260A">
        <w:rPr>
          <w:rFonts w:eastAsia="Palatino Linotype" w:cs="Palatino Linotype"/>
          <w:b/>
          <w:szCs w:val="22"/>
        </w:rPr>
        <w:t xml:space="preserve">EL SUJETO OBLIGADO </w:t>
      </w:r>
      <w:r w:rsidRPr="00EA260A">
        <w:rPr>
          <w:rFonts w:eastAsia="Palatino Linotype" w:cs="Palatino Linotype"/>
          <w:szCs w:val="22"/>
        </w:rPr>
        <w:t>vía informe justificado.</w:t>
      </w:r>
    </w:p>
    <w:p w14:paraId="44BD7157" w14:textId="77777777" w:rsidR="009653FA" w:rsidRPr="00EA260A" w:rsidRDefault="009653FA" w:rsidP="00EA260A">
      <w:pPr>
        <w:pBdr>
          <w:top w:val="nil"/>
          <w:left w:val="nil"/>
          <w:bottom w:val="nil"/>
          <w:right w:val="nil"/>
          <w:between w:val="nil"/>
        </w:pBdr>
        <w:ind w:right="49"/>
      </w:pPr>
    </w:p>
    <w:p w14:paraId="11D8CE15" w14:textId="35AF14BE" w:rsidR="00744D91" w:rsidRPr="00EA260A" w:rsidRDefault="00360979" w:rsidP="00EA260A">
      <w:pPr>
        <w:pBdr>
          <w:top w:val="nil"/>
          <w:left w:val="nil"/>
          <w:bottom w:val="nil"/>
          <w:right w:val="nil"/>
          <w:between w:val="nil"/>
        </w:pBdr>
        <w:ind w:right="49"/>
      </w:pPr>
      <w:r w:rsidRPr="00EA260A">
        <w:t>Expuesto lo anterior, de las constancias que integran el expediente electrónico del SAIMEX formados con motivo de la resolución en estudio, se adv</w:t>
      </w:r>
      <w:r w:rsidR="009653FA" w:rsidRPr="00EA260A">
        <w:t xml:space="preserve">ierte que </w:t>
      </w:r>
      <w:r w:rsidR="00D328B6" w:rsidRPr="00EA260A">
        <w:rPr>
          <w:rFonts w:eastAsia="Palatino Linotype" w:cs="Palatino Linotype"/>
          <w:b/>
        </w:rPr>
        <w:t xml:space="preserve">EL SUJETO OBLIGADO </w:t>
      </w:r>
      <w:r w:rsidR="0085142B" w:rsidRPr="00EA260A">
        <w:t xml:space="preserve">vía informe justificado </w:t>
      </w:r>
      <w:r w:rsidR="00744D91" w:rsidRPr="00EA260A">
        <w:t xml:space="preserve">a través de la </w:t>
      </w:r>
      <w:r w:rsidR="00744D91" w:rsidRPr="00EA260A">
        <w:rPr>
          <w:b/>
        </w:rPr>
        <w:t xml:space="preserve">Tesorería Municipal </w:t>
      </w:r>
      <w:r w:rsidR="00C23B73" w:rsidRPr="00EA260A">
        <w:t xml:space="preserve">del requerimiento en estudio, </w:t>
      </w:r>
      <w:r w:rsidR="0085142B" w:rsidRPr="00EA260A">
        <w:t xml:space="preserve">manifestó </w:t>
      </w:r>
      <w:r w:rsidR="002910D9" w:rsidRPr="00EA260A">
        <w:t xml:space="preserve">anexar copia del Estado Analítico del Presupuesto de Egresos Clasificación Administrativa de los ejercicios 2022 y 2023, además </w:t>
      </w:r>
      <w:r w:rsidR="00C23B73" w:rsidRPr="00EA260A">
        <w:t>i</w:t>
      </w:r>
      <w:r w:rsidR="00AE30F5" w:rsidRPr="00EA260A">
        <w:t>ndic</w:t>
      </w:r>
      <w:r w:rsidR="00C23B73" w:rsidRPr="00EA260A">
        <w:t>ó</w:t>
      </w:r>
      <w:r w:rsidR="002910D9" w:rsidRPr="00EA260A">
        <w:t xml:space="preserve"> que los mismos se encuentran publicados en las páginas web</w:t>
      </w:r>
      <w:r w:rsidR="00015D5A" w:rsidRPr="00EA260A">
        <w:t xml:space="preserve">, como se aprecia a continuación: </w:t>
      </w:r>
    </w:p>
    <w:p w14:paraId="7AE2A61D" w14:textId="77777777" w:rsidR="00B21059" w:rsidRPr="00EA260A" w:rsidRDefault="00B21059" w:rsidP="00EA260A">
      <w:pPr>
        <w:pBdr>
          <w:top w:val="nil"/>
          <w:left w:val="nil"/>
          <w:bottom w:val="nil"/>
          <w:right w:val="nil"/>
          <w:between w:val="nil"/>
        </w:pBdr>
        <w:ind w:right="49"/>
        <w:rPr>
          <w:rFonts w:eastAsia="Palatino Linotype" w:cs="Palatino Linotype"/>
          <w:szCs w:val="22"/>
        </w:rPr>
      </w:pPr>
    </w:p>
    <w:p w14:paraId="4566C270" w14:textId="77777777" w:rsidR="00744D91" w:rsidRPr="00EA260A" w:rsidRDefault="00744D91" w:rsidP="00EA260A">
      <w:pPr>
        <w:rPr>
          <w:rFonts w:eastAsia="Palatino Linotype" w:cs="Palatino Linotype"/>
          <w:szCs w:val="22"/>
        </w:rPr>
      </w:pPr>
      <w:r w:rsidRPr="00EA260A">
        <w:rPr>
          <w:noProof/>
          <w:lang w:eastAsia="es-MX"/>
        </w:rPr>
        <w:drawing>
          <wp:inline distT="0" distB="0" distL="0" distR="0" wp14:anchorId="55D06501" wp14:editId="1F84EC86">
            <wp:extent cx="5740829" cy="190322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948"/>
                    <a:stretch/>
                  </pic:blipFill>
                  <pic:spPr bwMode="auto">
                    <a:xfrm>
                      <a:off x="0" y="0"/>
                      <a:ext cx="5761805" cy="1910182"/>
                    </a:xfrm>
                    <a:prstGeom prst="rect">
                      <a:avLst/>
                    </a:prstGeom>
                    <a:ln>
                      <a:noFill/>
                    </a:ln>
                    <a:extLst>
                      <a:ext uri="{53640926-AAD7-44D8-BBD7-CCE9431645EC}">
                        <a14:shadowObscured xmlns:a14="http://schemas.microsoft.com/office/drawing/2010/main"/>
                      </a:ext>
                    </a:extLst>
                  </pic:spPr>
                </pic:pic>
              </a:graphicData>
            </a:graphic>
          </wp:inline>
        </w:drawing>
      </w:r>
    </w:p>
    <w:p w14:paraId="40962E18" w14:textId="50360A1E" w:rsidR="00744D91" w:rsidRPr="00EA260A" w:rsidRDefault="009653FA" w:rsidP="00EA260A">
      <w:pPr>
        <w:rPr>
          <w:rFonts w:eastAsia="Palatino Linotype" w:cs="Palatino Linotype"/>
          <w:szCs w:val="22"/>
        </w:rPr>
      </w:pPr>
      <w:r w:rsidRPr="00EA260A">
        <w:rPr>
          <w:rFonts w:cs="Tahoma"/>
          <w:szCs w:val="22"/>
        </w:rPr>
        <w:lastRenderedPageBreak/>
        <w:t>Así, r</w:t>
      </w:r>
      <w:r w:rsidR="00744D91" w:rsidRPr="00EA260A">
        <w:rPr>
          <w:rFonts w:cs="Tahoma"/>
          <w:szCs w:val="22"/>
        </w:rPr>
        <w:t>especto de las ligas proporcionada en informe justificado, es conveniente precisar que se</w:t>
      </w:r>
      <w:r w:rsidR="00744D91" w:rsidRPr="00EA260A">
        <w:rPr>
          <w:rFonts w:eastAsia="Palatino Linotype" w:cs="Palatino Linotype"/>
          <w:szCs w:val="22"/>
        </w:rPr>
        <w:t xml:space="preserve"> encuentran en formato cerrado, es decir, que no se puede copiar y pegar para tener acceso; sobre </w:t>
      </w:r>
      <w:r w:rsidRPr="00EA260A">
        <w:rPr>
          <w:rFonts w:eastAsia="Palatino Linotype" w:cs="Palatino Linotype"/>
          <w:szCs w:val="22"/>
        </w:rPr>
        <w:t>ello</w:t>
      </w:r>
      <w:r w:rsidR="00744D91" w:rsidRPr="00EA260A">
        <w:rPr>
          <w:rFonts w:eastAsia="Palatino Linotype" w:cs="Palatino Linotype"/>
          <w:szCs w:val="22"/>
        </w:rPr>
        <w:t>, Trujillo, Humberto (2019), en el “Diccionario de Transparencia y Acceso a la Información Pública”, precisa que cuando un Sujeto Obligado</w:t>
      </w:r>
      <w:r w:rsidR="00744D91" w:rsidRPr="00EA260A">
        <w:rPr>
          <w:rFonts w:eastAsia="Palatino Linotype" w:cs="Palatino Linotype"/>
          <w:b/>
          <w:szCs w:val="22"/>
        </w:rPr>
        <w:t xml:space="preserve"> </w:t>
      </w:r>
      <w:r w:rsidR="00744D91" w:rsidRPr="00EA260A">
        <w:rPr>
          <w:rFonts w:eastAsia="Palatino Linotype" w:cs="Palatino Linotype"/>
          <w:szCs w:val="22"/>
        </w:rPr>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5C73129A" w14:textId="77777777" w:rsidR="00744D91" w:rsidRPr="00EA260A" w:rsidRDefault="00744D91" w:rsidP="00EA260A">
      <w:pPr>
        <w:rPr>
          <w:rFonts w:eastAsia="Palatino Linotype" w:cs="Palatino Linotype"/>
          <w:szCs w:val="22"/>
        </w:rPr>
      </w:pPr>
    </w:p>
    <w:p w14:paraId="459D8D83" w14:textId="77777777" w:rsidR="00744D91" w:rsidRPr="00EA260A" w:rsidRDefault="00744D91" w:rsidP="00EA260A">
      <w:pPr>
        <w:rPr>
          <w:rFonts w:eastAsia="Palatino Linotype" w:cs="Palatino Linotype"/>
          <w:szCs w:val="22"/>
        </w:rPr>
      </w:pPr>
      <w:r w:rsidRPr="00EA260A">
        <w:rPr>
          <w:rFonts w:eastAsia="Palatino Linotype" w:cs="Palatino Linotype"/>
          <w:szCs w:val="22"/>
        </w:rPr>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484AC630" w14:textId="77777777" w:rsidR="00744D91" w:rsidRPr="00EA260A" w:rsidRDefault="00744D91" w:rsidP="00EA260A">
      <w:pPr>
        <w:rPr>
          <w:rFonts w:eastAsia="Palatino Linotype" w:cs="Palatino Linotype"/>
          <w:szCs w:val="22"/>
        </w:rPr>
      </w:pPr>
    </w:p>
    <w:p w14:paraId="77A1F2FB" w14:textId="77777777" w:rsidR="00744D91" w:rsidRPr="00EA260A" w:rsidRDefault="00744D91" w:rsidP="00EA260A">
      <w:pPr>
        <w:rPr>
          <w:rFonts w:eastAsia="Palatino Linotype" w:cs="Palatino Linotype"/>
          <w:szCs w:val="22"/>
        </w:rPr>
      </w:pPr>
      <w:r w:rsidRPr="00EA260A">
        <w:rPr>
          <w:rFonts w:eastAsia="Palatino Linotype" w:cs="Palatino Linotype"/>
          <w:szCs w:val="22"/>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1AF37555" w14:textId="77777777" w:rsidR="00744D91" w:rsidRPr="00EA260A" w:rsidRDefault="00744D91" w:rsidP="00EA260A">
      <w:pPr>
        <w:rPr>
          <w:rFonts w:eastAsia="Palatino Linotype" w:cs="Palatino Linotype"/>
          <w:szCs w:val="22"/>
        </w:rPr>
      </w:pPr>
      <w:r w:rsidRPr="00EA260A">
        <w:rPr>
          <w:rFonts w:eastAsia="Palatino Linotype" w:cs="Palatino Linotype"/>
          <w:szCs w:val="22"/>
        </w:rPr>
        <w:t xml:space="preserve"> </w:t>
      </w:r>
    </w:p>
    <w:p w14:paraId="08E8F1F5" w14:textId="77777777" w:rsidR="00744D91" w:rsidRPr="00EA260A" w:rsidRDefault="00744D91" w:rsidP="00EA260A">
      <w:pPr>
        <w:pStyle w:val="Prrafodelista"/>
        <w:numPr>
          <w:ilvl w:val="0"/>
          <w:numId w:val="12"/>
        </w:numPr>
        <w:contextualSpacing w:val="0"/>
        <w:rPr>
          <w:rFonts w:eastAsia="Palatino Linotype" w:cs="Palatino Linotype"/>
        </w:rPr>
      </w:pPr>
      <w:r w:rsidRPr="00EA260A">
        <w:rPr>
          <w:rFonts w:eastAsia="Palatino Linotype" w:cs="Palatino Linotype"/>
          <w:b/>
        </w:rPr>
        <w:t>Dato abierto:</w:t>
      </w:r>
      <w:r w:rsidRPr="00EA260A">
        <w:rPr>
          <w:rFonts w:eastAsia="Palatino Linotype" w:cs="Palatino Linotype"/>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B9700B2" w14:textId="77777777" w:rsidR="00744D91" w:rsidRPr="00EA260A" w:rsidRDefault="00744D91" w:rsidP="00EA260A">
      <w:pPr>
        <w:ind w:firstLine="60"/>
        <w:rPr>
          <w:rFonts w:eastAsia="Palatino Linotype" w:cs="Palatino Linotype"/>
          <w:szCs w:val="22"/>
        </w:rPr>
      </w:pPr>
    </w:p>
    <w:p w14:paraId="1B028B73" w14:textId="77777777" w:rsidR="00744D91" w:rsidRPr="00EA260A" w:rsidRDefault="00744D91" w:rsidP="00EA260A">
      <w:pPr>
        <w:pStyle w:val="Prrafodelista"/>
        <w:numPr>
          <w:ilvl w:val="0"/>
          <w:numId w:val="12"/>
        </w:numPr>
        <w:contextualSpacing w:val="0"/>
        <w:rPr>
          <w:rFonts w:eastAsia="Palatino Linotype" w:cs="Palatino Linotype"/>
        </w:rPr>
      </w:pPr>
      <w:r w:rsidRPr="00EA260A">
        <w:rPr>
          <w:rFonts w:eastAsia="Palatino Linotype" w:cs="Palatino Linotype"/>
          <w:b/>
        </w:rPr>
        <w:t xml:space="preserve">Formato accesible: </w:t>
      </w:r>
      <w:r w:rsidRPr="00EA260A">
        <w:rPr>
          <w:rFonts w:eastAsia="Palatino Linotype" w:cs="Palatino Linotype"/>
        </w:rPr>
        <w:t xml:space="preserve">Conjunto de características técnicas y de presentación de la información que corresponden a la estructura lógica usada para almacenar datos de forma integral y facilitan su procesamiento digital, cuyas especificaciones estás </w:t>
      </w:r>
      <w:r w:rsidRPr="00EA260A">
        <w:rPr>
          <w:rFonts w:eastAsia="Palatino Linotype" w:cs="Palatino Linotype"/>
        </w:rPr>
        <w:lastRenderedPageBreak/>
        <w:t>disponibles públicamente y que permite el acceso sin restricción de uso por parte de los usuarios.</w:t>
      </w:r>
    </w:p>
    <w:p w14:paraId="4BAC8C13" w14:textId="77777777" w:rsidR="00744D91" w:rsidRPr="00EA260A" w:rsidRDefault="00744D91" w:rsidP="00EA260A">
      <w:pPr>
        <w:rPr>
          <w:rFonts w:eastAsia="Palatino Linotype" w:cs="Palatino Linotype"/>
          <w:szCs w:val="22"/>
        </w:rPr>
      </w:pPr>
    </w:p>
    <w:p w14:paraId="358691D0" w14:textId="0C87168C" w:rsidR="00744D91" w:rsidRPr="00EA260A" w:rsidRDefault="00744D91" w:rsidP="00EA260A">
      <w:pPr>
        <w:rPr>
          <w:rFonts w:eastAsia="Palatino Linotype" w:cs="Palatino Linotype"/>
          <w:szCs w:val="22"/>
        </w:rPr>
      </w:pPr>
      <w:r w:rsidRPr="00EA260A">
        <w:rPr>
          <w:rFonts w:eastAsia="Palatino Linotype" w:cs="Palatino Linotype"/>
          <w:szCs w:val="22"/>
        </w:rPr>
        <w:t xml:space="preserve">Conforme a lo anterior, se considera que en el caso de que la información peticionada obre en ligas electrónicas, </w:t>
      </w:r>
      <w:r w:rsidR="009653FA" w:rsidRPr="00EA260A">
        <w:rPr>
          <w:rFonts w:eastAsia="Palatino Linotype" w:cs="Palatino Linotype"/>
          <w:b/>
          <w:szCs w:val="22"/>
        </w:rPr>
        <w:t>EL SUJETO OBLIGADO</w:t>
      </w:r>
      <w:r w:rsidR="009653FA" w:rsidRPr="00EA260A">
        <w:rPr>
          <w:rFonts w:eastAsia="Palatino Linotype" w:cs="Palatino Linotype"/>
          <w:szCs w:val="22"/>
        </w:rPr>
        <w:t xml:space="preserve"> </w:t>
      </w:r>
      <w:r w:rsidRPr="00EA260A">
        <w:rPr>
          <w:rFonts w:eastAsia="Palatino Linotype" w:cs="Palatino Linotype"/>
          <w:szCs w:val="22"/>
        </w:rPr>
        <w:t>deberá privilegiar la entrega de estas, en datos abiertos, es decir, en un formato que permita la accesibilidad y facilidad a los Particulares, para obtener la información contenida en estas.</w:t>
      </w:r>
    </w:p>
    <w:p w14:paraId="0694BB66" w14:textId="77777777" w:rsidR="00744D91" w:rsidRPr="00EA260A" w:rsidRDefault="00744D91" w:rsidP="00EA260A">
      <w:pPr>
        <w:rPr>
          <w:rFonts w:eastAsia="Palatino Linotype" w:cs="Palatino Linotype"/>
          <w:szCs w:val="22"/>
        </w:rPr>
      </w:pPr>
    </w:p>
    <w:p w14:paraId="12E5DB93" w14:textId="77777777" w:rsidR="00744D91" w:rsidRPr="00EA260A" w:rsidRDefault="00744D91" w:rsidP="00EA260A">
      <w:pPr>
        <w:rPr>
          <w:rFonts w:eastAsia="Palatino Linotype" w:cs="Palatino Linotype"/>
          <w:szCs w:val="22"/>
        </w:rPr>
      </w:pPr>
      <w:r w:rsidRPr="00EA260A">
        <w:rPr>
          <w:rFonts w:eastAsia="Palatino Linotype" w:cs="Palatino Linotype"/>
          <w:szCs w:val="22"/>
        </w:rPr>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17254DA1" w14:textId="77777777" w:rsidR="00744D91" w:rsidRPr="00EA260A" w:rsidRDefault="00744D91" w:rsidP="00EA260A">
      <w:pPr>
        <w:rPr>
          <w:rFonts w:eastAsia="Palatino Linotype" w:cs="Palatino Linotype"/>
          <w:szCs w:val="22"/>
        </w:rPr>
      </w:pPr>
    </w:p>
    <w:p w14:paraId="0D1FC7F2" w14:textId="6DC569D2" w:rsidR="00744D91" w:rsidRPr="00EA260A" w:rsidRDefault="00744D91" w:rsidP="00EA260A">
      <w:pPr>
        <w:rPr>
          <w:rFonts w:eastAsia="Palatino Linotype" w:cs="Palatino Linotype"/>
          <w:szCs w:val="22"/>
        </w:rPr>
      </w:pPr>
      <w:r w:rsidRPr="00EA260A">
        <w:rPr>
          <w:rFonts w:eastAsia="Palatino Linotype" w:cs="Palatino Linotype"/>
          <w:szCs w:val="22"/>
        </w:rPr>
        <w:t xml:space="preserve">Como se logra observar, </w:t>
      </w:r>
      <w:r w:rsidR="009653FA" w:rsidRPr="00EA260A">
        <w:rPr>
          <w:rFonts w:eastAsia="Palatino Linotype" w:cs="Palatino Linotype"/>
          <w:b/>
          <w:szCs w:val="22"/>
        </w:rPr>
        <w:t>EL SUJETO OBLIGADO</w:t>
      </w:r>
      <w:r w:rsidR="009653FA" w:rsidRPr="00EA260A">
        <w:rPr>
          <w:rFonts w:eastAsia="Palatino Linotype" w:cs="Palatino Linotype"/>
          <w:szCs w:val="22"/>
        </w:rPr>
        <w:t xml:space="preserve"> </w:t>
      </w:r>
      <w:r w:rsidRPr="00EA260A">
        <w:rPr>
          <w:rFonts w:eastAsia="Palatino Linotype" w:cs="Palatino Linotype"/>
          <w:szCs w:val="22"/>
        </w:rPr>
        <w:t>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w:t>
      </w:r>
    </w:p>
    <w:p w14:paraId="17465A12" w14:textId="77777777" w:rsidR="00744D91" w:rsidRPr="00EA260A" w:rsidRDefault="00744D91" w:rsidP="00EA260A">
      <w:pPr>
        <w:rPr>
          <w:rFonts w:eastAsia="Palatino Linotype" w:cs="Palatino Linotype"/>
          <w:szCs w:val="22"/>
        </w:rPr>
      </w:pPr>
    </w:p>
    <w:p w14:paraId="00FA1F23" w14:textId="7A04E86D" w:rsidR="00744D91" w:rsidRPr="00EA260A" w:rsidRDefault="00744D91" w:rsidP="00EA260A">
      <w:pPr>
        <w:rPr>
          <w:rFonts w:eastAsia="Palatino Linotype" w:cs="Palatino Linotype"/>
          <w:szCs w:val="22"/>
        </w:rPr>
      </w:pPr>
      <w:r w:rsidRPr="00EA260A">
        <w:rPr>
          <w:rFonts w:eastAsia="Palatino Linotype" w:cs="Palatino Linotype"/>
          <w:szCs w:val="22"/>
        </w:rPr>
        <w:t xml:space="preserve">Sin menoscabar lo anterior, este Órgano Garante accedió a las referidas ligas electrónicas, aportadas por la </w:t>
      </w:r>
      <w:r w:rsidRPr="00EA260A">
        <w:rPr>
          <w:rFonts w:eastAsia="Palatino Linotype" w:cs="Palatino Linotype"/>
          <w:b/>
          <w:szCs w:val="22"/>
        </w:rPr>
        <w:t>Tesorería Municipal</w:t>
      </w:r>
      <w:r w:rsidR="009653FA" w:rsidRPr="00EA260A">
        <w:rPr>
          <w:rFonts w:eastAsia="Palatino Linotype" w:cs="Palatino Linotype"/>
          <w:b/>
          <w:szCs w:val="22"/>
        </w:rPr>
        <w:t xml:space="preserve"> </w:t>
      </w:r>
      <w:r w:rsidR="009653FA" w:rsidRPr="00EA260A">
        <w:rPr>
          <w:rFonts w:eastAsia="Palatino Linotype" w:cs="Palatino Linotype"/>
          <w:szCs w:val="22"/>
        </w:rPr>
        <w:t xml:space="preserve">vía el informe justificado del </w:t>
      </w:r>
      <w:r w:rsidR="009653FA" w:rsidRPr="00EA260A">
        <w:rPr>
          <w:rFonts w:eastAsia="Palatino Linotype" w:cs="Palatino Linotype"/>
          <w:b/>
          <w:szCs w:val="22"/>
        </w:rPr>
        <w:t>SUJETO OBLIGADO</w:t>
      </w:r>
      <w:r w:rsidRPr="00EA260A">
        <w:rPr>
          <w:rFonts w:eastAsia="Palatino Linotype" w:cs="Palatino Linotype"/>
          <w:szCs w:val="22"/>
        </w:rPr>
        <w:t>, localizando la siguiente información:</w:t>
      </w:r>
    </w:p>
    <w:p w14:paraId="168936D8" w14:textId="77777777" w:rsidR="00744D91" w:rsidRPr="00EA260A" w:rsidRDefault="00744D91" w:rsidP="00EA260A">
      <w:pPr>
        <w:rPr>
          <w:rFonts w:eastAsia="Palatino Linotype" w:cs="Palatino Linotype"/>
          <w:szCs w:val="22"/>
        </w:rPr>
      </w:pPr>
    </w:p>
    <w:p w14:paraId="2909A7A1" w14:textId="77777777" w:rsidR="00744D91" w:rsidRPr="00EA260A" w:rsidRDefault="001F2D73" w:rsidP="00EA260A">
      <w:pPr>
        <w:pStyle w:val="Prrafodelista"/>
        <w:numPr>
          <w:ilvl w:val="0"/>
          <w:numId w:val="6"/>
        </w:numPr>
        <w:rPr>
          <w:rFonts w:eastAsia="Palatino Linotype" w:cs="Palatino Linotype"/>
          <w:szCs w:val="22"/>
        </w:rPr>
      </w:pPr>
      <w:hyperlink r:id="rId21" w:history="1">
        <w:r w:rsidR="00744D91" w:rsidRPr="00EA260A">
          <w:rPr>
            <w:rStyle w:val="Hipervnculo"/>
            <w:i/>
            <w:color w:val="auto"/>
          </w:rPr>
          <w:t>https://www.ixtapaluca.gob.mx/_files/ugd/64678c_1d31fd785c0b4e6797c2e7eb4c0d8053.pdf</w:t>
        </w:r>
      </w:hyperlink>
      <w:r w:rsidR="00744D91" w:rsidRPr="00EA260A">
        <w:rPr>
          <w:rFonts w:eastAsia="Palatino Linotype" w:cs="Palatino Linotype"/>
          <w:szCs w:val="22"/>
        </w:rPr>
        <w:t xml:space="preserve">: Remite al Estado Analítico del Ejercicio del Presupuesto de Egresos por Clasificación </w:t>
      </w:r>
      <w:r w:rsidR="00744D91" w:rsidRPr="00EA260A">
        <w:rPr>
          <w:rFonts w:eastAsia="Palatino Linotype" w:cs="Palatino Linotype"/>
          <w:szCs w:val="22"/>
        </w:rPr>
        <w:lastRenderedPageBreak/>
        <w:t>Administrativa del periodo comprendido del 01 de enero al 31 de diciembre del 2022, como se muestra:</w:t>
      </w:r>
    </w:p>
    <w:p w14:paraId="7270A271" w14:textId="77777777" w:rsidR="00744D91" w:rsidRPr="00EA260A" w:rsidRDefault="00744D91" w:rsidP="00EA260A">
      <w:pPr>
        <w:pStyle w:val="Prrafodelista"/>
        <w:ind w:left="360"/>
        <w:rPr>
          <w:rFonts w:eastAsia="Palatino Linotype" w:cs="Palatino Linotype"/>
          <w:szCs w:val="22"/>
        </w:rPr>
      </w:pPr>
    </w:p>
    <w:p w14:paraId="6614AE2A" w14:textId="6015A98B" w:rsidR="00744D91" w:rsidRPr="00EA260A" w:rsidRDefault="00993199" w:rsidP="00EA260A">
      <w:pPr>
        <w:pStyle w:val="Prrafodelista"/>
        <w:ind w:left="360"/>
        <w:rPr>
          <w:rFonts w:eastAsia="Palatino Linotype" w:cs="Palatino Linotype"/>
          <w:szCs w:val="22"/>
        </w:rPr>
      </w:pPr>
      <w:r w:rsidRPr="00EA260A">
        <w:rPr>
          <w:rFonts w:eastAsia="Palatino Linotype" w:cs="Palatino Linotype"/>
          <w:noProof/>
          <w:szCs w:val="22"/>
          <w:lang w:eastAsia="es-MX"/>
        </w:rPr>
        <w:drawing>
          <wp:inline distT="0" distB="0" distL="0" distR="0" wp14:anchorId="3A161DFA" wp14:editId="411C082D">
            <wp:extent cx="5742940" cy="406971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2940" cy="4069715"/>
                    </a:xfrm>
                    <a:prstGeom prst="rect">
                      <a:avLst/>
                    </a:prstGeom>
                  </pic:spPr>
                </pic:pic>
              </a:graphicData>
            </a:graphic>
          </wp:inline>
        </w:drawing>
      </w:r>
    </w:p>
    <w:p w14:paraId="426A7313" w14:textId="77777777" w:rsidR="00744D91" w:rsidRPr="00EA260A" w:rsidRDefault="00744D91" w:rsidP="00EA260A">
      <w:pPr>
        <w:pStyle w:val="Prrafodelista"/>
        <w:ind w:left="360"/>
        <w:rPr>
          <w:rFonts w:eastAsia="Palatino Linotype" w:cs="Palatino Linotype"/>
          <w:szCs w:val="22"/>
        </w:rPr>
      </w:pPr>
    </w:p>
    <w:p w14:paraId="08CD7660" w14:textId="77777777" w:rsidR="00744D91" w:rsidRPr="00EA260A" w:rsidRDefault="001F2D73" w:rsidP="00EA260A">
      <w:pPr>
        <w:pStyle w:val="Prrafodelista"/>
        <w:numPr>
          <w:ilvl w:val="0"/>
          <w:numId w:val="6"/>
        </w:numPr>
        <w:rPr>
          <w:rFonts w:eastAsia="Palatino Linotype" w:cs="Palatino Linotype"/>
          <w:szCs w:val="22"/>
        </w:rPr>
      </w:pPr>
      <w:hyperlink r:id="rId23" w:history="1">
        <w:r w:rsidR="00744D91" w:rsidRPr="00EA260A">
          <w:rPr>
            <w:rStyle w:val="Hipervnculo"/>
            <w:i/>
            <w:color w:val="auto"/>
          </w:rPr>
          <w:t>https://www.ixtapaluca.gob.mx/_files/ugd/421a85_4824b188dbd14db0beb9fcb6b2f10422.pdf</w:t>
        </w:r>
      </w:hyperlink>
      <w:r w:rsidR="00744D91" w:rsidRPr="00EA260A">
        <w:rPr>
          <w:rFonts w:eastAsia="Palatino Linotype" w:cs="Palatino Linotype"/>
          <w:szCs w:val="22"/>
        </w:rPr>
        <w:t xml:space="preserve"> Remite al Estado Analítico del Ejercicio del Presupuesto de Egresos por Clasificación Administrativa del periodo comprendido del 01 de enero al 31 de marzo del 2023, como se muestra:</w:t>
      </w:r>
    </w:p>
    <w:p w14:paraId="4D42E584" w14:textId="77777777" w:rsidR="00744D91" w:rsidRPr="00EA260A" w:rsidRDefault="00744D91" w:rsidP="00EA260A">
      <w:pPr>
        <w:rPr>
          <w:rFonts w:eastAsia="Palatino Linotype" w:cs="Palatino Linotype"/>
          <w:szCs w:val="22"/>
        </w:rPr>
      </w:pPr>
    </w:p>
    <w:p w14:paraId="1A6BCBFA" w14:textId="403F67B5" w:rsidR="00744D91" w:rsidRPr="00EA260A" w:rsidRDefault="00993199" w:rsidP="00EA260A">
      <w:pPr>
        <w:jc w:val="center"/>
        <w:rPr>
          <w:rFonts w:eastAsia="Palatino Linotype" w:cs="Palatino Linotype"/>
          <w:szCs w:val="22"/>
        </w:rPr>
      </w:pPr>
      <w:r w:rsidRPr="00EA260A">
        <w:rPr>
          <w:rFonts w:eastAsia="Palatino Linotype" w:cs="Palatino Linotype"/>
          <w:noProof/>
          <w:szCs w:val="22"/>
          <w:lang w:eastAsia="es-MX"/>
        </w:rPr>
        <w:lastRenderedPageBreak/>
        <w:drawing>
          <wp:inline distT="0" distB="0" distL="0" distR="0" wp14:anchorId="5B7A61F8" wp14:editId="44BC307E">
            <wp:extent cx="5742940" cy="42519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2940" cy="4251960"/>
                    </a:xfrm>
                    <a:prstGeom prst="rect">
                      <a:avLst/>
                    </a:prstGeom>
                  </pic:spPr>
                </pic:pic>
              </a:graphicData>
            </a:graphic>
          </wp:inline>
        </w:drawing>
      </w:r>
    </w:p>
    <w:p w14:paraId="347CF330" w14:textId="77777777" w:rsidR="00744D91" w:rsidRPr="00EA260A" w:rsidRDefault="00744D91" w:rsidP="00EA260A">
      <w:pPr>
        <w:rPr>
          <w:rFonts w:eastAsia="Palatino Linotype" w:cs="Palatino Linotype"/>
          <w:szCs w:val="22"/>
        </w:rPr>
      </w:pPr>
    </w:p>
    <w:p w14:paraId="76C24D93" w14:textId="77777777" w:rsidR="009653FA" w:rsidRPr="00EA260A" w:rsidRDefault="009653FA" w:rsidP="00EA260A">
      <w:pPr>
        <w:rPr>
          <w:rFonts w:eastAsia="Palatino Linotype" w:cs="Palatino Linotype"/>
          <w:szCs w:val="22"/>
        </w:rPr>
      </w:pPr>
      <w:r w:rsidRPr="00EA260A">
        <w:rPr>
          <w:rFonts w:eastAsia="Palatino Linotype" w:cs="Palatino Linotype"/>
          <w:szCs w:val="22"/>
        </w:rPr>
        <w:t xml:space="preserve">Los cuales corresponden a los archivos anexos correspondientes a los </w:t>
      </w:r>
      <w:r w:rsidR="00744D91" w:rsidRPr="00EA260A">
        <w:rPr>
          <w:rFonts w:eastAsia="Palatino Linotype" w:cs="Palatino Linotype"/>
          <w:szCs w:val="22"/>
        </w:rPr>
        <w:t xml:space="preserve">formatos del Estado Analítico del Ejercicio del Presupuesto de Egresos por Clasificación Administrativa del </w:t>
      </w:r>
      <w:r w:rsidR="00744D91" w:rsidRPr="00EA260A">
        <w:rPr>
          <w:rFonts w:eastAsia="Palatino Linotype" w:cs="Palatino Linotype"/>
          <w:b/>
          <w:bCs/>
          <w:szCs w:val="22"/>
        </w:rPr>
        <w:t>SUJETO OBLIGADO</w:t>
      </w:r>
      <w:r w:rsidR="00744D91" w:rsidRPr="00EA260A">
        <w:rPr>
          <w:rFonts w:eastAsia="Palatino Linotype" w:cs="Palatino Linotype"/>
          <w:szCs w:val="22"/>
        </w:rPr>
        <w:t xml:space="preserve">, </w:t>
      </w:r>
      <w:r w:rsidRPr="00EA260A">
        <w:rPr>
          <w:rFonts w:eastAsia="Palatino Linotype" w:cs="Palatino Linotype"/>
          <w:szCs w:val="22"/>
        </w:rPr>
        <w:t>de</w:t>
      </w:r>
      <w:r w:rsidR="00744D91" w:rsidRPr="00EA260A">
        <w:rPr>
          <w:rFonts w:eastAsia="Palatino Linotype" w:cs="Palatino Linotype"/>
          <w:szCs w:val="22"/>
        </w:rPr>
        <w:t xml:space="preserve"> los ejercicios 2022 y 2023</w:t>
      </w:r>
      <w:r w:rsidRPr="00EA260A">
        <w:rPr>
          <w:rFonts w:eastAsia="Palatino Linotype" w:cs="Palatino Linotype"/>
          <w:szCs w:val="22"/>
        </w:rPr>
        <w:t>.</w:t>
      </w:r>
    </w:p>
    <w:p w14:paraId="13ED2ECE" w14:textId="77777777" w:rsidR="00511A09" w:rsidRPr="00EA260A" w:rsidRDefault="00511A09" w:rsidP="00EA260A">
      <w:pPr>
        <w:rPr>
          <w:rFonts w:eastAsia="Palatino Linotype" w:cs="Palatino Linotype"/>
          <w:szCs w:val="22"/>
        </w:rPr>
      </w:pPr>
    </w:p>
    <w:p w14:paraId="1FB06967" w14:textId="305A327C" w:rsidR="00E037B0" w:rsidRPr="00EA260A" w:rsidRDefault="009653FA" w:rsidP="00EA260A">
      <w:pPr>
        <w:rPr>
          <w:rFonts w:eastAsia="Palatino Linotype" w:cs="Palatino Linotype"/>
          <w:szCs w:val="22"/>
        </w:rPr>
      </w:pPr>
      <w:r w:rsidRPr="00EA260A">
        <w:rPr>
          <w:rFonts w:eastAsia="Palatino Linotype" w:cs="Palatino Linotype"/>
          <w:szCs w:val="22"/>
        </w:rPr>
        <w:t xml:space="preserve">Ahora bien, </w:t>
      </w:r>
      <w:r w:rsidR="00993CB5" w:rsidRPr="00EA260A">
        <w:rPr>
          <w:rFonts w:eastAsia="Palatino Linotype" w:cs="Palatino Linotype"/>
          <w:szCs w:val="22"/>
        </w:rPr>
        <w:t xml:space="preserve">toda vez que el peticionario requiere la información de cada una de las direcciones, regidurías, primera sindicatura, secretaría del Ayuntamiento y oficina de Presidencia, </w:t>
      </w:r>
      <w:r w:rsidRPr="00EA260A">
        <w:rPr>
          <w:rFonts w:eastAsia="Palatino Linotype" w:cs="Palatino Linotype"/>
          <w:szCs w:val="22"/>
        </w:rPr>
        <w:t xml:space="preserve">con la finalidad de verificar </w:t>
      </w:r>
      <w:r w:rsidR="00BA0BDC" w:rsidRPr="00EA260A">
        <w:rPr>
          <w:rFonts w:eastAsia="Palatino Linotype" w:cs="Palatino Linotype"/>
          <w:szCs w:val="22"/>
        </w:rPr>
        <w:t>si en dichos estados analíticos se contiene la información requerida por el particular</w:t>
      </w:r>
      <w:r w:rsidR="000A37E2" w:rsidRPr="00EA260A">
        <w:rPr>
          <w:rFonts w:eastAsia="Palatino Linotype" w:cs="Palatino Linotype"/>
          <w:szCs w:val="22"/>
        </w:rPr>
        <w:t xml:space="preserve"> </w:t>
      </w:r>
      <w:r w:rsidR="00993CB5" w:rsidRPr="00EA260A">
        <w:rPr>
          <w:rFonts w:eastAsia="Palatino Linotype" w:cs="Palatino Linotype"/>
          <w:szCs w:val="22"/>
        </w:rPr>
        <w:t>alusivo</w:t>
      </w:r>
      <w:r w:rsidR="00BA0BDC" w:rsidRPr="00EA260A">
        <w:rPr>
          <w:rFonts w:eastAsia="Palatino Linotype" w:cs="Palatino Linotype"/>
          <w:szCs w:val="22"/>
        </w:rPr>
        <w:t xml:space="preserve">, es indispensable, citar el contenido de los </w:t>
      </w:r>
      <w:r w:rsidR="00BA0BDC" w:rsidRPr="00EA260A">
        <w:rPr>
          <w:rFonts w:eastAsia="Palatino Linotype" w:cs="Palatino Linotype"/>
          <w:szCs w:val="22"/>
        </w:rPr>
        <w:lastRenderedPageBreak/>
        <w:t xml:space="preserve">Bandos Municipales del </w:t>
      </w:r>
      <w:r w:rsidR="00BA0BDC" w:rsidRPr="00EA260A">
        <w:rPr>
          <w:rFonts w:eastAsia="Palatino Linotype" w:cs="Palatino Linotype"/>
          <w:b/>
          <w:szCs w:val="22"/>
        </w:rPr>
        <w:t xml:space="preserve">SUJETO OBLIGADO </w:t>
      </w:r>
      <w:r w:rsidR="00BA0BDC" w:rsidRPr="00EA260A">
        <w:rPr>
          <w:rFonts w:eastAsia="Palatino Linotype" w:cs="Palatino Linotype"/>
          <w:szCs w:val="22"/>
        </w:rPr>
        <w:t>de los ejercicios fiscales 2022 y 2023, en la parte referente a</w:t>
      </w:r>
      <w:r w:rsidR="00E037B0" w:rsidRPr="00EA260A">
        <w:rPr>
          <w:rFonts w:eastAsia="Palatino Linotype" w:cs="Palatino Linotype"/>
          <w:szCs w:val="22"/>
        </w:rPr>
        <w:t xml:space="preserve"> la estructura orgánica, que son del contenido siguiente:</w:t>
      </w:r>
    </w:p>
    <w:p w14:paraId="174A1011" w14:textId="77777777" w:rsidR="00E037B0" w:rsidRPr="00EA260A" w:rsidRDefault="00E037B0" w:rsidP="00EA260A">
      <w:pPr>
        <w:rPr>
          <w:rFonts w:eastAsia="Palatino Linotype" w:cs="Palatino Linotype"/>
          <w:szCs w:val="22"/>
        </w:rPr>
      </w:pPr>
    </w:p>
    <w:p w14:paraId="169B6674" w14:textId="77777777" w:rsidR="00744D91" w:rsidRPr="00EA260A" w:rsidRDefault="00744D91" w:rsidP="00EA260A">
      <w:pPr>
        <w:jc w:val="center"/>
        <w:rPr>
          <w:rFonts w:eastAsia="Palatino Linotype" w:cs="Palatino Linotype"/>
          <w:b/>
          <w:bCs/>
          <w:i/>
          <w:iCs/>
        </w:rPr>
      </w:pPr>
      <w:r w:rsidRPr="00EA260A">
        <w:rPr>
          <w:rFonts w:eastAsia="Palatino Linotype" w:cs="Palatino Linotype"/>
          <w:b/>
          <w:bCs/>
          <w:i/>
          <w:iCs/>
        </w:rPr>
        <w:t>Bando Municipal 2022</w:t>
      </w:r>
    </w:p>
    <w:p w14:paraId="63E83BD4" w14:textId="3915738E" w:rsidR="00C00884" w:rsidRPr="00EA260A" w:rsidRDefault="00C00884" w:rsidP="00EA260A">
      <w:pPr>
        <w:ind w:left="567" w:right="539"/>
        <w:rPr>
          <w:rFonts w:eastAsia="Palatino Linotype" w:cs="Palatino Linotype"/>
          <w:i/>
          <w:iCs/>
        </w:rPr>
      </w:pPr>
      <w:r w:rsidRPr="00EA260A">
        <w:rPr>
          <w:rFonts w:eastAsia="Palatino Linotype" w:cs="Palatino Linotype"/>
          <w:b/>
          <w:i/>
          <w:iCs/>
        </w:rPr>
        <w:t>Artículo 60.-</w:t>
      </w:r>
      <w:r w:rsidRPr="00EA260A">
        <w:t xml:space="preserve"> </w:t>
      </w:r>
      <w:r w:rsidRPr="00EA260A">
        <w:rPr>
          <w:rFonts w:eastAsia="Palatino Linotype" w:cs="Palatino Linotype"/>
          <w:i/>
          <w:iCs/>
        </w:rPr>
        <w:t>El Ayuntamiento es el Órgano de Gobierno deliberante que funciona de manera colegiada, está compuesto por un Presidente Municipal como Jefe de Asamblea, un Síndico, siete Regidores y Regidoras electos por el principio de mayoría relativa; un Síndico y cinco Regidores y Regidoras de representación proporcional, tal como lo establece la ley Orgánica Municipal y el Código Electoral del Estado de México. El Secretario o Secretaria del Ayuntamiento será parte integrante del Cabildo.</w:t>
      </w:r>
    </w:p>
    <w:p w14:paraId="417F4BB8" w14:textId="5DD6E54F" w:rsidR="00F65702" w:rsidRPr="00EA260A" w:rsidRDefault="00F65702" w:rsidP="00EA260A">
      <w:pPr>
        <w:ind w:left="567" w:right="539"/>
        <w:rPr>
          <w:rFonts w:eastAsia="Palatino Linotype" w:cs="Palatino Linotype"/>
          <w:b/>
          <w:bCs/>
          <w:i/>
          <w:iCs/>
        </w:rPr>
      </w:pPr>
      <w:r w:rsidRPr="00EA260A">
        <w:rPr>
          <w:rFonts w:eastAsia="Palatino Linotype" w:cs="Palatino Linotype"/>
          <w:b/>
          <w:i/>
          <w:iCs/>
        </w:rPr>
        <w:t>…</w:t>
      </w:r>
    </w:p>
    <w:p w14:paraId="62B64016" w14:textId="77777777" w:rsidR="00744D91" w:rsidRPr="00EA260A" w:rsidRDefault="00744D91" w:rsidP="00EA260A">
      <w:pPr>
        <w:ind w:left="567" w:right="539"/>
        <w:rPr>
          <w:rFonts w:eastAsia="Palatino Linotype" w:cs="Palatino Linotype"/>
          <w:i/>
          <w:iCs/>
        </w:rPr>
      </w:pPr>
      <w:r w:rsidRPr="00EA260A">
        <w:rPr>
          <w:rFonts w:eastAsia="Palatino Linotype" w:cs="Palatino Linotype"/>
          <w:b/>
          <w:bCs/>
          <w:i/>
          <w:iCs/>
        </w:rPr>
        <w:t>Artículo 74.-</w:t>
      </w:r>
      <w:r w:rsidRPr="00EA260A">
        <w:rPr>
          <w:rFonts w:eastAsia="Palatino Linotype" w:cs="Palatino Linotype"/>
          <w:i/>
          <w:iCs/>
        </w:rPr>
        <w:t xml:space="preserve"> Para el despacho de los asuntos de la Administración Pública Municipal, el Presidente Municipal, se auxiliará de las dependencias de la administración pública municipal centralizada, mismas que estarán subordinadas directamente a ella, y son las siguientes:</w:t>
      </w:r>
    </w:p>
    <w:p w14:paraId="04C584EE" w14:textId="77777777" w:rsidR="00744D91" w:rsidRPr="00EA260A" w:rsidRDefault="00744D91" w:rsidP="00EA260A">
      <w:pPr>
        <w:ind w:left="567" w:right="539"/>
        <w:rPr>
          <w:rFonts w:eastAsia="Palatino Linotype" w:cs="Palatino Linotype"/>
          <w:i/>
          <w:iCs/>
        </w:rPr>
      </w:pPr>
      <w:r w:rsidRPr="00EA260A">
        <w:rPr>
          <w:rFonts w:eastAsia="Palatino Linotype" w:cs="Palatino Linotype"/>
          <w:i/>
          <w:iCs/>
        </w:rPr>
        <w:t>I.- Direcciones:</w:t>
      </w:r>
    </w:p>
    <w:p w14:paraId="28895862"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a. La Oficina de la Presidencia;</w:t>
      </w:r>
    </w:p>
    <w:p w14:paraId="38106ABD"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b. La Secretaría del Ayuntamiento (en su función administrativa);</w:t>
      </w:r>
    </w:p>
    <w:p w14:paraId="68DBA4E8"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c. La Dirección de Gobierno.</w:t>
      </w:r>
    </w:p>
    <w:p w14:paraId="4D5246BA"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d. La Dirección de Administración y Finanzas. (Tesorería);</w:t>
      </w:r>
    </w:p>
    <w:p w14:paraId="68701D5E"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e. La Contraloría Municipal;</w:t>
      </w:r>
    </w:p>
    <w:p w14:paraId="30238A26"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f. La Dirección de Comunicación Social y Eventos Institucionales;</w:t>
      </w:r>
    </w:p>
    <w:p w14:paraId="5E7795F7"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g. La Dirección de Seguridad y Protección Ciudadana;</w:t>
      </w:r>
    </w:p>
    <w:p w14:paraId="2CC10D7B"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h. La Dirección de Desarrollo Territorial y Urbano;</w:t>
      </w:r>
    </w:p>
    <w:p w14:paraId="052EFEFB"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i. Dirección de Ecología.</w:t>
      </w:r>
    </w:p>
    <w:p w14:paraId="76F887BF"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j. La Dirección de Fomento y Desarrollo Económico;</w:t>
      </w:r>
    </w:p>
    <w:p w14:paraId="377C9CCE"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lastRenderedPageBreak/>
        <w:t>k. La Dirección de Turismo.</w:t>
      </w:r>
    </w:p>
    <w:p w14:paraId="42984C66"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l. La Dirección de Infraestructura y Obras Públicas;</w:t>
      </w:r>
    </w:p>
    <w:p w14:paraId="67B7BC6B" w14:textId="77777777" w:rsidR="00744D91" w:rsidRPr="00EA260A" w:rsidRDefault="00744D91" w:rsidP="00EA260A">
      <w:pPr>
        <w:ind w:left="1440" w:right="539"/>
        <w:rPr>
          <w:rFonts w:eastAsia="Palatino Linotype" w:cs="Palatino Linotype"/>
          <w:i/>
          <w:iCs/>
        </w:rPr>
      </w:pPr>
      <w:proofErr w:type="gramStart"/>
      <w:r w:rsidRPr="00EA260A">
        <w:rPr>
          <w:rFonts w:eastAsia="Palatino Linotype" w:cs="Palatino Linotype"/>
          <w:i/>
          <w:iCs/>
        </w:rPr>
        <w:t>m</w:t>
      </w:r>
      <w:proofErr w:type="gramEnd"/>
      <w:r w:rsidRPr="00EA260A">
        <w:rPr>
          <w:rFonts w:eastAsia="Palatino Linotype" w:cs="Palatino Linotype"/>
          <w:i/>
          <w:iCs/>
        </w:rPr>
        <w:t>. La Dirección de Mantenimiento y Servicios Generales;</w:t>
      </w:r>
    </w:p>
    <w:p w14:paraId="0EC44D22" w14:textId="77777777" w:rsidR="00744D91" w:rsidRPr="00EA260A" w:rsidRDefault="00744D91" w:rsidP="00EA260A">
      <w:pPr>
        <w:ind w:left="1440" w:right="539"/>
        <w:rPr>
          <w:rFonts w:eastAsia="Palatino Linotype" w:cs="Palatino Linotype"/>
          <w:i/>
          <w:iCs/>
        </w:rPr>
      </w:pPr>
      <w:proofErr w:type="gramStart"/>
      <w:r w:rsidRPr="00EA260A">
        <w:rPr>
          <w:rFonts w:eastAsia="Palatino Linotype" w:cs="Palatino Linotype"/>
          <w:i/>
          <w:iCs/>
        </w:rPr>
        <w:t>n</w:t>
      </w:r>
      <w:proofErr w:type="gramEnd"/>
      <w:r w:rsidRPr="00EA260A">
        <w:rPr>
          <w:rFonts w:eastAsia="Palatino Linotype" w:cs="Palatino Linotype"/>
          <w:i/>
          <w:iCs/>
        </w:rPr>
        <w:t>. La Dirección de Asuntos Jurídicos;</w:t>
      </w:r>
    </w:p>
    <w:p w14:paraId="1BCFD949"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ñ. La Dirección de Educación;</w:t>
      </w:r>
    </w:p>
    <w:p w14:paraId="0FCF8763"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o. La Dirección de Cultura;</w:t>
      </w:r>
    </w:p>
    <w:p w14:paraId="2789877B"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p. La Dirección de Salud;</w:t>
      </w:r>
    </w:p>
    <w:p w14:paraId="621F3B18"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q. La Dirección de Bienestar e Inclusión Social;</w:t>
      </w:r>
    </w:p>
    <w:p w14:paraId="632AF783"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r. La Dirección de Desarrollo Rural.</w:t>
      </w:r>
    </w:p>
    <w:p w14:paraId="026636BC"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s. La Unidad de Transparencia y acceso a la Información Pública de Ixtapaluca;</w:t>
      </w:r>
    </w:p>
    <w:p w14:paraId="264E6B1E" w14:textId="77777777" w:rsidR="00744D91" w:rsidRPr="00EA260A" w:rsidRDefault="00744D91" w:rsidP="00EA260A">
      <w:pPr>
        <w:ind w:left="1440" w:right="539"/>
        <w:rPr>
          <w:rFonts w:eastAsia="Palatino Linotype" w:cs="Palatino Linotype"/>
          <w:i/>
          <w:iCs/>
        </w:rPr>
      </w:pPr>
      <w:proofErr w:type="gramStart"/>
      <w:r w:rsidRPr="00EA260A">
        <w:rPr>
          <w:rFonts w:eastAsia="Palatino Linotype" w:cs="Palatino Linotype"/>
          <w:i/>
          <w:iCs/>
        </w:rPr>
        <w:t>t</w:t>
      </w:r>
      <w:proofErr w:type="gramEnd"/>
      <w:r w:rsidRPr="00EA260A">
        <w:rPr>
          <w:rFonts w:eastAsia="Palatino Linotype" w:cs="Palatino Linotype"/>
          <w:i/>
          <w:iCs/>
        </w:rPr>
        <w:t>. La Dirección de Planeación, Programación y Evaluación;</w:t>
      </w:r>
    </w:p>
    <w:p w14:paraId="297026CF"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u. La Dirección de Servicios Públicos.</w:t>
      </w:r>
    </w:p>
    <w:p w14:paraId="4E8D9390" w14:textId="77777777" w:rsidR="00744D91" w:rsidRPr="00EA260A" w:rsidRDefault="00744D91" w:rsidP="00EA260A">
      <w:pPr>
        <w:ind w:left="1440" w:right="539"/>
        <w:rPr>
          <w:rFonts w:eastAsia="Palatino Linotype" w:cs="Palatino Linotype"/>
          <w:i/>
          <w:iCs/>
        </w:rPr>
      </w:pPr>
      <w:proofErr w:type="gramStart"/>
      <w:r w:rsidRPr="00EA260A">
        <w:rPr>
          <w:rFonts w:eastAsia="Palatino Linotype" w:cs="Palatino Linotype"/>
          <w:i/>
          <w:iCs/>
        </w:rPr>
        <w:t>v</w:t>
      </w:r>
      <w:proofErr w:type="gramEnd"/>
      <w:r w:rsidRPr="00EA260A">
        <w:rPr>
          <w:rFonts w:eastAsia="Palatino Linotype" w:cs="Palatino Linotype"/>
          <w:i/>
          <w:iCs/>
        </w:rPr>
        <w:t>. El Instituto Municipal para la Atención de la Juventud;</w:t>
      </w:r>
    </w:p>
    <w:p w14:paraId="2862D647"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w. El Instituto de la Mujer para la Igualdad Sustantiva de Ixtapaluca; y</w:t>
      </w:r>
    </w:p>
    <w:p w14:paraId="72C328E6"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x. La Defensoría Municipal de Derechos Humanos de Ixtapaluca.</w:t>
      </w:r>
    </w:p>
    <w:p w14:paraId="4404E7DB"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 xml:space="preserve">y. La Dirección de Asuntos Indígenas y Atención a la Población </w:t>
      </w:r>
      <w:proofErr w:type="spellStart"/>
      <w:r w:rsidRPr="00EA260A">
        <w:rPr>
          <w:rFonts w:eastAsia="Palatino Linotype" w:cs="Palatino Linotype"/>
          <w:i/>
          <w:iCs/>
        </w:rPr>
        <w:t>Afromexicana</w:t>
      </w:r>
      <w:proofErr w:type="spellEnd"/>
      <w:r w:rsidRPr="00EA260A">
        <w:rPr>
          <w:rFonts w:eastAsia="Palatino Linotype" w:cs="Palatino Linotype"/>
          <w:i/>
          <w:iCs/>
        </w:rPr>
        <w:t>.</w:t>
      </w:r>
    </w:p>
    <w:p w14:paraId="0B3F9068" w14:textId="77777777" w:rsidR="00744D91" w:rsidRPr="00EA260A" w:rsidRDefault="00744D91" w:rsidP="00EA260A">
      <w:pPr>
        <w:ind w:left="567" w:right="539"/>
        <w:rPr>
          <w:rFonts w:eastAsia="Palatino Linotype" w:cs="Palatino Linotype"/>
          <w:i/>
          <w:iCs/>
        </w:rPr>
      </w:pPr>
      <w:r w:rsidRPr="00EA260A">
        <w:rPr>
          <w:rFonts w:eastAsia="Palatino Linotype" w:cs="Palatino Linotype"/>
          <w:i/>
          <w:iCs/>
        </w:rPr>
        <w:t>II. Coordinaciones:</w:t>
      </w:r>
    </w:p>
    <w:p w14:paraId="2093A313"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a. Coordinación Municipal de Protección Civil y Atención a Riesgos.</w:t>
      </w:r>
    </w:p>
    <w:p w14:paraId="5AE3D9B5"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b. Coordinación Municipal de Mejora Regulatoria; y</w:t>
      </w:r>
    </w:p>
    <w:p w14:paraId="7223CB5E" w14:textId="77777777" w:rsidR="00744D91" w:rsidRPr="00EA260A" w:rsidRDefault="00744D91" w:rsidP="00EA260A">
      <w:pPr>
        <w:ind w:left="1440" w:right="539"/>
        <w:rPr>
          <w:rFonts w:eastAsia="Palatino Linotype" w:cs="Palatino Linotype"/>
          <w:i/>
          <w:iCs/>
        </w:rPr>
      </w:pPr>
      <w:r w:rsidRPr="00EA260A">
        <w:rPr>
          <w:rFonts w:eastAsia="Palatino Linotype" w:cs="Palatino Linotype"/>
          <w:i/>
          <w:iCs/>
        </w:rPr>
        <w:t>c. Coordinación Municipal de Derechos Humanos de Ixtapaluca.</w:t>
      </w:r>
    </w:p>
    <w:p w14:paraId="623DD473" w14:textId="77777777" w:rsidR="00744D91" w:rsidRPr="00EA260A" w:rsidRDefault="00744D91" w:rsidP="00EA260A">
      <w:pPr>
        <w:ind w:left="567" w:right="539"/>
        <w:rPr>
          <w:rFonts w:eastAsia="Palatino Linotype" w:cs="Palatino Linotype"/>
          <w:i/>
          <w:iCs/>
        </w:rPr>
      </w:pPr>
      <w:r w:rsidRPr="00EA260A">
        <w:rPr>
          <w:rFonts w:eastAsia="Palatino Linotype" w:cs="Palatino Linotype"/>
          <w:i/>
          <w:iCs/>
        </w:rPr>
        <w:t>Quienes tendrán las atribuciones y funciones que les otorgan las Leyes, el presente Bando, Reglamentos, Manuales y demás ordenamientos jurídicos, en el ámbito de su competencia.</w:t>
      </w:r>
    </w:p>
    <w:p w14:paraId="790C30FE" w14:textId="77777777" w:rsidR="00744D91" w:rsidRPr="00EA260A" w:rsidRDefault="00744D91" w:rsidP="00EA260A">
      <w:pPr>
        <w:ind w:left="567" w:right="539"/>
        <w:jc w:val="center"/>
        <w:rPr>
          <w:rFonts w:eastAsia="Palatino Linotype" w:cs="Palatino Linotype"/>
          <w:b/>
          <w:bCs/>
          <w:i/>
          <w:iCs/>
        </w:rPr>
      </w:pPr>
    </w:p>
    <w:p w14:paraId="63C06BB8" w14:textId="77777777" w:rsidR="00744D91" w:rsidRPr="00EA260A" w:rsidRDefault="00744D91" w:rsidP="00EA260A">
      <w:pPr>
        <w:ind w:left="567" w:right="539"/>
        <w:jc w:val="center"/>
        <w:rPr>
          <w:rFonts w:eastAsia="Palatino Linotype" w:cs="Palatino Linotype"/>
          <w:b/>
          <w:bCs/>
          <w:i/>
          <w:iCs/>
        </w:rPr>
      </w:pPr>
      <w:r w:rsidRPr="00EA260A">
        <w:rPr>
          <w:rFonts w:eastAsia="Palatino Linotype" w:cs="Palatino Linotype"/>
          <w:b/>
          <w:bCs/>
          <w:i/>
          <w:iCs/>
        </w:rPr>
        <w:t>Bando Municipal 2023</w:t>
      </w:r>
    </w:p>
    <w:p w14:paraId="67F15DF7" w14:textId="77777777" w:rsidR="00744D91" w:rsidRPr="00EA260A" w:rsidRDefault="00744D91" w:rsidP="00EA260A">
      <w:pPr>
        <w:spacing w:line="240" w:lineRule="auto"/>
        <w:ind w:left="567" w:right="539"/>
        <w:jc w:val="center"/>
        <w:rPr>
          <w:rFonts w:eastAsia="Palatino Linotype" w:cs="Palatino Linotype"/>
          <w:b/>
          <w:bCs/>
          <w:i/>
          <w:iCs/>
        </w:rPr>
      </w:pPr>
      <w:r w:rsidRPr="00EA260A">
        <w:rPr>
          <w:rFonts w:eastAsia="Palatino Linotype" w:cs="Palatino Linotype"/>
          <w:b/>
          <w:bCs/>
          <w:i/>
          <w:iCs/>
        </w:rPr>
        <w:t>CAPÍTULO II.</w:t>
      </w:r>
    </w:p>
    <w:p w14:paraId="31AEAAB1" w14:textId="77777777" w:rsidR="00744D91" w:rsidRPr="00EA260A" w:rsidRDefault="00744D91" w:rsidP="00EA260A">
      <w:pPr>
        <w:spacing w:line="240" w:lineRule="auto"/>
        <w:ind w:left="567" w:right="539"/>
        <w:jc w:val="center"/>
        <w:rPr>
          <w:rFonts w:eastAsia="Palatino Linotype" w:cs="Palatino Linotype"/>
          <w:b/>
          <w:bCs/>
          <w:i/>
          <w:iCs/>
        </w:rPr>
      </w:pPr>
      <w:r w:rsidRPr="00EA260A">
        <w:rPr>
          <w:rFonts w:eastAsia="Palatino Linotype" w:cs="Palatino Linotype"/>
          <w:b/>
          <w:bCs/>
          <w:i/>
          <w:iCs/>
        </w:rPr>
        <w:t>DE LA ADMINISTRACIÓN PÚBLICA MUNICIPAL.</w:t>
      </w:r>
    </w:p>
    <w:p w14:paraId="14D7199A" w14:textId="77777777" w:rsidR="00744D91" w:rsidRPr="00EA260A" w:rsidRDefault="00744D91" w:rsidP="00EA260A">
      <w:pPr>
        <w:spacing w:line="240" w:lineRule="auto"/>
        <w:ind w:left="567" w:right="539"/>
        <w:jc w:val="center"/>
        <w:rPr>
          <w:rFonts w:eastAsia="Palatino Linotype" w:cs="Palatino Linotype"/>
          <w:b/>
          <w:bCs/>
          <w:i/>
          <w:iCs/>
        </w:rPr>
      </w:pPr>
    </w:p>
    <w:p w14:paraId="1AFDDF7F" w14:textId="77777777" w:rsidR="00744D91" w:rsidRPr="00EA260A" w:rsidRDefault="00744D91" w:rsidP="00EA260A">
      <w:pPr>
        <w:spacing w:line="240" w:lineRule="auto"/>
        <w:ind w:left="567" w:right="539"/>
        <w:jc w:val="center"/>
        <w:rPr>
          <w:rFonts w:eastAsia="Palatino Linotype" w:cs="Palatino Linotype"/>
          <w:b/>
          <w:bCs/>
          <w:i/>
          <w:iCs/>
        </w:rPr>
      </w:pPr>
      <w:r w:rsidRPr="00EA260A">
        <w:rPr>
          <w:rFonts w:eastAsia="Palatino Linotype" w:cs="Palatino Linotype"/>
          <w:b/>
          <w:bCs/>
          <w:i/>
          <w:iCs/>
        </w:rPr>
        <w:lastRenderedPageBreak/>
        <w:t>SECCIÓN PRIMERA.</w:t>
      </w:r>
    </w:p>
    <w:p w14:paraId="1873C79B" w14:textId="77777777" w:rsidR="00744D91" w:rsidRPr="00EA260A" w:rsidRDefault="00744D91" w:rsidP="00EA260A">
      <w:pPr>
        <w:spacing w:line="240" w:lineRule="auto"/>
        <w:ind w:left="567" w:right="539"/>
        <w:jc w:val="center"/>
        <w:rPr>
          <w:rFonts w:eastAsia="Palatino Linotype" w:cs="Palatino Linotype"/>
          <w:b/>
          <w:bCs/>
          <w:i/>
          <w:iCs/>
        </w:rPr>
      </w:pPr>
      <w:r w:rsidRPr="00EA260A">
        <w:rPr>
          <w:rFonts w:eastAsia="Palatino Linotype" w:cs="Palatino Linotype"/>
          <w:b/>
          <w:bCs/>
          <w:i/>
          <w:iCs/>
        </w:rPr>
        <w:t>DE LA ADMINISTRACIÓN PÚBLICA CENTRALIZADA</w:t>
      </w:r>
    </w:p>
    <w:p w14:paraId="2CBD4F30" w14:textId="77777777" w:rsidR="00744D91" w:rsidRPr="00EA260A" w:rsidRDefault="00744D91" w:rsidP="00EA260A">
      <w:pPr>
        <w:spacing w:line="240" w:lineRule="auto"/>
        <w:ind w:left="567" w:right="539"/>
        <w:jc w:val="left"/>
        <w:rPr>
          <w:rFonts w:eastAsia="Palatino Linotype" w:cs="Palatino Linotype"/>
          <w:i/>
          <w:iCs/>
        </w:rPr>
      </w:pPr>
    </w:p>
    <w:p w14:paraId="7593C205" w14:textId="77777777" w:rsidR="00744D91" w:rsidRPr="00EA260A" w:rsidRDefault="00744D91" w:rsidP="00EA260A">
      <w:pPr>
        <w:spacing w:line="276" w:lineRule="auto"/>
        <w:ind w:left="567" w:right="539"/>
        <w:rPr>
          <w:rFonts w:eastAsia="Palatino Linotype" w:cs="Palatino Linotype"/>
          <w:i/>
          <w:szCs w:val="22"/>
        </w:rPr>
      </w:pPr>
      <w:r w:rsidRPr="00EA260A">
        <w:rPr>
          <w:rFonts w:eastAsia="Palatino Linotype" w:cs="Palatino Linotype"/>
          <w:i/>
          <w:szCs w:val="22"/>
        </w:rPr>
        <w:t>“</w:t>
      </w:r>
      <w:r w:rsidRPr="00EA260A">
        <w:rPr>
          <w:rFonts w:eastAsia="Palatino Linotype" w:cs="Palatino Linotype"/>
          <w:b/>
          <w:i/>
          <w:szCs w:val="22"/>
        </w:rPr>
        <w:t>ARTÍCULO 59.-</w:t>
      </w:r>
      <w:r w:rsidRPr="00EA260A">
        <w:rPr>
          <w:rFonts w:eastAsia="Palatino Linotype" w:cs="Palatino Linotype"/>
          <w:i/>
          <w:szCs w:val="22"/>
        </w:rPr>
        <w:t xml:space="preserve"> El Ayuntamiento está compuesto por un Presidente Municipal, </w:t>
      </w:r>
      <w:r w:rsidRPr="00EA260A">
        <w:rPr>
          <w:rFonts w:eastAsia="Palatino Linotype" w:cs="Palatino Linotype"/>
          <w:b/>
          <w:i/>
          <w:szCs w:val="22"/>
        </w:rPr>
        <w:t>un Síndico, siete Regidores y Regidoras electos</w:t>
      </w:r>
      <w:r w:rsidRPr="00EA260A">
        <w:rPr>
          <w:rFonts w:eastAsia="Palatino Linotype" w:cs="Palatino Linotype"/>
          <w:i/>
          <w:szCs w:val="22"/>
        </w:rPr>
        <w:t xml:space="preserve"> por el principio de mayoría relativa; </w:t>
      </w:r>
      <w:r w:rsidRPr="00EA260A">
        <w:rPr>
          <w:rFonts w:eastAsia="Palatino Linotype" w:cs="Palatino Linotype"/>
          <w:b/>
          <w:i/>
          <w:szCs w:val="22"/>
        </w:rPr>
        <w:t>un Síndico y cinco Regidores y Regidoras de representación proporcional</w:t>
      </w:r>
      <w:r w:rsidRPr="00EA260A">
        <w:rPr>
          <w:rFonts w:eastAsia="Palatino Linotype" w:cs="Palatino Linotype"/>
          <w:i/>
          <w:szCs w:val="22"/>
        </w:rPr>
        <w:t>, tal como lo establece la Ley Orgánica Municipal y el Código Electoral del Estado de México.</w:t>
      </w:r>
    </w:p>
    <w:p w14:paraId="40873500" w14:textId="77777777" w:rsidR="00744D91" w:rsidRPr="00EA260A" w:rsidRDefault="00744D91" w:rsidP="00EA260A">
      <w:pPr>
        <w:spacing w:line="276" w:lineRule="auto"/>
        <w:ind w:left="567" w:right="539"/>
        <w:rPr>
          <w:rFonts w:eastAsia="Palatino Linotype" w:cs="Palatino Linotype"/>
          <w:i/>
          <w:szCs w:val="22"/>
        </w:rPr>
      </w:pPr>
      <w:r w:rsidRPr="00EA260A">
        <w:rPr>
          <w:rFonts w:eastAsia="Palatino Linotype" w:cs="Palatino Linotype"/>
          <w:i/>
          <w:szCs w:val="22"/>
        </w:rPr>
        <w:t>…</w:t>
      </w:r>
    </w:p>
    <w:p w14:paraId="1E090C28" w14:textId="77777777" w:rsidR="00744D91" w:rsidRPr="00EA260A" w:rsidRDefault="00744D91" w:rsidP="00EA260A">
      <w:pPr>
        <w:spacing w:line="240" w:lineRule="auto"/>
        <w:ind w:left="567" w:right="539"/>
        <w:rPr>
          <w:rFonts w:eastAsia="Palatino Linotype" w:cs="Palatino Linotype"/>
          <w:b/>
          <w:bCs/>
          <w:i/>
          <w:iCs/>
        </w:rPr>
      </w:pPr>
    </w:p>
    <w:p w14:paraId="5C241520" w14:textId="77777777" w:rsidR="00744D91" w:rsidRPr="00EA260A" w:rsidRDefault="00744D91" w:rsidP="00EA260A">
      <w:pPr>
        <w:spacing w:line="240" w:lineRule="auto"/>
        <w:ind w:left="567" w:right="539"/>
        <w:rPr>
          <w:rFonts w:eastAsia="Palatino Linotype" w:cs="Palatino Linotype"/>
          <w:i/>
          <w:iCs/>
        </w:rPr>
      </w:pPr>
      <w:r w:rsidRPr="00EA260A">
        <w:rPr>
          <w:rFonts w:eastAsia="Palatino Linotype" w:cs="Palatino Linotype"/>
          <w:b/>
          <w:bCs/>
          <w:i/>
          <w:iCs/>
        </w:rPr>
        <w:t>ARTÍCULO  71.-</w:t>
      </w:r>
      <w:r w:rsidRPr="00EA260A">
        <w:rPr>
          <w:rFonts w:eastAsia="Palatino Linotype" w:cs="Palatino Linotype"/>
          <w:i/>
          <w:iCs/>
        </w:rPr>
        <w:t xml:space="preserve"> Para el despacho de los asuntos de la Administración Pública Municipal, el Presidente Municipal, se auxiliará de las dependencias de la administración pública municipal centralizada, mismas que estarán subordinadas directamente a ella, y son las siguientes:</w:t>
      </w:r>
    </w:p>
    <w:p w14:paraId="6F4B481C" w14:textId="77777777" w:rsidR="00744D91" w:rsidRPr="00EA260A" w:rsidRDefault="00744D91" w:rsidP="00EA260A">
      <w:pPr>
        <w:spacing w:line="240" w:lineRule="auto"/>
        <w:ind w:left="567" w:right="539"/>
        <w:jc w:val="left"/>
        <w:rPr>
          <w:rFonts w:eastAsia="Palatino Linotype" w:cs="Palatino Linotype"/>
          <w:i/>
          <w:iCs/>
        </w:rPr>
      </w:pPr>
      <w:r w:rsidRPr="00EA260A">
        <w:rPr>
          <w:rFonts w:eastAsia="Palatino Linotype" w:cs="Palatino Linotype"/>
          <w:i/>
          <w:iCs/>
        </w:rPr>
        <w:t>I. Direcciones:</w:t>
      </w:r>
    </w:p>
    <w:p w14:paraId="361A520F"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A. La Oficina de la Presidencia;</w:t>
      </w:r>
    </w:p>
    <w:p w14:paraId="2ACAD4E7"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B. La Secretaría del Ayuntamiento (en su función administrativa);</w:t>
      </w:r>
    </w:p>
    <w:p w14:paraId="42567863"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C. La Dirección de Gobierno.</w:t>
      </w:r>
    </w:p>
    <w:p w14:paraId="0A5538F9"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D. La Dirección de Administración y Finanzas. (</w:t>
      </w:r>
      <w:proofErr w:type="gramStart"/>
      <w:r w:rsidRPr="00EA260A">
        <w:rPr>
          <w:rFonts w:eastAsia="Palatino Linotype" w:cs="Palatino Linotype"/>
          <w:i/>
          <w:iCs/>
        </w:rPr>
        <w:t>atribuciones</w:t>
      </w:r>
      <w:proofErr w:type="gramEnd"/>
      <w:r w:rsidRPr="00EA260A">
        <w:rPr>
          <w:rFonts w:eastAsia="Palatino Linotype" w:cs="Palatino Linotype"/>
          <w:i/>
          <w:iCs/>
        </w:rPr>
        <w:t xml:space="preserve"> de Tesorería;</w:t>
      </w:r>
    </w:p>
    <w:p w14:paraId="0277551E"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E. El Órgano Interno de Control Municipal;</w:t>
      </w:r>
    </w:p>
    <w:p w14:paraId="37091D44"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F. La Dirección de Comunicación Social y Eventos Institucionales;</w:t>
      </w:r>
    </w:p>
    <w:p w14:paraId="73B48A7A"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G. La Dirección General de Seguridad y Prevención Ciudadana;</w:t>
      </w:r>
    </w:p>
    <w:p w14:paraId="703153D1"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H. La Dirección de Desarrollo Territorial y Urbano;</w:t>
      </w:r>
    </w:p>
    <w:p w14:paraId="2F696F8A"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I. La Dirección de Ecología.</w:t>
      </w:r>
    </w:p>
    <w:p w14:paraId="7AE8C949"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J. La Dirección de Fomento y Desarrollo Económico;</w:t>
      </w:r>
    </w:p>
    <w:p w14:paraId="4F7EF2A6"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K. La Dirección de Turismo</w:t>
      </w:r>
    </w:p>
    <w:p w14:paraId="542FB155"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L. La Dirección de Infraestructura y Obras Públicas;</w:t>
      </w:r>
    </w:p>
    <w:p w14:paraId="44B2DA5A"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M. La Dirección de Asuntos Jurídicos;</w:t>
      </w:r>
    </w:p>
    <w:p w14:paraId="1C6F8BAF"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N. La Dirección de Educación;</w:t>
      </w:r>
    </w:p>
    <w:p w14:paraId="7E4E7C02"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O. La Dirección de Cultura;</w:t>
      </w:r>
    </w:p>
    <w:p w14:paraId="23F844DA"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P. La Dirección de Salud;</w:t>
      </w:r>
    </w:p>
    <w:p w14:paraId="067616DF"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Q. La Dirección de Bienestar e Inclusión Social;</w:t>
      </w:r>
    </w:p>
    <w:p w14:paraId="7B581AE9"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R. La Dirección de Desarrollo Rural.</w:t>
      </w:r>
    </w:p>
    <w:p w14:paraId="7E0D5BCB"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S. La Unidad de Transparencia y acceso a la Información Pública de Ixtapaluca;</w:t>
      </w:r>
    </w:p>
    <w:p w14:paraId="61878463"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T. La Dirección de Planeación, Programación y Evaluación;</w:t>
      </w:r>
    </w:p>
    <w:p w14:paraId="26EEBDBB"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U. La Dirección de Servicios Públicos.</w:t>
      </w:r>
    </w:p>
    <w:p w14:paraId="2FF17AC3"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V. El Instituto Municipal para la Atención de la Juventud;</w:t>
      </w:r>
    </w:p>
    <w:p w14:paraId="5DFF5DC9"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W. El Instituto de la Mujer para la Igualdad Sustantiva de Ixtapaluca; y</w:t>
      </w:r>
    </w:p>
    <w:p w14:paraId="28BDC4C8"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X. La Defensoría Municipal de Derechos Humanos de Ixtapaluca.</w:t>
      </w:r>
    </w:p>
    <w:p w14:paraId="1333018E"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lastRenderedPageBreak/>
        <w:t xml:space="preserve">Y. La Dirección de Asuntos Indígenas y Atención a la Población </w:t>
      </w:r>
      <w:proofErr w:type="spellStart"/>
      <w:r w:rsidRPr="00EA260A">
        <w:rPr>
          <w:rFonts w:eastAsia="Palatino Linotype" w:cs="Palatino Linotype"/>
          <w:i/>
          <w:iCs/>
        </w:rPr>
        <w:t>Afromexicana</w:t>
      </w:r>
      <w:proofErr w:type="spellEnd"/>
      <w:r w:rsidRPr="00EA260A">
        <w:rPr>
          <w:rFonts w:eastAsia="Palatino Linotype" w:cs="Palatino Linotype"/>
          <w:i/>
          <w:iCs/>
        </w:rPr>
        <w:t>.</w:t>
      </w:r>
    </w:p>
    <w:p w14:paraId="26CF5059" w14:textId="77777777" w:rsidR="00744D91" w:rsidRPr="00EA260A" w:rsidRDefault="00744D91" w:rsidP="00EA260A">
      <w:pPr>
        <w:spacing w:line="240" w:lineRule="auto"/>
        <w:ind w:left="567" w:right="539"/>
        <w:jc w:val="left"/>
        <w:rPr>
          <w:rFonts w:eastAsia="Palatino Linotype" w:cs="Palatino Linotype"/>
          <w:i/>
          <w:iCs/>
        </w:rPr>
      </w:pPr>
    </w:p>
    <w:p w14:paraId="7A4A1CCD" w14:textId="77777777" w:rsidR="00744D91" w:rsidRPr="00EA260A" w:rsidRDefault="00744D91" w:rsidP="00EA260A">
      <w:pPr>
        <w:spacing w:line="240" w:lineRule="auto"/>
        <w:ind w:left="567" w:right="539"/>
        <w:jc w:val="left"/>
        <w:rPr>
          <w:rFonts w:eastAsia="Palatino Linotype" w:cs="Palatino Linotype"/>
          <w:i/>
          <w:iCs/>
        </w:rPr>
      </w:pPr>
      <w:r w:rsidRPr="00EA260A">
        <w:rPr>
          <w:rFonts w:eastAsia="Palatino Linotype" w:cs="Palatino Linotype"/>
          <w:i/>
          <w:iCs/>
        </w:rPr>
        <w:t>II. Coordinaciones:</w:t>
      </w:r>
    </w:p>
    <w:p w14:paraId="083FE6B4"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A. Coordinación Municipal de Protección Civil y Atención a Riesgos;</w:t>
      </w:r>
    </w:p>
    <w:p w14:paraId="16822F2E" w14:textId="77777777" w:rsidR="00744D91" w:rsidRPr="00EA260A" w:rsidRDefault="00744D91" w:rsidP="00EA260A">
      <w:pPr>
        <w:spacing w:line="240" w:lineRule="auto"/>
        <w:ind w:left="1440" w:right="539"/>
        <w:jc w:val="left"/>
        <w:rPr>
          <w:rFonts w:eastAsia="Palatino Linotype" w:cs="Palatino Linotype"/>
          <w:i/>
          <w:iCs/>
        </w:rPr>
      </w:pPr>
      <w:r w:rsidRPr="00EA260A">
        <w:rPr>
          <w:rFonts w:eastAsia="Palatino Linotype" w:cs="Palatino Linotype"/>
          <w:i/>
          <w:iCs/>
        </w:rPr>
        <w:t>B. Coordinación Municipal de Mejora Regulatoria.</w:t>
      </w:r>
    </w:p>
    <w:p w14:paraId="1B58BC7F" w14:textId="77777777" w:rsidR="00744D91" w:rsidRPr="00EA260A" w:rsidRDefault="00744D91" w:rsidP="00EA260A">
      <w:pPr>
        <w:spacing w:line="240" w:lineRule="auto"/>
        <w:ind w:left="567" w:right="539"/>
        <w:jc w:val="left"/>
        <w:rPr>
          <w:rFonts w:eastAsia="Palatino Linotype" w:cs="Palatino Linotype"/>
          <w:i/>
          <w:iCs/>
        </w:rPr>
      </w:pPr>
    </w:p>
    <w:p w14:paraId="3644243C" w14:textId="77777777" w:rsidR="00744D91" w:rsidRPr="00EA260A" w:rsidRDefault="00744D91" w:rsidP="00EA260A">
      <w:pPr>
        <w:spacing w:line="240" w:lineRule="auto"/>
        <w:ind w:left="567" w:right="539"/>
        <w:rPr>
          <w:rFonts w:eastAsia="Palatino Linotype" w:cs="Palatino Linotype"/>
          <w:i/>
          <w:iCs/>
        </w:rPr>
      </w:pPr>
      <w:r w:rsidRPr="00EA260A">
        <w:rPr>
          <w:rFonts w:eastAsia="Palatino Linotype" w:cs="Palatino Linotype"/>
          <w:i/>
          <w:iCs/>
        </w:rPr>
        <w:t>Quienes  tendrán  las  atribuciones  y  funciones  que  les  otorgan  las  Leyes,  el  presente Bando, Reglamentos, Manuales y demás ordenamientos jurídicos, en el ámbito de su competencia.</w:t>
      </w:r>
    </w:p>
    <w:p w14:paraId="6F2EF24D" w14:textId="77777777" w:rsidR="00744D91" w:rsidRPr="00EA260A" w:rsidRDefault="00744D91" w:rsidP="00EA260A">
      <w:pPr>
        <w:rPr>
          <w:rFonts w:eastAsia="Palatino Linotype" w:cs="Palatino Linotype"/>
          <w:szCs w:val="22"/>
        </w:rPr>
      </w:pPr>
    </w:p>
    <w:p w14:paraId="0A5B6500" w14:textId="681BFB99" w:rsidR="00674786" w:rsidRPr="00EA260A" w:rsidRDefault="00F33AA9" w:rsidP="00EA260A">
      <w:r w:rsidRPr="00EA260A">
        <w:rPr>
          <w:rFonts w:eastAsia="Palatino Linotype" w:cs="Palatino Linotype"/>
          <w:szCs w:val="22"/>
        </w:rPr>
        <w:t xml:space="preserve">Puntualizando que del requerimiento en estudio </w:t>
      </w:r>
      <w:r w:rsidRPr="00EA260A">
        <w:rPr>
          <w:rFonts w:eastAsia="Palatino Linotype" w:cs="Palatino Linotype"/>
          <w:b/>
          <w:szCs w:val="22"/>
        </w:rPr>
        <w:t xml:space="preserve">EL SUJETO OBLIGADO </w:t>
      </w:r>
      <w:r w:rsidRPr="00EA260A">
        <w:rPr>
          <w:rFonts w:eastAsia="Palatino Linotype" w:cs="Palatino Linotype"/>
          <w:szCs w:val="22"/>
        </w:rPr>
        <w:t>remitió</w:t>
      </w:r>
      <w:r w:rsidR="001102DB" w:rsidRPr="00EA260A">
        <w:rPr>
          <w:rFonts w:eastAsia="Palatino Linotype" w:cs="Palatino Linotype"/>
          <w:szCs w:val="22"/>
        </w:rPr>
        <w:t xml:space="preserve"> información para atender este punto de la solicitud, </w:t>
      </w:r>
      <w:r w:rsidRPr="00EA260A">
        <w:rPr>
          <w:rFonts w:eastAsia="Palatino Linotype" w:cs="Palatino Linotype"/>
          <w:szCs w:val="22"/>
        </w:rPr>
        <w:t xml:space="preserve">el consistente en </w:t>
      </w:r>
      <w:r w:rsidR="00A66550" w:rsidRPr="00EA260A">
        <w:rPr>
          <w:rFonts w:eastAsia="Palatino Linotype" w:cs="Palatino Linotype"/>
          <w:szCs w:val="22"/>
        </w:rPr>
        <w:t xml:space="preserve">el formato del Estado Analítico del Ejercicio del Presupuesto de Egresos por Clasificación Administrativa, </w:t>
      </w:r>
      <w:r w:rsidR="00674786" w:rsidRPr="00EA260A">
        <w:rPr>
          <w:rFonts w:eastAsia="Palatino Linotype" w:cs="Palatino Linotype"/>
          <w:szCs w:val="22"/>
        </w:rPr>
        <w:t xml:space="preserve">cuya finalidad </w:t>
      </w:r>
      <w:r w:rsidR="00A66550" w:rsidRPr="00EA260A">
        <w:rPr>
          <w:rFonts w:eastAsia="Palatino Linotype" w:cs="Palatino Linotype"/>
          <w:szCs w:val="22"/>
        </w:rPr>
        <w:t xml:space="preserve">es informar </w:t>
      </w:r>
      <w:r w:rsidR="00A66550" w:rsidRPr="00EA260A">
        <w:t xml:space="preserve">de manera periódica y confiable sobre </w:t>
      </w:r>
      <w:r w:rsidR="00A66550" w:rsidRPr="00EA260A">
        <w:rPr>
          <w:b/>
          <w:u w:val="single"/>
        </w:rPr>
        <w:t>el seguimiento del ejercicio de los egresos presupuestarios, es decir, mostrar a una fecha determinada del ejercicio los movimientos y la situación de cada concepto que integran las distintas clasificaciones con la desagregación de las mismas</w:t>
      </w:r>
      <w:r w:rsidR="00A66550" w:rsidRPr="00EA260A">
        <w:t xml:space="preserve">, </w:t>
      </w:r>
      <w:r w:rsidR="00674786" w:rsidRPr="00EA260A">
        <w:t>precisando que dicho presupuesto refleja el presupuesto aprobado por Dependencia General de acuerdo a las claves establecidas en el catálogo de Dependencias Generales para Municipios, publicado en el Manual para la Planeación, Programación y Presupuesto de Egresos Municipal; dichas claves se vinculan a cada Dirección señalada tanto en el numeral 74 del Bando Municipal de Ixtapaluca 2022 y el artículo 71 del Bando Municipal del 2023.</w:t>
      </w:r>
    </w:p>
    <w:p w14:paraId="14901CA3" w14:textId="77777777" w:rsidR="00674786" w:rsidRPr="00EA260A" w:rsidRDefault="00674786" w:rsidP="00EA260A"/>
    <w:p w14:paraId="77A75CF2" w14:textId="1708CA1B" w:rsidR="00674786" w:rsidRPr="00EA260A" w:rsidRDefault="00DA3163" w:rsidP="00EA260A">
      <w:r w:rsidRPr="00EA260A">
        <w:t xml:space="preserve">Así, por cuanto hace al </w:t>
      </w:r>
      <w:r w:rsidR="00674786" w:rsidRPr="00EA260A">
        <w:t>Catálogo</w:t>
      </w:r>
      <w:r w:rsidR="00674786" w:rsidRPr="00EA260A">
        <w:rPr>
          <w:rStyle w:val="Refdenotaalpie"/>
        </w:rPr>
        <w:footnoteReference w:id="3"/>
      </w:r>
      <w:r w:rsidR="00674786" w:rsidRPr="00EA260A">
        <w:t xml:space="preserve"> referido por </w:t>
      </w:r>
      <w:r w:rsidR="00674786" w:rsidRPr="00EA260A">
        <w:rPr>
          <w:b/>
        </w:rPr>
        <w:t xml:space="preserve">EL SUJETO OBLIGADO </w:t>
      </w:r>
      <w:r w:rsidR="00674786" w:rsidRPr="00EA260A">
        <w:t>se puede constatar que efectivamente a las unidades administrativas, se les asigna una codificación en particular</w:t>
      </w:r>
      <w:r w:rsidR="004530B7" w:rsidRPr="00EA260A">
        <w:t>.</w:t>
      </w:r>
    </w:p>
    <w:p w14:paraId="5EA4CF6F" w14:textId="77777777" w:rsidR="00DA3163" w:rsidRPr="00EA260A" w:rsidRDefault="00DA3163" w:rsidP="00EA260A"/>
    <w:p w14:paraId="22B2D5F2" w14:textId="42E3C972" w:rsidR="0043524F" w:rsidRPr="00EA260A" w:rsidRDefault="00DA3163" w:rsidP="00EA260A">
      <w:pPr>
        <w:rPr>
          <w:rFonts w:eastAsia="Palatino Linotype" w:cs="Palatino Linotype"/>
          <w:szCs w:val="22"/>
        </w:rPr>
      </w:pPr>
      <w:r w:rsidRPr="00EA260A">
        <w:rPr>
          <w:rFonts w:eastAsia="Palatino Linotype" w:cs="Palatino Linotype"/>
          <w:szCs w:val="22"/>
        </w:rPr>
        <w:lastRenderedPageBreak/>
        <w:t xml:space="preserve">Así, en contraste con la información remitida por </w:t>
      </w:r>
      <w:r w:rsidRPr="00EA260A">
        <w:rPr>
          <w:rFonts w:eastAsia="Palatino Linotype" w:cs="Palatino Linotype"/>
          <w:b/>
          <w:szCs w:val="22"/>
        </w:rPr>
        <w:t xml:space="preserve">EL SUJETO OBLIGADO </w:t>
      </w:r>
      <w:r w:rsidRPr="00EA260A">
        <w:rPr>
          <w:rFonts w:eastAsia="Palatino Linotype" w:cs="Palatino Linotype"/>
          <w:szCs w:val="22"/>
        </w:rPr>
        <w:t xml:space="preserve">para dar atención al pedimento en análisis, </w:t>
      </w:r>
      <w:r w:rsidR="0043524F" w:rsidRPr="00EA260A">
        <w:rPr>
          <w:rFonts w:eastAsia="Palatino Linotype" w:cs="Palatino Linotype"/>
          <w:szCs w:val="22"/>
        </w:rPr>
        <w:t xml:space="preserve">se advierte el presupuesto asignado </w:t>
      </w:r>
      <w:r w:rsidRPr="00EA260A">
        <w:rPr>
          <w:rFonts w:eastAsia="Palatino Linotype" w:cs="Palatino Linotype"/>
          <w:szCs w:val="22"/>
        </w:rPr>
        <w:t xml:space="preserve">a </w:t>
      </w:r>
      <w:r w:rsidR="00EA49A8" w:rsidRPr="00EA260A">
        <w:rPr>
          <w:rFonts w:eastAsia="Palatino Linotype" w:cs="Palatino Linotype"/>
          <w:szCs w:val="22"/>
        </w:rPr>
        <w:t xml:space="preserve">algunas unidades administrativas </w:t>
      </w:r>
      <w:r w:rsidRPr="00EA260A">
        <w:rPr>
          <w:rFonts w:eastAsia="Palatino Linotype" w:cs="Palatino Linotype"/>
          <w:szCs w:val="22"/>
        </w:rPr>
        <w:t xml:space="preserve">de las </w:t>
      </w:r>
      <w:r w:rsidR="0043524F" w:rsidRPr="00EA260A">
        <w:rPr>
          <w:rFonts w:eastAsia="Palatino Linotype" w:cs="Palatino Linotype"/>
          <w:szCs w:val="22"/>
        </w:rPr>
        <w:t>que solicitó el particular</w:t>
      </w:r>
      <w:r w:rsidRPr="00EA260A">
        <w:rPr>
          <w:rFonts w:eastAsia="Palatino Linotype" w:cs="Palatino Linotype"/>
          <w:szCs w:val="22"/>
        </w:rPr>
        <w:t xml:space="preserve"> conocer de los ejercicios 2022 y 2023, siendo las siguientes: </w:t>
      </w:r>
    </w:p>
    <w:p w14:paraId="51F42062" w14:textId="77777777" w:rsidR="00AA7F84" w:rsidRPr="00EA260A" w:rsidRDefault="00AA7F84" w:rsidP="00EA260A">
      <w:pPr>
        <w:rPr>
          <w:rFonts w:eastAsia="Palatino Linotype" w:cs="Palatino Linotype"/>
          <w:szCs w:val="22"/>
        </w:rPr>
      </w:pPr>
    </w:p>
    <w:tbl>
      <w:tblPr>
        <w:tblStyle w:val="Tablaconcuadrcula"/>
        <w:tblW w:w="0" w:type="auto"/>
        <w:jc w:val="center"/>
        <w:tblBorders>
          <w:insideH w:val="none" w:sz="0" w:space="0" w:color="auto"/>
        </w:tblBorders>
        <w:tblLook w:val="04A0" w:firstRow="1" w:lastRow="0" w:firstColumn="1" w:lastColumn="0" w:noHBand="0" w:noVBand="1"/>
      </w:tblPr>
      <w:tblGrid>
        <w:gridCol w:w="4390"/>
        <w:gridCol w:w="3969"/>
      </w:tblGrid>
      <w:tr w:rsidR="00405B80" w:rsidRPr="00EA260A" w14:paraId="20326344" w14:textId="77777777" w:rsidTr="00DA3163">
        <w:trPr>
          <w:jc w:val="center"/>
        </w:trPr>
        <w:tc>
          <w:tcPr>
            <w:tcW w:w="4390" w:type="dxa"/>
            <w:shd w:val="clear" w:color="auto" w:fill="BFBFBF" w:themeFill="background1" w:themeFillShade="BF"/>
          </w:tcPr>
          <w:p w14:paraId="3498F3A8" w14:textId="77777777" w:rsidR="00EA49A8" w:rsidRPr="00EA260A" w:rsidRDefault="00EA49A8" w:rsidP="00EA260A">
            <w:pPr>
              <w:jc w:val="center"/>
              <w:rPr>
                <w:b/>
                <w:sz w:val="18"/>
                <w:szCs w:val="18"/>
              </w:rPr>
            </w:pPr>
            <w:r w:rsidRPr="00EA260A">
              <w:rPr>
                <w:b/>
                <w:sz w:val="18"/>
                <w:szCs w:val="18"/>
              </w:rPr>
              <w:t>2022</w:t>
            </w:r>
          </w:p>
        </w:tc>
        <w:tc>
          <w:tcPr>
            <w:tcW w:w="3969" w:type="dxa"/>
            <w:shd w:val="clear" w:color="auto" w:fill="BFBFBF" w:themeFill="background1" w:themeFillShade="BF"/>
          </w:tcPr>
          <w:p w14:paraId="6AC84600" w14:textId="77777777" w:rsidR="00EA49A8" w:rsidRPr="00EA260A" w:rsidRDefault="00EA49A8" w:rsidP="00EA260A">
            <w:pPr>
              <w:jc w:val="center"/>
              <w:rPr>
                <w:b/>
                <w:sz w:val="18"/>
                <w:szCs w:val="18"/>
              </w:rPr>
            </w:pPr>
            <w:r w:rsidRPr="00EA260A">
              <w:rPr>
                <w:b/>
                <w:sz w:val="18"/>
                <w:szCs w:val="18"/>
              </w:rPr>
              <w:t>2023</w:t>
            </w:r>
          </w:p>
        </w:tc>
      </w:tr>
      <w:tr w:rsidR="00405B80" w:rsidRPr="00EA260A" w14:paraId="2EDEAEE7" w14:textId="77777777" w:rsidTr="00DA3163">
        <w:trPr>
          <w:jc w:val="center"/>
        </w:trPr>
        <w:tc>
          <w:tcPr>
            <w:tcW w:w="4390" w:type="dxa"/>
          </w:tcPr>
          <w:p w14:paraId="4816E585"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I.- Direcciones:</w:t>
            </w:r>
          </w:p>
        </w:tc>
        <w:tc>
          <w:tcPr>
            <w:tcW w:w="3969" w:type="dxa"/>
          </w:tcPr>
          <w:p w14:paraId="316FF389"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I. Direcciones:</w:t>
            </w:r>
          </w:p>
        </w:tc>
      </w:tr>
      <w:tr w:rsidR="00405B80" w:rsidRPr="00EA260A" w14:paraId="11DEB7AF" w14:textId="77777777" w:rsidTr="00DA3163">
        <w:trPr>
          <w:jc w:val="center"/>
        </w:trPr>
        <w:tc>
          <w:tcPr>
            <w:tcW w:w="4390" w:type="dxa"/>
          </w:tcPr>
          <w:p w14:paraId="2FE8AF7B" w14:textId="447692C6" w:rsidR="00EA49A8" w:rsidRPr="00EA260A" w:rsidRDefault="00EA49A8" w:rsidP="00EA260A">
            <w:pPr>
              <w:rPr>
                <w:rFonts w:eastAsia="Palatino Linotype" w:cs="Palatino Linotype"/>
                <w:i/>
                <w:iCs/>
                <w:sz w:val="18"/>
                <w:szCs w:val="18"/>
              </w:rPr>
            </w:pPr>
          </w:p>
        </w:tc>
        <w:tc>
          <w:tcPr>
            <w:tcW w:w="3969" w:type="dxa"/>
          </w:tcPr>
          <w:p w14:paraId="0CA0DA2D" w14:textId="00154100" w:rsidR="00EA49A8" w:rsidRPr="00EA260A" w:rsidRDefault="00EA49A8" w:rsidP="00EA260A">
            <w:pPr>
              <w:rPr>
                <w:rFonts w:eastAsia="Palatino Linotype" w:cs="Palatino Linotype"/>
                <w:b/>
                <w:i/>
                <w:iCs/>
                <w:sz w:val="18"/>
                <w:szCs w:val="18"/>
              </w:rPr>
            </w:pPr>
          </w:p>
        </w:tc>
      </w:tr>
      <w:tr w:rsidR="00405B80" w:rsidRPr="00EA260A" w14:paraId="746B4C74" w14:textId="77777777" w:rsidTr="00DA3163">
        <w:trPr>
          <w:jc w:val="center"/>
        </w:trPr>
        <w:tc>
          <w:tcPr>
            <w:tcW w:w="4390" w:type="dxa"/>
          </w:tcPr>
          <w:p w14:paraId="2839650E"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b. La Secretaría del Ayuntamiento (en su función administrativa);</w:t>
            </w:r>
          </w:p>
        </w:tc>
        <w:tc>
          <w:tcPr>
            <w:tcW w:w="3969" w:type="dxa"/>
          </w:tcPr>
          <w:p w14:paraId="3CE69191"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B. La Secretaría del Ayuntamiento (en su función administrativa);</w:t>
            </w:r>
          </w:p>
        </w:tc>
      </w:tr>
      <w:tr w:rsidR="00405B80" w:rsidRPr="00EA260A" w14:paraId="78C660C7" w14:textId="77777777" w:rsidTr="00DA3163">
        <w:trPr>
          <w:jc w:val="center"/>
        </w:trPr>
        <w:tc>
          <w:tcPr>
            <w:tcW w:w="4390" w:type="dxa"/>
          </w:tcPr>
          <w:p w14:paraId="5360E3BE"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c. La Dirección de Gobierno.</w:t>
            </w:r>
          </w:p>
        </w:tc>
        <w:tc>
          <w:tcPr>
            <w:tcW w:w="3969" w:type="dxa"/>
          </w:tcPr>
          <w:p w14:paraId="470DD58D"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C. La Dirección de Gobierno.</w:t>
            </w:r>
          </w:p>
        </w:tc>
      </w:tr>
      <w:tr w:rsidR="00405B80" w:rsidRPr="00EA260A" w14:paraId="1AF424A3" w14:textId="77777777" w:rsidTr="00DA3163">
        <w:trPr>
          <w:jc w:val="center"/>
        </w:trPr>
        <w:tc>
          <w:tcPr>
            <w:tcW w:w="4390" w:type="dxa"/>
          </w:tcPr>
          <w:p w14:paraId="6D7BBB56"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d. La Dirección de Administración y Finanzas. (Tesorería);</w:t>
            </w:r>
          </w:p>
        </w:tc>
        <w:tc>
          <w:tcPr>
            <w:tcW w:w="3969" w:type="dxa"/>
          </w:tcPr>
          <w:p w14:paraId="3ECEB4A0"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D. La Dirección de Administración y Finanzas. (atribuciones de Tesorería;</w:t>
            </w:r>
          </w:p>
        </w:tc>
      </w:tr>
      <w:tr w:rsidR="00405B80" w:rsidRPr="00EA260A" w14:paraId="0A57771D" w14:textId="77777777" w:rsidTr="00DA3163">
        <w:trPr>
          <w:jc w:val="center"/>
        </w:trPr>
        <w:tc>
          <w:tcPr>
            <w:tcW w:w="4390" w:type="dxa"/>
          </w:tcPr>
          <w:p w14:paraId="232E31C5"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e. La Contraloría Municipal;</w:t>
            </w:r>
          </w:p>
        </w:tc>
        <w:tc>
          <w:tcPr>
            <w:tcW w:w="3969" w:type="dxa"/>
          </w:tcPr>
          <w:p w14:paraId="3E382104"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E. El Órgano Interno de Control Municipal;</w:t>
            </w:r>
          </w:p>
        </w:tc>
      </w:tr>
      <w:tr w:rsidR="00405B80" w:rsidRPr="00EA260A" w14:paraId="178E8785" w14:textId="77777777" w:rsidTr="00DA3163">
        <w:trPr>
          <w:jc w:val="center"/>
        </w:trPr>
        <w:tc>
          <w:tcPr>
            <w:tcW w:w="4390" w:type="dxa"/>
          </w:tcPr>
          <w:p w14:paraId="58815326" w14:textId="13E98954" w:rsidR="00EA49A8" w:rsidRPr="00EA260A" w:rsidRDefault="00EA49A8" w:rsidP="00EA260A">
            <w:pPr>
              <w:rPr>
                <w:rFonts w:eastAsia="Palatino Linotype" w:cs="Palatino Linotype"/>
                <w:i/>
                <w:iCs/>
                <w:sz w:val="18"/>
                <w:szCs w:val="18"/>
              </w:rPr>
            </w:pPr>
          </w:p>
        </w:tc>
        <w:tc>
          <w:tcPr>
            <w:tcW w:w="3969" w:type="dxa"/>
          </w:tcPr>
          <w:p w14:paraId="745FBACF" w14:textId="575CA1A2" w:rsidR="00EA49A8" w:rsidRPr="00EA260A" w:rsidRDefault="00EA49A8" w:rsidP="00EA260A">
            <w:pPr>
              <w:rPr>
                <w:rFonts w:eastAsia="Palatino Linotype" w:cs="Palatino Linotype"/>
                <w:i/>
                <w:iCs/>
                <w:sz w:val="18"/>
                <w:szCs w:val="18"/>
              </w:rPr>
            </w:pPr>
          </w:p>
        </w:tc>
      </w:tr>
      <w:tr w:rsidR="00405B80" w:rsidRPr="00EA260A" w14:paraId="0337A785" w14:textId="77777777" w:rsidTr="00DA3163">
        <w:trPr>
          <w:jc w:val="center"/>
        </w:trPr>
        <w:tc>
          <w:tcPr>
            <w:tcW w:w="4390" w:type="dxa"/>
          </w:tcPr>
          <w:p w14:paraId="51F1B795"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g. La Dirección de Seguridad y Protección Ciudadana;</w:t>
            </w:r>
          </w:p>
        </w:tc>
        <w:tc>
          <w:tcPr>
            <w:tcW w:w="3969" w:type="dxa"/>
          </w:tcPr>
          <w:p w14:paraId="411CA6CC"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G. La Dirección General de Seguridad y Prevención Ciudadana;</w:t>
            </w:r>
          </w:p>
        </w:tc>
      </w:tr>
      <w:tr w:rsidR="00405B80" w:rsidRPr="00EA260A" w14:paraId="6B7DBA75" w14:textId="77777777" w:rsidTr="00DA3163">
        <w:trPr>
          <w:jc w:val="center"/>
        </w:trPr>
        <w:tc>
          <w:tcPr>
            <w:tcW w:w="4390" w:type="dxa"/>
          </w:tcPr>
          <w:p w14:paraId="092250C4" w14:textId="0146155D" w:rsidR="00EA49A8" w:rsidRPr="00EA260A" w:rsidRDefault="00EA49A8" w:rsidP="00EA260A">
            <w:pPr>
              <w:rPr>
                <w:rFonts w:eastAsia="Palatino Linotype" w:cs="Palatino Linotype"/>
                <w:i/>
                <w:iCs/>
                <w:sz w:val="18"/>
                <w:szCs w:val="18"/>
              </w:rPr>
            </w:pPr>
          </w:p>
        </w:tc>
        <w:tc>
          <w:tcPr>
            <w:tcW w:w="3969" w:type="dxa"/>
          </w:tcPr>
          <w:p w14:paraId="04813292" w14:textId="17B1A496" w:rsidR="00EA49A8" w:rsidRPr="00EA260A" w:rsidRDefault="00EA49A8" w:rsidP="00EA260A">
            <w:pPr>
              <w:rPr>
                <w:rFonts w:eastAsia="Palatino Linotype" w:cs="Palatino Linotype"/>
                <w:i/>
                <w:iCs/>
                <w:sz w:val="18"/>
                <w:szCs w:val="18"/>
              </w:rPr>
            </w:pPr>
          </w:p>
        </w:tc>
      </w:tr>
      <w:tr w:rsidR="00405B80" w:rsidRPr="00EA260A" w14:paraId="60C5DB0E" w14:textId="77777777" w:rsidTr="00DA3163">
        <w:trPr>
          <w:jc w:val="center"/>
        </w:trPr>
        <w:tc>
          <w:tcPr>
            <w:tcW w:w="4390" w:type="dxa"/>
          </w:tcPr>
          <w:p w14:paraId="51670AA0"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i. Dirección de Ecología.</w:t>
            </w:r>
          </w:p>
        </w:tc>
        <w:tc>
          <w:tcPr>
            <w:tcW w:w="3969" w:type="dxa"/>
          </w:tcPr>
          <w:p w14:paraId="790F7343"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I. La Dirección de Ecología.</w:t>
            </w:r>
          </w:p>
        </w:tc>
      </w:tr>
      <w:tr w:rsidR="00405B80" w:rsidRPr="00EA260A" w14:paraId="7EB888D8" w14:textId="77777777" w:rsidTr="00DA3163">
        <w:trPr>
          <w:jc w:val="center"/>
        </w:trPr>
        <w:tc>
          <w:tcPr>
            <w:tcW w:w="4390" w:type="dxa"/>
          </w:tcPr>
          <w:p w14:paraId="2171A2E5"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j. La Dirección de Fomento y Desarrollo Económico;</w:t>
            </w:r>
          </w:p>
        </w:tc>
        <w:tc>
          <w:tcPr>
            <w:tcW w:w="3969" w:type="dxa"/>
          </w:tcPr>
          <w:p w14:paraId="1F82F9DE"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J. La Dirección de Fomento y Desarrollo Económico;</w:t>
            </w:r>
          </w:p>
        </w:tc>
      </w:tr>
      <w:tr w:rsidR="00405B80" w:rsidRPr="00EA260A" w14:paraId="1AB44840" w14:textId="77777777" w:rsidTr="00DA3163">
        <w:trPr>
          <w:jc w:val="center"/>
        </w:trPr>
        <w:tc>
          <w:tcPr>
            <w:tcW w:w="4390" w:type="dxa"/>
          </w:tcPr>
          <w:p w14:paraId="0866C673" w14:textId="78AE4CF3" w:rsidR="00EA49A8" w:rsidRPr="00EA260A" w:rsidRDefault="00EA49A8" w:rsidP="00EA260A">
            <w:pPr>
              <w:rPr>
                <w:rFonts w:eastAsia="Palatino Linotype" w:cs="Palatino Linotype"/>
                <w:i/>
                <w:iCs/>
                <w:sz w:val="18"/>
                <w:szCs w:val="18"/>
              </w:rPr>
            </w:pPr>
          </w:p>
        </w:tc>
        <w:tc>
          <w:tcPr>
            <w:tcW w:w="3969" w:type="dxa"/>
          </w:tcPr>
          <w:p w14:paraId="69D7E68B"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K. La Dirección de Turismo</w:t>
            </w:r>
          </w:p>
        </w:tc>
      </w:tr>
      <w:tr w:rsidR="00405B80" w:rsidRPr="00EA260A" w14:paraId="7A1D6984" w14:textId="77777777" w:rsidTr="00DA3163">
        <w:trPr>
          <w:jc w:val="center"/>
        </w:trPr>
        <w:tc>
          <w:tcPr>
            <w:tcW w:w="4390" w:type="dxa"/>
          </w:tcPr>
          <w:p w14:paraId="11448C5B"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l. La Dirección de Infraestructura y Obras Públicas;</w:t>
            </w:r>
          </w:p>
        </w:tc>
        <w:tc>
          <w:tcPr>
            <w:tcW w:w="3969" w:type="dxa"/>
          </w:tcPr>
          <w:p w14:paraId="0DC92F04"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L. La Dirección de Infraestructura y Obras Públicas;</w:t>
            </w:r>
          </w:p>
        </w:tc>
      </w:tr>
      <w:tr w:rsidR="00405B80" w:rsidRPr="00EA260A" w14:paraId="0B09E4F3" w14:textId="77777777" w:rsidTr="00DA3163">
        <w:trPr>
          <w:jc w:val="center"/>
        </w:trPr>
        <w:tc>
          <w:tcPr>
            <w:tcW w:w="4390" w:type="dxa"/>
          </w:tcPr>
          <w:p w14:paraId="5565EE94"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m. La Dirección de Mantenimiento y Servicios Generales;</w:t>
            </w:r>
          </w:p>
        </w:tc>
        <w:tc>
          <w:tcPr>
            <w:tcW w:w="3969" w:type="dxa"/>
          </w:tcPr>
          <w:p w14:paraId="427E86E5" w14:textId="77777777" w:rsidR="00EA49A8" w:rsidRPr="00EA260A" w:rsidRDefault="00EA49A8" w:rsidP="00EA260A">
            <w:pPr>
              <w:rPr>
                <w:rFonts w:eastAsia="Palatino Linotype" w:cs="Palatino Linotype"/>
                <w:i/>
                <w:iCs/>
                <w:sz w:val="18"/>
                <w:szCs w:val="18"/>
              </w:rPr>
            </w:pPr>
          </w:p>
        </w:tc>
      </w:tr>
      <w:tr w:rsidR="00405B80" w:rsidRPr="00EA260A" w14:paraId="0CEA8900" w14:textId="77777777" w:rsidTr="00DA3163">
        <w:trPr>
          <w:jc w:val="center"/>
        </w:trPr>
        <w:tc>
          <w:tcPr>
            <w:tcW w:w="4390" w:type="dxa"/>
          </w:tcPr>
          <w:p w14:paraId="15A0E505"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n. La Dirección de Asuntos Jurídicos;</w:t>
            </w:r>
          </w:p>
        </w:tc>
        <w:tc>
          <w:tcPr>
            <w:tcW w:w="3969" w:type="dxa"/>
          </w:tcPr>
          <w:p w14:paraId="587EA0C5"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M. La Dirección de Asuntos Jurídicos;</w:t>
            </w:r>
          </w:p>
        </w:tc>
      </w:tr>
      <w:tr w:rsidR="00405B80" w:rsidRPr="00EA260A" w14:paraId="532B1296" w14:textId="77777777" w:rsidTr="00DA3163">
        <w:trPr>
          <w:jc w:val="center"/>
        </w:trPr>
        <w:tc>
          <w:tcPr>
            <w:tcW w:w="4390" w:type="dxa"/>
          </w:tcPr>
          <w:p w14:paraId="1C9679E7"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ñ. La Dirección de Educación;</w:t>
            </w:r>
          </w:p>
        </w:tc>
        <w:tc>
          <w:tcPr>
            <w:tcW w:w="3969" w:type="dxa"/>
          </w:tcPr>
          <w:p w14:paraId="53CF4F89"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N. La Dirección de Educación;</w:t>
            </w:r>
          </w:p>
        </w:tc>
      </w:tr>
      <w:tr w:rsidR="00405B80" w:rsidRPr="00EA260A" w14:paraId="11A60D2D" w14:textId="77777777" w:rsidTr="00DA3163">
        <w:trPr>
          <w:jc w:val="center"/>
        </w:trPr>
        <w:tc>
          <w:tcPr>
            <w:tcW w:w="4390" w:type="dxa"/>
          </w:tcPr>
          <w:p w14:paraId="3674D9D6"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o. La Dirección de Cultura;</w:t>
            </w:r>
          </w:p>
        </w:tc>
        <w:tc>
          <w:tcPr>
            <w:tcW w:w="3969" w:type="dxa"/>
          </w:tcPr>
          <w:p w14:paraId="3BD5BC50"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O. La Dirección de Cultura;</w:t>
            </w:r>
          </w:p>
        </w:tc>
      </w:tr>
      <w:tr w:rsidR="00405B80" w:rsidRPr="00EA260A" w14:paraId="55A2874F" w14:textId="77777777" w:rsidTr="00DA3163">
        <w:trPr>
          <w:jc w:val="center"/>
        </w:trPr>
        <w:tc>
          <w:tcPr>
            <w:tcW w:w="4390" w:type="dxa"/>
          </w:tcPr>
          <w:p w14:paraId="2A542F19" w14:textId="51CB0103" w:rsidR="00EA49A8" w:rsidRPr="00EA260A" w:rsidRDefault="00EA49A8" w:rsidP="00EA260A">
            <w:pPr>
              <w:rPr>
                <w:rFonts w:eastAsia="Palatino Linotype" w:cs="Palatino Linotype"/>
                <w:i/>
                <w:iCs/>
                <w:sz w:val="18"/>
                <w:szCs w:val="18"/>
              </w:rPr>
            </w:pPr>
          </w:p>
        </w:tc>
        <w:tc>
          <w:tcPr>
            <w:tcW w:w="3969" w:type="dxa"/>
          </w:tcPr>
          <w:p w14:paraId="7A9F8AF3"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P. La Dirección de Salud;</w:t>
            </w:r>
          </w:p>
        </w:tc>
      </w:tr>
      <w:tr w:rsidR="00405B80" w:rsidRPr="00EA260A" w14:paraId="067647CC" w14:textId="77777777" w:rsidTr="00DA3163">
        <w:trPr>
          <w:jc w:val="center"/>
        </w:trPr>
        <w:tc>
          <w:tcPr>
            <w:tcW w:w="4390" w:type="dxa"/>
          </w:tcPr>
          <w:p w14:paraId="572DC56D"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q. La Dirección de Bienestar e Inclusión Social;</w:t>
            </w:r>
          </w:p>
        </w:tc>
        <w:tc>
          <w:tcPr>
            <w:tcW w:w="3969" w:type="dxa"/>
          </w:tcPr>
          <w:p w14:paraId="11FBDDBD"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Q. La Dirección de Bienestar e Inclusión Social;</w:t>
            </w:r>
          </w:p>
        </w:tc>
      </w:tr>
      <w:tr w:rsidR="00405B80" w:rsidRPr="00EA260A" w14:paraId="7EF26B69" w14:textId="77777777" w:rsidTr="00DA3163">
        <w:trPr>
          <w:jc w:val="center"/>
        </w:trPr>
        <w:tc>
          <w:tcPr>
            <w:tcW w:w="4390" w:type="dxa"/>
          </w:tcPr>
          <w:p w14:paraId="02AD1011" w14:textId="73F2A355" w:rsidR="00EA49A8" w:rsidRPr="00EA260A" w:rsidRDefault="00EA49A8" w:rsidP="00EA260A">
            <w:pPr>
              <w:rPr>
                <w:rFonts w:eastAsia="Palatino Linotype" w:cs="Palatino Linotype"/>
                <w:i/>
                <w:iCs/>
                <w:sz w:val="18"/>
                <w:szCs w:val="18"/>
              </w:rPr>
            </w:pPr>
          </w:p>
        </w:tc>
        <w:tc>
          <w:tcPr>
            <w:tcW w:w="3969" w:type="dxa"/>
          </w:tcPr>
          <w:p w14:paraId="444DFD12" w14:textId="1503D514" w:rsidR="00EA49A8" w:rsidRPr="00EA260A" w:rsidRDefault="00EA49A8" w:rsidP="00EA260A">
            <w:pPr>
              <w:rPr>
                <w:rFonts w:eastAsia="Palatino Linotype" w:cs="Palatino Linotype"/>
                <w:i/>
                <w:iCs/>
                <w:sz w:val="18"/>
                <w:szCs w:val="18"/>
              </w:rPr>
            </w:pPr>
          </w:p>
        </w:tc>
      </w:tr>
      <w:tr w:rsidR="00405B80" w:rsidRPr="00EA260A" w14:paraId="0F5B9FF7" w14:textId="77777777" w:rsidTr="00DA3163">
        <w:trPr>
          <w:jc w:val="center"/>
        </w:trPr>
        <w:tc>
          <w:tcPr>
            <w:tcW w:w="4390" w:type="dxa"/>
          </w:tcPr>
          <w:p w14:paraId="350FA41D" w14:textId="3E70EC84" w:rsidR="00EA49A8" w:rsidRPr="00EA260A" w:rsidRDefault="00EA49A8" w:rsidP="00EA260A">
            <w:pPr>
              <w:rPr>
                <w:rFonts w:eastAsia="Palatino Linotype" w:cs="Palatino Linotype"/>
                <w:i/>
                <w:iCs/>
                <w:sz w:val="18"/>
                <w:szCs w:val="18"/>
              </w:rPr>
            </w:pPr>
          </w:p>
        </w:tc>
        <w:tc>
          <w:tcPr>
            <w:tcW w:w="3969" w:type="dxa"/>
          </w:tcPr>
          <w:p w14:paraId="3417C7E0" w14:textId="4F1217C9" w:rsidR="00EA49A8" w:rsidRPr="00EA260A" w:rsidRDefault="00EA49A8" w:rsidP="00EA260A">
            <w:pPr>
              <w:rPr>
                <w:rFonts w:eastAsia="Palatino Linotype" w:cs="Palatino Linotype"/>
                <w:i/>
                <w:iCs/>
                <w:sz w:val="18"/>
                <w:szCs w:val="18"/>
              </w:rPr>
            </w:pPr>
          </w:p>
        </w:tc>
      </w:tr>
      <w:tr w:rsidR="00405B80" w:rsidRPr="00EA260A" w14:paraId="391EB674" w14:textId="77777777" w:rsidTr="00DA3163">
        <w:trPr>
          <w:jc w:val="center"/>
        </w:trPr>
        <w:tc>
          <w:tcPr>
            <w:tcW w:w="4390" w:type="dxa"/>
          </w:tcPr>
          <w:p w14:paraId="49147410"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t. La Dirección de Planeación, Programación y Evaluación;</w:t>
            </w:r>
          </w:p>
        </w:tc>
        <w:tc>
          <w:tcPr>
            <w:tcW w:w="3969" w:type="dxa"/>
          </w:tcPr>
          <w:p w14:paraId="30B55F88"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T. La Dirección de Planeación, Programación y Evaluación;</w:t>
            </w:r>
          </w:p>
        </w:tc>
      </w:tr>
      <w:tr w:rsidR="00405B80" w:rsidRPr="00EA260A" w14:paraId="635495BE" w14:textId="77777777" w:rsidTr="00DA3163">
        <w:trPr>
          <w:jc w:val="center"/>
        </w:trPr>
        <w:tc>
          <w:tcPr>
            <w:tcW w:w="4390" w:type="dxa"/>
          </w:tcPr>
          <w:p w14:paraId="6A4A5602"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u. La Dirección de Servicios Públicos.</w:t>
            </w:r>
          </w:p>
        </w:tc>
        <w:tc>
          <w:tcPr>
            <w:tcW w:w="3969" w:type="dxa"/>
          </w:tcPr>
          <w:p w14:paraId="40D26AB6"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U. La Dirección de Servicios Públicos.</w:t>
            </w:r>
          </w:p>
        </w:tc>
      </w:tr>
      <w:tr w:rsidR="00405B80" w:rsidRPr="00EA260A" w14:paraId="44B3BC56" w14:textId="77777777" w:rsidTr="00DA3163">
        <w:trPr>
          <w:jc w:val="center"/>
        </w:trPr>
        <w:tc>
          <w:tcPr>
            <w:tcW w:w="4390" w:type="dxa"/>
          </w:tcPr>
          <w:p w14:paraId="3F017AC2" w14:textId="0D2E4884" w:rsidR="00EA49A8" w:rsidRPr="00EA260A" w:rsidRDefault="00EA49A8" w:rsidP="00EA260A">
            <w:pPr>
              <w:rPr>
                <w:rFonts w:eastAsia="Palatino Linotype" w:cs="Palatino Linotype"/>
                <w:i/>
                <w:iCs/>
                <w:sz w:val="18"/>
                <w:szCs w:val="18"/>
              </w:rPr>
            </w:pPr>
          </w:p>
        </w:tc>
        <w:tc>
          <w:tcPr>
            <w:tcW w:w="3969" w:type="dxa"/>
          </w:tcPr>
          <w:p w14:paraId="36CF2B0F" w14:textId="60A6F942" w:rsidR="00EA49A8" w:rsidRPr="00EA260A" w:rsidRDefault="00EA49A8" w:rsidP="00EA260A">
            <w:pPr>
              <w:rPr>
                <w:rFonts w:eastAsia="Palatino Linotype" w:cs="Palatino Linotype"/>
                <w:i/>
                <w:iCs/>
                <w:sz w:val="18"/>
                <w:szCs w:val="18"/>
              </w:rPr>
            </w:pPr>
          </w:p>
        </w:tc>
      </w:tr>
      <w:tr w:rsidR="00405B80" w:rsidRPr="00EA260A" w14:paraId="24C08FFF" w14:textId="77777777" w:rsidTr="00DA3163">
        <w:trPr>
          <w:jc w:val="center"/>
        </w:trPr>
        <w:tc>
          <w:tcPr>
            <w:tcW w:w="4390" w:type="dxa"/>
          </w:tcPr>
          <w:p w14:paraId="3E4CF992" w14:textId="43A0AB26" w:rsidR="00EA49A8" w:rsidRPr="00EA260A" w:rsidRDefault="00EA49A8" w:rsidP="00EA260A">
            <w:pPr>
              <w:rPr>
                <w:rFonts w:eastAsia="Palatino Linotype" w:cs="Palatino Linotype"/>
                <w:i/>
                <w:iCs/>
                <w:sz w:val="18"/>
                <w:szCs w:val="18"/>
              </w:rPr>
            </w:pPr>
          </w:p>
        </w:tc>
        <w:tc>
          <w:tcPr>
            <w:tcW w:w="3969" w:type="dxa"/>
          </w:tcPr>
          <w:p w14:paraId="2A0F3713" w14:textId="77777777" w:rsidR="00EA49A8" w:rsidRPr="00EA260A" w:rsidRDefault="00EA49A8" w:rsidP="00EA260A">
            <w:pPr>
              <w:rPr>
                <w:rFonts w:eastAsia="Palatino Linotype" w:cs="Palatino Linotype"/>
                <w:i/>
                <w:iCs/>
                <w:sz w:val="18"/>
                <w:szCs w:val="18"/>
              </w:rPr>
            </w:pPr>
            <w:r w:rsidRPr="00EA260A">
              <w:rPr>
                <w:rFonts w:eastAsia="Palatino Linotype" w:cs="Palatino Linotype"/>
                <w:i/>
                <w:iCs/>
                <w:sz w:val="18"/>
                <w:szCs w:val="18"/>
              </w:rPr>
              <w:t>W. El Instituto de la Mujer para la Igualdad Sustantiva de Ixtapaluca; y</w:t>
            </w:r>
          </w:p>
        </w:tc>
      </w:tr>
      <w:tr w:rsidR="00405B80" w:rsidRPr="00EA260A" w14:paraId="13EEAFD1" w14:textId="77777777" w:rsidTr="00DA3163">
        <w:trPr>
          <w:jc w:val="center"/>
        </w:trPr>
        <w:tc>
          <w:tcPr>
            <w:tcW w:w="4390" w:type="dxa"/>
          </w:tcPr>
          <w:p w14:paraId="0A60F70B" w14:textId="05D29751" w:rsidR="00EA49A8" w:rsidRPr="00EA260A" w:rsidRDefault="00EA49A8" w:rsidP="00EA260A">
            <w:pPr>
              <w:rPr>
                <w:rFonts w:eastAsia="Palatino Linotype" w:cs="Palatino Linotype"/>
                <w:i/>
                <w:iCs/>
                <w:sz w:val="18"/>
                <w:szCs w:val="18"/>
              </w:rPr>
            </w:pPr>
          </w:p>
        </w:tc>
        <w:tc>
          <w:tcPr>
            <w:tcW w:w="3969" w:type="dxa"/>
          </w:tcPr>
          <w:p w14:paraId="44F20676" w14:textId="04276AB7" w:rsidR="00EA49A8" w:rsidRPr="00EA260A" w:rsidRDefault="00EA49A8" w:rsidP="00EA260A">
            <w:pPr>
              <w:rPr>
                <w:rFonts w:eastAsia="Palatino Linotype" w:cs="Palatino Linotype"/>
                <w:i/>
                <w:iCs/>
                <w:sz w:val="18"/>
                <w:szCs w:val="18"/>
              </w:rPr>
            </w:pPr>
          </w:p>
        </w:tc>
      </w:tr>
      <w:tr w:rsidR="00405B80" w:rsidRPr="00EA260A" w14:paraId="1C56627C" w14:textId="77777777" w:rsidTr="00DA3163">
        <w:trPr>
          <w:jc w:val="center"/>
        </w:trPr>
        <w:tc>
          <w:tcPr>
            <w:tcW w:w="4390" w:type="dxa"/>
          </w:tcPr>
          <w:p w14:paraId="46DB9B53" w14:textId="7B03AEFA" w:rsidR="00EA49A8" w:rsidRPr="00EA260A" w:rsidRDefault="00EA49A8" w:rsidP="00EA260A">
            <w:pPr>
              <w:rPr>
                <w:rFonts w:eastAsia="Palatino Linotype" w:cs="Palatino Linotype"/>
                <w:i/>
                <w:iCs/>
                <w:sz w:val="18"/>
                <w:szCs w:val="18"/>
              </w:rPr>
            </w:pPr>
          </w:p>
        </w:tc>
        <w:tc>
          <w:tcPr>
            <w:tcW w:w="3969" w:type="dxa"/>
          </w:tcPr>
          <w:p w14:paraId="3E6425BD" w14:textId="5F2E2267" w:rsidR="00BC558B" w:rsidRPr="00EA260A" w:rsidRDefault="00BC558B" w:rsidP="00EA260A">
            <w:pPr>
              <w:rPr>
                <w:rFonts w:eastAsia="Palatino Linotype" w:cs="Palatino Linotype"/>
                <w:i/>
                <w:szCs w:val="22"/>
              </w:rPr>
            </w:pPr>
            <w:r w:rsidRPr="00EA260A">
              <w:rPr>
                <w:rFonts w:eastAsia="Palatino Linotype" w:cs="Palatino Linotype"/>
                <w:i/>
                <w:szCs w:val="22"/>
              </w:rPr>
              <w:t>Presidencia</w:t>
            </w:r>
          </w:p>
          <w:p w14:paraId="7401454A" w14:textId="1D1CCEE1" w:rsidR="00BC558B" w:rsidRPr="00EA260A" w:rsidRDefault="00BC558B" w:rsidP="00EA260A">
            <w:pPr>
              <w:rPr>
                <w:rFonts w:eastAsia="Palatino Linotype" w:cs="Palatino Linotype"/>
                <w:i/>
                <w:szCs w:val="22"/>
              </w:rPr>
            </w:pPr>
            <w:r w:rsidRPr="00EA260A">
              <w:rPr>
                <w:rFonts w:eastAsia="Palatino Linotype" w:cs="Palatino Linotype"/>
                <w:i/>
                <w:szCs w:val="22"/>
              </w:rPr>
              <w:t>Sindicatura I</w:t>
            </w:r>
          </w:p>
          <w:p w14:paraId="5AF1B22C" w14:textId="644A6B9F" w:rsidR="00BC558B" w:rsidRPr="00EA260A" w:rsidRDefault="00BC558B" w:rsidP="00EA260A">
            <w:pPr>
              <w:rPr>
                <w:rFonts w:eastAsia="Palatino Linotype" w:cs="Palatino Linotype"/>
                <w:i/>
                <w:szCs w:val="22"/>
              </w:rPr>
            </w:pPr>
            <w:r w:rsidRPr="00EA260A">
              <w:rPr>
                <w:rFonts w:eastAsia="Palatino Linotype" w:cs="Palatino Linotype"/>
                <w:i/>
                <w:szCs w:val="22"/>
              </w:rPr>
              <w:t>Sindicatura II</w:t>
            </w:r>
          </w:p>
          <w:p w14:paraId="160F9F30" w14:textId="6F5CA49B" w:rsidR="00BC558B" w:rsidRPr="00EA260A" w:rsidRDefault="00BC558B" w:rsidP="00EA260A">
            <w:pPr>
              <w:rPr>
                <w:rFonts w:eastAsia="Palatino Linotype" w:cs="Palatino Linotype"/>
                <w:i/>
                <w:szCs w:val="22"/>
              </w:rPr>
            </w:pPr>
            <w:r w:rsidRPr="00EA260A">
              <w:rPr>
                <w:rFonts w:eastAsia="Palatino Linotype" w:cs="Palatino Linotype"/>
                <w:i/>
                <w:szCs w:val="22"/>
              </w:rPr>
              <w:t xml:space="preserve">Regiduría I a la XII. </w:t>
            </w:r>
          </w:p>
          <w:p w14:paraId="71E2940B" w14:textId="0607482D" w:rsidR="00EA49A8" w:rsidRPr="00EA260A" w:rsidRDefault="00EA49A8" w:rsidP="00EA260A">
            <w:pPr>
              <w:rPr>
                <w:rFonts w:eastAsia="Palatino Linotype" w:cs="Palatino Linotype"/>
                <w:i/>
                <w:iCs/>
                <w:sz w:val="18"/>
                <w:szCs w:val="18"/>
              </w:rPr>
            </w:pPr>
          </w:p>
        </w:tc>
      </w:tr>
    </w:tbl>
    <w:p w14:paraId="6C5C2DCB" w14:textId="5BD62026" w:rsidR="00EA49A8" w:rsidRPr="00EA260A" w:rsidRDefault="00EC1BE6" w:rsidP="00EA260A">
      <w:pPr>
        <w:rPr>
          <w:rFonts w:eastAsia="Palatino Linotype" w:cs="Palatino Linotype"/>
          <w:szCs w:val="22"/>
        </w:rPr>
      </w:pPr>
      <w:r w:rsidRPr="00EA260A">
        <w:rPr>
          <w:rFonts w:eastAsia="Palatino Linotype" w:cs="Palatino Linotype"/>
          <w:szCs w:val="22"/>
        </w:rPr>
        <w:lastRenderedPageBreak/>
        <w:t xml:space="preserve">En razón de ello, y en </w:t>
      </w:r>
      <w:r w:rsidR="00DA3163" w:rsidRPr="00EA260A">
        <w:rPr>
          <w:rFonts w:eastAsia="Palatino Linotype" w:cs="Palatino Linotype"/>
          <w:szCs w:val="22"/>
        </w:rPr>
        <w:t xml:space="preserve">cotejo con las </w:t>
      </w:r>
      <w:r w:rsidR="00040ED8" w:rsidRPr="00EA260A">
        <w:rPr>
          <w:rFonts w:eastAsia="Palatino Linotype" w:cs="Palatino Linotype"/>
          <w:szCs w:val="22"/>
        </w:rPr>
        <w:t>direcciones</w:t>
      </w:r>
      <w:r w:rsidR="00DA3163" w:rsidRPr="00EA260A">
        <w:rPr>
          <w:rFonts w:eastAsia="Palatino Linotype" w:cs="Palatino Linotype"/>
          <w:szCs w:val="22"/>
        </w:rPr>
        <w:t xml:space="preserve"> </w:t>
      </w:r>
      <w:r w:rsidRPr="00EA260A">
        <w:rPr>
          <w:rFonts w:eastAsia="Palatino Linotype" w:cs="Palatino Linotype"/>
          <w:szCs w:val="22"/>
        </w:rPr>
        <w:t>que conforme a los Bandos Municipales del 2022 y 2023, integra</w:t>
      </w:r>
      <w:r w:rsidR="00040ED8" w:rsidRPr="00EA260A">
        <w:rPr>
          <w:rFonts w:eastAsia="Palatino Linotype" w:cs="Palatino Linotype"/>
          <w:szCs w:val="22"/>
        </w:rPr>
        <w:t>ban</w:t>
      </w:r>
      <w:r w:rsidRPr="00EA260A">
        <w:rPr>
          <w:rFonts w:eastAsia="Palatino Linotype" w:cs="Palatino Linotype"/>
          <w:szCs w:val="22"/>
        </w:rPr>
        <w:t xml:space="preserve"> la administración municipal del </w:t>
      </w:r>
      <w:r w:rsidRPr="00EA260A">
        <w:rPr>
          <w:rFonts w:eastAsia="Palatino Linotype" w:cs="Palatino Linotype"/>
          <w:b/>
          <w:szCs w:val="22"/>
        </w:rPr>
        <w:t xml:space="preserve">SUJETO OBLIGADO, </w:t>
      </w:r>
      <w:r w:rsidR="00EA49A8" w:rsidRPr="00EA260A">
        <w:rPr>
          <w:rFonts w:eastAsia="Palatino Linotype" w:cs="Palatino Linotype"/>
          <w:szCs w:val="22"/>
        </w:rPr>
        <w:t>se aprecia que falta</w:t>
      </w:r>
      <w:r w:rsidRPr="00EA260A">
        <w:rPr>
          <w:rFonts w:eastAsia="Palatino Linotype" w:cs="Palatino Linotype"/>
          <w:szCs w:val="22"/>
        </w:rPr>
        <w:t xml:space="preserve"> que se proporcione información respecto del presupuesto asignado en los ejercicios 2022 y 2023,</w:t>
      </w:r>
      <w:r w:rsidR="00EA49A8" w:rsidRPr="00EA260A">
        <w:rPr>
          <w:rFonts w:eastAsia="Palatino Linotype" w:cs="Palatino Linotype"/>
          <w:szCs w:val="22"/>
        </w:rPr>
        <w:t xml:space="preserve"> de las direcciones siguientes:</w:t>
      </w:r>
      <w:r w:rsidR="00BC558B" w:rsidRPr="00EA260A">
        <w:rPr>
          <w:rFonts w:eastAsia="Palatino Linotype" w:cs="Palatino Linotype"/>
          <w:szCs w:val="22"/>
        </w:rPr>
        <w:t xml:space="preserve"> </w:t>
      </w:r>
      <w:r w:rsidR="009E5A4C" w:rsidRPr="00EA260A">
        <w:rPr>
          <w:rFonts w:eastAsia="Palatino Linotype" w:cs="Palatino Linotype"/>
          <w:szCs w:val="22"/>
        </w:rPr>
        <w:t xml:space="preserve"> </w:t>
      </w:r>
    </w:p>
    <w:p w14:paraId="78705B5C" w14:textId="77777777" w:rsidR="00DF1B7B" w:rsidRPr="00EA260A" w:rsidRDefault="00DF1B7B" w:rsidP="00EA260A">
      <w:pPr>
        <w:rPr>
          <w:rFonts w:eastAsia="Palatino Linotype" w:cs="Palatino Linotype"/>
          <w:szCs w:val="22"/>
        </w:rPr>
      </w:pPr>
    </w:p>
    <w:tbl>
      <w:tblPr>
        <w:tblStyle w:val="Tablaconcuadrcula"/>
        <w:tblW w:w="0" w:type="auto"/>
        <w:jc w:val="center"/>
        <w:tblBorders>
          <w:insideH w:val="none" w:sz="0" w:space="0" w:color="auto"/>
        </w:tblBorders>
        <w:tblLook w:val="04A0" w:firstRow="1" w:lastRow="0" w:firstColumn="1" w:lastColumn="0" w:noHBand="0" w:noVBand="1"/>
      </w:tblPr>
      <w:tblGrid>
        <w:gridCol w:w="4390"/>
        <w:gridCol w:w="3969"/>
      </w:tblGrid>
      <w:tr w:rsidR="00405B80" w:rsidRPr="00EA260A" w14:paraId="5B56DAA2" w14:textId="77777777" w:rsidTr="00EC1BE6">
        <w:trPr>
          <w:jc w:val="center"/>
        </w:trPr>
        <w:tc>
          <w:tcPr>
            <w:tcW w:w="4390" w:type="dxa"/>
            <w:shd w:val="clear" w:color="auto" w:fill="BFBFBF" w:themeFill="background1" w:themeFillShade="BF"/>
          </w:tcPr>
          <w:p w14:paraId="2EB11314" w14:textId="77777777" w:rsidR="00546695" w:rsidRPr="00EA260A" w:rsidRDefault="00546695" w:rsidP="00EA260A">
            <w:pPr>
              <w:jc w:val="center"/>
              <w:rPr>
                <w:b/>
                <w:szCs w:val="22"/>
              </w:rPr>
            </w:pPr>
            <w:r w:rsidRPr="00EA260A">
              <w:rPr>
                <w:b/>
                <w:szCs w:val="22"/>
              </w:rPr>
              <w:t>2022</w:t>
            </w:r>
          </w:p>
        </w:tc>
        <w:tc>
          <w:tcPr>
            <w:tcW w:w="3969" w:type="dxa"/>
            <w:shd w:val="clear" w:color="auto" w:fill="BFBFBF" w:themeFill="background1" w:themeFillShade="BF"/>
          </w:tcPr>
          <w:p w14:paraId="5A35C1C0" w14:textId="77777777" w:rsidR="00546695" w:rsidRPr="00EA260A" w:rsidRDefault="00546695" w:rsidP="00EA260A">
            <w:pPr>
              <w:jc w:val="center"/>
              <w:rPr>
                <w:b/>
                <w:szCs w:val="22"/>
              </w:rPr>
            </w:pPr>
            <w:r w:rsidRPr="00EA260A">
              <w:rPr>
                <w:b/>
                <w:szCs w:val="22"/>
              </w:rPr>
              <w:t>2023</w:t>
            </w:r>
          </w:p>
        </w:tc>
      </w:tr>
      <w:tr w:rsidR="00405B80" w:rsidRPr="00EA260A" w14:paraId="15EF95BE" w14:textId="77777777" w:rsidTr="00EC1BE6">
        <w:trPr>
          <w:jc w:val="center"/>
        </w:trPr>
        <w:tc>
          <w:tcPr>
            <w:tcW w:w="4390" w:type="dxa"/>
          </w:tcPr>
          <w:p w14:paraId="598F0BFA" w14:textId="77777777" w:rsidR="00993199" w:rsidRPr="00EA260A" w:rsidRDefault="00993199" w:rsidP="00EA260A">
            <w:pPr>
              <w:rPr>
                <w:rFonts w:eastAsia="Palatino Linotype" w:cs="Palatino Linotype"/>
                <w:i/>
                <w:iCs/>
                <w:szCs w:val="22"/>
              </w:rPr>
            </w:pPr>
          </w:p>
        </w:tc>
        <w:tc>
          <w:tcPr>
            <w:tcW w:w="3969" w:type="dxa"/>
          </w:tcPr>
          <w:p w14:paraId="5FCB5102" w14:textId="2D2610F0" w:rsidR="00993199" w:rsidRPr="00EA260A" w:rsidRDefault="00993199" w:rsidP="00EA260A">
            <w:pPr>
              <w:rPr>
                <w:rFonts w:eastAsia="Palatino Linotype" w:cs="Palatino Linotype"/>
                <w:i/>
                <w:iCs/>
                <w:szCs w:val="22"/>
              </w:rPr>
            </w:pPr>
            <w:r w:rsidRPr="00EA260A">
              <w:rPr>
                <w:rFonts w:eastAsia="Palatino Linotype" w:cs="Palatino Linotype"/>
                <w:i/>
                <w:iCs/>
                <w:szCs w:val="22"/>
              </w:rPr>
              <w:t>A. La Oficina de la Presidencia;</w:t>
            </w:r>
          </w:p>
        </w:tc>
      </w:tr>
      <w:tr w:rsidR="00405B80" w:rsidRPr="00EA260A" w14:paraId="48563425" w14:textId="77777777" w:rsidTr="00EC1BE6">
        <w:trPr>
          <w:jc w:val="center"/>
        </w:trPr>
        <w:tc>
          <w:tcPr>
            <w:tcW w:w="4390" w:type="dxa"/>
          </w:tcPr>
          <w:p w14:paraId="2EC42925"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f. La Dirección de Comunicación Social y Eventos Institucionales;</w:t>
            </w:r>
          </w:p>
        </w:tc>
        <w:tc>
          <w:tcPr>
            <w:tcW w:w="3969" w:type="dxa"/>
          </w:tcPr>
          <w:p w14:paraId="366B2AD0"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F. La Dirección de Comunicación Social y Eventos Institucionales;</w:t>
            </w:r>
          </w:p>
        </w:tc>
      </w:tr>
      <w:tr w:rsidR="00405B80" w:rsidRPr="00EA260A" w14:paraId="72F1C99B" w14:textId="77777777" w:rsidTr="00EC1BE6">
        <w:trPr>
          <w:jc w:val="center"/>
        </w:trPr>
        <w:tc>
          <w:tcPr>
            <w:tcW w:w="4390" w:type="dxa"/>
          </w:tcPr>
          <w:p w14:paraId="0666D4F6"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h. La Dirección de Desarrollo Territorial y Urbano;</w:t>
            </w:r>
          </w:p>
        </w:tc>
        <w:tc>
          <w:tcPr>
            <w:tcW w:w="3969" w:type="dxa"/>
          </w:tcPr>
          <w:p w14:paraId="32048868"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H. La Dirección de Desarrollo Territorial y Urbano;</w:t>
            </w:r>
          </w:p>
        </w:tc>
      </w:tr>
      <w:tr w:rsidR="00405B80" w:rsidRPr="00EA260A" w14:paraId="5017BF39" w14:textId="77777777" w:rsidTr="00EC1BE6">
        <w:trPr>
          <w:jc w:val="center"/>
        </w:trPr>
        <w:tc>
          <w:tcPr>
            <w:tcW w:w="4390" w:type="dxa"/>
          </w:tcPr>
          <w:p w14:paraId="23C3E0D0"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k. La Dirección de Turismo.</w:t>
            </w:r>
          </w:p>
        </w:tc>
        <w:tc>
          <w:tcPr>
            <w:tcW w:w="3969" w:type="dxa"/>
          </w:tcPr>
          <w:p w14:paraId="2C944B41" w14:textId="0043DF70" w:rsidR="00546695" w:rsidRPr="00EA260A" w:rsidRDefault="00546695" w:rsidP="00EA260A">
            <w:pPr>
              <w:rPr>
                <w:rFonts w:eastAsia="Palatino Linotype" w:cs="Palatino Linotype"/>
                <w:b/>
                <w:i/>
                <w:iCs/>
                <w:szCs w:val="22"/>
              </w:rPr>
            </w:pPr>
          </w:p>
        </w:tc>
      </w:tr>
      <w:tr w:rsidR="00405B80" w:rsidRPr="00EA260A" w14:paraId="1834305A" w14:textId="77777777" w:rsidTr="00EC1BE6">
        <w:trPr>
          <w:jc w:val="center"/>
        </w:trPr>
        <w:tc>
          <w:tcPr>
            <w:tcW w:w="4390" w:type="dxa"/>
          </w:tcPr>
          <w:p w14:paraId="6069BEE8"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p. La Dirección de Salud;</w:t>
            </w:r>
          </w:p>
        </w:tc>
        <w:tc>
          <w:tcPr>
            <w:tcW w:w="3969" w:type="dxa"/>
          </w:tcPr>
          <w:p w14:paraId="53CDC610" w14:textId="493FAE12" w:rsidR="00546695" w:rsidRPr="00EA260A" w:rsidRDefault="00546695" w:rsidP="00EA260A">
            <w:pPr>
              <w:rPr>
                <w:rFonts w:eastAsia="Palatino Linotype" w:cs="Palatino Linotype"/>
                <w:b/>
                <w:i/>
                <w:iCs/>
                <w:szCs w:val="22"/>
              </w:rPr>
            </w:pPr>
          </w:p>
        </w:tc>
      </w:tr>
      <w:tr w:rsidR="00405B80" w:rsidRPr="00EA260A" w14:paraId="08B412FE" w14:textId="77777777" w:rsidTr="00EC1BE6">
        <w:trPr>
          <w:jc w:val="center"/>
        </w:trPr>
        <w:tc>
          <w:tcPr>
            <w:tcW w:w="4390" w:type="dxa"/>
          </w:tcPr>
          <w:p w14:paraId="004A0E53"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r. La Dirección de Desarrollo Rural.</w:t>
            </w:r>
          </w:p>
        </w:tc>
        <w:tc>
          <w:tcPr>
            <w:tcW w:w="3969" w:type="dxa"/>
          </w:tcPr>
          <w:p w14:paraId="34144551"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R. La Dirección de Desarrollo Rural.</w:t>
            </w:r>
          </w:p>
        </w:tc>
      </w:tr>
      <w:tr w:rsidR="00405B80" w:rsidRPr="00EA260A" w14:paraId="2379CAB6" w14:textId="77777777" w:rsidTr="00EC1BE6">
        <w:trPr>
          <w:jc w:val="center"/>
        </w:trPr>
        <w:tc>
          <w:tcPr>
            <w:tcW w:w="4390" w:type="dxa"/>
          </w:tcPr>
          <w:p w14:paraId="7F493E9C"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s. La Unidad de Transparencia y acceso a la Información Pública de Ixtapaluca;</w:t>
            </w:r>
          </w:p>
        </w:tc>
        <w:tc>
          <w:tcPr>
            <w:tcW w:w="3969" w:type="dxa"/>
          </w:tcPr>
          <w:p w14:paraId="37F3EA8C"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S. La Unidad de Transparencia y acceso a la Información Pública de Ixtapaluca;</w:t>
            </w:r>
          </w:p>
        </w:tc>
      </w:tr>
      <w:tr w:rsidR="00405B80" w:rsidRPr="00EA260A" w14:paraId="058FE551" w14:textId="77777777" w:rsidTr="00EC1BE6">
        <w:trPr>
          <w:jc w:val="center"/>
        </w:trPr>
        <w:tc>
          <w:tcPr>
            <w:tcW w:w="4390" w:type="dxa"/>
          </w:tcPr>
          <w:p w14:paraId="789E9F79"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v. El Instituto Municipal para la Atención de la Juventud;</w:t>
            </w:r>
          </w:p>
        </w:tc>
        <w:tc>
          <w:tcPr>
            <w:tcW w:w="3969" w:type="dxa"/>
          </w:tcPr>
          <w:p w14:paraId="7858E681"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V. El Instituto Municipal para la Atención de la Juventud;</w:t>
            </w:r>
          </w:p>
        </w:tc>
      </w:tr>
      <w:tr w:rsidR="00405B80" w:rsidRPr="00EA260A" w14:paraId="1F9CC2E8" w14:textId="77777777" w:rsidTr="00EC1BE6">
        <w:trPr>
          <w:jc w:val="center"/>
        </w:trPr>
        <w:tc>
          <w:tcPr>
            <w:tcW w:w="4390" w:type="dxa"/>
          </w:tcPr>
          <w:p w14:paraId="7C5D110A"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w. El Instituto de la Mujer para la Igualdad Sustantiva de Ixtapaluca; y</w:t>
            </w:r>
          </w:p>
        </w:tc>
        <w:tc>
          <w:tcPr>
            <w:tcW w:w="3969" w:type="dxa"/>
          </w:tcPr>
          <w:p w14:paraId="1963AAD1" w14:textId="645D0F3D" w:rsidR="00546695" w:rsidRPr="00EA260A" w:rsidRDefault="00546695" w:rsidP="00EA260A">
            <w:pPr>
              <w:rPr>
                <w:rFonts w:eastAsia="Palatino Linotype" w:cs="Palatino Linotype"/>
                <w:i/>
                <w:iCs/>
                <w:szCs w:val="22"/>
              </w:rPr>
            </w:pPr>
          </w:p>
        </w:tc>
      </w:tr>
      <w:tr w:rsidR="00405B80" w:rsidRPr="00EA260A" w14:paraId="5807CC72" w14:textId="77777777" w:rsidTr="00EC1BE6">
        <w:trPr>
          <w:jc w:val="center"/>
        </w:trPr>
        <w:tc>
          <w:tcPr>
            <w:tcW w:w="4390" w:type="dxa"/>
          </w:tcPr>
          <w:p w14:paraId="5BEE13D9"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x. La Defensoría Municipal de Derechos Humanos de Ixtapaluca.</w:t>
            </w:r>
          </w:p>
        </w:tc>
        <w:tc>
          <w:tcPr>
            <w:tcW w:w="3969" w:type="dxa"/>
          </w:tcPr>
          <w:p w14:paraId="577C564E"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X. La Defensoría Municipal de Derechos Humanos de Ixtapaluca.</w:t>
            </w:r>
          </w:p>
        </w:tc>
      </w:tr>
      <w:tr w:rsidR="00546695" w:rsidRPr="00EA260A" w14:paraId="77CC2809" w14:textId="77777777" w:rsidTr="00EC1BE6">
        <w:trPr>
          <w:jc w:val="center"/>
        </w:trPr>
        <w:tc>
          <w:tcPr>
            <w:tcW w:w="4390" w:type="dxa"/>
          </w:tcPr>
          <w:p w14:paraId="3E3B10A6"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 xml:space="preserve">y. La Dirección de Asuntos Indígenas y Atención a la Población </w:t>
            </w:r>
            <w:proofErr w:type="spellStart"/>
            <w:r w:rsidRPr="00EA260A">
              <w:rPr>
                <w:rFonts w:eastAsia="Palatino Linotype" w:cs="Palatino Linotype"/>
                <w:i/>
                <w:iCs/>
                <w:szCs w:val="22"/>
              </w:rPr>
              <w:t>Afromexicana</w:t>
            </w:r>
            <w:proofErr w:type="spellEnd"/>
            <w:r w:rsidRPr="00EA260A">
              <w:rPr>
                <w:rFonts w:eastAsia="Palatino Linotype" w:cs="Palatino Linotype"/>
                <w:i/>
                <w:iCs/>
                <w:szCs w:val="22"/>
              </w:rPr>
              <w:t>.</w:t>
            </w:r>
          </w:p>
        </w:tc>
        <w:tc>
          <w:tcPr>
            <w:tcW w:w="3969" w:type="dxa"/>
          </w:tcPr>
          <w:p w14:paraId="7AFA84F8" w14:textId="77777777" w:rsidR="00546695" w:rsidRPr="00EA260A" w:rsidRDefault="00546695" w:rsidP="00EA260A">
            <w:pPr>
              <w:rPr>
                <w:rFonts w:eastAsia="Palatino Linotype" w:cs="Palatino Linotype"/>
                <w:i/>
                <w:iCs/>
                <w:szCs w:val="22"/>
              </w:rPr>
            </w:pPr>
            <w:r w:rsidRPr="00EA260A">
              <w:rPr>
                <w:rFonts w:eastAsia="Palatino Linotype" w:cs="Palatino Linotype"/>
                <w:i/>
                <w:iCs/>
                <w:szCs w:val="22"/>
              </w:rPr>
              <w:t xml:space="preserve">Y. La Dirección de Asuntos Indígenas y Atención a la Población </w:t>
            </w:r>
            <w:proofErr w:type="spellStart"/>
            <w:r w:rsidRPr="00EA260A">
              <w:rPr>
                <w:rFonts w:eastAsia="Palatino Linotype" w:cs="Palatino Linotype"/>
                <w:i/>
                <w:iCs/>
                <w:szCs w:val="22"/>
              </w:rPr>
              <w:t>Afromexicana</w:t>
            </w:r>
            <w:proofErr w:type="spellEnd"/>
            <w:r w:rsidRPr="00EA260A">
              <w:rPr>
                <w:rFonts w:eastAsia="Palatino Linotype" w:cs="Palatino Linotype"/>
                <w:i/>
                <w:iCs/>
                <w:szCs w:val="22"/>
              </w:rPr>
              <w:t>.</w:t>
            </w:r>
          </w:p>
        </w:tc>
      </w:tr>
    </w:tbl>
    <w:p w14:paraId="096DC260" w14:textId="77777777" w:rsidR="00DF1B7B" w:rsidRPr="00EA260A" w:rsidRDefault="00DF1B7B" w:rsidP="00EA260A">
      <w:pPr>
        <w:rPr>
          <w:rFonts w:eastAsia="Palatino Linotype" w:cs="Palatino Linotype"/>
          <w:szCs w:val="22"/>
        </w:rPr>
      </w:pPr>
    </w:p>
    <w:p w14:paraId="3E8E8BDF" w14:textId="572956EF" w:rsidR="004D3D36" w:rsidRPr="00EA260A" w:rsidRDefault="004D3D36" w:rsidP="00EA260A">
      <w:pPr>
        <w:rPr>
          <w:rFonts w:eastAsia="Palatino Linotype" w:cs="Palatino Linotype"/>
          <w:szCs w:val="22"/>
        </w:rPr>
      </w:pPr>
      <w:r w:rsidRPr="00EA260A">
        <w:rPr>
          <w:rFonts w:eastAsia="Palatino Linotype" w:cs="Palatino Linotype"/>
          <w:szCs w:val="22"/>
        </w:rPr>
        <w:t xml:space="preserve">Cabe señalar </w:t>
      </w:r>
      <w:r w:rsidR="008E73C3" w:rsidRPr="00EA260A">
        <w:rPr>
          <w:rFonts w:eastAsia="Palatino Linotype" w:cs="Palatino Linotype"/>
          <w:szCs w:val="22"/>
        </w:rPr>
        <w:t>que,</w:t>
      </w:r>
      <w:r w:rsidRPr="00EA260A">
        <w:rPr>
          <w:rFonts w:eastAsia="Palatino Linotype" w:cs="Palatino Linotype"/>
          <w:szCs w:val="22"/>
        </w:rPr>
        <w:t xml:space="preserve"> del análisis a los documentos contenidos en las ligas electrónicas referidas, se advierte que dichas documentales deben de llevar la firma del Presidente y del Tesorero Municipal</w:t>
      </w:r>
      <w:r w:rsidR="00857484" w:rsidRPr="00EA260A">
        <w:rPr>
          <w:rFonts w:eastAsia="Palatino Linotype" w:cs="Palatino Linotype"/>
          <w:szCs w:val="22"/>
        </w:rPr>
        <w:t>, pero los mismos fueron remitidos sin dicho rasgo.</w:t>
      </w:r>
      <w:r w:rsidRPr="00EA260A">
        <w:rPr>
          <w:rFonts w:eastAsia="Palatino Linotype" w:cs="Palatino Linotype"/>
          <w:szCs w:val="22"/>
        </w:rPr>
        <w:t xml:space="preserve"> </w:t>
      </w:r>
    </w:p>
    <w:p w14:paraId="55C479CD" w14:textId="77777777" w:rsidR="00AA76B8" w:rsidRPr="00EA260A" w:rsidRDefault="00AA76B8" w:rsidP="00EA260A">
      <w:pPr>
        <w:rPr>
          <w:rFonts w:eastAsia="Palatino Linotype" w:cs="Palatino Linotype"/>
          <w:szCs w:val="22"/>
        </w:rPr>
      </w:pPr>
    </w:p>
    <w:p w14:paraId="774D6D48" w14:textId="77777777" w:rsidR="00541580" w:rsidRPr="00EA260A" w:rsidRDefault="00AA76B8" w:rsidP="00EA260A">
      <w:pPr>
        <w:rPr>
          <w:rFonts w:eastAsia="Palatino Linotype" w:cs="Palatino Linotype"/>
          <w:szCs w:val="22"/>
        </w:rPr>
      </w:pPr>
      <w:r w:rsidRPr="00EA260A">
        <w:rPr>
          <w:rFonts w:eastAsia="Palatino Linotype" w:cs="Palatino Linotype"/>
          <w:szCs w:val="22"/>
        </w:rPr>
        <w:t xml:space="preserve">En consecuencia, sobre el requerimiento en análisis se tiene </w:t>
      </w:r>
      <w:r w:rsidR="00541580" w:rsidRPr="00EA260A">
        <w:rPr>
          <w:rFonts w:eastAsia="Palatino Linotype" w:cs="Palatino Linotype"/>
          <w:szCs w:val="22"/>
        </w:rPr>
        <w:t xml:space="preserve">por no atendido dicho requerimiento. </w:t>
      </w:r>
    </w:p>
    <w:p w14:paraId="629B9003" w14:textId="601E1032" w:rsidR="005B0F57" w:rsidRPr="00EA260A" w:rsidRDefault="005B0F57" w:rsidP="00EA260A">
      <w:pPr>
        <w:rPr>
          <w:rFonts w:eastAsia="Palatino Linotype" w:cs="Palatino Linotype"/>
          <w:szCs w:val="22"/>
        </w:rPr>
      </w:pPr>
      <w:r w:rsidRPr="00EA260A">
        <w:rPr>
          <w:rFonts w:eastAsia="Palatino Linotype" w:cs="Palatino Linotype"/>
          <w:szCs w:val="22"/>
        </w:rPr>
        <w:lastRenderedPageBreak/>
        <w:t xml:space="preserve">Por lo que, a fin de restituir </w:t>
      </w:r>
      <w:r w:rsidR="00F53BF0" w:rsidRPr="00EA260A">
        <w:rPr>
          <w:rFonts w:eastAsia="Palatino Linotype" w:cs="Palatino Linotype"/>
          <w:b/>
          <w:szCs w:val="22"/>
        </w:rPr>
        <w:t xml:space="preserve">A LA PARTE RECURRENTE </w:t>
      </w:r>
      <w:r w:rsidRPr="00EA260A">
        <w:rPr>
          <w:rFonts w:eastAsia="Palatino Linotype" w:cs="Palatino Linotype"/>
          <w:szCs w:val="22"/>
        </w:rPr>
        <w:t xml:space="preserve">en el ejercicio de su derecho de acceso a la información resulta dable ordenar la entrega, previa búsqueda exhaustiva y razonable, de la siguiente información: </w:t>
      </w:r>
      <w:r w:rsidRPr="00EA260A">
        <w:rPr>
          <w:rFonts w:eastAsia="Palatino Linotype" w:cs="Palatino Linotype"/>
          <w:b/>
          <w:szCs w:val="22"/>
        </w:rPr>
        <w:t xml:space="preserve">el documento donde conste el presupuesto asignado en los ejercicios 2022 y 2023 </w:t>
      </w:r>
      <w:r w:rsidR="00D34D98" w:rsidRPr="00EA260A">
        <w:rPr>
          <w:rFonts w:eastAsia="Palatino Linotype" w:cs="Palatino Linotype"/>
          <w:b/>
          <w:szCs w:val="22"/>
        </w:rPr>
        <w:t xml:space="preserve">a </w:t>
      </w:r>
      <w:r w:rsidRPr="00EA260A">
        <w:rPr>
          <w:rFonts w:eastAsia="Palatino Linotype" w:cs="Palatino Linotype"/>
          <w:b/>
          <w:szCs w:val="22"/>
        </w:rPr>
        <w:t>las direccio</w:t>
      </w:r>
      <w:r w:rsidR="00040ED8" w:rsidRPr="00EA260A">
        <w:rPr>
          <w:rFonts w:eastAsia="Palatino Linotype" w:cs="Palatino Linotype"/>
          <w:b/>
          <w:szCs w:val="22"/>
        </w:rPr>
        <w:t>nes</w:t>
      </w:r>
      <w:r w:rsidR="00D34D98" w:rsidRPr="00EA260A">
        <w:rPr>
          <w:rFonts w:eastAsia="Palatino Linotype" w:cs="Palatino Linotype"/>
          <w:b/>
          <w:szCs w:val="22"/>
        </w:rPr>
        <w:t>, regidurías, primera sindicatura, secretaría del Ayuntamiento y oficina de Presidencia</w:t>
      </w:r>
      <w:r w:rsidR="00040ED8" w:rsidRPr="00EA260A">
        <w:rPr>
          <w:rFonts w:eastAsia="Palatino Linotype" w:cs="Palatino Linotype"/>
          <w:b/>
          <w:szCs w:val="22"/>
        </w:rPr>
        <w:t xml:space="preserve"> que integraban</w:t>
      </w:r>
      <w:r w:rsidRPr="00EA260A">
        <w:rPr>
          <w:rFonts w:eastAsia="Palatino Linotype" w:cs="Palatino Linotype"/>
          <w:b/>
          <w:szCs w:val="22"/>
        </w:rPr>
        <w:t xml:space="preserve"> la Administración Pública Municipal </w:t>
      </w:r>
      <w:r w:rsidR="00857484" w:rsidRPr="00EA260A">
        <w:rPr>
          <w:rFonts w:eastAsia="Palatino Linotype" w:cs="Palatino Linotype"/>
          <w:b/>
          <w:szCs w:val="22"/>
        </w:rPr>
        <w:t>firmados</w:t>
      </w:r>
      <w:r w:rsidRPr="00EA260A">
        <w:rPr>
          <w:rFonts w:eastAsia="Palatino Linotype" w:cs="Palatino Linotype"/>
          <w:b/>
          <w:szCs w:val="22"/>
        </w:rPr>
        <w:t>.</w:t>
      </w:r>
    </w:p>
    <w:p w14:paraId="08E2BB4F" w14:textId="77777777" w:rsidR="00040ED8" w:rsidRPr="00EA260A" w:rsidRDefault="00040ED8" w:rsidP="00EA260A">
      <w:pPr>
        <w:ind w:right="-93"/>
        <w:rPr>
          <w:rFonts w:eastAsia="Palatino Linotype" w:cs="Palatino Linotype"/>
          <w:szCs w:val="22"/>
        </w:rPr>
      </w:pPr>
    </w:p>
    <w:p w14:paraId="7875E1B6" w14:textId="3BDBBDC7" w:rsidR="00171F52" w:rsidRPr="00EA260A" w:rsidRDefault="00C67A10" w:rsidP="00EA260A">
      <w:pPr>
        <w:ind w:right="-93"/>
        <w:rPr>
          <w:rFonts w:eastAsia="Calibri" w:cs="Tahoma"/>
          <w:bCs/>
          <w:szCs w:val="22"/>
          <w:lang w:eastAsia="en-US"/>
        </w:rPr>
      </w:pPr>
      <w:r w:rsidRPr="00EA260A">
        <w:rPr>
          <w:rFonts w:eastAsia="Palatino Linotype" w:cs="Palatino Linotype"/>
          <w:szCs w:val="22"/>
        </w:rPr>
        <w:t>Ahora bien, por lo que concierne al</w:t>
      </w:r>
      <w:r w:rsidR="00661807" w:rsidRPr="00EA260A">
        <w:rPr>
          <w:rFonts w:eastAsia="Palatino Linotype" w:cs="Palatino Linotype"/>
          <w:szCs w:val="22"/>
        </w:rPr>
        <w:t xml:space="preserve"> pedimento referente a conocer </w:t>
      </w:r>
      <w:r w:rsidRPr="00EA260A">
        <w:rPr>
          <w:rFonts w:eastAsia="Palatino Linotype" w:cs="Palatino Linotype"/>
          <w:i/>
          <w:szCs w:val="22"/>
        </w:rPr>
        <w:t>cómo fue ejecutado</w:t>
      </w:r>
      <w:r w:rsidR="00661807" w:rsidRPr="00EA260A">
        <w:rPr>
          <w:rFonts w:eastAsia="Palatino Linotype" w:cs="Palatino Linotype"/>
          <w:i/>
          <w:szCs w:val="22"/>
        </w:rPr>
        <w:t xml:space="preserve"> el presupuesto</w:t>
      </w:r>
      <w:r w:rsidR="00171F52" w:rsidRPr="00EA260A">
        <w:rPr>
          <w:rFonts w:eastAsia="Palatino Linotype" w:cs="Palatino Linotype"/>
          <w:szCs w:val="22"/>
        </w:rPr>
        <w:t xml:space="preserve">, </w:t>
      </w:r>
      <w:r w:rsidR="00171F52" w:rsidRPr="00EA260A">
        <w:rPr>
          <w:rFonts w:eastAsia="Calibri" w:cs="Tahoma"/>
          <w:bCs/>
          <w:szCs w:val="22"/>
          <w:lang w:eastAsia="en-US"/>
        </w:rPr>
        <w:t>se trae a colación el artículo 327-A y 327-B del Código Financiero del Estado de México y Municipios; 35, 36, 37 y 38 de la Ley de Planeación del Estado de México y Municipios, y 116 de la Ley Orgánica Municipal del Estado de México, donde se señala la obligación de llevar a cabo la evaluación de los resultados de la ejecución del Plan de Desarrollo Municipal y sus programas; destacando la necesidad de que dicho ejercicio sea congruente con los mecanismos establecidos en el Sistema de Planeación Democrática para el Desarrollo del Estado de México y Municipios.</w:t>
      </w:r>
    </w:p>
    <w:p w14:paraId="5D60F8C1" w14:textId="77777777" w:rsidR="00171F52" w:rsidRPr="00EA260A" w:rsidRDefault="00171F52" w:rsidP="00EA260A">
      <w:pPr>
        <w:ind w:right="-93"/>
        <w:rPr>
          <w:rFonts w:eastAsia="Calibri" w:cs="Tahoma"/>
          <w:bCs/>
          <w:szCs w:val="22"/>
          <w:lang w:eastAsia="en-US"/>
        </w:rPr>
      </w:pPr>
    </w:p>
    <w:p w14:paraId="6C33E4D8" w14:textId="77777777" w:rsidR="00171F52" w:rsidRPr="00EA260A" w:rsidRDefault="00171F52" w:rsidP="00EA260A">
      <w:pPr>
        <w:spacing w:line="276" w:lineRule="auto"/>
        <w:ind w:left="851" w:right="616"/>
        <w:jc w:val="center"/>
        <w:rPr>
          <w:rFonts w:eastAsia="Calibri" w:cs="Tahoma"/>
          <w:bCs/>
          <w:i/>
          <w:szCs w:val="22"/>
          <w:lang w:eastAsia="en-US"/>
        </w:rPr>
      </w:pPr>
      <w:r w:rsidRPr="00EA260A">
        <w:rPr>
          <w:rFonts w:eastAsia="Calibri" w:cs="Tahoma"/>
          <w:bCs/>
          <w:i/>
          <w:szCs w:val="22"/>
          <w:lang w:eastAsia="en-US"/>
        </w:rPr>
        <w:t>“</w:t>
      </w:r>
      <w:r w:rsidRPr="00EA260A">
        <w:rPr>
          <w:rFonts w:eastAsia="Calibri" w:cs="Tahoma"/>
          <w:b/>
          <w:bCs/>
          <w:i/>
          <w:szCs w:val="22"/>
          <w:lang w:eastAsia="en-US"/>
        </w:rPr>
        <w:t>Código Financiero del Estado de México y Municipios</w:t>
      </w:r>
    </w:p>
    <w:p w14:paraId="1DDF1F6B" w14:textId="77777777" w:rsidR="00171F52" w:rsidRPr="00EA260A" w:rsidRDefault="00171F52" w:rsidP="00EA260A">
      <w:pPr>
        <w:spacing w:line="276" w:lineRule="auto"/>
        <w:ind w:left="851" w:right="616"/>
        <w:rPr>
          <w:rFonts w:eastAsia="Calibri" w:cs="Tahoma"/>
          <w:bCs/>
          <w:i/>
          <w:szCs w:val="22"/>
          <w:lang w:eastAsia="en-US"/>
        </w:rPr>
      </w:pPr>
      <w:r w:rsidRPr="00EA260A">
        <w:rPr>
          <w:rFonts w:eastAsia="Calibri" w:cs="Tahoma"/>
          <w:b/>
          <w:bCs/>
          <w:i/>
          <w:szCs w:val="22"/>
          <w:lang w:eastAsia="en-US"/>
        </w:rPr>
        <w:t>Artículo 327-A.-</w:t>
      </w:r>
      <w:r w:rsidRPr="00EA260A">
        <w:rPr>
          <w:rFonts w:eastAsia="Calibri" w:cs="Tahoma"/>
          <w:bCs/>
          <w:i/>
          <w:szCs w:val="22"/>
          <w:lang w:eastAsia="en-US"/>
        </w:rPr>
        <w:t xml:space="preserve"> Los titulares de las Dependencias, Entidades Públicas y Organismos Autónomos </w:t>
      </w:r>
      <w:r w:rsidRPr="00EA260A">
        <w:rPr>
          <w:rFonts w:eastAsia="Calibri" w:cs="Tahoma"/>
          <w:b/>
          <w:bCs/>
          <w:i/>
          <w:szCs w:val="22"/>
          <w:lang w:eastAsia="en-US"/>
        </w:rPr>
        <w:t>en el ejercicio de su presupuesto, serán responsables de que se ejecuten con oportunidad, eficiencia, eficacia y honestidad los proyectos previstos en sus respectivos programas presupuestarios y serán los responsables del resultado, evaluación, así como del análisis de la información relativa al desarrollo y grado de avance de los mismos</w:t>
      </w:r>
      <w:r w:rsidRPr="00EA260A">
        <w:rPr>
          <w:rFonts w:eastAsia="Calibri" w:cs="Tahoma"/>
          <w:bCs/>
          <w:i/>
          <w:szCs w:val="22"/>
          <w:lang w:eastAsia="en-US"/>
        </w:rPr>
        <w:t xml:space="preserve">, ya sea que se ejecuten por cuenta propia o a través de terceros. Asimismo, deberán enviar a la Secretaría o la Contraloría, según sea el caso, a través de las Unidades de Información, Planeación, Programación y Evaluación o su equivalente, </w:t>
      </w:r>
      <w:r w:rsidRPr="00EA260A">
        <w:rPr>
          <w:rFonts w:eastAsia="Calibri" w:cs="Tahoma"/>
          <w:b/>
          <w:bCs/>
          <w:i/>
          <w:szCs w:val="22"/>
          <w:lang w:eastAsia="en-US"/>
        </w:rPr>
        <w:t>los resultados obtenidos de la evaluación, el informe del comportamiento del ejercicio presupuestal y el informe de avance programático en forma trimestral</w:t>
      </w:r>
      <w:r w:rsidRPr="00EA260A">
        <w:rPr>
          <w:rFonts w:eastAsia="Calibri" w:cs="Tahoma"/>
          <w:bCs/>
          <w:i/>
          <w:szCs w:val="22"/>
          <w:lang w:eastAsia="en-US"/>
        </w:rPr>
        <w:t xml:space="preserve">, </w:t>
      </w:r>
      <w:r w:rsidRPr="00EA260A">
        <w:rPr>
          <w:rFonts w:eastAsia="Calibri" w:cs="Tahoma"/>
          <w:b/>
          <w:bCs/>
          <w:i/>
          <w:szCs w:val="22"/>
          <w:lang w:eastAsia="en-US"/>
        </w:rPr>
        <w:t xml:space="preserve">para la revisión, seguimiento y evaluación del desempeño del cumplimiento de los objetivos y </w:t>
      </w:r>
      <w:r w:rsidRPr="00EA260A">
        <w:rPr>
          <w:rFonts w:eastAsia="Calibri" w:cs="Tahoma"/>
          <w:b/>
          <w:bCs/>
          <w:i/>
          <w:szCs w:val="22"/>
          <w:lang w:eastAsia="en-US"/>
        </w:rPr>
        <w:lastRenderedPageBreak/>
        <w:t>metas establecidas en los proyectos aprobados en relación con el presupuesto y ejercicio</w:t>
      </w:r>
      <w:r w:rsidRPr="00EA260A">
        <w:rPr>
          <w:rFonts w:eastAsia="Calibri" w:cs="Tahoma"/>
          <w:bCs/>
          <w:i/>
          <w:szCs w:val="22"/>
          <w:lang w:eastAsia="en-US"/>
        </w:rPr>
        <w:t>.</w:t>
      </w:r>
    </w:p>
    <w:p w14:paraId="13C5038C" w14:textId="77777777" w:rsidR="00171F52" w:rsidRPr="00EA260A" w:rsidRDefault="00171F52" w:rsidP="00EA260A">
      <w:pPr>
        <w:spacing w:line="276" w:lineRule="auto"/>
        <w:ind w:left="851" w:right="616"/>
        <w:rPr>
          <w:rFonts w:eastAsia="Calibri" w:cs="Tahoma"/>
          <w:b/>
          <w:bCs/>
          <w:i/>
          <w:szCs w:val="22"/>
          <w:lang w:eastAsia="en-US"/>
        </w:rPr>
      </w:pPr>
      <w:r w:rsidRPr="00EA260A">
        <w:rPr>
          <w:rFonts w:eastAsia="Calibri" w:cs="Tahoma"/>
          <w:b/>
          <w:bCs/>
          <w:i/>
          <w:szCs w:val="22"/>
          <w:lang w:eastAsia="en-US"/>
        </w:rPr>
        <w:t>En el caso de los municipios, los informes a que se refiere este artículo, se enviarán a la Tesorería…</w:t>
      </w:r>
    </w:p>
    <w:p w14:paraId="0825C3C4" w14:textId="77777777" w:rsidR="00171F52" w:rsidRPr="00EA260A" w:rsidRDefault="00171F52" w:rsidP="00EA260A">
      <w:pPr>
        <w:spacing w:line="276" w:lineRule="auto"/>
        <w:ind w:left="851" w:right="616"/>
        <w:rPr>
          <w:rFonts w:eastAsia="Calibri" w:cs="Tahoma"/>
          <w:b/>
          <w:bCs/>
          <w:i/>
          <w:szCs w:val="22"/>
          <w:lang w:eastAsia="en-US"/>
        </w:rPr>
      </w:pPr>
    </w:p>
    <w:p w14:paraId="2BD3E8A2" w14:textId="77777777" w:rsidR="00171F52" w:rsidRPr="00EA260A" w:rsidRDefault="00171F52" w:rsidP="00EA260A">
      <w:pPr>
        <w:spacing w:line="276" w:lineRule="auto"/>
        <w:ind w:left="851" w:right="616"/>
        <w:rPr>
          <w:rFonts w:eastAsia="Calibri" w:cs="Tahoma"/>
          <w:bCs/>
          <w:i/>
          <w:szCs w:val="22"/>
          <w:lang w:eastAsia="en-US"/>
        </w:rPr>
      </w:pPr>
      <w:r w:rsidRPr="00EA260A">
        <w:rPr>
          <w:rFonts w:eastAsia="Calibri" w:cs="Tahoma"/>
          <w:b/>
          <w:bCs/>
          <w:i/>
          <w:szCs w:val="22"/>
          <w:lang w:eastAsia="en-US"/>
        </w:rPr>
        <w:t>Artículo 327-B.-</w:t>
      </w:r>
      <w:r w:rsidRPr="00EA260A">
        <w:rPr>
          <w:rFonts w:eastAsia="Calibri" w:cs="Tahoma"/>
          <w:bCs/>
          <w:i/>
          <w:szCs w:val="22"/>
          <w:lang w:eastAsia="en-US"/>
        </w:rPr>
        <w:t xml:space="preserve"> La Secretaría, la Tesorería, la Contraloría y los órganos internos de control, en coordinación con las Unidades de Información, Planeación, Programación y Evaluación o la unidad administrativa responsable de realizar estas funciones, en el ámbito de sus respectivas competencias, verificarán periódicamente a través del sistema de control y evaluación del desempeño que establezcan, los resultados de la ejecución de los programas en relación con el ejercicio del presupuesto.</w:t>
      </w:r>
    </w:p>
    <w:p w14:paraId="7B904BB1" w14:textId="77777777" w:rsidR="00171F52" w:rsidRPr="00EA260A" w:rsidRDefault="00171F52" w:rsidP="00EA260A">
      <w:pPr>
        <w:spacing w:line="276" w:lineRule="auto"/>
        <w:ind w:left="851" w:right="616"/>
        <w:rPr>
          <w:rFonts w:eastAsia="Calibri" w:cs="Tahoma"/>
          <w:bCs/>
          <w:i/>
          <w:szCs w:val="22"/>
          <w:lang w:eastAsia="en-US"/>
        </w:rPr>
      </w:pPr>
      <w:r w:rsidRPr="00EA260A">
        <w:rPr>
          <w:rFonts w:eastAsia="Calibri" w:cs="Tahoma"/>
          <w:bCs/>
          <w:i/>
          <w:szCs w:val="22"/>
          <w:lang w:eastAsia="en-US"/>
        </w:rPr>
        <w:t>Los órganos internos de control vigilarán de manera mensual que en el ejercicio del presupuesto, no se adquieran compromisos que rebasen el monto anual del gasto que se les haya autorizado.</w:t>
      </w:r>
    </w:p>
    <w:p w14:paraId="69B4B205" w14:textId="77777777" w:rsidR="00171F52" w:rsidRPr="00EA260A" w:rsidRDefault="00171F52" w:rsidP="00EA260A">
      <w:pPr>
        <w:spacing w:line="276" w:lineRule="auto"/>
        <w:ind w:left="851" w:right="616"/>
        <w:rPr>
          <w:rFonts w:eastAsia="Calibri" w:cs="Tahoma"/>
          <w:bCs/>
          <w:i/>
          <w:szCs w:val="22"/>
          <w:lang w:eastAsia="en-US"/>
        </w:rPr>
      </w:pPr>
      <w:r w:rsidRPr="00EA260A">
        <w:rPr>
          <w:rFonts w:eastAsia="Calibri" w:cs="Tahoma"/>
          <w:bCs/>
          <w:i/>
          <w:szCs w:val="22"/>
          <w:lang w:eastAsia="en-US"/>
        </w:rPr>
        <w:t>Será causa de responsabilidad administrativa de los titulares, responsables del área administrativa y en general de cualquier persona servidora pública de las Dependencias, Entidades Públicas y Unidades Administrativas estatales y municipales, que intervengan en la contratación de compromisos fuera de los montos mensuales aprobados en sus respectivos presupuestos, la cual podrá ser sancionada conforme lo establece la Ley de Responsabilidades Administrativas del Estado de México y Municipios.</w:t>
      </w:r>
    </w:p>
    <w:p w14:paraId="541E593C" w14:textId="77777777" w:rsidR="00171F52" w:rsidRPr="00EA260A" w:rsidRDefault="00171F52" w:rsidP="00EA260A">
      <w:pPr>
        <w:spacing w:line="276" w:lineRule="auto"/>
        <w:ind w:left="851" w:right="616"/>
        <w:rPr>
          <w:rFonts w:eastAsia="Calibri" w:cs="Tahoma"/>
          <w:bCs/>
          <w:i/>
          <w:szCs w:val="22"/>
          <w:lang w:eastAsia="en-US"/>
        </w:rPr>
      </w:pPr>
    </w:p>
    <w:p w14:paraId="2B523075" w14:textId="77777777" w:rsidR="00171F52" w:rsidRPr="00EA260A" w:rsidRDefault="00171F52" w:rsidP="00EA260A">
      <w:pPr>
        <w:spacing w:line="276" w:lineRule="auto"/>
        <w:ind w:left="851" w:right="616"/>
        <w:jc w:val="center"/>
        <w:rPr>
          <w:rFonts w:eastAsia="Calibri" w:cs="Tahoma"/>
          <w:b/>
          <w:bCs/>
          <w:i/>
          <w:szCs w:val="22"/>
          <w:lang w:eastAsia="en-US"/>
        </w:rPr>
      </w:pPr>
      <w:r w:rsidRPr="00EA260A">
        <w:rPr>
          <w:rFonts w:eastAsia="Calibri" w:cs="Tahoma"/>
          <w:b/>
          <w:bCs/>
          <w:i/>
          <w:szCs w:val="22"/>
          <w:lang w:eastAsia="en-US"/>
        </w:rPr>
        <w:t>Ley de Planeación del Estado de México y Municipios</w:t>
      </w:r>
    </w:p>
    <w:p w14:paraId="0B19D44B" w14:textId="77777777" w:rsidR="00171F52" w:rsidRPr="00EA260A" w:rsidRDefault="00171F52" w:rsidP="00EA260A">
      <w:pPr>
        <w:spacing w:line="276" w:lineRule="auto"/>
        <w:ind w:left="851" w:right="616"/>
        <w:rPr>
          <w:rFonts w:eastAsia="Calibri" w:cs="Tahoma"/>
          <w:bCs/>
          <w:i/>
          <w:szCs w:val="22"/>
          <w:lang w:eastAsia="en-US"/>
        </w:rPr>
      </w:pPr>
      <w:r w:rsidRPr="00EA260A">
        <w:rPr>
          <w:rFonts w:eastAsia="Calibri" w:cs="Tahoma"/>
          <w:b/>
          <w:bCs/>
          <w:i/>
          <w:szCs w:val="22"/>
          <w:lang w:eastAsia="en-US"/>
        </w:rPr>
        <w:t>Artículo 35.-</w:t>
      </w:r>
      <w:r w:rsidRPr="00EA260A">
        <w:rPr>
          <w:rFonts w:eastAsia="Calibri" w:cs="Tahoma"/>
          <w:bCs/>
          <w:i/>
          <w:szCs w:val="22"/>
          <w:lang w:eastAsia="en-US"/>
        </w:rPr>
        <w:t xml:space="preserve"> Las Dependencias, Entidades Públicas y personas servidoras públicas, conforme a las facultades y obligaciones contenidas en este capítulo, reportarán periódicamente los resultados de la ejecución de los programas a la Secretaría, y en el caso de los municipios, a quien los ayuntamientos designen.</w:t>
      </w:r>
    </w:p>
    <w:p w14:paraId="78F20846" w14:textId="77777777" w:rsidR="00171F52" w:rsidRPr="00EA260A" w:rsidRDefault="00171F52" w:rsidP="00EA260A">
      <w:pPr>
        <w:spacing w:line="276" w:lineRule="auto"/>
        <w:ind w:left="851" w:right="616"/>
        <w:rPr>
          <w:rFonts w:eastAsia="Calibri" w:cs="Tahoma"/>
          <w:bCs/>
          <w:i/>
          <w:szCs w:val="22"/>
          <w:lang w:eastAsia="en-US"/>
        </w:rPr>
      </w:pPr>
      <w:r w:rsidRPr="00EA260A">
        <w:rPr>
          <w:rFonts w:eastAsia="Calibri" w:cs="Tahoma"/>
          <w:b/>
          <w:bCs/>
          <w:i/>
          <w:szCs w:val="22"/>
          <w:lang w:eastAsia="en-US"/>
        </w:rPr>
        <w:t>Artículo 36.-</w:t>
      </w:r>
      <w:r w:rsidRPr="00EA260A">
        <w:rPr>
          <w:rFonts w:eastAsia="Calibri" w:cs="Tahoma"/>
          <w:bCs/>
          <w:i/>
          <w:szCs w:val="22"/>
          <w:lang w:eastAsia="en-US"/>
        </w:rPr>
        <w:t xml:space="preserve"> La Secretaría y los ayuntamientos, en el ámbito de su competencia, establecerán la metodología, procedimientos y mecanismos para el adecuado control, seguimiento, revisión y evaluación de la ejecución de los programas, el uso y destino de los recursos asignados a ellos y la vigilancia de su cumplimiento.</w:t>
      </w:r>
    </w:p>
    <w:p w14:paraId="78346D1F" w14:textId="77777777" w:rsidR="00171F52" w:rsidRPr="00EA260A" w:rsidRDefault="00171F52" w:rsidP="00EA260A">
      <w:pPr>
        <w:spacing w:line="276" w:lineRule="auto"/>
        <w:ind w:left="851" w:right="616"/>
        <w:rPr>
          <w:rFonts w:eastAsia="Calibri" w:cs="Tahoma"/>
          <w:bCs/>
          <w:i/>
          <w:szCs w:val="22"/>
          <w:lang w:eastAsia="en-US"/>
        </w:rPr>
      </w:pPr>
      <w:r w:rsidRPr="00EA260A">
        <w:rPr>
          <w:rFonts w:eastAsia="Calibri" w:cs="Tahoma"/>
          <w:bCs/>
          <w:i/>
          <w:szCs w:val="22"/>
          <w:lang w:eastAsia="en-US"/>
        </w:rPr>
        <w:t xml:space="preserve">Para la elaboración e integración de los informes de evaluación habrán de considerarse entre otros elementos, los indicadores del Sistema Estatal de Información e Investigación Geográfica, Estadística y Catastral, aplicados al proceso de planeación </w:t>
      </w:r>
      <w:r w:rsidRPr="00EA260A">
        <w:rPr>
          <w:rFonts w:eastAsia="Calibri" w:cs="Tahoma"/>
          <w:bCs/>
          <w:i/>
          <w:szCs w:val="22"/>
          <w:lang w:eastAsia="en-US"/>
        </w:rPr>
        <w:lastRenderedPageBreak/>
        <w:t>democrática para el desarrollo, de conformidad con lo dispuesto por el ordenamiento de la materia y demás disposiciones aplicables.</w:t>
      </w:r>
    </w:p>
    <w:p w14:paraId="0E4B3CAB" w14:textId="77777777" w:rsidR="00171F52" w:rsidRPr="00EA260A" w:rsidRDefault="00171F52" w:rsidP="00EA260A">
      <w:pPr>
        <w:spacing w:line="276" w:lineRule="auto"/>
        <w:ind w:left="851" w:right="616"/>
        <w:rPr>
          <w:rFonts w:eastAsia="Calibri" w:cs="Tahoma"/>
          <w:bCs/>
          <w:i/>
          <w:szCs w:val="22"/>
          <w:lang w:eastAsia="en-US"/>
        </w:rPr>
      </w:pPr>
      <w:r w:rsidRPr="00EA260A">
        <w:rPr>
          <w:rFonts w:eastAsia="Calibri" w:cs="Tahoma"/>
          <w:b/>
          <w:bCs/>
          <w:i/>
          <w:szCs w:val="22"/>
          <w:lang w:eastAsia="en-US"/>
        </w:rPr>
        <w:t>Artículo 37.-</w:t>
      </w:r>
      <w:r w:rsidRPr="00EA260A">
        <w:rPr>
          <w:rFonts w:eastAsia="Calibri" w:cs="Tahoma"/>
          <w:bCs/>
          <w:i/>
          <w:szCs w:val="22"/>
          <w:lang w:eastAsia="en-US"/>
        </w:rPr>
        <w:t xml:space="preserve"> En cumplimiento de los objetivos y metas establecidos en los planes de desarrollo estatal y municipales, los titulares de las Dependencias, Entidades Públicas y demás personas servidoras públicas serán responsables de que los programas se ejecuten con oportunidad, eficiencia y eficacia, atendiendo el mejoramiento de los indicadores para el desarrollo social y humano y enviarán a la Secretaría cuando ésta así lo solicite, los informes del avance programático presupuestal para su revisión, seguimiento y evaluación, y en el caso de los municipios, a quien los ayuntamientos designen.</w:t>
      </w:r>
    </w:p>
    <w:p w14:paraId="77633014" w14:textId="77777777" w:rsidR="00171F52" w:rsidRPr="00EA260A" w:rsidRDefault="00171F52" w:rsidP="00EA260A">
      <w:pPr>
        <w:spacing w:line="276" w:lineRule="auto"/>
        <w:ind w:left="851" w:right="616"/>
        <w:rPr>
          <w:rFonts w:eastAsia="Calibri" w:cs="Tahoma"/>
          <w:bCs/>
          <w:i/>
          <w:szCs w:val="22"/>
          <w:lang w:eastAsia="en-US"/>
        </w:rPr>
      </w:pPr>
      <w:r w:rsidRPr="00EA260A">
        <w:rPr>
          <w:rFonts w:eastAsia="Calibri" w:cs="Tahoma"/>
          <w:b/>
          <w:bCs/>
          <w:i/>
          <w:szCs w:val="22"/>
          <w:lang w:eastAsia="en-US"/>
        </w:rPr>
        <w:t xml:space="preserve">Artículo 38.- </w:t>
      </w:r>
      <w:r w:rsidRPr="00EA260A">
        <w:rPr>
          <w:rFonts w:eastAsia="Calibri" w:cs="Tahoma"/>
          <w:bCs/>
          <w:i/>
          <w:szCs w:val="22"/>
          <w:lang w:eastAsia="en-US"/>
        </w:rPr>
        <w:t>Las Dependencias, Entidades Públicas y personas servidoras públicas, deberán realizar la evaluación a fin de asegurar el cumplimiento de los objetivos y metas, así como la mejora de los indicadores de desarrollo social y humano y, en su caso, emitirán dictamen de reconducción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14:paraId="333865CE" w14:textId="77777777" w:rsidR="00171F52" w:rsidRPr="00EA260A" w:rsidRDefault="00171F52" w:rsidP="00EA260A">
      <w:pPr>
        <w:spacing w:line="276" w:lineRule="auto"/>
        <w:ind w:left="851" w:right="616"/>
        <w:jc w:val="center"/>
        <w:rPr>
          <w:rFonts w:eastAsia="Calibri" w:cs="Tahoma"/>
          <w:bCs/>
          <w:i/>
          <w:szCs w:val="22"/>
          <w:lang w:eastAsia="en-US"/>
        </w:rPr>
      </w:pPr>
      <w:r w:rsidRPr="00EA260A">
        <w:rPr>
          <w:rFonts w:eastAsia="Calibri" w:cs="Tahoma"/>
          <w:bCs/>
          <w:i/>
          <w:szCs w:val="22"/>
          <w:lang w:eastAsia="en-US"/>
        </w:rPr>
        <w:cr/>
      </w:r>
      <w:r w:rsidRPr="00EA260A">
        <w:rPr>
          <w:rFonts w:eastAsia="Calibri" w:cs="Tahoma"/>
          <w:b/>
          <w:bCs/>
          <w:i/>
          <w:szCs w:val="22"/>
          <w:lang w:eastAsia="en-US"/>
        </w:rPr>
        <w:t>Ley Orgánica Municipal del Estado de Méxic</w:t>
      </w:r>
      <w:r w:rsidRPr="00EA260A">
        <w:rPr>
          <w:rFonts w:eastAsia="Calibri" w:cs="Tahoma"/>
          <w:bCs/>
          <w:i/>
          <w:szCs w:val="22"/>
          <w:lang w:eastAsia="en-US"/>
        </w:rPr>
        <w:t>o</w:t>
      </w:r>
    </w:p>
    <w:p w14:paraId="15A6511A" w14:textId="77777777" w:rsidR="00171F52" w:rsidRPr="00EA260A" w:rsidRDefault="00171F52" w:rsidP="00EA260A">
      <w:pPr>
        <w:spacing w:line="276" w:lineRule="auto"/>
        <w:ind w:left="851" w:right="616"/>
        <w:rPr>
          <w:rFonts w:eastAsia="Calibri" w:cs="Tahoma"/>
          <w:bCs/>
          <w:szCs w:val="22"/>
          <w:lang w:eastAsia="en-US"/>
        </w:rPr>
      </w:pPr>
      <w:r w:rsidRPr="00EA260A">
        <w:rPr>
          <w:rFonts w:eastAsia="Calibri" w:cs="Tahoma"/>
          <w:b/>
          <w:bCs/>
          <w:i/>
          <w:szCs w:val="22"/>
          <w:lang w:eastAsia="en-US"/>
        </w:rPr>
        <w:t>Artículo 116.-</w:t>
      </w:r>
      <w:r w:rsidRPr="00EA260A">
        <w:rPr>
          <w:rFonts w:eastAsia="Calibri" w:cs="Tahoma"/>
          <w:bCs/>
          <w:i/>
          <w:szCs w:val="22"/>
          <w:lang w:eastAsia="en-US"/>
        </w:rPr>
        <w:t xml:space="preserve"> </w:t>
      </w:r>
      <w:r w:rsidRPr="00EA260A">
        <w:rPr>
          <w:rFonts w:eastAsia="Calibri" w:cs="Tahoma"/>
          <w:b/>
          <w:bCs/>
          <w:i/>
          <w:szCs w:val="22"/>
          <w:lang w:eastAsia="en-US"/>
        </w:rPr>
        <w:t>El Plan de Desarrollo Municipal deberá ser elaborado, aprobado y publicado, dentro de los primeros tres meses de la gestión municipal</w:t>
      </w:r>
      <w:r w:rsidRPr="00EA260A">
        <w:rPr>
          <w:rFonts w:eastAsia="Calibri" w:cs="Tahoma"/>
          <w:bCs/>
          <w:i/>
          <w:szCs w:val="22"/>
          <w:lang w:eastAsia="en-US"/>
        </w:rPr>
        <w:t>. Su evaluación deberá realizarse anualmente; y en caso de no hacerse se hará acreedor a las sanciones de las dependencias normativas en el ámbito de su competencia</w:t>
      </w:r>
      <w:r w:rsidRPr="00EA260A">
        <w:rPr>
          <w:rFonts w:eastAsia="Calibri" w:cs="Tahoma"/>
          <w:bCs/>
          <w:szCs w:val="22"/>
          <w:lang w:eastAsia="en-US"/>
        </w:rPr>
        <w:t>.”</w:t>
      </w:r>
    </w:p>
    <w:p w14:paraId="28820DF1" w14:textId="77777777" w:rsidR="00171F52" w:rsidRPr="00EA260A" w:rsidRDefault="00171F52" w:rsidP="00EA260A">
      <w:pPr>
        <w:ind w:right="-93"/>
        <w:rPr>
          <w:rFonts w:eastAsia="Calibri" w:cs="Tahoma"/>
          <w:bCs/>
          <w:szCs w:val="22"/>
          <w:lang w:eastAsia="en-US"/>
        </w:rPr>
      </w:pPr>
    </w:p>
    <w:p w14:paraId="205D9292" w14:textId="77777777" w:rsidR="00171F52" w:rsidRPr="00EA260A" w:rsidRDefault="00171F52" w:rsidP="00EA260A">
      <w:pPr>
        <w:ind w:right="-93"/>
        <w:rPr>
          <w:rFonts w:eastAsia="Calibri" w:cs="Tahoma"/>
          <w:bCs/>
          <w:szCs w:val="22"/>
          <w:lang w:eastAsia="en-US"/>
        </w:rPr>
      </w:pPr>
      <w:r w:rsidRPr="00EA260A">
        <w:rPr>
          <w:rFonts w:eastAsia="Calibri" w:cs="Tahoma"/>
          <w:bCs/>
          <w:szCs w:val="22"/>
          <w:lang w:eastAsia="en-US"/>
        </w:rPr>
        <w:t xml:space="preserve">Se implanta como un producto de la evaluación, el Informe de Ejecución del Plan de Desarrollo Municipal, cuyo periodo a evaluar debe coincidir con el año fiscal, es decir, de enero a diciembre de cada año, lo que permitirá establecer la congruencia con los datos reportados en la Cuenta Pública que cada año presentan los ayuntamientos de la entidad a la Legislatura Local; el Informe de Ejecución, es un elemento importante de evaluación que formará parte de los anexos del documento que se presenta a los legisladores, ya que identifica el cumplimiento </w:t>
      </w:r>
      <w:r w:rsidRPr="00EA260A">
        <w:rPr>
          <w:rFonts w:eastAsia="Calibri" w:cs="Tahoma"/>
          <w:bCs/>
          <w:szCs w:val="22"/>
          <w:lang w:eastAsia="en-US"/>
        </w:rPr>
        <w:lastRenderedPageBreak/>
        <w:t>de objetivos y prioridades de la planeación y la programación, en cumplimiento a lo establecido en el artículo 76 del Reglamento de la Ley de Planeación del Estado de México y Municipios.</w:t>
      </w:r>
    </w:p>
    <w:p w14:paraId="40CCB179" w14:textId="77777777" w:rsidR="00171F52" w:rsidRPr="00EA260A" w:rsidRDefault="00171F52" w:rsidP="00EA260A">
      <w:pPr>
        <w:ind w:right="-93"/>
        <w:rPr>
          <w:rFonts w:eastAsia="Calibri" w:cs="Tahoma"/>
          <w:bCs/>
          <w:szCs w:val="22"/>
          <w:lang w:eastAsia="en-US"/>
        </w:rPr>
      </w:pPr>
    </w:p>
    <w:p w14:paraId="07C13EE9" w14:textId="77777777" w:rsidR="00171F52" w:rsidRPr="00EA260A" w:rsidRDefault="00171F52" w:rsidP="00EA260A">
      <w:pPr>
        <w:ind w:right="-93"/>
        <w:rPr>
          <w:rFonts w:eastAsia="Calibri" w:cs="Tahoma"/>
          <w:bCs/>
          <w:szCs w:val="22"/>
          <w:lang w:eastAsia="en-US"/>
        </w:rPr>
      </w:pPr>
      <w:r w:rsidRPr="00EA260A">
        <w:rPr>
          <w:rFonts w:eastAsia="Calibri" w:cs="Tahoma"/>
          <w:bCs/>
          <w:szCs w:val="22"/>
          <w:lang w:eastAsia="en-US"/>
        </w:rPr>
        <w:t>Una vez integrado el Informe de Ejecución, éste deberá ser presentado al Cabildo, para su análisis y aprobación, durante los primeros dos meses posteriores al cierre del ejercicio a que se refiere el Informe, considerando en todos los casos las aportaciones y comentarios del Comité de Planeación para el Desarrollo Municipal, las cuales deberán constar en el acta, minuta o acuerdo correspondiente, en términos de lo establecido en el artículo 71 del Reglamento de la Ley de Planeación. Dicho documento, deberá remitirse en copia a la Subsecretaría de Planeación y Presupuesto de la Secretaría de Finanzas y al Comité de Planeación para el Desarrollo Municipal, a fin de establecer su vinculación con el Sistema de Planeación Democrática para el Desarrollo del Estado de México y Municipios.</w:t>
      </w:r>
    </w:p>
    <w:p w14:paraId="1B971CDB" w14:textId="77777777" w:rsidR="00171F52" w:rsidRPr="00EA260A" w:rsidRDefault="00171F52" w:rsidP="00EA260A">
      <w:pPr>
        <w:ind w:right="-93"/>
        <w:rPr>
          <w:rFonts w:eastAsia="Calibri" w:cs="Tahoma"/>
          <w:bCs/>
          <w:szCs w:val="22"/>
          <w:lang w:eastAsia="en-US"/>
        </w:rPr>
      </w:pPr>
    </w:p>
    <w:p w14:paraId="0F3AB77B" w14:textId="77777777" w:rsidR="00171F52" w:rsidRPr="00EA260A" w:rsidRDefault="00171F52" w:rsidP="00EA260A">
      <w:pPr>
        <w:ind w:right="-93"/>
        <w:rPr>
          <w:rFonts w:eastAsia="Calibri" w:cs="Tahoma"/>
          <w:bCs/>
          <w:szCs w:val="22"/>
          <w:lang w:eastAsia="en-US"/>
        </w:rPr>
      </w:pPr>
      <w:r w:rsidRPr="00EA260A">
        <w:rPr>
          <w:rFonts w:eastAsia="Calibri" w:cs="Tahoma"/>
          <w:bCs/>
          <w:szCs w:val="22"/>
          <w:lang w:eastAsia="en-US"/>
        </w:rPr>
        <w:t>Con el propósito de que la evaluación de avances y resultados de la ejecución del Plan de Desarrollo y los programas que de este documento rector se derivan (Programa Anual y otros), aborde los diferentes aspectos tanto cuantitativos como cualitativos que tienen que ver con el desarrollo de los proyectos, obras y acciones, dicho ejercicio deberá ser realizado a partir del análisis de cada una de las cuatro vertientes de avance que a continuación se enuncian:</w:t>
      </w:r>
    </w:p>
    <w:p w14:paraId="5A9DACD1" w14:textId="77777777" w:rsidR="00171F52" w:rsidRPr="00EA260A" w:rsidRDefault="00171F52" w:rsidP="00EA260A">
      <w:pPr>
        <w:ind w:right="-93"/>
        <w:rPr>
          <w:rFonts w:eastAsia="Calibri" w:cs="Tahoma"/>
          <w:bCs/>
          <w:szCs w:val="22"/>
          <w:lang w:eastAsia="en-US"/>
        </w:rPr>
      </w:pPr>
    </w:p>
    <w:p w14:paraId="6DFBC489" w14:textId="77777777" w:rsidR="00171F52" w:rsidRPr="00EA260A" w:rsidRDefault="00171F52" w:rsidP="00EA260A">
      <w:pPr>
        <w:pStyle w:val="Prrafodelista"/>
        <w:numPr>
          <w:ilvl w:val="0"/>
          <w:numId w:val="11"/>
        </w:numPr>
        <w:ind w:right="-93"/>
        <w:contextualSpacing w:val="0"/>
        <w:rPr>
          <w:rFonts w:eastAsia="Calibri" w:cs="Tahoma"/>
          <w:bCs/>
        </w:rPr>
      </w:pPr>
      <w:r w:rsidRPr="00EA260A">
        <w:rPr>
          <w:rFonts w:eastAsia="Calibri" w:cs="Tahoma"/>
          <w:bCs/>
        </w:rPr>
        <w:t>En la ejecución de proyectos, obras y acciones relevantes,</w:t>
      </w:r>
    </w:p>
    <w:p w14:paraId="6EAFAA36" w14:textId="77777777" w:rsidR="00171F52" w:rsidRPr="00EA260A" w:rsidRDefault="00171F52" w:rsidP="00EA260A">
      <w:pPr>
        <w:pStyle w:val="Prrafodelista"/>
        <w:numPr>
          <w:ilvl w:val="0"/>
          <w:numId w:val="11"/>
        </w:numPr>
        <w:ind w:right="-93"/>
        <w:contextualSpacing w:val="0"/>
        <w:rPr>
          <w:rFonts w:eastAsia="Calibri" w:cs="Tahoma"/>
          <w:bCs/>
        </w:rPr>
      </w:pPr>
      <w:r w:rsidRPr="00EA260A">
        <w:rPr>
          <w:rFonts w:eastAsia="Calibri" w:cs="Tahoma"/>
          <w:bCs/>
        </w:rPr>
        <w:t>De indicadores estratégicos y de gestión de la Matriz de Indicadores para Resultados por Programa presupuestario,</w:t>
      </w:r>
    </w:p>
    <w:p w14:paraId="6421CFED" w14:textId="77777777" w:rsidR="00171F52" w:rsidRPr="00EA260A" w:rsidRDefault="00171F52" w:rsidP="00EA260A">
      <w:pPr>
        <w:pStyle w:val="Prrafodelista"/>
        <w:numPr>
          <w:ilvl w:val="0"/>
          <w:numId w:val="11"/>
        </w:numPr>
        <w:ind w:right="-93"/>
        <w:contextualSpacing w:val="0"/>
        <w:rPr>
          <w:rFonts w:eastAsia="Calibri" w:cs="Tahoma"/>
          <w:b/>
          <w:bCs/>
        </w:rPr>
      </w:pPr>
      <w:r w:rsidRPr="00EA260A">
        <w:rPr>
          <w:rFonts w:eastAsia="Calibri" w:cs="Tahoma"/>
          <w:b/>
          <w:bCs/>
        </w:rPr>
        <w:t>En el ejercicio del gasto público,</w:t>
      </w:r>
    </w:p>
    <w:p w14:paraId="0032B01C" w14:textId="77777777" w:rsidR="00171F52" w:rsidRPr="00EA260A" w:rsidRDefault="00171F52" w:rsidP="00EA260A">
      <w:pPr>
        <w:pStyle w:val="Prrafodelista"/>
        <w:numPr>
          <w:ilvl w:val="0"/>
          <w:numId w:val="11"/>
        </w:numPr>
        <w:ind w:right="-93"/>
        <w:contextualSpacing w:val="0"/>
        <w:rPr>
          <w:rFonts w:eastAsia="Calibri" w:cs="Tahoma"/>
          <w:bCs/>
        </w:rPr>
      </w:pPr>
      <w:r w:rsidRPr="00EA260A">
        <w:rPr>
          <w:rFonts w:eastAsia="Calibri" w:cs="Tahoma"/>
          <w:bCs/>
        </w:rPr>
        <w:t>En el cumplimiento de las demandas sociales.</w:t>
      </w:r>
    </w:p>
    <w:p w14:paraId="339AE310" w14:textId="77777777" w:rsidR="00171F52" w:rsidRPr="00EA260A" w:rsidRDefault="00171F52" w:rsidP="00EA260A">
      <w:pPr>
        <w:ind w:right="-93"/>
        <w:rPr>
          <w:rFonts w:eastAsia="Calibri" w:cs="Tahoma"/>
          <w:bCs/>
          <w:szCs w:val="22"/>
          <w:lang w:eastAsia="en-US"/>
        </w:rPr>
      </w:pPr>
    </w:p>
    <w:p w14:paraId="58059BD4" w14:textId="77777777" w:rsidR="00171F52" w:rsidRPr="00EA260A" w:rsidRDefault="00171F52" w:rsidP="00EA260A">
      <w:pPr>
        <w:rPr>
          <w:rFonts w:cs="Tahoma"/>
          <w:szCs w:val="22"/>
        </w:rPr>
      </w:pPr>
      <w:r w:rsidRPr="00EA260A">
        <w:rPr>
          <w:rFonts w:eastAsia="Calibri" w:cs="Tahoma"/>
          <w:bCs/>
          <w:iCs/>
          <w:szCs w:val="22"/>
          <w:lang w:eastAsia="en-US"/>
        </w:rPr>
        <w:lastRenderedPageBreak/>
        <w:t xml:space="preserve">Aunado a lo anterior, la Guía Metodológica para el Seguimiento y Evaluación del Plan de Desarrollo Municipal vigente, </w:t>
      </w:r>
      <w:r w:rsidRPr="00EA260A">
        <w:rPr>
          <w:rFonts w:cs="Tahoma"/>
          <w:szCs w:val="22"/>
        </w:rPr>
        <w:t xml:space="preserve">en su apartado </w:t>
      </w:r>
      <w:r w:rsidRPr="00EA260A">
        <w:rPr>
          <w:rFonts w:cs="Tahoma"/>
          <w:i/>
          <w:szCs w:val="22"/>
        </w:rPr>
        <w:t xml:space="preserve">3.3. Integración del Informe Anual de Ejecución del Plan de Desarrollo Municipal </w:t>
      </w:r>
      <w:r w:rsidRPr="00EA260A">
        <w:rPr>
          <w:rFonts w:cs="Tahoma"/>
          <w:szCs w:val="22"/>
        </w:rPr>
        <w:t>establece que se deberá explicar el propósito y alcances que el gobierno local pretende lograr mediante el seguimiento, control y evaluación de los programas, proyectos, obras y acciones derivados del Plan de Desarrollo Municipal vigente y el Programa Anual; asimismo, se deberá describir de manera general el contenido de cada uno de los apartados que integran el Informe de Ejecución.</w:t>
      </w:r>
    </w:p>
    <w:p w14:paraId="6A37F306" w14:textId="77777777" w:rsidR="00171F52" w:rsidRPr="00EA260A" w:rsidRDefault="00171F52" w:rsidP="00EA260A">
      <w:pPr>
        <w:rPr>
          <w:rFonts w:cs="Tahoma"/>
          <w:szCs w:val="22"/>
        </w:rPr>
      </w:pPr>
    </w:p>
    <w:p w14:paraId="7F73134E" w14:textId="77777777" w:rsidR="00171F52" w:rsidRPr="00EA260A" w:rsidRDefault="00171F52" w:rsidP="00EA260A">
      <w:pPr>
        <w:rPr>
          <w:rFonts w:cs="Tahoma"/>
          <w:szCs w:val="22"/>
        </w:rPr>
      </w:pPr>
      <w:r w:rsidRPr="00EA260A">
        <w:rPr>
          <w:rFonts w:cs="Tahoma"/>
          <w:szCs w:val="22"/>
        </w:rPr>
        <w:t xml:space="preserve">Ahora bien, por cuanto hace al </w:t>
      </w:r>
      <w:r w:rsidRPr="00EA260A">
        <w:rPr>
          <w:rFonts w:cs="Tahoma"/>
          <w:b/>
          <w:i/>
          <w:szCs w:val="22"/>
        </w:rPr>
        <w:t>Avance en el ejercicio del Gasto Público</w:t>
      </w:r>
      <w:r w:rsidRPr="00EA260A">
        <w:rPr>
          <w:rFonts w:cs="Tahoma"/>
          <w:szCs w:val="22"/>
        </w:rPr>
        <w:t>, corresponde al análisis y descripción del Informe de Ejecución, en el que se debe señalar lo referente al ejercicio y comportamiento del gasto que se aplicó para el cumplimiento de objetivos, metas de actividad y obras, retomando el seguimiento y reporte del presupuesto por Programa presupuestario (</w:t>
      </w:r>
      <w:proofErr w:type="spellStart"/>
      <w:r w:rsidRPr="00EA260A">
        <w:rPr>
          <w:rFonts w:cs="Tahoma"/>
          <w:szCs w:val="22"/>
        </w:rPr>
        <w:t>Pp</w:t>
      </w:r>
      <w:proofErr w:type="spellEnd"/>
      <w:r w:rsidRPr="00EA260A">
        <w:rPr>
          <w:rFonts w:cs="Tahoma"/>
          <w:szCs w:val="22"/>
        </w:rPr>
        <w:t xml:space="preserve">) y en especial de la información que contienen los Formatos </w:t>
      </w:r>
      <w:proofErr w:type="spellStart"/>
      <w:r w:rsidRPr="00EA260A">
        <w:rPr>
          <w:rFonts w:cs="Tahoma"/>
          <w:b/>
          <w:szCs w:val="22"/>
        </w:rPr>
        <w:t>PbRM</w:t>
      </w:r>
      <w:proofErr w:type="spellEnd"/>
      <w:r w:rsidRPr="00EA260A">
        <w:rPr>
          <w:rFonts w:cs="Tahoma"/>
          <w:b/>
          <w:szCs w:val="22"/>
        </w:rPr>
        <w:t xml:space="preserve"> 09a; </w:t>
      </w:r>
      <w:proofErr w:type="spellStart"/>
      <w:r w:rsidRPr="00EA260A">
        <w:rPr>
          <w:rFonts w:cs="Tahoma"/>
          <w:b/>
          <w:szCs w:val="22"/>
        </w:rPr>
        <w:t>PbRM</w:t>
      </w:r>
      <w:proofErr w:type="spellEnd"/>
      <w:r w:rsidRPr="00EA260A">
        <w:rPr>
          <w:rFonts w:cs="Tahoma"/>
          <w:b/>
          <w:szCs w:val="22"/>
        </w:rPr>
        <w:t xml:space="preserve"> 09b; </w:t>
      </w:r>
      <w:proofErr w:type="spellStart"/>
      <w:r w:rsidRPr="00EA260A">
        <w:rPr>
          <w:rFonts w:cs="Tahoma"/>
          <w:b/>
          <w:szCs w:val="22"/>
        </w:rPr>
        <w:t>PbRM</w:t>
      </w:r>
      <w:proofErr w:type="spellEnd"/>
      <w:r w:rsidRPr="00EA260A">
        <w:rPr>
          <w:rFonts w:cs="Tahoma"/>
          <w:b/>
          <w:szCs w:val="22"/>
        </w:rPr>
        <w:t xml:space="preserve"> 10a; </w:t>
      </w:r>
      <w:proofErr w:type="spellStart"/>
      <w:r w:rsidRPr="00EA260A">
        <w:rPr>
          <w:rFonts w:cs="Tahoma"/>
          <w:b/>
          <w:szCs w:val="22"/>
        </w:rPr>
        <w:t>PbRM</w:t>
      </w:r>
      <w:proofErr w:type="spellEnd"/>
      <w:r w:rsidRPr="00EA260A">
        <w:rPr>
          <w:rFonts w:cs="Tahoma"/>
          <w:b/>
          <w:szCs w:val="22"/>
        </w:rPr>
        <w:t xml:space="preserve"> 10b; </w:t>
      </w:r>
      <w:proofErr w:type="spellStart"/>
      <w:r w:rsidRPr="00EA260A">
        <w:rPr>
          <w:rFonts w:cs="Tahoma"/>
          <w:b/>
          <w:szCs w:val="22"/>
        </w:rPr>
        <w:t>PbRM</w:t>
      </w:r>
      <w:proofErr w:type="spellEnd"/>
      <w:r w:rsidRPr="00EA260A">
        <w:rPr>
          <w:rFonts w:cs="Tahoma"/>
          <w:b/>
          <w:szCs w:val="22"/>
        </w:rPr>
        <w:t xml:space="preserve"> 10c</w:t>
      </w:r>
      <w:r w:rsidRPr="00EA260A">
        <w:rPr>
          <w:rFonts w:cs="Tahoma"/>
          <w:szCs w:val="22"/>
        </w:rPr>
        <w:t>, así como el formato de obras</w:t>
      </w:r>
      <w:r w:rsidRPr="00EA260A">
        <w:rPr>
          <w:rFonts w:cs="Tahoma"/>
          <w:b/>
          <w:szCs w:val="22"/>
        </w:rPr>
        <w:t xml:space="preserve"> Formato </w:t>
      </w:r>
      <w:proofErr w:type="spellStart"/>
      <w:r w:rsidRPr="00EA260A">
        <w:rPr>
          <w:rFonts w:cs="Tahoma"/>
          <w:b/>
          <w:szCs w:val="22"/>
        </w:rPr>
        <w:t>PbRM</w:t>
      </w:r>
      <w:proofErr w:type="spellEnd"/>
      <w:r w:rsidRPr="00EA260A">
        <w:rPr>
          <w:rFonts w:cs="Tahoma"/>
          <w:b/>
          <w:szCs w:val="22"/>
        </w:rPr>
        <w:t xml:space="preserve"> 11</w:t>
      </w:r>
      <w:r w:rsidRPr="00EA260A">
        <w:rPr>
          <w:rFonts w:cs="Tahoma"/>
          <w:szCs w:val="22"/>
        </w:rPr>
        <w:t>.</w:t>
      </w:r>
    </w:p>
    <w:p w14:paraId="7CB88747" w14:textId="77777777" w:rsidR="00171F52" w:rsidRPr="00EA260A" w:rsidRDefault="00171F52" w:rsidP="00EA260A">
      <w:pPr>
        <w:rPr>
          <w:rFonts w:cs="Tahoma"/>
          <w:szCs w:val="22"/>
        </w:rPr>
      </w:pPr>
    </w:p>
    <w:p w14:paraId="4E2A9705" w14:textId="77777777" w:rsidR="00171F52" w:rsidRPr="00EA260A" w:rsidRDefault="00171F52" w:rsidP="00EA260A">
      <w:pPr>
        <w:rPr>
          <w:rFonts w:cs="Tahoma"/>
          <w:szCs w:val="22"/>
        </w:rPr>
      </w:pPr>
      <w:r w:rsidRPr="00EA260A">
        <w:rPr>
          <w:rFonts w:cs="Tahoma"/>
          <w:szCs w:val="22"/>
        </w:rPr>
        <w:t>En esa vertiente, es conveniente que dicho análisis se realice considerando el comportamiento histórico que han observado los egresos del municipio; asimismo, es importante destacar que el presupuesto ejercido por capítulo y en especial los relativos a la inversión, servicios personales y deuda deben de hacer referencia a la proporción del gasto ejercido en cada Pilar o Eje transversal, identificando las fuentes de financiamiento.</w:t>
      </w:r>
    </w:p>
    <w:p w14:paraId="52F067C4" w14:textId="77777777" w:rsidR="00171F52" w:rsidRPr="00EA260A" w:rsidRDefault="00171F52" w:rsidP="00EA260A">
      <w:pPr>
        <w:rPr>
          <w:rFonts w:cs="Tahoma"/>
          <w:szCs w:val="22"/>
        </w:rPr>
      </w:pPr>
    </w:p>
    <w:p w14:paraId="6BC9B8F2" w14:textId="77777777" w:rsidR="00171F52" w:rsidRPr="00EA260A" w:rsidRDefault="00171F52" w:rsidP="00EA260A">
      <w:pPr>
        <w:rPr>
          <w:rFonts w:cs="Tahoma"/>
          <w:szCs w:val="22"/>
        </w:rPr>
      </w:pPr>
      <w:r w:rsidRPr="00EA260A">
        <w:rPr>
          <w:rFonts w:cs="Tahoma"/>
          <w:szCs w:val="22"/>
        </w:rPr>
        <w:t xml:space="preserve">De este modo, es recomendable referir el comportamiento que ha mostrado el desempeño de la hacienda pública durante el año, señalando los principales problemas que enfrenta, relacionados con el nivel de ingresos propios, la deuda pública y las necesidades de financiamiento para dar suficiencia presupuestal al Plan de Desarrollo en los próximos años. </w:t>
      </w:r>
      <w:r w:rsidRPr="00EA260A">
        <w:rPr>
          <w:rFonts w:cs="Tahoma"/>
          <w:szCs w:val="22"/>
        </w:rPr>
        <w:lastRenderedPageBreak/>
        <w:t>En este mismo apartado, también se deberán comentar los principales avances alcanzados durante el año en la hacienda pública municipal.</w:t>
      </w:r>
    </w:p>
    <w:p w14:paraId="34C90796" w14:textId="77777777" w:rsidR="00171F52" w:rsidRPr="00EA260A" w:rsidRDefault="00171F52" w:rsidP="00EA260A">
      <w:pPr>
        <w:rPr>
          <w:rFonts w:cs="Tahoma"/>
          <w:szCs w:val="22"/>
        </w:rPr>
      </w:pPr>
    </w:p>
    <w:p w14:paraId="1F34E015" w14:textId="77777777" w:rsidR="00171F52" w:rsidRPr="00EA260A" w:rsidRDefault="00171F52" w:rsidP="00EA260A">
      <w:pPr>
        <w:rPr>
          <w:rFonts w:cs="Tahoma"/>
          <w:szCs w:val="22"/>
        </w:rPr>
      </w:pPr>
      <w:r w:rsidRPr="00EA260A">
        <w:rPr>
          <w:rFonts w:cs="Tahoma"/>
          <w:szCs w:val="22"/>
        </w:rPr>
        <w:t xml:space="preserve">Ahora bien, por cuanto hace a los anexos, señala que estos se integrarán por los formatos: Avance de metas e indicadores, y la Matriz para Indicadores para Resultados Tipo (Formatos PbRM-08b, PbRM08c); </w:t>
      </w:r>
      <w:r w:rsidRPr="00EA260A">
        <w:rPr>
          <w:rFonts w:cs="Tahoma"/>
          <w:b/>
          <w:szCs w:val="22"/>
        </w:rPr>
        <w:t>Registro del ejercicio y comportamiento del presupuesto</w:t>
      </w:r>
      <w:r w:rsidRPr="00EA260A">
        <w:rPr>
          <w:rFonts w:cs="Tahoma"/>
          <w:szCs w:val="22"/>
        </w:rPr>
        <w:t xml:space="preserve"> (Formatos </w:t>
      </w:r>
      <w:proofErr w:type="spellStart"/>
      <w:r w:rsidRPr="00EA260A">
        <w:rPr>
          <w:rFonts w:cs="Tahoma"/>
          <w:szCs w:val="22"/>
        </w:rPr>
        <w:t>PbRM</w:t>
      </w:r>
      <w:proofErr w:type="spellEnd"/>
      <w:r w:rsidRPr="00EA260A">
        <w:rPr>
          <w:rFonts w:cs="Tahoma"/>
          <w:szCs w:val="22"/>
        </w:rPr>
        <w:t xml:space="preserve"> 09a; </w:t>
      </w:r>
      <w:proofErr w:type="spellStart"/>
      <w:r w:rsidRPr="00EA260A">
        <w:rPr>
          <w:rFonts w:cs="Tahoma"/>
          <w:szCs w:val="22"/>
        </w:rPr>
        <w:t>PbRM</w:t>
      </w:r>
      <w:proofErr w:type="spellEnd"/>
      <w:r w:rsidRPr="00EA260A">
        <w:rPr>
          <w:rFonts w:cs="Tahoma"/>
          <w:szCs w:val="22"/>
        </w:rPr>
        <w:t xml:space="preserve"> 09b; </w:t>
      </w:r>
      <w:proofErr w:type="spellStart"/>
      <w:r w:rsidRPr="00EA260A">
        <w:rPr>
          <w:rFonts w:cs="Tahoma"/>
          <w:szCs w:val="22"/>
        </w:rPr>
        <w:t>PbRM</w:t>
      </w:r>
      <w:proofErr w:type="spellEnd"/>
      <w:r w:rsidRPr="00EA260A">
        <w:rPr>
          <w:rFonts w:cs="Tahoma"/>
          <w:szCs w:val="22"/>
        </w:rPr>
        <w:t xml:space="preserve"> 10a; </w:t>
      </w:r>
      <w:proofErr w:type="spellStart"/>
      <w:r w:rsidRPr="00EA260A">
        <w:rPr>
          <w:rFonts w:cs="Tahoma"/>
          <w:szCs w:val="22"/>
        </w:rPr>
        <w:t>PbRM</w:t>
      </w:r>
      <w:proofErr w:type="spellEnd"/>
      <w:r w:rsidRPr="00EA260A">
        <w:rPr>
          <w:rFonts w:cs="Tahoma"/>
          <w:szCs w:val="22"/>
        </w:rPr>
        <w:t xml:space="preserve"> 10b; </w:t>
      </w:r>
      <w:proofErr w:type="spellStart"/>
      <w:r w:rsidRPr="00EA260A">
        <w:rPr>
          <w:rFonts w:cs="Tahoma"/>
          <w:szCs w:val="22"/>
        </w:rPr>
        <w:t>PbRM</w:t>
      </w:r>
      <w:proofErr w:type="spellEnd"/>
      <w:r w:rsidRPr="00EA260A">
        <w:rPr>
          <w:rFonts w:cs="Tahoma"/>
          <w:szCs w:val="22"/>
        </w:rPr>
        <w:t xml:space="preserve"> 10c), así como el </w:t>
      </w:r>
      <w:r w:rsidRPr="00EA260A">
        <w:rPr>
          <w:rFonts w:cs="Tahoma"/>
          <w:b/>
          <w:szCs w:val="22"/>
        </w:rPr>
        <w:t>formato de obras</w:t>
      </w:r>
      <w:r w:rsidRPr="00EA260A">
        <w:rPr>
          <w:rFonts w:cs="Tahoma"/>
          <w:szCs w:val="22"/>
        </w:rPr>
        <w:t xml:space="preserve"> (Formato </w:t>
      </w:r>
      <w:proofErr w:type="spellStart"/>
      <w:r w:rsidRPr="00EA260A">
        <w:rPr>
          <w:rFonts w:cs="Tahoma"/>
          <w:szCs w:val="22"/>
        </w:rPr>
        <w:t>PbRM</w:t>
      </w:r>
      <w:proofErr w:type="spellEnd"/>
      <w:r w:rsidRPr="00EA260A">
        <w:rPr>
          <w:rFonts w:cs="Tahoma"/>
          <w:szCs w:val="22"/>
        </w:rPr>
        <w:t xml:space="preserve"> 11), que serán los datos utilizados como soporte en el desarrollo de los diferentes capítulos del informe.</w:t>
      </w:r>
    </w:p>
    <w:p w14:paraId="090C2DBB" w14:textId="77777777" w:rsidR="00B25BDA" w:rsidRPr="00EA260A" w:rsidRDefault="00B25BDA" w:rsidP="00EA260A">
      <w:pPr>
        <w:rPr>
          <w:rFonts w:cs="Tahoma"/>
          <w:szCs w:val="22"/>
        </w:rPr>
      </w:pPr>
    </w:p>
    <w:p w14:paraId="2EE11AEC" w14:textId="77777777" w:rsidR="00B25BDA" w:rsidRPr="00EA260A" w:rsidRDefault="00B25BDA" w:rsidP="00EA260A">
      <w:pPr>
        <w:rPr>
          <w:rFonts w:eastAsia="Palatino Linotype" w:cs="Palatino Linotype"/>
          <w:szCs w:val="22"/>
        </w:rPr>
      </w:pPr>
      <w:r w:rsidRPr="00EA260A">
        <w:rPr>
          <w:rFonts w:eastAsia="Palatino Linotype" w:cs="Palatino Linotype"/>
          <w:szCs w:val="22"/>
        </w:rPr>
        <w:t xml:space="preserve">Aunado a lo anterior, es menester precisar que, de acuerdo con el Manual, dentro del sistema de evaluación de la gestión pública municipal, existen cuatro tipos de reportes que los ayuntamientos deben presentar: el Informe de Ejecución del Plan de Desarrollo Municipal, Informe de Gobierno, el Reporte de Avance Trimestral, y la Cuenta Pública, los cuales son instrumentos para el seguimiento, evaluación de avances y rendición de cuentas. </w:t>
      </w:r>
    </w:p>
    <w:p w14:paraId="0CD298F1" w14:textId="77777777" w:rsidR="00B25BDA" w:rsidRPr="00EA260A" w:rsidRDefault="00B25BDA" w:rsidP="00EA260A">
      <w:pPr>
        <w:rPr>
          <w:rFonts w:eastAsia="Palatino Linotype" w:cs="Palatino Linotype"/>
          <w:szCs w:val="22"/>
        </w:rPr>
      </w:pPr>
    </w:p>
    <w:p w14:paraId="06421ACA" w14:textId="77777777" w:rsidR="00B25BDA" w:rsidRPr="00EA260A" w:rsidRDefault="00B25BDA" w:rsidP="00EA260A">
      <w:pPr>
        <w:rPr>
          <w:rFonts w:eastAsia="Palatino Linotype" w:cs="Palatino Linotype"/>
          <w:szCs w:val="22"/>
        </w:rPr>
      </w:pPr>
      <w:r w:rsidRPr="00EA260A">
        <w:rPr>
          <w:rFonts w:eastAsia="Palatino Linotype" w:cs="Palatino Linotype"/>
          <w:szCs w:val="22"/>
        </w:rPr>
        <w:t xml:space="preserve">En ese sentido, cabe mencionar que para la integración del Informe de Gobierno, se servirá de soporte las fichas técnicas de los indicadores de evaluación del desempeño que integran la Matriz de Indicadores para Resultados (MIR) y los formatos de evaluación </w:t>
      </w:r>
      <w:proofErr w:type="spellStart"/>
      <w:r w:rsidRPr="00EA260A">
        <w:rPr>
          <w:rFonts w:eastAsia="Palatino Linotype" w:cs="Palatino Linotype"/>
          <w:szCs w:val="22"/>
        </w:rPr>
        <w:t>PbRM</w:t>
      </w:r>
      <w:proofErr w:type="spellEnd"/>
      <w:r w:rsidRPr="00EA260A">
        <w:rPr>
          <w:rFonts w:eastAsia="Palatino Linotype" w:cs="Palatino Linotype"/>
          <w:szCs w:val="22"/>
        </w:rPr>
        <w:t xml:space="preserve"> 08b; </w:t>
      </w:r>
      <w:proofErr w:type="spellStart"/>
      <w:r w:rsidRPr="00EA260A">
        <w:rPr>
          <w:rFonts w:eastAsia="Palatino Linotype" w:cs="Palatino Linotype"/>
          <w:szCs w:val="22"/>
        </w:rPr>
        <w:t>PbRM</w:t>
      </w:r>
      <w:proofErr w:type="spellEnd"/>
      <w:r w:rsidRPr="00EA260A">
        <w:rPr>
          <w:rFonts w:eastAsia="Palatino Linotype" w:cs="Palatino Linotype"/>
          <w:szCs w:val="22"/>
        </w:rPr>
        <w:t xml:space="preserve"> 08c; </w:t>
      </w:r>
      <w:proofErr w:type="spellStart"/>
      <w:r w:rsidRPr="00EA260A">
        <w:rPr>
          <w:rFonts w:eastAsia="Palatino Linotype" w:cs="Palatino Linotype"/>
          <w:szCs w:val="22"/>
        </w:rPr>
        <w:t>PbRM</w:t>
      </w:r>
      <w:proofErr w:type="spellEnd"/>
      <w:r w:rsidRPr="00EA260A">
        <w:rPr>
          <w:rFonts w:eastAsia="Palatino Linotype" w:cs="Palatino Linotype"/>
          <w:szCs w:val="22"/>
        </w:rPr>
        <w:t xml:space="preserve"> 09b; </w:t>
      </w:r>
      <w:proofErr w:type="spellStart"/>
      <w:r w:rsidRPr="00EA260A">
        <w:rPr>
          <w:rFonts w:eastAsia="Palatino Linotype" w:cs="Palatino Linotype"/>
          <w:szCs w:val="22"/>
        </w:rPr>
        <w:t>PbRM</w:t>
      </w:r>
      <w:proofErr w:type="spellEnd"/>
      <w:r w:rsidRPr="00EA260A">
        <w:rPr>
          <w:rFonts w:eastAsia="Palatino Linotype" w:cs="Palatino Linotype"/>
          <w:szCs w:val="22"/>
        </w:rPr>
        <w:t xml:space="preserve"> 10a; </w:t>
      </w:r>
      <w:proofErr w:type="spellStart"/>
      <w:r w:rsidRPr="00EA260A">
        <w:rPr>
          <w:rFonts w:eastAsia="Palatino Linotype" w:cs="Palatino Linotype"/>
          <w:szCs w:val="22"/>
        </w:rPr>
        <w:t>PbRM</w:t>
      </w:r>
      <w:proofErr w:type="spellEnd"/>
      <w:r w:rsidRPr="00EA260A">
        <w:rPr>
          <w:rFonts w:eastAsia="Palatino Linotype" w:cs="Palatino Linotype"/>
          <w:szCs w:val="22"/>
        </w:rPr>
        <w:t xml:space="preserve"> 10b; </w:t>
      </w:r>
      <w:proofErr w:type="spellStart"/>
      <w:r w:rsidRPr="00EA260A">
        <w:rPr>
          <w:rFonts w:eastAsia="Palatino Linotype" w:cs="Palatino Linotype"/>
          <w:szCs w:val="22"/>
        </w:rPr>
        <w:t>PbRM</w:t>
      </w:r>
      <w:proofErr w:type="spellEnd"/>
      <w:r w:rsidRPr="00EA260A">
        <w:rPr>
          <w:rFonts w:eastAsia="Palatino Linotype" w:cs="Palatino Linotype"/>
          <w:szCs w:val="22"/>
        </w:rPr>
        <w:t xml:space="preserve"> 10c; </w:t>
      </w:r>
      <w:proofErr w:type="spellStart"/>
      <w:r w:rsidRPr="00EA260A">
        <w:rPr>
          <w:rFonts w:eastAsia="Palatino Linotype" w:cs="Palatino Linotype"/>
          <w:szCs w:val="22"/>
        </w:rPr>
        <w:t>PbRM</w:t>
      </w:r>
      <w:proofErr w:type="spellEnd"/>
      <w:r w:rsidRPr="00EA260A">
        <w:rPr>
          <w:rFonts w:eastAsia="Palatino Linotype" w:cs="Palatino Linotype"/>
          <w:szCs w:val="22"/>
        </w:rPr>
        <w:t xml:space="preserve"> 11, de los cuales, </w:t>
      </w:r>
      <w:r w:rsidRPr="00EA260A">
        <w:rPr>
          <w:rFonts w:eastAsia="Palatino Linotype" w:cs="Palatino Linotype"/>
          <w:b/>
          <w:szCs w:val="22"/>
          <w:u w:val="single"/>
        </w:rPr>
        <w:t xml:space="preserve">podemos destacar el </w:t>
      </w:r>
      <w:proofErr w:type="spellStart"/>
      <w:r w:rsidRPr="00EA260A">
        <w:rPr>
          <w:rFonts w:eastAsia="Palatino Linotype" w:cs="Palatino Linotype"/>
          <w:b/>
          <w:szCs w:val="22"/>
          <w:u w:val="single"/>
        </w:rPr>
        <w:t>PbRM</w:t>
      </w:r>
      <w:proofErr w:type="spellEnd"/>
      <w:r w:rsidRPr="00EA260A">
        <w:rPr>
          <w:rFonts w:eastAsia="Palatino Linotype" w:cs="Palatino Linotype"/>
          <w:b/>
          <w:szCs w:val="22"/>
          <w:u w:val="single"/>
        </w:rPr>
        <w:t xml:space="preserve"> 10a</w:t>
      </w:r>
      <w:r w:rsidRPr="00EA260A">
        <w:rPr>
          <w:rFonts w:eastAsia="Palatino Linotype" w:cs="Palatino Linotype"/>
          <w:szCs w:val="22"/>
        </w:rPr>
        <w:t xml:space="preserve">, que de acuerdo con el Instructivo de llenado este permite conocer el avance presupuestal de los egresos de forma completa, además de permitir visualizar el avance del presupuesto anual, así </w:t>
      </w:r>
      <w:r w:rsidRPr="00EA260A">
        <w:rPr>
          <w:rFonts w:eastAsia="Palatino Linotype" w:cs="Palatino Linotype"/>
          <w:b/>
          <w:szCs w:val="22"/>
          <w:u w:val="single"/>
        </w:rPr>
        <w:t>como el presupuesto del mes (autorizado y ejercido)</w:t>
      </w:r>
      <w:r w:rsidRPr="00EA260A">
        <w:rPr>
          <w:rFonts w:eastAsia="Palatino Linotype" w:cs="Palatino Linotype"/>
          <w:b/>
          <w:szCs w:val="22"/>
        </w:rPr>
        <w:t xml:space="preserve">; </w:t>
      </w:r>
      <w:r w:rsidRPr="00EA260A">
        <w:rPr>
          <w:rFonts w:eastAsia="Palatino Linotype" w:cs="Palatino Linotype"/>
          <w:szCs w:val="22"/>
        </w:rPr>
        <w:t>y el presupuesto acumulado de dependencias generales (DG), dependencias auxiliares (DA).</w:t>
      </w:r>
    </w:p>
    <w:p w14:paraId="256573F3" w14:textId="77777777" w:rsidR="00B81AA0" w:rsidRPr="00EA260A" w:rsidRDefault="00B81AA0" w:rsidP="00EA260A">
      <w:pPr>
        <w:rPr>
          <w:rFonts w:eastAsia="Palatino Linotype" w:cs="Palatino Linotype"/>
          <w:szCs w:val="22"/>
        </w:rPr>
      </w:pPr>
    </w:p>
    <w:p w14:paraId="76C0D674" w14:textId="6D702C04" w:rsidR="00B25BDA" w:rsidRPr="00EA260A" w:rsidRDefault="00B25BDA" w:rsidP="00EA260A">
      <w:pPr>
        <w:rPr>
          <w:rFonts w:eastAsia="Palatino Linotype" w:cs="Palatino Linotype"/>
          <w:szCs w:val="22"/>
        </w:rPr>
      </w:pPr>
      <w:r w:rsidRPr="00EA260A">
        <w:rPr>
          <w:rFonts w:eastAsia="Palatino Linotype" w:cs="Palatino Linotype"/>
          <w:szCs w:val="22"/>
        </w:rPr>
        <w:lastRenderedPageBreak/>
        <w:t xml:space="preserve">Por otro lado, de conformidad con los Lineamientos para la integración y entrega del Informe Trimestral Municipal </w:t>
      </w:r>
      <w:r w:rsidR="00B81AA0" w:rsidRPr="00EA260A">
        <w:rPr>
          <w:rFonts w:eastAsia="Palatino Linotype" w:cs="Palatino Linotype"/>
          <w:szCs w:val="22"/>
        </w:rPr>
        <w:t xml:space="preserve">de los ejercicios 2022 y </w:t>
      </w:r>
      <w:r w:rsidRPr="00EA260A">
        <w:rPr>
          <w:rFonts w:eastAsia="Palatino Linotype" w:cs="Palatino Linotype"/>
          <w:szCs w:val="22"/>
        </w:rPr>
        <w:t xml:space="preserve">2023, estos se integran de un documento denominado </w:t>
      </w:r>
      <w:r w:rsidRPr="00EA260A">
        <w:rPr>
          <w:rFonts w:eastAsia="Palatino Linotype" w:cs="Palatino Linotype"/>
          <w:b/>
          <w:szCs w:val="22"/>
        </w:rPr>
        <w:t xml:space="preserve">“Estado Analítico del Ejercicio del Presupuesto de Egresos Clasificación Funcional (Finalidad y </w:t>
      </w:r>
      <w:proofErr w:type="spellStart"/>
      <w:r w:rsidRPr="00EA260A">
        <w:rPr>
          <w:rFonts w:eastAsia="Palatino Linotype" w:cs="Palatino Linotype"/>
          <w:b/>
          <w:szCs w:val="22"/>
        </w:rPr>
        <w:t>Funicón</w:t>
      </w:r>
      <w:proofErr w:type="spellEnd"/>
      <w:r w:rsidRPr="00EA260A">
        <w:rPr>
          <w:rFonts w:eastAsia="Palatino Linotype" w:cs="Palatino Linotype"/>
          <w:b/>
          <w:szCs w:val="22"/>
        </w:rPr>
        <w:t>)”</w:t>
      </w:r>
      <w:r w:rsidRPr="00EA260A">
        <w:rPr>
          <w:rFonts w:eastAsia="Palatino Linotype" w:cs="Palatino Linotype"/>
          <w:szCs w:val="22"/>
        </w:rPr>
        <w:t xml:space="preserve"> el cual si bien es entregado trimestralmente al Órgano Superior de Fiscalización, es actualizado de manera mensual por parte del ente público y el cual también da cuenta del avance presupuestal de este. </w:t>
      </w:r>
    </w:p>
    <w:p w14:paraId="5EF020CA" w14:textId="77777777" w:rsidR="00B25BDA" w:rsidRPr="00EA260A" w:rsidRDefault="00B25BDA" w:rsidP="00EA260A">
      <w:pPr>
        <w:jc w:val="center"/>
        <w:rPr>
          <w:szCs w:val="22"/>
        </w:rPr>
      </w:pPr>
      <w:r w:rsidRPr="00EA260A">
        <w:rPr>
          <w:noProof/>
          <w:szCs w:val="22"/>
          <w:lang w:eastAsia="es-MX"/>
        </w:rPr>
        <w:drawing>
          <wp:inline distT="0" distB="0" distL="0" distR="0" wp14:anchorId="49DE104B" wp14:editId="6723F971">
            <wp:extent cx="3390900" cy="78415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89692" cy="830125"/>
                    </a:xfrm>
                    <a:prstGeom prst="rect">
                      <a:avLst/>
                    </a:prstGeom>
                  </pic:spPr>
                </pic:pic>
              </a:graphicData>
            </a:graphic>
          </wp:inline>
        </w:drawing>
      </w:r>
    </w:p>
    <w:p w14:paraId="3D26E0F1" w14:textId="77777777" w:rsidR="00B25BDA" w:rsidRPr="00EA260A" w:rsidRDefault="00B25BDA" w:rsidP="00EA260A">
      <w:pPr>
        <w:jc w:val="center"/>
        <w:rPr>
          <w:szCs w:val="22"/>
        </w:rPr>
      </w:pPr>
      <w:r w:rsidRPr="00EA260A">
        <w:rPr>
          <w:noProof/>
          <w:szCs w:val="22"/>
          <w:lang w:eastAsia="es-MX"/>
        </w:rPr>
        <w:drawing>
          <wp:inline distT="0" distB="0" distL="0" distR="0" wp14:anchorId="6A255FFB" wp14:editId="25101ECD">
            <wp:extent cx="4247681" cy="4308653"/>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0181" cy="4463342"/>
                    </a:xfrm>
                    <a:prstGeom prst="rect">
                      <a:avLst/>
                    </a:prstGeom>
                  </pic:spPr>
                </pic:pic>
              </a:graphicData>
            </a:graphic>
          </wp:inline>
        </w:drawing>
      </w:r>
    </w:p>
    <w:p w14:paraId="1790452F" w14:textId="77777777" w:rsidR="00B25BDA" w:rsidRPr="00EA260A" w:rsidRDefault="00B25BDA" w:rsidP="00EA260A">
      <w:pPr>
        <w:jc w:val="center"/>
        <w:rPr>
          <w:szCs w:val="22"/>
        </w:rPr>
      </w:pPr>
      <w:r w:rsidRPr="00EA260A">
        <w:rPr>
          <w:noProof/>
          <w:szCs w:val="22"/>
          <w:lang w:eastAsia="es-MX"/>
        </w:rPr>
        <w:lastRenderedPageBreak/>
        <w:drawing>
          <wp:inline distT="0" distB="0" distL="0" distR="0" wp14:anchorId="4C05AD24" wp14:editId="10D01D51">
            <wp:extent cx="4858247" cy="6664963"/>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82071" cy="6697647"/>
                    </a:xfrm>
                    <a:prstGeom prst="rect">
                      <a:avLst/>
                    </a:prstGeom>
                  </pic:spPr>
                </pic:pic>
              </a:graphicData>
            </a:graphic>
          </wp:inline>
        </w:drawing>
      </w:r>
    </w:p>
    <w:p w14:paraId="14BAE86E" w14:textId="77777777" w:rsidR="00B25BDA" w:rsidRPr="00EA260A" w:rsidRDefault="00B25BDA" w:rsidP="00EA260A">
      <w:pPr>
        <w:rPr>
          <w:rFonts w:eastAsia="Palatino Linotype" w:cs="Palatino Linotype"/>
          <w:szCs w:val="22"/>
        </w:rPr>
      </w:pPr>
    </w:p>
    <w:p w14:paraId="61737AF5" w14:textId="77777777" w:rsidR="00B25BDA" w:rsidRPr="00EA260A" w:rsidRDefault="00B25BDA" w:rsidP="00EA260A">
      <w:pPr>
        <w:rPr>
          <w:rFonts w:eastAsia="Palatino Linotype" w:cs="Palatino Linotype"/>
          <w:szCs w:val="22"/>
        </w:rPr>
      </w:pPr>
      <w:r w:rsidRPr="00EA260A">
        <w:rPr>
          <w:rFonts w:eastAsia="Palatino Linotype" w:cs="Palatino Linotype"/>
          <w:szCs w:val="22"/>
        </w:rPr>
        <w:lastRenderedPageBreak/>
        <w:t xml:space="preserve">Del mismo modo, es menester traer a colación las definiciones respecto a registro contable y registro presupuestario, las cuales de conformidad con el “Glosario de Términos Administrativos” emitido por el Instituto Nacional de la Administración Pública, A.C” y el “Glosario de Términos para el Proceso de Planeación, Programación, Presupuestación y Evaluación en la Administración Pública”, se establece lo siguiente: </w:t>
      </w:r>
    </w:p>
    <w:p w14:paraId="2640EF48" w14:textId="77777777" w:rsidR="00B25BDA" w:rsidRPr="00EA260A" w:rsidRDefault="00B25BDA" w:rsidP="00EA260A">
      <w:pPr>
        <w:rPr>
          <w:rFonts w:eastAsia="Palatino Linotype" w:cs="Palatino Linotype"/>
          <w:szCs w:val="22"/>
        </w:rPr>
      </w:pPr>
    </w:p>
    <w:p w14:paraId="242874AD" w14:textId="77777777" w:rsidR="00B25BDA" w:rsidRPr="00EA260A" w:rsidRDefault="00B25BDA" w:rsidP="00EA260A">
      <w:pPr>
        <w:pStyle w:val="Prrafodelista"/>
        <w:numPr>
          <w:ilvl w:val="0"/>
          <w:numId w:val="13"/>
        </w:numPr>
        <w:contextualSpacing w:val="0"/>
        <w:rPr>
          <w:rFonts w:eastAsia="Palatino Linotype" w:cs="Palatino Linotype"/>
        </w:rPr>
      </w:pPr>
      <w:r w:rsidRPr="00EA260A">
        <w:rPr>
          <w:rFonts w:eastAsia="Palatino Linotype" w:cs="Palatino Linotype"/>
          <w:b/>
        </w:rPr>
        <w:t>Registro Contable:</w:t>
      </w:r>
      <w:r w:rsidRPr="00EA260A">
        <w:rPr>
          <w:rFonts w:eastAsia="Palatino Linotype" w:cs="Palatino Linotype"/>
        </w:rPr>
        <w:t xml:space="preserve"> Asiento que se realiza en los libros de contabilidad de las actividades relacionadas con el ingreso y egresos de un ente económico.</w:t>
      </w:r>
    </w:p>
    <w:p w14:paraId="3F10CA51" w14:textId="77777777" w:rsidR="00B25BDA" w:rsidRPr="00EA260A" w:rsidRDefault="00B25BDA" w:rsidP="00EA260A">
      <w:pPr>
        <w:rPr>
          <w:rFonts w:eastAsia="Palatino Linotype" w:cs="Palatino Linotype"/>
          <w:szCs w:val="22"/>
        </w:rPr>
      </w:pPr>
    </w:p>
    <w:p w14:paraId="022E6B7B" w14:textId="77777777" w:rsidR="00B25BDA" w:rsidRPr="00EA260A" w:rsidRDefault="00B25BDA" w:rsidP="00EA260A">
      <w:pPr>
        <w:pStyle w:val="Prrafodelista"/>
        <w:numPr>
          <w:ilvl w:val="0"/>
          <w:numId w:val="13"/>
        </w:numPr>
        <w:contextualSpacing w:val="0"/>
        <w:rPr>
          <w:rFonts w:eastAsia="Palatino Linotype" w:cs="Palatino Linotype"/>
        </w:rPr>
      </w:pPr>
      <w:r w:rsidRPr="00EA260A">
        <w:rPr>
          <w:rFonts w:eastAsia="Palatino Linotype" w:cs="Palatino Linotype"/>
          <w:b/>
        </w:rPr>
        <w:t>Registro Presupuestario:</w:t>
      </w:r>
      <w:r w:rsidRPr="00EA260A">
        <w:rPr>
          <w:rFonts w:eastAsia="Palatino Linotype" w:cs="Palatino Linotype"/>
        </w:rPr>
        <w:t xml:space="preserve"> Asiento contable de las erogaciones realizadas por las dependencias y entidades con relación a la asignación, modificación y ejercicio de recursos presupuestarios.</w:t>
      </w:r>
    </w:p>
    <w:p w14:paraId="4A855042" w14:textId="77777777" w:rsidR="00171F52" w:rsidRPr="00EA260A" w:rsidRDefault="00171F52" w:rsidP="00EA260A">
      <w:pPr>
        <w:rPr>
          <w:rFonts w:cs="Tahoma"/>
          <w:szCs w:val="22"/>
        </w:rPr>
      </w:pPr>
    </w:p>
    <w:p w14:paraId="70BA2249" w14:textId="099B099E" w:rsidR="00171F52" w:rsidRPr="00EA260A" w:rsidRDefault="00171F52" w:rsidP="00EA260A">
      <w:pPr>
        <w:rPr>
          <w:rFonts w:cs="Tahoma"/>
          <w:szCs w:val="22"/>
        </w:rPr>
      </w:pPr>
      <w:r w:rsidRPr="00EA260A">
        <w:rPr>
          <w:rFonts w:cs="Tahoma"/>
          <w:szCs w:val="22"/>
        </w:rPr>
        <w:t xml:space="preserve">Atento a lo anterior, es evidente que la información que requirió la persona solicitante no fue proporcionada, dado que en el caso en particular, </w:t>
      </w:r>
      <w:r w:rsidRPr="00EA260A">
        <w:rPr>
          <w:rFonts w:cs="Tahoma"/>
          <w:b/>
          <w:szCs w:val="22"/>
        </w:rPr>
        <w:t xml:space="preserve">EL SUJETO OBLIGADO </w:t>
      </w:r>
      <w:r w:rsidRPr="00EA260A">
        <w:rPr>
          <w:rFonts w:cs="Tahoma"/>
          <w:szCs w:val="22"/>
        </w:rPr>
        <w:t xml:space="preserve">no se pronunció de manera específica, respecto del requerimiento en mención; por lo tanto, es dable ordenar la entrega del documento en donde conste la ejecución del presupuesto de las diferentes </w:t>
      </w:r>
      <w:r w:rsidRPr="00EA260A">
        <w:t>direcciones, regidurías, primera sindicatura, secretaría del Ayuntamiento y oficina de Presidencia</w:t>
      </w:r>
      <w:r w:rsidRPr="00EA260A">
        <w:rPr>
          <w:rFonts w:cs="Tahoma"/>
          <w:szCs w:val="22"/>
        </w:rPr>
        <w:t xml:space="preserve"> de los ejercicios fiscales 2022 y 2023, toda vez que se trata de información que </w:t>
      </w:r>
      <w:r w:rsidRPr="00EA260A">
        <w:rPr>
          <w:rFonts w:cs="Tahoma"/>
          <w:b/>
          <w:szCs w:val="22"/>
        </w:rPr>
        <w:t>EL SUJETO OBLIGADO</w:t>
      </w:r>
      <w:r w:rsidRPr="00EA260A">
        <w:rPr>
          <w:rFonts w:cs="Tahoma"/>
          <w:szCs w:val="22"/>
        </w:rPr>
        <w:t xml:space="preserve"> genera en cumplimiento de sus obligaciones. </w:t>
      </w:r>
    </w:p>
    <w:p w14:paraId="1BCCA547" w14:textId="77777777" w:rsidR="00171F52" w:rsidRPr="00EA260A" w:rsidRDefault="00171F52" w:rsidP="00EA260A">
      <w:pPr>
        <w:rPr>
          <w:rFonts w:cs="Tahoma"/>
          <w:szCs w:val="22"/>
        </w:rPr>
      </w:pPr>
    </w:p>
    <w:p w14:paraId="4A63FB08" w14:textId="0E1D1346" w:rsidR="00926D5F" w:rsidRPr="00EA260A" w:rsidRDefault="00926D5F" w:rsidP="00EA260A">
      <w:pPr>
        <w:rPr>
          <w:i/>
        </w:rPr>
      </w:pPr>
      <w:r w:rsidRPr="00EA260A">
        <w:rPr>
          <w:rFonts w:cs="Tahoma"/>
          <w:szCs w:val="22"/>
        </w:rPr>
        <w:t xml:space="preserve">Continuando con el análisis, toca el turno al requerimiento referente a la </w:t>
      </w:r>
      <w:r w:rsidRPr="00EA260A">
        <w:rPr>
          <w:rFonts w:cs="Tahoma"/>
          <w:i/>
          <w:szCs w:val="22"/>
        </w:rPr>
        <w:t>c</w:t>
      </w:r>
      <w:r w:rsidRPr="00EA260A">
        <w:rPr>
          <w:i/>
        </w:rPr>
        <w:t>antidad de reconducciones</w:t>
      </w:r>
      <w:r w:rsidR="00170DBE" w:rsidRPr="00EA260A">
        <w:rPr>
          <w:i/>
        </w:rPr>
        <w:t xml:space="preserve"> de cada Dirección, </w:t>
      </w:r>
      <w:r w:rsidR="008C490E" w:rsidRPr="00EA260A">
        <w:rPr>
          <w:i/>
        </w:rPr>
        <w:t>Regiduría</w:t>
      </w:r>
      <w:r w:rsidR="00170DBE" w:rsidRPr="00EA260A">
        <w:rPr>
          <w:i/>
        </w:rPr>
        <w:t xml:space="preserve"> primera Sindicatura, Secretaria del Ayuntamiento y Oficina de Presidencia</w:t>
      </w:r>
      <w:r w:rsidRPr="00EA260A">
        <w:rPr>
          <w:i/>
        </w:rPr>
        <w:t xml:space="preserve"> y </w:t>
      </w:r>
      <w:r w:rsidR="00747E8E" w:rsidRPr="00EA260A">
        <w:rPr>
          <w:i/>
        </w:rPr>
        <w:t>el m</w:t>
      </w:r>
      <w:r w:rsidRPr="00EA260A">
        <w:rPr>
          <w:i/>
        </w:rPr>
        <w:t>otivo de las reconducciones.</w:t>
      </w:r>
    </w:p>
    <w:p w14:paraId="4440025F" w14:textId="77777777" w:rsidR="00747E8E" w:rsidRPr="00EA260A" w:rsidRDefault="00747E8E" w:rsidP="00EA260A"/>
    <w:p w14:paraId="78CE52C8" w14:textId="04ECB429" w:rsidR="00170DBE" w:rsidRPr="00EA260A" w:rsidRDefault="008C490E" w:rsidP="00EA260A">
      <w:pPr>
        <w:spacing w:before="240" w:after="240"/>
        <w:ind w:right="49"/>
        <w:rPr>
          <w:rFonts w:eastAsia="Palatino Linotype" w:cs="Palatino Linotype"/>
        </w:rPr>
      </w:pPr>
      <w:r w:rsidRPr="00EA260A">
        <w:rPr>
          <w:rFonts w:cs="Arial"/>
        </w:rPr>
        <w:lastRenderedPageBreak/>
        <w:t>Por principio, resulta toral puntualizar que l</w:t>
      </w:r>
      <w:r w:rsidR="00170DBE" w:rsidRPr="00EA260A">
        <w:rPr>
          <w:rFonts w:cs="Arial"/>
        </w:rPr>
        <w:t xml:space="preserve">a Ley de Planeación del Estado de México en el Capítulo Cuarto, </w:t>
      </w:r>
      <w:r w:rsidRPr="00EA260A">
        <w:rPr>
          <w:rFonts w:cs="Arial"/>
        </w:rPr>
        <w:t xml:space="preserve">sobre el requerimiento en cuestión </w:t>
      </w:r>
      <w:r w:rsidR="00170DBE" w:rsidRPr="00EA260A">
        <w:rPr>
          <w:rFonts w:cs="Arial"/>
        </w:rPr>
        <w:t>establece lo siguiente:</w:t>
      </w:r>
    </w:p>
    <w:p w14:paraId="1E4AC4A9" w14:textId="77777777" w:rsidR="00170DBE" w:rsidRPr="00EA260A" w:rsidRDefault="00170DBE" w:rsidP="00EA260A">
      <w:pPr>
        <w:spacing w:line="276" w:lineRule="auto"/>
        <w:ind w:left="567" w:right="567"/>
        <w:jc w:val="center"/>
        <w:rPr>
          <w:b/>
          <w:i/>
          <w:iCs/>
          <w:szCs w:val="22"/>
        </w:rPr>
      </w:pPr>
      <w:r w:rsidRPr="00EA260A">
        <w:rPr>
          <w:b/>
          <w:i/>
          <w:iCs/>
          <w:szCs w:val="22"/>
        </w:rPr>
        <w:t>CAPITULO CUARTO</w:t>
      </w:r>
    </w:p>
    <w:p w14:paraId="35674091" w14:textId="77777777" w:rsidR="00170DBE" w:rsidRPr="00EA260A" w:rsidRDefault="00170DBE" w:rsidP="00EA260A">
      <w:pPr>
        <w:spacing w:line="276" w:lineRule="auto"/>
        <w:ind w:left="567" w:right="567"/>
        <w:jc w:val="center"/>
        <w:rPr>
          <w:rFonts w:cs="Arial"/>
          <w:b/>
          <w:i/>
          <w:iCs/>
          <w:szCs w:val="22"/>
        </w:rPr>
      </w:pPr>
      <w:r w:rsidRPr="00EA260A">
        <w:rPr>
          <w:b/>
          <w:i/>
          <w:iCs/>
          <w:szCs w:val="22"/>
        </w:rPr>
        <w:t>DEL CONTROL, SEGUIMIENTO Y EVALUACION DE LA EJECUCION</w:t>
      </w:r>
    </w:p>
    <w:p w14:paraId="5524C4DB" w14:textId="77777777" w:rsidR="00170DBE" w:rsidRPr="00EA260A" w:rsidRDefault="00170DBE" w:rsidP="00EA260A">
      <w:pPr>
        <w:spacing w:line="276" w:lineRule="auto"/>
        <w:ind w:left="567" w:right="567"/>
        <w:rPr>
          <w:rFonts w:cs="Arial"/>
          <w:i/>
          <w:iCs/>
          <w:szCs w:val="22"/>
        </w:rPr>
      </w:pPr>
      <w:r w:rsidRPr="00EA260A">
        <w:rPr>
          <w:rFonts w:cs="Arial"/>
          <w:i/>
          <w:iCs/>
          <w:szCs w:val="22"/>
        </w:rPr>
        <w:t>…</w:t>
      </w:r>
    </w:p>
    <w:p w14:paraId="7EA0D8A7" w14:textId="77777777" w:rsidR="00170DBE" w:rsidRPr="00EA260A" w:rsidRDefault="00170DBE" w:rsidP="00EA260A">
      <w:pPr>
        <w:spacing w:line="276" w:lineRule="auto"/>
        <w:ind w:left="567" w:right="567"/>
        <w:rPr>
          <w:rFonts w:cs="Arial"/>
          <w:i/>
          <w:iCs/>
          <w:szCs w:val="22"/>
        </w:rPr>
      </w:pPr>
    </w:p>
    <w:p w14:paraId="7BA4695D" w14:textId="77777777" w:rsidR="00170DBE" w:rsidRPr="00EA260A" w:rsidRDefault="00170DBE" w:rsidP="00EA260A">
      <w:pPr>
        <w:spacing w:line="276" w:lineRule="auto"/>
        <w:ind w:left="567" w:right="567"/>
        <w:rPr>
          <w:rFonts w:cs="Arial"/>
          <w:i/>
          <w:iCs/>
          <w:szCs w:val="22"/>
        </w:rPr>
      </w:pPr>
      <w:r w:rsidRPr="00EA260A">
        <w:rPr>
          <w:b/>
          <w:i/>
          <w:iCs/>
          <w:szCs w:val="22"/>
        </w:rPr>
        <w:t>Artículo 36.-</w:t>
      </w:r>
      <w:r w:rsidRPr="00EA260A">
        <w:rPr>
          <w:i/>
          <w:iCs/>
          <w:szCs w:val="22"/>
        </w:rPr>
        <w:t xml:space="preserve"> La Secretaría y </w:t>
      </w:r>
      <w:r w:rsidRPr="00EA260A">
        <w:rPr>
          <w:b/>
          <w:bCs/>
          <w:i/>
          <w:iCs/>
          <w:szCs w:val="22"/>
        </w:rPr>
        <w:t>los ayuntamientos</w:t>
      </w:r>
      <w:r w:rsidRPr="00EA260A">
        <w:rPr>
          <w:i/>
          <w:iCs/>
          <w:szCs w:val="22"/>
        </w:rPr>
        <w:t xml:space="preserve">, en el ámbito de su competencia, </w:t>
      </w:r>
      <w:r w:rsidRPr="00EA260A">
        <w:rPr>
          <w:b/>
          <w:bCs/>
          <w:i/>
          <w:iCs/>
          <w:szCs w:val="22"/>
        </w:rPr>
        <w:t>establecerán la metodología, procedimientos y mecanismos para el adecuado control, seguimiento, revisión y evaluación de la ejecución de los programas, el uso y destino de los recursos asignados a ellos y la vigilancia de su cumplimiento</w:t>
      </w:r>
      <w:r w:rsidRPr="00EA260A">
        <w:rPr>
          <w:i/>
          <w:iCs/>
          <w:szCs w:val="22"/>
        </w:rPr>
        <w:t>.</w:t>
      </w:r>
    </w:p>
    <w:p w14:paraId="6D6B07CC" w14:textId="77777777" w:rsidR="00170DBE" w:rsidRPr="00EA260A" w:rsidRDefault="00170DBE" w:rsidP="00EA260A">
      <w:pPr>
        <w:spacing w:line="276" w:lineRule="auto"/>
        <w:ind w:left="567" w:right="567"/>
        <w:rPr>
          <w:rFonts w:cs="Arial"/>
          <w:i/>
          <w:iCs/>
          <w:szCs w:val="22"/>
        </w:rPr>
      </w:pPr>
    </w:p>
    <w:p w14:paraId="3E17166B" w14:textId="77777777" w:rsidR="00170DBE" w:rsidRPr="00EA260A" w:rsidRDefault="00170DBE" w:rsidP="00EA260A">
      <w:pPr>
        <w:spacing w:line="276" w:lineRule="auto"/>
        <w:ind w:left="567" w:right="567"/>
        <w:rPr>
          <w:b/>
          <w:bCs/>
          <w:i/>
          <w:iCs/>
          <w:szCs w:val="22"/>
        </w:rPr>
      </w:pPr>
      <w:r w:rsidRPr="00EA260A">
        <w:rPr>
          <w:b/>
          <w:i/>
          <w:iCs/>
          <w:szCs w:val="22"/>
        </w:rPr>
        <w:t>Artículo 37.-</w:t>
      </w:r>
      <w:r w:rsidRPr="00EA260A">
        <w:rPr>
          <w:i/>
          <w:iCs/>
          <w:szCs w:val="22"/>
        </w:rPr>
        <w:t xml:space="preserve"> </w:t>
      </w:r>
      <w:r w:rsidRPr="00EA260A">
        <w:rPr>
          <w:b/>
          <w:bCs/>
          <w:i/>
          <w:iCs/>
          <w:szCs w:val="22"/>
        </w:rPr>
        <w:t>En cumplimiento de los objetivos y metas establecidos en los planes de desarrollo estatal y municipales</w:t>
      </w:r>
      <w:r w:rsidRPr="00EA260A">
        <w:rPr>
          <w:i/>
          <w:iCs/>
          <w:szCs w:val="22"/>
        </w:rPr>
        <w:t xml:space="preserve">, los titulares de las dependencias, entidades públicas, organismos, unidades administrativas y demás servidores públicos serán responsables de que los programas se ejecuten con oportunidad, eficiencia y eficacia, atendiendo el mejoramiento de los indicadores para el desarrollo social y humano y </w:t>
      </w:r>
      <w:r w:rsidRPr="00EA260A">
        <w:rPr>
          <w:b/>
          <w:bCs/>
          <w:i/>
          <w:iCs/>
          <w:szCs w:val="22"/>
        </w:rPr>
        <w:t>enviarán</w:t>
      </w:r>
      <w:r w:rsidRPr="00EA260A">
        <w:rPr>
          <w:i/>
          <w:iCs/>
          <w:szCs w:val="22"/>
        </w:rPr>
        <w:t xml:space="preserve"> a la Secretaría cuando ésta así lo solicite</w:t>
      </w:r>
      <w:r w:rsidRPr="00EA260A">
        <w:rPr>
          <w:b/>
          <w:bCs/>
          <w:i/>
          <w:iCs/>
          <w:szCs w:val="22"/>
        </w:rPr>
        <w:t xml:space="preserve">, los informes del avance programático-presupuestal para su revisión, seguimiento y evaluación, y en el caso de los municipios, a quien los ayuntamientos designen. </w:t>
      </w:r>
    </w:p>
    <w:p w14:paraId="16C3E3B6" w14:textId="77777777" w:rsidR="00170DBE" w:rsidRPr="00EA260A" w:rsidRDefault="00170DBE" w:rsidP="00EA260A">
      <w:pPr>
        <w:spacing w:line="276" w:lineRule="auto"/>
        <w:ind w:left="567" w:right="567"/>
        <w:rPr>
          <w:i/>
          <w:iCs/>
          <w:szCs w:val="22"/>
        </w:rPr>
      </w:pPr>
    </w:p>
    <w:p w14:paraId="7403729D" w14:textId="77777777" w:rsidR="00170DBE" w:rsidRPr="00EA260A" w:rsidRDefault="00170DBE" w:rsidP="00EA260A">
      <w:pPr>
        <w:spacing w:line="276" w:lineRule="auto"/>
        <w:ind w:left="567" w:right="567"/>
        <w:rPr>
          <w:rFonts w:cs="Arial"/>
          <w:bCs/>
          <w:i/>
          <w:iCs/>
          <w:szCs w:val="22"/>
        </w:rPr>
      </w:pPr>
      <w:r w:rsidRPr="00EA260A">
        <w:rPr>
          <w:b/>
          <w:bCs/>
          <w:i/>
          <w:iCs/>
          <w:szCs w:val="22"/>
        </w:rPr>
        <w:t xml:space="preserve">Artículo 38.- Las dependencias, organismos, entidades públicas, unidades administrativas y servidores públicos, </w:t>
      </w:r>
      <w:r w:rsidRPr="00EA260A">
        <w:rPr>
          <w:bCs/>
          <w:i/>
          <w:iCs/>
          <w:szCs w:val="22"/>
        </w:rPr>
        <w:t>deberán realizar la evaluación a fin de asegurar el cumplimiento de los objetivos y metas, así como la mejora de los indicadores de desarrollo social y humano y, en su caso</w:t>
      </w:r>
      <w:r w:rsidRPr="00EA260A">
        <w:rPr>
          <w:b/>
          <w:bCs/>
          <w:i/>
          <w:iCs/>
          <w:szCs w:val="22"/>
        </w:rPr>
        <w:t xml:space="preserve">, </w:t>
      </w:r>
      <w:r w:rsidRPr="00EA260A">
        <w:rPr>
          <w:bCs/>
          <w:i/>
          <w:iCs/>
          <w:szCs w:val="22"/>
        </w:rPr>
        <w:t xml:space="preserve">emitirán </w:t>
      </w:r>
      <w:r w:rsidRPr="00EA260A">
        <w:rPr>
          <w:b/>
          <w:i/>
          <w:szCs w:val="22"/>
          <w:u w:val="single"/>
        </w:rPr>
        <w:t>dictamen de reconducción</w:t>
      </w:r>
      <w:r w:rsidRPr="00EA260A">
        <w:rPr>
          <w:bCs/>
          <w:i/>
          <w:iCs/>
          <w:szCs w:val="22"/>
        </w:rPr>
        <w:t xml:space="preserve"> y actualización cuando sea necesaria la modificación o adecuación de la estrategia a la que se refiere el artículo 26 de esta Ley, dictamen que habrán de hacer del conocimiento inmediato de la Secretaría o del ayuntamiento en el ámbito de su competencia, para que a su vez, se reformule el contenido de la estrategia de desarrollo.</w:t>
      </w:r>
    </w:p>
    <w:p w14:paraId="4350E566" w14:textId="77777777" w:rsidR="00170DBE" w:rsidRPr="00EA260A" w:rsidRDefault="00170DBE" w:rsidP="00EA260A">
      <w:pPr>
        <w:ind w:left="567" w:right="567"/>
        <w:rPr>
          <w:rFonts w:cs="Arial"/>
          <w:szCs w:val="22"/>
        </w:rPr>
      </w:pPr>
      <w:r w:rsidRPr="00EA260A">
        <w:rPr>
          <w:rFonts w:cs="Arial"/>
          <w:szCs w:val="22"/>
        </w:rPr>
        <w:t xml:space="preserve">(Énfasis añadido) </w:t>
      </w:r>
    </w:p>
    <w:p w14:paraId="117D5758" w14:textId="77777777" w:rsidR="00170DBE" w:rsidRPr="00EA260A" w:rsidRDefault="00170DBE" w:rsidP="00EA260A">
      <w:pPr>
        <w:rPr>
          <w:rFonts w:cs="Arial"/>
        </w:rPr>
      </w:pPr>
    </w:p>
    <w:p w14:paraId="108C83EB" w14:textId="77777777" w:rsidR="00170DBE" w:rsidRPr="00EA260A" w:rsidRDefault="00170DBE" w:rsidP="00EA260A">
      <w:pPr>
        <w:pStyle w:val="Prrafodelista"/>
        <w:ind w:left="0"/>
        <w:rPr>
          <w:rFonts w:cs="Arial"/>
        </w:rPr>
      </w:pPr>
      <w:r w:rsidRPr="00EA260A">
        <w:rPr>
          <w:rFonts w:cs="Arial"/>
        </w:rPr>
        <w:lastRenderedPageBreak/>
        <w:t>Correlativo a lo anterior, la Guía Metodológica para el Seguimiento y Evaluación del Plan de Desarrollo Municipal Vigente establece.</w:t>
      </w:r>
    </w:p>
    <w:p w14:paraId="79AD83A4" w14:textId="77777777" w:rsidR="00170DBE" w:rsidRPr="00EA260A" w:rsidRDefault="00170DBE" w:rsidP="00EA260A">
      <w:pPr>
        <w:pStyle w:val="Prrafodelista"/>
        <w:ind w:left="0"/>
        <w:rPr>
          <w:rFonts w:cs="Arial"/>
        </w:rPr>
      </w:pPr>
    </w:p>
    <w:p w14:paraId="10A03067" w14:textId="77777777" w:rsidR="00170DBE" w:rsidRPr="00EA260A" w:rsidRDefault="00170DBE" w:rsidP="00EA260A">
      <w:pPr>
        <w:pStyle w:val="Prrafodelista"/>
        <w:spacing w:line="276" w:lineRule="auto"/>
        <w:ind w:left="567" w:right="567"/>
        <w:rPr>
          <w:b/>
          <w:bCs/>
          <w:i/>
          <w:iCs/>
          <w:szCs w:val="22"/>
        </w:rPr>
      </w:pPr>
      <w:r w:rsidRPr="00EA260A">
        <w:rPr>
          <w:b/>
          <w:bCs/>
          <w:i/>
          <w:iCs/>
          <w:szCs w:val="22"/>
        </w:rPr>
        <w:t>Dictamen de reconducción y actualización programática – presupuestal.</w:t>
      </w:r>
    </w:p>
    <w:p w14:paraId="6C6DA2C7" w14:textId="77777777" w:rsidR="00170DBE" w:rsidRPr="00EA260A" w:rsidRDefault="00170DBE" w:rsidP="00EA260A">
      <w:pPr>
        <w:pStyle w:val="Prrafodelista"/>
        <w:spacing w:line="276" w:lineRule="auto"/>
        <w:ind w:left="567" w:right="567"/>
        <w:rPr>
          <w:i/>
          <w:iCs/>
          <w:szCs w:val="22"/>
        </w:rPr>
      </w:pPr>
    </w:p>
    <w:p w14:paraId="450A9172" w14:textId="77777777" w:rsidR="00170DBE" w:rsidRPr="00EA260A" w:rsidRDefault="00170DBE" w:rsidP="00EA260A">
      <w:pPr>
        <w:pStyle w:val="Prrafodelista"/>
        <w:spacing w:line="276" w:lineRule="auto"/>
        <w:ind w:left="567" w:right="567"/>
        <w:rPr>
          <w:i/>
          <w:iCs/>
          <w:szCs w:val="22"/>
        </w:rPr>
      </w:pPr>
      <w:r w:rsidRPr="00EA260A">
        <w:rPr>
          <w:b/>
          <w:i/>
          <w:iCs/>
          <w:szCs w:val="22"/>
          <w:u w:val="single"/>
        </w:rPr>
        <w:t>El dictamen de reconducción y actualización programático-presupuestal, es el instrumento normativo que apoya los procesos de adecuación del presupuesto y de las acciones de los Programas presupuestarios, de acuerdo a lo que establecido en los artículos 317 Bis, 318 y 319 del Código Financiero del Estado de México y Municipios; que deberá presentarse cuando exista modificación de metas, cancelación de proyectos o reasignación a otros proyectos prioritarios, ampliación o cancelación de recursos;</w:t>
      </w:r>
      <w:r w:rsidRPr="00EA260A">
        <w:rPr>
          <w:i/>
          <w:iCs/>
          <w:szCs w:val="22"/>
        </w:rPr>
        <w:t xml:space="preserve"> por lo que en el ámbito presupuestal éste solo aplica para traspasos externos, cancelaciones o ampliaciones de recursos a nivel de proyecto de la Clasificación Funcional Programática Municipal vigente. </w:t>
      </w:r>
    </w:p>
    <w:p w14:paraId="417AA4A5" w14:textId="77777777" w:rsidR="00170DBE" w:rsidRPr="00EA260A" w:rsidRDefault="00170DBE" w:rsidP="00EA260A">
      <w:pPr>
        <w:pStyle w:val="Prrafodelista"/>
        <w:spacing w:line="276" w:lineRule="auto"/>
        <w:ind w:left="567" w:right="567"/>
        <w:rPr>
          <w:i/>
          <w:iCs/>
          <w:szCs w:val="22"/>
        </w:rPr>
      </w:pPr>
    </w:p>
    <w:p w14:paraId="190B2CCE" w14:textId="77777777" w:rsidR="00170DBE" w:rsidRPr="00EA260A" w:rsidRDefault="00170DBE" w:rsidP="00EA260A">
      <w:pPr>
        <w:pStyle w:val="Prrafodelista"/>
        <w:spacing w:line="276" w:lineRule="auto"/>
        <w:ind w:left="567" w:right="567"/>
        <w:rPr>
          <w:i/>
          <w:iCs/>
          <w:szCs w:val="22"/>
        </w:rPr>
      </w:pPr>
      <w:r w:rsidRPr="00EA260A">
        <w:rPr>
          <w:i/>
          <w:iCs/>
          <w:szCs w:val="22"/>
        </w:rPr>
        <w:t xml:space="preserve">Es importante referir que las adecuaciones que impliquen una disminución de recursos serán viables siempre y cuando las metas hayan sido cumplidas y se registren ahorros presupuestarios. </w:t>
      </w:r>
    </w:p>
    <w:p w14:paraId="5CC28CA9" w14:textId="77777777" w:rsidR="00170DBE" w:rsidRPr="00EA260A" w:rsidRDefault="00170DBE" w:rsidP="00EA260A">
      <w:pPr>
        <w:pStyle w:val="Prrafodelista"/>
        <w:spacing w:line="276" w:lineRule="auto"/>
        <w:ind w:left="567" w:right="567"/>
        <w:rPr>
          <w:i/>
          <w:iCs/>
          <w:szCs w:val="22"/>
        </w:rPr>
      </w:pPr>
    </w:p>
    <w:p w14:paraId="2E9B2795" w14:textId="77777777" w:rsidR="00170DBE" w:rsidRPr="00EA260A" w:rsidRDefault="00170DBE" w:rsidP="00EA260A">
      <w:pPr>
        <w:pStyle w:val="Prrafodelista"/>
        <w:spacing w:line="276" w:lineRule="auto"/>
        <w:ind w:left="567" w:right="567"/>
        <w:rPr>
          <w:i/>
          <w:iCs/>
          <w:szCs w:val="22"/>
        </w:rPr>
      </w:pPr>
      <w:r w:rsidRPr="00EA260A">
        <w:rPr>
          <w:b/>
          <w:i/>
          <w:iCs/>
          <w:szCs w:val="22"/>
          <w:u w:val="single"/>
        </w:rPr>
        <w:t>A la Tesorería, le corresponderá dar el visto bueno</w:t>
      </w:r>
      <w:r w:rsidRPr="00EA260A">
        <w:rPr>
          <w:i/>
          <w:iCs/>
          <w:szCs w:val="22"/>
        </w:rPr>
        <w:t xml:space="preserve"> y en el caso de la UIPPE municipal o equivalente, después de analizar el impacto programático que tiene el movimiento presupuestal, autorizará la procedencia del dictamen de reconducción y actualización programática –presupuestal. </w:t>
      </w:r>
    </w:p>
    <w:p w14:paraId="114A4018" w14:textId="77777777" w:rsidR="00170DBE" w:rsidRPr="00EA260A" w:rsidRDefault="00170DBE" w:rsidP="00EA260A">
      <w:pPr>
        <w:pStyle w:val="Prrafodelista"/>
        <w:spacing w:line="276" w:lineRule="auto"/>
        <w:ind w:left="567" w:right="567"/>
        <w:rPr>
          <w:i/>
          <w:iCs/>
          <w:szCs w:val="22"/>
        </w:rPr>
      </w:pPr>
    </w:p>
    <w:p w14:paraId="68899EB3" w14:textId="77777777" w:rsidR="00170DBE" w:rsidRPr="00EA260A" w:rsidRDefault="00170DBE" w:rsidP="00EA260A">
      <w:pPr>
        <w:pStyle w:val="Prrafodelista"/>
        <w:spacing w:line="276" w:lineRule="auto"/>
        <w:ind w:left="567" w:right="567"/>
        <w:rPr>
          <w:i/>
          <w:iCs/>
          <w:szCs w:val="22"/>
        </w:rPr>
      </w:pPr>
      <w:r w:rsidRPr="00EA260A">
        <w:rPr>
          <w:i/>
          <w:iCs/>
          <w:szCs w:val="22"/>
        </w:rPr>
        <w:t xml:space="preserve">Por otra parte, y de acuerdo al artículo 24 de la Ley de Planeación del Estado de México y Municipios, se establece que se elaborará un dictamen de reconducción y actualización cuando las estrategias contenidas en los planes de desarrollo municipales y sus programas sean modificados, situación que se detecta al término de las etapas de evaluación de los resultados y como consecuencia del fortalecimiento de los objetivos de desarrollo. </w:t>
      </w:r>
    </w:p>
    <w:p w14:paraId="029A2BE6" w14:textId="77777777" w:rsidR="00170DBE" w:rsidRPr="00EA260A" w:rsidRDefault="00170DBE" w:rsidP="00EA260A">
      <w:pPr>
        <w:pStyle w:val="Prrafodelista"/>
        <w:spacing w:line="276" w:lineRule="auto"/>
        <w:ind w:left="567" w:right="567"/>
        <w:rPr>
          <w:i/>
          <w:iCs/>
          <w:szCs w:val="22"/>
        </w:rPr>
      </w:pPr>
    </w:p>
    <w:p w14:paraId="6F92B51F" w14:textId="77777777" w:rsidR="00170DBE" w:rsidRPr="00EA260A" w:rsidRDefault="00170DBE" w:rsidP="00EA260A">
      <w:pPr>
        <w:pStyle w:val="Prrafodelista"/>
        <w:spacing w:line="276" w:lineRule="auto"/>
        <w:ind w:left="567" w:right="567"/>
        <w:rPr>
          <w:rFonts w:cs="Arial"/>
          <w:i/>
          <w:iCs/>
          <w:szCs w:val="22"/>
        </w:rPr>
      </w:pPr>
      <w:r w:rsidRPr="00EA260A">
        <w:rPr>
          <w:i/>
          <w:iCs/>
          <w:szCs w:val="22"/>
        </w:rPr>
        <w:t xml:space="preserve">Asimismo, de conformidad con lo que establecen los artículos 56, 57 y 58 del Reglamento de la Ley de Planeación del Estado de México y Municipios, </w:t>
      </w:r>
      <w:r w:rsidRPr="00EA260A">
        <w:rPr>
          <w:b/>
          <w:bCs/>
          <w:i/>
          <w:iCs/>
          <w:szCs w:val="22"/>
        </w:rPr>
        <w:t xml:space="preserve">los dictámenes de reconducción y actualización, deberán ser validados por la UIPPE, elaborados </w:t>
      </w:r>
      <w:r w:rsidRPr="00EA260A">
        <w:rPr>
          <w:b/>
          <w:bCs/>
          <w:i/>
          <w:iCs/>
          <w:szCs w:val="22"/>
        </w:rPr>
        <w:lastRenderedPageBreak/>
        <w:t>por las dependencias generales, autorizados por la tesorería municipal y por los Ayuntamientos</w:t>
      </w:r>
      <w:r w:rsidRPr="00EA260A">
        <w:rPr>
          <w:i/>
          <w:iCs/>
          <w:szCs w:val="22"/>
        </w:rPr>
        <w:t>, debiendo sustentar la justificación en el cumplimiento de los objetivos establecidos en el Plan de Desarrollo Municipal vigente y sus Programas.</w:t>
      </w:r>
    </w:p>
    <w:p w14:paraId="6A3B6AA9" w14:textId="77777777" w:rsidR="00170DBE" w:rsidRPr="00EA260A" w:rsidRDefault="00170DBE" w:rsidP="00EA260A">
      <w:pPr>
        <w:pStyle w:val="Prrafodelista"/>
        <w:spacing w:line="276" w:lineRule="auto"/>
        <w:ind w:left="567" w:right="567"/>
        <w:rPr>
          <w:rFonts w:cs="Arial"/>
          <w:i/>
          <w:iCs/>
          <w:szCs w:val="22"/>
        </w:rPr>
      </w:pPr>
    </w:p>
    <w:p w14:paraId="0477C4AB" w14:textId="77777777" w:rsidR="00170DBE" w:rsidRPr="00EA260A" w:rsidRDefault="00170DBE" w:rsidP="00EA260A">
      <w:pPr>
        <w:pStyle w:val="Prrafodelista"/>
        <w:spacing w:line="276" w:lineRule="auto"/>
        <w:ind w:left="567" w:right="567"/>
        <w:rPr>
          <w:b/>
          <w:i/>
          <w:szCs w:val="22"/>
        </w:rPr>
      </w:pPr>
      <w:r w:rsidRPr="00EA260A">
        <w:rPr>
          <w:b/>
          <w:i/>
          <w:szCs w:val="22"/>
        </w:rPr>
        <w:t xml:space="preserve">Conceptualización </w:t>
      </w:r>
    </w:p>
    <w:p w14:paraId="01C07D7C" w14:textId="77777777" w:rsidR="00170DBE" w:rsidRPr="00EA260A" w:rsidRDefault="00170DBE" w:rsidP="00EA260A">
      <w:pPr>
        <w:pStyle w:val="Prrafodelista"/>
        <w:spacing w:line="276" w:lineRule="auto"/>
        <w:ind w:left="567" w:right="567"/>
        <w:rPr>
          <w:i/>
          <w:szCs w:val="22"/>
        </w:rPr>
      </w:pPr>
      <w:r w:rsidRPr="00EA260A">
        <w:rPr>
          <w:i/>
          <w:szCs w:val="22"/>
        </w:rPr>
        <w:t xml:space="preserve">Es un instrumento que apoya los procesos de </w:t>
      </w:r>
      <w:r w:rsidRPr="00EA260A">
        <w:rPr>
          <w:b/>
          <w:i/>
          <w:szCs w:val="22"/>
          <w:u w:val="single"/>
        </w:rPr>
        <w:t>modificación programática presupuestal, en el ejercicio de las acciones y recursos de las dependencias y entidades públicas</w:t>
      </w:r>
      <w:r w:rsidRPr="00EA260A">
        <w:rPr>
          <w:i/>
          <w:szCs w:val="22"/>
        </w:rPr>
        <w:t xml:space="preserve">, con el fin último de alcanzar mejores resultados institucionales. </w:t>
      </w:r>
    </w:p>
    <w:p w14:paraId="509ABBB6" w14:textId="77777777" w:rsidR="00170DBE" w:rsidRPr="00EA260A" w:rsidRDefault="00170DBE" w:rsidP="00EA260A">
      <w:pPr>
        <w:pStyle w:val="Prrafodelista"/>
        <w:spacing w:line="276" w:lineRule="auto"/>
        <w:ind w:left="567" w:right="567"/>
        <w:rPr>
          <w:i/>
          <w:szCs w:val="22"/>
        </w:rPr>
      </w:pPr>
    </w:p>
    <w:p w14:paraId="5B2021C4" w14:textId="77777777" w:rsidR="00170DBE" w:rsidRPr="00EA260A" w:rsidRDefault="00170DBE" w:rsidP="00EA260A">
      <w:pPr>
        <w:pStyle w:val="Prrafodelista"/>
        <w:spacing w:line="276" w:lineRule="auto"/>
        <w:ind w:left="567" w:right="567"/>
        <w:rPr>
          <w:rFonts w:cs="Arial"/>
          <w:i/>
          <w:iCs/>
          <w:szCs w:val="22"/>
        </w:rPr>
      </w:pPr>
      <w:r w:rsidRPr="00EA260A">
        <w:rPr>
          <w:i/>
          <w:szCs w:val="22"/>
        </w:rPr>
        <w:t xml:space="preserve">El dictamen de reconducción y actualización programática – presupuestal, se elabora para presentar propuestas sobre la cancelación, reducción o ampliación de metas y recursos establecidos en el Programa Anual, resaltando que cuando se trate de un movimiento presupuestal, este formato </w:t>
      </w:r>
      <w:r w:rsidRPr="00EA260A">
        <w:rPr>
          <w:b/>
          <w:i/>
          <w:szCs w:val="22"/>
          <w:u w:val="single"/>
        </w:rPr>
        <w:t>deberá llenarse y presentase al OSFEM en el caso de que se efectúen movimientos que modifiquen el presupuesto a nivel de proyecto y/o entre dependencias generales o auxiliares</w:t>
      </w:r>
      <w:r w:rsidRPr="00EA260A">
        <w:rPr>
          <w:i/>
          <w:szCs w:val="22"/>
        </w:rPr>
        <w:t>, especificando el impacto programático que generen los cambios, es decir, se relacionará la meta o metas que estén estrechamente vinculadas con el movimiento presupuestal y la justificación deberá identificar prioridad, objetivo, impacto y/o resultado que propicia dicho cambio.</w:t>
      </w:r>
      <w:r w:rsidRPr="00EA260A">
        <w:rPr>
          <w:rFonts w:cs="Arial"/>
          <w:i/>
          <w:iCs/>
          <w:szCs w:val="22"/>
        </w:rPr>
        <w:t xml:space="preserve"> </w:t>
      </w:r>
    </w:p>
    <w:p w14:paraId="7ABC3537" w14:textId="77777777" w:rsidR="00170DBE" w:rsidRPr="00EA260A" w:rsidRDefault="00170DBE" w:rsidP="00EA260A">
      <w:pPr>
        <w:pStyle w:val="Prrafodelista"/>
        <w:spacing w:line="276" w:lineRule="auto"/>
        <w:ind w:left="567" w:right="567"/>
        <w:rPr>
          <w:rFonts w:cs="Arial"/>
          <w:i/>
          <w:iCs/>
          <w:szCs w:val="22"/>
        </w:rPr>
      </w:pPr>
    </w:p>
    <w:p w14:paraId="21527718" w14:textId="77777777" w:rsidR="00170DBE" w:rsidRPr="00EA260A" w:rsidRDefault="00170DBE" w:rsidP="00EA260A">
      <w:pPr>
        <w:pStyle w:val="Prrafodelista"/>
        <w:spacing w:line="276" w:lineRule="auto"/>
        <w:ind w:left="567" w:right="567"/>
        <w:rPr>
          <w:b/>
          <w:bCs/>
          <w:i/>
          <w:iCs/>
          <w:szCs w:val="22"/>
        </w:rPr>
      </w:pPr>
      <w:r w:rsidRPr="00EA260A">
        <w:rPr>
          <w:b/>
          <w:bCs/>
          <w:i/>
          <w:iCs/>
          <w:szCs w:val="22"/>
        </w:rPr>
        <w:t xml:space="preserve">Las adecuaciones deberán realizarse por las dependencias generales en coordinación con la UIPPE y la Tesorería Municipal. </w:t>
      </w:r>
    </w:p>
    <w:p w14:paraId="73AF8DC9" w14:textId="77777777" w:rsidR="00170DBE" w:rsidRPr="00EA260A" w:rsidRDefault="00170DBE" w:rsidP="00EA260A">
      <w:pPr>
        <w:pStyle w:val="Prrafodelista"/>
        <w:spacing w:line="276" w:lineRule="auto"/>
        <w:ind w:left="567" w:right="567"/>
        <w:rPr>
          <w:i/>
          <w:iCs/>
          <w:szCs w:val="22"/>
        </w:rPr>
      </w:pPr>
    </w:p>
    <w:p w14:paraId="30DF4F75" w14:textId="77777777" w:rsidR="00170DBE" w:rsidRPr="00EA260A" w:rsidRDefault="00170DBE" w:rsidP="00EA260A">
      <w:pPr>
        <w:pStyle w:val="Prrafodelista"/>
        <w:spacing w:line="276" w:lineRule="auto"/>
        <w:ind w:left="567" w:right="567"/>
        <w:rPr>
          <w:i/>
          <w:iCs/>
          <w:szCs w:val="22"/>
        </w:rPr>
      </w:pPr>
      <w:r w:rsidRPr="00EA260A">
        <w:rPr>
          <w:b/>
          <w:bCs/>
          <w:i/>
          <w:iCs/>
          <w:szCs w:val="22"/>
        </w:rPr>
        <w:t>Principales elementos del dictamen de reconducción</w:t>
      </w:r>
      <w:r w:rsidRPr="00EA260A">
        <w:rPr>
          <w:i/>
          <w:iCs/>
          <w:szCs w:val="22"/>
        </w:rPr>
        <w:t>:</w:t>
      </w:r>
    </w:p>
    <w:p w14:paraId="01F803AA" w14:textId="77777777" w:rsidR="00170DBE" w:rsidRPr="00EA260A" w:rsidRDefault="00170DBE" w:rsidP="00EA260A">
      <w:pPr>
        <w:pStyle w:val="Prrafodelista"/>
        <w:spacing w:line="276" w:lineRule="auto"/>
        <w:ind w:left="567" w:right="567"/>
        <w:rPr>
          <w:b/>
          <w:bCs/>
          <w:i/>
          <w:iCs/>
          <w:szCs w:val="22"/>
        </w:rPr>
      </w:pPr>
    </w:p>
    <w:p w14:paraId="22B1412A" w14:textId="77777777" w:rsidR="00170DBE" w:rsidRPr="00EA260A" w:rsidRDefault="00170DBE" w:rsidP="00EA260A">
      <w:pPr>
        <w:pStyle w:val="Prrafodelista"/>
        <w:spacing w:line="276" w:lineRule="auto"/>
        <w:ind w:left="567" w:right="567"/>
        <w:rPr>
          <w:i/>
          <w:iCs/>
          <w:szCs w:val="22"/>
        </w:rPr>
      </w:pPr>
      <w:r w:rsidRPr="00EA260A">
        <w:rPr>
          <w:b/>
          <w:bCs/>
          <w:i/>
          <w:iCs/>
          <w:szCs w:val="22"/>
        </w:rPr>
        <w:t>1.</w:t>
      </w:r>
      <w:r w:rsidRPr="00EA260A">
        <w:rPr>
          <w:i/>
          <w:iCs/>
          <w:szCs w:val="22"/>
        </w:rPr>
        <w:t xml:space="preserve"> Identificación del proyecto que se cancela, reduce, se crea, incrementa o modifica (programática o presupuestalmente); </w:t>
      </w:r>
    </w:p>
    <w:p w14:paraId="051DA8C7" w14:textId="77777777" w:rsidR="00170DBE" w:rsidRPr="00EA260A" w:rsidRDefault="00170DBE" w:rsidP="00EA260A">
      <w:pPr>
        <w:pStyle w:val="Prrafodelista"/>
        <w:spacing w:line="276" w:lineRule="auto"/>
        <w:ind w:left="567" w:right="567"/>
        <w:rPr>
          <w:i/>
          <w:iCs/>
          <w:szCs w:val="22"/>
        </w:rPr>
      </w:pPr>
      <w:r w:rsidRPr="00EA260A">
        <w:rPr>
          <w:b/>
          <w:bCs/>
          <w:i/>
          <w:iCs/>
          <w:szCs w:val="22"/>
        </w:rPr>
        <w:t>2.</w:t>
      </w:r>
      <w:r w:rsidRPr="00EA260A">
        <w:rPr>
          <w:i/>
          <w:iCs/>
          <w:szCs w:val="22"/>
        </w:rPr>
        <w:t xml:space="preserve"> Cuando el dictamen es originado por una adecuación de metas, el tipo de movimiento se identifica como movimiento programático y se le asignara un folio; </w:t>
      </w:r>
    </w:p>
    <w:p w14:paraId="5DE08D78" w14:textId="77777777" w:rsidR="00170DBE" w:rsidRPr="00EA260A" w:rsidRDefault="00170DBE" w:rsidP="00EA260A">
      <w:pPr>
        <w:pStyle w:val="Prrafodelista"/>
        <w:spacing w:line="276" w:lineRule="auto"/>
        <w:ind w:left="567" w:right="567"/>
        <w:rPr>
          <w:i/>
          <w:iCs/>
          <w:szCs w:val="22"/>
        </w:rPr>
      </w:pPr>
      <w:r w:rsidRPr="00EA260A">
        <w:rPr>
          <w:b/>
          <w:bCs/>
          <w:i/>
          <w:iCs/>
          <w:szCs w:val="22"/>
        </w:rPr>
        <w:t>3.</w:t>
      </w:r>
      <w:r w:rsidRPr="00EA260A">
        <w:rPr>
          <w:i/>
          <w:iCs/>
          <w:szCs w:val="22"/>
        </w:rPr>
        <w:t xml:space="preserve"> Si el dictamen es originado por un movimiento presupuestal, se debe identificar el tipo de movimiento y asignarle folio consecutivo para control interno (estos datos deben ser coincidentes con el tipo de movimiento y folio de la solicitud de adecuación presupuestaria, la cual se determina a nivel de capítulo y partida específica); </w:t>
      </w:r>
    </w:p>
    <w:p w14:paraId="0AA010C2" w14:textId="77777777" w:rsidR="00170DBE" w:rsidRPr="00EA260A" w:rsidRDefault="00170DBE" w:rsidP="00EA260A">
      <w:pPr>
        <w:pStyle w:val="Prrafodelista"/>
        <w:spacing w:line="276" w:lineRule="auto"/>
        <w:ind w:left="567" w:right="567"/>
        <w:rPr>
          <w:i/>
          <w:iCs/>
          <w:szCs w:val="22"/>
        </w:rPr>
      </w:pPr>
      <w:r w:rsidRPr="00EA260A">
        <w:rPr>
          <w:b/>
          <w:bCs/>
          <w:i/>
          <w:iCs/>
          <w:szCs w:val="22"/>
        </w:rPr>
        <w:t>4.</w:t>
      </w:r>
      <w:r w:rsidRPr="00EA260A">
        <w:rPr>
          <w:i/>
          <w:iCs/>
          <w:szCs w:val="22"/>
        </w:rPr>
        <w:t xml:space="preserve"> Identificación de recursos a nivel de proyecto (monto de la afectación presupuestal); </w:t>
      </w:r>
    </w:p>
    <w:p w14:paraId="39AFA5FD" w14:textId="77777777" w:rsidR="00170DBE" w:rsidRPr="00EA260A" w:rsidRDefault="00170DBE" w:rsidP="00EA260A">
      <w:pPr>
        <w:pStyle w:val="Prrafodelista"/>
        <w:spacing w:line="276" w:lineRule="auto"/>
        <w:ind w:left="567" w:right="567"/>
        <w:rPr>
          <w:i/>
          <w:iCs/>
          <w:szCs w:val="22"/>
        </w:rPr>
      </w:pPr>
      <w:r w:rsidRPr="00EA260A">
        <w:rPr>
          <w:b/>
          <w:bCs/>
          <w:i/>
          <w:iCs/>
          <w:szCs w:val="22"/>
        </w:rPr>
        <w:t>5.</w:t>
      </w:r>
      <w:r w:rsidRPr="00EA260A">
        <w:rPr>
          <w:i/>
          <w:iCs/>
          <w:szCs w:val="22"/>
        </w:rPr>
        <w:t xml:space="preserve"> Metas programadas y alcanzadas del proyecto que se modifica; </w:t>
      </w:r>
    </w:p>
    <w:p w14:paraId="227FA7A4" w14:textId="77777777" w:rsidR="00170DBE" w:rsidRPr="00EA260A" w:rsidRDefault="00170DBE" w:rsidP="00EA260A">
      <w:pPr>
        <w:pStyle w:val="Prrafodelista"/>
        <w:spacing w:line="276" w:lineRule="auto"/>
        <w:ind w:left="567" w:right="567"/>
        <w:rPr>
          <w:i/>
          <w:iCs/>
          <w:szCs w:val="22"/>
        </w:rPr>
      </w:pPr>
      <w:r w:rsidRPr="00EA260A">
        <w:rPr>
          <w:b/>
          <w:bCs/>
          <w:i/>
          <w:iCs/>
          <w:szCs w:val="22"/>
        </w:rPr>
        <w:lastRenderedPageBreak/>
        <w:t>6.</w:t>
      </w:r>
      <w:r w:rsidRPr="00EA260A">
        <w:rPr>
          <w:i/>
          <w:iCs/>
          <w:szCs w:val="22"/>
        </w:rPr>
        <w:t xml:space="preserve"> Definición de la modificación de las metas del proyecto que se crea, incrementa o reduce (programación anual, calendario y/o costo); </w:t>
      </w:r>
    </w:p>
    <w:p w14:paraId="164EF20F" w14:textId="77777777" w:rsidR="00170DBE" w:rsidRPr="00EA260A" w:rsidRDefault="00170DBE" w:rsidP="00EA260A">
      <w:pPr>
        <w:pStyle w:val="Prrafodelista"/>
        <w:spacing w:line="276" w:lineRule="auto"/>
        <w:ind w:left="567" w:right="567"/>
        <w:rPr>
          <w:i/>
          <w:iCs/>
          <w:szCs w:val="22"/>
        </w:rPr>
      </w:pPr>
      <w:r w:rsidRPr="00EA260A">
        <w:rPr>
          <w:b/>
          <w:bCs/>
          <w:i/>
          <w:iCs/>
          <w:szCs w:val="22"/>
        </w:rPr>
        <w:t>7.</w:t>
      </w:r>
      <w:r w:rsidRPr="00EA260A">
        <w:rPr>
          <w:i/>
          <w:iCs/>
          <w:szCs w:val="22"/>
        </w:rPr>
        <w:t xml:space="preserve"> Justificación: </w:t>
      </w:r>
    </w:p>
    <w:p w14:paraId="6DA8D4C1" w14:textId="77777777" w:rsidR="00170DBE" w:rsidRPr="00EA260A" w:rsidRDefault="00170DBE" w:rsidP="00EA260A">
      <w:pPr>
        <w:pStyle w:val="Prrafodelista"/>
        <w:spacing w:line="276" w:lineRule="auto"/>
        <w:ind w:left="709" w:right="567"/>
        <w:rPr>
          <w:i/>
          <w:iCs/>
          <w:szCs w:val="22"/>
        </w:rPr>
      </w:pPr>
      <w:r w:rsidRPr="00EA260A">
        <w:rPr>
          <w:i/>
          <w:iCs/>
          <w:szCs w:val="22"/>
        </w:rPr>
        <w:t xml:space="preserve">• De la cancelación o reducción del proyecto; </w:t>
      </w:r>
    </w:p>
    <w:p w14:paraId="00F6EFDF" w14:textId="77777777" w:rsidR="00170DBE" w:rsidRPr="00EA260A" w:rsidRDefault="00170DBE" w:rsidP="00EA260A">
      <w:pPr>
        <w:pStyle w:val="Prrafodelista"/>
        <w:spacing w:line="276" w:lineRule="auto"/>
        <w:ind w:left="709" w:right="567"/>
        <w:rPr>
          <w:i/>
          <w:iCs/>
          <w:szCs w:val="22"/>
        </w:rPr>
      </w:pPr>
      <w:r w:rsidRPr="00EA260A">
        <w:rPr>
          <w:i/>
          <w:iCs/>
          <w:szCs w:val="22"/>
        </w:rPr>
        <w:t xml:space="preserve">• Identificación del origen de los recursos; </w:t>
      </w:r>
    </w:p>
    <w:p w14:paraId="1C5CE5F3" w14:textId="77777777" w:rsidR="00170DBE" w:rsidRPr="00EA260A" w:rsidRDefault="00170DBE" w:rsidP="00EA260A">
      <w:pPr>
        <w:pStyle w:val="Prrafodelista"/>
        <w:spacing w:line="276" w:lineRule="auto"/>
        <w:ind w:left="709" w:right="567"/>
        <w:rPr>
          <w:i/>
          <w:iCs/>
          <w:szCs w:val="22"/>
        </w:rPr>
      </w:pPr>
      <w:r w:rsidRPr="00EA260A">
        <w:rPr>
          <w:i/>
          <w:iCs/>
          <w:szCs w:val="22"/>
        </w:rPr>
        <w:t xml:space="preserve">• De creación o reasignación de recursos y metas al proyecto beneficiado; y </w:t>
      </w:r>
    </w:p>
    <w:p w14:paraId="32EE6E00" w14:textId="77777777" w:rsidR="00170DBE" w:rsidRPr="00EA260A" w:rsidRDefault="00170DBE" w:rsidP="00EA260A">
      <w:pPr>
        <w:pStyle w:val="Prrafodelista"/>
        <w:spacing w:line="276" w:lineRule="auto"/>
        <w:ind w:left="567" w:right="567"/>
        <w:rPr>
          <w:i/>
          <w:iCs/>
          <w:szCs w:val="22"/>
        </w:rPr>
      </w:pPr>
      <w:r w:rsidRPr="00EA260A">
        <w:rPr>
          <w:b/>
          <w:bCs/>
          <w:i/>
          <w:iCs/>
          <w:szCs w:val="22"/>
        </w:rPr>
        <w:t>8.</w:t>
      </w:r>
      <w:r w:rsidRPr="00EA260A">
        <w:rPr>
          <w:i/>
          <w:iCs/>
          <w:szCs w:val="22"/>
        </w:rPr>
        <w:t xml:space="preserve"> Firmas de elaboración, validación y autorización. </w:t>
      </w:r>
    </w:p>
    <w:p w14:paraId="7FFEC95B" w14:textId="77777777" w:rsidR="00170DBE" w:rsidRPr="00EA260A" w:rsidRDefault="00170DBE" w:rsidP="00EA260A">
      <w:pPr>
        <w:pStyle w:val="Prrafodelista"/>
        <w:spacing w:line="276" w:lineRule="auto"/>
        <w:ind w:left="567" w:right="567"/>
        <w:rPr>
          <w:i/>
          <w:iCs/>
          <w:szCs w:val="22"/>
        </w:rPr>
      </w:pPr>
    </w:p>
    <w:p w14:paraId="6C7F97F6" w14:textId="77777777" w:rsidR="00170DBE" w:rsidRPr="00EA260A" w:rsidRDefault="00170DBE" w:rsidP="00EA260A">
      <w:pPr>
        <w:pStyle w:val="Prrafodelista"/>
        <w:spacing w:line="276" w:lineRule="auto"/>
        <w:ind w:left="567" w:right="567"/>
        <w:rPr>
          <w:i/>
          <w:iCs/>
          <w:szCs w:val="22"/>
        </w:rPr>
      </w:pPr>
      <w:r w:rsidRPr="00EA260A">
        <w:rPr>
          <w:i/>
          <w:iCs/>
          <w:szCs w:val="22"/>
        </w:rPr>
        <w:t>Para apoyar a las administraciones municipales a dar cumplimiento con lo que establece la ley para este fin, en el apartado de anexos de esta Guía Metodológica, se encuentra el formato de dictamen de reconducción y actualización programática-presupuestal y su instructivo de llenado.</w:t>
      </w:r>
    </w:p>
    <w:p w14:paraId="75F5B02D" w14:textId="77777777" w:rsidR="00170DBE" w:rsidRPr="00EA260A" w:rsidRDefault="00170DBE" w:rsidP="00EA260A">
      <w:pPr>
        <w:pStyle w:val="Prrafodelista"/>
        <w:spacing w:line="276" w:lineRule="auto"/>
        <w:ind w:left="567" w:right="567"/>
        <w:rPr>
          <w:rFonts w:cs="Arial"/>
          <w:i/>
          <w:iCs/>
          <w:szCs w:val="22"/>
        </w:rPr>
      </w:pPr>
    </w:p>
    <w:p w14:paraId="6D749945" w14:textId="285C1334" w:rsidR="00170DBE" w:rsidRPr="00EA260A" w:rsidRDefault="00170DBE" w:rsidP="00EA260A">
      <w:pPr>
        <w:pStyle w:val="Prrafodelista"/>
        <w:ind w:left="0"/>
        <w:rPr>
          <w:rFonts w:cs="Arial"/>
        </w:rPr>
      </w:pPr>
      <w:r w:rsidRPr="00EA260A">
        <w:rPr>
          <w:rFonts w:cs="Arial"/>
        </w:rPr>
        <w:t xml:space="preserve">En ese Tenor, cabe referir que en la guía para la estructura e integración del Módulo 2, en el numerales 16 contiene el formato e instructivo de llenado del Archivo del </w:t>
      </w:r>
      <w:r w:rsidRPr="00EA260A">
        <w:rPr>
          <w:rFonts w:cs="Arial"/>
          <w:b/>
          <w:i/>
        </w:rPr>
        <w:t>Dictamen de Reconducción y Actualización Programática-Presupuestal</w:t>
      </w:r>
      <w:r w:rsidR="008C490E" w:rsidRPr="00EA260A">
        <w:rPr>
          <w:rFonts w:cs="Arial"/>
        </w:rPr>
        <w:t>.</w:t>
      </w:r>
    </w:p>
    <w:p w14:paraId="6F596C8F" w14:textId="77777777" w:rsidR="008C490E" w:rsidRPr="00EA260A" w:rsidRDefault="008C490E" w:rsidP="00EA260A">
      <w:pPr>
        <w:pStyle w:val="Prrafodelista"/>
        <w:ind w:left="0"/>
        <w:rPr>
          <w:rFonts w:cs="Arial"/>
        </w:rPr>
      </w:pPr>
    </w:p>
    <w:p w14:paraId="0BE207B0" w14:textId="77777777" w:rsidR="00170DBE" w:rsidRPr="00EA260A" w:rsidRDefault="00170DBE" w:rsidP="00EA260A">
      <w:pPr>
        <w:pStyle w:val="Prrafodelista"/>
        <w:ind w:left="0"/>
        <w:rPr>
          <w:rFonts w:cs="Arial"/>
        </w:rPr>
      </w:pPr>
      <w:r w:rsidRPr="00EA260A">
        <w:rPr>
          <w:rFonts w:cs="Arial"/>
        </w:rPr>
        <w:t xml:space="preserve">Es así que, cuando en las partidas presupuestales sea necesaria una modificación, los entes fiscalizables deberán realizar las modificaciones necesarias, a través de un Dictamen de Reconducción el cual debe incluir el tipo de movimiento y el folio de la solicitud de adecuación presupuestaria, asimismo debe determinar el nivel de capítulo y partida específica, y dicho documento deberá presentarse al OSFEM y la </w:t>
      </w:r>
      <w:r w:rsidRPr="00EA260A">
        <w:rPr>
          <w:rFonts w:cs="Arial"/>
          <w:b/>
        </w:rPr>
        <w:t>justificación</w:t>
      </w:r>
      <w:r w:rsidRPr="00EA260A">
        <w:rPr>
          <w:rFonts w:cs="Arial"/>
        </w:rPr>
        <w:t xml:space="preserve"> deberá identificar </w:t>
      </w:r>
      <w:r w:rsidRPr="00EA260A">
        <w:rPr>
          <w:rFonts w:cs="Arial"/>
          <w:b/>
          <w:bCs/>
        </w:rPr>
        <w:t>prioridad, objetivo, impacto y/o resultado que propicia el cambio.</w:t>
      </w:r>
    </w:p>
    <w:p w14:paraId="794D926C" w14:textId="77777777" w:rsidR="00170DBE" w:rsidRPr="00EA260A" w:rsidRDefault="00170DBE" w:rsidP="00EA260A">
      <w:pPr>
        <w:pStyle w:val="Prrafodelista"/>
        <w:ind w:left="0"/>
        <w:rPr>
          <w:rFonts w:cs="Arial"/>
        </w:rPr>
      </w:pPr>
    </w:p>
    <w:p w14:paraId="2FF72EE0" w14:textId="77777777" w:rsidR="00170DBE" w:rsidRPr="00EA260A" w:rsidRDefault="00170DBE" w:rsidP="00EA260A">
      <w:pPr>
        <w:rPr>
          <w:rFonts w:cs="Arial"/>
        </w:rPr>
      </w:pPr>
      <w:r w:rsidRPr="00EA260A">
        <w:rPr>
          <w:rFonts w:cs="Arial"/>
        </w:rPr>
        <w:t xml:space="preserve">Ahora bien, el cabe precisar que el Dictamen de Reconducción y Actualización Programática sólo se deberá presentar cuando la entidad haya realizado modificaciones al Egreso y/o Metas. </w:t>
      </w:r>
    </w:p>
    <w:p w14:paraId="38CE01BF" w14:textId="77777777" w:rsidR="00170DBE" w:rsidRPr="00EA260A" w:rsidRDefault="00170DBE" w:rsidP="00EA260A">
      <w:pPr>
        <w:rPr>
          <w:rFonts w:cs="Arial"/>
        </w:rPr>
      </w:pPr>
    </w:p>
    <w:p w14:paraId="34C8299D" w14:textId="382C044F" w:rsidR="008C490E" w:rsidRPr="00EA260A" w:rsidRDefault="00170DBE" w:rsidP="00EA260A">
      <w:pPr>
        <w:rPr>
          <w:rFonts w:cs="Tahoma"/>
          <w:szCs w:val="22"/>
        </w:rPr>
      </w:pPr>
      <w:r w:rsidRPr="00EA260A">
        <w:rPr>
          <w:rFonts w:cs="Arial"/>
        </w:rPr>
        <w:lastRenderedPageBreak/>
        <w:t xml:space="preserve">En ese tenor, el Instructivo de llenado del Archivo de Texto Plano del Dictamen de Reconducción de Egresos señala que </w:t>
      </w:r>
      <w:r w:rsidRPr="00EA260A">
        <w:rPr>
          <w:rFonts w:cs="Tahoma"/>
          <w:szCs w:val="22"/>
        </w:rPr>
        <w:t>únicamente se incluirá en el mes que exista reconducción y actualización programática presupuestal de recurso</w:t>
      </w:r>
      <w:r w:rsidR="00062817" w:rsidRPr="00EA260A">
        <w:rPr>
          <w:rFonts w:cs="Tahoma"/>
          <w:szCs w:val="22"/>
        </w:rPr>
        <w:t>.</w:t>
      </w:r>
    </w:p>
    <w:p w14:paraId="7DF132FD" w14:textId="77777777" w:rsidR="008C490E" w:rsidRPr="00EA260A" w:rsidRDefault="008C490E" w:rsidP="00EA260A">
      <w:pPr>
        <w:rPr>
          <w:rFonts w:cs="Tahoma"/>
          <w:szCs w:val="22"/>
        </w:rPr>
      </w:pPr>
    </w:p>
    <w:p w14:paraId="4DAA8D73" w14:textId="001D59AE" w:rsidR="008C490E" w:rsidRPr="00EA260A" w:rsidRDefault="00062817" w:rsidP="00EA260A">
      <w:pPr>
        <w:rPr>
          <w:rFonts w:cs="Tahoma"/>
          <w:szCs w:val="22"/>
        </w:rPr>
      </w:pPr>
      <w:r w:rsidRPr="00EA260A">
        <w:rPr>
          <w:rFonts w:cs="Tahoma"/>
          <w:szCs w:val="22"/>
        </w:rPr>
        <w:t xml:space="preserve">Así, para los </w:t>
      </w:r>
      <w:r w:rsidR="008C490E" w:rsidRPr="00EA260A">
        <w:rPr>
          <w:rFonts w:cs="Tahoma"/>
          <w:szCs w:val="22"/>
        </w:rPr>
        <w:t>requerimientos</w:t>
      </w:r>
      <w:r w:rsidRPr="00EA260A">
        <w:rPr>
          <w:rFonts w:cs="Tahoma"/>
          <w:szCs w:val="22"/>
        </w:rPr>
        <w:t xml:space="preserve"> en estudio, en los que el </w:t>
      </w:r>
      <w:proofErr w:type="spellStart"/>
      <w:r w:rsidRPr="00EA260A">
        <w:rPr>
          <w:rFonts w:cs="Tahoma"/>
          <w:szCs w:val="22"/>
        </w:rPr>
        <w:t>peticionante</w:t>
      </w:r>
      <w:proofErr w:type="spellEnd"/>
      <w:r w:rsidRPr="00EA260A">
        <w:rPr>
          <w:rFonts w:cs="Tahoma"/>
          <w:szCs w:val="22"/>
        </w:rPr>
        <w:t xml:space="preserve"> solicita conocer por un lado cantidad y motivo de las reconducciones de cada una de las unidades administrativas referidas, </w:t>
      </w:r>
      <w:r w:rsidR="008C490E" w:rsidRPr="00EA260A">
        <w:rPr>
          <w:rFonts w:cs="Tahoma"/>
          <w:szCs w:val="22"/>
        </w:rPr>
        <w:t xml:space="preserve">se tiene que </w:t>
      </w:r>
      <w:r w:rsidR="008C490E" w:rsidRPr="00EA260A">
        <w:rPr>
          <w:rFonts w:cs="Tahoma"/>
          <w:b/>
          <w:szCs w:val="22"/>
        </w:rPr>
        <w:t xml:space="preserve">EL SUJETO OBLIGADO </w:t>
      </w:r>
      <w:r w:rsidR="008C490E" w:rsidRPr="00EA260A">
        <w:rPr>
          <w:rFonts w:cs="Tahoma"/>
          <w:szCs w:val="22"/>
        </w:rPr>
        <w:t>refirió en informe justificado que adjuntaba los acuerdos donde fueron aprobadas las reconducciones en los años solicitados, que a manera de ejemplo se cita el siguiente:</w:t>
      </w:r>
    </w:p>
    <w:p w14:paraId="2301659F" w14:textId="77777777" w:rsidR="008C490E" w:rsidRPr="00EA260A" w:rsidRDefault="008C490E" w:rsidP="00EA260A">
      <w:pPr>
        <w:jc w:val="center"/>
        <w:rPr>
          <w:rFonts w:cs="Tahoma"/>
          <w:szCs w:val="22"/>
        </w:rPr>
      </w:pPr>
      <w:r w:rsidRPr="00EA260A">
        <w:rPr>
          <w:rFonts w:cs="Tahoma"/>
          <w:noProof/>
          <w:szCs w:val="22"/>
          <w:lang w:eastAsia="es-MX"/>
        </w:rPr>
        <w:drawing>
          <wp:inline distT="0" distB="0" distL="0" distR="0" wp14:anchorId="4538E95D" wp14:editId="541E8E86">
            <wp:extent cx="5467960" cy="45053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74827" cy="4510983"/>
                    </a:xfrm>
                    <a:prstGeom prst="rect">
                      <a:avLst/>
                    </a:prstGeom>
                  </pic:spPr>
                </pic:pic>
              </a:graphicData>
            </a:graphic>
          </wp:inline>
        </w:drawing>
      </w:r>
    </w:p>
    <w:p w14:paraId="07A44D5F" w14:textId="77777777" w:rsidR="008C490E" w:rsidRPr="00EA260A" w:rsidRDefault="008C490E" w:rsidP="00EA260A">
      <w:pPr>
        <w:rPr>
          <w:rFonts w:cs="Tahoma"/>
          <w:szCs w:val="22"/>
        </w:rPr>
      </w:pPr>
    </w:p>
    <w:p w14:paraId="149FB4A9" w14:textId="45680186" w:rsidR="00C15B18" w:rsidRPr="00EA260A" w:rsidRDefault="00543357" w:rsidP="00EA260A">
      <w:pPr>
        <w:spacing w:before="240" w:after="240"/>
        <w:rPr>
          <w:rFonts w:eastAsia="Palatino Linotype" w:cs="Palatino Linotype"/>
        </w:rPr>
      </w:pPr>
      <w:r w:rsidRPr="00EA260A">
        <w:rPr>
          <w:rFonts w:eastAsia="Palatino Linotype" w:cs="Palatino Linotype"/>
        </w:rPr>
        <w:lastRenderedPageBreak/>
        <w:t xml:space="preserve">En este sentido, del pronunciamiento del </w:t>
      </w:r>
      <w:r w:rsidRPr="00EA260A">
        <w:rPr>
          <w:rFonts w:eastAsia="Palatino Linotype" w:cs="Palatino Linotype"/>
          <w:b/>
        </w:rPr>
        <w:t xml:space="preserve">SUJETO OBLIGADO </w:t>
      </w:r>
      <w:r w:rsidRPr="00EA260A">
        <w:rPr>
          <w:rFonts w:eastAsia="Palatino Linotype" w:cs="Palatino Linotype"/>
        </w:rPr>
        <w:t>se tiene que si bien presenta los acuerdos en las que se presentaron las reconducciones presupuestales y programáticas de</w:t>
      </w:r>
      <w:r w:rsidR="00301A7B" w:rsidRPr="00EA260A">
        <w:rPr>
          <w:rFonts w:eastAsia="Palatino Linotype" w:cs="Palatino Linotype"/>
        </w:rPr>
        <w:t xml:space="preserve">l </w:t>
      </w:r>
      <w:r w:rsidRPr="00EA260A">
        <w:rPr>
          <w:rFonts w:eastAsia="Palatino Linotype" w:cs="Palatino Linotype"/>
        </w:rPr>
        <w:t>ejercicio fiscal 2022 del tercer trimestre del ejercicio; también lo es que no se pronunció respecto el primer y segundo trimestre de 2022; aunado a que de conformidad con lo dispuesto con el Manual para la Planeación, Programación y presupuesto de Egresos Municipal para el Ejercicio Fiscal 2022, el Dictamen de Reconducción de Egresos se incluirá en el mes que exista la reconducción y actualización programática, así como de la revisión de dichas documentales, se advierte que por cuanto hace a la 4.5</w:t>
      </w:r>
      <w:r w:rsidR="00C15B18" w:rsidRPr="00EA260A">
        <w:rPr>
          <w:rFonts w:eastAsia="Palatino Linotype" w:cs="Palatino Linotype"/>
        </w:rPr>
        <w:t>., del Instituto de la Mujeres, se hace como complemento de la Trigésima Séptima Sesión Ordinaria de Cabildo, celebrada el 21 de septiembre de 2022, como se observa:</w:t>
      </w:r>
    </w:p>
    <w:p w14:paraId="022D9E8F" w14:textId="02919DE0" w:rsidR="00C15B18" w:rsidRPr="00EA260A" w:rsidRDefault="00C15B18" w:rsidP="00EA260A">
      <w:pPr>
        <w:spacing w:before="240" w:after="240"/>
        <w:jc w:val="center"/>
        <w:rPr>
          <w:rFonts w:eastAsia="Palatino Linotype" w:cs="Palatino Linotype"/>
        </w:rPr>
      </w:pPr>
      <w:r w:rsidRPr="00EA260A">
        <w:rPr>
          <w:rFonts w:eastAsia="Palatino Linotype" w:cs="Palatino Linotype"/>
          <w:noProof/>
          <w:lang w:eastAsia="es-MX"/>
        </w:rPr>
        <w:drawing>
          <wp:inline distT="0" distB="0" distL="0" distR="0" wp14:anchorId="27624EC0" wp14:editId="0173F452">
            <wp:extent cx="4267796" cy="181000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796" cy="1810003"/>
                    </a:xfrm>
                    <a:prstGeom prst="rect">
                      <a:avLst/>
                    </a:prstGeom>
                  </pic:spPr>
                </pic:pic>
              </a:graphicData>
            </a:graphic>
          </wp:inline>
        </w:drawing>
      </w:r>
    </w:p>
    <w:p w14:paraId="26F8F212" w14:textId="0475E7D6" w:rsidR="00543357" w:rsidRPr="00EA260A" w:rsidRDefault="00543357" w:rsidP="00EA260A">
      <w:pPr>
        <w:spacing w:before="240" w:after="240"/>
        <w:rPr>
          <w:rFonts w:eastAsia="Palatino Linotype" w:cs="Palatino Linotype"/>
        </w:rPr>
      </w:pPr>
      <w:r w:rsidRPr="00EA260A">
        <w:rPr>
          <w:rFonts w:eastAsia="Palatino Linotype" w:cs="Palatino Linotype"/>
        </w:rPr>
        <w:t xml:space="preserve"> </w:t>
      </w:r>
      <w:r w:rsidR="00C15B18" w:rsidRPr="00EA260A">
        <w:rPr>
          <w:rFonts w:eastAsia="Palatino Linotype" w:cs="Palatino Linotype"/>
        </w:rPr>
        <w:t>Así, como que sólo corresponde a las unidades de: Coordinación Municipal de Protección Civil, Dirección de Educación,</w:t>
      </w:r>
      <w:r w:rsidR="00000ABA" w:rsidRPr="00EA260A">
        <w:rPr>
          <w:rFonts w:eastAsia="Palatino Linotype" w:cs="Palatino Linotype"/>
        </w:rPr>
        <w:t xml:space="preserve"> Seguridad Pública</w:t>
      </w:r>
      <w:r w:rsidR="00301A7B" w:rsidRPr="00EA260A">
        <w:rPr>
          <w:rFonts w:eastAsia="Palatino Linotype" w:cs="Palatino Linotype"/>
        </w:rPr>
        <w:t xml:space="preserve"> e Instituto de la Mujer (2022). Por lo que concierne al ejercicio 2023, lo remitido, corresponde a adecuaciones y reconducciones presupuestales del capítulo 1000, servicios personales.</w:t>
      </w:r>
      <w:r w:rsidR="00D84901" w:rsidRPr="00EA260A">
        <w:rPr>
          <w:rFonts w:eastAsia="Palatino Linotype" w:cs="Palatino Linotype"/>
        </w:rPr>
        <w:t xml:space="preserve"> </w:t>
      </w:r>
    </w:p>
    <w:p w14:paraId="51C232AE" w14:textId="25023032" w:rsidR="00301A7B" w:rsidRPr="00EA260A" w:rsidRDefault="00301A7B" w:rsidP="00EA260A">
      <w:pPr>
        <w:spacing w:before="240" w:after="240"/>
        <w:rPr>
          <w:rFonts w:eastAsia="Palatino Linotype" w:cs="Palatino Linotype"/>
        </w:rPr>
      </w:pPr>
      <w:r w:rsidRPr="00EA260A">
        <w:rPr>
          <w:rFonts w:eastAsia="Palatino Linotype" w:cs="Palatino Linotype"/>
        </w:rPr>
        <w:t>Aunado, a que de los Estados Analíticos remitidos, se advierte en la cuarta columna cantidades correspondientes a las ampliaciones y reconducciones.</w:t>
      </w:r>
    </w:p>
    <w:p w14:paraId="4B4C48E1" w14:textId="0A9D8C02" w:rsidR="00B13DFF" w:rsidRPr="00EA260A" w:rsidRDefault="00301A7B" w:rsidP="00EA260A">
      <w:pPr>
        <w:rPr>
          <w:rFonts w:cs="Arial"/>
          <w:b/>
          <w:i/>
        </w:rPr>
      </w:pPr>
      <w:r w:rsidRPr="00EA260A">
        <w:rPr>
          <w:rFonts w:eastAsia="Palatino Linotype" w:cs="Palatino Linotype"/>
        </w:rPr>
        <w:lastRenderedPageBreak/>
        <w:t xml:space="preserve">En consecuencia, se advierte que falta pronunciamiento de las demás direcciones y áreas requeridas por el particular, por lo tanto, se tiene por colmado el requerimiento del particular de manera parcial, resultando viable ordenar la entrega del documento en donde conste </w:t>
      </w:r>
      <w:r w:rsidR="00B13DFF" w:rsidRPr="00EA260A">
        <w:rPr>
          <w:rFonts w:cs="Tahoma"/>
          <w:szCs w:val="22"/>
        </w:rPr>
        <w:t xml:space="preserve">la </w:t>
      </w:r>
      <w:r w:rsidR="00B13DFF" w:rsidRPr="00EA260A">
        <w:rPr>
          <w:rFonts w:cs="Tahoma"/>
          <w:i/>
          <w:szCs w:val="22"/>
        </w:rPr>
        <w:t>c</w:t>
      </w:r>
      <w:r w:rsidR="00B13DFF" w:rsidRPr="00EA260A">
        <w:rPr>
          <w:i/>
        </w:rPr>
        <w:t xml:space="preserve">antidad de reconducciones de cada Dirección faltante, Regiduría primera Sindicatura, Secretaria del Ayuntamiento y Oficina de Presidencia y la justificación de las reconducciones </w:t>
      </w:r>
      <w:r w:rsidR="00B13DFF" w:rsidRPr="00EA260A">
        <w:t>que de manera enunciativa más no limitativa puede obrar en</w:t>
      </w:r>
      <w:r w:rsidR="00D97B51" w:rsidRPr="00EA260A">
        <w:t xml:space="preserve"> el</w:t>
      </w:r>
      <w:r w:rsidR="00B13DFF" w:rsidRPr="00EA260A">
        <w:t xml:space="preserve"> </w:t>
      </w:r>
      <w:r w:rsidR="00D97B51" w:rsidRPr="00EA260A">
        <w:rPr>
          <w:rFonts w:cs="Arial"/>
          <w:b/>
          <w:i/>
        </w:rPr>
        <w:t>Dictamen de Reconducción y Actualización Programática-Presupuestal.</w:t>
      </w:r>
    </w:p>
    <w:p w14:paraId="4077413D" w14:textId="77777777" w:rsidR="00B34FDE" w:rsidRPr="00EA260A" w:rsidRDefault="00B34FDE" w:rsidP="00EA260A">
      <w:pPr>
        <w:rPr>
          <w:rFonts w:eastAsia="Palatino Linotype" w:cs="Palatino Linotype"/>
        </w:rPr>
      </w:pPr>
    </w:p>
    <w:p w14:paraId="1D8092F4" w14:textId="77777777" w:rsidR="00D21BB8" w:rsidRPr="00EA260A" w:rsidRDefault="00D21BB8" w:rsidP="00EA260A">
      <w:pPr>
        <w:pStyle w:val="Ttulo3"/>
        <w:rPr>
          <w:szCs w:val="22"/>
        </w:rPr>
      </w:pPr>
      <w:bookmarkStart w:id="36" w:name="_Toc172153688"/>
      <w:bookmarkStart w:id="37" w:name="_Toc174019541"/>
      <w:bookmarkStart w:id="38" w:name="_Toc174451789"/>
      <w:r w:rsidRPr="00EA260A">
        <w:rPr>
          <w:szCs w:val="22"/>
        </w:rPr>
        <w:t>d) Versión pública</w:t>
      </w:r>
      <w:bookmarkEnd w:id="36"/>
      <w:bookmarkEnd w:id="37"/>
      <w:bookmarkEnd w:id="38"/>
    </w:p>
    <w:p w14:paraId="689249D8" w14:textId="77777777" w:rsidR="00D21BB8" w:rsidRPr="00EA260A" w:rsidRDefault="00D21BB8" w:rsidP="00EA260A">
      <w:pPr>
        <w:rPr>
          <w:szCs w:val="22"/>
        </w:rPr>
      </w:pPr>
      <w:r w:rsidRPr="00EA260A">
        <w:rPr>
          <w:szCs w:val="22"/>
        </w:rPr>
        <w:t xml:space="preserve">Para el caso de que el o los documentos de los cuales se ordena su entrega contengan datos personales susceptibles de ser testados, deberán ser entregados en </w:t>
      </w:r>
      <w:r w:rsidRPr="00EA260A">
        <w:rPr>
          <w:b/>
          <w:szCs w:val="22"/>
        </w:rPr>
        <w:t>versión pública</w:t>
      </w:r>
      <w:r w:rsidRPr="00EA260A">
        <w:rPr>
          <w:szCs w:val="22"/>
        </w:rPr>
        <w:t>, pues el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4F27CDF1" w14:textId="77777777" w:rsidR="00D21BB8" w:rsidRPr="00EA260A" w:rsidRDefault="00D21BB8" w:rsidP="00EA260A">
      <w:pPr>
        <w:rPr>
          <w:szCs w:val="22"/>
        </w:rPr>
      </w:pPr>
    </w:p>
    <w:p w14:paraId="451474A9" w14:textId="77777777" w:rsidR="00D21BB8" w:rsidRPr="00EA260A" w:rsidRDefault="00D21BB8" w:rsidP="00EA260A">
      <w:pPr>
        <w:rPr>
          <w:szCs w:val="22"/>
        </w:rPr>
      </w:pPr>
      <w:r w:rsidRPr="00EA260A">
        <w:rPr>
          <w:szCs w:val="22"/>
        </w:rPr>
        <w:t>A este respecto, los artículos 3, fracciones IX, XX, XXI y XLV; 51 y 52 de la Ley de Transparencia y Acceso a la Información Pública del Estado de México y Municipios establecen:</w:t>
      </w:r>
    </w:p>
    <w:p w14:paraId="3CCC56A1" w14:textId="77777777" w:rsidR="00D21BB8" w:rsidRPr="00EA260A" w:rsidRDefault="00D21BB8" w:rsidP="00EA260A">
      <w:pPr>
        <w:rPr>
          <w:szCs w:val="22"/>
        </w:rPr>
      </w:pPr>
    </w:p>
    <w:p w14:paraId="06243329" w14:textId="77777777" w:rsidR="00D21BB8" w:rsidRPr="00EA260A" w:rsidRDefault="00D21BB8" w:rsidP="00EA260A">
      <w:pPr>
        <w:pStyle w:val="Puesto"/>
        <w:rPr>
          <w:szCs w:val="22"/>
        </w:rPr>
      </w:pPr>
      <w:r w:rsidRPr="00EA260A">
        <w:rPr>
          <w:b/>
          <w:szCs w:val="22"/>
        </w:rPr>
        <w:t xml:space="preserve">“Artículo 3. </w:t>
      </w:r>
      <w:r w:rsidRPr="00EA260A">
        <w:rPr>
          <w:szCs w:val="22"/>
        </w:rPr>
        <w:t xml:space="preserve">Para los efectos de la presente Ley se entenderá por: </w:t>
      </w:r>
    </w:p>
    <w:p w14:paraId="35CB691D" w14:textId="77777777" w:rsidR="00D21BB8" w:rsidRPr="00EA260A" w:rsidRDefault="00D21BB8" w:rsidP="00EA260A">
      <w:pPr>
        <w:pStyle w:val="Puesto"/>
        <w:rPr>
          <w:szCs w:val="22"/>
        </w:rPr>
      </w:pPr>
      <w:r w:rsidRPr="00EA260A">
        <w:rPr>
          <w:b/>
          <w:szCs w:val="22"/>
        </w:rPr>
        <w:t>IX.</w:t>
      </w:r>
      <w:r w:rsidRPr="00EA260A">
        <w:rPr>
          <w:szCs w:val="22"/>
        </w:rPr>
        <w:t xml:space="preserve"> </w:t>
      </w:r>
      <w:r w:rsidRPr="00EA260A">
        <w:rPr>
          <w:b/>
          <w:szCs w:val="22"/>
        </w:rPr>
        <w:t xml:space="preserve">Datos personales: </w:t>
      </w:r>
      <w:r w:rsidRPr="00EA260A">
        <w:rPr>
          <w:szCs w:val="22"/>
        </w:rPr>
        <w:t xml:space="preserve">La información concerniente a una persona, identificada o identificable según lo dispuesto por la Ley de Protección de Datos Personales del Estado de México; </w:t>
      </w:r>
    </w:p>
    <w:p w14:paraId="578C405F" w14:textId="77777777" w:rsidR="00D21BB8" w:rsidRPr="00EA260A" w:rsidRDefault="00D21BB8" w:rsidP="00EA260A">
      <w:pPr>
        <w:pStyle w:val="Puesto"/>
        <w:rPr>
          <w:szCs w:val="22"/>
        </w:rPr>
      </w:pPr>
    </w:p>
    <w:p w14:paraId="3A8E5740" w14:textId="77777777" w:rsidR="00D21BB8" w:rsidRPr="00EA260A" w:rsidRDefault="00D21BB8" w:rsidP="00EA260A">
      <w:pPr>
        <w:pStyle w:val="Puesto"/>
        <w:rPr>
          <w:szCs w:val="22"/>
        </w:rPr>
      </w:pPr>
      <w:r w:rsidRPr="00EA260A">
        <w:rPr>
          <w:b/>
          <w:szCs w:val="22"/>
        </w:rPr>
        <w:t>XX.</w:t>
      </w:r>
      <w:r w:rsidRPr="00EA260A">
        <w:rPr>
          <w:szCs w:val="22"/>
        </w:rPr>
        <w:t xml:space="preserve"> </w:t>
      </w:r>
      <w:r w:rsidRPr="00EA260A">
        <w:rPr>
          <w:b/>
          <w:szCs w:val="22"/>
        </w:rPr>
        <w:t>Información clasificada:</w:t>
      </w:r>
      <w:r w:rsidRPr="00EA260A">
        <w:rPr>
          <w:szCs w:val="22"/>
        </w:rPr>
        <w:t xml:space="preserve"> Aquella considerada por la presente Ley como reservada o confidencial; </w:t>
      </w:r>
    </w:p>
    <w:p w14:paraId="01B60AD2" w14:textId="77777777" w:rsidR="00D21BB8" w:rsidRPr="00EA260A" w:rsidRDefault="00D21BB8" w:rsidP="00EA260A">
      <w:pPr>
        <w:pStyle w:val="Puesto"/>
        <w:rPr>
          <w:szCs w:val="22"/>
        </w:rPr>
      </w:pPr>
    </w:p>
    <w:p w14:paraId="3FC9C23A" w14:textId="77777777" w:rsidR="00D21BB8" w:rsidRPr="00EA260A" w:rsidRDefault="00D21BB8" w:rsidP="00EA260A">
      <w:pPr>
        <w:pStyle w:val="Puesto"/>
        <w:rPr>
          <w:szCs w:val="22"/>
        </w:rPr>
      </w:pPr>
      <w:r w:rsidRPr="00EA260A">
        <w:rPr>
          <w:b/>
          <w:szCs w:val="22"/>
        </w:rPr>
        <w:t>XXI.</w:t>
      </w:r>
      <w:r w:rsidRPr="00EA260A">
        <w:rPr>
          <w:szCs w:val="22"/>
        </w:rPr>
        <w:t xml:space="preserve"> </w:t>
      </w:r>
      <w:r w:rsidRPr="00EA260A">
        <w:rPr>
          <w:b/>
          <w:szCs w:val="22"/>
        </w:rPr>
        <w:t>Información confidencial</w:t>
      </w:r>
      <w:r w:rsidRPr="00EA260A">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A2CFDCB" w14:textId="77777777" w:rsidR="00D21BB8" w:rsidRPr="00EA260A" w:rsidRDefault="00D21BB8" w:rsidP="00EA260A">
      <w:pPr>
        <w:pStyle w:val="Puesto"/>
        <w:rPr>
          <w:szCs w:val="22"/>
        </w:rPr>
      </w:pPr>
    </w:p>
    <w:p w14:paraId="6B11339A" w14:textId="77777777" w:rsidR="00D21BB8" w:rsidRPr="00EA260A" w:rsidRDefault="00D21BB8" w:rsidP="00EA260A">
      <w:pPr>
        <w:pStyle w:val="Puesto"/>
        <w:rPr>
          <w:szCs w:val="22"/>
        </w:rPr>
      </w:pPr>
      <w:r w:rsidRPr="00EA260A">
        <w:rPr>
          <w:b/>
          <w:szCs w:val="22"/>
        </w:rPr>
        <w:t>XLV. Versión pública:</w:t>
      </w:r>
      <w:r w:rsidRPr="00EA260A">
        <w:rPr>
          <w:szCs w:val="22"/>
        </w:rPr>
        <w:t xml:space="preserve"> Documento en el que se elimine, suprime o borra la información clasificada como reservada o confidencial para permitir su acceso. </w:t>
      </w:r>
    </w:p>
    <w:p w14:paraId="0DF59981" w14:textId="77777777" w:rsidR="00D21BB8" w:rsidRPr="00EA260A" w:rsidRDefault="00D21BB8" w:rsidP="00EA260A">
      <w:pPr>
        <w:pStyle w:val="Puesto"/>
        <w:rPr>
          <w:szCs w:val="22"/>
        </w:rPr>
      </w:pPr>
    </w:p>
    <w:p w14:paraId="220E9566" w14:textId="77777777" w:rsidR="00D21BB8" w:rsidRPr="00EA260A" w:rsidRDefault="00D21BB8" w:rsidP="00EA260A">
      <w:pPr>
        <w:pStyle w:val="Puesto"/>
        <w:rPr>
          <w:szCs w:val="22"/>
        </w:rPr>
      </w:pPr>
      <w:r w:rsidRPr="00EA260A">
        <w:rPr>
          <w:b/>
          <w:szCs w:val="22"/>
        </w:rPr>
        <w:t>Artículo 51.</w:t>
      </w:r>
      <w:r w:rsidRPr="00EA260A">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A260A">
        <w:rPr>
          <w:b/>
          <w:szCs w:val="22"/>
        </w:rPr>
        <w:t xml:space="preserve">y tendrá la responsabilidad de verificar en cada caso que la misma no sea confidencial o reservada. </w:t>
      </w:r>
      <w:r w:rsidRPr="00EA260A">
        <w:rPr>
          <w:szCs w:val="22"/>
        </w:rPr>
        <w:t>Dicha Unidad contará con las facultades internas necesarias para gestionar la atención a las solicitudes de información en los términos de la Ley General y la presente Ley.</w:t>
      </w:r>
    </w:p>
    <w:p w14:paraId="248631FD" w14:textId="77777777" w:rsidR="00D21BB8" w:rsidRPr="00EA260A" w:rsidRDefault="00D21BB8" w:rsidP="00EA260A">
      <w:pPr>
        <w:pStyle w:val="Puesto"/>
        <w:rPr>
          <w:szCs w:val="22"/>
        </w:rPr>
      </w:pPr>
    </w:p>
    <w:p w14:paraId="4B3878C6" w14:textId="77777777" w:rsidR="00D21BB8" w:rsidRPr="00EA260A" w:rsidRDefault="00D21BB8" w:rsidP="00EA260A">
      <w:pPr>
        <w:pStyle w:val="Puesto"/>
        <w:rPr>
          <w:szCs w:val="22"/>
        </w:rPr>
      </w:pPr>
      <w:r w:rsidRPr="00EA260A">
        <w:rPr>
          <w:b/>
          <w:szCs w:val="22"/>
        </w:rPr>
        <w:t>Artículo 52.</w:t>
      </w:r>
      <w:r w:rsidRPr="00EA260A">
        <w:rPr>
          <w:szCs w:val="22"/>
        </w:rPr>
        <w:t xml:space="preserve"> Las solicitudes de acceso a la información y las respuestas que se les dé, incluyendo, en su caso, </w:t>
      </w:r>
      <w:r w:rsidRPr="00EA260A">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A260A">
        <w:rPr>
          <w:szCs w:val="22"/>
        </w:rPr>
        <w:t>, siempre y cuando la resolución de referencia se someta a un proceso de disociación, es decir, no haga identificable al titular de tales datos personales.” (Énfasis añadido)</w:t>
      </w:r>
    </w:p>
    <w:p w14:paraId="507E10CE" w14:textId="77777777" w:rsidR="00D21BB8" w:rsidRPr="00EA260A" w:rsidRDefault="00D21BB8" w:rsidP="00EA260A">
      <w:pPr>
        <w:rPr>
          <w:szCs w:val="22"/>
        </w:rPr>
      </w:pPr>
    </w:p>
    <w:p w14:paraId="0F57969D" w14:textId="77777777" w:rsidR="00D21BB8" w:rsidRPr="00EA260A" w:rsidRDefault="00D21BB8" w:rsidP="00EA260A">
      <w:pPr>
        <w:rPr>
          <w:szCs w:val="22"/>
        </w:rPr>
      </w:pPr>
      <w:r w:rsidRPr="00EA260A">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E39CE77" w14:textId="77777777" w:rsidR="00D21BB8" w:rsidRPr="00EA260A" w:rsidRDefault="00D21BB8" w:rsidP="00EA260A">
      <w:pPr>
        <w:rPr>
          <w:szCs w:val="22"/>
        </w:rPr>
      </w:pPr>
    </w:p>
    <w:p w14:paraId="7AB2855E" w14:textId="77777777" w:rsidR="00D21BB8" w:rsidRPr="00EA260A" w:rsidRDefault="00D21BB8" w:rsidP="00EA260A">
      <w:pPr>
        <w:pStyle w:val="Puesto"/>
        <w:rPr>
          <w:szCs w:val="22"/>
        </w:rPr>
      </w:pPr>
      <w:r w:rsidRPr="00EA260A">
        <w:rPr>
          <w:b/>
          <w:szCs w:val="22"/>
        </w:rPr>
        <w:t>“Artículo 22.</w:t>
      </w:r>
      <w:r w:rsidRPr="00EA260A">
        <w:rPr>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2DB354B2" w14:textId="77777777" w:rsidR="00D21BB8" w:rsidRPr="00EA260A" w:rsidRDefault="00D21BB8" w:rsidP="00EA260A">
      <w:pPr>
        <w:rPr>
          <w:szCs w:val="22"/>
        </w:rPr>
      </w:pPr>
    </w:p>
    <w:p w14:paraId="53C4F9B8" w14:textId="77777777" w:rsidR="00D21BB8" w:rsidRPr="00EA260A" w:rsidRDefault="00D21BB8" w:rsidP="00EA260A">
      <w:pPr>
        <w:pStyle w:val="Puesto"/>
        <w:rPr>
          <w:szCs w:val="22"/>
        </w:rPr>
      </w:pPr>
      <w:r w:rsidRPr="00EA260A">
        <w:rPr>
          <w:b/>
          <w:szCs w:val="22"/>
        </w:rPr>
        <w:t>Artículo 38.</w:t>
      </w:r>
      <w:r w:rsidRPr="00EA260A">
        <w:rPr>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A260A">
        <w:rPr>
          <w:b/>
          <w:szCs w:val="22"/>
        </w:rPr>
        <w:t>”</w:t>
      </w:r>
      <w:r w:rsidRPr="00EA260A">
        <w:rPr>
          <w:szCs w:val="22"/>
        </w:rPr>
        <w:t xml:space="preserve"> </w:t>
      </w:r>
    </w:p>
    <w:p w14:paraId="46ACE581" w14:textId="77777777" w:rsidR="00D21BB8" w:rsidRPr="00EA260A" w:rsidRDefault="00D21BB8" w:rsidP="00EA260A">
      <w:pPr>
        <w:rPr>
          <w:i/>
          <w:szCs w:val="22"/>
        </w:rPr>
      </w:pPr>
    </w:p>
    <w:p w14:paraId="71ED61A6" w14:textId="77777777" w:rsidR="00D21BB8" w:rsidRPr="00EA260A" w:rsidRDefault="00D21BB8" w:rsidP="00EA260A">
      <w:pPr>
        <w:rPr>
          <w:szCs w:val="22"/>
        </w:rPr>
      </w:pPr>
      <w:r w:rsidRPr="00EA260A">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AC80AB3" w14:textId="77777777" w:rsidR="00D21BB8" w:rsidRPr="00EA260A" w:rsidRDefault="00D21BB8" w:rsidP="00EA260A">
      <w:pPr>
        <w:rPr>
          <w:szCs w:val="22"/>
        </w:rPr>
      </w:pPr>
    </w:p>
    <w:p w14:paraId="274F565C" w14:textId="77777777" w:rsidR="00D21BB8" w:rsidRPr="00EA260A" w:rsidRDefault="00D21BB8" w:rsidP="00EA260A">
      <w:pPr>
        <w:rPr>
          <w:szCs w:val="22"/>
        </w:rPr>
      </w:pPr>
      <w:r w:rsidRPr="00EA260A">
        <w:rPr>
          <w:szCs w:val="22"/>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A260A">
        <w:rPr>
          <w:b/>
          <w:szCs w:val="22"/>
        </w:rPr>
        <w:t>EL SUJETO OBLIGADO,</w:t>
      </w:r>
      <w:r w:rsidRPr="00EA260A">
        <w:rPr>
          <w:szCs w:val="22"/>
        </w:rPr>
        <w:t xml:space="preserve"> por lo que, todo dato personal susceptible de clasificación debe ser protegido.</w:t>
      </w:r>
    </w:p>
    <w:p w14:paraId="29B0DF64" w14:textId="77777777" w:rsidR="00D21BB8" w:rsidRPr="00EA260A" w:rsidRDefault="00D21BB8" w:rsidP="00EA260A">
      <w:pPr>
        <w:rPr>
          <w:szCs w:val="22"/>
        </w:rPr>
      </w:pPr>
    </w:p>
    <w:p w14:paraId="0176BC40" w14:textId="77777777" w:rsidR="00D21BB8" w:rsidRPr="00EA260A" w:rsidRDefault="00D21BB8" w:rsidP="00EA260A">
      <w:pPr>
        <w:rPr>
          <w:szCs w:val="22"/>
        </w:rPr>
      </w:pPr>
      <w:r w:rsidRPr="00EA260A">
        <w:rPr>
          <w:szCs w:val="22"/>
        </w:rPr>
        <w:t xml:space="preserve">La finalidad de la versión pública es salvaguardar la vida, integridad, seguridad, patrimonio y privacidad de las personas; de tal manera que, todo aquello que no tenga por objeto proteger </w:t>
      </w:r>
      <w:r w:rsidRPr="00EA260A">
        <w:rPr>
          <w:szCs w:val="22"/>
        </w:rPr>
        <w:lastRenderedPageBreak/>
        <w:t>lo anterior, es susceptible de ser entregado. En otras palabras, la protección de datos personales es una derivación del derecho a la intimidad.</w:t>
      </w:r>
    </w:p>
    <w:p w14:paraId="43208A36" w14:textId="77777777" w:rsidR="00D21BB8" w:rsidRPr="00EA260A" w:rsidRDefault="00D21BB8" w:rsidP="00EA260A">
      <w:pPr>
        <w:rPr>
          <w:szCs w:val="22"/>
        </w:rPr>
      </w:pPr>
    </w:p>
    <w:p w14:paraId="526324D7" w14:textId="77777777" w:rsidR="00D21BB8" w:rsidRPr="00EA260A" w:rsidRDefault="00D21BB8" w:rsidP="00EA260A">
      <w:pPr>
        <w:rPr>
          <w:szCs w:val="22"/>
        </w:rPr>
      </w:pPr>
      <w:r w:rsidRPr="00EA260A">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0892EA3" w14:textId="77777777" w:rsidR="00D21BB8" w:rsidRPr="00EA260A" w:rsidRDefault="00D21BB8" w:rsidP="00EA260A">
      <w:pPr>
        <w:rPr>
          <w:szCs w:val="22"/>
        </w:rPr>
      </w:pPr>
    </w:p>
    <w:p w14:paraId="69CEF795" w14:textId="77777777" w:rsidR="00D21BB8" w:rsidRPr="00EA260A" w:rsidRDefault="00D21BB8" w:rsidP="00EA260A">
      <w:pPr>
        <w:pStyle w:val="Puesto"/>
        <w:rPr>
          <w:b/>
          <w:szCs w:val="22"/>
        </w:rPr>
      </w:pPr>
      <w:r w:rsidRPr="00EA260A">
        <w:rPr>
          <w:b/>
          <w:szCs w:val="22"/>
        </w:rPr>
        <w:t>Ley de Transparencia y Acceso a la Información Pública del Estado de México y Municipios</w:t>
      </w:r>
    </w:p>
    <w:p w14:paraId="43FCFD33" w14:textId="77777777" w:rsidR="00D21BB8" w:rsidRPr="00EA260A" w:rsidRDefault="00D21BB8" w:rsidP="00EA260A">
      <w:pPr>
        <w:rPr>
          <w:szCs w:val="22"/>
        </w:rPr>
      </w:pPr>
    </w:p>
    <w:p w14:paraId="5B8A60D9" w14:textId="77777777" w:rsidR="00D21BB8" w:rsidRPr="00EA260A" w:rsidRDefault="00D21BB8" w:rsidP="00EA260A">
      <w:pPr>
        <w:pStyle w:val="Puesto"/>
        <w:rPr>
          <w:szCs w:val="22"/>
        </w:rPr>
      </w:pPr>
      <w:r w:rsidRPr="00EA260A">
        <w:rPr>
          <w:b/>
          <w:szCs w:val="22"/>
        </w:rPr>
        <w:t xml:space="preserve">“Artículo 49. </w:t>
      </w:r>
      <w:r w:rsidRPr="00EA260A">
        <w:rPr>
          <w:szCs w:val="22"/>
        </w:rPr>
        <w:t>Los Comités de Transparencia tendrán las siguientes atribuciones:</w:t>
      </w:r>
    </w:p>
    <w:p w14:paraId="66B23E12" w14:textId="77777777" w:rsidR="00D21BB8" w:rsidRPr="00EA260A" w:rsidRDefault="00D21BB8" w:rsidP="00EA260A">
      <w:pPr>
        <w:pStyle w:val="Puesto"/>
        <w:rPr>
          <w:szCs w:val="22"/>
        </w:rPr>
      </w:pPr>
      <w:r w:rsidRPr="00EA260A">
        <w:rPr>
          <w:b/>
          <w:szCs w:val="22"/>
        </w:rPr>
        <w:t>VIII.</w:t>
      </w:r>
      <w:r w:rsidRPr="00EA260A">
        <w:rPr>
          <w:szCs w:val="22"/>
        </w:rPr>
        <w:t xml:space="preserve"> Aprobar, modificar o revocar la clasificación de la información;</w:t>
      </w:r>
    </w:p>
    <w:p w14:paraId="5F041F30" w14:textId="77777777" w:rsidR="00D21BB8" w:rsidRPr="00EA260A" w:rsidRDefault="00D21BB8" w:rsidP="00EA260A">
      <w:pPr>
        <w:pStyle w:val="Puesto"/>
        <w:rPr>
          <w:szCs w:val="22"/>
        </w:rPr>
      </w:pPr>
    </w:p>
    <w:p w14:paraId="3C2D6ECC" w14:textId="77777777" w:rsidR="00D21BB8" w:rsidRPr="00EA260A" w:rsidRDefault="00D21BB8" w:rsidP="00EA260A">
      <w:pPr>
        <w:pStyle w:val="Puesto"/>
        <w:rPr>
          <w:szCs w:val="22"/>
        </w:rPr>
      </w:pPr>
      <w:r w:rsidRPr="00EA260A">
        <w:rPr>
          <w:b/>
          <w:szCs w:val="22"/>
        </w:rPr>
        <w:t>Artículo 132.</w:t>
      </w:r>
      <w:r w:rsidRPr="00EA260A">
        <w:rPr>
          <w:szCs w:val="22"/>
        </w:rPr>
        <w:t xml:space="preserve"> La clasificación de la información se llevará a cabo en el momento en que:</w:t>
      </w:r>
    </w:p>
    <w:p w14:paraId="36005357" w14:textId="77777777" w:rsidR="00D21BB8" w:rsidRPr="00EA260A" w:rsidRDefault="00D21BB8" w:rsidP="00EA260A">
      <w:pPr>
        <w:pStyle w:val="Puesto"/>
        <w:rPr>
          <w:szCs w:val="22"/>
        </w:rPr>
      </w:pPr>
      <w:r w:rsidRPr="00EA260A">
        <w:rPr>
          <w:b/>
          <w:szCs w:val="22"/>
        </w:rPr>
        <w:t>I.</w:t>
      </w:r>
      <w:r w:rsidRPr="00EA260A">
        <w:rPr>
          <w:szCs w:val="22"/>
        </w:rPr>
        <w:t xml:space="preserve"> Se reciba una solicitud de acceso a la información;</w:t>
      </w:r>
    </w:p>
    <w:p w14:paraId="4589F22B" w14:textId="77777777" w:rsidR="00D21BB8" w:rsidRPr="00EA260A" w:rsidRDefault="00D21BB8" w:rsidP="00EA260A">
      <w:pPr>
        <w:pStyle w:val="Puesto"/>
        <w:rPr>
          <w:szCs w:val="22"/>
        </w:rPr>
      </w:pPr>
      <w:r w:rsidRPr="00EA260A">
        <w:rPr>
          <w:b/>
          <w:szCs w:val="22"/>
        </w:rPr>
        <w:t>II.</w:t>
      </w:r>
      <w:r w:rsidRPr="00EA260A">
        <w:rPr>
          <w:szCs w:val="22"/>
        </w:rPr>
        <w:t xml:space="preserve"> Se determine mediante resolución de autoridad competente; o</w:t>
      </w:r>
    </w:p>
    <w:p w14:paraId="581C32FD" w14:textId="77777777" w:rsidR="00D21BB8" w:rsidRPr="00EA260A" w:rsidRDefault="00D21BB8" w:rsidP="00EA260A">
      <w:pPr>
        <w:pStyle w:val="Puesto"/>
        <w:rPr>
          <w:b/>
          <w:szCs w:val="22"/>
        </w:rPr>
      </w:pPr>
      <w:r w:rsidRPr="00EA260A">
        <w:rPr>
          <w:b/>
          <w:szCs w:val="22"/>
        </w:rPr>
        <w:t>III.</w:t>
      </w:r>
      <w:r w:rsidRPr="00EA260A">
        <w:rPr>
          <w:szCs w:val="22"/>
        </w:rPr>
        <w:t xml:space="preserve"> Se generen versiones públicas para dar cumplimiento a las obligaciones de transparencia previstas en esta Ley.</w:t>
      </w:r>
      <w:r w:rsidRPr="00EA260A">
        <w:rPr>
          <w:b/>
          <w:szCs w:val="22"/>
        </w:rPr>
        <w:t>”</w:t>
      </w:r>
    </w:p>
    <w:p w14:paraId="4CDCE5CE" w14:textId="77777777" w:rsidR="00D21BB8" w:rsidRPr="00EA260A" w:rsidRDefault="00D21BB8" w:rsidP="00EA260A">
      <w:pPr>
        <w:pStyle w:val="Puesto"/>
        <w:rPr>
          <w:szCs w:val="22"/>
        </w:rPr>
      </w:pPr>
    </w:p>
    <w:p w14:paraId="5168FE21" w14:textId="77777777" w:rsidR="00D21BB8" w:rsidRPr="00EA260A" w:rsidRDefault="00D21BB8" w:rsidP="00EA260A">
      <w:pPr>
        <w:pStyle w:val="Puesto"/>
        <w:rPr>
          <w:szCs w:val="22"/>
        </w:rPr>
      </w:pPr>
      <w:r w:rsidRPr="00EA260A">
        <w:rPr>
          <w:b/>
          <w:szCs w:val="22"/>
        </w:rPr>
        <w:t>“Segundo. -</w:t>
      </w:r>
      <w:r w:rsidRPr="00EA260A">
        <w:rPr>
          <w:szCs w:val="22"/>
        </w:rPr>
        <w:t xml:space="preserve"> Para efectos de los presentes Lineamientos Generales, se entenderá por:</w:t>
      </w:r>
    </w:p>
    <w:p w14:paraId="43EA2037" w14:textId="77777777" w:rsidR="00D21BB8" w:rsidRPr="00EA260A" w:rsidRDefault="00D21BB8" w:rsidP="00EA260A">
      <w:pPr>
        <w:pStyle w:val="Puesto"/>
        <w:rPr>
          <w:szCs w:val="22"/>
        </w:rPr>
      </w:pPr>
      <w:r w:rsidRPr="00EA260A">
        <w:rPr>
          <w:b/>
          <w:szCs w:val="22"/>
        </w:rPr>
        <w:t>XVIII.</w:t>
      </w:r>
      <w:r w:rsidRPr="00EA260A">
        <w:rPr>
          <w:szCs w:val="22"/>
        </w:rPr>
        <w:t xml:space="preserve">  </w:t>
      </w:r>
      <w:r w:rsidRPr="00EA260A">
        <w:rPr>
          <w:b/>
          <w:szCs w:val="22"/>
        </w:rPr>
        <w:t>Versión pública:</w:t>
      </w:r>
      <w:r w:rsidRPr="00EA260A">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7E2AADC" w14:textId="77777777" w:rsidR="00D21BB8" w:rsidRPr="00EA260A" w:rsidRDefault="00D21BB8" w:rsidP="00EA260A">
      <w:pPr>
        <w:pStyle w:val="Puesto"/>
        <w:rPr>
          <w:szCs w:val="22"/>
        </w:rPr>
      </w:pPr>
    </w:p>
    <w:p w14:paraId="1DC17B56" w14:textId="77777777" w:rsidR="00D21BB8" w:rsidRPr="00EA260A" w:rsidRDefault="00D21BB8" w:rsidP="00EA260A">
      <w:pPr>
        <w:pStyle w:val="Puesto"/>
        <w:rPr>
          <w:b/>
          <w:szCs w:val="22"/>
        </w:rPr>
      </w:pPr>
      <w:r w:rsidRPr="00EA260A">
        <w:rPr>
          <w:b/>
          <w:szCs w:val="22"/>
        </w:rPr>
        <w:t>Lineamientos Generales en materia de Clasificación y Desclasificación de la Información</w:t>
      </w:r>
    </w:p>
    <w:p w14:paraId="22A55BAD" w14:textId="77777777" w:rsidR="00D21BB8" w:rsidRPr="00EA260A" w:rsidRDefault="00D21BB8" w:rsidP="00EA260A">
      <w:pPr>
        <w:pStyle w:val="Puesto"/>
        <w:rPr>
          <w:szCs w:val="22"/>
        </w:rPr>
      </w:pPr>
    </w:p>
    <w:p w14:paraId="3CBAAFA0" w14:textId="77777777" w:rsidR="00D21BB8" w:rsidRPr="00EA260A" w:rsidRDefault="00D21BB8" w:rsidP="00EA260A">
      <w:pPr>
        <w:pStyle w:val="Puesto"/>
        <w:rPr>
          <w:szCs w:val="22"/>
        </w:rPr>
      </w:pPr>
      <w:r w:rsidRPr="00EA260A">
        <w:rPr>
          <w:b/>
          <w:szCs w:val="22"/>
        </w:rPr>
        <w:t>Cuarto.</w:t>
      </w:r>
      <w:r w:rsidRPr="00EA260A">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0F0544E" w14:textId="77777777" w:rsidR="00D21BB8" w:rsidRPr="00EA260A" w:rsidRDefault="00D21BB8" w:rsidP="00EA260A">
      <w:pPr>
        <w:pStyle w:val="Puesto"/>
        <w:rPr>
          <w:szCs w:val="22"/>
        </w:rPr>
      </w:pPr>
      <w:r w:rsidRPr="00EA260A">
        <w:rPr>
          <w:szCs w:val="22"/>
        </w:rPr>
        <w:t>Los sujetos obligados deberán aplicar, de manera estricta, las excepciones al derecho de acceso a la información y sólo podrán invocarlas cuando acrediten su procedencia.</w:t>
      </w:r>
    </w:p>
    <w:p w14:paraId="7EDF239A" w14:textId="77777777" w:rsidR="00D21BB8" w:rsidRPr="00EA260A" w:rsidRDefault="00D21BB8" w:rsidP="00EA260A">
      <w:pPr>
        <w:pStyle w:val="Puesto"/>
        <w:rPr>
          <w:szCs w:val="22"/>
        </w:rPr>
      </w:pPr>
    </w:p>
    <w:p w14:paraId="5165C108" w14:textId="77777777" w:rsidR="00D21BB8" w:rsidRPr="00EA260A" w:rsidRDefault="00D21BB8" w:rsidP="00EA260A">
      <w:pPr>
        <w:pStyle w:val="Puesto"/>
        <w:rPr>
          <w:szCs w:val="22"/>
        </w:rPr>
      </w:pPr>
      <w:r w:rsidRPr="00EA260A">
        <w:rPr>
          <w:b/>
          <w:szCs w:val="22"/>
        </w:rPr>
        <w:t>Quinto.</w:t>
      </w:r>
      <w:r w:rsidRPr="00EA260A">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7AB33EF" w14:textId="77777777" w:rsidR="00D21BB8" w:rsidRPr="00EA260A" w:rsidRDefault="00D21BB8" w:rsidP="00EA260A">
      <w:pPr>
        <w:pStyle w:val="Puesto"/>
        <w:rPr>
          <w:szCs w:val="22"/>
        </w:rPr>
      </w:pPr>
    </w:p>
    <w:p w14:paraId="0DF44479" w14:textId="77777777" w:rsidR="00D21BB8" w:rsidRPr="00EA260A" w:rsidRDefault="00D21BB8" w:rsidP="00EA260A">
      <w:pPr>
        <w:pStyle w:val="Puesto"/>
        <w:rPr>
          <w:szCs w:val="22"/>
        </w:rPr>
      </w:pPr>
      <w:r w:rsidRPr="00EA260A">
        <w:rPr>
          <w:b/>
          <w:szCs w:val="22"/>
        </w:rPr>
        <w:t>Sexto.</w:t>
      </w:r>
      <w:r w:rsidRPr="00EA260A">
        <w:rPr>
          <w:szCs w:val="22"/>
        </w:rPr>
        <w:t xml:space="preserve"> Se deroga.</w:t>
      </w:r>
    </w:p>
    <w:p w14:paraId="6EF397F7" w14:textId="77777777" w:rsidR="00D21BB8" w:rsidRPr="00EA260A" w:rsidRDefault="00D21BB8" w:rsidP="00EA260A">
      <w:pPr>
        <w:pStyle w:val="Puesto"/>
        <w:rPr>
          <w:szCs w:val="22"/>
        </w:rPr>
      </w:pPr>
    </w:p>
    <w:p w14:paraId="1219DFE9" w14:textId="77777777" w:rsidR="00D21BB8" w:rsidRPr="00EA260A" w:rsidRDefault="00D21BB8" w:rsidP="00EA260A">
      <w:pPr>
        <w:pStyle w:val="Puesto"/>
        <w:rPr>
          <w:szCs w:val="22"/>
        </w:rPr>
      </w:pPr>
      <w:r w:rsidRPr="00EA260A">
        <w:rPr>
          <w:b/>
          <w:szCs w:val="22"/>
        </w:rPr>
        <w:t>Séptimo.</w:t>
      </w:r>
      <w:r w:rsidRPr="00EA260A">
        <w:rPr>
          <w:szCs w:val="22"/>
        </w:rPr>
        <w:t xml:space="preserve"> La clasificación de la información se llevará a cabo en el momento en que:</w:t>
      </w:r>
    </w:p>
    <w:p w14:paraId="05AFA6D2" w14:textId="77777777" w:rsidR="00D21BB8" w:rsidRPr="00EA260A" w:rsidRDefault="00D21BB8" w:rsidP="00EA260A">
      <w:pPr>
        <w:pStyle w:val="Puesto"/>
        <w:rPr>
          <w:szCs w:val="22"/>
        </w:rPr>
      </w:pPr>
      <w:r w:rsidRPr="00EA260A">
        <w:rPr>
          <w:b/>
          <w:szCs w:val="22"/>
        </w:rPr>
        <w:t>I.</w:t>
      </w:r>
      <w:r w:rsidRPr="00EA260A">
        <w:rPr>
          <w:szCs w:val="22"/>
        </w:rPr>
        <w:t xml:space="preserve">        Se reciba una solicitud de acceso a la información;</w:t>
      </w:r>
    </w:p>
    <w:p w14:paraId="3E9F6A1B" w14:textId="77777777" w:rsidR="00D21BB8" w:rsidRPr="00EA260A" w:rsidRDefault="00D21BB8" w:rsidP="00EA260A">
      <w:pPr>
        <w:pStyle w:val="Puesto"/>
        <w:rPr>
          <w:szCs w:val="22"/>
        </w:rPr>
      </w:pPr>
      <w:r w:rsidRPr="00EA260A">
        <w:rPr>
          <w:b/>
          <w:szCs w:val="22"/>
        </w:rPr>
        <w:t>II.</w:t>
      </w:r>
      <w:r w:rsidRPr="00EA260A">
        <w:rPr>
          <w:szCs w:val="22"/>
        </w:rPr>
        <w:t xml:space="preserve">       Se determine mediante resolución del Comité de Transparencia, el órgano garante competente, o en cumplimiento a una sentencia del Poder Judicial; o</w:t>
      </w:r>
    </w:p>
    <w:p w14:paraId="04B660E8" w14:textId="77777777" w:rsidR="00D21BB8" w:rsidRPr="00EA260A" w:rsidRDefault="00D21BB8" w:rsidP="00EA260A">
      <w:pPr>
        <w:pStyle w:val="Puesto"/>
        <w:rPr>
          <w:szCs w:val="22"/>
        </w:rPr>
      </w:pPr>
      <w:r w:rsidRPr="00EA260A">
        <w:rPr>
          <w:b/>
          <w:szCs w:val="22"/>
        </w:rPr>
        <w:t>III.</w:t>
      </w:r>
      <w:r w:rsidRPr="00EA260A">
        <w:rPr>
          <w:szCs w:val="22"/>
        </w:rPr>
        <w:t xml:space="preserve">      Se generen versiones públicas para dar cumplimiento a las obligaciones de transparencia previstas en la Ley General, la Ley Federal y las correspondientes de las entidades federativas.</w:t>
      </w:r>
    </w:p>
    <w:p w14:paraId="63B0689D" w14:textId="77777777" w:rsidR="00D21BB8" w:rsidRPr="00EA260A" w:rsidRDefault="00D21BB8" w:rsidP="00EA260A">
      <w:pPr>
        <w:pStyle w:val="Puesto"/>
        <w:rPr>
          <w:szCs w:val="22"/>
        </w:rPr>
      </w:pPr>
      <w:r w:rsidRPr="00EA260A">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01AA420E" w14:textId="77777777" w:rsidR="00D21BB8" w:rsidRPr="00EA260A" w:rsidRDefault="00D21BB8" w:rsidP="00EA260A">
      <w:pPr>
        <w:pStyle w:val="Puesto"/>
        <w:rPr>
          <w:szCs w:val="22"/>
        </w:rPr>
      </w:pPr>
    </w:p>
    <w:p w14:paraId="7BB4BF97" w14:textId="77777777" w:rsidR="00D21BB8" w:rsidRPr="00EA260A" w:rsidRDefault="00D21BB8" w:rsidP="00EA260A">
      <w:pPr>
        <w:pStyle w:val="Puesto"/>
        <w:rPr>
          <w:szCs w:val="22"/>
        </w:rPr>
      </w:pPr>
      <w:r w:rsidRPr="00EA260A">
        <w:rPr>
          <w:b/>
          <w:szCs w:val="22"/>
        </w:rPr>
        <w:t>Octavo.</w:t>
      </w:r>
      <w:r w:rsidRPr="00EA260A">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0270003" w14:textId="77777777" w:rsidR="00D21BB8" w:rsidRPr="00EA260A" w:rsidRDefault="00D21BB8" w:rsidP="00EA260A">
      <w:pPr>
        <w:pStyle w:val="Puesto"/>
        <w:rPr>
          <w:szCs w:val="22"/>
        </w:rPr>
      </w:pPr>
      <w:r w:rsidRPr="00EA260A">
        <w:rPr>
          <w:szCs w:val="22"/>
        </w:rPr>
        <w:t>Para motivar la clasificación se deberán señalar las razones o circunstancias especiales que lo llevaron a concluir que el caso particular se ajusta al supuesto previsto por la norma legal invocada como fundamento.</w:t>
      </w:r>
    </w:p>
    <w:p w14:paraId="533857B8" w14:textId="77777777" w:rsidR="00D21BB8" w:rsidRPr="00EA260A" w:rsidRDefault="00D21BB8" w:rsidP="00EA260A">
      <w:pPr>
        <w:pStyle w:val="Puesto"/>
        <w:rPr>
          <w:szCs w:val="22"/>
        </w:rPr>
      </w:pPr>
      <w:r w:rsidRPr="00EA260A">
        <w:rPr>
          <w:szCs w:val="22"/>
        </w:rPr>
        <w:t xml:space="preserve">En caso de referirse a información reservada, la motivación de la clasificación deberá comprender el análisis de la prueba del daño a que hace referencia el artículo 104 de la Ley </w:t>
      </w:r>
      <w:r w:rsidRPr="00EA260A">
        <w:rPr>
          <w:szCs w:val="22"/>
        </w:rPr>
        <w:lastRenderedPageBreak/>
        <w:t xml:space="preserve">General, en relación con el artículo trigésimo tercero de los presentes lineamientos, así como las circunstancias que justifican el establecimiento de determinado plazo de reserva. </w:t>
      </w:r>
    </w:p>
    <w:p w14:paraId="338A0583" w14:textId="77777777" w:rsidR="00D21BB8" w:rsidRPr="00EA260A" w:rsidRDefault="00D21BB8" w:rsidP="00EA260A">
      <w:pPr>
        <w:pStyle w:val="Puesto"/>
        <w:rPr>
          <w:szCs w:val="22"/>
        </w:rPr>
      </w:pPr>
    </w:p>
    <w:p w14:paraId="510239FF" w14:textId="77777777" w:rsidR="00D21BB8" w:rsidRPr="00EA260A" w:rsidRDefault="00D21BB8" w:rsidP="00EA260A">
      <w:pPr>
        <w:pStyle w:val="Puesto"/>
        <w:rPr>
          <w:szCs w:val="22"/>
        </w:rPr>
      </w:pPr>
      <w:r w:rsidRPr="00EA260A">
        <w:rPr>
          <w:b/>
          <w:szCs w:val="22"/>
        </w:rPr>
        <w:t>Noveno.</w:t>
      </w:r>
      <w:r w:rsidRPr="00EA260A">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D77C972" w14:textId="77777777" w:rsidR="00D21BB8" w:rsidRPr="00EA260A" w:rsidRDefault="00D21BB8" w:rsidP="00EA260A">
      <w:pPr>
        <w:pStyle w:val="Puesto"/>
        <w:rPr>
          <w:szCs w:val="22"/>
        </w:rPr>
      </w:pPr>
    </w:p>
    <w:p w14:paraId="57780423" w14:textId="77777777" w:rsidR="00D21BB8" w:rsidRPr="00EA260A" w:rsidRDefault="00D21BB8" w:rsidP="00EA260A">
      <w:pPr>
        <w:pStyle w:val="Puesto"/>
        <w:rPr>
          <w:szCs w:val="22"/>
        </w:rPr>
      </w:pPr>
      <w:r w:rsidRPr="00EA260A">
        <w:rPr>
          <w:b/>
          <w:szCs w:val="22"/>
        </w:rPr>
        <w:t>Décimo.</w:t>
      </w:r>
      <w:r w:rsidRPr="00EA260A">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24397DF" w14:textId="77777777" w:rsidR="00D21BB8" w:rsidRPr="00EA260A" w:rsidRDefault="00D21BB8" w:rsidP="00EA260A">
      <w:pPr>
        <w:pStyle w:val="Puesto"/>
        <w:rPr>
          <w:szCs w:val="22"/>
        </w:rPr>
      </w:pPr>
      <w:r w:rsidRPr="00EA260A">
        <w:rPr>
          <w:szCs w:val="22"/>
        </w:rPr>
        <w:t>En ausencia de los titulares de las áreas, la información será clasificada o desclasificada por la persona que lo supla, en términos de la normativa que rija la actuación del sujeto obligado.</w:t>
      </w:r>
    </w:p>
    <w:p w14:paraId="662601BA" w14:textId="77777777" w:rsidR="00D21BB8" w:rsidRPr="00EA260A" w:rsidRDefault="00D21BB8" w:rsidP="00EA260A">
      <w:pPr>
        <w:pStyle w:val="Puesto"/>
        <w:rPr>
          <w:b/>
          <w:szCs w:val="22"/>
        </w:rPr>
      </w:pPr>
      <w:r w:rsidRPr="00EA260A">
        <w:rPr>
          <w:b/>
          <w:szCs w:val="22"/>
        </w:rPr>
        <w:t>Décimo primero.</w:t>
      </w:r>
      <w:r w:rsidRPr="00EA260A">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A260A">
        <w:rPr>
          <w:b/>
          <w:szCs w:val="22"/>
        </w:rPr>
        <w:t>”</w:t>
      </w:r>
    </w:p>
    <w:p w14:paraId="5B1D33DB" w14:textId="77777777" w:rsidR="00D21BB8" w:rsidRPr="00EA260A" w:rsidRDefault="00D21BB8" w:rsidP="00EA260A">
      <w:pPr>
        <w:rPr>
          <w:szCs w:val="22"/>
        </w:rPr>
      </w:pPr>
    </w:p>
    <w:p w14:paraId="0A5B38FF" w14:textId="77777777" w:rsidR="00D21BB8" w:rsidRPr="00EA260A" w:rsidRDefault="00D21BB8" w:rsidP="00EA260A">
      <w:pPr>
        <w:rPr>
          <w:szCs w:val="22"/>
        </w:rPr>
      </w:pPr>
      <w:r w:rsidRPr="00EA260A">
        <w:rPr>
          <w:szCs w:val="22"/>
        </w:rPr>
        <w:t xml:space="preserve">Consecuentemente, se destaca que la versión pública que elabore </w:t>
      </w:r>
      <w:r w:rsidRPr="00EA260A">
        <w:rPr>
          <w:b/>
          <w:szCs w:val="22"/>
        </w:rPr>
        <w:t>EL SUJETO OBLIGADO</w:t>
      </w:r>
      <w:r w:rsidRPr="00EA260A">
        <w:rPr>
          <w:szCs w:val="22"/>
        </w:rPr>
        <w:t xml:space="preserve"> debe cumplir con las formalidades exigidas en la Ley, por lo que para tal efecto emitirá el </w:t>
      </w:r>
      <w:r w:rsidRPr="00EA260A">
        <w:rPr>
          <w:b/>
          <w:szCs w:val="22"/>
        </w:rPr>
        <w:t>Acuerdo del Comité de Transparencia</w:t>
      </w:r>
      <w:r w:rsidRPr="00EA260A">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w:t>
      </w:r>
      <w:r w:rsidRPr="00EA260A">
        <w:rPr>
          <w:szCs w:val="22"/>
        </w:rPr>
        <w:lastRenderedPageBreak/>
        <w:t>exponen de manera puntual las razones, se estaría violentando desde un inicio el derecho de acceso a la información del solicitante.</w:t>
      </w:r>
    </w:p>
    <w:p w14:paraId="68A63958" w14:textId="77777777" w:rsidR="00D21BB8" w:rsidRPr="00EA260A" w:rsidRDefault="00D21BB8" w:rsidP="00EA260A">
      <w:pPr>
        <w:rPr>
          <w:szCs w:val="22"/>
        </w:rPr>
      </w:pPr>
    </w:p>
    <w:p w14:paraId="4BF2D356" w14:textId="77777777" w:rsidR="00D21BB8" w:rsidRPr="00EA260A" w:rsidRDefault="00D21BB8" w:rsidP="00EA260A">
      <w:pPr>
        <w:rPr>
          <w:szCs w:val="22"/>
        </w:rPr>
      </w:pPr>
      <w:r w:rsidRPr="00EA260A">
        <w:rPr>
          <w:szCs w:val="22"/>
        </w:rPr>
        <w:t>Es importante señalar que, para el caso en concreto, se deben tomar en consideración los siguientes criterios respecto a la información que debe ser, o no, clasificada como confidencial:</w:t>
      </w:r>
    </w:p>
    <w:p w14:paraId="3DA27970" w14:textId="77777777" w:rsidR="00D21BB8" w:rsidRPr="00EA260A" w:rsidRDefault="00D21BB8" w:rsidP="00EA260A">
      <w:pPr>
        <w:rPr>
          <w:szCs w:val="22"/>
        </w:rPr>
      </w:pPr>
    </w:p>
    <w:p w14:paraId="1D198672" w14:textId="0457989E" w:rsidR="00D21BB8" w:rsidRPr="00EA260A" w:rsidRDefault="00D21BB8" w:rsidP="00EA260A">
      <w:pPr>
        <w:ind w:right="51"/>
        <w:rPr>
          <w:rFonts w:cs="Arial"/>
          <w:szCs w:val="22"/>
        </w:rPr>
      </w:pPr>
      <w:r w:rsidRPr="00EA260A">
        <w:rPr>
          <w:rFonts w:eastAsia="Arial Unicode MS" w:cs="Arial"/>
          <w:szCs w:val="22"/>
        </w:rPr>
        <w:t xml:space="preserve">Así, previo a poner a disposición la información correspondiente debe considerarse que tiene carácter de confidencial </w:t>
      </w:r>
      <w:r w:rsidRPr="00EA260A">
        <w:rPr>
          <w:rFonts w:cs="Arial"/>
          <w:szCs w:val="22"/>
        </w:rPr>
        <w:t xml:space="preserve">el Registro Federal de Contribuyentes </w:t>
      </w:r>
      <w:r w:rsidRPr="00EA260A">
        <w:rPr>
          <w:rFonts w:cs="Arial"/>
          <w:b/>
          <w:bCs/>
          <w:szCs w:val="22"/>
          <w:u w:val="single"/>
        </w:rPr>
        <w:t>(RFC) que no sean de proveedores,</w:t>
      </w:r>
      <w:r w:rsidRPr="00EA260A">
        <w:rPr>
          <w:rFonts w:cs="Arial"/>
          <w:szCs w:val="22"/>
        </w:rPr>
        <w:t xml:space="preserve"> cuenta bancaria, la Clave Única de Registro de Población (CURP), el nombre de las personas físicas que no tengan la calidad de servidor </w:t>
      </w:r>
      <w:r w:rsidR="008E73C3" w:rsidRPr="00EA260A">
        <w:rPr>
          <w:rFonts w:cs="Arial"/>
          <w:szCs w:val="22"/>
        </w:rPr>
        <w:t>público o</w:t>
      </w:r>
      <w:r w:rsidRPr="00EA260A">
        <w:rPr>
          <w:rFonts w:cs="Arial"/>
          <w:szCs w:val="22"/>
        </w:rPr>
        <w:t xml:space="preserve"> aquellos que no reciban recursos públicos, entre otros considerados como datos personales en términos de la normatividad aplicable.</w:t>
      </w:r>
    </w:p>
    <w:p w14:paraId="77478533" w14:textId="77777777" w:rsidR="00D21BB8" w:rsidRPr="00EA260A" w:rsidRDefault="00D21BB8" w:rsidP="00EA260A">
      <w:pPr>
        <w:ind w:right="51"/>
        <w:rPr>
          <w:rFonts w:cs="Arial"/>
          <w:szCs w:val="22"/>
        </w:rPr>
      </w:pPr>
    </w:p>
    <w:p w14:paraId="0DCDE1CD" w14:textId="77777777" w:rsidR="00D21BB8" w:rsidRPr="00EA260A" w:rsidRDefault="00D21BB8" w:rsidP="00EA260A">
      <w:pPr>
        <w:autoSpaceDE w:val="0"/>
        <w:autoSpaceDN w:val="0"/>
        <w:adjustRightInd w:val="0"/>
        <w:ind w:right="-91"/>
        <w:rPr>
          <w:rFonts w:cs="Arial"/>
          <w:szCs w:val="22"/>
        </w:rPr>
      </w:pPr>
      <w:r w:rsidRPr="00EA260A">
        <w:rPr>
          <w:rFonts w:cs="Arial"/>
          <w:szCs w:val="22"/>
        </w:rPr>
        <w:t>En cuanto al RFC de las personas físicas constituye un dato personal, ya que para su obtención es necesario acreditar ante la autoridad fiscal previamente la identidad de la persona, su fecha de nacimiento, entre otros aspectos.</w:t>
      </w:r>
    </w:p>
    <w:p w14:paraId="2E5C3B15" w14:textId="77777777" w:rsidR="00D21BB8" w:rsidRPr="00EA260A" w:rsidRDefault="00D21BB8" w:rsidP="00EA260A">
      <w:pPr>
        <w:autoSpaceDE w:val="0"/>
        <w:autoSpaceDN w:val="0"/>
        <w:adjustRightInd w:val="0"/>
        <w:ind w:right="-91"/>
        <w:rPr>
          <w:rFonts w:cs="Arial"/>
          <w:szCs w:val="22"/>
        </w:rPr>
      </w:pPr>
    </w:p>
    <w:p w14:paraId="235364A8" w14:textId="77777777" w:rsidR="00D21BB8" w:rsidRPr="00EA260A" w:rsidRDefault="00D21BB8" w:rsidP="00EA260A">
      <w:pPr>
        <w:ind w:right="-91"/>
        <w:rPr>
          <w:rFonts w:cs="Arial"/>
          <w:szCs w:val="22"/>
        </w:rPr>
      </w:pPr>
      <w:r w:rsidRPr="00EA260A">
        <w:rPr>
          <w:rFonts w:cs="Arial"/>
          <w:szCs w:val="22"/>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1493435" w14:textId="77777777" w:rsidR="00D21BB8" w:rsidRPr="00EA260A" w:rsidRDefault="00D21BB8" w:rsidP="00EA260A">
      <w:pPr>
        <w:ind w:right="-91"/>
        <w:rPr>
          <w:rFonts w:cs="Arial"/>
          <w:szCs w:val="22"/>
        </w:rPr>
      </w:pPr>
    </w:p>
    <w:p w14:paraId="0064B16B" w14:textId="77777777" w:rsidR="00D21BB8" w:rsidRPr="00EA260A" w:rsidRDefault="00D21BB8" w:rsidP="00EA260A">
      <w:pPr>
        <w:ind w:right="-91"/>
        <w:rPr>
          <w:rFonts w:cs="Arial"/>
          <w:szCs w:val="22"/>
        </w:rPr>
      </w:pPr>
      <w:r w:rsidRPr="00EA260A">
        <w:rPr>
          <w:rFonts w:cs="Arial"/>
          <w:szCs w:val="22"/>
        </w:rPr>
        <w:t xml:space="preserve">Lo anterior es compartido por el ahora </w:t>
      </w:r>
      <w:r w:rsidRPr="00EA260A">
        <w:rPr>
          <w:rFonts w:cs="Arial"/>
          <w:b/>
          <w:bCs/>
          <w:szCs w:val="22"/>
        </w:rPr>
        <w:t>Instituto Nacional de Transparencia, Acceso a la Información y Protección de Datos Personales</w:t>
      </w:r>
      <w:r w:rsidRPr="00EA260A">
        <w:rPr>
          <w:rFonts w:cs="Arial"/>
          <w:szCs w:val="22"/>
        </w:rPr>
        <w:t xml:space="preserve"> (INAI), conforme al criterio </w:t>
      </w:r>
      <w:r w:rsidRPr="00EA260A">
        <w:rPr>
          <w:rFonts w:cs="Arial"/>
          <w:b/>
          <w:szCs w:val="22"/>
        </w:rPr>
        <w:t>19/17,</w:t>
      </w:r>
      <w:r w:rsidRPr="00EA260A">
        <w:rPr>
          <w:rFonts w:cs="Arial"/>
          <w:szCs w:val="22"/>
        </w:rPr>
        <w:t xml:space="preserve"> el cual es del tenor literal siguiente:</w:t>
      </w:r>
    </w:p>
    <w:p w14:paraId="31F71962" w14:textId="77777777" w:rsidR="00D21BB8" w:rsidRPr="00EA260A" w:rsidRDefault="00D21BB8" w:rsidP="00EA260A">
      <w:pPr>
        <w:ind w:right="-91"/>
        <w:rPr>
          <w:rFonts w:cs="Arial"/>
          <w:szCs w:val="22"/>
        </w:rPr>
      </w:pPr>
    </w:p>
    <w:p w14:paraId="6F959154" w14:textId="77777777" w:rsidR="00D21BB8" w:rsidRPr="00EA260A" w:rsidRDefault="00D21BB8" w:rsidP="00EA260A">
      <w:pPr>
        <w:pStyle w:val="Puesto"/>
        <w:rPr>
          <w:b/>
          <w:szCs w:val="22"/>
        </w:rPr>
      </w:pPr>
      <w:r w:rsidRPr="00EA260A">
        <w:rPr>
          <w:szCs w:val="22"/>
        </w:rPr>
        <w:t>“</w:t>
      </w:r>
      <w:r w:rsidRPr="00EA260A">
        <w:rPr>
          <w:b/>
          <w:szCs w:val="22"/>
        </w:rPr>
        <w:t>REGISTRO FEDERAL DE CONTRIBUYENTES (RFC) DE PERSONAS FÍSICAS.</w:t>
      </w:r>
    </w:p>
    <w:p w14:paraId="57F52BBD" w14:textId="77777777" w:rsidR="00D21BB8" w:rsidRPr="00EA260A" w:rsidRDefault="00D21BB8" w:rsidP="00EA260A">
      <w:pPr>
        <w:pStyle w:val="Puesto"/>
        <w:rPr>
          <w:szCs w:val="22"/>
        </w:rPr>
      </w:pPr>
      <w:r w:rsidRPr="00EA260A">
        <w:rPr>
          <w:szCs w:val="22"/>
        </w:rPr>
        <w:lastRenderedPageBreak/>
        <w:t>El RFC es una clave de carácter fiscal, única e irrepetible, que permite identificar al titular, su edad y fecha de nacimiento, por lo que es un dato personal de carácter confidencial.”</w:t>
      </w:r>
      <w:r w:rsidRPr="00EA260A">
        <w:rPr>
          <w:rStyle w:val="Refdenotaalpie"/>
          <w:rFonts w:cs="Arial"/>
          <w:bCs/>
          <w:i w:val="0"/>
          <w:szCs w:val="22"/>
        </w:rPr>
        <w:footnoteReference w:id="4"/>
      </w:r>
    </w:p>
    <w:p w14:paraId="739BE4F9" w14:textId="77777777" w:rsidR="00D21BB8" w:rsidRPr="00EA260A" w:rsidRDefault="00D21BB8" w:rsidP="00EA260A">
      <w:pPr>
        <w:autoSpaceDE w:val="0"/>
        <w:autoSpaceDN w:val="0"/>
        <w:adjustRightInd w:val="0"/>
        <w:ind w:left="567" w:right="850"/>
        <w:rPr>
          <w:rFonts w:cs="Arial"/>
          <w:i/>
          <w:szCs w:val="22"/>
        </w:rPr>
      </w:pPr>
    </w:p>
    <w:p w14:paraId="3EAC1334" w14:textId="77777777" w:rsidR="00D21BB8" w:rsidRPr="00EA260A" w:rsidRDefault="00D21BB8" w:rsidP="00EA260A">
      <w:pPr>
        <w:rPr>
          <w:rFonts w:cs="Arial"/>
          <w:szCs w:val="22"/>
        </w:rPr>
      </w:pPr>
      <w:r w:rsidRPr="00EA260A">
        <w:rPr>
          <w:rFonts w:cs="Arial"/>
          <w:szCs w:val="22"/>
        </w:rPr>
        <w:t xml:space="preserve">Así, el RFC se vincula al nombre de su titular, permite identificar la edad de la persona, su fecha de nacimiento, así como su </w:t>
      </w:r>
      <w:proofErr w:type="spellStart"/>
      <w:r w:rsidRPr="00EA260A">
        <w:rPr>
          <w:rFonts w:cs="Arial"/>
          <w:szCs w:val="22"/>
        </w:rPr>
        <w:t>homoclave</w:t>
      </w:r>
      <w:proofErr w:type="spellEnd"/>
      <w:r w:rsidRPr="00EA260A">
        <w:rPr>
          <w:rFonts w:cs="Arial"/>
          <w:szCs w:val="22"/>
        </w:rPr>
        <w:t>, la cual es única e irrepetible y determina justamente la identificación de dicha persona para efectos fiscales, por lo éste constituye un dato personal que concierne a una persona física identificada e identificable.</w:t>
      </w:r>
    </w:p>
    <w:p w14:paraId="6A697759" w14:textId="77777777" w:rsidR="00D21BB8" w:rsidRPr="00EA260A" w:rsidRDefault="00D21BB8" w:rsidP="00EA260A">
      <w:pPr>
        <w:rPr>
          <w:rFonts w:cs="Arial"/>
          <w:szCs w:val="22"/>
        </w:rPr>
      </w:pPr>
    </w:p>
    <w:p w14:paraId="6B1479C8" w14:textId="77777777" w:rsidR="00D21BB8" w:rsidRPr="00EA260A" w:rsidRDefault="00D21BB8" w:rsidP="00EA260A">
      <w:pPr>
        <w:rPr>
          <w:rFonts w:cs="Arial"/>
          <w:szCs w:val="22"/>
        </w:rPr>
      </w:pPr>
      <w:r w:rsidRPr="00EA260A">
        <w:rPr>
          <w:rFonts w:cs="Arial"/>
          <w:szCs w:val="22"/>
        </w:rPr>
        <w:t xml:space="preserve">No obstante, el RFC tratándose de proveedores o contratistas encuadra dentro de las fronteras conceptuales del interés general y el alcance público, al tratarse de un elemento que, en el caso en particular abona a la transparencia y rendición de cuentas. </w:t>
      </w:r>
    </w:p>
    <w:p w14:paraId="0B90CF71" w14:textId="77777777" w:rsidR="00D21BB8" w:rsidRPr="00EA260A" w:rsidRDefault="00D21BB8" w:rsidP="00EA260A">
      <w:pPr>
        <w:rPr>
          <w:rFonts w:cs="Arial"/>
          <w:szCs w:val="22"/>
        </w:rPr>
      </w:pPr>
    </w:p>
    <w:p w14:paraId="4D72D72D" w14:textId="77777777" w:rsidR="00D21BB8" w:rsidRPr="00EA260A" w:rsidRDefault="00D21BB8" w:rsidP="00EA260A">
      <w:pPr>
        <w:rPr>
          <w:rFonts w:cs="Arial"/>
          <w:szCs w:val="22"/>
        </w:rPr>
      </w:pPr>
      <w:r w:rsidRPr="00EA260A">
        <w:rPr>
          <w:rFonts w:cs="Arial"/>
          <w:szCs w:val="22"/>
        </w:rPr>
        <w:t xml:space="preserve">Robustece lo anterior, el criterio </w:t>
      </w:r>
      <w:r w:rsidRPr="00EA260A">
        <w:rPr>
          <w:rFonts w:cs="Arial"/>
          <w:b/>
          <w:bCs/>
          <w:szCs w:val="22"/>
        </w:rPr>
        <w:t xml:space="preserve">04/21 </w:t>
      </w:r>
      <w:r w:rsidRPr="00EA260A">
        <w:rPr>
          <w:rFonts w:cs="Arial"/>
          <w:szCs w:val="22"/>
        </w:rPr>
        <w:t xml:space="preserve">emitido por el Órgano Garante Nacional, cuyo rubro y texto disponen a la literalidad lo siguiente: </w:t>
      </w:r>
    </w:p>
    <w:p w14:paraId="49B5AADF" w14:textId="77777777" w:rsidR="00D21BB8" w:rsidRPr="00EA260A" w:rsidRDefault="00D21BB8" w:rsidP="00EA260A">
      <w:pPr>
        <w:rPr>
          <w:rFonts w:cs="Arial"/>
          <w:szCs w:val="22"/>
        </w:rPr>
      </w:pPr>
    </w:p>
    <w:p w14:paraId="5968F877" w14:textId="77777777" w:rsidR="00D21BB8" w:rsidRPr="00EA260A" w:rsidRDefault="00D21BB8" w:rsidP="00EA260A">
      <w:pPr>
        <w:pStyle w:val="Puesto"/>
        <w:rPr>
          <w:b/>
          <w:szCs w:val="22"/>
        </w:rPr>
      </w:pPr>
      <w:r w:rsidRPr="00EA260A">
        <w:rPr>
          <w:szCs w:val="22"/>
        </w:rPr>
        <w:t>“</w:t>
      </w:r>
      <w:r w:rsidRPr="00EA260A">
        <w:rPr>
          <w:b/>
          <w:szCs w:val="22"/>
        </w:rPr>
        <w:t xml:space="preserve">REGISTRO FEDERAL DE CONTRIBUYENTES (RFC) DE PERSONAS FÍSICAS PROVEEDORES O CONTRATISTAS. </w:t>
      </w:r>
    </w:p>
    <w:p w14:paraId="2B10C3B3" w14:textId="77777777" w:rsidR="00D21BB8" w:rsidRPr="00EA260A" w:rsidRDefault="00D21BB8" w:rsidP="00EA260A">
      <w:pPr>
        <w:pStyle w:val="Puesto"/>
        <w:rPr>
          <w:szCs w:val="22"/>
        </w:rPr>
      </w:pPr>
      <w:r w:rsidRPr="00EA260A">
        <w:rPr>
          <w:szCs w:val="22"/>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w:t>
      </w:r>
      <w:r w:rsidRPr="00EA260A">
        <w:rPr>
          <w:rStyle w:val="Refdenotaalpie"/>
          <w:szCs w:val="22"/>
        </w:rPr>
        <w:footnoteReference w:id="5"/>
      </w:r>
      <w:r w:rsidRPr="00EA260A">
        <w:rPr>
          <w:szCs w:val="22"/>
        </w:rPr>
        <w:t xml:space="preserve"> </w:t>
      </w:r>
    </w:p>
    <w:p w14:paraId="3D307508" w14:textId="77777777" w:rsidR="00D21BB8" w:rsidRPr="00EA260A" w:rsidRDefault="00D21BB8" w:rsidP="00EA260A">
      <w:pPr>
        <w:pStyle w:val="Citas"/>
        <w:spacing w:before="0" w:after="0" w:line="240" w:lineRule="auto"/>
      </w:pPr>
    </w:p>
    <w:p w14:paraId="070686EE" w14:textId="77777777" w:rsidR="00D21BB8" w:rsidRPr="00EA260A" w:rsidRDefault="00D21BB8" w:rsidP="00EA260A">
      <w:pPr>
        <w:rPr>
          <w:rFonts w:eastAsia="Calibri" w:cs="Arial"/>
          <w:szCs w:val="22"/>
        </w:rPr>
      </w:pPr>
      <w:r w:rsidRPr="00EA260A">
        <w:rPr>
          <w:rFonts w:cs="Arial"/>
          <w:szCs w:val="22"/>
        </w:rPr>
        <w:t xml:space="preserve">En cuanto a la Clave Única de Registro de Población (CURP), se </w:t>
      </w:r>
      <w:r w:rsidRPr="00EA260A">
        <w:rPr>
          <w:rFonts w:eastAsia="Calibri" w:cs="Arial"/>
          <w:szCs w:val="22"/>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07315D4" w14:textId="77777777" w:rsidR="00D21BB8" w:rsidRPr="00EA260A" w:rsidRDefault="00D21BB8" w:rsidP="00EA260A">
      <w:pPr>
        <w:rPr>
          <w:rFonts w:eastAsia="Calibri" w:cs="Arial"/>
          <w:szCs w:val="22"/>
        </w:rPr>
      </w:pPr>
    </w:p>
    <w:p w14:paraId="7A1936C9" w14:textId="77777777" w:rsidR="00D21BB8" w:rsidRPr="00EA260A" w:rsidRDefault="00D21BB8" w:rsidP="00EA260A">
      <w:pPr>
        <w:ind w:right="-91"/>
        <w:rPr>
          <w:rFonts w:cs="Arial"/>
          <w:szCs w:val="22"/>
        </w:rPr>
      </w:pPr>
      <w:r w:rsidRPr="00EA260A">
        <w:rPr>
          <w:rFonts w:cs="Arial"/>
          <w:szCs w:val="22"/>
        </w:rPr>
        <w:t xml:space="preserve">Argumento que es compartido por el </w:t>
      </w:r>
      <w:r w:rsidRPr="00EA260A">
        <w:rPr>
          <w:rStyle w:val="Textoennegrita"/>
          <w:rFonts w:cs="Arial"/>
          <w:szCs w:val="22"/>
        </w:rPr>
        <w:t xml:space="preserve">Instituto Nacional de Transparencia, Acceso a la Información y Protección de Datos Personales, conforme al </w:t>
      </w:r>
      <w:r w:rsidRPr="00EA260A">
        <w:rPr>
          <w:rFonts w:cs="Arial"/>
          <w:szCs w:val="22"/>
        </w:rPr>
        <w:t xml:space="preserve">criterio número 18/17 el cual refiere: </w:t>
      </w:r>
    </w:p>
    <w:p w14:paraId="3457B5E1" w14:textId="77777777" w:rsidR="00D21BB8" w:rsidRPr="00EA260A" w:rsidRDefault="00D21BB8" w:rsidP="00EA260A">
      <w:pPr>
        <w:ind w:right="-91"/>
        <w:rPr>
          <w:rFonts w:cs="Arial"/>
          <w:szCs w:val="22"/>
        </w:rPr>
      </w:pPr>
    </w:p>
    <w:p w14:paraId="23E95221" w14:textId="77777777" w:rsidR="00D21BB8" w:rsidRPr="00EA260A" w:rsidRDefault="00D21BB8" w:rsidP="00EA260A">
      <w:pPr>
        <w:pStyle w:val="Puesto"/>
        <w:rPr>
          <w:b/>
          <w:szCs w:val="22"/>
        </w:rPr>
      </w:pPr>
      <w:r w:rsidRPr="00EA260A">
        <w:rPr>
          <w:szCs w:val="22"/>
        </w:rPr>
        <w:t>“</w:t>
      </w:r>
      <w:r w:rsidRPr="00EA260A">
        <w:rPr>
          <w:b/>
          <w:szCs w:val="22"/>
        </w:rPr>
        <w:t>CLAVE ÚNICA DE REGISTRO DE POBLACIÓN (CURP).</w:t>
      </w:r>
    </w:p>
    <w:p w14:paraId="49008A37" w14:textId="77777777" w:rsidR="00D21BB8" w:rsidRPr="00EA260A" w:rsidRDefault="00D21BB8" w:rsidP="00EA260A">
      <w:pPr>
        <w:pStyle w:val="Puesto"/>
        <w:rPr>
          <w:szCs w:val="22"/>
        </w:rPr>
      </w:pPr>
      <w:r w:rsidRPr="00EA260A">
        <w:rPr>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EA260A">
        <w:rPr>
          <w:rStyle w:val="Refdenotaalpie"/>
          <w:rFonts w:cs="Arial"/>
          <w:bCs/>
          <w:i w:val="0"/>
          <w:szCs w:val="22"/>
        </w:rPr>
        <w:footnoteReference w:id="6"/>
      </w:r>
      <w:r w:rsidRPr="00EA260A">
        <w:rPr>
          <w:szCs w:val="22"/>
        </w:rPr>
        <w:t xml:space="preserve">.  </w:t>
      </w:r>
    </w:p>
    <w:p w14:paraId="34C32BBC" w14:textId="77777777" w:rsidR="00D21BB8" w:rsidRPr="00EA260A" w:rsidRDefault="00D21BB8" w:rsidP="00EA260A">
      <w:pPr>
        <w:ind w:right="51"/>
        <w:rPr>
          <w:rFonts w:cs="Arial"/>
          <w:szCs w:val="22"/>
        </w:rPr>
      </w:pPr>
    </w:p>
    <w:p w14:paraId="3E719746" w14:textId="77777777" w:rsidR="00D21BB8" w:rsidRPr="00EA260A" w:rsidRDefault="00D21BB8" w:rsidP="00EA260A">
      <w:pPr>
        <w:ind w:right="51"/>
        <w:rPr>
          <w:rFonts w:cs="Arial"/>
          <w:szCs w:val="22"/>
        </w:rPr>
      </w:pPr>
      <w:r w:rsidRPr="00EA260A">
        <w:rPr>
          <w:rFonts w:cs="Arial"/>
          <w:szCs w:val="22"/>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w:t>
      </w:r>
      <w:r w:rsidRPr="00EA260A">
        <w:rPr>
          <w:rFonts w:cs="Arial"/>
          <w:szCs w:val="22"/>
        </w:rPr>
        <w:lastRenderedPageBreak/>
        <w:t xml:space="preserve">cabalmente las formalidades previstas en el artículo 137 de la Ley de Transparencia local, así como los numerales aplicables de los </w:t>
      </w:r>
      <w:r w:rsidRPr="00EA260A">
        <w:rPr>
          <w:rFonts w:cs="Arial"/>
          <w:b/>
          <w:szCs w:val="22"/>
        </w:rPr>
        <w:t>Lineamientos Generales en Materia de Clasificación y Desclasificación de la Información, así como para la Elaboración de Versiones Públicas,</w:t>
      </w:r>
      <w:r w:rsidRPr="00EA260A">
        <w:rPr>
          <w:rFonts w:cs="Arial"/>
          <w:szCs w:val="22"/>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EA260A">
        <w:rPr>
          <w:rFonts w:cs="Arial"/>
          <w:szCs w:val="22"/>
          <w:vertAlign w:val="superscript"/>
        </w:rPr>
        <w:footnoteReference w:id="7"/>
      </w:r>
      <w:r w:rsidRPr="00EA260A">
        <w:rPr>
          <w:rFonts w:cs="Arial"/>
          <w:szCs w:val="22"/>
        </w:rPr>
        <w:t xml:space="preserve">. </w:t>
      </w:r>
    </w:p>
    <w:p w14:paraId="26C53950" w14:textId="77777777" w:rsidR="00D21BB8" w:rsidRPr="00EA260A" w:rsidRDefault="00D21BB8" w:rsidP="00EA260A">
      <w:pPr>
        <w:rPr>
          <w:b/>
          <w:szCs w:val="22"/>
        </w:rPr>
      </w:pPr>
    </w:p>
    <w:p w14:paraId="77348694" w14:textId="77777777" w:rsidR="00D21BB8" w:rsidRPr="00EA260A" w:rsidRDefault="00D21BB8" w:rsidP="00EA260A">
      <w:pPr>
        <w:contextualSpacing/>
        <w:rPr>
          <w:rFonts w:eastAsia="Calibri" w:cs="Tahoma"/>
          <w:b/>
          <w:bCs/>
          <w:szCs w:val="22"/>
          <w:lang w:eastAsia="en-US"/>
        </w:rPr>
      </w:pPr>
      <w:r w:rsidRPr="00EA260A">
        <w:rPr>
          <w:rFonts w:eastAsia="Calibri" w:cs="Tahoma"/>
          <w:bCs/>
          <w:szCs w:val="22"/>
          <w:lang w:eastAsia="en-US"/>
        </w:rPr>
        <w:t xml:space="preserve">El  </w:t>
      </w:r>
      <w:r w:rsidRPr="00EA260A">
        <w:rPr>
          <w:rFonts w:eastAsia="Calibri" w:cs="Tahoma"/>
          <w:b/>
          <w:bCs/>
          <w:szCs w:val="22"/>
          <w:lang w:eastAsia="en-US"/>
        </w:rPr>
        <w:t>Nombres de personas que no son servidores públicos</w:t>
      </w:r>
      <w:r w:rsidRPr="00EA260A">
        <w:rPr>
          <w:rFonts w:eastAsia="Calibri" w:cs="Tahoma"/>
          <w:bCs/>
          <w:szCs w:val="22"/>
          <w:lang w:eastAsia="en-US"/>
        </w:rPr>
        <w:t xml:space="preserve">, 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EA260A">
        <w:rPr>
          <w:rFonts w:eastAsia="Calibri" w:cs="Tahoma"/>
          <w:bCs/>
          <w:i/>
          <w:szCs w:val="22"/>
          <w:lang w:eastAsia="en-US"/>
        </w:rPr>
        <w:t>per se</w:t>
      </w:r>
      <w:r w:rsidRPr="00EA260A">
        <w:rPr>
          <w:rFonts w:eastAsia="Calibri" w:cs="Tahoma"/>
          <w:bCs/>
          <w:szCs w:val="22"/>
          <w:lang w:eastAsia="en-US"/>
        </w:rPr>
        <w:t xml:space="preserve"> es un elemento que hace a una persona física identificada o identificable, por lo que, </w:t>
      </w:r>
      <w:r w:rsidRPr="00EA260A">
        <w:rPr>
          <w:rFonts w:eastAsia="Calibri" w:cs="Tahoma"/>
          <w:b/>
          <w:bCs/>
          <w:szCs w:val="22"/>
          <w:lang w:eastAsia="en-US"/>
        </w:rPr>
        <w:t>se considera un dato personal.</w:t>
      </w:r>
    </w:p>
    <w:p w14:paraId="351BD7C6" w14:textId="77777777" w:rsidR="00D21BB8" w:rsidRPr="00EA260A" w:rsidRDefault="00D21BB8" w:rsidP="00EA260A">
      <w:pPr>
        <w:contextualSpacing/>
        <w:rPr>
          <w:rFonts w:eastAsia="Calibri" w:cs="Tahoma"/>
          <w:b/>
          <w:bCs/>
          <w:szCs w:val="22"/>
          <w:lang w:eastAsia="en-US"/>
        </w:rPr>
      </w:pPr>
    </w:p>
    <w:p w14:paraId="08319216" w14:textId="77777777" w:rsidR="00D21BB8" w:rsidRPr="00EA260A" w:rsidRDefault="00D21BB8" w:rsidP="00EA260A">
      <w:pPr>
        <w:rPr>
          <w:rFonts w:eastAsia="Calibri" w:cs="Tahoma"/>
          <w:bCs/>
          <w:szCs w:val="22"/>
          <w:lang w:val="es-ES" w:eastAsia="en-US"/>
        </w:rPr>
      </w:pPr>
      <w:r w:rsidRPr="00EA260A">
        <w:rPr>
          <w:rFonts w:eastAsia="Calibri" w:cs="Tahoma"/>
          <w:bCs/>
          <w:szCs w:val="22"/>
          <w:lang w:eastAsia="en-US"/>
        </w:rPr>
        <w:t>Con base en lo anterior, procede su eliminación de las versiones públicas, pues</w:t>
      </w:r>
      <w:r w:rsidRPr="00EA260A">
        <w:rPr>
          <w:rFonts w:eastAsia="Calibri" w:cs="Tahoma"/>
          <w:bCs/>
          <w:szCs w:val="22"/>
          <w:lang w:val="es-ES" w:eastAsia="en-US"/>
        </w:rPr>
        <w:t xml:space="preserve"> se considera un dato personal en términos del artículo 143, fracción I de la Ley de Transparencia y Acceso a la Información Pública del Estado de México y Municipios.</w:t>
      </w:r>
    </w:p>
    <w:p w14:paraId="62713BA2" w14:textId="37CCEB1B" w:rsidR="002C7AE9" w:rsidRPr="00EA260A" w:rsidRDefault="002C7AE9" w:rsidP="00EA260A">
      <w:pPr>
        <w:rPr>
          <w:szCs w:val="22"/>
          <w:lang w:eastAsia="es-CO"/>
        </w:rPr>
      </w:pPr>
    </w:p>
    <w:p w14:paraId="1541FA09" w14:textId="77777777" w:rsidR="00711EF5" w:rsidRPr="00EA260A" w:rsidRDefault="00711EF5" w:rsidP="00EA260A">
      <w:pPr>
        <w:pStyle w:val="Ttulo3"/>
        <w:rPr>
          <w:rFonts w:eastAsia="Calibri"/>
        </w:rPr>
      </w:pPr>
      <w:r w:rsidRPr="00EA260A">
        <w:rPr>
          <w:rFonts w:eastAsia="Calibri"/>
        </w:rPr>
        <w:t>e) Vista al Órgano Interno de Control</w:t>
      </w:r>
    </w:p>
    <w:p w14:paraId="1F21E5A4" w14:textId="77777777" w:rsidR="00711EF5" w:rsidRPr="00EA260A" w:rsidRDefault="00711EF5" w:rsidP="00EA260A">
      <w:pPr>
        <w:ind w:right="49"/>
        <w:rPr>
          <w:lang w:val="es-ES"/>
        </w:rPr>
      </w:pPr>
      <w:r w:rsidRPr="00EA260A">
        <w:rPr>
          <w:rFonts w:cs="Arial"/>
        </w:rPr>
        <w:t xml:space="preserve">Finalmente, es de señalar que, atendiendo a que </w:t>
      </w:r>
      <w:r w:rsidRPr="00EA260A">
        <w:rPr>
          <w:rFonts w:cs="Arial"/>
          <w:b/>
        </w:rPr>
        <w:t xml:space="preserve">EL SUJETO OBLIGADO </w:t>
      </w:r>
      <w:r w:rsidRPr="00EA260A">
        <w:rPr>
          <w:rFonts w:cs="Arial"/>
        </w:rPr>
        <w:t xml:space="preserve">fue omiso en entregar las respuestas a las solicitudes de información pública sujeta a estudio y dado que el </w:t>
      </w:r>
      <w:r w:rsidRPr="00EA260A">
        <w:rPr>
          <w:rFonts w:cs="Arial"/>
        </w:rPr>
        <w:lastRenderedPageBreak/>
        <w:t xml:space="preserve">Recurso de Revisión materia del presente asunto, </w:t>
      </w:r>
      <w:r w:rsidRPr="00EA260A">
        <w:t xml:space="preserve">no es el medio para investigar y en su caso, sancionar a servidores públicos </w:t>
      </w:r>
      <w:r w:rsidRPr="00EA260A">
        <w:rPr>
          <w:b/>
        </w:rPr>
        <w:t>por la omisión de la entrega de información pública</w:t>
      </w:r>
      <w:r w:rsidRPr="00EA260A">
        <w:t>, en atención a lo previsto en el artículo 163 de la Ley de la Materia, que señala el plazo de respuesta y atención a solicitudes de información;</w:t>
      </w:r>
      <w:r w:rsidRPr="00EA260A">
        <w:rPr>
          <w:lang w:val="es-ES"/>
        </w:rPr>
        <w:t xml:space="preserve"> motivo por el cual </w:t>
      </w:r>
      <w:r w:rsidRPr="00EA260A">
        <w:rPr>
          <w:b/>
          <w:lang w:val="es-ES"/>
        </w:rPr>
        <w:t>se ordena girar oficio a la Secretaría Técnica del Pleno de este Instituto para hacer del conocimiento del Órgano Interno de Control competente, para que resuelva lo conducente y determine en su caso el grado de responsabilidad en el incumplimiento de las obligaciones establecidas en la misma</w:t>
      </w:r>
      <w:r w:rsidRPr="00EA260A">
        <w:rPr>
          <w:lang w:val="es-ES"/>
        </w:rPr>
        <w:t>.</w:t>
      </w:r>
    </w:p>
    <w:p w14:paraId="1BA14788" w14:textId="77777777" w:rsidR="00711EF5" w:rsidRPr="00EA260A" w:rsidRDefault="00711EF5" w:rsidP="00EA260A">
      <w:pPr>
        <w:rPr>
          <w:szCs w:val="22"/>
          <w:lang w:eastAsia="es-CO"/>
        </w:rPr>
      </w:pPr>
    </w:p>
    <w:p w14:paraId="469D50B8" w14:textId="7C950A8E" w:rsidR="00F660AE" w:rsidRPr="00EA260A" w:rsidRDefault="00E9191C" w:rsidP="00EA260A">
      <w:pPr>
        <w:pStyle w:val="Ttulo3"/>
      </w:pPr>
      <w:bookmarkStart w:id="39" w:name="_Toc174451790"/>
      <w:r w:rsidRPr="00EA260A">
        <w:t>e</w:t>
      </w:r>
      <w:r w:rsidR="00054F72" w:rsidRPr="00EA260A">
        <w:t>) Conclusión.</w:t>
      </w:r>
      <w:bookmarkEnd w:id="39"/>
    </w:p>
    <w:p w14:paraId="0DED66BC" w14:textId="77777777" w:rsidR="00F706B0" w:rsidRPr="00EA260A" w:rsidRDefault="00F706B0" w:rsidP="00EA260A">
      <w:pPr>
        <w:rPr>
          <w:rFonts w:eastAsia="Palatino Linotype" w:cs="Palatino Linotype"/>
          <w:szCs w:val="22"/>
        </w:rPr>
      </w:pPr>
      <w:bookmarkStart w:id="40" w:name="_heading=h.23ckvvd" w:colFirst="0" w:colLast="0"/>
      <w:bookmarkEnd w:id="40"/>
      <w:r w:rsidRPr="00EA260A">
        <w:rPr>
          <w:rFonts w:eastAsia="Palatino Linotype" w:cs="Palatino Linotype"/>
          <w:szCs w:val="22"/>
        </w:rPr>
        <w:t xml:space="preserve">Bajo ese contexto, a criterio de este Órgano Garante resultan </w:t>
      </w:r>
      <w:r w:rsidRPr="00EA260A">
        <w:rPr>
          <w:rFonts w:eastAsia="Palatino Linotype" w:cs="Palatino Linotype"/>
          <w:b/>
          <w:szCs w:val="22"/>
        </w:rPr>
        <w:t>fundadas</w:t>
      </w:r>
      <w:r w:rsidRPr="00EA260A">
        <w:rPr>
          <w:rFonts w:eastAsia="Palatino Linotype" w:cs="Palatino Linotype"/>
          <w:szCs w:val="22"/>
        </w:rPr>
        <w:t xml:space="preserve"> las</w:t>
      </w:r>
      <w:r w:rsidRPr="00EA260A">
        <w:rPr>
          <w:rFonts w:eastAsia="Palatino Linotype" w:cs="Palatino Linotype"/>
          <w:b/>
          <w:szCs w:val="22"/>
        </w:rPr>
        <w:t xml:space="preserve"> </w:t>
      </w:r>
      <w:r w:rsidRPr="00EA260A">
        <w:rPr>
          <w:rFonts w:eastAsia="Palatino Linotype" w:cs="Palatino Linotype"/>
          <w:szCs w:val="22"/>
        </w:rPr>
        <w:t xml:space="preserve">razones o motivos de inconformidad hechos valer por </w:t>
      </w:r>
      <w:r w:rsidRPr="00EA260A">
        <w:rPr>
          <w:rFonts w:eastAsia="Palatino Linotype" w:cs="Palatino Linotype"/>
          <w:b/>
          <w:bCs/>
          <w:szCs w:val="22"/>
        </w:rPr>
        <w:t>LA PARTE</w:t>
      </w:r>
      <w:r w:rsidRPr="00EA260A">
        <w:rPr>
          <w:rFonts w:eastAsia="Palatino Linotype" w:cs="Palatino Linotype"/>
          <w:szCs w:val="22"/>
        </w:rPr>
        <w:t xml:space="preserve"> </w:t>
      </w:r>
      <w:r w:rsidRPr="00EA260A">
        <w:rPr>
          <w:rFonts w:eastAsia="Palatino Linotype" w:cs="Palatino Linotype"/>
          <w:b/>
          <w:szCs w:val="22"/>
        </w:rPr>
        <w:t>RECURRENTE</w:t>
      </w:r>
      <w:r w:rsidRPr="00EA260A">
        <w:rPr>
          <w:rFonts w:eastAsia="Palatino Linotype" w:cs="Palatino Linotype"/>
          <w:szCs w:val="22"/>
        </w:rPr>
        <w:t xml:space="preserve"> en los Recursos de Revisión de mérito, siendo procedente ordenar la entrega de la información antes indicada.</w:t>
      </w:r>
    </w:p>
    <w:p w14:paraId="5BE9BB3A" w14:textId="77777777" w:rsidR="00F660AE" w:rsidRPr="00EA260A" w:rsidRDefault="00F660AE" w:rsidP="00EA260A">
      <w:pPr>
        <w:ind w:right="-93"/>
      </w:pPr>
    </w:p>
    <w:p w14:paraId="30C07C29" w14:textId="5C0289D8" w:rsidR="00F660AE" w:rsidRPr="00EA260A" w:rsidRDefault="00054F72" w:rsidP="00EA260A">
      <w:pPr>
        <w:ind w:right="-93"/>
      </w:pPr>
      <w:r w:rsidRPr="00EA260A">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6367ED6F" w14:textId="77777777" w:rsidR="00F660AE" w:rsidRPr="00EA260A" w:rsidRDefault="00F660AE" w:rsidP="00EA260A"/>
    <w:p w14:paraId="250CB289" w14:textId="77777777" w:rsidR="00F660AE" w:rsidRPr="00EA260A" w:rsidRDefault="00054F72" w:rsidP="00EA260A">
      <w:pPr>
        <w:pStyle w:val="Ttulo1"/>
      </w:pPr>
      <w:bookmarkStart w:id="41" w:name="_Toc174451791"/>
      <w:r w:rsidRPr="00EA260A">
        <w:t>RESUELVE</w:t>
      </w:r>
      <w:bookmarkEnd w:id="41"/>
    </w:p>
    <w:p w14:paraId="343CD337" w14:textId="00AA481E" w:rsidR="00C8631A" w:rsidRPr="00EA260A" w:rsidRDefault="00C8631A" w:rsidP="00EA260A">
      <w:pPr>
        <w:widowControl w:val="0"/>
        <w:rPr>
          <w:rFonts w:eastAsia="Calibri" w:cs="Tahoma"/>
          <w:bCs/>
          <w:lang w:eastAsia="en-US"/>
        </w:rPr>
      </w:pPr>
      <w:r w:rsidRPr="00EA260A">
        <w:rPr>
          <w:b/>
          <w:bCs/>
        </w:rPr>
        <w:t>PRIMERO.</w:t>
      </w:r>
      <w:r w:rsidRPr="00EA260A">
        <w:t xml:space="preserve"> Resultan </w:t>
      </w:r>
      <w:r w:rsidRPr="00EA260A">
        <w:rPr>
          <w:b/>
        </w:rPr>
        <w:t xml:space="preserve">fundadas </w:t>
      </w:r>
      <w:r w:rsidRPr="00EA260A">
        <w:t xml:space="preserve">las </w:t>
      </w:r>
      <w:r w:rsidRPr="00EA260A">
        <w:rPr>
          <w:rFonts w:eastAsia="Calibri" w:cs="Tahoma"/>
          <w:bCs/>
          <w:lang w:eastAsia="en-US"/>
        </w:rPr>
        <w:t xml:space="preserve">razones o motivos de inconformidad hechos valer por </w:t>
      </w:r>
      <w:r w:rsidRPr="00EA260A">
        <w:rPr>
          <w:rFonts w:eastAsia="Calibri" w:cs="Tahoma"/>
          <w:b/>
          <w:lang w:eastAsia="en-US"/>
        </w:rPr>
        <w:t>LA PARTE RECURRENTE</w:t>
      </w:r>
      <w:r w:rsidRPr="00EA260A">
        <w:rPr>
          <w:rFonts w:eastAsia="Calibri" w:cs="Tahoma"/>
          <w:bCs/>
          <w:lang w:eastAsia="en-US"/>
        </w:rPr>
        <w:t xml:space="preserve"> en </w:t>
      </w:r>
      <w:r w:rsidR="00F14922" w:rsidRPr="00EA260A">
        <w:rPr>
          <w:rFonts w:eastAsia="Calibri" w:cs="Tahoma"/>
          <w:bCs/>
          <w:lang w:eastAsia="en-US"/>
        </w:rPr>
        <w:t>los</w:t>
      </w:r>
      <w:r w:rsidRPr="00EA260A">
        <w:rPr>
          <w:rFonts w:eastAsia="Calibri" w:cs="Tahoma"/>
          <w:bCs/>
          <w:lang w:eastAsia="en-US"/>
        </w:rPr>
        <w:t xml:space="preserve"> Recurso</w:t>
      </w:r>
      <w:r w:rsidR="00F14922" w:rsidRPr="00EA260A">
        <w:rPr>
          <w:rFonts w:eastAsia="Calibri" w:cs="Tahoma"/>
          <w:bCs/>
          <w:lang w:eastAsia="en-US"/>
        </w:rPr>
        <w:t>s</w:t>
      </w:r>
      <w:r w:rsidRPr="00EA260A">
        <w:rPr>
          <w:rFonts w:eastAsia="Calibri" w:cs="Tahoma"/>
          <w:bCs/>
          <w:lang w:eastAsia="en-US"/>
        </w:rPr>
        <w:t xml:space="preserve"> de Revisión </w:t>
      </w:r>
      <w:r w:rsidR="00F14922" w:rsidRPr="00EA260A">
        <w:rPr>
          <w:rFonts w:eastAsiaTheme="minorHAnsi" w:cstheme="minorBidi"/>
          <w:b/>
          <w:bCs/>
          <w:lang w:eastAsia="en-US"/>
        </w:rPr>
        <w:t xml:space="preserve">03467/INFOEM/IP/RR/2024, 03468/INFOEM/IP/RR/2024 </w:t>
      </w:r>
      <w:r w:rsidR="00F14922" w:rsidRPr="00EA260A">
        <w:rPr>
          <w:rFonts w:eastAsiaTheme="minorHAnsi" w:cstheme="minorBidi"/>
          <w:lang w:eastAsia="en-US"/>
        </w:rPr>
        <w:t>y</w:t>
      </w:r>
      <w:r w:rsidR="00F14922" w:rsidRPr="00EA260A">
        <w:rPr>
          <w:rFonts w:eastAsiaTheme="minorHAnsi" w:cstheme="minorBidi"/>
          <w:b/>
          <w:bCs/>
          <w:lang w:eastAsia="en-US"/>
        </w:rPr>
        <w:t xml:space="preserve"> 03469/INFOEM/IP/RR/2024</w:t>
      </w:r>
      <w:r w:rsidRPr="00EA260A">
        <w:rPr>
          <w:rFonts w:eastAsiaTheme="minorHAnsi" w:cstheme="minorBidi"/>
          <w:lang w:eastAsia="en-US"/>
        </w:rPr>
        <w:t>,</w:t>
      </w:r>
      <w:r w:rsidRPr="00EA260A">
        <w:rPr>
          <w:rFonts w:cs="Tahoma"/>
          <w:b/>
        </w:rPr>
        <w:t xml:space="preserve"> </w:t>
      </w:r>
      <w:r w:rsidRPr="00EA260A">
        <w:rPr>
          <w:rFonts w:eastAsia="Calibri" w:cs="Tahoma"/>
          <w:bCs/>
          <w:lang w:eastAsia="en-US"/>
        </w:rPr>
        <w:t xml:space="preserve">en términos del considerando </w:t>
      </w:r>
      <w:r w:rsidRPr="00EA260A">
        <w:rPr>
          <w:rFonts w:eastAsia="Calibri" w:cs="Tahoma"/>
          <w:b/>
          <w:lang w:eastAsia="en-US"/>
        </w:rPr>
        <w:t>SEGUNDO</w:t>
      </w:r>
      <w:r w:rsidRPr="00EA260A">
        <w:rPr>
          <w:rFonts w:eastAsia="Calibri" w:cs="Tahoma"/>
          <w:bCs/>
          <w:lang w:eastAsia="en-US"/>
        </w:rPr>
        <w:t xml:space="preserve"> de la presente Resolución.</w:t>
      </w:r>
    </w:p>
    <w:p w14:paraId="1C7FC4F7" w14:textId="77777777" w:rsidR="00C8631A" w:rsidRPr="00EA260A" w:rsidRDefault="00C8631A" w:rsidP="00EA260A">
      <w:pPr>
        <w:widowControl w:val="0"/>
        <w:rPr>
          <w:rFonts w:eastAsia="Calibri" w:cs="Tahoma"/>
          <w:bCs/>
          <w:lang w:eastAsia="en-US"/>
        </w:rPr>
      </w:pPr>
    </w:p>
    <w:p w14:paraId="6CB4055B" w14:textId="0754A0C1" w:rsidR="00C8631A" w:rsidRPr="00EA260A" w:rsidRDefault="00C8631A" w:rsidP="00EA260A">
      <w:pPr>
        <w:ind w:right="-93"/>
        <w:rPr>
          <w:rFonts w:eastAsia="Calibri" w:cs="Tahoma"/>
          <w:bCs/>
          <w:lang w:eastAsia="en-US"/>
        </w:rPr>
      </w:pPr>
      <w:r w:rsidRPr="00EA260A">
        <w:rPr>
          <w:rFonts w:eastAsia="Calibri" w:cs="Tahoma"/>
          <w:b/>
          <w:bCs/>
          <w:lang w:eastAsia="en-US"/>
        </w:rPr>
        <w:lastRenderedPageBreak/>
        <w:t>SEGUNDO.</w:t>
      </w:r>
      <w:r w:rsidRPr="00EA260A">
        <w:rPr>
          <w:rFonts w:eastAsia="Calibri" w:cs="Tahoma"/>
        </w:rPr>
        <w:t xml:space="preserve"> Se </w:t>
      </w:r>
      <w:r w:rsidRPr="00EA260A">
        <w:rPr>
          <w:rFonts w:eastAsia="Calibri" w:cs="Tahoma"/>
          <w:b/>
        </w:rPr>
        <w:t xml:space="preserve">ORDENA </w:t>
      </w:r>
      <w:r w:rsidRPr="00EA260A">
        <w:rPr>
          <w:rFonts w:eastAsia="Calibri" w:cs="Tahoma"/>
        </w:rPr>
        <w:t xml:space="preserve">al </w:t>
      </w:r>
      <w:r w:rsidRPr="00EA260A">
        <w:rPr>
          <w:rFonts w:eastAsia="Calibri" w:cs="Tahoma"/>
          <w:b/>
          <w:bCs/>
        </w:rPr>
        <w:t>SUJETO OBLIGADO</w:t>
      </w:r>
      <w:r w:rsidRPr="00EA260A">
        <w:rPr>
          <w:rFonts w:eastAsia="Calibri" w:cs="Tahoma"/>
        </w:rPr>
        <w:t xml:space="preserve">, </w:t>
      </w:r>
      <w:r w:rsidRPr="00EA260A">
        <w:rPr>
          <w:rFonts w:eastAsia="Calibri" w:cs="Tahoma"/>
          <w:bCs/>
          <w:lang w:eastAsia="en-US"/>
        </w:rPr>
        <w:t xml:space="preserve">a efecto de que, previa búsqueda exhaustiva y razonable de la información, entregue a través del </w:t>
      </w:r>
      <w:r w:rsidRPr="00EA260A">
        <w:rPr>
          <w:rFonts w:eastAsia="Calibri" w:cs="Tahoma"/>
          <w:b/>
          <w:bCs/>
          <w:lang w:eastAsia="en-US"/>
        </w:rPr>
        <w:t>SAIMEX</w:t>
      </w:r>
      <w:r w:rsidRPr="00EA260A">
        <w:rPr>
          <w:rFonts w:eastAsia="Calibri" w:cs="Tahoma"/>
          <w:bCs/>
          <w:lang w:eastAsia="en-US"/>
        </w:rPr>
        <w:t xml:space="preserve">, </w:t>
      </w:r>
      <w:r w:rsidR="00C56CA5" w:rsidRPr="00EA260A">
        <w:rPr>
          <w:rFonts w:eastAsia="Calibri" w:cs="Tahoma"/>
          <w:bCs/>
          <w:lang w:eastAsia="en-US"/>
        </w:rPr>
        <w:t xml:space="preserve">del documento o documentos en donde conste </w:t>
      </w:r>
      <w:r w:rsidRPr="00EA260A">
        <w:rPr>
          <w:rFonts w:eastAsia="Calibri" w:cs="Tahoma"/>
          <w:bCs/>
          <w:lang w:eastAsia="en-US"/>
        </w:rPr>
        <w:t>lo siguiente:</w:t>
      </w:r>
    </w:p>
    <w:p w14:paraId="3976D9D7" w14:textId="77777777" w:rsidR="00C56CA5" w:rsidRPr="00EA260A" w:rsidRDefault="00C56CA5" w:rsidP="00EA260A"/>
    <w:p w14:paraId="7DBCC149" w14:textId="5350222F" w:rsidR="006B5284" w:rsidRPr="00EA260A" w:rsidRDefault="00440A76" w:rsidP="00EA260A">
      <w:pPr>
        <w:pStyle w:val="Prrafodelista"/>
        <w:numPr>
          <w:ilvl w:val="0"/>
          <w:numId w:val="15"/>
        </w:numPr>
        <w:rPr>
          <w:i/>
        </w:rPr>
      </w:pPr>
      <w:r w:rsidRPr="00EA260A">
        <w:rPr>
          <w:i/>
        </w:rPr>
        <w:t xml:space="preserve">El Presupuesto asignado </w:t>
      </w:r>
      <w:r w:rsidR="00C56CA5" w:rsidRPr="00EA260A">
        <w:rPr>
          <w:i/>
        </w:rPr>
        <w:t xml:space="preserve">a las </w:t>
      </w:r>
      <w:r w:rsidR="00BE16EE" w:rsidRPr="00EA260A">
        <w:rPr>
          <w:i/>
        </w:rPr>
        <w:t>direcciones</w:t>
      </w:r>
      <w:r w:rsidR="006B5284" w:rsidRPr="00EA260A">
        <w:rPr>
          <w:i/>
        </w:rPr>
        <w:t xml:space="preserve"> y </w:t>
      </w:r>
      <w:r w:rsidR="00BE16EE" w:rsidRPr="00EA260A">
        <w:rPr>
          <w:i/>
        </w:rPr>
        <w:t>regidurías</w:t>
      </w:r>
      <w:r w:rsidRPr="00EA260A">
        <w:rPr>
          <w:i/>
        </w:rPr>
        <w:t>, firmado del ejercicio 2022</w:t>
      </w:r>
      <w:r w:rsidR="006B5284" w:rsidRPr="00EA260A">
        <w:rPr>
          <w:rFonts w:eastAsia="Calibri" w:cs="Tahoma"/>
          <w:bCs/>
          <w:i/>
          <w:lang w:eastAsia="en-US"/>
        </w:rPr>
        <w:t>.</w:t>
      </w:r>
    </w:p>
    <w:p w14:paraId="01ED42D3" w14:textId="66D07837" w:rsidR="00C56CA5" w:rsidRPr="00EA260A" w:rsidRDefault="006B5284" w:rsidP="00EA260A">
      <w:pPr>
        <w:pStyle w:val="Prrafodelista"/>
        <w:numPr>
          <w:ilvl w:val="0"/>
          <w:numId w:val="15"/>
        </w:numPr>
        <w:rPr>
          <w:i/>
        </w:rPr>
      </w:pPr>
      <w:r w:rsidRPr="00EA260A">
        <w:rPr>
          <w:rFonts w:eastAsia="Calibri" w:cs="Tahoma"/>
          <w:bCs/>
          <w:i/>
          <w:lang w:eastAsia="en-US"/>
        </w:rPr>
        <w:t xml:space="preserve"> </w:t>
      </w:r>
      <w:r w:rsidR="00440A76" w:rsidRPr="00EA260A">
        <w:rPr>
          <w:rFonts w:eastAsia="Calibri" w:cs="Tahoma"/>
          <w:bCs/>
          <w:i/>
          <w:lang w:eastAsia="en-US"/>
        </w:rPr>
        <w:t>E</w:t>
      </w:r>
      <w:r w:rsidR="00440A76" w:rsidRPr="00EA260A">
        <w:rPr>
          <w:i/>
        </w:rPr>
        <w:t xml:space="preserve">l Presupuesto asignado </w:t>
      </w:r>
      <w:r w:rsidRPr="00EA260A">
        <w:rPr>
          <w:i/>
        </w:rPr>
        <w:t>a las direcciones, regidurías, primera sindicatura, secretaría del Ayuntamiento y oficina de Presidencia, firmado</w:t>
      </w:r>
      <w:r w:rsidR="00440A76" w:rsidRPr="00EA260A">
        <w:rPr>
          <w:i/>
        </w:rPr>
        <w:t xml:space="preserve"> </w:t>
      </w:r>
      <w:r w:rsidR="00440A76" w:rsidRPr="00EA260A">
        <w:rPr>
          <w:rFonts w:eastAsia="Calibri" w:cs="Tahoma"/>
          <w:bCs/>
          <w:i/>
          <w:lang w:eastAsia="en-US"/>
        </w:rPr>
        <w:t>del ejercicio 2023.</w:t>
      </w:r>
    </w:p>
    <w:p w14:paraId="7B8A775A" w14:textId="5FB2BB83" w:rsidR="00157BAD" w:rsidRPr="00EA260A" w:rsidRDefault="00157BAD" w:rsidP="00EA260A">
      <w:pPr>
        <w:pStyle w:val="Prrafodelista"/>
        <w:numPr>
          <w:ilvl w:val="0"/>
          <w:numId w:val="15"/>
        </w:numPr>
        <w:rPr>
          <w:i/>
        </w:rPr>
      </w:pPr>
      <w:r w:rsidRPr="00EA260A">
        <w:rPr>
          <w:i/>
        </w:rPr>
        <w:t>La información de la ejecución del presupuesto al mayor grado de desagregación de las direcciones y regidurías del ejercicio 2022.</w:t>
      </w:r>
    </w:p>
    <w:p w14:paraId="1AD9395F" w14:textId="7B6B5542" w:rsidR="00157BAD" w:rsidRPr="00EA260A" w:rsidRDefault="00157BAD" w:rsidP="00EA260A">
      <w:pPr>
        <w:pStyle w:val="Prrafodelista"/>
        <w:numPr>
          <w:ilvl w:val="0"/>
          <w:numId w:val="15"/>
        </w:numPr>
        <w:rPr>
          <w:i/>
        </w:rPr>
      </w:pPr>
      <w:r w:rsidRPr="00EA260A">
        <w:rPr>
          <w:i/>
        </w:rPr>
        <w:t>La información de la ejecución del presupuesto al mayor grado de desagregación de las direcciones, regidurías, primera sindicatura, secretaría del Ayuntamiento y oficina de Presidencia del ejercicio 2023.</w:t>
      </w:r>
    </w:p>
    <w:p w14:paraId="6AE4DA66" w14:textId="0AC421C4" w:rsidR="00904872" w:rsidRPr="00EA260A" w:rsidRDefault="00C56CA5" w:rsidP="00EA260A">
      <w:pPr>
        <w:pStyle w:val="Prrafodelista"/>
        <w:numPr>
          <w:ilvl w:val="0"/>
          <w:numId w:val="15"/>
        </w:numPr>
        <w:rPr>
          <w:i/>
        </w:rPr>
      </w:pPr>
      <w:r w:rsidRPr="00EA260A">
        <w:rPr>
          <w:i/>
        </w:rPr>
        <w:t xml:space="preserve">Cantidad </w:t>
      </w:r>
      <w:r w:rsidR="00904872" w:rsidRPr="00EA260A">
        <w:rPr>
          <w:i/>
        </w:rPr>
        <w:t xml:space="preserve">y la justificación de las reconducciones de </w:t>
      </w:r>
      <w:r w:rsidR="00575107" w:rsidRPr="00EA260A">
        <w:rPr>
          <w:i/>
        </w:rPr>
        <w:t>las direcciones faltantes</w:t>
      </w:r>
      <w:r w:rsidR="006E26A1" w:rsidRPr="00EA260A">
        <w:rPr>
          <w:i/>
        </w:rPr>
        <w:t xml:space="preserve">, </w:t>
      </w:r>
      <w:r w:rsidR="00440A76" w:rsidRPr="00EA260A">
        <w:rPr>
          <w:i/>
        </w:rPr>
        <w:t xml:space="preserve">y </w:t>
      </w:r>
      <w:r w:rsidR="006E26A1" w:rsidRPr="00EA260A">
        <w:rPr>
          <w:i/>
        </w:rPr>
        <w:t>regidurías</w:t>
      </w:r>
      <w:r w:rsidR="00157BAD" w:rsidRPr="00EA260A">
        <w:rPr>
          <w:i/>
        </w:rPr>
        <w:t xml:space="preserve"> del ejercicio 2022</w:t>
      </w:r>
      <w:r w:rsidR="006E26A1" w:rsidRPr="00EA260A">
        <w:rPr>
          <w:i/>
        </w:rPr>
        <w:t>.</w:t>
      </w:r>
    </w:p>
    <w:p w14:paraId="68A40F78" w14:textId="099D87B1" w:rsidR="00440A76" w:rsidRPr="00EA260A" w:rsidRDefault="00440A76" w:rsidP="00EA260A">
      <w:pPr>
        <w:pStyle w:val="Prrafodelista"/>
        <w:numPr>
          <w:ilvl w:val="0"/>
          <w:numId w:val="15"/>
        </w:numPr>
        <w:rPr>
          <w:i/>
        </w:rPr>
      </w:pPr>
      <w:r w:rsidRPr="00EA260A">
        <w:rPr>
          <w:i/>
        </w:rPr>
        <w:t>Cantidad y la justificación de las reconducciones de las direcciones faltantes, regidurías, primera sindicatura, secretaría del Ayuntamiento y oficina de Presidencia</w:t>
      </w:r>
      <w:r w:rsidR="00157BAD" w:rsidRPr="00EA260A">
        <w:rPr>
          <w:i/>
        </w:rPr>
        <w:t xml:space="preserve"> del ejercicio 2023</w:t>
      </w:r>
      <w:r w:rsidRPr="00EA260A">
        <w:rPr>
          <w:i/>
        </w:rPr>
        <w:t>.</w:t>
      </w:r>
    </w:p>
    <w:p w14:paraId="2A6327A0" w14:textId="1ADA8F83" w:rsidR="00C8631A" w:rsidRPr="00EA260A" w:rsidRDefault="00C8631A" w:rsidP="00EA260A">
      <w:pPr>
        <w:pStyle w:val="Prrafodelista"/>
        <w:rPr>
          <w:i/>
        </w:rPr>
      </w:pPr>
    </w:p>
    <w:p w14:paraId="38F3DDB2" w14:textId="77777777" w:rsidR="00C8631A" w:rsidRPr="00EA260A" w:rsidRDefault="00C8631A" w:rsidP="00EA260A">
      <w:pPr>
        <w:ind w:right="-93"/>
        <w:rPr>
          <w:rFonts w:eastAsia="Calibri" w:cs="Tahoma"/>
          <w:bCs/>
          <w:lang w:eastAsia="en-US"/>
        </w:rPr>
      </w:pPr>
      <w:r w:rsidRPr="00EA260A">
        <w:rPr>
          <w:rFonts w:eastAsia="Calibri" w:cs="Tahoma"/>
          <w:bCs/>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7E8CD4D2" w14:textId="77777777" w:rsidR="00C8631A" w:rsidRPr="00EA260A" w:rsidRDefault="00C8631A" w:rsidP="00EA260A">
      <w:pPr>
        <w:ind w:right="-93"/>
        <w:rPr>
          <w:rFonts w:eastAsia="Calibri" w:cs="Tahoma"/>
          <w:bCs/>
          <w:lang w:eastAsia="en-US"/>
        </w:rPr>
      </w:pPr>
    </w:p>
    <w:p w14:paraId="7BCD705A" w14:textId="77777777" w:rsidR="00C8631A" w:rsidRPr="00EA260A" w:rsidRDefault="00C8631A" w:rsidP="00EA260A">
      <w:r w:rsidRPr="00EA260A">
        <w:rPr>
          <w:b/>
          <w:bCs/>
        </w:rPr>
        <w:t>TERCERO.</w:t>
      </w:r>
      <w:r w:rsidRPr="00EA260A">
        <w:t xml:space="preserve"> Notifíquese vía Sistema de Acceso a la Información Mexiquense (</w:t>
      </w:r>
      <w:r w:rsidRPr="00EA260A">
        <w:rPr>
          <w:b/>
        </w:rPr>
        <w:t>SAIMEX</w:t>
      </w:r>
      <w:r w:rsidRPr="00EA260A">
        <w:t xml:space="preserve">) la presente resolución al Titular de la Unidad de Transparencia del </w:t>
      </w:r>
      <w:r w:rsidRPr="00EA260A">
        <w:rPr>
          <w:b/>
          <w:bCs/>
        </w:rPr>
        <w:t>SUJETO OBLIGADO</w:t>
      </w:r>
      <w:r w:rsidRPr="00EA260A">
        <w:t xml:space="preserve">, para que conforme al artículo 186 último párrafo, 189 segundo párrafo y 194 de la Ley de Transparencia y Acceso a la Información Pública del Estado de México y Municipios, dé </w:t>
      </w:r>
      <w:r w:rsidRPr="00EA260A">
        <w:lastRenderedPageBreak/>
        <w:t xml:space="preserve">cumplimiento a lo ordenado dentro del plazo de </w:t>
      </w:r>
      <w:r w:rsidRPr="00EA260A">
        <w:rPr>
          <w:b/>
          <w:bCs/>
        </w:rPr>
        <w:t>diez días hábiles</w:t>
      </w:r>
      <w:r w:rsidRPr="00EA260A">
        <w:t xml:space="preserve">, e informe a este Instituto en un plazo de </w:t>
      </w:r>
      <w:r w:rsidRPr="00EA260A">
        <w:rPr>
          <w:b/>
          <w:bCs/>
        </w:rPr>
        <w:t>tres días hábiles</w:t>
      </w:r>
      <w:r w:rsidRPr="00EA260A">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35C1479" w14:textId="77777777" w:rsidR="00C8631A" w:rsidRPr="00EA260A" w:rsidRDefault="00C8631A" w:rsidP="00EA260A"/>
    <w:p w14:paraId="4E8A2F76" w14:textId="77777777" w:rsidR="00C8631A" w:rsidRPr="00EA260A" w:rsidRDefault="00C8631A" w:rsidP="00EA260A">
      <w:r w:rsidRPr="00EA260A">
        <w:rPr>
          <w:b/>
          <w:bCs/>
        </w:rPr>
        <w:t>CUARTO.</w:t>
      </w:r>
      <w:r w:rsidRPr="00EA260A">
        <w:t xml:space="preserve"> Notifíquese a </w:t>
      </w:r>
      <w:r w:rsidRPr="00EA260A">
        <w:rPr>
          <w:b/>
          <w:bCs/>
        </w:rPr>
        <w:t>LA PARTE RECURRENTE</w:t>
      </w:r>
      <w:r w:rsidRPr="00EA260A">
        <w:t xml:space="preserve"> la presente resolución vía Sistema de Acceso a la Información Mexiquense (</w:t>
      </w:r>
      <w:r w:rsidRPr="00EA260A">
        <w:rPr>
          <w:b/>
        </w:rPr>
        <w:t>SAIMEX</w:t>
      </w:r>
      <w:r w:rsidRPr="00EA260A">
        <w:t>).</w:t>
      </w:r>
    </w:p>
    <w:p w14:paraId="264BA2FA" w14:textId="77777777" w:rsidR="00C8631A" w:rsidRPr="00EA260A" w:rsidRDefault="00C8631A" w:rsidP="00EA260A"/>
    <w:p w14:paraId="3EB813E2" w14:textId="5E262EF0" w:rsidR="00C8631A" w:rsidRPr="00EA260A" w:rsidRDefault="00C8631A" w:rsidP="00EA260A">
      <w:r w:rsidRPr="00EA260A">
        <w:rPr>
          <w:b/>
          <w:bCs/>
        </w:rPr>
        <w:t>QUINTO</w:t>
      </w:r>
      <w:r w:rsidRPr="00EA260A">
        <w:t xml:space="preserve">. Hágase del conocimiento a </w:t>
      </w:r>
      <w:r w:rsidRPr="00EA260A">
        <w:rPr>
          <w:b/>
          <w:bCs/>
        </w:rPr>
        <w:t>LA PARTE RECURRENTE</w:t>
      </w:r>
      <w:r w:rsidRPr="00EA260A">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r w:rsidR="00F14922" w:rsidRPr="00EA260A">
        <w:t>.</w:t>
      </w:r>
    </w:p>
    <w:p w14:paraId="36DF8E62" w14:textId="77777777" w:rsidR="00C8631A" w:rsidRPr="00EA260A" w:rsidRDefault="00C8631A" w:rsidP="00EA260A"/>
    <w:p w14:paraId="1BC5DB43" w14:textId="7FAA3A3D" w:rsidR="00C8631A" w:rsidRPr="00EA260A" w:rsidRDefault="00C8631A" w:rsidP="00EA260A">
      <w:r w:rsidRPr="00EA260A">
        <w:rPr>
          <w:b/>
          <w:bCs/>
        </w:rPr>
        <w:t>SEXTO.</w:t>
      </w:r>
      <w:r w:rsidRPr="00EA260A">
        <w:t xml:space="preserve"> </w:t>
      </w:r>
      <w:r w:rsidR="008E73C3" w:rsidRPr="00EA260A">
        <w:rPr>
          <w:b/>
        </w:rPr>
        <w:t xml:space="preserve">Hágase del conocimiento </w:t>
      </w:r>
      <w:r w:rsidR="008E73C3" w:rsidRPr="00EA260A">
        <w:t xml:space="preserve">de </w:t>
      </w:r>
      <w:r w:rsidR="008E73C3" w:rsidRPr="00EA260A">
        <w:rPr>
          <w:b/>
          <w:bCs/>
        </w:rPr>
        <w:t>LA PARTE RECURRENTE</w:t>
      </w:r>
      <w:r w:rsidR="008E73C3" w:rsidRPr="00EA260A">
        <w:t xml:space="preserve"> que la respuesta que dé </w:t>
      </w:r>
      <w:r w:rsidR="008E73C3" w:rsidRPr="00EA260A">
        <w:rPr>
          <w:b/>
        </w:rPr>
        <w:t>EL SUJETO OBLIGADO</w:t>
      </w:r>
      <w:r w:rsidR="008E73C3" w:rsidRPr="00EA260A">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0AE52F3" w14:textId="77777777" w:rsidR="008E73C3" w:rsidRPr="00EA260A" w:rsidRDefault="008E73C3" w:rsidP="00EA260A"/>
    <w:p w14:paraId="744E59CB" w14:textId="77777777" w:rsidR="008E73C3" w:rsidRPr="00EA260A" w:rsidRDefault="00C8631A" w:rsidP="00EA260A">
      <w:pPr>
        <w:widowControl w:val="0"/>
        <w:tabs>
          <w:tab w:val="left" w:pos="1701"/>
        </w:tabs>
        <w:ind w:right="49"/>
      </w:pPr>
      <w:r w:rsidRPr="00EA260A">
        <w:rPr>
          <w:b/>
          <w:bCs/>
        </w:rPr>
        <w:t>SÉPTIMO.</w:t>
      </w:r>
      <w:r w:rsidRPr="00EA260A">
        <w:rPr>
          <w:sz w:val="28"/>
          <w:szCs w:val="28"/>
        </w:rPr>
        <w:t xml:space="preserve"> </w:t>
      </w:r>
      <w:r w:rsidR="008E73C3" w:rsidRPr="00EA260A">
        <w:rPr>
          <w:b/>
        </w:rPr>
        <w:t xml:space="preserve">Gírese oficio </w:t>
      </w:r>
      <w:r w:rsidR="008E73C3" w:rsidRPr="00EA260A">
        <w:t xml:space="preserve">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w:t>
      </w:r>
      <w:r w:rsidR="008E73C3" w:rsidRPr="00EA260A">
        <w:rPr>
          <w:b/>
        </w:rPr>
        <w:t>SEGUNDO</w:t>
      </w:r>
      <w:r w:rsidR="008E73C3" w:rsidRPr="00EA260A">
        <w:t xml:space="preserve"> de la presente resolución.</w:t>
      </w:r>
    </w:p>
    <w:p w14:paraId="5D066F73" w14:textId="6ACACAF6" w:rsidR="00F660AE" w:rsidRPr="00EA260A" w:rsidRDefault="00054F72" w:rsidP="00EA260A">
      <w:r w:rsidRPr="00EA260A">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D84C24" w:rsidRPr="00EA260A">
        <w:t>VIGÉSIMA NOVENA</w:t>
      </w:r>
      <w:r w:rsidRPr="00EA260A">
        <w:t xml:space="preserve"> SESIÓN ORDINARIA, CELEBRADA EL </w:t>
      </w:r>
      <w:r w:rsidR="00D84C24" w:rsidRPr="00EA260A">
        <w:t>VEINTIUNO</w:t>
      </w:r>
      <w:r w:rsidRPr="00EA260A">
        <w:t xml:space="preserve"> DE AGOSTO DE DOS MIL VEINTICUATRO ANTE EL SECRETARIO TÉCNICO DEL PLENO, ALEXIS TAPIA RAMÍREZ.</w:t>
      </w:r>
    </w:p>
    <w:p w14:paraId="5AEE82D7" w14:textId="25316B92" w:rsidR="00F660AE" w:rsidRPr="00EA260A" w:rsidRDefault="00054F72" w:rsidP="00EA260A">
      <w:pPr>
        <w:ind w:right="-93"/>
        <w:rPr>
          <w:sz w:val="14"/>
          <w:szCs w:val="14"/>
        </w:rPr>
      </w:pPr>
      <w:r w:rsidRPr="00EA260A">
        <w:rPr>
          <w:sz w:val="14"/>
          <w:szCs w:val="14"/>
        </w:rPr>
        <w:t>SCMM/AGZ/DEMF/</w:t>
      </w:r>
      <w:r w:rsidR="00C8631A" w:rsidRPr="00EA260A">
        <w:rPr>
          <w:sz w:val="14"/>
          <w:szCs w:val="14"/>
        </w:rPr>
        <w:t>PAG</w:t>
      </w:r>
    </w:p>
    <w:p w14:paraId="0B1E59CF" w14:textId="77777777" w:rsidR="00F660AE" w:rsidRPr="00EA260A" w:rsidRDefault="00F660AE" w:rsidP="00EA260A">
      <w:pPr>
        <w:ind w:right="-93"/>
      </w:pPr>
    </w:p>
    <w:p w14:paraId="26681CAA" w14:textId="77777777" w:rsidR="00F660AE" w:rsidRPr="00EA260A" w:rsidRDefault="00F660AE" w:rsidP="00EA260A">
      <w:pPr>
        <w:ind w:right="-93"/>
      </w:pPr>
    </w:p>
    <w:p w14:paraId="03205DA9" w14:textId="77777777" w:rsidR="00F660AE" w:rsidRPr="00EA260A" w:rsidRDefault="00F660AE" w:rsidP="00EA260A">
      <w:pPr>
        <w:ind w:right="-93"/>
      </w:pPr>
    </w:p>
    <w:p w14:paraId="0BB5BCD8" w14:textId="77777777" w:rsidR="00F660AE" w:rsidRPr="00EA260A" w:rsidRDefault="00F660AE" w:rsidP="00EA260A">
      <w:pPr>
        <w:ind w:right="-93"/>
      </w:pPr>
    </w:p>
    <w:p w14:paraId="561A5089" w14:textId="77777777" w:rsidR="00F660AE" w:rsidRPr="00EA260A" w:rsidRDefault="00F660AE" w:rsidP="00EA260A">
      <w:pPr>
        <w:ind w:right="-93"/>
      </w:pPr>
    </w:p>
    <w:p w14:paraId="4A906CBB" w14:textId="77777777" w:rsidR="00F660AE" w:rsidRPr="00EA260A" w:rsidRDefault="00F660AE" w:rsidP="00EA260A">
      <w:pPr>
        <w:ind w:right="-93"/>
      </w:pPr>
    </w:p>
    <w:p w14:paraId="21A80BBD" w14:textId="77777777" w:rsidR="00F660AE" w:rsidRPr="00EA260A" w:rsidRDefault="00F660AE" w:rsidP="00EA260A">
      <w:pPr>
        <w:ind w:right="-93"/>
      </w:pPr>
    </w:p>
    <w:p w14:paraId="46D72847" w14:textId="77777777" w:rsidR="00F660AE" w:rsidRPr="00EA260A" w:rsidRDefault="00F660AE" w:rsidP="00EA260A">
      <w:pPr>
        <w:tabs>
          <w:tab w:val="center" w:pos="4568"/>
        </w:tabs>
        <w:ind w:right="-93"/>
      </w:pPr>
    </w:p>
    <w:p w14:paraId="473104BC" w14:textId="77777777" w:rsidR="00F660AE" w:rsidRPr="00EA260A" w:rsidRDefault="00F660AE" w:rsidP="00EA260A">
      <w:pPr>
        <w:tabs>
          <w:tab w:val="center" w:pos="4568"/>
        </w:tabs>
        <w:ind w:right="-93"/>
      </w:pPr>
    </w:p>
    <w:p w14:paraId="3E8F6B13" w14:textId="77777777" w:rsidR="00F660AE" w:rsidRPr="00EA260A" w:rsidRDefault="00F660AE" w:rsidP="00EA260A">
      <w:pPr>
        <w:tabs>
          <w:tab w:val="center" w:pos="4568"/>
        </w:tabs>
        <w:ind w:right="-93"/>
      </w:pPr>
    </w:p>
    <w:p w14:paraId="1F0B9C62" w14:textId="77777777" w:rsidR="00F660AE" w:rsidRPr="00EA260A" w:rsidRDefault="00F660AE" w:rsidP="00EA260A">
      <w:pPr>
        <w:tabs>
          <w:tab w:val="center" w:pos="4568"/>
        </w:tabs>
        <w:ind w:right="-93"/>
      </w:pPr>
    </w:p>
    <w:p w14:paraId="1B7B2555" w14:textId="77777777" w:rsidR="00F660AE" w:rsidRPr="00EA260A" w:rsidRDefault="00F660AE" w:rsidP="00EA260A">
      <w:pPr>
        <w:tabs>
          <w:tab w:val="center" w:pos="4568"/>
        </w:tabs>
        <w:ind w:right="-93"/>
      </w:pPr>
    </w:p>
    <w:p w14:paraId="5E53FD87" w14:textId="77777777" w:rsidR="00F660AE" w:rsidRPr="00EA260A" w:rsidRDefault="00F660AE" w:rsidP="00EA260A">
      <w:pPr>
        <w:tabs>
          <w:tab w:val="center" w:pos="4568"/>
        </w:tabs>
        <w:ind w:right="-93"/>
      </w:pPr>
    </w:p>
    <w:p w14:paraId="5732011A" w14:textId="77777777" w:rsidR="00F660AE" w:rsidRPr="00EA260A" w:rsidRDefault="00F660AE" w:rsidP="00EA260A">
      <w:pPr>
        <w:tabs>
          <w:tab w:val="center" w:pos="4568"/>
        </w:tabs>
        <w:ind w:right="-93"/>
      </w:pPr>
    </w:p>
    <w:p w14:paraId="34613337" w14:textId="77777777" w:rsidR="00F660AE" w:rsidRPr="00EA260A" w:rsidRDefault="00F660AE" w:rsidP="00EA260A">
      <w:pPr>
        <w:tabs>
          <w:tab w:val="center" w:pos="4568"/>
        </w:tabs>
        <w:ind w:right="-93"/>
      </w:pPr>
    </w:p>
    <w:p w14:paraId="0FF6869F" w14:textId="77777777" w:rsidR="00F660AE" w:rsidRPr="00EA260A" w:rsidRDefault="00F660AE" w:rsidP="00EA260A">
      <w:pPr>
        <w:tabs>
          <w:tab w:val="center" w:pos="4568"/>
        </w:tabs>
        <w:ind w:right="-93"/>
      </w:pPr>
    </w:p>
    <w:p w14:paraId="7504D57F" w14:textId="77777777" w:rsidR="00F660AE" w:rsidRPr="00EA260A" w:rsidRDefault="00F660AE" w:rsidP="00EA260A"/>
    <w:p w14:paraId="6EB8421B" w14:textId="77777777" w:rsidR="00BE16EE" w:rsidRPr="00EA260A" w:rsidRDefault="00BE16EE" w:rsidP="00EA260A"/>
    <w:sectPr w:rsidR="00BE16EE" w:rsidRPr="00EA260A">
      <w:footerReference w:type="default" r:id="rId27"/>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2B902" w14:textId="77777777" w:rsidR="00212F1D" w:rsidRDefault="00212F1D">
      <w:pPr>
        <w:spacing w:line="240" w:lineRule="auto"/>
      </w:pPr>
      <w:r>
        <w:separator/>
      </w:r>
    </w:p>
  </w:endnote>
  <w:endnote w:type="continuationSeparator" w:id="0">
    <w:p w14:paraId="5FE2C5E1" w14:textId="77777777" w:rsidR="00212F1D" w:rsidRDefault="00212F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65427" w14:textId="77777777" w:rsidR="001F2D73" w:rsidRDefault="001F2D73">
    <w:pPr>
      <w:tabs>
        <w:tab w:val="center" w:pos="4550"/>
        <w:tab w:val="left" w:pos="5818"/>
      </w:tabs>
      <w:ind w:right="260"/>
      <w:jc w:val="right"/>
      <w:rPr>
        <w:color w:val="071320"/>
        <w:sz w:val="24"/>
        <w:szCs w:val="24"/>
      </w:rPr>
    </w:pPr>
  </w:p>
  <w:p w14:paraId="35272DD7" w14:textId="77777777" w:rsidR="001F2D73" w:rsidRDefault="001F2D73">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E97F5" w14:textId="77777777" w:rsidR="001F2D73" w:rsidRDefault="001F2D73">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743801">
      <w:rPr>
        <w:noProof/>
        <w:color w:val="0A1D30"/>
        <w:sz w:val="24"/>
        <w:szCs w:val="24"/>
      </w:rPr>
      <w:t>80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743801">
      <w:rPr>
        <w:noProof/>
        <w:color w:val="0A1D30"/>
        <w:sz w:val="24"/>
        <w:szCs w:val="24"/>
      </w:rPr>
      <w:t>83</w:t>
    </w:r>
    <w:r>
      <w:rPr>
        <w:color w:val="0A1D30"/>
        <w:sz w:val="24"/>
        <w:szCs w:val="24"/>
      </w:rPr>
      <w:fldChar w:fldCharType="end"/>
    </w:r>
  </w:p>
  <w:p w14:paraId="7F187162" w14:textId="77777777" w:rsidR="001F2D73" w:rsidRDefault="001F2D73">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E41E48" w14:textId="77777777" w:rsidR="00212F1D" w:rsidRDefault="00212F1D">
      <w:pPr>
        <w:spacing w:line="240" w:lineRule="auto"/>
      </w:pPr>
      <w:r>
        <w:separator/>
      </w:r>
    </w:p>
  </w:footnote>
  <w:footnote w:type="continuationSeparator" w:id="0">
    <w:p w14:paraId="228A9554" w14:textId="77777777" w:rsidR="00212F1D" w:rsidRDefault="00212F1D">
      <w:pPr>
        <w:spacing w:line="240" w:lineRule="auto"/>
      </w:pPr>
      <w:r>
        <w:continuationSeparator/>
      </w:r>
    </w:p>
  </w:footnote>
  <w:footnote w:id="1">
    <w:p w14:paraId="683AC09C" w14:textId="5A895992" w:rsidR="001F2D73" w:rsidRPr="009E7850" w:rsidRDefault="001F2D73" w:rsidP="0061168B">
      <w:pPr>
        <w:pStyle w:val="Textonotapie"/>
        <w:rPr>
          <w:rFonts w:eastAsia="Batang" w:cs="Tahoma"/>
          <w:i/>
          <w:sz w:val="16"/>
          <w:szCs w:val="22"/>
          <w:lang w:val="es-ES"/>
        </w:rPr>
      </w:pPr>
      <w:r>
        <w:rPr>
          <w:rStyle w:val="Refdenotaalpie"/>
        </w:rPr>
        <w:footnoteRef/>
      </w:r>
      <w:r>
        <w:t xml:space="preserve"> </w:t>
      </w:r>
      <w:r w:rsidRPr="002C158B">
        <w:rPr>
          <w:rFonts w:eastAsia="Batang" w:cs="Tahoma"/>
          <w:i/>
          <w:sz w:val="16"/>
          <w:szCs w:val="22"/>
          <w:lang w:val="es-ES"/>
        </w:rPr>
        <w:t xml:space="preserve">Si bien, se registró el </w:t>
      </w:r>
      <w:r>
        <w:rPr>
          <w:rFonts w:eastAsia="Batang" w:cs="Tahoma"/>
          <w:i/>
          <w:sz w:val="16"/>
          <w:szCs w:val="22"/>
          <w:lang w:val="es-ES"/>
        </w:rPr>
        <w:t xml:space="preserve">once </w:t>
      </w:r>
      <w:r w:rsidRPr="002C158B">
        <w:rPr>
          <w:rFonts w:eastAsia="Batang" w:cs="Tahoma"/>
          <w:i/>
          <w:sz w:val="16"/>
          <w:szCs w:val="22"/>
          <w:lang w:val="es-ES"/>
        </w:rPr>
        <w:t xml:space="preserve">del mismo mes y año, a través de dicho portal, también lo es, que fue inhábil, de conformidad con </w:t>
      </w:r>
      <w:r>
        <w:rPr>
          <w:rFonts w:eastAsia="Batang" w:cs="Tahoma"/>
          <w:i/>
          <w:sz w:val="16"/>
          <w:szCs w:val="22"/>
          <w:lang w:val="es-ES"/>
        </w:rPr>
        <w:t xml:space="preserve">el </w:t>
      </w:r>
      <w:r w:rsidRPr="00B65681">
        <w:rPr>
          <w:rFonts w:eastAsia="Batang" w:cs="Tahoma"/>
          <w:i/>
          <w:sz w:val="16"/>
          <w:szCs w:val="22"/>
          <w:lang w:val="es-ES"/>
        </w:rPr>
        <w:t>Calendario Oficial en Materia de Transparencia, Acceso a la Información Pública y Protección de Datos Personales del Estado de México y Municipios, as</w:t>
      </w:r>
      <w:r>
        <w:rPr>
          <w:rFonts w:eastAsia="Batang" w:cs="Tahoma"/>
          <w:i/>
          <w:sz w:val="16"/>
          <w:szCs w:val="22"/>
          <w:lang w:val="es-ES"/>
        </w:rPr>
        <w:t>í como de labores del Instituto</w:t>
      </w:r>
      <w:r w:rsidRPr="002C158B">
        <w:rPr>
          <w:rFonts w:eastAsia="Batang" w:cs="Tahoma"/>
          <w:i/>
          <w:sz w:val="16"/>
          <w:szCs w:val="22"/>
          <w:lang w:val="es-ES"/>
        </w:rPr>
        <w:t>, por lo que, se tu</w:t>
      </w:r>
      <w:r>
        <w:rPr>
          <w:rFonts w:eastAsia="Batang" w:cs="Tahoma"/>
          <w:i/>
          <w:sz w:val="16"/>
          <w:szCs w:val="22"/>
          <w:lang w:val="es-ES"/>
        </w:rPr>
        <w:t xml:space="preserve">vo </w:t>
      </w:r>
      <w:r w:rsidRPr="002C158B">
        <w:rPr>
          <w:rFonts w:eastAsia="Batang" w:cs="Tahoma"/>
          <w:i/>
          <w:sz w:val="16"/>
          <w:szCs w:val="22"/>
          <w:lang w:val="es-ES"/>
        </w:rPr>
        <w:t>por recibido, el día hábil subsecuente</w:t>
      </w:r>
      <w:r>
        <w:rPr>
          <w:rFonts w:eastAsia="Batang" w:cs="Tahoma"/>
          <w:i/>
          <w:sz w:val="16"/>
          <w:szCs w:val="22"/>
          <w:lang w:val="es-ES"/>
        </w:rPr>
        <w:t>.</w:t>
      </w:r>
    </w:p>
    <w:p w14:paraId="2914E1BE" w14:textId="20EABBFE" w:rsidR="001F2D73" w:rsidRDefault="001F2D73">
      <w:pPr>
        <w:pStyle w:val="Textonotapie"/>
      </w:pPr>
    </w:p>
  </w:footnote>
  <w:footnote w:id="2">
    <w:p w14:paraId="3E762669" w14:textId="77777777" w:rsidR="001F2D73" w:rsidRDefault="001F2D73" w:rsidP="00186565">
      <w:pPr>
        <w:rPr>
          <w:rFonts w:ascii="Calibri" w:eastAsia="Calibri" w:hAnsi="Calibri" w:cs="Calibri"/>
          <w:color w:val="000000"/>
          <w:sz w:val="20"/>
        </w:rPr>
      </w:pPr>
      <w:r>
        <w:rPr>
          <w:vertAlign w:val="superscript"/>
        </w:rPr>
        <w:footnoteRef/>
      </w:r>
      <w:r>
        <w:rPr>
          <w:rFonts w:ascii="Calibri" w:eastAsia="Calibri" w:hAnsi="Calibri" w:cs="Calibri"/>
          <w:color w:val="000000"/>
          <w:sz w:val="20"/>
        </w:rPr>
        <w:t xml:space="preserve"> Artículo 150 de la Ley de Transparencia y Acceso a la Información Pública del Estado de México y Municipios</w:t>
      </w:r>
    </w:p>
  </w:footnote>
  <w:footnote w:id="3">
    <w:p w14:paraId="0A867DB6" w14:textId="288A0C62" w:rsidR="001F2D73" w:rsidRPr="00E9191C" w:rsidRDefault="001F2D73">
      <w:pPr>
        <w:pStyle w:val="Textonotapie"/>
        <w:rPr>
          <w:lang w:val="en-US"/>
        </w:rPr>
      </w:pPr>
      <w:r>
        <w:rPr>
          <w:rStyle w:val="Refdenotaalpie"/>
        </w:rPr>
        <w:footnoteRef/>
      </w:r>
      <w:r w:rsidRPr="00E9191C">
        <w:rPr>
          <w:lang w:val="en-US"/>
        </w:rPr>
        <w:t xml:space="preserve"> </w:t>
      </w:r>
      <w:hyperlink r:id="rId1" w:history="1">
        <w:r w:rsidRPr="00E9191C">
          <w:rPr>
            <w:rStyle w:val="Hipervnculo"/>
            <w:lang w:val="en-US"/>
          </w:rPr>
          <w:t>ene261a.pdf (edomex.gob.mx)</w:t>
        </w:r>
      </w:hyperlink>
      <w:r w:rsidRPr="00E9191C">
        <w:rPr>
          <w:lang w:val="en-US"/>
        </w:rPr>
        <w:t xml:space="preserve"> </w:t>
      </w:r>
    </w:p>
  </w:footnote>
  <w:footnote w:id="4">
    <w:p w14:paraId="70BE1095" w14:textId="77777777" w:rsidR="001F2D73" w:rsidRPr="00F92617" w:rsidRDefault="001F2D73" w:rsidP="00D21BB8">
      <w:pPr>
        <w:pStyle w:val="Textonotapie"/>
        <w:rPr>
          <w:sz w:val="18"/>
          <w:szCs w:val="18"/>
        </w:rPr>
      </w:pPr>
      <w:r w:rsidRPr="00F92617">
        <w:rPr>
          <w:rStyle w:val="Refdenotaalpie"/>
          <w:sz w:val="18"/>
          <w:szCs w:val="18"/>
        </w:rPr>
        <w:footnoteRef/>
      </w:r>
      <w:r w:rsidRPr="00F92617">
        <w:rPr>
          <w:sz w:val="18"/>
          <w:szCs w:val="18"/>
        </w:rPr>
        <w:t xml:space="preserve"> Resoluciones:</w:t>
      </w:r>
    </w:p>
    <w:p w14:paraId="468F25FB" w14:textId="77777777" w:rsidR="001F2D73" w:rsidRPr="00F92617" w:rsidRDefault="001F2D73" w:rsidP="00D21BB8">
      <w:pPr>
        <w:pStyle w:val="Textonotapie"/>
        <w:rPr>
          <w:sz w:val="18"/>
          <w:szCs w:val="18"/>
        </w:rPr>
      </w:pPr>
      <w:r w:rsidRPr="00F92617">
        <w:rPr>
          <w:sz w:val="18"/>
          <w:szCs w:val="18"/>
        </w:rPr>
        <w:t>RRA 0189/17. Morena. 08 de febrero de 2017. Por unanimidad. Comisionado Ponente Joel Salas Suárez.</w:t>
      </w:r>
    </w:p>
    <w:p w14:paraId="7CB0DFC7" w14:textId="77777777" w:rsidR="001F2D73" w:rsidRPr="00F92617" w:rsidRDefault="001F2D73" w:rsidP="00D21BB8">
      <w:pPr>
        <w:pStyle w:val="Textonotapie"/>
        <w:rPr>
          <w:sz w:val="18"/>
          <w:szCs w:val="18"/>
        </w:rPr>
      </w:pPr>
      <w:r w:rsidRPr="00F92617">
        <w:rPr>
          <w:sz w:val="18"/>
          <w:szCs w:val="18"/>
        </w:rPr>
        <w:t xml:space="preserve">RRA 0677/17. Universidad Nacional Autónoma de México. 08 de marzo de 2017. Por unanimidad. Comisionado Ponente </w:t>
      </w:r>
      <w:proofErr w:type="spellStart"/>
      <w:r w:rsidRPr="00F92617">
        <w:rPr>
          <w:sz w:val="18"/>
          <w:szCs w:val="18"/>
        </w:rPr>
        <w:t>Rosendoevgueni</w:t>
      </w:r>
      <w:proofErr w:type="spellEnd"/>
      <w:r w:rsidRPr="00F92617">
        <w:rPr>
          <w:sz w:val="18"/>
          <w:szCs w:val="18"/>
        </w:rPr>
        <w:t xml:space="preserve"> Monterrey </w:t>
      </w:r>
      <w:proofErr w:type="spellStart"/>
      <w:r w:rsidRPr="00F92617">
        <w:rPr>
          <w:sz w:val="18"/>
          <w:szCs w:val="18"/>
        </w:rPr>
        <w:t>Chepov</w:t>
      </w:r>
      <w:proofErr w:type="spellEnd"/>
      <w:r w:rsidRPr="00F92617">
        <w:rPr>
          <w:sz w:val="18"/>
          <w:szCs w:val="18"/>
        </w:rPr>
        <w:t xml:space="preserve">. </w:t>
      </w:r>
    </w:p>
    <w:p w14:paraId="2885CE14" w14:textId="77777777" w:rsidR="001F2D73" w:rsidRPr="00F92617" w:rsidRDefault="001F2D73" w:rsidP="00D21BB8">
      <w:pPr>
        <w:pStyle w:val="Textonotapie"/>
        <w:rPr>
          <w:sz w:val="18"/>
          <w:szCs w:val="18"/>
        </w:rPr>
      </w:pPr>
      <w:r w:rsidRPr="00F92617">
        <w:rPr>
          <w:sz w:val="18"/>
          <w:szCs w:val="18"/>
        </w:rPr>
        <w:t>RRA 1564/17. Tribunal Electoral del Poder Judicial de la Federación. 26 de abril de 2017. Por unanimidad. Comisionado Ponente Oscar Mauricio Guerra Ford.</w:t>
      </w:r>
    </w:p>
  </w:footnote>
  <w:footnote w:id="5">
    <w:p w14:paraId="303FA79D" w14:textId="77777777" w:rsidR="001F2D73" w:rsidRPr="002651C1" w:rsidRDefault="001F2D73" w:rsidP="00D21BB8">
      <w:pPr>
        <w:pStyle w:val="Textonotapie"/>
        <w:rPr>
          <w:sz w:val="18"/>
          <w:szCs w:val="18"/>
        </w:rPr>
      </w:pPr>
      <w:r w:rsidRPr="002651C1">
        <w:rPr>
          <w:rStyle w:val="Refdenotaalpie"/>
          <w:sz w:val="18"/>
          <w:szCs w:val="18"/>
        </w:rPr>
        <w:footnoteRef/>
      </w:r>
      <w:r w:rsidRPr="002651C1">
        <w:rPr>
          <w:sz w:val="18"/>
          <w:szCs w:val="18"/>
        </w:rPr>
        <w:t xml:space="preserve"> Precedentes:</w:t>
      </w:r>
    </w:p>
    <w:p w14:paraId="150DFD6A" w14:textId="77777777" w:rsidR="001F2D73" w:rsidRPr="002651C1" w:rsidRDefault="001F2D73" w:rsidP="00D21BB8">
      <w:pPr>
        <w:pStyle w:val="Textonotapie"/>
        <w:rPr>
          <w:sz w:val="18"/>
          <w:szCs w:val="18"/>
        </w:rPr>
      </w:pPr>
      <w:r w:rsidRPr="002651C1">
        <w:rPr>
          <w:sz w:val="18"/>
          <w:szCs w:val="18"/>
        </w:rPr>
        <w:t>•</w:t>
      </w:r>
      <w:r w:rsidRPr="002651C1">
        <w:rPr>
          <w:sz w:val="18"/>
          <w:szCs w:val="18"/>
        </w:rPr>
        <w:tab/>
        <w:t xml:space="preserve">Acceso a la información Pública. RRA 3639/19. Sesión del 10 de julio de 2019. Votación por mayoría. Con voto disidente del Comisionado Joel Salas Suárez. Instituto para la Protección del Ahorro Bancario. Comisionada Ponente María Patricia </w:t>
      </w:r>
      <w:proofErr w:type="spellStart"/>
      <w:r w:rsidRPr="002651C1">
        <w:rPr>
          <w:sz w:val="18"/>
          <w:szCs w:val="18"/>
        </w:rPr>
        <w:t>Kurczyn</w:t>
      </w:r>
      <w:proofErr w:type="spellEnd"/>
      <w:r w:rsidRPr="002651C1">
        <w:rPr>
          <w:sz w:val="18"/>
          <w:szCs w:val="18"/>
        </w:rPr>
        <w:t xml:space="preserve"> Villalobos.</w:t>
      </w:r>
    </w:p>
    <w:p w14:paraId="54BF9B01" w14:textId="77777777" w:rsidR="001F2D73" w:rsidRPr="002651C1" w:rsidRDefault="001F2D73" w:rsidP="00D21BB8">
      <w:pPr>
        <w:pStyle w:val="Textonotapie"/>
        <w:rPr>
          <w:sz w:val="18"/>
          <w:szCs w:val="18"/>
        </w:rPr>
      </w:pPr>
      <w:r w:rsidRPr="002651C1">
        <w:rPr>
          <w:sz w:val="18"/>
          <w:szCs w:val="18"/>
        </w:rPr>
        <w:t>•</w:t>
      </w:r>
      <w:r w:rsidRPr="002651C1">
        <w:rPr>
          <w:sz w:val="18"/>
          <w:szCs w:val="18"/>
        </w:rPr>
        <w:tab/>
        <w:t>Acceso a la información Pública. RRA 7709/19. Sesión del 13 de agosto de 2019. Votación por unanimidad. Con voto particular de la Comisionada Josefina Román Vergara. Suprema Corte de Justicia de la Nación. Comisionada Ponente Josefina Román Vergara.</w:t>
      </w:r>
    </w:p>
    <w:p w14:paraId="55AA6ADA" w14:textId="77777777" w:rsidR="001F2D73" w:rsidRDefault="001F2D73" w:rsidP="00D21BB8">
      <w:pPr>
        <w:pStyle w:val="Textonotapie"/>
      </w:pPr>
      <w:r w:rsidRPr="002651C1">
        <w:rPr>
          <w:sz w:val="18"/>
          <w:szCs w:val="18"/>
        </w:rPr>
        <w:t>Acceso a la información Pública. RRA 5774/19. Sesión del 21 de agosto de 2019. Votación por mayoría. Con voto disidente del Comisionado Joel Salas Suárez. Secretaría de Marina. Comisionada Ponente Blanca Lilia Ibarra Cadena.”</w:t>
      </w:r>
    </w:p>
  </w:footnote>
  <w:footnote w:id="6">
    <w:p w14:paraId="05D1FFD8" w14:textId="77777777" w:rsidR="001F2D73" w:rsidRPr="002651C1" w:rsidRDefault="001F2D73" w:rsidP="00D21BB8">
      <w:pPr>
        <w:pStyle w:val="Textonotapie"/>
        <w:rPr>
          <w:sz w:val="18"/>
          <w:szCs w:val="18"/>
        </w:rPr>
      </w:pPr>
      <w:r w:rsidRPr="002651C1">
        <w:rPr>
          <w:rStyle w:val="Refdenotaalpie"/>
          <w:sz w:val="18"/>
          <w:szCs w:val="18"/>
        </w:rPr>
        <w:footnoteRef/>
      </w:r>
      <w:r w:rsidRPr="002651C1">
        <w:rPr>
          <w:sz w:val="18"/>
          <w:szCs w:val="18"/>
        </w:rPr>
        <w:t xml:space="preserve"> Resoluciones:</w:t>
      </w:r>
    </w:p>
    <w:p w14:paraId="6450C25B" w14:textId="77777777" w:rsidR="001F2D73" w:rsidRPr="002651C1" w:rsidRDefault="001F2D73" w:rsidP="00D21BB8">
      <w:pPr>
        <w:pStyle w:val="Textonotapie"/>
        <w:rPr>
          <w:sz w:val="18"/>
          <w:szCs w:val="18"/>
        </w:rPr>
      </w:pPr>
      <w:r w:rsidRPr="002651C1">
        <w:rPr>
          <w:sz w:val="18"/>
          <w:szCs w:val="18"/>
        </w:rPr>
        <w:t xml:space="preserve">RRA 3995/16. Secretaría de la Defensa Nacional. 1 de febrero de 2017. Por unanimidad. Comisionado Ponente </w:t>
      </w:r>
      <w:proofErr w:type="spellStart"/>
      <w:r w:rsidRPr="002651C1">
        <w:rPr>
          <w:sz w:val="18"/>
          <w:szCs w:val="18"/>
        </w:rPr>
        <w:t>Rosendoevgueni</w:t>
      </w:r>
      <w:proofErr w:type="spellEnd"/>
      <w:r w:rsidRPr="002651C1">
        <w:rPr>
          <w:sz w:val="18"/>
          <w:szCs w:val="18"/>
        </w:rPr>
        <w:t xml:space="preserve"> Monterrey </w:t>
      </w:r>
      <w:proofErr w:type="spellStart"/>
      <w:r w:rsidRPr="002651C1">
        <w:rPr>
          <w:sz w:val="18"/>
          <w:szCs w:val="18"/>
        </w:rPr>
        <w:t>Chepov</w:t>
      </w:r>
      <w:proofErr w:type="spellEnd"/>
      <w:r w:rsidRPr="002651C1">
        <w:rPr>
          <w:sz w:val="18"/>
          <w:szCs w:val="18"/>
        </w:rPr>
        <w:t>.</w:t>
      </w:r>
    </w:p>
    <w:p w14:paraId="093D0271" w14:textId="77777777" w:rsidR="001F2D73" w:rsidRPr="002651C1" w:rsidRDefault="001F2D73" w:rsidP="00D21BB8">
      <w:pPr>
        <w:pStyle w:val="Textonotapie"/>
        <w:rPr>
          <w:sz w:val="18"/>
          <w:szCs w:val="18"/>
        </w:rPr>
      </w:pPr>
      <w:r w:rsidRPr="002651C1">
        <w:rPr>
          <w:sz w:val="18"/>
          <w:szCs w:val="18"/>
        </w:rPr>
        <w:t xml:space="preserve">RRA 0937/17. Senado de la República. 15 de marzo de 2017. Por unanimidad. Comisionada Ponente Ximena Puente de la Mora. </w:t>
      </w:r>
    </w:p>
    <w:p w14:paraId="04935350" w14:textId="77777777" w:rsidR="001F2D73" w:rsidRPr="002651C1" w:rsidRDefault="001F2D73" w:rsidP="00D21BB8">
      <w:pPr>
        <w:pStyle w:val="Textonotapie"/>
        <w:rPr>
          <w:sz w:val="18"/>
          <w:szCs w:val="18"/>
        </w:rPr>
      </w:pPr>
      <w:r w:rsidRPr="002651C1">
        <w:rPr>
          <w:sz w:val="18"/>
          <w:szCs w:val="18"/>
        </w:rPr>
        <w:t>RRA 0478/17. Secretaría de Relaciones Exteriores. 26 de abril de 2017. Por unanimidad. Comisionada Ponente Areli Cano Guadiana.”</w:t>
      </w:r>
    </w:p>
  </w:footnote>
  <w:footnote w:id="7">
    <w:p w14:paraId="22EFE8A0" w14:textId="77777777" w:rsidR="001F2D73" w:rsidRPr="00976CF1" w:rsidRDefault="001F2D73" w:rsidP="00D21BB8">
      <w:pPr>
        <w:pStyle w:val="Textonotapie"/>
        <w:rPr>
          <w:rFonts w:eastAsia="Calibri"/>
          <w:sz w:val="16"/>
          <w:szCs w:val="16"/>
        </w:rPr>
      </w:pPr>
      <w:r w:rsidRPr="00976CF1">
        <w:rPr>
          <w:rStyle w:val="Refdenotaalpie"/>
          <w:sz w:val="16"/>
          <w:szCs w:val="16"/>
        </w:rPr>
        <w:footnoteRef/>
      </w:r>
      <w:r w:rsidRPr="00976CF1">
        <w:rPr>
          <w:sz w:val="16"/>
          <w:szCs w:val="16"/>
        </w:rPr>
        <w:t xml:space="preserve"> Lineamientos expedidos el 15 de abril de 2016, por el Consejo Nacional del Sistema Nacional de Transparencia, Acceso a la Información Pública y Protección de Datos Personales, consultable en </w:t>
      </w:r>
      <w:hyperlink r:id="rId2" w:anchor="gsc.tab=0" w:history="1">
        <w:r w:rsidRPr="00976CF1">
          <w:rPr>
            <w:rStyle w:val="Hipervnculo"/>
            <w:rFonts w:eastAsiaTheme="majorEastAsia"/>
            <w:sz w:val="16"/>
            <w:szCs w:val="16"/>
          </w:rPr>
          <w:t>https://www.dof.gob.mx/nota_detalle.php?codigo=5433280&amp;fecha=15/04/2016#gsc.tab=0</w:t>
        </w:r>
      </w:hyperlink>
      <w:r w:rsidRPr="00976CF1">
        <w:rPr>
          <w:sz w:val="16"/>
          <w:szCs w:val="16"/>
        </w:rPr>
        <w:t xml:space="preserve">; modificados en cuanto a los artículos Sexagésimo segundo, Sexagésimo tercero y Quinto Transitorio el 29 de julio de 2016, visible </w:t>
      </w:r>
      <w:hyperlink r:id="rId3" w:anchor="gsc.tab=0" w:history="1">
        <w:r w:rsidRPr="00976CF1">
          <w:rPr>
            <w:rStyle w:val="Hipervnculo"/>
            <w:rFonts w:eastAsiaTheme="majorEastAsia"/>
            <w:sz w:val="16"/>
            <w:szCs w:val="16"/>
          </w:rPr>
          <w:t>https://www.dof.gob.mx/nota_detalle.php?codigo=5446230&amp;fecha=29/07/2016#gsc.tab=0</w:t>
        </w:r>
      </w:hyperlink>
      <w:r w:rsidRPr="00976CF1">
        <w:rPr>
          <w:sz w:val="16"/>
          <w:szCs w:val="16"/>
        </w:rPr>
        <w:t xml:space="preserve"> y, posteriormente el 18 de noviembre de 2022, se modificaron diversos numerales, entrando en vigor a partir del 17 de enero de 2023, consultable en </w:t>
      </w:r>
      <w:hyperlink r:id="rId4" w:anchor="gsc.tab=0" w:history="1">
        <w:r w:rsidRPr="00976CF1">
          <w:rPr>
            <w:rStyle w:val="Hipervnculo"/>
            <w:rFonts w:eastAsiaTheme="majorEastAsia"/>
            <w:sz w:val="16"/>
            <w:szCs w:val="16"/>
          </w:rPr>
          <w:t>https://www.dof.gob.mx/nota_detalle.php?codigo=5671860&amp;fecha=18/11/2022#gsc.tab=0</w:t>
        </w:r>
      </w:hyperlink>
      <w:r w:rsidRPr="00976CF1">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B2AE6" w14:textId="08E07B9F" w:rsidR="001F2D73" w:rsidRDefault="001F2D73">
    <w:pPr>
      <w:widowControl w:val="0"/>
      <w:pBdr>
        <w:top w:val="nil"/>
        <w:left w:val="nil"/>
        <w:bottom w:val="nil"/>
        <w:right w:val="nil"/>
        <w:between w:val="nil"/>
      </w:pBdr>
      <w:spacing w:line="276" w:lineRule="auto"/>
      <w:jc w:val="left"/>
    </w:pPr>
  </w:p>
  <w:tbl>
    <w:tblPr>
      <w:tblStyle w:val="a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F2D73" w14:paraId="2C4B9E2E" w14:textId="77777777">
      <w:trPr>
        <w:trHeight w:val="144"/>
        <w:jc w:val="right"/>
      </w:trPr>
      <w:tc>
        <w:tcPr>
          <w:tcW w:w="2727" w:type="dxa"/>
        </w:tcPr>
        <w:p w14:paraId="35995B33" w14:textId="77777777" w:rsidR="001F2D73" w:rsidRDefault="001F2D73">
          <w:pPr>
            <w:tabs>
              <w:tab w:val="right" w:pos="8838"/>
            </w:tabs>
            <w:ind w:left="-74" w:right="-105"/>
            <w:rPr>
              <w:b/>
            </w:rPr>
          </w:pPr>
          <w:r>
            <w:rPr>
              <w:b/>
            </w:rPr>
            <w:t>Recurso de Revisión:</w:t>
          </w:r>
        </w:p>
      </w:tc>
      <w:tc>
        <w:tcPr>
          <w:tcW w:w="3402" w:type="dxa"/>
        </w:tcPr>
        <w:p w14:paraId="574C7C5B" w14:textId="016521E1" w:rsidR="001F2D73" w:rsidRDefault="001F2D73">
          <w:pPr>
            <w:tabs>
              <w:tab w:val="right" w:pos="8838"/>
            </w:tabs>
            <w:ind w:left="-74" w:right="-105"/>
          </w:pPr>
          <w:r w:rsidRPr="00D84C24">
            <w:t>03467/INFOEM/IP/RR/2024</w:t>
          </w:r>
          <w:r>
            <w:t xml:space="preserve"> y acumulados.</w:t>
          </w:r>
        </w:p>
      </w:tc>
    </w:tr>
    <w:tr w:rsidR="001F2D73" w14:paraId="7CD591C0" w14:textId="77777777">
      <w:trPr>
        <w:trHeight w:val="283"/>
        <w:jc w:val="right"/>
      </w:trPr>
      <w:tc>
        <w:tcPr>
          <w:tcW w:w="2727" w:type="dxa"/>
        </w:tcPr>
        <w:p w14:paraId="6C000C7F" w14:textId="77777777" w:rsidR="001F2D73" w:rsidRDefault="001F2D73">
          <w:pPr>
            <w:tabs>
              <w:tab w:val="right" w:pos="8838"/>
            </w:tabs>
            <w:ind w:left="-74" w:right="-105"/>
            <w:rPr>
              <w:b/>
            </w:rPr>
          </w:pPr>
          <w:r>
            <w:rPr>
              <w:b/>
            </w:rPr>
            <w:t>Sujeto Obligado:</w:t>
          </w:r>
        </w:p>
      </w:tc>
      <w:tc>
        <w:tcPr>
          <w:tcW w:w="3402" w:type="dxa"/>
        </w:tcPr>
        <w:p w14:paraId="58EC5068" w14:textId="36D21652" w:rsidR="001F2D73" w:rsidRDefault="001F2D73">
          <w:pPr>
            <w:tabs>
              <w:tab w:val="left" w:pos="2834"/>
              <w:tab w:val="right" w:pos="8838"/>
            </w:tabs>
            <w:ind w:left="-108" w:right="-105"/>
          </w:pPr>
          <w:r w:rsidRPr="00D84C24">
            <w:t>Ayuntamiento de Ixtapaluca</w:t>
          </w:r>
        </w:p>
      </w:tc>
    </w:tr>
    <w:tr w:rsidR="001F2D73" w14:paraId="543DC2C6" w14:textId="77777777">
      <w:trPr>
        <w:trHeight w:val="283"/>
        <w:jc w:val="right"/>
      </w:trPr>
      <w:tc>
        <w:tcPr>
          <w:tcW w:w="2727" w:type="dxa"/>
        </w:tcPr>
        <w:p w14:paraId="28456923" w14:textId="77777777" w:rsidR="001F2D73" w:rsidRDefault="001F2D73">
          <w:pPr>
            <w:tabs>
              <w:tab w:val="right" w:pos="8838"/>
            </w:tabs>
            <w:ind w:left="-74" w:right="-105"/>
            <w:rPr>
              <w:b/>
            </w:rPr>
          </w:pPr>
          <w:r>
            <w:rPr>
              <w:b/>
            </w:rPr>
            <w:t>Comisionada Ponente:</w:t>
          </w:r>
        </w:p>
      </w:tc>
      <w:tc>
        <w:tcPr>
          <w:tcW w:w="3402" w:type="dxa"/>
        </w:tcPr>
        <w:p w14:paraId="09DF3D42" w14:textId="77777777" w:rsidR="001F2D73" w:rsidRDefault="001F2D73">
          <w:pPr>
            <w:tabs>
              <w:tab w:val="right" w:pos="8838"/>
            </w:tabs>
            <w:ind w:left="-108" w:right="-105"/>
          </w:pPr>
          <w:r>
            <w:t>Sharon Cristina Morales Martínez</w:t>
          </w:r>
        </w:p>
      </w:tc>
    </w:tr>
  </w:tbl>
  <w:p w14:paraId="60660FCD" w14:textId="77777777" w:rsidR="001F2D73" w:rsidRDefault="001F2D73">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5CFF45D2" wp14:editId="48268359">
          <wp:simplePos x="0" y="0"/>
          <wp:positionH relativeFrom="margin">
            <wp:posOffset>-995044</wp:posOffset>
          </wp:positionH>
          <wp:positionV relativeFrom="margin">
            <wp:posOffset>-1782444</wp:posOffset>
          </wp:positionV>
          <wp:extent cx="8426450" cy="109728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585C" w14:textId="77777777" w:rsidR="001F2D73" w:rsidRDefault="001F2D73">
    <w:pPr>
      <w:widowControl w:val="0"/>
      <w:pBdr>
        <w:top w:val="nil"/>
        <w:left w:val="nil"/>
        <w:bottom w:val="nil"/>
        <w:right w:val="nil"/>
        <w:between w:val="nil"/>
      </w:pBdr>
      <w:spacing w:line="276" w:lineRule="auto"/>
      <w:jc w:val="left"/>
      <w:rPr>
        <w:rFonts w:eastAsia="Palatino Linotype" w:cs="Palatino Linotype"/>
        <w:color w:val="000000"/>
        <w:sz w:val="14"/>
        <w:szCs w:val="14"/>
      </w:rPr>
    </w:pPr>
  </w:p>
  <w:tbl>
    <w:tblPr>
      <w:tblStyle w:val="a4"/>
      <w:tblW w:w="6661" w:type="dxa"/>
      <w:tblInd w:w="2552" w:type="dxa"/>
      <w:tblLayout w:type="fixed"/>
      <w:tblLook w:val="0400" w:firstRow="0" w:lastRow="0" w:firstColumn="0" w:lastColumn="0" w:noHBand="0" w:noVBand="1"/>
    </w:tblPr>
    <w:tblGrid>
      <w:gridCol w:w="283"/>
      <w:gridCol w:w="6378"/>
    </w:tblGrid>
    <w:tr w:rsidR="001F2D73" w14:paraId="4A2D4894" w14:textId="77777777">
      <w:trPr>
        <w:trHeight w:val="1435"/>
      </w:trPr>
      <w:tc>
        <w:tcPr>
          <w:tcW w:w="283" w:type="dxa"/>
          <w:shd w:val="clear" w:color="auto" w:fill="auto"/>
        </w:tcPr>
        <w:p w14:paraId="364AB38A" w14:textId="77777777" w:rsidR="001F2D73" w:rsidRDefault="001F2D73">
          <w:pPr>
            <w:tabs>
              <w:tab w:val="right" w:pos="4273"/>
            </w:tabs>
            <w:rPr>
              <w:rFonts w:ascii="Garamond" w:eastAsia="Garamond" w:hAnsi="Garamond" w:cs="Garamond"/>
            </w:rPr>
          </w:pPr>
        </w:p>
      </w:tc>
      <w:tc>
        <w:tcPr>
          <w:tcW w:w="6379" w:type="dxa"/>
          <w:shd w:val="clear" w:color="auto" w:fill="auto"/>
        </w:tcPr>
        <w:p w14:paraId="6AD6811C" w14:textId="77777777" w:rsidR="001F2D73" w:rsidRDefault="001F2D73">
          <w:pPr>
            <w:widowControl w:val="0"/>
            <w:pBdr>
              <w:top w:val="nil"/>
              <w:left w:val="nil"/>
              <w:bottom w:val="nil"/>
              <w:right w:val="nil"/>
              <w:between w:val="nil"/>
            </w:pBdr>
            <w:spacing w:line="276" w:lineRule="auto"/>
            <w:jc w:val="left"/>
            <w:rPr>
              <w:rFonts w:ascii="Garamond" w:eastAsia="Garamond" w:hAnsi="Garamond" w:cs="Garamond"/>
            </w:rPr>
          </w:pPr>
        </w:p>
        <w:tbl>
          <w:tblPr>
            <w:tblStyle w:val="a5"/>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1F2D73" w14:paraId="04AFFD9D" w14:textId="77777777">
            <w:trPr>
              <w:trHeight w:val="144"/>
            </w:trPr>
            <w:tc>
              <w:tcPr>
                <w:tcW w:w="2727" w:type="dxa"/>
              </w:tcPr>
              <w:p w14:paraId="4223F00E" w14:textId="77777777" w:rsidR="001F2D73" w:rsidRDefault="001F2D73">
                <w:pPr>
                  <w:tabs>
                    <w:tab w:val="right" w:pos="8838"/>
                  </w:tabs>
                  <w:ind w:left="-74" w:right="-105"/>
                  <w:rPr>
                    <w:b/>
                  </w:rPr>
                </w:pPr>
                <w:bookmarkStart w:id="0" w:name="_heading=h.32hioqz" w:colFirst="0" w:colLast="0"/>
                <w:bookmarkEnd w:id="0"/>
                <w:r>
                  <w:rPr>
                    <w:b/>
                  </w:rPr>
                  <w:t>Recurso de Revisión:</w:t>
                </w:r>
              </w:p>
            </w:tc>
            <w:tc>
              <w:tcPr>
                <w:tcW w:w="3402" w:type="dxa"/>
              </w:tcPr>
              <w:p w14:paraId="77BD1DAD" w14:textId="235B0F66" w:rsidR="001F2D73" w:rsidRDefault="001F2D73">
                <w:pPr>
                  <w:tabs>
                    <w:tab w:val="right" w:pos="8838"/>
                  </w:tabs>
                  <w:ind w:left="-74" w:right="-105"/>
                </w:pPr>
                <w:r w:rsidRPr="00D84C24">
                  <w:t>03467/INFOEM/IP/RR/2024</w:t>
                </w:r>
                <w:r>
                  <w:t xml:space="preserve"> y acumulados. </w:t>
                </w:r>
              </w:p>
            </w:tc>
            <w:tc>
              <w:tcPr>
                <w:tcW w:w="3402" w:type="dxa"/>
              </w:tcPr>
              <w:p w14:paraId="2D2878D3" w14:textId="77777777" w:rsidR="001F2D73" w:rsidRDefault="001F2D73">
                <w:pPr>
                  <w:tabs>
                    <w:tab w:val="right" w:pos="8838"/>
                  </w:tabs>
                  <w:ind w:left="-74" w:right="-105"/>
                </w:pPr>
              </w:p>
            </w:tc>
          </w:tr>
          <w:tr w:rsidR="001F2D73" w14:paraId="63235672" w14:textId="77777777">
            <w:trPr>
              <w:trHeight w:val="144"/>
            </w:trPr>
            <w:tc>
              <w:tcPr>
                <w:tcW w:w="2727" w:type="dxa"/>
              </w:tcPr>
              <w:p w14:paraId="6EA12408" w14:textId="77777777" w:rsidR="001F2D73" w:rsidRDefault="001F2D73">
                <w:pPr>
                  <w:tabs>
                    <w:tab w:val="right" w:pos="8838"/>
                  </w:tabs>
                  <w:ind w:left="-74" w:right="-105"/>
                  <w:rPr>
                    <w:b/>
                  </w:rPr>
                </w:pPr>
                <w:bookmarkStart w:id="1" w:name="_heading=h.1hmsyys" w:colFirst="0" w:colLast="0"/>
                <w:bookmarkEnd w:id="1"/>
                <w:r>
                  <w:rPr>
                    <w:b/>
                  </w:rPr>
                  <w:t>Recurrente:</w:t>
                </w:r>
              </w:p>
            </w:tc>
            <w:tc>
              <w:tcPr>
                <w:tcW w:w="3402" w:type="dxa"/>
              </w:tcPr>
              <w:p w14:paraId="36F0495B" w14:textId="6BC152B3" w:rsidR="001F2D73" w:rsidRDefault="001F2D73">
                <w:pPr>
                  <w:tabs>
                    <w:tab w:val="left" w:pos="3122"/>
                    <w:tab w:val="right" w:pos="8838"/>
                  </w:tabs>
                  <w:ind w:left="-105" w:right="-105"/>
                </w:pPr>
                <w:r>
                  <w:t>XXXXX XXXXXXX</w:t>
                </w:r>
              </w:p>
            </w:tc>
            <w:tc>
              <w:tcPr>
                <w:tcW w:w="3402" w:type="dxa"/>
              </w:tcPr>
              <w:p w14:paraId="3B3B0B0A" w14:textId="77777777" w:rsidR="001F2D73" w:rsidRDefault="001F2D73">
                <w:pPr>
                  <w:tabs>
                    <w:tab w:val="left" w:pos="3122"/>
                    <w:tab w:val="right" w:pos="8838"/>
                  </w:tabs>
                  <w:ind w:left="-105" w:right="-105"/>
                </w:pPr>
              </w:p>
            </w:tc>
          </w:tr>
          <w:tr w:rsidR="001F2D73" w14:paraId="39718186" w14:textId="77777777">
            <w:trPr>
              <w:trHeight w:val="283"/>
            </w:trPr>
            <w:tc>
              <w:tcPr>
                <w:tcW w:w="2727" w:type="dxa"/>
              </w:tcPr>
              <w:p w14:paraId="5DB84F1F" w14:textId="77777777" w:rsidR="001F2D73" w:rsidRDefault="001F2D73">
                <w:pPr>
                  <w:tabs>
                    <w:tab w:val="right" w:pos="8838"/>
                  </w:tabs>
                  <w:ind w:left="-74" w:right="-105"/>
                  <w:rPr>
                    <w:b/>
                  </w:rPr>
                </w:pPr>
                <w:r>
                  <w:rPr>
                    <w:b/>
                  </w:rPr>
                  <w:t>Sujeto Obligado:</w:t>
                </w:r>
              </w:p>
            </w:tc>
            <w:tc>
              <w:tcPr>
                <w:tcW w:w="3402" w:type="dxa"/>
              </w:tcPr>
              <w:p w14:paraId="02C02DD5" w14:textId="0F260585" w:rsidR="001F2D73" w:rsidRDefault="001F2D73">
                <w:pPr>
                  <w:tabs>
                    <w:tab w:val="left" w:pos="2834"/>
                    <w:tab w:val="right" w:pos="8838"/>
                  </w:tabs>
                  <w:ind w:left="-108" w:right="-105"/>
                </w:pPr>
                <w:r w:rsidRPr="00D84C24">
                  <w:t>Ayuntamiento de Ixtapaluca</w:t>
                </w:r>
              </w:p>
            </w:tc>
            <w:tc>
              <w:tcPr>
                <w:tcW w:w="3402" w:type="dxa"/>
              </w:tcPr>
              <w:p w14:paraId="21AB087E" w14:textId="77777777" w:rsidR="001F2D73" w:rsidRDefault="001F2D73">
                <w:pPr>
                  <w:tabs>
                    <w:tab w:val="left" w:pos="2834"/>
                    <w:tab w:val="right" w:pos="8838"/>
                  </w:tabs>
                  <w:ind w:left="-108" w:right="-105"/>
                </w:pPr>
              </w:p>
            </w:tc>
          </w:tr>
          <w:tr w:rsidR="001F2D73" w14:paraId="65B4723A" w14:textId="77777777">
            <w:trPr>
              <w:trHeight w:val="283"/>
            </w:trPr>
            <w:tc>
              <w:tcPr>
                <w:tcW w:w="2727" w:type="dxa"/>
              </w:tcPr>
              <w:p w14:paraId="5282C18D" w14:textId="77777777" w:rsidR="001F2D73" w:rsidRDefault="001F2D73">
                <w:pPr>
                  <w:tabs>
                    <w:tab w:val="right" w:pos="8838"/>
                  </w:tabs>
                  <w:ind w:left="-74" w:right="-105"/>
                  <w:rPr>
                    <w:b/>
                  </w:rPr>
                </w:pPr>
                <w:r>
                  <w:rPr>
                    <w:b/>
                  </w:rPr>
                  <w:t>Comisionada Ponente:</w:t>
                </w:r>
              </w:p>
            </w:tc>
            <w:tc>
              <w:tcPr>
                <w:tcW w:w="3402" w:type="dxa"/>
              </w:tcPr>
              <w:p w14:paraId="7D48302F" w14:textId="77777777" w:rsidR="001F2D73" w:rsidRDefault="001F2D73">
                <w:pPr>
                  <w:tabs>
                    <w:tab w:val="right" w:pos="8838"/>
                  </w:tabs>
                  <w:ind w:left="-108" w:right="-105"/>
                </w:pPr>
                <w:r>
                  <w:t>Sharon Cristina Morales Martínez</w:t>
                </w:r>
              </w:p>
            </w:tc>
            <w:tc>
              <w:tcPr>
                <w:tcW w:w="3402" w:type="dxa"/>
              </w:tcPr>
              <w:p w14:paraId="556D85D7" w14:textId="77777777" w:rsidR="001F2D73" w:rsidRDefault="001F2D73">
                <w:pPr>
                  <w:tabs>
                    <w:tab w:val="right" w:pos="8838"/>
                  </w:tabs>
                  <w:ind w:left="-108" w:right="-105"/>
                </w:pPr>
              </w:p>
            </w:tc>
          </w:tr>
        </w:tbl>
        <w:p w14:paraId="568F1534" w14:textId="77777777" w:rsidR="001F2D73" w:rsidRDefault="001F2D73">
          <w:pPr>
            <w:tabs>
              <w:tab w:val="right" w:pos="8838"/>
            </w:tabs>
            <w:ind w:left="-28"/>
            <w:rPr>
              <w:rFonts w:ascii="Arial" w:eastAsia="Arial" w:hAnsi="Arial" w:cs="Arial"/>
              <w:b/>
            </w:rPr>
          </w:pPr>
        </w:p>
      </w:tc>
    </w:tr>
  </w:tbl>
  <w:p w14:paraId="464623B1" w14:textId="77777777" w:rsidR="001F2D73" w:rsidRDefault="001F2D73">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r>
      <w:rPr>
        <w:rFonts w:eastAsia="Palatino Linotype" w:cs="Palatino Linotype"/>
        <w:color w:val="000000"/>
        <w:sz w:val="36"/>
        <w:szCs w:val="36"/>
      </w:rPr>
      <w:pict w14:anchorId="0889C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97DD0"/>
    <w:multiLevelType w:val="multilevel"/>
    <w:tmpl w:val="C8805BDC"/>
    <w:lvl w:ilvl="0">
      <w:start w:val="1"/>
      <w:numFmt w:val="decimal"/>
      <w:lvlText w:val="%1."/>
      <w:lvlJc w:val="left"/>
      <w:pPr>
        <w:ind w:left="2204" w:hanging="360"/>
      </w:pPr>
      <w:rPr>
        <w:b/>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 w15:restartNumberingAfterBreak="0">
    <w:nsid w:val="06CA1A2C"/>
    <w:multiLevelType w:val="hybridMultilevel"/>
    <w:tmpl w:val="720CD3D6"/>
    <w:lvl w:ilvl="0" w:tplc="080A000F">
      <w:start w:val="1"/>
      <w:numFmt w:val="decimal"/>
      <w:lvlText w:val="%1."/>
      <w:lvlJc w:val="left"/>
      <w:pPr>
        <w:ind w:left="360" w:hanging="360"/>
      </w:pPr>
      <w:rPr>
        <w:rFont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B0D2638"/>
    <w:multiLevelType w:val="hybridMultilevel"/>
    <w:tmpl w:val="CC7AF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98F0485"/>
    <w:multiLevelType w:val="hybridMultilevel"/>
    <w:tmpl w:val="B7DCEBE6"/>
    <w:lvl w:ilvl="0" w:tplc="A1047D16">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0151D0"/>
    <w:multiLevelType w:val="hybridMultilevel"/>
    <w:tmpl w:val="8E5616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D833115"/>
    <w:multiLevelType w:val="multilevel"/>
    <w:tmpl w:val="75F83DD2"/>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2DB64EA6"/>
    <w:multiLevelType w:val="hybridMultilevel"/>
    <w:tmpl w:val="D410FE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C6416F5"/>
    <w:multiLevelType w:val="hybridMultilevel"/>
    <w:tmpl w:val="1A708706"/>
    <w:lvl w:ilvl="0" w:tplc="A1047D16">
      <w:numFmt w:val="bullet"/>
      <w:lvlText w:val="•"/>
      <w:lvlJc w:val="left"/>
      <w:pPr>
        <w:ind w:left="720" w:hanging="360"/>
      </w:pPr>
      <w:rPr>
        <w:rFonts w:ascii="Palatino Linotype" w:eastAsia="Calibri"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F7378A"/>
    <w:multiLevelType w:val="hybridMultilevel"/>
    <w:tmpl w:val="9614E3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B06C85"/>
    <w:multiLevelType w:val="hybridMultilevel"/>
    <w:tmpl w:val="F36E6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7F7964"/>
    <w:multiLevelType w:val="hybridMultilevel"/>
    <w:tmpl w:val="FE627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A4C3B6F"/>
    <w:multiLevelType w:val="hybridMultilevel"/>
    <w:tmpl w:val="C67658B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6E184EC1"/>
    <w:multiLevelType w:val="hybridMultilevel"/>
    <w:tmpl w:val="2E7836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A8694F"/>
    <w:multiLevelType w:val="hybridMultilevel"/>
    <w:tmpl w:val="8E5616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A6D009E"/>
    <w:multiLevelType w:val="hybridMultilevel"/>
    <w:tmpl w:val="CC1A9E7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6"/>
  </w:num>
  <w:num w:numId="5">
    <w:abstractNumId w:val="14"/>
  </w:num>
  <w:num w:numId="6">
    <w:abstractNumId w:val="11"/>
  </w:num>
  <w:num w:numId="7">
    <w:abstractNumId w:val="0"/>
  </w:num>
  <w:num w:numId="8">
    <w:abstractNumId w:val="5"/>
  </w:num>
  <w:num w:numId="9">
    <w:abstractNumId w:val="2"/>
  </w:num>
  <w:num w:numId="10">
    <w:abstractNumId w:val="1"/>
  </w:num>
  <w:num w:numId="11">
    <w:abstractNumId w:val="7"/>
  </w:num>
  <w:num w:numId="12">
    <w:abstractNumId w:val="10"/>
  </w:num>
  <w:num w:numId="13">
    <w:abstractNumId w:val="3"/>
  </w:num>
  <w:num w:numId="14">
    <w:abstractNumId w:val="1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0AE"/>
    <w:rsid w:val="00000ABA"/>
    <w:rsid w:val="0000173C"/>
    <w:rsid w:val="00003A2A"/>
    <w:rsid w:val="00010688"/>
    <w:rsid w:val="00015D5A"/>
    <w:rsid w:val="00030AD7"/>
    <w:rsid w:val="00040ED8"/>
    <w:rsid w:val="00053C1D"/>
    <w:rsid w:val="00054F72"/>
    <w:rsid w:val="00062817"/>
    <w:rsid w:val="000A37E2"/>
    <w:rsid w:val="000B0A67"/>
    <w:rsid w:val="000B6093"/>
    <w:rsid w:val="000D7A82"/>
    <w:rsid w:val="000E1F7F"/>
    <w:rsid w:val="000F1F8F"/>
    <w:rsid w:val="001102DB"/>
    <w:rsid w:val="00110BC2"/>
    <w:rsid w:val="0015387C"/>
    <w:rsid w:val="00153CEB"/>
    <w:rsid w:val="00157BAD"/>
    <w:rsid w:val="0016126D"/>
    <w:rsid w:val="00165220"/>
    <w:rsid w:val="00170DBE"/>
    <w:rsid w:val="00171F52"/>
    <w:rsid w:val="00175F93"/>
    <w:rsid w:val="00184D61"/>
    <w:rsid w:val="00186565"/>
    <w:rsid w:val="001B6786"/>
    <w:rsid w:val="001C52A9"/>
    <w:rsid w:val="001E0E71"/>
    <w:rsid w:val="001F2D73"/>
    <w:rsid w:val="001F4EE6"/>
    <w:rsid w:val="00212F1D"/>
    <w:rsid w:val="00215DB5"/>
    <w:rsid w:val="00241B38"/>
    <w:rsid w:val="00244C16"/>
    <w:rsid w:val="002910D9"/>
    <w:rsid w:val="002A1273"/>
    <w:rsid w:val="002C4B3A"/>
    <w:rsid w:val="002C7AE9"/>
    <w:rsid w:val="002D1F94"/>
    <w:rsid w:val="00301A7B"/>
    <w:rsid w:val="00303672"/>
    <w:rsid w:val="00303B69"/>
    <w:rsid w:val="00360979"/>
    <w:rsid w:val="00360CE4"/>
    <w:rsid w:val="00364C97"/>
    <w:rsid w:val="00371219"/>
    <w:rsid w:val="00374C62"/>
    <w:rsid w:val="00393857"/>
    <w:rsid w:val="003C489D"/>
    <w:rsid w:val="003C5D3F"/>
    <w:rsid w:val="003D01A9"/>
    <w:rsid w:val="003D3123"/>
    <w:rsid w:val="003E0E53"/>
    <w:rsid w:val="003F4B4E"/>
    <w:rsid w:val="00405B80"/>
    <w:rsid w:val="004066A4"/>
    <w:rsid w:val="0041328E"/>
    <w:rsid w:val="00430254"/>
    <w:rsid w:val="0043524F"/>
    <w:rsid w:val="0044008D"/>
    <w:rsid w:val="00440A76"/>
    <w:rsid w:val="004530B7"/>
    <w:rsid w:val="004877D9"/>
    <w:rsid w:val="004D3D36"/>
    <w:rsid w:val="004F521A"/>
    <w:rsid w:val="00511A09"/>
    <w:rsid w:val="005133E9"/>
    <w:rsid w:val="00525B5A"/>
    <w:rsid w:val="00541580"/>
    <w:rsid w:val="00543357"/>
    <w:rsid w:val="00544368"/>
    <w:rsid w:val="00546695"/>
    <w:rsid w:val="00555D87"/>
    <w:rsid w:val="00557A56"/>
    <w:rsid w:val="005630B6"/>
    <w:rsid w:val="00571271"/>
    <w:rsid w:val="00575107"/>
    <w:rsid w:val="00597E0C"/>
    <w:rsid w:val="005A0344"/>
    <w:rsid w:val="005A4397"/>
    <w:rsid w:val="005B0F57"/>
    <w:rsid w:val="005B35F6"/>
    <w:rsid w:val="005C053E"/>
    <w:rsid w:val="005D3EEB"/>
    <w:rsid w:val="005D60F4"/>
    <w:rsid w:val="005E1E68"/>
    <w:rsid w:val="005E48F5"/>
    <w:rsid w:val="0061168B"/>
    <w:rsid w:val="006325B0"/>
    <w:rsid w:val="0063698F"/>
    <w:rsid w:val="0066155B"/>
    <w:rsid w:val="00661807"/>
    <w:rsid w:val="00674786"/>
    <w:rsid w:val="006B5284"/>
    <w:rsid w:val="006B63FD"/>
    <w:rsid w:val="006C6A97"/>
    <w:rsid w:val="006D5CF6"/>
    <w:rsid w:val="006E26A1"/>
    <w:rsid w:val="00711EF5"/>
    <w:rsid w:val="00712A39"/>
    <w:rsid w:val="007238CF"/>
    <w:rsid w:val="00743801"/>
    <w:rsid w:val="00744D91"/>
    <w:rsid w:val="00746F14"/>
    <w:rsid w:val="00747E8E"/>
    <w:rsid w:val="007513B5"/>
    <w:rsid w:val="00757101"/>
    <w:rsid w:val="0077538C"/>
    <w:rsid w:val="007E0C37"/>
    <w:rsid w:val="00837583"/>
    <w:rsid w:val="00840367"/>
    <w:rsid w:val="0085142B"/>
    <w:rsid w:val="00857484"/>
    <w:rsid w:val="00857CFC"/>
    <w:rsid w:val="00863A42"/>
    <w:rsid w:val="008657D4"/>
    <w:rsid w:val="008A35B0"/>
    <w:rsid w:val="008C490E"/>
    <w:rsid w:val="008C4E7C"/>
    <w:rsid w:val="008E73C3"/>
    <w:rsid w:val="008F5552"/>
    <w:rsid w:val="00904872"/>
    <w:rsid w:val="00926D5F"/>
    <w:rsid w:val="00945380"/>
    <w:rsid w:val="00950786"/>
    <w:rsid w:val="009653FA"/>
    <w:rsid w:val="00975A8D"/>
    <w:rsid w:val="00983426"/>
    <w:rsid w:val="00991C88"/>
    <w:rsid w:val="00993199"/>
    <w:rsid w:val="00993CB5"/>
    <w:rsid w:val="0099653B"/>
    <w:rsid w:val="00996D4D"/>
    <w:rsid w:val="009B645E"/>
    <w:rsid w:val="009B7903"/>
    <w:rsid w:val="009E0BC5"/>
    <w:rsid w:val="009E5A4C"/>
    <w:rsid w:val="00A06F79"/>
    <w:rsid w:val="00A34BD8"/>
    <w:rsid w:val="00A50A4D"/>
    <w:rsid w:val="00A52F77"/>
    <w:rsid w:val="00A623B4"/>
    <w:rsid w:val="00A66550"/>
    <w:rsid w:val="00AA62A1"/>
    <w:rsid w:val="00AA76B8"/>
    <w:rsid w:val="00AA7F84"/>
    <w:rsid w:val="00AE30F5"/>
    <w:rsid w:val="00AF3299"/>
    <w:rsid w:val="00B13DFF"/>
    <w:rsid w:val="00B15F1D"/>
    <w:rsid w:val="00B21059"/>
    <w:rsid w:val="00B25BDA"/>
    <w:rsid w:val="00B34FDE"/>
    <w:rsid w:val="00B81AA0"/>
    <w:rsid w:val="00B82BFB"/>
    <w:rsid w:val="00B92899"/>
    <w:rsid w:val="00BA0BDC"/>
    <w:rsid w:val="00BB744C"/>
    <w:rsid w:val="00BC558B"/>
    <w:rsid w:val="00BD3AD8"/>
    <w:rsid w:val="00BE16EE"/>
    <w:rsid w:val="00C00884"/>
    <w:rsid w:val="00C15B18"/>
    <w:rsid w:val="00C23B73"/>
    <w:rsid w:val="00C270DD"/>
    <w:rsid w:val="00C318D0"/>
    <w:rsid w:val="00C37EF6"/>
    <w:rsid w:val="00C41539"/>
    <w:rsid w:val="00C502A5"/>
    <w:rsid w:val="00C56CA5"/>
    <w:rsid w:val="00C67A10"/>
    <w:rsid w:val="00C8004F"/>
    <w:rsid w:val="00C8631A"/>
    <w:rsid w:val="00CA4291"/>
    <w:rsid w:val="00CA708D"/>
    <w:rsid w:val="00CB04ED"/>
    <w:rsid w:val="00CC4D33"/>
    <w:rsid w:val="00D024D5"/>
    <w:rsid w:val="00D20BF8"/>
    <w:rsid w:val="00D21BB8"/>
    <w:rsid w:val="00D328B6"/>
    <w:rsid w:val="00D34D98"/>
    <w:rsid w:val="00D53DEA"/>
    <w:rsid w:val="00D550BC"/>
    <w:rsid w:val="00D66C40"/>
    <w:rsid w:val="00D80F6A"/>
    <w:rsid w:val="00D820BA"/>
    <w:rsid w:val="00D84901"/>
    <w:rsid w:val="00D84C24"/>
    <w:rsid w:val="00D97B51"/>
    <w:rsid w:val="00DA3163"/>
    <w:rsid w:val="00DA44ED"/>
    <w:rsid w:val="00DB1E06"/>
    <w:rsid w:val="00DD1F38"/>
    <w:rsid w:val="00DD3B68"/>
    <w:rsid w:val="00DE2C9C"/>
    <w:rsid w:val="00DF1B7B"/>
    <w:rsid w:val="00E01538"/>
    <w:rsid w:val="00E037B0"/>
    <w:rsid w:val="00E13DCD"/>
    <w:rsid w:val="00E20306"/>
    <w:rsid w:val="00E252BD"/>
    <w:rsid w:val="00E34294"/>
    <w:rsid w:val="00E36E33"/>
    <w:rsid w:val="00E66863"/>
    <w:rsid w:val="00E9191C"/>
    <w:rsid w:val="00E94194"/>
    <w:rsid w:val="00EA09DB"/>
    <w:rsid w:val="00EA260A"/>
    <w:rsid w:val="00EA49A8"/>
    <w:rsid w:val="00EB2D69"/>
    <w:rsid w:val="00EC1BE6"/>
    <w:rsid w:val="00EC2551"/>
    <w:rsid w:val="00EE7D93"/>
    <w:rsid w:val="00EF297D"/>
    <w:rsid w:val="00F0310C"/>
    <w:rsid w:val="00F14922"/>
    <w:rsid w:val="00F33AA9"/>
    <w:rsid w:val="00F53BF0"/>
    <w:rsid w:val="00F65702"/>
    <w:rsid w:val="00F660AE"/>
    <w:rsid w:val="00F706B0"/>
    <w:rsid w:val="00FA2F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6C0AA70"/>
  <w15:docId w15:val="{16C15664-6E89-4483-A1AD-947870609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aliases w:val="Francesa,INAI"/>
    <w:link w:val="SinespaciadoCar"/>
    <w:uiPriority w:val="1"/>
    <w:qFormat/>
    <w:rsid w:val="00AF03C4"/>
    <w:pPr>
      <w:spacing w:line="240" w:lineRule="auto"/>
    </w:pPr>
    <w:rPr>
      <w:rFonts w:eastAsia="Times New Roman" w:cs="Times New Roman"/>
      <w:szCs w:val="20"/>
      <w:lang w:eastAsia="es-ES"/>
    </w:rPr>
  </w:style>
  <w:style w:type="paragraph" w:customStyle="1" w:styleId="Default">
    <w:name w:val="Default"/>
    <w:rsid w:val="00EB4501"/>
    <w:pPr>
      <w:autoSpaceDE w:val="0"/>
      <w:autoSpaceDN w:val="0"/>
      <w:adjustRightInd w:val="0"/>
      <w:spacing w:line="240" w:lineRule="auto"/>
    </w:pPr>
    <w:rPr>
      <w:rFonts w:ascii="Arial" w:hAnsi="Arial" w:cs="Arial"/>
      <w:color w:val="000000"/>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line="240" w:lineRule="auto"/>
    </w:pPr>
    <w:tblPr>
      <w:tblStyleRowBandSize w:val="1"/>
      <w:tblStyleColBandSize w:val="1"/>
      <w:tblCellMar>
        <w:left w:w="108" w:type="dxa"/>
        <w:right w:w="108" w:type="dxa"/>
      </w:tblCellMar>
    </w:tblPr>
  </w:style>
  <w:style w:type="character" w:customStyle="1" w:styleId="SinespaciadoCar">
    <w:name w:val="Sin espaciado Car"/>
    <w:aliases w:val="Francesa Car,INAI Car"/>
    <w:link w:val="Sinespaciado"/>
    <w:uiPriority w:val="1"/>
    <w:locked/>
    <w:rsid w:val="002C4B3A"/>
    <w:rPr>
      <w:rFonts w:eastAsia="Times New Roman" w:cs="Times New Roman"/>
      <w:szCs w:val="20"/>
      <w:lang w:eastAsia="es-ES"/>
    </w:rPr>
  </w:style>
  <w:style w:type="character" w:customStyle="1" w:styleId="Mencinsinresolver1">
    <w:name w:val="Mención sin resolver1"/>
    <w:basedOn w:val="Fuentedeprrafopredeter"/>
    <w:uiPriority w:val="99"/>
    <w:semiHidden/>
    <w:unhideWhenUsed/>
    <w:rsid w:val="00393857"/>
    <w:rPr>
      <w:color w:val="605E5C"/>
      <w:shd w:val="clear" w:color="auto" w:fill="E1DFDD"/>
    </w:rPr>
  </w:style>
  <w:style w:type="character" w:styleId="Hipervnculovisitado">
    <w:name w:val="FollowedHyperlink"/>
    <w:basedOn w:val="Fuentedeprrafopredeter"/>
    <w:uiPriority w:val="99"/>
    <w:semiHidden/>
    <w:unhideWhenUsed/>
    <w:rsid w:val="00393857"/>
    <w:rPr>
      <w:color w:val="96607D"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168B"/>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168B"/>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61168B"/>
    <w:rPr>
      <w:vertAlign w:val="superscript"/>
    </w:rPr>
  </w:style>
  <w:style w:type="paragraph" w:customStyle="1" w:styleId="Citas">
    <w:name w:val="Citas"/>
    <w:basedOn w:val="Normal"/>
    <w:qFormat/>
    <w:rsid w:val="00D21BB8"/>
    <w:pPr>
      <w:spacing w:before="240" w:after="160"/>
      <w:ind w:left="851" w:right="851"/>
    </w:pPr>
    <w:rPr>
      <w:rFonts w:eastAsiaTheme="minorHAnsi" w:cs="Arial"/>
      <w:i/>
      <w:szCs w:val="22"/>
      <w:lang w:eastAsia="en-US"/>
    </w:rPr>
  </w:style>
  <w:style w:type="character" w:styleId="Textoennegrita">
    <w:name w:val="Strong"/>
    <w:uiPriority w:val="22"/>
    <w:qFormat/>
    <w:rsid w:val="00D21B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571084">
      <w:bodyDiv w:val="1"/>
      <w:marLeft w:val="0"/>
      <w:marRight w:val="0"/>
      <w:marTop w:val="0"/>
      <w:marBottom w:val="0"/>
      <w:divBdr>
        <w:top w:val="none" w:sz="0" w:space="0" w:color="auto"/>
        <w:left w:val="none" w:sz="0" w:space="0" w:color="auto"/>
        <w:bottom w:val="none" w:sz="0" w:space="0" w:color="auto"/>
        <w:right w:val="none" w:sz="0" w:space="0" w:color="auto"/>
      </w:divBdr>
      <w:divsChild>
        <w:div w:id="717124365">
          <w:marLeft w:val="0"/>
          <w:marRight w:val="0"/>
          <w:marTop w:val="15"/>
          <w:marBottom w:val="0"/>
          <w:divBdr>
            <w:top w:val="single" w:sz="48" w:space="0" w:color="auto"/>
            <w:left w:val="single" w:sz="48" w:space="0" w:color="auto"/>
            <w:bottom w:val="single" w:sz="48" w:space="0" w:color="auto"/>
            <w:right w:val="single" w:sz="48" w:space="0" w:color="auto"/>
          </w:divBdr>
          <w:divsChild>
            <w:div w:id="13964988">
              <w:marLeft w:val="0"/>
              <w:marRight w:val="0"/>
              <w:marTop w:val="0"/>
              <w:marBottom w:val="0"/>
              <w:divBdr>
                <w:top w:val="none" w:sz="0" w:space="0" w:color="auto"/>
                <w:left w:val="none" w:sz="0" w:space="0" w:color="auto"/>
                <w:bottom w:val="none" w:sz="0" w:space="0" w:color="auto"/>
                <w:right w:val="none" w:sz="0" w:space="0" w:color="auto"/>
              </w:divBdr>
              <w:divsChild>
                <w:div w:id="685443620">
                  <w:marLeft w:val="0"/>
                  <w:marRight w:val="0"/>
                  <w:marTop w:val="0"/>
                  <w:marBottom w:val="0"/>
                  <w:divBdr>
                    <w:top w:val="none" w:sz="0" w:space="0" w:color="auto"/>
                    <w:left w:val="none" w:sz="0" w:space="0" w:color="auto"/>
                    <w:bottom w:val="none" w:sz="0" w:space="0" w:color="auto"/>
                    <w:right w:val="none" w:sz="0" w:space="0" w:color="auto"/>
                  </w:divBdr>
                </w:div>
                <w:div w:id="337002615">
                  <w:marLeft w:val="0"/>
                  <w:marRight w:val="0"/>
                  <w:marTop w:val="0"/>
                  <w:marBottom w:val="0"/>
                  <w:divBdr>
                    <w:top w:val="none" w:sz="0" w:space="0" w:color="auto"/>
                    <w:left w:val="none" w:sz="0" w:space="0" w:color="auto"/>
                    <w:bottom w:val="none" w:sz="0" w:space="0" w:color="auto"/>
                    <w:right w:val="none" w:sz="0" w:space="0" w:color="auto"/>
                  </w:divBdr>
                </w:div>
                <w:div w:id="956252462">
                  <w:marLeft w:val="0"/>
                  <w:marRight w:val="0"/>
                  <w:marTop w:val="0"/>
                  <w:marBottom w:val="0"/>
                  <w:divBdr>
                    <w:top w:val="none" w:sz="0" w:space="0" w:color="auto"/>
                    <w:left w:val="none" w:sz="0" w:space="0" w:color="auto"/>
                    <w:bottom w:val="none" w:sz="0" w:space="0" w:color="auto"/>
                    <w:right w:val="none" w:sz="0" w:space="0" w:color="auto"/>
                  </w:divBdr>
                </w:div>
                <w:div w:id="634021717">
                  <w:marLeft w:val="0"/>
                  <w:marRight w:val="0"/>
                  <w:marTop w:val="0"/>
                  <w:marBottom w:val="0"/>
                  <w:divBdr>
                    <w:top w:val="none" w:sz="0" w:space="0" w:color="auto"/>
                    <w:left w:val="none" w:sz="0" w:space="0" w:color="auto"/>
                    <w:bottom w:val="none" w:sz="0" w:space="0" w:color="auto"/>
                    <w:right w:val="none" w:sz="0" w:space="0" w:color="auto"/>
                  </w:divBdr>
                </w:div>
                <w:div w:id="1108353063">
                  <w:marLeft w:val="0"/>
                  <w:marRight w:val="0"/>
                  <w:marTop w:val="0"/>
                  <w:marBottom w:val="0"/>
                  <w:divBdr>
                    <w:top w:val="none" w:sz="0" w:space="0" w:color="auto"/>
                    <w:left w:val="none" w:sz="0" w:space="0" w:color="auto"/>
                    <w:bottom w:val="none" w:sz="0" w:space="0" w:color="auto"/>
                    <w:right w:val="none" w:sz="0" w:space="0" w:color="auto"/>
                  </w:divBdr>
                </w:div>
                <w:div w:id="310327416">
                  <w:marLeft w:val="0"/>
                  <w:marRight w:val="0"/>
                  <w:marTop w:val="0"/>
                  <w:marBottom w:val="0"/>
                  <w:divBdr>
                    <w:top w:val="none" w:sz="0" w:space="0" w:color="auto"/>
                    <w:left w:val="none" w:sz="0" w:space="0" w:color="auto"/>
                    <w:bottom w:val="none" w:sz="0" w:space="0" w:color="auto"/>
                    <w:right w:val="none" w:sz="0" w:space="0" w:color="auto"/>
                  </w:divBdr>
                </w:div>
                <w:div w:id="1881629025">
                  <w:marLeft w:val="0"/>
                  <w:marRight w:val="0"/>
                  <w:marTop w:val="0"/>
                  <w:marBottom w:val="0"/>
                  <w:divBdr>
                    <w:top w:val="none" w:sz="0" w:space="0" w:color="auto"/>
                    <w:left w:val="none" w:sz="0" w:space="0" w:color="auto"/>
                    <w:bottom w:val="none" w:sz="0" w:space="0" w:color="auto"/>
                    <w:right w:val="none" w:sz="0" w:space="0" w:color="auto"/>
                  </w:divBdr>
                </w:div>
                <w:div w:id="1604534755">
                  <w:marLeft w:val="0"/>
                  <w:marRight w:val="0"/>
                  <w:marTop w:val="0"/>
                  <w:marBottom w:val="0"/>
                  <w:divBdr>
                    <w:top w:val="none" w:sz="0" w:space="0" w:color="auto"/>
                    <w:left w:val="none" w:sz="0" w:space="0" w:color="auto"/>
                    <w:bottom w:val="none" w:sz="0" w:space="0" w:color="auto"/>
                    <w:right w:val="none" w:sz="0" w:space="0" w:color="auto"/>
                  </w:divBdr>
                </w:div>
                <w:div w:id="1177040399">
                  <w:marLeft w:val="0"/>
                  <w:marRight w:val="0"/>
                  <w:marTop w:val="0"/>
                  <w:marBottom w:val="0"/>
                  <w:divBdr>
                    <w:top w:val="none" w:sz="0" w:space="0" w:color="auto"/>
                    <w:left w:val="none" w:sz="0" w:space="0" w:color="auto"/>
                    <w:bottom w:val="none" w:sz="0" w:space="0" w:color="auto"/>
                    <w:right w:val="none" w:sz="0" w:space="0" w:color="auto"/>
                  </w:divBdr>
                </w:div>
                <w:div w:id="1709791857">
                  <w:marLeft w:val="0"/>
                  <w:marRight w:val="0"/>
                  <w:marTop w:val="0"/>
                  <w:marBottom w:val="0"/>
                  <w:divBdr>
                    <w:top w:val="none" w:sz="0" w:space="0" w:color="auto"/>
                    <w:left w:val="none" w:sz="0" w:space="0" w:color="auto"/>
                    <w:bottom w:val="none" w:sz="0" w:space="0" w:color="auto"/>
                    <w:right w:val="none" w:sz="0" w:space="0" w:color="auto"/>
                  </w:divBdr>
                </w:div>
                <w:div w:id="1340546163">
                  <w:marLeft w:val="0"/>
                  <w:marRight w:val="0"/>
                  <w:marTop w:val="0"/>
                  <w:marBottom w:val="0"/>
                  <w:divBdr>
                    <w:top w:val="none" w:sz="0" w:space="0" w:color="auto"/>
                    <w:left w:val="none" w:sz="0" w:space="0" w:color="auto"/>
                    <w:bottom w:val="none" w:sz="0" w:space="0" w:color="auto"/>
                    <w:right w:val="none" w:sz="0" w:space="0" w:color="auto"/>
                  </w:divBdr>
                </w:div>
                <w:div w:id="1944805285">
                  <w:marLeft w:val="0"/>
                  <w:marRight w:val="0"/>
                  <w:marTop w:val="0"/>
                  <w:marBottom w:val="0"/>
                  <w:divBdr>
                    <w:top w:val="none" w:sz="0" w:space="0" w:color="auto"/>
                    <w:left w:val="none" w:sz="0" w:space="0" w:color="auto"/>
                    <w:bottom w:val="none" w:sz="0" w:space="0" w:color="auto"/>
                    <w:right w:val="none" w:sz="0" w:space="0" w:color="auto"/>
                  </w:divBdr>
                </w:div>
                <w:div w:id="1847935941">
                  <w:marLeft w:val="0"/>
                  <w:marRight w:val="0"/>
                  <w:marTop w:val="0"/>
                  <w:marBottom w:val="0"/>
                  <w:divBdr>
                    <w:top w:val="none" w:sz="0" w:space="0" w:color="auto"/>
                    <w:left w:val="none" w:sz="0" w:space="0" w:color="auto"/>
                    <w:bottom w:val="none" w:sz="0" w:space="0" w:color="auto"/>
                    <w:right w:val="none" w:sz="0" w:space="0" w:color="auto"/>
                  </w:divBdr>
                </w:div>
                <w:div w:id="4984960">
                  <w:marLeft w:val="0"/>
                  <w:marRight w:val="0"/>
                  <w:marTop w:val="0"/>
                  <w:marBottom w:val="0"/>
                  <w:divBdr>
                    <w:top w:val="none" w:sz="0" w:space="0" w:color="auto"/>
                    <w:left w:val="none" w:sz="0" w:space="0" w:color="auto"/>
                    <w:bottom w:val="none" w:sz="0" w:space="0" w:color="auto"/>
                    <w:right w:val="none" w:sz="0" w:space="0" w:color="auto"/>
                  </w:divBdr>
                </w:div>
                <w:div w:id="202594440">
                  <w:marLeft w:val="0"/>
                  <w:marRight w:val="0"/>
                  <w:marTop w:val="0"/>
                  <w:marBottom w:val="0"/>
                  <w:divBdr>
                    <w:top w:val="none" w:sz="0" w:space="0" w:color="auto"/>
                    <w:left w:val="none" w:sz="0" w:space="0" w:color="auto"/>
                    <w:bottom w:val="none" w:sz="0" w:space="0" w:color="auto"/>
                    <w:right w:val="none" w:sz="0" w:space="0" w:color="auto"/>
                  </w:divBdr>
                </w:div>
                <w:div w:id="1771585469">
                  <w:marLeft w:val="0"/>
                  <w:marRight w:val="0"/>
                  <w:marTop w:val="0"/>
                  <w:marBottom w:val="0"/>
                  <w:divBdr>
                    <w:top w:val="none" w:sz="0" w:space="0" w:color="auto"/>
                    <w:left w:val="none" w:sz="0" w:space="0" w:color="auto"/>
                    <w:bottom w:val="none" w:sz="0" w:space="0" w:color="auto"/>
                    <w:right w:val="none" w:sz="0" w:space="0" w:color="auto"/>
                  </w:divBdr>
                </w:div>
                <w:div w:id="1174883935">
                  <w:marLeft w:val="0"/>
                  <w:marRight w:val="0"/>
                  <w:marTop w:val="0"/>
                  <w:marBottom w:val="0"/>
                  <w:divBdr>
                    <w:top w:val="none" w:sz="0" w:space="0" w:color="auto"/>
                    <w:left w:val="none" w:sz="0" w:space="0" w:color="auto"/>
                    <w:bottom w:val="none" w:sz="0" w:space="0" w:color="auto"/>
                    <w:right w:val="none" w:sz="0" w:space="0" w:color="auto"/>
                  </w:divBdr>
                </w:div>
                <w:div w:id="864487513">
                  <w:marLeft w:val="0"/>
                  <w:marRight w:val="0"/>
                  <w:marTop w:val="0"/>
                  <w:marBottom w:val="0"/>
                  <w:divBdr>
                    <w:top w:val="none" w:sz="0" w:space="0" w:color="auto"/>
                    <w:left w:val="none" w:sz="0" w:space="0" w:color="auto"/>
                    <w:bottom w:val="none" w:sz="0" w:space="0" w:color="auto"/>
                    <w:right w:val="none" w:sz="0" w:space="0" w:color="auto"/>
                  </w:divBdr>
                </w:div>
                <w:div w:id="10632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78915">
          <w:marLeft w:val="0"/>
          <w:marRight w:val="0"/>
          <w:marTop w:val="15"/>
          <w:marBottom w:val="0"/>
          <w:divBdr>
            <w:top w:val="single" w:sz="48" w:space="0" w:color="auto"/>
            <w:left w:val="single" w:sz="48" w:space="0" w:color="auto"/>
            <w:bottom w:val="single" w:sz="48" w:space="0" w:color="auto"/>
            <w:right w:val="single" w:sz="48" w:space="0" w:color="auto"/>
          </w:divBdr>
          <w:divsChild>
            <w:div w:id="2102793421">
              <w:marLeft w:val="0"/>
              <w:marRight w:val="0"/>
              <w:marTop w:val="0"/>
              <w:marBottom w:val="0"/>
              <w:divBdr>
                <w:top w:val="none" w:sz="0" w:space="0" w:color="auto"/>
                <w:left w:val="none" w:sz="0" w:space="0" w:color="auto"/>
                <w:bottom w:val="none" w:sz="0" w:space="0" w:color="auto"/>
                <w:right w:val="none" w:sz="0" w:space="0" w:color="auto"/>
              </w:divBdr>
              <w:divsChild>
                <w:div w:id="1411392775">
                  <w:marLeft w:val="0"/>
                  <w:marRight w:val="0"/>
                  <w:marTop w:val="0"/>
                  <w:marBottom w:val="0"/>
                  <w:divBdr>
                    <w:top w:val="none" w:sz="0" w:space="0" w:color="auto"/>
                    <w:left w:val="none" w:sz="0" w:space="0" w:color="auto"/>
                    <w:bottom w:val="none" w:sz="0" w:space="0" w:color="auto"/>
                    <w:right w:val="none" w:sz="0" w:space="0" w:color="auto"/>
                  </w:divBdr>
                </w:div>
                <w:div w:id="535192487">
                  <w:marLeft w:val="0"/>
                  <w:marRight w:val="0"/>
                  <w:marTop w:val="0"/>
                  <w:marBottom w:val="0"/>
                  <w:divBdr>
                    <w:top w:val="none" w:sz="0" w:space="0" w:color="auto"/>
                    <w:left w:val="none" w:sz="0" w:space="0" w:color="auto"/>
                    <w:bottom w:val="none" w:sz="0" w:space="0" w:color="auto"/>
                    <w:right w:val="none" w:sz="0" w:space="0" w:color="auto"/>
                  </w:divBdr>
                </w:div>
                <w:div w:id="411242298">
                  <w:marLeft w:val="0"/>
                  <w:marRight w:val="0"/>
                  <w:marTop w:val="0"/>
                  <w:marBottom w:val="0"/>
                  <w:divBdr>
                    <w:top w:val="none" w:sz="0" w:space="0" w:color="auto"/>
                    <w:left w:val="none" w:sz="0" w:space="0" w:color="auto"/>
                    <w:bottom w:val="none" w:sz="0" w:space="0" w:color="auto"/>
                    <w:right w:val="none" w:sz="0" w:space="0" w:color="auto"/>
                  </w:divBdr>
                </w:div>
                <w:div w:id="588857616">
                  <w:marLeft w:val="0"/>
                  <w:marRight w:val="0"/>
                  <w:marTop w:val="0"/>
                  <w:marBottom w:val="0"/>
                  <w:divBdr>
                    <w:top w:val="none" w:sz="0" w:space="0" w:color="auto"/>
                    <w:left w:val="none" w:sz="0" w:space="0" w:color="auto"/>
                    <w:bottom w:val="none" w:sz="0" w:space="0" w:color="auto"/>
                    <w:right w:val="none" w:sz="0" w:space="0" w:color="auto"/>
                  </w:divBdr>
                </w:div>
                <w:div w:id="418529789">
                  <w:marLeft w:val="0"/>
                  <w:marRight w:val="0"/>
                  <w:marTop w:val="0"/>
                  <w:marBottom w:val="0"/>
                  <w:divBdr>
                    <w:top w:val="none" w:sz="0" w:space="0" w:color="auto"/>
                    <w:left w:val="none" w:sz="0" w:space="0" w:color="auto"/>
                    <w:bottom w:val="none" w:sz="0" w:space="0" w:color="auto"/>
                    <w:right w:val="none" w:sz="0" w:space="0" w:color="auto"/>
                  </w:divBdr>
                </w:div>
                <w:div w:id="299724532">
                  <w:marLeft w:val="0"/>
                  <w:marRight w:val="0"/>
                  <w:marTop w:val="0"/>
                  <w:marBottom w:val="0"/>
                  <w:divBdr>
                    <w:top w:val="none" w:sz="0" w:space="0" w:color="auto"/>
                    <w:left w:val="none" w:sz="0" w:space="0" w:color="auto"/>
                    <w:bottom w:val="none" w:sz="0" w:space="0" w:color="auto"/>
                    <w:right w:val="none" w:sz="0" w:space="0" w:color="auto"/>
                  </w:divBdr>
                </w:div>
                <w:div w:id="1000810911">
                  <w:marLeft w:val="0"/>
                  <w:marRight w:val="0"/>
                  <w:marTop w:val="0"/>
                  <w:marBottom w:val="0"/>
                  <w:divBdr>
                    <w:top w:val="none" w:sz="0" w:space="0" w:color="auto"/>
                    <w:left w:val="none" w:sz="0" w:space="0" w:color="auto"/>
                    <w:bottom w:val="none" w:sz="0" w:space="0" w:color="auto"/>
                    <w:right w:val="none" w:sz="0" w:space="0" w:color="auto"/>
                  </w:divBdr>
                </w:div>
                <w:div w:id="1343433894">
                  <w:marLeft w:val="0"/>
                  <w:marRight w:val="0"/>
                  <w:marTop w:val="0"/>
                  <w:marBottom w:val="0"/>
                  <w:divBdr>
                    <w:top w:val="none" w:sz="0" w:space="0" w:color="auto"/>
                    <w:left w:val="none" w:sz="0" w:space="0" w:color="auto"/>
                    <w:bottom w:val="none" w:sz="0" w:space="0" w:color="auto"/>
                    <w:right w:val="none" w:sz="0" w:space="0" w:color="auto"/>
                  </w:divBdr>
                </w:div>
                <w:div w:id="1799370550">
                  <w:marLeft w:val="0"/>
                  <w:marRight w:val="0"/>
                  <w:marTop w:val="0"/>
                  <w:marBottom w:val="0"/>
                  <w:divBdr>
                    <w:top w:val="none" w:sz="0" w:space="0" w:color="auto"/>
                    <w:left w:val="none" w:sz="0" w:space="0" w:color="auto"/>
                    <w:bottom w:val="none" w:sz="0" w:space="0" w:color="auto"/>
                    <w:right w:val="none" w:sz="0" w:space="0" w:color="auto"/>
                  </w:divBdr>
                </w:div>
                <w:div w:id="535655242">
                  <w:marLeft w:val="0"/>
                  <w:marRight w:val="0"/>
                  <w:marTop w:val="0"/>
                  <w:marBottom w:val="0"/>
                  <w:divBdr>
                    <w:top w:val="none" w:sz="0" w:space="0" w:color="auto"/>
                    <w:left w:val="none" w:sz="0" w:space="0" w:color="auto"/>
                    <w:bottom w:val="none" w:sz="0" w:space="0" w:color="auto"/>
                    <w:right w:val="none" w:sz="0" w:space="0" w:color="auto"/>
                  </w:divBdr>
                </w:div>
                <w:div w:id="134491017">
                  <w:marLeft w:val="0"/>
                  <w:marRight w:val="0"/>
                  <w:marTop w:val="0"/>
                  <w:marBottom w:val="0"/>
                  <w:divBdr>
                    <w:top w:val="none" w:sz="0" w:space="0" w:color="auto"/>
                    <w:left w:val="none" w:sz="0" w:space="0" w:color="auto"/>
                    <w:bottom w:val="none" w:sz="0" w:space="0" w:color="auto"/>
                    <w:right w:val="none" w:sz="0" w:space="0" w:color="auto"/>
                  </w:divBdr>
                </w:div>
                <w:div w:id="1180781796">
                  <w:marLeft w:val="0"/>
                  <w:marRight w:val="0"/>
                  <w:marTop w:val="0"/>
                  <w:marBottom w:val="0"/>
                  <w:divBdr>
                    <w:top w:val="none" w:sz="0" w:space="0" w:color="auto"/>
                    <w:left w:val="none" w:sz="0" w:space="0" w:color="auto"/>
                    <w:bottom w:val="none" w:sz="0" w:space="0" w:color="auto"/>
                    <w:right w:val="none" w:sz="0" w:space="0" w:color="auto"/>
                  </w:divBdr>
                </w:div>
                <w:div w:id="1715931048">
                  <w:marLeft w:val="0"/>
                  <w:marRight w:val="0"/>
                  <w:marTop w:val="0"/>
                  <w:marBottom w:val="0"/>
                  <w:divBdr>
                    <w:top w:val="none" w:sz="0" w:space="0" w:color="auto"/>
                    <w:left w:val="none" w:sz="0" w:space="0" w:color="auto"/>
                    <w:bottom w:val="none" w:sz="0" w:space="0" w:color="auto"/>
                    <w:right w:val="none" w:sz="0" w:space="0" w:color="auto"/>
                  </w:divBdr>
                </w:div>
                <w:div w:id="1150053794">
                  <w:marLeft w:val="0"/>
                  <w:marRight w:val="0"/>
                  <w:marTop w:val="0"/>
                  <w:marBottom w:val="0"/>
                  <w:divBdr>
                    <w:top w:val="none" w:sz="0" w:space="0" w:color="auto"/>
                    <w:left w:val="none" w:sz="0" w:space="0" w:color="auto"/>
                    <w:bottom w:val="none" w:sz="0" w:space="0" w:color="auto"/>
                    <w:right w:val="none" w:sz="0" w:space="0" w:color="auto"/>
                  </w:divBdr>
                </w:div>
                <w:div w:id="113451668">
                  <w:marLeft w:val="0"/>
                  <w:marRight w:val="0"/>
                  <w:marTop w:val="0"/>
                  <w:marBottom w:val="0"/>
                  <w:divBdr>
                    <w:top w:val="none" w:sz="0" w:space="0" w:color="auto"/>
                    <w:left w:val="none" w:sz="0" w:space="0" w:color="auto"/>
                    <w:bottom w:val="none" w:sz="0" w:space="0" w:color="auto"/>
                    <w:right w:val="none" w:sz="0" w:space="0" w:color="auto"/>
                  </w:divBdr>
                </w:div>
                <w:div w:id="356349704">
                  <w:marLeft w:val="0"/>
                  <w:marRight w:val="0"/>
                  <w:marTop w:val="0"/>
                  <w:marBottom w:val="0"/>
                  <w:divBdr>
                    <w:top w:val="none" w:sz="0" w:space="0" w:color="auto"/>
                    <w:left w:val="none" w:sz="0" w:space="0" w:color="auto"/>
                    <w:bottom w:val="none" w:sz="0" w:space="0" w:color="auto"/>
                    <w:right w:val="none" w:sz="0" w:space="0" w:color="auto"/>
                  </w:divBdr>
                </w:div>
                <w:div w:id="324558182">
                  <w:marLeft w:val="0"/>
                  <w:marRight w:val="0"/>
                  <w:marTop w:val="0"/>
                  <w:marBottom w:val="0"/>
                  <w:divBdr>
                    <w:top w:val="none" w:sz="0" w:space="0" w:color="auto"/>
                    <w:left w:val="none" w:sz="0" w:space="0" w:color="auto"/>
                    <w:bottom w:val="none" w:sz="0" w:space="0" w:color="auto"/>
                    <w:right w:val="none" w:sz="0" w:space="0" w:color="auto"/>
                  </w:divBdr>
                </w:div>
                <w:div w:id="830490113">
                  <w:marLeft w:val="0"/>
                  <w:marRight w:val="0"/>
                  <w:marTop w:val="0"/>
                  <w:marBottom w:val="0"/>
                  <w:divBdr>
                    <w:top w:val="none" w:sz="0" w:space="0" w:color="auto"/>
                    <w:left w:val="none" w:sz="0" w:space="0" w:color="auto"/>
                    <w:bottom w:val="none" w:sz="0" w:space="0" w:color="auto"/>
                    <w:right w:val="none" w:sz="0" w:space="0" w:color="auto"/>
                  </w:divBdr>
                </w:div>
                <w:div w:id="1025911241">
                  <w:marLeft w:val="0"/>
                  <w:marRight w:val="0"/>
                  <w:marTop w:val="0"/>
                  <w:marBottom w:val="0"/>
                  <w:divBdr>
                    <w:top w:val="none" w:sz="0" w:space="0" w:color="auto"/>
                    <w:left w:val="none" w:sz="0" w:space="0" w:color="auto"/>
                    <w:bottom w:val="none" w:sz="0" w:space="0" w:color="auto"/>
                    <w:right w:val="none" w:sz="0" w:space="0" w:color="auto"/>
                  </w:divBdr>
                </w:div>
                <w:div w:id="554702457">
                  <w:marLeft w:val="0"/>
                  <w:marRight w:val="0"/>
                  <w:marTop w:val="0"/>
                  <w:marBottom w:val="0"/>
                  <w:divBdr>
                    <w:top w:val="none" w:sz="0" w:space="0" w:color="auto"/>
                    <w:left w:val="none" w:sz="0" w:space="0" w:color="auto"/>
                    <w:bottom w:val="none" w:sz="0" w:space="0" w:color="auto"/>
                    <w:right w:val="none" w:sz="0" w:space="0" w:color="auto"/>
                  </w:divBdr>
                </w:div>
                <w:div w:id="586504474">
                  <w:marLeft w:val="0"/>
                  <w:marRight w:val="0"/>
                  <w:marTop w:val="0"/>
                  <w:marBottom w:val="0"/>
                  <w:divBdr>
                    <w:top w:val="none" w:sz="0" w:space="0" w:color="auto"/>
                    <w:left w:val="none" w:sz="0" w:space="0" w:color="auto"/>
                    <w:bottom w:val="none" w:sz="0" w:space="0" w:color="auto"/>
                    <w:right w:val="none" w:sz="0" w:space="0" w:color="auto"/>
                  </w:divBdr>
                </w:div>
                <w:div w:id="170093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45169">
      <w:bodyDiv w:val="1"/>
      <w:marLeft w:val="0"/>
      <w:marRight w:val="0"/>
      <w:marTop w:val="0"/>
      <w:marBottom w:val="0"/>
      <w:divBdr>
        <w:top w:val="none" w:sz="0" w:space="0" w:color="auto"/>
        <w:left w:val="none" w:sz="0" w:space="0" w:color="auto"/>
        <w:bottom w:val="none" w:sz="0" w:space="0" w:color="auto"/>
        <w:right w:val="none" w:sz="0" w:space="0" w:color="auto"/>
      </w:divBdr>
      <w:divsChild>
        <w:div w:id="677541864">
          <w:marLeft w:val="0"/>
          <w:marRight w:val="0"/>
          <w:marTop w:val="15"/>
          <w:marBottom w:val="0"/>
          <w:divBdr>
            <w:top w:val="single" w:sz="48" w:space="0" w:color="auto"/>
            <w:left w:val="single" w:sz="48" w:space="0" w:color="auto"/>
            <w:bottom w:val="single" w:sz="48" w:space="0" w:color="auto"/>
            <w:right w:val="single" w:sz="48" w:space="0" w:color="auto"/>
          </w:divBdr>
          <w:divsChild>
            <w:div w:id="1555853518">
              <w:marLeft w:val="0"/>
              <w:marRight w:val="0"/>
              <w:marTop w:val="0"/>
              <w:marBottom w:val="0"/>
              <w:divBdr>
                <w:top w:val="none" w:sz="0" w:space="0" w:color="auto"/>
                <w:left w:val="none" w:sz="0" w:space="0" w:color="auto"/>
                <w:bottom w:val="none" w:sz="0" w:space="0" w:color="auto"/>
                <w:right w:val="none" w:sz="0" w:space="0" w:color="auto"/>
              </w:divBdr>
              <w:divsChild>
                <w:div w:id="1597519145">
                  <w:marLeft w:val="0"/>
                  <w:marRight w:val="0"/>
                  <w:marTop w:val="0"/>
                  <w:marBottom w:val="0"/>
                  <w:divBdr>
                    <w:top w:val="none" w:sz="0" w:space="0" w:color="auto"/>
                    <w:left w:val="none" w:sz="0" w:space="0" w:color="auto"/>
                    <w:bottom w:val="none" w:sz="0" w:space="0" w:color="auto"/>
                    <w:right w:val="none" w:sz="0" w:space="0" w:color="auto"/>
                  </w:divBdr>
                </w:div>
                <w:div w:id="81143463">
                  <w:marLeft w:val="0"/>
                  <w:marRight w:val="0"/>
                  <w:marTop w:val="0"/>
                  <w:marBottom w:val="0"/>
                  <w:divBdr>
                    <w:top w:val="none" w:sz="0" w:space="0" w:color="auto"/>
                    <w:left w:val="none" w:sz="0" w:space="0" w:color="auto"/>
                    <w:bottom w:val="none" w:sz="0" w:space="0" w:color="auto"/>
                    <w:right w:val="none" w:sz="0" w:space="0" w:color="auto"/>
                  </w:divBdr>
                </w:div>
                <w:div w:id="1638031914">
                  <w:marLeft w:val="0"/>
                  <w:marRight w:val="0"/>
                  <w:marTop w:val="0"/>
                  <w:marBottom w:val="0"/>
                  <w:divBdr>
                    <w:top w:val="none" w:sz="0" w:space="0" w:color="auto"/>
                    <w:left w:val="none" w:sz="0" w:space="0" w:color="auto"/>
                    <w:bottom w:val="none" w:sz="0" w:space="0" w:color="auto"/>
                    <w:right w:val="none" w:sz="0" w:space="0" w:color="auto"/>
                  </w:divBdr>
                </w:div>
                <w:div w:id="423962322">
                  <w:marLeft w:val="0"/>
                  <w:marRight w:val="0"/>
                  <w:marTop w:val="0"/>
                  <w:marBottom w:val="0"/>
                  <w:divBdr>
                    <w:top w:val="none" w:sz="0" w:space="0" w:color="auto"/>
                    <w:left w:val="none" w:sz="0" w:space="0" w:color="auto"/>
                    <w:bottom w:val="none" w:sz="0" w:space="0" w:color="auto"/>
                    <w:right w:val="none" w:sz="0" w:space="0" w:color="auto"/>
                  </w:divBdr>
                </w:div>
                <w:div w:id="1601796676">
                  <w:marLeft w:val="0"/>
                  <w:marRight w:val="0"/>
                  <w:marTop w:val="0"/>
                  <w:marBottom w:val="0"/>
                  <w:divBdr>
                    <w:top w:val="none" w:sz="0" w:space="0" w:color="auto"/>
                    <w:left w:val="none" w:sz="0" w:space="0" w:color="auto"/>
                    <w:bottom w:val="none" w:sz="0" w:space="0" w:color="auto"/>
                    <w:right w:val="none" w:sz="0" w:space="0" w:color="auto"/>
                  </w:divBdr>
                </w:div>
                <w:div w:id="912662338">
                  <w:marLeft w:val="0"/>
                  <w:marRight w:val="0"/>
                  <w:marTop w:val="0"/>
                  <w:marBottom w:val="0"/>
                  <w:divBdr>
                    <w:top w:val="none" w:sz="0" w:space="0" w:color="auto"/>
                    <w:left w:val="none" w:sz="0" w:space="0" w:color="auto"/>
                    <w:bottom w:val="none" w:sz="0" w:space="0" w:color="auto"/>
                    <w:right w:val="none" w:sz="0" w:space="0" w:color="auto"/>
                  </w:divBdr>
                </w:div>
                <w:div w:id="703485049">
                  <w:marLeft w:val="0"/>
                  <w:marRight w:val="0"/>
                  <w:marTop w:val="0"/>
                  <w:marBottom w:val="0"/>
                  <w:divBdr>
                    <w:top w:val="none" w:sz="0" w:space="0" w:color="auto"/>
                    <w:left w:val="none" w:sz="0" w:space="0" w:color="auto"/>
                    <w:bottom w:val="none" w:sz="0" w:space="0" w:color="auto"/>
                    <w:right w:val="none" w:sz="0" w:space="0" w:color="auto"/>
                  </w:divBdr>
                </w:div>
                <w:div w:id="1422068480">
                  <w:marLeft w:val="0"/>
                  <w:marRight w:val="0"/>
                  <w:marTop w:val="0"/>
                  <w:marBottom w:val="0"/>
                  <w:divBdr>
                    <w:top w:val="none" w:sz="0" w:space="0" w:color="auto"/>
                    <w:left w:val="none" w:sz="0" w:space="0" w:color="auto"/>
                    <w:bottom w:val="none" w:sz="0" w:space="0" w:color="auto"/>
                    <w:right w:val="none" w:sz="0" w:space="0" w:color="auto"/>
                  </w:divBdr>
                </w:div>
                <w:div w:id="327682351">
                  <w:marLeft w:val="0"/>
                  <w:marRight w:val="0"/>
                  <w:marTop w:val="0"/>
                  <w:marBottom w:val="0"/>
                  <w:divBdr>
                    <w:top w:val="none" w:sz="0" w:space="0" w:color="auto"/>
                    <w:left w:val="none" w:sz="0" w:space="0" w:color="auto"/>
                    <w:bottom w:val="none" w:sz="0" w:space="0" w:color="auto"/>
                    <w:right w:val="none" w:sz="0" w:space="0" w:color="auto"/>
                  </w:divBdr>
                </w:div>
                <w:div w:id="1299606171">
                  <w:marLeft w:val="0"/>
                  <w:marRight w:val="0"/>
                  <w:marTop w:val="0"/>
                  <w:marBottom w:val="0"/>
                  <w:divBdr>
                    <w:top w:val="none" w:sz="0" w:space="0" w:color="auto"/>
                    <w:left w:val="none" w:sz="0" w:space="0" w:color="auto"/>
                    <w:bottom w:val="none" w:sz="0" w:space="0" w:color="auto"/>
                    <w:right w:val="none" w:sz="0" w:space="0" w:color="auto"/>
                  </w:divBdr>
                </w:div>
                <w:div w:id="1729915334">
                  <w:marLeft w:val="0"/>
                  <w:marRight w:val="0"/>
                  <w:marTop w:val="0"/>
                  <w:marBottom w:val="0"/>
                  <w:divBdr>
                    <w:top w:val="none" w:sz="0" w:space="0" w:color="auto"/>
                    <w:left w:val="none" w:sz="0" w:space="0" w:color="auto"/>
                    <w:bottom w:val="none" w:sz="0" w:space="0" w:color="auto"/>
                    <w:right w:val="none" w:sz="0" w:space="0" w:color="auto"/>
                  </w:divBdr>
                </w:div>
                <w:div w:id="2001688331">
                  <w:marLeft w:val="0"/>
                  <w:marRight w:val="0"/>
                  <w:marTop w:val="0"/>
                  <w:marBottom w:val="0"/>
                  <w:divBdr>
                    <w:top w:val="none" w:sz="0" w:space="0" w:color="auto"/>
                    <w:left w:val="none" w:sz="0" w:space="0" w:color="auto"/>
                    <w:bottom w:val="none" w:sz="0" w:space="0" w:color="auto"/>
                    <w:right w:val="none" w:sz="0" w:space="0" w:color="auto"/>
                  </w:divBdr>
                </w:div>
                <w:div w:id="1672097553">
                  <w:marLeft w:val="0"/>
                  <w:marRight w:val="0"/>
                  <w:marTop w:val="0"/>
                  <w:marBottom w:val="0"/>
                  <w:divBdr>
                    <w:top w:val="none" w:sz="0" w:space="0" w:color="auto"/>
                    <w:left w:val="none" w:sz="0" w:space="0" w:color="auto"/>
                    <w:bottom w:val="none" w:sz="0" w:space="0" w:color="auto"/>
                    <w:right w:val="none" w:sz="0" w:space="0" w:color="auto"/>
                  </w:divBdr>
                </w:div>
                <w:div w:id="871116121">
                  <w:marLeft w:val="0"/>
                  <w:marRight w:val="0"/>
                  <w:marTop w:val="0"/>
                  <w:marBottom w:val="0"/>
                  <w:divBdr>
                    <w:top w:val="none" w:sz="0" w:space="0" w:color="auto"/>
                    <w:left w:val="none" w:sz="0" w:space="0" w:color="auto"/>
                    <w:bottom w:val="none" w:sz="0" w:space="0" w:color="auto"/>
                    <w:right w:val="none" w:sz="0" w:space="0" w:color="auto"/>
                  </w:divBdr>
                </w:div>
                <w:div w:id="970792243">
                  <w:marLeft w:val="0"/>
                  <w:marRight w:val="0"/>
                  <w:marTop w:val="0"/>
                  <w:marBottom w:val="0"/>
                  <w:divBdr>
                    <w:top w:val="none" w:sz="0" w:space="0" w:color="auto"/>
                    <w:left w:val="none" w:sz="0" w:space="0" w:color="auto"/>
                    <w:bottom w:val="none" w:sz="0" w:space="0" w:color="auto"/>
                    <w:right w:val="none" w:sz="0" w:space="0" w:color="auto"/>
                  </w:divBdr>
                </w:div>
                <w:div w:id="1049453999">
                  <w:marLeft w:val="0"/>
                  <w:marRight w:val="0"/>
                  <w:marTop w:val="0"/>
                  <w:marBottom w:val="0"/>
                  <w:divBdr>
                    <w:top w:val="none" w:sz="0" w:space="0" w:color="auto"/>
                    <w:left w:val="none" w:sz="0" w:space="0" w:color="auto"/>
                    <w:bottom w:val="none" w:sz="0" w:space="0" w:color="auto"/>
                    <w:right w:val="none" w:sz="0" w:space="0" w:color="auto"/>
                  </w:divBdr>
                </w:div>
                <w:div w:id="351542229">
                  <w:marLeft w:val="0"/>
                  <w:marRight w:val="0"/>
                  <w:marTop w:val="0"/>
                  <w:marBottom w:val="0"/>
                  <w:divBdr>
                    <w:top w:val="none" w:sz="0" w:space="0" w:color="auto"/>
                    <w:left w:val="none" w:sz="0" w:space="0" w:color="auto"/>
                    <w:bottom w:val="none" w:sz="0" w:space="0" w:color="auto"/>
                    <w:right w:val="none" w:sz="0" w:space="0" w:color="auto"/>
                  </w:divBdr>
                </w:div>
                <w:div w:id="996497745">
                  <w:marLeft w:val="0"/>
                  <w:marRight w:val="0"/>
                  <w:marTop w:val="0"/>
                  <w:marBottom w:val="0"/>
                  <w:divBdr>
                    <w:top w:val="none" w:sz="0" w:space="0" w:color="auto"/>
                    <w:left w:val="none" w:sz="0" w:space="0" w:color="auto"/>
                    <w:bottom w:val="none" w:sz="0" w:space="0" w:color="auto"/>
                    <w:right w:val="none" w:sz="0" w:space="0" w:color="auto"/>
                  </w:divBdr>
                </w:div>
                <w:div w:id="7232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3699">
          <w:marLeft w:val="0"/>
          <w:marRight w:val="0"/>
          <w:marTop w:val="15"/>
          <w:marBottom w:val="0"/>
          <w:divBdr>
            <w:top w:val="single" w:sz="48" w:space="0" w:color="auto"/>
            <w:left w:val="single" w:sz="48" w:space="0" w:color="auto"/>
            <w:bottom w:val="single" w:sz="48" w:space="0" w:color="auto"/>
            <w:right w:val="single" w:sz="48" w:space="0" w:color="auto"/>
          </w:divBdr>
          <w:divsChild>
            <w:div w:id="1117678062">
              <w:marLeft w:val="0"/>
              <w:marRight w:val="0"/>
              <w:marTop w:val="0"/>
              <w:marBottom w:val="0"/>
              <w:divBdr>
                <w:top w:val="none" w:sz="0" w:space="0" w:color="auto"/>
                <w:left w:val="none" w:sz="0" w:space="0" w:color="auto"/>
                <w:bottom w:val="none" w:sz="0" w:space="0" w:color="auto"/>
                <w:right w:val="none" w:sz="0" w:space="0" w:color="auto"/>
              </w:divBdr>
              <w:divsChild>
                <w:div w:id="406539424">
                  <w:marLeft w:val="0"/>
                  <w:marRight w:val="0"/>
                  <w:marTop w:val="0"/>
                  <w:marBottom w:val="0"/>
                  <w:divBdr>
                    <w:top w:val="none" w:sz="0" w:space="0" w:color="auto"/>
                    <w:left w:val="none" w:sz="0" w:space="0" w:color="auto"/>
                    <w:bottom w:val="none" w:sz="0" w:space="0" w:color="auto"/>
                    <w:right w:val="none" w:sz="0" w:space="0" w:color="auto"/>
                  </w:divBdr>
                </w:div>
                <w:div w:id="1010260835">
                  <w:marLeft w:val="0"/>
                  <w:marRight w:val="0"/>
                  <w:marTop w:val="0"/>
                  <w:marBottom w:val="0"/>
                  <w:divBdr>
                    <w:top w:val="none" w:sz="0" w:space="0" w:color="auto"/>
                    <w:left w:val="none" w:sz="0" w:space="0" w:color="auto"/>
                    <w:bottom w:val="none" w:sz="0" w:space="0" w:color="auto"/>
                    <w:right w:val="none" w:sz="0" w:space="0" w:color="auto"/>
                  </w:divBdr>
                </w:div>
                <w:div w:id="405418872">
                  <w:marLeft w:val="0"/>
                  <w:marRight w:val="0"/>
                  <w:marTop w:val="0"/>
                  <w:marBottom w:val="0"/>
                  <w:divBdr>
                    <w:top w:val="none" w:sz="0" w:space="0" w:color="auto"/>
                    <w:left w:val="none" w:sz="0" w:space="0" w:color="auto"/>
                    <w:bottom w:val="none" w:sz="0" w:space="0" w:color="auto"/>
                    <w:right w:val="none" w:sz="0" w:space="0" w:color="auto"/>
                  </w:divBdr>
                </w:div>
                <w:div w:id="132336661">
                  <w:marLeft w:val="0"/>
                  <w:marRight w:val="0"/>
                  <w:marTop w:val="0"/>
                  <w:marBottom w:val="0"/>
                  <w:divBdr>
                    <w:top w:val="none" w:sz="0" w:space="0" w:color="auto"/>
                    <w:left w:val="none" w:sz="0" w:space="0" w:color="auto"/>
                    <w:bottom w:val="none" w:sz="0" w:space="0" w:color="auto"/>
                    <w:right w:val="none" w:sz="0" w:space="0" w:color="auto"/>
                  </w:divBdr>
                </w:div>
                <w:div w:id="1890527850">
                  <w:marLeft w:val="0"/>
                  <w:marRight w:val="0"/>
                  <w:marTop w:val="0"/>
                  <w:marBottom w:val="0"/>
                  <w:divBdr>
                    <w:top w:val="none" w:sz="0" w:space="0" w:color="auto"/>
                    <w:left w:val="none" w:sz="0" w:space="0" w:color="auto"/>
                    <w:bottom w:val="none" w:sz="0" w:space="0" w:color="auto"/>
                    <w:right w:val="none" w:sz="0" w:space="0" w:color="auto"/>
                  </w:divBdr>
                </w:div>
                <w:div w:id="722484451">
                  <w:marLeft w:val="0"/>
                  <w:marRight w:val="0"/>
                  <w:marTop w:val="0"/>
                  <w:marBottom w:val="0"/>
                  <w:divBdr>
                    <w:top w:val="none" w:sz="0" w:space="0" w:color="auto"/>
                    <w:left w:val="none" w:sz="0" w:space="0" w:color="auto"/>
                    <w:bottom w:val="none" w:sz="0" w:space="0" w:color="auto"/>
                    <w:right w:val="none" w:sz="0" w:space="0" w:color="auto"/>
                  </w:divBdr>
                </w:div>
                <w:div w:id="1549292738">
                  <w:marLeft w:val="0"/>
                  <w:marRight w:val="0"/>
                  <w:marTop w:val="0"/>
                  <w:marBottom w:val="0"/>
                  <w:divBdr>
                    <w:top w:val="none" w:sz="0" w:space="0" w:color="auto"/>
                    <w:left w:val="none" w:sz="0" w:space="0" w:color="auto"/>
                    <w:bottom w:val="none" w:sz="0" w:space="0" w:color="auto"/>
                    <w:right w:val="none" w:sz="0" w:space="0" w:color="auto"/>
                  </w:divBdr>
                </w:div>
                <w:div w:id="696269785">
                  <w:marLeft w:val="0"/>
                  <w:marRight w:val="0"/>
                  <w:marTop w:val="0"/>
                  <w:marBottom w:val="0"/>
                  <w:divBdr>
                    <w:top w:val="none" w:sz="0" w:space="0" w:color="auto"/>
                    <w:left w:val="none" w:sz="0" w:space="0" w:color="auto"/>
                    <w:bottom w:val="none" w:sz="0" w:space="0" w:color="auto"/>
                    <w:right w:val="none" w:sz="0" w:space="0" w:color="auto"/>
                  </w:divBdr>
                </w:div>
                <w:div w:id="529609612">
                  <w:marLeft w:val="0"/>
                  <w:marRight w:val="0"/>
                  <w:marTop w:val="0"/>
                  <w:marBottom w:val="0"/>
                  <w:divBdr>
                    <w:top w:val="none" w:sz="0" w:space="0" w:color="auto"/>
                    <w:left w:val="none" w:sz="0" w:space="0" w:color="auto"/>
                    <w:bottom w:val="none" w:sz="0" w:space="0" w:color="auto"/>
                    <w:right w:val="none" w:sz="0" w:space="0" w:color="auto"/>
                  </w:divBdr>
                </w:div>
                <w:div w:id="440076275">
                  <w:marLeft w:val="0"/>
                  <w:marRight w:val="0"/>
                  <w:marTop w:val="0"/>
                  <w:marBottom w:val="0"/>
                  <w:divBdr>
                    <w:top w:val="none" w:sz="0" w:space="0" w:color="auto"/>
                    <w:left w:val="none" w:sz="0" w:space="0" w:color="auto"/>
                    <w:bottom w:val="none" w:sz="0" w:space="0" w:color="auto"/>
                    <w:right w:val="none" w:sz="0" w:space="0" w:color="auto"/>
                  </w:divBdr>
                </w:div>
                <w:div w:id="306132522">
                  <w:marLeft w:val="0"/>
                  <w:marRight w:val="0"/>
                  <w:marTop w:val="0"/>
                  <w:marBottom w:val="0"/>
                  <w:divBdr>
                    <w:top w:val="none" w:sz="0" w:space="0" w:color="auto"/>
                    <w:left w:val="none" w:sz="0" w:space="0" w:color="auto"/>
                    <w:bottom w:val="none" w:sz="0" w:space="0" w:color="auto"/>
                    <w:right w:val="none" w:sz="0" w:space="0" w:color="auto"/>
                  </w:divBdr>
                </w:div>
                <w:div w:id="1865288556">
                  <w:marLeft w:val="0"/>
                  <w:marRight w:val="0"/>
                  <w:marTop w:val="0"/>
                  <w:marBottom w:val="0"/>
                  <w:divBdr>
                    <w:top w:val="none" w:sz="0" w:space="0" w:color="auto"/>
                    <w:left w:val="none" w:sz="0" w:space="0" w:color="auto"/>
                    <w:bottom w:val="none" w:sz="0" w:space="0" w:color="auto"/>
                    <w:right w:val="none" w:sz="0" w:space="0" w:color="auto"/>
                  </w:divBdr>
                </w:div>
                <w:div w:id="889924543">
                  <w:marLeft w:val="0"/>
                  <w:marRight w:val="0"/>
                  <w:marTop w:val="0"/>
                  <w:marBottom w:val="0"/>
                  <w:divBdr>
                    <w:top w:val="none" w:sz="0" w:space="0" w:color="auto"/>
                    <w:left w:val="none" w:sz="0" w:space="0" w:color="auto"/>
                    <w:bottom w:val="none" w:sz="0" w:space="0" w:color="auto"/>
                    <w:right w:val="none" w:sz="0" w:space="0" w:color="auto"/>
                  </w:divBdr>
                </w:div>
                <w:div w:id="1400403821">
                  <w:marLeft w:val="0"/>
                  <w:marRight w:val="0"/>
                  <w:marTop w:val="0"/>
                  <w:marBottom w:val="0"/>
                  <w:divBdr>
                    <w:top w:val="none" w:sz="0" w:space="0" w:color="auto"/>
                    <w:left w:val="none" w:sz="0" w:space="0" w:color="auto"/>
                    <w:bottom w:val="none" w:sz="0" w:space="0" w:color="auto"/>
                    <w:right w:val="none" w:sz="0" w:space="0" w:color="auto"/>
                  </w:divBdr>
                </w:div>
                <w:div w:id="786390875">
                  <w:marLeft w:val="0"/>
                  <w:marRight w:val="0"/>
                  <w:marTop w:val="0"/>
                  <w:marBottom w:val="0"/>
                  <w:divBdr>
                    <w:top w:val="none" w:sz="0" w:space="0" w:color="auto"/>
                    <w:left w:val="none" w:sz="0" w:space="0" w:color="auto"/>
                    <w:bottom w:val="none" w:sz="0" w:space="0" w:color="auto"/>
                    <w:right w:val="none" w:sz="0" w:space="0" w:color="auto"/>
                  </w:divBdr>
                </w:div>
                <w:div w:id="1465003937">
                  <w:marLeft w:val="0"/>
                  <w:marRight w:val="0"/>
                  <w:marTop w:val="0"/>
                  <w:marBottom w:val="0"/>
                  <w:divBdr>
                    <w:top w:val="none" w:sz="0" w:space="0" w:color="auto"/>
                    <w:left w:val="none" w:sz="0" w:space="0" w:color="auto"/>
                    <w:bottom w:val="none" w:sz="0" w:space="0" w:color="auto"/>
                    <w:right w:val="none" w:sz="0" w:space="0" w:color="auto"/>
                  </w:divBdr>
                </w:div>
                <w:div w:id="1368068682">
                  <w:marLeft w:val="0"/>
                  <w:marRight w:val="0"/>
                  <w:marTop w:val="0"/>
                  <w:marBottom w:val="0"/>
                  <w:divBdr>
                    <w:top w:val="none" w:sz="0" w:space="0" w:color="auto"/>
                    <w:left w:val="none" w:sz="0" w:space="0" w:color="auto"/>
                    <w:bottom w:val="none" w:sz="0" w:space="0" w:color="auto"/>
                    <w:right w:val="none" w:sz="0" w:space="0" w:color="auto"/>
                  </w:divBdr>
                </w:div>
                <w:div w:id="541870423">
                  <w:marLeft w:val="0"/>
                  <w:marRight w:val="0"/>
                  <w:marTop w:val="0"/>
                  <w:marBottom w:val="0"/>
                  <w:divBdr>
                    <w:top w:val="none" w:sz="0" w:space="0" w:color="auto"/>
                    <w:left w:val="none" w:sz="0" w:space="0" w:color="auto"/>
                    <w:bottom w:val="none" w:sz="0" w:space="0" w:color="auto"/>
                    <w:right w:val="none" w:sz="0" w:space="0" w:color="auto"/>
                  </w:divBdr>
                </w:div>
                <w:div w:id="849761451">
                  <w:marLeft w:val="0"/>
                  <w:marRight w:val="0"/>
                  <w:marTop w:val="0"/>
                  <w:marBottom w:val="0"/>
                  <w:divBdr>
                    <w:top w:val="none" w:sz="0" w:space="0" w:color="auto"/>
                    <w:left w:val="none" w:sz="0" w:space="0" w:color="auto"/>
                    <w:bottom w:val="none" w:sz="0" w:space="0" w:color="auto"/>
                    <w:right w:val="none" w:sz="0" w:space="0" w:color="auto"/>
                  </w:divBdr>
                </w:div>
                <w:div w:id="1135758075">
                  <w:marLeft w:val="0"/>
                  <w:marRight w:val="0"/>
                  <w:marTop w:val="0"/>
                  <w:marBottom w:val="0"/>
                  <w:divBdr>
                    <w:top w:val="none" w:sz="0" w:space="0" w:color="auto"/>
                    <w:left w:val="none" w:sz="0" w:space="0" w:color="auto"/>
                    <w:bottom w:val="none" w:sz="0" w:space="0" w:color="auto"/>
                    <w:right w:val="none" w:sz="0" w:space="0" w:color="auto"/>
                  </w:divBdr>
                </w:div>
                <w:div w:id="790049152">
                  <w:marLeft w:val="0"/>
                  <w:marRight w:val="0"/>
                  <w:marTop w:val="0"/>
                  <w:marBottom w:val="0"/>
                  <w:divBdr>
                    <w:top w:val="none" w:sz="0" w:space="0" w:color="auto"/>
                    <w:left w:val="none" w:sz="0" w:space="0" w:color="auto"/>
                    <w:bottom w:val="none" w:sz="0" w:space="0" w:color="auto"/>
                    <w:right w:val="none" w:sz="0" w:space="0" w:color="auto"/>
                  </w:divBdr>
                </w:div>
                <w:div w:id="46185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6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xtapaluca.gob.mx/_files/ugd/421a85_4824b188dbd14db0beb9fcb6b2f10422.pdf" TargetMode="Externa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yperlink" Target="https://www.ixtapaluca.gob.mx/_files/ugd/64678c_1d31fd785c0b4e6797c2e7eb4c0d8053.pdf" TargetMode="External"/><Relationship Id="rId7" Type="http://schemas.openxmlformats.org/officeDocument/2006/relationships/footnotes" Target="footnotes.xml"/><Relationship Id="rId12" Type="http://schemas.openxmlformats.org/officeDocument/2006/relationships/hyperlink" Target="https://www.ixtapaluca.gob.mx/_files/ugd/64678c_1d31fd785c0b4e6797c2e7eb4c0d8053.pdf"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www.ixtapaluca.gob.mx/_files/ugd/421a85_4824b188dbd14db0beb9fcb6b2f10422.pdf"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ixtapaluca.gob.mx/_files/ugd/421a85_4824b188dbd14db0beb9fcb6b2f10422.pdf" TargetMode="External"/><Relationship Id="rId22" Type="http://schemas.openxmlformats.org/officeDocument/2006/relationships/image" Target="media/image9.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dof.gob.mx/nota_detalle.php?codigo=5446230&amp;fecha=29/07/2016" TargetMode="External"/><Relationship Id="rId2" Type="http://schemas.openxmlformats.org/officeDocument/2006/relationships/hyperlink" Target="https://www.dof.gob.mx/nota_detalle.php?codigo=5433280&amp;fecha=15/04/2016" TargetMode="External"/><Relationship Id="rId1" Type="http://schemas.openxmlformats.org/officeDocument/2006/relationships/hyperlink" Target="https://legislacion.edomex.gob.mx/sites/legislacion.edomex.gob.mx/files/files/pdf/gct/2022/enero/ene261/ene261a.pdf" TargetMode="External"/><Relationship Id="rId4" Type="http://schemas.openxmlformats.org/officeDocument/2006/relationships/hyperlink" Target="https://www.dof.gob.mx/nota_detalle.php?codigo=5671860&amp;fecha=18/11/202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fHA+AO+q7swwt8WU861zAzSJ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gAciExSDl0UWdlUVFIVld6OU5XY1NRMDBuNUxjYzZkTlRhYX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5B624E-2F15-472D-A3C2-E9D7B7D9C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83</Pages>
  <Words>19512</Words>
  <Characters>107316</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126575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INFOEM381</cp:lastModifiedBy>
  <cp:revision>5</cp:revision>
  <cp:lastPrinted>2024-08-23T16:18:00Z</cp:lastPrinted>
  <dcterms:created xsi:type="dcterms:W3CDTF">2024-08-20T00:43:00Z</dcterms:created>
  <dcterms:modified xsi:type="dcterms:W3CDTF">2024-09-18T19:09:00Z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