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5291A"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Pr="00366CB0">
        <w:rPr>
          <w:rFonts w:ascii="Palatino Linotype" w:eastAsia="Times New Roman" w:hAnsi="Palatino Linotype" w:cs="Palatino Linotype"/>
          <w:color w:val="000000"/>
          <w:sz w:val="24"/>
          <w:szCs w:val="24"/>
          <w:lang w:val="es-ES_tradnl" w:eastAsia="es-MX"/>
        </w:rPr>
        <w:t>treinta y uno de enero de dos mil veinticuatro.</w:t>
      </w:r>
    </w:p>
    <w:p w14:paraId="4046C45B"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5E79ED6"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bookmarkStart w:id="0" w:name="_GoBack"/>
      <w:r>
        <w:rPr>
          <w:rFonts w:ascii="Palatino Linotype" w:eastAsia="Times New Roman" w:hAnsi="Palatino Linotype" w:cs="Palatino Linotype"/>
          <w:b/>
          <w:color w:val="000000"/>
          <w:sz w:val="24"/>
          <w:szCs w:val="24"/>
          <w:lang w:val="es-ES_tradnl" w:eastAsia="es-MX"/>
        </w:rPr>
        <w:t>06155</w:t>
      </w:r>
      <w:r w:rsidRPr="00F444C4">
        <w:rPr>
          <w:rFonts w:ascii="Palatino Linotype" w:eastAsia="Times New Roman" w:hAnsi="Palatino Linotype" w:cs="Palatino Linotype"/>
          <w:b/>
          <w:color w:val="000000"/>
          <w:sz w:val="24"/>
          <w:szCs w:val="24"/>
          <w:lang w:val="es-ES_tradnl" w:eastAsia="es-MX"/>
        </w:rPr>
        <w:t>/INFOEM/IP/RR/2023</w:t>
      </w:r>
      <w:bookmarkEnd w:id="0"/>
      <w:r w:rsidRPr="00F444C4">
        <w:rPr>
          <w:rFonts w:ascii="Palatino Linotype" w:eastAsia="Times New Roman" w:hAnsi="Palatino Linotype" w:cs="Palatino Linotype"/>
          <w:color w:val="000000"/>
          <w:sz w:val="24"/>
          <w:szCs w:val="24"/>
          <w:lang w:val="es-ES_tradnl" w:eastAsia="es-MX"/>
        </w:rPr>
        <w:t>, interpuesto por un particular que no brindo nombre o seudónimo para ser identificado</w:t>
      </w:r>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xml:space="preserve">, en contra de la respuesta del </w:t>
      </w:r>
      <w:r w:rsidRPr="00F444C4">
        <w:rPr>
          <w:rFonts w:ascii="Palatino Linotype" w:eastAsia="Times New Roman" w:hAnsi="Palatino Linotype" w:cs="Palatino Linotype"/>
          <w:b/>
          <w:color w:val="000000"/>
          <w:sz w:val="24"/>
          <w:szCs w:val="24"/>
          <w:lang w:val="es-ES_tradnl" w:eastAsia="es-MX"/>
        </w:rPr>
        <w:t>Ayuntamiento de Zinacantepec</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51C57865"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FA88FE3" w14:textId="77777777" w:rsidR="00F444C4" w:rsidRPr="00F444C4" w:rsidRDefault="00F444C4" w:rsidP="00F444C4">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A N T E C E D E N T E S</w:t>
      </w:r>
    </w:p>
    <w:p w14:paraId="20A4BF19"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B43EE6F" w14:textId="77777777" w:rsidR="00F444C4" w:rsidRPr="00F444C4" w:rsidRDefault="00F444C4" w:rsidP="00F444C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Solicitud de Información.</w:t>
      </w:r>
    </w:p>
    <w:p w14:paraId="281EF5B0"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Con fecha </w:t>
      </w:r>
      <w:r>
        <w:rPr>
          <w:rFonts w:ascii="Palatino Linotype" w:eastAsia="Times New Roman" w:hAnsi="Palatino Linotype" w:cs="Palatino Linotype"/>
          <w:color w:val="000000"/>
          <w:sz w:val="24"/>
          <w:szCs w:val="24"/>
          <w:lang w:val="es-ES_tradnl" w:eastAsia="es-MX"/>
        </w:rPr>
        <w:t xml:space="preserve">veintitrés de agosto </w:t>
      </w:r>
      <w:r w:rsidRPr="00F444C4">
        <w:rPr>
          <w:rFonts w:ascii="Palatino Linotype" w:eastAsia="Times New Roman" w:hAnsi="Palatino Linotype" w:cs="Palatino Linotype"/>
          <w:color w:val="000000"/>
          <w:sz w:val="24"/>
          <w:szCs w:val="24"/>
          <w:lang w:val="es-ES_tradnl" w:eastAsia="es-MX"/>
        </w:rPr>
        <w:t xml:space="preserve">de dos mil veintitrés,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Pr="00F444C4">
        <w:rPr>
          <w:rFonts w:ascii="Verdana" w:eastAsia="Times New Roman" w:hAnsi="Verdana" w:cs="Calibri"/>
          <w:b/>
          <w:bCs/>
          <w:color w:val="FF0000"/>
          <w:sz w:val="24"/>
          <w:lang w:val="es-ES_tradnl" w:eastAsia="es-MX"/>
        </w:rPr>
        <w:t> </w:t>
      </w:r>
      <w:r>
        <w:rPr>
          <w:rFonts w:ascii="Palatino Linotype" w:eastAsia="Times New Roman" w:hAnsi="Palatino Linotype" w:cs="Calibri"/>
          <w:b/>
          <w:bCs/>
          <w:sz w:val="24"/>
          <w:lang w:val="es-ES_tradnl" w:eastAsia="es-MX"/>
        </w:rPr>
        <w:t>01532</w:t>
      </w:r>
      <w:r w:rsidRPr="00F444C4">
        <w:rPr>
          <w:rFonts w:ascii="Palatino Linotype" w:eastAsia="Times New Roman" w:hAnsi="Palatino Linotype" w:cs="Calibri"/>
          <w:b/>
          <w:bCs/>
          <w:sz w:val="24"/>
          <w:lang w:val="es-ES_tradnl" w:eastAsia="es-MX"/>
        </w:rPr>
        <w:t>/ZINACANT/IP/2023</w:t>
      </w:r>
      <w:r w:rsidRPr="00F444C4">
        <w:rPr>
          <w:rFonts w:ascii="Palatino Linotype" w:eastAsia="Times New Roman" w:hAnsi="Palatino Linotype" w:cs="Palatino Linotype"/>
          <w:sz w:val="24"/>
          <w:szCs w:val="24"/>
          <w:lang w:val="es-ES_tradnl" w:eastAsia="es-MX"/>
        </w:rPr>
        <w:t>,</w:t>
      </w:r>
      <w:r w:rsidRPr="00F444C4">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46C42100"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D32E273"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color w:val="000000"/>
          <w:szCs w:val="24"/>
          <w:lang w:val="es-ES_tradnl" w:eastAsia="es-MX"/>
        </w:rPr>
      </w:pPr>
      <w:r w:rsidRPr="00F444C4">
        <w:rPr>
          <w:rFonts w:ascii="Palatino Linotype" w:eastAsia="Times New Roman" w:hAnsi="Palatino Linotype" w:cs="Palatino Linotype"/>
          <w:i/>
          <w:color w:val="000000"/>
          <w:lang w:val="es-ES_tradnl" w:eastAsia="es-MX"/>
        </w:rPr>
        <w:t>“</w:t>
      </w:r>
      <w:r w:rsidRPr="00F444C4">
        <w:rPr>
          <w:rFonts w:ascii="Palatino Linotype" w:hAnsi="Palatino Linotype"/>
          <w:i/>
          <w:color w:val="000000"/>
          <w:sz w:val="24"/>
          <w:szCs w:val="24"/>
        </w:rPr>
        <w:t>SOLICITO SABER CUANTOS ABONOS PARA EL TORNEO CLAUSURA 2023 SE ADQUIERIERON CON EL CONVENIO CON EL CLUB DEPORTIVO TOLUCA ASI SABER LAS LOCALIDADES</w:t>
      </w:r>
      <w:r w:rsidRPr="00F444C4">
        <w:rPr>
          <w:rFonts w:ascii="Palatino Linotype" w:eastAsia="Times New Roman" w:hAnsi="Palatino Linotype" w:cs="Palatino Linotype"/>
          <w:i/>
          <w:color w:val="000000"/>
          <w:sz w:val="24"/>
          <w:szCs w:val="24"/>
          <w:lang w:val="es-ES_tradnl" w:eastAsia="es-MX"/>
        </w:rPr>
        <w:t>.”</w:t>
      </w:r>
      <w:r w:rsidRPr="00F444C4">
        <w:rPr>
          <w:rFonts w:ascii="Verdana" w:eastAsia="Times New Roman" w:hAnsi="Verdana" w:cs="Palatino Linotype"/>
          <w:i/>
          <w:color w:val="000000"/>
          <w:sz w:val="14"/>
          <w:szCs w:val="14"/>
          <w:lang w:val="es-ES_tradnl" w:eastAsia="es-MX"/>
        </w:rPr>
        <w:t xml:space="preserve"> </w:t>
      </w:r>
      <w:r w:rsidRPr="00F444C4">
        <w:rPr>
          <w:rFonts w:ascii="Palatino Linotype" w:eastAsia="Times New Roman" w:hAnsi="Palatino Linotype" w:cs="Palatino Linotype"/>
          <w:i/>
          <w:color w:val="000000"/>
          <w:szCs w:val="24"/>
          <w:lang w:val="es-ES_tradnl" w:eastAsia="es-MX"/>
        </w:rPr>
        <w:t xml:space="preserve"> (Sic)</w:t>
      </w:r>
    </w:p>
    <w:p w14:paraId="542653BB"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D6713CF" w14:textId="77777777" w:rsidR="00F444C4" w:rsidRPr="00F444C4" w:rsidRDefault="00F444C4" w:rsidP="00F444C4">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566FD519"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B4F0550" w14:textId="77777777" w:rsidR="00F444C4" w:rsidRPr="00F444C4" w:rsidRDefault="00F444C4" w:rsidP="00F444C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SEGUNDO. De la respuesta del Sujeto Obligado.</w:t>
      </w:r>
    </w:p>
    <w:p w14:paraId="418B90C0"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día </w:t>
      </w:r>
      <w:r>
        <w:rPr>
          <w:rFonts w:ascii="Palatino Linotype" w:eastAsia="Times New Roman" w:hAnsi="Palatino Linotype" w:cs="Palatino Linotype"/>
          <w:color w:val="000000"/>
          <w:sz w:val="24"/>
          <w:szCs w:val="24"/>
          <w:lang w:val="es-ES_tradnl" w:eastAsia="es-MX"/>
        </w:rPr>
        <w:t xml:space="preserve">trece de septiembre </w:t>
      </w:r>
      <w:r w:rsidRPr="00F444C4">
        <w:rPr>
          <w:rFonts w:ascii="Palatino Linotype" w:eastAsia="Times New Roman" w:hAnsi="Palatino Linotype" w:cs="Palatino Linotype"/>
          <w:color w:val="000000"/>
          <w:sz w:val="24"/>
          <w:szCs w:val="24"/>
          <w:lang w:val="es-ES_tradnl" w:eastAsia="es-MX"/>
        </w:rPr>
        <w:t>de dos mil veintitrés, el Sujeto Obligado dio respuesta a la solicitud de información manifestando lo siguiente:</w:t>
      </w:r>
    </w:p>
    <w:tbl>
      <w:tblPr>
        <w:tblW w:w="8141" w:type="dxa"/>
        <w:jc w:val="center"/>
        <w:tblCellSpacing w:w="0" w:type="dxa"/>
        <w:tblCellMar>
          <w:left w:w="0" w:type="dxa"/>
          <w:right w:w="0" w:type="dxa"/>
        </w:tblCellMar>
        <w:tblLook w:val="04A0" w:firstRow="1" w:lastRow="0" w:firstColumn="1" w:lastColumn="0" w:noHBand="0" w:noVBand="1"/>
      </w:tblPr>
      <w:tblGrid>
        <w:gridCol w:w="8141"/>
      </w:tblGrid>
      <w:tr w:rsidR="00F444C4" w:rsidRPr="00F444C4" w14:paraId="14CC1C08" w14:textId="77777777" w:rsidTr="00F444C4">
        <w:trPr>
          <w:trHeight w:val="345"/>
          <w:tblCellSpacing w:w="0" w:type="dxa"/>
          <w:jc w:val="center"/>
        </w:trPr>
        <w:tc>
          <w:tcPr>
            <w:tcW w:w="0" w:type="auto"/>
            <w:vAlign w:val="center"/>
            <w:hideMark/>
          </w:tcPr>
          <w:p w14:paraId="223CE28E" w14:textId="77777777" w:rsidR="00F444C4" w:rsidRPr="00F444C4" w:rsidRDefault="00F444C4" w:rsidP="00F444C4">
            <w:pPr>
              <w:spacing w:after="0" w:line="240" w:lineRule="auto"/>
              <w:jc w:val="right"/>
              <w:rPr>
                <w:rFonts w:ascii="Palatino Linotype" w:eastAsia="Times New Roman" w:hAnsi="Palatino Linotype" w:cs="Times New Roman"/>
                <w:i/>
                <w:lang w:eastAsia="es-MX"/>
              </w:rPr>
            </w:pPr>
            <w:r w:rsidRPr="00F444C4">
              <w:rPr>
                <w:rFonts w:ascii="Palatino Linotype" w:eastAsia="Times New Roman" w:hAnsi="Palatino Linotype" w:cs="Times New Roman"/>
                <w:i/>
                <w:lang w:eastAsia="es-MX"/>
              </w:rPr>
              <w:t>Zinacantepec, México a 13 de Septiembre de 2023</w:t>
            </w:r>
          </w:p>
        </w:tc>
      </w:tr>
      <w:tr w:rsidR="00F444C4" w:rsidRPr="00F444C4" w14:paraId="6C225E44" w14:textId="77777777" w:rsidTr="00F444C4">
        <w:trPr>
          <w:trHeight w:val="345"/>
          <w:tblCellSpacing w:w="0" w:type="dxa"/>
          <w:jc w:val="center"/>
        </w:trPr>
        <w:tc>
          <w:tcPr>
            <w:tcW w:w="0" w:type="auto"/>
            <w:vAlign w:val="center"/>
            <w:hideMark/>
          </w:tcPr>
          <w:p w14:paraId="755C2C74" w14:textId="77777777" w:rsidR="00F444C4" w:rsidRPr="00F444C4" w:rsidRDefault="00F444C4" w:rsidP="00F444C4">
            <w:pPr>
              <w:spacing w:after="0" w:line="240" w:lineRule="auto"/>
              <w:jc w:val="right"/>
              <w:rPr>
                <w:rFonts w:ascii="Palatino Linotype" w:eastAsia="Times New Roman" w:hAnsi="Palatino Linotype" w:cs="Times New Roman"/>
                <w:i/>
                <w:lang w:eastAsia="es-MX"/>
              </w:rPr>
            </w:pPr>
            <w:r w:rsidRPr="00F444C4">
              <w:rPr>
                <w:rFonts w:ascii="Palatino Linotype" w:eastAsia="Times New Roman" w:hAnsi="Palatino Linotype" w:cs="Times New Roman"/>
                <w:i/>
                <w:lang w:eastAsia="es-MX"/>
              </w:rPr>
              <w:t>Nombre del solicitante: C. Solicitante</w:t>
            </w:r>
          </w:p>
        </w:tc>
      </w:tr>
      <w:tr w:rsidR="00F444C4" w:rsidRPr="00F444C4" w14:paraId="49DEEDE5" w14:textId="77777777" w:rsidTr="00F444C4">
        <w:trPr>
          <w:trHeight w:val="345"/>
          <w:tblCellSpacing w:w="0" w:type="dxa"/>
          <w:jc w:val="center"/>
        </w:trPr>
        <w:tc>
          <w:tcPr>
            <w:tcW w:w="0" w:type="auto"/>
            <w:vAlign w:val="center"/>
            <w:hideMark/>
          </w:tcPr>
          <w:p w14:paraId="7D8747EB" w14:textId="77777777" w:rsidR="00F444C4" w:rsidRPr="00F444C4" w:rsidRDefault="00F444C4" w:rsidP="00F444C4">
            <w:pPr>
              <w:spacing w:after="0" w:line="240" w:lineRule="auto"/>
              <w:jc w:val="right"/>
              <w:rPr>
                <w:rFonts w:ascii="Palatino Linotype" w:eastAsia="Times New Roman" w:hAnsi="Palatino Linotype" w:cs="Times New Roman"/>
                <w:i/>
                <w:lang w:eastAsia="es-MX"/>
              </w:rPr>
            </w:pPr>
            <w:r w:rsidRPr="00F444C4">
              <w:rPr>
                <w:rFonts w:ascii="Palatino Linotype" w:eastAsia="Times New Roman" w:hAnsi="Palatino Linotype" w:cs="Times New Roman"/>
                <w:i/>
                <w:lang w:eastAsia="es-MX"/>
              </w:rPr>
              <w:t>Folio de la solicitud: 01532/ZINACANT/IP/2023</w:t>
            </w:r>
          </w:p>
        </w:tc>
      </w:tr>
      <w:tr w:rsidR="00F444C4" w:rsidRPr="00F444C4" w14:paraId="6199CF56" w14:textId="77777777" w:rsidTr="00F444C4">
        <w:trPr>
          <w:trHeight w:val="517"/>
          <w:tblCellSpacing w:w="0" w:type="dxa"/>
          <w:jc w:val="center"/>
        </w:trPr>
        <w:tc>
          <w:tcPr>
            <w:tcW w:w="0" w:type="auto"/>
            <w:vAlign w:val="center"/>
            <w:hideMark/>
          </w:tcPr>
          <w:p w14:paraId="085936D9" w14:textId="77777777" w:rsidR="00F444C4" w:rsidRPr="00F444C4" w:rsidRDefault="00F444C4" w:rsidP="00F444C4">
            <w:pPr>
              <w:spacing w:after="0" w:line="240" w:lineRule="auto"/>
              <w:jc w:val="right"/>
              <w:rPr>
                <w:rFonts w:ascii="Palatino Linotype" w:eastAsia="Times New Roman" w:hAnsi="Palatino Linotype" w:cs="Times New Roman"/>
                <w:i/>
                <w:lang w:eastAsia="es-MX"/>
              </w:rPr>
            </w:pPr>
          </w:p>
        </w:tc>
      </w:tr>
      <w:tr w:rsidR="00F444C4" w:rsidRPr="00F444C4" w14:paraId="1200004A" w14:textId="77777777" w:rsidTr="00F444C4">
        <w:trPr>
          <w:trHeight w:val="172"/>
          <w:tblCellSpacing w:w="0" w:type="dxa"/>
          <w:jc w:val="center"/>
        </w:trPr>
        <w:tc>
          <w:tcPr>
            <w:tcW w:w="0" w:type="auto"/>
            <w:vAlign w:val="center"/>
            <w:hideMark/>
          </w:tcPr>
          <w:p w14:paraId="64B41265" w14:textId="77777777" w:rsidR="00F444C4" w:rsidRDefault="00F444C4" w:rsidP="00F444C4">
            <w:pPr>
              <w:spacing w:after="0" w:line="240" w:lineRule="auto"/>
              <w:jc w:val="both"/>
              <w:rPr>
                <w:rFonts w:ascii="Palatino Linotype" w:eastAsia="Times New Roman" w:hAnsi="Palatino Linotype" w:cs="Times New Roman"/>
                <w:i/>
                <w:lang w:eastAsia="es-MX"/>
              </w:rPr>
            </w:pPr>
            <w:r w:rsidRPr="00F444C4">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B32AC11" w14:textId="77777777" w:rsidR="00F444C4" w:rsidRPr="00F444C4" w:rsidRDefault="00F444C4" w:rsidP="00F444C4">
            <w:pPr>
              <w:spacing w:after="0" w:line="240" w:lineRule="auto"/>
              <w:jc w:val="both"/>
              <w:rPr>
                <w:rFonts w:ascii="Palatino Linotype" w:eastAsia="Times New Roman" w:hAnsi="Palatino Linotype" w:cs="Times New Roman"/>
                <w:i/>
                <w:lang w:eastAsia="es-MX"/>
              </w:rPr>
            </w:pPr>
            <w:r>
              <w:rPr>
                <w:rFonts w:ascii="Palatino Linotype" w:eastAsia="Times New Roman" w:hAnsi="Palatino Linotype" w:cs="Times New Roman"/>
                <w:i/>
                <w:lang w:eastAsia="es-MX"/>
              </w:rPr>
              <w:t>(…)</w:t>
            </w:r>
          </w:p>
        </w:tc>
      </w:tr>
    </w:tbl>
    <w:p w14:paraId="2517D0F4"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DB7F1B7"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4C0C17D" w14:textId="77777777" w:rsidR="00F444C4" w:rsidRPr="00F444C4" w:rsidRDefault="00F444C4" w:rsidP="00F444C4">
      <w:pPr>
        <w:spacing w:after="0" w:line="360" w:lineRule="auto"/>
        <w:contextualSpacing/>
        <w:jc w:val="both"/>
        <w:rPr>
          <w:rFonts w:ascii="Palatino Linotype" w:eastAsia="Times New Roman" w:hAnsi="Palatino Linotype" w:cs="Calibri"/>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El Sujeto Obligado </w:t>
      </w:r>
      <w:r>
        <w:rPr>
          <w:rFonts w:ascii="Palatino Linotype" w:eastAsia="Times New Roman" w:hAnsi="Palatino Linotype" w:cs="Palatino Linotype"/>
          <w:color w:val="000000"/>
          <w:sz w:val="24"/>
          <w:szCs w:val="24"/>
          <w:lang w:val="es-ES_tradnl" w:eastAsia="es-MX"/>
        </w:rPr>
        <w:t>adjuntó a su respuesta el documento denominado</w:t>
      </w:r>
      <w:r w:rsidRPr="00F444C4">
        <w:rPr>
          <w:rFonts w:ascii="Palatino Linotype" w:eastAsia="Times New Roman" w:hAnsi="Palatino Linotype" w:cs="Palatino Linotype"/>
          <w:b/>
          <w:bCs/>
          <w:color w:val="000000"/>
          <w:sz w:val="24"/>
          <w:szCs w:val="24"/>
          <w:lang w:val="es-ES_tradnl" w:eastAsia="es-MX"/>
        </w:rPr>
        <w:t xml:space="preserve"> </w:t>
      </w:r>
      <w:r w:rsidRPr="00F444C4">
        <w:rPr>
          <w:rFonts w:ascii="Palatino Linotype" w:eastAsia="Times New Roman" w:hAnsi="Palatino Linotype" w:cs="Palatino Linotype"/>
          <w:b/>
          <w:bCs/>
          <w:i/>
          <w:sz w:val="24"/>
          <w:szCs w:val="24"/>
          <w:lang w:val="es-ES_tradnl" w:eastAsia="es-MX"/>
        </w:rPr>
        <w:t>“</w:t>
      </w:r>
      <w:r w:rsidRPr="00F444C4">
        <w:rPr>
          <w:rFonts w:ascii="Palatino Linotype" w:hAnsi="Palatino Linotype" w:cs="Arial"/>
          <w:b/>
          <w:bCs/>
          <w:i/>
          <w:sz w:val="24"/>
          <w:szCs w:val="24"/>
        </w:rPr>
        <w:t>Oficio de Atención a Solicitud 01532 ZINACANT- 2023.pdf</w:t>
      </w:r>
      <w:r w:rsidRPr="00F444C4">
        <w:rPr>
          <w:rFonts w:ascii="Palatino Linotype" w:eastAsia="Times New Roman" w:hAnsi="Palatino Linotype" w:cs="Calibri"/>
          <w:i/>
          <w:sz w:val="24"/>
          <w:szCs w:val="24"/>
          <w:lang w:val="es-ES_tradnl" w:eastAsia="es-MX"/>
        </w:rPr>
        <w:t>”</w:t>
      </w:r>
      <w:r w:rsidRPr="00F444C4">
        <w:rPr>
          <w:rFonts w:ascii="Palatino Linotype" w:eastAsia="Times New Roman" w:hAnsi="Palatino Linotype" w:cs="Palatino Linotype"/>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el cual no se reproduce</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61CBA13D"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BF59047" w14:textId="77777777" w:rsidR="00F444C4" w:rsidRPr="00F444C4" w:rsidRDefault="00F444C4" w:rsidP="00F444C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TERCERO. Del recurso de revisión.</w:t>
      </w:r>
    </w:p>
    <w:p w14:paraId="76ACDBF1"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w:t>
      </w:r>
      <w:r>
        <w:rPr>
          <w:rFonts w:ascii="Palatino Linotype" w:eastAsia="Times New Roman" w:hAnsi="Palatino Linotype" w:cs="Palatino Linotype"/>
          <w:color w:val="000000"/>
          <w:sz w:val="24"/>
          <w:szCs w:val="24"/>
          <w:lang w:val="es-ES_tradnl" w:eastAsia="es-MX"/>
        </w:rPr>
        <w:t xml:space="preserve">quince de septiembre </w:t>
      </w:r>
      <w:r w:rsidRPr="00F444C4">
        <w:rPr>
          <w:rFonts w:ascii="Palatino Linotype" w:eastAsia="Times New Roman" w:hAnsi="Palatino Linotype" w:cs="Palatino Linotype"/>
          <w:color w:val="000000"/>
          <w:sz w:val="24"/>
          <w:szCs w:val="24"/>
          <w:lang w:val="es-ES_tradnl" w:eastAsia="es-MX"/>
        </w:rPr>
        <w:t xml:space="preserve">de dos mil veintitrés, el cual se registró con el expediente número </w:t>
      </w:r>
      <w:r>
        <w:rPr>
          <w:rFonts w:ascii="Palatino Linotype" w:eastAsia="Times New Roman" w:hAnsi="Palatino Linotype" w:cs="Palatino Linotype"/>
          <w:b/>
          <w:color w:val="000000"/>
          <w:sz w:val="24"/>
          <w:szCs w:val="24"/>
          <w:lang w:val="es-ES_tradnl" w:eastAsia="es-MX"/>
        </w:rPr>
        <w:t>06155</w:t>
      </w:r>
      <w:r w:rsidRPr="00F444C4">
        <w:rPr>
          <w:rFonts w:ascii="Palatino Linotype" w:eastAsia="Times New Roman" w:hAnsi="Palatino Linotype" w:cs="Palatino Linotype"/>
          <w:b/>
          <w:color w:val="000000"/>
          <w:sz w:val="24"/>
          <w:szCs w:val="24"/>
          <w:lang w:val="es-ES_tradnl" w:eastAsia="es-MX"/>
        </w:rPr>
        <w:t>/INFOEM/IP/RR/2023</w:t>
      </w:r>
      <w:r w:rsidRPr="00F444C4">
        <w:rPr>
          <w:rFonts w:ascii="Palatino Linotype" w:eastAsia="Times New Roman" w:hAnsi="Palatino Linotype" w:cs="Palatino Linotype"/>
          <w:color w:val="000000"/>
          <w:sz w:val="24"/>
          <w:szCs w:val="24"/>
          <w:lang w:val="es-ES_tradnl" w:eastAsia="es-MX"/>
        </w:rPr>
        <w:t>, manifestando lo siguiente:</w:t>
      </w:r>
    </w:p>
    <w:p w14:paraId="607E98D2"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3B99C42" w14:textId="77777777" w:rsidR="00F444C4" w:rsidRPr="00F444C4" w:rsidRDefault="00F444C4" w:rsidP="00F444C4">
      <w:pPr>
        <w:spacing w:after="0" w:line="360" w:lineRule="auto"/>
        <w:contextualSpacing/>
        <w:jc w:val="both"/>
        <w:rPr>
          <w:rFonts w:ascii="Palatino Linotype" w:eastAsia="Times New Roman" w:hAnsi="Palatino Linotype" w:cs="Palatino Linotype"/>
          <w:b/>
          <w:sz w:val="24"/>
          <w:lang w:val="es-ES_tradnl" w:eastAsia="es-MX"/>
        </w:rPr>
      </w:pPr>
      <w:r w:rsidRPr="00F444C4">
        <w:rPr>
          <w:rFonts w:ascii="Palatino Linotype" w:eastAsia="Times New Roman" w:hAnsi="Palatino Linotype" w:cs="Palatino Linotype"/>
          <w:b/>
          <w:sz w:val="24"/>
          <w:lang w:val="es-ES_tradnl" w:eastAsia="es-MX"/>
        </w:rPr>
        <w:t xml:space="preserve">Acto Impugnado: </w:t>
      </w:r>
    </w:p>
    <w:p w14:paraId="32AC865D"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r w:rsidRPr="00F444C4">
        <w:rPr>
          <w:rFonts w:ascii="Palatino Linotype" w:eastAsia="Times New Roman" w:hAnsi="Palatino Linotype" w:cs="Palatino Linotype"/>
          <w:i/>
          <w:color w:val="000000"/>
          <w:lang w:val="es-ES_tradnl" w:eastAsia="es-MX"/>
        </w:rPr>
        <w:lastRenderedPageBreak/>
        <w:t>“</w:t>
      </w:r>
      <w:r>
        <w:rPr>
          <w:rFonts w:ascii="Palatino Linotype" w:eastAsia="Times New Roman" w:hAnsi="Palatino Linotype" w:cs="Palatino Linotype"/>
          <w:i/>
          <w:lang w:val="es-ES_tradnl" w:eastAsia="es-MX"/>
        </w:rPr>
        <w:t xml:space="preserve">NO ENTREGA </w:t>
      </w:r>
      <w:r w:rsidRPr="00F444C4">
        <w:rPr>
          <w:rFonts w:ascii="Palatino Linotype" w:eastAsia="Times New Roman" w:hAnsi="Palatino Linotype" w:cs="Palatino Linotype"/>
          <w:i/>
          <w:lang w:val="es-ES_tradnl" w:eastAsia="es-MX"/>
        </w:rPr>
        <w:t xml:space="preserve"> INFORMACIÓN</w:t>
      </w:r>
      <w:r w:rsidRPr="00F444C4">
        <w:rPr>
          <w:rFonts w:ascii="Palatino Linotype" w:eastAsia="Times New Roman" w:hAnsi="Palatino Linotype" w:cs="Palatino Linotype"/>
          <w:i/>
          <w:color w:val="000000"/>
          <w:lang w:val="es-ES_tradnl" w:eastAsia="es-MX"/>
        </w:rPr>
        <w:t>” Sic)</w:t>
      </w:r>
    </w:p>
    <w:p w14:paraId="1FAB7754" w14:textId="77777777" w:rsidR="00F444C4" w:rsidRPr="00F444C4" w:rsidRDefault="00F444C4" w:rsidP="00F444C4">
      <w:pPr>
        <w:spacing w:after="0" w:line="360" w:lineRule="auto"/>
        <w:contextualSpacing/>
        <w:jc w:val="both"/>
        <w:rPr>
          <w:rFonts w:ascii="Palatino Linotype" w:eastAsia="Times New Roman" w:hAnsi="Palatino Linotype" w:cs="Palatino Linotype"/>
          <w:iCs/>
          <w:sz w:val="24"/>
          <w:szCs w:val="24"/>
          <w:lang w:val="es-ES_tradnl" w:eastAsia="es-MX"/>
        </w:rPr>
      </w:pPr>
    </w:p>
    <w:p w14:paraId="100D8751" w14:textId="77777777" w:rsidR="00F444C4" w:rsidRPr="00F444C4" w:rsidRDefault="00F444C4" w:rsidP="00F444C4">
      <w:pPr>
        <w:spacing w:after="0" w:line="360" w:lineRule="auto"/>
        <w:contextualSpacing/>
        <w:jc w:val="both"/>
        <w:rPr>
          <w:rFonts w:ascii="Palatino Linotype" w:eastAsia="Times New Roman" w:hAnsi="Palatino Linotype" w:cs="Palatino Linotype"/>
          <w:sz w:val="24"/>
          <w:lang w:val="es-ES_tradnl" w:eastAsia="es-MX"/>
        </w:rPr>
      </w:pPr>
      <w:r w:rsidRPr="00F444C4">
        <w:rPr>
          <w:rFonts w:ascii="Palatino Linotype" w:eastAsia="Times New Roman" w:hAnsi="Palatino Linotype" w:cs="Palatino Linotype"/>
          <w:b/>
          <w:sz w:val="24"/>
          <w:lang w:val="es-ES_tradnl" w:eastAsia="es-MX"/>
        </w:rPr>
        <w:t>Razones o Motivos de Inconformidad</w:t>
      </w:r>
      <w:r w:rsidRPr="00F444C4">
        <w:rPr>
          <w:rFonts w:ascii="Palatino Linotype" w:eastAsia="Times New Roman" w:hAnsi="Palatino Linotype" w:cs="Palatino Linotype"/>
          <w:sz w:val="24"/>
          <w:lang w:val="es-ES_tradnl" w:eastAsia="es-MX"/>
        </w:rPr>
        <w:t>:</w:t>
      </w:r>
    </w:p>
    <w:p w14:paraId="720CF1EF"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color w:val="000000"/>
          <w:sz w:val="24"/>
          <w:szCs w:val="24"/>
          <w:lang w:val="es-ES_tradnl" w:eastAsia="es-MX"/>
        </w:rPr>
      </w:pPr>
      <w:r w:rsidRPr="00F444C4">
        <w:rPr>
          <w:rFonts w:ascii="Palatino Linotype" w:eastAsia="Times New Roman" w:hAnsi="Palatino Linotype" w:cs="Palatino Linotype"/>
          <w:i/>
          <w:color w:val="000000"/>
          <w:lang w:val="es-ES_tradnl" w:eastAsia="es-MX"/>
        </w:rPr>
        <w:t>“</w:t>
      </w:r>
      <w:r w:rsidRPr="00F444C4">
        <w:rPr>
          <w:rFonts w:ascii="Palatino Linotype" w:eastAsia="Times New Roman" w:hAnsi="Palatino Linotype" w:cs="Palatino Linotype"/>
          <w:i/>
          <w:lang w:val="es-ES_tradnl" w:eastAsia="es-MX"/>
        </w:rPr>
        <w:t xml:space="preserve">NO </w:t>
      </w:r>
      <w:r>
        <w:rPr>
          <w:rFonts w:ascii="Palatino Linotype" w:eastAsia="Times New Roman" w:hAnsi="Palatino Linotype" w:cs="Palatino Linotype"/>
          <w:i/>
          <w:lang w:val="es-ES_tradnl" w:eastAsia="es-MX"/>
        </w:rPr>
        <w:t xml:space="preserve">HAY </w:t>
      </w:r>
      <w:r w:rsidRPr="00F444C4">
        <w:rPr>
          <w:rFonts w:ascii="Palatino Linotype" w:eastAsia="Times New Roman" w:hAnsi="Palatino Linotype" w:cs="Palatino Linotype"/>
          <w:i/>
          <w:lang w:val="es-ES_tradnl" w:eastAsia="es-MX"/>
        </w:rPr>
        <w:t>INFORMACIÓN</w:t>
      </w:r>
      <w:r w:rsidRPr="00F444C4">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i/>
          <w:color w:val="000000"/>
          <w:sz w:val="24"/>
          <w:szCs w:val="24"/>
          <w:lang w:val="es-ES_tradnl" w:eastAsia="es-MX"/>
        </w:rPr>
        <w:t>(Sic)</w:t>
      </w:r>
    </w:p>
    <w:p w14:paraId="75AA50E9"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EEFAD9" w14:textId="77777777" w:rsidR="00F444C4" w:rsidRPr="00F444C4" w:rsidRDefault="00F444C4" w:rsidP="00F444C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681A2894"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xml:space="preserve">, por medio del sistema electrónico en términos del numeral 185 fracción I de la Ley de Transparencia y Acceso a la información Pública del Estado de México y Municipios, al cual recayó acuerdo de admisión de fecha </w:t>
      </w:r>
      <w:r>
        <w:rPr>
          <w:rFonts w:ascii="Palatino Linotype" w:eastAsia="Times New Roman" w:hAnsi="Palatino Linotype" w:cs="Palatino Linotype"/>
          <w:b/>
          <w:color w:val="000000"/>
          <w:sz w:val="24"/>
          <w:szCs w:val="24"/>
          <w:lang w:val="es-ES_tradnl" w:eastAsia="es-MX"/>
        </w:rPr>
        <w:t xml:space="preserve">veintiuno de setiembre </w:t>
      </w:r>
      <w:r w:rsidRPr="00F444C4">
        <w:rPr>
          <w:rFonts w:ascii="Palatino Linotype" w:eastAsia="Times New Roman" w:hAnsi="Palatino Linotype" w:cs="Palatino Linotype"/>
          <w:color w:val="000000"/>
          <w:sz w:val="24"/>
          <w:szCs w:val="24"/>
          <w:lang w:val="es-ES_tradnl" w:eastAsia="es-MX"/>
        </w:rPr>
        <w:t xml:space="preserve">de dos mil veintitrés,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4E93961F"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EF313BB" w14:textId="77777777" w:rsidR="00F444C4" w:rsidRPr="00F444C4" w:rsidRDefault="00F444C4" w:rsidP="00F444C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QUINTO. De la etapa de instrucción.</w:t>
      </w:r>
    </w:p>
    <w:p w14:paraId="1E48B910"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Una vez abierta la etapa de instrucción, el Sujeto Obligado fue omiso al rendir su Informe Justificado. Por su parte, el Recurrente no realizó manifestaciones, vertió alegatos ni presentó pruebas que a su derecho convinieran. </w:t>
      </w:r>
    </w:p>
    <w:p w14:paraId="66F06344"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F1D1A58" w14:textId="77777777" w:rsidR="00F444C4" w:rsidRPr="00F444C4" w:rsidRDefault="00F444C4" w:rsidP="00F444C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SEXTO. Del cierre de instrucción.</w:t>
      </w:r>
    </w:p>
    <w:p w14:paraId="0A88785D"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Así, una vez transcurrido el término legal, se decretó el cierre de instrucción en fecha </w:t>
      </w:r>
      <w:r>
        <w:rPr>
          <w:rFonts w:ascii="Palatino Linotype" w:eastAsia="Times New Roman" w:hAnsi="Palatino Linotype" w:cs="Palatino Linotype"/>
          <w:b/>
          <w:color w:val="000000"/>
          <w:sz w:val="24"/>
          <w:szCs w:val="24"/>
          <w:lang w:val="es-ES_tradnl" w:eastAsia="es-MX"/>
        </w:rPr>
        <w:t xml:space="preserve">dieciséis de octubre </w:t>
      </w:r>
      <w:r w:rsidRPr="00F444C4">
        <w:rPr>
          <w:rFonts w:ascii="Palatino Linotype" w:eastAsia="Times New Roman" w:hAnsi="Palatino Linotype" w:cs="Palatino Linotype"/>
          <w:color w:val="000000"/>
          <w:sz w:val="24"/>
          <w:szCs w:val="24"/>
          <w:lang w:val="es-ES_tradnl" w:eastAsia="es-MX"/>
        </w:rPr>
        <w:t>de dos mil veintitrés, en términos del artículo 185 fracción VI de la Ley de Transparencia y Acceso a la Información Pública del Estado de México y Municipios, iniciando el término legal para dictar resolución definitiva del asunto.</w:t>
      </w:r>
    </w:p>
    <w:p w14:paraId="307E4BD2" w14:textId="77777777" w:rsidR="00F444C4" w:rsidRPr="00F444C4" w:rsidRDefault="00F444C4" w:rsidP="00F444C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rPr>
      </w:pPr>
      <w:r w:rsidRPr="00F444C4">
        <w:rPr>
          <w:rFonts w:ascii="Palatino Linotype" w:eastAsia="Times New Roman" w:hAnsi="Palatino Linotype" w:cs="Times New Roman"/>
          <w:b/>
          <w:color w:val="000000" w:themeColor="text1"/>
          <w:sz w:val="26"/>
          <w:szCs w:val="26"/>
          <w:lang w:val="es-ES_tradnl"/>
        </w:rPr>
        <w:lastRenderedPageBreak/>
        <w:t>SÉPTIMO. De la ampliación del término para resolver.</w:t>
      </w:r>
    </w:p>
    <w:p w14:paraId="782F8E6D" w14:textId="77777777" w:rsidR="00F444C4" w:rsidRPr="00F444C4" w:rsidRDefault="00F444C4" w:rsidP="00F444C4">
      <w:pPr>
        <w:spacing w:after="0" w:line="360" w:lineRule="auto"/>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 xml:space="preserve">En fecha </w:t>
      </w:r>
      <w:r>
        <w:rPr>
          <w:rFonts w:ascii="Palatino Linotype" w:eastAsia="Times New Roman" w:hAnsi="Palatino Linotype" w:cs="Times New Roman"/>
          <w:sz w:val="24"/>
          <w:szCs w:val="24"/>
          <w:lang w:val="es-ES_tradnl"/>
        </w:rPr>
        <w:t xml:space="preserve">tres de noviembre </w:t>
      </w:r>
      <w:r w:rsidRPr="00F444C4">
        <w:rPr>
          <w:rFonts w:ascii="Palatino Linotype" w:eastAsia="Times New Roman" w:hAnsi="Palatino Linotype" w:cs="Times New Roman"/>
          <w:sz w:val="24"/>
          <w:szCs w:val="24"/>
          <w:lang w:val="es-ES_tradnl"/>
        </w:rPr>
        <w:t>de dos mil veintitrés, se amplió el término para resolver el recurso de revisión en términos del artículo 181 párrafo tercero de la Ley de Transparencia y Acceso a la Información Pública del Estado de México y Municipios.</w:t>
      </w:r>
    </w:p>
    <w:p w14:paraId="5377F551"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C0AF8DF"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BFA51B1"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 xml:space="preserve"> </w:t>
      </w:r>
    </w:p>
    <w:p w14:paraId="1D1C9C24"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D9EC454"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 xml:space="preserve"> </w:t>
      </w:r>
    </w:p>
    <w:p w14:paraId="7EDEADA4"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FB878C5"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 xml:space="preserve"> </w:t>
      </w:r>
    </w:p>
    <w:p w14:paraId="22FDF1B7"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32EAC49"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 xml:space="preserve"> </w:t>
      </w:r>
    </w:p>
    <w:p w14:paraId="309425D7"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 xml:space="preserve">Por ello, excepcionalmente, si un asunto es resuelto con posterioridad a los plazos señalados por la norma debe analizarse la razonabilidad del tiempo necesario para su resolución, atentos a los siguientes criterios:  </w:t>
      </w:r>
    </w:p>
    <w:p w14:paraId="3E7C8139"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p>
    <w:p w14:paraId="49764990" w14:textId="77777777" w:rsidR="00F444C4" w:rsidRPr="00F444C4" w:rsidRDefault="00F444C4" w:rsidP="00F444C4">
      <w:pPr>
        <w:numPr>
          <w:ilvl w:val="0"/>
          <w:numId w:val="2"/>
        </w:numPr>
        <w:spacing w:after="0" w:line="360" w:lineRule="auto"/>
        <w:contextualSpacing/>
        <w:jc w:val="both"/>
        <w:rPr>
          <w:rFonts w:ascii="Palatino Linotype" w:eastAsia="Times New Roman" w:hAnsi="Palatino Linotype" w:cs="Times New Roman"/>
          <w:sz w:val="24"/>
          <w:szCs w:val="24"/>
          <w:lang w:val="es-ES"/>
        </w:rPr>
      </w:pPr>
      <w:r w:rsidRPr="00F444C4">
        <w:rPr>
          <w:rFonts w:ascii="Palatino Linotype" w:eastAsia="Times New Roman" w:hAnsi="Palatino Linotype" w:cs="Times New Roman"/>
          <w:sz w:val="24"/>
          <w:szCs w:val="24"/>
          <w:lang w:val="es-ES"/>
        </w:rPr>
        <w:t>Complejidad del asunto: La complejidad de la prueba, la pluralidad de sujetos procesales, el tiempo transcurrido, las características y contexto del recurso.</w:t>
      </w:r>
    </w:p>
    <w:p w14:paraId="59F0FBB1" w14:textId="77777777" w:rsidR="00F444C4" w:rsidRPr="00F444C4" w:rsidRDefault="00F444C4" w:rsidP="00F444C4">
      <w:pPr>
        <w:numPr>
          <w:ilvl w:val="0"/>
          <w:numId w:val="2"/>
        </w:numPr>
        <w:spacing w:after="0" w:line="360" w:lineRule="auto"/>
        <w:contextualSpacing/>
        <w:jc w:val="both"/>
        <w:rPr>
          <w:rFonts w:ascii="Palatino Linotype" w:eastAsia="Times New Roman" w:hAnsi="Palatino Linotype" w:cs="Times New Roman"/>
          <w:sz w:val="24"/>
          <w:szCs w:val="24"/>
          <w:lang w:val="es-ES"/>
        </w:rPr>
      </w:pPr>
      <w:r w:rsidRPr="00F444C4">
        <w:rPr>
          <w:rFonts w:ascii="Palatino Linotype" w:eastAsia="Times New Roman" w:hAnsi="Palatino Linotype" w:cs="Times New Roman"/>
          <w:sz w:val="24"/>
          <w:szCs w:val="24"/>
          <w:lang w:val="es-ES"/>
        </w:rPr>
        <w:t>Actividad Procesal del interesado: Acciones u omisiones del interesado.</w:t>
      </w:r>
    </w:p>
    <w:p w14:paraId="0CF4A21A" w14:textId="77777777" w:rsidR="00F444C4" w:rsidRPr="00F444C4" w:rsidRDefault="00F444C4" w:rsidP="00F444C4">
      <w:pPr>
        <w:numPr>
          <w:ilvl w:val="0"/>
          <w:numId w:val="2"/>
        </w:numPr>
        <w:spacing w:after="0" w:line="360" w:lineRule="auto"/>
        <w:contextualSpacing/>
        <w:jc w:val="both"/>
        <w:rPr>
          <w:rFonts w:ascii="Palatino Linotype" w:eastAsia="Times New Roman" w:hAnsi="Palatino Linotype" w:cs="Times New Roman"/>
          <w:sz w:val="24"/>
          <w:szCs w:val="24"/>
          <w:lang w:val="es-ES"/>
        </w:rPr>
      </w:pPr>
      <w:r w:rsidRPr="00F444C4">
        <w:rPr>
          <w:rFonts w:ascii="Palatino Linotype" w:eastAsia="Times New Roman" w:hAnsi="Palatino Linotype" w:cs="Times New Roman"/>
          <w:sz w:val="24"/>
          <w:szCs w:val="24"/>
          <w:lang w:val="es-ES"/>
        </w:rPr>
        <w:t>Conducta de la Autoridad: Las Acciones u omisiones realizadas en el procedimiento. Así como si la autoridad actuó con la debida diligencia.</w:t>
      </w:r>
    </w:p>
    <w:p w14:paraId="1FFB6908" w14:textId="77777777" w:rsidR="00F444C4" w:rsidRPr="00F444C4" w:rsidRDefault="00F444C4" w:rsidP="00F444C4">
      <w:pPr>
        <w:numPr>
          <w:ilvl w:val="0"/>
          <w:numId w:val="2"/>
        </w:numPr>
        <w:spacing w:after="0" w:line="360" w:lineRule="auto"/>
        <w:contextualSpacing/>
        <w:jc w:val="both"/>
        <w:rPr>
          <w:rFonts w:ascii="Palatino Linotype" w:eastAsia="Times New Roman" w:hAnsi="Palatino Linotype" w:cs="Times New Roman"/>
          <w:sz w:val="24"/>
          <w:szCs w:val="24"/>
          <w:lang w:val="es-ES"/>
        </w:rPr>
      </w:pPr>
      <w:r w:rsidRPr="00F444C4">
        <w:rPr>
          <w:rFonts w:ascii="Palatino Linotype" w:eastAsia="Times New Roman" w:hAnsi="Palatino Linotype" w:cs="Times New Roman"/>
          <w:sz w:val="24"/>
          <w:szCs w:val="24"/>
          <w:lang w:val="es-ES"/>
        </w:rPr>
        <w:t>La afectación generada en la situación jurídica de la persona involucrada en el proceso: Violación a sus derechos humanos.</w:t>
      </w:r>
    </w:p>
    <w:p w14:paraId="0AF92A7B"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p>
    <w:p w14:paraId="13DF6A9B"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D097F71"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p>
    <w:p w14:paraId="706B08A9"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lastRenderedPageBreak/>
        <w:t>Argumento que encuentra sustento en la jurisprudencia P</w:t>
      </w:r>
      <w:proofErr w:type="gramStart"/>
      <w:r w:rsidRPr="00F444C4">
        <w:rPr>
          <w:rFonts w:ascii="Palatino Linotype" w:eastAsia="Times New Roman" w:hAnsi="Palatino Linotype" w:cs="Times New Roman"/>
          <w:sz w:val="24"/>
          <w:szCs w:val="24"/>
          <w:lang w:val="es-ES_tradnl"/>
        </w:rPr>
        <w:t>./</w:t>
      </w:r>
      <w:proofErr w:type="gramEnd"/>
      <w:r w:rsidRPr="00F444C4">
        <w:rPr>
          <w:rFonts w:ascii="Palatino Linotype" w:eastAsia="Times New Roman" w:hAnsi="Palatino Linotype" w:cs="Times New Roman"/>
          <w:sz w:val="24"/>
          <w:szCs w:val="24"/>
          <w:lang w:val="es-ES_tradnl"/>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53829EA"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p>
    <w:p w14:paraId="66ACCCD9"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0E3B8EAE"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p>
    <w:p w14:paraId="1DDD67A1"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t>«PLAZO RAZONABLE PARA RESOLVER. DIMENSIÓN Y EFECTOS DE ESTE CONCEPTO CUANDO SE ADUCE EXCESIVA CARGA DE TRABAJO», consultable en el Seminario Judicial de la Federación y su gaceta, con el registro digital 2002351.</w:t>
      </w:r>
    </w:p>
    <w:p w14:paraId="51DD4ABA"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p>
    <w:p w14:paraId="3188A719" w14:textId="77777777" w:rsidR="00F444C4" w:rsidRPr="00F444C4" w:rsidRDefault="00F444C4" w:rsidP="00F444C4">
      <w:pPr>
        <w:spacing w:after="0" w:line="360" w:lineRule="auto"/>
        <w:contextualSpacing/>
        <w:jc w:val="both"/>
        <w:rPr>
          <w:rFonts w:ascii="Palatino Linotype" w:eastAsia="Times New Roman" w:hAnsi="Palatino Linotype" w:cs="Times New Roman"/>
          <w:sz w:val="24"/>
          <w:szCs w:val="24"/>
          <w:lang w:val="es-ES_tradnl"/>
        </w:rPr>
      </w:pPr>
      <w:r w:rsidRPr="00F444C4">
        <w:rPr>
          <w:rFonts w:ascii="Palatino Linotype" w:eastAsia="Times New Roman" w:hAnsi="Palatino Linotype" w:cs="Times New Roman"/>
          <w:sz w:val="24"/>
          <w:szCs w:val="24"/>
          <w:lang w:val="es-ES_tradnl"/>
        </w:rPr>
        <w:lastRenderedPageBreak/>
        <w:t>«PLAZO RAZONABLE PARA RESOLVER. CONCEPTO Y ELEMENTOS QUE LO INTEGRAN A LA LUZ DEL DERECHO INTERNACIONAL DE LOS DERECHOS HUMANOS», visible en el Seminario Judicial de la Federación y su gaceta, con el registro digital 2002350.</w:t>
      </w:r>
    </w:p>
    <w:p w14:paraId="627F48A4" w14:textId="77777777" w:rsidR="00F444C4" w:rsidRPr="00F444C4" w:rsidRDefault="00F444C4" w:rsidP="00F444C4">
      <w:pPr>
        <w:spacing w:after="0" w:line="360" w:lineRule="auto"/>
        <w:jc w:val="both"/>
        <w:rPr>
          <w:rFonts w:ascii="Palatino Linotype" w:eastAsia="Times New Roman" w:hAnsi="Palatino Linotype" w:cs="Calibri"/>
          <w:sz w:val="24"/>
          <w:lang w:val="es-ES"/>
        </w:rPr>
      </w:pPr>
    </w:p>
    <w:p w14:paraId="48129E42" w14:textId="77777777" w:rsidR="00F444C4" w:rsidRPr="00F444C4" w:rsidRDefault="00F444C4" w:rsidP="00F444C4">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 O N S I D E R A N D O</w:t>
      </w:r>
    </w:p>
    <w:p w14:paraId="0D4E2C49"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B05ABFD" w14:textId="77777777" w:rsidR="00F444C4" w:rsidRPr="00F444C4" w:rsidRDefault="00F444C4" w:rsidP="00F444C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competencia.</w:t>
      </w:r>
    </w:p>
    <w:p w14:paraId="73A3B69D"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AA19D98"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527B419" w14:textId="77777777" w:rsidR="00F444C4" w:rsidRPr="00F444C4" w:rsidRDefault="00F444C4" w:rsidP="00F444C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6F3501CA" w14:textId="77777777" w:rsidR="00F444C4" w:rsidRPr="00F444C4" w:rsidRDefault="00F444C4" w:rsidP="00F444C4">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w:t>
      </w:r>
      <w:r w:rsidRPr="00F444C4">
        <w:rPr>
          <w:rFonts w:ascii="Palatino Linotype" w:eastAsia="Times New Roman" w:hAnsi="Palatino Linotype" w:cs="Calibri"/>
          <w:sz w:val="24"/>
          <w:lang w:val="es-ES_tradnl" w:eastAsia="es-MX"/>
        </w:rPr>
        <w:lastRenderedPageBreak/>
        <w:t>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F929300" w14:textId="77777777" w:rsidR="00F444C4" w:rsidRPr="00F444C4" w:rsidRDefault="00F444C4" w:rsidP="00F444C4">
      <w:pPr>
        <w:spacing w:after="0" w:line="360" w:lineRule="auto"/>
        <w:jc w:val="both"/>
        <w:rPr>
          <w:rFonts w:ascii="Palatino Linotype" w:eastAsia="Times New Roman" w:hAnsi="Palatino Linotype" w:cs="Calibri"/>
          <w:sz w:val="24"/>
          <w:lang w:val="es-ES_tradnl" w:eastAsia="es-MX"/>
        </w:rPr>
      </w:pPr>
    </w:p>
    <w:p w14:paraId="151E4124" w14:textId="77777777" w:rsidR="00F444C4" w:rsidRPr="00F444C4" w:rsidRDefault="00F444C4" w:rsidP="00F444C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TERCERO. Cuestiones de previo y especial pronunciamiento.</w:t>
      </w:r>
    </w:p>
    <w:p w14:paraId="44B5C943" w14:textId="77777777" w:rsidR="00F444C4" w:rsidRPr="00F444C4" w:rsidRDefault="00F444C4" w:rsidP="00F444C4">
      <w:pPr>
        <w:spacing w:after="0" w:line="360" w:lineRule="auto"/>
        <w:contextualSpacing/>
        <w:jc w:val="both"/>
        <w:rPr>
          <w:rFonts w:ascii="Palatino Linotype" w:eastAsia="Times New Roman" w:hAnsi="Palatino Linotype" w:cs="Palatino Linotype"/>
          <w:sz w:val="24"/>
          <w:szCs w:val="24"/>
          <w:lang w:val="es-ES_tradnl" w:eastAsia="es-MX"/>
        </w:rPr>
      </w:pPr>
      <w:r w:rsidRPr="00F444C4">
        <w:rPr>
          <w:rFonts w:ascii="Palatino Linotype" w:eastAsia="Times New Roman" w:hAnsi="Palatino Linotype" w:cs="Palatino Linotype"/>
          <w:sz w:val="24"/>
          <w:szCs w:val="24"/>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0CF6D840" w14:textId="77777777" w:rsidR="00F444C4" w:rsidRPr="00F444C4" w:rsidRDefault="00F444C4" w:rsidP="00F444C4">
      <w:pPr>
        <w:spacing w:after="0" w:line="360" w:lineRule="auto"/>
        <w:contextualSpacing/>
        <w:jc w:val="both"/>
        <w:rPr>
          <w:rFonts w:ascii="Palatino Linotype" w:eastAsia="Times New Roman" w:hAnsi="Palatino Linotype" w:cs="Palatino Linotype"/>
          <w:sz w:val="24"/>
          <w:szCs w:val="24"/>
          <w:lang w:val="es-ES_tradnl" w:eastAsia="es-MX"/>
        </w:rPr>
      </w:pPr>
    </w:p>
    <w:p w14:paraId="74D2B89C"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b/>
          <w:i/>
          <w:lang w:val="es-ES_tradnl" w:eastAsia="es-MX"/>
        </w:rPr>
        <w:t xml:space="preserve">Artículo 180. </w:t>
      </w:r>
      <w:r w:rsidRPr="00F444C4">
        <w:rPr>
          <w:rFonts w:ascii="Palatino Linotype" w:eastAsia="Times New Roman" w:hAnsi="Palatino Linotype" w:cs="Palatino Linotype"/>
          <w:i/>
          <w:lang w:val="es-ES_tradnl" w:eastAsia="es-MX"/>
        </w:rPr>
        <w:t>El recurso de revisión contendrá:</w:t>
      </w:r>
    </w:p>
    <w:p w14:paraId="53011CB3"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I. El sujeto obligado ante la cual se presentó la solicitud;</w:t>
      </w:r>
    </w:p>
    <w:p w14:paraId="6CB6EBBF"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b/>
          <w:i/>
          <w:lang w:val="es-ES_tradnl" w:eastAsia="es-MX"/>
        </w:rPr>
        <w:t>II. El nombre del solicitante que recurre</w:t>
      </w:r>
      <w:r w:rsidRPr="00F444C4">
        <w:rPr>
          <w:rFonts w:ascii="Palatino Linotype" w:eastAsia="Times New Roman" w:hAnsi="Palatino Linotype" w:cs="Palatino Linotype"/>
          <w:i/>
          <w:lang w:val="es-ES_tradnl" w:eastAsia="es-MX"/>
        </w:rPr>
        <w:t xml:space="preserve"> o de su representante y, en su caso, del tercero interesado, así como la dirección o medio que señale para recibir notificaciones;</w:t>
      </w:r>
    </w:p>
    <w:p w14:paraId="407EEDBB"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III. El número de folio de respuesta de la solicitud de acceso;</w:t>
      </w:r>
    </w:p>
    <w:p w14:paraId="6072F5C6"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IV. La fecha en que fue notificada la respuesta al solicitante o tuvo conocimiento del acto reclamado, o de presentación de la solicitud, en caso de falta de respuesta;</w:t>
      </w:r>
    </w:p>
    <w:p w14:paraId="354B9AC7"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V. El acto que se recurre;</w:t>
      </w:r>
    </w:p>
    <w:p w14:paraId="307D82B6"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VI. Las razones o motivos de inconformidad;</w:t>
      </w:r>
    </w:p>
    <w:p w14:paraId="5A0C3F5B"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VII. La copia de la respuesta que se impugna y, en su caso, de la notificación correspondiente, en el caso de respuesta de la solicitud; y</w:t>
      </w:r>
    </w:p>
    <w:p w14:paraId="22E76B97"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VIII. Firma del recurrente, en su caso, cuando se presente por escrito, requisito sin el cual se dará trámite al recurso.</w:t>
      </w:r>
    </w:p>
    <w:p w14:paraId="2317380E"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p>
    <w:p w14:paraId="4CCE2D67"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Adicionalmente, se podrán anexar las pruebas y demás elementos que considere procedentes someter a juicio del Instituto.</w:t>
      </w:r>
    </w:p>
    <w:p w14:paraId="1CB0AABA"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p>
    <w:p w14:paraId="40926109"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En ningún caso será necesario que el particular ratifique el recurso de revisión interpuesto.</w:t>
      </w:r>
    </w:p>
    <w:p w14:paraId="4AA16A57"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p>
    <w:p w14:paraId="2D795DCE"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b/>
          <w:i/>
          <w:lang w:val="es-ES_tradnl" w:eastAsia="es-MX"/>
        </w:rPr>
        <w:t>En caso de que el recurso se interponga de manera electrónica no será indispensable que contengan los requisitos establecidos en las fracciones II</w:t>
      </w:r>
      <w:r w:rsidRPr="00F444C4">
        <w:rPr>
          <w:rFonts w:ascii="Palatino Linotype" w:eastAsia="Times New Roman" w:hAnsi="Palatino Linotype" w:cs="Palatino Linotype"/>
          <w:i/>
          <w:lang w:val="es-ES_tradnl" w:eastAsia="es-MX"/>
        </w:rPr>
        <w:t>, IV, VII y VIII.</w:t>
      </w:r>
    </w:p>
    <w:p w14:paraId="24106547" w14:textId="77777777" w:rsidR="00F444C4" w:rsidRPr="00F444C4" w:rsidRDefault="00F444C4" w:rsidP="00F444C4">
      <w:pPr>
        <w:spacing w:after="0" w:line="360" w:lineRule="auto"/>
        <w:ind w:right="567"/>
        <w:contextualSpacing/>
        <w:jc w:val="both"/>
        <w:rPr>
          <w:rFonts w:ascii="Palatino Linotype" w:eastAsia="Times New Roman" w:hAnsi="Palatino Linotype" w:cs="Palatino Linotype"/>
          <w:sz w:val="24"/>
          <w:szCs w:val="24"/>
          <w:lang w:val="es-ES_tradnl" w:eastAsia="es-MX"/>
        </w:rPr>
      </w:pPr>
    </w:p>
    <w:p w14:paraId="240A2C89" w14:textId="77777777" w:rsidR="00F444C4" w:rsidRPr="00F444C4" w:rsidRDefault="00F444C4" w:rsidP="00F444C4">
      <w:pPr>
        <w:spacing w:after="0" w:line="360" w:lineRule="auto"/>
        <w:ind w:right="49"/>
        <w:contextualSpacing/>
        <w:jc w:val="both"/>
        <w:rPr>
          <w:rFonts w:ascii="Palatino Linotype" w:eastAsia="Times New Roman" w:hAnsi="Palatino Linotype" w:cs="Palatino Linotype"/>
          <w:sz w:val="24"/>
          <w:szCs w:val="24"/>
          <w:lang w:val="es-ES_tradnl" w:eastAsia="es-MX"/>
        </w:rPr>
      </w:pPr>
      <w:r w:rsidRPr="00F444C4">
        <w:rPr>
          <w:rFonts w:ascii="Palatino Linotype" w:eastAsia="Times New Roman" w:hAnsi="Palatino Linotype" w:cs="Palatino Linotype"/>
          <w:sz w:val="24"/>
          <w:szCs w:val="24"/>
          <w:lang w:val="es-ES_tradnl" w:eastAsia="es-MX"/>
        </w:rPr>
        <w:lastRenderedPageBreak/>
        <w:t>Por otra parte, del contenido del artículo 1 de la Constitución Política de los Estados Unidos Mexicanos, se destaca lo siguiente:</w:t>
      </w:r>
    </w:p>
    <w:p w14:paraId="355B5225" w14:textId="77777777" w:rsidR="00F444C4" w:rsidRPr="00F444C4" w:rsidRDefault="00F444C4" w:rsidP="00F444C4">
      <w:pPr>
        <w:spacing w:after="0" w:line="360" w:lineRule="auto"/>
        <w:ind w:right="49"/>
        <w:contextualSpacing/>
        <w:jc w:val="both"/>
        <w:rPr>
          <w:rFonts w:ascii="Palatino Linotype" w:eastAsia="Times New Roman" w:hAnsi="Palatino Linotype" w:cs="Palatino Linotype"/>
          <w:sz w:val="24"/>
          <w:szCs w:val="24"/>
          <w:lang w:val="es-ES_tradnl" w:eastAsia="es-MX"/>
        </w:rPr>
      </w:pPr>
    </w:p>
    <w:p w14:paraId="0B6B2F22"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b/>
          <w:i/>
          <w:lang w:val="es-ES_tradnl" w:eastAsia="es-MX"/>
        </w:rPr>
        <w:t>Artículo 1o</w:t>
      </w:r>
      <w:r w:rsidRPr="00F444C4">
        <w:rPr>
          <w:rFonts w:ascii="Palatino Linotype" w:eastAsia="Times New Roman" w:hAnsi="Palatino Linotype" w:cs="Palatino Linotype"/>
          <w:i/>
          <w:lang w:val="es-ES_tradnl"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9FBEF17"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p>
    <w:p w14:paraId="411000A0"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Las normas relativas a los derechos humanos se interpretarán de conformidad con esta Constitución y con los tratados internacionales de la materia favoreciendo en todo tiempo a las personas la protección más amplia.</w:t>
      </w:r>
    </w:p>
    <w:p w14:paraId="1DF4C79A"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p>
    <w:p w14:paraId="529A31BE" w14:textId="77777777" w:rsidR="00F444C4" w:rsidRPr="00F444C4" w:rsidRDefault="00F444C4" w:rsidP="00F444C4">
      <w:pPr>
        <w:spacing w:after="0" w:line="240" w:lineRule="auto"/>
        <w:ind w:left="567" w:right="567"/>
        <w:contextualSpacing/>
        <w:jc w:val="both"/>
        <w:rPr>
          <w:rFonts w:ascii="Palatino Linotype" w:eastAsia="Times New Roman" w:hAnsi="Palatino Linotype" w:cs="Palatino Linotype"/>
          <w:i/>
          <w:lang w:val="es-ES_tradnl" w:eastAsia="es-MX"/>
        </w:rPr>
      </w:pPr>
      <w:r w:rsidRPr="00F444C4">
        <w:rPr>
          <w:rFonts w:ascii="Palatino Linotype" w:eastAsia="Times New Roman" w:hAnsi="Palatino Linotype" w:cs="Palatino Linotype"/>
          <w:i/>
          <w:lang w:val="es-ES_tradnl"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07314DA" w14:textId="77777777" w:rsidR="00F444C4" w:rsidRPr="00F444C4" w:rsidRDefault="00F444C4" w:rsidP="00F444C4">
      <w:pPr>
        <w:spacing w:after="0" w:line="360" w:lineRule="auto"/>
        <w:contextualSpacing/>
        <w:jc w:val="both"/>
        <w:rPr>
          <w:rFonts w:ascii="Palatino Linotype" w:eastAsia="Times New Roman" w:hAnsi="Palatino Linotype" w:cs="Calibri"/>
          <w:sz w:val="20"/>
          <w:lang w:val="es-ES_tradnl" w:eastAsia="es-MX"/>
        </w:rPr>
      </w:pPr>
    </w:p>
    <w:p w14:paraId="59F3A5F7" w14:textId="77777777" w:rsidR="00F444C4" w:rsidRPr="00F444C4" w:rsidRDefault="00F444C4" w:rsidP="00F444C4">
      <w:pPr>
        <w:spacing w:after="0" w:line="360" w:lineRule="auto"/>
        <w:contextualSpacing/>
        <w:jc w:val="both"/>
        <w:rPr>
          <w:rFonts w:ascii="Palatino Linotype" w:eastAsia="Times New Roman" w:hAnsi="Palatino Linotype" w:cs="Palatino Linotype"/>
          <w:sz w:val="24"/>
          <w:szCs w:val="24"/>
          <w:lang w:val="es-ES_tradnl" w:eastAsia="es-MX"/>
        </w:rPr>
      </w:pPr>
      <w:r w:rsidRPr="00F444C4">
        <w:rPr>
          <w:rFonts w:ascii="Palatino Linotype" w:eastAsia="Times New Roman" w:hAnsi="Palatino Linotype" w:cs="Palatino Linotype"/>
          <w:sz w:val="24"/>
          <w:szCs w:val="24"/>
          <w:lang w:val="es-ES_tradnl"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332EC77" w14:textId="77777777" w:rsidR="00F444C4" w:rsidRPr="00F444C4" w:rsidRDefault="00F444C4" w:rsidP="00F444C4">
      <w:pPr>
        <w:spacing w:after="0" w:line="360" w:lineRule="auto"/>
        <w:contextualSpacing/>
        <w:jc w:val="both"/>
        <w:rPr>
          <w:rFonts w:ascii="Palatino Linotype" w:eastAsia="Times New Roman" w:hAnsi="Palatino Linotype" w:cs="Palatino Linotype"/>
          <w:sz w:val="20"/>
          <w:szCs w:val="24"/>
          <w:lang w:val="es-ES_tradnl" w:eastAsia="es-MX"/>
        </w:rPr>
      </w:pPr>
    </w:p>
    <w:p w14:paraId="03A68094"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En conclusión, se cubrieron los requisitos de procedencia y procedibilidad y conforme a las constancias que obran en el expediente.</w:t>
      </w:r>
    </w:p>
    <w:p w14:paraId="259F5E3F"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DEF5E5E" w14:textId="77777777" w:rsidR="00F444C4" w:rsidRPr="00F444C4" w:rsidRDefault="00F444C4" w:rsidP="00F444C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CUARTO. De las causas de improcedencia.</w:t>
      </w:r>
    </w:p>
    <w:p w14:paraId="130420EE"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07009C7"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533DD6E"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F444C4">
        <w:rPr>
          <w:rFonts w:ascii="Palatino Linotype" w:eastAsia="Times New Roman" w:hAnsi="Palatino Linotype" w:cs="Palatino Linotype"/>
          <w:color w:val="000000"/>
          <w:sz w:val="24"/>
          <w:szCs w:val="24"/>
          <w:vertAlign w:val="superscript"/>
          <w:lang w:val="es-ES_tradnl" w:eastAsia="es-MX"/>
        </w:rPr>
        <w:footnoteReference w:id="1"/>
      </w:r>
      <w:r w:rsidRPr="00F444C4">
        <w:rPr>
          <w:rFonts w:ascii="Palatino Linotype" w:eastAsia="Times New Roman" w:hAnsi="Palatino Linotype" w:cs="Palatino Linotype"/>
          <w:color w:val="000000"/>
          <w:sz w:val="24"/>
          <w:szCs w:val="24"/>
          <w:lang w:val="es-ES_tradnl" w:eastAsia="es-MX"/>
        </w:rPr>
        <w:t xml:space="preserve">, la cual permite dilucidar alguna </w:t>
      </w:r>
      <w:r w:rsidRPr="00F444C4">
        <w:rPr>
          <w:rFonts w:ascii="Palatino Linotype" w:eastAsia="Times New Roman" w:hAnsi="Palatino Linotype" w:cs="Palatino Linotype"/>
          <w:color w:val="000000"/>
          <w:sz w:val="24"/>
          <w:szCs w:val="24"/>
          <w:lang w:val="es-ES_tradnl" w:eastAsia="es-MX"/>
        </w:rPr>
        <w:lastRenderedPageBreak/>
        <w:t>causal que impida el estudio y resolución, cuando una vez admitido el recurso de revisión se advierta una causa de improcedencia que permita sobreseerlo, sin estudiar el fondo del asunto.</w:t>
      </w:r>
    </w:p>
    <w:p w14:paraId="31C2790A"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CAA3154"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78331BEF" w14:textId="77777777" w:rsidR="00F444C4" w:rsidRPr="00F444C4" w:rsidRDefault="00F444C4" w:rsidP="00F444C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BC39769" w14:textId="77777777" w:rsidR="00F444C4" w:rsidRPr="00F444C4" w:rsidRDefault="00F444C4" w:rsidP="00F444C4">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QUINTO. Estudio y resolución del asunto.</w:t>
      </w:r>
    </w:p>
    <w:p w14:paraId="79946D16" w14:textId="77777777" w:rsidR="00F444C4" w:rsidRPr="00F444C4" w:rsidRDefault="00F444C4" w:rsidP="00F444C4">
      <w:pPr>
        <w:spacing w:after="0" w:line="360" w:lineRule="auto"/>
        <w:jc w:val="both"/>
        <w:rPr>
          <w:rFonts w:ascii="Palatino Linotype" w:eastAsia="Times New Roman" w:hAnsi="Palatino Linotype" w:cs="Calibri"/>
          <w:sz w:val="24"/>
          <w:lang w:val="es-ES_tradnl" w:eastAsia="es-MX"/>
        </w:rPr>
      </w:pPr>
    </w:p>
    <w:p w14:paraId="3481CC92" w14:textId="0A11F7FD"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291C5B7"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lastRenderedPageBreak/>
        <w:t>Por tanto, es conveniente recordar que el hoy Recurrente requirió del Sujeto Obligado, de la actual administración, lo siguiente:</w:t>
      </w:r>
    </w:p>
    <w:p w14:paraId="5D5B0506"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7DCA7A7" w14:textId="77777777" w:rsidR="00F444C4" w:rsidRPr="00F444C4" w:rsidRDefault="00F444C4" w:rsidP="00F444C4">
      <w:pPr>
        <w:numPr>
          <w:ilvl w:val="0"/>
          <w:numId w:val="1"/>
        </w:numPr>
        <w:spacing w:after="0" w:line="360" w:lineRule="auto"/>
        <w:contextualSpacing/>
        <w:jc w:val="both"/>
        <w:rPr>
          <w:rFonts w:ascii="Palatino Linotype" w:eastAsia="Times New Roman" w:hAnsi="Palatino Linotype" w:cs="Palatino Linotype"/>
          <w:color w:val="000000"/>
          <w:sz w:val="24"/>
          <w:szCs w:val="24"/>
          <w:lang w:val="es-ES" w:eastAsia="es-ES"/>
        </w:rPr>
      </w:pPr>
      <w:r>
        <w:rPr>
          <w:rFonts w:ascii="Palatino Linotype" w:eastAsia="Times New Roman" w:hAnsi="Palatino Linotype" w:cs="Times New Roman"/>
          <w:i/>
          <w:color w:val="000000"/>
          <w:sz w:val="24"/>
          <w:szCs w:val="24"/>
          <w:lang w:val="es-ES" w:eastAsia="es-ES"/>
        </w:rPr>
        <w:t>Cuantos abonos se adquirieron con el convenio del Club Deportivo Toluca para el torneo de clausura 2023</w:t>
      </w:r>
    </w:p>
    <w:p w14:paraId="3718576F" w14:textId="77777777" w:rsidR="00F444C4" w:rsidRPr="00F444C4" w:rsidRDefault="00F444C4" w:rsidP="00F444C4">
      <w:pPr>
        <w:spacing w:after="0" w:line="360" w:lineRule="auto"/>
        <w:ind w:left="1069"/>
        <w:contextualSpacing/>
        <w:jc w:val="both"/>
        <w:rPr>
          <w:rFonts w:ascii="Palatino Linotype" w:eastAsia="Times New Roman" w:hAnsi="Palatino Linotype" w:cs="Palatino Linotype"/>
          <w:color w:val="000000"/>
          <w:sz w:val="24"/>
          <w:szCs w:val="24"/>
          <w:lang w:val="es-ES" w:eastAsia="es-ES"/>
        </w:rPr>
      </w:pPr>
    </w:p>
    <w:p w14:paraId="3BDF05C8"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 los siguientes archivos electrónicos:</w:t>
      </w:r>
    </w:p>
    <w:p w14:paraId="75ED95EE"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69DC838" w14:textId="77777777" w:rsidR="00F444C4" w:rsidRPr="005D2977" w:rsidRDefault="00F444C4" w:rsidP="00F444C4">
      <w:pPr>
        <w:numPr>
          <w:ilvl w:val="0"/>
          <w:numId w:val="3"/>
        </w:numPr>
        <w:spacing w:after="0" w:line="360" w:lineRule="auto"/>
        <w:jc w:val="both"/>
        <w:rPr>
          <w:rFonts w:ascii="Palatino Linotype" w:eastAsia="Times New Roman" w:hAnsi="Palatino Linotype" w:cs="Palatino Linotype"/>
          <w:b/>
          <w:sz w:val="24"/>
          <w:szCs w:val="24"/>
          <w:lang w:val="es-ES" w:eastAsia="es-ES"/>
        </w:rPr>
      </w:pPr>
      <w:r w:rsidRPr="00F444C4">
        <w:rPr>
          <w:rFonts w:ascii="Palatino Linotype" w:hAnsi="Palatino Linotype" w:cs="Arial"/>
          <w:b/>
          <w:bCs/>
          <w:sz w:val="24"/>
          <w:szCs w:val="24"/>
        </w:rPr>
        <w:t>Oficio de Atención a Solicitud 01532 ZINACANT- 2023.pdf</w:t>
      </w:r>
      <w:r>
        <w:rPr>
          <w:rFonts w:ascii="Palatino Linotype" w:eastAsia="Times New Roman" w:hAnsi="Palatino Linotype" w:cs="Palatino Linotype"/>
          <w:b/>
          <w:sz w:val="24"/>
          <w:szCs w:val="24"/>
          <w:lang w:val="es-ES" w:eastAsia="es-ES"/>
        </w:rPr>
        <w:t xml:space="preserve">: </w:t>
      </w:r>
      <w:r w:rsidR="005D2977">
        <w:rPr>
          <w:rFonts w:ascii="Palatino Linotype" w:eastAsia="Times New Roman" w:hAnsi="Palatino Linotype" w:cs="Palatino Linotype"/>
          <w:sz w:val="24"/>
          <w:szCs w:val="24"/>
          <w:lang w:val="es-ES" w:eastAsia="es-ES"/>
        </w:rPr>
        <w:t>Documento que contiene una foja en formato PDF de fecha treinta y uno de agosto de dos mil veintitrés con numero de oficio ZIN/DA/2565/2023 por medio del cual la directora de administración desglosa los abonos que se adquirieron del convenio con el Club Deportivo Toluca, señalando en un tabla la localidad y los abonos adquiridos en los siguientes términos;</w:t>
      </w:r>
    </w:p>
    <w:p w14:paraId="5E16D074" w14:textId="77777777" w:rsidR="005D2977" w:rsidRDefault="005D2977" w:rsidP="005D2977">
      <w:pPr>
        <w:spacing w:after="0" w:line="360" w:lineRule="auto"/>
        <w:ind w:left="720"/>
        <w:jc w:val="both"/>
        <w:rPr>
          <w:rFonts w:ascii="Palatino Linotype" w:eastAsia="Times New Roman" w:hAnsi="Palatino Linotype" w:cs="Palatino Linotype"/>
          <w:b/>
          <w:sz w:val="24"/>
          <w:szCs w:val="24"/>
          <w:lang w:val="es-ES" w:eastAsia="es-ES"/>
        </w:rPr>
      </w:pPr>
      <w:r w:rsidRPr="005D2977">
        <w:rPr>
          <w:rFonts w:ascii="Palatino Linotype" w:eastAsia="Times New Roman" w:hAnsi="Palatino Linotype" w:cs="Palatino Linotype"/>
          <w:b/>
          <w:noProof/>
          <w:sz w:val="24"/>
          <w:szCs w:val="24"/>
          <w:lang w:eastAsia="es-MX"/>
        </w:rPr>
        <w:drawing>
          <wp:inline distT="0" distB="0" distL="0" distR="0" wp14:anchorId="6C2799B5" wp14:editId="4640AA64">
            <wp:extent cx="5477639" cy="8097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77639" cy="809738"/>
                    </a:xfrm>
                    <a:prstGeom prst="rect">
                      <a:avLst/>
                    </a:prstGeom>
                  </pic:spPr>
                </pic:pic>
              </a:graphicData>
            </a:graphic>
          </wp:inline>
        </w:drawing>
      </w:r>
    </w:p>
    <w:p w14:paraId="2C47D041" w14:textId="77777777" w:rsidR="00F444C4" w:rsidRDefault="00F444C4" w:rsidP="00F444C4">
      <w:pPr>
        <w:spacing w:after="0" w:line="360" w:lineRule="auto"/>
        <w:jc w:val="both"/>
        <w:rPr>
          <w:rFonts w:ascii="Palatino Linotype" w:eastAsia="Times New Roman" w:hAnsi="Palatino Linotype" w:cs="Palatino Linotype"/>
          <w:b/>
          <w:sz w:val="24"/>
          <w:szCs w:val="24"/>
          <w:lang w:val="es-ES" w:eastAsia="es-ES"/>
        </w:rPr>
      </w:pPr>
    </w:p>
    <w:p w14:paraId="5A0D067C" w14:textId="77777777" w:rsidR="00F444C4" w:rsidRDefault="00F444C4" w:rsidP="00F444C4">
      <w:pPr>
        <w:spacing w:after="0" w:line="360" w:lineRule="auto"/>
        <w:jc w:val="both"/>
        <w:rPr>
          <w:rFonts w:ascii="Palatino Linotype" w:eastAsia="Times New Roman" w:hAnsi="Palatino Linotype" w:cs="Palatino Linotype"/>
          <w:b/>
          <w:sz w:val="24"/>
          <w:szCs w:val="24"/>
          <w:lang w:val="es-ES" w:eastAsia="es-ES"/>
        </w:rPr>
      </w:pPr>
    </w:p>
    <w:p w14:paraId="40BE97B7" w14:textId="77777777" w:rsidR="005D2977" w:rsidRPr="00F444C4" w:rsidRDefault="00F444C4" w:rsidP="005D2977">
      <w:pPr>
        <w:spacing w:after="0" w:line="360" w:lineRule="auto"/>
        <w:contextualSpacing/>
        <w:jc w:val="both"/>
        <w:rPr>
          <w:rFonts w:ascii="Palatino Linotype" w:eastAsia="Times New Roman" w:hAnsi="Palatino Linotype" w:cs="Palatino Linotype"/>
          <w:color w:val="000000"/>
          <w:sz w:val="24"/>
          <w:szCs w:val="24"/>
          <w:lang w:val="es-ES" w:eastAsia="es-ES"/>
        </w:rPr>
      </w:pPr>
      <w:r w:rsidRPr="00F444C4">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 acto impugnado y motivos de inconformidad la negativa de entregar la información</w:t>
      </w:r>
      <w:r w:rsidRPr="00F444C4">
        <w:rPr>
          <w:rFonts w:ascii="Palatino Linotype" w:eastAsia="Times New Roman" w:hAnsi="Palatino Linotype" w:cs="Palatino Linotype"/>
          <w:i/>
          <w:color w:val="000000"/>
          <w:sz w:val="24"/>
          <w:lang w:val="es-ES_tradnl" w:eastAsia="es-MX"/>
        </w:rPr>
        <w:t>,</w:t>
      </w:r>
      <w:r w:rsidRPr="00F444C4">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 xml:space="preserve">en este sentido el Recurrente considero que el </w:t>
      </w:r>
      <w:r w:rsidRPr="00F444C4">
        <w:rPr>
          <w:rFonts w:ascii="Palatino Linotype" w:eastAsia="Times New Roman" w:hAnsi="Palatino Linotype" w:cs="Palatino Linotype"/>
          <w:color w:val="000000"/>
          <w:sz w:val="24"/>
          <w:lang w:val="es-ES_tradnl" w:eastAsia="es-MX"/>
        </w:rPr>
        <w:lastRenderedPageBreak/>
        <w:t xml:space="preserve">Ayuntamiento de Zinacantepec no le entrego </w:t>
      </w:r>
      <w:r w:rsidR="005D2977" w:rsidRPr="005D2977">
        <w:rPr>
          <w:rFonts w:ascii="Palatino Linotype" w:eastAsia="Times New Roman" w:hAnsi="Palatino Linotype" w:cs="Palatino Linotype"/>
          <w:color w:val="000000"/>
          <w:sz w:val="24"/>
          <w:lang w:val="es-ES_tradnl" w:eastAsia="es-MX"/>
        </w:rPr>
        <w:t>los</w:t>
      </w:r>
      <w:r w:rsidR="005D2977" w:rsidRPr="005D2977">
        <w:rPr>
          <w:rFonts w:ascii="Palatino Linotype" w:eastAsia="Times New Roman" w:hAnsi="Palatino Linotype" w:cs="Times New Roman"/>
          <w:color w:val="000000"/>
          <w:sz w:val="24"/>
          <w:szCs w:val="24"/>
          <w:lang w:val="es-ES" w:eastAsia="es-ES"/>
        </w:rPr>
        <w:t xml:space="preserve"> abonos</w:t>
      </w:r>
      <w:r w:rsidR="005D2977">
        <w:rPr>
          <w:rFonts w:ascii="Palatino Linotype" w:eastAsia="Times New Roman" w:hAnsi="Palatino Linotype" w:cs="Times New Roman"/>
          <w:color w:val="000000"/>
          <w:sz w:val="24"/>
          <w:szCs w:val="24"/>
          <w:lang w:val="es-ES" w:eastAsia="es-ES"/>
        </w:rPr>
        <w:t xml:space="preserve"> que</w:t>
      </w:r>
      <w:r w:rsidR="005D2977" w:rsidRPr="005D2977">
        <w:rPr>
          <w:rFonts w:ascii="Palatino Linotype" w:eastAsia="Times New Roman" w:hAnsi="Palatino Linotype" w:cs="Times New Roman"/>
          <w:color w:val="000000"/>
          <w:sz w:val="24"/>
          <w:szCs w:val="24"/>
          <w:lang w:val="es-ES" w:eastAsia="es-ES"/>
        </w:rPr>
        <w:t xml:space="preserve"> se adquirieron con el convenio del Club Deportivo Toluca para el torneo de clausura 2023</w:t>
      </w:r>
      <w:r w:rsidR="005D2977">
        <w:rPr>
          <w:rFonts w:ascii="Palatino Linotype" w:eastAsia="Times New Roman" w:hAnsi="Palatino Linotype" w:cs="Times New Roman"/>
          <w:color w:val="000000"/>
          <w:sz w:val="24"/>
          <w:szCs w:val="24"/>
          <w:lang w:val="es-ES" w:eastAsia="es-ES"/>
        </w:rPr>
        <w:t>.</w:t>
      </w:r>
    </w:p>
    <w:p w14:paraId="6ACF2B0F" w14:textId="77777777" w:rsidR="005D2977" w:rsidRPr="00F444C4" w:rsidRDefault="005D2977" w:rsidP="00F444C4">
      <w:pPr>
        <w:spacing w:after="0" w:line="360" w:lineRule="auto"/>
        <w:jc w:val="both"/>
        <w:rPr>
          <w:rFonts w:ascii="Palatino Linotype" w:eastAsia="Times New Roman" w:hAnsi="Palatino Linotype" w:cs="Calibri"/>
          <w:sz w:val="24"/>
          <w:szCs w:val="24"/>
          <w:lang w:val="es-ES_tradnl" w:eastAsia="es-MX"/>
        </w:rPr>
      </w:pPr>
    </w:p>
    <w:p w14:paraId="28B3C7A6" w14:textId="77777777" w:rsidR="00F444C4" w:rsidRPr="00F444C4" w:rsidRDefault="00F444C4" w:rsidP="00F444C4">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13FF060C" w14:textId="77777777" w:rsidR="00F444C4" w:rsidRPr="00F444C4" w:rsidRDefault="00F444C4" w:rsidP="00F444C4">
      <w:pPr>
        <w:spacing w:after="0" w:line="240" w:lineRule="auto"/>
        <w:rPr>
          <w:rFonts w:ascii="Times New Roman" w:eastAsia="Times New Roman" w:hAnsi="Times New Roman" w:cs="Times New Roman"/>
          <w:sz w:val="24"/>
          <w:szCs w:val="24"/>
          <w:lang w:eastAsia="es-ES"/>
        </w:rPr>
      </w:pPr>
    </w:p>
    <w:p w14:paraId="3997AC90" w14:textId="77777777" w:rsidR="00F444C4" w:rsidRPr="00F444C4" w:rsidRDefault="00F444C4" w:rsidP="00F444C4">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0AC3DE9E" w14:textId="77777777" w:rsidR="00F444C4" w:rsidRPr="00F444C4" w:rsidRDefault="00F444C4" w:rsidP="00F444C4">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73FFFC2" w14:textId="77777777" w:rsidR="00F444C4" w:rsidRPr="00F444C4" w:rsidRDefault="00F444C4" w:rsidP="00F444C4">
      <w:pPr>
        <w:tabs>
          <w:tab w:val="left" w:pos="709"/>
        </w:tabs>
        <w:spacing w:after="0" w:line="360" w:lineRule="auto"/>
        <w:contextualSpacing/>
        <w:jc w:val="both"/>
        <w:rPr>
          <w:rFonts w:ascii="Palatino Linotype" w:eastAsia="Times New Roman" w:hAnsi="Palatino Linotype" w:cs="Arial"/>
          <w:sz w:val="24"/>
          <w:lang w:val="es-ES_tradnl" w:eastAsia="es-MX"/>
        </w:rPr>
      </w:pPr>
    </w:p>
    <w:p w14:paraId="0D437D56" w14:textId="77777777" w:rsidR="00F444C4" w:rsidRPr="00F444C4" w:rsidRDefault="00F444C4" w:rsidP="00F444C4">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12C0722" w14:textId="77777777" w:rsidR="00F444C4" w:rsidRPr="00F444C4" w:rsidRDefault="00F444C4" w:rsidP="00F444C4">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11A9AB6" w14:textId="77777777" w:rsidR="00F444C4" w:rsidRPr="00F444C4" w:rsidRDefault="00F444C4" w:rsidP="00F444C4">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 xml:space="preserve">expedientes, reportes, estudios, actas, resoluciones, oficios, correspondencia, acuerdos, directivas, directrices, circulares, contratos, convenios, instructivos, notas, </w:t>
      </w:r>
      <w:r w:rsidRPr="00F444C4">
        <w:rPr>
          <w:rFonts w:ascii="Palatino Linotype" w:eastAsia="Times New Roman" w:hAnsi="Palatino Linotype" w:cs="Arial"/>
          <w:b/>
          <w:sz w:val="24"/>
          <w:u w:val="single"/>
          <w:lang w:val="es-ES_tradnl" w:eastAsia="es-MX"/>
        </w:rPr>
        <w:lastRenderedPageBreak/>
        <w:t>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34AE1F98" w14:textId="77777777" w:rsidR="00F444C4" w:rsidRPr="00F444C4" w:rsidRDefault="00F444C4" w:rsidP="00F444C4">
      <w:pPr>
        <w:spacing w:after="0" w:line="240" w:lineRule="auto"/>
        <w:rPr>
          <w:rFonts w:ascii="Times New Roman" w:eastAsia="Times New Roman" w:hAnsi="Times New Roman" w:cs="Times New Roman"/>
          <w:sz w:val="24"/>
          <w:szCs w:val="24"/>
          <w:lang w:eastAsia="es-ES"/>
        </w:rPr>
      </w:pPr>
    </w:p>
    <w:p w14:paraId="16FEDE24" w14:textId="77777777" w:rsidR="00F444C4" w:rsidRPr="00F444C4" w:rsidRDefault="00F444C4" w:rsidP="00F444C4">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4A9CCF56" w14:textId="77777777" w:rsidR="00F444C4" w:rsidRPr="00F444C4" w:rsidRDefault="00F444C4" w:rsidP="00F444C4">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7CCB0249" w14:textId="77777777" w:rsidR="00F444C4" w:rsidRPr="00F444C4" w:rsidRDefault="00F444C4" w:rsidP="00F444C4">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1323A7E1" w14:textId="77777777" w:rsidR="00F444C4" w:rsidRPr="00F444C4" w:rsidRDefault="00F444C4" w:rsidP="00F444C4">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59EC11DE" w14:textId="77777777" w:rsidR="00F444C4" w:rsidRPr="00F444C4" w:rsidRDefault="00F444C4" w:rsidP="00F444C4">
      <w:pPr>
        <w:spacing w:after="0" w:line="360" w:lineRule="auto"/>
        <w:jc w:val="both"/>
        <w:rPr>
          <w:rFonts w:ascii="Palatino Linotype" w:eastAsia="Times New Roman" w:hAnsi="Palatino Linotype" w:cs="Calibri"/>
          <w:sz w:val="24"/>
          <w:lang w:val="es-ES_tradnl" w:eastAsia="es-MX"/>
        </w:rPr>
      </w:pPr>
    </w:p>
    <w:p w14:paraId="50765527" w14:textId="77777777" w:rsidR="00F444C4" w:rsidRPr="00F444C4" w:rsidRDefault="00F444C4" w:rsidP="00F444C4">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w:t>
      </w:r>
      <w:r w:rsidRPr="00F444C4">
        <w:rPr>
          <w:rFonts w:ascii="Palatino Linotype" w:eastAsia="MS Mincho" w:hAnsi="Palatino Linotype" w:cs="Calibri"/>
          <w:sz w:val="24"/>
          <w:lang w:val="es-ES_tradnl" w:eastAsia="es-MX"/>
        </w:rPr>
        <w:lastRenderedPageBreak/>
        <w:t>o procesamiento, no presentarla conforme a los interés de los particulares, como de igual forma los Sujeto Obligados no deberán de generar, resumir o efectuar cálculos o practicar investigaciones.</w:t>
      </w:r>
    </w:p>
    <w:p w14:paraId="66AD9B66" w14:textId="77777777" w:rsidR="00F444C4" w:rsidRPr="00F444C4" w:rsidRDefault="00F444C4" w:rsidP="00F444C4">
      <w:pPr>
        <w:spacing w:before="240" w:after="240" w:line="360" w:lineRule="auto"/>
        <w:ind w:right="49"/>
        <w:contextualSpacing/>
        <w:jc w:val="both"/>
        <w:rPr>
          <w:rFonts w:ascii="Palatino Linotype" w:eastAsia="MS Mincho" w:hAnsi="Palatino Linotype" w:cs="Calibri"/>
          <w:sz w:val="24"/>
          <w:lang w:val="es-ES_tradnl" w:eastAsia="es-MX"/>
        </w:rPr>
      </w:pPr>
    </w:p>
    <w:p w14:paraId="2D2F76EA" w14:textId="77777777" w:rsidR="00F444C4" w:rsidRPr="00F444C4" w:rsidRDefault="00F444C4" w:rsidP="00F444C4">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Pr="00F444C4">
        <w:rPr>
          <w:rFonts w:ascii="Palatino Linotype" w:eastAsia="MS Mincho" w:hAnsi="Palatino Linotype" w:cs="Calibri"/>
          <w:sz w:val="24"/>
          <w:lang w:val="es-ES_tradnl" w:eastAsia="es-MX"/>
        </w:rPr>
        <w:t>de acuerdo al 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14:paraId="10F1C734" w14:textId="77777777" w:rsidR="00F444C4" w:rsidRPr="00F444C4" w:rsidRDefault="00F444C4" w:rsidP="00F444C4">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t>Artículo 160</w:t>
      </w:r>
      <w:r w:rsidRPr="00F444C4">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673C15A" w14:textId="77777777" w:rsidR="00F444C4" w:rsidRPr="00F444C4" w:rsidRDefault="00F444C4" w:rsidP="00F444C4">
      <w:pPr>
        <w:spacing w:after="0" w:line="240" w:lineRule="auto"/>
        <w:rPr>
          <w:rFonts w:ascii="Times New Roman" w:eastAsia="Times New Roman" w:hAnsi="Times New Roman" w:cs="Times New Roman"/>
          <w:sz w:val="24"/>
          <w:szCs w:val="24"/>
          <w:lang w:eastAsia="es-ES"/>
        </w:rPr>
      </w:pPr>
    </w:p>
    <w:p w14:paraId="41CD5AA9" w14:textId="77777777" w:rsidR="00F444C4" w:rsidRPr="00F444C4" w:rsidRDefault="00F444C4" w:rsidP="00F444C4">
      <w:pPr>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bCs/>
          <w:sz w:val="24"/>
          <w:lang w:val="es-ES_tradnl" w:eastAsia="es-MX"/>
        </w:rPr>
        <w:t xml:space="preserve">Además, </w:t>
      </w:r>
      <w:r w:rsidRPr="00F444C4">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7E1BCB60" w14:textId="77777777" w:rsidR="00F444C4" w:rsidRPr="00F444C4" w:rsidRDefault="00F444C4" w:rsidP="00F444C4">
      <w:pPr>
        <w:spacing w:after="0" w:line="240" w:lineRule="auto"/>
        <w:rPr>
          <w:rFonts w:ascii="Times New Roman" w:eastAsia="Times New Roman" w:hAnsi="Times New Roman" w:cs="Times New Roman"/>
          <w:sz w:val="24"/>
          <w:szCs w:val="24"/>
          <w:lang w:eastAsia="es-ES"/>
        </w:rPr>
      </w:pPr>
    </w:p>
    <w:p w14:paraId="0B5614BE" w14:textId="77777777" w:rsidR="00F444C4" w:rsidRPr="00F444C4" w:rsidRDefault="00F444C4" w:rsidP="00F444C4">
      <w:pPr>
        <w:spacing w:after="0" w:line="360" w:lineRule="auto"/>
        <w:ind w:left="567" w:right="616"/>
        <w:contextualSpacing/>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Artículo 23.</w:t>
      </w:r>
      <w:r w:rsidRPr="00F444C4">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00668209" w14:textId="77777777" w:rsidR="00F444C4" w:rsidRPr="00F444C4" w:rsidRDefault="00F444C4" w:rsidP="00F444C4">
      <w:pPr>
        <w:spacing w:after="0" w:line="360" w:lineRule="auto"/>
        <w:ind w:left="567" w:right="616"/>
        <w:contextualSpacing/>
        <w:jc w:val="both"/>
        <w:rPr>
          <w:rFonts w:ascii="Palatino Linotype" w:eastAsia="Times New Roman" w:hAnsi="Palatino Linotype" w:cs="Arial"/>
          <w:b/>
          <w:i/>
          <w:lang w:val="es-ES_tradnl" w:eastAsia="es-MX"/>
        </w:rPr>
      </w:pPr>
    </w:p>
    <w:p w14:paraId="779751E8" w14:textId="77777777" w:rsidR="00F444C4" w:rsidRPr="00F444C4" w:rsidRDefault="00F444C4" w:rsidP="00F444C4">
      <w:pPr>
        <w:spacing w:after="0" w:line="360" w:lineRule="auto"/>
        <w:ind w:left="567" w:right="616"/>
        <w:contextualSpacing/>
        <w:jc w:val="both"/>
        <w:rPr>
          <w:rFonts w:ascii="Palatino Linotype" w:eastAsia="Times New Roman" w:hAnsi="Palatino Linotype" w:cs="Arial"/>
          <w:bCs/>
          <w:i/>
          <w:lang w:val="es-ES_tradnl" w:eastAsia="es-MX"/>
        </w:rPr>
      </w:pPr>
      <w:r w:rsidRPr="00F444C4">
        <w:rPr>
          <w:rFonts w:ascii="Palatino Linotype" w:eastAsia="Times New Roman" w:hAnsi="Palatino Linotype" w:cs="Arial"/>
          <w:b/>
          <w:i/>
          <w:lang w:val="es-ES_tradnl" w:eastAsia="es-MX"/>
        </w:rPr>
        <w:t xml:space="preserve">IV. </w:t>
      </w:r>
      <w:r w:rsidRPr="00F444C4">
        <w:rPr>
          <w:rFonts w:ascii="Palatino Linotype" w:eastAsia="Times New Roman" w:hAnsi="Palatino Linotype" w:cs="Arial"/>
          <w:bCs/>
          <w:i/>
          <w:lang w:val="es-ES_tradnl" w:eastAsia="es-MX"/>
        </w:rPr>
        <w:t>Los ayuntamientos y las dependencias, organismos, órganos y entidades de la administración municipal;</w:t>
      </w:r>
    </w:p>
    <w:p w14:paraId="032E2BCB" w14:textId="77777777" w:rsidR="00F444C4" w:rsidRPr="00F444C4" w:rsidRDefault="00F444C4" w:rsidP="00F444C4">
      <w:pPr>
        <w:spacing w:after="0" w:line="360" w:lineRule="auto"/>
        <w:jc w:val="both"/>
        <w:rPr>
          <w:rFonts w:ascii="Palatino Linotype" w:eastAsia="Times New Roman" w:hAnsi="Palatino Linotype" w:cs="Arial"/>
          <w:sz w:val="24"/>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 lo requerido en dicha solicitud.</w:t>
      </w:r>
    </w:p>
    <w:p w14:paraId="1D52CC03" w14:textId="77777777" w:rsidR="00F444C4" w:rsidRPr="00F444C4" w:rsidRDefault="00F444C4" w:rsidP="00F444C4">
      <w:pPr>
        <w:spacing w:after="0" w:line="360" w:lineRule="auto"/>
        <w:jc w:val="both"/>
        <w:rPr>
          <w:rFonts w:ascii="Palatino Linotype" w:eastAsia="Times New Roman" w:hAnsi="Palatino Linotype" w:cs="Palatino Linotype"/>
          <w:color w:val="000000"/>
          <w:sz w:val="24"/>
          <w:szCs w:val="24"/>
          <w:lang w:val="es-ES_tradnl" w:eastAsia="es-MX"/>
        </w:rPr>
      </w:pPr>
    </w:p>
    <w:p w14:paraId="0C694A97" w14:textId="77777777" w:rsidR="00416DD2" w:rsidRDefault="00F444C4" w:rsidP="00416DD2">
      <w:pPr>
        <w:spacing w:after="0" w:line="360" w:lineRule="auto"/>
        <w:jc w:val="both"/>
        <w:rPr>
          <w:rFonts w:ascii="Palatino Linotype" w:hAnsi="Palatino Linotype" w:cs="Segoe UI"/>
          <w:sz w:val="24"/>
          <w:szCs w:val="24"/>
          <w:shd w:val="clear" w:color="auto" w:fill="FFFFFF"/>
        </w:rPr>
      </w:pPr>
      <w:r w:rsidRPr="00F444C4">
        <w:rPr>
          <w:rFonts w:ascii="Palatino Linotype" w:eastAsia="Times New Roman" w:hAnsi="Palatino Linotype" w:cs="Calibri"/>
          <w:sz w:val="24"/>
          <w:lang w:val="es-ES_tradnl" w:eastAsia="es-MX"/>
        </w:rPr>
        <w:t xml:space="preserve">De lo anterior, resulta pertinente </w:t>
      </w:r>
      <w:r w:rsidR="005D2977">
        <w:rPr>
          <w:rFonts w:ascii="Palatino Linotype" w:eastAsia="Times New Roman" w:hAnsi="Palatino Linotype" w:cs="Calibri"/>
          <w:sz w:val="24"/>
          <w:lang w:val="es-ES_tradnl" w:eastAsia="es-MX"/>
        </w:rPr>
        <w:t xml:space="preserve">establecer que </w:t>
      </w:r>
      <w:r w:rsidR="00944896">
        <w:rPr>
          <w:rFonts w:ascii="Palatino Linotype" w:eastAsia="Times New Roman" w:hAnsi="Palatino Linotype" w:cs="Calibri"/>
          <w:sz w:val="24"/>
          <w:lang w:val="es-ES_tradnl" w:eastAsia="es-MX"/>
        </w:rPr>
        <w:t xml:space="preserve">conforme al sitio web Punto Ticket </w:t>
      </w:r>
      <w:r w:rsidR="005D2977">
        <w:rPr>
          <w:rFonts w:ascii="Palatino Linotype" w:eastAsia="Times New Roman" w:hAnsi="Palatino Linotype" w:cs="Calibri"/>
          <w:sz w:val="24"/>
          <w:lang w:val="es-ES_tradnl" w:eastAsia="es-MX"/>
        </w:rPr>
        <w:t xml:space="preserve">los denominados abonos </w:t>
      </w:r>
      <w:r w:rsidR="00944896">
        <w:rPr>
          <w:rFonts w:ascii="Palatino Linotype" w:eastAsia="Times New Roman" w:hAnsi="Palatino Linotype" w:cs="Calibri"/>
          <w:sz w:val="24"/>
          <w:lang w:val="es-ES_tradnl" w:eastAsia="es-MX"/>
        </w:rPr>
        <w:t xml:space="preserve">son </w:t>
      </w:r>
      <w:r w:rsidR="00944896" w:rsidRPr="00944896">
        <w:rPr>
          <w:rFonts w:ascii="Palatino Linotype" w:eastAsia="Times New Roman" w:hAnsi="Palatino Linotype" w:cs="Calibri"/>
          <w:i/>
          <w:sz w:val="24"/>
          <w:szCs w:val="24"/>
          <w:lang w:val="es-ES_tradnl" w:eastAsia="es-MX"/>
        </w:rPr>
        <w:t>“</w:t>
      </w:r>
      <w:r w:rsidR="00944896" w:rsidRPr="00944896">
        <w:rPr>
          <w:rFonts w:ascii="Palatino Linotype" w:hAnsi="Palatino Linotype" w:cs="Segoe UI"/>
          <w:i/>
          <w:color w:val="212529"/>
          <w:sz w:val="24"/>
          <w:szCs w:val="24"/>
          <w:shd w:val="clear" w:color="auto" w:fill="FFFFFF"/>
        </w:rPr>
        <w:t>un tipo de membresía o suscripción que ofrece a los aficionados la posibilidad de asistir a los partidos de un club deportivo durante la temporada, ya sea de liga o de competiciones adicionales en las que participe el equipo, como copas nacionales o internacionales</w:t>
      </w:r>
      <w:r w:rsidR="00944896">
        <w:rPr>
          <w:rFonts w:ascii="Palatino Linotype" w:hAnsi="Palatino Linotype" w:cs="Segoe UI"/>
          <w:i/>
          <w:color w:val="212529"/>
          <w:sz w:val="24"/>
          <w:szCs w:val="24"/>
          <w:shd w:val="clear" w:color="auto" w:fill="FFFFFF"/>
        </w:rPr>
        <w:t>”</w:t>
      </w:r>
      <w:r w:rsidR="00416DD2" w:rsidRPr="00416DD2">
        <w:rPr>
          <w:rFonts w:ascii="Palatino Linotype" w:hAnsi="Palatino Linotype" w:cs="Segoe UI"/>
          <w:i/>
          <w:sz w:val="24"/>
          <w:szCs w:val="24"/>
          <w:shd w:val="clear" w:color="auto" w:fill="FFFFFF"/>
        </w:rPr>
        <w:t xml:space="preserve"> </w:t>
      </w:r>
      <w:r w:rsidR="00416DD2">
        <w:rPr>
          <w:rFonts w:ascii="Palatino Linotype" w:hAnsi="Palatino Linotype" w:cs="Segoe UI"/>
          <w:i/>
          <w:sz w:val="24"/>
          <w:szCs w:val="24"/>
          <w:shd w:val="clear" w:color="auto" w:fill="FFFFFF"/>
        </w:rPr>
        <w:t xml:space="preserve"> </w:t>
      </w:r>
      <w:r w:rsidR="00416DD2" w:rsidRPr="00416DD2">
        <w:rPr>
          <w:rFonts w:ascii="Palatino Linotype" w:hAnsi="Palatino Linotype" w:cs="Segoe UI"/>
          <w:sz w:val="24"/>
          <w:szCs w:val="24"/>
          <w:shd w:val="clear" w:color="auto" w:fill="FFFFFF"/>
        </w:rPr>
        <w:t>susceptible de ser consultado en</w:t>
      </w:r>
      <w:r w:rsidR="00416DD2">
        <w:rPr>
          <w:rFonts w:ascii="Palatino Linotype" w:hAnsi="Palatino Linotype" w:cs="Segoe UI"/>
          <w:sz w:val="24"/>
          <w:szCs w:val="24"/>
          <w:shd w:val="clear" w:color="auto" w:fill="FFFFFF"/>
        </w:rPr>
        <w:t>:</w:t>
      </w:r>
    </w:p>
    <w:p w14:paraId="3E5F2F83" w14:textId="77777777" w:rsidR="00416DD2" w:rsidRDefault="00416DD2" w:rsidP="00416DD2">
      <w:pPr>
        <w:spacing w:after="0" w:line="360" w:lineRule="auto"/>
        <w:jc w:val="both"/>
        <w:rPr>
          <w:rFonts w:ascii="Palatino Linotype" w:hAnsi="Palatino Linotype" w:cs="Segoe UI"/>
          <w:i/>
          <w:color w:val="212529"/>
          <w:sz w:val="24"/>
          <w:szCs w:val="24"/>
          <w:shd w:val="clear" w:color="auto" w:fill="FFFFFF"/>
        </w:rPr>
      </w:pPr>
      <w:r>
        <w:rPr>
          <w:rFonts w:ascii="Palatino Linotype" w:hAnsi="Palatino Linotype" w:cs="Segoe UI"/>
          <w:color w:val="212529"/>
          <w:sz w:val="24"/>
          <w:szCs w:val="24"/>
          <w:shd w:val="clear" w:color="auto" w:fill="FFFFFF"/>
        </w:rPr>
        <w:t xml:space="preserve"> </w:t>
      </w:r>
      <w:hyperlink r:id="rId8" w:history="1">
        <w:r w:rsidRPr="007456CE">
          <w:rPr>
            <w:rStyle w:val="Hipervnculo"/>
            <w:rFonts w:ascii="Palatino Linotype" w:hAnsi="Palatino Linotype" w:cs="Segoe UI"/>
            <w:i/>
            <w:sz w:val="24"/>
            <w:szCs w:val="24"/>
            <w:shd w:val="clear" w:color="auto" w:fill="FFFFFF"/>
          </w:rPr>
          <w:t>https://ayuda.puntoticket.com/hc/es/articles/17472487932187--Qu%C3%A9-es-un-abono-</w:t>
        </w:r>
      </w:hyperlink>
      <w:r>
        <w:rPr>
          <w:rFonts w:ascii="Palatino Linotype" w:hAnsi="Palatino Linotype" w:cs="Segoe UI"/>
          <w:i/>
          <w:color w:val="212529"/>
          <w:sz w:val="24"/>
          <w:szCs w:val="24"/>
          <w:shd w:val="clear" w:color="auto" w:fill="FFFFFF"/>
        </w:rPr>
        <w:t xml:space="preserve"> </w:t>
      </w:r>
    </w:p>
    <w:p w14:paraId="64AE9851" w14:textId="77777777" w:rsidR="00416DD2" w:rsidRDefault="00416DD2" w:rsidP="00416DD2">
      <w:pPr>
        <w:spacing w:after="0" w:line="360" w:lineRule="auto"/>
        <w:jc w:val="both"/>
        <w:rPr>
          <w:rFonts w:ascii="Palatino Linotype" w:hAnsi="Palatino Linotype" w:cs="Segoe UI"/>
          <w:color w:val="212529"/>
          <w:sz w:val="24"/>
          <w:szCs w:val="24"/>
          <w:shd w:val="clear" w:color="auto" w:fill="FFFFFF"/>
        </w:rPr>
      </w:pPr>
    </w:p>
    <w:p w14:paraId="19165291" w14:textId="77777777" w:rsidR="00416DD2" w:rsidRDefault="00416DD2" w:rsidP="00416DD2">
      <w:pPr>
        <w:spacing w:after="0" w:line="360" w:lineRule="auto"/>
        <w:jc w:val="both"/>
        <w:rPr>
          <w:rFonts w:ascii="Palatino Linotype" w:hAnsi="Palatino Linotype" w:cs="Segoe UI"/>
          <w:sz w:val="24"/>
          <w:szCs w:val="24"/>
          <w:shd w:val="clear" w:color="auto" w:fill="FFFFFF"/>
        </w:rPr>
      </w:pPr>
      <w:r>
        <w:rPr>
          <w:rFonts w:ascii="Palatino Linotype" w:hAnsi="Palatino Linotype" w:cs="Segoe UI"/>
          <w:color w:val="212529"/>
          <w:sz w:val="24"/>
          <w:szCs w:val="24"/>
          <w:shd w:val="clear" w:color="auto" w:fill="FFFFFF"/>
        </w:rPr>
        <w:t xml:space="preserve">Del mismo modo se consultó el sitio electrónico del Club de Futbol Monterrey que define el abono como </w:t>
      </w:r>
      <w:r w:rsidRPr="00416DD2">
        <w:rPr>
          <w:rFonts w:ascii="Palatino Linotype" w:hAnsi="Palatino Linotype" w:cs="Segoe UI"/>
          <w:i/>
          <w:color w:val="212529"/>
          <w:sz w:val="24"/>
          <w:szCs w:val="24"/>
          <w:shd w:val="clear" w:color="auto" w:fill="FFFFFF"/>
        </w:rPr>
        <w:t xml:space="preserve">“el </w:t>
      </w:r>
      <w:r w:rsidRPr="00416DD2">
        <w:rPr>
          <w:rFonts w:ascii="Palatino Linotype" w:hAnsi="Palatino Linotype" w:cs="Arial"/>
          <w:i/>
          <w:sz w:val="24"/>
          <w:szCs w:val="24"/>
          <w:shd w:val="clear" w:color="auto" w:fill="FFFFFF"/>
        </w:rPr>
        <w:t> Derecho temporal para el acceso a cierta localidad del ESTADIO para una serie de EVENTOS, representado por medio de un dispositivo otorgado por la ADMINISTRACIÓN.</w:t>
      </w:r>
      <w:r w:rsidR="00944896" w:rsidRPr="00416DD2">
        <w:rPr>
          <w:rFonts w:ascii="Palatino Linotype" w:hAnsi="Palatino Linotype" w:cs="Segoe UI"/>
          <w:i/>
          <w:sz w:val="24"/>
          <w:szCs w:val="24"/>
          <w:shd w:val="clear" w:color="auto" w:fill="FFFFFF"/>
        </w:rPr>
        <w:t xml:space="preserve"> </w:t>
      </w:r>
      <w:r w:rsidRPr="00416DD2">
        <w:rPr>
          <w:rFonts w:ascii="Palatino Linotype" w:hAnsi="Palatino Linotype" w:cs="Segoe UI"/>
          <w:i/>
          <w:sz w:val="24"/>
          <w:szCs w:val="24"/>
          <w:shd w:val="clear" w:color="auto" w:fill="FFFFFF"/>
        </w:rPr>
        <w:t>“</w:t>
      </w:r>
      <w:r>
        <w:rPr>
          <w:rFonts w:ascii="Palatino Linotype" w:hAnsi="Palatino Linotype" w:cs="Segoe UI"/>
          <w:i/>
          <w:sz w:val="24"/>
          <w:szCs w:val="24"/>
          <w:shd w:val="clear" w:color="auto" w:fill="FFFFFF"/>
        </w:rPr>
        <w:t xml:space="preserve">; </w:t>
      </w:r>
      <w:r w:rsidRPr="00416DD2">
        <w:rPr>
          <w:rFonts w:ascii="Palatino Linotype" w:hAnsi="Palatino Linotype" w:cs="Segoe UI"/>
          <w:sz w:val="24"/>
          <w:szCs w:val="24"/>
          <w:shd w:val="clear" w:color="auto" w:fill="FFFFFF"/>
        </w:rPr>
        <w:t>susceptible de ser consultado en</w:t>
      </w:r>
      <w:r>
        <w:rPr>
          <w:rFonts w:ascii="Palatino Linotype" w:hAnsi="Palatino Linotype" w:cs="Segoe UI"/>
          <w:sz w:val="24"/>
          <w:szCs w:val="24"/>
          <w:shd w:val="clear" w:color="auto" w:fill="FFFFFF"/>
        </w:rPr>
        <w:t xml:space="preserve">: </w:t>
      </w:r>
    </w:p>
    <w:p w14:paraId="086A30D0" w14:textId="77777777" w:rsidR="00944896" w:rsidRPr="00416DD2" w:rsidRDefault="00560367" w:rsidP="00416DD2">
      <w:pPr>
        <w:spacing w:after="0" w:line="360" w:lineRule="auto"/>
        <w:jc w:val="both"/>
        <w:rPr>
          <w:rFonts w:ascii="Palatino Linotype" w:hAnsi="Palatino Linotype" w:cs="Segoe UI"/>
          <w:color w:val="212529"/>
          <w:sz w:val="24"/>
          <w:szCs w:val="24"/>
          <w:shd w:val="clear" w:color="auto" w:fill="FFFFFF"/>
        </w:rPr>
      </w:pPr>
      <w:hyperlink r:id="rId9" w:anchor=":~:text=ABONO%3A%20Derecho%20temporal%20para%20el,dispositivo%20otorgado%20por%20la%20ADMINISTRACI%C3%93N" w:history="1">
        <w:r w:rsidR="00416DD2" w:rsidRPr="007456CE">
          <w:rPr>
            <w:rStyle w:val="Hipervnculo"/>
            <w:rFonts w:ascii="Palatino Linotype" w:hAnsi="Palatino Linotype" w:cs="Segoe UI"/>
            <w:i/>
            <w:sz w:val="20"/>
            <w:szCs w:val="20"/>
            <w:shd w:val="clear" w:color="auto" w:fill="FFFFFF"/>
          </w:rPr>
          <w:t>https://www.rayados.com/es/monterrey/ReglamentoEstadio#:~:text=ABONO%3A%20Derecho%20temporal%20para%20el,dispositivo%20otorgado%20por%20la%20ADMINISTRACI%C3%93N</w:t>
        </w:r>
      </w:hyperlink>
      <w:r w:rsidR="00416DD2" w:rsidRPr="00416DD2">
        <w:rPr>
          <w:rFonts w:ascii="Palatino Linotype" w:hAnsi="Palatino Linotype" w:cs="Segoe UI"/>
          <w:i/>
          <w:sz w:val="20"/>
          <w:szCs w:val="20"/>
          <w:shd w:val="clear" w:color="auto" w:fill="FFFFFF"/>
        </w:rPr>
        <w:t>.</w:t>
      </w:r>
    </w:p>
    <w:p w14:paraId="6CDF4E83" w14:textId="77777777" w:rsidR="00944896" w:rsidRDefault="00944896" w:rsidP="00F444C4">
      <w:pPr>
        <w:spacing w:after="0" w:line="360" w:lineRule="auto"/>
        <w:jc w:val="both"/>
        <w:rPr>
          <w:rFonts w:ascii="Palatino Linotype" w:hAnsi="Palatino Linotype" w:cs="Segoe UI"/>
          <w:i/>
          <w:color w:val="212529"/>
          <w:sz w:val="24"/>
          <w:szCs w:val="24"/>
          <w:shd w:val="clear" w:color="auto" w:fill="FFFFFF"/>
        </w:rPr>
      </w:pPr>
    </w:p>
    <w:p w14:paraId="4DD3E536" w14:textId="77777777" w:rsidR="005D2977" w:rsidRDefault="00944896" w:rsidP="00F444C4">
      <w:pPr>
        <w:spacing w:after="0" w:line="360" w:lineRule="auto"/>
        <w:jc w:val="both"/>
        <w:rPr>
          <w:rFonts w:ascii="Palatino Linotype" w:eastAsia="Times New Roman" w:hAnsi="Palatino Linotype" w:cs="Calibri"/>
          <w:sz w:val="24"/>
          <w:lang w:val="es-ES_tradnl" w:eastAsia="es-MX"/>
        </w:rPr>
      </w:pPr>
      <w:r>
        <w:rPr>
          <w:rFonts w:ascii="Palatino Linotype" w:hAnsi="Palatino Linotype" w:cs="Segoe UI"/>
          <w:color w:val="212529"/>
          <w:sz w:val="24"/>
          <w:szCs w:val="24"/>
          <w:shd w:val="clear" w:color="auto" w:fill="FFFFFF"/>
        </w:rPr>
        <w:t>Por lo que</w:t>
      </w:r>
      <w:r w:rsidR="00416DD2">
        <w:rPr>
          <w:rFonts w:ascii="Palatino Linotype" w:hAnsi="Palatino Linotype" w:cs="Segoe UI"/>
          <w:color w:val="212529"/>
          <w:sz w:val="24"/>
          <w:szCs w:val="24"/>
          <w:shd w:val="clear" w:color="auto" w:fill="FFFFFF"/>
        </w:rPr>
        <w:t xml:space="preserve"> en lo sucesivo se entenderá a </w:t>
      </w:r>
      <w:r>
        <w:rPr>
          <w:rFonts w:ascii="Palatino Linotype" w:hAnsi="Palatino Linotype" w:cs="Segoe UI"/>
          <w:color w:val="212529"/>
          <w:sz w:val="24"/>
          <w:szCs w:val="24"/>
          <w:shd w:val="clear" w:color="auto" w:fill="FFFFFF"/>
        </w:rPr>
        <w:t>los abonos</w:t>
      </w:r>
      <w:r w:rsidR="00416DD2">
        <w:rPr>
          <w:rFonts w:ascii="Palatino Linotype" w:hAnsi="Palatino Linotype" w:cs="Segoe UI"/>
          <w:color w:val="212529"/>
          <w:sz w:val="24"/>
          <w:szCs w:val="24"/>
          <w:shd w:val="clear" w:color="auto" w:fill="FFFFFF"/>
        </w:rPr>
        <w:t xml:space="preserve"> como los</w:t>
      </w:r>
      <w:r w:rsidR="005D2977">
        <w:rPr>
          <w:rFonts w:ascii="Palatino Linotype" w:eastAsia="Times New Roman" w:hAnsi="Palatino Linotype" w:cs="Calibri"/>
          <w:sz w:val="24"/>
          <w:lang w:val="es-ES_tradnl" w:eastAsia="es-MX"/>
        </w:rPr>
        <w:t xml:space="preserve"> descuentos</w:t>
      </w:r>
      <w:r>
        <w:rPr>
          <w:rFonts w:ascii="Palatino Linotype" w:eastAsia="Times New Roman" w:hAnsi="Palatino Linotype" w:cs="Calibri"/>
          <w:sz w:val="24"/>
          <w:lang w:val="es-ES_tradnl" w:eastAsia="es-MX"/>
        </w:rPr>
        <w:t xml:space="preserve"> derivados de una membresía</w:t>
      </w:r>
      <w:r w:rsidR="005D2977">
        <w:rPr>
          <w:rFonts w:ascii="Palatino Linotype" w:eastAsia="Times New Roman" w:hAnsi="Palatino Linotype" w:cs="Calibri"/>
          <w:sz w:val="24"/>
          <w:lang w:val="es-ES_tradnl" w:eastAsia="es-MX"/>
        </w:rPr>
        <w:t xml:space="preserve"> que permiten acceder a las instalaciones deportivas así como acceder a s</w:t>
      </w:r>
      <w:r>
        <w:rPr>
          <w:rFonts w:ascii="Palatino Linotype" w:eastAsia="Times New Roman" w:hAnsi="Palatino Linotype" w:cs="Calibri"/>
          <w:sz w:val="24"/>
          <w:lang w:val="es-ES_tradnl" w:eastAsia="es-MX"/>
        </w:rPr>
        <w:t>ervicios deportivos.</w:t>
      </w:r>
    </w:p>
    <w:p w14:paraId="550D1891" w14:textId="77777777" w:rsidR="00944896" w:rsidRDefault="00944896" w:rsidP="00F444C4">
      <w:pPr>
        <w:spacing w:after="0" w:line="360" w:lineRule="auto"/>
        <w:jc w:val="both"/>
        <w:rPr>
          <w:rFonts w:ascii="Palatino Linotype" w:eastAsia="Times New Roman" w:hAnsi="Palatino Linotype" w:cs="Calibri"/>
          <w:sz w:val="24"/>
          <w:lang w:val="es-ES_tradnl" w:eastAsia="es-MX"/>
        </w:rPr>
      </w:pPr>
    </w:p>
    <w:p w14:paraId="7274453E" w14:textId="77777777" w:rsidR="00944896" w:rsidRDefault="00944896" w:rsidP="00F444C4">
      <w:pPr>
        <w:spacing w:after="0" w:line="360" w:lineRule="auto"/>
        <w:jc w:val="both"/>
        <w:rPr>
          <w:rFonts w:ascii="Palatino Linotype" w:eastAsia="Times New Roman" w:hAnsi="Palatino Linotype" w:cs="Calibri"/>
          <w:sz w:val="24"/>
          <w:lang w:val="es-ES_tradnl" w:eastAsia="es-MX"/>
        </w:rPr>
      </w:pPr>
    </w:p>
    <w:p w14:paraId="7191622B" w14:textId="77777777" w:rsidR="00F444C4" w:rsidRPr="00F444C4" w:rsidRDefault="00416DD2" w:rsidP="00416DD2">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Arial"/>
          <w:sz w:val="24"/>
        </w:rPr>
        <w:t>Expuesto lo anterior</w:t>
      </w:r>
      <w:r w:rsidRPr="00F444C4">
        <w:rPr>
          <w:rFonts w:ascii="Palatino Linotype" w:eastAsia="Times New Roman" w:hAnsi="Palatino Linotype" w:cs="Calibri"/>
          <w:sz w:val="24"/>
          <w:lang w:val="es-ES_tradnl" w:eastAsia="es-MX"/>
        </w:rPr>
        <w:t xml:space="preserve"> </w:t>
      </w:r>
      <w:r>
        <w:rPr>
          <w:rFonts w:ascii="Palatino Linotype" w:eastAsia="Times New Roman" w:hAnsi="Palatino Linotype" w:cs="Calibri"/>
          <w:sz w:val="24"/>
          <w:lang w:val="es-ES_tradnl" w:eastAsia="es-MX"/>
        </w:rPr>
        <w:t xml:space="preserve"> resulta necesario </w:t>
      </w:r>
      <w:r w:rsidR="00F444C4" w:rsidRPr="00F444C4">
        <w:rPr>
          <w:rFonts w:ascii="Palatino Linotype" w:eastAsia="Times New Roman" w:hAnsi="Palatino Linotype" w:cs="Calibri"/>
          <w:sz w:val="24"/>
          <w:lang w:val="es-ES_tradnl" w:eastAsia="es-MX"/>
        </w:rPr>
        <w:t xml:space="preserve">delimitar la competencia del Sujeto Obligado es imprescindible traer a colación los artículos </w:t>
      </w:r>
      <w:r>
        <w:rPr>
          <w:rFonts w:ascii="Palatino Linotype" w:eastAsia="Times New Roman" w:hAnsi="Palatino Linotype" w:cs="Calibri"/>
          <w:sz w:val="24"/>
          <w:lang w:val="es-ES_tradnl" w:eastAsia="es-MX"/>
        </w:rPr>
        <w:t xml:space="preserve">21 y 80 fracción XV </w:t>
      </w:r>
      <w:r w:rsidR="00F444C4" w:rsidRPr="00F444C4">
        <w:rPr>
          <w:rFonts w:ascii="Palatino Linotype" w:eastAsia="Times New Roman" w:hAnsi="Palatino Linotype" w:cs="Calibri"/>
          <w:sz w:val="24"/>
          <w:lang w:val="es-ES_tradnl" w:eastAsia="es-MX"/>
        </w:rPr>
        <w:t>de su Bando Municipal, los cuales establecen lo siguiente;</w:t>
      </w:r>
    </w:p>
    <w:p w14:paraId="716FF531" w14:textId="77777777" w:rsidR="00F444C4" w:rsidRPr="00F444C4" w:rsidRDefault="00F444C4" w:rsidP="00F444C4">
      <w:pPr>
        <w:spacing w:after="0" w:line="360" w:lineRule="auto"/>
        <w:jc w:val="both"/>
        <w:rPr>
          <w:rFonts w:ascii="Palatino Linotype" w:eastAsia="Times New Roman" w:hAnsi="Palatino Linotype" w:cs="Calibri"/>
          <w:b/>
          <w:bCs/>
          <w:i/>
          <w:iCs/>
          <w:lang w:val="es-ES_tradnl" w:eastAsia="es-MX"/>
        </w:rPr>
      </w:pPr>
    </w:p>
    <w:p w14:paraId="6F1E5674" w14:textId="77777777" w:rsidR="00F444C4" w:rsidRPr="00F444C4" w:rsidRDefault="00F444C4" w:rsidP="00F444C4">
      <w:pPr>
        <w:spacing w:after="0" w:line="360" w:lineRule="auto"/>
        <w:ind w:left="708"/>
        <w:jc w:val="center"/>
        <w:rPr>
          <w:rFonts w:ascii="Palatino Linotype" w:eastAsia="Times New Roman" w:hAnsi="Palatino Linotype" w:cs="Calibri"/>
          <w:i/>
          <w:lang w:val="es-ES_tradnl" w:eastAsia="es-MX"/>
        </w:rPr>
      </w:pPr>
      <w:r w:rsidRPr="00F444C4">
        <w:rPr>
          <w:rFonts w:ascii="Palatino Linotype" w:eastAsia="Times New Roman" w:hAnsi="Palatino Linotype" w:cs="Calibri"/>
          <w:i/>
          <w:lang w:val="es-ES_tradnl" w:eastAsia="es-MX"/>
        </w:rPr>
        <w:lastRenderedPageBreak/>
        <w:t>“DE LA ORGANIZACIÓN ADMINISTRATIVA</w:t>
      </w:r>
    </w:p>
    <w:p w14:paraId="79E79181" w14:textId="77777777" w:rsidR="00F444C4" w:rsidRPr="00F444C4" w:rsidRDefault="00F444C4" w:rsidP="00F444C4">
      <w:pPr>
        <w:spacing w:after="0" w:line="360" w:lineRule="auto"/>
        <w:ind w:left="708"/>
        <w:jc w:val="both"/>
        <w:rPr>
          <w:rFonts w:ascii="Palatino Linotype" w:eastAsia="Times New Roman" w:hAnsi="Palatino Linotype" w:cs="Calibri"/>
          <w:i/>
          <w:lang w:val="es-ES_tradnl" w:eastAsia="es-MX"/>
        </w:rPr>
      </w:pPr>
      <w:r w:rsidRPr="00F444C4">
        <w:rPr>
          <w:rFonts w:ascii="Palatino Linotype" w:eastAsia="Times New Roman" w:hAnsi="Palatino Linotype" w:cs="Calibri"/>
          <w:i/>
          <w:lang w:val="es-ES_tradnl" w:eastAsia="es-MX"/>
        </w:rPr>
        <w:t>Artículo 21. El Presidente Municipal para el ejercicio de sus funciones, se auxiliará de las siguientes Unidades Administrativas:</w:t>
      </w:r>
    </w:p>
    <w:p w14:paraId="43C5FB52" w14:textId="77777777" w:rsidR="00F444C4" w:rsidRPr="00F444C4" w:rsidRDefault="00F444C4" w:rsidP="00F444C4">
      <w:pPr>
        <w:spacing w:after="0" w:line="360" w:lineRule="auto"/>
        <w:ind w:left="708" w:firstLine="708"/>
        <w:jc w:val="both"/>
        <w:rPr>
          <w:rFonts w:ascii="Palatino Linotype" w:eastAsia="Times New Roman" w:hAnsi="Palatino Linotype" w:cs="Calibri"/>
          <w:i/>
          <w:lang w:val="es-ES_tradnl" w:eastAsia="es-MX"/>
        </w:rPr>
      </w:pPr>
      <w:r w:rsidRPr="00F444C4">
        <w:rPr>
          <w:rFonts w:ascii="Palatino Linotype" w:eastAsia="Times New Roman" w:hAnsi="Palatino Linotype" w:cs="Calibri"/>
          <w:i/>
          <w:lang w:val="es-ES_tradnl" w:eastAsia="es-MX"/>
        </w:rPr>
        <w:t>(…)</w:t>
      </w:r>
    </w:p>
    <w:p w14:paraId="1D476390" w14:textId="77777777" w:rsidR="00F444C4" w:rsidRPr="00F444C4" w:rsidRDefault="00F444C4" w:rsidP="00F444C4">
      <w:pPr>
        <w:spacing w:after="0" w:line="360" w:lineRule="auto"/>
        <w:ind w:left="360"/>
        <w:jc w:val="both"/>
        <w:rPr>
          <w:rFonts w:ascii="Palatino Linotype" w:eastAsia="Times New Roman" w:hAnsi="Palatino Linotype" w:cs="Calibri"/>
          <w:i/>
          <w:lang w:val="es-ES_tradnl" w:eastAsia="es-MX"/>
        </w:rPr>
      </w:pPr>
      <w:r w:rsidRPr="00F444C4">
        <w:rPr>
          <w:rFonts w:ascii="Palatino Linotype" w:eastAsia="Times New Roman" w:hAnsi="Palatino Linotype" w:cs="Calibri"/>
          <w:i/>
          <w:lang w:val="es-ES_tradnl" w:eastAsia="es-MX"/>
        </w:rPr>
        <w:t xml:space="preserve">Para el despacho de los asuntos municipales, el Ayuntamiento se auxiliará de dependencias, organismos públicos descentralizados, desconcentrados y autónomos de la administración pública municipal, necesarios para el desarrollo de sus actividades, siendo los siguientes: </w:t>
      </w:r>
    </w:p>
    <w:p w14:paraId="56C35EEE" w14:textId="77777777" w:rsidR="00F444C4" w:rsidRPr="00F444C4" w:rsidRDefault="00F444C4" w:rsidP="00F444C4">
      <w:pPr>
        <w:spacing w:after="0" w:line="360" w:lineRule="auto"/>
        <w:ind w:left="360"/>
        <w:jc w:val="both"/>
        <w:rPr>
          <w:rFonts w:ascii="Palatino Linotype" w:eastAsia="Times New Roman" w:hAnsi="Palatino Linotype" w:cs="Calibri"/>
          <w:i/>
          <w:lang w:val="es-ES_tradnl" w:eastAsia="es-MX"/>
        </w:rPr>
      </w:pPr>
    </w:p>
    <w:p w14:paraId="201DC593" w14:textId="77777777" w:rsidR="00416DD2" w:rsidRDefault="00F444C4" w:rsidP="00416DD2">
      <w:pPr>
        <w:numPr>
          <w:ilvl w:val="0"/>
          <w:numId w:val="4"/>
        </w:numPr>
        <w:spacing w:after="0" w:line="360" w:lineRule="auto"/>
        <w:jc w:val="both"/>
        <w:rPr>
          <w:rFonts w:ascii="Palatino Linotype" w:eastAsia="Times New Roman" w:hAnsi="Palatino Linotype" w:cs="Times New Roman"/>
          <w:i/>
          <w:lang w:val="es-ES" w:eastAsia="es-ES"/>
        </w:rPr>
      </w:pPr>
      <w:r w:rsidRPr="00F444C4">
        <w:rPr>
          <w:rFonts w:ascii="Palatino Linotype" w:eastAsia="Times New Roman" w:hAnsi="Palatino Linotype" w:cs="Times New Roman"/>
          <w:i/>
          <w:lang w:val="es-ES" w:eastAsia="es-ES"/>
        </w:rPr>
        <w:t>DEPENDENCIAS ADMINISTRATIVAS</w:t>
      </w:r>
    </w:p>
    <w:p w14:paraId="31316E92" w14:textId="77777777" w:rsidR="00A733F5" w:rsidRDefault="00A733F5" w:rsidP="00A733F5">
      <w:pPr>
        <w:spacing w:after="0" w:line="360" w:lineRule="auto"/>
        <w:ind w:left="1428"/>
        <w:jc w:val="both"/>
        <w:rPr>
          <w:rFonts w:ascii="Palatino Linotype" w:eastAsia="Times New Roman" w:hAnsi="Palatino Linotype" w:cs="Times New Roman"/>
          <w:i/>
          <w:lang w:val="es-ES" w:eastAsia="es-ES"/>
        </w:rPr>
      </w:pPr>
      <w:r>
        <w:rPr>
          <w:rFonts w:ascii="Palatino Linotype" w:eastAsia="Times New Roman" w:hAnsi="Palatino Linotype" w:cs="Times New Roman"/>
          <w:i/>
          <w:lang w:val="es-ES" w:eastAsia="es-ES"/>
        </w:rPr>
        <w:t>(…)</w:t>
      </w:r>
    </w:p>
    <w:p w14:paraId="506BAC88" w14:textId="77777777" w:rsidR="00A733F5" w:rsidRPr="00A733F5" w:rsidRDefault="00A733F5" w:rsidP="00A733F5">
      <w:pPr>
        <w:spacing w:after="0" w:line="360" w:lineRule="auto"/>
        <w:ind w:left="1428"/>
        <w:jc w:val="both"/>
        <w:rPr>
          <w:rFonts w:ascii="Palatino Linotype" w:eastAsia="Times New Roman" w:hAnsi="Palatino Linotype" w:cs="Times New Roman"/>
          <w:i/>
          <w:lang w:val="es-ES" w:eastAsia="es-ES"/>
        </w:rPr>
      </w:pPr>
      <w:r w:rsidRPr="00A733F5">
        <w:rPr>
          <w:rFonts w:ascii="Palatino Linotype" w:hAnsi="Palatino Linotype"/>
          <w:i/>
        </w:rPr>
        <w:t>3. Dirección de Administración</w:t>
      </w:r>
    </w:p>
    <w:p w14:paraId="4DC6C0E9" w14:textId="77777777" w:rsidR="00416DD2" w:rsidRDefault="00416DD2" w:rsidP="00416DD2">
      <w:pPr>
        <w:spacing w:after="0" w:line="360" w:lineRule="auto"/>
        <w:ind w:left="1428"/>
        <w:jc w:val="both"/>
        <w:rPr>
          <w:rFonts w:ascii="Palatino Linotype" w:eastAsia="Times New Roman" w:hAnsi="Palatino Linotype" w:cs="Times New Roman"/>
          <w:i/>
          <w:lang w:val="es-ES" w:eastAsia="es-ES"/>
        </w:rPr>
      </w:pPr>
      <w:r>
        <w:rPr>
          <w:rFonts w:ascii="Palatino Linotype" w:eastAsia="Times New Roman" w:hAnsi="Palatino Linotype" w:cs="Times New Roman"/>
          <w:i/>
          <w:lang w:val="es-ES" w:eastAsia="es-ES"/>
        </w:rPr>
        <w:t>(…)</w:t>
      </w:r>
    </w:p>
    <w:p w14:paraId="5CE38CE0" w14:textId="77777777" w:rsidR="00F444C4" w:rsidRPr="00416DD2" w:rsidRDefault="00416DD2" w:rsidP="00416DD2">
      <w:pPr>
        <w:numPr>
          <w:ilvl w:val="0"/>
          <w:numId w:val="4"/>
        </w:numPr>
        <w:spacing w:after="0" w:line="360" w:lineRule="auto"/>
        <w:jc w:val="both"/>
        <w:rPr>
          <w:rFonts w:ascii="Palatino Linotype" w:eastAsia="Times New Roman" w:hAnsi="Palatino Linotype" w:cs="Times New Roman"/>
          <w:i/>
          <w:lang w:val="es-ES" w:eastAsia="es-ES"/>
        </w:rPr>
      </w:pPr>
      <w:r w:rsidRPr="00416DD2">
        <w:rPr>
          <w:i/>
        </w:rPr>
        <w:t>ORGANISMOS DESCENTRALIZADOS:</w:t>
      </w:r>
    </w:p>
    <w:p w14:paraId="20A04C3D" w14:textId="77777777" w:rsidR="00416DD2" w:rsidRPr="00416DD2" w:rsidRDefault="00416DD2" w:rsidP="00416DD2">
      <w:pPr>
        <w:spacing w:after="0" w:line="360" w:lineRule="auto"/>
        <w:ind w:left="1428"/>
        <w:jc w:val="both"/>
        <w:rPr>
          <w:rFonts w:ascii="Palatino Linotype" w:eastAsia="Times New Roman" w:hAnsi="Palatino Linotype" w:cs="Times New Roman"/>
          <w:i/>
          <w:lang w:val="es-ES" w:eastAsia="es-ES"/>
        </w:rPr>
      </w:pPr>
      <w:r>
        <w:rPr>
          <w:i/>
        </w:rPr>
        <w:t>(…)</w:t>
      </w:r>
    </w:p>
    <w:p w14:paraId="409971FD" w14:textId="77777777" w:rsidR="00416DD2" w:rsidRPr="00A733F5" w:rsidRDefault="00416DD2" w:rsidP="00416DD2">
      <w:pPr>
        <w:spacing w:after="0" w:line="360" w:lineRule="auto"/>
        <w:ind w:left="1428"/>
        <w:jc w:val="both"/>
        <w:rPr>
          <w:rFonts w:ascii="Palatino Linotype" w:eastAsia="Times New Roman" w:hAnsi="Palatino Linotype" w:cs="Times New Roman"/>
          <w:i/>
          <w:lang w:val="es-ES" w:eastAsia="es-ES"/>
        </w:rPr>
      </w:pPr>
      <w:r w:rsidRPr="00A733F5">
        <w:rPr>
          <w:rFonts w:ascii="Palatino Linotype" w:hAnsi="Palatino Linotype"/>
          <w:i/>
        </w:rPr>
        <w:t>3. Instituto Municipal de Cultura Física y Deporte de Zinacantepec.”</w:t>
      </w:r>
    </w:p>
    <w:p w14:paraId="59B6C8BB" w14:textId="77777777" w:rsidR="00416DD2" w:rsidRPr="00416DD2" w:rsidRDefault="00416DD2" w:rsidP="00416DD2">
      <w:pPr>
        <w:pStyle w:val="Prrafodelista"/>
        <w:ind w:left="1800"/>
        <w:rPr>
          <w:i/>
        </w:rPr>
      </w:pPr>
    </w:p>
    <w:p w14:paraId="543F9542" w14:textId="77777777" w:rsidR="00416DD2" w:rsidRDefault="00416DD2" w:rsidP="00416DD2">
      <w:pPr>
        <w:spacing w:after="0" w:line="360" w:lineRule="auto"/>
        <w:ind w:firstLine="708"/>
        <w:jc w:val="center"/>
        <w:rPr>
          <w:rFonts w:ascii="Palatino Linotype" w:hAnsi="Palatino Linotype"/>
          <w:i/>
        </w:rPr>
      </w:pPr>
      <w:r>
        <w:rPr>
          <w:rFonts w:ascii="Palatino Linotype" w:hAnsi="Palatino Linotype"/>
          <w:i/>
        </w:rPr>
        <w:t>“</w:t>
      </w:r>
      <w:r w:rsidRPr="00416DD2">
        <w:rPr>
          <w:rFonts w:ascii="Palatino Linotype" w:hAnsi="Palatino Linotype"/>
          <w:i/>
        </w:rPr>
        <w:t>DE LA ORGANIZACIÓN Y FUNCIONAMIENTO DE LOS SERVICIOS PÚBLICOS MUNICIPALES</w:t>
      </w:r>
    </w:p>
    <w:p w14:paraId="264DF153" w14:textId="77777777" w:rsidR="00A733F5" w:rsidRPr="00416DD2" w:rsidRDefault="00A733F5" w:rsidP="00416DD2">
      <w:pPr>
        <w:spacing w:after="0" w:line="360" w:lineRule="auto"/>
        <w:ind w:firstLine="708"/>
        <w:jc w:val="center"/>
        <w:rPr>
          <w:rFonts w:ascii="Palatino Linotype" w:hAnsi="Palatino Linotype"/>
          <w:i/>
        </w:rPr>
      </w:pPr>
    </w:p>
    <w:p w14:paraId="172FC9A8" w14:textId="77777777" w:rsidR="00F444C4" w:rsidRDefault="00416DD2" w:rsidP="00416DD2">
      <w:pPr>
        <w:spacing w:after="0" w:line="360" w:lineRule="auto"/>
        <w:ind w:left="708"/>
        <w:jc w:val="both"/>
        <w:rPr>
          <w:rFonts w:ascii="Palatino Linotype" w:hAnsi="Palatino Linotype"/>
          <w:i/>
        </w:rPr>
      </w:pPr>
      <w:r w:rsidRPr="00416DD2">
        <w:rPr>
          <w:rFonts w:ascii="Palatino Linotype" w:hAnsi="Palatino Linotype"/>
          <w:i/>
        </w:rPr>
        <w:t>Artículo 80. El Municipio tiene a su cargo la planeación, prestación, administración, ejecución, conservación y evaluación de los servicios públicos municipales, de los cuales se consideran de manera enunciativa y no limitativa los siguientes:</w:t>
      </w:r>
    </w:p>
    <w:p w14:paraId="1F57F6F8" w14:textId="77777777" w:rsidR="00416DD2" w:rsidRPr="00416DD2" w:rsidRDefault="00416DD2" w:rsidP="00416DD2">
      <w:pPr>
        <w:spacing w:after="0" w:line="360" w:lineRule="auto"/>
        <w:ind w:left="708"/>
        <w:jc w:val="both"/>
        <w:rPr>
          <w:rFonts w:ascii="Palatino Linotype" w:hAnsi="Palatino Linotype"/>
          <w:i/>
        </w:rPr>
      </w:pPr>
      <w:r>
        <w:rPr>
          <w:rFonts w:ascii="Palatino Linotype" w:hAnsi="Palatino Linotype"/>
          <w:i/>
        </w:rPr>
        <w:tab/>
        <w:t>(…)</w:t>
      </w:r>
    </w:p>
    <w:p w14:paraId="0CAA3FC5" w14:textId="77777777" w:rsidR="00A733F5" w:rsidRDefault="00416DD2" w:rsidP="00A733F5">
      <w:pPr>
        <w:spacing w:after="0" w:line="360" w:lineRule="auto"/>
        <w:ind w:left="708" w:firstLine="708"/>
        <w:jc w:val="both"/>
        <w:rPr>
          <w:rFonts w:ascii="Palatino Linotype" w:hAnsi="Palatino Linotype"/>
          <w:b/>
          <w:i/>
        </w:rPr>
      </w:pPr>
      <w:r w:rsidRPr="00416DD2">
        <w:rPr>
          <w:rFonts w:ascii="Palatino Linotype" w:hAnsi="Palatino Linotype"/>
          <w:b/>
          <w:i/>
        </w:rPr>
        <w:t>XV. Cultura y deporte.</w:t>
      </w:r>
      <w:r>
        <w:rPr>
          <w:rFonts w:ascii="Palatino Linotype" w:hAnsi="Palatino Linotype"/>
          <w:b/>
          <w:i/>
        </w:rPr>
        <w:t>”</w:t>
      </w:r>
    </w:p>
    <w:p w14:paraId="7A5D1A77" w14:textId="77777777" w:rsidR="00A733F5" w:rsidRDefault="00A733F5" w:rsidP="00A733F5">
      <w:pPr>
        <w:spacing w:after="0" w:line="360" w:lineRule="auto"/>
        <w:ind w:left="708" w:firstLine="708"/>
        <w:jc w:val="both"/>
        <w:rPr>
          <w:rFonts w:ascii="Palatino Linotype" w:hAnsi="Palatino Linotype"/>
          <w:b/>
          <w:i/>
        </w:rPr>
      </w:pPr>
    </w:p>
    <w:p w14:paraId="60CD4662" w14:textId="77777777" w:rsidR="00F444C4" w:rsidRDefault="00F444C4" w:rsidP="00416DD2">
      <w:pPr>
        <w:spacing w:after="0" w:line="360" w:lineRule="auto"/>
        <w:jc w:val="both"/>
        <w:rPr>
          <w:rFonts w:ascii="Palatino Linotype" w:hAnsi="Palatino Linotype"/>
          <w:sz w:val="24"/>
          <w:szCs w:val="24"/>
        </w:rPr>
      </w:pPr>
      <w:r w:rsidRPr="00F444C4">
        <w:rPr>
          <w:rFonts w:ascii="Palatino Linotype" w:eastAsia="Times New Roman" w:hAnsi="Palatino Linotype" w:cs="Calibri"/>
          <w:sz w:val="24"/>
          <w:lang w:val="es-ES_tradnl" w:eastAsia="es-MX"/>
        </w:rPr>
        <w:lastRenderedPageBreak/>
        <w:t>De lo anterior se desprende que es por medio de</w:t>
      </w:r>
      <w:r w:rsidR="00416DD2">
        <w:rPr>
          <w:rFonts w:ascii="Palatino Linotype" w:eastAsia="Times New Roman" w:hAnsi="Palatino Linotype" w:cs="Calibri"/>
          <w:sz w:val="24"/>
          <w:lang w:val="es-ES_tradnl" w:eastAsia="es-MX"/>
        </w:rPr>
        <w:t>l</w:t>
      </w:r>
      <w:r w:rsidRPr="00F444C4">
        <w:rPr>
          <w:rFonts w:ascii="Palatino Linotype" w:eastAsia="Times New Roman" w:hAnsi="Palatino Linotype" w:cs="Calibri"/>
          <w:sz w:val="24"/>
          <w:lang w:val="es-ES_tradnl" w:eastAsia="es-MX"/>
        </w:rPr>
        <w:t xml:space="preserve"> </w:t>
      </w:r>
      <w:r w:rsidR="00416DD2" w:rsidRPr="00416DD2">
        <w:rPr>
          <w:rFonts w:ascii="Palatino Linotype" w:hAnsi="Palatino Linotype"/>
        </w:rPr>
        <w:t>Instituto Municipal de Cultura Física y Deporte de Zinacantepec</w:t>
      </w:r>
      <w:r w:rsidRPr="00F444C4">
        <w:rPr>
          <w:rFonts w:ascii="Palatino Linotype" w:eastAsia="Times New Roman" w:hAnsi="Palatino Linotype" w:cs="Calibri"/>
          <w:sz w:val="24"/>
          <w:lang w:val="es-ES_tradnl" w:eastAsia="es-MX"/>
        </w:rPr>
        <w:t xml:space="preserve"> es que el ayuntamiento se auxilia para fomentar actividades</w:t>
      </w:r>
      <w:r w:rsidR="00A733F5">
        <w:rPr>
          <w:rFonts w:ascii="Palatino Linotype" w:eastAsia="Times New Roman" w:hAnsi="Palatino Linotype" w:cs="Calibri"/>
          <w:sz w:val="24"/>
          <w:lang w:val="es-ES_tradnl" w:eastAsia="es-MX"/>
        </w:rPr>
        <w:t xml:space="preserve"> </w:t>
      </w:r>
      <w:r w:rsidR="00A733F5">
        <w:t xml:space="preserve"> </w:t>
      </w:r>
      <w:r w:rsidR="00A733F5" w:rsidRPr="00A733F5">
        <w:rPr>
          <w:rFonts w:ascii="Palatino Linotype" w:hAnsi="Palatino Linotype"/>
          <w:sz w:val="24"/>
          <w:szCs w:val="24"/>
        </w:rPr>
        <w:t>institucionalizada</w:t>
      </w:r>
      <w:r w:rsidR="00A733F5">
        <w:rPr>
          <w:rFonts w:ascii="Palatino Linotype" w:hAnsi="Palatino Linotype"/>
          <w:sz w:val="24"/>
          <w:szCs w:val="24"/>
        </w:rPr>
        <w:t>s</w:t>
      </w:r>
      <w:r w:rsidR="00A733F5" w:rsidRPr="00A733F5">
        <w:rPr>
          <w:rFonts w:ascii="Palatino Linotype" w:hAnsi="Palatino Linotype"/>
          <w:sz w:val="24"/>
          <w:szCs w:val="24"/>
        </w:rPr>
        <w:t xml:space="preserve"> y reglamentada</w:t>
      </w:r>
      <w:r w:rsidR="00A733F5">
        <w:rPr>
          <w:rFonts w:ascii="Palatino Linotype" w:hAnsi="Palatino Linotype"/>
          <w:sz w:val="24"/>
          <w:szCs w:val="24"/>
        </w:rPr>
        <w:t>s</w:t>
      </w:r>
      <w:r w:rsidR="00A733F5" w:rsidRPr="00A733F5">
        <w:rPr>
          <w:rFonts w:ascii="Palatino Linotype" w:hAnsi="Palatino Linotype"/>
          <w:sz w:val="24"/>
          <w:szCs w:val="24"/>
        </w:rPr>
        <w:t xml:space="preserve"> de un ejercicio físico</w:t>
      </w:r>
      <w:r w:rsidR="003337C5" w:rsidRPr="00A733F5">
        <w:rPr>
          <w:rFonts w:ascii="Palatino Linotype" w:hAnsi="Palatino Linotype"/>
          <w:sz w:val="24"/>
          <w:szCs w:val="24"/>
        </w:rPr>
        <w:t xml:space="preserve">. </w:t>
      </w:r>
    </w:p>
    <w:p w14:paraId="3E1200E2" w14:textId="77777777" w:rsidR="003337C5" w:rsidRDefault="003337C5" w:rsidP="00416DD2">
      <w:pPr>
        <w:spacing w:after="0" w:line="360" w:lineRule="auto"/>
        <w:jc w:val="both"/>
        <w:rPr>
          <w:rFonts w:ascii="Palatino Linotype" w:hAnsi="Palatino Linotype"/>
          <w:sz w:val="24"/>
          <w:szCs w:val="24"/>
        </w:rPr>
      </w:pPr>
    </w:p>
    <w:p w14:paraId="53B8AB6D" w14:textId="77777777" w:rsidR="00416DD2" w:rsidRDefault="003337C5" w:rsidP="00416DD2">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Arial"/>
          <w:sz w:val="24"/>
        </w:rPr>
        <w:t>Expuesto lo anterior</w:t>
      </w:r>
      <w:r>
        <w:rPr>
          <w:rFonts w:ascii="Palatino Linotype" w:eastAsia="Times New Roman" w:hAnsi="Palatino Linotype" w:cs="Arial"/>
          <w:sz w:val="24"/>
        </w:rPr>
        <w:t xml:space="preserve"> y conforme las atribuciones establecidas en los artículos 52 y 53 fracción XII del Reglamento Orgánico Municipal de Zinacantepec la Dirección de Administración fue el medio por el cual se adquirieron los abonos correspondientes al Convenio con el Club Deportivo Toluca para el torneo de clausura 2023, en los siguientes términos; </w:t>
      </w:r>
    </w:p>
    <w:p w14:paraId="6E955FD1" w14:textId="77777777" w:rsidR="003337C5" w:rsidRDefault="003337C5" w:rsidP="003337C5">
      <w:pPr>
        <w:spacing w:after="0" w:line="360" w:lineRule="auto"/>
        <w:ind w:left="708"/>
        <w:jc w:val="center"/>
        <w:rPr>
          <w:rFonts w:ascii="Palatino Linotype" w:hAnsi="Palatino Linotype"/>
          <w:i/>
        </w:rPr>
      </w:pPr>
      <w:r>
        <w:rPr>
          <w:rFonts w:ascii="Palatino Linotype" w:hAnsi="Palatino Linotype"/>
          <w:i/>
        </w:rPr>
        <w:t>“</w:t>
      </w:r>
      <w:r w:rsidRPr="003337C5">
        <w:rPr>
          <w:rFonts w:ascii="Palatino Linotype" w:hAnsi="Palatino Linotype"/>
          <w:i/>
        </w:rPr>
        <w:t>CAPÍTULO DÉCIMO TERCERO DE LA DIRECCIÓN DE ADMINISTRACIÓN</w:t>
      </w:r>
    </w:p>
    <w:p w14:paraId="7389D25A" w14:textId="77777777" w:rsidR="003337C5" w:rsidRPr="003337C5" w:rsidRDefault="003337C5" w:rsidP="003337C5">
      <w:pPr>
        <w:spacing w:after="0" w:line="360" w:lineRule="auto"/>
        <w:ind w:left="708"/>
        <w:jc w:val="both"/>
        <w:rPr>
          <w:rFonts w:ascii="Palatino Linotype" w:hAnsi="Palatino Linotype"/>
          <w:i/>
        </w:rPr>
      </w:pPr>
      <w:r w:rsidRPr="003337C5">
        <w:rPr>
          <w:rFonts w:ascii="Palatino Linotype" w:hAnsi="Palatino Linotype"/>
          <w:i/>
        </w:rPr>
        <w:t xml:space="preserve"> </w:t>
      </w:r>
      <w:r w:rsidRPr="003337C5">
        <w:rPr>
          <w:rFonts w:ascii="Palatino Linotype" w:hAnsi="Palatino Linotype"/>
          <w:b/>
          <w:i/>
        </w:rPr>
        <w:t>Artículo 52. La Dirección de Administración es la Unidad Administrativa encargada de brindar apoyo administrativo</w:t>
      </w:r>
      <w:r w:rsidRPr="003337C5">
        <w:rPr>
          <w:rFonts w:ascii="Palatino Linotype" w:hAnsi="Palatino Linotype"/>
          <w:i/>
        </w:rPr>
        <w:t>, técnico y humano, a los servidores públicos que conforman la Administración Pública Municipal, a fin de proporcionarles un espacio digno de trabajo y optimizar las funciones de cada Unidad Administrativa, en beneficio de la ciudadanía.</w:t>
      </w:r>
      <w:r>
        <w:rPr>
          <w:rFonts w:ascii="Palatino Linotype" w:hAnsi="Palatino Linotype"/>
          <w:i/>
        </w:rPr>
        <w:t>”</w:t>
      </w:r>
    </w:p>
    <w:p w14:paraId="0957C999" w14:textId="77777777" w:rsidR="003337C5" w:rsidRPr="003337C5" w:rsidRDefault="003337C5" w:rsidP="00416DD2">
      <w:pPr>
        <w:spacing w:after="0" w:line="360" w:lineRule="auto"/>
        <w:jc w:val="both"/>
        <w:rPr>
          <w:rFonts w:ascii="Palatino Linotype" w:hAnsi="Palatino Linotype"/>
          <w:i/>
        </w:rPr>
      </w:pPr>
    </w:p>
    <w:p w14:paraId="07DDB2A6" w14:textId="77777777" w:rsidR="003337C5" w:rsidRPr="003337C5" w:rsidRDefault="003337C5" w:rsidP="003337C5">
      <w:pPr>
        <w:spacing w:after="0" w:line="360" w:lineRule="auto"/>
        <w:ind w:left="708"/>
        <w:jc w:val="both"/>
        <w:rPr>
          <w:rFonts w:ascii="Palatino Linotype" w:hAnsi="Palatino Linotype"/>
          <w:i/>
        </w:rPr>
      </w:pPr>
      <w:r w:rsidRPr="003337C5">
        <w:rPr>
          <w:rFonts w:ascii="Palatino Linotype" w:hAnsi="Palatino Linotype"/>
          <w:b/>
          <w:i/>
        </w:rPr>
        <w:t>Artículo 53.</w:t>
      </w:r>
      <w:r w:rsidRPr="003337C5">
        <w:rPr>
          <w:rFonts w:ascii="Palatino Linotype" w:hAnsi="Palatino Linotype"/>
          <w:i/>
        </w:rPr>
        <w:t xml:space="preserve"> Además de las previstas en las disposiciones normativas y administrativas en la materia, la Dirección de Administración tiene las siguientes funciones y atribuciones:</w:t>
      </w:r>
    </w:p>
    <w:p w14:paraId="5F1B4965" w14:textId="77777777" w:rsidR="003337C5" w:rsidRPr="003337C5" w:rsidRDefault="003337C5" w:rsidP="00416DD2">
      <w:pPr>
        <w:spacing w:after="0" w:line="360" w:lineRule="auto"/>
        <w:jc w:val="both"/>
        <w:rPr>
          <w:rFonts w:ascii="Palatino Linotype" w:hAnsi="Palatino Linotype"/>
          <w:i/>
        </w:rPr>
      </w:pPr>
    </w:p>
    <w:p w14:paraId="34DB7F49" w14:textId="77777777" w:rsidR="00A733F5" w:rsidRDefault="003337C5" w:rsidP="00A733F5">
      <w:pPr>
        <w:spacing w:after="0" w:line="360" w:lineRule="auto"/>
        <w:ind w:left="1416"/>
        <w:jc w:val="both"/>
        <w:rPr>
          <w:rFonts w:ascii="Palatino Linotype" w:hAnsi="Palatino Linotype"/>
          <w:i/>
        </w:rPr>
      </w:pPr>
      <w:r w:rsidRPr="003337C5">
        <w:rPr>
          <w:rFonts w:ascii="Palatino Linotype" w:hAnsi="Palatino Linotype"/>
          <w:b/>
          <w:i/>
        </w:rPr>
        <w:t>XII. Llevar a cabo las adquisiciones de bienes</w:t>
      </w:r>
      <w:r w:rsidRPr="003337C5">
        <w:rPr>
          <w:rFonts w:ascii="Palatino Linotype" w:hAnsi="Palatino Linotype"/>
          <w:i/>
        </w:rPr>
        <w:t>, arrendamiento de bienes muebles y la contratación de servicios que requieran las distintas áreas, ajustándose en su caso las disposiciones legales de la materia;</w:t>
      </w:r>
    </w:p>
    <w:p w14:paraId="63AED3F5" w14:textId="77777777" w:rsidR="00A733F5" w:rsidRPr="00A733F5" w:rsidRDefault="00A733F5" w:rsidP="00A733F5">
      <w:pPr>
        <w:spacing w:after="0" w:line="360" w:lineRule="auto"/>
        <w:ind w:left="1416"/>
        <w:jc w:val="both"/>
        <w:rPr>
          <w:rFonts w:ascii="Palatino Linotype" w:eastAsia="Times New Roman" w:hAnsi="Palatino Linotype" w:cs="Calibri"/>
          <w:i/>
          <w:lang w:val="es-ES_tradnl" w:eastAsia="es-MX"/>
        </w:rPr>
      </w:pPr>
    </w:p>
    <w:p w14:paraId="45063FEF" w14:textId="77777777" w:rsidR="00F444C4" w:rsidRPr="00F444C4" w:rsidRDefault="00F444C4" w:rsidP="00F444C4">
      <w:pPr>
        <w:spacing w:after="0" w:line="360" w:lineRule="auto"/>
        <w:ind w:right="49"/>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Por lo tanto al satisfacer la solicitud de información mediante respuesta primigenia</w:t>
      </w:r>
      <w:r w:rsidR="00A733F5">
        <w:rPr>
          <w:rFonts w:ascii="Palatino Linotype" w:eastAsia="Times New Roman" w:hAnsi="Palatino Linotype" w:cs="Calibri"/>
          <w:sz w:val="24"/>
          <w:lang w:val="es-ES_tradnl" w:eastAsia="es-MX"/>
        </w:rPr>
        <w:t xml:space="preserve"> </w:t>
      </w:r>
      <w:r w:rsidR="008F2F10">
        <w:rPr>
          <w:rFonts w:ascii="Palatino Linotype" w:eastAsia="Times New Roman" w:hAnsi="Palatino Linotype" w:cs="Calibri"/>
          <w:sz w:val="24"/>
          <w:lang w:val="es-ES_tradnl" w:eastAsia="es-MX"/>
        </w:rPr>
        <w:t>b</w:t>
      </w:r>
      <w:r w:rsidR="003337C5">
        <w:rPr>
          <w:rFonts w:ascii="Palatino Linotype" w:eastAsia="Times New Roman" w:hAnsi="Palatino Linotype" w:cs="Calibri"/>
          <w:sz w:val="24"/>
          <w:lang w:val="es-ES_tradnl" w:eastAsia="es-MX"/>
        </w:rPr>
        <w:t xml:space="preserve">rindándole al Recurrente el desglose de la cantidad de abonos adquiridos </w:t>
      </w:r>
      <w:r w:rsidR="008F2F10">
        <w:rPr>
          <w:rFonts w:ascii="Palatino Linotype" w:eastAsia="Times New Roman" w:hAnsi="Palatino Linotype" w:cs="Calibri"/>
          <w:sz w:val="24"/>
          <w:lang w:val="es-ES_tradnl" w:eastAsia="es-MX"/>
        </w:rPr>
        <w:t xml:space="preserve">para el </w:t>
      </w:r>
      <w:r w:rsidRPr="00F444C4">
        <w:rPr>
          <w:rFonts w:ascii="Palatino Linotype" w:eastAsia="Times New Roman" w:hAnsi="Palatino Linotype" w:cs="Calibri"/>
          <w:sz w:val="24"/>
          <w:lang w:val="es-ES_tradnl" w:eastAsia="es-MX"/>
        </w:rPr>
        <w:t xml:space="preserve"> </w:t>
      </w:r>
      <w:r w:rsidR="008F2F10">
        <w:rPr>
          <w:rFonts w:ascii="Palatino Linotype" w:eastAsia="Times New Roman" w:hAnsi="Palatino Linotype" w:cs="Arial"/>
          <w:sz w:val="24"/>
        </w:rPr>
        <w:t>torneo de clausura 2023 con el Club Deportivo Toluca</w:t>
      </w:r>
      <w:r w:rsidR="008F2F10">
        <w:rPr>
          <w:rFonts w:ascii="Palatino Linotype" w:eastAsia="Times New Roman" w:hAnsi="Palatino Linotype" w:cs="Calibri"/>
          <w:sz w:val="24"/>
          <w:lang w:val="es-ES_tradnl" w:eastAsia="es-MX"/>
        </w:rPr>
        <w:t xml:space="preserve"> resultan </w:t>
      </w:r>
      <w:r w:rsidRPr="00F444C4">
        <w:rPr>
          <w:rFonts w:ascii="Palatino Linotype" w:eastAsia="Times New Roman" w:hAnsi="Palatino Linotype" w:cs="Calibri"/>
          <w:sz w:val="24"/>
          <w:lang w:val="es-ES_tradnl" w:eastAsia="es-MX"/>
        </w:rPr>
        <w:t xml:space="preserve">infundadas las razones de </w:t>
      </w:r>
      <w:r w:rsidRPr="00F444C4">
        <w:rPr>
          <w:rFonts w:ascii="Palatino Linotype" w:eastAsia="Times New Roman" w:hAnsi="Palatino Linotype" w:cs="Calibri"/>
          <w:sz w:val="24"/>
          <w:lang w:val="es-ES_tradnl" w:eastAsia="es-MX"/>
        </w:rPr>
        <w:lastRenderedPageBreak/>
        <w:t xml:space="preserve">inconformidad vertidas por el Recurrente </w:t>
      </w:r>
      <w:r w:rsidRPr="00F444C4">
        <w:rPr>
          <w:rFonts w:ascii="Palatino Linotype" w:eastAsia="Arial Unicode MS" w:hAnsi="Palatino Linotype" w:cs="Arial"/>
          <w:sz w:val="24"/>
          <w:lang w:val="es-ES_tradnl" w:eastAsia="es-MX"/>
        </w:rPr>
        <w:t xml:space="preserve"> por lo que en mérito de lo ex</w:t>
      </w:r>
      <w:r w:rsidRPr="00F444C4">
        <w:rPr>
          <w:rFonts w:ascii="Palatino Linotype" w:eastAsia="Times New Roman" w:hAnsi="Palatino Linotype" w:cs="Arial"/>
          <w:sz w:val="24"/>
          <w:lang w:val="es-ES_tradnl" w:eastAsia="es-MX"/>
        </w:rPr>
        <w:t xml:space="preserve">puesto en líneas anteriores con fundamento en la fracción II del artículo 186, de la Ley de Transparencia y Acceso a la Información Pública del Estado de México y Municipios, se </w:t>
      </w:r>
      <w:r w:rsidRPr="00F444C4">
        <w:rPr>
          <w:rFonts w:ascii="Palatino Linotype" w:eastAsia="Times New Roman" w:hAnsi="Palatino Linotype" w:cs="Arial"/>
          <w:b/>
          <w:sz w:val="24"/>
          <w:lang w:val="es-ES_tradnl" w:eastAsia="es-MX"/>
        </w:rPr>
        <w:t xml:space="preserve">CONFIRMA </w:t>
      </w:r>
      <w:r w:rsidRPr="00F444C4">
        <w:rPr>
          <w:rFonts w:ascii="Palatino Linotype" w:eastAsia="Times New Roman" w:hAnsi="Palatino Linotype" w:cs="Arial"/>
          <w:sz w:val="24"/>
          <w:lang w:val="es-ES_tradnl" w:eastAsia="es-MX"/>
        </w:rPr>
        <w:t>la respuesta del sujeto obligado a la solicitud de información número</w:t>
      </w:r>
      <w:r w:rsidRPr="00F444C4">
        <w:rPr>
          <w:rFonts w:ascii="Verdana" w:eastAsia="Times New Roman" w:hAnsi="Verdana" w:cs="Calibri"/>
          <w:color w:val="000000"/>
          <w:sz w:val="15"/>
          <w:szCs w:val="15"/>
          <w:lang w:val="es-ES_tradnl" w:eastAsia="es-MX"/>
        </w:rPr>
        <w:t>  </w:t>
      </w:r>
      <w:r w:rsidR="008F2F10" w:rsidRPr="008F2F10">
        <w:rPr>
          <w:rFonts w:ascii="Palatino Linotype" w:eastAsia="Times New Roman" w:hAnsi="Palatino Linotype" w:cs="Calibri"/>
          <w:color w:val="000000"/>
          <w:sz w:val="24"/>
          <w:szCs w:val="24"/>
          <w:lang w:val="es-ES_tradnl" w:eastAsia="es-MX"/>
        </w:rPr>
        <w:t>01532</w:t>
      </w:r>
      <w:r w:rsidRPr="00F444C4">
        <w:rPr>
          <w:rFonts w:ascii="Palatino Linotype" w:eastAsia="Times New Roman" w:hAnsi="Palatino Linotype" w:cs="Calibri"/>
          <w:color w:val="000000"/>
          <w:sz w:val="24"/>
          <w:szCs w:val="24"/>
          <w:lang w:val="es-ES_tradnl" w:eastAsia="es-MX"/>
        </w:rPr>
        <w:t>/ZINACANT/IP/2023</w:t>
      </w:r>
      <w:r w:rsidRPr="00F444C4">
        <w:rPr>
          <w:rFonts w:ascii="Palatino Linotype" w:eastAsia="Times New Roman" w:hAnsi="Palatino Linotype" w:cs="Arial"/>
          <w:b/>
          <w:i/>
          <w:sz w:val="24"/>
          <w:szCs w:val="24"/>
          <w:lang w:val="es-ES_tradnl" w:eastAsia="es-MX"/>
        </w:rPr>
        <w:t>,</w:t>
      </w:r>
      <w:r w:rsidRPr="00F444C4">
        <w:rPr>
          <w:rFonts w:ascii="Palatino Linotype" w:eastAsia="Times New Roman" w:hAnsi="Palatino Linotype" w:cs="Arial"/>
          <w:b/>
          <w:sz w:val="20"/>
          <w:szCs w:val="20"/>
          <w:lang w:val="es-ES_tradnl" w:eastAsia="es-MX"/>
        </w:rPr>
        <w:t xml:space="preserve"> </w:t>
      </w:r>
      <w:r w:rsidRPr="00F444C4">
        <w:rPr>
          <w:rFonts w:ascii="Palatino Linotype" w:eastAsia="Times New Roman" w:hAnsi="Palatino Linotype" w:cs="Arial"/>
          <w:sz w:val="24"/>
          <w:lang w:val="es-ES_tradnl" w:eastAsia="es-MX"/>
        </w:rPr>
        <w:t>que ha sido materia del presente fallo.</w:t>
      </w:r>
    </w:p>
    <w:p w14:paraId="1BCF9D2D" w14:textId="77777777" w:rsidR="00F444C4" w:rsidRPr="00F444C4" w:rsidRDefault="00F444C4" w:rsidP="00F444C4">
      <w:pPr>
        <w:autoSpaceDE w:val="0"/>
        <w:autoSpaceDN w:val="0"/>
        <w:adjustRightInd w:val="0"/>
        <w:spacing w:after="0" w:line="360" w:lineRule="auto"/>
        <w:jc w:val="both"/>
        <w:rPr>
          <w:rFonts w:ascii="Palatino Linotype" w:eastAsia="Times New Roman" w:hAnsi="Palatino Linotype" w:cs="Arial"/>
          <w:sz w:val="24"/>
          <w:szCs w:val="24"/>
          <w:lang w:val="es-ES_tradnl" w:eastAsia="es-MX"/>
        </w:rPr>
      </w:pPr>
    </w:p>
    <w:p w14:paraId="06CD89AA" w14:textId="77777777" w:rsidR="00F444C4" w:rsidRPr="00F444C4" w:rsidRDefault="00F444C4" w:rsidP="00F444C4">
      <w:pPr>
        <w:spacing w:after="0" w:line="360" w:lineRule="auto"/>
        <w:jc w:val="both"/>
        <w:rPr>
          <w:rFonts w:ascii="Palatino Linotype" w:eastAsia="Times New Roman" w:hAnsi="Palatino Linotype" w:cs="Calibri"/>
          <w:sz w:val="24"/>
          <w:szCs w:val="24"/>
          <w:lang w:val="es-ES_tradnl" w:eastAsia="es-MX"/>
        </w:rPr>
      </w:pPr>
      <w:r w:rsidRPr="00F444C4">
        <w:rPr>
          <w:rFonts w:ascii="Palatino Linotype" w:eastAsia="Times New Roman" w:hAnsi="Palatino Linotype" w:cs="Calibri"/>
          <w:sz w:val="24"/>
          <w:szCs w:val="24"/>
          <w:lang w:val="es-ES_tradnl" w:eastAsia="es-MX"/>
        </w:rPr>
        <w:t xml:space="preserve">Por lo antes expuesto y fundado. </w:t>
      </w:r>
    </w:p>
    <w:p w14:paraId="1626E8B8" w14:textId="77777777" w:rsidR="00F444C4" w:rsidRPr="00F444C4" w:rsidRDefault="00F444C4" w:rsidP="00F444C4">
      <w:pPr>
        <w:spacing w:after="0" w:line="360" w:lineRule="auto"/>
        <w:jc w:val="both"/>
        <w:rPr>
          <w:rFonts w:ascii="Palatino Linotype" w:eastAsia="Times New Roman" w:hAnsi="Palatino Linotype" w:cs="Times New Roman"/>
          <w:sz w:val="24"/>
          <w:szCs w:val="24"/>
          <w:lang w:val="es-ES_tradnl" w:eastAsia="es-MX"/>
        </w:rPr>
      </w:pPr>
    </w:p>
    <w:p w14:paraId="6DBAA9E4" w14:textId="77777777" w:rsidR="00F444C4" w:rsidRPr="00F444C4" w:rsidRDefault="00F444C4" w:rsidP="00F444C4">
      <w:pPr>
        <w:spacing w:after="0" w:line="360" w:lineRule="auto"/>
        <w:jc w:val="both"/>
        <w:rPr>
          <w:rFonts w:ascii="Palatino Linotype" w:eastAsia="Times New Roman" w:hAnsi="Palatino Linotype" w:cs="Times New Roman"/>
          <w:sz w:val="24"/>
          <w:szCs w:val="24"/>
          <w:lang w:val="es-ES_tradnl" w:eastAsia="es-MX"/>
        </w:rPr>
      </w:pPr>
    </w:p>
    <w:p w14:paraId="2D1481DF" w14:textId="77777777" w:rsidR="00F444C4" w:rsidRPr="00F444C4" w:rsidRDefault="00F444C4" w:rsidP="00F444C4">
      <w:pPr>
        <w:spacing w:after="0" w:line="360" w:lineRule="auto"/>
        <w:jc w:val="center"/>
        <w:rPr>
          <w:rFonts w:ascii="Palatino Linotype" w:eastAsia="Times New Roman" w:hAnsi="Palatino Linotype" w:cs="Times New Roman"/>
          <w:b/>
          <w:bCs/>
          <w:spacing w:val="60"/>
          <w:sz w:val="24"/>
          <w:szCs w:val="24"/>
          <w:lang w:val="es-ES_tradnl" w:eastAsia="es-MX"/>
        </w:rPr>
      </w:pPr>
      <w:r w:rsidRPr="00F444C4">
        <w:rPr>
          <w:rFonts w:ascii="Palatino Linotype" w:eastAsia="Times New Roman" w:hAnsi="Palatino Linotype" w:cs="Calibri"/>
          <w:b/>
          <w:bCs/>
          <w:spacing w:val="60"/>
          <w:sz w:val="24"/>
          <w:szCs w:val="24"/>
          <w:lang w:val="es-ES_tradnl" w:eastAsia="es-MX"/>
        </w:rPr>
        <w:t>SE    RESUELVE</w:t>
      </w:r>
    </w:p>
    <w:p w14:paraId="06C70D2D" w14:textId="77777777" w:rsidR="00F444C4" w:rsidRPr="00F444C4" w:rsidRDefault="00F444C4" w:rsidP="00F444C4">
      <w:pPr>
        <w:spacing w:after="0" w:line="360" w:lineRule="auto"/>
        <w:jc w:val="both"/>
        <w:rPr>
          <w:rFonts w:ascii="Palatino Linotype" w:eastAsia="Times New Roman" w:hAnsi="Palatino Linotype" w:cs="Arial"/>
          <w:b/>
          <w:sz w:val="24"/>
          <w:szCs w:val="24"/>
          <w:lang w:val="es-ES_tradnl" w:eastAsia="es-MX"/>
        </w:rPr>
      </w:pPr>
    </w:p>
    <w:p w14:paraId="1D511D90" w14:textId="77777777" w:rsidR="00F444C4" w:rsidRPr="00F444C4" w:rsidRDefault="00F444C4" w:rsidP="00F444C4">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b/>
          <w:sz w:val="24"/>
          <w:lang w:val="es-ES_tradnl" w:eastAsia="es-MX"/>
        </w:rPr>
        <w:t>PRIMERO</w:t>
      </w:r>
      <w:r w:rsidRPr="00F444C4">
        <w:rPr>
          <w:rFonts w:ascii="Palatino Linotype" w:eastAsia="Times New Roman" w:hAnsi="Palatino Linotype" w:cs="Calibri"/>
          <w:sz w:val="24"/>
          <w:lang w:val="es-ES_tradnl" w:eastAsia="es-MX"/>
        </w:rPr>
        <w:t xml:space="preserve">. </w:t>
      </w:r>
      <w:r w:rsidRPr="00F444C4">
        <w:rPr>
          <w:rFonts w:ascii="Palatino Linotype" w:eastAsia="Arial Unicode MS" w:hAnsi="Palatino Linotype" w:cs="Arial"/>
          <w:sz w:val="24"/>
          <w:lang w:val="es-ES_tradnl" w:eastAsia="es-MX"/>
        </w:rPr>
        <w:t>Se</w:t>
      </w:r>
      <w:r w:rsidRPr="00F444C4">
        <w:rPr>
          <w:rFonts w:ascii="Palatino Linotype" w:eastAsia="Times New Roman" w:hAnsi="Palatino Linotype" w:cs="Arial"/>
          <w:sz w:val="24"/>
          <w:lang w:val="es-ES_tradnl" w:eastAsia="es-MX"/>
        </w:rPr>
        <w:t xml:space="preserve"> </w:t>
      </w:r>
      <w:r w:rsidRPr="00F444C4">
        <w:rPr>
          <w:rFonts w:ascii="Palatino Linotype" w:eastAsia="Times New Roman" w:hAnsi="Palatino Linotype" w:cs="Arial"/>
          <w:b/>
          <w:sz w:val="24"/>
          <w:lang w:val="es-ES_tradnl" w:eastAsia="es-MX"/>
        </w:rPr>
        <w:t xml:space="preserve">CONFIRMA </w:t>
      </w:r>
      <w:r w:rsidRPr="00F444C4">
        <w:rPr>
          <w:rFonts w:ascii="Palatino Linotype" w:eastAsia="Arial Unicode MS" w:hAnsi="Palatino Linotype" w:cs="Arial"/>
          <w:sz w:val="24"/>
          <w:lang w:val="es-ES_tradnl" w:eastAsia="es-MX"/>
        </w:rPr>
        <w:t xml:space="preserve">la respuesta entregada por </w:t>
      </w:r>
      <w:r w:rsidRPr="00F444C4">
        <w:rPr>
          <w:rFonts w:ascii="Palatino Linotype" w:eastAsia="Arial Unicode MS" w:hAnsi="Palatino Linotype" w:cs="Arial"/>
          <w:b/>
          <w:sz w:val="24"/>
          <w:lang w:val="es-ES_tradnl" w:eastAsia="es-MX"/>
        </w:rPr>
        <w:t xml:space="preserve">el Sujeto Obligado </w:t>
      </w:r>
      <w:r w:rsidRPr="00F444C4">
        <w:rPr>
          <w:rFonts w:ascii="Palatino Linotype" w:eastAsia="Arial Unicode MS" w:hAnsi="Palatino Linotype" w:cs="Arial"/>
          <w:sz w:val="24"/>
          <w:lang w:val="es-ES_tradnl" w:eastAsia="es-MX"/>
        </w:rPr>
        <w:t>a la solicitud de información número</w:t>
      </w:r>
      <w:r w:rsidR="008F2F10">
        <w:rPr>
          <w:rFonts w:ascii="Palatino Linotype" w:eastAsia="Arial Unicode MS" w:hAnsi="Palatino Linotype" w:cs="Arial"/>
          <w:sz w:val="24"/>
          <w:lang w:val="es-ES_tradnl" w:eastAsia="es-MX"/>
        </w:rPr>
        <w:t xml:space="preserve"> </w:t>
      </w:r>
      <w:r w:rsidR="008F2F10" w:rsidRPr="008F2F10">
        <w:rPr>
          <w:rFonts w:ascii="Palatino Linotype" w:eastAsia="Times New Roman" w:hAnsi="Palatino Linotype" w:cs="Calibri"/>
          <w:b/>
          <w:color w:val="000000"/>
          <w:sz w:val="24"/>
          <w:szCs w:val="24"/>
          <w:lang w:val="es-ES_tradnl" w:eastAsia="es-MX"/>
        </w:rPr>
        <w:t>01532</w:t>
      </w:r>
      <w:r w:rsidR="008F2F10" w:rsidRPr="00F444C4">
        <w:rPr>
          <w:rFonts w:ascii="Palatino Linotype" w:eastAsia="Times New Roman" w:hAnsi="Palatino Linotype" w:cs="Calibri"/>
          <w:b/>
          <w:color w:val="000000"/>
          <w:sz w:val="24"/>
          <w:szCs w:val="24"/>
          <w:lang w:val="es-ES_tradnl" w:eastAsia="es-MX"/>
        </w:rPr>
        <w:t>/ZINACANT/IP/2023</w:t>
      </w:r>
      <w:r w:rsidRPr="00F444C4">
        <w:rPr>
          <w:rFonts w:ascii="Palatino Linotype" w:eastAsia="Times New Roman" w:hAnsi="Palatino Linotype" w:cs="Arial"/>
          <w:b/>
          <w:sz w:val="24"/>
          <w:szCs w:val="24"/>
          <w:lang w:val="es-ES_tradnl" w:eastAsia="es-MX"/>
        </w:rPr>
        <w:t>,</w:t>
      </w:r>
      <w:r w:rsidRPr="00F444C4">
        <w:rPr>
          <w:rFonts w:ascii="Palatino Linotype" w:eastAsia="Times New Roman" w:hAnsi="Palatino Linotype" w:cs="Arial"/>
          <w:b/>
          <w:sz w:val="20"/>
          <w:szCs w:val="20"/>
          <w:lang w:val="es-ES_tradnl" w:eastAsia="es-MX"/>
        </w:rPr>
        <w:t xml:space="preserve"> </w:t>
      </w:r>
      <w:r w:rsidRPr="00F444C4">
        <w:rPr>
          <w:rFonts w:ascii="Palatino Linotype" w:eastAsia="Times New Roman" w:hAnsi="Palatino Linotype" w:cs="Arial"/>
          <w:sz w:val="24"/>
          <w:lang w:val="es-ES_tradnl" w:eastAsia="es-MX"/>
        </w:rPr>
        <w:t xml:space="preserve">al resultar infundadas las razones o motivos de inconformidad que manifestó la recurrente, </w:t>
      </w:r>
      <w:r w:rsidRPr="00F444C4">
        <w:rPr>
          <w:rFonts w:ascii="Palatino Linotype" w:eastAsia="Arial Unicode MS" w:hAnsi="Palatino Linotype" w:cs="Arial"/>
          <w:sz w:val="24"/>
          <w:lang w:val="es-ES_tradnl" w:eastAsia="es-MX"/>
        </w:rPr>
        <w:t xml:space="preserve">en términos del </w:t>
      </w:r>
      <w:r w:rsidRPr="00F444C4">
        <w:rPr>
          <w:rFonts w:ascii="Palatino Linotype" w:eastAsia="Times New Roman" w:hAnsi="Palatino Linotype" w:cs="Arial"/>
          <w:sz w:val="24"/>
          <w:lang w:val="es-ES_tradnl" w:eastAsia="es-MX"/>
        </w:rPr>
        <w:t xml:space="preserve">Considerando </w:t>
      </w:r>
      <w:r w:rsidRPr="00F444C4">
        <w:rPr>
          <w:rFonts w:ascii="Palatino Linotype" w:eastAsia="Times New Roman" w:hAnsi="Palatino Linotype" w:cs="Arial"/>
          <w:b/>
          <w:sz w:val="24"/>
          <w:lang w:val="es-ES_tradnl" w:eastAsia="es-MX"/>
        </w:rPr>
        <w:t xml:space="preserve">CUARTO </w:t>
      </w:r>
      <w:r w:rsidRPr="00F444C4">
        <w:rPr>
          <w:rFonts w:ascii="Palatino Linotype" w:eastAsia="Times New Roman" w:hAnsi="Palatino Linotype" w:cs="Arial"/>
          <w:sz w:val="24"/>
          <w:lang w:val="es-ES_tradnl" w:eastAsia="es-MX"/>
        </w:rPr>
        <w:t>de la presente resolución.</w:t>
      </w:r>
    </w:p>
    <w:p w14:paraId="4BE7E937" w14:textId="77777777" w:rsidR="00F444C4" w:rsidRPr="00F444C4" w:rsidRDefault="00F444C4" w:rsidP="00F444C4">
      <w:pPr>
        <w:spacing w:after="0" w:line="360" w:lineRule="auto"/>
        <w:jc w:val="both"/>
        <w:rPr>
          <w:rFonts w:ascii="Palatino Linotype" w:eastAsia="Times New Roman" w:hAnsi="Palatino Linotype" w:cs="Calibri"/>
          <w:sz w:val="24"/>
          <w:lang w:val="es-ES_tradnl" w:eastAsia="es-MX"/>
        </w:rPr>
      </w:pPr>
    </w:p>
    <w:p w14:paraId="1AEABCE6" w14:textId="6B4FA0CA" w:rsidR="00F444C4" w:rsidRPr="00F444C4" w:rsidRDefault="00F444C4" w:rsidP="00F444C4">
      <w:pPr>
        <w:tabs>
          <w:tab w:val="left" w:pos="2400"/>
        </w:tabs>
        <w:spacing w:after="0" w:line="360" w:lineRule="auto"/>
        <w:ind w:right="51"/>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b/>
          <w:sz w:val="24"/>
          <w:lang w:val="es-ES_tradnl" w:eastAsia="es-MX"/>
        </w:rPr>
        <w:t>SEGUNDO.</w:t>
      </w:r>
      <w:r w:rsidRPr="00F444C4">
        <w:rPr>
          <w:rFonts w:ascii="Palatino Linotype" w:eastAsia="Times New Roman" w:hAnsi="Palatino Linotype" w:cs="Arial"/>
          <w:sz w:val="24"/>
          <w:lang w:val="es-ES_tradnl" w:eastAsia="es-MX"/>
        </w:rPr>
        <w:t xml:space="preserve"> </w:t>
      </w:r>
      <w:r w:rsidR="007E05DA" w:rsidRPr="00F444C4">
        <w:rPr>
          <w:rFonts w:ascii="Palatino Linotype" w:eastAsia="Times New Roman" w:hAnsi="Palatino Linotype" w:cs="Arial"/>
          <w:b/>
          <w:sz w:val="24"/>
          <w:lang w:val="es-ES_tradnl" w:eastAsia="es-MX"/>
        </w:rPr>
        <w:t>Notifíquese</w:t>
      </w:r>
      <w:r w:rsidR="007E05DA" w:rsidRPr="00F444C4">
        <w:rPr>
          <w:rFonts w:ascii="Palatino Linotype" w:eastAsia="Times New Roman" w:hAnsi="Palatino Linotype" w:cs="Palatino Linotype"/>
          <w:sz w:val="24"/>
          <w:lang w:val="es-ES_tradnl" w:eastAsia="es-MX"/>
        </w:rPr>
        <w:t xml:space="preserve"> </w:t>
      </w:r>
      <w:r w:rsidRPr="00F444C4">
        <w:rPr>
          <w:rFonts w:ascii="Palatino Linotype" w:eastAsia="Times New Roman" w:hAnsi="Palatino Linotype" w:cs="Palatino Linotype"/>
          <w:sz w:val="24"/>
          <w:lang w:val="es-ES_tradnl" w:eastAsia="es-MX"/>
        </w:rPr>
        <w:t xml:space="preserve">vía Sistema de Acceso a la Información Mexiquense (SAIMEX), la presente resolución al Titular de la Unidad de Transparencia del </w:t>
      </w:r>
      <w:r w:rsidRPr="00F444C4">
        <w:rPr>
          <w:rFonts w:ascii="Palatino Linotype" w:eastAsia="Times New Roman" w:hAnsi="Palatino Linotype" w:cs="Palatino Linotype"/>
          <w:b/>
          <w:sz w:val="24"/>
          <w:lang w:val="es-ES_tradnl" w:eastAsia="es-MX"/>
        </w:rPr>
        <w:t>SUJETO OBLIGADO.</w:t>
      </w:r>
    </w:p>
    <w:p w14:paraId="3A5D75D5" w14:textId="77777777" w:rsidR="00F444C4" w:rsidRPr="00F444C4" w:rsidRDefault="00F444C4" w:rsidP="00F444C4">
      <w:pPr>
        <w:tabs>
          <w:tab w:val="left" w:pos="8647"/>
        </w:tabs>
        <w:spacing w:after="0" w:line="360" w:lineRule="auto"/>
        <w:ind w:right="51"/>
        <w:jc w:val="both"/>
        <w:rPr>
          <w:rFonts w:ascii="Palatino Linotype" w:eastAsia="Times New Roman" w:hAnsi="Palatino Linotype" w:cs="Arial"/>
          <w:sz w:val="24"/>
          <w:lang w:val="es-ES_tradnl" w:eastAsia="es-MX"/>
        </w:rPr>
      </w:pPr>
    </w:p>
    <w:p w14:paraId="3CA94BE8" w14:textId="6E636353" w:rsidR="00F444C4" w:rsidRPr="00005971" w:rsidRDefault="00F444C4" w:rsidP="00005971">
      <w:pPr>
        <w:tabs>
          <w:tab w:val="left" w:pos="8647"/>
        </w:tabs>
        <w:spacing w:after="0" w:line="360" w:lineRule="auto"/>
        <w:ind w:right="51"/>
        <w:jc w:val="both"/>
        <w:rPr>
          <w:rFonts w:ascii="Palatino Linotype" w:eastAsia="Times New Roman" w:hAnsi="Palatino Linotype" w:cs="Calibri"/>
          <w:b/>
          <w:sz w:val="24"/>
          <w:lang w:val="es-ES_tradnl" w:eastAsia="es-MX"/>
        </w:rPr>
      </w:pPr>
      <w:r w:rsidRPr="00F444C4">
        <w:rPr>
          <w:rFonts w:ascii="Palatino Linotype" w:eastAsia="Times New Roman" w:hAnsi="Palatino Linotype" w:cs="Arial"/>
          <w:b/>
          <w:sz w:val="28"/>
          <w:lang w:val="es-ES_tradnl" w:eastAsia="es-MX"/>
        </w:rPr>
        <w:t>TERCERO</w:t>
      </w:r>
      <w:r w:rsidRPr="00F444C4">
        <w:rPr>
          <w:rFonts w:ascii="Palatino Linotype" w:eastAsia="Times New Roman" w:hAnsi="Palatino Linotype" w:cs="Calibri"/>
          <w:b/>
          <w:sz w:val="24"/>
          <w:lang w:val="es-ES_tradnl" w:eastAsia="es-MX"/>
        </w:rPr>
        <w:t xml:space="preserve">. </w:t>
      </w:r>
      <w:r w:rsidRPr="00F444C4">
        <w:rPr>
          <w:rFonts w:ascii="Palatino Linotype" w:eastAsia="Times New Roman" w:hAnsi="Palatino Linotype" w:cs="Arial"/>
          <w:b/>
          <w:sz w:val="24"/>
          <w:lang w:val="es-ES_tradnl" w:eastAsia="es-MX"/>
        </w:rPr>
        <w:t>Notifíquese</w:t>
      </w:r>
      <w:r w:rsidRPr="00F444C4">
        <w:rPr>
          <w:rFonts w:ascii="Palatino Linotype" w:eastAsia="Times New Roman" w:hAnsi="Palatino Linotype" w:cs="Arial"/>
          <w:sz w:val="24"/>
          <w:lang w:val="es-ES_tradnl" w:eastAsia="es-MX"/>
        </w:rPr>
        <w:t xml:space="preserve"> </w:t>
      </w:r>
      <w:r w:rsidRPr="00F444C4">
        <w:rPr>
          <w:rFonts w:ascii="Palatino Linotype" w:eastAsia="Times New Roman" w:hAnsi="Palatino Linotype" w:cs="Arial"/>
          <w:b/>
          <w:sz w:val="24"/>
          <w:lang w:val="es-ES_tradnl" w:eastAsia="es-MX"/>
        </w:rPr>
        <w:t>al Recurrente</w:t>
      </w:r>
      <w:r w:rsidRPr="00F444C4">
        <w:rPr>
          <w:rFonts w:ascii="Palatino Linotype" w:eastAsia="Times New Roman" w:hAnsi="Palatino Linotype" w:cs="Arial"/>
          <w:sz w:val="24"/>
          <w:lang w:val="es-ES_tradnl" w:eastAsia="es-MX"/>
        </w:rPr>
        <w:t xml:space="preserve"> la presente resolución a través del Sistema de Acceso a la Información Mexiquense </w:t>
      </w:r>
      <w:r w:rsidRPr="00F444C4">
        <w:rPr>
          <w:rFonts w:ascii="Palatino Linotype" w:eastAsia="Times New Roman" w:hAnsi="Palatino Linotype" w:cs="Arial"/>
          <w:b/>
          <w:sz w:val="24"/>
          <w:lang w:val="es-ES_tradnl" w:eastAsia="es-MX"/>
        </w:rPr>
        <w:t>(SAIMEX)</w:t>
      </w:r>
      <w:r w:rsidRPr="00F444C4">
        <w:rPr>
          <w:rFonts w:ascii="Palatino Linotype" w:eastAsia="Times New Roman" w:hAnsi="Palatino Linotype" w:cs="Arial"/>
          <w:sz w:val="24"/>
          <w:lang w:val="es-ES_tradnl" w:eastAsia="es-MX"/>
        </w:rPr>
        <w:t xml:space="preserve">, y hágase de su conocimiento que en caso de considerar que la presente resolución le causa algún perjuicio, podrá interponer el juicio de amparo, en los términos de las leyes aplicables de acuerdo con lo estipulado </w:t>
      </w:r>
      <w:r w:rsidRPr="00F444C4">
        <w:rPr>
          <w:rFonts w:ascii="Palatino Linotype" w:eastAsia="Times New Roman" w:hAnsi="Palatino Linotype" w:cs="Arial"/>
          <w:sz w:val="24"/>
          <w:lang w:val="es-ES_tradnl" w:eastAsia="es-MX"/>
        </w:rPr>
        <w:lastRenderedPageBreak/>
        <w:t>en el artículo 196 de la Ley de Transparencia y Acceso a la Información Pública del Estado de México y Municipios.</w:t>
      </w:r>
    </w:p>
    <w:p w14:paraId="45D1CB83" w14:textId="77777777" w:rsidR="00F444C4" w:rsidRPr="00F444C4" w:rsidRDefault="00F444C4" w:rsidP="00F444C4">
      <w:pPr>
        <w:spacing w:after="0" w:line="360" w:lineRule="auto"/>
        <w:jc w:val="both"/>
        <w:rPr>
          <w:rFonts w:ascii="Palatino Linotype" w:eastAsia="Times New Roman" w:hAnsi="Palatino Linotype" w:cs="Arial"/>
          <w:color w:val="000000"/>
          <w:sz w:val="24"/>
          <w:szCs w:val="24"/>
          <w:lang w:val="es-ES_tradnl" w:eastAsia="es-MX"/>
        </w:rPr>
      </w:pPr>
    </w:p>
    <w:p w14:paraId="29248371" w14:textId="3F7351BD" w:rsidR="00005971" w:rsidRDefault="00F444C4" w:rsidP="00005971">
      <w:pPr>
        <w:spacing w:after="0" w:line="360" w:lineRule="auto"/>
        <w:jc w:val="both"/>
        <w:rPr>
          <w:rFonts w:ascii="Palatino Linotype" w:hAnsi="Palatino Linotype" w:cs="Arial"/>
        </w:rPr>
      </w:pPr>
      <w:r w:rsidRPr="00F444C4">
        <w:rPr>
          <w:rFonts w:ascii="Palatino Linotype" w:eastAsia="Times New Roman" w:hAnsi="Palatino Linotype" w:cs="Arial"/>
          <w:sz w:val="24"/>
          <w:szCs w:val="24"/>
          <w:lang w:val="es-ES_tradnl" w:eastAsia="es-MX"/>
        </w:rPr>
        <w:t>ASÍ LO RESUELVE, POR UNANIMIDAD DE VOTOS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 EN LA</w:t>
      </w:r>
      <w:r w:rsidR="00366CB0">
        <w:rPr>
          <w:rFonts w:ascii="Palatino Linotype" w:eastAsia="Times New Roman" w:hAnsi="Palatino Linotype" w:cs="Arial"/>
          <w:sz w:val="24"/>
          <w:szCs w:val="24"/>
          <w:lang w:val="es-419" w:eastAsia="es-MX"/>
        </w:rPr>
        <w:t xml:space="preserve"> </w:t>
      </w:r>
      <w:r w:rsidRPr="00F444C4">
        <w:rPr>
          <w:rFonts w:ascii="Palatino Linotype" w:eastAsia="Times New Roman" w:hAnsi="Palatino Linotype" w:cs="Arial"/>
          <w:sz w:val="24"/>
          <w:szCs w:val="24"/>
          <w:lang w:val="es-419" w:eastAsia="es-MX"/>
        </w:rPr>
        <w:t xml:space="preserve"> TERCERA SESIÓN ORDINARIA CELEBRADA EL TREINTA Y UNO DE ENERO DE DOS MIL VEINTICUATRO</w:t>
      </w:r>
      <w:r w:rsidRPr="00F444C4">
        <w:rPr>
          <w:rFonts w:ascii="Palatino Linotype" w:eastAsia="Times New Roman" w:hAnsi="Palatino Linotype" w:cs="Arial"/>
          <w:sz w:val="24"/>
          <w:szCs w:val="24"/>
          <w:lang w:val="es-ES_tradnl" w:eastAsia="es-MX"/>
        </w:rPr>
        <w:t>, ANTE EL SECRETARIO TÉCNICO DEL PLENO, ALEXIS TAPIA RAMÍREZ. --------------------------------------------------------------------------------------------------------------------------------------------</w:t>
      </w:r>
      <w:r w:rsidR="00005971">
        <w:rPr>
          <w:rFonts w:ascii="Palatino Linotype" w:hAnsi="Palatino Linotype" w:cs="Arial"/>
        </w:rPr>
        <w:t xml:space="preserve">------------------------------------------------------------------------------------------------------------------------------------------------------------------------------------------------------------------------------------------------------------------------------------------------------------------------------------------------------------------------------------------------------------------------------------------------------------------------------------------------------------------------------------------------------------------------------------------------------------------------------------------------------------------------------------------------------------------------------------------------------------------------------------------------------------------------------------------------------------------------------------------------------------------------------------------------------------------------------------------------------------------------------------------------------------------------------------------------------------------------------------------------------------------------------------------------------------------------------------------------------------------------------------------------------------------------------------------------------------------------------------------------------------------------------------------------------------------------------------------------------------------------------------------------------------------------------------ </w:t>
      </w:r>
    </w:p>
    <w:p w14:paraId="533DE38F" w14:textId="00A3DB66" w:rsidR="00F444C4" w:rsidRPr="00F444C4" w:rsidRDefault="00F444C4" w:rsidP="00005971">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0"/>
          <w:lang w:val="es-ES_tradnl" w:eastAsia="es-MX"/>
        </w:rPr>
        <w:t>JMV/CCR/NJMB</w:t>
      </w:r>
    </w:p>
    <w:p w14:paraId="084FD5DF" w14:textId="77777777" w:rsidR="00F444C4" w:rsidRPr="00F444C4" w:rsidRDefault="00F444C4" w:rsidP="00F444C4">
      <w:pPr>
        <w:spacing w:after="0" w:line="360" w:lineRule="auto"/>
        <w:jc w:val="both"/>
        <w:rPr>
          <w:rFonts w:ascii="Palatino Linotype" w:eastAsia="Times New Roman" w:hAnsi="Palatino Linotype" w:cs="Arial"/>
          <w:sz w:val="20"/>
          <w:lang w:val="es-ES_tradnl" w:eastAsia="es-MX"/>
        </w:rPr>
      </w:pPr>
    </w:p>
    <w:p w14:paraId="79CC7538" w14:textId="77777777" w:rsidR="00F444C4" w:rsidRPr="00F444C4" w:rsidRDefault="00F444C4" w:rsidP="00F444C4">
      <w:pPr>
        <w:spacing w:after="0" w:line="360" w:lineRule="auto"/>
        <w:jc w:val="both"/>
        <w:rPr>
          <w:rFonts w:ascii="Palatino Linotype" w:eastAsia="Times New Roman" w:hAnsi="Palatino Linotype" w:cs="Arial"/>
          <w:sz w:val="20"/>
          <w:lang w:val="es-ES_tradnl" w:eastAsia="es-MX"/>
        </w:rPr>
      </w:pPr>
    </w:p>
    <w:p w14:paraId="33B9E1CD"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D184412"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6F85523"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FE6D717"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5D649BF"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8D80DA9"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390EE2D"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A0E0FC2"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87F7666" w14:textId="77777777" w:rsidR="00F444C4" w:rsidRPr="00F444C4" w:rsidRDefault="00F444C4" w:rsidP="00F444C4">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CEDD058" w14:textId="77777777" w:rsidR="00F444C4" w:rsidRPr="00F444C4" w:rsidRDefault="00F444C4" w:rsidP="00F444C4">
      <w:pPr>
        <w:spacing w:after="0" w:line="360" w:lineRule="auto"/>
        <w:jc w:val="both"/>
        <w:rPr>
          <w:rFonts w:ascii="Palatino Linotype" w:eastAsia="Times New Roman" w:hAnsi="Palatino Linotype" w:cs="Calibri"/>
          <w:sz w:val="24"/>
          <w:lang w:val="es-ES_tradnl" w:eastAsia="es-MX"/>
        </w:rPr>
      </w:pPr>
    </w:p>
    <w:p w14:paraId="6A5E76AA" w14:textId="77777777" w:rsidR="00F444C4" w:rsidRPr="00F444C4" w:rsidRDefault="00F444C4" w:rsidP="00F444C4">
      <w:pPr>
        <w:spacing w:after="0" w:line="360" w:lineRule="auto"/>
        <w:jc w:val="both"/>
        <w:rPr>
          <w:rFonts w:ascii="Palatino Linotype" w:eastAsia="Times New Roman" w:hAnsi="Palatino Linotype" w:cs="Calibri"/>
          <w:sz w:val="24"/>
          <w:lang w:val="es-ES_tradnl" w:eastAsia="es-MX"/>
        </w:rPr>
      </w:pPr>
    </w:p>
    <w:p w14:paraId="44FB4886" w14:textId="77777777" w:rsidR="00F444C4" w:rsidRPr="00F444C4" w:rsidRDefault="00F444C4" w:rsidP="00F444C4">
      <w:pPr>
        <w:spacing w:after="0" w:line="360" w:lineRule="auto"/>
        <w:jc w:val="both"/>
        <w:rPr>
          <w:rFonts w:ascii="Palatino Linotype" w:eastAsia="Times New Roman" w:hAnsi="Palatino Linotype" w:cs="Calibri"/>
          <w:sz w:val="24"/>
          <w:lang w:val="es-ES_tradnl" w:eastAsia="es-MX"/>
        </w:rPr>
      </w:pPr>
    </w:p>
    <w:p w14:paraId="771A24AD" w14:textId="77777777" w:rsidR="00F444C4" w:rsidRPr="00F444C4" w:rsidRDefault="00F444C4" w:rsidP="00F444C4">
      <w:pPr>
        <w:spacing w:after="0" w:line="360" w:lineRule="auto"/>
        <w:jc w:val="both"/>
        <w:rPr>
          <w:rFonts w:ascii="Palatino Linotype" w:eastAsia="Times New Roman" w:hAnsi="Palatino Linotype" w:cs="Calibri"/>
          <w:sz w:val="24"/>
          <w:lang w:val="es-ES_tradnl" w:eastAsia="es-MX"/>
        </w:rPr>
      </w:pPr>
    </w:p>
    <w:p w14:paraId="40FE058C" w14:textId="77777777" w:rsidR="003877C8" w:rsidRDefault="003877C8"/>
    <w:sectPr w:rsidR="003877C8" w:rsidSect="00C230E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A86BB" w14:textId="77777777" w:rsidR="002339F6" w:rsidRDefault="002339F6" w:rsidP="00F444C4">
      <w:pPr>
        <w:spacing w:after="0" w:line="240" w:lineRule="auto"/>
      </w:pPr>
      <w:r>
        <w:separator/>
      </w:r>
    </w:p>
  </w:endnote>
  <w:endnote w:type="continuationSeparator" w:id="0">
    <w:p w14:paraId="1F8A0480" w14:textId="77777777" w:rsidR="002339F6" w:rsidRDefault="002339F6" w:rsidP="00F4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D9E3F" w14:textId="77777777" w:rsidR="00F70DB7" w:rsidRPr="00871A91" w:rsidRDefault="00E32343" w:rsidP="009B192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60367">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60367">
      <w:rPr>
        <w:rFonts w:ascii="Palatino Linotype" w:hAnsi="Palatino Linotype"/>
        <w:b/>
        <w:bCs/>
        <w:noProof/>
        <w:sz w:val="20"/>
      </w:rPr>
      <w:t>21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470F5" w14:textId="77777777" w:rsidR="00F70DB7" w:rsidRPr="00871A91" w:rsidRDefault="00E32343" w:rsidP="009B192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60367">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60367">
      <w:rPr>
        <w:rFonts w:ascii="Palatino Linotype" w:hAnsi="Palatino Linotype"/>
        <w:b/>
        <w:bCs/>
        <w:noProof/>
        <w:sz w:val="20"/>
      </w:rPr>
      <w:t>21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577E5" w14:textId="77777777" w:rsidR="002339F6" w:rsidRDefault="002339F6" w:rsidP="00F444C4">
      <w:pPr>
        <w:spacing w:after="0" w:line="240" w:lineRule="auto"/>
      </w:pPr>
      <w:r>
        <w:separator/>
      </w:r>
    </w:p>
  </w:footnote>
  <w:footnote w:type="continuationSeparator" w:id="0">
    <w:p w14:paraId="12200A4E" w14:textId="77777777" w:rsidR="002339F6" w:rsidRDefault="002339F6" w:rsidP="00F444C4">
      <w:pPr>
        <w:spacing w:after="0" w:line="240" w:lineRule="auto"/>
      </w:pPr>
      <w:r>
        <w:continuationSeparator/>
      </w:r>
    </w:p>
  </w:footnote>
  <w:footnote w:id="1">
    <w:p w14:paraId="4CA970AE" w14:textId="77777777" w:rsidR="00F444C4" w:rsidRPr="00005971" w:rsidRDefault="00F444C4" w:rsidP="00F444C4">
      <w:pPr>
        <w:spacing w:line="240" w:lineRule="auto"/>
        <w:rPr>
          <w:rFonts w:ascii="Palatino Linotype" w:hAnsi="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005971">
        <w:rPr>
          <w:rFonts w:ascii="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B54AE96" w14:textId="77777777" w:rsidR="00F444C4" w:rsidRPr="00005971" w:rsidRDefault="00F444C4" w:rsidP="00F444C4">
      <w:pPr>
        <w:spacing w:line="240" w:lineRule="auto"/>
        <w:rPr>
          <w:rFonts w:ascii="Palatino Linotype" w:hAnsi="Palatino Linotype" w:cs="Palatino Linotype"/>
          <w:color w:val="000000"/>
          <w:sz w:val="20"/>
          <w:szCs w:val="20"/>
        </w:rPr>
      </w:pPr>
    </w:p>
    <w:p w14:paraId="1ABA6F23" w14:textId="77777777" w:rsidR="00F444C4" w:rsidRPr="00005971" w:rsidRDefault="00F444C4" w:rsidP="00F444C4">
      <w:pPr>
        <w:spacing w:line="240" w:lineRule="auto"/>
        <w:rPr>
          <w:rFonts w:ascii="Palatino Linotype" w:hAnsi="Palatino Linotype" w:cs="Palatino Linotype"/>
          <w:b/>
          <w:i/>
          <w:sz w:val="20"/>
          <w:szCs w:val="20"/>
        </w:rPr>
      </w:pPr>
      <w:r w:rsidRPr="00005971">
        <w:rPr>
          <w:rFonts w:ascii="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7D463F7E" w14:textId="77777777" w:rsidR="00F444C4" w:rsidRDefault="00F444C4" w:rsidP="00F444C4">
      <w:pPr>
        <w:spacing w:line="240" w:lineRule="auto"/>
      </w:pPr>
      <w:r w:rsidRPr="00005971">
        <w:rPr>
          <w:rFonts w:ascii="Palatino Linotype" w:hAnsi="Palatino Linotype" w:cs="Palatino Linotype"/>
          <w:i/>
          <w:sz w:val="20"/>
          <w:szCs w:val="20"/>
        </w:rPr>
        <w:t xml:space="preserve">Del examen de compatibilidad de los artículos </w:t>
      </w:r>
      <w:hyperlink r:id="rId1">
        <w:r w:rsidRPr="00005971">
          <w:rPr>
            <w:rFonts w:ascii="Palatino Linotype" w:hAnsi="Palatino Linotype" w:cs="Palatino Linotype"/>
            <w:i/>
            <w:color w:val="000000"/>
            <w:sz w:val="20"/>
            <w:szCs w:val="20"/>
            <w:u w:val="single"/>
          </w:rPr>
          <w:t>73 y 74 de la Ley de Amparo</w:t>
        </w:r>
      </w:hyperlink>
      <w:r w:rsidRPr="00005971">
        <w:rPr>
          <w:rFonts w:ascii="Palatino Linotype" w:hAnsi="Palatino Linotype" w:cs="Palatino Linotype"/>
          <w:i/>
          <w:sz w:val="20"/>
          <w:szCs w:val="20"/>
        </w:rPr>
        <w:t xml:space="preserve"> con el artículo </w:t>
      </w:r>
      <w:hyperlink r:id="rId2">
        <w:r w:rsidRPr="00005971">
          <w:rPr>
            <w:rFonts w:ascii="Palatino Linotype" w:hAnsi="Palatino Linotype" w:cs="Palatino Linotype"/>
            <w:i/>
            <w:color w:val="000000"/>
            <w:sz w:val="20"/>
            <w:szCs w:val="20"/>
            <w:u w:val="single"/>
          </w:rPr>
          <w:t>25.1 de la Convención Americana sobre Derechos Humanos</w:t>
        </w:r>
      </w:hyperlink>
      <w:r w:rsidRPr="00005971">
        <w:rPr>
          <w:rFonts w:ascii="Palatino Linotype" w:hAnsi="Palatino Linotype" w:cs="Palatino Linotype"/>
          <w:i/>
          <w:sz w:val="20"/>
          <w:szCs w:val="20"/>
        </w:rPr>
        <w:t xml:space="preserve"> </w:t>
      </w:r>
      <w:r w:rsidRPr="00005971">
        <w:rPr>
          <w:rFonts w:ascii="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005971">
        <w:rPr>
          <w:rFonts w:ascii="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005971">
        <w:rPr>
          <w:rFonts w:ascii="Palatino Linotype" w:hAnsi="Palatino Linotype" w:cs="Palatino Linotype"/>
          <w:i/>
          <w:sz w:val="20"/>
          <w:szCs w:val="20"/>
        </w:rPr>
        <w:t>concesoria</w:t>
      </w:r>
      <w:proofErr w:type="spellEnd"/>
      <w:r w:rsidRPr="00005971">
        <w:rPr>
          <w:rFonts w:ascii="Palatino Linotype" w:hAnsi="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D5CA6" w14:textId="77777777" w:rsidR="00F70DB7" w:rsidRDefault="00560367">
    <w:pPr>
      <w:pStyle w:val="Encabezado"/>
    </w:pPr>
    <w:r>
      <w:rPr>
        <w:noProof/>
        <w:lang w:val="es-MX" w:eastAsia="es-MX"/>
      </w:rPr>
      <w:pict w14:anchorId="328A0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7216;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85C6D" w:rsidRPr="00B17577" w14:paraId="78C639D7" w14:textId="77777777" w:rsidTr="009B1929">
      <w:trPr>
        <w:trHeight w:val="227"/>
      </w:trPr>
      <w:tc>
        <w:tcPr>
          <w:tcW w:w="5103" w:type="dxa"/>
          <w:hideMark/>
        </w:tcPr>
        <w:p w14:paraId="2A099C1D" w14:textId="77777777" w:rsidR="00F70DB7" w:rsidRPr="00005971" w:rsidRDefault="00E32343" w:rsidP="009B1929">
          <w:pPr>
            <w:spacing w:after="120" w:line="240" w:lineRule="auto"/>
            <w:ind w:right="69"/>
            <w:jc w:val="right"/>
            <w:rPr>
              <w:rFonts w:ascii="Palatino Linotype" w:hAnsi="Palatino Linotype" w:cs="Arial"/>
              <w:b/>
              <w:sz w:val="24"/>
              <w:szCs w:val="28"/>
            </w:rPr>
          </w:pPr>
          <w:r w:rsidRPr="00005971">
            <w:rPr>
              <w:rFonts w:ascii="Palatino Linotype" w:hAnsi="Palatino Linotype" w:cs="Arial"/>
              <w:b/>
              <w:sz w:val="24"/>
              <w:szCs w:val="28"/>
            </w:rPr>
            <w:t>Recurso de Revisión:</w:t>
          </w:r>
        </w:p>
      </w:tc>
      <w:tc>
        <w:tcPr>
          <w:tcW w:w="4395" w:type="dxa"/>
          <w:hideMark/>
        </w:tcPr>
        <w:p w14:paraId="4DB6CC3E" w14:textId="77777777" w:rsidR="00F70DB7" w:rsidRPr="00005971" w:rsidRDefault="00F444C4" w:rsidP="009B1929">
          <w:pPr>
            <w:spacing w:after="120" w:line="240" w:lineRule="auto"/>
            <w:ind w:right="71"/>
            <w:jc w:val="right"/>
            <w:rPr>
              <w:rFonts w:ascii="Palatino Linotype" w:hAnsi="Palatino Linotype" w:cs="Arial"/>
              <w:b/>
              <w:sz w:val="24"/>
              <w:szCs w:val="28"/>
            </w:rPr>
          </w:pPr>
          <w:r w:rsidRPr="00005971">
            <w:rPr>
              <w:rFonts w:ascii="Palatino Linotype" w:hAnsi="Palatino Linotype" w:cs="Arial"/>
              <w:b/>
              <w:bCs/>
              <w:sz w:val="24"/>
              <w:szCs w:val="28"/>
            </w:rPr>
            <w:t>06155</w:t>
          </w:r>
          <w:r w:rsidR="00E32343" w:rsidRPr="00005971">
            <w:rPr>
              <w:rFonts w:ascii="Palatino Linotype" w:hAnsi="Palatino Linotype" w:cs="Arial"/>
              <w:b/>
              <w:bCs/>
              <w:sz w:val="24"/>
              <w:szCs w:val="28"/>
            </w:rPr>
            <w:t>/INFOEM/IP/RR/2023</w:t>
          </w:r>
        </w:p>
      </w:tc>
    </w:tr>
    <w:tr w:rsidR="00A85C6D" w14:paraId="5E0FC3A5" w14:textId="77777777" w:rsidTr="009B1929">
      <w:trPr>
        <w:trHeight w:val="242"/>
      </w:trPr>
      <w:tc>
        <w:tcPr>
          <w:tcW w:w="5103" w:type="dxa"/>
          <w:hideMark/>
        </w:tcPr>
        <w:p w14:paraId="67A5ECB5" w14:textId="77777777" w:rsidR="00F70DB7" w:rsidRPr="00005971" w:rsidRDefault="00E32343" w:rsidP="009B1929">
          <w:pPr>
            <w:spacing w:after="120" w:line="240" w:lineRule="auto"/>
            <w:ind w:right="69"/>
            <w:jc w:val="right"/>
            <w:rPr>
              <w:rFonts w:ascii="Palatino Linotype" w:hAnsi="Palatino Linotype" w:cs="Arial"/>
              <w:b/>
              <w:sz w:val="24"/>
              <w:szCs w:val="28"/>
            </w:rPr>
          </w:pPr>
          <w:r w:rsidRPr="00005971">
            <w:rPr>
              <w:rFonts w:ascii="Palatino Linotype" w:hAnsi="Palatino Linotype" w:cs="Arial"/>
              <w:b/>
              <w:sz w:val="24"/>
              <w:szCs w:val="28"/>
            </w:rPr>
            <w:t>Sujeto Obligado:</w:t>
          </w:r>
        </w:p>
      </w:tc>
      <w:tc>
        <w:tcPr>
          <w:tcW w:w="4395" w:type="dxa"/>
          <w:hideMark/>
        </w:tcPr>
        <w:p w14:paraId="6376C27B" w14:textId="77777777" w:rsidR="00F70DB7" w:rsidRPr="00005971" w:rsidRDefault="00E32343" w:rsidP="00EA744E">
          <w:pPr>
            <w:spacing w:after="120" w:line="240" w:lineRule="auto"/>
            <w:ind w:left="-81" w:right="71"/>
            <w:jc w:val="right"/>
            <w:rPr>
              <w:rFonts w:ascii="Palatino Linotype" w:hAnsi="Palatino Linotype" w:cs="Arial"/>
              <w:sz w:val="24"/>
              <w:szCs w:val="28"/>
            </w:rPr>
          </w:pPr>
          <w:r w:rsidRPr="00005971">
            <w:rPr>
              <w:rFonts w:ascii="Palatino Linotype" w:hAnsi="Palatino Linotype" w:cs="Arial"/>
              <w:sz w:val="24"/>
              <w:szCs w:val="28"/>
            </w:rPr>
            <w:t>Ayuntamiento de Zinacantepec</w:t>
          </w:r>
        </w:p>
      </w:tc>
    </w:tr>
    <w:tr w:rsidR="00A85C6D" w:rsidRPr="00F63239" w14:paraId="49A2A6A2" w14:textId="77777777" w:rsidTr="009B1929">
      <w:trPr>
        <w:trHeight w:val="342"/>
      </w:trPr>
      <w:tc>
        <w:tcPr>
          <w:tcW w:w="5103" w:type="dxa"/>
          <w:hideMark/>
        </w:tcPr>
        <w:p w14:paraId="1DD17E6A" w14:textId="77777777" w:rsidR="00F70DB7" w:rsidRPr="00005971" w:rsidRDefault="00E32343" w:rsidP="009B1929">
          <w:pPr>
            <w:tabs>
              <w:tab w:val="left" w:pos="4892"/>
            </w:tabs>
            <w:spacing w:after="120" w:line="240" w:lineRule="auto"/>
            <w:ind w:right="69"/>
            <w:jc w:val="right"/>
            <w:rPr>
              <w:rFonts w:ascii="Palatino Linotype" w:hAnsi="Palatino Linotype" w:cs="Arial"/>
              <w:b/>
              <w:sz w:val="24"/>
              <w:szCs w:val="28"/>
            </w:rPr>
          </w:pPr>
          <w:r w:rsidRPr="00005971">
            <w:rPr>
              <w:rFonts w:ascii="Palatino Linotype" w:hAnsi="Palatino Linotype" w:cs="Arial"/>
              <w:b/>
              <w:sz w:val="24"/>
              <w:szCs w:val="28"/>
            </w:rPr>
            <w:t>Comisionado Ponente:</w:t>
          </w:r>
        </w:p>
      </w:tc>
      <w:tc>
        <w:tcPr>
          <w:tcW w:w="4395" w:type="dxa"/>
          <w:hideMark/>
        </w:tcPr>
        <w:p w14:paraId="08EB6A73" w14:textId="77777777" w:rsidR="00F70DB7" w:rsidRPr="00005971" w:rsidRDefault="00E32343" w:rsidP="009B1929">
          <w:pPr>
            <w:spacing w:after="120" w:line="240" w:lineRule="auto"/>
            <w:ind w:left="-486" w:right="71" w:firstLine="567"/>
            <w:jc w:val="right"/>
            <w:rPr>
              <w:rFonts w:ascii="Palatino Linotype" w:hAnsi="Palatino Linotype" w:cs="Arial"/>
              <w:sz w:val="24"/>
              <w:szCs w:val="28"/>
            </w:rPr>
          </w:pPr>
          <w:r w:rsidRPr="00005971">
            <w:rPr>
              <w:rFonts w:ascii="Palatino Linotype" w:hAnsi="Palatino Linotype" w:cs="Arial"/>
              <w:sz w:val="24"/>
              <w:szCs w:val="28"/>
            </w:rPr>
            <w:t>José Martínez Vilchis</w:t>
          </w:r>
        </w:p>
        <w:p w14:paraId="4A5F6B42" w14:textId="77777777" w:rsidR="00F70DB7" w:rsidRPr="00005971" w:rsidRDefault="00F70DB7" w:rsidP="009B1929">
          <w:pPr>
            <w:spacing w:after="120" w:line="240" w:lineRule="auto"/>
            <w:ind w:left="-486" w:right="71" w:firstLine="567"/>
            <w:jc w:val="right"/>
            <w:rPr>
              <w:rFonts w:ascii="Palatino Linotype" w:hAnsi="Palatino Linotype" w:cs="Arial"/>
              <w:sz w:val="24"/>
              <w:szCs w:val="28"/>
            </w:rPr>
          </w:pPr>
        </w:p>
      </w:tc>
    </w:tr>
  </w:tbl>
  <w:p w14:paraId="7FDF5EA7" w14:textId="77777777" w:rsidR="00F70DB7" w:rsidRPr="00871A91" w:rsidRDefault="00560367">
    <w:pPr>
      <w:pStyle w:val="Encabezado"/>
      <w:rPr>
        <w:sz w:val="2"/>
      </w:rPr>
    </w:pPr>
    <w:r>
      <w:rPr>
        <w:noProof/>
        <w:lang w:val="es-MX" w:eastAsia="es-MX"/>
      </w:rPr>
      <w:pict w14:anchorId="74642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6192;mso-wrap-edited:f;mso-position-horizontal-relative:margin;mso-position-vertical-relative:margin" o:allowincell="f">
          <v:imagedata r:id="rId1" o:title=""/>
          <w10:wrap anchorx="margin" anchory="margin"/>
        </v:shape>
      </w:pict>
    </w:r>
    <w:r w:rsidR="00E3234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85C6D" w14:paraId="5D31067A" w14:textId="77777777" w:rsidTr="009B1929">
      <w:trPr>
        <w:trHeight w:val="227"/>
      </w:trPr>
      <w:tc>
        <w:tcPr>
          <w:tcW w:w="5103" w:type="dxa"/>
          <w:hideMark/>
        </w:tcPr>
        <w:p w14:paraId="2772DB3D" w14:textId="77777777" w:rsidR="00F70DB7" w:rsidRPr="00005971" w:rsidRDefault="00E32343" w:rsidP="009B1929">
          <w:pPr>
            <w:spacing w:after="120" w:line="240" w:lineRule="auto"/>
            <w:ind w:right="68"/>
            <w:jc w:val="right"/>
            <w:rPr>
              <w:rFonts w:ascii="Palatino Linotype" w:hAnsi="Palatino Linotype" w:cs="Arial"/>
              <w:b/>
              <w:sz w:val="24"/>
              <w:szCs w:val="28"/>
            </w:rPr>
          </w:pPr>
          <w:r w:rsidRPr="00005971">
            <w:rPr>
              <w:rFonts w:ascii="Palatino Linotype" w:hAnsi="Palatino Linotype" w:cs="Arial"/>
              <w:b/>
              <w:sz w:val="24"/>
              <w:szCs w:val="28"/>
            </w:rPr>
            <w:t>Recurso de Revisión:</w:t>
          </w:r>
        </w:p>
      </w:tc>
      <w:tc>
        <w:tcPr>
          <w:tcW w:w="4395" w:type="dxa"/>
          <w:hideMark/>
        </w:tcPr>
        <w:p w14:paraId="7C517CE3" w14:textId="77777777" w:rsidR="00F70DB7" w:rsidRPr="00005971" w:rsidRDefault="00F444C4" w:rsidP="001776EC">
          <w:pPr>
            <w:spacing w:after="120" w:line="240" w:lineRule="auto"/>
            <w:ind w:left="-486" w:right="68" w:firstLine="558"/>
            <w:jc w:val="right"/>
            <w:rPr>
              <w:rFonts w:ascii="Palatino Linotype" w:hAnsi="Palatino Linotype" w:cs="Arial"/>
              <w:b/>
              <w:bCs/>
              <w:sz w:val="24"/>
              <w:szCs w:val="28"/>
            </w:rPr>
          </w:pPr>
          <w:r w:rsidRPr="00005971">
            <w:rPr>
              <w:rFonts w:ascii="Palatino Linotype" w:hAnsi="Palatino Linotype" w:cs="Arial"/>
              <w:b/>
              <w:bCs/>
              <w:sz w:val="24"/>
              <w:szCs w:val="28"/>
            </w:rPr>
            <w:t>06155</w:t>
          </w:r>
          <w:r w:rsidR="00E32343" w:rsidRPr="00005971">
            <w:rPr>
              <w:rFonts w:ascii="Palatino Linotype" w:hAnsi="Palatino Linotype" w:cs="Arial"/>
              <w:b/>
              <w:bCs/>
              <w:sz w:val="24"/>
              <w:szCs w:val="28"/>
            </w:rPr>
            <w:t>/INFOEM/IP/RR/2023</w:t>
          </w:r>
        </w:p>
      </w:tc>
    </w:tr>
    <w:tr w:rsidR="00A85C6D" w:rsidRPr="001F57CD" w14:paraId="6BD4F541" w14:textId="77777777" w:rsidTr="009B1929">
      <w:trPr>
        <w:trHeight w:val="196"/>
      </w:trPr>
      <w:tc>
        <w:tcPr>
          <w:tcW w:w="5103" w:type="dxa"/>
          <w:hideMark/>
        </w:tcPr>
        <w:p w14:paraId="3CD25375" w14:textId="77777777" w:rsidR="00F70DB7" w:rsidRPr="00005971" w:rsidRDefault="00E32343" w:rsidP="009B1929">
          <w:pPr>
            <w:spacing w:after="120" w:line="240" w:lineRule="auto"/>
            <w:ind w:right="68"/>
            <w:jc w:val="right"/>
            <w:rPr>
              <w:rFonts w:ascii="Palatino Linotype" w:hAnsi="Palatino Linotype" w:cs="Arial"/>
              <w:b/>
              <w:sz w:val="24"/>
              <w:szCs w:val="28"/>
            </w:rPr>
          </w:pPr>
          <w:r w:rsidRPr="00005971">
            <w:rPr>
              <w:rFonts w:ascii="Palatino Linotype" w:hAnsi="Palatino Linotype" w:cs="Arial"/>
              <w:b/>
              <w:sz w:val="24"/>
              <w:szCs w:val="28"/>
            </w:rPr>
            <w:t xml:space="preserve">Recurrente:     </w:t>
          </w:r>
        </w:p>
      </w:tc>
      <w:tc>
        <w:tcPr>
          <w:tcW w:w="4395" w:type="dxa"/>
          <w:hideMark/>
        </w:tcPr>
        <w:p w14:paraId="6BD880E0" w14:textId="31618076" w:rsidR="00F70DB7" w:rsidRPr="00005971" w:rsidRDefault="00560367" w:rsidP="009B1929">
          <w:pPr>
            <w:spacing w:after="120" w:line="240" w:lineRule="auto"/>
            <w:ind w:right="68"/>
            <w:jc w:val="right"/>
            <w:rPr>
              <w:rFonts w:ascii="Palatino Linotype" w:hAnsi="Palatino Linotype" w:cs="Arial"/>
              <w:sz w:val="24"/>
              <w:szCs w:val="28"/>
            </w:rPr>
          </w:pPr>
          <w:r>
            <w:rPr>
              <w:rFonts w:ascii="Palatino Linotype" w:hAnsi="Palatino Linotype" w:cs="Arial"/>
              <w:sz w:val="24"/>
              <w:szCs w:val="28"/>
            </w:rPr>
            <w:t>XXXX</w:t>
          </w:r>
        </w:p>
      </w:tc>
    </w:tr>
    <w:tr w:rsidR="00A85C6D" w14:paraId="63A9109B" w14:textId="77777777" w:rsidTr="009B1929">
      <w:trPr>
        <w:trHeight w:val="242"/>
      </w:trPr>
      <w:tc>
        <w:tcPr>
          <w:tcW w:w="5103" w:type="dxa"/>
          <w:hideMark/>
        </w:tcPr>
        <w:p w14:paraId="63D19D65" w14:textId="77777777" w:rsidR="00F70DB7" w:rsidRPr="00005971" w:rsidRDefault="00E32343" w:rsidP="009B1929">
          <w:pPr>
            <w:spacing w:after="120" w:line="240" w:lineRule="auto"/>
            <w:ind w:right="68"/>
            <w:jc w:val="right"/>
            <w:rPr>
              <w:rFonts w:ascii="Palatino Linotype" w:hAnsi="Palatino Linotype" w:cs="Arial"/>
              <w:b/>
              <w:sz w:val="24"/>
              <w:szCs w:val="28"/>
            </w:rPr>
          </w:pPr>
          <w:r w:rsidRPr="00005971">
            <w:rPr>
              <w:rFonts w:ascii="Palatino Linotype" w:hAnsi="Palatino Linotype" w:cs="Arial"/>
              <w:b/>
              <w:sz w:val="24"/>
              <w:szCs w:val="28"/>
            </w:rPr>
            <w:t>Sujeto Obligado:</w:t>
          </w:r>
        </w:p>
      </w:tc>
      <w:tc>
        <w:tcPr>
          <w:tcW w:w="4395" w:type="dxa"/>
          <w:hideMark/>
        </w:tcPr>
        <w:p w14:paraId="7B902359" w14:textId="77777777" w:rsidR="00F70DB7" w:rsidRPr="00005971" w:rsidRDefault="00E32343" w:rsidP="00EA744E">
          <w:pPr>
            <w:spacing w:after="120" w:line="240" w:lineRule="auto"/>
            <w:ind w:left="-70" w:right="68"/>
            <w:jc w:val="right"/>
            <w:rPr>
              <w:rFonts w:ascii="Palatino Linotype" w:hAnsi="Palatino Linotype" w:cs="Arial"/>
              <w:sz w:val="24"/>
              <w:szCs w:val="28"/>
            </w:rPr>
          </w:pPr>
          <w:r w:rsidRPr="00005971">
            <w:rPr>
              <w:rFonts w:ascii="Palatino Linotype" w:hAnsi="Palatino Linotype" w:cs="Arial"/>
              <w:sz w:val="24"/>
              <w:szCs w:val="28"/>
            </w:rPr>
            <w:t>Ayuntamiento de Zinacantepec</w:t>
          </w:r>
        </w:p>
      </w:tc>
    </w:tr>
    <w:tr w:rsidR="00A85C6D" w14:paraId="76315F96" w14:textId="77777777" w:rsidTr="009B1929">
      <w:trPr>
        <w:trHeight w:val="342"/>
      </w:trPr>
      <w:tc>
        <w:tcPr>
          <w:tcW w:w="5103" w:type="dxa"/>
          <w:hideMark/>
        </w:tcPr>
        <w:p w14:paraId="67EEED23" w14:textId="77777777" w:rsidR="00F70DB7" w:rsidRPr="00005971" w:rsidRDefault="00E32343" w:rsidP="009B1929">
          <w:pPr>
            <w:tabs>
              <w:tab w:val="left" w:pos="4892"/>
            </w:tabs>
            <w:spacing w:after="120" w:line="240" w:lineRule="auto"/>
            <w:ind w:right="68"/>
            <w:jc w:val="right"/>
            <w:rPr>
              <w:rFonts w:ascii="Palatino Linotype" w:hAnsi="Palatino Linotype" w:cs="Arial"/>
              <w:b/>
              <w:sz w:val="24"/>
              <w:szCs w:val="28"/>
            </w:rPr>
          </w:pPr>
          <w:r w:rsidRPr="00005971">
            <w:rPr>
              <w:rFonts w:ascii="Palatino Linotype" w:hAnsi="Palatino Linotype" w:cs="Arial"/>
              <w:b/>
              <w:sz w:val="24"/>
              <w:szCs w:val="28"/>
            </w:rPr>
            <w:t>Comisionado Ponente:</w:t>
          </w:r>
        </w:p>
      </w:tc>
      <w:tc>
        <w:tcPr>
          <w:tcW w:w="4395" w:type="dxa"/>
          <w:hideMark/>
        </w:tcPr>
        <w:p w14:paraId="540C47F5" w14:textId="77777777" w:rsidR="00F70DB7" w:rsidRPr="00005971" w:rsidRDefault="00E32343" w:rsidP="009B1929">
          <w:pPr>
            <w:spacing w:after="120" w:line="240" w:lineRule="auto"/>
            <w:ind w:left="-486" w:right="68" w:firstLine="567"/>
            <w:jc w:val="right"/>
            <w:rPr>
              <w:rFonts w:ascii="Palatino Linotype" w:hAnsi="Palatino Linotype" w:cs="Arial"/>
              <w:sz w:val="24"/>
              <w:szCs w:val="28"/>
            </w:rPr>
          </w:pPr>
          <w:r w:rsidRPr="00005971">
            <w:rPr>
              <w:rFonts w:ascii="Palatino Linotype" w:hAnsi="Palatino Linotype" w:cs="Arial"/>
              <w:sz w:val="24"/>
              <w:szCs w:val="28"/>
            </w:rPr>
            <w:t>José Martínez Vilchis</w:t>
          </w:r>
        </w:p>
      </w:tc>
    </w:tr>
  </w:tbl>
  <w:p w14:paraId="5F2CF8AC" w14:textId="77777777" w:rsidR="00F70DB7" w:rsidRPr="00871A91" w:rsidRDefault="00F444C4">
    <w:pPr>
      <w:pStyle w:val="Encabezado"/>
      <w:rPr>
        <w:sz w:val="2"/>
      </w:rPr>
    </w:pPr>
    <w:r>
      <w:rPr>
        <w:noProof/>
        <w:lang w:val="es-MX" w:eastAsia="es-MX"/>
      </w:rPr>
      <w:drawing>
        <wp:anchor distT="0" distB="0" distL="114300" distR="114300" simplePos="0" relativeHeight="251661312" behindDoc="1" locked="0" layoutInCell="0" allowOverlap="1" wp14:anchorId="40D38908" wp14:editId="0E3CC6F5">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3234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42B98"/>
    <w:multiLevelType w:val="hybridMultilevel"/>
    <w:tmpl w:val="74D0B596"/>
    <w:lvl w:ilvl="0" w:tplc="529A64C0">
      <w:start w:val="1"/>
      <w:numFmt w:val="upperRoman"/>
      <w:lvlText w:val="%1."/>
      <w:lvlJc w:val="left"/>
      <w:pPr>
        <w:ind w:left="1428" w:hanging="720"/>
      </w:pPr>
      <w:rPr>
        <w:rFonts w:cs="Times New Roman" w:hint="default"/>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2">
    <w:nsid w:val="4E4B540F"/>
    <w:multiLevelType w:val="hybridMultilevel"/>
    <w:tmpl w:val="E3F84E72"/>
    <w:lvl w:ilvl="0" w:tplc="0ABC2F4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54CE3670"/>
    <w:multiLevelType w:val="hybridMultilevel"/>
    <w:tmpl w:val="52C834D4"/>
    <w:lvl w:ilvl="0" w:tplc="46F6CEC8">
      <w:start w:val="1"/>
      <w:numFmt w:val="upperRoman"/>
      <w:lvlText w:val="%1."/>
      <w:lvlJc w:val="left"/>
      <w:pPr>
        <w:ind w:left="2136" w:hanging="720"/>
      </w:pPr>
      <w:rPr>
        <w:rFonts w:cs="Times New Roman" w:hint="default"/>
      </w:rPr>
    </w:lvl>
    <w:lvl w:ilvl="1" w:tplc="080A0019" w:tentative="1">
      <w:start w:val="1"/>
      <w:numFmt w:val="lowerLetter"/>
      <w:lvlText w:val="%2."/>
      <w:lvlJc w:val="left"/>
      <w:pPr>
        <w:ind w:left="2496" w:hanging="360"/>
      </w:pPr>
      <w:rPr>
        <w:rFonts w:cs="Times New Roman"/>
      </w:rPr>
    </w:lvl>
    <w:lvl w:ilvl="2" w:tplc="080A001B" w:tentative="1">
      <w:start w:val="1"/>
      <w:numFmt w:val="lowerRoman"/>
      <w:lvlText w:val="%3."/>
      <w:lvlJc w:val="right"/>
      <w:pPr>
        <w:ind w:left="3216" w:hanging="180"/>
      </w:pPr>
      <w:rPr>
        <w:rFonts w:cs="Times New Roman"/>
      </w:rPr>
    </w:lvl>
    <w:lvl w:ilvl="3" w:tplc="080A000F" w:tentative="1">
      <w:start w:val="1"/>
      <w:numFmt w:val="decimal"/>
      <w:lvlText w:val="%4."/>
      <w:lvlJc w:val="left"/>
      <w:pPr>
        <w:ind w:left="3936" w:hanging="360"/>
      </w:pPr>
      <w:rPr>
        <w:rFonts w:cs="Times New Roman"/>
      </w:rPr>
    </w:lvl>
    <w:lvl w:ilvl="4" w:tplc="080A0019" w:tentative="1">
      <w:start w:val="1"/>
      <w:numFmt w:val="lowerLetter"/>
      <w:lvlText w:val="%5."/>
      <w:lvlJc w:val="left"/>
      <w:pPr>
        <w:ind w:left="4656" w:hanging="360"/>
      </w:pPr>
      <w:rPr>
        <w:rFonts w:cs="Times New Roman"/>
      </w:rPr>
    </w:lvl>
    <w:lvl w:ilvl="5" w:tplc="080A001B" w:tentative="1">
      <w:start w:val="1"/>
      <w:numFmt w:val="lowerRoman"/>
      <w:lvlText w:val="%6."/>
      <w:lvlJc w:val="right"/>
      <w:pPr>
        <w:ind w:left="5376" w:hanging="180"/>
      </w:pPr>
      <w:rPr>
        <w:rFonts w:cs="Times New Roman"/>
      </w:rPr>
    </w:lvl>
    <w:lvl w:ilvl="6" w:tplc="080A000F" w:tentative="1">
      <w:start w:val="1"/>
      <w:numFmt w:val="decimal"/>
      <w:lvlText w:val="%7."/>
      <w:lvlJc w:val="left"/>
      <w:pPr>
        <w:ind w:left="6096" w:hanging="360"/>
      </w:pPr>
      <w:rPr>
        <w:rFonts w:cs="Times New Roman"/>
      </w:rPr>
    </w:lvl>
    <w:lvl w:ilvl="7" w:tplc="080A0019" w:tentative="1">
      <w:start w:val="1"/>
      <w:numFmt w:val="lowerLetter"/>
      <w:lvlText w:val="%8."/>
      <w:lvlJc w:val="left"/>
      <w:pPr>
        <w:ind w:left="6816" w:hanging="360"/>
      </w:pPr>
      <w:rPr>
        <w:rFonts w:cs="Times New Roman"/>
      </w:rPr>
    </w:lvl>
    <w:lvl w:ilvl="8" w:tplc="080A001B" w:tentative="1">
      <w:start w:val="1"/>
      <w:numFmt w:val="lowerRoman"/>
      <w:lvlText w:val="%9."/>
      <w:lvlJc w:val="right"/>
      <w:pPr>
        <w:ind w:left="7536" w:hanging="180"/>
      </w:pPr>
      <w:rPr>
        <w:rFonts w:cs="Times New Roman"/>
      </w:rPr>
    </w:lvl>
  </w:abstractNum>
  <w:abstractNum w:abstractNumId="4">
    <w:nsid w:val="6EFA2B1A"/>
    <w:multiLevelType w:val="hybridMultilevel"/>
    <w:tmpl w:val="FFFFFFFF"/>
    <w:lvl w:ilvl="0" w:tplc="8AAA2ED4">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735C72E2"/>
    <w:multiLevelType w:val="hybridMultilevel"/>
    <w:tmpl w:val="A7D2CDCE"/>
    <w:lvl w:ilvl="0" w:tplc="A808BC7E">
      <w:start w:val="1"/>
      <w:numFmt w:val="upperRoman"/>
      <w:lvlText w:val="%1."/>
      <w:lvlJc w:val="left"/>
      <w:pPr>
        <w:ind w:left="2136" w:hanging="720"/>
      </w:pPr>
      <w:rPr>
        <w:rFonts w:cs="Times New Roman" w:hint="default"/>
      </w:rPr>
    </w:lvl>
    <w:lvl w:ilvl="1" w:tplc="080A0019" w:tentative="1">
      <w:start w:val="1"/>
      <w:numFmt w:val="lowerLetter"/>
      <w:lvlText w:val="%2."/>
      <w:lvlJc w:val="left"/>
      <w:pPr>
        <w:ind w:left="2496" w:hanging="360"/>
      </w:pPr>
      <w:rPr>
        <w:rFonts w:cs="Times New Roman"/>
      </w:rPr>
    </w:lvl>
    <w:lvl w:ilvl="2" w:tplc="080A001B" w:tentative="1">
      <w:start w:val="1"/>
      <w:numFmt w:val="lowerRoman"/>
      <w:lvlText w:val="%3."/>
      <w:lvlJc w:val="right"/>
      <w:pPr>
        <w:ind w:left="3216" w:hanging="180"/>
      </w:pPr>
      <w:rPr>
        <w:rFonts w:cs="Times New Roman"/>
      </w:rPr>
    </w:lvl>
    <w:lvl w:ilvl="3" w:tplc="080A000F" w:tentative="1">
      <w:start w:val="1"/>
      <w:numFmt w:val="decimal"/>
      <w:lvlText w:val="%4."/>
      <w:lvlJc w:val="left"/>
      <w:pPr>
        <w:ind w:left="3936" w:hanging="360"/>
      </w:pPr>
      <w:rPr>
        <w:rFonts w:cs="Times New Roman"/>
      </w:rPr>
    </w:lvl>
    <w:lvl w:ilvl="4" w:tplc="080A0019" w:tentative="1">
      <w:start w:val="1"/>
      <w:numFmt w:val="lowerLetter"/>
      <w:lvlText w:val="%5."/>
      <w:lvlJc w:val="left"/>
      <w:pPr>
        <w:ind w:left="4656" w:hanging="360"/>
      </w:pPr>
      <w:rPr>
        <w:rFonts w:cs="Times New Roman"/>
      </w:rPr>
    </w:lvl>
    <w:lvl w:ilvl="5" w:tplc="080A001B" w:tentative="1">
      <w:start w:val="1"/>
      <w:numFmt w:val="lowerRoman"/>
      <w:lvlText w:val="%6."/>
      <w:lvlJc w:val="right"/>
      <w:pPr>
        <w:ind w:left="5376" w:hanging="180"/>
      </w:pPr>
      <w:rPr>
        <w:rFonts w:cs="Times New Roman"/>
      </w:rPr>
    </w:lvl>
    <w:lvl w:ilvl="6" w:tplc="080A000F" w:tentative="1">
      <w:start w:val="1"/>
      <w:numFmt w:val="decimal"/>
      <w:lvlText w:val="%7."/>
      <w:lvlJc w:val="left"/>
      <w:pPr>
        <w:ind w:left="6096" w:hanging="360"/>
      </w:pPr>
      <w:rPr>
        <w:rFonts w:cs="Times New Roman"/>
      </w:rPr>
    </w:lvl>
    <w:lvl w:ilvl="7" w:tplc="080A0019" w:tentative="1">
      <w:start w:val="1"/>
      <w:numFmt w:val="lowerLetter"/>
      <w:lvlText w:val="%8."/>
      <w:lvlJc w:val="left"/>
      <w:pPr>
        <w:ind w:left="6816" w:hanging="360"/>
      </w:pPr>
      <w:rPr>
        <w:rFonts w:cs="Times New Roman"/>
      </w:rPr>
    </w:lvl>
    <w:lvl w:ilvl="8" w:tplc="080A001B" w:tentative="1">
      <w:start w:val="1"/>
      <w:numFmt w:val="lowerRoman"/>
      <w:lvlText w:val="%9."/>
      <w:lvlJc w:val="right"/>
      <w:pPr>
        <w:ind w:left="7536" w:hanging="180"/>
      </w:pPr>
      <w:rPr>
        <w:rFonts w:cs="Times New Roman"/>
      </w:rPr>
    </w:lvl>
  </w:abstractNum>
  <w:abstractNum w:abstractNumId="6">
    <w:nsid w:val="79AE4A8D"/>
    <w:multiLevelType w:val="hybridMultilevel"/>
    <w:tmpl w:val="D15E80B8"/>
    <w:lvl w:ilvl="0" w:tplc="142C2A16">
      <w:numFmt w:val="bullet"/>
      <w:lvlText w:val=""/>
      <w:lvlJc w:val="left"/>
      <w:pPr>
        <w:ind w:left="720" w:hanging="360"/>
      </w:pPr>
      <w:rPr>
        <w:rFonts w:ascii="Symbol" w:eastAsia="Times New Roman" w:hAnsi="Symbol"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C4"/>
    <w:rsid w:val="00005971"/>
    <w:rsid w:val="001D3DA1"/>
    <w:rsid w:val="002339F6"/>
    <w:rsid w:val="003337C5"/>
    <w:rsid w:val="00366CB0"/>
    <w:rsid w:val="003877C8"/>
    <w:rsid w:val="00416DD2"/>
    <w:rsid w:val="00560367"/>
    <w:rsid w:val="005D2977"/>
    <w:rsid w:val="007E05DA"/>
    <w:rsid w:val="008F2F10"/>
    <w:rsid w:val="00944896"/>
    <w:rsid w:val="00A733F5"/>
    <w:rsid w:val="00C230E5"/>
    <w:rsid w:val="00E32343"/>
    <w:rsid w:val="00F444C4"/>
    <w:rsid w:val="00F70D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5BCDE4"/>
  <w15:chartTrackingRefBased/>
  <w15:docId w15:val="{D748F8DC-8638-455D-92EF-3AB6BD11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Res"/>
    <w:basedOn w:val="Normal"/>
    <w:next w:val="Normal"/>
    <w:link w:val="Ttulo1Car"/>
    <w:uiPriority w:val="9"/>
    <w:qFormat/>
    <w:rsid w:val="00F444C4"/>
    <w:pPr>
      <w:keepNext/>
      <w:keepLines/>
      <w:spacing w:after="0" w:line="360" w:lineRule="auto"/>
      <w:jc w:val="center"/>
      <w:outlineLvl w:val="0"/>
    </w:pPr>
    <w:rPr>
      <w:rFonts w:ascii="Palatino Linotype" w:eastAsiaTheme="majorEastAsia" w:hAnsi="Palatino Linotype" w:cs="Times New Roman"/>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F444C4"/>
    <w:pPr>
      <w:keepNext/>
      <w:keepLines/>
      <w:spacing w:after="0" w:line="360" w:lineRule="auto"/>
      <w:jc w:val="both"/>
      <w:outlineLvl w:val="1"/>
    </w:pPr>
    <w:rPr>
      <w:rFonts w:ascii="Palatino Linotype" w:eastAsiaTheme="majorEastAsia" w:hAnsi="Palatino Linotype" w:cs="Times New Roman"/>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F444C4"/>
    <w:rPr>
      <w:rFonts w:ascii="Palatino Linotype" w:eastAsiaTheme="majorEastAsia" w:hAnsi="Palatino Linotype" w:cs="Times New Roman"/>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F444C4"/>
    <w:rPr>
      <w:rFonts w:ascii="Palatino Linotype" w:eastAsiaTheme="majorEastAsia" w:hAnsi="Palatino Linotype" w:cs="Times New Roman"/>
      <w:b/>
      <w:color w:val="000000" w:themeColor="text1"/>
      <w:sz w:val="26"/>
      <w:szCs w:val="26"/>
      <w:lang w:val="es-ES_tradnl" w:eastAsia="es-MX"/>
    </w:rPr>
  </w:style>
  <w:style w:type="paragraph" w:styleId="Encabezado">
    <w:name w:val="header"/>
    <w:basedOn w:val="Normal"/>
    <w:link w:val="EncabezadoCar"/>
    <w:uiPriority w:val="99"/>
    <w:unhideWhenUsed/>
    <w:rsid w:val="00F444C4"/>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444C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444C4"/>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444C4"/>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444C4"/>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444C4"/>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F444C4"/>
    <w:rPr>
      <w:rFonts w:cs="Times New Roman"/>
      <w:color w:val="0563C1" w:themeColor="hyperlink"/>
      <w:u w:val="single"/>
    </w:rPr>
  </w:style>
  <w:style w:type="paragraph" w:customStyle="1" w:styleId="Fundamentos">
    <w:name w:val="Fundamentos"/>
    <w:basedOn w:val="Normal"/>
    <w:qFormat/>
    <w:rsid w:val="00F444C4"/>
    <w:pPr>
      <w:spacing w:after="0" w:line="240" w:lineRule="auto"/>
      <w:ind w:left="567" w:right="567"/>
      <w:contextualSpacing/>
      <w:jc w:val="both"/>
    </w:pPr>
    <w:rPr>
      <w:rFonts w:ascii="Palatino Linotype" w:eastAsia="Times New Roman" w:hAnsi="Palatino Linotype" w:cs="Palatino Linotype"/>
      <w:i/>
      <w:color w:val="000000"/>
      <w:szCs w:val="24"/>
      <w:lang w:val="es-ES_tradnl" w:eastAsia="es-MX"/>
    </w:rPr>
  </w:style>
  <w:style w:type="paragraph" w:styleId="Sinespaciado">
    <w:name w:val="No Spacing"/>
    <w:aliases w:val="Francesa,INAI"/>
    <w:link w:val="SinespaciadoCar"/>
    <w:uiPriority w:val="1"/>
    <w:qFormat/>
    <w:rsid w:val="00F444C4"/>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F444C4"/>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16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42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yuda.puntoticket.com/hc/es/articles/17472487932187--Qu%C3%A9-es-un-abon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ayados.com/es/monterrey/ReglamentoEstadio"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4532</Words>
  <Characters>24927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4</cp:revision>
  <dcterms:created xsi:type="dcterms:W3CDTF">2024-01-31T23:00:00Z</dcterms:created>
  <dcterms:modified xsi:type="dcterms:W3CDTF">2024-02-07T23:30:00Z</dcterms:modified>
</cp:coreProperties>
</file>