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64F7" w14:textId="2903282B" w:rsidR="000E48BC" w:rsidRPr="00522D9C" w:rsidRDefault="000E48BC" w:rsidP="00F96C3E">
      <w:pPr>
        <w:shd w:val="clear" w:color="auto" w:fill="FFFFFF"/>
        <w:spacing w:after="0" w:line="360" w:lineRule="auto"/>
        <w:jc w:val="both"/>
        <w:rPr>
          <w:rFonts w:ascii="Palatino Linotype" w:eastAsia="Times New Roman" w:hAnsi="Palatino Linotype" w:cs="Arial"/>
          <w:sz w:val="24"/>
          <w:szCs w:val="24"/>
          <w:lang w:eastAsia="es-MX"/>
        </w:rPr>
      </w:pPr>
      <w:r w:rsidRPr="00522D9C">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42EA7">
        <w:rPr>
          <w:rFonts w:ascii="Palatino Linotype" w:eastAsia="Times New Roman" w:hAnsi="Palatino Linotype" w:cs="Arial"/>
          <w:sz w:val="24"/>
          <w:szCs w:val="24"/>
          <w:lang w:eastAsia="es-MX"/>
        </w:rPr>
        <w:t>veintiuno</w:t>
      </w:r>
      <w:r w:rsidR="00F96C3E">
        <w:rPr>
          <w:rFonts w:ascii="Palatino Linotype" w:eastAsia="Times New Roman" w:hAnsi="Palatino Linotype" w:cs="Arial"/>
          <w:sz w:val="24"/>
          <w:szCs w:val="24"/>
          <w:lang w:eastAsia="es-MX"/>
        </w:rPr>
        <w:t xml:space="preserve"> </w:t>
      </w:r>
      <w:r w:rsidR="002E1D58">
        <w:rPr>
          <w:rFonts w:ascii="Palatino Linotype" w:eastAsia="Times New Roman" w:hAnsi="Palatino Linotype" w:cs="Arial"/>
          <w:sz w:val="24"/>
          <w:szCs w:val="24"/>
          <w:lang w:eastAsia="es-MX"/>
        </w:rPr>
        <w:t xml:space="preserve">de </w:t>
      </w:r>
      <w:r w:rsidR="005A45B9">
        <w:rPr>
          <w:rFonts w:ascii="Palatino Linotype" w:eastAsia="Times New Roman" w:hAnsi="Palatino Linotype" w:cs="Arial"/>
          <w:sz w:val="24"/>
          <w:szCs w:val="24"/>
          <w:lang w:eastAsia="es-MX"/>
        </w:rPr>
        <w:t>noviembre</w:t>
      </w:r>
      <w:r w:rsidR="002E1D58">
        <w:rPr>
          <w:rFonts w:ascii="Palatino Linotype" w:eastAsia="Times New Roman" w:hAnsi="Palatino Linotype" w:cs="Arial"/>
          <w:sz w:val="24"/>
          <w:szCs w:val="24"/>
          <w:lang w:eastAsia="es-MX"/>
        </w:rPr>
        <w:t xml:space="preserve"> </w:t>
      </w:r>
      <w:r w:rsidRPr="00522D9C">
        <w:rPr>
          <w:rFonts w:ascii="Palatino Linotype" w:eastAsia="Times New Roman" w:hAnsi="Palatino Linotype" w:cs="Arial"/>
          <w:sz w:val="24"/>
          <w:szCs w:val="24"/>
          <w:lang w:eastAsia="es-MX"/>
        </w:rPr>
        <w:t>de dos mil veinti</w:t>
      </w:r>
      <w:r w:rsidR="00E179EA" w:rsidRPr="00522D9C">
        <w:rPr>
          <w:rFonts w:ascii="Palatino Linotype" w:eastAsia="Times New Roman" w:hAnsi="Palatino Linotype" w:cs="Arial"/>
          <w:sz w:val="24"/>
          <w:szCs w:val="24"/>
          <w:lang w:eastAsia="es-MX"/>
        </w:rPr>
        <w:t>cuatro</w:t>
      </w:r>
      <w:r w:rsidRPr="00522D9C">
        <w:rPr>
          <w:rFonts w:ascii="Palatino Linotype" w:eastAsia="Times New Roman" w:hAnsi="Palatino Linotype" w:cs="Arial"/>
          <w:sz w:val="24"/>
          <w:szCs w:val="24"/>
          <w:lang w:eastAsia="es-MX"/>
        </w:rPr>
        <w:t>.</w:t>
      </w:r>
    </w:p>
    <w:p w14:paraId="0CC13DDC" w14:textId="77777777" w:rsidR="000E48BC" w:rsidRPr="00522D9C" w:rsidRDefault="000E48BC" w:rsidP="00F96C3E">
      <w:pPr>
        <w:shd w:val="clear" w:color="auto" w:fill="FFFFFF"/>
        <w:spacing w:after="0" w:line="360" w:lineRule="auto"/>
        <w:jc w:val="both"/>
        <w:rPr>
          <w:rFonts w:ascii="Palatino Linotype" w:eastAsia="Times New Roman" w:hAnsi="Palatino Linotype" w:cs="Arial"/>
          <w:sz w:val="24"/>
          <w:szCs w:val="24"/>
          <w:lang w:eastAsia="es-MX"/>
        </w:rPr>
      </w:pPr>
    </w:p>
    <w:p w14:paraId="6C6EEA80" w14:textId="32C7EE9D" w:rsidR="000E48BC" w:rsidRPr="00522D9C" w:rsidRDefault="00A275A3" w:rsidP="00F96C3E">
      <w:pPr>
        <w:tabs>
          <w:tab w:val="left" w:pos="1701"/>
        </w:tabs>
        <w:spacing w:after="0" w:line="360" w:lineRule="auto"/>
        <w:jc w:val="both"/>
        <w:rPr>
          <w:rFonts w:ascii="Palatino Linotype" w:hAnsi="Palatino Linotype" w:cs="Arial"/>
          <w:b/>
          <w:sz w:val="24"/>
          <w:szCs w:val="24"/>
        </w:rPr>
      </w:pPr>
      <w:r w:rsidRPr="00522D9C">
        <w:rPr>
          <w:rFonts w:ascii="Palatino Linotype" w:hAnsi="Palatino Linotype" w:cs="Arial"/>
          <w:b/>
          <w:sz w:val="24"/>
          <w:szCs w:val="24"/>
        </w:rPr>
        <w:t>VISTO</w:t>
      </w:r>
      <w:r w:rsidRPr="00522D9C">
        <w:rPr>
          <w:rFonts w:ascii="Palatino Linotype" w:hAnsi="Palatino Linotype" w:cs="Arial"/>
          <w:sz w:val="24"/>
          <w:szCs w:val="24"/>
        </w:rPr>
        <w:t xml:space="preserve"> </w:t>
      </w:r>
      <w:r w:rsidR="003A1B33" w:rsidRPr="00522D9C">
        <w:rPr>
          <w:rFonts w:ascii="Palatino Linotype" w:hAnsi="Palatino Linotype" w:cs="Arial"/>
          <w:sz w:val="24"/>
          <w:szCs w:val="24"/>
        </w:rPr>
        <w:t>e</w:t>
      </w:r>
      <w:r w:rsidRPr="00522D9C">
        <w:rPr>
          <w:rFonts w:ascii="Palatino Linotype" w:hAnsi="Palatino Linotype" w:cs="Arial"/>
          <w:sz w:val="24"/>
          <w:szCs w:val="24"/>
        </w:rPr>
        <w:t>l expediente electrónico</w:t>
      </w:r>
      <w:r w:rsidR="003A1B33" w:rsidRPr="00522D9C">
        <w:rPr>
          <w:rFonts w:ascii="Palatino Linotype" w:hAnsi="Palatino Linotype" w:cs="Arial"/>
          <w:sz w:val="24"/>
          <w:szCs w:val="24"/>
        </w:rPr>
        <w:t xml:space="preserve"> formado</w:t>
      </w:r>
      <w:r w:rsidRPr="00522D9C">
        <w:rPr>
          <w:rFonts w:ascii="Palatino Linotype" w:hAnsi="Palatino Linotype" w:cs="Arial"/>
          <w:sz w:val="24"/>
          <w:szCs w:val="24"/>
        </w:rPr>
        <w:t xml:space="preserve"> con motivo del recurso de revisión con número </w:t>
      </w:r>
      <w:r w:rsidR="005A45B9">
        <w:rPr>
          <w:rFonts w:ascii="Palatino Linotype" w:hAnsi="Palatino Linotype" w:cs="Arial"/>
          <w:b/>
          <w:bCs/>
          <w:sz w:val="24"/>
          <w:szCs w:val="24"/>
          <w:lang w:eastAsia="es-MX"/>
        </w:rPr>
        <w:t>06980/INFOEM/IP/RR/2024</w:t>
      </w:r>
      <w:r w:rsidR="000E48BC" w:rsidRPr="00522D9C">
        <w:rPr>
          <w:rFonts w:ascii="Palatino Linotype" w:hAnsi="Palatino Linotype" w:cs="Arial"/>
          <w:sz w:val="24"/>
          <w:szCs w:val="24"/>
        </w:rPr>
        <w:t xml:space="preserve">, </w:t>
      </w:r>
      <w:r w:rsidR="00AE6CFE" w:rsidRPr="00522D9C">
        <w:rPr>
          <w:rFonts w:ascii="Palatino Linotype" w:eastAsia="Palatino Linotype" w:hAnsi="Palatino Linotype" w:cs="Palatino Linotype"/>
          <w:sz w:val="24"/>
          <w:szCs w:val="24"/>
        </w:rPr>
        <w:t xml:space="preserve">promovido </w:t>
      </w:r>
      <w:r w:rsidR="008562EB">
        <w:rPr>
          <w:rFonts w:ascii="Palatino Linotype" w:eastAsia="Palatino Linotype" w:hAnsi="Palatino Linotype" w:cs="Palatino Linotype"/>
          <w:sz w:val="24"/>
          <w:szCs w:val="24"/>
        </w:rPr>
        <w:t xml:space="preserve">un particular </w:t>
      </w:r>
      <w:r w:rsidR="005A45B9">
        <w:rPr>
          <w:rFonts w:ascii="Palatino Linotype" w:eastAsia="Palatino Linotype" w:hAnsi="Palatino Linotype" w:cs="Palatino Linotype"/>
          <w:sz w:val="24"/>
          <w:szCs w:val="24"/>
        </w:rPr>
        <w:t>que señaló como nombre o seudónimo con el cual desea ser identificado “</w:t>
      </w:r>
      <w:r w:rsidR="00E47B50">
        <w:rPr>
          <w:rFonts w:ascii="Palatino Linotype" w:eastAsia="Palatino Linotype" w:hAnsi="Palatino Linotype" w:cs="Palatino Linotype"/>
          <w:b/>
          <w:sz w:val="24"/>
          <w:szCs w:val="24"/>
        </w:rPr>
        <w:t>XX</w:t>
      </w:r>
      <w:r w:rsidR="005A45B9">
        <w:rPr>
          <w:rFonts w:ascii="Palatino Linotype" w:eastAsia="Palatino Linotype" w:hAnsi="Palatino Linotype" w:cs="Palatino Linotype"/>
          <w:sz w:val="24"/>
          <w:szCs w:val="24"/>
        </w:rPr>
        <w:t>”</w:t>
      </w:r>
      <w:r w:rsidR="000E48BC" w:rsidRPr="00522D9C">
        <w:rPr>
          <w:rFonts w:ascii="Palatino Linotype" w:eastAsia="Palatino Linotype" w:hAnsi="Palatino Linotype" w:cs="Palatino Linotype"/>
          <w:b/>
          <w:sz w:val="24"/>
          <w:szCs w:val="24"/>
        </w:rPr>
        <w:t>,</w:t>
      </w:r>
      <w:r w:rsidR="000E48BC" w:rsidRPr="00522D9C">
        <w:rPr>
          <w:rFonts w:ascii="Palatino Linotype" w:hAnsi="Palatino Linotype"/>
          <w:sz w:val="24"/>
          <w:szCs w:val="24"/>
        </w:rPr>
        <w:t xml:space="preserve"> quien en lo sucesivo se le denominara como</w:t>
      </w:r>
      <w:r w:rsidR="00583C45" w:rsidRPr="00522D9C">
        <w:rPr>
          <w:rFonts w:ascii="Palatino Linotype" w:hAnsi="Palatino Linotype"/>
          <w:sz w:val="24"/>
          <w:szCs w:val="24"/>
        </w:rPr>
        <w:t xml:space="preserve"> la parte </w:t>
      </w:r>
      <w:r w:rsidR="000E48BC" w:rsidRPr="00522D9C">
        <w:rPr>
          <w:rFonts w:ascii="Palatino Linotype" w:hAnsi="Palatino Linotype"/>
          <w:b/>
          <w:sz w:val="24"/>
          <w:szCs w:val="24"/>
        </w:rPr>
        <w:t>Recurrente</w:t>
      </w:r>
      <w:r w:rsidR="003A1B33" w:rsidRPr="00522D9C">
        <w:rPr>
          <w:rFonts w:ascii="Palatino Linotype" w:hAnsi="Palatino Linotype" w:cs="Arial"/>
          <w:sz w:val="24"/>
          <w:szCs w:val="24"/>
        </w:rPr>
        <w:t>, en contra de la</w:t>
      </w:r>
      <w:r w:rsidR="000E48BC" w:rsidRPr="00522D9C">
        <w:rPr>
          <w:rFonts w:ascii="Palatino Linotype" w:hAnsi="Palatino Linotype" w:cs="Arial"/>
          <w:sz w:val="24"/>
          <w:szCs w:val="24"/>
        </w:rPr>
        <w:t xml:space="preserve"> respuesta del </w:t>
      </w:r>
      <w:r w:rsidR="005A45B9">
        <w:rPr>
          <w:rFonts w:ascii="Palatino Linotype" w:hAnsi="Palatino Linotype" w:cs="Arial"/>
          <w:b/>
          <w:sz w:val="24"/>
          <w:szCs w:val="24"/>
        </w:rPr>
        <w:t>Secretaría Ejecutiva del Sistema Estatal Anticorrupción</w:t>
      </w:r>
      <w:r w:rsidR="000E48BC" w:rsidRPr="00522D9C">
        <w:rPr>
          <w:rFonts w:ascii="Palatino Linotype" w:hAnsi="Palatino Linotype" w:cs="Arial"/>
          <w:b/>
          <w:sz w:val="24"/>
          <w:szCs w:val="24"/>
        </w:rPr>
        <w:t xml:space="preserve">, </w:t>
      </w:r>
      <w:r w:rsidR="000E48BC" w:rsidRPr="00522D9C">
        <w:rPr>
          <w:rFonts w:ascii="Palatino Linotype" w:hAnsi="Palatino Linotype" w:cs="Arial"/>
          <w:sz w:val="24"/>
          <w:szCs w:val="24"/>
        </w:rPr>
        <w:t>en lo subsecuente</w:t>
      </w:r>
      <w:r w:rsidR="000E48BC" w:rsidRPr="00522D9C">
        <w:rPr>
          <w:rFonts w:ascii="Palatino Linotype" w:hAnsi="Palatino Linotype" w:cs="Arial"/>
          <w:b/>
          <w:sz w:val="24"/>
          <w:szCs w:val="24"/>
        </w:rPr>
        <w:t xml:space="preserve"> el Sujeto Obligado, </w:t>
      </w:r>
      <w:r w:rsidR="000E48BC" w:rsidRPr="00522D9C">
        <w:rPr>
          <w:rFonts w:ascii="Palatino Linotype" w:hAnsi="Palatino Linotype" w:cs="Arial"/>
          <w:sz w:val="24"/>
          <w:szCs w:val="24"/>
        </w:rPr>
        <w:t>se procede a dictar la presente resolución.</w:t>
      </w:r>
    </w:p>
    <w:p w14:paraId="76271893" w14:textId="77777777" w:rsidR="000E48BC" w:rsidRPr="00522D9C" w:rsidRDefault="000E48BC" w:rsidP="00F96C3E">
      <w:pPr>
        <w:tabs>
          <w:tab w:val="left" w:pos="6960"/>
        </w:tabs>
        <w:spacing w:after="0" w:line="360" w:lineRule="auto"/>
        <w:jc w:val="both"/>
        <w:rPr>
          <w:rFonts w:ascii="Palatino Linotype" w:hAnsi="Palatino Linotype" w:cs="Arial"/>
          <w:sz w:val="24"/>
          <w:szCs w:val="24"/>
        </w:rPr>
      </w:pPr>
    </w:p>
    <w:p w14:paraId="54E6A4C8" w14:textId="77777777" w:rsidR="000E48BC" w:rsidRPr="00522D9C" w:rsidRDefault="000E48BC" w:rsidP="00F96C3E">
      <w:pPr>
        <w:spacing w:after="0" w:line="360" w:lineRule="auto"/>
        <w:jc w:val="center"/>
        <w:rPr>
          <w:rFonts w:ascii="Palatino Linotype" w:hAnsi="Palatino Linotype" w:cs="Arial"/>
          <w:b/>
          <w:sz w:val="28"/>
          <w:szCs w:val="24"/>
        </w:rPr>
      </w:pPr>
      <w:r w:rsidRPr="00522D9C">
        <w:rPr>
          <w:rFonts w:ascii="Palatino Linotype" w:hAnsi="Palatino Linotype" w:cs="Arial"/>
          <w:b/>
          <w:sz w:val="28"/>
          <w:szCs w:val="24"/>
        </w:rPr>
        <w:t>A N T E C E D E N T E S</w:t>
      </w:r>
    </w:p>
    <w:p w14:paraId="2F4C5D5B" w14:textId="77777777" w:rsidR="000E48BC" w:rsidRPr="00522D9C" w:rsidRDefault="000E48BC" w:rsidP="00F96C3E">
      <w:pPr>
        <w:spacing w:after="0" w:line="360" w:lineRule="auto"/>
        <w:rPr>
          <w:rFonts w:ascii="Palatino Linotype" w:hAnsi="Palatino Linotype" w:cs="Arial"/>
          <w:b/>
          <w:sz w:val="24"/>
          <w:szCs w:val="24"/>
        </w:rPr>
      </w:pPr>
    </w:p>
    <w:p w14:paraId="1FA63797" w14:textId="1400DE90" w:rsidR="00A275A3" w:rsidRPr="00522D9C" w:rsidRDefault="000E48BC" w:rsidP="00F96C3E">
      <w:pPr>
        <w:spacing w:after="0" w:line="360" w:lineRule="auto"/>
        <w:jc w:val="both"/>
        <w:rPr>
          <w:rFonts w:ascii="Palatino Linotype" w:hAnsi="Palatino Linotype" w:cs="Arial"/>
          <w:sz w:val="24"/>
          <w:szCs w:val="24"/>
        </w:rPr>
      </w:pPr>
      <w:r w:rsidRPr="00522D9C">
        <w:rPr>
          <w:rFonts w:ascii="Palatino Linotype" w:hAnsi="Palatino Linotype" w:cs="Arial"/>
          <w:b/>
          <w:sz w:val="28"/>
          <w:szCs w:val="28"/>
        </w:rPr>
        <w:t xml:space="preserve">PRIMERO. </w:t>
      </w:r>
      <w:r w:rsidRPr="00522D9C">
        <w:rPr>
          <w:rFonts w:ascii="Palatino Linotype" w:hAnsi="Palatino Linotype" w:cs="Arial"/>
          <w:sz w:val="24"/>
          <w:szCs w:val="24"/>
        </w:rPr>
        <w:t xml:space="preserve">Con fecha </w:t>
      </w:r>
      <w:r w:rsidR="005A45B9">
        <w:rPr>
          <w:rFonts w:ascii="Palatino Linotype" w:hAnsi="Palatino Linotype" w:cs="Arial"/>
          <w:sz w:val="24"/>
          <w:szCs w:val="24"/>
        </w:rPr>
        <w:t xml:space="preserve">veintidós de octubre </w:t>
      </w:r>
      <w:r w:rsidR="008562EB">
        <w:rPr>
          <w:rFonts w:ascii="Palatino Linotype" w:hAnsi="Palatino Linotype" w:cs="Arial"/>
          <w:sz w:val="24"/>
          <w:szCs w:val="24"/>
        </w:rPr>
        <w:t>d</w:t>
      </w:r>
      <w:r w:rsidR="003A1B33" w:rsidRPr="00522D9C">
        <w:rPr>
          <w:rFonts w:ascii="Palatino Linotype" w:hAnsi="Palatino Linotype" w:cs="Arial"/>
          <w:sz w:val="24"/>
          <w:szCs w:val="24"/>
        </w:rPr>
        <w:t>e dos mil veinticuatro</w:t>
      </w:r>
      <w:r w:rsidRPr="00522D9C">
        <w:rPr>
          <w:rFonts w:ascii="Palatino Linotype" w:hAnsi="Palatino Linotype" w:cs="Arial"/>
          <w:sz w:val="24"/>
          <w:szCs w:val="24"/>
        </w:rPr>
        <w:t xml:space="preserve">, </w:t>
      </w:r>
      <w:r w:rsidR="0058141C" w:rsidRPr="00522D9C">
        <w:rPr>
          <w:rFonts w:ascii="Palatino Linotype" w:hAnsi="Palatino Linotype" w:cs="Arial"/>
          <w:sz w:val="24"/>
          <w:szCs w:val="24"/>
        </w:rPr>
        <w:t>la</w:t>
      </w:r>
      <w:r w:rsidR="002B1F3B" w:rsidRPr="00522D9C">
        <w:rPr>
          <w:rFonts w:ascii="Palatino Linotype" w:hAnsi="Palatino Linotype" w:cs="Arial"/>
          <w:sz w:val="24"/>
          <w:szCs w:val="24"/>
        </w:rPr>
        <w:t xml:space="preserve"> entonces</w:t>
      </w:r>
      <w:r w:rsidR="0058141C" w:rsidRPr="00522D9C">
        <w:rPr>
          <w:rFonts w:ascii="Palatino Linotype" w:hAnsi="Palatino Linotype" w:cs="Arial"/>
          <w:sz w:val="24"/>
          <w:szCs w:val="24"/>
        </w:rPr>
        <w:t xml:space="preserve"> parte</w:t>
      </w:r>
      <w:r w:rsidRPr="00522D9C">
        <w:rPr>
          <w:rFonts w:ascii="Palatino Linotype" w:hAnsi="Palatino Linotype" w:cs="Arial"/>
          <w:b/>
          <w:sz w:val="24"/>
          <w:szCs w:val="24"/>
        </w:rPr>
        <w:t xml:space="preserve"> </w:t>
      </w:r>
      <w:r w:rsidR="002B1F3B" w:rsidRPr="00522D9C">
        <w:rPr>
          <w:rFonts w:ascii="Palatino Linotype" w:hAnsi="Palatino Linotype" w:cs="Arial"/>
          <w:b/>
          <w:sz w:val="24"/>
          <w:szCs w:val="24"/>
        </w:rPr>
        <w:t>Solicitante</w:t>
      </w:r>
      <w:r w:rsidR="00583C45" w:rsidRPr="00522D9C">
        <w:rPr>
          <w:rFonts w:ascii="Palatino Linotype" w:hAnsi="Palatino Linotype" w:cs="Arial"/>
          <w:sz w:val="24"/>
          <w:szCs w:val="24"/>
        </w:rPr>
        <w:t xml:space="preserve"> presentó a través </w:t>
      </w:r>
      <w:r w:rsidR="003B7233" w:rsidRPr="00522D9C">
        <w:rPr>
          <w:rFonts w:ascii="Palatino Linotype" w:hAnsi="Palatino Linotype" w:cs="Arial"/>
          <w:sz w:val="24"/>
          <w:szCs w:val="24"/>
        </w:rPr>
        <w:t>d</w:t>
      </w:r>
      <w:r w:rsidR="00B612F0" w:rsidRPr="00522D9C">
        <w:rPr>
          <w:rFonts w:ascii="Palatino Linotype" w:hAnsi="Palatino Linotype" w:cs="Arial"/>
          <w:sz w:val="24"/>
          <w:szCs w:val="24"/>
        </w:rPr>
        <w:t>el</w:t>
      </w:r>
      <w:r w:rsidRPr="00522D9C">
        <w:rPr>
          <w:rFonts w:ascii="Palatino Linotype" w:hAnsi="Palatino Linotype" w:cs="Arial"/>
          <w:sz w:val="24"/>
          <w:szCs w:val="24"/>
        </w:rPr>
        <w:t xml:space="preserve"> Sistema de Acceso a la Información Mexiquense, en lo posterior el </w:t>
      </w:r>
      <w:r w:rsidRPr="00522D9C">
        <w:rPr>
          <w:rFonts w:ascii="Palatino Linotype" w:hAnsi="Palatino Linotype" w:cs="Arial"/>
          <w:b/>
          <w:sz w:val="24"/>
          <w:szCs w:val="24"/>
        </w:rPr>
        <w:t>SAIMEX</w:t>
      </w:r>
      <w:r w:rsidRPr="00522D9C">
        <w:rPr>
          <w:rFonts w:ascii="Palatino Linotype" w:hAnsi="Palatino Linotype" w:cs="Arial"/>
          <w:sz w:val="24"/>
          <w:szCs w:val="24"/>
        </w:rPr>
        <w:t xml:space="preserve">, ante </w:t>
      </w:r>
      <w:r w:rsidRPr="00522D9C">
        <w:rPr>
          <w:rFonts w:ascii="Palatino Linotype" w:hAnsi="Palatino Linotype" w:cs="Arial"/>
          <w:b/>
          <w:sz w:val="24"/>
          <w:szCs w:val="24"/>
        </w:rPr>
        <w:t>el Sujeto Obligado</w:t>
      </w:r>
      <w:r w:rsidRPr="00522D9C">
        <w:rPr>
          <w:rFonts w:ascii="Palatino Linotype" w:hAnsi="Palatino Linotype" w:cs="Arial"/>
          <w:sz w:val="24"/>
          <w:szCs w:val="24"/>
        </w:rPr>
        <w:t xml:space="preserve">, solicitud de acceso a la información pública, la cual </w:t>
      </w:r>
      <w:r w:rsidR="00A275A3" w:rsidRPr="00522D9C">
        <w:rPr>
          <w:rFonts w:ascii="Palatino Linotype" w:hAnsi="Palatino Linotype" w:cs="Arial"/>
          <w:sz w:val="24"/>
          <w:szCs w:val="24"/>
        </w:rPr>
        <w:t>qued</w:t>
      </w:r>
      <w:r w:rsidR="003A1B33" w:rsidRPr="00522D9C">
        <w:rPr>
          <w:rFonts w:ascii="Palatino Linotype" w:hAnsi="Palatino Linotype" w:cs="Arial"/>
          <w:sz w:val="24"/>
          <w:szCs w:val="24"/>
        </w:rPr>
        <w:t xml:space="preserve">ó </w:t>
      </w:r>
      <w:r w:rsidR="00A275A3" w:rsidRPr="00522D9C">
        <w:rPr>
          <w:rFonts w:ascii="Palatino Linotype" w:hAnsi="Palatino Linotype" w:cs="Arial"/>
          <w:sz w:val="24"/>
          <w:szCs w:val="24"/>
        </w:rPr>
        <w:t xml:space="preserve">registrada bajo </w:t>
      </w:r>
      <w:r w:rsidR="003A1B33" w:rsidRPr="00522D9C">
        <w:rPr>
          <w:rFonts w:ascii="Palatino Linotype" w:hAnsi="Palatino Linotype" w:cs="Arial"/>
          <w:sz w:val="24"/>
          <w:szCs w:val="24"/>
        </w:rPr>
        <w:t>e</w:t>
      </w:r>
      <w:r w:rsidR="00A275A3" w:rsidRPr="00522D9C">
        <w:rPr>
          <w:rFonts w:ascii="Palatino Linotype" w:hAnsi="Palatino Linotype" w:cs="Arial"/>
          <w:sz w:val="24"/>
          <w:szCs w:val="24"/>
        </w:rPr>
        <w:t>l número de expedientes</w:t>
      </w:r>
      <w:r w:rsidR="00A275A3" w:rsidRPr="00522D9C">
        <w:rPr>
          <w:rFonts w:ascii="Palatino Linotype" w:hAnsi="Palatino Linotype" w:cs="Arial"/>
          <w:b/>
          <w:sz w:val="24"/>
          <w:szCs w:val="24"/>
        </w:rPr>
        <w:t xml:space="preserve"> </w:t>
      </w:r>
      <w:r w:rsidR="005A45B9">
        <w:rPr>
          <w:rFonts w:ascii="Palatino Linotype" w:hAnsi="Palatino Linotype" w:cs="Arial"/>
          <w:b/>
          <w:bCs/>
          <w:sz w:val="24"/>
          <w:szCs w:val="24"/>
        </w:rPr>
        <w:t>01013/SESEA/IP/2024</w:t>
      </w:r>
      <w:r w:rsidR="003A1B33" w:rsidRPr="00522D9C">
        <w:rPr>
          <w:rFonts w:ascii="Palatino Linotype" w:hAnsi="Palatino Linotype" w:cs="Arial"/>
          <w:b/>
          <w:bCs/>
          <w:sz w:val="24"/>
          <w:szCs w:val="24"/>
        </w:rPr>
        <w:t>,</w:t>
      </w:r>
      <w:r w:rsidR="00F20DD7" w:rsidRPr="00522D9C">
        <w:rPr>
          <w:rFonts w:ascii="Palatino Linotype" w:hAnsi="Palatino Linotype" w:cs="Arial"/>
          <w:b/>
          <w:bCs/>
          <w:sz w:val="24"/>
          <w:szCs w:val="24"/>
        </w:rPr>
        <w:t xml:space="preserve"> </w:t>
      </w:r>
      <w:r w:rsidR="00A275A3" w:rsidRPr="00522D9C">
        <w:rPr>
          <w:rFonts w:ascii="Palatino Linotype" w:hAnsi="Palatino Linotype" w:cs="Arial"/>
          <w:sz w:val="24"/>
          <w:szCs w:val="24"/>
        </w:rPr>
        <w:t>mediante la cual solicitó información en el tenor siguiente:</w:t>
      </w:r>
    </w:p>
    <w:p w14:paraId="46AF52ED" w14:textId="77777777" w:rsidR="000E48BC" w:rsidRPr="00522D9C" w:rsidRDefault="000E48BC" w:rsidP="00F96C3E">
      <w:pPr>
        <w:spacing w:after="0" w:line="360" w:lineRule="auto"/>
        <w:jc w:val="both"/>
        <w:rPr>
          <w:rFonts w:ascii="Palatino Linotype" w:hAnsi="Palatino Linotype" w:cs="Arial"/>
          <w:sz w:val="24"/>
          <w:szCs w:val="24"/>
        </w:rPr>
      </w:pPr>
    </w:p>
    <w:p w14:paraId="4F0D3B58" w14:textId="3BEF021A" w:rsidR="004602FD" w:rsidRPr="0031693A" w:rsidRDefault="003A1B33" w:rsidP="00F96C3E">
      <w:pPr>
        <w:spacing w:after="0" w:line="240" w:lineRule="auto"/>
        <w:ind w:left="567" w:right="567"/>
        <w:jc w:val="both"/>
        <w:rPr>
          <w:rFonts w:ascii="Palatino Linotype" w:hAnsi="Palatino Linotype" w:cs="Arial"/>
          <w:szCs w:val="24"/>
        </w:rPr>
      </w:pPr>
      <w:r w:rsidRPr="00522D9C">
        <w:rPr>
          <w:rFonts w:ascii="Palatino Linotype" w:hAnsi="Palatino Linotype" w:cs="Arial"/>
          <w:i/>
          <w:szCs w:val="24"/>
        </w:rPr>
        <w:t>“</w:t>
      </w:r>
      <w:r w:rsidR="005A45B9" w:rsidRPr="005A45B9">
        <w:rPr>
          <w:rFonts w:ascii="Palatino Linotype" w:hAnsi="Palatino Linotype" w:cs="Arial"/>
          <w:i/>
          <w:szCs w:val="24"/>
        </w:rPr>
        <w:t>Quiero conocer los mecanismos de colaboración y coordinación entre la Secretaría Ejecutiva y las entidades miembro del Sistema Estatal Anticorrupción en materia de prevención, detección y disuasión de hechos de corrupción y faltas administrativas desde el 2018 a la fecha</w:t>
      </w:r>
      <w:r w:rsidRPr="00522D9C">
        <w:rPr>
          <w:rFonts w:ascii="Palatino Linotype" w:hAnsi="Palatino Linotype" w:cs="Arial"/>
          <w:i/>
          <w:szCs w:val="24"/>
        </w:rPr>
        <w:t>”</w:t>
      </w:r>
      <w:r w:rsidR="0031693A">
        <w:rPr>
          <w:rFonts w:ascii="Palatino Linotype" w:hAnsi="Palatino Linotype" w:cs="Arial"/>
          <w:szCs w:val="24"/>
        </w:rPr>
        <w:t xml:space="preserve"> (sic)</w:t>
      </w:r>
    </w:p>
    <w:p w14:paraId="785D7590" w14:textId="77777777" w:rsidR="008562EB" w:rsidRDefault="008562EB" w:rsidP="00F96C3E">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9AA725D" w14:textId="6EA9FAA4" w:rsidR="000E48BC" w:rsidRPr="00522D9C" w:rsidRDefault="000E48BC" w:rsidP="00F96C3E">
      <w:pPr>
        <w:tabs>
          <w:tab w:val="left" w:pos="5647"/>
        </w:tabs>
        <w:spacing w:after="0" w:line="360" w:lineRule="auto"/>
        <w:jc w:val="both"/>
        <w:rPr>
          <w:rFonts w:ascii="Palatino Linotype" w:hAnsi="Palatino Linotype"/>
          <w:sz w:val="24"/>
          <w:szCs w:val="24"/>
        </w:rPr>
      </w:pPr>
      <w:r w:rsidRPr="00522D9C">
        <w:rPr>
          <w:rFonts w:ascii="Palatino Linotype" w:eastAsia="Times New Roman" w:hAnsi="Palatino Linotype" w:cs="Times New Roman"/>
          <w:sz w:val="24"/>
          <w:szCs w:val="24"/>
          <w:lang w:val="es-ES_tradnl" w:eastAsia="es-ES"/>
        </w:rPr>
        <w:t xml:space="preserve">Modalidad de entrega: </w:t>
      </w:r>
      <w:r w:rsidR="003B7233" w:rsidRPr="00522D9C">
        <w:rPr>
          <w:rFonts w:ascii="Palatino Linotype" w:hAnsi="Palatino Linotype"/>
          <w:b/>
          <w:i/>
          <w:sz w:val="24"/>
          <w:szCs w:val="24"/>
        </w:rPr>
        <w:t>a través del SAIMEX</w:t>
      </w:r>
    </w:p>
    <w:p w14:paraId="29A7A7CE" w14:textId="18302863" w:rsidR="000E48BC" w:rsidRPr="00522D9C" w:rsidRDefault="00AE6CFE" w:rsidP="00F96C3E">
      <w:pPr>
        <w:spacing w:after="0" w:line="360" w:lineRule="auto"/>
        <w:jc w:val="both"/>
        <w:rPr>
          <w:rFonts w:ascii="Palatino Linotype" w:eastAsia="Times New Roman" w:hAnsi="Palatino Linotype" w:cs="Times New Roman"/>
          <w:sz w:val="24"/>
          <w:szCs w:val="24"/>
          <w:lang w:val="es-ES" w:eastAsia="es-ES"/>
        </w:rPr>
      </w:pPr>
      <w:r w:rsidRPr="00522D9C">
        <w:rPr>
          <w:rFonts w:ascii="Palatino Linotype" w:hAnsi="Palatino Linotype" w:cs="Arial"/>
          <w:b/>
          <w:sz w:val="28"/>
          <w:szCs w:val="24"/>
        </w:rPr>
        <w:lastRenderedPageBreak/>
        <w:t>SEGUNDO</w:t>
      </w:r>
      <w:r w:rsidRPr="00522D9C">
        <w:rPr>
          <w:rFonts w:ascii="Palatino Linotype" w:hAnsi="Palatino Linotype" w:cs="Arial"/>
          <w:b/>
          <w:sz w:val="24"/>
          <w:szCs w:val="24"/>
        </w:rPr>
        <w:t xml:space="preserve">. </w:t>
      </w:r>
      <w:r w:rsidR="00826C27" w:rsidRPr="00522D9C">
        <w:rPr>
          <w:rFonts w:ascii="Palatino Linotype" w:hAnsi="Palatino Linotype" w:cs="Arial"/>
          <w:sz w:val="24"/>
          <w:szCs w:val="24"/>
        </w:rPr>
        <w:t>De conformidad con las constancias electrónicas del expediente aperturado con motivo del ingreso de la</w:t>
      </w:r>
      <w:r w:rsidR="003A1B33" w:rsidRPr="00522D9C">
        <w:rPr>
          <w:rFonts w:ascii="Palatino Linotype" w:hAnsi="Palatino Linotype" w:cs="Arial"/>
          <w:sz w:val="24"/>
          <w:szCs w:val="24"/>
        </w:rPr>
        <w:t xml:space="preserve"> solicitud</w:t>
      </w:r>
      <w:r w:rsidR="00826C27" w:rsidRPr="00522D9C">
        <w:rPr>
          <w:rFonts w:ascii="Palatino Linotype" w:hAnsi="Palatino Linotype" w:cs="Arial"/>
          <w:sz w:val="24"/>
          <w:szCs w:val="24"/>
        </w:rPr>
        <w:t xml:space="preserve"> de información, se </w:t>
      </w:r>
      <w:r w:rsidR="00795056" w:rsidRPr="00522D9C">
        <w:rPr>
          <w:rFonts w:ascii="Palatino Linotype" w:hAnsi="Palatino Linotype" w:cs="Arial"/>
          <w:sz w:val="24"/>
          <w:szCs w:val="24"/>
        </w:rPr>
        <w:t>observa que,</w:t>
      </w:r>
      <w:r w:rsidR="000E48BC" w:rsidRPr="00522D9C">
        <w:rPr>
          <w:rFonts w:ascii="Palatino Linotype" w:eastAsia="Times New Roman" w:hAnsi="Palatino Linotype" w:cs="Times New Roman"/>
          <w:sz w:val="24"/>
          <w:szCs w:val="24"/>
          <w:lang w:val="es-ES" w:eastAsia="es-ES"/>
        </w:rPr>
        <w:t xml:space="preserve"> en fecha</w:t>
      </w:r>
      <w:r w:rsidR="009B3B42" w:rsidRPr="00522D9C">
        <w:rPr>
          <w:rFonts w:ascii="Palatino Linotype" w:eastAsia="Times New Roman" w:hAnsi="Palatino Linotype" w:cs="Times New Roman"/>
          <w:sz w:val="24"/>
          <w:szCs w:val="24"/>
          <w:lang w:val="es-ES" w:eastAsia="es-ES"/>
        </w:rPr>
        <w:t xml:space="preserve"> </w:t>
      </w:r>
      <w:r w:rsidR="005A45B9">
        <w:rPr>
          <w:rFonts w:ascii="Palatino Linotype" w:eastAsia="Times New Roman" w:hAnsi="Palatino Linotype" w:cs="Times New Roman"/>
          <w:sz w:val="24"/>
          <w:szCs w:val="24"/>
          <w:lang w:val="es-ES" w:eastAsia="es-ES"/>
        </w:rPr>
        <w:t xml:space="preserve">veintinueve de octubre </w:t>
      </w:r>
      <w:r w:rsidR="009B3B42" w:rsidRPr="00522D9C">
        <w:rPr>
          <w:rFonts w:ascii="Palatino Linotype" w:eastAsia="Times New Roman" w:hAnsi="Palatino Linotype" w:cs="Times New Roman"/>
          <w:sz w:val="24"/>
          <w:szCs w:val="24"/>
          <w:lang w:val="es-ES" w:eastAsia="es-ES"/>
        </w:rPr>
        <w:t>de dos mil veinticuatro</w:t>
      </w:r>
      <w:r w:rsidR="000E48BC" w:rsidRPr="00522D9C">
        <w:rPr>
          <w:rFonts w:ascii="Palatino Linotype" w:eastAsia="Times New Roman" w:hAnsi="Palatino Linotype" w:cs="Times New Roman"/>
          <w:sz w:val="24"/>
          <w:szCs w:val="24"/>
          <w:lang w:val="es-ES" w:eastAsia="es-ES"/>
        </w:rPr>
        <w:t>, el</w:t>
      </w:r>
      <w:r w:rsidR="000E48BC" w:rsidRPr="00522D9C">
        <w:rPr>
          <w:rFonts w:ascii="Palatino Linotype" w:eastAsia="Times New Roman" w:hAnsi="Palatino Linotype" w:cs="Times New Roman"/>
          <w:b/>
          <w:sz w:val="24"/>
          <w:szCs w:val="24"/>
          <w:lang w:val="es-ES" w:eastAsia="es-ES"/>
        </w:rPr>
        <w:t xml:space="preserve"> Sujeto Obligado </w:t>
      </w:r>
      <w:r w:rsidR="000E48BC" w:rsidRPr="00522D9C">
        <w:rPr>
          <w:rFonts w:ascii="Palatino Linotype" w:eastAsia="Times New Roman" w:hAnsi="Palatino Linotype" w:cs="Times New Roman"/>
          <w:sz w:val="24"/>
          <w:szCs w:val="24"/>
          <w:lang w:val="es-ES" w:eastAsia="es-ES"/>
        </w:rPr>
        <w:t>emitió respuesta, en los términos siguientes:</w:t>
      </w:r>
    </w:p>
    <w:p w14:paraId="1FDD5E35" w14:textId="77777777" w:rsidR="00B74F67" w:rsidRPr="00522D9C" w:rsidRDefault="00B74F67" w:rsidP="00F96C3E">
      <w:pPr>
        <w:spacing w:after="0" w:line="360" w:lineRule="auto"/>
        <w:jc w:val="both"/>
        <w:rPr>
          <w:rFonts w:ascii="Palatino Linotype" w:eastAsia="Times New Roman" w:hAnsi="Palatino Linotype" w:cs="Times New Roman"/>
          <w:sz w:val="24"/>
          <w:szCs w:val="24"/>
          <w:lang w:val="es-ES" w:eastAsia="es-ES"/>
        </w:rPr>
      </w:pPr>
    </w:p>
    <w:p w14:paraId="0C0924F4" w14:textId="77777777" w:rsidR="008562EB" w:rsidRDefault="003A1B33" w:rsidP="00F96C3E">
      <w:pPr>
        <w:spacing w:after="0" w:line="240" w:lineRule="auto"/>
        <w:ind w:left="567" w:right="567"/>
        <w:jc w:val="both"/>
        <w:rPr>
          <w:rFonts w:ascii="Palatino Linotype" w:hAnsi="Palatino Linotype" w:cs="Arial"/>
          <w:i/>
          <w:szCs w:val="24"/>
        </w:rPr>
      </w:pPr>
      <w:r w:rsidRPr="00522D9C">
        <w:rPr>
          <w:rFonts w:ascii="Palatino Linotype" w:hAnsi="Palatino Linotype" w:cs="Arial"/>
          <w:i/>
          <w:szCs w:val="24"/>
        </w:rPr>
        <w:t>“</w:t>
      </w:r>
      <w:r w:rsidR="008562EB" w:rsidRPr="008562EB">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68F8BC" w14:textId="77777777" w:rsidR="008562EB" w:rsidRPr="008562EB" w:rsidRDefault="008562EB" w:rsidP="00F96C3E">
      <w:pPr>
        <w:spacing w:after="0" w:line="240" w:lineRule="auto"/>
        <w:ind w:left="567" w:right="567"/>
        <w:jc w:val="both"/>
        <w:rPr>
          <w:rFonts w:ascii="Palatino Linotype" w:hAnsi="Palatino Linotype" w:cs="Arial"/>
          <w:i/>
          <w:szCs w:val="24"/>
        </w:rPr>
      </w:pPr>
    </w:p>
    <w:p w14:paraId="3E33772D" w14:textId="7F6C17C8" w:rsidR="003A1B33" w:rsidRPr="00522D9C" w:rsidRDefault="005A45B9" w:rsidP="00F96C3E">
      <w:pPr>
        <w:spacing w:after="0" w:line="240" w:lineRule="auto"/>
        <w:ind w:left="567" w:right="567"/>
        <w:jc w:val="both"/>
        <w:rPr>
          <w:rFonts w:ascii="Palatino Linotype" w:hAnsi="Palatino Linotype" w:cs="Arial"/>
          <w:iCs/>
          <w:szCs w:val="24"/>
        </w:rPr>
      </w:pPr>
      <w:r w:rsidRPr="005A45B9">
        <w:rPr>
          <w:rFonts w:ascii="Palatino Linotype" w:hAnsi="Palatino Linotype" w:cs="Arial"/>
          <w:i/>
          <w:szCs w:val="24"/>
        </w:rPr>
        <w:t>Toluca, Estado de México; a 29 de octubre del 2024 Solicitante de información pública Presente. Con fundamento en los artículos 50, 51, 52, 53 fracciones II, IV, V, VI y XIV, 156, 160, 161, 163, 164, 166 y 168 de la Ley de Transparencia y Acceso a la Información Pública del Estado de México y Municipios, se otorga respuesta a la solicitud de información pública 01013/SESEA/IP/2024. Atentamente Mtra. Montserrat Aguilera Vargas Jefa de la Unidad de Planeación y Transparencia de la Secretaría Ejecutiva del Sistema Estatal Anticorrupción</w:t>
      </w:r>
      <w:r w:rsidR="003A1B33" w:rsidRPr="00522D9C">
        <w:rPr>
          <w:rFonts w:ascii="Palatino Linotype" w:hAnsi="Palatino Linotype" w:cs="Arial"/>
          <w:i/>
          <w:szCs w:val="24"/>
        </w:rPr>
        <w:t>”</w:t>
      </w:r>
    </w:p>
    <w:p w14:paraId="576FE000" w14:textId="2F722861" w:rsidR="001922A2" w:rsidRPr="00522D9C" w:rsidRDefault="001922A2" w:rsidP="00F96C3E">
      <w:pPr>
        <w:spacing w:after="0" w:line="360" w:lineRule="auto"/>
        <w:jc w:val="both"/>
        <w:rPr>
          <w:rFonts w:ascii="Palatino Linotype" w:eastAsia="Times New Roman" w:hAnsi="Palatino Linotype" w:cs="Times New Roman"/>
          <w:sz w:val="24"/>
          <w:szCs w:val="24"/>
          <w:lang w:eastAsia="es-ES"/>
        </w:rPr>
      </w:pPr>
    </w:p>
    <w:p w14:paraId="4983DBB7" w14:textId="55FEB9BE" w:rsidR="003B7233" w:rsidRPr="00522D9C" w:rsidRDefault="003B7233" w:rsidP="005A45B9">
      <w:pPr>
        <w:spacing w:after="0" w:line="360" w:lineRule="auto"/>
        <w:jc w:val="both"/>
        <w:rPr>
          <w:rFonts w:ascii="Palatino Linotype" w:eastAsia="Times New Roman" w:hAnsi="Palatino Linotype" w:cs="Times New Roman"/>
          <w:sz w:val="24"/>
          <w:szCs w:val="24"/>
          <w:lang w:eastAsia="es-ES"/>
        </w:rPr>
      </w:pPr>
      <w:r w:rsidRPr="00522D9C">
        <w:rPr>
          <w:rFonts w:ascii="Palatino Linotype" w:eastAsia="Times New Roman" w:hAnsi="Palatino Linotype" w:cs="Times New Roman"/>
          <w:sz w:val="24"/>
          <w:szCs w:val="24"/>
          <w:lang w:eastAsia="es-ES"/>
        </w:rPr>
        <w:t xml:space="preserve">Se hace constar que el </w:t>
      </w:r>
      <w:r w:rsidRPr="00522D9C">
        <w:rPr>
          <w:rFonts w:ascii="Palatino Linotype" w:eastAsia="Times New Roman" w:hAnsi="Palatino Linotype" w:cs="Times New Roman"/>
          <w:b/>
          <w:bCs/>
          <w:sz w:val="24"/>
          <w:szCs w:val="24"/>
          <w:lang w:eastAsia="es-ES"/>
        </w:rPr>
        <w:t>Sujeto Obligado</w:t>
      </w:r>
      <w:r w:rsidRPr="00522D9C">
        <w:rPr>
          <w:rFonts w:ascii="Palatino Linotype" w:eastAsia="Times New Roman" w:hAnsi="Palatino Linotype" w:cs="Times New Roman"/>
          <w:sz w:val="24"/>
          <w:szCs w:val="24"/>
          <w:lang w:eastAsia="es-ES"/>
        </w:rPr>
        <w:t xml:space="preserve"> adjuntó </w:t>
      </w:r>
      <w:r w:rsidR="0031693A">
        <w:rPr>
          <w:rFonts w:ascii="Palatino Linotype" w:eastAsia="Times New Roman" w:hAnsi="Palatino Linotype" w:cs="Times New Roman"/>
          <w:sz w:val="24"/>
          <w:szCs w:val="24"/>
          <w:lang w:eastAsia="es-ES"/>
        </w:rPr>
        <w:t>los</w:t>
      </w:r>
      <w:r w:rsidRPr="00522D9C">
        <w:rPr>
          <w:rFonts w:ascii="Palatino Linotype" w:eastAsia="Times New Roman" w:hAnsi="Palatino Linotype" w:cs="Times New Roman"/>
          <w:sz w:val="24"/>
          <w:szCs w:val="24"/>
          <w:lang w:eastAsia="es-ES"/>
        </w:rPr>
        <w:t xml:space="preserve"> documento</w:t>
      </w:r>
      <w:r w:rsidR="0031693A">
        <w:rPr>
          <w:rFonts w:ascii="Palatino Linotype" w:eastAsia="Times New Roman" w:hAnsi="Palatino Linotype" w:cs="Times New Roman"/>
          <w:sz w:val="24"/>
          <w:szCs w:val="24"/>
          <w:lang w:eastAsia="es-ES"/>
        </w:rPr>
        <w:t>s</w:t>
      </w:r>
      <w:r w:rsidRPr="00522D9C">
        <w:rPr>
          <w:rFonts w:ascii="Palatino Linotype" w:eastAsia="Times New Roman" w:hAnsi="Palatino Linotype" w:cs="Times New Roman"/>
          <w:sz w:val="24"/>
          <w:szCs w:val="24"/>
          <w:lang w:eastAsia="es-ES"/>
        </w:rPr>
        <w:t xml:space="preserve"> electrónico</w:t>
      </w:r>
      <w:r w:rsidR="0031693A">
        <w:rPr>
          <w:rFonts w:ascii="Palatino Linotype" w:eastAsia="Times New Roman" w:hAnsi="Palatino Linotype" w:cs="Times New Roman"/>
          <w:sz w:val="24"/>
          <w:szCs w:val="24"/>
          <w:lang w:eastAsia="es-ES"/>
        </w:rPr>
        <w:t>s</w:t>
      </w:r>
      <w:r w:rsidRPr="00522D9C">
        <w:rPr>
          <w:rFonts w:ascii="Palatino Linotype" w:eastAsia="Times New Roman" w:hAnsi="Palatino Linotype" w:cs="Times New Roman"/>
          <w:sz w:val="24"/>
          <w:szCs w:val="24"/>
          <w:lang w:eastAsia="es-ES"/>
        </w:rPr>
        <w:t xml:space="preserve"> </w:t>
      </w:r>
      <w:bookmarkStart w:id="0" w:name="_Hlk174524003"/>
      <w:r w:rsidRPr="00522D9C">
        <w:rPr>
          <w:rFonts w:ascii="Palatino Linotype" w:eastAsia="Times New Roman" w:hAnsi="Palatino Linotype" w:cs="Times New Roman"/>
          <w:i/>
          <w:iCs/>
          <w:sz w:val="24"/>
          <w:szCs w:val="24"/>
          <w:lang w:eastAsia="es-ES"/>
        </w:rPr>
        <w:t>“</w:t>
      </w:r>
      <w:r w:rsidR="005A45B9" w:rsidRPr="005A45B9">
        <w:rPr>
          <w:rFonts w:ascii="Palatino Linotype" w:eastAsia="Times New Roman" w:hAnsi="Palatino Linotype" w:cs="Times New Roman"/>
          <w:b/>
          <w:bCs/>
          <w:i/>
          <w:iCs/>
          <w:sz w:val="24"/>
          <w:szCs w:val="24"/>
          <w:lang w:eastAsia="es-ES"/>
        </w:rPr>
        <w:t>Of DGVI 916 Atención sol 01013.pdf</w:t>
      </w:r>
      <w:r w:rsidR="005A45B9">
        <w:rPr>
          <w:rFonts w:ascii="Palatino Linotype" w:eastAsia="Times New Roman" w:hAnsi="Palatino Linotype" w:cs="Times New Roman"/>
          <w:b/>
          <w:bCs/>
          <w:i/>
          <w:iCs/>
          <w:sz w:val="24"/>
          <w:szCs w:val="24"/>
          <w:lang w:eastAsia="es-ES"/>
        </w:rPr>
        <w:t xml:space="preserve">, </w:t>
      </w:r>
      <w:r w:rsidR="005A45B9" w:rsidRPr="005A45B9">
        <w:rPr>
          <w:rFonts w:ascii="Palatino Linotype" w:eastAsia="Times New Roman" w:hAnsi="Palatino Linotype" w:cs="Times New Roman"/>
          <w:b/>
          <w:bCs/>
          <w:i/>
          <w:iCs/>
          <w:sz w:val="24"/>
          <w:szCs w:val="24"/>
          <w:lang w:eastAsia="es-ES"/>
        </w:rPr>
        <w:t>1013,10-29-2024-200636.pdf</w:t>
      </w:r>
      <w:r w:rsidR="005A45B9">
        <w:rPr>
          <w:rFonts w:ascii="Palatino Linotype" w:eastAsia="Times New Roman" w:hAnsi="Palatino Linotype" w:cs="Times New Roman"/>
          <w:b/>
          <w:bCs/>
          <w:i/>
          <w:iCs/>
          <w:sz w:val="24"/>
          <w:szCs w:val="24"/>
          <w:lang w:eastAsia="es-ES"/>
        </w:rPr>
        <w:t xml:space="preserve">, </w:t>
      </w:r>
      <w:r w:rsidR="005A45B9" w:rsidRPr="005A45B9">
        <w:rPr>
          <w:rFonts w:ascii="Palatino Linotype" w:eastAsia="Times New Roman" w:hAnsi="Palatino Linotype" w:cs="Times New Roman"/>
          <w:b/>
          <w:bCs/>
          <w:i/>
          <w:iCs/>
          <w:sz w:val="24"/>
          <w:szCs w:val="24"/>
          <w:lang w:eastAsia="es-ES"/>
        </w:rPr>
        <w:t>Anexos.zip</w:t>
      </w:r>
      <w:r w:rsidR="005A45B9">
        <w:rPr>
          <w:rFonts w:ascii="Palatino Linotype" w:eastAsia="Times New Roman" w:hAnsi="Palatino Linotype" w:cs="Times New Roman"/>
          <w:b/>
          <w:bCs/>
          <w:i/>
          <w:iCs/>
          <w:sz w:val="24"/>
          <w:szCs w:val="24"/>
          <w:lang w:eastAsia="es-ES"/>
        </w:rPr>
        <w:t xml:space="preserve">, </w:t>
      </w:r>
      <w:r w:rsidR="005A45B9" w:rsidRPr="005A45B9">
        <w:rPr>
          <w:rFonts w:ascii="Palatino Linotype" w:eastAsia="Times New Roman" w:hAnsi="Palatino Linotype" w:cs="Times New Roman"/>
          <w:b/>
          <w:bCs/>
          <w:i/>
          <w:iCs/>
          <w:sz w:val="24"/>
          <w:szCs w:val="24"/>
          <w:lang w:eastAsia="es-ES"/>
        </w:rPr>
        <w:t>Repuesta_turno_01013SESEAIP2024_SAIMEX.pdf</w:t>
      </w:r>
      <w:r w:rsidR="005A45B9">
        <w:rPr>
          <w:rFonts w:ascii="Palatino Linotype" w:eastAsia="Times New Roman" w:hAnsi="Palatino Linotype" w:cs="Times New Roman"/>
          <w:b/>
          <w:bCs/>
          <w:i/>
          <w:iCs/>
          <w:sz w:val="24"/>
          <w:szCs w:val="24"/>
          <w:lang w:eastAsia="es-ES"/>
        </w:rPr>
        <w:t xml:space="preserve">, </w:t>
      </w:r>
      <w:r w:rsidR="005A45B9" w:rsidRPr="005A45B9">
        <w:rPr>
          <w:rFonts w:ascii="Palatino Linotype" w:eastAsia="Times New Roman" w:hAnsi="Palatino Linotype" w:cs="Times New Roman"/>
          <w:b/>
          <w:bCs/>
          <w:i/>
          <w:iCs/>
          <w:sz w:val="24"/>
          <w:szCs w:val="24"/>
          <w:lang w:eastAsia="es-ES"/>
        </w:rPr>
        <w:t>LTAIPEMYM.pdf</w:t>
      </w:r>
      <w:r w:rsidR="005A45B9">
        <w:rPr>
          <w:rFonts w:ascii="Palatino Linotype" w:eastAsia="Times New Roman" w:hAnsi="Palatino Linotype" w:cs="Times New Roman"/>
          <w:b/>
          <w:bCs/>
          <w:i/>
          <w:iCs/>
          <w:sz w:val="24"/>
          <w:szCs w:val="24"/>
          <w:lang w:eastAsia="es-ES"/>
        </w:rPr>
        <w:t xml:space="preserve">, </w:t>
      </w:r>
      <w:proofErr w:type="spellStart"/>
      <w:r w:rsidR="005A45B9" w:rsidRPr="005A45B9">
        <w:rPr>
          <w:rFonts w:ascii="Palatino Linotype" w:eastAsia="Times New Roman" w:hAnsi="Palatino Linotype" w:cs="Times New Roman"/>
          <w:b/>
          <w:bCs/>
          <w:i/>
          <w:iCs/>
          <w:sz w:val="24"/>
          <w:szCs w:val="24"/>
          <w:lang w:eastAsia="es-ES"/>
        </w:rPr>
        <w:t>resp</w:t>
      </w:r>
      <w:proofErr w:type="spellEnd"/>
      <w:r w:rsidR="005A45B9" w:rsidRPr="005A45B9">
        <w:rPr>
          <w:rFonts w:ascii="Palatino Linotype" w:eastAsia="Times New Roman" w:hAnsi="Palatino Linotype" w:cs="Times New Roman"/>
          <w:b/>
          <w:bCs/>
          <w:i/>
          <w:iCs/>
          <w:sz w:val="24"/>
          <w:szCs w:val="24"/>
          <w:lang w:eastAsia="es-ES"/>
        </w:rPr>
        <w:t xml:space="preserve"> sol 1013.pdf</w:t>
      </w:r>
      <w:r w:rsidR="005A45B9">
        <w:rPr>
          <w:rFonts w:ascii="Palatino Linotype" w:eastAsia="Times New Roman" w:hAnsi="Palatino Linotype" w:cs="Times New Roman"/>
          <w:b/>
          <w:bCs/>
          <w:i/>
          <w:iCs/>
          <w:sz w:val="24"/>
          <w:szCs w:val="24"/>
          <w:lang w:eastAsia="es-ES"/>
        </w:rPr>
        <w:t xml:space="preserve">, </w:t>
      </w:r>
      <w:r w:rsidR="005A45B9" w:rsidRPr="005A45B9">
        <w:rPr>
          <w:rFonts w:ascii="Palatino Linotype" w:eastAsia="Times New Roman" w:hAnsi="Palatino Linotype" w:cs="Times New Roman"/>
          <w:b/>
          <w:bCs/>
          <w:i/>
          <w:iCs/>
          <w:sz w:val="24"/>
          <w:szCs w:val="24"/>
          <w:lang w:eastAsia="es-ES"/>
        </w:rPr>
        <w:t>LSAEMYM.pdf</w:t>
      </w:r>
      <w:r w:rsidR="005A45B9" w:rsidRPr="005A45B9">
        <w:rPr>
          <w:rFonts w:ascii="Palatino Linotype" w:eastAsia="Times New Roman" w:hAnsi="Palatino Linotype" w:cs="Times New Roman"/>
          <w:bCs/>
          <w:iCs/>
          <w:sz w:val="24"/>
          <w:szCs w:val="24"/>
          <w:lang w:eastAsia="es-ES"/>
        </w:rPr>
        <w:t xml:space="preserve"> y </w:t>
      </w:r>
      <w:r w:rsidR="005A45B9" w:rsidRPr="005A45B9">
        <w:rPr>
          <w:rFonts w:ascii="Palatino Linotype" w:eastAsia="Times New Roman" w:hAnsi="Palatino Linotype" w:cs="Times New Roman"/>
          <w:b/>
          <w:bCs/>
          <w:i/>
          <w:iCs/>
          <w:sz w:val="24"/>
          <w:szCs w:val="24"/>
          <w:lang w:eastAsia="es-ES"/>
        </w:rPr>
        <w:t>RESP A SOL 1013.docx</w:t>
      </w:r>
      <w:r w:rsidRPr="00522D9C">
        <w:rPr>
          <w:rFonts w:ascii="Palatino Linotype" w:eastAsia="Times New Roman" w:hAnsi="Palatino Linotype" w:cs="Times New Roman"/>
          <w:i/>
          <w:iCs/>
          <w:sz w:val="24"/>
          <w:szCs w:val="24"/>
          <w:lang w:eastAsia="es-ES"/>
        </w:rPr>
        <w:t>”</w:t>
      </w:r>
      <w:r w:rsidR="0031693A">
        <w:rPr>
          <w:rFonts w:ascii="Palatino Linotype" w:eastAsia="Times New Roman" w:hAnsi="Palatino Linotype" w:cs="Times New Roman"/>
          <w:sz w:val="24"/>
          <w:szCs w:val="24"/>
          <w:lang w:eastAsia="es-ES"/>
        </w:rPr>
        <w:t xml:space="preserve">, que al ser del conocimiento de las partes, </w:t>
      </w:r>
      <w:r w:rsidRPr="00522D9C">
        <w:rPr>
          <w:rFonts w:ascii="Palatino Linotype" w:eastAsia="Times New Roman" w:hAnsi="Palatino Linotype" w:cs="Times New Roman"/>
          <w:sz w:val="24"/>
          <w:szCs w:val="24"/>
          <w:lang w:eastAsia="es-ES"/>
        </w:rPr>
        <w:t xml:space="preserve">se </w:t>
      </w:r>
      <w:bookmarkEnd w:id="0"/>
      <w:r w:rsidRPr="00522D9C">
        <w:rPr>
          <w:rFonts w:ascii="Palatino Linotype" w:eastAsia="Times New Roman" w:hAnsi="Palatino Linotype" w:cs="Times New Roman"/>
          <w:sz w:val="24"/>
          <w:szCs w:val="24"/>
          <w:lang w:eastAsia="es-ES"/>
        </w:rPr>
        <w:t>omite la descripción de su contenido en este apartado, máxime que será objeto de estudio en párrafos ulteriores.</w:t>
      </w:r>
    </w:p>
    <w:p w14:paraId="6C7F17FD" w14:textId="77777777" w:rsidR="003B7233" w:rsidRPr="00522D9C" w:rsidRDefault="003B7233" w:rsidP="00F96C3E">
      <w:pPr>
        <w:spacing w:after="0" w:line="360" w:lineRule="auto"/>
        <w:jc w:val="both"/>
        <w:rPr>
          <w:rFonts w:ascii="Palatino Linotype" w:eastAsia="Times New Roman" w:hAnsi="Palatino Linotype" w:cs="Times New Roman"/>
          <w:sz w:val="24"/>
          <w:szCs w:val="24"/>
          <w:lang w:eastAsia="es-ES"/>
        </w:rPr>
      </w:pPr>
    </w:p>
    <w:p w14:paraId="79F133FE" w14:textId="3B5D8D81" w:rsidR="000E48BC" w:rsidRPr="00522D9C" w:rsidRDefault="000270F6" w:rsidP="00F96C3E">
      <w:pPr>
        <w:spacing w:after="0" w:line="360" w:lineRule="auto"/>
        <w:jc w:val="both"/>
        <w:rPr>
          <w:rFonts w:ascii="Palatino Linotype" w:eastAsia="Times New Roman" w:hAnsi="Palatino Linotype" w:cs="Arial"/>
          <w:sz w:val="24"/>
          <w:szCs w:val="24"/>
          <w:lang w:val="es-ES" w:eastAsia="es-ES"/>
        </w:rPr>
      </w:pPr>
      <w:r w:rsidRPr="00522D9C">
        <w:rPr>
          <w:rFonts w:ascii="Palatino Linotype" w:hAnsi="Palatino Linotype" w:cs="Arial"/>
          <w:b/>
          <w:sz w:val="28"/>
          <w:szCs w:val="24"/>
        </w:rPr>
        <w:t>TERCERO</w:t>
      </w:r>
      <w:r w:rsidR="000E48BC" w:rsidRPr="00522D9C">
        <w:rPr>
          <w:rFonts w:ascii="Palatino Linotype" w:hAnsi="Palatino Linotype" w:cs="Arial"/>
          <w:b/>
          <w:sz w:val="24"/>
          <w:szCs w:val="24"/>
        </w:rPr>
        <w:t>.</w:t>
      </w:r>
      <w:r w:rsidR="000E48BC" w:rsidRPr="00522D9C">
        <w:rPr>
          <w:rFonts w:ascii="Palatino Linotype" w:hAnsi="Palatino Linotype" w:cs="Arial"/>
          <w:sz w:val="24"/>
          <w:szCs w:val="24"/>
        </w:rPr>
        <w:t xml:space="preserve"> </w:t>
      </w:r>
      <w:r w:rsidR="000E48BC" w:rsidRPr="00522D9C">
        <w:rPr>
          <w:rFonts w:ascii="Palatino Linotype" w:eastAsia="Times New Roman" w:hAnsi="Palatino Linotype" w:cs="Arial"/>
          <w:sz w:val="24"/>
          <w:szCs w:val="24"/>
          <w:lang w:val="es-ES" w:eastAsia="es-ES"/>
        </w:rPr>
        <w:t xml:space="preserve">Inconforme con la respuesta proporcionada, </w:t>
      </w:r>
      <w:r w:rsidR="006D6E8F" w:rsidRPr="00522D9C">
        <w:rPr>
          <w:rFonts w:ascii="Palatino Linotype" w:eastAsia="Times New Roman" w:hAnsi="Palatino Linotype" w:cs="Arial"/>
          <w:sz w:val="24"/>
          <w:szCs w:val="24"/>
          <w:lang w:val="es-ES" w:eastAsia="es-ES"/>
        </w:rPr>
        <w:t xml:space="preserve">el día </w:t>
      </w:r>
      <w:r w:rsidR="005A45B9">
        <w:rPr>
          <w:rFonts w:ascii="Palatino Linotype" w:eastAsia="Times New Roman" w:hAnsi="Palatino Linotype" w:cs="Arial"/>
          <w:sz w:val="24"/>
          <w:szCs w:val="24"/>
          <w:lang w:val="es-ES" w:eastAsia="es-ES"/>
        </w:rPr>
        <w:t xml:space="preserve">treinta y uno de octubre </w:t>
      </w:r>
      <w:r w:rsidR="006D6E8F" w:rsidRPr="00522D9C">
        <w:rPr>
          <w:rFonts w:ascii="Palatino Linotype" w:eastAsia="Times New Roman" w:hAnsi="Palatino Linotype" w:cs="Arial"/>
          <w:sz w:val="24"/>
          <w:szCs w:val="24"/>
          <w:lang w:val="es-ES" w:eastAsia="es-ES"/>
        </w:rPr>
        <w:t>de dos mil veinticuatro</w:t>
      </w:r>
      <w:r w:rsidR="000E48BC" w:rsidRPr="00522D9C">
        <w:rPr>
          <w:rFonts w:ascii="Palatino Linotype" w:eastAsia="Times New Roman" w:hAnsi="Palatino Linotype" w:cs="Arial"/>
          <w:sz w:val="24"/>
          <w:szCs w:val="24"/>
          <w:lang w:val="es-ES" w:eastAsia="es-ES"/>
        </w:rPr>
        <w:t xml:space="preserve">, </w:t>
      </w:r>
      <w:r w:rsidR="002F2EC3" w:rsidRPr="00522D9C">
        <w:rPr>
          <w:rFonts w:ascii="Palatino Linotype" w:eastAsia="Times New Roman" w:hAnsi="Palatino Linotype" w:cs="Arial"/>
          <w:sz w:val="24"/>
          <w:szCs w:val="24"/>
          <w:lang w:val="es-ES" w:eastAsia="es-ES"/>
        </w:rPr>
        <w:t>la parte</w:t>
      </w:r>
      <w:r w:rsidR="000E48BC" w:rsidRPr="00522D9C">
        <w:rPr>
          <w:rFonts w:ascii="Palatino Linotype" w:eastAsia="Times New Roman" w:hAnsi="Palatino Linotype" w:cs="Arial"/>
          <w:b/>
          <w:sz w:val="24"/>
          <w:szCs w:val="24"/>
          <w:lang w:val="es-ES" w:eastAsia="es-ES"/>
        </w:rPr>
        <w:t xml:space="preserve"> Recurrente</w:t>
      </w:r>
      <w:r w:rsidR="000E48BC" w:rsidRPr="00522D9C">
        <w:rPr>
          <w:rFonts w:ascii="Palatino Linotype" w:eastAsia="Times New Roman" w:hAnsi="Palatino Linotype" w:cs="Arial"/>
          <w:sz w:val="24"/>
          <w:szCs w:val="24"/>
          <w:lang w:val="es-ES" w:eastAsia="es-ES"/>
        </w:rPr>
        <w:t xml:space="preserve"> interpuso recurso de revisión, quedando registrado</w:t>
      </w:r>
      <w:r w:rsidR="00A83393" w:rsidRPr="00522D9C">
        <w:rPr>
          <w:rFonts w:ascii="Palatino Linotype" w:eastAsia="Times New Roman" w:hAnsi="Palatino Linotype" w:cs="Arial"/>
          <w:sz w:val="24"/>
          <w:szCs w:val="24"/>
          <w:lang w:val="es-ES" w:eastAsia="es-ES"/>
        </w:rPr>
        <w:t>s</w:t>
      </w:r>
      <w:r w:rsidR="000E48BC" w:rsidRPr="00522D9C">
        <w:rPr>
          <w:rFonts w:ascii="Palatino Linotype" w:eastAsia="Times New Roman" w:hAnsi="Palatino Linotype" w:cs="Arial"/>
          <w:sz w:val="24"/>
          <w:szCs w:val="24"/>
          <w:lang w:val="es-ES" w:eastAsia="es-ES"/>
        </w:rPr>
        <w:t xml:space="preserve"> en el</w:t>
      </w:r>
      <w:r w:rsidR="000E48BC" w:rsidRPr="00522D9C">
        <w:rPr>
          <w:rFonts w:ascii="Palatino Linotype" w:eastAsia="Arial Unicode MS" w:hAnsi="Palatino Linotype" w:cs="Arial"/>
          <w:b/>
          <w:sz w:val="24"/>
          <w:szCs w:val="24"/>
          <w:lang w:val="es-ES" w:eastAsia="es-ES"/>
        </w:rPr>
        <w:t xml:space="preserve"> SAIMEX</w:t>
      </w:r>
      <w:r w:rsidR="000E48BC" w:rsidRPr="00522D9C">
        <w:rPr>
          <w:rFonts w:ascii="Palatino Linotype" w:eastAsia="Arial Unicode MS" w:hAnsi="Palatino Linotype" w:cs="Arial"/>
          <w:sz w:val="24"/>
          <w:szCs w:val="24"/>
          <w:lang w:val="es-ES" w:eastAsia="es-ES"/>
        </w:rPr>
        <w:t xml:space="preserve"> </w:t>
      </w:r>
      <w:r w:rsidR="00D41136" w:rsidRPr="00522D9C">
        <w:rPr>
          <w:rFonts w:ascii="Palatino Linotype" w:eastAsia="Arial Unicode MS" w:hAnsi="Palatino Linotype" w:cs="Arial"/>
          <w:sz w:val="24"/>
          <w:szCs w:val="24"/>
          <w:lang w:val="es-ES" w:eastAsia="es-ES"/>
        </w:rPr>
        <w:t xml:space="preserve">con </w:t>
      </w:r>
      <w:r w:rsidR="003A1B33" w:rsidRPr="00522D9C">
        <w:rPr>
          <w:rFonts w:ascii="Palatino Linotype" w:eastAsia="Arial Unicode MS" w:hAnsi="Palatino Linotype" w:cs="Arial"/>
          <w:sz w:val="24"/>
          <w:szCs w:val="24"/>
          <w:lang w:val="es-ES" w:eastAsia="es-ES"/>
        </w:rPr>
        <w:t>e</w:t>
      </w:r>
      <w:r w:rsidR="00D41136" w:rsidRPr="00522D9C">
        <w:rPr>
          <w:rFonts w:ascii="Palatino Linotype" w:eastAsia="Arial Unicode MS" w:hAnsi="Palatino Linotype" w:cs="Arial"/>
          <w:sz w:val="24"/>
          <w:szCs w:val="24"/>
          <w:lang w:val="es-ES" w:eastAsia="es-ES"/>
        </w:rPr>
        <w:t xml:space="preserve">l número de recurso </w:t>
      </w:r>
      <w:r w:rsidR="005A45B9">
        <w:rPr>
          <w:rFonts w:ascii="Palatino Linotype" w:hAnsi="Palatino Linotype" w:cs="Arial"/>
          <w:b/>
          <w:bCs/>
          <w:sz w:val="24"/>
          <w:szCs w:val="24"/>
          <w:lang w:eastAsia="es-MX"/>
        </w:rPr>
        <w:lastRenderedPageBreak/>
        <w:t>06980/INFOEM/IP/RR/2024</w:t>
      </w:r>
      <w:r w:rsidR="00D41136" w:rsidRPr="00522D9C">
        <w:rPr>
          <w:rFonts w:ascii="Palatino Linotype" w:eastAsia="Times New Roman" w:hAnsi="Palatino Linotype" w:cs="Times New Roman"/>
          <w:b/>
          <w:sz w:val="24"/>
          <w:szCs w:val="24"/>
          <w:lang w:val="es-ES" w:eastAsia="es-ES"/>
        </w:rPr>
        <w:t xml:space="preserve">, </w:t>
      </w:r>
      <w:r w:rsidR="00D41136" w:rsidRPr="00522D9C">
        <w:rPr>
          <w:rFonts w:ascii="Palatino Linotype" w:eastAsia="Times New Roman" w:hAnsi="Palatino Linotype" w:cs="Arial"/>
          <w:sz w:val="24"/>
          <w:szCs w:val="24"/>
          <w:lang w:val="es-ES" w:eastAsia="es-ES"/>
        </w:rPr>
        <w:t>en los que expresó como acto impugnado</w:t>
      </w:r>
      <w:r w:rsidR="003B7233" w:rsidRPr="00522D9C">
        <w:rPr>
          <w:rFonts w:ascii="Palatino Linotype" w:eastAsia="Times New Roman" w:hAnsi="Palatino Linotype" w:cs="Arial"/>
          <w:sz w:val="24"/>
          <w:szCs w:val="24"/>
          <w:lang w:val="es-ES" w:eastAsia="es-ES"/>
        </w:rPr>
        <w:t xml:space="preserve"> y razones o motivos de inconformidad</w:t>
      </w:r>
      <w:r w:rsidR="00D41136" w:rsidRPr="00522D9C">
        <w:rPr>
          <w:rFonts w:ascii="Palatino Linotype" w:eastAsia="Times New Roman" w:hAnsi="Palatino Linotype" w:cs="Arial"/>
          <w:sz w:val="24"/>
          <w:szCs w:val="24"/>
          <w:lang w:val="es-ES" w:eastAsia="es-ES"/>
        </w:rPr>
        <w:t>, lo siguiente:</w:t>
      </w:r>
    </w:p>
    <w:p w14:paraId="356488DE" w14:textId="77777777" w:rsidR="000E48BC" w:rsidRPr="00522D9C" w:rsidRDefault="000E48BC" w:rsidP="00F96C3E">
      <w:pPr>
        <w:spacing w:after="0" w:line="360" w:lineRule="auto"/>
        <w:ind w:right="51"/>
        <w:jc w:val="both"/>
        <w:rPr>
          <w:rFonts w:ascii="Palatino Linotype" w:eastAsia="Times New Roman" w:hAnsi="Palatino Linotype" w:cs="Arial"/>
          <w:sz w:val="24"/>
          <w:szCs w:val="24"/>
          <w:lang w:val="es-ES" w:eastAsia="es-ES"/>
        </w:rPr>
      </w:pPr>
    </w:p>
    <w:p w14:paraId="6CE36E35" w14:textId="7102D91D" w:rsidR="003A1B33" w:rsidRPr="00522D9C" w:rsidRDefault="003A1B33" w:rsidP="00F96C3E">
      <w:pPr>
        <w:spacing w:after="0" w:line="360" w:lineRule="auto"/>
        <w:ind w:right="51"/>
        <w:jc w:val="both"/>
        <w:rPr>
          <w:rFonts w:ascii="Palatino Linotype" w:eastAsia="Times New Roman" w:hAnsi="Palatino Linotype" w:cs="Arial"/>
          <w:bCs/>
          <w:sz w:val="24"/>
          <w:szCs w:val="24"/>
          <w:lang w:val="es-ES" w:eastAsia="es-ES"/>
        </w:rPr>
      </w:pPr>
      <w:r w:rsidRPr="00522D9C">
        <w:rPr>
          <w:rFonts w:ascii="Palatino Linotype" w:eastAsia="Times New Roman" w:hAnsi="Palatino Linotype" w:cs="Arial"/>
          <w:b/>
          <w:sz w:val="24"/>
          <w:szCs w:val="24"/>
          <w:lang w:val="es-ES" w:eastAsia="es-ES"/>
        </w:rPr>
        <w:t>Acto impugnado:</w:t>
      </w:r>
      <w:r w:rsidR="00FC48B5" w:rsidRPr="00522D9C">
        <w:rPr>
          <w:rFonts w:ascii="Palatino Linotype" w:eastAsia="Times New Roman" w:hAnsi="Palatino Linotype" w:cs="Arial"/>
          <w:bCs/>
          <w:sz w:val="24"/>
          <w:szCs w:val="24"/>
          <w:lang w:val="es-ES" w:eastAsia="es-ES"/>
        </w:rPr>
        <w:t xml:space="preserve"> </w:t>
      </w:r>
    </w:p>
    <w:p w14:paraId="15503083" w14:textId="77777777" w:rsidR="00FC48B5" w:rsidRPr="00522D9C" w:rsidRDefault="00FC48B5" w:rsidP="00F96C3E">
      <w:pPr>
        <w:spacing w:after="0" w:line="360" w:lineRule="auto"/>
        <w:ind w:right="51"/>
        <w:jc w:val="both"/>
        <w:rPr>
          <w:rFonts w:ascii="Palatino Linotype" w:eastAsia="Times New Roman" w:hAnsi="Palatino Linotype" w:cs="Arial"/>
          <w:bCs/>
          <w:sz w:val="24"/>
          <w:szCs w:val="24"/>
          <w:lang w:val="es-ES" w:eastAsia="es-ES"/>
        </w:rPr>
      </w:pPr>
    </w:p>
    <w:p w14:paraId="05E86999" w14:textId="69A4EB1C" w:rsidR="003A1B33" w:rsidRPr="00522D9C" w:rsidRDefault="003A1B33" w:rsidP="00F96C3E">
      <w:pPr>
        <w:spacing w:after="0" w:line="240" w:lineRule="auto"/>
        <w:ind w:left="567" w:right="567"/>
        <w:jc w:val="both"/>
        <w:rPr>
          <w:rFonts w:ascii="Palatino Linotype" w:eastAsia="Times New Roman" w:hAnsi="Palatino Linotype" w:cs="Arial"/>
          <w:sz w:val="24"/>
          <w:szCs w:val="24"/>
          <w:lang w:val="es-ES" w:eastAsia="es-ES"/>
        </w:rPr>
      </w:pPr>
      <w:r w:rsidRPr="00522D9C">
        <w:rPr>
          <w:rFonts w:ascii="Palatino Linotype" w:hAnsi="Palatino Linotype" w:cs="Arial"/>
          <w:i/>
          <w:szCs w:val="24"/>
        </w:rPr>
        <w:t>“</w:t>
      </w:r>
      <w:r w:rsidR="005A45B9" w:rsidRPr="005A45B9">
        <w:rPr>
          <w:rFonts w:ascii="Palatino Linotype" w:hAnsi="Palatino Linotype" w:cs="Arial"/>
          <w:i/>
          <w:szCs w:val="24"/>
        </w:rPr>
        <w:t>No es la información que solicite</w:t>
      </w:r>
      <w:r w:rsidRPr="00522D9C">
        <w:rPr>
          <w:rFonts w:ascii="Palatino Linotype" w:hAnsi="Palatino Linotype" w:cs="Arial"/>
          <w:i/>
          <w:szCs w:val="24"/>
        </w:rPr>
        <w:t>”</w:t>
      </w:r>
    </w:p>
    <w:p w14:paraId="11B7170B" w14:textId="77777777" w:rsidR="008562EB" w:rsidRPr="00522D9C" w:rsidRDefault="008562EB" w:rsidP="00F96C3E">
      <w:pPr>
        <w:spacing w:after="0" w:line="360" w:lineRule="auto"/>
        <w:ind w:right="51"/>
        <w:jc w:val="both"/>
        <w:rPr>
          <w:rFonts w:ascii="Palatino Linotype" w:eastAsia="Times New Roman" w:hAnsi="Palatino Linotype" w:cs="Arial"/>
          <w:sz w:val="24"/>
          <w:szCs w:val="24"/>
          <w:lang w:val="es-ES" w:eastAsia="es-ES"/>
        </w:rPr>
      </w:pPr>
    </w:p>
    <w:p w14:paraId="3CFC6750" w14:textId="52113545" w:rsidR="003B7233" w:rsidRPr="00522D9C" w:rsidRDefault="003B7233" w:rsidP="00F96C3E">
      <w:pPr>
        <w:spacing w:after="0" w:line="360" w:lineRule="auto"/>
        <w:ind w:right="51"/>
        <w:jc w:val="both"/>
        <w:rPr>
          <w:rFonts w:ascii="Palatino Linotype" w:eastAsia="Times New Roman" w:hAnsi="Palatino Linotype" w:cs="Arial"/>
          <w:b/>
          <w:sz w:val="24"/>
          <w:szCs w:val="24"/>
          <w:lang w:val="es-ES" w:eastAsia="es-ES"/>
        </w:rPr>
      </w:pPr>
      <w:r w:rsidRPr="00522D9C">
        <w:rPr>
          <w:rFonts w:ascii="Palatino Linotype" w:eastAsia="Times New Roman" w:hAnsi="Palatino Linotype" w:cs="Arial"/>
          <w:b/>
          <w:sz w:val="24"/>
          <w:szCs w:val="24"/>
          <w:lang w:val="es-ES" w:eastAsia="es-ES"/>
        </w:rPr>
        <w:t>Razones o motivos de inconformidad:</w:t>
      </w:r>
    </w:p>
    <w:p w14:paraId="3A143204" w14:textId="77777777" w:rsidR="003B7233" w:rsidRPr="00522D9C" w:rsidRDefault="003B7233" w:rsidP="00F96C3E">
      <w:pPr>
        <w:spacing w:after="0" w:line="360" w:lineRule="auto"/>
        <w:ind w:right="51"/>
        <w:jc w:val="both"/>
        <w:rPr>
          <w:rFonts w:ascii="Palatino Linotype" w:eastAsia="Times New Roman" w:hAnsi="Palatino Linotype" w:cs="Arial"/>
          <w:sz w:val="24"/>
          <w:szCs w:val="24"/>
          <w:lang w:val="es-ES" w:eastAsia="es-ES"/>
        </w:rPr>
      </w:pPr>
    </w:p>
    <w:p w14:paraId="33CFA802" w14:textId="503A02DC" w:rsidR="003B7233" w:rsidRPr="00522D9C" w:rsidRDefault="003B7233" w:rsidP="00F96C3E">
      <w:pPr>
        <w:spacing w:after="0" w:line="240" w:lineRule="auto"/>
        <w:ind w:left="567" w:right="567"/>
        <w:jc w:val="both"/>
        <w:rPr>
          <w:rFonts w:ascii="Palatino Linotype" w:eastAsia="Times New Roman" w:hAnsi="Palatino Linotype" w:cs="Arial"/>
          <w:sz w:val="24"/>
          <w:szCs w:val="24"/>
          <w:lang w:val="es-ES" w:eastAsia="es-ES"/>
        </w:rPr>
      </w:pPr>
      <w:r w:rsidRPr="00522D9C">
        <w:rPr>
          <w:rFonts w:ascii="Palatino Linotype" w:hAnsi="Palatino Linotype" w:cs="Arial"/>
          <w:i/>
          <w:szCs w:val="24"/>
        </w:rPr>
        <w:t>“</w:t>
      </w:r>
      <w:r w:rsidR="005A45B9" w:rsidRPr="005A45B9">
        <w:rPr>
          <w:rFonts w:ascii="Palatino Linotype" w:hAnsi="Palatino Linotype" w:cs="Arial"/>
          <w:i/>
          <w:szCs w:val="24"/>
        </w:rPr>
        <w:t>No es la información que solicite</w:t>
      </w:r>
      <w:r w:rsidRPr="00522D9C">
        <w:rPr>
          <w:rFonts w:ascii="Palatino Linotype" w:hAnsi="Palatino Linotype" w:cs="Arial"/>
          <w:i/>
          <w:szCs w:val="24"/>
        </w:rPr>
        <w:t>”</w:t>
      </w:r>
    </w:p>
    <w:p w14:paraId="406D256D" w14:textId="77777777" w:rsidR="003B7233" w:rsidRDefault="003B7233" w:rsidP="00F96C3E">
      <w:pPr>
        <w:spacing w:after="0" w:line="360" w:lineRule="auto"/>
        <w:ind w:right="51"/>
        <w:jc w:val="both"/>
        <w:rPr>
          <w:rFonts w:ascii="Palatino Linotype" w:eastAsia="Times New Roman" w:hAnsi="Palatino Linotype" w:cs="Arial"/>
          <w:sz w:val="24"/>
          <w:szCs w:val="24"/>
          <w:lang w:val="es-ES" w:eastAsia="es-ES"/>
        </w:rPr>
      </w:pPr>
    </w:p>
    <w:p w14:paraId="36346DA9" w14:textId="77777777" w:rsidR="0031693A" w:rsidRPr="00522D9C" w:rsidRDefault="00F320A9" w:rsidP="00F96C3E">
      <w:pPr>
        <w:spacing w:after="0" w:line="360" w:lineRule="auto"/>
        <w:ind w:right="49"/>
        <w:jc w:val="both"/>
        <w:rPr>
          <w:rFonts w:ascii="Palatino Linotype" w:eastAsia="Times New Roman" w:hAnsi="Palatino Linotype" w:cs="Arial"/>
          <w:sz w:val="24"/>
          <w:szCs w:val="24"/>
          <w:lang w:val="es-ES_tradnl" w:eastAsia="es-ES"/>
        </w:rPr>
      </w:pPr>
      <w:r w:rsidRPr="00522D9C">
        <w:rPr>
          <w:rFonts w:ascii="Palatino Linotype" w:eastAsia="Times New Roman" w:hAnsi="Palatino Linotype" w:cs="Arial"/>
          <w:b/>
          <w:sz w:val="28"/>
          <w:szCs w:val="28"/>
          <w:lang w:val="es-ES_tradnl" w:eastAsia="es-ES"/>
        </w:rPr>
        <w:t>CUARTO</w:t>
      </w:r>
      <w:r w:rsidR="000E48BC" w:rsidRPr="00522D9C">
        <w:rPr>
          <w:rFonts w:ascii="Palatino Linotype" w:eastAsia="Times New Roman" w:hAnsi="Palatino Linotype" w:cs="Arial"/>
          <w:b/>
          <w:sz w:val="28"/>
          <w:szCs w:val="28"/>
          <w:lang w:val="es-ES_tradnl" w:eastAsia="es-ES"/>
        </w:rPr>
        <w:t xml:space="preserve">. </w:t>
      </w:r>
      <w:r w:rsidR="0031693A" w:rsidRPr="00522D9C">
        <w:rPr>
          <w:rFonts w:ascii="Palatino Linotype" w:hAnsi="Palatino Linotype" w:cs="Arial"/>
          <w:sz w:val="24"/>
          <w:szCs w:val="24"/>
          <w:lang w:val="es-ES"/>
        </w:rPr>
        <w:t xml:space="preserve">Recurso de revisión que, </w:t>
      </w:r>
      <w:r w:rsidR="0031693A" w:rsidRPr="00522D9C">
        <w:rPr>
          <w:rFonts w:ascii="Palatino Linotype" w:eastAsia="Times New Roman" w:hAnsi="Palatino Linotype" w:cs="Arial"/>
          <w:sz w:val="24"/>
          <w:szCs w:val="24"/>
          <w:lang w:val="es-ES_tradnl" w:eastAsia="es-ES"/>
        </w:rPr>
        <w:t xml:space="preserve">se envió electrónicamente al Instituto de </w:t>
      </w:r>
      <w:r w:rsidR="0031693A" w:rsidRPr="00522D9C">
        <w:rPr>
          <w:rFonts w:ascii="Palatino Linotype" w:eastAsia="Arial Unicode MS" w:hAnsi="Palatino Linotype" w:cs="Arial"/>
          <w:sz w:val="24"/>
          <w:szCs w:val="24"/>
          <w:lang w:val="es-ES" w:eastAsia="es-ES"/>
        </w:rPr>
        <w:t>Transparencia</w:t>
      </w:r>
      <w:r w:rsidR="0031693A" w:rsidRPr="00522D9C">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31693A" w:rsidRPr="00522D9C">
        <w:rPr>
          <w:rFonts w:ascii="Palatino Linotype" w:eastAsia="Times New Roman" w:hAnsi="Palatino Linotype" w:cs="Times New Roman"/>
          <w:sz w:val="24"/>
          <w:szCs w:val="24"/>
          <w:lang w:val="es-ES" w:eastAsia="es-ES"/>
        </w:rPr>
        <w:t>Ley de Transparencia y Acceso a la Información Pública del Estado de México y Municipios</w:t>
      </w:r>
      <w:r w:rsidR="0031693A" w:rsidRPr="00522D9C">
        <w:rPr>
          <w:rFonts w:ascii="Palatino Linotype" w:eastAsia="Times New Roman" w:hAnsi="Palatino Linotype" w:cs="Arial"/>
          <w:sz w:val="24"/>
          <w:szCs w:val="24"/>
          <w:lang w:val="es-ES_tradnl" w:eastAsia="es-ES"/>
        </w:rPr>
        <w:t>, se turnó a través del</w:t>
      </w:r>
      <w:r w:rsidR="0031693A" w:rsidRPr="00522D9C">
        <w:rPr>
          <w:rFonts w:ascii="Palatino Linotype" w:eastAsia="Arial Unicode MS" w:hAnsi="Palatino Linotype" w:cs="Arial"/>
          <w:sz w:val="24"/>
          <w:szCs w:val="24"/>
          <w:lang w:val="es-ES_tradnl" w:eastAsia="es-ES"/>
        </w:rPr>
        <w:t xml:space="preserve"> </w:t>
      </w:r>
      <w:r w:rsidR="0031693A" w:rsidRPr="00522D9C">
        <w:rPr>
          <w:rFonts w:ascii="Palatino Linotype" w:eastAsia="Arial Unicode MS" w:hAnsi="Palatino Linotype" w:cs="Arial"/>
          <w:b/>
          <w:sz w:val="24"/>
          <w:szCs w:val="24"/>
          <w:lang w:val="es-ES_tradnl" w:eastAsia="es-ES"/>
        </w:rPr>
        <w:t>SAIMEX</w:t>
      </w:r>
      <w:r w:rsidR="0031693A" w:rsidRPr="00522D9C">
        <w:rPr>
          <w:rFonts w:ascii="Palatino Linotype" w:eastAsia="Times New Roman" w:hAnsi="Palatino Linotype" w:cs="Times New Roman"/>
          <w:sz w:val="24"/>
          <w:szCs w:val="24"/>
          <w:lang w:val="es-ES" w:eastAsia="es-ES"/>
        </w:rPr>
        <w:t xml:space="preserve"> al </w:t>
      </w:r>
      <w:r w:rsidR="0031693A" w:rsidRPr="00522D9C">
        <w:rPr>
          <w:rFonts w:ascii="Palatino Linotype" w:eastAsia="Times New Roman" w:hAnsi="Palatino Linotype" w:cs="Arial"/>
          <w:sz w:val="24"/>
          <w:szCs w:val="24"/>
          <w:lang w:val="es-ES_tradnl" w:eastAsia="es-ES"/>
        </w:rPr>
        <w:t xml:space="preserve">Comisionado Presidente </w:t>
      </w:r>
      <w:r w:rsidR="0031693A" w:rsidRPr="00522D9C">
        <w:rPr>
          <w:rFonts w:ascii="Palatino Linotype" w:eastAsia="Times New Roman" w:hAnsi="Palatino Linotype" w:cs="Arial"/>
          <w:b/>
          <w:sz w:val="24"/>
          <w:szCs w:val="24"/>
          <w:lang w:val="es-ES_tradnl" w:eastAsia="es-ES"/>
        </w:rPr>
        <w:t xml:space="preserve">JOSÉ MARTÍNEZ VILCHIS, </w:t>
      </w:r>
      <w:r w:rsidR="0031693A" w:rsidRPr="00522D9C">
        <w:rPr>
          <w:rFonts w:ascii="Palatino Linotype" w:eastAsia="Times New Roman" w:hAnsi="Palatino Linotype" w:cs="Arial"/>
          <w:sz w:val="24"/>
          <w:szCs w:val="24"/>
          <w:lang w:val="es-ES_tradnl" w:eastAsia="es-ES"/>
        </w:rPr>
        <w:t xml:space="preserve">a efecto de que decretara su admisión o </w:t>
      </w:r>
      <w:proofErr w:type="spellStart"/>
      <w:r w:rsidR="0031693A" w:rsidRPr="00522D9C">
        <w:rPr>
          <w:rFonts w:ascii="Palatino Linotype" w:eastAsia="Times New Roman" w:hAnsi="Palatino Linotype" w:cs="Arial"/>
          <w:sz w:val="24"/>
          <w:szCs w:val="24"/>
          <w:lang w:val="es-ES_tradnl" w:eastAsia="es-ES"/>
        </w:rPr>
        <w:t>desechamiento</w:t>
      </w:r>
      <w:proofErr w:type="spellEnd"/>
      <w:r w:rsidR="0031693A" w:rsidRPr="00522D9C">
        <w:rPr>
          <w:rFonts w:ascii="Palatino Linotype" w:eastAsia="Times New Roman" w:hAnsi="Palatino Linotype" w:cs="Arial"/>
          <w:sz w:val="24"/>
          <w:szCs w:val="24"/>
          <w:lang w:val="es-ES_tradnl" w:eastAsia="es-ES"/>
        </w:rPr>
        <w:t>.</w:t>
      </w:r>
    </w:p>
    <w:p w14:paraId="145FCCE8" w14:textId="77777777" w:rsidR="0031693A" w:rsidRDefault="0031693A" w:rsidP="00F96C3E">
      <w:pPr>
        <w:spacing w:after="0" w:line="360" w:lineRule="auto"/>
        <w:ind w:right="49"/>
        <w:jc w:val="both"/>
        <w:rPr>
          <w:rFonts w:ascii="Palatino Linotype" w:eastAsia="Times New Roman" w:hAnsi="Palatino Linotype" w:cs="Arial"/>
          <w:sz w:val="24"/>
          <w:szCs w:val="24"/>
          <w:lang w:val="es-ES_tradnl" w:eastAsia="es-ES"/>
        </w:rPr>
      </w:pPr>
    </w:p>
    <w:p w14:paraId="00E95788" w14:textId="584D6929" w:rsidR="000E48BC" w:rsidRPr="00522D9C" w:rsidRDefault="0044739F" w:rsidP="00F96C3E">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_tradnl" w:eastAsia="es-ES"/>
        </w:rPr>
        <w:t>Por lo que, e</w:t>
      </w:r>
      <w:r w:rsidR="000E48BC" w:rsidRPr="00522D9C">
        <w:rPr>
          <w:rFonts w:ascii="Palatino Linotype" w:eastAsia="Times New Roman" w:hAnsi="Palatino Linotype" w:cs="Arial"/>
          <w:sz w:val="24"/>
          <w:szCs w:val="24"/>
          <w:lang w:val="es-ES" w:eastAsia="es-ES"/>
        </w:rPr>
        <w:t>n fecha</w:t>
      </w:r>
      <w:r w:rsidR="00D5400C" w:rsidRPr="00522D9C">
        <w:rPr>
          <w:rFonts w:ascii="Palatino Linotype" w:eastAsia="Times New Roman" w:hAnsi="Palatino Linotype" w:cs="Arial"/>
          <w:sz w:val="24"/>
          <w:szCs w:val="24"/>
          <w:lang w:val="es-ES" w:eastAsia="es-ES"/>
        </w:rPr>
        <w:t xml:space="preserve"> </w:t>
      </w:r>
      <w:r w:rsidR="005A45B9">
        <w:rPr>
          <w:rFonts w:ascii="Palatino Linotype" w:eastAsia="Times New Roman" w:hAnsi="Palatino Linotype" w:cs="Arial"/>
          <w:sz w:val="24"/>
          <w:szCs w:val="24"/>
          <w:lang w:val="es-ES" w:eastAsia="es-ES"/>
        </w:rPr>
        <w:t xml:space="preserve">seis de noviembre </w:t>
      </w:r>
      <w:r w:rsidR="00DC4AE1" w:rsidRPr="00522D9C">
        <w:rPr>
          <w:rFonts w:ascii="Palatino Linotype" w:eastAsia="Times New Roman" w:hAnsi="Palatino Linotype" w:cs="Arial"/>
          <w:sz w:val="24"/>
          <w:szCs w:val="24"/>
          <w:lang w:val="es-ES" w:eastAsia="es-ES"/>
        </w:rPr>
        <w:t>d</w:t>
      </w:r>
      <w:r w:rsidR="004B6CF3" w:rsidRPr="00522D9C">
        <w:rPr>
          <w:rFonts w:ascii="Palatino Linotype" w:eastAsia="Times New Roman" w:hAnsi="Palatino Linotype" w:cs="Arial"/>
          <w:sz w:val="24"/>
          <w:szCs w:val="24"/>
          <w:lang w:val="es-ES" w:eastAsia="es-ES"/>
        </w:rPr>
        <w:t xml:space="preserve">e </w:t>
      </w:r>
      <w:r w:rsidR="000E48BC" w:rsidRPr="00522D9C">
        <w:rPr>
          <w:rFonts w:ascii="Palatino Linotype" w:eastAsia="Times New Roman" w:hAnsi="Palatino Linotype" w:cs="Arial"/>
          <w:sz w:val="24"/>
          <w:szCs w:val="24"/>
          <w:lang w:val="es-ES" w:eastAsia="es-ES"/>
        </w:rPr>
        <w:t>dos mil veinti</w:t>
      </w:r>
      <w:r w:rsidR="004B6CF3" w:rsidRPr="00522D9C">
        <w:rPr>
          <w:rFonts w:ascii="Palatino Linotype" w:eastAsia="Times New Roman" w:hAnsi="Palatino Linotype" w:cs="Arial"/>
          <w:sz w:val="24"/>
          <w:szCs w:val="24"/>
          <w:lang w:val="es-ES" w:eastAsia="es-ES"/>
        </w:rPr>
        <w:t>cuatro</w:t>
      </w:r>
      <w:r w:rsidR="000E48BC" w:rsidRPr="00522D9C">
        <w:rPr>
          <w:rFonts w:ascii="Palatino Linotype" w:eastAsia="Times New Roman" w:hAnsi="Palatino Linotype" w:cs="Arial"/>
          <w:sz w:val="24"/>
          <w:szCs w:val="24"/>
          <w:lang w:val="es-ES" w:eastAsia="es-ES"/>
        </w:rPr>
        <w:t>, atento</w:t>
      </w:r>
      <w:r w:rsidR="00A83393" w:rsidRPr="00522D9C">
        <w:rPr>
          <w:rFonts w:ascii="Palatino Linotype" w:eastAsia="Times New Roman" w:hAnsi="Palatino Linotype" w:cs="Arial"/>
          <w:sz w:val="24"/>
          <w:szCs w:val="24"/>
          <w:lang w:val="es-ES" w:eastAsia="es-ES"/>
        </w:rPr>
        <w:t>s</w:t>
      </w:r>
      <w:r w:rsidR="000E48BC" w:rsidRPr="00522D9C">
        <w:rPr>
          <w:rFonts w:ascii="Palatino Linotype" w:eastAsia="Times New Roman" w:hAnsi="Palatino Linotype" w:cs="Arial"/>
          <w:sz w:val="24"/>
          <w:szCs w:val="24"/>
          <w:lang w:val="es-ES" w:eastAsia="es-ES"/>
        </w:rPr>
        <w:t xml:space="preserve"> a lo dispuesto en el </w:t>
      </w:r>
      <w:r w:rsidR="000E48BC" w:rsidRPr="00522D9C">
        <w:rPr>
          <w:rFonts w:ascii="Palatino Linotype" w:eastAsia="Times New Roman" w:hAnsi="Palatino Linotype" w:cs="Arial"/>
          <w:sz w:val="24"/>
          <w:szCs w:val="24"/>
          <w:lang w:val="es-ES_tradnl" w:eastAsia="es-ES"/>
        </w:rPr>
        <w:t>artículo</w:t>
      </w:r>
      <w:r w:rsidR="000E48BC" w:rsidRPr="00522D9C">
        <w:rPr>
          <w:rFonts w:ascii="Palatino Linotype" w:eastAsia="Times New Roman" w:hAnsi="Palatino Linotype" w:cs="Arial"/>
          <w:sz w:val="24"/>
          <w:szCs w:val="24"/>
          <w:lang w:val="es-ES" w:eastAsia="es-ES"/>
        </w:rPr>
        <w:t xml:space="preserve"> 185 fracciones I, II y IV </w:t>
      </w:r>
      <w:r w:rsidR="000E48BC" w:rsidRPr="00522D9C">
        <w:rPr>
          <w:rFonts w:ascii="Palatino Linotype" w:eastAsia="Times New Roman" w:hAnsi="Palatino Linotype" w:cs="Arial"/>
          <w:sz w:val="24"/>
          <w:szCs w:val="24"/>
          <w:lang w:val="es-ES_tradnl" w:eastAsia="es-ES"/>
        </w:rPr>
        <w:t xml:space="preserve">de la </w:t>
      </w:r>
      <w:r w:rsidR="000E48BC" w:rsidRPr="00522D9C">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E48BC" w:rsidRPr="00522D9C">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w:t>
      </w:r>
      <w:r w:rsidR="00132F30" w:rsidRPr="00522D9C">
        <w:rPr>
          <w:rFonts w:ascii="Palatino Linotype" w:eastAsia="Times New Roman" w:hAnsi="Palatino Linotype" w:cs="Arial"/>
          <w:sz w:val="24"/>
          <w:szCs w:val="24"/>
          <w:lang w:val="es-ES" w:eastAsia="es-ES"/>
        </w:rPr>
        <w:t xml:space="preserve">o </w:t>
      </w:r>
      <w:r w:rsidR="000E48BC" w:rsidRPr="00522D9C">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420340A6" w14:textId="4179CABD" w:rsidR="00132F30" w:rsidRPr="00522D9C" w:rsidRDefault="00F320A9" w:rsidP="00F96C3E">
      <w:pPr>
        <w:spacing w:after="0" w:line="360" w:lineRule="auto"/>
        <w:jc w:val="both"/>
        <w:rPr>
          <w:rFonts w:ascii="Palatino Linotype" w:hAnsi="Palatino Linotype" w:cs="Arial"/>
          <w:sz w:val="24"/>
          <w:szCs w:val="24"/>
        </w:rPr>
      </w:pPr>
      <w:r w:rsidRPr="00522D9C">
        <w:rPr>
          <w:rFonts w:ascii="Palatino Linotype" w:hAnsi="Palatino Linotype" w:cs="Arial"/>
          <w:b/>
          <w:sz w:val="28"/>
          <w:szCs w:val="28"/>
        </w:rPr>
        <w:lastRenderedPageBreak/>
        <w:t>QUINTO</w:t>
      </w:r>
      <w:r w:rsidR="000E48BC" w:rsidRPr="00522D9C">
        <w:rPr>
          <w:rFonts w:ascii="Palatino Linotype" w:hAnsi="Palatino Linotype" w:cs="Arial"/>
          <w:b/>
          <w:sz w:val="28"/>
          <w:szCs w:val="28"/>
        </w:rPr>
        <w:t xml:space="preserve">. </w:t>
      </w:r>
      <w:r w:rsidR="00132F30" w:rsidRPr="009347C9">
        <w:rPr>
          <w:rFonts w:ascii="Palatino Linotype" w:hAnsi="Palatino Linotype" w:cs="Arial"/>
          <w:sz w:val="24"/>
          <w:szCs w:val="24"/>
        </w:rPr>
        <w:t>Una vez abierta la etapa de instrucción, se advierte que</w:t>
      </w:r>
      <w:r w:rsidR="008562EB" w:rsidRPr="009347C9">
        <w:rPr>
          <w:rFonts w:ascii="Palatino Linotype" w:hAnsi="Palatino Linotype" w:cs="Arial"/>
          <w:sz w:val="24"/>
          <w:szCs w:val="24"/>
        </w:rPr>
        <w:t xml:space="preserve"> </w:t>
      </w:r>
      <w:r w:rsidR="00132F30" w:rsidRPr="009347C9">
        <w:rPr>
          <w:rFonts w:ascii="Palatino Linotype" w:hAnsi="Palatino Linotype" w:cs="Arial"/>
          <w:sz w:val="24"/>
          <w:szCs w:val="24"/>
        </w:rPr>
        <w:t xml:space="preserve">el </w:t>
      </w:r>
      <w:r w:rsidR="00132F30" w:rsidRPr="009347C9">
        <w:rPr>
          <w:rFonts w:ascii="Palatino Linotype" w:hAnsi="Palatino Linotype" w:cs="Arial"/>
          <w:b/>
          <w:sz w:val="24"/>
          <w:szCs w:val="24"/>
        </w:rPr>
        <w:t>Sujeto Obligado</w:t>
      </w:r>
      <w:r w:rsidR="00132F30" w:rsidRPr="009347C9">
        <w:rPr>
          <w:rFonts w:ascii="Palatino Linotype" w:hAnsi="Palatino Linotype" w:cs="Arial"/>
          <w:sz w:val="24"/>
          <w:szCs w:val="24"/>
        </w:rPr>
        <w:t xml:space="preserve"> </w:t>
      </w:r>
      <w:r w:rsidR="008562EB" w:rsidRPr="009347C9">
        <w:rPr>
          <w:rFonts w:ascii="Palatino Linotype" w:hAnsi="Palatino Linotype" w:cs="Arial"/>
          <w:bCs/>
          <w:sz w:val="24"/>
          <w:szCs w:val="24"/>
        </w:rPr>
        <w:t>r</w:t>
      </w:r>
      <w:r w:rsidR="009347C9" w:rsidRPr="009347C9">
        <w:rPr>
          <w:rFonts w:ascii="Palatino Linotype" w:hAnsi="Palatino Linotype" w:cs="Arial"/>
          <w:bCs/>
          <w:sz w:val="24"/>
          <w:szCs w:val="24"/>
        </w:rPr>
        <w:t>indió su</w:t>
      </w:r>
      <w:r w:rsidR="008562EB" w:rsidRPr="009347C9">
        <w:rPr>
          <w:rFonts w:ascii="Palatino Linotype" w:hAnsi="Palatino Linotype" w:cs="Arial"/>
          <w:bCs/>
          <w:sz w:val="24"/>
          <w:szCs w:val="24"/>
        </w:rPr>
        <w:t xml:space="preserve"> informe justificado </w:t>
      </w:r>
      <w:r w:rsidR="009347C9" w:rsidRPr="009347C9">
        <w:rPr>
          <w:rFonts w:ascii="Palatino Linotype" w:hAnsi="Palatino Linotype" w:cs="Arial"/>
          <w:bCs/>
          <w:sz w:val="24"/>
          <w:szCs w:val="24"/>
        </w:rPr>
        <w:t xml:space="preserve">por medio de los documentos </w:t>
      </w:r>
      <w:r w:rsidR="009347C9" w:rsidRPr="009347C9">
        <w:rPr>
          <w:rFonts w:ascii="Palatino Linotype" w:hAnsi="Palatino Linotype" w:cs="Arial"/>
          <w:bCs/>
          <w:i/>
          <w:iCs/>
          <w:sz w:val="24"/>
          <w:szCs w:val="24"/>
        </w:rPr>
        <w:t>“</w:t>
      </w:r>
      <w:r w:rsidR="009347C9" w:rsidRPr="009347C9">
        <w:rPr>
          <w:rFonts w:ascii="Palatino Linotype" w:hAnsi="Palatino Linotype" w:cs="Arial"/>
          <w:b/>
          <w:i/>
          <w:iCs/>
          <w:sz w:val="24"/>
          <w:szCs w:val="24"/>
        </w:rPr>
        <w:t>recurso 6980.pdf, Informe justificado RR 6980.docx</w:t>
      </w:r>
      <w:r w:rsidR="009347C9" w:rsidRPr="009347C9">
        <w:rPr>
          <w:rFonts w:ascii="Palatino Linotype" w:hAnsi="Palatino Linotype" w:cs="Arial"/>
          <w:bCs/>
          <w:sz w:val="24"/>
          <w:szCs w:val="24"/>
        </w:rPr>
        <w:t xml:space="preserve"> y </w:t>
      </w:r>
      <w:proofErr w:type="spellStart"/>
      <w:r w:rsidR="009347C9" w:rsidRPr="009347C9">
        <w:rPr>
          <w:rFonts w:ascii="Palatino Linotype" w:hAnsi="Palatino Linotype" w:cs="Arial"/>
          <w:b/>
          <w:i/>
          <w:iCs/>
          <w:sz w:val="24"/>
          <w:szCs w:val="24"/>
        </w:rPr>
        <w:t>Resp</w:t>
      </w:r>
      <w:proofErr w:type="spellEnd"/>
      <w:r w:rsidR="009347C9" w:rsidRPr="009347C9">
        <w:rPr>
          <w:rFonts w:ascii="Palatino Linotype" w:hAnsi="Palatino Linotype" w:cs="Arial"/>
          <w:b/>
          <w:i/>
          <w:iCs/>
          <w:sz w:val="24"/>
          <w:szCs w:val="24"/>
        </w:rPr>
        <w:t xml:space="preserve"> RR 6980 DGSTYPD.pdf</w:t>
      </w:r>
      <w:r w:rsidR="009347C9" w:rsidRPr="009347C9">
        <w:rPr>
          <w:rFonts w:ascii="Palatino Linotype" w:hAnsi="Palatino Linotype" w:cs="Arial"/>
          <w:bCs/>
          <w:i/>
          <w:iCs/>
          <w:sz w:val="24"/>
          <w:szCs w:val="24"/>
        </w:rPr>
        <w:t>”</w:t>
      </w:r>
      <w:r w:rsidR="009347C9" w:rsidRPr="009347C9">
        <w:rPr>
          <w:rFonts w:ascii="Palatino Linotype" w:hAnsi="Palatino Linotype" w:cs="Arial"/>
          <w:bCs/>
          <w:sz w:val="24"/>
          <w:szCs w:val="24"/>
        </w:rPr>
        <w:t xml:space="preserve">, los cuales fueron puestos a la vista de la parte Recurrente, a efecto que presentara </w:t>
      </w:r>
      <w:r w:rsidR="00287260" w:rsidRPr="009347C9">
        <w:rPr>
          <w:rFonts w:ascii="Palatino Linotype" w:hAnsi="Palatino Linotype" w:cs="Arial"/>
          <w:sz w:val="24"/>
          <w:szCs w:val="24"/>
        </w:rPr>
        <w:t>las manifestaciones que a sus intereses conviniera,</w:t>
      </w:r>
      <w:r w:rsidR="009347C9" w:rsidRPr="009347C9">
        <w:rPr>
          <w:rFonts w:ascii="Palatino Linotype" w:hAnsi="Palatino Linotype" w:cs="Arial"/>
          <w:sz w:val="24"/>
          <w:szCs w:val="24"/>
        </w:rPr>
        <w:t xml:space="preserve"> sin que exista constancia del desahogo a la misma</w:t>
      </w:r>
      <w:r w:rsidR="008562EB" w:rsidRPr="009347C9">
        <w:rPr>
          <w:rFonts w:ascii="Palatino Linotype" w:hAnsi="Palatino Linotype" w:cs="Arial"/>
          <w:sz w:val="24"/>
          <w:szCs w:val="24"/>
        </w:rPr>
        <w:t xml:space="preserve">. </w:t>
      </w:r>
      <w:r w:rsidR="00737C16" w:rsidRPr="009347C9">
        <w:rPr>
          <w:rFonts w:ascii="Palatino Linotype" w:hAnsi="Palatino Linotype" w:cs="Arial"/>
          <w:sz w:val="24"/>
          <w:szCs w:val="24"/>
        </w:rPr>
        <w:t>Asimismo,</w:t>
      </w:r>
      <w:r w:rsidR="00132F30" w:rsidRPr="009347C9">
        <w:rPr>
          <w:rFonts w:ascii="Palatino Linotype" w:hAnsi="Palatino Linotype" w:cs="Arial"/>
          <w:sz w:val="24"/>
          <w:szCs w:val="24"/>
        </w:rPr>
        <w:t xml:space="preserve"> se aprecia que no se llevaron a cabo audiencias durante la sustan</w:t>
      </w:r>
      <w:r w:rsidR="000430C0" w:rsidRPr="009347C9">
        <w:rPr>
          <w:rFonts w:ascii="Palatino Linotype" w:hAnsi="Palatino Linotype" w:cs="Arial"/>
          <w:sz w:val="24"/>
          <w:szCs w:val="24"/>
        </w:rPr>
        <w:t>ciación de</w:t>
      </w:r>
      <w:r w:rsidR="00737C16" w:rsidRPr="009347C9">
        <w:rPr>
          <w:rFonts w:ascii="Palatino Linotype" w:hAnsi="Palatino Linotype" w:cs="Arial"/>
          <w:sz w:val="24"/>
          <w:szCs w:val="24"/>
        </w:rPr>
        <w:t xml:space="preserve"> </w:t>
      </w:r>
      <w:r w:rsidR="000430C0" w:rsidRPr="009347C9">
        <w:rPr>
          <w:rFonts w:ascii="Palatino Linotype" w:hAnsi="Palatino Linotype" w:cs="Arial"/>
          <w:sz w:val="24"/>
          <w:szCs w:val="24"/>
        </w:rPr>
        <w:t>l</w:t>
      </w:r>
      <w:r w:rsidR="00737C16" w:rsidRPr="009347C9">
        <w:rPr>
          <w:rFonts w:ascii="Palatino Linotype" w:hAnsi="Palatino Linotype" w:cs="Arial"/>
          <w:sz w:val="24"/>
          <w:szCs w:val="24"/>
        </w:rPr>
        <w:t>os</w:t>
      </w:r>
      <w:r w:rsidR="000430C0" w:rsidRPr="009347C9">
        <w:rPr>
          <w:rFonts w:ascii="Palatino Linotype" w:hAnsi="Palatino Linotype" w:cs="Arial"/>
          <w:sz w:val="24"/>
          <w:szCs w:val="24"/>
        </w:rPr>
        <w:t xml:space="preserve"> recurso</w:t>
      </w:r>
      <w:r w:rsidR="00737C16" w:rsidRPr="009347C9">
        <w:rPr>
          <w:rFonts w:ascii="Palatino Linotype" w:hAnsi="Palatino Linotype" w:cs="Arial"/>
          <w:sz w:val="24"/>
          <w:szCs w:val="24"/>
        </w:rPr>
        <w:t>s</w:t>
      </w:r>
      <w:r w:rsidR="000430C0" w:rsidRPr="009347C9">
        <w:rPr>
          <w:rFonts w:ascii="Palatino Linotype" w:hAnsi="Palatino Linotype" w:cs="Arial"/>
          <w:sz w:val="24"/>
          <w:szCs w:val="24"/>
        </w:rPr>
        <w:t xml:space="preserve"> de revisión</w:t>
      </w:r>
      <w:r w:rsidR="00132F30" w:rsidRPr="009347C9">
        <w:rPr>
          <w:rFonts w:ascii="Palatino Linotype" w:hAnsi="Palatino Linotype" w:cs="Arial"/>
          <w:sz w:val="24"/>
          <w:szCs w:val="24"/>
        </w:rPr>
        <w:t xml:space="preserve"> todo lo anterior en términos de los artículos 185 fracciones II y IV, y 195 de la Ley de Transparencia y Acceso a la Información Pública del Estado de México y Municipios.</w:t>
      </w:r>
    </w:p>
    <w:p w14:paraId="11D3FE15" w14:textId="554E7AB2" w:rsidR="000E48BC" w:rsidRPr="00522D9C" w:rsidRDefault="000E48BC" w:rsidP="00F96C3E">
      <w:pPr>
        <w:spacing w:after="0" w:line="360" w:lineRule="auto"/>
        <w:jc w:val="both"/>
        <w:rPr>
          <w:rFonts w:ascii="Palatino Linotype" w:hAnsi="Palatino Linotype" w:cs="Arial"/>
          <w:sz w:val="24"/>
          <w:szCs w:val="24"/>
        </w:rPr>
      </w:pPr>
    </w:p>
    <w:p w14:paraId="4052277C" w14:textId="29939250" w:rsidR="003B7233" w:rsidRPr="00522D9C" w:rsidRDefault="003B7233" w:rsidP="00F96C3E">
      <w:pPr>
        <w:spacing w:after="0" w:line="360" w:lineRule="auto"/>
        <w:ind w:right="49"/>
        <w:jc w:val="both"/>
        <w:rPr>
          <w:rFonts w:ascii="Palatino Linotype" w:eastAsia="Times New Roman" w:hAnsi="Palatino Linotype" w:cs="Arial"/>
          <w:sz w:val="24"/>
          <w:szCs w:val="24"/>
          <w:lang w:val="es-ES" w:eastAsia="es-ES"/>
        </w:rPr>
      </w:pPr>
      <w:r w:rsidRPr="00522D9C">
        <w:rPr>
          <w:rFonts w:ascii="Palatino Linotype" w:hAnsi="Palatino Linotype" w:cs="Arial"/>
          <w:b/>
          <w:sz w:val="28"/>
          <w:szCs w:val="28"/>
        </w:rPr>
        <w:t xml:space="preserve">SEXTO. </w:t>
      </w:r>
      <w:r w:rsidRPr="00522D9C">
        <w:rPr>
          <w:rFonts w:ascii="Palatino Linotype" w:eastAsia="Times New Roman" w:hAnsi="Palatino Linotype" w:cs="Arial"/>
          <w:sz w:val="24"/>
          <w:szCs w:val="24"/>
          <w:lang w:val="es-ES" w:eastAsia="es-ES"/>
        </w:rPr>
        <w:t xml:space="preserve">Una vez transcurrido </w:t>
      </w:r>
      <w:r w:rsidR="005A45B9">
        <w:rPr>
          <w:rFonts w:ascii="Palatino Linotype" w:eastAsia="Times New Roman" w:hAnsi="Palatino Linotype" w:cs="Arial"/>
          <w:sz w:val="24"/>
          <w:szCs w:val="24"/>
          <w:lang w:val="es-ES" w:eastAsia="es-ES"/>
        </w:rPr>
        <w:t>e</w:t>
      </w:r>
      <w:r w:rsidRPr="00522D9C">
        <w:rPr>
          <w:rFonts w:ascii="Palatino Linotype" w:eastAsia="Times New Roman" w:hAnsi="Palatino Linotype" w:cs="Arial"/>
          <w:sz w:val="24"/>
          <w:szCs w:val="24"/>
          <w:lang w:val="es-ES" w:eastAsia="es-ES"/>
        </w:rPr>
        <w:t xml:space="preserve">l periodo otorgado a las partes de siete días hábiles para realizar sus manifestaciones en el acuerdo de admisión, y no habiendo prueba pendiente por desahogar, ni que documentos que integrar al expediente electrónico, se decretó el </w:t>
      </w:r>
      <w:r w:rsidRPr="00522D9C">
        <w:rPr>
          <w:rFonts w:ascii="Palatino Linotype" w:eastAsia="Times New Roman" w:hAnsi="Palatino Linotype" w:cs="Arial"/>
          <w:b/>
          <w:bCs/>
          <w:sz w:val="24"/>
          <w:szCs w:val="24"/>
          <w:lang w:val="es-ES" w:eastAsia="es-ES"/>
        </w:rPr>
        <w:t>cierre de instrucción</w:t>
      </w:r>
      <w:r w:rsidRPr="00522D9C">
        <w:rPr>
          <w:rFonts w:ascii="Palatino Linotype" w:eastAsia="Times New Roman" w:hAnsi="Palatino Linotype" w:cs="Arial"/>
          <w:sz w:val="24"/>
          <w:szCs w:val="24"/>
          <w:lang w:val="es-ES" w:eastAsia="es-ES"/>
        </w:rPr>
        <w:t xml:space="preserve"> en fecha </w:t>
      </w:r>
      <w:r w:rsidR="008562EB" w:rsidRPr="00142EA7">
        <w:rPr>
          <w:rFonts w:ascii="Palatino Linotype" w:eastAsia="Times New Roman" w:hAnsi="Palatino Linotype" w:cs="Arial"/>
          <w:sz w:val="24"/>
          <w:szCs w:val="24"/>
          <w:lang w:val="es-ES" w:eastAsia="es-ES"/>
        </w:rPr>
        <w:t>veinti</w:t>
      </w:r>
      <w:r w:rsidR="00142EA7" w:rsidRPr="00142EA7">
        <w:rPr>
          <w:rFonts w:ascii="Palatino Linotype" w:eastAsia="Times New Roman" w:hAnsi="Palatino Linotype" w:cs="Arial"/>
          <w:sz w:val="24"/>
          <w:szCs w:val="24"/>
          <w:lang w:val="es-ES" w:eastAsia="es-ES"/>
        </w:rPr>
        <w:t>uno</w:t>
      </w:r>
      <w:r w:rsidR="008562EB">
        <w:rPr>
          <w:rFonts w:ascii="Palatino Linotype" w:eastAsia="Times New Roman" w:hAnsi="Palatino Linotype" w:cs="Arial"/>
          <w:sz w:val="24"/>
          <w:szCs w:val="24"/>
          <w:lang w:val="es-ES" w:eastAsia="es-ES"/>
        </w:rPr>
        <w:t xml:space="preserve"> de </w:t>
      </w:r>
      <w:r w:rsidR="005A45B9">
        <w:rPr>
          <w:rFonts w:ascii="Palatino Linotype" w:eastAsia="Times New Roman" w:hAnsi="Palatino Linotype" w:cs="Arial"/>
          <w:sz w:val="24"/>
          <w:szCs w:val="24"/>
          <w:lang w:val="es-ES" w:eastAsia="es-ES"/>
        </w:rPr>
        <w:t>noviembre</w:t>
      </w:r>
      <w:r w:rsidR="008562EB">
        <w:rPr>
          <w:rFonts w:ascii="Palatino Linotype" w:eastAsia="Times New Roman" w:hAnsi="Palatino Linotype" w:cs="Arial"/>
          <w:sz w:val="24"/>
          <w:szCs w:val="24"/>
          <w:lang w:val="es-ES" w:eastAsia="es-ES"/>
        </w:rPr>
        <w:t xml:space="preserve"> </w:t>
      </w:r>
      <w:r w:rsidRPr="00522D9C">
        <w:rPr>
          <w:rFonts w:ascii="Palatino Linotype" w:eastAsia="Times New Roman" w:hAnsi="Palatino Linotype" w:cs="Arial"/>
          <w:sz w:val="24"/>
          <w:szCs w:val="24"/>
          <w:lang w:val="es-ES" w:eastAsia="es-ES"/>
        </w:rPr>
        <w:t>de dos mil veinticuatro, en términos del artículo 185 fracción VI de la Ley de Transparencia y Acceso a la Información Pública del Estado de México y Municipios, ordenándose turnar los expedientes a la resolución que en derecho proceda.</w:t>
      </w:r>
    </w:p>
    <w:p w14:paraId="035D103F" w14:textId="77777777" w:rsidR="0065358A" w:rsidRPr="00522D9C" w:rsidRDefault="0065358A" w:rsidP="00F96C3E">
      <w:pPr>
        <w:spacing w:after="0" w:line="360" w:lineRule="auto"/>
        <w:jc w:val="both"/>
        <w:rPr>
          <w:rFonts w:ascii="Palatino Linotype" w:hAnsi="Palatino Linotype" w:cs="Arial"/>
          <w:sz w:val="24"/>
          <w:szCs w:val="24"/>
          <w:lang w:val="es-ES"/>
        </w:rPr>
      </w:pPr>
    </w:p>
    <w:p w14:paraId="490CC077" w14:textId="77777777" w:rsidR="000E48BC" w:rsidRPr="00522D9C" w:rsidRDefault="000E48BC" w:rsidP="00F96C3E">
      <w:pPr>
        <w:spacing w:after="0" w:line="360" w:lineRule="auto"/>
        <w:jc w:val="center"/>
        <w:rPr>
          <w:rFonts w:ascii="Palatino Linotype" w:hAnsi="Palatino Linotype" w:cs="Arial"/>
          <w:sz w:val="24"/>
          <w:szCs w:val="24"/>
        </w:rPr>
      </w:pPr>
      <w:r w:rsidRPr="00522D9C">
        <w:rPr>
          <w:rFonts w:ascii="Palatino Linotype" w:hAnsi="Palatino Linotype" w:cs="Arial"/>
          <w:b/>
          <w:sz w:val="28"/>
          <w:szCs w:val="24"/>
        </w:rPr>
        <w:t xml:space="preserve">C O N S I D E R A N D O </w:t>
      </w:r>
    </w:p>
    <w:p w14:paraId="09406602" w14:textId="77777777" w:rsidR="000E48BC" w:rsidRPr="00522D9C" w:rsidRDefault="000E48BC" w:rsidP="00F96C3E">
      <w:pPr>
        <w:spacing w:after="0" w:line="360" w:lineRule="auto"/>
        <w:jc w:val="center"/>
        <w:rPr>
          <w:rFonts w:ascii="Palatino Linotype" w:hAnsi="Palatino Linotype" w:cs="Arial"/>
          <w:sz w:val="24"/>
          <w:szCs w:val="24"/>
        </w:rPr>
      </w:pPr>
    </w:p>
    <w:p w14:paraId="069606DD" w14:textId="77777777" w:rsidR="000E48BC" w:rsidRPr="00522D9C" w:rsidRDefault="000E48BC" w:rsidP="00F96C3E">
      <w:pPr>
        <w:spacing w:after="0" w:line="360" w:lineRule="auto"/>
        <w:jc w:val="both"/>
        <w:rPr>
          <w:rFonts w:ascii="Palatino Linotype" w:hAnsi="Palatino Linotype" w:cs="Arial"/>
          <w:sz w:val="28"/>
          <w:szCs w:val="28"/>
        </w:rPr>
      </w:pPr>
      <w:r w:rsidRPr="00522D9C">
        <w:rPr>
          <w:rFonts w:ascii="Palatino Linotype" w:hAnsi="Palatino Linotype" w:cs="Arial"/>
          <w:b/>
          <w:sz w:val="28"/>
          <w:szCs w:val="28"/>
        </w:rPr>
        <w:t xml:space="preserve">PRIMERO. </w:t>
      </w:r>
      <w:r w:rsidRPr="00522D9C">
        <w:rPr>
          <w:rFonts w:ascii="Palatino Linotype" w:hAnsi="Palatino Linotype" w:cs="Arial"/>
          <w:b/>
          <w:sz w:val="26"/>
          <w:szCs w:val="26"/>
        </w:rPr>
        <w:t>De la competencia</w:t>
      </w:r>
      <w:r w:rsidRPr="00522D9C">
        <w:rPr>
          <w:rFonts w:ascii="Palatino Linotype" w:hAnsi="Palatino Linotype" w:cs="Arial"/>
          <w:sz w:val="26"/>
          <w:szCs w:val="26"/>
        </w:rPr>
        <w:t>.</w:t>
      </w:r>
    </w:p>
    <w:p w14:paraId="4491FF3D" w14:textId="77777777" w:rsidR="000E48BC" w:rsidRPr="00522D9C" w:rsidRDefault="000E48BC" w:rsidP="00F96C3E">
      <w:pPr>
        <w:spacing w:after="0" w:line="360" w:lineRule="auto"/>
        <w:jc w:val="both"/>
        <w:rPr>
          <w:rFonts w:ascii="Palatino Linotype" w:hAnsi="Palatino Linotype" w:cs="Arial"/>
          <w:sz w:val="24"/>
          <w:szCs w:val="24"/>
        </w:rPr>
      </w:pPr>
      <w:r w:rsidRPr="00522D9C">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522D9C">
        <w:rPr>
          <w:rFonts w:ascii="Palatino Linotype" w:hAnsi="Palatino Linotype" w:cs="Arial"/>
          <w:b/>
          <w:sz w:val="24"/>
          <w:szCs w:val="24"/>
        </w:rPr>
        <w:t>Recurrente</w:t>
      </w:r>
      <w:r w:rsidRPr="00522D9C">
        <w:rPr>
          <w:rFonts w:ascii="Palatino Linotype" w:hAnsi="Palatino Linotype" w:cs="Arial"/>
          <w:sz w:val="24"/>
          <w:szCs w:val="24"/>
        </w:rPr>
        <w:t xml:space="preserve">, conforme a lo </w:t>
      </w:r>
      <w:r w:rsidRPr="00522D9C">
        <w:rPr>
          <w:rFonts w:ascii="Palatino Linotype" w:hAnsi="Palatino Linotype" w:cs="Arial"/>
          <w:sz w:val="24"/>
          <w:szCs w:val="24"/>
        </w:rPr>
        <w:lastRenderedPageBreak/>
        <w:t>dispuesto en los artículos 6, apartado A, fracción IV de la Constitución Política de los Estados Unidos Mexicanos; 5, párrafos trigésimo segundo,</w:t>
      </w:r>
      <w:r w:rsidR="00DA0488" w:rsidRPr="00522D9C">
        <w:rPr>
          <w:rFonts w:ascii="Palatino Linotype" w:hAnsi="Palatino Linotype" w:cs="Arial"/>
          <w:sz w:val="24"/>
          <w:szCs w:val="24"/>
        </w:rPr>
        <w:t xml:space="preserve"> trigésimo tercero y trigésimo cuarto,</w:t>
      </w:r>
      <w:r w:rsidRPr="00522D9C">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20488DD3" w14:textId="77777777" w:rsidR="003B7233" w:rsidRPr="00522D9C" w:rsidRDefault="003B7233" w:rsidP="00F96C3E">
      <w:pPr>
        <w:spacing w:after="0" w:line="360" w:lineRule="auto"/>
        <w:jc w:val="both"/>
        <w:rPr>
          <w:rFonts w:ascii="Palatino Linotype" w:hAnsi="Palatino Linotype" w:cs="Arial"/>
          <w:sz w:val="24"/>
          <w:szCs w:val="24"/>
        </w:rPr>
      </w:pPr>
    </w:p>
    <w:p w14:paraId="13D96EBF" w14:textId="77777777" w:rsidR="000E48BC" w:rsidRPr="00522D9C" w:rsidRDefault="000E48BC" w:rsidP="00F96C3E">
      <w:pPr>
        <w:autoSpaceDE w:val="0"/>
        <w:autoSpaceDN w:val="0"/>
        <w:adjustRightInd w:val="0"/>
        <w:spacing w:after="0" w:line="360" w:lineRule="auto"/>
        <w:jc w:val="both"/>
        <w:rPr>
          <w:rFonts w:ascii="Palatino Linotype" w:hAnsi="Palatino Linotype" w:cs="Arial"/>
          <w:bCs/>
          <w:sz w:val="24"/>
          <w:szCs w:val="24"/>
        </w:rPr>
      </w:pPr>
      <w:r w:rsidRPr="00522D9C">
        <w:rPr>
          <w:rFonts w:ascii="Palatino Linotype" w:hAnsi="Palatino Linotype" w:cs="Arial"/>
          <w:b/>
          <w:sz w:val="28"/>
          <w:szCs w:val="28"/>
        </w:rPr>
        <w:t>SEGUNDO. Del alcance de los recursos de revisión.</w:t>
      </w:r>
      <w:r w:rsidRPr="00522D9C">
        <w:rPr>
          <w:rFonts w:ascii="Palatino Linotype" w:hAnsi="Palatino Linotype" w:cs="Arial"/>
          <w:bCs/>
          <w:sz w:val="28"/>
          <w:szCs w:val="28"/>
        </w:rPr>
        <w:t xml:space="preserve"> </w:t>
      </w:r>
    </w:p>
    <w:p w14:paraId="177A60FE" w14:textId="1D60D25E" w:rsidR="000E48BC" w:rsidRDefault="000E48BC" w:rsidP="00F96C3E">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522D9C">
        <w:rPr>
          <w:rFonts w:ascii="Palatino Linotype" w:eastAsia="Palatino Linotype" w:hAnsi="Palatino Linotype" w:cs="Palatino Linotype"/>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67328AE" w14:textId="77777777" w:rsidR="00142EA7" w:rsidRDefault="00142EA7" w:rsidP="00F96C3E">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09D6F7E4" w14:textId="7863992C" w:rsidR="008562EB"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 xml:space="preserve">Así mismo, esta Ponencia considera importante abordar el análisis de los requisitos de </w:t>
      </w:r>
      <w:proofErr w:type="spellStart"/>
      <w:r w:rsidRPr="00F4390C">
        <w:rPr>
          <w:rFonts w:ascii="Palatino Linotype" w:hAnsi="Palatino Linotype" w:cs="Arial"/>
          <w:sz w:val="24"/>
          <w:szCs w:val="24"/>
        </w:rPr>
        <w:t>procedibilidad</w:t>
      </w:r>
      <w:proofErr w:type="spellEnd"/>
      <w:r w:rsidRPr="00F4390C">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14:paraId="1FF833B5" w14:textId="77777777" w:rsidR="009347C9" w:rsidRPr="00F4390C" w:rsidRDefault="009347C9" w:rsidP="00F96C3E">
      <w:pPr>
        <w:autoSpaceDE w:val="0"/>
        <w:autoSpaceDN w:val="0"/>
        <w:adjustRightInd w:val="0"/>
        <w:spacing w:after="0" w:line="360" w:lineRule="auto"/>
        <w:jc w:val="both"/>
        <w:rPr>
          <w:rFonts w:ascii="Palatino Linotype" w:hAnsi="Palatino Linotype" w:cs="Arial"/>
          <w:sz w:val="24"/>
          <w:szCs w:val="24"/>
        </w:rPr>
      </w:pPr>
    </w:p>
    <w:p w14:paraId="277B13E8"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lastRenderedPageBreak/>
        <w:t>“</w:t>
      </w:r>
      <w:r w:rsidRPr="00F4390C">
        <w:rPr>
          <w:rFonts w:ascii="Palatino Linotype" w:hAnsi="Palatino Linotype" w:cs="Arial"/>
          <w:b/>
          <w:i/>
          <w:szCs w:val="24"/>
        </w:rPr>
        <w:t>Artículo 180</w:t>
      </w:r>
      <w:r w:rsidRPr="00F4390C">
        <w:rPr>
          <w:rFonts w:ascii="Palatino Linotype" w:hAnsi="Palatino Linotype" w:cs="Arial"/>
          <w:i/>
          <w:szCs w:val="24"/>
        </w:rPr>
        <w:t xml:space="preserve">. El recurso de revisión contendrá: </w:t>
      </w:r>
    </w:p>
    <w:p w14:paraId="37B76E7E"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I</w:t>
      </w:r>
      <w:r w:rsidRPr="00F4390C">
        <w:rPr>
          <w:rFonts w:ascii="Palatino Linotype" w:hAnsi="Palatino Linotype" w:cs="Arial"/>
          <w:i/>
          <w:szCs w:val="24"/>
        </w:rPr>
        <w:t xml:space="preserve">. El Sujeto Obligado ante la cual se presentó la solicitud; </w:t>
      </w:r>
    </w:p>
    <w:p w14:paraId="1316AEFE"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II</w:t>
      </w:r>
      <w:r w:rsidRPr="00F4390C">
        <w:rPr>
          <w:rFonts w:ascii="Palatino Linotype" w:hAnsi="Palatino Linotype" w:cs="Arial"/>
          <w:i/>
          <w:szCs w:val="24"/>
        </w:rPr>
        <w:t xml:space="preserve">. </w:t>
      </w:r>
      <w:r w:rsidRPr="00F4390C">
        <w:rPr>
          <w:rFonts w:ascii="Palatino Linotype" w:hAnsi="Palatino Linotype" w:cs="Arial"/>
          <w:i/>
          <w:szCs w:val="24"/>
          <w:u w:val="single"/>
        </w:rPr>
        <w:t>El nombre del solicitante</w:t>
      </w:r>
      <w:r w:rsidRPr="00F4390C">
        <w:rPr>
          <w:rFonts w:ascii="Palatino Linotype" w:hAnsi="Palatino Linotype" w:cs="Arial"/>
          <w:i/>
          <w:szCs w:val="24"/>
        </w:rPr>
        <w:t xml:space="preserve"> que recurre o de su representante y, en su caso, del tercero interesado, así como la dirección o medio que señale para recibir notificaciones; </w:t>
      </w:r>
    </w:p>
    <w:p w14:paraId="68440A3B"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III</w:t>
      </w:r>
      <w:r w:rsidRPr="00F4390C">
        <w:rPr>
          <w:rFonts w:ascii="Palatino Linotype" w:hAnsi="Palatino Linotype" w:cs="Arial"/>
          <w:i/>
          <w:szCs w:val="24"/>
        </w:rPr>
        <w:t xml:space="preserve">. El número de folio de respuesta de la solicitud de acceso; </w:t>
      </w:r>
    </w:p>
    <w:p w14:paraId="15496FF9"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IV</w:t>
      </w:r>
      <w:r w:rsidRPr="00F4390C">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3D596492"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V</w:t>
      </w:r>
      <w:r w:rsidRPr="00F4390C">
        <w:rPr>
          <w:rFonts w:ascii="Palatino Linotype" w:hAnsi="Palatino Linotype" w:cs="Arial"/>
          <w:i/>
          <w:szCs w:val="24"/>
        </w:rPr>
        <w:t xml:space="preserve">. El acto que se recurre; </w:t>
      </w:r>
    </w:p>
    <w:p w14:paraId="297408F6"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VI</w:t>
      </w:r>
      <w:r w:rsidRPr="00F4390C">
        <w:rPr>
          <w:rFonts w:ascii="Palatino Linotype" w:hAnsi="Palatino Linotype" w:cs="Arial"/>
          <w:i/>
          <w:szCs w:val="24"/>
        </w:rPr>
        <w:t xml:space="preserve">. Las razones o motivos de inconformidad; </w:t>
      </w:r>
    </w:p>
    <w:p w14:paraId="638889A0"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VII</w:t>
      </w:r>
      <w:r w:rsidRPr="00F4390C">
        <w:rPr>
          <w:rFonts w:ascii="Palatino Linotype" w:hAnsi="Palatino Linotype" w:cs="Arial"/>
          <w:i/>
          <w:szCs w:val="24"/>
        </w:rPr>
        <w:t xml:space="preserve">. La copia de la respuesta que se impugna y, en su caso, de la notificación correspondiente, en el caso de respuesta de la solicitud; y </w:t>
      </w:r>
    </w:p>
    <w:p w14:paraId="0814AB2D"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VIII</w:t>
      </w:r>
      <w:r w:rsidRPr="00F4390C">
        <w:rPr>
          <w:rFonts w:ascii="Palatino Linotype" w:hAnsi="Palatino Linotype" w:cs="Arial"/>
          <w:i/>
          <w:szCs w:val="24"/>
        </w:rPr>
        <w:t xml:space="preserve">. Firma del Recurrente, en su caso, cuando se presente por escrito, requisito sin el cual se dará trámite al recurso. </w:t>
      </w:r>
    </w:p>
    <w:p w14:paraId="1BF78DFB"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 xml:space="preserve">Adicionalmente, se podrán anexar las pruebas y demás elementos que considere procedentes someter a juicio del Instituto. </w:t>
      </w:r>
    </w:p>
    <w:p w14:paraId="030E853E"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 xml:space="preserve">En ningún caso será necesario que el particular ratifique el recurso de revisión interpuesto. </w:t>
      </w:r>
    </w:p>
    <w:p w14:paraId="5F1A51B2"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u w:val="single"/>
        </w:rPr>
      </w:pPr>
      <w:r w:rsidRPr="00F4390C">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0FBD0006"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p>
    <w:p w14:paraId="60B68EF0" w14:textId="77777777" w:rsidR="008562EB" w:rsidRPr="00F4390C" w:rsidRDefault="008562EB" w:rsidP="00DE7F51">
      <w:pPr>
        <w:autoSpaceDE w:val="0"/>
        <w:autoSpaceDN w:val="0"/>
        <w:adjustRightInd w:val="0"/>
        <w:spacing w:after="0" w:line="240" w:lineRule="auto"/>
        <w:ind w:left="567" w:right="567"/>
        <w:jc w:val="right"/>
        <w:rPr>
          <w:rFonts w:ascii="Palatino Linotype" w:hAnsi="Palatino Linotype" w:cs="Arial"/>
          <w:szCs w:val="24"/>
        </w:rPr>
      </w:pPr>
      <w:r w:rsidRPr="00F4390C">
        <w:rPr>
          <w:rFonts w:ascii="Palatino Linotype" w:hAnsi="Palatino Linotype" w:cs="Arial"/>
          <w:szCs w:val="24"/>
        </w:rPr>
        <w:t>(Énfasis añadido)</w:t>
      </w:r>
    </w:p>
    <w:p w14:paraId="56968632"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67A7136A" w14:textId="6D78985E"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señalo como nombre o seudónimo con el cual desee identificarse</w:t>
      </w:r>
      <w:r w:rsidR="00DE7F51">
        <w:rPr>
          <w:rFonts w:ascii="Palatino Linotype" w:hAnsi="Palatino Linotype" w:cs="Arial"/>
          <w:sz w:val="24"/>
          <w:szCs w:val="24"/>
        </w:rPr>
        <w:t xml:space="preserve">, el de </w:t>
      </w:r>
      <w:r w:rsidR="00DE7F51" w:rsidRPr="00DE7F51">
        <w:rPr>
          <w:rFonts w:ascii="Palatino Linotype" w:hAnsi="Palatino Linotype" w:cs="Arial"/>
          <w:b/>
          <w:sz w:val="24"/>
          <w:szCs w:val="24"/>
        </w:rPr>
        <w:t>“</w:t>
      </w:r>
      <w:r w:rsidR="00E47B50">
        <w:rPr>
          <w:rFonts w:ascii="Palatino Linotype" w:hAnsi="Palatino Linotype" w:cs="Arial"/>
          <w:b/>
          <w:sz w:val="24"/>
          <w:szCs w:val="24"/>
        </w:rPr>
        <w:t>XX</w:t>
      </w:r>
      <w:bookmarkStart w:id="1" w:name="_GoBack"/>
      <w:bookmarkEnd w:id="1"/>
      <w:r w:rsidR="00DE7F51" w:rsidRPr="00DE7F51">
        <w:rPr>
          <w:rFonts w:ascii="Palatino Linotype" w:hAnsi="Palatino Linotype" w:cs="Arial"/>
          <w:b/>
          <w:sz w:val="24"/>
          <w:szCs w:val="24"/>
        </w:rPr>
        <w:t>”</w:t>
      </w:r>
      <w:r w:rsidRPr="00F4390C">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0FA0AEE4"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22620B17"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lastRenderedPageBreak/>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F4390C">
        <w:rPr>
          <w:rFonts w:ascii="Palatino Linotype" w:hAnsi="Palatino Linotype" w:cs="Arial"/>
          <w:i/>
          <w:sz w:val="24"/>
          <w:szCs w:val="24"/>
        </w:rPr>
        <w:t>sine qua non</w:t>
      </w:r>
      <w:r w:rsidRPr="00F4390C">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65035EB"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6E313390"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094082E"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7A0ACA10" w14:textId="77777777" w:rsidR="008562EB" w:rsidRPr="00F4390C" w:rsidRDefault="008562EB" w:rsidP="00DE7F51">
      <w:pPr>
        <w:autoSpaceDE w:val="0"/>
        <w:autoSpaceDN w:val="0"/>
        <w:adjustRightInd w:val="0"/>
        <w:spacing w:after="0" w:line="240" w:lineRule="auto"/>
        <w:jc w:val="center"/>
        <w:rPr>
          <w:rFonts w:ascii="Palatino Linotype" w:hAnsi="Palatino Linotype" w:cs="Arial"/>
          <w:b/>
          <w:i/>
        </w:rPr>
      </w:pPr>
      <w:r w:rsidRPr="00F4390C">
        <w:rPr>
          <w:rFonts w:ascii="Palatino Linotype" w:hAnsi="Palatino Linotype" w:cs="Arial"/>
          <w:b/>
          <w:i/>
        </w:rPr>
        <w:t>Constitución Política de los Estados Unidos Mexicanos</w:t>
      </w:r>
    </w:p>
    <w:p w14:paraId="0AF6C3AC" w14:textId="77777777" w:rsidR="008562EB" w:rsidRPr="00F4390C" w:rsidRDefault="008562EB" w:rsidP="00DE7F51">
      <w:pPr>
        <w:autoSpaceDE w:val="0"/>
        <w:autoSpaceDN w:val="0"/>
        <w:adjustRightInd w:val="0"/>
        <w:spacing w:after="0" w:line="240" w:lineRule="auto"/>
        <w:jc w:val="both"/>
        <w:rPr>
          <w:rFonts w:ascii="Palatino Linotype" w:hAnsi="Palatino Linotype" w:cs="Arial"/>
        </w:rPr>
      </w:pPr>
    </w:p>
    <w:p w14:paraId="37BD5AB4"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rPr>
      </w:pPr>
      <w:r w:rsidRPr="00F4390C">
        <w:rPr>
          <w:rFonts w:ascii="Palatino Linotype" w:hAnsi="Palatino Linotype" w:cs="Arial"/>
          <w:i/>
        </w:rPr>
        <w:t>“</w:t>
      </w:r>
      <w:r w:rsidRPr="00F4390C">
        <w:rPr>
          <w:rFonts w:ascii="Palatino Linotype" w:hAnsi="Palatino Linotype" w:cs="Arial"/>
          <w:b/>
          <w:i/>
        </w:rPr>
        <w:t>Artículo 6o</w:t>
      </w:r>
      <w:r w:rsidRPr="00F4390C">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64D6E39"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138A81D0"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Para efectos de lo dispuesto en el presente artículo se observará lo siguiente:</w:t>
      </w:r>
    </w:p>
    <w:p w14:paraId="43A2BAD7"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lastRenderedPageBreak/>
        <w:t>A</w:t>
      </w:r>
      <w:r w:rsidRPr="00F4390C">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4E69F5F"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I</w:t>
      </w:r>
      <w:r w:rsidRPr="00F4390C">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7CF47A"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w:t>
      </w:r>
    </w:p>
    <w:p w14:paraId="0ABBB48E"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III.</w:t>
      </w:r>
      <w:r w:rsidRPr="00F4390C">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5E0A62F5"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w:t>
      </w:r>
    </w:p>
    <w:p w14:paraId="4F8333C2"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V</w:t>
      </w:r>
      <w:r w:rsidRPr="00F4390C">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76582BF"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VI.</w:t>
      </w:r>
      <w:r w:rsidRPr="00F4390C">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0C55E176"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w:t>
      </w:r>
    </w:p>
    <w:p w14:paraId="55B719F2"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La ley establecerá aquella información que se considere reservada o confidencial.</w:t>
      </w:r>
    </w:p>
    <w:p w14:paraId="6C6B4DF3"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p>
    <w:p w14:paraId="6B9A58D6" w14:textId="77777777" w:rsidR="008562EB" w:rsidRPr="00F4390C" w:rsidRDefault="008562EB" w:rsidP="00DE7F51">
      <w:pPr>
        <w:autoSpaceDE w:val="0"/>
        <w:autoSpaceDN w:val="0"/>
        <w:adjustRightInd w:val="0"/>
        <w:spacing w:after="0" w:line="240" w:lineRule="auto"/>
        <w:ind w:left="567" w:right="567"/>
        <w:jc w:val="center"/>
        <w:rPr>
          <w:rFonts w:ascii="Palatino Linotype" w:hAnsi="Palatino Linotype" w:cs="Arial"/>
          <w:b/>
          <w:i/>
          <w:szCs w:val="24"/>
        </w:rPr>
      </w:pPr>
      <w:r w:rsidRPr="00F4390C">
        <w:rPr>
          <w:rFonts w:ascii="Palatino Linotype" w:hAnsi="Palatino Linotype" w:cs="Arial"/>
          <w:b/>
          <w:i/>
          <w:szCs w:val="24"/>
        </w:rPr>
        <w:t>Constitución Política del Estado Libre y Soberano de México</w:t>
      </w:r>
    </w:p>
    <w:p w14:paraId="1B4F09CC"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p>
    <w:p w14:paraId="42379AEB"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w:t>
      </w:r>
      <w:r w:rsidRPr="00F4390C">
        <w:rPr>
          <w:rFonts w:ascii="Palatino Linotype" w:hAnsi="Palatino Linotype" w:cs="Arial"/>
          <w:b/>
          <w:i/>
          <w:szCs w:val="24"/>
        </w:rPr>
        <w:t>Artículo 5</w:t>
      </w:r>
      <w:r w:rsidRPr="00F4390C">
        <w:rPr>
          <w:rFonts w:ascii="Palatino Linotype" w:hAnsi="Palatino Linotype" w:cs="Arial"/>
          <w:i/>
          <w:szCs w:val="24"/>
        </w:rPr>
        <w:t xml:space="preserve">. … </w:t>
      </w:r>
    </w:p>
    <w:p w14:paraId="6A3F11F8"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w:t>
      </w:r>
    </w:p>
    <w:p w14:paraId="10A146D1"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16266CBC"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B263399"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Este derecho se regirá por los principios y bases siguientes:</w:t>
      </w:r>
    </w:p>
    <w:p w14:paraId="63966379"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I</w:t>
      </w:r>
      <w:r w:rsidRPr="00F4390C">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w:t>
      </w:r>
      <w:r w:rsidRPr="00F4390C">
        <w:rPr>
          <w:rFonts w:ascii="Palatino Linotype" w:hAnsi="Palatino Linotype" w:cs="Arial"/>
          <w:i/>
          <w:szCs w:val="24"/>
        </w:rPr>
        <w:lastRenderedPageBreak/>
        <w:t>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731291"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w:t>
      </w:r>
    </w:p>
    <w:p w14:paraId="289C16F3"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b/>
          <w:i/>
          <w:szCs w:val="24"/>
        </w:rPr>
        <w:t>III</w:t>
      </w:r>
      <w:r w:rsidRPr="00F4390C">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07292CB1" w14:textId="77777777" w:rsidR="008562EB" w:rsidRPr="00DE7F51" w:rsidRDefault="008562EB" w:rsidP="00DE7F51">
      <w:pPr>
        <w:autoSpaceDE w:val="0"/>
        <w:autoSpaceDN w:val="0"/>
        <w:adjustRightInd w:val="0"/>
        <w:spacing w:after="0" w:line="240" w:lineRule="auto"/>
        <w:ind w:left="567" w:right="567"/>
        <w:jc w:val="right"/>
        <w:rPr>
          <w:rFonts w:ascii="Palatino Linotype" w:hAnsi="Palatino Linotype" w:cs="Arial"/>
          <w:szCs w:val="24"/>
        </w:rPr>
      </w:pPr>
      <w:r w:rsidRPr="00DE7F51">
        <w:rPr>
          <w:rFonts w:ascii="Palatino Linotype" w:hAnsi="Palatino Linotype" w:cs="Arial"/>
          <w:szCs w:val="24"/>
        </w:rPr>
        <w:t>(Énfasis añadido)</w:t>
      </w:r>
    </w:p>
    <w:p w14:paraId="51A42F8F"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22C14FB3"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Por otra parte, del contenido del artículo 1 de la Constitución Política de los Estados Unidos Mexicanos, se destaca lo siguiente:</w:t>
      </w:r>
    </w:p>
    <w:p w14:paraId="6D1B5C31"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4DACBFA8"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w:t>
      </w:r>
      <w:r w:rsidRPr="00F4390C">
        <w:rPr>
          <w:rFonts w:ascii="Palatino Linotype" w:hAnsi="Palatino Linotype" w:cs="Arial"/>
          <w:b/>
          <w:i/>
          <w:szCs w:val="24"/>
        </w:rPr>
        <w:t>Artículo 1o.</w:t>
      </w:r>
      <w:r w:rsidRPr="00F4390C">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41739C"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24FD10E0"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326138F" w14:textId="77777777" w:rsidR="0065358A" w:rsidRDefault="0065358A" w:rsidP="00F96C3E">
      <w:pPr>
        <w:autoSpaceDE w:val="0"/>
        <w:autoSpaceDN w:val="0"/>
        <w:adjustRightInd w:val="0"/>
        <w:spacing w:after="0" w:line="360" w:lineRule="auto"/>
        <w:jc w:val="both"/>
        <w:rPr>
          <w:rFonts w:ascii="Palatino Linotype" w:hAnsi="Palatino Linotype" w:cs="Arial"/>
          <w:sz w:val="24"/>
          <w:szCs w:val="24"/>
        </w:rPr>
      </w:pPr>
    </w:p>
    <w:p w14:paraId="28B83F51" w14:textId="2444EC33"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w:t>
      </w:r>
      <w:r w:rsidRPr="00F4390C">
        <w:rPr>
          <w:rFonts w:ascii="Palatino Linotype" w:hAnsi="Palatino Linotype" w:cs="Arial"/>
          <w:sz w:val="24"/>
          <w:szCs w:val="24"/>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F61D4BA"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272AB64B"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CA0231B"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166F7DB5"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Cs w:val="24"/>
        </w:rPr>
      </w:pPr>
      <w:r w:rsidRPr="00F4390C">
        <w:rPr>
          <w:rFonts w:ascii="Palatino Linotype" w:hAnsi="Palatino Linotype" w:cs="Arial"/>
          <w:i/>
          <w:szCs w:val="24"/>
        </w:rPr>
        <w:t>“</w:t>
      </w:r>
      <w:r w:rsidRPr="00F4390C">
        <w:rPr>
          <w:rFonts w:ascii="Palatino Linotype" w:hAnsi="Palatino Linotype" w:cs="Arial"/>
          <w:b/>
          <w:i/>
          <w:szCs w:val="24"/>
        </w:rPr>
        <w:t>Acceso a información gubernamental. No debe condicionarse a que el solicitante acredite su personalidad, demuestre interés alguno o justifique su utilización.</w:t>
      </w:r>
      <w:r w:rsidRPr="00F4390C">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E363363"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b/>
          <w:i/>
          <w:sz w:val="20"/>
          <w:szCs w:val="24"/>
        </w:rPr>
      </w:pPr>
      <w:r w:rsidRPr="00F4390C">
        <w:rPr>
          <w:rFonts w:ascii="Palatino Linotype" w:hAnsi="Palatino Linotype" w:cs="Arial"/>
          <w:b/>
          <w:i/>
          <w:sz w:val="20"/>
          <w:szCs w:val="24"/>
        </w:rPr>
        <w:t>Resoluciones</w:t>
      </w:r>
    </w:p>
    <w:p w14:paraId="105E445E"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 w:val="20"/>
          <w:szCs w:val="24"/>
        </w:rPr>
      </w:pPr>
      <w:r w:rsidRPr="00F4390C">
        <w:rPr>
          <w:rFonts w:ascii="Palatino Linotype" w:hAnsi="Palatino Linotype" w:cs="Arial"/>
          <w:b/>
          <w:i/>
          <w:sz w:val="20"/>
          <w:szCs w:val="24"/>
        </w:rPr>
        <w:t>• RDA 5275/13.</w:t>
      </w:r>
      <w:r w:rsidRPr="00F4390C">
        <w:rPr>
          <w:rFonts w:ascii="Palatino Linotype" w:hAnsi="Palatino Linotype" w:cs="Arial"/>
          <w:i/>
          <w:sz w:val="20"/>
          <w:szCs w:val="24"/>
        </w:rPr>
        <w:t xml:space="preserve"> Interpuesto en contra de la Secretaría de la Defensa Nacional. Comisionado Ponente Ángel Trinidad Zaldívar.</w:t>
      </w:r>
    </w:p>
    <w:p w14:paraId="0B71971A"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 w:val="20"/>
          <w:szCs w:val="24"/>
        </w:rPr>
      </w:pPr>
      <w:r w:rsidRPr="00F4390C">
        <w:rPr>
          <w:rFonts w:ascii="Palatino Linotype" w:hAnsi="Palatino Linotype" w:cs="Arial"/>
          <w:b/>
          <w:i/>
          <w:sz w:val="20"/>
          <w:szCs w:val="24"/>
        </w:rPr>
        <w:t>• RDA 2937/13.</w:t>
      </w:r>
      <w:r w:rsidRPr="00F4390C">
        <w:rPr>
          <w:rFonts w:ascii="Palatino Linotype" w:hAnsi="Palatino Linotype" w:cs="Arial"/>
          <w:i/>
          <w:sz w:val="20"/>
          <w:szCs w:val="24"/>
        </w:rPr>
        <w:t xml:space="preserve"> Interpuesto en contra de LICONSA, S.A. de C.V. Comisionado. Ponente Gerardo </w:t>
      </w:r>
      <w:proofErr w:type="spellStart"/>
      <w:r w:rsidRPr="00F4390C">
        <w:rPr>
          <w:rFonts w:ascii="Palatino Linotype" w:hAnsi="Palatino Linotype" w:cs="Arial"/>
          <w:i/>
          <w:sz w:val="20"/>
          <w:szCs w:val="24"/>
        </w:rPr>
        <w:t>Laveaga</w:t>
      </w:r>
      <w:proofErr w:type="spellEnd"/>
      <w:r w:rsidRPr="00F4390C">
        <w:rPr>
          <w:rFonts w:ascii="Palatino Linotype" w:hAnsi="Palatino Linotype" w:cs="Arial"/>
          <w:i/>
          <w:sz w:val="20"/>
          <w:szCs w:val="24"/>
        </w:rPr>
        <w:t xml:space="preserve"> Rendón.</w:t>
      </w:r>
    </w:p>
    <w:p w14:paraId="1FBE88D4"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 w:val="20"/>
          <w:szCs w:val="24"/>
        </w:rPr>
      </w:pPr>
      <w:r w:rsidRPr="00F4390C">
        <w:rPr>
          <w:rFonts w:ascii="Palatino Linotype" w:hAnsi="Palatino Linotype" w:cs="Arial"/>
          <w:b/>
          <w:i/>
          <w:sz w:val="20"/>
          <w:szCs w:val="24"/>
        </w:rPr>
        <w:t>• RDA 3609/12.</w:t>
      </w:r>
      <w:r w:rsidRPr="00F4390C">
        <w:rPr>
          <w:rFonts w:ascii="Palatino Linotype" w:hAnsi="Palatino Linotype" w:cs="Arial"/>
          <w:i/>
          <w:sz w:val="20"/>
          <w:szCs w:val="24"/>
        </w:rPr>
        <w:t xml:space="preserve"> Interpuesto en contra de la Secretaría de Educación Pública. Comisionada Ponente Sigrid </w:t>
      </w:r>
      <w:proofErr w:type="spellStart"/>
      <w:r w:rsidRPr="00F4390C">
        <w:rPr>
          <w:rFonts w:ascii="Palatino Linotype" w:hAnsi="Palatino Linotype" w:cs="Arial"/>
          <w:i/>
          <w:sz w:val="20"/>
          <w:szCs w:val="24"/>
        </w:rPr>
        <w:t>Arzt</w:t>
      </w:r>
      <w:proofErr w:type="spellEnd"/>
      <w:r w:rsidRPr="00F4390C">
        <w:rPr>
          <w:rFonts w:ascii="Palatino Linotype" w:hAnsi="Palatino Linotype" w:cs="Arial"/>
          <w:i/>
          <w:sz w:val="20"/>
          <w:szCs w:val="24"/>
        </w:rPr>
        <w:t xml:space="preserve"> Colunga.</w:t>
      </w:r>
    </w:p>
    <w:p w14:paraId="6B93F252"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 w:val="20"/>
          <w:szCs w:val="24"/>
        </w:rPr>
      </w:pPr>
      <w:r w:rsidRPr="00F4390C">
        <w:rPr>
          <w:rFonts w:ascii="Palatino Linotype" w:hAnsi="Palatino Linotype" w:cs="Arial"/>
          <w:b/>
          <w:i/>
          <w:sz w:val="20"/>
          <w:szCs w:val="24"/>
        </w:rPr>
        <w:t>• RDA 3361/12.</w:t>
      </w:r>
      <w:r w:rsidRPr="00F4390C">
        <w:rPr>
          <w:rFonts w:ascii="Palatino Linotype" w:hAnsi="Palatino Linotype" w:cs="Arial"/>
          <w:i/>
          <w:sz w:val="20"/>
          <w:szCs w:val="24"/>
        </w:rPr>
        <w:t xml:space="preserve"> Interpuesto en contra del Servicio de Administración Tributaria. Comisionada Ponente María Elena Pérez-Jaén Zermeño.</w:t>
      </w:r>
    </w:p>
    <w:p w14:paraId="25C434AB" w14:textId="77777777" w:rsidR="008562EB" w:rsidRPr="00F4390C" w:rsidRDefault="008562EB" w:rsidP="00DE7F51">
      <w:pPr>
        <w:autoSpaceDE w:val="0"/>
        <w:autoSpaceDN w:val="0"/>
        <w:adjustRightInd w:val="0"/>
        <w:spacing w:after="0" w:line="240" w:lineRule="auto"/>
        <w:ind w:left="567" w:right="567"/>
        <w:jc w:val="both"/>
        <w:rPr>
          <w:rFonts w:ascii="Palatino Linotype" w:hAnsi="Palatino Linotype" w:cs="Arial"/>
          <w:i/>
          <w:sz w:val="20"/>
          <w:szCs w:val="24"/>
        </w:rPr>
      </w:pPr>
      <w:r w:rsidRPr="00F4390C">
        <w:rPr>
          <w:rFonts w:ascii="Palatino Linotype" w:hAnsi="Palatino Linotype" w:cs="Arial"/>
          <w:b/>
          <w:i/>
          <w:sz w:val="20"/>
          <w:szCs w:val="24"/>
        </w:rPr>
        <w:lastRenderedPageBreak/>
        <w:t>• RDA 0563/12.</w:t>
      </w:r>
      <w:r w:rsidRPr="00F4390C">
        <w:rPr>
          <w:rFonts w:ascii="Palatino Linotype" w:hAnsi="Palatino Linotype" w:cs="Arial"/>
          <w:i/>
          <w:sz w:val="20"/>
          <w:szCs w:val="24"/>
        </w:rPr>
        <w:t xml:space="preserve"> Interpuesto en contra de la Secretaría de la Función Pública. Comisionada Ponente Jacqueline </w:t>
      </w:r>
      <w:proofErr w:type="spellStart"/>
      <w:r w:rsidRPr="00F4390C">
        <w:rPr>
          <w:rFonts w:ascii="Palatino Linotype" w:hAnsi="Palatino Linotype" w:cs="Arial"/>
          <w:i/>
          <w:sz w:val="20"/>
          <w:szCs w:val="24"/>
        </w:rPr>
        <w:t>Peschard</w:t>
      </w:r>
      <w:proofErr w:type="spellEnd"/>
      <w:r w:rsidRPr="00F4390C">
        <w:rPr>
          <w:rFonts w:ascii="Palatino Linotype" w:hAnsi="Palatino Linotype" w:cs="Arial"/>
          <w:i/>
          <w:sz w:val="20"/>
          <w:szCs w:val="24"/>
        </w:rPr>
        <w:t xml:space="preserve"> Mariscal.”</w:t>
      </w:r>
    </w:p>
    <w:p w14:paraId="732547C7"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783F9E51" w14:textId="77777777" w:rsidR="008562EB"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 xml:space="preserve">En ese orden de ideas, se estima que el requerimiento relativo al nombre como presupuesto de </w:t>
      </w:r>
      <w:proofErr w:type="spellStart"/>
      <w:r w:rsidRPr="00F4390C">
        <w:rPr>
          <w:rFonts w:ascii="Palatino Linotype" w:hAnsi="Palatino Linotype" w:cs="Arial"/>
          <w:sz w:val="24"/>
          <w:szCs w:val="24"/>
        </w:rPr>
        <w:t>procedibilidad</w:t>
      </w:r>
      <w:proofErr w:type="spellEnd"/>
      <w:r w:rsidRPr="00F4390C">
        <w:rPr>
          <w:rFonts w:ascii="Palatino Linotype" w:hAnsi="Palatino Linotype" w:cs="Arial"/>
          <w:sz w:val="24"/>
          <w:szCs w:val="24"/>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416BA502" w14:textId="77777777" w:rsidR="00DE7F51" w:rsidRPr="00F4390C" w:rsidRDefault="00DE7F51" w:rsidP="00F96C3E">
      <w:pPr>
        <w:autoSpaceDE w:val="0"/>
        <w:autoSpaceDN w:val="0"/>
        <w:adjustRightInd w:val="0"/>
        <w:spacing w:after="0" w:line="360" w:lineRule="auto"/>
        <w:jc w:val="both"/>
        <w:rPr>
          <w:rFonts w:ascii="Palatino Linotype" w:hAnsi="Palatino Linotype" w:cs="Arial"/>
          <w:sz w:val="24"/>
          <w:szCs w:val="24"/>
        </w:rPr>
      </w:pPr>
    </w:p>
    <w:p w14:paraId="3BA98189"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0DB4533"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26FAACF7"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w:t>
      </w:r>
      <w:proofErr w:type="spellStart"/>
      <w:r w:rsidRPr="00F4390C">
        <w:rPr>
          <w:rFonts w:ascii="Palatino Linotype" w:hAnsi="Palatino Linotype" w:cs="Arial"/>
          <w:sz w:val="24"/>
          <w:szCs w:val="24"/>
        </w:rPr>
        <w:t>procedibilidad</w:t>
      </w:r>
      <w:proofErr w:type="spellEnd"/>
      <w:r w:rsidRPr="00F4390C">
        <w:rPr>
          <w:rFonts w:ascii="Palatino Linotype" w:hAnsi="Palatino Linotype" w:cs="Arial"/>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w:t>
      </w:r>
      <w:r w:rsidRPr="00F4390C">
        <w:rPr>
          <w:rFonts w:ascii="Palatino Linotype" w:hAnsi="Palatino Linotype" w:cs="Arial"/>
          <w:sz w:val="24"/>
          <w:szCs w:val="24"/>
        </w:rPr>
        <w:lastRenderedPageBreak/>
        <w:t>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79CA47E2"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p>
    <w:p w14:paraId="6034A63B" w14:textId="77777777" w:rsidR="008562EB" w:rsidRPr="00F4390C" w:rsidRDefault="008562EB" w:rsidP="00F96C3E">
      <w:pPr>
        <w:autoSpaceDE w:val="0"/>
        <w:autoSpaceDN w:val="0"/>
        <w:adjustRightInd w:val="0"/>
        <w:spacing w:after="0" w:line="360" w:lineRule="auto"/>
        <w:jc w:val="both"/>
        <w:rPr>
          <w:rFonts w:ascii="Palatino Linotype" w:hAnsi="Palatino Linotype" w:cs="Arial"/>
          <w:sz w:val="24"/>
          <w:szCs w:val="24"/>
        </w:rPr>
      </w:pPr>
      <w:r w:rsidRPr="00F4390C">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7A23EC0B" w14:textId="4F235B9B" w:rsidR="00AA3A7A" w:rsidRPr="00522D9C" w:rsidRDefault="00AA3A7A" w:rsidP="00F96C3E">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17ACBDE1" w14:textId="77777777" w:rsidR="000E48BC" w:rsidRPr="00522D9C" w:rsidRDefault="000E48BC" w:rsidP="00F96C3E">
      <w:pPr>
        <w:autoSpaceDE w:val="0"/>
        <w:autoSpaceDN w:val="0"/>
        <w:adjustRightInd w:val="0"/>
        <w:spacing w:after="0" w:line="360" w:lineRule="auto"/>
        <w:jc w:val="both"/>
        <w:rPr>
          <w:rFonts w:ascii="Palatino Linotype" w:hAnsi="Palatino Linotype" w:cs="Arial"/>
          <w:b/>
          <w:sz w:val="28"/>
          <w:szCs w:val="28"/>
        </w:rPr>
      </w:pPr>
      <w:r w:rsidRPr="00522D9C">
        <w:rPr>
          <w:rFonts w:ascii="Palatino Linotype" w:hAnsi="Palatino Linotype" w:cs="Arial"/>
          <w:b/>
          <w:sz w:val="28"/>
          <w:szCs w:val="28"/>
        </w:rPr>
        <w:t xml:space="preserve">TERCERO. Del estudio de las causas de improcedencia. </w:t>
      </w:r>
    </w:p>
    <w:p w14:paraId="58FD1590" w14:textId="535FB2F5" w:rsidR="000E48BC" w:rsidRDefault="000E48BC" w:rsidP="00F96C3E">
      <w:pPr>
        <w:autoSpaceDE w:val="0"/>
        <w:autoSpaceDN w:val="0"/>
        <w:adjustRightInd w:val="0"/>
        <w:spacing w:after="0" w:line="360" w:lineRule="auto"/>
        <w:jc w:val="both"/>
        <w:rPr>
          <w:rFonts w:ascii="Palatino Linotype" w:hAnsi="Palatino Linotype" w:cs="Arial"/>
          <w:sz w:val="24"/>
          <w:szCs w:val="24"/>
        </w:rPr>
      </w:pPr>
      <w:r w:rsidRPr="00522D9C">
        <w:rPr>
          <w:rFonts w:ascii="Palatino Linotype" w:hAnsi="Palatino Linotype" w:cs="Arial"/>
          <w:sz w:val="24"/>
          <w:szCs w:val="24"/>
        </w:rPr>
        <w:t xml:space="preserve">El estudio de las causas de improcedencia que se hagan valer por las partes o que se advierta de oficio por este </w:t>
      </w:r>
      <w:proofErr w:type="spellStart"/>
      <w:r w:rsidRPr="00522D9C">
        <w:rPr>
          <w:rFonts w:ascii="Palatino Linotype" w:hAnsi="Palatino Linotype" w:cs="Arial"/>
          <w:sz w:val="24"/>
          <w:szCs w:val="24"/>
        </w:rPr>
        <w:t>Resolutor</w:t>
      </w:r>
      <w:proofErr w:type="spellEnd"/>
      <w:r w:rsidRPr="00522D9C">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5727916" w14:textId="746D9F38" w:rsidR="000E48BC" w:rsidRPr="00522D9C" w:rsidRDefault="001A5C8D" w:rsidP="00F96C3E">
      <w:pPr>
        <w:spacing w:after="0" w:line="240" w:lineRule="auto"/>
        <w:ind w:left="567" w:right="567"/>
        <w:jc w:val="both"/>
        <w:rPr>
          <w:rFonts w:ascii="Palatino Linotype" w:hAnsi="Palatino Linotype" w:cs="Arial"/>
        </w:rPr>
      </w:pPr>
      <w:r w:rsidRPr="00522D9C">
        <w:rPr>
          <w:rFonts w:ascii="Palatino Linotype" w:hAnsi="Palatino Linotype"/>
          <w:b/>
          <w:bCs/>
          <w:i/>
        </w:rPr>
        <w:lastRenderedPageBreak/>
        <w:t>“</w:t>
      </w:r>
      <w:r w:rsidR="000E48BC" w:rsidRPr="00522D9C">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000E48BC" w:rsidRPr="00522D9C">
        <w:rPr>
          <w:rFonts w:ascii="Palatino Linotype" w:hAnsi="Palatino Linotype"/>
          <w:i/>
        </w:rPr>
        <w:t xml:space="preserve">Del examen de compatibilidad de los artículos </w:t>
      </w:r>
      <w:hyperlink r:id="rId8" w:history="1">
        <w:r w:rsidR="000E48BC" w:rsidRPr="00522D9C">
          <w:rPr>
            <w:rFonts w:ascii="Palatino Linotype" w:eastAsia="Calibri" w:hAnsi="Palatino Linotype"/>
            <w:i/>
            <w:u w:val="single"/>
          </w:rPr>
          <w:t>73 y 74 de la Ley de Amparo</w:t>
        </w:r>
      </w:hyperlink>
      <w:r w:rsidR="000E48BC" w:rsidRPr="00522D9C">
        <w:rPr>
          <w:rFonts w:ascii="Palatino Linotype" w:eastAsia="Calibri" w:hAnsi="Palatino Linotype"/>
          <w:i/>
          <w:u w:val="single"/>
        </w:rPr>
        <w:t xml:space="preserve"> </w:t>
      </w:r>
      <w:r w:rsidR="000E48BC" w:rsidRPr="00522D9C">
        <w:rPr>
          <w:rFonts w:ascii="Palatino Linotype" w:hAnsi="Palatino Linotype"/>
          <w:i/>
        </w:rPr>
        <w:t xml:space="preserve">con el artículo </w:t>
      </w:r>
      <w:hyperlink r:id="rId9" w:history="1">
        <w:r w:rsidR="000E48BC" w:rsidRPr="00522D9C">
          <w:rPr>
            <w:rFonts w:ascii="Palatino Linotype" w:eastAsia="Calibri" w:hAnsi="Palatino Linotype"/>
            <w:i/>
            <w:u w:val="single"/>
          </w:rPr>
          <w:t>25.1 de la Convención Americana sobre Derechos Humanos</w:t>
        </w:r>
      </w:hyperlink>
      <w:r w:rsidR="000E48BC" w:rsidRPr="00522D9C">
        <w:rPr>
          <w:rFonts w:ascii="Palatino Linotype" w:hAnsi="Palatino Linotype"/>
          <w:i/>
        </w:rPr>
        <w:t xml:space="preserve"> </w:t>
      </w:r>
      <w:r w:rsidR="000E48BC" w:rsidRPr="00522D9C">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000E48BC" w:rsidRPr="00522D9C">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000E48BC" w:rsidRPr="00522D9C">
        <w:rPr>
          <w:rFonts w:ascii="Palatino Linotype" w:hAnsi="Palatino Linotype"/>
          <w:i/>
        </w:rPr>
        <w:t>concesoria</w:t>
      </w:r>
      <w:proofErr w:type="spellEnd"/>
      <w:r w:rsidR="000E48BC" w:rsidRPr="00522D9C">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r w:rsidRPr="00522D9C">
        <w:rPr>
          <w:rFonts w:ascii="Palatino Linotype" w:hAnsi="Palatino Linotype"/>
          <w:i/>
        </w:rPr>
        <w:t>”</w:t>
      </w:r>
    </w:p>
    <w:p w14:paraId="439C3C53" w14:textId="77777777" w:rsidR="000E48BC" w:rsidRPr="00522D9C" w:rsidRDefault="000E48BC" w:rsidP="00F96C3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C323A0" w14:textId="26B286E2" w:rsidR="000E48BC" w:rsidRPr="00522D9C" w:rsidRDefault="000E48BC" w:rsidP="00F96C3E">
      <w:pPr>
        <w:autoSpaceDE w:val="0"/>
        <w:autoSpaceDN w:val="0"/>
        <w:adjustRightInd w:val="0"/>
        <w:spacing w:after="0" w:line="360" w:lineRule="auto"/>
        <w:jc w:val="both"/>
        <w:rPr>
          <w:rFonts w:ascii="Palatino Linotype" w:hAnsi="Palatino Linotype" w:cs="Arial"/>
          <w:sz w:val="24"/>
          <w:szCs w:val="24"/>
        </w:rPr>
      </w:pPr>
      <w:r w:rsidRPr="00522D9C">
        <w:rPr>
          <w:rFonts w:ascii="Palatino Linotype" w:hAnsi="Palatino Linotype" w:cs="Arial"/>
          <w:sz w:val="24"/>
          <w:szCs w:val="24"/>
        </w:rPr>
        <w:t>Por lo que</w:t>
      </w:r>
      <w:r w:rsidR="005E7EB6" w:rsidRPr="00522D9C">
        <w:rPr>
          <w:rFonts w:ascii="Palatino Linotype" w:hAnsi="Palatino Linotype" w:cs="Arial"/>
          <w:sz w:val="24"/>
          <w:szCs w:val="24"/>
        </w:rPr>
        <w:t>,</w:t>
      </w:r>
      <w:r w:rsidRPr="00522D9C">
        <w:rPr>
          <w:rFonts w:ascii="Palatino Linotype" w:hAnsi="Palatino Linotype" w:cs="Arial"/>
          <w:sz w:val="24"/>
          <w:szCs w:val="24"/>
        </w:rPr>
        <w:t xml:space="preserve"> una vez </w:t>
      </w:r>
      <w:r w:rsidR="005E7EB6" w:rsidRPr="00522D9C">
        <w:rPr>
          <w:rFonts w:ascii="Palatino Linotype" w:hAnsi="Palatino Linotype" w:cs="Arial"/>
          <w:sz w:val="24"/>
          <w:szCs w:val="24"/>
        </w:rPr>
        <w:t xml:space="preserve">analizadas las constancias de los </w:t>
      </w:r>
      <w:r w:rsidRPr="00522D9C">
        <w:rPr>
          <w:rFonts w:ascii="Palatino Linotype" w:hAnsi="Palatino Linotype" w:cs="Arial"/>
          <w:sz w:val="24"/>
          <w:szCs w:val="24"/>
        </w:rPr>
        <w:t>expediente</w:t>
      </w:r>
      <w:r w:rsidR="005E7EB6" w:rsidRPr="00522D9C">
        <w:rPr>
          <w:rFonts w:ascii="Palatino Linotype" w:hAnsi="Palatino Linotype" w:cs="Arial"/>
          <w:sz w:val="24"/>
          <w:szCs w:val="24"/>
        </w:rPr>
        <w:t xml:space="preserve">s, se cae en la cuenta de que, </w:t>
      </w:r>
      <w:r w:rsidRPr="00522D9C">
        <w:rPr>
          <w:rFonts w:ascii="Palatino Linotype" w:hAnsi="Palatino Linotype" w:cs="Arial"/>
          <w:sz w:val="24"/>
          <w:szCs w:val="24"/>
        </w:rPr>
        <w:t>no se actualiza ninguna de las casuales a continuación transcritas:</w:t>
      </w:r>
    </w:p>
    <w:p w14:paraId="04D8DC2C" w14:textId="0E8328DA" w:rsidR="005D0E32" w:rsidRPr="00522D9C" w:rsidRDefault="005D0E32" w:rsidP="00F96C3E">
      <w:pPr>
        <w:autoSpaceDE w:val="0"/>
        <w:autoSpaceDN w:val="0"/>
        <w:adjustRightInd w:val="0"/>
        <w:spacing w:after="0" w:line="360" w:lineRule="auto"/>
        <w:jc w:val="both"/>
        <w:rPr>
          <w:rFonts w:ascii="Palatino Linotype" w:hAnsi="Palatino Linotype" w:cs="Arial"/>
          <w:sz w:val="24"/>
          <w:szCs w:val="24"/>
        </w:rPr>
      </w:pPr>
    </w:p>
    <w:p w14:paraId="2DCE9F68" w14:textId="77777777" w:rsidR="000E48BC" w:rsidRPr="00522D9C" w:rsidRDefault="000E48BC" w:rsidP="00F96C3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22D9C">
        <w:rPr>
          <w:rFonts w:ascii="Palatino Linotype" w:eastAsia="Times New Roman" w:hAnsi="Palatino Linotype" w:cs="Arial"/>
          <w:i/>
          <w:lang w:val="es-ES" w:eastAsia="es-ES"/>
        </w:rPr>
        <w:t>“</w:t>
      </w:r>
      <w:r w:rsidRPr="00522D9C">
        <w:rPr>
          <w:rFonts w:ascii="Palatino Linotype" w:eastAsia="Times New Roman" w:hAnsi="Palatino Linotype" w:cs="Arial"/>
          <w:b/>
          <w:i/>
          <w:lang w:val="es-ES" w:eastAsia="es-ES"/>
        </w:rPr>
        <w:t>Artículo 191</w:t>
      </w:r>
      <w:r w:rsidRPr="00522D9C">
        <w:rPr>
          <w:rFonts w:ascii="Palatino Linotype" w:eastAsia="Times New Roman" w:hAnsi="Palatino Linotype" w:cs="Arial"/>
          <w:i/>
          <w:lang w:val="es-ES" w:eastAsia="es-ES"/>
        </w:rPr>
        <w:t xml:space="preserve">. El recurso será desechado por improcedente cuando:  </w:t>
      </w:r>
    </w:p>
    <w:p w14:paraId="6AC61E76" w14:textId="77777777" w:rsidR="000E48BC" w:rsidRPr="00522D9C" w:rsidRDefault="000E48BC" w:rsidP="00F96C3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22D9C">
        <w:rPr>
          <w:rFonts w:ascii="Palatino Linotype" w:eastAsia="Times New Roman" w:hAnsi="Palatino Linotype" w:cs="Arial"/>
          <w:b/>
          <w:i/>
          <w:lang w:val="es-ES" w:eastAsia="es-ES"/>
        </w:rPr>
        <w:t>I</w:t>
      </w:r>
      <w:r w:rsidRPr="00522D9C">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4D8B9239" w14:textId="77777777" w:rsidR="000E48BC" w:rsidRPr="00522D9C" w:rsidRDefault="000E48BC" w:rsidP="00F96C3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22D9C">
        <w:rPr>
          <w:rFonts w:ascii="Palatino Linotype" w:eastAsia="Times New Roman" w:hAnsi="Palatino Linotype" w:cs="Arial"/>
          <w:b/>
          <w:i/>
          <w:lang w:val="es-ES" w:eastAsia="es-ES"/>
        </w:rPr>
        <w:t>II</w:t>
      </w:r>
      <w:r w:rsidRPr="00522D9C">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7E756A32" w14:textId="77777777" w:rsidR="000E48BC" w:rsidRPr="00522D9C" w:rsidRDefault="000E48BC" w:rsidP="00F96C3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22D9C">
        <w:rPr>
          <w:rFonts w:ascii="Palatino Linotype" w:eastAsia="Times New Roman" w:hAnsi="Palatino Linotype" w:cs="Arial"/>
          <w:b/>
          <w:i/>
          <w:lang w:val="es-ES" w:eastAsia="es-ES"/>
        </w:rPr>
        <w:t>III</w:t>
      </w:r>
      <w:r w:rsidRPr="00522D9C">
        <w:rPr>
          <w:rFonts w:ascii="Palatino Linotype" w:eastAsia="Times New Roman" w:hAnsi="Palatino Linotype" w:cs="Arial"/>
          <w:i/>
          <w:lang w:val="es-ES" w:eastAsia="es-ES"/>
        </w:rPr>
        <w:t xml:space="preserve">. No actualice alguno de los supuestos previstos en la presente Ley;  </w:t>
      </w:r>
    </w:p>
    <w:p w14:paraId="79780A07" w14:textId="77777777" w:rsidR="000E48BC" w:rsidRPr="00522D9C" w:rsidRDefault="000E48BC" w:rsidP="00F96C3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22D9C">
        <w:rPr>
          <w:rFonts w:ascii="Palatino Linotype" w:eastAsia="Times New Roman" w:hAnsi="Palatino Linotype" w:cs="Arial"/>
          <w:b/>
          <w:i/>
          <w:lang w:val="es-ES" w:eastAsia="es-ES"/>
        </w:rPr>
        <w:t>IV</w:t>
      </w:r>
      <w:r w:rsidRPr="00522D9C">
        <w:rPr>
          <w:rFonts w:ascii="Palatino Linotype" w:eastAsia="Times New Roman" w:hAnsi="Palatino Linotype" w:cs="Arial"/>
          <w:i/>
          <w:lang w:val="es-ES" w:eastAsia="es-ES"/>
        </w:rPr>
        <w:t xml:space="preserve">. No se haya desahogado la prevención en los términos establecidos en la presente Ley;  </w:t>
      </w:r>
    </w:p>
    <w:p w14:paraId="0D25B724" w14:textId="77777777" w:rsidR="000E48BC" w:rsidRPr="00522D9C" w:rsidRDefault="000E48BC" w:rsidP="00F96C3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22D9C">
        <w:rPr>
          <w:rFonts w:ascii="Palatino Linotype" w:eastAsia="Times New Roman" w:hAnsi="Palatino Linotype" w:cs="Arial"/>
          <w:b/>
          <w:i/>
          <w:lang w:val="es-ES" w:eastAsia="es-ES"/>
        </w:rPr>
        <w:t>V</w:t>
      </w:r>
      <w:r w:rsidRPr="00522D9C">
        <w:rPr>
          <w:rFonts w:ascii="Palatino Linotype" w:eastAsia="Times New Roman" w:hAnsi="Palatino Linotype" w:cs="Arial"/>
          <w:i/>
          <w:lang w:val="es-ES" w:eastAsia="es-ES"/>
        </w:rPr>
        <w:t xml:space="preserve">. Se impugne la veracidad de la información proporcionada;  </w:t>
      </w:r>
    </w:p>
    <w:p w14:paraId="7AEF98A5" w14:textId="77777777" w:rsidR="000E48BC" w:rsidRPr="00522D9C" w:rsidRDefault="000E48BC" w:rsidP="00F96C3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22D9C">
        <w:rPr>
          <w:rFonts w:ascii="Palatino Linotype" w:eastAsia="Times New Roman" w:hAnsi="Palatino Linotype" w:cs="Arial"/>
          <w:b/>
          <w:i/>
          <w:lang w:val="es-ES" w:eastAsia="es-ES"/>
        </w:rPr>
        <w:t>VI</w:t>
      </w:r>
      <w:r w:rsidRPr="00522D9C">
        <w:rPr>
          <w:rFonts w:ascii="Palatino Linotype" w:eastAsia="Times New Roman" w:hAnsi="Palatino Linotype" w:cs="Arial"/>
          <w:i/>
          <w:lang w:val="es-ES" w:eastAsia="es-ES"/>
        </w:rPr>
        <w:t xml:space="preserve">. Se trate de una consulta, o trámite en específico; y  </w:t>
      </w:r>
    </w:p>
    <w:p w14:paraId="54BFF776" w14:textId="77777777" w:rsidR="000E48BC" w:rsidRPr="00522D9C" w:rsidRDefault="000E48BC" w:rsidP="00F96C3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22D9C">
        <w:rPr>
          <w:rFonts w:ascii="Palatino Linotype" w:eastAsia="Times New Roman" w:hAnsi="Palatino Linotype" w:cs="Arial"/>
          <w:b/>
          <w:i/>
          <w:lang w:val="es-ES" w:eastAsia="es-ES"/>
        </w:rPr>
        <w:t>VII</w:t>
      </w:r>
      <w:r w:rsidRPr="00522D9C">
        <w:rPr>
          <w:rFonts w:ascii="Palatino Linotype" w:eastAsia="Times New Roman" w:hAnsi="Palatino Linotype" w:cs="Arial"/>
          <w:i/>
          <w:lang w:val="es-ES" w:eastAsia="es-ES"/>
        </w:rPr>
        <w:t>. El recurrente amplíe su solicitud en el recurso de revisión, únicamente respecto de los nuevos contenidos.”</w:t>
      </w:r>
    </w:p>
    <w:p w14:paraId="0E771AE8" w14:textId="45EF760A" w:rsidR="000E48BC" w:rsidRPr="00522D9C" w:rsidRDefault="000E48BC" w:rsidP="00F96C3E">
      <w:pPr>
        <w:autoSpaceDE w:val="0"/>
        <w:autoSpaceDN w:val="0"/>
        <w:adjustRightInd w:val="0"/>
        <w:spacing w:after="0" w:line="360" w:lineRule="auto"/>
        <w:jc w:val="both"/>
        <w:rPr>
          <w:rFonts w:ascii="Palatino Linotype" w:hAnsi="Palatino Linotype" w:cs="Arial"/>
          <w:sz w:val="24"/>
          <w:szCs w:val="24"/>
        </w:rPr>
      </w:pPr>
      <w:r w:rsidRPr="00522D9C">
        <w:rPr>
          <w:rFonts w:ascii="Palatino Linotype" w:hAnsi="Palatino Linotype" w:cs="Arial"/>
          <w:sz w:val="24"/>
          <w:szCs w:val="24"/>
        </w:rPr>
        <w:lastRenderedPageBreak/>
        <w:t xml:space="preserve">Ya que no fue interpuesto de forma extemporánea, no se está tramitando ante el Poder Judicial Federal, no es una consulta, o trámite en específico, ni tampoco se advierte que </w:t>
      </w:r>
      <w:r w:rsidR="00924E63" w:rsidRPr="00522D9C">
        <w:rPr>
          <w:rFonts w:ascii="Palatino Linotype" w:hAnsi="Palatino Linotype" w:cs="Arial"/>
          <w:sz w:val="24"/>
          <w:szCs w:val="24"/>
        </w:rPr>
        <w:t>la parte</w:t>
      </w:r>
      <w:r w:rsidRPr="00522D9C">
        <w:rPr>
          <w:rFonts w:ascii="Palatino Linotype" w:hAnsi="Palatino Linotype" w:cs="Arial"/>
          <w:b/>
          <w:sz w:val="24"/>
          <w:szCs w:val="24"/>
        </w:rPr>
        <w:t xml:space="preserve"> </w:t>
      </w:r>
      <w:r w:rsidR="00924E63" w:rsidRPr="00522D9C">
        <w:rPr>
          <w:rFonts w:ascii="Palatino Linotype" w:hAnsi="Palatino Linotype" w:cs="Arial"/>
          <w:b/>
          <w:sz w:val="24"/>
          <w:szCs w:val="24"/>
        </w:rPr>
        <w:t>Recurrente</w:t>
      </w:r>
      <w:r w:rsidR="00924E63" w:rsidRPr="00522D9C">
        <w:rPr>
          <w:rFonts w:ascii="Palatino Linotype" w:hAnsi="Palatino Linotype" w:cs="Arial"/>
          <w:sz w:val="24"/>
          <w:szCs w:val="24"/>
        </w:rPr>
        <w:t xml:space="preserve"> </w:t>
      </w:r>
      <w:r w:rsidRPr="00522D9C">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0A4FF081" w14:textId="77777777" w:rsidR="009A421F" w:rsidRPr="00522D9C" w:rsidRDefault="009A421F" w:rsidP="00F96C3E">
      <w:pPr>
        <w:autoSpaceDE w:val="0"/>
        <w:autoSpaceDN w:val="0"/>
        <w:adjustRightInd w:val="0"/>
        <w:spacing w:after="0" w:line="360" w:lineRule="auto"/>
        <w:jc w:val="both"/>
        <w:rPr>
          <w:rFonts w:ascii="Palatino Linotype" w:hAnsi="Palatino Linotype" w:cs="Arial"/>
          <w:sz w:val="24"/>
          <w:szCs w:val="24"/>
        </w:rPr>
      </w:pPr>
    </w:p>
    <w:p w14:paraId="37CA3D83" w14:textId="77777777" w:rsidR="000E48BC" w:rsidRPr="00522D9C" w:rsidRDefault="000E48BC" w:rsidP="00F96C3E">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522D9C">
        <w:rPr>
          <w:rFonts w:ascii="Palatino Linotype" w:eastAsia="Times New Roman" w:hAnsi="Palatino Linotype" w:cs="Arial"/>
          <w:b/>
          <w:sz w:val="28"/>
          <w:szCs w:val="28"/>
          <w:lang w:val="es-ES" w:eastAsia="es-ES"/>
        </w:rPr>
        <w:t xml:space="preserve">CUARTO. </w:t>
      </w:r>
      <w:r w:rsidRPr="00522D9C">
        <w:rPr>
          <w:rFonts w:ascii="Palatino Linotype" w:eastAsia="Times New Roman" w:hAnsi="Palatino Linotype" w:cs="Arial"/>
          <w:b/>
          <w:sz w:val="26"/>
          <w:szCs w:val="26"/>
          <w:lang w:val="es-ES" w:eastAsia="es-ES"/>
        </w:rPr>
        <w:t>Estudio y resolución de los recursos de revisión.</w:t>
      </w:r>
    </w:p>
    <w:p w14:paraId="64A68A5A" w14:textId="77777777" w:rsidR="000E48BC" w:rsidRPr="00522D9C" w:rsidRDefault="000E48BC" w:rsidP="00F96C3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22D9C">
        <w:rPr>
          <w:rFonts w:ascii="Palatino Linotype" w:eastAsia="Times New Roman" w:hAnsi="Palatino Linotype" w:cs="Arial"/>
          <w:sz w:val="24"/>
          <w:szCs w:val="24"/>
          <w:lang w:val="es-ES" w:eastAsia="es-ES"/>
        </w:rPr>
        <w:t>Se procede al análisis de</w:t>
      </w:r>
      <w:r w:rsidR="009A421F" w:rsidRPr="00522D9C">
        <w:rPr>
          <w:rFonts w:ascii="Palatino Linotype" w:eastAsia="Times New Roman" w:hAnsi="Palatino Linotype" w:cs="Arial"/>
          <w:sz w:val="24"/>
          <w:szCs w:val="24"/>
          <w:lang w:val="es-ES" w:eastAsia="es-ES"/>
        </w:rPr>
        <w:t xml:space="preserve"> </w:t>
      </w:r>
      <w:r w:rsidRPr="00522D9C">
        <w:rPr>
          <w:rFonts w:ascii="Palatino Linotype" w:eastAsia="Times New Roman" w:hAnsi="Palatino Linotype" w:cs="Arial"/>
          <w:sz w:val="24"/>
          <w:szCs w:val="24"/>
          <w:lang w:val="es-ES" w:eastAsia="es-ES"/>
        </w:rPr>
        <w:t>l</w:t>
      </w:r>
      <w:r w:rsidR="009A421F" w:rsidRPr="00522D9C">
        <w:rPr>
          <w:rFonts w:ascii="Palatino Linotype" w:eastAsia="Times New Roman" w:hAnsi="Palatino Linotype" w:cs="Arial"/>
          <w:sz w:val="24"/>
          <w:szCs w:val="24"/>
          <w:lang w:val="es-ES" w:eastAsia="es-ES"/>
        </w:rPr>
        <w:t>os</w:t>
      </w:r>
      <w:r w:rsidRPr="00522D9C">
        <w:rPr>
          <w:rFonts w:ascii="Palatino Linotype" w:eastAsia="Times New Roman" w:hAnsi="Palatino Linotype" w:cs="Arial"/>
          <w:sz w:val="24"/>
          <w:szCs w:val="24"/>
          <w:lang w:val="es-ES" w:eastAsia="es-ES"/>
        </w:rPr>
        <w:t xml:space="preserve"> presente</w:t>
      </w:r>
      <w:r w:rsidR="009A421F" w:rsidRPr="00522D9C">
        <w:rPr>
          <w:rFonts w:ascii="Palatino Linotype" w:eastAsia="Times New Roman" w:hAnsi="Palatino Linotype" w:cs="Arial"/>
          <w:sz w:val="24"/>
          <w:szCs w:val="24"/>
          <w:lang w:val="es-ES" w:eastAsia="es-ES"/>
        </w:rPr>
        <w:t>s</w:t>
      </w:r>
      <w:r w:rsidRPr="00522D9C">
        <w:rPr>
          <w:rFonts w:ascii="Palatino Linotype" w:eastAsia="Times New Roman" w:hAnsi="Palatino Linotype" w:cs="Arial"/>
          <w:sz w:val="24"/>
          <w:szCs w:val="24"/>
          <w:lang w:val="es-ES" w:eastAsia="es-ES"/>
        </w:rPr>
        <w:t xml:space="preserve"> recurso</w:t>
      </w:r>
      <w:r w:rsidR="009A421F" w:rsidRPr="00522D9C">
        <w:rPr>
          <w:rFonts w:ascii="Palatino Linotype" w:eastAsia="Times New Roman" w:hAnsi="Palatino Linotype" w:cs="Arial"/>
          <w:sz w:val="24"/>
          <w:szCs w:val="24"/>
          <w:lang w:val="es-ES" w:eastAsia="es-ES"/>
        </w:rPr>
        <w:t>s</w:t>
      </w:r>
      <w:r w:rsidRPr="00522D9C">
        <w:rPr>
          <w:rFonts w:ascii="Palatino Linotype" w:eastAsia="Times New Roman" w:hAnsi="Palatino Linotype" w:cs="Arial"/>
          <w:sz w:val="24"/>
          <w:szCs w:val="24"/>
          <w:lang w:val="es-ES" w:eastAsia="es-ES"/>
        </w:rPr>
        <w:t>,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4168EA3" w14:textId="77777777" w:rsidR="00CE4D2D" w:rsidRPr="00522D9C" w:rsidRDefault="00CE4D2D" w:rsidP="00F96C3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9EFA550" w14:textId="2AEC6E75" w:rsidR="0025115C" w:rsidRDefault="000E48BC" w:rsidP="00F96C3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616BF">
        <w:rPr>
          <w:rFonts w:ascii="Palatino Linotype" w:eastAsia="Times New Roman" w:hAnsi="Palatino Linotype" w:cs="Arial"/>
          <w:sz w:val="24"/>
          <w:szCs w:val="24"/>
          <w:lang w:val="es-ES" w:eastAsia="es-ES"/>
        </w:rPr>
        <w:t>Atentos a la redacción de la solicitud de información,</w:t>
      </w:r>
      <w:r w:rsidR="00D01984" w:rsidRPr="000616BF">
        <w:rPr>
          <w:rFonts w:ascii="Palatino Linotype" w:eastAsia="Times New Roman" w:hAnsi="Palatino Linotype" w:cs="Arial"/>
          <w:sz w:val="24"/>
          <w:szCs w:val="24"/>
          <w:lang w:val="es-ES" w:eastAsia="es-ES"/>
        </w:rPr>
        <w:t xml:space="preserve"> </w:t>
      </w:r>
      <w:r w:rsidRPr="000616BF">
        <w:rPr>
          <w:rFonts w:ascii="Palatino Linotype" w:eastAsia="Times New Roman" w:hAnsi="Palatino Linotype" w:cs="Arial"/>
          <w:sz w:val="24"/>
          <w:szCs w:val="24"/>
          <w:lang w:val="es-ES" w:eastAsia="es-ES"/>
        </w:rPr>
        <w:t xml:space="preserve">se puede apreciar que </w:t>
      </w:r>
      <w:r w:rsidR="00924E63" w:rsidRPr="000616BF">
        <w:rPr>
          <w:rFonts w:ascii="Palatino Linotype" w:eastAsia="Times New Roman" w:hAnsi="Palatino Linotype" w:cs="Arial"/>
          <w:sz w:val="24"/>
          <w:szCs w:val="24"/>
          <w:lang w:val="es-ES" w:eastAsia="es-ES"/>
        </w:rPr>
        <w:t>la parte</w:t>
      </w:r>
      <w:r w:rsidRPr="000616BF">
        <w:rPr>
          <w:rFonts w:ascii="Palatino Linotype" w:eastAsia="Times New Roman" w:hAnsi="Palatino Linotype" w:cs="Arial"/>
          <w:sz w:val="24"/>
          <w:szCs w:val="24"/>
          <w:lang w:val="es-ES" w:eastAsia="es-ES"/>
        </w:rPr>
        <w:t xml:space="preserve"> </w:t>
      </w:r>
      <w:r w:rsidRPr="000616BF">
        <w:rPr>
          <w:rFonts w:ascii="Palatino Linotype" w:eastAsia="Times New Roman" w:hAnsi="Palatino Linotype" w:cs="Arial"/>
          <w:b/>
          <w:sz w:val="24"/>
          <w:szCs w:val="24"/>
          <w:lang w:val="es-ES" w:eastAsia="es-ES"/>
        </w:rPr>
        <w:t>Recurrente</w:t>
      </w:r>
      <w:r w:rsidRPr="000616BF">
        <w:rPr>
          <w:rFonts w:ascii="Palatino Linotype" w:eastAsia="Times New Roman" w:hAnsi="Palatino Linotype" w:cs="Arial"/>
          <w:sz w:val="24"/>
          <w:szCs w:val="24"/>
          <w:lang w:val="es-ES" w:eastAsia="es-ES"/>
        </w:rPr>
        <w:t xml:space="preserve"> </w:t>
      </w:r>
      <w:r w:rsidR="00DE7F51">
        <w:rPr>
          <w:rFonts w:ascii="Palatino Linotype" w:eastAsia="Times New Roman" w:hAnsi="Palatino Linotype" w:cs="Arial"/>
          <w:sz w:val="24"/>
          <w:szCs w:val="24"/>
          <w:lang w:val="es-ES" w:eastAsia="es-ES"/>
        </w:rPr>
        <w:t>peticiona lo siguiente:</w:t>
      </w:r>
    </w:p>
    <w:p w14:paraId="4B5650C6" w14:textId="77777777" w:rsidR="00142EA7" w:rsidRDefault="00142EA7" w:rsidP="00F96C3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8A0D674" w14:textId="6C1040A1" w:rsidR="0025115C" w:rsidRDefault="00DE7F51" w:rsidP="00DE7F51">
      <w:pPr>
        <w:pStyle w:val="Prrafodelista"/>
        <w:numPr>
          <w:ilvl w:val="0"/>
          <w:numId w:val="1"/>
        </w:numPr>
        <w:autoSpaceDE w:val="0"/>
        <w:autoSpaceDN w:val="0"/>
        <w:adjustRightInd w:val="0"/>
        <w:spacing w:line="360" w:lineRule="auto"/>
        <w:jc w:val="both"/>
        <w:rPr>
          <w:rFonts w:ascii="Palatino Linotype" w:hAnsi="Palatino Linotype" w:cs="Arial"/>
        </w:rPr>
      </w:pPr>
      <w:r w:rsidRPr="00DE7F51">
        <w:rPr>
          <w:rFonts w:ascii="Palatino Linotype" w:hAnsi="Palatino Linotype" w:cs="Arial"/>
        </w:rPr>
        <w:t>Los mecanismos de colaboración y coordinación entre la Secretaría Ejecutiva y las entidades miembro del Sistema Estatal Anticorrupción en materia de prevención, detección y disuasión de hechos de corrupción y faltas administrativas desde el 2018 a la fecha</w:t>
      </w:r>
      <w:r w:rsidR="0025115C">
        <w:rPr>
          <w:rFonts w:ascii="Palatino Linotype" w:hAnsi="Palatino Linotype" w:cs="Arial"/>
        </w:rPr>
        <w:t>;</w:t>
      </w:r>
    </w:p>
    <w:p w14:paraId="5EDA0C75" w14:textId="77777777" w:rsidR="008562EB" w:rsidRDefault="008562EB" w:rsidP="00F96C3E">
      <w:pPr>
        <w:spacing w:after="0" w:line="360" w:lineRule="auto"/>
        <w:jc w:val="both"/>
        <w:rPr>
          <w:rFonts w:ascii="Palatino Linotype" w:hAnsi="Palatino Linotype" w:cs="Arial"/>
          <w:sz w:val="24"/>
          <w:lang w:val="es-ES"/>
        </w:rPr>
      </w:pPr>
    </w:p>
    <w:p w14:paraId="2AD7FF5E" w14:textId="13D73536" w:rsidR="005B3ACE" w:rsidRDefault="009C0028" w:rsidP="00F96C3E">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lastRenderedPageBreak/>
        <w:t xml:space="preserve">En primer lugar, </w:t>
      </w:r>
      <w:r w:rsidR="005B3ACE" w:rsidRPr="005B3ACE">
        <w:rPr>
          <w:rFonts w:ascii="Palatino Linotype" w:eastAsia="Times New Roman" w:hAnsi="Palatino Linotype" w:cs="Arial"/>
          <w:sz w:val="24"/>
          <w:szCs w:val="24"/>
          <w:lang w:eastAsia="es-ES"/>
        </w:rPr>
        <w:t>de conformidad con la redacción de la información, se observa que peticiona la entrega de la información de</w:t>
      </w:r>
      <w:r>
        <w:rPr>
          <w:rFonts w:ascii="Palatino Linotype" w:eastAsia="Times New Roman" w:hAnsi="Palatino Linotype" w:cs="Arial"/>
          <w:sz w:val="24"/>
          <w:szCs w:val="24"/>
          <w:lang w:eastAsia="es-ES"/>
        </w:rPr>
        <w:t>sde el año</w:t>
      </w:r>
      <w:r w:rsidR="005B3ACE" w:rsidRPr="005B3ACE">
        <w:rPr>
          <w:rFonts w:ascii="Palatino Linotype" w:eastAsia="Times New Roman" w:hAnsi="Palatino Linotype" w:cs="Arial"/>
          <w:sz w:val="24"/>
          <w:szCs w:val="24"/>
          <w:lang w:eastAsia="es-ES"/>
        </w:rPr>
        <w:t xml:space="preserve"> 20</w:t>
      </w:r>
      <w:r>
        <w:rPr>
          <w:rFonts w:ascii="Palatino Linotype" w:eastAsia="Times New Roman" w:hAnsi="Palatino Linotype" w:cs="Arial"/>
          <w:sz w:val="24"/>
          <w:szCs w:val="24"/>
          <w:lang w:eastAsia="es-ES"/>
        </w:rPr>
        <w:t>18</w:t>
      </w:r>
      <w:r w:rsidR="005B3ACE" w:rsidRPr="005B3ACE">
        <w:rPr>
          <w:rFonts w:ascii="Palatino Linotype" w:eastAsia="Times New Roman" w:hAnsi="Palatino Linotype" w:cs="Arial"/>
          <w:sz w:val="24"/>
          <w:szCs w:val="24"/>
          <w:lang w:eastAsia="es-ES"/>
        </w:rPr>
        <w:t xml:space="preserve"> a</w:t>
      </w:r>
      <w:r w:rsidR="00E869A0">
        <w:rPr>
          <w:rFonts w:ascii="Palatino Linotype" w:eastAsia="Times New Roman" w:hAnsi="Palatino Linotype" w:cs="Arial"/>
          <w:sz w:val="24"/>
          <w:szCs w:val="24"/>
          <w:lang w:eastAsia="es-ES"/>
        </w:rPr>
        <w:t xml:space="preserve"> la fecha, en ese orden de ideas, atendiendo q</w:t>
      </w:r>
      <w:r w:rsidR="005B3ACE" w:rsidRPr="005B3ACE">
        <w:rPr>
          <w:rFonts w:ascii="Palatino Linotype" w:eastAsia="Times New Roman" w:hAnsi="Palatino Linotype" w:cs="Arial"/>
          <w:sz w:val="24"/>
          <w:szCs w:val="24"/>
          <w:lang w:eastAsia="es-ES"/>
        </w:rPr>
        <w:t>ue</w:t>
      </w:r>
      <w:r w:rsidR="00E869A0">
        <w:rPr>
          <w:rFonts w:ascii="Palatino Linotype" w:eastAsia="Times New Roman" w:hAnsi="Palatino Linotype" w:cs="Arial"/>
          <w:sz w:val="24"/>
          <w:szCs w:val="24"/>
          <w:lang w:eastAsia="es-ES"/>
        </w:rPr>
        <w:t>,</w:t>
      </w:r>
      <w:r w:rsidR="005B3ACE" w:rsidRPr="005B3ACE">
        <w:rPr>
          <w:rFonts w:ascii="Palatino Linotype" w:eastAsia="Times New Roman" w:hAnsi="Palatino Linotype" w:cs="Arial"/>
          <w:sz w:val="24"/>
          <w:szCs w:val="24"/>
          <w:lang w:eastAsia="es-ES"/>
        </w:rPr>
        <w:t xml:space="preserve"> los Sujetos Obligados </w:t>
      </w:r>
      <w:r w:rsidR="005B3ACE" w:rsidRPr="00E869A0">
        <w:rPr>
          <w:rFonts w:ascii="Palatino Linotype" w:eastAsia="Times New Roman" w:hAnsi="Palatino Linotype" w:cs="Arial"/>
          <w:b/>
          <w:sz w:val="24"/>
          <w:szCs w:val="24"/>
          <w:lang w:eastAsia="es-ES"/>
        </w:rPr>
        <w:t>solo pueden hacer entrega de la información que obre en sus archivos</w:t>
      </w:r>
      <w:r w:rsidR="005B3ACE" w:rsidRPr="005B3ACE">
        <w:rPr>
          <w:rFonts w:ascii="Palatino Linotype" w:eastAsia="Times New Roman" w:hAnsi="Palatino Linotype" w:cs="Arial"/>
          <w:sz w:val="24"/>
          <w:szCs w:val="24"/>
          <w:lang w:eastAsia="es-ES"/>
        </w:rPr>
        <w:t xml:space="preserve">, es que se delimita la entrega hasta el día </w:t>
      </w:r>
      <w:r>
        <w:rPr>
          <w:rFonts w:ascii="Palatino Linotype" w:eastAsia="Times New Roman" w:hAnsi="Palatino Linotype" w:cs="Arial"/>
          <w:sz w:val="24"/>
          <w:szCs w:val="24"/>
          <w:lang w:eastAsia="es-ES"/>
        </w:rPr>
        <w:t xml:space="preserve">veintidós de octubre </w:t>
      </w:r>
      <w:r w:rsidR="005B3ACE" w:rsidRPr="005B3ACE">
        <w:rPr>
          <w:rFonts w:ascii="Palatino Linotype" w:eastAsia="Times New Roman" w:hAnsi="Palatino Linotype" w:cs="Arial"/>
          <w:sz w:val="24"/>
          <w:szCs w:val="24"/>
          <w:lang w:eastAsia="es-ES"/>
        </w:rPr>
        <w:t>de dos mil veinticuatro, al corresponder a la fecha de ingreso de la solicitud de información.</w:t>
      </w:r>
    </w:p>
    <w:p w14:paraId="05356F11" w14:textId="77777777" w:rsidR="009C0028" w:rsidRPr="005B3ACE" w:rsidRDefault="009C0028" w:rsidP="00F96C3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40A8B30" w14:textId="781077F7" w:rsidR="00656B9E" w:rsidRPr="00522D9C" w:rsidRDefault="00430672" w:rsidP="00F96C3E">
      <w:pPr>
        <w:spacing w:after="0" w:line="360" w:lineRule="auto"/>
        <w:jc w:val="both"/>
        <w:rPr>
          <w:rFonts w:ascii="Palatino Linotype" w:hAnsi="Palatino Linotype"/>
          <w:sz w:val="24"/>
          <w:szCs w:val="24"/>
        </w:rPr>
      </w:pPr>
      <w:r w:rsidRPr="00522D9C">
        <w:rPr>
          <w:rFonts w:ascii="Palatino Linotype" w:hAnsi="Palatino Linotype"/>
          <w:sz w:val="24"/>
          <w:szCs w:val="24"/>
        </w:rPr>
        <w:t>Delimitado lo anterior, d</w:t>
      </w:r>
      <w:r w:rsidR="000E48BC" w:rsidRPr="00522D9C">
        <w:rPr>
          <w:rFonts w:ascii="Palatino Linotype" w:hAnsi="Palatino Linotype"/>
          <w:sz w:val="24"/>
          <w:szCs w:val="24"/>
        </w:rPr>
        <w:t>e conformidad con las constancias del expediente, podemos observar que</w:t>
      </w:r>
      <w:r w:rsidR="000E48BC" w:rsidRPr="00B22747">
        <w:rPr>
          <w:rFonts w:ascii="Palatino Linotype" w:hAnsi="Palatino Linotype"/>
          <w:sz w:val="24"/>
          <w:szCs w:val="24"/>
        </w:rPr>
        <w:t xml:space="preserve">, el </w:t>
      </w:r>
      <w:r w:rsidR="000E48BC" w:rsidRPr="00B22747">
        <w:rPr>
          <w:rFonts w:ascii="Palatino Linotype" w:hAnsi="Palatino Linotype"/>
          <w:b/>
          <w:sz w:val="24"/>
          <w:szCs w:val="24"/>
        </w:rPr>
        <w:t>Sujeto Obligado</w:t>
      </w:r>
      <w:r w:rsidR="009655C2" w:rsidRPr="00B22747">
        <w:rPr>
          <w:rFonts w:ascii="Palatino Linotype" w:hAnsi="Palatino Linotype"/>
          <w:sz w:val="24"/>
          <w:szCs w:val="24"/>
        </w:rPr>
        <w:t xml:space="preserve"> emitió respuesta</w:t>
      </w:r>
      <w:r w:rsidR="00292B07" w:rsidRPr="00B22747">
        <w:rPr>
          <w:rFonts w:ascii="Palatino Linotype" w:hAnsi="Palatino Linotype"/>
          <w:sz w:val="24"/>
          <w:szCs w:val="24"/>
        </w:rPr>
        <w:t xml:space="preserve"> </w:t>
      </w:r>
      <w:r w:rsidR="00656B9E" w:rsidRPr="00B22747">
        <w:rPr>
          <w:rFonts w:ascii="Palatino Linotype" w:hAnsi="Palatino Linotype"/>
          <w:sz w:val="24"/>
          <w:szCs w:val="24"/>
        </w:rPr>
        <w:t>a través de</w:t>
      </w:r>
      <w:r w:rsidR="00305225" w:rsidRPr="00B22747">
        <w:rPr>
          <w:rFonts w:ascii="Palatino Linotype" w:hAnsi="Palatino Linotype"/>
          <w:sz w:val="24"/>
          <w:szCs w:val="24"/>
        </w:rPr>
        <w:t xml:space="preserve"> </w:t>
      </w:r>
      <w:r w:rsidR="006A6EC1" w:rsidRPr="00B22747">
        <w:rPr>
          <w:rFonts w:ascii="Palatino Linotype" w:eastAsia="Times New Roman" w:hAnsi="Palatino Linotype" w:cs="Times New Roman"/>
          <w:sz w:val="24"/>
          <w:szCs w:val="24"/>
          <w:lang w:eastAsia="es-ES"/>
        </w:rPr>
        <w:t>l</w:t>
      </w:r>
      <w:r w:rsidR="00305225" w:rsidRPr="00B22747">
        <w:rPr>
          <w:rFonts w:ascii="Palatino Linotype" w:eastAsia="Times New Roman" w:hAnsi="Palatino Linotype" w:cs="Times New Roman"/>
          <w:sz w:val="24"/>
          <w:szCs w:val="24"/>
          <w:lang w:eastAsia="es-ES"/>
        </w:rPr>
        <w:t>os</w:t>
      </w:r>
      <w:r w:rsidR="006A6EC1" w:rsidRPr="00B22747">
        <w:rPr>
          <w:rFonts w:ascii="Palatino Linotype" w:eastAsia="Times New Roman" w:hAnsi="Palatino Linotype" w:cs="Times New Roman"/>
          <w:sz w:val="24"/>
          <w:szCs w:val="24"/>
          <w:lang w:eastAsia="es-ES"/>
        </w:rPr>
        <w:t xml:space="preserve"> documento</w:t>
      </w:r>
      <w:r w:rsidR="00305225" w:rsidRPr="00B22747">
        <w:rPr>
          <w:rFonts w:ascii="Palatino Linotype" w:eastAsia="Times New Roman" w:hAnsi="Palatino Linotype" w:cs="Times New Roman"/>
          <w:sz w:val="24"/>
          <w:szCs w:val="24"/>
          <w:lang w:eastAsia="es-ES"/>
        </w:rPr>
        <w:t>s</w:t>
      </w:r>
      <w:r w:rsidR="006A6EC1" w:rsidRPr="00B22747">
        <w:rPr>
          <w:rFonts w:ascii="Palatino Linotype" w:eastAsia="Times New Roman" w:hAnsi="Palatino Linotype" w:cs="Times New Roman"/>
          <w:sz w:val="24"/>
          <w:szCs w:val="24"/>
          <w:lang w:eastAsia="es-ES"/>
        </w:rPr>
        <w:t xml:space="preserve"> electrónico</w:t>
      </w:r>
      <w:r w:rsidR="00305225" w:rsidRPr="00B22747">
        <w:rPr>
          <w:rFonts w:ascii="Palatino Linotype" w:eastAsia="Times New Roman" w:hAnsi="Palatino Linotype" w:cs="Times New Roman"/>
          <w:sz w:val="24"/>
          <w:szCs w:val="24"/>
          <w:lang w:eastAsia="es-ES"/>
        </w:rPr>
        <w:t>s</w:t>
      </w:r>
      <w:r w:rsidR="006A6EC1" w:rsidRPr="00B22747">
        <w:rPr>
          <w:rFonts w:ascii="Palatino Linotype" w:eastAsia="Times New Roman" w:hAnsi="Palatino Linotype" w:cs="Times New Roman"/>
          <w:sz w:val="24"/>
          <w:szCs w:val="24"/>
          <w:lang w:eastAsia="es-ES"/>
        </w:rPr>
        <w:t xml:space="preserve"> </w:t>
      </w:r>
      <w:r w:rsidR="0017654C" w:rsidRPr="00B22747">
        <w:rPr>
          <w:rFonts w:ascii="Palatino Linotype" w:eastAsia="Times New Roman" w:hAnsi="Palatino Linotype" w:cs="Times New Roman"/>
          <w:i/>
          <w:iCs/>
          <w:sz w:val="24"/>
          <w:szCs w:val="24"/>
          <w:lang w:eastAsia="es-ES"/>
        </w:rPr>
        <w:t>“</w:t>
      </w:r>
      <w:r w:rsidR="0017654C" w:rsidRPr="00B22747">
        <w:rPr>
          <w:rFonts w:ascii="Palatino Linotype" w:eastAsia="Times New Roman" w:hAnsi="Palatino Linotype" w:cs="Times New Roman"/>
          <w:b/>
          <w:bCs/>
          <w:i/>
          <w:iCs/>
          <w:sz w:val="24"/>
          <w:szCs w:val="24"/>
          <w:lang w:eastAsia="es-ES"/>
        </w:rPr>
        <w:t xml:space="preserve">Of DGVI 916 Atención sol 01013.pdf, 1013,10-29-2024-200636.pdf, Anexos.zip, Repuesta_turno_01013SESEAIP2024_SAIMEX.pdf, LTAIPEMYM.pdf, </w:t>
      </w:r>
      <w:proofErr w:type="spellStart"/>
      <w:r w:rsidR="0017654C" w:rsidRPr="00B22747">
        <w:rPr>
          <w:rFonts w:ascii="Palatino Linotype" w:eastAsia="Times New Roman" w:hAnsi="Palatino Linotype" w:cs="Times New Roman"/>
          <w:b/>
          <w:bCs/>
          <w:i/>
          <w:iCs/>
          <w:sz w:val="24"/>
          <w:szCs w:val="24"/>
          <w:lang w:eastAsia="es-ES"/>
        </w:rPr>
        <w:t>resp</w:t>
      </w:r>
      <w:proofErr w:type="spellEnd"/>
      <w:r w:rsidR="0017654C" w:rsidRPr="00B22747">
        <w:rPr>
          <w:rFonts w:ascii="Palatino Linotype" w:eastAsia="Times New Roman" w:hAnsi="Palatino Linotype" w:cs="Times New Roman"/>
          <w:b/>
          <w:bCs/>
          <w:i/>
          <w:iCs/>
          <w:sz w:val="24"/>
          <w:szCs w:val="24"/>
          <w:lang w:eastAsia="es-ES"/>
        </w:rPr>
        <w:t xml:space="preserve"> sol 1013.pdf, LSAEMYM.pdf</w:t>
      </w:r>
      <w:r w:rsidR="0017654C" w:rsidRPr="00B22747">
        <w:rPr>
          <w:rFonts w:ascii="Palatino Linotype" w:eastAsia="Times New Roman" w:hAnsi="Palatino Linotype" w:cs="Times New Roman"/>
          <w:bCs/>
          <w:iCs/>
          <w:sz w:val="24"/>
          <w:szCs w:val="24"/>
          <w:lang w:eastAsia="es-ES"/>
        </w:rPr>
        <w:t xml:space="preserve"> y </w:t>
      </w:r>
      <w:r w:rsidR="0017654C" w:rsidRPr="00B22747">
        <w:rPr>
          <w:rFonts w:ascii="Palatino Linotype" w:eastAsia="Times New Roman" w:hAnsi="Palatino Linotype" w:cs="Times New Roman"/>
          <w:b/>
          <w:bCs/>
          <w:i/>
          <w:iCs/>
          <w:sz w:val="24"/>
          <w:szCs w:val="24"/>
          <w:lang w:eastAsia="es-ES"/>
        </w:rPr>
        <w:t>RESP A SOL</w:t>
      </w:r>
      <w:r w:rsidR="0017654C" w:rsidRPr="005A45B9">
        <w:rPr>
          <w:rFonts w:ascii="Palatino Linotype" w:eastAsia="Times New Roman" w:hAnsi="Palatino Linotype" w:cs="Times New Roman"/>
          <w:b/>
          <w:bCs/>
          <w:i/>
          <w:iCs/>
          <w:sz w:val="24"/>
          <w:szCs w:val="24"/>
          <w:lang w:eastAsia="es-ES"/>
        </w:rPr>
        <w:t xml:space="preserve"> 1013.docx</w:t>
      </w:r>
      <w:r w:rsidR="0017654C" w:rsidRPr="00522D9C">
        <w:rPr>
          <w:rFonts w:ascii="Palatino Linotype" w:eastAsia="Times New Roman" w:hAnsi="Palatino Linotype" w:cs="Times New Roman"/>
          <w:i/>
          <w:iCs/>
          <w:sz w:val="24"/>
          <w:szCs w:val="24"/>
          <w:lang w:eastAsia="es-ES"/>
        </w:rPr>
        <w:t>”</w:t>
      </w:r>
      <w:r w:rsidR="00305225">
        <w:rPr>
          <w:rFonts w:ascii="Palatino Linotype" w:eastAsia="Times New Roman" w:hAnsi="Palatino Linotype" w:cs="Times New Roman"/>
          <w:sz w:val="24"/>
          <w:szCs w:val="24"/>
          <w:lang w:eastAsia="es-ES"/>
        </w:rPr>
        <w:t>,</w:t>
      </w:r>
      <w:r w:rsidR="005B3ACE">
        <w:rPr>
          <w:rFonts w:ascii="Palatino Linotype" w:eastAsia="Times New Roman" w:hAnsi="Palatino Linotype" w:cs="Times New Roman"/>
          <w:sz w:val="24"/>
          <w:szCs w:val="24"/>
          <w:lang w:eastAsia="es-ES"/>
        </w:rPr>
        <w:t xml:space="preserve"> </w:t>
      </w:r>
      <w:r w:rsidR="00EE79F5" w:rsidRPr="00522D9C">
        <w:rPr>
          <w:rFonts w:ascii="Palatino Linotype" w:eastAsia="Times New Roman" w:hAnsi="Palatino Linotype" w:cs="Times New Roman"/>
          <w:sz w:val="24"/>
          <w:szCs w:val="24"/>
          <w:lang w:eastAsia="es-ES"/>
        </w:rPr>
        <w:t>de</w:t>
      </w:r>
      <w:r w:rsidR="005B3ACE">
        <w:rPr>
          <w:rFonts w:ascii="Palatino Linotype" w:eastAsia="Times New Roman" w:hAnsi="Palatino Linotype" w:cs="Times New Roman"/>
          <w:sz w:val="24"/>
          <w:szCs w:val="24"/>
          <w:lang w:eastAsia="es-ES"/>
        </w:rPr>
        <w:t xml:space="preserve"> </w:t>
      </w:r>
      <w:r w:rsidR="00EE79F5" w:rsidRPr="00522D9C">
        <w:rPr>
          <w:rFonts w:ascii="Palatino Linotype" w:eastAsia="Times New Roman" w:hAnsi="Palatino Linotype" w:cs="Times New Roman"/>
          <w:sz w:val="24"/>
          <w:szCs w:val="24"/>
          <w:lang w:eastAsia="es-ES"/>
        </w:rPr>
        <w:t>l</w:t>
      </w:r>
      <w:r w:rsidR="005B3ACE">
        <w:rPr>
          <w:rFonts w:ascii="Palatino Linotype" w:eastAsia="Times New Roman" w:hAnsi="Palatino Linotype" w:cs="Times New Roman"/>
          <w:sz w:val="24"/>
          <w:szCs w:val="24"/>
          <w:lang w:eastAsia="es-ES"/>
        </w:rPr>
        <w:t>os</w:t>
      </w:r>
      <w:r w:rsidR="00EE79F5" w:rsidRPr="00522D9C">
        <w:rPr>
          <w:rFonts w:ascii="Palatino Linotype" w:eastAsia="Times New Roman" w:hAnsi="Palatino Linotype" w:cs="Times New Roman"/>
          <w:sz w:val="24"/>
          <w:szCs w:val="24"/>
          <w:lang w:eastAsia="es-ES"/>
        </w:rPr>
        <w:t xml:space="preserve"> que </w:t>
      </w:r>
      <w:r w:rsidR="006A6EC1" w:rsidRPr="00522D9C">
        <w:rPr>
          <w:rFonts w:ascii="Palatino Linotype" w:hAnsi="Palatino Linotype"/>
          <w:sz w:val="24"/>
          <w:szCs w:val="24"/>
        </w:rPr>
        <w:t>se desprende el contenido siguiente</w:t>
      </w:r>
      <w:r w:rsidR="00656B9E" w:rsidRPr="00522D9C">
        <w:rPr>
          <w:rFonts w:ascii="Palatino Linotype" w:hAnsi="Palatino Linotype"/>
          <w:sz w:val="24"/>
          <w:szCs w:val="24"/>
        </w:rPr>
        <w:t>:</w:t>
      </w:r>
    </w:p>
    <w:p w14:paraId="22C64725" w14:textId="2BA42485" w:rsidR="00217008" w:rsidRDefault="00217008" w:rsidP="00F96C3E">
      <w:pPr>
        <w:spacing w:after="0" w:line="360" w:lineRule="auto"/>
        <w:jc w:val="both"/>
        <w:rPr>
          <w:rFonts w:ascii="Palatino Linotype" w:hAnsi="Palatino Linotype"/>
          <w:sz w:val="24"/>
          <w:szCs w:val="24"/>
        </w:rPr>
      </w:pPr>
    </w:p>
    <w:p w14:paraId="1286B7C7" w14:textId="5CD243DC" w:rsidR="005B3ACE" w:rsidRPr="005B3ACE" w:rsidRDefault="0017654C" w:rsidP="0017654C">
      <w:pPr>
        <w:pStyle w:val="Prrafodelista"/>
        <w:numPr>
          <w:ilvl w:val="0"/>
          <w:numId w:val="35"/>
        </w:numPr>
        <w:spacing w:line="360" w:lineRule="auto"/>
        <w:jc w:val="both"/>
        <w:rPr>
          <w:rFonts w:ascii="Palatino Linotype" w:hAnsi="Palatino Linotype"/>
        </w:rPr>
      </w:pPr>
      <w:r w:rsidRPr="0017654C">
        <w:rPr>
          <w:rFonts w:ascii="Palatino Linotype" w:hAnsi="Palatino Linotype"/>
          <w:b/>
        </w:rPr>
        <w:t>Of DGVI 916 Atención sol 01013.pdf</w:t>
      </w:r>
      <w:r w:rsidR="005B3ACE">
        <w:rPr>
          <w:rFonts w:ascii="Palatino Linotype" w:hAnsi="Palatino Linotype"/>
        </w:rPr>
        <w:t>: Oficio</w:t>
      </w:r>
      <w:r>
        <w:rPr>
          <w:rFonts w:ascii="Palatino Linotype" w:hAnsi="Palatino Linotype"/>
        </w:rPr>
        <w:t xml:space="preserve"> 41100101A00000L/0916/2024 remitido por el Director General de Vinculación Interinstitucional a la </w:t>
      </w:r>
      <w:r w:rsidR="00305225">
        <w:rPr>
          <w:rFonts w:ascii="Palatino Linotype" w:hAnsi="Palatino Linotype"/>
        </w:rPr>
        <w:t>Titular de la Unidad de Transparencia</w:t>
      </w:r>
      <w:r>
        <w:rPr>
          <w:rFonts w:ascii="Palatino Linotype" w:hAnsi="Palatino Linotype"/>
        </w:rPr>
        <w:t>, ambos</w:t>
      </w:r>
      <w:r w:rsidR="00305225">
        <w:rPr>
          <w:rFonts w:ascii="Palatino Linotype" w:hAnsi="Palatino Linotype"/>
        </w:rPr>
        <w:t xml:space="preserve"> del Sujeto Obligado</w:t>
      </w:r>
      <w:r w:rsidR="002B6E6A">
        <w:rPr>
          <w:rFonts w:ascii="Palatino Linotype" w:hAnsi="Palatino Linotype"/>
        </w:rPr>
        <w:t xml:space="preserve">, a través del cual </w:t>
      </w:r>
      <w:r>
        <w:rPr>
          <w:rFonts w:ascii="Palatino Linotype" w:hAnsi="Palatino Linotype"/>
        </w:rPr>
        <w:t>dio respuesta a la solicitud 01013/SESEA/IP/2024, sustancialmente, en los términos siguientes:</w:t>
      </w:r>
    </w:p>
    <w:p w14:paraId="4A9231E3" w14:textId="7EEA010D" w:rsidR="0017654C" w:rsidRPr="00393670" w:rsidRDefault="0017654C" w:rsidP="00393670">
      <w:pPr>
        <w:spacing w:after="0" w:line="240" w:lineRule="auto"/>
        <w:ind w:left="709"/>
        <w:jc w:val="both"/>
        <w:rPr>
          <w:rFonts w:ascii="Palatino Linotype" w:hAnsi="Palatino Linotype"/>
          <w:i/>
        </w:rPr>
      </w:pPr>
      <w:r w:rsidRPr="00393670">
        <w:rPr>
          <w:rFonts w:ascii="Palatino Linotype" w:hAnsi="Palatino Linotype"/>
          <w:i/>
        </w:rPr>
        <w:t>“En relación a su solicitud, con fundamento en el artículo 25 de la Ley del Sistema Anticorrupción del Estado de México y Municipios, se hace de su conocimiento que la información relativa a mecanismos de colaboración y coordinación entre la Secretaría Ejecutiva y las entidades miembro del Sistema Estatal Anticorrupción está contenida en los informes anuales del Comité Coordinador como programas conjuntos y coordinados de capacitación, actualización y profesionalización, siendo estos los siguientes:</w:t>
      </w:r>
    </w:p>
    <w:p w14:paraId="65909F03" w14:textId="77777777" w:rsidR="0017654C" w:rsidRPr="00393670" w:rsidRDefault="0017654C" w:rsidP="00393670">
      <w:pPr>
        <w:spacing w:after="0" w:line="240" w:lineRule="auto"/>
        <w:ind w:left="709"/>
        <w:jc w:val="both"/>
        <w:rPr>
          <w:rFonts w:ascii="Palatino Linotype" w:hAnsi="Palatino Linotype"/>
          <w:i/>
        </w:rPr>
      </w:pPr>
    </w:p>
    <w:p w14:paraId="78313637" w14:textId="2C5F8C20" w:rsidR="0017654C" w:rsidRPr="00393670" w:rsidRDefault="0017654C" w:rsidP="00393670">
      <w:pPr>
        <w:pStyle w:val="Prrafodelista"/>
        <w:numPr>
          <w:ilvl w:val="0"/>
          <w:numId w:val="46"/>
        </w:numPr>
        <w:jc w:val="both"/>
        <w:rPr>
          <w:rFonts w:ascii="Palatino Linotype" w:hAnsi="Palatino Linotype"/>
          <w:i/>
          <w:sz w:val="22"/>
          <w:szCs w:val="22"/>
        </w:rPr>
      </w:pPr>
      <w:r w:rsidRPr="00393670">
        <w:rPr>
          <w:rFonts w:ascii="Palatino Linotype" w:hAnsi="Palatino Linotype"/>
          <w:i/>
          <w:sz w:val="22"/>
          <w:szCs w:val="22"/>
        </w:rPr>
        <w:t>Informe Anual del Comité Coordinador 2017-2018, página 34.</w:t>
      </w:r>
    </w:p>
    <w:p w14:paraId="143C22F3" w14:textId="63892DDC" w:rsidR="0017654C" w:rsidRPr="00393670" w:rsidRDefault="0017654C" w:rsidP="00393670">
      <w:pPr>
        <w:pStyle w:val="Prrafodelista"/>
        <w:numPr>
          <w:ilvl w:val="0"/>
          <w:numId w:val="46"/>
        </w:numPr>
        <w:jc w:val="both"/>
        <w:rPr>
          <w:rFonts w:ascii="Palatino Linotype" w:hAnsi="Palatino Linotype"/>
          <w:i/>
          <w:sz w:val="22"/>
          <w:szCs w:val="22"/>
        </w:rPr>
      </w:pPr>
      <w:r w:rsidRPr="00393670">
        <w:rPr>
          <w:rFonts w:ascii="Palatino Linotype" w:hAnsi="Palatino Linotype"/>
          <w:i/>
          <w:sz w:val="22"/>
          <w:szCs w:val="22"/>
        </w:rPr>
        <w:lastRenderedPageBreak/>
        <w:t>Informe Anual del Comité Coordinador 2018-2019, página 83.</w:t>
      </w:r>
    </w:p>
    <w:p w14:paraId="6BDF6173" w14:textId="49409B50" w:rsidR="0017654C" w:rsidRPr="00393670" w:rsidRDefault="0017654C" w:rsidP="00393670">
      <w:pPr>
        <w:pStyle w:val="Prrafodelista"/>
        <w:numPr>
          <w:ilvl w:val="0"/>
          <w:numId w:val="46"/>
        </w:numPr>
        <w:jc w:val="both"/>
        <w:rPr>
          <w:rFonts w:ascii="Palatino Linotype" w:hAnsi="Palatino Linotype"/>
          <w:i/>
          <w:sz w:val="22"/>
          <w:szCs w:val="22"/>
        </w:rPr>
      </w:pPr>
      <w:r w:rsidRPr="00393670">
        <w:rPr>
          <w:rFonts w:ascii="Palatino Linotype" w:hAnsi="Palatino Linotype"/>
          <w:i/>
          <w:sz w:val="22"/>
          <w:szCs w:val="22"/>
        </w:rPr>
        <w:t>Informe Anual del Comité Coordinador 2019-2020, página 124.</w:t>
      </w:r>
    </w:p>
    <w:p w14:paraId="69415CEF" w14:textId="7C6A1460" w:rsidR="0017654C" w:rsidRPr="00393670" w:rsidRDefault="0017654C" w:rsidP="00393670">
      <w:pPr>
        <w:pStyle w:val="Prrafodelista"/>
        <w:numPr>
          <w:ilvl w:val="0"/>
          <w:numId w:val="46"/>
        </w:numPr>
        <w:jc w:val="both"/>
        <w:rPr>
          <w:rFonts w:ascii="Palatino Linotype" w:hAnsi="Palatino Linotype"/>
          <w:i/>
          <w:sz w:val="22"/>
          <w:szCs w:val="22"/>
        </w:rPr>
      </w:pPr>
      <w:r w:rsidRPr="00393670">
        <w:rPr>
          <w:rFonts w:ascii="Palatino Linotype" w:hAnsi="Palatino Linotype"/>
          <w:i/>
          <w:sz w:val="22"/>
          <w:szCs w:val="22"/>
        </w:rPr>
        <w:t>Informe Anual del Comité Coordinador 2020-2021, página 161.</w:t>
      </w:r>
    </w:p>
    <w:p w14:paraId="3F27BF9A" w14:textId="6D728216" w:rsidR="0017654C" w:rsidRPr="00393670" w:rsidRDefault="0017654C" w:rsidP="00393670">
      <w:pPr>
        <w:pStyle w:val="Prrafodelista"/>
        <w:numPr>
          <w:ilvl w:val="0"/>
          <w:numId w:val="46"/>
        </w:numPr>
        <w:jc w:val="both"/>
        <w:rPr>
          <w:rFonts w:ascii="Palatino Linotype" w:hAnsi="Palatino Linotype"/>
          <w:i/>
          <w:sz w:val="22"/>
          <w:szCs w:val="22"/>
        </w:rPr>
      </w:pPr>
      <w:r w:rsidRPr="00393670">
        <w:rPr>
          <w:rFonts w:ascii="Palatino Linotype" w:hAnsi="Palatino Linotype"/>
          <w:i/>
          <w:sz w:val="22"/>
          <w:szCs w:val="22"/>
        </w:rPr>
        <w:t>Informe Anual del Comité Coordinador 2021-2022, página 91.</w:t>
      </w:r>
    </w:p>
    <w:p w14:paraId="3A9B4C55" w14:textId="504FB353" w:rsidR="0017654C" w:rsidRPr="00393670" w:rsidRDefault="0017654C" w:rsidP="00393670">
      <w:pPr>
        <w:pStyle w:val="Prrafodelista"/>
        <w:numPr>
          <w:ilvl w:val="0"/>
          <w:numId w:val="46"/>
        </w:numPr>
        <w:jc w:val="both"/>
        <w:rPr>
          <w:rFonts w:ascii="Palatino Linotype" w:hAnsi="Palatino Linotype"/>
          <w:i/>
          <w:sz w:val="22"/>
          <w:szCs w:val="22"/>
        </w:rPr>
      </w:pPr>
      <w:r w:rsidRPr="00393670">
        <w:rPr>
          <w:rFonts w:ascii="Palatino Linotype" w:hAnsi="Palatino Linotype"/>
          <w:i/>
          <w:sz w:val="22"/>
          <w:szCs w:val="22"/>
        </w:rPr>
        <w:t>Informe Anual del Comité Coordinador 2022-2023, páginas 87 y 102.</w:t>
      </w:r>
    </w:p>
    <w:p w14:paraId="098233B4" w14:textId="27630CE7" w:rsidR="0017654C" w:rsidRPr="00393670" w:rsidRDefault="0017654C" w:rsidP="00393670">
      <w:pPr>
        <w:pStyle w:val="Prrafodelista"/>
        <w:numPr>
          <w:ilvl w:val="0"/>
          <w:numId w:val="46"/>
        </w:numPr>
        <w:jc w:val="both"/>
        <w:rPr>
          <w:rFonts w:ascii="Palatino Linotype" w:hAnsi="Palatino Linotype"/>
          <w:i/>
          <w:sz w:val="22"/>
          <w:szCs w:val="22"/>
        </w:rPr>
      </w:pPr>
      <w:r w:rsidRPr="00393670">
        <w:rPr>
          <w:rFonts w:ascii="Palatino Linotype" w:hAnsi="Palatino Linotype"/>
          <w:i/>
          <w:sz w:val="22"/>
          <w:szCs w:val="22"/>
        </w:rPr>
        <w:t>Informe Anual del Comité Coordinador 2023-2024, página 54 y 66.</w:t>
      </w:r>
    </w:p>
    <w:p w14:paraId="72375CF6" w14:textId="77777777" w:rsidR="0017654C" w:rsidRPr="00393670" w:rsidRDefault="0017654C" w:rsidP="00393670">
      <w:pPr>
        <w:spacing w:after="0" w:line="240" w:lineRule="auto"/>
        <w:ind w:left="709"/>
        <w:jc w:val="both"/>
        <w:rPr>
          <w:rFonts w:ascii="Palatino Linotype" w:hAnsi="Palatino Linotype"/>
          <w:i/>
        </w:rPr>
      </w:pPr>
    </w:p>
    <w:p w14:paraId="50F63257" w14:textId="00456464" w:rsidR="0017654C" w:rsidRPr="00393670" w:rsidRDefault="0017654C" w:rsidP="00393670">
      <w:pPr>
        <w:spacing w:after="0" w:line="240" w:lineRule="auto"/>
        <w:ind w:left="709"/>
        <w:jc w:val="both"/>
        <w:rPr>
          <w:rFonts w:ascii="Palatino Linotype" w:hAnsi="Palatino Linotype"/>
          <w:i/>
        </w:rPr>
      </w:pPr>
      <w:r w:rsidRPr="00393670">
        <w:rPr>
          <w:rFonts w:ascii="Palatino Linotype" w:hAnsi="Palatino Linotype"/>
          <w:i/>
        </w:rPr>
        <w:t xml:space="preserve">Así mismo cabe mencionar que la información solicitada se encuentra publicada en la página electrónica institucional de la SESEA: </w:t>
      </w:r>
      <w:hyperlink r:id="rId10" w:history="1">
        <w:r w:rsidRPr="00393670">
          <w:rPr>
            <w:rStyle w:val="Hipervnculo"/>
            <w:rFonts w:ascii="Palatino Linotype" w:hAnsi="Palatino Linotype"/>
            <w:i/>
          </w:rPr>
          <w:t>https://sesaemm.gob.mx/</w:t>
        </w:r>
      </w:hyperlink>
      <w:r w:rsidRPr="00393670">
        <w:rPr>
          <w:rFonts w:ascii="Palatino Linotype" w:hAnsi="Palatino Linotype"/>
          <w:i/>
        </w:rPr>
        <w:t>, a través de los siguientes enlaces:</w:t>
      </w:r>
    </w:p>
    <w:p w14:paraId="1C806F16" w14:textId="77777777" w:rsidR="0017654C" w:rsidRPr="00393670" w:rsidRDefault="0017654C" w:rsidP="00393670">
      <w:pPr>
        <w:spacing w:after="0" w:line="240" w:lineRule="auto"/>
        <w:ind w:left="709"/>
        <w:jc w:val="both"/>
        <w:rPr>
          <w:rFonts w:ascii="Palatino Linotype" w:hAnsi="Palatino Linotype"/>
          <w:i/>
        </w:rPr>
      </w:pPr>
    </w:p>
    <w:p w14:paraId="06326E45" w14:textId="24812D7A" w:rsidR="0017654C" w:rsidRPr="00393670" w:rsidRDefault="0007751E" w:rsidP="00393670">
      <w:pPr>
        <w:spacing w:after="0" w:line="240" w:lineRule="auto"/>
        <w:ind w:left="709"/>
        <w:jc w:val="both"/>
        <w:rPr>
          <w:rFonts w:ascii="Palatino Linotype" w:hAnsi="Palatino Linotype"/>
          <w:i/>
        </w:rPr>
      </w:pPr>
      <w:r w:rsidRPr="00393670">
        <w:rPr>
          <w:rFonts w:ascii="Palatino Linotype" w:hAnsi="Palatino Linotype"/>
          <w:i/>
          <w:noProof/>
          <w:lang w:eastAsia="es-MX"/>
        </w:rPr>
        <w:drawing>
          <wp:inline distT="0" distB="0" distL="0" distR="0" wp14:anchorId="0ABA6BCD" wp14:editId="27AA5656">
            <wp:extent cx="4882101" cy="1637054"/>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9949" cy="1656451"/>
                    </a:xfrm>
                    <a:prstGeom prst="rect">
                      <a:avLst/>
                    </a:prstGeom>
                  </pic:spPr>
                </pic:pic>
              </a:graphicData>
            </a:graphic>
          </wp:inline>
        </w:drawing>
      </w:r>
    </w:p>
    <w:p w14:paraId="1783C4C0" w14:textId="77777777" w:rsidR="0007751E" w:rsidRPr="00393670" w:rsidRDefault="0007751E" w:rsidP="00393670">
      <w:pPr>
        <w:spacing w:after="0" w:line="240" w:lineRule="auto"/>
        <w:ind w:left="709"/>
        <w:jc w:val="both"/>
        <w:rPr>
          <w:rFonts w:ascii="Palatino Linotype" w:hAnsi="Palatino Linotype"/>
          <w:i/>
        </w:rPr>
      </w:pPr>
    </w:p>
    <w:p w14:paraId="3C7A0BC7" w14:textId="192D9413" w:rsidR="0007751E" w:rsidRPr="00393670" w:rsidRDefault="0007751E" w:rsidP="00393670">
      <w:pPr>
        <w:spacing w:after="0" w:line="240" w:lineRule="auto"/>
        <w:ind w:left="709"/>
        <w:jc w:val="both"/>
        <w:rPr>
          <w:rFonts w:ascii="Palatino Linotype" w:hAnsi="Palatino Linotype"/>
          <w:i/>
        </w:rPr>
      </w:pPr>
      <w:r w:rsidRPr="00393670">
        <w:rPr>
          <w:rFonts w:ascii="Palatino Linotype" w:hAnsi="Palatino Linotype"/>
          <w:i/>
        </w:rPr>
        <w:t>De igual forma se hace de su conocimiento que adicionalmente la información solicitada está contenida en los siguientes convenios de colaboración:</w:t>
      </w:r>
    </w:p>
    <w:p w14:paraId="3122B181" w14:textId="77777777" w:rsidR="0007751E" w:rsidRPr="00393670" w:rsidRDefault="0007751E" w:rsidP="00393670">
      <w:pPr>
        <w:spacing w:after="0" w:line="240" w:lineRule="auto"/>
        <w:ind w:left="709"/>
        <w:jc w:val="both"/>
        <w:rPr>
          <w:rFonts w:ascii="Palatino Linotype" w:hAnsi="Palatino Linotype"/>
          <w:i/>
        </w:rPr>
      </w:pPr>
    </w:p>
    <w:p w14:paraId="1EE9C480" w14:textId="67CCF0D1" w:rsidR="0007751E" w:rsidRPr="00393670" w:rsidRDefault="0007751E" w:rsidP="00393670">
      <w:pPr>
        <w:pStyle w:val="Prrafodelista"/>
        <w:numPr>
          <w:ilvl w:val="0"/>
          <w:numId w:val="45"/>
        </w:numPr>
        <w:ind w:left="1429"/>
        <w:jc w:val="both"/>
        <w:rPr>
          <w:rFonts w:ascii="Palatino Linotype" w:hAnsi="Palatino Linotype"/>
          <w:i/>
          <w:sz w:val="22"/>
          <w:szCs w:val="22"/>
        </w:rPr>
      </w:pPr>
      <w:r w:rsidRPr="00393670">
        <w:rPr>
          <w:rFonts w:ascii="Palatino Linotype" w:hAnsi="Palatino Linotype"/>
          <w:i/>
          <w:sz w:val="22"/>
          <w:szCs w:val="22"/>
        </w:rPr>
        <w:t>Convenio Específico de colaboración que celebran por una parte de la Universidad Autónoma del Estado de México, a través de la Facultad de Derecho y la Secretaría Ejecutiva del Sistema Estatal Anticorrupción del Estado de México y Municipios</w:t>
      </w:r>
    </w:p>
    <w:p w14:paraId="092435E6" w14:textId="77777777" w:rsidR="0007751E" w:rsidRPr="00393670" w:rsidRDefault="0007751E" w:rsidP="00393670">
      <w:pPr>
        <w:spacing w:after="0" w:line="240" w:lineRule="auto"/>
        <w:ind w:left="1429"/>
        <w:jc w:val="both"/>
        <w:rPr>
          <w:rFonts w:ascii="Palatino Linotype" w:hAnsi="Palatino Linotype"/>
          <w:i/>
        </w:rPr>
      </w:pPr>
    </w:p>
    <w:p w14:paraId="07186FDE" w14:textId="4C290C4C" w:rsidR="0007751E" w:rsidRPr="00393670" w:rsidRDefault="0007751E" w:rsidP="00393670">
      <w:pPr>
        <w:pStyle w:val="Prrafodelista"/>
        <w:numPr>
          <w:ilvl w:val="0"/>
          <w:numId w:val="45"/>
        </w:numPr>
        <w:ind w:left="1429"/>
        <w:jc w:val="both"/>
        <w:rPr>
          <w:rFonts w:ascii="Palatino Linotype" w:hAnsi="Palatino Linotype"/>
          <w:i/>
          <w:sz w:val="22"/>
          <w:szCs w:val="22"/>
        </w:rPr>
      </w:pPr>
      <w:r w:rsidRPr="00393670">
        <w:rPr>
          <w:rFonts w:ascii="Palatino Linotype" w:hAnsi="Palatino Linotype"/>
          <w:i/>
          <w:sz w:val="22"/>
          <w:szCs w:val="22"/>
        </w:rPr>
        <w:t xml:space="preserve">Convenio </w:t>
      </w:r>
      <w:proofErr w:type="spellStart"/>
      <w:r w:rsidRPr="00393670">
        <w:rPr>
          <w:rFonts w:ascii="Palatino Linotype" w:hAnsi="Palatino Linotype"/>
          <w:i/>
          <w:sz w:val="22"/>
          <w:szCs w:val="22"/>
        </w:rPr>
        <w:t>Especifico</w:t>
      </w:r>
      <w:proofErr w:type="spellEnd"/>
      <w:r w:rsidRPr="00393670">
        <w:rPr>
          <w:rFonts w:ascii="Palatino Linotype" w:hAnsi="Palatino Linotype"/>
          <w:i/>
          <w:sz w:val="22"/>
          <w:szCs w:val="22"/>
        </w:rPr>
        <w:t xml:space="preserve"> de colaboración que celebran por una parte de la Universidad Autónoma del Estado de México, a través de la Facultad de Ciencias Políticas y Sociales y la Secretaría Ejecutiva del Sistema Estatal Anticorrupción</w:t>
      </w:r>
    </w:p>
    <w:p w14:paraId="4F883924" w14:textId="77777777" w:rsidR="0007751E" w:rsidRPr="00393670" w:rsidRDefault="0007751E" w:rsidP="00393670">
      <w:pPr>
        <w:spacing w:after="0" w:line="240" w:lineRule="auto"/>
        <w:ind w:left="1429"/>
        <w:jc w:val="both"/>
        <w:rPr>
          <w:rFonts w:ascii="Palatino Linotype" w:hAnsi="Palatino Linotype"/>
          <w:i/>
        </w:rPr>
      </w:pPr>
    </w:p>
    <w:p w14:paraId="325C8290" w14:textId="19F3E3BF" w:rsidR="0007751E" w:rsidRPr="00393670" w:rsidRDefault="0007751E" w:rsidP="00393670">
      <w:pPr>
        <w:pStyle w:val="Prrafodelista"/>
        <w:numPr>
          <w:ilvl w:val="0"/>
          <w:numId w:val="45"/>
        </w:numPr>
        <w:ind w:left="1429"/>
        <w:jc w:val="both"/>
        <w:rPr>
          <w:rFonts w:ascii="Palatino Linotype" w:hAnsi="Palatino Linotype"/>
          <w:i/>
          <w:sz w:val="22"/>
          <w:szCs w:val="22"/>
        </w:rPr>
      </w:pPr>
      <w:r w:rsidRPr="00393670">
        <w:rPr>
          <w:rFonts w:ascii="Palatino Linotype" w:hAnsi="Palatino Linotype"/>
          <w:i/>
          <w:sz w:val="22"/>
          <w:szCs w:val="22"/>
        </w:rPr>
        <w:t xml:space="preserve">Convenios </w:t>
      </w:r>
      <w:proofErr w:type="spellStart"/>
      <w:r w:rsidRPr="00393670">
        <w:rPr>
          <w:rFonts w:ascii="Palatino Linotype" w:hAnsi="Palatino Linotype"/>
          <w:i/>
          <w:sz w:val="22"/>
          <w:szCs w:val="22"/>
        </w:rPr>
        <w:t>Especificos</w:t>
      </w:r>
      <w:proofErr w:type="spellEnd"/>
      <w:r w:rsidRPr="00393670">
        <w:rPr>
          <w:rFonts w:ascii="Palatino Linotype" w:hAnsi="Palatino Linotype"/>
          <w:i/>
          <w:sz w:val="22"/>
          <w:szCs w:val="22"/>
        </w:rPr>
        <w:t xml:space="preserve"> de colaboración que celebran la Secretaría Ejecutiva del Sistema Estatal Anticorrupción del Estado de México y Municipios con los Municipios del Estado de México para el uso de la Plataforma Digital Estatal</w:t>
      </w:r>
    </w:p>
    <w:p w14:paraId="22099B44" w14:textId="77777777" w:rsidR="0007751E" w:rsidRPr="00393670" w:rsidRDefault="0007751E" w:rsidP="00393670">
      <w:pPr>
        <w:spacing w:after="0" w:line="240" w:lineRule="auto"/>
        <w:ind w:left="709"/>
        <w:jc w:val="both"/>
        <w:rPr>
          <w:rFonts w:ascii="Palatino Linotype" w:hAnsi="Palatino Linotype"/>
          <w:i/>
        </w:rPr>
      </w:pPr>
    </w:p>
    <w:p w14:paraId="0FF61FE1" w14:textId="4B3343F5" w:rsidR="0017654C" w:rsidRPr="00393670" w:rsidRDefault="0007751E" w:rsidP="00393670">
      <w:pPr>
        <w:spacing w:after="0" w:line="240" w:lineRule="auto"/>
        <w:ind w:left="709"/>
        <w:jc w:val="both"/>
        <w:rPr>
          <w:rFonts w:ascii="Palatino Linotype" w:hAnsi="Palatino Linotype"/>
          <w:i/>
        </w:rPr>
      </w:pPr>
      <w:r w:rsidRPr="00393670">
        <w:rPr>
          <w:rFonts w:ascii="Palatino Linotype" w:hAnsi="Palatino Linotype"/>
          <w:i/>
        </w:rPr>
        <w:t xml:space="preserve">Finalmente cabe mencionar que la información solicitada se encuentra publicada en la página electrónica institucional de la SESEA: </w:t>
      </w:r>
      <w:hyperlink r:id="rId12" w:history="1">
        <w:r w:rsidRPr="00393670">
          <w:rPr>
            <w:rStyle w:val="Hipervnculo"/>
            <w:rFonts w:ascii="Palatino Linotype" w:hAnsi="Palatino Linotype"/>
            <w:i/>
          </w:rPr>
          <w:t>https://sesaemm.gob.mx/</w:t>
        </w:r>
      </w:hyperlink>
      <w:r w:rsidRPr="00393670">
        <w:rPr>
          <w:rFonts w:ascii="Palatino Linotype" w:hAnsi="Palatino Linotype"/>
          <w:i/>
        </w:rPr>
        <w:t>, a través de los siguientes enlaces:</w:t>
      </w:r>
    </w:p>
    <w:p w14:paraId="0F61F082" w14:textId="77777777" w:rsidR="0007751E" w:rsidRPr="00393670" w:rsidRDefault="0007751E" w:rsidP="00393670">
      <w:pPr>
        <w:spacing w:after="0" w:line="240" w:lineRule="auto"/>
        <w:ind w:left="709"/>
        <w:jc w:val="both"/>
        <w:rPr>
          <w:rFonts w:ascii="Palatino Linotype" w:hAnsi="Palatino Linotype"/>
          <w:i/>
        </w:rPr>
      </w:pPr>
    </w:p>
    <w:p w14:paraId="3B5472EF" w14:textId="58909131" w:rsidR="0007751E" w:rsidRPr="00393670" w:rsidRDefault="0007751E" w:rsidP="00393670">
      <w:pPr>
        <w:spacing w:after="0" w:line="240" w:lineRule="auto"/>
        <w:ind w:left="709"/>
        <w:jc w:val="both"/>
        <w:rPr>
          <w:rFonts w:ascii="Palatino Linotype" w:hAnsi="Palatino Linotype"/>
          <w:i/>
        </w:rPr>
      </w:pPr>
      <w:r w:rsidRPr="00393670">
        <w:rPr>
          <w:rFonts w:ascii="Palatino Linotype" w:hAnsi="Palatino Linotype"/>
          <w:i/>
          <w:noProof/>
          <w:lang w:eastAsia="es-MX"/>
        </w:rPr>
        <w:lastRenderedPageBreak/>
        <w:drawing>
          <wp:inline distT="0" distB="0" distL="0" distR="0" wp14:anchorId="3D1EDAAB" wp14:editId="49356318">
            <wp:extent cx="4890053" cy="986419"/>
            <wp:effectExtent l="0" t="0" r="635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5882" cy="1019870"/>
                    </a:xfrm>
                    <a:prstGeom prst="rect">
                      <a:avLst/>
                    </a:prstGeom>
                  </pic:spPr>
                </pic:pic>
              </a:graphicData>
            </a:graphic>
          </wp:inline>
        </w:drawing>
      </w:r>
    </w:p>
    <w:p w14:paraId="63063FA1" w14:textId="77777777" w:rsidR="0017654C" w:rsidRDefault="0017654C" w:rsidP="00F96C3E">
      <w:pPr>
        <w:spacing w:after="0" w:line="360" w:lineRule="auto"/>
        <w:jc w:val="both"/>
        <w:rPr>
          <w:rFonts w:ascii="Palatino Linotype" w:hAnsi="Palatino Linotype"/>
          <w:sz w:val="24"/>
          <w:szCs w:val="24"/>
        </w:rPr>
      </w:pPr>
    </w:p>
    <w:p w14:paraId="28CF1EF8" w14:textId="33E00F86" w:rsidR="00514333" w:rsidRPr="00E408CA" w:rsidRDefault="0007751E" w:rsidP="0007751E">
      <w:pPr>
        <w:pStyle w:val="Prrafodelista"/>
        <w:numPr>
          <w:ilvl w:val="0"/>
          <w:numId w:val="35"/>
        </w:numPr>
        <w:spacing w:line="360" w:lineRule="auto"/>
        <w:jc w:val="both"/>
        <w:rPr>
          <w:rFonts w:ascii="Palatino Linotype" w:hAnsi="Palatino Linotype"/>
        </w:rPr>
      </w:pPr>
      <w:r w:rsidRPr="0007751E">
        <w:rPr>
          <w:rFonts w:ascii="Palatino Linotype" w:hAnsi="Palatino Linotype"/>
          <w:b/>
        </w:rPr>
        <w:t>1013,10-29-2024-200636.pdf</w:t>
      </w:r>
      <w:r w:rsidR="002B6E6A" w:rsidRPr="00E408CA">
        <w:rPr>
          <w:rFonts w:ascii="Palatino Linotype" w:hAnsi="Palatino Linotype"/>
          <w:b/>
        </w:rPr>
        <w:t>:</w:t>
      </w:r>
      <w:r w:rsidR="002B6E6A" w:rsidRPr="00E408CA">
        <w:rPr>
          <w:rFonts w:ascii="Palatino Linotype" w:hAnsi="Palatino Linotype"/>
        </w:rPr>
        <w:t xml:space="preserve"> Oficio </w:t>
      </w:r>
      <w:r>
        <w:rPr>
          <w:rFonts w:ascii="Palatino Linotype" w:hAnsi="Palatino Linotype"/>
        </w:rPr>
        <w:t>41100104000000L/095/2024</w:t>
      </w:r>
      <w:r w:rsidR="00305225" w:rsidRPr="00E408CA">
        <w:rPr>
          <w:rFonts w:ascii="Palatino Linotype" w:hAnsi="Palatino Linotype"/>
        </w:rPr>
        <w:t xml:space="preserve"> </w:t>
      </w:r>
      <w:r w:rsidR="002B6E6A" w:rsidRPr="00E408CA">
        <w:rPr>
          <w:rFonts w:ascii="Palatino Linotype" w:hAnsi="Palatino Linotype"/>
        </w:rPr>
        <w:t xml:space="preserve">de la </w:t>
      </w:r>
      <w:r w:rsidR="00514333" w:rsidRPr="00E408CA">
        <w:rPr>
          <w:rFonts w:ascii="Palatino Linotype" w:hAnsi="Palatino Linotype"/>
        </w:rPr>
        <w:t xml:space="preserve">Dirección </w:t>
      </w:r>
      <w:r>
        <w:rPr>
          <w:rFonts w:ascii="Palatino Linotype" w:hAnsi="Palatino Linotype"/>
        </w:rPr>
        <w:t xml:space="preserve">General </w:t>
      </w:r>
      <w:r w:rsidR="00514333" w:rsidRPr="00E408CA">
        <w:rPr>
          <w:rFonts w:ascii="Palatino Linotype" w:hAnsi="Palatino Linotype"/>
        </w:rPr>
        <w:t xml:space="preserve">de </w:t>
      </w:r>
      <w:r>
        <w:rPr>
          <w:rFonts w:ascii="Palatino Linotype" w:hAnsi="Palatino Linotype"/>
        </w:rPr>
        <w:t>Políticas y Riesgos en Materia Anticorrupción</w:t>
      </w:r>
      <w:r w:rsidR="00514333" w:rsidRPr="00E408CA">
        <w:rPr>
          <w:rFonts w:ascii="Palatino Linotype" w:hAnsi="Palatino Linotype"/>
        </w:rPr>
        <w:t xml:space="preserve">, a través del cual informó a la Unidad de Transparencia que, </w:t>
      </w:r>
      <w:r>
        <w:rPr>
          <w:rFonts w:ascii="Palatino Linotype" w:hAnsi="Palatino Linotype"/>
        </w:rPr>
        <w:t>esa dirección no cuenta con atribuciones para generar, administrar, procesar y/o poseer la información peticionada en la solicitud 01013/SESEA/IP/2024.</w:t>
      </w:r>
    </w:p>
    <w:p w14:paraId="53ABC4AF" w14:textId="7FA55891" w:rsidR="0053453D" w:rsidRDefault="0053453D" w:rsidP="00F96C3E">
      <w:pPr>
        <w:spacing w:after="0" w:line="360" w:lineRule="auto"/>
        <w:jc w:val="both"/>
        <w:rPr>
          <w:rFonts w:ascii="Palatino Linotype" w:hAnsi="Palatino Linotype" w:cs="Arial"/>
          <w:sz w:val="24"/>
          <w:szCs w:val="24"/>
        </w:rPr>
      </w:pPr>
    </w:p>
    <w:p w14:paraId="47CFCAED" w14:textId="57AC40EC" w:rsidR="0007751E" w:rsidRPr="0007751E" w:rsidRDefault="0007751E" w:rsidP="0007751E">
      <w:pPr>
        <w:pStyle w:val="Prrafodelista"/>
        <w:numPr>
          <w:ilvl w:val="0"/>
          <w:numId w:val="47"/>
        </w:numPr>
        <w:spacing w:line="360" w:lineRule="auto"/>
        <w:jc w:val="both"/>
        <w:rPr>
          <w:rFonts w:ascii="Palatino Linotype" w:hAnsi="Palatino Linotype" w:cs="Arial"/>
        </w:rPr>
      </w:pPr>
      <w:r w:rsidRPr="0007751E">
        <w:rPr>
          <w:rFonts w:ascii="Palatino Linotype" w:hAnsi="Palatino Linotype" w:cs="Arial"/>
          <w:b/>
        </w:rPr>
        <w:t>Repuesta_turno_01013SESEAIP2024_SAIMEX.pdf</w:t>
      </w:r>
      <w:r>
        <w:rPr>
          <w:rFonts w:ascii="Palatino Linotype" w:hAnsi="Palatino Linotype" w:cs="Arial"/>
        </w:rPr>
        <w:t xml:space="preserve">: Oficio 41100103000000L/0102/2024 </w:t>
      </w:r>
      <w:r w:rsidR="0078458F">
        <w:rPr>
          <w:rFonts w:ascii="Palatino Linotype" w:hAnsi="Palatino Linotype" w:cs="Arial"/>
        </w:rPr>
        <w:t>a través del cual,</w:t>
      </w:r>
      <w:r>
        <w:rPr>
          <w:rFonts w:ascii="Palatino Linotype" w:hAnsi="Palatino Linotype" w:cs="Arial"/>
        </w:rPr>
        <w:t xml:space="preserve"> la </w:t>
      </w:r>
      <w:r w:rsidR="00A15653">
        <w:rPr>
          <w:rFonts w:ascii="Palatino Linotype" w:hAnsi="Palatino Linotype" w:cs="Arial"/>
        </w:rPr>
        <w:t>Dirección General de Servicios Tecnológicos y Plataforma Digital</w:t>
      </w:r>
      <w:r w:rsidR="0078458F">
        <w:rPr>
          <w:rFonts w:ascii="Palatino Linotype" w:hAnsi="Palatino Linotype" w:cs="Arial"/>
        </w:rPr>
        <w:t>, emitió respuesta a la solicitud en los términos siguientes:</w:t>
      </w:r>
    </w:p>
    <w:p w14:paraId="09A8C8EF" w14:textId="77777777" w:rsidR="0007751E" w:rsidRDefault="0007751E" w:rsidP="00F96C3E">
      <w:pPr>
        <w:spacing w:after="0" w:line="360" w:lineRule="auto"/>
        <w:jc w:val="both"/>
        <w:rPr>
          <w:rFonts w:ascii="Palatino Linotype" w:hAnsi="Palatino Linotype" w:cs="Arial"/>
          <w:sz w:val="24"/>
          <w:szCs w:val="24"/>
        </w:rPr>
      </w:pPr>
    </w:p>
    <w:p w14:paraId="4FF4D8EB" w14:textId="58BE275B" w:rsidR="0078458F" w:rsidRDefault="0078458F" w:rsidP="0078458F">
      <w:pPr>
        <w:spacing w:after="0" w:line="240" w:lineRule="auto"/>
        <w:ind w:left="709" w:right="567"/>
        <w:jc w:val="both"/>
        <w:rPr>
          <w:rFonts w:ascii="Palatino Linotype" w:hAnsi="Palatino Linotype" w:cs="Arial"/>
          <w:i/>
          <w:szCs w:val="24"/>
        </w:rPr>
      </w:pPr>
      <w:r>
        <w:rPr>
          <w:rFonts w:ascii="Palatino Linotype" w:hAnsi="Palatino Linotype" w:cs="Arial"/>
          <w:i/>
          <w:szCs w:val="24"/>
        </w:rPr>
        <w:t>“</w:t>
      </w:r>
      <w:r w:rsidRPr="0078458F">
        <w:rPr>
          <w:rFonts w:ascii="Palatino Linotype" w:hAnsi="Palatino Linotype" w:cs="Arial"/>
          <w:i/>
          <w:szCs w:val="24"/>
        </w:rPr>
        <w:t>En respuesta al requerimiento y después de realizar una exhaustiva búsqueda, se tiene como mecanismo de</w:t>
      </w:r>
      <w:r>
        <w:rPr>
          <w:rFonts w:ascii="Palatino Linotype" w:hAnsi="Palatino Linotype" w:cs="Arial"/>
          <w:i/>
          <w:szCs w:val="24"/>
        </w:rPr>
        <w:t xml:space="preserve"> </w:t>
      </w:r>
      <w:r w:rsidRPr="0078458F">
        <w:rPr>
          <w:rFonts w:ascii="Palatino Linotype" w:hAnsi="Palatino Linotype" w:cs="Arial"/>
          <w:i/>
          <w:szCs w:val="24"/>
        </w:rPr>
        <w:t>coordinación entre el Sistema Estatal Anticorrupción y esta Secretaría, la Plataforma Digital Estatal (PDE), la</w:t>
      </w:r>
      <w:r>
        <w:rPr>
          <w:rFonts w:ascii="Palatino Linotype" w:hAnsi="Palatino Linotype" w:cs="Arial"/>
          <w:i/>
          <w:szCs w:val="24"/>
        </w:rPr>
        <w:t xml:space="preserve"> </w:t>
      </w:r>
      <w:r w:rsidRPr="0078458F">
        <w:rPr>
          <w:rFonts w:ascii="Palatino Linotype" w:hAnsi="Palatino Linotype" w:cs="Arial"/>
          <w:i/>
          <w:szCs w:val="24"/>
        </w:rPr>
        <w:t>cual es una herramienta digital creada para promover la transparencia y combatir la corrupción, es una</w:t>
      </w:r>
      <w:r>
        <w:rPr>
          <w:rFonts w:ascii="Palatino Linotype" w:hAnsi="Palatino Linotype" w:cs="Arial"/>
          <w:i/>
          <w:szCs w:val="24"/>
        </w:rPr>
        <w:t xml:space="preserve"> </w:t>
      </w:r>
      <w:r w:rsidRPr="0078458F">
        <w:rPr>
          <w:rFonts w:ascii="Palatino Linotype" w:hAnsi="Palatino Linotype" w:cs="Arial"/>
          <w:i/>
          <w:szCs w:val="24"/>
        </w:rPr>
        <w:t>plataforma en línea que centraliza información sobre actividades gubernamentales, facilita el acceso a la</w:t>
      </w:r>
      <w:r>
        <w:rPr>
          <w:rFonts w:ascii="Palatino Linotype" w:hAnsi="Palatino Linotype" w:cs="Arial"/>
          <w:i/>
          <w:szCs w:val="24"/>
        </w:rPr>
        <w:t xml:space="preserve"> </w:t>
      </w:r>
      <w:r w:rsidRPr="0078458F">
        <w:rPr>
          <w:rFonts w:ascii="Palatino Linotype" w:hAnsi="Palatino Linotype" w:cs="Arial"/>
          <w:i/>
          <w:szCs w:val="24"/>
        </w:rPr>
        <w:t>información para la ciudadanía y los organismos encargados de la vigilancia y control.</w:t>
      </w:r>
    </w:p>
    <w:p w14:paraId="11F8B922" w14:textId="77777777" w:rsidR="0078458F" w:rsidRPr="0078458F" w:rsidRDefault="0078458F" w:rsidP="0078458F">
      <w:pPr>
        <w:spacing w:after="0" w:line="240" w:lineRule="auto"/>
        <w:ind w:left="709" w:right="567"/>
        <w:jc w:val="both"/>
        <w:rPr>
          <w:rFonts w:ascii="Palatino Linotype" w:hAnsi="Palatino Linotype" w:cs="Arial"/>
          <w:i/>
          <w:szCs w:val="24"/>
        </w:rPr>
      </w:pPr>
    </w:p>
    <w:p w14:paraId="53FCC94D" w14:textId="5BE25150"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Actualmente la PDE cuenta con 4 sistemas en funcionamiento de los 6 establecidos en el Artículo 49 de la Ley</w:t>
      </w:r>
      <w:r>
        <w:rPr>
          <w:rFonts w:ascii="Palatino Linotype" w:hAnsi="Palatino Linotype" w:cs="Arial"/>
          <w:i/>
          <w:szCs w:val="24"/>
        </w:rPr>
        <w:t xml:space="preserve"> </w:t>
      </w:r>
      <w:r w:rsidRPr="0078458F">
        <w:rPr>
          <w:rFonts w:ascii="Palatino Linotype" w:hAnsi="Palatino Linotype" w:cs="Arial"/>
          <w:i/>
          <w:szCs w:val="24"/>
        </w:rPr>
        <w:t>del Sistema Anticorrupción del Estado de México y Municipios:</w:t>
      </w:r>
    </w:p>
    <w:p w14:paraId="23C37301" w14:textId="77777777" w:rsidR="0078458F" w:rsidRPr="0078458F" w:rsidRDefault="0078458F" w:rsidP="0078458F">
      <w:pPr>
        <w:spacing w:after="0" w:line="240" w:lineRule="auto"/>
        <w:ind w:left="709" w:right="567"/>
        <w:jc w:val="both"/>
        <w:rPr>
          <w:rFonts w:ascii="Palatino Linotype" w:hAnsi="Palatino Linotype" w:cs="Arial"/>
          <w:i/>
          <w:szCs w:val="24"/>
        </w:rPr>
      </w:pPr>
    </w:p>
    <w:p w14:paraId="16DB633E" w14:textId="2C10696B" w:rsidR="0078458F" w:rsidRPr="0078458F" w:rsidRDefault="0078458F" w:rsidP="0078458F">
      <w:pPr>
        <w:spacing w:after="0" w:line="240" w:lineRule="auto"/>
        <w:ind w:left="851" w:right="567"/>
        <w:jc w:val="both"/>
        <w:rPr>
          <w:rFonts w:ascii="Palatino Linotype" w:hAnsi="Palatino Linotype" w:cs="Arial"/>
          <w:i/>
          <w:szCs w:val="24"/>
        </w:rPr>
      </w:pPr>
      <w:r w:rsidRPr="0078458F">
        <w:rPr>
          <w:rFonts w:ascii="Palatino Linotype" w:hAnsi="Palatino Linotype" w:cs="Arial"/>
          <w:i/>
          <w:szCs w:val="24"/>
        </w:rPr>
        <w:t>I. Evolución patrimonial, declaración de intereses y constancia de presentación de declaración fiscal.</w:t>
      </w:r>
      <w:r>
        <w:rPr>
          <w:rFonts w:ascii="Palatino Linotype" w:hAnsi="Palatino Linotype" w:cs="Arial"/>
          <w:i/>
          <w:szCs w:val="24"/>
        </w:rPr>
        <w:t xml:space="preserve"> </w:t>
      </w:r>
      <w:r w:rsidRPr="0078458F">
        <w:rPr>
          <w:rFonts w:ascii="Palatino Linotype" w:hAnsi="Palatino Linotype" w:cs="Arial"/>
          <w:i/>
          <w:szCs w:val="24"/>
        </w:rPr>
        <w:t>(Activo)</w:t>
      </w:r>
    </w:p>
    <w:p w14:paraId="7DF048D7" w14:textId="483B4996" w:rsidR="0078458F" w:rsidRPr="0078458F" w:rsidRDefault="0078458F" w:rsidP="0078458F">
      <w:pPr>
        <w:spacing w:after="0" w:line="240" w:lineRule="auto"/>
        <w:ind w:left="851" w:right="567"/>
        <w:jc w:val="both"/>
        <w:rPr>
          <w:rFonts w:ascii="Palatino Linotype" w:hAnsi="Palatino Linotype" w:cs="Arial"/>
          <w:i/>
          <w:szCs w:val="24"/>
        </w:rPr>
      </w:pPr>
      <w:r w:rsidRPr="0078458F">
        <w:rPr>
          <w:rFonts w:ascii="Palatino Linotype" w:hAnsi="Palatino Linotype" w:cs="Arial"/>
          <w:i/>
          <w:szCs w:val="24"/>
        </w:rPr>
        <w:t>I</w:t>
      </w:r>
      <w:r>
        <w:rPr>
          <w:rFonts w:ascii="Palatino Linotype" w:hAnsi="Palatino Linotype" w:cs="Arial"/>
          <w:i/>
          <w:szCs w:val="24"/>
        </w:rPr>
        <w:t>I</w:t>
      </w:r>
      <w:r w:rsidRPr="0078458F">
        <w:rPr>
          <w:rFonts w:ascii="Palatino Linotype" w:hAnsi="Palatino Linotype" w:cs="Arial"/>
          <w:i/>
          <w:szCs w:val="24"/>
        </w:rPr>
        <w:t>. Servidores públicos que intervengan en procedimientos de contrataciones públicas. (Activo)</w:t>
      </w:r>
    </w:p>
    <w:p w14:paraId="2EA993D4" w14:textId="77777777" w:rsidR="0078458F" w:rsidRPr="0078458F" w:rsidRDefault="0078458F" w:rsidP="0078458F">
      <w:pPr>
        <w:spacing w:after="0" w:line="240" w:lineRule="auto"/>
        <w:ind w:left="851" w:right="567"/>
        <w:jc w:val="both"/>
        <w:rPr>
          <w:rFonts w:ascii="Palatino Linotype" w:hAnsi="Palatino Linotype" w:cs="Arial"/>
          <w:i/>
          <w:szCs w:val="24"/>
        </w:rPr>
      </w:pPr>
      <w:r w:rsidRPr="0078458F">
        <w:rPr>
          <w:rFonts w:ascii="Palatino Linotype" w:hAnsi="Palatino Linotype" w:cs="Arial"/>
          <w:i/>
          <w:szCs w:val="24"/>
        </w:rPr>
        <w:t>II. Servidores públicos y particulares sancionados. (Activo)</w:t>
      </w:r>
    </w:p>
    <w:p w14:paraId="22B5F9BF" w14:textId="15B17197" w:rsidR="0078458F" w:rsidRPr="0078458F" w:rsidRDefault="0078458F" w:rsidP="0078458F">
      <w:pPr>
        <w:spacing w:after="0" w:line="240" w:lineRule="auto"/>
        <w:ind w:left="851" w:right="567"/>
        <w:jc w:val="both"/>
        <w:rPr>
          <w:rFonts w:ascii="Palatino Linotype" w:hAnsi="Palatino Linotype" w:cs="Arial"/>
          <w:i/>
          <w:szCs w:val="24"/>
        </w:rPr>
      </w:pPr>
      <w:r w:rsidRPr="0078458F">
        <w:rPr>
          <w:rFonts w:ascii="Palatino Linotype" w:hAnsi="Palatino Linotype" w:cs="Arial"/>
          <w:i/>
          <w:szCs w:val="24"/>
        </w:rPr>
        <w:lastRenderedPageBreak/>
        <w:t>IV. Información y Comunicación del Sistema Estatal Anticorrupción y del sistema Estatal de Fiscalización.</w:t>
      </w:r>
      <w:r>
        <w:rPr>
          <w:rFonts w:ascii="Palatino Linotype" w:hAnsi="Palatino Linotype" w:cs="Arial"/>
          <w:i/>
          <w:szCs w:val="24"/>
        </w:rPr>
        <w:t xml:space="preserve"> </w:t>
      </w:r>
      <w:r w:rsidRPr="0078458F">
        <w:rPr>
          <w:rFonts w:ascii="Palatino Linotype" w:hAnsi="Palatino Linotype" w:cs="Arial"/>
          <w:i/>
          <w:szCs w:val="24"/>
        </w:rPr>
        <w:t>(Pendiente)</w:t>
      </w:r>
    </w:p>
    <w:p w14:paraId="7E14C3CE" w14:textId="77777777" w:rsidR="0078458F" w:rsidRPr="0078458F" w:rsidRDefault="0078458F" w:rsidP="0078458F">
      <w:pPr>
        <w:spacing w:after="0" w:line="240" w:lineRule="auto"/>
        <w:ind w:left="851" w:right="567"/>
        <w:jc w:val="both"/>
        <w:rPr>
          <w:rFonts w:ascii="Palatino Linotype" w:hAnsi="Palatino Linotype" w:cs="Arial"/>
          <w:i/>
          <w:szCs w:val="24"/>
        </w:rPr>
      </w:pPr>
      <w:r w:rsidRPr="0078458F">
        <w:rPr>
          <w:rFonts w:ascii="Palatino Linotype" w:hAnsi="Palatino Linotype" w:cs="Arial"/>
          <w:i/>
          <w:szCs w:val="24"/>
        </w:rPr>
        <w:t>V. Denuncias públicas de faltas administrativas y hechos de corrupción. (En proceso)</w:t>
      </w:r>
    </w:p>
    <w:p w14:paraId="4AFADF36" w14:textId="77777777" w:rsidR="0078458F" w:rsidRPr="0078458F" w:rsidRDefault="0078458F" w:rsidP="0078458F">
      <w:pPr>
        <w:spacing w:after="0" w:line="240" w:lineRule="auto"/>
        <w:ind w:left="851" w:right="567"/>
        <w:jc w:val="both"/>
        <w:rPr>
          <w:rFonts w:ascii="Palatino Linotype" w:hAnsi="Palatino Linotype" w:cs="Arial"/>
          <w:i/>
          <w:szCs w:val="24"/>
        </w:rPr>
      </w:pPr>
      <w:r w:rsidRPr="0078458F">
        <w:rPr>
          <w:rFonts w:ascii="Palatino Linotype" w:hAnsi="Palatino Linotype" w:cs="Arial"/>
          <w:i/>
          <w:szCs w:val="24"/>
        </w:rPr>
        <w:t>VI. Información pública de contrataciones. (Activo)</w:t>
      </w:r>
    </w:p>
    <w:p w14:paraId="535F5890" w14:textId="77777777" w:rsidR="0078458F" w:rsidRDefault="0078458F" w:rsidP="0078458F">
      <w:pPr>
        <w:spacing w:after="0" w:line="240" w:lineRule="auto"/>
        <w:ind w:left="709" w:right="567"/>
        <w:jc w:val="both"/>
        <w:rPr>
          <w:rFonts w:ascii="Palatino Linotype" w:hAnsi="Palatino Linotype" w:cs="Arial"/>
          <w:i/>
          <w:szCs w:val="24"/>
        </w:rPr>
      </w:pPr>
    </w:p>
    <w:p w14:paraId="0D8DE25F" w14:textId="19225C61"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Recordando que, de acuerdo con el Capitulo Octavo, Artículo 48 de la Ley en mención, establece que: *...La</w:t>
      </w:r>
      <w:r>
        <w:rPr>
          <w:rFonts w:ascii="Palatino Linotype" w:hAnsi="Palatino Linotype" w:cs="Arial"/>
          <w:i/>
          <w:szCs w:val="24"/>
        </w:rPr>
        <w:t xml:space="preserve"> </w:t>
      </w:r>
      <w:r w:rsidRPr="0078458F">
        <w:rPr>
          <w:rFonts w:ascii="Palatino Linotype" w:hAnsi="Palatino Linotype" w:cs="Arial"/>
          <w:i/>
          <w:szCs w:val="24"/>
        </w:rPr>
        <w:t>Plataforma Digital Estatal será administrada por el Secretario Técnico en los términos que establece la presente</w:t>
      </w:r>
      <w:r>
        <w:rPr>
          <w:rFonts w:ascii="Palatino Linotype" w:hAnsi="Palatino Linotype" w:cs="Arial"/>
          <w:i/>
          <w:szCs w:val="24"/>
        </w:rPr>
        <w:t xml:space="preserve"> </w:t>
      </w:r>
      <w:r w:rsidRPr="0078458F">
        <w:rPr>
          <w:rFonts w:ascii="Palatino Linotype" w:hAnsi="Palatino Linotype" w:cs="Arial"/>
          <w:i/>
          <w:szCs w:val="24"/>
        </w:rPr>
        <w:t>ley.”</w:t>
      </w:r>
    </w:p>
    <w:p w14:paraId="563EAC89" w14:textId="77777777" w:rsidR="0078458F" w:rsidRDefault="0078458F" w:rsidP="0078458F">
      <w:pPr>
        <w:spacing w:after="0" w:line="240" w:lineRule="auto"/>
        <w:ind w:left="709" w:right="567"/>
        <w:jc w:val="both"/>
        <w:rPr>
          <w:rFonts w:ascii="Palatino Linotype" w:hAnsi="Palatino Linotype" w:cs="Arial"/>
          <w:i/>
          <w:szCs w:val="24"/>
        </w:rPr>
      </w:pPr>
    </w:p>
    <w:p w14:paraId="1731FEFA" w14:textId="77777777"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Adicional, me permito comentar lo siguiente:</w:t>
      </w:r>
    </w:p>
    <w:p w14:paraId="3D6DDF8F" w14:textId="77777777" w:rsidR="0078458F" w:rsidRDefault="0078458F" w:rsidP="0078458F">
      <w:pPr>
        <w:spacing w:after="0" w:line="240" w:lineRule="auto"/>
        <w:ind w:left="709" w:right="567"/>
        <w:jc w:val="both"/>
        <w:rPr>
          <w:rFonts w:ascii="Palatino Linotype" w:hAnsi="Palatino Linotype" w:cs="Arial"/>
          <w:i/>
          <w:szCs w:val="24"/>
        </w:rPr>
      </w:pPr>
    </w:p>
    <w:p w14:paraId="0FD25F98" w14:textId="443E7984" w:rsid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En fecha 23 de octubre de 2018, se publicaron en el Diario Oficial de la Federación las “Bases para el</w:t>
      </w:r>
      <w:r>
        <w:rPr>
          <w:rFonts w:ascii="Palatino Linotype" w:hAnsi="Palatino Linotype" w:cs="Arial"/>
          <w:i/>
          <w:szCs w:val="24"/>
        </w:rPr>
        <w:t xml:space="preserve"> </w:t>
      </w:r>
      <w:r w:rsidRPr="0078458F">
        <w:rPr>
          <w:rFonts w:ascii="Palatino Linotype" w:hAnsi="Palatino Linotype" w:cs="Arial"/>
          <w:i/>
          <w:szCs w:val="24"/>
        </w:rPr>
        <w:t>Funcionamiento de la Plataforma Digital Nacional”, las cuales se encuentran adjuntos (Acuerdos_22).</w:t>
      </w:r>
    </w:p>
    <w:p w14:paraId="2BC894EC" w14:textId="77777777" w:rsidR="0078458F" w:rsidRPr="0078458F" w:rsidRDefault="0078458F" w:rsidP="0078458F">
      <w:pPr>
        <w:spacing w:after="0" w:line="240" w:lineRule="auto"/>
        <w:ind w:left="709" w:right="567"/>
        <w:jc w:val="both"/>
        <w:rPr>
          <w:rFonts w:ascii="Palatino Linotype" w:hAnsi="Palatino Linotype" w:cs="Arial"/>
          <w:i/>
          <w:szCs w:val="24"/>
        </w:rPr>
      </w:pPr>
    </w:p>
    <w:p w14:paraId="3DF2DBA7" w14:textId="4FAE20A1"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En fecha 22 de abril de 2020, se publicaron en Gaceta de Gobierno del Estado de México, los “Lineamientos</w:t>
      </w:r>
      <w:r>
        <w:rPr>
          <w:rFonts w:ascii="Palatino Linotype" w:hAnsi="Palatino Linotype" w:cs="Arial"/>
          <w:i/>
          <w:szCs w:val="24"/>
        </w:rPr>
        <w:t xml:space="preserve"> </w:t>
      </w:r>
      <w:r w:rsidRPr="0078458F">
        <w:rPr>
          <w:rFonts w:ascii="Palatino Linotype" w:hAnsi="Palatino Linotype" w:cs="Arial"/>
          <w:i/>
          <w:szCs w:val="24"/>
        </w:rPr>
        <w:t>para el Funcionamiento de los Sistemas de los Servidores Públicos que Intervengan en Procedimientos de</w:t>
      </w:r>
      <w:r>
        <w:rPr>
          <w:rFonts w:ascii="Palatino Linotype" w:hAnsi="Palatino Linotype" w:cs="Arial"/>
          <w:i/>
          <w:szCs w:val="24"/>
        </w:rPr>
        <w:t xml:space="preserve"> </w:t>
      </w:r>
      <w:r w:rsidRPr="0078458F">
        <w:rPr>
          <w:rFonts w:ascii="Palatino Linotype" w:hAnsi="Palatino Linotype" w:cs="Arial"/>
          <w:i/>
          <w:szCs w:val="24"/>
        </w:rPr>
        <w:t>Contrataciones Públicas y de Servidores Públicos y Particulares Sancionados, Correspondientes a los Sistemas</w:t>
      </w:r>
      <w:r>
        <w:rPr>
          <w:rFonts w:ascii="Palatino Linotype" w:hAnsi="Palatino Linotype" w:cs="Arial"/>
          <w:i/>
          <w:szCs w:val="24"/>
        </w:rPr>
        <w:t xml:space="preserve"> </w:t>
      </w:r>
      <w:r w:rsidRPr="0078458F">
        <w:rPr>
          <w:rFonts w:ascii="Palatino Linotype" w:hAnsi="Palatino Linotype" w:cs="Arial"/>
          <w:i/>
          <w:szCs w:val="24"/>
        </w:rPr>
        <w:t>II y III de la Plataforma Digital Estatal”, los cuales se encuentran adjuntos (Lineamientos_04).</w:t>
      </w:r>
    </w:p>
    <w:p w14:paraId="6626A664" w14:textId="77777777" w:rsidR="0078458F" w:rsidRDefault="0078458F" w:rsidP="0078458F">
      <w:pPr>
        <w:spacing w:after="0" w:line="240" w:lineRule="auto"/>
        <w:ind w:left="709" w:right="567"/>
        <w:jc w:val="both"/>
        <w:rPr>
          <w:rFonts w:ascii="Palatino Linotype" w:hAnsi="Palatino Linotype" w:cs="Arial"/>
          <w:i/>
          <w:szCs w:val="24"/>
        </w:rPr>
      </w:pPr>
    </w:p>
    <w:p w14:paraId="2B311C58" w14:textId="5240A733" w:rsidR="0007751E"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En fecha 28 de abril de 2021, se publicó en Gaceta de Gobierno del Estado de México, el “Acuerdo por el que</w:t>
      </w:r>
      <w:r>
        <w:rPr>
          <w:rFonts w:ascii="Palatino Linotype" w:hAnsi="Palatino Linotype" w:cs="Arial"/>
          <w:i/>
          <w:szCs w:val="24"/>
        </w:rPr>
        <w:t xml:space="preserve"> </w:t>
      </w:r>
      <w:r w:rsidRPr="0078458F">
        <w:rPr>
          <w:rFonts w:ascii="Palatino Linotype" w:hAnsi="Palatino Linotype" w:cs="Arial"/>
          <w:i/>
          <w:szCs w:val="24"/>
        </w:rPr>
        <w:t>se declara el inicio de la transferencia de datos e interoperabilidad de los Sistemas de Declaraciones</w:t>
      </w:r>
      <w:r>
        <w:rPr>
          <w:rFonts w:ascii="Palatino Linotype" w:hAnsi="Palatino Linotype" w:cs="Arial"/>
          <w:i/>
          <w:szCs w:val="24"/>
        </w:rPr>
        <w:t xml:space="preserve"> </w:t>
      </w:r>
      <w:r w:rsidRPr="0078458F">
        <w:rPr>
          <w:rFonts w:ascii="Palatino Linotype" w:hAnsi="Palatino Linotype" w:cs="Arial"/>
          <w:i/>
          <w:szCs w:val="24"/>
        </w:rPr>
        <w:t>Administrados por los entes públicos a la Plataforma Digital Estatal y a la Plataforma Digital Nacional en el</w:t>
      </w:r>
      <w:r>
        <w:rPr>
          <w:rFonts w:ascii="Palatino Linotype" w:hAnsi="Palatino Linotype" w:cs="Arial"/>
          <w:i/>
          <w:szCs w:val="24"/>
        </w:rPr>
        <w:t xml:space="preserve"> </w:t>
      </w:r>
      <w:r w:rsidRPr="0078458F">
        <w:rPr>
          <w:rFonts w:ascii="Palatino Linotype" w:hAnsi="Palatino Linotype" w:cs="Arial"/>
          <w:i/>
          <w:szCs w:val="24"/>
        </w:rPr>
        <w:t xml:space="preserve">Sistema </w:t>
      </w:r>
      <w:r>
        <w:rPr>
          <w:rFonts w:ascii="Palatino Linotype" w:hAnsi="Palatino Linotype" w:cs="Arial"/>
          <w:i/>
          <w:szCs w:val="24"/>
        </w:rPr>
        <w:t>I</w:t>
      </w:r>
      <w:r w:rsidRPr="0078458F">
        <w:rPr>
          <w:rFonts w:ascii="Palatino Linotype" w:hAnsi="Palatino Linotype" w:cs="Arial"/>
          <w:i/>
          <w:szCs w:val="24"/>
        </w:rPr>
        <w:t>. Evolución Patrimonial, declaración de Intereses y Constancias de Presentación de Declaración</w:t>
      </w:r>
      <w:r>
        <w:rPr>
          <w:rFonts w:ascii="Palatino Linotype" w:hAnsi="Palatino Linotype" w:cs="Arial"/>
          <w:i/>
          <w:szCs w:val="24"/>
        </w:rPr>
        <w:t xml:space="preserve"> </w:t>
      </w:r>
      <w:r w:rsidRPr="0078458F">
        <w:rPr>
          <w:rFonts w:ascii="Palatino Linotype" w:hAnsi="Palatino Linotype" w:cs="Arial"/>
          <w:i/>
          <w:szCs w:val="24"/>
        </w:rPr>
        <w:t>Fiscal”, el cual se encuentra adjunto (Acuerdos_14).</w:t>
      </w:r>
    </w:p>
    <w:p w14:paraId="155B2D0A" w14:textId="77777777" w:rsidR="0078458F" w:rsidRDefault="0078458F" w:rsidP="0078458F">
      <w:pPr>
        <w:spacing w:after="0" w:line="240" w:lineRule="auto"/>
        <w:ind w:left="709" w:right="567"/>
        <w:jc w:val="both"/>
        <w:rPr>
          <w:rFonts w:ascii="Palatino Linotype" w:hAnsi="Palatino Linotype" w:cs="Arial"/>
          <w:i/>
          <w:szCs w:val="24"/>
        </w:rPr>
      </w:pPr>
    </w:p>
    <w:p w14:paraId="4E16FCF4" w14:textId="4A5A7BEE"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En fecha 28 de septiembre de 2021, se publicaron en gaceta de Gobierno del Estado de México, los</w:t>
      </w:r>
      <w:r>
        <w:rPr>
          <w:rFonts w:ascii="Palatino Linotype" w:hAnsi="Palatino Linotype" w:cs="Arial"/>
          <w:i/>
          <w:szCs w:val="24"/>
        </w:rPr>
        <w:t xml:space="preserve"> </w:t>
      </w:r>
      <w:r w:rsidRPr="0078458F">
        <w:rPr>
          <w:rFonts w:ascii="Palatino Linotype" w:hAnsi="Palatino Linotype" w:cs="Arial"/>
          <w:i/>
          <w:szCs w:val="24"/>
        </w:rPr>
        <w:t>“Lineamientos para la Operación de la Plataforma Digital Estatal del Sistema Anticorrupción del Estado de</w:t>
      </w:r>
      <w:r>
        <w:rPr>
          <w:rFonts w:ascii="Palatino Linotype" w:hAnsi="Palatino Linotype" w:cs="Arial"/>
          <w:i/>
          <w:szCs w:val="24"/>
        </w:rPr>
        <w:t xml:space="preserve"> </w:t>
      </w:r>
      <w:r w:rsidRPr="0078458F">
        <w:rPr>
          <w:rFonts w:ascii="Palatino Linotype" w:hAnsi="Palatino Linotype" w:cs="Arial"/>
          <w:i/>
          <w:szCs w:val="24"/>
        </w:rPr>
        <w:t>México y Municipios.”, los cuales se encuentran adjuntos (Acuerdos_19).</w:t>
      </w:r>
    </w:p>
    <w:p w14:paraId="6F90D958" w14:textId="338B0030"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En fecha 30 de septiembre de 2021, se publicaron en Gaceta de Gobierno del Estado de México, la Fe de</w:t>
      </w:r>
      <w:r>
        <w:rPr>
          <w:rFonts w:ascii="Palatino Linotype" w:hAnsi="Palatino Linotype" w:cs="Arial"/>
          <w:i/>
          <w:szCs w:val="24"/>
        </w:rPr>
        <w:t xml:space="preserve"> </w:t>
      </w:r>
      <w:r w:rsidRPr="0078458F">
        <w:rPr>
          <w:rFonts w:ascii="Palatino Linotype" w:hAnsi="Palatino Linotype" w:cs="Arial"/>
          <w:i/>
          <w:szCs w:val="24"/>
        </w:rPr>
        <w:t>erratas al acuerdo mediante el cual se emiten los lineamientos para la operación de la Plataforma Digital Estatal</w:t>
      </w:r>
      <w:r>
        <w:rPr>
          <w:rFonts w:ascii="Palatino Linotype" w:hAnsi="Palatino Linotype" w:cs="Arial"/>
          <w:i/>
          <w:szCs w:val="24"/>
        </w:rPr>
        <w:t xml:space="preserve"> </w:t>
      </w:r>
      <w:r w:rsidRPr="0078458F">
        <w:rPr>
          <w:rFonts w:ascii="Palatino Linotype" w:hAnsi="Palatino Linotype" w:cs="Arial"/>
          <w:i/>
          <w:szCs w:val="24"/>
        </w:rPr>
        <w:t>del Sistema Anticorrupción del Estado de México y Municipios, publicado en el Periódico Oficial “Gaceta del</w:t>
      </w:r>
      <w:r>
        <w:rPr>
          <w:rFonts w:ascii="Palatino Linotype" w:hAnsi="Palatino Linotype" w:cs="Arial"/>
          <w:i/>
          <w:szCs w:val="24"/>
        </w:rPr>
        <w:t xml:space="preserve"> </w:t>
      </w:r>
      <w:r w:rsidRPr="0078458F">
        <w:rPr>
          <w:rFonts w:ascii="Palatino Linotype" w:hAnsi="Palatino Linotype" w:cs="Arial"/>
          <w:i/>
          <w:szCs w:val="24"/>
        </w:rPr>
        <w:t>Gobierno”, en fecha 28 de septiembre de 2021, sección primera, tomo CCXII, No. 60, el cual se encuentra</w:t>
      </w:r>
      <w:r>
        <w:rPr>
          <w:rFonts w:ascii="Palatino Linotype" w:hAnsi="Palatino Linotype" w:cs="Arial"/>
          <w:i/>
          <w:szCs w:val="24"/>
        </w:rPr>
        <w:t xml:space="preserve"> </w:t>
      </w:r>
      <w:r w:rsidRPr="0078458F">
        <w:rPr>
          <w:rFonts w:ascii="Palatino Linotype" w:hAnsi="Palatino Linotype" w:cs="Arial"/>
          <w:i/>
          <w:szCs w:val="24"/>
        </w:rPr>
        <w:t>adjunto (Acuerdos _20).</w:t>
      </w:r>
    </w:p>
    <w:p w14:paraId="22EEF750" w14:textId="77777777" w:rsidR="0078458F" w:rsidRPr="0078458F" w:rsidRDefault="0078458F" w:rsidP="0078458F">
      <w:pPr>
        <w:spacing w:after="0" w:line="240" w:lineRule="auto"/>
        <w:ind w:left="709" w:right="567"/>
        <w:jc w:val="both"/>
        <w:rPr>
          <w:rFonts w:ascii="Palatino Linotype" w:hAnsi="Palatino Linotype" w:cs="Arial"/>
          <w:i/>
          <w:szCs w:val="24"/>
        </w:rPr>
      </w:pPr>
    </w:p>
    <w:p w14:paraId="686938C2" w14:textId="04A056A7"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lastRenderedPageBreak/>
        <w:t>En fecha 19 de febrero de 2024, se publicaron en Gaceta de Gobierno del Estado de México, el “Acuerdo por</w:t>
      </w:r>
      <w:r>
        <w:rPr>
          <w:rFonts w:ascii="Palatino Linotype" w:hAnsi="Palatino Linotype" w:cs="Arial"/>
          <w:i/>
          <w:szCs w:val="24"/>
        </w:rPr>
        <w:t xml:space="preserve"> </w:t>
      </w:r>
      <w:r w:rsidRPr="0078458F">
        <w:rPr>
          <w:rFonts w:ascii="Palatino Linotype" w:hAnsi="Palatino Linotype" w:cs="Arial"/>
          <w:i/>
          <w:szCs w:val="24"/>
        </w:rPr>
        <w:t>el que se abrogan los Lineamientos para la operación de la Plataforma Digital estatal del Sistema Anticorrupción</w:t>
      </w:r>
      <w:r>
        <w:rPr>
          <w:rFonts w:ascii="Palatino Linotype" w:hAnsi="Palatino Linotype" w:cs="Arial"/>
          <w:i/>
          <w:szCs w:val="24"/>
        </w:rPr>
        <w:t xml:space="preserve"> </w:t>
      </w:r>
      <w:r w:rsidRPr="0078458F">
        <w:rPr>
          <w:rFonts w:ascii="Palatino Linotype" w:hAnsi="Palatino Linotype" w:cs="Arial"/>
          <w:i/>
          <w:szCs w:val="24"/>
        </w:rPr>
        <w:t>del Estado de México y Municipios, publicados en el periódico Oficial “Gaceta del Gobierno” el 28 de septiembre</w:t>
      </w:r>
      <w:r>
        <w:rPr>
          <w:rFonts w:ascii="Palatino Linotype" w:hAnsi="Palatino Linotype" w:cs="Arial"/>
          <w:i/>
          <w:szCs w:val="24"/>
        </w:rPr>
        <w:t xml:space="preserve"> </w:t>
      </w:r>
      <w:r w:rsidRPr="0078458F">
        <w:rPr>
          <w:rFonts w:ascii="Palatino Linotype" w:hAnsi="Palatino Linotype" w:cs="Arial"/>
          <w:i/>
          <w:szCs w:val="24"/>
        </w:rPr>
        <w:t>de 2021 y su fe de erratas del día 30 del mismo mes y año”, el cual se encuentra adjunto (Acuerdos_32).</w:t>
      </w:r>
    </w:p>
    <w:p w14:paraId="27B363CA" w14:textId="77777777" w:rsidR="0078458F" w:rsidRPr="0078458F" w:rsidRDefault="0078458F" w:rsidP="0078458F">
      <w:pPr>
        <w:spacing w:after="0" w:line="240" w:lineRule="auto"/>
        <w:ind w:left="709" w:right="567"/>
        <w:jc w:val="both"/>
        <w:rPr>
          <w:rFonts w:ascii="Palatino Linotype" w:hAnsi="Palatino Linotype" w:cs="Arial"/>
          <w:i/>
          <w:szCs w:val="24"/>
        </w:rPr>
      </w:pPr>
    </w:p>
    <w:p w14:paraId="54AD02CE" w14:textId="44E09E17"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En fecha 27 de febrero de 2024, se publicaron en el Diario Oficial de la Federación, los “Lineamientos para la</w:t>
      </w:r>
      <w:r>
        <w:rPr>
          <w:rFonts w:ascii="Palatino Linotype" w:hAnsi="Palatino Linotype" w:cs="Arial"/>
          <w:i/>
          <w:szCs w:val="24"/>
        </w:rPr>
        <w:t xml:space="preserve"> </w:t>
      </w:r>
      <w:r w:rsidRPr="0078458F">
        <w:rPr>
          <w:rFonts w:ascii="Palatino Linotype" w:hAnsi="Palatino Linotype" w:cs="Arial"/>
          <w:i/>
          <w:szCs w:val="24"/>
        </w:rPr>
        <w:t>incorporación de la información al sistema de evolución patrimonial, de declaración de intereses y constancia</w:t>
      </w:r>
      <w:r>
        <w:rPr>
          <w:rFonts w:ascii="Palatino Linotype" w:hAnsi="Palatino Linotype" w:cs="Arial"/>
          <w:i/>
          <w:szCs w:val="24"/>
        </w:rPr>
        <w:t xml:space="preserve"> </w:t>
      </w:r>
      <w:r w:rsidRPr="0078458F">
        <w:rPr>
          <w:rFonts w:ascii="Palatino Linotype" w:hAnsi="Palatino Linotype" w:cs="Arial"/>
          <w:i/>
          <w:szCs w:val="24"/>
        </w:rPr>
        <w:t xml:space="preserve">de presentación de declaración fiscal de la Plataforma Digital Nacional, previsto en el artículo 49, fracción </w:t>
      </w:r>
      <w:r>
        <w:rPr>
          <w:rFonts w:ascii="Palatino Linotype" w:hAnsi="Palatino Linotype" w:cs="Arial"/>
          <w:i/>
          <w:szCs w:val="24"/>
        </w:rPr>
        <w:t>I</w:t>
      </w:r>
      <w:r w:rsidRPr="0078458F">
        <w:rPr>
          <w:rFonts w:ascii="Palatino Linotype" w:hAnsi="Palatino Linotype" w:cs="Arial"/>
          <w:i/>
          <w:szCs w:val="24"/>
        </w:rPr>
        <w:t xml:space="preserve"> de</w:t>
      </w:r>
      <w:r w:rsidR="00694E44">
        <w:rPr>
          <w:rFonts w:ascii="Palatino Linotype" w:hAnsi="Palatino Linotype" w:cs="Arial"/>
          <w:i/>
          <w:szCs w:val="24"/>
        </w:rPr>
        <w:t xml:space="preserve"> </w:t>
      </w:r>
      <w:r w:rsidRPr="0078458F">
        <w:rPr>
          <w:rFonts w:ascii="Palatino Linotype" w:hAnsi="Palatino Linotype" w:cs="Arial"/>
          <w:i/>
          <w:szCs w:val="24"/>
        </w:rPr>
        <w:t>la Ley General del Sistema Nacional Anticorrupción”, los cuales se encuentras adjuntos (Lineamientos_09).</w:t>
      </w:r>
    </w:p>
    <w:p w14:paraId="0C5174B4" w14:textId="77777777" w:rsidR="0078458F" w:rsidRPr="0078458F" w:rsidRDefault="0078458F" w:rsidP="0078458F">
      <w:pPr>
        <w:spacing w:after="0" w:line="240" w:lineRule="auto"/>
        <w:ind w:left="709" w:right="567"/>
        <w:jc w:val="both"/>
        <w:rPr>
          <w:rFonts w:ascii="Palatino Linotype" w:hAnsi="Palatino Linotype" w:cs="Arial"/>
          <w:i/>
          <w:szCs w:val="24"/>
        </w:rPr>
      </w:pPr>
    </w:p>
    <w:p w14:paraId="2EFF1675" w14:textId="2B1ADFF1" w:rsidR="0078458F" w:rsidRP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En fecha 12 de marzo de 2024, se publicaron en Gaceta del Gobierno del Estado de México, los “Lineamientos</w:t>
      </w:r>
      <w:r w:rsidR="00694E44">
        <w:rPr>
          <w:rFonts w:ascii="Palatino Linotype" w:hAnsi="Palatino Linotype" w:cs="Arial"/>
          <w:i/>
          <w:szCs w:val="24"/>
        </w:rPr>
        <w:t xml:space="preserve"> </w:t>
      </w:r>
      <w:r w:rsidRPr="0078458F">
        <w:rPr>
          <w:rFonts w:ascii="Palatino Linotype" w:hAnsi="Palatino Linotype" w:cs="Arial"/>
          <w:i/>
          <w:szCs w:val="24"/>
        </w:rPr>
        <w:t>para la operación de la Plataforma Digital Estatal del Sistema Anticorrupción del Estado de México y Municipios,</w:t>
      </w:r>
      <w:r w:rsidR="00694E44">
        <w:rPr>
          <w:rFonts w:ascii="Palatino Linotype" w:hAnsi="Palatino Linotype" w:cs="Arial"/>
          <w:i/>
          <w:szCs w:val="24"/>
        </w:rPr>
        <w:t xml:space="preserve"> </w:t>
      </w:r>
      <w:r w:rsidRPr="0078458F">
        <w:rPr>
          <w:rFonts w:ascii="Palatino Linotype" w:hAnsi="Palatino Linotype" w:cs="Arial"/>
          <w:i/>
          <w:szCs w:val="24"/>
        </w:rPr>
        <w:t>y su acceso a la información pública.”, los cuales se encuentran adjuntos (Lineamientos_10).</w:t>
      </w:r>
    </w:p>
    <w:p w14:paraId="0B0D3FE7" w14:textId="77777777" w:rsidR="0078458F" w:rsidRPr="0078458F" w:rsidRDefault="0078458F" w:rsidP="0078458F">
      <w:pPr>
        <w:spacing w:after="0" w:line="240" w:lineRule="auto"/>
        <w:ind w:left="709" w:right="567"/>
        <w:jc w:val="both"/>
        <w:rPr>
          <w:rFonts w:ascii="Palatino Linotype" w:hAnsi="Palatino Linotype" w:cs="Arial"/>
          <w:i/>
          <w:szCs w:val="24"/>
        </w:rPr>
      </w:pPr>
    </w:p>
    <w:p w14:paraId="65DBA67B" w14:textId="1C1D955B" w:rsidR="0078458F" w:rsidRDefault="0078458F" w:rsidP="0078458F">
      <w:pPr>
        <w:spacing w:after="0" w:line="240" w:lineRule="auto"/>
        <w:ind w:left="709" w:right="567"/>
        <w:jc w:val="both"/>
        <w:rPr>
          <w:rFonts w:ascii="Palatino Linotype" w:hAnsi="Palatino Linotype" w:cs="Arial"/>
          <w:i/>
          <w:szCs w:val="24"/>
        </w:rPr>
      </w:pPr>
      <w:r w:rsidRPr="0078458F">
        <w:rPr>
          <w:rFonts w:ascii="Palatino Linotype" w:hAnsi="Palatino Linotype" w:cs="Arial"/>
          <w:i/>
          <w:szCs w:val="24"/>
        </w:rPr>
        <w:t>Se adjunta a este oficio carpeta .</w:t>
      </w:r>
      <w:proofErr w:type="spellStart"/>
      <w:r w:rsidRPr="0078458F">
        <w:rPr>
          <w:rFonts w:ascii="Palatino Linotype" w:hAnsi="Palatino Linotype" w:cs="Arial"/>
          <w:i/>
          <w:szCs w:val="24"/>
        </w:rPr>
        <w:t>zip</w:t>
      </w:r>
      <w:proofErr w:type="spellEnd"/>
      <w:r w:rsidRPr="0078458F">
        <w:rPr>
          <w:rFonts w:ascii="Palatino Linotype" w:hAnsi="Palatino Linotype" w:cs="Arial"/>
          <w:i/>
          <w:szCs w:val="24"/>
        </w:rPr>
        <w:t xml:space="preserve">. </w:t>
      </w:r>
      <w:proofErr w:type="gramStart"/>
      <w:r w:rsidRPr="0078458F">
        <w:rPr>
          <w:rFonts w:ascii="Palatino Linotype" w:hAnsi="Palatino Linotype" w:cs="Arial"/>
          <w:i/>
          <w:szCs w:val="24"/>
        </w:rPr>
        <w:t>con</w:t>
      </w:r>
      <w:proofErr w:type="gramEnd"/>
      <w:r w:rsidRPr="0078458F">
        <w:rPr>
          <w:rFonts w:ascii="Palatino Linotype" w:hAnsi="Palatino Linotype" w:cs="Arial"/>
          <w:i/>
          <w:szCs w:val="24"/>
        </w:rPr>
        <w:t xml:space="preserve"> los Acuerdos y Lineamientos correspondientes.</w:t>
      </w:r>
      <w:r w:rsidR="00694E44">
        <w:rPr>
          <w:rFonts w:ascii="Palatino Linotype" w:hAnsi="Palatino Linotype" w:cs="Arial"/>
          <w:i/>
          <w:szCs w:val="24"/>
        </w:rPr>
        <w:t>”</w:t>
      </w:r>
    </w:p>
    <w:p w14:paraId="16191332" w14:textId="77777777" w:rsidR="0007751E" w:rsidRDefault="0007751E" w:rsidP="00F96C3E">
      <w:pPr>
        <w:spacing w:after="0" w:line="360" w:lineRule="auto"/>
        <w:jc w:val="both"/>
        <w:rPr>
          <w:rFonts w:ascii="Palatino Linotype" w:hAnsi="Palatino Linotype" w:cs="Arial"/>
          <w:sz w:val="24"/>
          <w:szCs w:val="24"/>
        </w:rPr>
      </w:pPr>
    </w:p>
    <w:p w14:paraId="14B99AF8" w14:textId="3C950EB4" w:rsidR="0007751E" w:rsidRPr="00694E44" w:rsidRDefault="00694E44" w:rsidP="00694E44">
      <w:pPr>
        <w:pStyle w:val="Prrafodelista"/>
        <w:numPr>
          <w:ilvl w:val="0"/>
          <w:numId w:val="47"/>
        </w:numPr>
        <w:spacing w:line="360" w:lineRule="auto"/>
        <w:jc w:val="both"/>
        <w:rPr>
          <w:rFonts w:ascii="Palatino Linotype" w:hAnsi="Palatino Linotype" w:cs="Arial"/>
        </w:rPr>
      </w:pPr>
      <w:proofErr w:type="spellStart"/>
      <w:r w:rsidRPr="00694E44">
        <w:rPr>
          <w:rFonts w:ascii="Palatino Linotype" w:hAnsi="Palatino Linotype" w:cs="Arial"/>
          <w:b/>
        </w:rPr>
        <w:t>resp</w:t>
      </w:r>
      <w:proofErr w:type="spellEnd"/>
      <w:r w:rsidRPr="00694E44">
        <w:rPr>
          <w:rFonts w:ascii="Palatino Linotype" w:hAnsi="Palatino Linotype" w:cs="Arial"/>
          <w:b/>
        </w:rPr>
        <w:t xml:space="preserve"> sol 1013.pdf</w:t>
      </w:r>
      <w:r w:rsidRPr="00694E44">
        <w:rPr>
          <w:rFonts w:ascii="Palatino Linotype" w:hAnsi="Palatino Linotype" w:cs="Arial"/>
        </w:rPr>
        <w:t xml:space="preserve"> y </w:t>
      </w:r>
      <w:r w:rsidRPr="00694E44">
        <w:rPr>
          <w:rFonts w:ascii="Palatino Linotype" w:hAnsi="Palatino Linotype" w:cs="Arial"/>
          <w:b/>
        </w:rPr>
        <w:t>RESP A SOL 1013.docx</w:t>
      </w:r>
      <w:r>
        <w:rPr>
          <w:rFonts w:ascii="Palatino Linotype" w:hAnsi="Palatino Linotype" w:cs="Arial"/>
        </w:rPr>
        <w:t xml:space="preserve">: ambos documentos consisten en el Oficio </w:t>
      </w:r>
      <w:r w:rsidRPr="00694E44">
        <w:rPr>
          <w:rFonts w:ascii="Palatino Linotype" w:hAnsi="Palatino Linotype" w:cs="Arial"/>
        </w:rPr>
        <w:t>41100100030000S/1136/2024</w:t>
      </w:r>
      <w:r>
        <w:rPr>
          <w:rFonts w:ascii="Palatino Linotype" w:hAnsi="Palatino Linotype" w:cs="Arial"/>
        </w:rPr>
        <w:t xml:space="preserve"> (uno en datos abiertos y el otro en datos cerrados), remitido por la Titular de la Unidad de Planeación y Transparencia del Sujeto Obligado al entonces Solicitante, en el cual notificó la respuesta, sustancialmente, informando lo siguiente:</w:t>
      </w:r>
    </w:p>
    <w:p w14:paraId="35F781F3" w14:textId="77777777" w:rsidR="00694E44" w:rsidRDefault="00694E44" w:rsidP="00F96C3E">
      <w:pPr>
        <w:spacing w:after="0" w:line="360" w:lineRule="auto"/>
        <w:jc w:val="both"/>
        <w:rPr>
          <w:rFonts w:ascii="Palatino Linotype" w:hAnsi="Palatino Linotype" w:cs="Arial"/>
          <w:sz w:val="24"/>
          <w:szCs w:val="24"/>
        </w:rPr>
      </w:pPr>
    </w:p>
    <w:p w14:paraId="3F3741AD" w14:textId="466180E6" w:rsidR="00694E44" w:rsidRPr="00694E44" w:rsidRDefault="00694E44" w:rsidP="00694E44">
      <w:pPr>
        <w:spacing w:after="0" w:line="240" w:lineRule="auto"/>
        <w:ind w:left="709" w:right="567"/>
        <w:jc w:val="both"/>
        <w:rPr>
          <w:rFonts w:ascii="Palatino Linotype" w:hAnsi="Palatino Linotype" w:cs="Arial"/>
          <w:i/>
          <w:szCs w:val="24"/>
        </w:rPr>
      </w:pPr>
      <w:r>
        <w:rPr>
          <w:rFonts w:ascii="Palatino Linotype" w:hAnsi="Palatino Linotype" w:cs="Arial"/>
          <w:i/>
          <w:szCs w:val="24"/>
        </w:rPr>
        <w:t>“</w:t>
      </w:r>
      <w:r w:rsidRPr="00694E44">
        <w:rPr>
          <w:rFonts w:ascii="Palatino Linotype" w:hAnsi="Palatino Linotype" w:cs="Arial"/>
          <w:i/>
          <w:szCs w:val="24"/>
        </w:rPr>
        <w:t xml:space="preserve">Hago de su conocimiento, la respuesta entregada por la </w:t>
      </w:r>
      <w:r w:rsidRPr="00694E44">
        <w:rPr>
          <w:rFonts w:ascii="Palatino Linotype" w:hAnsi="Palatino Linotype" w:cs="Arial"/>
          <w:i/>
          <w:szCs w:val="24"/>
          <w:u w:val="single"/>
        </w:rPr>
        <w:t>Dirección General de Vinculación Interinstitucional</w:t>
      </w:r>
      <w:r w:rsidRPr="00694E44">
        <w:rPr>
          <w:rFonts w:ascii="Palatino Linotype" w:hAnsi="Palatino Linotype" w:cs="Arial"/>
          <w:i/>
          <w:szCs w:val="24"/>
        </w:rPr>
        <w:t xml:space="preserve"> con oficio número 41100101A00000L/0916/2024, la </w:t>
      </w:r>
      <w:r w:rsidRPr="00694E44">
        <w:rPr>
          <w:rFonts w:ascii="Palatino Linotype" w:hAnsi="Palatino Linotype" w:cs="Arial"/>
          <w:i/>
          <w:szCs w:val="24"/>
          <w:u w:val="single"/>
        </w:rPr>
        <w:t>Dirección de Políticas Públicas y Riesgos en Materia Anticorrupción</w:t>
      </w:r>
      <w:r w:rsidRPr="00694E44">
        <w:rPr>
          <w:rFonts w:ascii="Palatino Linotype" w:hAnsi="Palatino Linotype" w:cs="Arial"/>
          <w:i/>
          <w:szCs w:val="24"/>
        </w:rPr>
        <w:t xml:space="preserve"> con oficio número 41100101000000L/095/2024 así como la </w:t>
      </w:r>
      <w:r w:rsidRPr="00694E44">
        <w:rPr>
          <w:rFonts w:ascii="Palatino Linotype" w:hAnsi="Palatino Linotype" w:cs="Arial"/>
          <w:i/>
          <w:szCs w:val="24"/>
          <w:u w:val="single"/>
        </w:rPr>
        <w:t>Dirección General de Servicios Tecnológicos Y Plataforma Digital</w:t>
      </w:r>
      <w:r w:rsidRPr="00694E44">
        <w:rPr>
          <w:rFonts w:ascii="Palatino Linotype" w:hAnsi="Palatino Linotype" w:cs="Arial"/>
          <w:i/>
          <w:szCs w:val="24"/>
        </w:rPr>
        <w:t xml:space="preserve"> con </w:t>
      </w:r>
      <w:proofErr w:type="spellStart"/>
      <w:r w:rsidRPr="00694E44">
        <w:rPr>
          <w:rFonts w:ascii="Palatino Linotype" w:hAnsi="Palatino Linotype" w:cs="Arial"/>
          <w:i/>
          <w:szCs w:val="24"/>
        </w:rPr>
        <w:t>numero</w:t>
      </w:r>
      <w:proofErr w:type="spellEnd"/>
      <w:r w:rsidRPr="00694E44">
        <w:rPr>
          <w:rFonts w:ascii="Palatino Linotype" w:hAnsi="Palatino Linotype" w:cs="Arial"/>
          <w:i/>
          <w:szCs w:val="24"/>
        </w:rPr>
        <w:t xml:space="preserve"> 41100103000000L/0102/2024 en la cual se encuentra la información solicitada, por lo que se anexa en formato </w:t>
      </w:r>
      <w:proofErr w:type="spellStart"/>
      <w:r w:rsidRPr="00694E44">
        <w:rPr>
          <w:rFonts w:ascii="Palatino Linotype" w:hAnsi="Palatino Linotype" w:cs="Arial"/>
          <w:i/>
          <w:szCs w:val="24"/>
        </w:rPr>
        <w:t>pdf</w:t>
      </w:r>
      <w:proofErr w:type="spellEnd"/>
      <w:r w:rsidRPr="00694E44">
        <w:rPr>
          <w:rFonts w:ascii="Palatino Linotype" w:hAnsi="Palatino Linotype" w:cs="Arial"/>
          <w:i/>
          <w:szCs w:val="24"/>
        </w:rPr>
        <w:t>.</w:t>
      </w:r>
      <w:r>
        <w:rPr>
          <w:rFonts w:ascii="Palatino Linotype" w:hAnsi="Palatino Linotype" w:cs="Arial"/>
          <w:i/>
          <w:szCs w:val="24"/>
        </w:rPr>
        <w:t>”</w:t>
      </w:r>
    </w:p>
    <w:p w14:paraId="73412276" w14:textId="16372A8A" w:rsidR="00694E44" w:rsidRPr="00694E44" w:rsidRDefault="00694E44" w:rsidP="00694E44">
      <w:pPr>
        <w:spacing w:after="0" w:line="240" w:lineRule="auto"/>
        <w:ind w:left="709" w:right="567"/>
        <w:jc w:val="right"/>
        <w:rPr>
          <w:rFonts w:ascii="Palatino Linotype" w:hAnsi="Palatino Linotype" w:cs="Arial"/>
          <w:szCs w:val="24"/>
        </w:rPr>
      </w:pPr>
      <w:r>
        <w:rPr>
          <w:rFonts w:ascii="Palatino Linotype" w:hAnsi="Palatino Linotype" w:cs="Arial"/>
          <w:szCs w:val="24"/>
        </w:rPr>
        <w:t>(Énfasis añadido)</w:t>
      </w:r>
    </w:p>
    <w:p w14:paraId="24D40B3F" w14:textId="77777777" w:rsidR="00694E44" w:rsidRDefault="00694E44" w:rsidP="00F96C3E">
      <w:pPr>
        <w:spacing w:after="0" w:line="360" w:lineRule="auto"/>
        <w:jc w:val="both"/>
        <w:rPr>
          <w:rFonts w:ascii="Palatino Linotype" w:hAnsi="Palatino Linotype" w:cs="Arial"/>
          <w:sz w:val="24"/>
          <w:szCs w:val="24"/>
        </w:rPr>
      </w:pPr>
    </w:p>
    <w:p w14:paraId="2F7AE1DA" w14:textId="21EC692E" w:rsidR="0007751E" w:rsidRPr="00BB6A65" w:rsidRDefault="00694E44" w:rsidP="009657E1">
      <w:pPr>
        <w:pStyle w:val="Prrafodelista"/>
        <w:numPr>
          <w:ilvl w:val="0"/>
          <w:numId w:val="47"/>
        </w:numPr>
        <w:spacing w:line="360" w:lineRule="auto"/>
        <w:jc w:val="both"/>
        <w:rPr>
          <w:rFonts w:ascii="Palatino Linotype" w:hAnsi="Palatino Linotype" w:cs="Arial"/>
        </w:rPr>
      </w:pPr>
      <w:r w:rsidRPr="00BB6A65">
        <w:rPr>
          <w:rFonts w:ascii="Palatino Linotype" w:hAnsi="Palatino Linotype" w:cs="Arial"/>
          <w:b/>
        </w:rPr>
        <w:lastRenderedPageBreak/>
        <w:t>LTAIPEMYM.pdf</w:t>
      </w:r>
      <w:r w:rsidRPr="00BB6A65">
        <w:rPr>
          <w:rFonts w:ascii="Palatino Linotype" w:hAnsi="Palatino Linotype" w:cs="Arial"/>
        </w:rPr>
        <w:t xml:space="preserve"> y </w:t>
      </w:r>
      <w:r w:rsidRPr="00BB6A65">
        <w:rPr>
          <w:rFonts w:ascii="Palatino Linotype" w:hAnsi="Palatino Linotype" w:cs="Arial"/>
          <w:b/>
        </w:rPr>
        <w:t>LSAEMYM.pdf</w:t>
      </w:r>
      <w:r w:rsidRPr="00BB6A65">
        <w:rPr>
          <w:rFonts w:ascii="Palatino Linotype" w:hAnsi="Palatino Linotype" w:cs="Arial"/>
        </w:rPr>
        <w:t xml:space="preserve">: consistentes en las </w:t>
      </w:r>
      <w:r w:rsidR="00BB6A65" w:rsidRPr="00BB6A65">
        <w:rPr>
          <w:rFonts w:ascii="Palatino Linotype" w:hAnsi="Palatino Linotype" w:cs="Arial"/>
        </w:rPr>
        <w:t>Leyes: Ley de Transparencia y Acceso a la Información Pública del Estado de México y Municipios y la Ley del Sistema Anticorrupción del Estado de México y Municipios</w:t>
      </w:r>
      <w:r w:rsidR="00BB6A65">
        <w:rPr>
          <w:rFonts w:ascii="Palatino Linotype" w:hAnsi="Palatino Linotype" w:cs="Arial"/>
        </w:rPr>
        <w:t>.</w:t>
      </w:r>
    </w:p>
    <w:p w14:paraId="5D67BE82" w14:textId="77777777" w:rsidR="00694E44" w:rsidRDefault="00694E44" w:rsidP="00F96C3E">
      <w:pPr>
        <w:spacing w:after="0" w:line="360" w:lineRule="auto"/>
        <w:jc w:val="both"/>
        <w:rPr>
          <w:rFonts w:ascii="Palatino Linotype" w:hAnsi="Palatino Linotype" w:cs="Arial"/>
          <w:sz w:val="24"/>
          <w:szCs w:val="24"/>
        </w:rPr>
      </w:pPr>
    </w:p>
    <w:p w14:paraId="70045AEA" w14:textId="21C1233B" w:rsidR="00694E44" w:rsidRPr="00BB6A65" w:rsidRDefault="00BB6A65" w:rsidP="00BB6A65">
      <w:pPr>
        <w:pStyle w:val="Prrafodelista"/>
        <w:numPr>
          <w:ilvl w:val="0"/>
          <w:numId w:val="47"/>
        </w:numPr>
        <w:spacing w:line="360" w:lineRule="auto"/>
        <w:jc w:val="both"/>
        <w:rPr>
          <w:rFonts w:ascii="Palatino Linotype" w:hAnsi="Palatino Linotype" w:cs="Arial"/>
        </w:rPr>
      </w:pPr>
      <w:r w:rsidRPr="00BB6A65">
        <w:rPr>
          <w:rFonts w:ascii="Palatino Linotype" w:hAnsi="Palatino Linotype" w:cs="Arial"/>
          <w:b/>
        </w:rPr>
        <w:t>Anexos.zip</w:t>
      </w:r>
      <w:r>
        <w:rPr>
          <w:rFonts w:ascii="Palatino Linotype" w:hAnsi="Palatino Linotype" w:cs="Arial"/>
        </w:rPr>
        <w:t>: Carpeta de tipo comprimido que contiene los cinco acuerdos y tres lineamientos referidos en el ya descrito documento “</w:t>
      </w:r>
      <w:r w:rsidRPr="00BB6A65">
        <w:rPr>
          <w:rFonts w:ascii="Palatino Linotype" w:hAnsi="Palatino Linotype" w:cs="Arial"/>
        </w:rPr>
        <w:t>Repuesta_turno_01013SESEAIP2024_SAIMEX.pdf</w:t>
      </w:r>
      <w:r>
        <w:rPr>
          <w:rFonts w:ascii="Palatino Linotype" w:hAnsi="Palatino Linotype" w:cs="Arial"/>
        </w:rPr>
        <w:t xml:space="preserve">”, relativo al </w:t>
      </w:r>
      <w:r w:rsidRPr="00BB6A65">
        <w:rPr>
          <w:rFonts w:ascii="Palatino Linotype" w:hAnsi="Palatino Linotype" w:cs="Arial"/>
        </w:rPr>
        <w:t>Oficio 41100103000000L/0102/2024 a través del cual, la Dirección General de Servicios Tecnológicos y Plataforma Digital</w:t>
      </w:r>
      <w:r>
        <w:rPr>
          <w:rFonts w:ascii="Palatino Linotype" w:hAnsi="Palatino Linotype" w:cs="Arial"/>
        </w:rPr>
        <w:t>.</w:t>
      </w:r>
    </w:p>
    <w:p w14:paraId="7220AD1B" w14:textId="4631AB37" w:rsidR="00694E44" w:rsidRDefault="00694E44" w:rsidP="00F96C3E">
      <w:pPr>
        <w:spacing w:after="0" w:line="360" w:lineRule="auto"/>
        <w:jc w:val="both"/>
        <w:rPr>
          <w:rFonts w:ascii="Palatino Linotype" w:hAnsi="Palatino Linotype" w:cs="Arial"/>
          <w:sz w:val="24"/>
          <w:szCs w:val="24"/>
        </w:rPr>
      </w:pPr>
    </w:p>
    <w:p w14:paraId="7A8241FB" w14:textId="516FCC73" w:rsidR="000928A0" w:rsidRDefault="000928A0" w:rsidP="000928A0">
      <w:pPr>
        <w:spacing w:after="0" w:line="360" w:lineRule="auto"/>
        <w:jc w:val="center"/>
        <w:rPr>
          <w:rFonts w:ascii="Palatino Linotype" w:hAnsi="Palatino Linotype" w:cs="Arial"/>
          <w:sz w:val="24"/>
          <w:szCs w:val="24"/>
        </w:rPr>
      </w:pPr>
      <w:r w:rsidRPr="000928A0">
        <w:rPr>
          <w:rFonts w:ascii="Palatino Linotype" w:hAnsi="Palatino Linotype" w:cs="Arial"/>
          <w:noProof/>
          <w:sz w:val="24"/>
          <w:szCs w:val="24"/>
          <w:lang w:eastAsia="es-MX"/>
        </w:rPr>
        <w:drawing>
          <wp:inline distT="0" distB="0" distL="0" distR="0" wp14:anchorId="49034566" wp14:editId="3CEB1CC2">
            <wp:extent cx="4360460" cy="1884149"/>
            <wp:effectExtent l="0" t="0" r="254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3979" cy="1889990"/>
                    </a:xfrm>
                    <a:prstGeom prst="rect">
                      <a:avLst/>
                    </a:prstGeom>
                  </pic:spPr>
                </pic:pic>
              </a:graphicData>
            </a:graphic>
          </wp:inline>
        </w:drawing>
      </w:r>
    </w:p>
    <w:p w14:paraId="5834438A" w14:textId="77777777" w:rsidR="000928A0" w:rsidRDefault="000928A0" w:rsidP="00F96C3E">
      <w:pPr>
        <w:spacing w:after="0" w:line="360" w:lineRule="auto"/>
        <w:jc w:val="both"/>
        <w:rPr>
          <w:rFonts w:ascii="Palatino Linotype" w:hAnsi="Palatino Linotype" w:cs="Arial"/>
          <w:sz w:val="24"/>
          <w:szCs w:val="24"/>
        </w:rPr>
      </w:pPr>
    </w:p>
    <w:p w14:paraId="5F2525C7" w14:textId="22BB122D" w:rsidR="000E48BC" w:rsidRDefault="00875CB2" w:rsidP="00F96C3E">
      <w:pPr>
        <w:spacing w:after="0" w:line="360" w:lineRule="auto"/>
        <w:jc w:val="both"/>
        <w:rPr>
          <w:rFonts w:ascii="Palatino Linotype" w:hAnsi="Palatino Linotype" w:cs="Arial"/>
          <w:sz w:val="24"/>
          <w:szCs w:val="24"/>
        </w:rPr>
      </w:pPr>
      <w:r w:rsidRPr="00522D9C">
        <w:rPr>
          <w:rFonts w:ascii="Palatino Linotype" w:hAnsi="Palatino Linotype" w:cs="Arial"/>
          <w:sz w:val="24"/>
          <w:szCs w:val="24"/>
        </w:rPr>
        <w:t>Inconforme con la</w:t>
      </w:r>
      <w:r w:rsidR="000E48BC" w:rsidRPr="00522D9C">
        <w:rPr>
          <w:rFonts w:ascii="Palatino Linotype" w:hAnsi="Palatino Linotype" w:cs="Arial"/>
          <w:sz w:val="24"/>
          <w:szCs w:val="24"/>
        </w:rPr>
        <w:t xml:space="preserve"> respuesta, </w:t>
      </w:r>
      <w:r w:rsidR="00F320A9" w:rsidRPr="00522D9C">
        <w:rPr>
          <w:rFonts w:ascii="Palatino Linotype" w:hAnsi="Palatino Linotype" w:cs="Arial"/>
          <w:sz w:val="24"/>
          <w:szCs w:val="24"/>
        </w:rPr>
        <w:t>la parte</w:t>
      </w:r>
      <w:r w:rsidR="000E48BC" w:rsidRPr="00522D9C">
        <w:rPr>
          <w:rFonts w:ascii="Palatino Linotype" w:hAnsi="Palatino Linotype" w:cs="Arial"/>
          <w:sz w:val="24"/>
          <w:szCs w:val="24"/>
        </w:rPr>
        <w:t xml:space="preserve"> </w:t>
      </w:r>
      <w:r w:rsidR="000E48BC" w:rsidRPr="00522D9C">
        <w:rPr>
          <w:rFonts w:ascii="Palatino Linotype" w:hAnsi="Palatino Linotype" w:cs="Arial"/>
          <w:b/>
          <w:sz w:val="24"/>
          <w:szCs w:val="24"/>
        </w:rPr>
        <w:t>Recurrente</w:t>
      </w:r>
      <w:r w:rsidR="000E48BC" w:rsidRPr="00522D9C">
        <w:rPr>
          <w:rFonts w:ascii="Palatino Linotype" w:hAnsi="Palatino Linotype" w:cs="Arial"/>
          <w:sz w:val="24"/>
          <w:szCs w:val="24"/>
        </w:rPr>
        <w:t xml:space="preserve"> interpuso recurso de revisión, haciendo valer</w:t>
      </w:r>
      <w:r w:rsidR="00690132" w:rsidRPr="00522D9C">
        <w:rPr>
          <w:rFonts w:ascii="Palatino Linotype" w:hAnsi="Palatino Linotype" w:cs="Arial"/>
          <w:sz w:val="24"/>
          <w:szCs w:val="24"/>
        </w:rPr>
        <w:t xml:space="preserve"> </w:t>
      </w:r>
      <w:r w:rsidRPr="00522D9C">
        <w:rPr>
          <w:rFonts w:ascii="Palatino Linotype" w:hAnsi="Palatino Linotype" w:cs="Arial"/>
          <w:sz w:val="24"/>
          <w:szCs w:val="24"/>
        </w:rPr>
        <w:t>como</w:t>
      </w:r>
      <w:r w:rsidR="00444A4F" w:rsidRPr="00522D9C">
        <w:rPr>
          <w:rFonts w:ascii="Palatino Linotype" w:hAnsi="Palatino Linotype" w:cs="Arial"/>
          <w:sz w:val="24"/>
          <w:szCs w:val="24"/>
          <w:lang w:val="es-ES"/>
        </w:rPr>
        <w:t xml:space="preserve"> </w:t>
      </w:r>
      <w:r w:rsidR="00006C41" w:rsidRPr="00BB6A65">
        <w:rPr>
          <w:rFonts w:ascii="Palatino Linotype" w:hAnsi="Palatino Linotype" w:cs="Arial"/>
          <w:b/>
          <w:sz w:val="24"/>
          <w:szCs w:val="24"/>
          <w:lang w:val="es-ES"/>
        </w:rPr>
        <w:t>acto impugnado</w:t>
      </w:r>
      <w:r w:rsidR="00006C41">
        <w:rPr>
          <w:rFonts w:ascii="Palatino Linotype" w:hAnsi="Palatino Linotype" w:cs="Arial"/>
          <w:sz w:val="24"/>
          <w:szCs w:val="24"/>
          <w:lang w:val="es-ES"/>
        </w:rPr>
        <w:t xml:space="preserve"> y </w:t>
      </w:r>
      <w:r w:rsidR="00444A4F" w:rsidRPr="009446D0">
        <w:rPr>
          <w:rFonts w:ascii="Palatino Linotype" w:hAnsi="Palatino Linotype" w:cs="Arial"/>
          <w:b/>
          <w:bCs/>
          <w:sz w:val="24"/>
          <w:szCs w:val="24"/>
          <w:lang w:val="es-ES"/>
        </w:rPr>
        <w:t>razones o motivos de inconformidad</w:t>
      </w:r>
      <w:r w:rsidR="00444A4F" w:rsidRPr="00522D9C">
        <w:rPr>
          <w:rFonts w:ascii="Palatino Linotype" w:hAnsi="Palatino Linotype" w:cs="Arial"/>
          <w:sz w:val="24"/>
          <w:szCs w:val="24"/>
          <w:lang w:val="es-ES"/>
        </w:rPr>
        <w:t xml:space="preserve"> </w:t>
      </w:r>
      <w:r w:rsidR="00006C41">
        <w:rPr>
          <w:rFonts w:ascii="Palatino Linotype" w:hAnsi="Palatino Linotype" w:cs="Arial"/>
          <w:i/>
          <w:iCs/>
          <w:sz w:val="24"/>
          <w:szCs w:val="24"/>
          <w:lang w:val="es-ES"/>
        </w:rPr>
        <w:t>“</w:t>
      </w:r>
      <w:r w:rsidR="00BB6A65" w:rsidRPr="00BB6A65">
        <w:rPr>
          <w:rFonts w:ascii="Palatino Linotype" w:hAnsi="Palatino Linotype" w:cs="Arial"/>
          <w:i/>
          <w:iCs/>
          <w:sz w:val="24"/>
          <w:szCs w:val="24"/>
          <w:lang w:val="es-ES"/>
        </w:rPr>
        <w:t>No es la información que solicite</w:t>
      </w:r>
      <w:r w:rsidR="00006C41">
        <w:rPr>
          <w:rFonts w:ascii="Palatino Linotype" w:hAnsi="Palatino Linotype" w:cs="Arial"/>
          <w:i/>
          <w:iCs/>
          <w:sz w:val="24"/>
          <w:szCs w:val="24"/>
          <w:lang w:val="es-ES"/>
        </w:rPr>
        <w:t>”</w:t>
      </w:r>
      <w:r w:rsidR="00006C41">
        <w:rPr>
          <w:rFonts w:ascii="Palatino Linotype" w:hAnsi="Palatino Linotype" w:cs="Arial"/>
          <w:sz w:val="24"/>
          <w:szCs w:val="24"/>
          <w:lang w:val="es-ES"/>
        </w:rPr>
        <w:t xml:space="preserve">. </w:t>
      </w:r>
      <w:r w:rsidR="00703DF5" w:rsidRPr="00522D9C">
        <w:rPr>
          <w:rFonts w:ascii="Palatino Linotype" w:hAnsi="Palatino Linotype" w:cs="Arial"/>
          <w:sz w:val="24"/>
          <w:szCs w:val="24"/>
        </w:rPr>
        <w:t>Consideraciones que se traducen en</w:t>
      </w:r>
      <w:r w:rsidR="00C85094" w:rsidRPr="00522D9C">
        <w:rPr>
          <w:rFonts w:ascii="Palatino Linotype" w:hAnsi="Palatino Linotype" w:cs="Arial"/>
          <w:sz w:val="24"/>
          <w:szCs w:val="24"/>
        </w:rPr>
        <w:t xml:space="preserve"> adolecerse por </w:t>
      </w:r>
      <w:r w:rsidR="00A76666" w:rsidRPr="00522D9C">
        <w:rPr>
          <w:rFonts w:ascii="Palatino Linotype" w:hAnsi="Palatino Linotype" w:cs="Arial"/>
          <w:sz w:val="24"/>
          <w:szCs w:val="24"/>
        </w:rPr>
        <w:t xml:space="preserve">la </w:t>
      </w:r>
      <w:r w:rsidR="009446D0">
        <w:rPr>
          <w:rFonts w:ascii="Palatino Linotype" w:hAnsi="Palatino Linotype" w:cs="Arial"/>
          <w:sz w:val="24"/>
          <w:szCs w:val="24"/>
        </w:rPr>
        <w:t>entrega de</w:t>
      </w:r>
      <w:r w:rsidR="00A76666" w:rsidRPr="00522D9C">
        <w:rPr>
          <w:rFonts w:ascii="Palatino Linotype" w:hAnsi="Palatino Linotype" w:cs="Arial"/>
          <w:sz w:val="24"/>
          <w:szCs w:val="24"/>
        </w:rPr>
        <w:t xml:space="preserve"> información</w:t>
      </w:r>
      <w:r w:rsidR="009446D0">
        <w:rPr>
          <w:rFonts w:ascii="Palatino Linotype" w:hAnsi="Palatino Linotype" w:cs="Arial"/>
          <w:sz w:val="24"/>
          <w:szCs w:val="24"/>
        </w:rPr>
        <w:t xml:space="preserve"> </w:t>
      </w:r>
      <w:r w:rsidR="00006C41">
        <w:rPr>
          <w:rFonts w:ascii="Palatino Linotype" w:hAnsi="Palatino Linotype" w:cs="Arial"/>
          <w:sz w:val="24"/>
          <w:szCs w:val="24"/>
        </w:rPr>
        <w:t>que no corresponde con lo solicitado</w:t>
      </w:r>
      <w:r w:rsidR="00BB6A65">
        <w:rPr>
          <w:rFonts w:ascii="Palatino Linotype" w:hAnsi="Palatino Linotype" w:cs="Arial"/>
          <w:sz w:val="24"/>
          <w:szCs w:val="24"/>
        </w:rPr>
        <w:t>. H</w:t>
      </w:r>
      <w:r w:rsidR="000E48BC" w:rsidRPr="00522D9C">
        <w:rPr>
          <w:rFonts w:ascii="Palatino Linotype" w:hAnsi="Palatino Linotype" w:cs="Arial"/>
          <w:sz w:val="24"/>
          <w:szCs w:val="24"/>
        </w:rPr>
        <w:t xml:space="preserve">ipótesis que se </w:t>
      </w:r>
      <w:r w:rsidR="000E48BC" w:rsidRPr="00522D9C">
        <w:rPr>
          <w:rFonts w:ascii="Palatino Linotype" w:hAnsi="Palatino Linotype" w:cs="Arial"/>
          <w:sz w:val="24"/>
          <w:szCs w:val="24"/>
        </w:rPr>
        <w:lastRenderedPageBreak/>
        <w:t xml:space="preserve">encuentra </w:t>
      </w:r>
      <w:r w:rsidR="00703DF5" w:rsidRPr="00522D9C">
        <w:rPr>
          <w:rFonts w:ascii="Palatino Linotype" w:hAnsi="Palatino Linotype" w:cs="Arial"/>
          <w:sz w:val="24"/>
          <w:szCs w:val="24"/>
        </w:rPr>
        <w:t>establecida</w:t>
      </w:r>
      <w:r w:rsidR="000E48BC" w:rsidRPr="00522D9C">
        <w:rPr>
          <w:rFonts w:ascii="Palatino Linotype" w:hAnsi="Palatino Linotype" w:cs="Arial"/>
          <w:sz w:val="24"/>
          <w:szCs w:val="24"/>
        </w:rPr>
        <w:t xml:space="preserve"> en la fracci</w:t>
      </w:r>
      <w:r w:rsidR="00BB6A65">
        <w:rPr>
          <w:rFonts w:ascii="Palatino Linotype" w:hAnsi="Palatino Linotype" w:cs="Arial"/>
          <w:sz w:val="24"/>
          <w:szCs w:val="24"/>
        </w:rPr>
        <w:t xml:space="preserve">ón </w:t>
      </w:r>
      <w:r w:rsidR="00006C41">
        <w:rPr>
          <w:rFonts w:ascii="Palatino Linotype" w:hAnsi="Palatino Linotype" w:cs="Arial"/>
          <w:sz w:val="24"/>
          <w:szCs w:val="24"/>
        </w:rPr>
        <w:t>VI</w:t>
      </w:r>
      <w:r w:rsidR="00BB26D6" w:rsidRPr="00522D9C">
        <w:rPr>
          <w:rFonts w:ascii="Palatino Linotype" w:hAnsi="Palatino Linotype" w:cs="Arial"/>
          <w:sz w:val="24"/>
          <w:szCs w:val="24"/>
        </w:rPr>
        <w:t xml:space="preserve"> </w:t>
      </w:r>
      <w:r w:rsidR="000E48BC" w:rsidRPr="00522D9C">
        <w:rPr>
          <w:rFonts w:ascii="Palatino Linotype" w:hAnsi="Palatino Linotype" w:cs="Arial"/>
          <w:sz w:val="24"/>
          <w:szCs w:val="24"/>
        </w:rPr>
        <w:t>del artículo 179 de la Ley de Transparencia Local</w:t>
      </w:r>
      <w:r w:rsidR="000E48BC" w:rsidRPr="00522D9C">
        <w:rPr>
          <w:rStyle w:val="Refdenotaalpie"/>
          <w:rFonts w:ascii="Palatino Linotype" w:hAnsi="Palatino Linotype" w:cs="Arial"/>
          <w:sz w:val="24"/>
          <w:szCs w:val="24"/>
        </w:rPr>
        <w:footnoteReference w:id="1"/>
      </w:r>
      <w:r w:rsidR="000E48BC" w:rsidRPr="00522D9C">
        <w:rPr>
          <w:rFonts w:ascii="Palatino Linotype" w:hAnsi="Palatino Linotype" w:cs="Arial"/>
          <w:sz w:val="24"/>
          <w:szCs w:val="24"/>
        </w:rPr>
        <w:t>, para la procedencia de la interposición del recurso de revisión.</w:t>
      </w:r>
    </w:p>
    <w:p w14:paraId="7DB5032A" w14:textId="77777777" w:rsidR="000928A0" w:rsidRPr="00522D9C" w:rsidRDefault="000928A0" w:rsidP="00F96C3E">
      <w:pPr>
        <w:spacing w:after="0" w:line="360" w:lineRule="auto"/>
        <w:jc w:val="both"/>
        <w:rPr>
          <w:rFonts w:ascii="Palatino Linotype" w:hAnsi="Palatino Linotype" w:cs="Arial"/>
          <w:sz w:val="24"/>
          <w:szCs w:val="24"/>
        </w:rPr>
      </w:pPr>
    </w:p>
    <w:p w14:paraId="52A121DE" w14:textId="6417DA27" w:rsidR="009347C9" w:rsidRDefault="009347C9" w:rsidP="00F96C3E">
      <w:pPr>
        <w:spacing w:after="0" w:line="360" w:lineRule="auto"/>
        <w:jc w:val="both"/>
        <w:rPr>
          <w:rFonts w:ascii="Palatino Linotype" w:hAnsi="Palatino Linotype" w:cs="Arial"/>
          <w:bCs/>
          <w:sz w:val="24"/>
          <w:szCs w:val="24"/>
        </w:rPr>
      </w:pPr>
      <w:r>
        <w:rPr>
          <w:rFonts w:ascii="Palatino Linotype" w:hAnsi="Palatino Linotype" w:cs="Arial"/>
          <w:sz w:val="24"/>
          <w:szCs w:val="24"/>
        </w:rPr>
        <w:t xml:space="preserve">Con motivo de la interposición del recurso de revisión, el </w:t>
      </w:r>
      <w:r w:rsidRPr="007B04CD">
        <w:rPr>
          <w:rFonts w:ascii="Palatino Linotype" w:hAnsi="Palatino Linotype" w:cs="Arial"/>
          <w:b/>
          <w:bCs/>
          <w:sz w:val="24"/>
          <w:szCs w:val="24"/>
        </w:rPr>
        <w:t>Sujeto Obligado</w:t>
      </w:r>
      <w:r>
        <w:rPr>
          <w:rFonts w:ascii="Palatino Linotype" w:hAnsi="Palatino Linotype" w:cs="Arial"/>
          <w:sz w:val="24"/>
          <w:szCs w:val="24"/>
        </w:rPr>
        <w:t xml:space="preserve"> rindió su informe justificado, a través de los documentos </w:t>
      </w:r>
      <w:r w:rsidRPr="009347C9">
        <w:rPr>
          <w:rFonts w:ascii="Palatino Linotype" w:hAnsi="Palatino Linotype" w:cs="Arial"/>
          <w:bCs/>
          <w:i/>
          <w:iCs/>
          <w:sz w:val="24"/>
          <w:szCs w:val="24"/>
        </w:rPr>
        <w:t>“</w:t>
      </w:r>
      <w:r w:rsidRPr="009347C9">
        <w:rPr>
          <w:rFonts w:ascii="Palatino Linotype" w:hAnsi="Palatino Linotype" w:cs="Arial"/>
          <w:b/>
          <w:i/>
          <w:iCs/>
          <w:sz w:val="24"/>
          <w:szCs w:val="24"/>
        </w:rPr>
        <w:t>recurso 6980.pdf, Informe justificado RR 6980.docx</w:t>
      </w:r>
      <w:r w:rsidRPr="009347C9">
        <w:rPr>
          <w:rFonts w:ascii="Palatino Linotype" w:hAnsi="Palatino Linotype" w:cs="Arial"/>
          <w:bCs/>
          <w:sz w:val="24"/>
          <w:szCs w:val="24"/>
        </w:rPr>
        <w:t xml:space="preserve"> y </w:t>
      </w:r>
      <w:proofErr w:type="spellStart"/>
      <w:r w:rsidRPr="009347C9">
        <w:rPr>
          <w:rFonts w:ascii="Palatino Linotype" w:hAnsi="Palatino Linotype" w:cs="Arial"/>
          <w:b/>
          <w:i/>
          <w:iCs/>
          <w:sz w:val="24"/>
          <w:szCs w:val="24"/>
        </w:rPr>
        <w:t>Resp</w:t>
      </w:r>
      <w:proofErr w:type="spellEnd"/>
      <w:r w:rsidRPr="009347C9">
        <w:rPr>
          <w:rFonts w:ascii="Palatino Linotype" w:hAnsi="Palatino Linotype" w:cs="Arial"/>
          <w:b/>
          <w:i/>
          <w:iCs/>
          <w:sz w:val="24"/>
          <w:szCs w:val="24"/>
        </w:rPr>
        <w:t xml:space="preserve"> RR 6980 DGSTYPD.pdf</w:t>
      </w:r>
      <w:r w:rsidRPr="009347C9">
        <w:rPr>
          <w:rFonts w:ascii="Palatino Linotype" w:hAnsi="Palatino Linotype" w:cs="Arial"/>
          <w:bCs/>
          <w:i/>
          <w:iCs/>
          <w:sz w:val="24"/>
          <w:szCs w:val="24"/>
        </w:rPr>
        <w:t>”</w:t>
      </w:r>
      <w:r w:rsidRPr="009347C9">
        <w:rPr>
          <w:rFonts w:ascii="Palatino Linotype" w:hAnsi="Palatino Linotype" w:cs="Arial"/>
          <w:bCs/>
          <w:sz w:val="24"/>
          <w:szCs w:val="24"/>
        </w:rPr>
        <w:t>,</w:t>
      </w:r>
      <w:r>
        <w:rPr>
          <w:rFonts w:ascii="Palatino Linotype" w:hAnsi="Palatino Linotype" w:cs="Arial"/>
          <w:bCs/>
          <w:sz w:val="24"/>
          <w:szCs w:val="24"/>
        </w:rPr>
        <w:t xml:space="preserve"> de los que se desprende el contenido siguiente:</w:t>
      </w:r>
    </w:p>
    <w:p w14:paraId="0218E343" w14:textId="0FD333B2" w:rsidR="009347C9" w:rsidRDefault="009347C9" w:rsidP="00F96C3E">
      <w:pPr>
        <w:spacing w:after="0" w:line="360" w:lineRule="auto"/>
        <w:jc w:val="both"/>
        <w:rPr>
          <w:rFonts w:ascii="Palatino Linotype" w:hAnsi="Palatino Linotype" w:cs="Arial"/>
          <w:bCs/>
          <w:sz w:val="24"/>
          <w:szCs w:val="24"/>
        </w:rPr>
      </w:pPr>
    </w:p>
    <w:p w14:paraId="3472E98A" w14:textId="4EC821A6" w:rsidR="009347C9" w:rsidRPr="009347C9" w:rsidRDefault="009347C9" w:rsidP="009347C9">
      <w:pPr>
        <w:pStyle w:val="Prrafodelista"/>
        <w:numPr>
          <w:ilvl w:val="0"/>
          <w:numId w:val="48"/>
        </w:numPr>
        <w:spacing w:line="360" w:lineRule="auto"/>
        <w:jc w:val="both"/>
        <w:rPr>
          <w:rFonts w:ascii="Palatino Linotype" w:hAnsi="Palatino Linotype" w:cs="Arial"/>
        </w:rPr>
      </w:pPr>
      <w:r w:rsidRPr="005C35DE">
        <w:rPr>
          <w:rFonts w:ascii="Palatino Linotype" w:hAnsi="Palatino Linotype" w:cs="Arial"/>
          <w:b/>
          <w:bCs/>
        </w:rPr>
        <w:t>recurso 6980.pdf</w:t>
      </w:r>
      <w:r>
        <w:rPr>
          <w:rFonts w:ascii="Palatino Linotype" w:hAnsi="Palatino Linotype" w:cs="Arial"/>
        </w:rPr>
        <w:t xml:space="preserve">: </w:t>
      </w:r>
      <w:r w:rsidR="005C35DE">
        <w:rPr>
          <w:rFonts w:ascii="Palatino Linotype" w:hAnsi="Palatino Linotype" w:cs="Arial"/>
        </w:rPr>
        <w:t xml:space="preserve">Archivo en </w:t>
      </w:r>
      <w:r w:rsidR="005C35DE" w:rsidRPr="0065358A">
        <w:rPr>
          <w:rFonts w:ascii="Palatino Linotype" w:hAnsi="Palatino Linotype" w:cs="Arial"/>
          <w:b/>
          <w:bCs/>
        </w:rPr>
        <w:t>datos cerrados</w:t>
      </w:r>
      <w:r w:rsidR="005C35DE">
        <w:rPr>
          <w:rFonts w:ascii="Palatino Linotype" w:hAnsi="Palatino Linotype" w:cs="Arial"/>
        </w:rPr>
        <w:t xml:space="preserve"> que contiene el </w:t>
      </w:r>
      <w:r>
        <w:rPr>
          <w:rFonts w:ascii="Palatino Linotype" w:hAnsi="Palatino Linotype" w:cs="Arial"/>
        </w:rPr>
        <w:t>Oficio 41100100030000S/1627/2024</w:t>
      </w:r>
      <w:r w:rsidR="005C35DE">
        <w:rPr>
          <w:rFonts w:ascii="Palatino Linotype" w:hAnsi="Palatino Linotype" w:cs="Arial"/>
        </w:rPr>
        <w:t xml:space="preserve"> el cual contiene las argumentaciones del Titular de la unidad de Transparencia del Sujeto Obligado, a través de las cuales ratifica su respuesta, en el sentido de haber hecho entrega de la información peticionada que obra en sus archivos. Asimismo, refuta la improcedencia del recurso de revisión, peticionando su </w:t>
      </w:r>
      <w:proofErr w:type="spellStart"/>
      <w:r w:rsidR="005C35DE">
        <w:rPr>
          <w:rFonts w:ascii="Palatino Linotype" w:hAnsi="Palatino Linotype" w:cs="Arial"/>
        </w:rPr>
        <w:t>desechamiento</w:t>
      </w:r>
      <w:proofErr w:type="spellEnd"/>
      <w:r w:rsidR="005C35DE">
        <w:rPr>
          <w:rFonts w:ascii="Palatino Linotype" w:hAnsi="Palatino Linotype" w:cs="Arial"/>
        </w:rPr>
        <w:t>.</w:t>
      </w:r>
    </w:p>
    <w:p w14:paraId="7EAD1F53" w14:textId="3FC53729" w:rsidR="009347C9" w:rsidRDefault="009347C9" w:rsidP="00F96C3E">
      <w:pPr>
        <w:spacing w:after="0" w:line="360" w:lineRule="auto"/>
        <w:jc w:val="both"/>
        <w:rPr>
          <w:rFonts w:ascii="Palatino Linotype" w:hAnsi="Palatino Linotype" w:cs="Arial"/>
          <w:sz w:val="24"/>
          <w:szCs w:val="24"/>
        </w:rPr>
      </w:pPr>
    </w:p>
    <w:p w14:paraId="5CFD2C55" w14:textId="3558D872" w:rsidR="005C35DE" w:rsidRPr="009347C9" w:rsidRDefault="009347C9" w:rsidP="005C35DE">
      <w:pPr>
        <w:pStyle w:val="Prrafodelista"/>
        <w:numPr>
          <w:ilvl w:val="0"/>
          <w:numId w:val="48"/>
        </w:numPr>
        <w:spacing w:line="360" w:lineRule="auto"/>
        <w:jc w:val="both"/>
        <w:rPr>
          <w:rFonts w:ascii="Palatino Linotype" w:hAnsi="Palatino Linotype" w:cs="Arial"/>
        </w:rPr>
      </w:pPr>
      <w:r w:rsidRPr="005C35DE">
        <w:rPr>
          <w:rFonts w:ascii="Palatino Linotype" w:hAnsi="Palatino Linotype" w:cs="Arial"/>
          <w:b/>
          <w:bCs/>
        </w:rPr>
        <w:t>Informe justificado RR 6980.docx</w:t>
      </w:r>
      <w:r>
        <w:rPr>
          <w:rFonts w:ascii="Palatino Linotype" w:hAnsi="Palatino Linotype" w:cs="Arial"/>
        </w:rPr>
        <w:t xml:space="preserve">: </w:t>
      </w:r>
      <w:r w:rsidR="005C35DE">
        <w:rPr>
          <w:rFonts w:ascii="Palatino Linotype" w:hAnsi="Palatino Linotype" w:cs="Arial"/>
        </w:rPr>
        <w:t xml:space="preserve">Archivo en </w:t>
      </w:r>
      <w:r w:rsidR="005C35DE" w:rsidRPr="0065358A">
        <w:rPr>
          <w:rFonts w:ascii="Palatino Linotype" w:hAnsi="Palatino Linotype" w:cs="Arial"/>
          <w:b/>
          <w:bCs/>
        </w:rPr>
        <w:t>datos abiertos</w:t>
      </w:r>
      <w:r w:rsidR="005C35DE">
        <w:rPr>
          <w:rFonts w:ascii="Palatino Linotype" w:hAnsi="Palatino Linotype" w:cs="Arial"/>
        </w:rPr>
        <w:t xml:space="preserve"> (editable), consistente en el ya descrito Oficio 41100100030000S/1627/2024 el cual contiene las argumentaciones del Titular de la unidad de Transparencia del Sujeto Obligado, a través de las cuales ratifica su respuesta, en el sentido de haber hecho entrega de la información peticionada que obra en sus archivos. </w:t>
      </w:r>
      <w:r w:rsidR="005C35DE">
        <w:rPr>
          <w:rFonts w:ascii="Palatino Linotype" w:hAnsi="Palatino Linotype" w:cs="Arial"/>
        </w:rPr>
        <w:lastRenderedPageBreak/>
        <w:t xml:space="preserve">Asimismo, refuta la improcedencia del recurso de revisión, peticionando su </w:t>
      </w:r>
      <w:proofErr w:type="spellStart"/>
      <w:r w:rsidR="005C35DE">
        <w:rPr>
          <w:rFonts w:ascii="Palatino Linotype" w:hAnsi="Palatino Linotype" w:cs="Arial"/>
        </w:rPr>
        <w:t>desechamiento</w:t>
      </w:r>
      <w:proofErr w:type="spellEnd"/>
      <w:r w:rsidR="005C35DE">
        <w:rPr>
          <w:rFonts w:ascii="Palatino Linotype" w:hAnsi="Palatino Linotype" w:cs="Arial"/>
        </w:rPr>
        <w:t>.</w:t>
      </w:r>
    </w:p>
    <w:p w14:paraId="3787EA25" w14:textId="742E6794" w:rsidR="009347C9" w:rsidRDefault="009347C9" w:rsidP="00F96C3E">
      <w:pPr>
        <w:spacing w:after="0" w:line="360" w:lineRule="auto"/>
        <w:jc w:val="both"/>
        <w:rPr>
          <w:rFonts w:ascii="Palatino Linotype" w:hAnsi="Palatino Linotype" w:cs="Arial"/>
          <w:sz w:val="24"/>
          <w:szCs w:val="24"/>
        </w:rPr>
      </w:pPr>
    </w:p>
    <w:p w14:paraId="33488650" w14:textId="18824570" w:rsidR="009347C9" w:rsidRPr="005C35DE" w:rsidRDefault="009347C9" w:rsidP="009347C9">
      <w:pPr>
        <w:pStyle w:val="Prrafodelista"/>
        <w:numPr>
          <w:ilvl w:val="0"/>
          <w:numId w:val="48"/>
        </w:numPr>
        <w:spacing w:line="360" w:lineRule="auto"/>
        <w:jc w:val="both"/>
        <w:rPr>
          <w:rFonts w:ascii="Palatino Linotype" w:hAnsi="Palatino Linotype" w:cs="Arial"/>
          <w:lang w:val="es-419"/>
        </w:rPr>
      </w:pPr>
      <w:proofErr w:type="spellStart"/>
      <w:r w:rsidRPr="0065358A">
        <w:rPr>
          <w:rFonts w:ascii="Palatino Linotype" w:hAnsi="Palatino Linotype" w:cs="Arial"/>
          <w:b/>
          <w:bCs/>
          <w:lang w:val="es-419"/>
        </w:rPr>
        <w:t>Resp</w:t>
      </w:r>
      <w:proofErr w:type="spellEnd"/>
      <w:r w:rsidRPr="0065358A">
        <w:rPr>
          <w:rFonts w:ascii="Palatino Linotype" w:hAnsi="Palatino Linotype" w:cs="Arial"/>
          <w:b/>
          <w:bCs/>
          <w:lang w:val="es-419"/>
        </w:rPr>
        <w:t xml:space="preserve"> RR 6980 DGSTYPD.pdf</w:t>
      </w:r>
      <w:r w:rsidRPr="005C35DE">
        <w:rPr>
          <w:rFonts w:ascii="Palatino Linotype" w:hAnsi="Palatino Linotype" w:cs="Arial"/>
          <w:lang w:val="es-419"/>
        </w:rPr>
        <w:t xml:space="preserve">: </w:t>
      </w:r>
      <w:r w:rsidR="005C35DE" w:rsidRPr="005C35DE">
        <w:rPr>
          <w:rFonts w:ascii="Palatino Linotype" w:hAnsi="Palatino Linotype" w:cs="Arial"/>
          <w:lang w:val="es-419"/>
        </w:rPr>
        <w:t>Oficio</w:t>
      </w:r>
      <w:r w:rsidR="005C35DE">
        <w:rPr>
          <w:rFonts w:ascii="Palatino Linotype" w:hAnsi="Palatino Linotype" w:cs="Arial"/>
          <w:lang w:val="es-419"/>
        </w:rPr>
        <w:t xml:space="preserve"> 41100103000000L/0106/2024 remitido por la Dirección General de Servicios </w:t>
      </w:r>
      <w:r w:rsidR="0065358A">
        <w:rPr>
          <w:rFonts w:ascii="Palatino Linotype" w:hAnsi="Palatino Linotype" w:cs="Arial"/>
          <w:lang w:val="es-419"/>
        </w:rPr>
        <w:t>Tecnológicos</w:t>
      </w:r>
      <w:r w:rsidR="005C35DE">
        <w:rPr>
          <w:rFonts w:ascii="Palatino Linotype" w:hAnsi="Palatino Linotype" w:cs="Arial"/>
          <w:lang w:val="es-419"/>
        </w:rPr>
        <w:t xml:space="preserve"> y Plataforma Digi</w:t>
      </w:r>
      <w:r w:rsidR="0065358A">
        <w:rPr>
          <w:rFonts w:ascii="Palatino Linotype" w:hAnsi="Palatino Linotype" w:cs="Arial"/>
          <w:lang w:val="es-419"/>
        </w:rPr>
        <w:t>tal a la Unidad de Planeación y Transparencia, ambos del Sujeto Obligado, mediante el cual, ratificó su respuesta primigenia.</w:t>
      </w:r>
    </w:p>
    <w:p w14:paraId="02EA7DEC" w14:textId="77777777" w:rsidR="00142EA7" w:rsidRDefault="00142EA7" w:rsidP="00F96C3E">
      <w:pPr>
        <w:spacing w:after="0" w:line="360" w:lineRule="auto"/>
        <w:jc w:val="both"/>
        <w:rPr>
          <w:rFonts w:ascii="Palatino Linotype" w:hAnsi="Palatino Linotype" w:cs="Arial"/>
          <w:sz w:val="24"/>
          <w:szCs w:val="24"/>
        </w:rPr>
      </w:pPr>
    </w:p>
    <w:p w14:paraId="5F4380DC" w14:textId="6AE8E01C" w:rsidR="002F5310" w:rsidRDefault="002F5310"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Una vez descrito el contenido de las constancias y de los documentos que integran el expediente, se advierte que la </w:t>
      </w:r>
      <w:proofErr w:type="spellStart"/>
      <w:r w:rsidRPr="00006C41">
        <w:rPr>
          <w:rFonts w:ascii="Palatino Linotype" w:hAnsi="Palatino Linotype" w:cs="Arial"/>
          <w:b/>
          <w:bCs/>
          <w:i/>
          <w:iCs/>
          <w:sz w:val="24"/>
          <w:szCs w:val="24"/>
        </w:rPr>
        <w:t>litis</w:t>
      </w:r>
      <w:proofErr w:type="spellEnd"/>
      <w:r>
        <w:rPr>
          <w:rFonts w:ascii="Palatino Linotype" w:hAnsi="Palatino Linotype" w:cs="Arial"/>
          <w:sz w:val="24"/>
          <w:szCs w:val="24"/>
        </w:rPr>
        <w:t xml:space="preserve"> se centra en determinar si la información proporcionada en respuesta como en informe justificado, satisfacen el requerimiento de información del que se adolece la parte </w:t>
      </w:r>
      <w:r w:rsidRPr="00E31BDE">
        <w:rPr>
          <w:rFonts w:ascii="Palatino Linotype" w:hAnsi="Palatino Linotype" w:cs="Arial"/>
          <w:b/>
          <w:bCs/>
          <w:sz w:val="24"/>
          <w:szCs w:val="24"/>
        </w:rPr>
        <w:t>Recurrente</w:t>
      </w:r>
      <w:r>
        <w:rPr>
          <w:rFonts w:ascii="Palatino Linotype" w:hAnsi="Palatino Linotype" w:cs="Arial"/>
          <w:sz w:val="24"/>
          <w:szCs w:val="24"/>
        </w:rPr>
        <w:t>, por lo que, se procede en los términos siguientes:</w:t>
      </w:r>
    </w:p>
    <w:p w14:paraId="58F615F8" w14:textId="73B5C18D" w:rsidR="002F5310" w:rsidRDefault="002F5310" w:rsidP="00F96C3E">
      <w:pPr>
        <w:spacing w:after="0" w:line="360" w:lineRule="auto"/>
        <w:jc w:val="both"/>
        <w:rPr>
          <w:rFonts w:ascii="Palatino Linotype" w:hAnsi="Palatino Linotype" w:cs="Arial"/>
          <w:sz w:val="24"/>
          <w:szCs w:val="24"/>
        </w:rPr>
      </w:pPr>
    </w:p>
    <w:p w14:paraId="2A76097B" w14:textId="2D8BD4BE" w:rsidR="00B22747" w:rsidRDefault="007559A5"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La parte </w:t>
      </w:r>
      <w:r w:rsidRPr="007559A5">
        <w:rPr>
          <w:rFonts w:ascii="Palatino Linotype" w:hAnsi="Palatino Linotype" w:cs="Arial"/>
          <w:b/>
          <w:bCs/>
          <w:sz w:val="24"/>
          <w:szCs w:val="24"/>
        </w:rPr>
        <w:t>Recurrente</w:t>
      </w:r>
      <w:r>
        <w:rPr>
          <w:rFonts w:ascii="Palatino Linotype" w:hAnsi="Palatino Linotype" w:cs="Arial"/>
          <w:sz w:val="24"/>
          <w:szCs w:val="24"/>
        </w:rPr>
        <w:t xml:space="preserve"> peticionó </w:t>
      </w:r>
      <w:r w:rsidR="00E31BDE">
        <w:rPr>
          <w:rFonts w:ascii="Palatino Linotype" w:hAnsi="Palatino Linotype" w:cs="Arial"/>
          <w:sz w:val="24"/>
          <w:szCs w:val="24"/>
        </w:rPr>
        <w:t xml:space="preserve">la entrega de </w:t>
      </w:r>
      <w:r w:rsidR="006A6A8C">
        <w:rPr>
          <w:rFonts w:ascii="Palatino Linotype" w:hAnsi="Palatino Linotype" w:cs="Arial"/>
          <w:sz w:val="24"/>
          <w:szCs w:val="24"/>
        </w:rPr>
        <w:t>“l</w:t>
      </w:r>
      <w:r w:rsidR="00B22747" w:rsidRPr="00B22747">
        <w:rPr>
          <w:rFonts w:ascii="Palatino Linotype" w:hAnsi="Palatino Linotype" w:cs="Arial"/>
          <w:sz w:val="24"/>
          <w:szCs w:val="24"/>
        </w:rPr>
        <w:t>os mecanismos de colaboración y coordinación entre la Secretaría Ejecutiva y las entidades miembro del Sistema Estatal Anticorrupción en materia de prevención, detección y disuasión de hechos de corrupción y faltas administrativas</w:t>
      </w:r>
      <w:r w:rsidR="006A6A8C">
        <w:rPr>
          <w:rFonts w:ascii="Palatino Linotype" w:hAnsi="Palatino Linotype" w:cs="Arial"/>
          <w:sz w:val="24"/>
          <w:szCs w:val="24"/>
        </w:rPr>
        <w:t>”</w:t>
      </w:r>
      <w:r w:rsidR="00B22747">
        <w:rPr>
          <w:rFonts w:ascii="Palatino Linotype" w:hAnsi="Palatino Linotype" w:cs="Arial"/>
          <w:sz w:val="24"/>
          <w:szCs w:val="24"/>
        </w:rPr>
        <w:t xml:space="preserve">, atendiendo a la calidad de la información, resulta necesario traer a contexto los artículos </w:t>
      </w:r>
      <w:r w:rsidR="009578C3">
        <w:rPr>
          <w:rFonts w:ascii="Palatino Linotype" w:hAnsi="Palatino Linotype" w:cs="Arial"/>
          <w:sz w:val="24"/>
          <w:szCs w:val="24"/>
        </w:rPr>
        <w:t xml:space="preserve">113 y </w:t>
      </w:r>
      <w:r w:rsidR="006A6A8C">
        <w:rPr>
          <w:rFonts w:ascii="Palatino Linotype" w:hAnsi="Palatino Linotype" w:cs="Arial"/>
          <w:sz w:val="24"/>
          <w:szCs w:val="24"/>
        </w:rPr>
        <w:t>séptimo</w:t>
      </w:r>
      <w:r w:rsidR="009578C3">
        <w:rPr>
          <w:rFonts w:ascii="Palatino Linotype" w:hAnsi="Palatino Linotype" w:cs="Arial"/>
          <w:sz w:val="24"/>
          <w:szCs w:val="24"/>
        </w:rPr>
        <w:t xml:space="preserve"> transitorio de la Constitución Política de los Estados Unidos Mexicanos, y 130 bis de la C</w:t>
      </w:r>
      <w:r w:rsidR="009578C3" w:rsidRPr="009578C3">
        <w:rPr>
          <w:rFonts w:ascii="Palatino Linotype" w:hAnsi="Palatino Linotype" w:cs="Arial"/>
          <w:sz w:val="24"/>
          <w:szCs w:val="24"/>
        </w:rPr>
        <w:t>onstitución Política del Estado Libre y Soberano de México</w:t>
      </w:r>
      <w:r w:rsidR="00B22747">
        <w:rPr>
          <w:rFonts w:ascii="Palatino Linotype" w:hAnsi="Palatino Linotype" w:cs="Arial"/>
          <w:sz w:val="24"/>
          <w:szCs w:val="24"/>
        </w:rPr>
        <w:t>, los cuales establecen:</w:t>
      </w:r>
    </w:p>
    <w:p w14:paraId="39F74835" w14:textId="77777777" w:rsidR="00B22747" w:rsidRDefault="00B22747" w:rsidP="00F96C3E">
      <w:pPr>
        <w:spacing w:after="0" w:line="360" w:lineRule="auto"/>
        <w:jc w:val="both"/>
        <w:rPr>
          <w:rFonts w:ascii="Palatino Linotype" w:hAnsi="Palatino Linotype" w:cs="Arial"/>
          <w:sz w:val="24"/>
          <w:szCs w:val="24"/>
        </w:rPr>
      </w:pPr>
    </w:p>
    <w:p w14:paraId="2B9EDD5A" w14:textId="06B304D6" w:rsidR="006A6A8C" w:rsidRPr="006A6A8C" w:rsidRDefault="00B22747" w:rsidP="006A6A8C">
      <w:pPr>
        <w:spacing w:after="0" w:line="240" w:lineRule="auto"/>
        <w:ind w:left="567" w:right="567"/>
        <w:jc w:val="center"/>
        <w:rPr>
          <w:rFonts w:ascii="Palatino Linotype" w:hAnsi="Palatino Linotype" w:cs="Arial"/>
          <w:b/>
          <w:bCs/>
          <w:i/>
          <w:szCs w:val="24"/>
        </w:rPr>
      </w:pPr>
      <w:r w:rsidRPr="006A6A8C">
        <w:rPr>
          <w:rFonts w:ascii="Palatino Linotype" w:hAnsi="Palatino Linotype" w:cs="Arial"/>
          <w:b/>
          <w:bCs/>
          <w:i/>
          <w:szCs w:val="24"/>
        </w:rPr>
        <w:t>“</w:t>
      </w:r>
      <w:r w:rsidR="006A6A8C" w:rsidRPr="006A6A8C">
        <w:rPr>
          <w:rFonts w:ascii="Palatino Linotype" w:hAnsi="Palatino Linotype" w:cs="Arial"/>
          <w:b/>
          <w:bCs/>
          <w:i/>
          <w:szCs w:val="24"/>
        </w:rPr>
        <w:t>Constitución Política de los Estados Unidos Mexicanos</w:t>
      </w:r>
    </w:p>
    <w:p w14:paraId="43CC10F3" w14:textId="77777777" w:rsidR="006A6A8C" w:rsidRDefault="006A6A8C" w:rsidP="00B22747">
      <w:pPr>
        <w:spacing w:after="0" w:line="240" w:lineRule="auto"/>
        <w:ind w:left="567" w:right="567"/>
        <w:jc w:val="both"/>
        <w:rPr>
          <w:rFonts w:ascii="Palatino Linotype" w:hAnsi="Palatino Linotype" w:cs="Arial"/>
          <w:i/>
          <w:szCs w:val="24"/>
        </w:rPr>
      </w:pPr>
    </w:p>
    <w:p w14:paraId="5851CE13" w14:textId="089E811E" w:rsidR="0050461C" w:rsidRDefault="00B22747" w:rsidP="00B22747">
      <w:pPr>
        <w:spacing w:after="0" w:line="240" w:lineRule="auto"/>
        <w:ind w:left="567" w:right="567"/>
        <w:jc w:val="both"/>
        <w:rPr>
          <w:rFonts w:ascii="Palatino Linotype" w:hAnsi="Palatino Linotype" w:cs="Arial"/>
          <w:i/>
          <w:szCs w:val="24"/>
        </w:rPr>
      </w:pPr>
      <w:r w:rsidRPr="0050461C">
        <w:rPr>
          <w:rFonts w:ascii="Palatino Linotype" w:hAnsi="Palatino Linotype" w:cs="Arial"/>
          <w:b/>
          <w:i/>
          <w:szCs w:val="24"/>
        </w:rPr>
        <w:t xml:space="preserve">Artículo 113. </w:t>
      </w:r>
      <w:r w:rsidRPr="00B22747">
        <w:rPr>
          <w:rFonts w:ascii="Palatino Linotype" w:hAnsi="Palatino Linotype" w:cs="Arial"/>
          <w:i/>
          <w:szCs w:val="24"/>
        </w:rPr>
        <w:t xml:space="preserve">El </w:t>
      </w:r>
      <w:r w:rsidRPr="00E435C2">
        <w:rPr>
          <w:rFonts w:ascii="Palatino Linotype" w:hAnsi="Palatino Linotype" w:cs="Arial"/>
          <w:i/>
          <w:szCs w:val="24"/>
          <w:u w:val="single"/>
        </w:rPr>
        <w:t xml:space="preserve">Sistema Nacional Anticorrupción es la instancia de coordinación entre las autoridades de todos los órdenes de gobierno competentes en la prevención, detección y </w:t>
      </w:r>
      <w:r w:rsidRPr="00E435C2">
        <w:rPr>
          <w:rFonts w:ascii="Palatino Linotype" w:hAnsi="Palatino Linotype" w:cs="Arial"/>
          <w:i/>
          <w:szCs w:val="24"/>
          <w:u w:val="single"/>
        </w:rPr>
        <w:lastRenderedPageBreak/>
        <w:t>sanción de responsabilidades administrativas y hechos de corrupción, así como en la fiscalización y control de recursos públicos</w:t>
      </w:r>
      <w:r w:rsidRPr="00B22747">
        <w:rPr>
          <w:rFonts w:ascii="Palatino Linotype" w:hAnsi="Palatino Linotype" w:cs="Arial"/>
          <w:i/>
          <w:szCs w:val="24"/>
        </w:rPr>
        <w:t xml:space="preserve">. Para el cumplimiento de su objeto se sujetará a las siguientes bases mínimas: </w:t>
      </w:r>
    </w:p>
    <w:p w14:paraId="3D833D24" w14:textId="5ADE9F9C" w:rsidR="00E435C2" w:rsidRDefault="00B22747"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I</w:t>
      </w:r>
      <w:r w:rsidRPr="00B22747">
        <w:rPr>
          <w:rFonts w:ascii="Palatino Linotype" w:hAnsi="Palatino Linotype" w:cs="Arial"/>
          <w:i/>
          <w:szCs w:val="24"/>
        </w:rPr>
        <w:t>. 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w:t>
      </w:r>
      <w:r w:rsidR="00E435C2">
        <w:rPr>
          <w:rFonts w:ascii="Palatino Linotype" w:hAnsi="Palatino Linotype" w:cs="Arial"/>
          <w:i/>
          <w:szCs w:val="24"/>
        </w:rPr>
        <w:t xml:space="preserve"> </w:t>
      </w:r>
      <w:r w:rsidR="00E435C2" w:rsidRPr="00E435C2">
        <w:rPr>
          <w:rFonts w:ascii="Palatino Linotype" w:hAnsi="Palatino Linotype" w:cs="Arial"/>
          <w:i/>
          <w:szCs w:val="24"/>
        </w:rPr>
        <w:t xml:space="preserve">el artículo 6o. de esta Constitución; así como por un representante del Tribunal de Disciplina Judicial y otro del Comité de Participación Ciudadana; </w:t>
      </w:r>
    </w:p>
    <w:p w14:paraId="2E323C6A" w14:textId="6ECD73C1"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II</w:t>
      </w:r>
      <w:r w:rsidRPr="00E435C2">
        <w:rPr>
          <w:rFonts w:ascii="Palatino Linotype" w:hAnsi="Palatino Linotype" w:cs="Arial"/>
          <w:i/>
          <w:szCs w:val="24"/>
        </w:rPr>
        <w:t xml:space="preserve">. El Comité de Participación Ciudadana del Sistema deberá integrarse por cinco ciudadanos que se hayan destacado por su contribución a la transparencia, la rendición de cuentas o el combate a la corrupción y serán designados en los términos que establezca la ley, y </w:t>
      </w:r>
    </w:p>
    <w:p w14:paraId="03F50306" w14:textId="5844705E"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III</w:t>
      </w:r>
      <w:r w:rsidRPr="00E435C2">
        <w:rPr>
          <w:rFonts w:ascii="Palatino Linotype" w:hAnsi="Palatino Linotype" w:cs="Arial"/>
          <w:i/>
          <w:szCs w:val="24"/>
        </w:rPr>
        <w:t xml:space="preserve">. Corresponderá al Comité Coordinador del Sistema, en los términos que determine la Ley: </w:t>
      </w:r>
    </w:p>
    <w:p w14:paraId="2812071F" w14:textId="6981A8B6" w:rsidR="00E435C2" w:rsidRDefault="00E435C2" w:rsidP="00E435C2">
      <w:pPr>
        <w:spacing w:after="0" w:line="240" w:lineRule="auto"/>
        <w:ind w:left="851" w:right="567"/>
        <w:jc w:val="both"/>
        <w:rPr>
          <w:rFonts w:ascii="Palatino Linotype" w:hAnsi="Palatino Linotype" w:cs="Arial"/>
          <w:i/>
          <w:szCs w:val="24"/>
        </w:rPr>
      </w:pPr>
      <w:r w:rsidRPr="00E435C2">
        <w:rPr>
          <w:rFonts w:ascii="Palatino Linotype" w:hAnsi="Palatino Linotype" w:cs="Arial"/>
          <w:b/>
          <w:i/>
          <w:szCs w:val="24"/>
        </w:rPr>
        <w:t>a)</w:t>
      </w:r>
      <w:r w:rsidRPr="00E435C2">
        <w:rPr>
          <w:rFonts w:ascii="Palatino Linotype" w:hAnsi="Palatino Linotype" w:cs="Arial"/>
          <w:i/>
          <w:szCs w:val="24"/>
        </w:rPr>
        <w:t xml:space="preserve"> El establecimiento de mecanismos de coordinación con los sistemas locales; </w:t>
      </w:r>
    </w:p>
    <w:p w14:paraId="556E78B9" w14:textId="56A7F1D3" w:rsidR="00E435C2" w:rsidRDefault="00E435C2" w:rsidP="00E435C2">
      <w:pPr>
        <w:spacing w:after="0" w:line="240" w:lineRule="auto"/>
        <w:ind w:left="851" w:right="567"/>
        <w:jc w:val="both"/>
        <w:rPr>
          <w:rFonts w:ascii="Palatino Linotype" w:hAnsi="Palatino Linotype" w:cs="Arial"/>
          <w:i/>
          <w:szCs w:val="24"/>
        </w:rPr>
      </w:pPr>
      <w:r w:rsidRPr="00E435C2">
        <w:rPr>
          <w:rFonts w:ascii="Palatino Linotype" w:hAnsi="Palatino Linotype" w:cs="Arial"/>
          <w:b/>
          <w:i/>
          <w:szCs w:val="24"/>
        </w:rPr>
        <w:t>b)</w:t>
      </w:r>
      <w:r w:rsidRPr="00E435C2">
        <w:rPr>
          <w:rFonts w:ascii="Palatino Linotype" w:hAnsi="Palatino Linotype" w:cs="Arial"/>
          <w:i/>
          <w:szCs w:val="24"/>
        </w:rPr>
        <w:t xml:space="preserve"> El diseño y promoción de políticas integrales en materia de fiscalización y control de recursos públicos, de prevención, control y disuasión de faltas administrativas y hechos de corrupción, en especial sobre las causas que los generan; </w:t>
      </w:r>
    </w:p>
    <w:p w14:paraId="2E281221" w14:textId="0A1A2535" w:rsidR="00E435C2" w:rsidRDefault="00E435C2" w:rsidP="00E435C2">
      <w:pPr>
        <w:spacing w:after="0" w:line="240" w:lineRule="auto"/>
        <w:ind w:left="851" w:right="567"/>
        <w:jc w:val="both"/>
        <w:rPr>
          <w:rFonts w:ascii="Palatino Linotype" w:hAnsi="Palatino Linotype" w:cs="Arial"/>
          <w:i/>
          <w:szCs w:val="24"/>
        </w:rPr>
      </w:pPr>
      <w:r w:rsidRPr="00E435C2">
        <w:rPr>
          <w:rFonts w:ascii="Palatino Linotype" w:hAnsi="Palatino Linotype" w:cs="Arial"/>
          <w:b/>
          <w:i/>
          <w:szCs w:val="24"/>
        </w:rPr>
        <w:t>c)</w:t>
      </w:r>
      <w:r w:rsidRPr="00E435C2">
        <w:rPr>
          <w:rFonts w:ascii="Palatino Linotype" w:hAnsi="Palatino Linotype" w:cs="Arial"/>
          <w:i/>
          <w:szCs w:val="24"/>
        </w:rPr>
        <w:t xml:space="preserve"> La determinación de los mecanismos de suministro, intercambio, sistematización y actualización de la información que sobre estas materias generen las instituciones competentes de los órdenes de gobierno; </w:t>
      </w:r>
    </w:p>
    <w:p w14:paraId="705EB349" w14:textId="524C553A" w:rsidR="00E435C2" w:rsidRDefault="00E435C2" w:rsidP="00E435C2">
      <w:pPr>
        <w:spacing w:after="0" w:line="240" w:lineRule="auto"/>
        <w:ind w:left="851" w:right="567"/>
        <w:jc w:val="both"/>
        <w:rPr>
          <w:rFonts w:ascii="Palatino Linotype" w:hAnsi="Palatino Linotype" w:cs="Arial"/>
          <w:i/>
          <w:szCs w:val="24"/>
        </w:rPr>
      </w:pPr>
      <w:r w:rsidRPr="00E435C2">
        <w:rPr>
          <w:rFonts w:ascii="Palatino Linotype" w:hAnsi="Palatino Linotype" w:cs="Arial"/>
          <w:b/>
          <w:i/>
          <w:szCs w:val="24"/>
        </w:rPr>
        <w:t>d)</w:t>
      </w:r>
      <w:r w:rsidRPr="00E435C2">
        <w:rPr>
          <w:rFonts w:ascii="Palatino Linotype" w:hAnsi="Palatino Linotype" w:cs="Arial"/>
          <w:i/>
          <w:szCs w:val="24"/>
        </w:rPr>
        <w:t xml:space="preserve"> El establecimiento de bases y principios para la efectiva coordinación de las autoridades de los órdenes de gobierno en materia de fiscalización y control de los recursos públicos; </w:t>
      </w:r>
    </w:p>
    <w:p w14:paraId="7B251831" w14:textId="7C10DE2B" w:rsidR="00E435C2" w:rsidRDefault="00E435C2" w:rsidP="00E435C2">
      <w:pPr>
        <w:spacing w:after="0" w:line="240" w:lineRule="auto"/>
        <w:ind w:left="851" w:right="567"/>
        <w:jc w:val="both"/>
        <w:rPr>
          <w:rFonts w:ascii="Palatino Linotype" w:hAnsi="Palatino Linotype" w:cs="Arial"/>
          <w:i/>
          <w:szCs w:val="24"/>
        </w:rPr>
      </w:pPr>
      <w:r w:rsidRPr="00E435C2">
        <w:rPr>
          <w:rFonts w:ascii="Palatino Linotype" w:hAnsi="Palatino Linotype" w:cs="Arial"/>
          <w:b/>
          <w:i/>
          <w:szCs w:val="24"/>
        </w:rPr>
        <w:t>e)</w:t>
      </w:r>
      <w:r w:rsidRPr="00E435C2">
        <w:rPr>
          <w:rFonts w:ascii="Palatino Linotype" w:hAnsi="Palatino Linotype" w:cs="Arial"/>
          <w:i/>
          <w:szCs w:val="24"/>
        </w:rPr>
        <w:t xml:space="preserve"> La elaboración de un informe anual que contenga los avances y resultados del ejercicio de sus funciones y de la aplicación de políticas y programas en la materia. </w:t>
      </w:r>
    </w:p>
    <w:p w14:paraId="1E278B71" w14:textId="591E097C"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i/>
          <w:szCs w:val="24"/>
        </w:rPr>
        <w:t xml:space="preserve">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 </w:t>
      </w:r>
    </w:p>
    <w:p w14:paraId="5E99E8E7" w14:textId="6E1D3142" w:rsidR="00B22747"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i/>
          <w:szCs w:val="24"/>
        </w:rPr>
        <w:t>Las entidades federativas establecerán sistemas locales anticorrupción con el objeto de coordinar a las autoridades locales competentes en la prevención, detección y sanción de responsabilidades administrativas y hechos de corrupción.</w:t>
      </w:r>
    </w:p>
    <w:p w14:paraId="4A76669E" w14:textId="77777777" w:rsidR="00E435C2" w:rsidRDefault="00E435C2" w:rsidP="00B22747">
      <w:pPr>
        <w:spacing w:after="0" w:line="240" w:lineRule="auto"/>
        <w:ind w:left="567" w:right="567"/>
        <w:jc w:val="both"/>
        <w:rPr>
          <w:rFonts w:ascii="Palatino Linotype" w:hAnsi="Palatino Linotype" w:cs="Arial"/>
          <w:i/>
          <w:szCs w:val="24"/>
        </w:rPr>
      </w:pPr>
    </w:p>
    <w:p w14:paraId="3B4B8AD3" w14:textId="5CD8A3DA" w:rsidR="00E435C2" w:rsidRPr="00E435C2" w:rsidRDefault="00E435C2" w:rsidP="00E435C2">
      <w:pPr>
        <w:spacing w:after="0" w:line="240" w:lineRule="auto"/>
        <w:ind w:left="567" w:right="567"/>
        <w:jc w:val="center"/>
        <w:rPr>
          <w:rFonts w:ascii="Palatino Linotype" w:hAnsi="Palatino Linotype" w:cs="Arial"/>
          <w:b/>
          <w:i/>
          <w:szCs w:val="24"/>
        </w:rPr>
      </w:pPr>
      <w:r w:rsidRPr="00E435C2">
        <w:rPr>
          <w:rFonts w:ascii="Palatino Linotype" w:hAnsi="Palatino Linotype" w:cs="Arial"/>
          <w:b/>
          <w:i/>
          <w:szCs w:val="24"/>
        </w:rPr>
        <w:t>Transitorios</w:t>
      </w:r>
    </w:p>
    <w:p w14:paraId="5C1988CF" w14:textId="77777777" w:rsidR="00E435C2" w:rsidRDefault="00E435C2" w:rsidP="00B22747">
      <w:pPr>
        <w:spacing w:after="0" w:line="240" w:lineRule="auto"/>
        <w:ind w:left="567" w:right="567"/>
        <w:jc w:val="both"/>
        <w:rPr>
          <w:rFonts w:ascii="Palatino Linotype" w:hAnsi="Palatino Linotype" w:cs="Arial"/>
          <w:i/>
          <w:szCs w:val="24"/>
        </w:rPr>
      </w:pPr>
    </w:p>
    <w:p w14:paraId="5AA243F7" w14:textId="1E290490"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Séptimo</w:t>
      </w:r>
      <w:r w:rsidRPr="00E435C2">
        <w:rPr>
          <w:rFonts w:ascii="Palatino Linotype" w:hAnsi="Palatino Linotype" w:cs="Arial"/>
          <w:i/>
          <w:szCs w:val="24"/>
        </w:rPr>
        <w:t>. Los sistemas anticorrupción de las entidades federativas deberán conformarse de acuerdo con las Leyes Generales que resulten aplicables, las constituciones y leyes locales.</w:t>
      </w:r>
    </w:p>
    <w:p w14:paraId="1E16419C" w14:textId="1F45AA94" w:rsidR="00E435C2" w:rsidRDefault="00E435C2" w:rsidP="00B22747">
      <w:pPr>
        <w:spacing w:after="0" w:line="240" w:lineRule="auto"/>
        <w:ind w:left="567" w:right="567"/>
        <w:jc w:val="both"/>
        <w:rPr>
          <w:rFonts w:ascii="Palatino Linotype" w:hAnsi="Palatino Linotype" w:cs="Arial"/>
          <w:i/>
          <w:szCs w:val="24"/>
        </w:rPr>
      </w:pPr>
      <w:r>
        <w:rPr>
          <w:rFonts w:ascii="Palatino Linotype" w:hAnsi="Palatino Linotype" w:cs="Arial"/>
          <w:i/>
          <w:szCs w:val="24"/>
        </w:rPr>
        <w:lastRenderedPageBreak/>
        <w:t>…</w:t>
      </w:r>
    </w:p>
    <w:p w14:paraId="56DFC035" w14:textId="77777777" w:rsidR="00E435C2" w:rsidRDefault="00E435C2" w:rsidP="00B22747">
      <w:pPr>
        <w:spacing w:after="0" w:line="240" w:lineRule="auto"/>
        <w:ind w:left="567" w:right="567"/>
        <w:jc w:val="both"/>
        <w:rPr>
          <w:rFonts w:ascii="Palatino Linotype" w:hAnsi="Palatino Linotype" w:cs="Arial"/>
          <w:i/>
          <w:szCs w:val="24"/>
        </w:rPr>
      </w:pPr>
    </w:p>
    <w:p w14:paraId="16AEF64C" w14:textId="58F24D66" w:rsidR="00E435C2" w:rsidRPr="00E435C2" w:rsidRDefault="00E435C2" w:rsidP="00E435C2">
      <w:pPr>
        <w:spacing w:after="0" w:line="240" w:lineRule="auto"/>
        <w:ind w:left="567" w:right="567"/>
        <w:jc w:val="center"/>
        <w:rPr>
          <w:rFonts w:ascii="Palatino Linotype" w:hAnsi="Palatino Linotype" w:cs="Arial"/>
          <w:b/>
          <w:i/>
          <w:szCs w:val="24"/>
        </w:rPr>
      </w:pPr>
      <w:r w:rsidRPr="00E435C2">
        <w:rPr>
          <w:rFonts w:ascii="Palatino Linotype" w:hAnsi="Palatino Linotype" w:cs="Arial"/>
          <w:b/>
          <w:i/>
          <w:szCs w:val="24"/>
        </w:rPr>
        <w:t>Constitución Política del Estado Libre y Soberano de México</w:t>
      </w:r>
    </w:p>
    <w:p w14:paraId="512B8BDD" w14:textId="77777777" w:rsidR="00E435C2" w:rsidRDefault="00E435C2" w:rsidP="00B22747">
      <w:pPr>
        <w:spacing w:after="0" w:line="240" w:lineRule="auto"/>
        <w:ind w:left="567" w:right="567"/>
        <w:jc w:val="both"/>
        <w:rPr>
          <w:rFonts w:ascii="Palatino Linotype" w:hAnsi="Palatino Linotype" w:cs="Arial"/>
          <w:i/>
          <w:szCs w:val="24"/>
        </w:rPr>
      </w:pPr>
    </w:p>
    <w:p w14:paraId="7E3F9EAC" w14:textId="77777777"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Artículo 130 bis.</w:t>
      </w:r>
      <w:r w:rsidRPr="00E435C2">
        <w:rPr>
          <w:rFonts w:ascii="Palatino Linotype" w:hAnsi="Palatino Linotype" w:cs="Arial"/>
          <w:i/>
          <w:szCs w:val="24"/>
        </w:rPr>
        <w:t xml:space="preserve"> El </w:t>
      </w:r>
      <w:r w:rsidRPr="00E435C2">
        <w:rPr>
          <w:rFonts w:ascii="Palatino Linotype" w:hAnsi="Palatino Linotype" w:cs="Arial"/>
          <w:i/>
          <w:szCs w:val="24"/>
          <w:u w:val="single"/>
        </w:rPr>
        <w:t>Sistema Estatal Anticorrupción es la instancia de coordinación entre las autoridades de los órdenes de gobierno competentes en la prevención, detección y sanción de responsabilidades administrativas, actos y hechos de corrupción, así como en la fiscalización y control de recursos públicos</w:t>
      </w:r>
      <w:r w:rsidRPr="00E435C2">
        <w:rPr>
          <w:rFonts w:ascii="Palatino Linotype" w:hAnsi="Palatino Linotype" w:cs="Arial"/>
          <w:i/>
          <w:szCs w:val="24"/>
        </w:rPr>
        <w:t xml:space="preserve">. Para el cumplimiento de su objeto se sujetará a las siguientes bases mínimas y conforme a la ley respectiva: </w:t>
      </w:r>
    </w:p>
    <w:p w14:paraId="6E3A9D1E" w14:textId="69B722B8"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I</w:t>
      </w:r>
      <w:r w:rsidRPr="00E435C2">
        <w:rPr>
          <w:rFonts w:ascii="Palatino Linotype" w:hAnsi="Palatino Linotype" w:cs="Arial"/>
          <w:i/>
          <w:szCs w:val="24"/>
        </w:rPr>
        <w:t xml:space="preserve">. El Sistema contará con un Comité Coordinador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otro del Comité de Participación Ciudadana, quien lo presidirá. El Sistema tendrá la organización y funcionamiento que determine la Ley. </w:t>
      </w:r>
    </w:p>
    <w:p w14:paraId="0EA1775A" w14:textId="59AA8866"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II</w:t>
      </w:r>
      <w:r w:rsidRPr="00E435C2">
        <w:rPr>
          <w:rFonts w:ascii="Palatino Linotype" w:hAnsi="Palatino Linotype" w:cs="Arial"/>
          <w:i/>
          <w:szCs w:val="24"/>
        </w:rPr>
        <w:t xml:space="preserve">. El Comité de Participación Ciudadana del Sistema deberá integrarse por cinco ciudadanos que se hayan destacado por su contribución a la transparencia, rendición de cuentas o combate a la corrupción y serán designados en los términos que establezca la ley. </w:t>
      </w:r>
      <w:r w:rsidRPr="00E435C2">
        <w:rPr>
          <w:rFonts w:ascii="Palatino Linotype" w:hAnsi="Palatino Linotype" w:cs="Arial"/>
          <w:b/>
          <w:i/>
          <w:szCs w:val="24"/>
        </w:rPr>
        <w:t>III</w:t>
      </w:r>
      <w:r w:rsidRPr="00E435C2">
        <w:rPr>
          <w:rFonts w:ascii="Palatino Linotype" w:hAnsi="Palatino Linotype" w:cs="Arial"/>
          <w:i/>
          <w:szCs w:val="24"/>
        </w:rPr>
        <w:t>. Corresponderá al Comité Coordinador del Sistema, en los términos que determine la ley:</w:t>
      </w:r>
    </w:p>
    <w:p w14:paraId="4C0F10C0" w14:textId="77777777"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a)</w:t>
      </w:r>
      <w:r w:rsidRPr="00E435C2">
        <w:rPr>
          <w:rFonts w:ascii="Palatino Linotype" w:hAnsi="Palatino Linotype" w:cs="Arial"/>
          <w:i/>
          <w:szCs w:val="24"/>
        </w:rPr>
        <w:t xml:space="preserve"> El establecimiento de mecanismos de coordinación con el sistema federal y con las instituciones integrantes del Sistema Estatal. </w:t>
      </w:r>
    </w:p>
    <w:p w14:paraId="4D88667C" w14:textId="79027475"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b)</w:t>
      </w:r>
      <w:r w:rsidRPr="00E435C2">
        <w:rPr>
          <w:rFonts w:ascii="Palatino Linotype" w:hAnsi="Palatino Linotype" w:cs="Arial"/>
          <w:i/>
          <w:szCs w:val="24"/>
        </w:rPr>
        <w:t xml:space="preserve"> El diseño y promoción de políticas integrales en materia de fiscalización y control de recursos públicos, de prevención, control y disuasión de faltas administrativas, actos y hechos de corrupción, en especial sobre las causas que los generan. </w:t>
      </w:r>
    </w:p>
    <w:p w14:paraId="3ECAE022" w14:textId="04D0746C"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c)</w:t>
      </w:r>
      <w:r w:rsidRPr="00E435C2">
        <w:rPr>
          <w:rFonts w:ascii="Palatino Linotype" w:hAnsi="Palatino Linotype" w:cs="Arial"/>
          <w:i/>
          <w:szCs w:val="24"/>
        </w:rPr>
        <w:t xml:space="preserve"> La determinación de los mecanismos de suministro, intercambio, sistematización y actualización de la información que sobre estas materias generen las instituciones competentes de los órdenes de gobierno. </w:t>
      </w:r>
    </w:p>
    <w:p w14:paraId="36FE9DE4" w14:textId="0805472E"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d)</w:t>
      </w:r>
      <w:r w:rsidRPr="00E435C2">
        <w:rPr>
          <w:rFonts w:ascii="Palatino Linotype" w:hAnsi="Palatino Linotype" w:cs="Arial"/>
          <w:i/>
          <w:szCs w:val="24"/>
        </w:rPr>
        <w:t xml:space="preserve"> El establecimiento de bases y principios para la efectiva coordinación de las autoridades de los órdenes de gobierno en materia de fiscalización y control de los recursos públicos. </w:t>
      </w:r>
    </w:p>
    <w:p w14:paraId="17163446" w14:textId="60FC014D"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e)</w:t>
      </w:r>
      <w:r w:rsidRPr="00E435C2">
        <w:rPr>
          <w:rFonts w:ascii="Palatino Linotype" w:hAnsi="Palatino Linotype" w:cs="Arial"/>
          <w:i/>
          <w:szCs w:val="24"/>
        </w:rPr>
        <w:t xml:space="preserve"> La elaboración de un informe anual que contenga los avances y resultados del ejercicio de sus funciones y de la aplicación de políticas y programas en la materia. Derivado de este informe, podrá emitir recomendaciones no vinculantes a las autoridades, para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 </w:t>
      </w:r>
    </w:p>
    <w:p w14:paraId="4DD572D9" w14:textId="49E0252A"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i/>
          <w:szCs w:val="24"/>
        </w:rPr>
        <w:lastRenderedPageBreak/>
        <w:t xml:space="preserve">El Sistema Municipal Anticorrupción es la instancia de coordinación y </w:t>
      </w:r>
      <w:proofErr w:type="spellStart"/>
      <w:r w:rsidRPr="00E435C2">
        <w:rPr>
          <w:rFonts w:ascii="Palatino Linotype" w:hAnsi="Palatino Linotype" w:cs="Arial"/>
          <w:i/>
          <w:szCs w:val="24"/>
        </w:rPr>
        <w:t>coadyuvancia</w:t>
      </w:r>
      <w:proofErr w:type="spellEnd"/>
      <w:r w:rsidRPr="00E435C2">
        <w:rPr>
          <w:rFonts w:ascii="Palatino Linotype" w:hAnsi="Palatino Linotype" w:cs="Arial"/>
          <w:i/>
          <w:szCs w:val="24"/>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52F89027" w14:textId="10A3BE2F"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i/>
          <w:szCs w:val="24"/>
        </w:rPr>
        <w:t xml:space="preserve">Para su funcionamiento se sujetará a las siguientes bases mínimas y conforme a la ley respectiva: </w:t>
      </w:r>
    </w:p>
    <w:p w14:paraId="2293B42D" w14:textId="24BEFBFA"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I</w:t>
      </w:r>
      <w:r w:rsidRPr="00E435C2">
        <w:rPr>
          <w:rFonts w:ascii="Palatino Linotype" w:hAnsi="Palatino Linotype" w:cs="Arial"/>
          <w:i/>
          <w:szCs w:val="24"/>
        </w:rPr>
        <w:t xml:space="preserve">. El Sistema contará con un Comité Coordinador que estará integrado por el titular de la Contraloría Municipal, el de la Unidad de Transparencia y Acceso a la Información, así como un representante del Comité de Participación Ciudadana, quien lo presidirá. </w:t>
      </w:r>
    </w:p>
    <w:p w14:paraId="03BAEBEC" w14:textId="1773DD2C"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II</w:t>
      </w:r>
      <w:r w:rsidRPr="00E435C2">
        <w:rPr>
          <w:rFonts w:ascii="Palatino Linotype" w:hAnsi="Palatino Linotype" w:cs="Arial"/>
          <w:i/>
          <w:szCs w:val="24"/>
        </w:rPr>
        <w:t xml:space="preserve">. El Comité de Participación Ciudadana del Sistema deberá integrarse por tres ciudadanos que se hayan destacado por su contribución al combate a la corrupción, de notoria buena conducta y honorabilidad manifiesta, los cuales serán designados en los términos que establezca la ley. </w:t>
      </w:r>
    </w:p>
    <w:p w14:paraId="040214CD" w14:textId="34F97229" w:rsidR="00E435C2" w:rsidRDefault="00E435C2" w:rsidP="00B22747">
      <w:pPr>
        <w:spacing w:after="0" w:line="240" w:lineRule="auto"/>
        <w:ind w:left="567" w:right="567"/>
        <w:jc w:val="both"/>
        <w:rPr>
          <w:rFonts w:ascii="Palatino Linotype" w:hAnsi="Palatino Linotype" w:cs="Arial"/>
          <w:i/>
          <w:szCs w:val="24"/>
        </w:rPr>
      </w:pPr>
      <w:r w:rsidRPr="00E435C2">
        <w:rPr>
          <w:rFonts w:ascii="Palatino Linotype" w:hAnsi="Palatino Linotype" w:cs="Arial"/>
          <w:b/>
          <w:i/>
          <w:szCs w:val="24"/>
        </w:rPr>
        <w:t>III</w:t>
      </w:r>
      <w:r w:rsidRPr="00E435C2">
        <w:rPr>
          <w:rFonts w:ascii="Palatino Linotype" w:hAnsi="Palatino Linotype" w:cs="Arial"/>
          <w:i/>
          <w:szCs w:val="24"/>
        </w:rPr>
        <w:t xml:space="preserve">. Corresponderá al Comité Coordinador del Sistema, en los términos que determine la Ley: </w:t>
      </w:r>
    </w:p>
    <w:p w14:paraId="5F812163" w14:textId="5EE49F2A"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a)</w:t>
      </w:r>
      <w:r w:rsidRPr="00E435C2">
        <w:rPr>
          <w:rFonts w:ascii="Palatino Linotype" w:hAnsi="Palatino Linotype" w:cs="Arial"/>
          <w:i/>
          <w:szCs w:val="24"/>
        </w:rPr>
        <w:t xml:space="preserve"> El establecimiento de mecanismos de coordinación y armonización con el Sistema Estatal Anticorrupción. </w:t>
      </w:r>
    </w:p>
    <w:p w14:paraId="43D5EA22" w14:textId="77EAC12F"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b)</w:t>
      </w:r>
      <w:r w:rsidRPr="00E435C2">
        <w:rPr>
          <w:rFonts w:ascii="Palatino Linotype" w:hAnsi="Palatino Linotype" w:cs="Arial"/>
          <w:i/>
          <w:szCs w:val="24"/>
        </w:rPr>
        <w:t xml:space="preserve"> El diseño y promoción de políticas integrales en materia de prevención, control y disuasión de faltas administrativas y hechos de corrupción. </w:t>
      </w:r>
    </w:p>
    <w:p w14:paraId="636C77E8" w14:textId="0083E8A8"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c)</w:t>
      </w:r>
      <w:r w:rsidRPr="00E435C2">
        <w:rPr>
          <w:rFonts w:ascii="Palatino Linotype" w:hAnsi="Palatino Linotype" w:cs="Arial"/>
          <w:i/>
          <w:szCs w:val="24"/>
        </w:rPr>
        <w:t xml:space="preserve"> Actualización y difusión de la información que sobre estas materias generen las instituciones competentes de los órdenes de gobierno. d) La elaboración de un informe anual que contenga los avances y resultados del ejercicio de sus funciones y de la aplicación de políticas y programas en la materia</w:t>
      </w:r>
      <w:r>
        <w:rPr>
          <w:rFonts w:ascii="Palatino Linotype" w:hAnsi="Palatino Linotype" w:cs="Arial"/>
          <w:i/>
          <w:szCs w:val="24"/>
        </w:rPr>
        <w:t>.</w:t>
      </w:r>
    </w:p>
    <w:p w14:paraId="4CCA5A7B" w14:textId="1FB579A9" w:rsidR="00E435C2" w:rsidRDefault="00E435C2" w:rsidP="006A6A8C">
      <w:pPr>
        <w:spacing w:after="0" w:line="240" w:lineRule="auto"/>
        <w:ind w:left="709" w:right="567"/>
        <w:jc w:val="both"/>
        <w:rPr>
          <w:rFonts w:ascii="Palatino Linotype" w:hAnsi="Palatino Linotype" w:cs="Arial"/>
          <w:i/>
          <w:szCs w:val="24"/>
        </w:rPr>
      </w:pPr>
      <w:r w:rsidRPr="00E435C2">
        <w:rPr>
          <w:rFonts w:ascii="Palatino Linotype" w:hAnsi="Palatino Linotype" w:cs="Arial"/>
          <w:b/>
          <w:i/>
          <w:szCs w:val="24"/>
        </w:rPr>
        <w:t>e)</w:t>
      </w:r>
      <w:r w:rsidRPr="00E435C2">
        <w:rPr>
          <w:rFonts w:ascii="Palatino Linotype" w:hAnsi="Palatino Linotype" w:cs="Arial"/>
          <w:i/>
          <w:szCs w:val="24"/>
        </w:rPr>
        <w:t xml:space="preserve"> Elaboración y entrega de un informe anual al Comité Coordinador del Sistema Estatal Anticorrupción de las acciones realizadas, las políticas aplicadas y del avance de éstas con respecto al ejercicio de sus funciones, además informar al mismo Comité de la probable comisión de hechos de corrupción y faltas administrativas para que en su caso, emita recomendaciones no vinculantes a las autoridades competentes, a fin de que adopten medidas dirigidas al fortalecimiento institucional para la prevención y erradicación de tales conductas.</w:t>
      </w:r>
    </w:p>
    <w:p w14:paraId="60DD967B" w14:textId="71C675E7" w:rsidR="00E435C2" w:rsidRPr="00393670" w:rsidRDefault="00393670" w:rsidP="00393670">
      <w:pPr>
        <w:spacing w:after="0" w:line="240" w:lineRule="auto"/>
        <w:ind w:left="567" w:right="567"/>
        <w:jc w:val="right"/>
        <w:rPr>
          <w:rFonts w:ascii="Palatino Linotype" w:hAnsi="Palatino Linotype" w:cs="Arial"/>
          <w:szCs w:val="24"/>
        </w:rPr>
      </w:pPr>
      <w:r>
        <w:rPr>
          <w:rFonts w:ascii="Palatino Linotype" w:hAnsi="Palatino Linotype" w:cs="Arial"/>
          <w:szCs w:val="24"/>
        </w:rPr>
        <w:t>(Énfasis añadido)</w:t>
      </w:r>
    </w:p>
    <w:p w14:paraId="5188C2FA" w14:textId="77777777" w:rsidR="00B22747" w:rsidRDefault="00B22747" w:rsidP="00F96C3E">
      <w:pPr>
        <w:spacing w:after="0" w:line="360" w:lineRule="auto"/>
        <w:jc w:val="both"/>
        <w:rPr>
          <w:rFonts w:ascii="Palatino Linotype" w:hAnsi="Palatino Linotype" w:cs="Arial"/>
          <w:sz w:val="24"/>
          <w:szCs w:val="24"/>
        </w:rPr>
      </w:pPr>
    </w:p>
    <w:p w14:paraId="06ACE197" w14:textId="51A20DBB" w:rsidR="00B22747" w:rsidRDefault="00393670" w:rsidP="0039367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Preceptos legales que consagran la creación del Sistema Anticorrupción, el cual será la instancia de coordinación </w:t>
      </w:r>
      <w:r w:rsidRPr="00393670">
        <w:rPr>
          <w:rFonts w:ascii="Palatino Linotype" w:hAnsi="Palatino Linotype" w:cs="Arial"/>
          <w:sz w:val="24"/>
          <w:szCs w:val="24"/>
        </w:rPr>
        <w:t>entre las</w:t>
      </w:r>
      <w:r>
        <w:rPr>
          <w:rFonts w:ascii="Palatino Linotype" w:hAnsi="Palatino Linotype" w:cs="Arial"/>
          <w:sz w:val="24"/>
          <w:szCs w:val="24"/>
        </w:rPr>
        <w:t xml:space="preserve"> </w:t>
      </w:r>
      <w:r w:rsidRPr="00393670">
        <w:rPr>
          <w:rFonts w:ascii="Palatino Linotype" w:hAnsi="Palatino Linotype" w:cs="Arial"/>
          <w:sz w:val="24"/>
          <w:szCs w:val="24"/>
        </w:rPr>
        <w:t>autoridades de los órdenes de gobierno competentes en la prevención, detección y sanción de</w:t>
      </w:r>
      <w:r>
        <w:rPr>
          <w:rFonts w:ascii="Palatino Linotype" w:hAnsi="Palatino Linotype" w:cs="Arial"/>
          <w:sz w:val="24"/>
          <w:szCs w:val="24"/>
        </w:rPr>
        <w:t xml:space="preserve"> </w:t>
      </w:r>
      <w:r w:rsidRPr="00393670">
        <w:rPr>
          <w:rFonts w:ascii="Palatino Linotype" w:hAnsi="Palatino Linotype" w:cs="Arial"/>
          <w:sz w:val="24"/>
          <w:szCs w:val="24"/>
        </w:rPr>
        <w:t xml:space="preserve">responsabilidades </w:t>
      </w:r>
      <w:r w:rsidRPr="00393670">
        <w:rPr>
          <w:rFonts w:ascii="Palatino Linotype" w:hAnsi="Palatino Linotype" w:cs="Arial"/>
          <w:sz w:val="24"/>
          <w:szCs w:val="24"/>
        </w:rPr>
        <w:lastRenderedPageBreak/>
        <w:t>administrativas, actos y hechos de corrupción, así como en la fiscalización y</w:t>
      </w:r>
      <w:r>
        <w:rPr>
          <w:rFonts w:ascii="Palatino Linotype" w:hAnsi="Palatino Linotype" w:cs="Arial"/>
          <w:sz w:val="24"/>
          <w:szCs w:val="24"/>
        </w:rPr>
        <w:t xml:space="preserve"> </w:t>
      </w:r>
      <w:r w:rsidRPr="00393670">
        <w:rPr>
          <w:rFonts w:ascii="Palatino Linotype" w:hAnsi="Palatino Linotype" w:cs="Arial"/>
          <w:sz w:val="24"/>
          <w:szCs w:val="24"/>
        </w:rPr>
        <w:t>control de recursos públicos</w:t>
      </w:r>
      <w:r>
        <w:rPr>
          <w:rFonts w:ascii="Palatino Linotype" w:hAnsi="Palatino Linotype" w:cs="Arial"/>
          <w:sz w:val="24"/>
          <w:szCs w:val="24"/>
        </w:rPr>
        <w:t>.</w:t>
      </w:r>
    </w:p>
    <w:p w14:paraId="31571F7E" w14:textId="77777777" w:rsidR="00B22747" w:rsidRDefault="00B22747" w:rsidP="00F96C3E">
      <w:pPr>
        <w:spacing w:after="0" w:line="360" w:lineRule="auto"/>
        <w:jc w:val="both"/>
        <w:rPr>
          <w:rFonts w:ascii="Palatino Linotype" w:hAnsi="Palatino Linotype" w:cs="Arial"/>
          <w:sz w:val="24"/>
          <w:szCs w:val="24"/>
        </w:rPr>
      </w:pPr>
    </w:p>
    <w:p w14:paraId="7660031B" w14:textId="5959FCEC" w:rsidR="00B22747" w:rsidRDefault="00393670"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ese orden de ideas, la </w:t>
      </w:r>
      <w:r w:rsidRPr="00393670">
        <w:rPr>
          <w:rFonts w:ascii="Palatino Linotype" w:hAnsi="Palatino Linotype" w:cs="Arial"/>
          <w:sz w:val="24"/>
          <w:szCs w:val="24"/>
        </w:rPr>
        <w:t>Ley del Sistema Anticorrupción del Estado de México y Municipios</w:t>
      </w:r>
      <w:r>
        <w:rPr>
          <w:rFonts w:ascii="Palatino Linotype" w:hAnsi="Palatino Linotype" w:cs="Arial"/>
          <w:sz w:val="24"/>
          <w:szCs w:val="24"/>
        </w:rPr>
        <w:t xml:space="preserve">, establece en sus artículos </w:t>
      </w:r>
      <w:r w:rsidR="009578C3">
        <w:rPr>
          <w:rFonts w:ascii="Palatino Linotype" w:hAnsi="Palatino Linotype" w:cs="Arial"/>
          <w:sz w:val="24"/>
          <w:szCs w:val="24"/>
        </w:rPr>
        <w:t>1, 2, 3 fracción XII, 4, 6, 7, 8, 9 fracciones VIII y X, 21, 24, 25, 39 y 40,</w:t>
      </w:r>
      <w:r>
        <w:rPr>
          <w:rFonts w:ascii="Palatino Linotype" w:hAnsi="Palatino Linotype" w:cs="Arial"/>
          <w:sz w:val="24"/>
          <w:szCs w:val="24"/>
        </w:rPr>
        <w:t xml:space="preserve"> lo siguiente:</w:t>
      </w:r>
    </w:p>
    <w:p w14:paraId="762D3F51" w14:textId="77777777" w:rsidR="00393670" w:rsidRDefault="00393670" w:rsidP="00F96C3E">
      <w:pPr>
        <w:spacing w:after="0" w:line="360" w:lineRule="auto"/>
        <w:jc w:val="both"/>
        <w:rPr>
          <w:rFonts w:ascii="Palatino Linotype" w:hAnsi="Palatino Linotype" w:cs="Arial"/>
          <w:sz w:val="24"/>
          <w:szCs w:val="24"/>
        </w:rPr>
      </w:pPr>
    </w:p>
    <w:p w14:paraId="40E2EBE1" w14:textId="59FCE965" w:rsidR="00393670" w:rsidRDefault="00393670" w:rsidP="0039367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E045A4">
        <w:rPr>
          <w:rFonts w:ascii="Palatino Linotype" w:hAnsi="Palatino Linotype" w:cs="Arial"/>
          <w:b/>
          <w:i/>
          <w:szCs w:val="24"/>
        </w:rPr>
        <w:t>Artículo 1.</w:t>
      </w:r>
      <w:r w:rsidRPr="00393670">
        <w:rPr>
          <w:rFonts w:ascii="Palatino Linotype" w:hAnsi="Palatino Linotype" w:cs="Arial"/>
          <w:i/>
          <w:szCs w:val="24"/>
        </w:rPr>
        <w:t xml:space="preserve"> La presente Ley es de orden público y de observancia general en todo el territorio del Estado de México y tiene por objeto establecer las bases de coordinación entre el Estado y los Municipios para el funcionamiento de los Sistemas Anticorrupción, de conformidad con lo dispuesto en la Constitución Política de los Estados Unidos Mexicanos, la Constitución Política del Estado Libre y Soberano de México y la Ley General del Sistema Nacional Anticorrupción, para que las autoridades estatales y municipales competentes prevengan, investiguen y sancionen las faltas administrativas y los hechos de corrupción.</w:t>
      </w:r>
    </w:p>
    <w:p w14:paraId="04E073A0" w14:textId="77777777" w:rsidR="00393670" w:rsidRDefault="00393670" w:rsidP="00393670">
      <w:pPr>
        <w:spacing w:after="0" w:line="240" w:lineRule="auto"/>
        <w:ind w:left="567" w:right="567"/>
        <w:jc w:val="both"/>
        <w:rPr>
          <w:rFonts w:ascii="Palatino Linotype" w:hAnsi="Palatino Linotype" w:cs="Arial"/>
          <w:i/>
          <w:szCs w:val="24"/>
        </w:rPr>
      </w:pPr>
    </w:p>
    <w:p w14:paraId="758D1F78" w14:textId="77777777" w:rsidR="00E045A4" w:rsidRDefault="00E045A4" w:rsidP="00393670">
      <w:pPr>
        <w:spacing w:after="0" w:line="240" w:lineRule="auto"/>
        <w:ind w:left="567" w:right="567"/>
        <w:jc w:val="both"/>
        <w:rPr>
          <w:rFonts w:ascii="Palatino Linotype" w:hAnsi="Palatino Linotype" w:cs="Arial"/>
          <w:i/>
          <w:szCs w:val="24"/>
        </w:rPr>
      </w:pPr>
      <w:r w:rsidRPr="00E045A4">
        <w:rPr>
          <w:rFonts w:ascii="Palatino Linotype" w:hAnsi="Palatino Linotype" w:cs="Arial"/>
          <w:b/>
          <w:i/>
          <w:szCs w:val="24"/>
        </w:rPr>
        <w:t>Artículo 2.</w:t>
      </w:r>
      <w:r w:rsidRPr="00E045A4">
        <w:rPr>
          <w:rFonts w:ascii="Palatino Linotype" w:hAnsi="Palatino Linotype" w:cs="Arial"/>
          <w:i/>
          <w:szCs w:val="24"/>
        </w:rPr>
        <w:t xml:space="preserve"> Son objetivos de la presente Ley: </w:t>
      </w:r>
    </w:p>
    <w:p w14:paraId="474FD617" w14:textId="41FD349B" w:rsidR="00E045A4" w:rsidRDefault="00E045A4" w:rsidP="00393670">
      <w:pPr>
        <w:spacing w:after="0" w:line="240" w:lineRule="auto"/>
        <w:ind w:left="567" w:right="567"/>
        <w:jc w:val="both"/>
        <w:rPr>
          <w:rFonts w:ascii="Palatino Linotype" w:hAnsi="Palatino Linotype" w:cs="Arial"/>
          <w:i/>
          <w:szCs w:val="24"/>
        </w:rPr>
      </w:pPr>
      <w:r w:rsidRPr="007B04CD">
        <w:rPr>
          <w:rFonts w:ascii="Palatino Linotype" w:hAnsi="Palatino Linotype" w:cs="Arial"/>
          <w:b/>
          <w:bCs/>
          <w:i/>
          <w:szCs w:val="24"/>
        </w:rPr>
        <w:t>I</w:t>
      </w:r>
      <w:r w:rsidRPr="00E045A4">
        <w:rPr>
          <w:rFonts w:ascii="Palatino Linotype" w:hAnsi="Palatino Linotype" w:cs="Arial"/>
          <w:i/>
          <w:szCs w:val="24"/>
        </w:rPr>
        <w:t xml:space="preserve">. Establecer mecanismos de coordinación </w:t>
      </w:r>
      <w:bookmarkStart w:id="2" w:name="_Hlk182995709"/>
      <w:r w:rsidRPr="00E045A4">
        <w:rPr>
          <w:rFonts w:ascii="Palatino Linotype" w:hAnsi="Palatino Linotype" w:cs="Arial"/>
          <w:i/>
          <w:szCs w:val="24"/>
        </w:rPr>
        <w:t>entre los diversos órganos de combate a la corrupción en el ámbito federal, estatal y municipal</w:t>
      </w:r>
      <w:bookmarkEnd w:id="2"/>
      <w:r w:rsidRPr="00E045A4">
        <w:rPr>
          <w:rFonts w:ascii="Palatino Linotype" w:hAnsi="Palatino Linotype" w:cs="Arial"/>
          <w:i/>
          <w:szCs w:val="24"/>
        </w:rPr>
        <w:t xml:space="preserve">. </w:t>
      </w:r>
    </w:p>
    <w:p w14:paraId="31C07BA5" w14:textId="5CD514D5" w:rsidR="00393670" w:rsidRDefault="00E045A4" w:rsidP="00393670">
      <w:pPr>
        <w:spacing w:after="0" w:line="240" w:lineRule="auto"/>
        <w:ind w:left="567" w:right="567"/>
        <w:jc w:val="both"/>
        <w:rPr>
          <w:rFonts w:ascii="Palatino Linotype" w:hAnsi="Palatino Linotype" w:cs="Arial"/>
          <w:i/>
          <w:szCs w:val="24"/>
        </w:rPr>
      </w:pPr>
      <w:r w:rsidRPr="007B04CD">
        <w:rPr>
          <w:rFonts w:ascii="Palatino Linotype" w:hAnsi="Palatino Linotype" w:cs="Arial"/>
          <w:b/>
          <w:bCs/>
          <w:i/>
          <w:szCs w:val="24"/>
        </w:rPr>
        <w:t>II</w:t>
      </w:r>
      <w:r w:rsidRPr="00E045A4">
        <w:rPr>
          <w:rFonts w:ascii="Palatino Linotype" w:hAnsi="Palatino Linotype" w:cs="Arial"/>
          <w:i/>
          <w:szCs w:val="24"/>
        </w:rPr>
        <w:t>. Establecer las bases para la prevención de hechos de corrupción y faltas administrativas en el Estado y sus Municipios.</w:t>
      </w:r>
    </w:p>
    <w:p w14:paraId="40543D76" w14:textId="79E233F4" w:rsidR="00393670" w:rsidRDefault="00E045A4" w:rsidP="0039367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75F01811" w14:textId="77777777" w:rsidR="00E045A4" w:rsidRDefault="00E045A4" w:rsidP="00393670">
      <w:pPr>
        <w:spacing w:after="0" w:line="240" w:lineRule="auto"/>
        <w:ind w:left="567" w:right="567"/>
        <w:jc w:val="both"/>
        <w:rPr>
          <w:rFonts w:ascii="Palatino Linotype" w:hAnsi="Palatino Linotype" w:cs="Arial"/>
          <w:i/>
          <w:szCs w:val="24"/>
        </w:rPr>
      </w:pPr>
    </w:p>
    <w:p w14:paraId="16D82AE8" w14:textId="4AF39CE7" w:rsidR="00E045A4" w:rsidRDefault="00E045A4" w:rsidP="00393670">
      <w:pPr>
        <w:spacing w:after="0" w:line="240" w:lineRule="auto"/>
        <w:ind w:left="567" w:right="567"/>
        <w:jc w:val="both"/>
        <w:rPr>
          <w:rFonts w:ascii="Palatino Linotype" w:hAnsi="Palatino Linotype" w:cs="Arial"/>
          <w:i/>
          <w:szCs w:val="24"/>
        </w:rPr>
      </w:pPr>
      <w:r w:rsidRPr="00E045A4">
        <w:rPr>
          <w:rFonts w:ascii="Palatino Linotype" w:hAnsi="Palatino Linotype" w:cs="Arial"/>
          <w:b/>
          <w:i/>
          <w:szCs w:val="24"/>
        </w:rPr>
        <w:t>Artículo 3.</w:t>
      </w:r>
      <w:r w:rsidRPr="00E045A4">
        <w:rPr>
          <w:rFonts w:ascii="Palatino Linotype" w:hAnsi="Palatino Linotype" w:cs="Arial"/>
          <w:i/>
          <w:szCs w:val="24"/>
        </w:rPr>
        <w:t xml:space="preserve"> Para efectos de la presente Ley, se entenderá por:</w:t>
      </w:r>
    </w:p>
    <w:p w14:paraId="1EA059DC" w14:textId="567CA7BC" w:rsidR="00E045A4" w:rsidRDefault="00E045A4" w:rsidP="0039367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073BBB8E" w14:textId="64A67955" w:rsidR="00E045A4" w:rsidRDefault="00E045A4" w:rsidP="00393670">
      <w:pPr>
        <w:spacing w:after="0" w:line="240" w:lineRule="auto"/>
        <w:ind w:left="567" w:right="567"/>
        <w:jc w:val="both"/>
        <w:rPr>
          <w:rFonts w:ascii="Palatino Linotype" w:hAnsi="Palatino Linotype" w:cs="Arial"/>
          <w:i/>
          <w:szCs w:val="24"/>
        </w:rPr>
      </w:pPr>
      <w:r w:rsidRPr="00E045A4">
        <w:rPr>
          <w:rFonts w:ascii="Palatino Linotype" w:hAnsi="Palatino Linotype" w:cs="Arial"/>
          <w:b/>
          <w:i/>
          <w:szCs w:val="24"/>
        </w:rPr>
        <w:t>XII. Sistema Estatal Anticorrupción</w:t>
      </w:r>
      <w:r w:rsidRPr="00E045A4">
        <w:rPr>
          <w:rFonts w:ascii="Palatino Linotype" w:hAnsi="Palatino Linotype" w:cs="Arial"/>
          <w:i/>
          <w:szCs w:val="24"/>
        </w:rPr>
        <w:t>: Al conjunto de mecanismos interinstitucionales de coordinación entre los entes públicos del Estado de México, que tienen por objeto el combate a la corrupción.</w:t>
      </w:r>
    </w:p>
    <w:p w14:paraId="7AC6AD82" w14:textId="0A498BDC" w:rsidR="00393670" w:rsidRDefault="00E045A4" w:rsidP="0039367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4287290D" w14:textId="77777777" w:rsidR="00E045A4" w:rsidRDefault="00E045A4" w:rsidP="00393670">
      <w:pPr>
        <w:spacing w:after="0" w:line="240" w:lineRule="auto"/>
        <w:ind w:left="567" w:right="567"/>
        <w:jc w:val="both"/>
        <w:rPr>
          <w:rFonts w:ascii="Palatino Linotype" w:hAnsi="Palatino Linotype" w:cs="Arial"/>
          <w:i/>
          <w:szCs w:val="24"/>
        </w:rPr>
      </w:pPr>
    </w:p>
    <w:p w14:paraId="563E9F0E" w14:textId="49DAEE62" w:rsidR="00E045A4" w:rsidRDefault="00E045A4" w:rsidP="00393670">
      <w:pPr>
        <w:spacing w:after="0" w:line="240" w:lineRule="auto"/>
        <w:ind w:left="567" w:right="567"/>
        <w:jc w:val="both"/>
        <w:rPr>
          <w:rFonts w:ascii="Palatino Linotype" w:hAnsi="Palatino Linotype" w:cs="Arial"/>
          <w:i/>
          <w:szCs w:val="24"/>
        </w:rPr>
      </w:pPr>
      <w:r w:rsidRPr="00E045A4">
        <w:rPr>
          <w:rFonts w:ascii="Palatino Linotype" w:hAnsi="Palatino Linotype" w:cs="Arial"/>
          <w:b/>
          <w:i/>
          <w:szCs w:val="24"/>
        </w:rPr>
        <w:t>Artículo 4.</w:t>
      </w:r>
      <w:r w:rsidRPr="00E045A4">
        <w:rPr>
          <w:rFonts w:ascii="Palatino Linotype" w:hAnsi="Palatino Linotype" w:cs="Arial"/>
          <w:i/>
          <w:szCs w:val="24"/>
        </w:rPr>
        <w:t xml:space="preserve"> Son sujetos de la presente Ley, los entes públicos que integran los Sistema Estatal y Municipal Anticorrupción.</w:t>
      </w:r>
    </w:p>
    <w:p w14:paraId="6A62AF22" w14:textId="77777777" w:rsidR="009640CF" w:rsidRDefault="009640CF" w:rsidP="00393670">
      <w:pPr>
        <w:spacing w:after="0" w:line="240" w:lineRule="auto"/>
        <w:ind w:left="567" w:right="567"/>
        <w:jc w:val="both"/>
        <w:rPr>
          <w:rFonts w:ascii="Palatino Linotype" w:hAnsi="Palatino Linotype" w:cs="Arial"/>
          <w:i/>
          <w:szCs w:val="24"/>
        </w:rPr>
      </w:pPr>
    </w:p>
    <w:p w14:paraId="1B0C8E18" w14:textId="77777777" w:rsidR="009640CF" w:rsidRDefault="009640CF" w:rsidP="00393670">
      <w:pPr>
        <w:spacing w:after="0" w:line="240" w:lineRule="auto"/>
        <w:ind w:left="567" w:right="567"/>
        <w:jc w:val="both"/>
        <w:rPr>
          <w:rFonts w:ascii="Palatino Linotype" w:hAnsi="Palatino Linotype" w:cs="Arial"/>
          <w:i/>
          <w:szCs w:val="24"/>
        </w:rPr>
      </w:pPr>
      <w:r w:rsidRPr="009640CF">
        <w:rPr>
          <w:rFonts w:ascii="Palatino Linotype" w:hAnsi="Palatino Linotype" w:cs="Arial"/>
          <w:b/>
          <w:i/>
          <w:szCs w:val="24"/>
        </w:rPr>
        <w:t>Artículo 6.</w:t>
      </w:r>
      <w:r w:rsidRPr="009640CF">
        <w:rPr>
          <w:rFonts w:ascii="Palatino Linotype" w:hAnsi="Palatino Linotype" w:cs="Arial"/>
          <w:i/>
          <w:szCs w:val="24"/>
        </w:rPr>
        <w:t xml:space="preserve"> El Sistema Estatal y Municipal Anticorrupción, tiene por objeto establecer principios, bases generales, políticas públicas y procedimientos para la coordinación entre las autoridades del Estado de México y sus Municipios, en materia de prevención, detección </w:t>
      </w:r>
      <w:r w:rsidRPr="009640CF">
        <w:rPr>
          <w:rFonts w:ascii="Palatino Linotype" w:hAnsi="Palatino Linotype" w:cs="Arial"/>
          <w:i/>
          <w:szCs w:val="24"/>
        </w:rPr>
        <w:lastRenderedPageBreak/>
        <w:t xml:space="preserve">y sanción de faltas administrativas y hechos de corrupción, así como en la fiscalización y control de recursos públicos, transparencia y rendición de cuentas, en congruencia con el Sistema Nacional Anticorrupción. Es una instancia cuya finalidad es establecer, articular y evaluar la política en la materia. </w:t>
      </w:r>
    </w:p>
    <w:p w14:paraId="04D6FFDF" w14:textId="4BB3EE68" w:rsidR="009640CF" w:rsidRDefault="009640CF" w:rsidP="00393670">
      <w:pPr>
        <w:spacing w:after="0" w:line="240" w:lineRule="auto"/>
        <w:ind w:left="567" w:right="567"/>
        <w:jc w:val="both"/>
        <w:rPr>
          <w:rFonts w:ascii="Palatino Linotype" w:hAnsi="Palatino Linotype" w:cs="Arial"/>
          <w:i/>
          <w:szCs w:val="24"/>
        </w:rPr>
      </w:pPr>
      <w:r w:rsidRPr="009640CF">
        <w:rPr>
          <w:rFonts w:ascii="Palatino Linotype" w:hAnsi="Palatino Linotype" w:cs="Arial"/>
          <w:i/>
          <w:szCs w:val="24"/>
        </w:rPr>
        <w:t xml:space="preserve">Las políticas públicas que establezca el Comité Coordinador, deberán ser implementadas por todos los entes públicos. </w:t>
      </w:r>
    </w:p>
    <w:p w14:paraId="66E59287" w14:textId="4722BF2A" w:rsidR="009640CF" w:rsidRDefault="009640CF" w:rsidP="00393670">
      <w:pPr>
        <w:spacing w:after="0" w:line="240" w:lineRule="auto"/>
        <w:ind w:left="567" w:right="567"/>
        <w:jc w:val="both"/>
        <w:rPr>
          <w:rFonts w:ascii="Palatino Linotype" w:hAnsi="Palatino Linotype" w:cs="Arial"/>
          <w:i/>
          <w:szCs w:val="24"/>
        </w:rPr>
      </w:pPr>
      <w:r w:rsidRPr="009640CF">
        <w:rPr>
          <w:rFonts w:ascii="Palatino Linotype" w:hAnsi="Palatino Linotype" w:cs="Arial"/>
          <w:i/>
          <w:szCs w:val="24"/>
        </w:rPr>
        <w:t>La Secretaría Ejecutiva, dará seguimiento a la implementación de dichas políticas.</w:t>
      </w:r>
    </w:p>
    <w:p w14:paraId="28F19CD2" w14:textId="77777777" w:rsidR="00741B90" w:rsidRDefault="00741B90" w:rsidP="00393670">
      <w:pPr>
        <w:spacing w:after="0" w:line="240" w:lineRule="auto"/>
        <w:ind w:left="567" w:right="567"/>
        <w:jc w:val="both"/>
        <w:rPr>
          <w:rFonts w:ascii="Palatino Linotype" w:hAnsi="Palatino Linotype" w:cs="Arial"/>
          <w:i/>
          <w:szCs w:val="24"/>
        </w:rPr>
      </w:pPr>
    </w:p>
    <w:p w14:paraId="329D36E1" w14:textId="77777777" w:rsidR="00741B90" w:rsidRDefault="00741B90" w:rsidP="00393670">
      <w:pPr>
        <w:spacing w:after="0" w:line="240" w:lineRule="auto"/>
        <w:ind w:left="567" w:right="567"/>
        <w:jc w:val="both"/>
        <w:rPr>
          <w:rFonts w:ascii="Palatino Linotype" w:hAnsi="Palatino Linotype" w:cs="Arial"/>
          <w:i/>
          <w:szCs w:val="24"/>
        </w:rPr>
      </w:pPr>
      <w:r w:rsidRPr="00741B90">
        <w:rPr>
          <w:rFonts w:ascii="Palatino Linotype" w:hAnsi="Palatino Linotype" w:cs="Arial"/>
          <w:b/>
          <w:i/>
          <w:szCs w:val="24"/>
        </w:rPr>
        <w:t>Artículo 7.</w:t>
      </w:r>
      <w:r w:rsidRPr="00741B90">
        <w:rPr>
          <w:rFonts w:ascii="Palatino Linotype" w:hAnsi="Palatino Linotype" w:cs="Arial"/>
          <w:i/>
          <w:szCs w:val="24"/>
        </w:rPr>
        <w:t xml:space="preserve"> El </w:t>
      </w:r>
      <w:r w:rsidRPr="00741B90">
        <w:rPr>
          <w:rFonts w:ascii="Palatino Linotype" w:hAnsi="Palatino Linotype" w:cs="Arial"/>
          <w:b/>
          <w:i/>
          <w:szCs w:val="24"/>
        </w:rPr>
        <w:t>Sistema Estatal y Municipal Anticorrupción</w:t>
      </w:r>
      <w:r w:rsidRPr="00741B90">
        <w:rPr>
          <w:rFonts w:ascii="Palatino Linotype" w:hAnsi="Palatino Linotype" w:cs="Arial"/>
          <w:i/>
          <w:szCs w:val="24"/>
        </w:rPr>
        <w:t xml:space="preserve">, </w:t>
      </w:r>
      <w:r w:rsidRPr="00741B90">
        <w:rPr>
          <w:rFonts w:ascii="Palatino Linotype" w:hAnsi="Palatino Linotype" w:cs="Arial"/>
          <w:i/>
          <w:szCs w:val="24"/>
          <w:u w:val="single"/>
        </w:rPr>
        <w:t>se integrará</w:t>
      </w:r>
      <w:r w:rsidRPr="00741B90">
        <w:rPr>
          <w:rFonts w:ascii="Palatino Linotype" w:hAnsi="Palatino Linotype" w:cs="Arial"/>
          <w:i/>
          <w:szCs w:val="24"/>
        </w:rPr>
        <w:t xml:space="preserve"> por: </w:t>
      </w:r>
    </w:p>
    <w:p w14:paraId="5819F4E9" w14:textId="544F2B4E" w:rsidR="00741B90" w:rsidRDefault="00741B90" w:rsidP="00393670">
      <w:pPr>
        <w:spacing w:after="0" w:line="240" w:lineRule="auto"/>
        <w:ind w:left="567" w:right="567"/>
        <w:jc w:val="both"/>
        <w:rPr>
          <w:rFonts w:ascii="Palatino Linotype" w:hAnsi="Palatino Linotype" w:cs="Arial"/>
          <w:i/>
          <w:szCs w:val="24"/>
        </w:rPr>
      </w:pPr>
      <w:r w:rsidRPr="00741B90">
        <w:rPr>
          <w:rFonts w:ascii="Palatino Linotype" w:hAnsi="Palatino Linotype" w:cs="Arial"/>
          <w:b/>
          <w:i/>
          <w:szCs w:val="24"/>
        </w:rPr>
        <w:t>I</w:t>
      </w:r>
      <w:r w:rsidRPr="00741B90">
        <w:rPr>
          <w:rFonts w:ascii="Palatino Linotype" w:hAnsi="Palatino Linotype" w:cs="Arial"/>
          <w:i/>
          <w:szCs w:val="24"/>
        </w:rPr>
        <w:t>. Los integrantes del Comité Coordinador.</w:t>
      </w:r>
    </w:p>
    <w:p w14:paraId="3C599155" w14:textId="77777777" w:rsidR="00741B90" w:rsidRDefault="00741B90" w:rsidP="00393670">
      <w:pPr>
        <w:spacing w:after="0" w:line="240" w:lineRule="auto"/>
        <w:ind w:left="567" w:right="567"/>
        <w:jc w:val="both"/>
        <w:rPr>
          <w:rFonts w:ascii="Palatino Linotype" w:hAnsi="Palatino Linotype" w:cs="Arial"/>
          <w:i/>
          <w:szCs w:val="24"/>
        </w:rPr>
      </w:pPr>
      <w:r w:rsidRPr="00741B90">
        <w:rPr>
          <w:rFonts w:ascii="Palatino Linotype" w:hAnsi="Palatino Linotype" w:cs="Arial"/>
          <w:b/>
          <w:i/>
          <w:szCs w:val="24"/>
        </w:rPr>
        <w:t>II</w:t>
      </w:r>
      <w:r w:rsidRPr="00741B90">
        <w:rPr>
          <w:rFonts w:ascii="Palatino Linotype" w:hAnsi="Palatino Linotype" w:cs="Arial"/>
          <w:i/>
          <w:szCs w:val="24"/>
        </w:rPr>
        <w:t xml:space="preserve">. El Comité de Participación Ciudadana. </w:t>
      </w:r>
    </w:p>
    <w:p w14:paraId="72738BDD" w14:textId="77777777" w:rsidR="00741B90" w:rsidRDefault="00741B90" w:rsidP="00393670">
      <w:pPr>
        <w:spacing w:after="0" w:line="240" w:lineRule="auto"/>
        <w:ind w:left="567" w:right="567"/>
        <w:jc w:val="both"/>
        <w:rPr>
          <w:rFonts w:ascii="Palatino Linotype" w:hAnsi="Palatino Linotype" w:cs="Arial"/>
          <w:i/>
          <w:szCs w:val="24"/>
        </w:rPr>
      </w:pPr>
      <w:r w:rsidRPr="00741B90">
        <w:rPr>
          <w:rFonts w:ascii="Palatino Linotype" w:hAnsi="Palatino Linotype" w:cs="Arial"/>
          <w:b/>
          <w:i/>
          <w:szCs w:val="24"/>
        </w:rPr>
        <w:t>III</w:t>
      </w:r>
      <w:r w:rsidRPr="00741B90">
        <w:rPr>
          <w:rFonts w:ascii="Palatino Linotype" w:hAnsi="Palatino Linotype" w:cs="Arial"/>
          <w:i/>
          <w:szCs w:val="24"/>
        </w:rPr>
        <w:t xml:space="preserve">. El Comité Rector del Sistema Estatal de Fiscalización. </w:t>
      </w:r>
    </w:p>
    <w:p w14:paraId="61A90F7D" w14:textId="55C99D1D" w:rsidR="00741B90" w:rsidRDefault="00741B90" w:rsidP="00393670">
      <w:pPr>
        <w:spacing w:after="0" w:line="240" w:lineRule="auto"/>
        <w:ind w:left="567" w:right="567"/>
        <w:jc w:val="both"/>
        <w:rPr>
          <w:rFonts w:ascii="Palatino Linotype" w:hAnsi="Palatino Linotype" w:cs="Arial"/>
          <w:i/>
          <w:szCs w:val="24"/>
        </w:rPr>
      </w:pPr>
      <w:r w:rsidRPr="00741B90">
        <w:rPr>
          <w:rFonts w:ascii="Palatino Linotype" w:hAnsi="Palatino Linotype" w:cs="Arial"/>
          <w:b/>
          <w:i/>
          <w:szCs w:val="24"/>
        </w:rPr>
        <w:t>IV</w:t>
      </w:r>
      <w:r w:rsidRPr="00741B90">
        <w:rPr>
          <w:rFonts w:ascii="Palatino Linotype" w:hAnsi="Palatino Linotype" w:cs="Arial"/>
          <w:i/>
          <w:szCs w:val="24"/>
        </w:rPr>
        <w:t>. Los Sistemas Municipales Anticorrupción, quienes concurrirán a través de sus presidentes rotatoriamente conforme a los dieciocho distritos judiciales en que se divide el territorio del Estado de México.</w:t>
      </w:r>
    </w:p>
    <w:p w14:paraId="3B68B2EE" w14:textId="77777777" w:rsidR="00E045A4" w:rsidRDefault="00E045A4" w:rsidP="00393670">
      <w:pPr>
        <w:spacing w:after="0" w:line="240" w:lineRule="auto"/>
        <w:ind w:left="567" w:right="567"/>
        <w:jc w:val="both"/>
        <w:rPr>
          <w:rFonts w:ascii="Palatino Linotype" w:hAnsi="Palatino Linotype" w:cs="Arial"/>
          <w:i/>
          <w:szCs w:val="24"/>
        </w:rPr>
      </w:pPr>
    </w:p>
    <w:p w14:paraId="1B75DC8F" w14:textId="77777777" w:rsidR="00E045A4" w:rsidRDefault="00E045A4" w:rsidP="00393670">
      <w:pPr>
        <w:spacing w:after="0" w:line="240" w:lineRule="auto"/>
        <w:ind w:left="567" w:right="567"/>
        <w:jc w:val="both"/>
        <w:rPr>
          <w:rFonts w:ascii="Palatino Linotype" w:hAnsi="Palatino Linotype" w:cs="Arial"/>
          <w:i/>
          <w:szCs w:val="24"/>
        </w:rPr>
      </w:pPr>
      <w:r w:rsidRPr="00E045A4">
        <w:rPr>
          <w:rFonts w:ascii="Palatino Linotype" w:hAnsi="Palatino Linotype" w:cs="Arial"/>
          <w:b/>
          <w:i/>
          <w:szCs w:val="24"/>
        </w:rPr>
        <w:t>Artículo 8.</w:t>
      </w:r>
      <w:r w:rsidRPr="00E045A4">
        <w:rPr>
          <w:rFonts w:ascii="Palatino Linotype" w:hAnsi="Palatino Linotype" w:cs="Arial"/>
          <w:i/>
          <w:szCs w:val="24"/>
        </w:rPr>
        <w:t xml:space="preserve"> El </w:t>
      </w:r>
      <w:r w:rsidRPr="00E045A4">
        <w:rPr>
          <w:rFonts w:ascii="Palatino Linotype" w:hAnsi="Palatino Linotype" w:cs="Arial"/>
          <w:b/>
          <w:i/>
          <w:szCs w:val="24"/>
        </w:rPr>
        <w:t>Comité Coordinador</w:t>
      </w:r>
      <w:r w:rsidRPr="00E045A4">
        <w:rPr>
          <w:rFonts w:ascii="Palatino Linotype" w:hAnsi="Palatino Linotype" w:cs="Arial"/>
          <w:i/>
          <w:szCs w:val="24"/>
        </w:rPr>
        <w:t xml:space="preserve"> es la i</w:t>
      </w:r>
      <w:r w:rsidRPr="00E045A4">
        <w:rPr>
          <w:rFonts w:ascii="Palatino Linotype" w:hAnsi="Palatino Linotype" w:cs="Arial"/>
          <w:i/>
          <w:szCs w:val="24"/>
          <w:u w:val="single"/>
        </w:rPr>
        <w:t>nstancia responsable de establecer los mecanismos de coordinación entre los integrantes del Sistema Estatal y Municipal Anticorrupción</w:t>
      </w:r>
      <w:r w:rsidRPr="00E045A4">
        <w:rPr>
          <w:rFonts w:ascii="Palatino Linotype" w:hAnsi="Palatino Linotype" w:cs="Arial"/>
          <w:i/>
          <w:szCs w:val="24"/>
        </w:rPr>
        <w:t xml:space="preserve"> y tendrá bajo su encargo el diseño, promoción y evaluación de políticas públicas y programas de combate a la corrupción. </w:t>
      </w:r>
    </w:p>
    <w:p w14:paraId="42D9CCAB" w14:textId="77777777" w:rsidR="00E045A4" w:rsidRDefault="00E045A4" w:rsidP="00393670">
      <w:pPr>
        <w:spacing w:after="0" w:line="240" w:lineRule="auto"/>
        <w:ind w:left="567" w:right="567"/>
        <w:jc w:val="both"/>
        <w:rPr>
          <w:rFonts w:ascii="Palatino Linotype" w:hAnsi="Palatino Linotype" w:cs="Arial"/>
          <w:i/>
          <w:szCs w:val="24"/>
        </w:rPr>
      </w:pPr>
    </w:p>
    <w:p w14:paraId="3AA51BF1" w14:textId="139B2B53" w:rsidR="00E045A4" w:rsidRDefault="00E045A4" w:rsidP="00393670">
      <w:pPr>
        <w:spacing w:after="0" w:line="240" w:lineRule="auto"/>
        <w:ind w:left="567" w:right="567"/>
        <w:jc w:val="both"/>
        <w:rPr>
          <w:rFonts w:ascii="Palatino Linotype" w:hAnsi="Palatino Linotype" w:cs="Arial"/>
          <w:i/>
          <w:szCs w:val="24"/>
        </w:rPr>
      </w:pPr>
      <w:r w:rsidRPr="00E045A4">
        <w:rPr>
          <w:rFonts w:ascii="Palatino Linotype" w:hAnsi="Palatino Linotype" w:cs="Arial"/>
          <w:b/>
          <w:i/>
          <w:szCs w:val="24"/>
        </w:rPr>
        <w:t>Artículo 9.</w:t>
      </w:r>
      <w:r w:rsidRPr="00E045A4">
        <w:rPr>
          <w:rFonts w:ascii="Palatino Linotype" w:hAnsi="Palatino Linotype" w:cs="Arial"/>
          <w:i/>
          <w:szCs w:val="24"/>
        </w:rPr>
        <w:t xml:space="preserve"> El Comité Coordinador tendrá las facultades siguientes:</w:t>
      </w:r>
    </w:p>
    <w:p w14:paraId="32FB45AB" w14:textId="3BD86598" w:rsidR="00393670" w:rsidRDefault="00E045A4" w:rsidP="0039367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458C74FA" w14:textId="1AB48185" w:rsidR="00957813" w:rsidRDefault="00957813" w:rsidP="00393670">
      <w:pPr>
        <w:spacing w:after="0" w:line="240" w:lineRule="auto"/>
        <w:ind w:left="567" w:right="567"/>
        <w:jc w:val="both"/>
        <w:rPr>
          <w:rFonts w:ascii="Palatino Linotype" w:hAnsi="Palatino Linotype" w:cs="Arial"/>
          <w:i/>
          <w:szCs w:val="24"/>
        </w:rPr>
      </w:pPr>
      <w:r w:rsidRPr="00422379">
        <w:rPr>
          <w:rFonts w:ascii="Palatino Linotype" w:hAnsi="Palatino Linotype" w:cs="Arial"/>
          <w:b/>
          <w:i/>
          <w:szCs w:val="24"/>
        </w:rPr>
        <w:t>VIII</w:t>
      </w:r>
      <w:r w:rsidRPr="00957813">
        <w:rPr>
          <w:rFonts w:ascii="Palatino Linotype" w:hAnsi="Palatino Linotype" w:cs="Arial"/>
          <w:i/>
          <w:szCs w:val="24"/>
        </w:rPr>
        <w:t>. Emitir un informe anual que contenga los avances y resultados del ejercicio de sus funciones y de la aplicación de políticas y programas estatales y municipales en la materia. Dicho informe será el resultado de las evaluaciones realizadas por la Secretaría Ejecutiva y será aprobado por la mayoría de los integrantes del Comité Coordinador, los cuales podrán realizar votos particulares, concurrentes o disidentes, sobre el mismo y deberán ser incluidos dentro del informe anual.</w:t>
      </w:r>
    </w:p>
    <w:p w14:paraId="158B02D4" w14:textId="38AAFDFA" w:rsidR="00422379" w:rsidRDefault="00422379" w:rsidP="0039367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77BE4E88" w14:textId="56D1CAF8" w:rsidR="00E045A4" w:rsidRDefault="00E045A4" w:rsidP="00393670">
      <w:pPr>
        <w:spacing w:after="0" w:line="240" w:lineRule="auto"/>
        <w:ind w:left="567" w:right="567"/>
        <w:jc w:val="both"/>
        <w:rPr>
          <w:rFonts w:ascii="Palatino Linotype" w:hAnsi="Palatino Linotype" w:cs="Arial"/>
          <w:i/>
          <w:szCs w:val="24"/>
        </w:rPr>
      </w:pPr>
      <w:r w:rsidRPr="00E045A4">
        <w:rPr>
          <w:rFonts w:ascii="Palatino Linotype" w:hAnsi="Palatino Linotype" w:cs="Arial"/>
          <w:b/>
          <w:i/>
          <w:szCs w:val="24"/>
        </w:rPr>
        <w:t>X.</w:t>
      </w:r>
      <w:r w:rsidRPr="00E045A4">
        <w:rPr>
          <w:rFonts w:ascii="Palatino Linotype" w:hAnsi="Palatino Linotype" w:cs="Arial"/>
          <w:i/>
          <w:szCs w:val="24"/>
        </w:rPr>
        <w:t xml:space="preserve"> Establecer mecanismos de coordinación con los Sistemas Municipales Anticorrupción.</w:t>
      </w:r>
    </w:p>
    <w:p w14:paraId="5AD7C133" w14:textId="1619AF0C" w:rsidR="00E045A4" w:rsidRDefault="009640CF" w:rsidP="0039367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725D184D" w14:textId="77777777" w:rsidR="009640CF" w:rsidRDefault="009640CF" w:rsidP="00393670">
      <w:pPr>
        <w:spacing w:after="0" w:line="240" w:lineRule="auto"/>
        <w:ind w:left="567" w:right="567"/>
        <w:jc w:val="both"/>
        <w:rPr>
          <w:rFonts w:ascii="Palatino Linotype" w:hAnsi="Palatino Linotype" w:cs="Arial"/>
          <w:i/>
          <w:szCs w:val="24"/>
        </w:rPr>
      </w:pPr>
    </w:p>
    <w:p w14:paraId="221B9CDE" w14:textId="0ED6B751" w:rsidR="00E045A4" w:rsidRDefault="009640CF" w:rsidP="00393670">
      <w:pPr>
        <w:spacing w:after="0" w:line="240" w:lineRule="auto"/>
        <w:ind w:left="567" w:right="567"/>
        <w:jc w:val="both"/>
        <w:rPr>
          <w:rFonts w:ascii="Palatino Linotype" w:hAnsi="Palatino Linotype" w:cs="Arial"/>
          <w:i/>
          <w:szCs w:val="24"/>
        </w:rPr>
      </w:pPr>
      <w:r w:rsidRPr="009640CF">
        <w:rPr>
          <w:rFonts w:ascii="Palatino Linotype" w:hAnsi="Palatino Linotype" w:cs="Arial"/>
          <w:b/>
          <w:i/>
          <w:szCs w:val="24"/>
        </w:rPr>
        <w:t>Artículo 21.</w:t>
      </w:r>
      <w:r w:rsidRPr="009640CF">
        <w:rPr>
          <w:rFonts w:ascii="Palatino Linotype" w:hAnsi="Palatino Linotype" w:cs="Arial"/>
          <w:i/>
          <w:szCs w:val="24"/>
        </w:rPr>
        <w:t xml:space="preserve"> El Comité de Participación Ciudadana tendrá las atribuciones siguientes:</w:t>
      </w:r>
    </w:p>
    <w:p w14:paraId="185DB43D" w14:textId="596E148D" w:rsidR="00E045A4" w:rsidRDefault="009640CF" w:rsidP="0039367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6F1739F7" w14:textId="77777777" w:rsidR="009640CF" w:rsidRDefault="009640CF" w:rsidP="00393670">
      <w:pPr>
        <w:spacing w:after="0" w:line="240" w:lineRule="auto"/>
        <w:ind w:left="567" w:right="567"/>
        <w:jc w:val="both"/>
        <w:rPr>
          <w:rFonts w:ascii="Palatino Linotype" w:hAnsi="Palatino Linotype" w:cs="Arial"/>
          <w:i/>
          <w:szCs w:val="24"/>
        </w:rPr>
      </w:pPr>
    </w:p>
    <w:p w14:paraId="751611A3" w14:textId="77777777" w:rsidR="00422379" w:rsidRDefault="00422379" w:rsidP="00393670">
      <w:pPr>
        <w:spacing w:after="0" w:line="240" w:lineRule="auto"/>
        <w:ind w:left="567" w:right="567"/>
        <w:jc w:val="both"/>
        <w:rPr>
          <w:rFonts w:ascii="Palatino Linotype" w:hAnsi="Palatino Linotype" w:cs="Arial"/>
          <w:i/>
          <w:szCs w:val="24"/>
        </w:rPr>
      </w:pPr>
      <w:r w:rsidRPr="00422379">
        <w:rPr>
          <w:rFonts w:ascii="Palatino Linotype" w:hAnsi="Palatino Linotype" w:cs="Arial"/>
          <w:b/>
          <w:i/>
          <w:szCs w:val="24"/>
        </w:rPr>
        <w:t xml:space="preserve">Artículo 24. </w:t>
      </w:r>
      <w:r w:rsidRPr="00422379">
        <w:rPr>
          <w:rFonts w:ascii="Palatino Linotype" w:hAnsi="Palatino Linotype" w:cs="Arial"/>
          <w:i/>
          <w:szCs w:val="24"/>
        </w:rPr>
        <w:t xml:space="preserve">La Secretaría Ejecutiva, es un organismo descentralizado, no sectorizado, con personalidad jurídica y patrimonio propio, con autonomía técnica y de gestión, mismo que tendrá su sede en la ciudad de Toluca de Lerdo. Contará con una estructura operativa para la realización de sus atribuciones, objetivos y fines. </w:t>
      </w:r>
    </w:p>
    <w:p w14:paraId="5DD8357E" w14:textId="6AAF988B" w:rsidR="00E045A4" w:rsidRDefault="00422379" w:rsidP="00393670">
      <w:pPr>
        <w:spacing w:after="0" w:line="240" w:lineRule="auto"/>
        <w:ind w:left="567" w:right="567"/>
        <w:jc w:val="both"/>
        <w:rPr>
          <w:rFonts w:ascii="Palatino Linotype" w:hAnsi="Palatino Linotype" w:cs="Arial"/>
          <w:i/>
          <w:szCs w:val="24"/>
        </w:rPr>
      </w:pPr>
      <w:r w:rsidRPr="00422379">
        <w:rPr>
          <w:rFonts w:ascii="Palatino Linotype" w:hAnsi="Palatino Linotype" w:cs="Arial"/>
          <w:b/>
          <w:i/>
          <w:szCs w:val="24"/>
        </w:rPr>
        <w:lastRenderedPageBreak/>
        <w:t>Artículo 25.</w:t>
      </w:r>
      <w:r w:rsidRPr="00422379">
        <w:rPr>
          <w:rFonts w:ascii="Palatino Linotype" w:hAnsi="Palatino Linotype" w:cs="Arial"/>
          <w:i/>
          <w:szCs w:val="24"/>
        </w:rPr>
        <w:t xml:space="preserve"> La Secretaría Ejecutiva, tiene por objeto fungir como órgano de apoyo técnico del Comité Coordinador, a efecto de proveerle la asistencia técnica, así como los insumos necesarios para el desempeño de sus atribuciones, conforme a lo dispuesto en la presente Ley y demás ordenamientos aplicables.</w:t>
      </w:r>
    </w:p>
    <w:p w14:paraId="4A88F87E" w14:textId="77777777" w:rsidR="00E045A4" w:rsidRDefault="00E045A4" w:rsidP="00393670">
      <w:pPr>
        <w:spacing w:after="0" w:line="240" w:lineRule="auto"/>
        <w:ind w:left="567" w:right="567"/>
        <w:jc w:val="both"/>
        <w:rPr>
          <w:rFonts w:ascii="Palatino Linotype" w:hAnsi="Palatino Linotype" w:cs="Arial"/>
          <w:i/>
          <w:szCs w:val="24"/>
        </w:rPr>
      </w:pPr>
    </w:p>
    <w:p w14:paraId="5F369049" w14:textId="77777777"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Artículo 39.</w:t>
      </w:r>
      <w:r w:rsidRPr="005349AE">
        <w:rPr>
          <w:rFonts w:ascii="Palatino Linotype" w:hAnsi="Palatino Linotype" w:cs="Arial"/>
          <w:i/>
          <w:szCs w:val="24"/>
        </w:rPr>
        <w:t xml:space="preserve"> El Sistema Estatal de Fiscalización contará con un Comité Rector conformado por las autoridades siguientes: </w:t>
      </w:r>
    </w:p>
    <w:p w14:paraId="0613D9D2" w14:textId="4B4A1736"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I</w:t>
      </w:r>
      <w:r w:rsidRPr="005349AE">
        <w:rPr>
          <w:rFonts w:ascii="Palatino Linotype" w:hAnsi="Palatino Linotype" w:cs="Arial"/>
          <w:i/>
          <w:szCs w:val="24"/>
        </w:rPr>
        <w:t xml:space="preserve">. El Órgano Superior de Fiscalización del Estado de México. </w:t>
      </w:r>
    </w:p>
    <w:p w14:paraId="7E35E36C" w14:textId="429813A6"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II</w:t>
      </w:r>
      <w:r w:rsidRPr="005349AE">
        <w:rPr>
          <w:rFonts w:ascii="Palatino Linotype" w:hAnsi="Palatino Linotype" w:cs="Arial"/>
          <w:i/>
          <w:szCs w:val="24"/>
        </w:rPr>
        <w:t xml:space="preserve">. La Contraloría del Poder Legislativo del Estado de México. </w:t>
      </w:r>
    </w:p>
    <w:p w14:paraId="7BBB00F2" w14:textId="74629C52"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III</w:t>
      </w:r>
      <w:r w:rsidRPr="005349AE">
        <w:rPr>
          <w:rFonts w:ascii="Palatino Linotype" w:hAnsi="Palatino Linotype" w:cs="Arial"/>
          <w:i/>
          <w:szCs w:val="24"/>
        </w:rPr>
        <w:t xml:space="preserve">. La Secretaría de la Contraloría del Gobierno del Estado de México. </w:t>
      </w:r>
    </w:p>
    <w:p w14:paraId="039583A6" w14:textId="50203248"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IV</w:t>
      </w:r>
      <w:r w:rsidRPr="005349AE">
        <w:rPr>
          <w:rFonts w:ascii="Palatino Linotype" w:hAnsi="Palatino Linotype" w:cs="Arial"/>
          <w:i/>
          <w:szCs w:val="24"/>
        </w:rPr>
        <w:t xml:space="preserve">. Siete integrantes rotatorios de las contralorías municipales, los cuales serán elegidos por periodos de dos años, previo consenso del Órgano Superior de Fiscalización del Estado de México, la Contraloría del Poder Legislativo y la Secretaría de la Contraloría. </w:t>
      </w:r>
    </w:p>
    <w:p w14:paraId="03B1CBD3" w14:textId="19E83160" w:rsidR="00E045A4"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i/>
          <w:szCs w:val="24"/>
        </w:rPr>
        <w:t>El Comité Rector será presidido de manera tripartita por el Auditor Superior de Fiscalización, el Contralor del Poder Legislativo y el Secretario de la Contraloría del Gobierno del Estado de México, o por los representantes que respectivamente éstos designen.</w:t>
      </w:r>
    </w:p>
    <w:p w14:paraId="6CAC8B42" w14:textId="77777777" w:rsidR="00393670" w:rsidRDefault="00393670" w:rsidP="00393670">
      <w:pPr>
        <w:spacing w:after="0" w:line="240" w:lineRule="auto"/>
        <w:ind w:left="567" w:right="567"/>
        <w:jc w:val="both"/>
        <w:rPr>
          <w:rFonts w:ascii="Palatino Linotype" w:hAnsi="Palatino Linotype" w:cs="Arial"/>
          <w:i/>
          <w:szCs w:val="24"/>
        </w:rPr>
      </w:pPr>
    </w:p>
    <w:p w14:paraId="04098F9F" w14:textId="77777777"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Artículo 40.</w:t>
      </w:r>
      <w:r w:rsidRPr="005349AE">
        <w:rPr>
          <w:rFonts w:ascii="Palatino Linotype" w:hAnsi="Palatino Linotype" w:cs="Arial"/>
          <w:i/>
          <w:szCs w:val="24"/>
        </w:rPr>
        <w:t xml:space="preserve"> Para el ejercicio de las competencias del Sistema Estatal de Fiscalización, en materia de fiscalización y control de los recursos públicos, </w:t>
      </w:r>
      <w:r w:rsidRPr="005349AE">
        <w:rPr>
          <w:rFonts w:ascii="Palatino Linotype" w:hAnsi="Palatino Linotype" w:cs="Arial"/>
          <w:i/>
          <w:szCs w:val="24"/>
          <w:u w:val="single"/>
        </w:rPr>
        <w:t>el Comité Rector ejecutará</w:t>
      </w:r>
      <w:r w:rsidRPr="005349AE">
        <w:rPr>
          <w:rFonts w:ascii="Palatino Linotype" w:hAnsi="Palatino Linotype" w:cs="Arial"/>
          <w:i/>
          <w:szCs w:val="24"/>
        </w:rPr>
        <w:t xml:space="preserve">, acorde con el Sistema Nacional de Fiscalización, </w:t>
      </w:r>
      <w:r w:rsidRPr="005349AE">
        <w:rPr>
          <w:rFonts w:ascii="Palatino Linotype" w:hAnsi="Palatino Linotype" w:cs="Arial"/>
          <w:i/>
          <w:szCs w:val="24"/>
          <w:u w:val="single"/>
        </w:rPr>
        <w:t>las acciones siguientes</w:t>
      </w:r>
      <w:r w:rsidRPr="005349AE">
        <w:rPr>
          <w:rFonts w:ascii="Palatino Linotype" w:hAnsi="Palatino Linotype" w:cs="Arial"/>
          <w:i/>
          <w:szCs w:val="24"/>
        </w:rPr>
        <w:t xml:space="preserve">: </w:t>
      </w:r>
    </w:p>
    <w:p w14:paraId="34C515CC" w14:textId="7DD76CAC"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I</w:t>
      </w:r>
      <w:r w:rsidRPr="005349AE">
        <w:rPr>
          <w:rFonts w:ascii="Palatino Linotype" w:hAnsi="Palatino Linotype" w:cs="Arial"/>
          <w:i/>
          <w:szCs w:val="24"/>
        </w:rPr>
        <w:t xml:space="preserve">. El diseño, aprobación y promoción de políticas integrales en la materia. </w:t>
      </w:r>
    </w:p>
    <w:p w14:paraId="4EFECE9D" w14:textId="07E1FF3E"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II</w:t>
      </w:r>
      <w:r w:rsidRPr="005349AE">
        <w:rPr>
          <w:rFonts w:ascii="Palatino Linotype" w:hAnsi="Palatino Linotype" w:cs="Arial"/>
          <w:i/>
          <w:szCs w:val="24"/>
        </w:rPr>
        <w:t xml:space="preserve">. </w:t>
      </w:r>
      <w:r w:rsidRPr="005349AE">
        <w:rPr>
          <w:rFonts w:ascii="Palatino Linotype" w:hAnsi="Palatino Linotype" w:cs="Arial"/>
          <w:i/>
          <w:szCs w:val="24"/>
          <w:u w:val="single"/>
        </w:rPr>
        <w:t>La instrumentación de mecanismos de coordinación entre todos los integrantes del Sistema Estatal de Fiscalización</w:t>
      </w:r>
      <w:r w:rsidRPr="005349AE">
        <w:rPr>
          <w:rFonts w:ascii="Palatino Linotype" w:hAnsi="Palatino Linotype" w:cs="Arial"/>
          <w:i/>
          <w:szCs w:val="24"/>
        </w:rPr>
        <w:t xml:space="preserve">. </w:t>
      </w:r>
    </w:p>
    <w:p w14:paraId="74695286" w14:textId="20493D65" w:rsidR="005349AE" w:rsidRDefault="005349AE" w:rsidP="00393670">
      <w:pPr>
        <w:spacing w:after="0" w:line="240" w:lineRule="auto"/>
        <w:ind w:left="567" w:right="567"/>
        <w:jc w:val="both"/>
        <w:rPr>
          <w:rFonts w:ascii="Palatino Linotype" w:hAnsi="Palatino Linotype" w:cs="Arial"/>
          <w:i/>
          <w:szCs w:val="24"/>
        </w:rPr>
      </w:pPr>
      <w:r w:rsidRPr="005349AE">
        <w:rPr>
          <w:rFonts w:ascii="Palatino Linotype" w:hAnsi="Palatino Linotype" w:cs="Arial"/>
          <w:b/>
          <w:i/>
          <w:szCs w:val="24"/>
        </w:rPr>
        <w:t>III</w:t>
      </w:r>
      <w:r w:rsidRPr="005349AE">
        <w:rPr>
          <w:rFonts w:ascii="Palatino Linotype" w:hAnsi="Palatino Linotype" w:cs="Arial"/>
          <w:i/>
          <w:szCs w:val="24"/>
        </w:rPr>
        <w:t xml:space="preserve">. La integración e instrumentación de mecanismos de suministro, intercambio, sistematización y actualización de la información que en materia de </w:t>
      </w:r>
      <w:r w:rsidRPr="009578C3">
        <w:rPr>
          <w:rFonts w:ascii="Palatino Linotype" w:hAnsi="Palatino Linotype" w:cs="Arial"/>
          <w:i/>
          <w:szCs w:val="24"/>
        </w:rPr>
        <w:t>fiscalización y control de recursos públicos generen las instituciones competentes en dichas materias.</w:t>
      </w:r>
    </w:p>
    <w:p w14:paraId="078FCBB4" w14:textId="77777777" w:rsidR="005349AE" w:rsidRDefault="005349AE" w:rsidP="00393670">
      <w:pPr>
        <w:spacing w:after="0" w:line="240" w:lineRule="auto"/>
        <w:ind w:left="567" w:right="567"/>
        <w:jc w:val="both"/>
        <w:rPr>
          <w:rFonts w:ascii="Palatino Linotype" w:hAnsi="Palatino Linotype" w:cs="Arial"/>
          <w:i/>
          <w:szCs w:val="24"/>
        </w:rPr>
      </w:pPr>
    </w:p>
    <w:p w14:paraId="328676F5" w14:textId="61EE37DB" w:rsidR="005349AE" w:rsidRPr="009578C3" w:rsidRDefault="009578C3" w:rsidP="009578C3">
      <w:pPr>
        <w:spacing w:after="0" w:line="240" w:lineRule="auto"/>
        <w:ind w:left="567" w:right="567"/>
        <w:jc w:val="right"/>
        <w:rPr>
          <w:rFonts w:ascii="Palatino Linotype" w:hAnsi="Palatino Linotype" w:cs="Arial"/>
          <w:iCs/>
          <w:szCs w:val="24"/>
        </w:rPr>
      </w:pPr>
      <w:r>
        <w:rPr>
          <w:rFonts w:ascii="Palatino Linotype" w:hAnsi="Palatino Linotype" w:cs="Arial"/>
          <w:iCs/>
          <w:szCs w:val="24"/>
        </w:rPr>
        <w:t>(Énfasis añadido)</w:t>
      </w:r>
    </w:p>
    <w:p w14:paraId="4A555850" w14:textId="77777777" w:rsidR="00B22747" w:rsidRDefault="00B22747" w:rsidP="00F96C3E">
      <w:pPr>
        <w:spacing w:after="0" w:line="360" w:lineRule="auto"/>
        <w:jc w:val="both"/>
        <w:rPr>
          <w:rFonts w:ascii="Palatino Linotype" w:hAnsi="Palatino Linotype" w:cs="Arial"/>
          <w:sz w:val="24"/>
          <w:szCs w:val="24"/>
        </w:rPr>
      </w:pPr>
    </w:p>
    <w:p w14:paraId="4729C430" w14:textId="35FDCEE7" w:rsidR="00B22747" w:rsidRDefault="009578C3" w:rsidP="00F96C3E">
      <w:pPr>
        <w:spacing w:after="0" w:line="360" w:lineRule="auto"/>
        <w:jc w:val="both"/>
        <w:rPr>
          <w:rFonts w:ascii="Palatino Linotype" w:hAnsi="Palatino Linotype" w:cs="Arial"/>
          <w:sz w:val="24"/>
          <w:szCs w:val="24"/>
        </w:rPr>
      </w:pPr>
      <w:r w:rsidRPr="006A6A8C">
        <w:rPr>
          <w:rFonts w:ascii="Palatino Linotype" w:hAnsi="Palatino Linotype" w:cs="Arial"/>
          <w:sz w:val="24"/>
          <w:szCs w:val="24"/>
        </w:rPr>
        <w:t xml:space="preserve">Preceptos legales en los cuales se establecen </w:t>
      </w:r>
      <w:r w:rsidR="007B04CD">
        <w:rPr>
          <w:rFonts w:ascii="Palatino Linotype" w:hAnsi="Palatino Linotype" w:cs="Arial"/>
          <w:sz w:val="24"/>
          <w:szCs w:val="24"/>
        </w:rPr>
        <w:t xml:space="preserve">la forma de integración del Sistema Estatal Anticorrupción, así como sus atribuciones. Advirtiendo particularmente, las relativas al establecimiento de mecanismos de coordinación </w:t>
      </w:r>
      <w:r w:rsidR="007B04CD" w:rsidRPr="007B04CD">
        <w:rPr>
          <w:rFonts w:ascii="Palatino Linotype" w:hAnsi="Palatino Linotype" w:cs="Arial"/>
          <w:sz w:val="24"/>
          <w:szCs w:val="24"/>
        </w:rPr>
        <w:t>entre los diversos órganos de combate a la corrupción en el ámbito federal, estatal y municipal</w:t>
      </w:r>
      <w:r w:rsidR="007B04CD">
        <w:rPr>
          <w:rFonts w:ascii="Palatino Linotype" w:hAnsi="Palatino Linotype" w:cs="Arial"/>
          <w:sz w:val="24"/>
          <w:szCs w:val="24"/>
        </w:rPr>
        <w:t>.</w:t>
      </w:r>
    </w:p>
    <w:p w14:paraId="64F7345B" w14:textId="7AA068FD" w:rsidR="007B04CD" w:rsidRDefault="007B04CD" w:rsidP="00F96C3E">
      <w:pPr>
        <w:spacing w:after="0" w:line="360" w:lineRule="auto"/>
        <w:jc w:val="both"/>
        <w:rPr>
          <w:rFonts w:ascii="Palatino Linotype" w:hAnsi="Palatino Linotype" w:cs="Arial"/>
          <w:sz w:val="24"/>
          <w:szCs w:val="24"/>
        </w:rPr>
      </w:pPr>
    </w:p>
    <w:p w14:paraId="43626144" w14:textId="77777777" w:rsidR="00E52AF1" w:rsidRDefault="007B04CD"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Atribuciones que el </w:t>
      </w:r>
      <w:r w:rsidRPr="00E52AF1">
        <w:rPr>
          <w:rFonts w:ascii="Palatino Linotype" w:hAnsi="Palatino Linotype" w:cs="Arial"/>
          <w:b/>
          <w:bCs/>
          <w:sz w:val="24"/>
          <w:szCs w:val="24"/>
        </w:rPr>
        <w:t>Sujeto Obligado</w:t>
      </w:r>
      <w:r>
        <w:rPr>
          <w:rFonts w:ascii="Palatino Linotype" w:hAnsi="Palatino Linotype" w:cs="Arial"/>
          <w:sz w:val="24"/>
          <w:szCs w:val="24"/>
        </w:rPr>
        <w:t>, reconoce haber ejercido y que</w:t>
      </w:r>
      <w:r w:rsidR="00E52AF1">
        <w:rPr>
          <w:rFonts w:ascii="Palatino Linotype" w:hAnsi="Palatino Linotype" w:cs="Arial"/>
          <w:sz w:val="24"/>
          <w:szCs w:val="24"/>
        </w:rPr>
        <w:t xml:space="preserve"> parte de</w:t>
      </w:r>
      <w:r>
        <w:rPr>
          <w:rFonts w:ascii="Palatino Linotype" w:hAnsi="Palatino Linotype" w:cs="Arial"/>
          <w:sz w:val="24"/>
          <w:szCs w:val="24"/>
        </w:rPr>
        <w:t xml:space="preserve"> la información consta en los </w:t>
      </w:r>
      <w:r w:rsidRPr="00E52AF1">
        <w:rPr>
          <w:rFonts w:ascii="Palatino Linotype" w:hAnsi="Palatino Linotype" w:cs="Arial"/>
          <w:b/>
          <w:bCs/>
          <w:sz w:val="24"/>
          <w:szCs w:val="24"/>
        </w:rPr>
        <w:t>informes anuales</w:t>
      </w:r>
      <w:r>
        <w:rPr>
          <w:rFonts w:ascii="Palatino Linotype" w:hAnsi="Palatino Linotype" w:cs="Arial"/>
          <w:sz w:val="24"/>
          <w:szCs w:val="24"/>
        </w:rPr>
        <w:t xml:space="preserve"> del Comité Coordinador,</w:t>
      </w:r>
      <w:r w:rsidR="00E52AF1">
        <w:rPr>
          <w:rFonts w:ascii="Palatino Linotype" w:hAnsi="Palatino Linotype" w:cs="Arial"/>
          <w:sz w:val="24"/>
          <w:szCs w:val="24"/>
        </w:rPr>
        <w:t xml:space="preserve"> alguna de ellas en los convenios específicos de colaboración celebrados con diversas dependencias (universidades y Municipios).</w:t>
      </w:r>
      <w:r>
        <w:rPr>
          <w:rFonts w:ascii="Palatino Linotype" w:hAnsi="Palatino Linotype" w:cs="Arial"/>
          <w:sz w:val="24"/>
          <w:szCs w:val="24"/>
        </w:rPr>
        <w:t xml:space="preserve"> </w:t>
      </w:r>
    </w:p>
    <w:p w14:paraId="4681350C" w14:textId="77777777" w:rsidR="00E52AF1" w:rsidRDefault="00E52AF1" w:rsidP="00F96C3E">
      <w:pPr>
        <w:spacing w:after="0" w:line="360" w:lineRule="auto"/>
        <w:jc w:val="both"/>
        <w:rPr>
          <w:rFonts w:ascii="Palatino Linotype" w:hAnsi="Palatino Linotype" w:cs="Arial"/>
          <w:sz w:val="24"/>
          <w:szCs w:val="24"/>
        </w:rPr>
      </w:pPr>
    </w:p>
    <w:p w14:paraId="1DFF2B99" w14:textId="0A8AB4EA" w:rsidR="00893725" w:rsidRDefault="00E52AF1"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007B04CD">
        <w:rPr>
          <w:rFonts w:ascii="Palatino Linotype" w:hAnsi="Palatino Linotype" w:cs="Arial"/>
          <w:sz w:val="24"/>
          <w:szCs w:val="24"/>
        </w:rPr>
        <w:t>roporcio</w:t>
      </w:r>
      <w:r>
        <w:rPr>
          <w:rFonts w:ascii="Palatino Linotype" w:hAnsi="Palatino Linotype" w:cs="Arial"/>
          <w:sz w:val="24"/>
          <w:szCs w:val="24"/>
        </w:rPr>
        <w:t xml:space="preserve">nó </w:t>
      </w:r>
      <w:r w:rsidR="007B04CD">
        <w:rPr>
          <w:rFonts w:ascii="Palatino Linotype" w:hAnsi="Palatino Linotype" w:cs="Arial"/>
          <w:sz w:val="24"/>
          <w:szCs w:val="24"/>
        </w:rPr>
        <w:t>ligas electrónicas para su consulta</w:t>
      </w:r>
      <w:r w:rsidR="00743197">
        <w:rPr>
          <w:rFonts w:ascii="Palatino Linotype" w:hAnsi="Palatino Linotype" w:cs="Arial"/>
          <w:sz w:val="24"/>
          <w:szCs w:val="24"/>
        </w:rPr>
        <w:t>,</w:t>
      </w:r>
      <w:r>
        <w:rPr>
          <w:rFonts w:ascii="Palatino Linotype" w:hAnsi="Palatino Linotype" w:cs="Arial"/>
          <w:sz w:val="24"/>
          <w:szCs w:val="24"/>
        </w:rPr>
        <w:t xml:space="preserve"> en las cuales constan los informes anuales,</w:t>
      </w:r>
      <w:r w:rsidR="00743197">
        <w:rPr>
          <w:rFonts w:ascii="Palatino Linotype" w:hAnsi="Palatino Linotype" w:cs="Arial"/>
          <w:sz w:val="24"/>
          <w:szCs w:val="24"/>
        </w:rPr>
        <w:t xml:space="preserve"> sin embargo, </w:t>
      </w:r>
      <w:r w:rsidR="00893725">
        <w:rPr>
          <w:rFonts w:ascii="Palatino Linotype" w:eastAsia="Times New Roman" w:hAnsi="Palatino Linotype" w:cs="Arial"/>
          <w:sz w:val="24"/>
          <w:szCs w:val="24"/>
          <w:lang w:val="es-ES" w:eastAsia="es-ES"/>
        </w:rPr>
        <w:t xml:space="preserve">se advierte que, </w:t>
      </w:r>
      <w:r w:rsidR="00893725" w:rsidRPr="00E75C0C">
        <w:rPr>
          <w:rFonts w:ascii="Palatino Linotype" w:hAnsi="Palatino Linotype" w:cs="Arial"/>
          <w:b/>
          <w:bCs/>
          <w:sz w:val="24"/>
          <w:szCs w:val="24"/>
        </w:rPr>
        <w:t>se encuentran en formato cerrado</w:t>
      </w:r>
      <w:r w:rsidR="00893725" w:rsidRPr="00F00937">
        <w:rPr>
          <w:rFonts w:ascii="Palatino Linotype" w:hAnsi="Palatino Linotype" w:cs="Arial"/>
          <w:sz w:val="24"/>
          <w:szCs w:val="24"/>
        </w:rPr>
        <w:t>; es decir, implic</w:t>
      </w:r>
      <w:r w:rsidR="00893725">
        <w:rPr>
          <w:rFonts w:ascii="Palatino Linotype" w:hAnsi="Palatino Linotype" w:cs="Arial"/>
          <w:sz w:val="24"/>
          <w:szCs w:val="24"/>
        </w:rPr>
        <w:t>a que tanto el particular como este Órgano Garante las transcriban,</w:t>
      </w:r>
      <w:r w:rsidR="00893725" w:rsidRPr="00F00937">
        <w:rPr>
          <w:rFonts w:ascii="Palatino Linotype" w:hAnsi="Palatino Linotype" w:cs="Arial"/>
          <w:sz w:val="24"/>
          <w:szCs w:val="24"/>
        </w:rPr>
        <w:t xml:space="preserve"> lo que pudiera generar la existencia de un error humano </w:t>
      </w:r>
      <w:r w:rsidR="00893725">
        <w:rPr>
          <w:rFonts w:ascii="Palatino Linotype" w:hAnsi="Palatino Linotype" w:cs="Arial"/>
          <w:sz w:val="24"/>
          <w:szCs w:val="24"/>
        </w:rPr>
        <w:t xml:space="preserve">y hacer imposible su consulta. </w:t>
      </w:r>
    </w:p>
    <w:p w14:paraId="61383C16" w14:textId="77777777" w:rsidR="00893725" w:rsidRDefault="00893725" w:rsidP="00F96C3E">
      <w:pPr>
        <w:spacing w:after="0" w:line="360" w:lineRule="auto"/>
        <w:jc w:val="both"/>
        <w:rPr>
          <w:rFonts w:ascii="Palatino Linotype" w:hAnsi="Palatino Linotype" w:cs="Arial"/>
          <w:sz w:val="24"/>
          <w:szCs w:val="24"/>
        </w:rPr>
      </w:pPr>
    </w:p>
    <w:p w14:paraId="4565F7FA" w14:textId="77777777" w:rsidR="00893725" w:rsidRPr="00F00937" w:rsidRDefault="00893725"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F00937">
        <w:rPr>
          <w:rFonts w:ascii="Palatino Linotype" w:hAnsi="Palatino Linotype" w:cs="Arial"/>
          <w:sz w:val="24"/>
          <w:szCs w:val="24"/>
        </w:rPr>
        <w:t>s necesario precisar</w:t>
      </w:r>
      <w:r>
        <w:rPr>
          <w:rFonts w:ascii="Palatino Linotype" w:hAnsi="Palatino Linotype" w:cs="Arial"/>
          <w:sz w:val="24"/>
          <w:szCs w:val="24"/>
        </w:rPr>
        <w:t xml:space="preserve">, </w:t>
      </w:r>
      <w:r w:rsidRPr="00F00937">
        <w:rPr>
          <w:rFonts w:ascii="Palatino Linotype" w:hAnsi="Palatino Linotype" w:cs="Arial"/>
          <w:sz w:val="24"/>
          <w:szCs w:val="24"/>
        </w:rPr>
        <w:t>que para tener acceso a la liga proporcionada sería necesario capturar la dirección electrónica carácter por carácter, ya que el documento digitalizado a través del cual se proporcionó no permite editar, modificar o procesar su contenido, asimismo, es imprescindible mencionar que dicha</w:t>
      </w:r>
      <w:r>
        <w:rPr>
          <w:rFonts w:ascii="Palatino Linotype" w:hAnsi="Palatino Linotype" w:cs="Arial"/>
          <w:sz w:val="24"/>
          <w:szCs w:val="24"/>
        </w:rPr>
        <w:t>s</w:t>
      </w:r>
      <w:r w:rsidRPr="00F00937">
        <w:rPr>
          <w:rFonts w:ascii="Palatino Linotype" w:hAnsi="Palatino Linotype" w:cs="Arial"/>
          <w:sz w:val="24"/>
          <w:szCs w:val="24"/>
        </w:rPr>
        <w:t xml:space="preserve"> liga</w:t>
      </w:r>
      <w:r>
        <w:rPr>
          <w:rFonts w:ascii="Palatino Linotype" w:hAnsi="Palatino Linotype" w:cs="Arial"/>
          <w:sz w:val="24"/>
          <w:szCs w:val="24"/>
        </w:rPr>
        <w:t>s</w:t>
      </w:r>
      <w:r w:rsidRPr="00F00937">
        <w:rPr>
          <w:rFonts w:ascii="Palatino Linotype" w:hAnsi="Palatino Linotype" w:cs="Arial"/>
          <w:sz w:val="24"/>
          <w:szCs w:val="24"/>
        </w:rPr>
        <w:t xml:space="preserve"> electrónica</w:t>
      </w:r>
      <w:r>
        <w:rPr>
          <w:rFonts w:ascii="Palatino Linotype" w:hAnsi="Palatino Linotype" w:cs="Arial"/>
          <w:sz w:val="24"/>
          <w:szCs w:val="24"/>
        </w:rPr>
        <w:t>s</w:t>
      </w:r>
      <w:r w:rsidRPr="00F00937">
        <w:rPr>
          <w:rFonts w:ascii="Palatino Linotype" w:hAnsi="Palatino Linotype" w:cs="Arial"/>
          <w:sz w:val="24"/>
          <w:szCs w:val="24"/>
        </w:rPr>
        <w:t xml:space="preserve"> está</w:t>
      </w:r>
      <w:r>
        <w:rPr>
          <w:rFonts w:ascii="Palatino Linotype" w:hAnsi="Palatino Linotype" w:cs="Arial"/>
          <w:sz w:val="24"/>
          <w:szCs w:val="24"/>
        </w:rPr>
        <w:t>n</w:t>
      </w:r>
      <w:r w:rsidRPr="00F00937">
        <w:rPr>
          <w:rFonts w:ascii="Palatino Linotype" w:hAnsi="Palatino Linotype" w:cs="Arial"/>
          <w:sz w:val="24"/>
          <w:szCs w:val="24"/>
        </w:rPr>
        <w:t xml:space="preserve"> com</w:t>
      </w:r>
      <w:r>
        <w:rPr>
          <w:rFonts w:ascii="Palatino Linotype" w:hAnsi="Palatino Linotype" w:cs="Arial"/>
          <w:sz w:val="24"/>
          <w:szCs w:val="24"/>
        </w:rPr>
        <w:t xml:space="preserve">puestas por diversos caracteres. </w:t>
      </w:r>
      <w:r w:rsidRPr="00F00937">
        <w:rPr>
          <w:rFonts w:ascii="Palatino Linotype" w:hAnsi="Palatino Linotype" w:cs="Arial"/>
          <w:sz w:val="24"/>
          <w:szCs w:val="24"/>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73E6FF71" w14:textId="77777777" w:rsidR="00893725" w:rsidRPr="00F00937" w:rsidRDefault="00893725" w:rsidP="00F96C3E">
      <w:pPr>
        <w:spacing w:after="0" w:line="360" w:lineRule="auto"/>
        <w:jc w:val="both"/>
        <w:rPr>
          <w:rFonts w:ascii="Palatino Linotype" w:hAnsi="Palatino Linotype" w:cs="Arial"/>
          <w:sz w:val="24"/>
          <w:szCs w:val="24"/>
        </w:rPr>
      </w:pPr>
    </w:p>
    <w:p w14:paraId="7FE29925" w14:textId="77777777" w:rsidR="00893725" w:rsidRPr="00F00937" w:rsidRDefault="00893725" w:rsidP="00F96C3E">
      <w:pPr>
        <w:spacing w:after="0" w:line="360" w:lineRule="auto"/>
        <w:jc w:val="both"/>
        <w:rPr>
          <w:rFonts w:ascii="Palatino Linotype" w:hAnsi="Palatino Linotype" w:cs="Arial"/>
          <w:sz w:val="24"/>
          <w:szCs w:val="24"/>
        </w:rPr>
      </w:pPr>
      <w:r w:rsidRPr="00F00937">
        <w:rPr>
          <w:rFonts w:ascii="Palatino Linotype" w:hAnsi="Palatino Linotype" w:cs="Arial"/>
          <w:sz w:val="24"/>
          <w:szCs w:val="24"/>
        </w:rPr>
        <w:t>Se considera necesario precisar que datos abiertos, conforme a la Carta Internacional de Datos Abiertos</w:t>
      </w:r>
      <w:r w:rsidRPr="00F00937">
        <w:rPr>
          <w:rStyle w:val="Refdenotaalpie"/>
          <w:rFonts w:ascii="Palatino Linotype" w:hAnsi="Palatino Linotype" w:cs="Tahoma"/>
          <w:bCs/>
        </w:rPr>
        <w:footnoteReference w:id="2"/>
      </w:r>
      <w:r w:rsidRPr="00F00937">
        <w:rPr>
          <w:rFonts w:ascii="Palatino Linotype" w:hAnsi="Palatino Linotype" w:cs="Arial"/>
          <w:sz w:val="24"/>
          <w:szCs w:val="24"/>
        </w:rPr>
        <w:t xml:space="preserve"> son datos digitales que son puestos a disposición con las características técnicas y jurídicas necesarias para que </w:t>
      </w:r>
      <w:r w:rsidRPr="00F00937">
        <w:rPr>
          <w:rFonts w:ascii="Palatino Linotype" w:hAnsi="Palatino Linotype" w:cs="Arial"/>
          <w:b/>
          <w:sz w:val="24"/>
          <w:szCs w:val="24"/>
        </w:rPr>
        <w:t xml:space="preserve">puedan ser usados, reutilizados </w:t>
      </w:r>
      <w:r w:rsidRPr="00F00937">
        <w:rPr>
          <w:rFonts w:ascii="Palatino Linotype" w:hAnsi="Palatino Linotype" w:cs="Arial"/>
          <w:b/>
          <w:sz w:val="24"/>
          <w:szCs w:val="24"/>
        </w:rPr>
        <w:lastRenderedPageBreak/>
        <w:t>y redistribuidos libremente por cualquier persona, en cualquier momento y en cualquier lugar</w:t>
      </w:r>
      <w:r w:rsidRPr="00F00937">
        <w:rPr>
          <w:rFonts w:ascii="Palatino Linotype" w:hAnsi="Palatino Linotype" w:cs="Arial"/>
          <w:sz w:val="24"/>
          <w:szCs w:val="24"/>
        </w:rPr>
        <w:t>.</w:t>
      </w:r>
    </w:p>
    <w:p w14:paraId="331A0D77" w14:textId="77777777" w:rsidR="00893725" w:rsidRPr="00F00937" w:rsidRDefault="00893725" w:rsidP="00F96C3E">
      <w:pPr>
        <w:spacing w:after="0" w:line="360" w:lineRule="auto"/>
        <w:jc w:val="both"/>
        <w:rPr>
          <w:rFonts w:ascii="Palatino Linotype" w:hAnsi="Palatino Linotype" w:cs="Arial"/>
          <w:sz w:val="24"/>
          <w:szCs w:val="24"/>
        </w:rPr>
      </w:pPr>
    </w:p>
    <w:p w14:paraId="09834CCD" w14:textId="77777777" w:rsidR="00893725" w:rsidRPr="00F00937" w:rsidRDefault="00893725" w:rsidP="00F96C3E">
      <w:pPr>
        <w:spacing w:after="0" w:line="360" w:lineRule="auto"/>
        <w:jc w:val="both"/>
        <w:rPr>
          <w:rFonts w:ascii="Palatino Linotype" w:hAnsi="Palatino Linotype" w:cs="Arial"/>
          <w:sz w:val="24"/>
          <w:szCs w:val="24"/>
        </w:rPr>
      </w:pPr>
      <w:r w:rsidRPr="00F00937">
        <w:rPr>
          <w:rFonts w:ascii="Palatino Linotype" w:hAnsi="Palatino Linotype" w:cs="Arial"/>
          <w:sz w:val="24"/>
          <w:szCs w:val="24"/>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D25FB4A" w14:textId="77777777" w:rsidR="00893725" w:rsidRPr="00F00937" w:rsidRDefault="00893725" w:rsidP="00F96C3E">
      <w:pPr>
        <w:spacing w:after="0" w:line="360" w:lineRule="auto"/>
        <w:jc w:val="both"/>
        <w:rPr>
          <w:rFonts w:ascii="Palatino Linotype" w:hAnsi="Palatino Linotype" w:cs="Arial"/>
          <w:sz w:val="24"/>
          <w:szCs w:val="24"/>
        </w:rPr>
      </w:pPr>
    </w:p>
    <w:p w14:paraId="0525FCCF" w14:textId="77777777" w:rsidR="00893725" w:rsidRPr="00F00937" w:rsidRDefault="00893725" w:rsidP="00F96C3E">
      <w:pPr>
        <w:pStyle w:val="Prrafodelista"/>
        <w:numPr>
          <w:ilvl w:val="0"/>
          <w:numId w:val="16"/>
        </w:numPr>
        <w:spacing w:line="360" w:lineRule="auto"/>
        <w:jc w:val="both"/>
        <w:rPr>
          <w:rFonts w:ascii="Palatino Linotype" w:hAnsi="Palatino Linotype" w:cs="Arial"/>
        </w:rPr>
      </w:pPr>
      <w:r w:rsidRPr="00F00937">
        <w:rPr>
          <w:rFonts w:ascii="Palatino Linotype" w:hAnsi="Palatino Linotype" w:cs="Arial"/>
          <w:b/>
        </w:rPr>
        <w:t>Dato abierto:</w:t>
      </w:r>
      <w:r w:rsidRPr="00F00937">
        <w:rPr>
          <w:rFonts w:ascii="Palatino Linotype" w:hAnsi="Palatino Linotype" w:cs="Arial"/>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D604A26" w14:textId="77777777" w:rsidR="00893725" w:rsidRPr="00F00937" w:rsidRDefault="00893725" w:rsidP="00F96C3E">
      <w:pPr>
        <w:spacing w:after="0" w:line="360" w:lineRule="auto"/>
        <w:jc w:val="both"/>
        <w:rPr>
          <w:rFonts w:ascii="Palatino Linotype" w:hAnsi="Palatino Linotype" w:cs="Arial"/>
          <w:sz w:val="24"/>
          <w:szCs w:val="24"/>
        </w:rPr>
      </w:pPr>
    </w:p>
    <w:p w14:paraId="12094915" w14:textId="77777777" w:rsidR="00893725" w:rsidRPr="00F00937" w:rsidRDefault="00893725" w:rsidP="00F96C3E">
      <w:pPr>
        <w:pStyle w:val="Prrafodelista"/>
        <w:numPr>
          <w:ilvl w:val="0"/>
          <w:numId w:val="16"/>
        </w:numPr>
        <w:spacing w:line="360" w:lineRule="auto"/>
        <w:jc w:val="both"/>
        <w:rPr>
          <w:rFonts w:ascii="Palatino Linotype" w:hAnsi="Palatino Linotype" w:cs="Arial"/>
        </w:rPr>
      </w:pPr>
      <w:r w:rsidRPr="00F00937">
        <w:rPr>
          <w:rFonts w:ascii="Palatino Linotype" w:hAnsi="Palatino Linotype" w:cs="Arial"/>
          <w:b/>
        </w:rPr>
        <w:t>Formato accesible:</w:t>
      </w:r>
      <w:r w:rsidRPr="00F00937">
        <w:rPr>
          <w:rFonts w:ascii="Palatino Linotype" w:hAnsi="Palatino Linotype" w:cs="Arial"/>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94563BA" w14:textId="77777777" w:rsidR="00893725" w:rsidRPr="00F00937" w:rsidRDefault="00893725" w:rsidP="00F96C3E">
      <w:pPr>
        <w:spacing w:after="0" w:line="360" w:lineRule="auto"/>
        <w:jc w:val="both"/>
        <w:rPr>
          <w:rFonts w:ascii="Palatino Linotype" w:hAnsi="Palatino Linotype" w:cs="Arial"/>
          <w:sz w:val="24"/>
          <w:szCs w:val="24"/>
        </w:rPr>
      </w:pPr>
    </w:p>
    <w:p w14:paraId="460F99C8" w14:textId="77777777" w:rsidR="00893725" w:rsidRPr="00F00937" w:rsidRDefault="00893725" w:rsidP="00F96C3E">
      <w:pPr>
        <w:spacing w:after="0" w:line="360" w:lineRule="auto"/>
        <w:jc w:val="both"/>
        <w:rPr>
          <w:rFonts w:ascii="Palatino Linotype" w:hAnsi="Palatino Linotype" w:cs="Arial"/>
          <w:sz w:val="24"/>
          <w:szCs w:val="24"/>
        </w:rPr>
      </w:pPr>
      <w:r w:rsidRPr="00F00937">
        <w:rPr>
          <w:rFonts w:ascii="Palatino Linotype" w:hAnsi="Palatino Linotype" w:cs="Arial"/>
          <w:sz w:val="24"/>
          <w:szCs w:val="24"/>
        </w:rPr>
        <w:t xml:space="preserve">En este sentido, los datos abiertos cumplen con la finalidad de poder ser utilizados, </w:t>
      </w:r>
      <w:r w:rsidRPr="00F00937">
        <w:rPr>
          <w:rFonts w:ascii="Palatino Linotype" w:hAnsi="Palatino Linotype" w:cs="Arial"/>
          <w:b/>
          <w:sz w:val="24"/>
          <w:szCs w:val="24"/>
        </w:rPr>
        <w:t>reutilizados</w:t>
      </w:r>
      <w:r w:rsidRPr="00F00937">
        <w:rPr>
          <w:rFonts w:ascii="Palatino Linotype" w:hAnsi="Palatino Linotype" w:cs="Arial"/>
          <w:sz w:val="24"/>
          <w:szCs w:val="24"/>
        </w:rPr>
        <w:t xml:space="preserve"> y redistribuidos; y que el formato de datos abiertos, </w:t>
      </w:r>
      <w:r w:rsidRPr="00F00937">
        <w:rPr>
          <w:rFonts w:ascii="Palatino Linotype" w:hAnsi="Palatino Linotype" w:cs="Arial"/>
          <w:b/>
          <w:sz w:val="24"/>
          <w:szCs w:val="24"/>
        </w:rPr>
        <w:t>debe permitir la aplicación y reproducción</w:t>
      </w:r>
      <w:r w:rsidRPr="00F00937">
        <w:rPr>
          <w:rFonts w:ascii="Palatino Linotype" w:hAnsi="Palatino Linotype" w:cs="Arial"/>
          <w:sz w:val="24"/>
          <w:szCs w:val="24"/>
        </w:rPr>
        <w:t xml:space="preserve"> de la información sin estar condicionados a contraprestaciones; lo anterior no debe traducirse en la posibilidad de alteración, edición o modificación del original; entonces, podemos advertir que el documento </w:t>
      </w:r>
      <w:r w:rsidRPr="00F00937">
        <w:rPr>
          <w:rFonts w:ascii="Palatino Linotype" w:hAnsi="Palatino Linotype" w:cs="Arial"/>
          <w:sz w:val="24"/>
          <w:szCs w:val="24"/>
        </w:rPr>
        <w:lastRenderedPageBreak/>
        <w:t xml:space="preserve">entregado en formato </w:t>
      </w:r>
      <w:proofErr w:type="spellStart"/>
      <w:r w:rsidRPr="00F00937">
        <w:rPr>
          <w:rFonts w:ascii="Palatino Linotype" w:hAnsi="Palatino Linotype" w:cs="Arial"/>
          <w:sz w:val="24"/>
          <w:szCs w:val="24"/>
        </w:rPr>
        <w:t>pdf</w:t>
      </w:r>
      <w:proofErr w:type="spellEnd"/>
      <w:r w:rsidRPr="00F00937">
        <w:rPr>
          <w:rFonts w:ascii="Palatino Linotype" w:hAnsi="Palatino Linotype" w:cs="Arial"/>
          <w:sz w:val="24"/>
          <w:szCs w:val="24"/>
        </w:rPr>
        <w:t>, no permite seleccionar texto, copiarlo y pegarlo; por tanto, tampoco permite que la información pueda ser utilizada, reutilizada o redistribuida.</w:t>
      </w:r>
    </w:p>
    <w:p w14:paraId="6F90B5D0" w14:textId="09F53437" w:rsidR="00893725" w:rsidRDefault="00893725" w:rsidP="00F96C3E">
      <w:pPr>
        <w:spacing w:after="0" w:line="360" w:lineRule="auto"/>
        <w:jc w:val="both"/>
        <w:rPr>
          <w:rFonts w:ascii="Palatino Linotype" w:hAnsi="Palatino Linotype" w:cs="Arial"/>
          <w:sz w:val="24"/>
          <w:szCs w:val="24"/>
        </w:rPr>
      </w:pPr>
    </w:p>
    <w:p w14:paraId="1EE0C739" w14:textId="58237861" w:rsidR="00743197" w:rsidRDefault="00743197"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Acotado lo anterior, en la etapa de manifestaciones, el </w:t>
      </w:r>
      <w:r w:rsidRPr="00743197">
        <w:rPr>
          <w:rFonts w:ascii="Palatino Linotype" w:hAnsi="Palatino Linotype" w:cs="Arial"/>
          <w:b/>
          <w:bCs/>
          <w:sz w:val="24"/>
          <w:szCs w:val="24"/>
        </w:rPr>
        <w:t>Sujeto Obligado</w:t>
      </w:r>
      <w:r>
        <w:rPr>
          <w:rFonts w:ascii="Palatino Linotype" w:hAnsi="Palatino Linotype" w:cs="Arial"/>
          <w:sz w:val="24"/>
          <w:szCs w:val="24"/>
        </w:rPr>
        <w:t xml:space="preserve"> ratificó su respuesta, no obstante, proporcionó en datos abiertos los enlaces electrónicos señalados en su respuesta. Atentos a ello, se procedió a la consulta de la información que obra en dichas páginas, advirtiendo lo siguiente:</w:t>
      </w:r>
    </w:p>
    <w:p w14:paraId="65BD0E1B" w14:textId="20D30CBC" w:rsidR="00743197" w:rsidRDefault="00743197" w:rsidP="00F96C3E">
      <w:pPr>
        <w:spacing w:after="0" w:line="360" w:lineRule="auto"/>
        <w:jc w:val="both"/>
        <w:rPr>
          <w:rFonts w:ascii="Palatino Linotype" w:hAnsi="Palatino Linotype" w:cs="Arial"/>
          <w:sz w:val="24"/>
          <w:szCs w:val="24"/>
        </w:rPr>
      </w:pPr>
    </w:p>
    <w:p w14:paraId="5B9C437D" w14:textId="7300319D" w:rsidR="00743197" w:rsidRPr="00743197" w:rsidRDefault="00E47B50" w:rsidP="00743197">
      <w:pPr>
        <w:pStyle w:val="Prrafodelista"/>
        <w:numPr>
          <w:ilvl w:val="0"/>
          <w:numId w:val="49"/>
        </w:numPr>
        <w:spacing w:line="360" w:lineRule="auto"/>
        <w:jc w:val="both"/>
        <w:rPr>
          <w:rFonts w:ascii="Palatino Linotype" w:hAnsi="Palatino Linotype" w:cs="Arial"/>
        </w:rPr>
      </w:pPr>
      <w:hyperlink r:id="rId15" w:history="1">
        <w:r w:rsidR="00743197" w:rsidRPr="004D4033">
          <w:rPr>
            <w:rStyle w:val="Hipervnculo"/>
            <w:rFonts w:ascii="Palatino Linotype" w:hAnsi="Palatino Linotype" w:cs="Arial"/>
          </w:rPr>
          <w:t>https://sesaemm.gob.mx/documentos/sc03/02_comite_coordinador/a_informes_anuales/1er_Informe_Anual_CC_2018.pdf</w:t>
        </w:r>
      </w:hyperlink>
      <w:r w:rsidR="00743197">
        <w:rPr>
          <w:rFonts w:ascii="Palatino Linotype" w:hAnsi="Palatino Linotype" w:cs="Arial"/>
        </w:rPr>
        <w:t>, en su página 34</w:t>
      </w:r>
    </w:p>
    <w:p w14:paraId="70AF4412" w14:textId="45ED2F15" w:rsidR="00743197" w:rsidRDefault="00E52AF1" w:rsidP="00E52AF1">
      <w:pPr>
        <w:spacing w:after="0" w:line="360" w:lineRule="auto"/>
        <w:jc w:val="center"/>
        <w:rPr>
          <w:rFonts w:ascii="Palatino Linotype" w:hAnsi="Palatino Linotype" w:cs="Arial"/>
          <w:sz w:val="24"/>
          <w:szCs w:val="24"/>
        </w:rPr>
      </w:pPr>
      <w:r w:rsidRPr="00E52AF1">
        <w:rPr>
          <w:rFonts w:ascii="Palatino Linotype" w:hAnsi="Palatino Linotype" w:cs="Arial"/>
          <w:noProof/>
          <w:sz w:val="24"/>
          <w:szCs w:val="24"/>
          <w:lang w:eastAsia="es-MX"/>
        </w:rPr>
        <w:drawing>
          <wp:inline distT="0" distB="0" distL="0" distR="0" wp14:anchorId="373412C5" wp14:editId="070FF956">
            <wp:extent cx="3513987" cy="399197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6547" cy="4006238"/>
                    </a:xfrm>
                    <a:prstGeom prst="rect">
                      <a:avLst/>
                    </a:prstGeom>
                  </pic:spPr>
                </pic:pic>
              </a:graphicData>
            </a:graphic>
          </wp:inline>
        </w:drawing>
      </w:r>
    </w:p>
    <w:p w14:paraId="5D646C6D" w14:textId="4BE357A9" w:rsidR="00743197" w:rsidRDefault="00743197" w:rsidP="00F96C3E">
      <w:pPr>
        <w:spacing w:after="0" w:line="360" w:lineRule="auto"/>
        <w:jc w:val="both"/>
        <w:rPr>
          <w:rFonts w:ascii="Palatino Linotype" w:hAnsi="Palatino Linotype" w:cs="Arial"/>
          <w:sz w:val="24"/>
          <w:szCs w:val="24"/>
        </w:rPr>
      </w:pPr>
    </w:p>
    <w:p w14:paraId="6BA6D7F7" w14:textId="240170D3" w:rsidR="00E52AF1" w:rsidRPr="00E52AF1" w:rsidRDefault="00E47B50" w:rsidP="00F14C16">
      <w:pPr>
        <w:pStyle w:val="Prrafodelista"/>
        <w:numPr>
          <w:ilvl w:val="0"/>
          <w:numId w:val="49"/>
        </w:numPr>
        <w:spacing w:line="360" w:lineRule="auto"/>
        <w:jc w:val="both"/>
        <w:rPr>
          <w:rFonts w:ascii="Palatino Linotype" w:hAnsi="Palatino Linotype" w:cs="Arial"/>
        </w:rPr>
      </w:pPr>
      <w:hyperlink r:id="rId17" w:history="1">
        <w:r w:rsidR="00E52AF1" w:rsidRPr="00E52AF1">
          <w:rPr>
            <w:rStyle w:val="Hipervnculo"/>
            <w:rFonts w:ascii="Palatino Linotype" w:hAnsi="Palatino Linotype" w:cs="Arial"/>
          </w:rPr>
          <w:t>https://sesaemm.gob.mx/documentos/sc03/02_comite_coordinador/a_informes_anuales/2do_Informe_Anual_CC_2019_y_Anexos.pdf</w:t>
        </w:r>
      </w:hyperlink>
      <w:r w:rsidR="00E52AF1">
        <w:rPr>
          <w:rFonts w:ascii="Palatino Linotype" w:hAnsi="Palatino Linotype" w:cs="Arial"/>
        </w:rPr>
        <w:t>, en su página 83</w:t>
      </w:r>
    </w:p>
    <w:p w14:paraId="0422ED07" w14:textId="4AEBCF6D" w:rsidR="00E52AF1" w:rsidRDefault="00E52AF1" w:rsidP="00F96C3E">
      <w:pPr>
        <w:spacing w:after="0" w:line="360" w:lineRule="auto"/>
        <w:jc w:val="both"/>
        <w:rPr>
          <w:rFonts w:ascii="Palatino Linotype" w:hAnsi="Palatino Linotype" w:cs="Arial"/>
          <w:sz w:val="24"/>
          <w:szCs w:val="24"/>
        </w:rPr>
      </w:pPr>
    </w:p>
    <w:p w14:paraId="5381770B" w14:textId="5429F4EA" w:rsidR="00E52AF1" w:rsidRDefault="00E52AF1" w:rsidP="00E52AF1">
      <w:pPr>
        <w:spacing w:after="0" w:line="360" w:lineRule="auto"/>
        <w:jc w:val="center"/>
        <w:rPr>
          <w:rFonts w:ascii="Palatino Linotype" w:hAnsi="Palatino Linotype" w:cs="Arial"/>
          <w:sz w:val="24"/>
          <w:szCs w:val="24"/>
        </w:rPr>
      </w:pPr>
      <w:r w:rsidRPr="00E52AF1">
        <w:rPr>
          <w:rFonts w:ascii="Palatino Linotype" w:hAnsi="Palatino Linotype" w:cs="Arial"/>
          <w:noProof/>
          <w:sz w:val="24"/>
          <w:szCs w:val="24"/>
          <w:lang w:eastAsia="es-MX"/>
        </w:rPr>
        <w:drawing>
          <wp:inline distT="0" distB="0" distL="0" distR="0" wp14:anchorId="68A592E4" wp14:editId="16212D2C">
            <wp:extent cx="4954138" cy="64263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2424" cy="6450118"/>
                    </a:xfrm>
                    <a:prstGeom prst="rect">
                      <a:avLst/>
                    </a:prstGeom>
                  </pic:spPr>
                </pic:pic>
              </a:graphicData>
            </a:graphic>
          </wp:inline>
        </w:drawing>
      </w:r>
    </w:p>
    <w:p w14:paraId="44FBEF83" w14:textId="59CF11A1" w:rsidR="00743197" w:rsidRPr="00E52AF1" w:rsidRDefault="00E47B50" w:rsidP="00741874">
      <w:pPr>
        <w:pStyle w:val="Prrafodelista"/>
        <w:numPr>
          <w:ilvl w:val="0"/>
          <w:numId w:val="49"/>
        </w:numPr>
        <w:spacing w:line="360" w:lineRule="auto"/>
        <w:jc w:val="both"/>
        <w:rPr>
          <w:rFonts w:ascii="Palatino Linotype" w:hAnsi="Palatino Linotype" w:cs="Arial"/>
        </w:rPr>
      </w:pPr>
      <w:hyperlink r:id="rId19" w:history="1">
        <w:r w:rsidR="00E52AF1" w:rsidRPr="00E52AF1">
          <w:rPr>
            <w:rStyle w:val="Hipervnculo"/>
            <w:rFonts w:ascii="Palatino Linotype" w:hAnsi="Palatino Linotype" w:cs="Arial"/>
          </w:rPr>
          <w:t>https://sesaemm.gob.mx/documentos/sc03/02_comite_coordinador/a_informes_anuales/3er_Informe_Anual_CC_2020.pdf</w:t>
        </w:r>
      </w:hyperlink>
      <w:r w:rsidR="00E52AF1" w:rsidRPr="00E52AF1">
        <w:rPr>
          <w:rFonts w:ascii="Palatino Linotype" w:hAnsi="Palatino Linotype" w:cs="Arial"/>
        </w:rPr>
        <w:t xml:space="preserve">, </w:t>
      </w:r>
      <w:r w:rsidR="00E52AF1">
        <w:rPr>
          <w:rFonts w:ascii="Palatino Linotype" w:hAnsi="Palatino Linotype" w:cs="Arial"/>
        </w:rPr>
        <w:t>en su página 124</w:t>
      </w:r>
    </w:p>
    <w:p w14:paraId="4184CE1C" w14:textId="77E442D3" w:rsidR="00743197" w:rsidRDefault="00743197" w:rsidP="00F96C3E">
      <w:pPr>
        <w:spacing w:after="0" w:line="360" w:lineRule="auto"/>
        <w:jc w:val="both"/>
        <w:rPr>
          <w:rFonts w:ascii="Palatino Linotype" w:hAnsi="Palatino Linotype" w:cs="Arial"/>
          <w:sz w:val="24"/>
          <w:szCs w:val="24"/>
        </w:rPr>
      </w:pPr>
    </w:p>
    <w:p w14:paraId="457448A3" w14:textId="497FCF1A" w:rsidR="00E52AF1" w:rsidRDefault="00E52AF1" w:rsidP="00E52AF1">
      <w:pPr>
        <w:spacing w:after="0" w:line="360" w:lineRule="auto"/>
        <w:jc w:val="center"/>
        <w:rPr>
          <w:rFonts w:ascii="Palatino Linotype" w:hAnsi="Palatino Linotype" w:cs="Arial"/>
          <w:sz w:val="24"/>
          <w:szCs w:val="24"/>
        </w:rPr>
      </w:pPr>
      <w:r w:rsidRPr="00E52AF1">
        <w:rPr>
          <w:rFonts w:ascii="Palatino Linotype" w:hAnsi="Palatino Linotype" w:cs="Arial"/>
          <w:noProof/>
          <w:sz w:val="24"/>
          <w:szCs w:val="24"/>
          <w:lang w:eastAsia="es-MX"/>
        </w:rPr>
        <w:drawing>
          <wp:inline distT="0" distB="0" distL="0" distR="0" wp14:anchorId="4738F13C" wp14:editId="20336D61">
            <wp:extent cx="4318953" cy="5738884"/>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0326" cy="5753996"/>
                    </a:xfrm>
                    <a:prstGeom prst="rect">
                      <a:avLst/>
                    </a:prstGeom>
                  </pic:spPr>
                </pic:pic>
              </a:graphicData>
            </a:graphic>
          </wp:inline>
        </w:drawing>
      </w:r>
    </w:p>
    <w:p w14:paraId="1B62B92C" w14:textId="35667E5D" w:rsidR="00E52AF1" w:rsidRDefault="00E52AF1" w:rsidP="00F96C3E">
      <w:pPr>
        <w:spacing w:after="0" w:line="360" w:lineRule="auto"/>
        <w:jc w:val="both"/>
        <w:rPr>
          <w:rFonts w:ascii="Palatino Linotype" w:hAnsi="Palatino Linotype" w:cs="Arial"/>
          <w:sz w:val="24"/>
          <w:szCs w:val="24"/>
        </w:rPr>
      </w:pPr>
    </w:p>
    <w:p w14:paraId="380A8429" w14:textId="669F303C" w:rsidR="00E52AF1" w:rsidRDefault="00E52AF1"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Páginas electrónicas en las cuales constan los informes anuales de actividades del </w:t>
      </w:r>
      <w:r w:rsidRPr="00E52AF1">
        <w:rPr>
          <w:rFonts w:ascii="Palatino Linotype" w:hAnsi="Palatino Linotype" w:cs="Arial"/>
          <w:b/>
          <w:bCs/>
          <w:sz w:val="24"/>
          <w:szCs w:val="24"/>
        </w:rPr>
        <w:t>Sujeto Obligado</w:t>
      </w:r>
      <w:r>
        <w:rPr>
          <w:rFonts w:ascii="Palatino Linotype" w:hAnsi="Palatino Linotype" w:cs="Arial"/>
          <w:sz w:val="24"/>
          <w:szCs w:val="24"/>
        </w:rPr>
        <w:t>, particularmente, las acciones y avances logrados en los mecanismos implementados por parte del Comité Coordinador</w:t>
      </w:r>
      <w:r w:rsidR="00480321">
        <w:rPr>
          <w:rFonts w:ascii="Palatino Linotype" w:hAnsi="Palatino Linotype" w:cs="Arial"/>
          <w:sz w:val="24"/>
          <w:szCs w:val="24"/>
        </w:rPr>
        <w:t>.</w:t>
      </w:r>
    </w:p>
    <w:p w14:paraId="040A54FA" w14:textId="1B6AB2DF" w:rsidR="00480321" w:rsidRDefault="00480321" w:rsidP="00F96C3E">
      <w:pPr>
        <w:spacing w:after="0" w:line="360" w:lineRule="auto"/>
        <w:jc w:val="both"/>
        <w:rPr>
          <w:rFonts w:ascii="Palatino Linotype" w:hAnsi="Palatino Linotype" w:cs="Arial"/>
          <w:sz w:val="24"/>
          <w:szCs w:val="24"/>
        </w:rPr>
      </w:pPr>
    </w:p>
    <w:p w14:paraId="675CC364" w14:textId="3485A570" w:rsidR="00480321" w:rsidRDefault="00480321"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Ahora bien, en lo que corresponde a la información que obra en los convenios específicos de colaboración con diversas dependencias y universidades. Hizo entrega de una carpeta comprimida que contiene los cinco acuerdos y lineamientos</w:t>
      </w:r>
      <w:r w:rsidR="000928A0">
        <w:rPr>
          <w:rFonts w:ascii="Palatino Linotype" w:hAnsi="Palatino Linotype" w:cs="Arial"/>
          <w:sz w:val="24"/>
          <w:szCs w:val="24"/>
        </w:rPr>
        <w:t>, a manera de ejemplo se insertan las imágenes siguientes:</w:t>
      </w:r>
    </w:p>
    <w:p w14:paraId="06289448" w14:textId="5DCD326C" w:rsidR="000928A0" w:rsidRDefault="000928A0" w:rsidP="00F96C3E">
      <w:pPr>
        <w:spacing w:after="0" w:line="360" w:lineRule="auto"/>
        <w:jc w:val="both"/>
        <w:rPr>
          <w:rFonts w:ascii="Palatino Linotype" w:hAnsi="Palatino Linotype" w:cs="Arial"/>
          <w:sz w:val="24"/>
          <w:szCs w:val="24"/>
        </w:rPr>
      </w:pPr>
    </w:p>
    <w:p w14:paraId="24142FC7" w14:textId="19787A9B" w:rsidR="000928A0" w:rsidRDefault="000928A0" w:rsidP="000928A0">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3E044A0D" wp14:editId="36E1EE13">
            <wp:extent cx="4929085" cy="4367284"/>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1">
                      <a:extLst>
                        <a:ext uri="{28A0092B-C50C-407E-A947-70E740481C1C}">
                          <a14:useLocalDpi xmlns:a14="http://schemas.microsoft.com/office/drawing/2010/main" val="0"/>
                        </a:ext>
                      </a:extLst>
                    </a:blip>
                    <a:stretch>
                      <a:fillRect/>
                    </a:stretch>
                  </pic:blipFill>
                  <pic:spPr>
                    <a:xfrm>
                      <a:off x="0" y="0"/>
                      <a:ext cx="4946354" cy="4382584"/>
                    </a:xfrm>
                    <a:prstGeom prst="rect">
                      <a:avLst/>
                    </a:prstGeom>
                  </pic:spPr>
                </pic:pic>
              </a:graphicData>
            </a:graphic>
          </wp:inline>
        </w:drawing>
      </w:r>
    </w:p>
    <w:p w14:paraId="39411F74" w14:textId="12608055" w:rsidR="00480321" w:rsidRDefault="00480321" w:rsidP="00F96C3E">
      <w:pPr>
        <w:spacing w:after="0" w:line="360" w:lineRule="auto"/>
        <w:jc w:val="both"/>
        <w:rPr>
          <w:rFonts w:ascii="Palatino Linotype" w:hAnsi="Palatino Linotype" w:cs="Arial"/>
          <w:sz w:val="24"/>
          <w:szCs w:val="24"/>
        </w:rPr>
      </w:pPr>
    </w:p>
    <w:p w14:paraId="3ABE2325" w14:textId="420F66EC" w:rsidR="000928A0" w:rsidRDefault="000928A0" w:rsidP="000928A0">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6237E4C6" wp14:editId="7100AD90">
            <wp:extent cx="3852933" cy="3804162"/>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3857847" cy="3809014"/>
                    </a:xfrm>
                    <a:prstGeom prst="rect">
                      <a:avLst/>
                    </a:prstGeom>
                  </pic:spPr>
                </pic:pic>
              </a:graphicData>
            </a:graphic>
          </wp:inline>
        </w:drawing>
      </w:r>
    </w:p>
    <w:p w14:paraId="63EC3E14" w14:textId="585BA63E" w:rsidR="000928A0" w:rsidRDefault="000928A0" w:rsidP="000928A0">
      <w:pPr>
        <w:spacing w:after="0" w:line="360" w:lineRule="auto"/>
        <w:jc w:val="center"/>
        <w:rPr>
          <w:rFonts w:ascii="Palatino Linotype" w:hAnsi="Palatino Linotype" w:cs="Arial"/>
          <w:sz w:val="24"/>
          <w:szCs w:val="24"/>
        </w:rPr>
      </w:pPr>
      <w:r w:rsidRPr="000928A0">
        <w:rPr>
          <w:rFonts w:ascii="Palatino Linotype" w:hAnsi="Palatino Linotype" w:cs="Arial"/>
          <w:noProof/>
          <w:sz w:val="24"/>
          <w:szCs w:val="24"/>
          <w:lang w:eastAsia="es-MX"/>
        </w:rPr>
        <w:drawing>
          <wp:inline distT="0" distB="0" distL="0" distR="0" wp14:anchorId="4F057E20" wp14:editId="62717174">
            <wp:extent cx="3959215" cy="211577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4261" cy="2123811"/>
                    </a:xfrm>
                    <a:prstGeom prst="rect">
                      <a:avLst/>
                    </a:prstGeom>
                  </pic:spPr>
                </pic:pic>
              </a:graphicData>
            </a:graphic>
          </wp:inline>
        </w:drawing>
      </w:r>
    </w:p>
    <w:p w14:paraId="0273283B" w14:textId="351A67C7" w:rsidR="00E52AF1" w:rsidRDefault="00E52AF1" w:rsidP="00F96C3E">
      <w:pPr>
        <w:spacing w:after="0" w:line="360" w:lineRule="auto"/>
        <w:jc w:val="both"/>
        <w:rPr>
          <w:rFonts w:ascii="Palatino Linotype" w:hAnsi="Palatino Linotype" w:cs="Arial"/>
          <w:sz w:val="24"/>
          <w:szCs w:val="24"/>
        </w:rPr>
      </w:pPr>
    </w:p>
    <w:p w14:paraId="510C01B4" w14:textId="4738269C" w:rsidR="000928A0" w:rsidRDefault="000928A0"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Documentos de los cuales se desprenden los mecanismos implementados por </w:t>
      </w:r>
      <w:r w:rsidRPr="000928A0">
        <w:rPr>
          <w:rFonts w:ascii="Palatino Linotype" w:hAnsi="Palatino Linotype" w:cs="Arial"/>
          <w:sz w:val="24"/>
          <w:szCs w:val="24"/>
        </w:rPr>
        <w:t>Dirección General de Servicios Tecnológicos y Plataforma Digital</w:t>
      </w:r>
      <w:r w:rsidR="009E672D">
        <w:rPr>
          <w:rFonts w:ascii="Palatino Linotype" w:hAnsi="Palatino Linotype" w:cs="Arial"/>
          <w:sz w:val="24"/>
          <w:szCs w:val="24"/>
        </w:rPr>
        <w:t>.</w:t>
      </w:r>
    </w:p>
    <w:p w14:paraId="502E139A" w14:textId="12B2C820" w:rsidR="009E672D" w:rsidRDefault="009E672D" w:rsidP="00F96C3E">
      <w:pPr>
        <w:spacing w:after="0" w:line="360" w:lineRule="auto"/>
        <w:jc w:val="both"/>
        <w:rPr>
          <w:rFonts w:ascii="Palatino Linotype" w:hAnsi="Palatino Linotype" w:cs="Arial"/>
          <w:sz w:val="24"/>
          <w:szCs w:val="24"/>
        </w:rPr>
      </w:pPr>
    </w:p>
    <w:p w14:paraId="6FB42A8B" w14:textId="06E52CAA" w:rsidR="009E672D" w:rsidRDefault="009E672D"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No pasando desapercibido para este Órgano Garante que, de conformidad con las citadas atribuciones del </w:t>
      </w:r>
      <w:r w:rsidRPr="00BD37B0">
        <w:rPr>
          <w:rFonts w:ascii="Palatino Linotype" w:hAnsi="Palatino Linotype" w:cs="Arial"/>
          <w:b/>
          <w:bCs/>
          <w:sz w:val="24"/>
          <w:szCs w:val="24"/>
        </w:rPr>
        <w:t>Sujeto Obligado</w:t>
      </w:r>
      <w:r>
        <w:rPr>
          <w:rFonts w:ascii="Palatino Linotype" w:hAnsi="Palatino Linotype" w:cs="Arial"/>
          <w:sz w:val="24"/>
          <w:szCs w:val="24"/>
        </w:rPr>
        <w:t>, no se establece una temporalidad o periodo en que debe generarse la información, por lo que, con base en las ya descritas documentales, se tie</w:t>
      </w:r>
      <w:r w:rsidRPr="00BD37B0">
        <w:rPr>
          <w:rFonts w:ascii="Palatino Linotype" w:hAnsi="Palatino Linotype" w:cs="Arial"/>
          <w:b/>
          <w:bCs/>
          <w:sz w:val="24"/>
          <w:szCs w:val="24"/>
        </w:rPr>
        <w:t>ne por acreditado la entrega de la información que se encuentra en los archivos</w:t>
      </w:r>
      <w:r>
        <w:rPr>
          <w:rFonts w:ascii="Palatino Linotype" w:hAnsi="Palatino Linotype" w:cs="Arial"/>
          <w:sz w:val="24"/>
          <w:szCs w:val="24"/>
        </w:rPr>
        <w:t xml:space="preserve"> del </w:t>
      </w:r>
      <w:r w:rsidRPr="00BD37B0">
        <w:rPr>
          <w:rFonts w:ascii="Palatino Linotype" w:hAnsi="Palatino Linotype" w:cs="Arial"/>
          <w:b/>
          <w:bCs/>
          <w:sz w:val="24"/>
          <w:szCs w:val="24"/>
        </w:rPr>
        <w:t>Sujeto Obligado</w:t>
      </w:r>
      <w:r>
        <w:rPr>
          <w:rFonts w:ascii="Palatino Linotype" w:hAnsi="Palatino Linotype" w:cs="Arial"/>
          <w:sz w:val="24"/>
          <w:szCs w:val="24"/>
        </w:rPr>
        <w:t>, en ejercicio de sus atribuciones.</w:t>
      </w:r>
    </w:p>
    <w:p w14:paraId="1F1A83D8" w14:textId="5740A546" w:rsidR="000928A0" w:rsidRDefault="000928A0" w:rsidP="00F96C3E">
      <w:pPr>
        <w:spacing w:after="0" w:line="360" w:lineRule="auto"/>
        <w:jc w:val="both"/>
        <w:rPr>
          <w:rFonts w:ascii="Palatino Linotype" w:hAnsi="Palatino Linotype" w:cs="Arial"/>
          <w:sz w:val="24"/>
          <w:szCs w:val="24"/>
        </w:rPr>
      </w:pPr>
    </w:p>
    <w:p w14:paraId="7202BC27" w14:textId="77777777" w:rsidR="009E672D" w:rsidRPr="00264767" w:rsidRDefault="009E672D" w:rsidP="009E672D">
      <w:pPr>
        <w:spacing w:after="0" w:line="360" w:lineRule="auto"/>
        <w:jc w:val="both"/>
        <w:rPr>
          <w:rFonts w:ascii="Palatino Linotype" w:eastAsiaTheme="minorEastAsia" w:hAnsi="Palatino Linotype" w:cs="Arial"/>
          <w:sz w:val="24"/>
          <w:szCs w:val="24"/>
          <w:lang w:val="es-ES_tradnl" w:eastAsia="es-ES"/>
        </w:rPr>
      </w:pPr>
      <w:r>
        <w:rPr>
          <w:rFonts w:ascii="Palatino Linotype" w:hAnsi="Palatino Linotype" w:cs="Arial"/>
          <w:sz w:val="24"/>
        </w:rPr>
        <w:t xml:space="preserve">Conforme a lo anterior, </w:t>
      </w:r>
      <w:r w:rsidRPr="00264767">
        <w:rPr>
          <w:rFonts w:ascii="Palatino Linotype" w:hAnsi="Palatino Linotype" w:cs="Arial"/>
          <w:sz w:val="24"/>
          <w:szCs w:val="24"/>
        </w:rPr>
        <w:t xml:space="preserve">podemos concluir que resulta de </w:t>
      </w:r>
      <w:r w:rsidRPr="00264767">
        <w:rPr>
          <w:rFonts w:ascii="Palatino Linotype" w:eastAsiaTheme="minorEastAsia" w:hAnsi="Palatino Linotype" w:cs="Arial"/>
          <w:sz w:val="24"/>
          <w:szCs w:val="24"/>
          <w:lang w:val="es-ES_tradnl" w:eastAsia="es-ES"/>
        </w:rPr>
        <w:t>observancia lo consagrado en la fracción III del artículo 192, de la Ley de Transparencia y Acceso a la Información Pública del Estado de México y Municipios</w:t>
      </w:r>
      <w:r w:rsidRPr="00264767">
        <w:rPr>
          <w:rFonts w:ascii="Palatino Linotype" w:eastAsiaTheme="minorEastAsia" w:hAnsi="Palatino Linotype" w:cs="Arial"/>
          <w:b/>
          <w:sz w:val="24"/>
          <w:szCs w:val="24"/>
          <w:lang w:val="es-ES_tradnl" w:eastAsia="es-ES"/>
        </w:rPr>
        <w:t xml:space="preserve"> </w:t>
      </w:r>
      <w:r w:rsidRPr="00264767">
        <w:rPr>
          <w:rFonts w:ascii="Palatino Linotype" w:eastAsiaTheme="minorEastAsia" w:hAnsi="Palatino Linotype" w:cs="Arial"/>
          <w:sz w:val="24"/>
          <w:szCs w:val="24"/>
          <w:lang w:val="es-ES_tradnl" w:eastAsia="es-ES"/>
        </w:rPr>
        <w:t>vigente, que a la letra señala:</w:t>
      </w:r>
    </w:p>
    <w:p w14:paraId="6DF92112" w14:textId="77777777" w:rsidR="009E672D" w:rsidRPr="00264767" w:rsidRDefault="009E672D" w:rsidP="009E672D">
      <w:pPr>
        <w:spacing w:after="0" w:line="360" w:lineRule="auto"/>
        <w:jc w:val="both"/>
        <w:rPr>
          <w:rFonts w:ascii="Palatino Linotype" w:eastAsia="Calibri" w:hAnsi="Palatino Linotype" w:cs="Times New Roman"/>
          <w:sz w:val="24"/>
          <w:szCs w:val="24"/>
          <w:lang w:val="es-ES_tradnl" w:eastAsia="es-ES"/>
        </w:rPr>
      </w:pPr>
    </w:p>
    <w:p w14:paraId="0976A7F4" w14:textId="77777777" w:rsidR="009E672D" w:rsidRPr="00264767" w:rsidRDefault="009E672D" w:rsidP="009E672D">
      <w:pPr>
        <w:autoSpaceDE w:val="0"/>
        <w:autoSpaceDN w:val="0"/>
        <w:adjustRightInd w:val="0"/>
        <w:spacing w:after="0" w:line="240" w:lineRule="auto"/>
        <w:ind w:left="567" w:right="567"/>
        <w:contextualSpacing/>
        <w:jc w:val="both"/>
        <w:rPr>
          <w:rFonts w:ascii="Palatino Linotype" w:eastAsiaTheme="minorEastAsia" w:hAnsi="Palatino Linotype" w:cs="Arial"/>
          <w:i/>
          <w:szCs w:val="24"/>
          <w:lang w:val="es-ES_tradnl" w:eastAsia="es-ES"/>
        </w:rPr>
      </w:pPr>
      <w:r w:rsidRPr="00264767">
        <w:rPr>
          <w:rFonts w:ascii="Palatino Linotype" w:eastAsiaTheme="minorEastAsia" w:hAnsi="Palatino Linotype" w:cs="Arial"/>
          <w:b/>
          <w:bCs/>
          <w:i/>
          <w:szCs w:val="24"/>
          <w:lang w:val="es-ES_tradnl" w:eastAsia="es-ES"/>
        </w:rPr>
        <w:t xml:space="preserve">“Artículo 192. </w:t>
      </w:r>
      <w:r w:rsidRPr="00264767">
        <w:rPr>
          <w:rFonts w:ascii="Palatino Linotype" w:eastAsiaTheme="minorEastAsia" w:hAnsi="Palatino Linotype" w:cs="Arial"/>
          <w:i/>
          <w:szCs w:val="24"/>
          <w:lang w:val="es-ES_tradnl" w:eastAsia="es-ES"/>
        </w:rPr>
        <w:t>El recurso será sobreseído, en todo o en parte, cuando una vez admitido, se actualicen alguno de los siguientes supuestos:</w:t>
      </w:r>
    </w:p>
    <w:p w14:paraId="2815EB39" w14:textId="77777777" w:rsidR="009E672D" w:rsidRPr="00264767" w:rsidRDefault="009E672D" w:rsidP="009E672D">
      <w:pPr>
        <w:autoSpaceDE w:val="0"/>
        <w:autoSpaceDN w:val="0"/>
        <w:adjustRightInd w:val="0"/>
        <w:spacing w:after="0" w:line="240" w:lineRule="auto"/>
        <w:ind w:left="567" w:right="567"/>
        <w:rPr>
          <w:rFonts w:ascii="Palatino Linotype" w:eastAsiaTheme="minorEastAsia" w:hAnsi="Palatino Linotype" w:cs="Arial"/>
          <w:i/>
          <w:szCs w:val="24"/>
          <w:lang w:val="es-ES" w:eastAsia="es-ES"/>
        </w:rPr>
      </w:pPr>
      <w:r w:rsidRPr="00264767">
        <w:rPr>
          <w:rFonts w:ascii="Palatino Linotype" w:eastAsiaTheme="minorEastAsia" w:hAnsi="Palatino Linotype" w:cs="Arial"/>
          <w:bCs/>
          <w:i/>
          <w:szCs w:val="24"/>
          <w:lang w:val="es-ES" w:eastAsia="es-ES"/>
        </w:rPr>
        <w:t>(…)</w:t>
      </w:r>
    </w:p>
    <w:p w14:paraId="6BEDAA4B" w14:textId="77777777" w:rsidR="009E672D" w:rsidRPr="00264767" w:rsidRDefault="009E672D" w:rsidP="009E672D">
      <w:pPr>
        <w:autoSpaceDE w:val="0"/>
        <w:autoSpaceDN w:val="0"/>
        <w:adjustRightInd w:val="0"/>
        <w:spacing w:after="0" w:line="240" w:lineRule="auto"/>
        <w:ind w:left="567" w:right="567"/>
        <w:jc w:val="both"/>
        <w:rPr>
          <w:rFonts w:ascii="Palatino Linotype" w:eastAsiaTheme="minorEastAsia" w:hAnsi="Palatino Linotype" w:cs="Arial"/>
          <w:i/>
          <w:szCs w:val="24"/>
          <w:lang w:val="es-ES" w:eastAsia="es-ES"/>
        </w:rPr>
      </w:pPr>
      <w:r w:rsidRPr="00264767">
        <w:rPr>
          <w:rFonts w:ascii="Palatino Linotype" w:eastAsiaTheme="minorEastAsia" w:hAnsi="Palatino Linotype" w:cs="Arial"/>
          <w:b/>
          <w:i/>
          <w:szCs w:val="24"/>
          <w:lang w:val="es-ES" w:eastAsia="es-ES"/>
        </w:rPr>
        <w:t xml:space="preserve">III. </w:t>
      </w:r>
      <w:r w:rsidRPr="00264767">
        <w:rPr>
          <w:rFonts w:ascii="Palatino Linotype" w:eastAsiaTheme="minorEastAsia" w:hAnsi="Palatino Linotype" w:cs="Arial"/>
          <w:i/>
          <w:szCs w:val="24"/>
          <w:lang w:val="es-ES" w:eastAsia="es-ES"/>
        </w:rPr>
        <w:t xml:space="preserve">El sujeto obligado responsable del acto lo </w:t>
      </w:r>
      <w:r w:rsidRPr="00264767">
        <w:rPr>
          <w:rFonts w:ascii="Palatino Linotype" w:eastAsiaTheme="minorEastAsia" w:hAnsi="Palatino Linotype" w:cs="Arial"/>
          <w:b/>
          <w:i/>
          <w:szCs w:val="24"/>
          <w:lang w:val="es-ES" w:eastAsia="es-ES"/>
        </w:rPr>
        <w:t>modifique</w:t>
      </w:r>
      <w:r w:rsidRPr="00264767">
        <w:rPr>
          <w:rFonts w:ascii="Palatino Linotype" w:eastAsiaTheme="minorEastAsia" w:hAnsi="Palatino Linotype" w:cs="Arial"/>
          <w:i/>
          <w:szCs w:val="24"/>
          <w:lang w:val="es-ES" w:eastAsia="es-ES"/>
        </w:rPr>
        <w:t xml:space="preserve"> o revoque de tal manera que el recurso de revisión quede sin materia;</w:t>
      </w:r>
    </w:p>
    <w:p w14:paraId="17AAEF1E" w14:textId="77777777" w:rsidR="009E672D" w:rsidRPr="00264767" w:rsidRDefault="009E672D" w:rsidP="009E672D">
      <w:pPr>
        <w:autoSpaceDE w:val="0"/>
        <w:autoSpaceDN w:val="0"/>
        <w:adjustRightInd w:val="0"/>
        <w:spacing w:after="0" w:line="240" w:lineRule="auto"/>
        <w:ind w:left="567" w:right="567"/>
        <w:rPr>
          <w:rFonts w:ascii="Palatino Linotype" w:eastAsiaTheme="minorEastAsia" w:hAnsi="Palatino Linotype" w:cs="Arial"/>
          <w:i/>
          <w:szCs w:val="24"/>
          <w:lang w:val="es-ES" w:eastAsia="es-ES"/>
        </w:rPr>
      </w:pPr>
      <w:r w:rsidRPr="00264767">
        <w:rPr>
          <w:rFonts w:ascii="Palatino Linotype" w:eastAsiaTheme="minorEastAsia" w:hAnsi="Palatino Linotype" w:cs="Arial"/>
          <w:i/>
          <w:szCs w:val="24"/>
          <w:lang w:val="es-ES" w:eastAsia="es-ES"/>
        </w:rPr>
        <w:t>(…)</w:t>
      </w:r>
    </w:p>
    <w:p w14:paraId="13A40CB8" w14:textId="77777777" w:rsidR="009E672D" w:rsidRPr="00264767" w:rsidRDefault="009E672D" w:rsidP="009E672D">
      <w:pPr>
        <w:autoSpaceDE w:val="0"/>
        <w:autoSpaceDN w:val="0"/>
        <w:adjustRightInd w:val="0"/>
        <w:spacing w:after="0" w:line="240" w:lineRule="auto"/>
        <w:ind w:left="567" w:right="567"/>
        <w:contextualSpacing/>
        <w:jc w:val="right"/>
        <w:rPr>
          <w:rFonts w:ascii="Palatino Linotype" w:eastAsiaTheme="minorEastAsia" w:hAnsi="Palatino Linotype" w:cs="Arial"/>
          <w:szCs w:val="24"/>
          <w:lang w:val="es-ES" w:eastAsia="es-ES"/>
        </w:rPr>
      </w:pPr>
      <w:r w:rsidRPr="00264767">
        <w:rPr>
          <w:rFonts w:ascii="Palatino Linotype" w:eastAsiaTheme="minorEastAsia" w:hAnsi="Palatino Linotype" w:cs="Arial"/>
          <w:szCs w:val="24"/>
          <w:lang w:val="es-ES" w:eastAsia="es-ES"/>
        </w:rPr>
        <w:t>(Énfasis añadido)</w:t>
      </w:r>
    </w:p>
    <w:p w14:paraId="1788B8E0" w14:textId="77777777" w:rsidR="009E672D" w:rsidRPr="00264767" w:rsidRDefault="009E672D" w:rsidP="009E672D">
      <w:pPr>
        <w:spacing w:after="0" w:line="360" w:lineRule="auto"/>
        <w:jc w:val="both"/>
        <w:rPr>
          <w:rFonts w:ascii="Palatino Linotype" w:eastAsiaTheme="minorEastAsia" w:hAnsi="Palatino Linotype" w:cs="Times New Roman"/>
          <w:sz w:val="24"/>
          <w:szCs w:val="24"/>
          <w:lang w:val="es-ES" w:eastAsia="es-ES"/>
        </w:rPr>
      </w:pPr>
    </w:p>
    <w:p w14:paraId="73292E88" w14:textId="77777777" w:rsidR="009E672D" w:rsidRPr="00264767" w:rsidRDefault="009E672D" w:rsidP="009E672D">
      <w:pPr>
        <w:spacing w:after="0" w:line="360" w:lineRule="auto"/>
        <w:jc w:val="both"/>
        <w:rPr>
          <w:rFonts w:ascii="Palatino Linotype" w:eastAsia="Batang" w:hAnsi="Palatino Linotype" w:cs="Arial"/>
          <w:sz w:val="24"/>
          <w:szCs w:val="24"/>
          <w:lang w:val="es-ES_tradnl" w:eastAsia="es-ES"/>
        </w:rPr>
      </w:pPr>
      <w:r w:rsidRPr="00264767">
        <w:rPr>
          <w:rFonts w:ascii="Palatino Linotype" w:eastAsiaTheme="minorEastAsia" w:hAnsi="Palatino Linotype" w:cs="Times New Roman"/>
          <w:sz w:val="24"/>
          <w:szCs w:val="24"/>
          <w:lang w:val="es-ES" w:eastAsia="es-ES"/>
        </w:rPr>
        <w:t xml:space="preserve">El citado precepto legal </w:t>
      </w:r>
      <w:r w:rsidRPr="00264767">
        <w:rPr>
          <w:rFonts w:ascii="Palatino Linotype" w:eastAsia="Batang" w:hAnsi="Palatino Linotype" w:cs="Arial"/>
          <w:sz w:val="24"/>
          <w:szCs w:val="24"/>
          <w:lang w:val="es-ES_tradnl" w:eastAsia="es-ES"/>
        </w:rPr>
        <w:t xml:space="preserve">consagra la procedencia para sobreseer el recurso de revisión cuando una vez admitido, el </w:t>
      </w:r>
      <w:r w:rsidRPr="00264767">
        <w:rPr>
          <w:rFonts w:ascii="Palatino Linotype" w:eastAsia="Batang" w:hAnsi="Palatino Linotype" w:cs="Arial"/>
          <w:b/>
          <w:sz w:val="24"/>
          <w:szCs w:val="24"/>
          <w:lang w:val="es-ES_tradnl" w:eastAsia="es-ES"/>
        </w:rPr>
        <w:t>Sujeto Obligado</w:t>
      </w:r>
      <w:r w:rsidRPr="00264767">
        <w:rPr>
          <w:rFonts w:ascii="Palatino Linotype" w:eastAsia="Batang" w:hAnsi="Palatino Linotype" w:cs="Arial"/>
          <w:sz w:val="24"/>
          <w:szCs w:val="24"/>
          <w:lang w:val="es-ES_tradnl" w:eastAsia="es-ES"/>
        </w:rPr>
        <w:t xml:space="preserve"> modifique o revoque su acto, de tal manera que el recurso de revisión quede sin materia, circunstancias que se acreditan por lo siguiente:</w:t>
      </w:r>
    </w:p>
    <w:p w14:paraId="0DEB0A5A" w14:textId="77777777" w:rsidR="009E672D" w:rsidRPr="00264767" w:rsidRDefault="009E672D" w:rsidP="009E672D">
      <w:pPr>
        <w:spacing w:after="0" w:line="360" w:lineRule="auto"/>
        <w:jc w:val="both"/>
        <w:rPr>
          <w:rFonts w:ascii="Palatino Linotype" w:eastAsia="Batang" w:hAnsi="Palatino Linotype" w:cs="Arial"/>
          <w:sz w:val="24"/>
          <w:szCs w:val="24"/>
          <w:lang w:val="es-ES_tradnl" w:eastAsia="es-ES"/>
        </w:rPr>
      </w:pPr>
    </w:p>
    <w:p w14:paraId="0CF8C463" w14:textId="279A511D" w:rsidR="009E672D" w:rsidRPr="00264767" w:rsidRDefault="009E672D" w:rsidP="009E672D">
      <w:pPr>
        <w:spacing w:after="0" w:line="360" w:lineRule="auto"/>
        <w:jc w:val="both"/>
        <w:rPr>
          <w:rFonts w:ascii="Palatino Linotype" w:eastAsia="Batang" w:hAnsi="Palatino Linotype" w:cs="Arial"/>
          <w:sz w:val="24"/>
          <w:szCs w:val="24"/>
          <w:lang w:val="es-ES_tradnl" w:eastAsia="es-ES"/>
        </w:rPr>
      </w:pPr>
      <w:r w:rsidRPr="00264767">
        <w:rPr>
          <w:rFonts w:ascii="Palatino Linotype" w:eastAsia="Batang" w:hAnsi="Palatino Linotype" w:cs="Arial"/>
          <w:sz w:val="24"/>
          <w:szCs w:val="24"/>
          <w:lang w:val="es-ES_tradnl" w:eastAsia="es-ES"/>
        </w:rPr>
        <w:t xml:space="preserve">Como quedó precisado en párrafos previos, en un primer momento el </w:t>
      </w:r>
      <w:r w:rsidRPr="00264767">
        <w:rPr>
          <w:rFonts w:ascii="Palatino Linotype" w:eastAsia="Batang" w:hAnsi="Palatino Linotype" w:cs="Arial"/>
          <w:b/>
          <w:sz w:val="24"/>
          <w:szCs w:val="24"/>
          <w:lang w:val="es-ES_tradnl" w:eastAsia="es-ES"/>
        </w:rPr>
        <w:t>Sujeto Obligado</w:t>
      </w:r>
      <w:r w:rsidRPr="00264767">
        <w:rPr>
          <w:rFonts w:ascii="Palatino Linotype" w:eastAsia="Batang" w:hAnsi="Palatino Linotype" w:cs="Arial"/>
          <w:sz w:val="24"/>
          <w:szCs w:val="24"/>
          <w:lang w:val="es-ES_tradnl" w:eastAsia="es-ES"/>
        </w:rPr>
        <w:t xml:space="preserve"> </w:t>
      </w:r>
      <w:r w:rsidR="002E1501">
        <w:rPr>
          <w:rFonts w:ascii="Palatino Linotype" w:eastAsia="Batang" w:hAnsi="Palatino Linotype" w:cs="Arial"/>
          <w:sz w:val="24"/>
          <w:szCs w:val="24"/>
          <w:lang w:val="es-ES_tradnl" w:eastAsia="es-ES"/>
        </w:rPr>
        <w:t xml:space="preserve">proporcionó enlaces electrónicos en datos cerrados que no permitían la consulta, sin embargo, </w:t>
      </w:r>
      <w:r w:rsidRPr="00264767">
        <w:rPr>
          <w:rFonts w:ascii="Palatino Linotype" w:eastAsia="Batang" w:hAnsi="Palatino Linotype" w:cs="Arial"/>
          <w:b/>
          <w:sz w:val="24"/>
          <w:szCs w:val="24"/>
          <w:lang w:val="es-ES_tradnl" w:eastAsia="es-ES"/>
        </w:rPr>
        <w:t>a través de su informe justificado, modific</w:t>
      </w:r>
      <w:r w:rsidR="002E1501">
        <w:rPr>
          <w:rFonts w:ascii="Palatino Linotype" w:eastAsia="Batang" w:hAnsi="Palatino Linotype" w:cs="Arial"/>
          <w:b/>
          <w:sz w:val="24"/>
          <w:szCs w:val="24"/>
          <w:lang w:val="es-ES_tradnl" w:eastAsia="es-ES"/>
        </w:rPr>
        <w:t xml:space="preserve">ó </w:t>
      </w:r>
      <w:r w:rsidRPr="00264767">
        <w:rPr>
          <w:rFonts w:ascii="Palatino Linotype" w:eastAsia="Batang" w:hAnsi="Palatino Linotype" w:cs="Arial"/>
          <w:b/>
          <w:sz w:val="24"/>
          <w:szCs w:val="24"/>
          <w:lang w:val="es-ES_tradnl" w:eastAsia="es-ES"/>
        </w:rPr>
        <w:t>su respuesta</w:t>
      </w:r>
      <w:r w:rsidRPr="00264767">
        <w:rPr>
          <w:rFonts w:ascii="Palatino Linotype" w:eastAsia="Batang" w:hAnsi="Palatino Linotype" w:cs="Arial"/>
          <w:sz w:val="24"/>
          <w:szCs w:val="24"/>
          <w:lang w:val="es-ES_tradnl" w:eastAsia="es-ES"/>
        </w:rPr>
        <w:t xml:space="preserve"> al </w:t>
      </w:r>
      <w:r w:rsidR="002E1501">
        <w:rPr>
          <w:rFonts w:ascii="Palatino Linotype" w:eastAsia="Batang" w:hAnsi="Palatino Linotype" w:cs="Arial"/>
          <w:sz w:val="24"/>
          <w:szCs w:val="24"/>
          <w:lang w:val="es-ES_tradnl" w:eastAsia="es-ES"/>
        </w:rPr>
        <w:lastRenderedPageBreak/>
        <w:t>entregar en datos abiertos los enlaces electrónicos, permitiendo la obtención de la información.</w:t>
      </w:r>
    </w:p>
    <w:p w14:paraId="3E92CB74" w14:textId="77777777" w:rsidR="009E672D" w:rsidRPr="00264767" w:rsidRDefault="009E672D" w:rsidP="009E672D">
      <w:pPr>
        <w:spacing w:after="0" w:line="360" w:lineRule="auto"/>
        <w:jc w:val="both"/>
        <w:rPr>
          <w:rFonts w:ascii="Palatino Linotype" w:eastAsia="Batang" w:hAnsi="Palatino Linotype" w:cs="Arial"/>
          <w:sz w:val="24"/>
          <w:szCs w:val="24"/>
          <w:lang w:val="es-ES_tradnl" w:eastAsia="es-ES"/>
        </w:rPr>
      </w:pPr>
    </w:p>
    <w:p w14:paraId="2093F18A" w14:textId="77777777" w:rsidR="009E672D" w:rsidRDefault="009E672D" w:rsidP="009E672D">
      <w:pPr>
        <w:spacing w:after="0" w:line="360" w:lineRule="auto"/>
        <w:jc w:val="both"/>
        <w:rPr>
          <w:rFonts w:ascii="Palatino Linotype" w:eastAsia="Batang" w:hAnsi="Palatino Linotype" w:cs="Arial"/>
          <w:sz w:val="24"/>
          <w:szCs w:val="24"/>
          <w:lang w:val="es-ES" w:eastAsia="es-ES"/>
        </w:rPr>
      </w:pPr>
      <w:r w:rsidRPr="00264767">
        <w:rPr>
          <w:rFonts w:ascii="Palatino Linotype" w:eastAsia="Batang" w:hAnsi="Palatino Linotype" w:cs="Arial"/>
          <w:sz w:val="24"/>
          <w:szCs w:val="24"/>
          <w:lang w:val="es-ES" w:eastAsia="es-ES"/>
        </w:rPr>
        <w:t xml:space="preserve">En consecuencia, resulta procedente determinar el </w:t>
      </w:r>
      <w:r w:rsidRPr="00264767">
        <w:rPr>
          <w:rFonts w:ascii="Palatino Linotype" w:eastAsia="Batang" w:hAnsi="Palatino Linotype" w:cs="Arial"/>
          <w:b/>
          <w:sz w:val="24"/>
          <w:szCs w:val="24"/>
          <w:lang w:val="es-ES" w:eastAsia="es-ES"/>
        </w:rPr>
        <w:t>sobreseimiento</w:t>
      </w:r>
      <w:r w:rsidRPr="00264767">
        <w:rPr>
          <w:rFonts w:ascii="Palatino Linotype" w:eastAsia="Batang" w:hAnsi="Palatino Linotype" w:cs="Arial"/>
          <w:sz w:val="24"/>
          <w:szCs w:val="24"/>
          <w:lang w:val="es-ES" w:eastAsia="es-ES"/>
        </w:rPr>
        <w:t xml:space="preserve"> del presente recurso de revisión, el cual provoca que un procedimiento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66A61126" w14:textId="77777777" w:rsidR="009E672D" w:rsidRPr="00264767" w:rsidRDefault="009E672D" w:rsidP="009E672D">
      <w:pPr>
        <w:spacing w:after="0" w:line="360" w:lineRule="auto"/>
        <w:jc w:val="both"/>
        <w:rPr>
          <w:rFonts w:ascii="Palatino Linotype" w:eastAsia="Batang" w:hAnsi="Palatino Linotype" w:cs="Arial"/>
          <w:sz w:val="24"/>
          <w:szCs w:val="24"/>
          <w:lang w:val="es-ES_tradnl" w:eastAsia="es-ES"/>
        </w:rPr>
      </w:pPr>
    </w:p>
    <w:p w14:paraId="0BECCCBA" w14:textId="77777777" w:rsidR="009E672D" w:rsidRPr="00264767" w:rsidRDefault="009E672D" w:rsidP="009E672D">
      <w:pPr>
        <w:autoSpaceDE w:val="0"/>
        <w:autoSpaceDN w:val="0"/>
        <w:adjustRightInd w:val="0"/>
        <w:spacing w:after="0" w:line="240" w:lineRule="auto"/>
        <w:ind w:left="567" w:right="567"/>
        <w:contextualSpacing/>
        <w:jc w:val="both"/>
        <w:rPr>
          <w:rFonts w:ascii="Palatino Linotype" w:eastAsia="Batang" w:hAnsi="Palatino Linotype" w:cs="Arial"/>
          <w:b/>
          <w:i/>
          <w:lang w:val="es-AR" w:eastAsia="es-ES"/>
        </w:rPr>
      </w:pPr>
      <w:r w:rsidRPr="00264767">
        <w:rPr>
          <w:rFonts w:ascii="Palatino Linotype" w:eastAsia="Batang" w:hAnsi="Palatino Linotype" w:cs="Arial"/>
          <w:b/>
          <w:i/>
          <w:lang w:val="es-AR" w:eastAsia="es-ES"/>
        </w:rPr>
        <w:t>SOBRESEIMIENTO EN EL JUICIO DE AMPARO DIRECTO. IMPIDE EL ESTUDIO DE LAS VIOLACIONES PROCESALES PLANTEADAS EN LOS CONCEPTOS DE VIOLACIÓN.</w:t>
      </w:r>
    </w:p>
    <w:p w14:paraId="1676C0F5" w14:textId="77777777" w:rsidR="009E672D" w:rsidRPr="00264767" w:rsidRDefault="009E672D" w:rsidP="009E672D">
      <w:pPr>
        <w:autoSpaceDE w:val="0"/>
        <w:autoSpaceDN w:val="0"/>
        <w:adjustRightInd w:val="0"/>
        <w:spacing w:after="0" w:line="240" w:lineRule="auto"/>
        <w:ind w:left="567" w:right="567"/>
        <w:contextualSpacing/>
        <w:jc w:val="both"/>
        <w:rPr>
          <w:rFonts w:ascii="Palatino Linotype" w:eastAsia="Batang" w:hAnsi="Palatino Linotype" w:cs="Arial"/>
          <w:i/>
          <w:lang w:val="es-AR" w:eastAsia="es-ES"/>
        </w:rPr>
      </w:pPr>
      <w:r w:rsidRPr="00264767">
        <w:rPr>
          <w:rFonts w:ascii="Palatino Linotype" w:eastAsia="Batang" w:hAnsi="Palatino Linotype" w:cs="Arial"/>
          <w:i/>
          <w:lang w:val="es-AR" w:eastAsia="es-ES"/>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w:t>
      </w:r>
      <w:r w:rsidRPr="00264767">
        <w:rPr>
          <w:rFonts w:ascii="Palatino Linotype" w:eastAsia="Batang" w:hAnsi="Palatino Linotype" w:cs="Arial"/>
          <w:b/>
          <w:i/>
          <w:lang w:val="es-AR" w:eastAsia="es-ES"/>
        </w:rPr>
        <w:t>al sobreseerse en el juicio de amparo no se pueden estudiar los planteamientos que se hacen valer en contra del fallo reclamado</w:t>
      </w:r>
      <w:r w:rsidRPr="00264767">
        <w:rPr>
          <w:rFonts w:ascii="Palatino Linotype" w:eastAsia="Batang" w:hAnsi="Palatino Linotype" w:cs="Arial"/>
          <w:i/>
          <w:lang w:val="es-AR" w:eastAsia="es-ES"/>
        </w:rPr>
        <w:t>, tampoco se deben analizar las violaciones procesales propuestas en los conceptos de violación, dado que, la principal consecuencia del sobreseimiento es poner fin al juicio de amparo sin resolver la controversia en sus méritos.</w:t>
      </w:r>
    </w:p>
    <w:p w14:paraId="64D5321F" w14:textId="77777777" w:rsidR="009E672D" w:rsidRPr="00264767" w:rsidRDefault="009E672D" w:rsidP="009E672D">
      <w:pPr>
        <w:autoSpaceDE w:val="0"/>
        <w:autoSpaceDN w:val="0"/>
        <w:adjustRightInd w:val="0"/>
        <w:spacing w:after="0" w:line="240" w:lineRule="auto"/>
        <w:ind w:left="567" w:right="567"/>
        <w:contextualSpacing/>
        <w:jc w:val="both"/>
        <w:rPr>
          <w:rFonts w:ascii="Palatino Linotype" w:eastAsia="Batang" w:hAnsi="Palatino Linotype" w:cs="Arial"/>
          <w:i/>
          <w:lang w:val="es-AR" w:eastAsia="es-ES"/>
        </w:rPr>
      </w:pPr>
      <w:r w:rsidRPr="00264767">
        <w:rPr>
          <w:rFonts w:ascii="Palatino Linotype" w:eastAsia="Batang" w:hAnsi="Palatino Linotype" w:cs="Arial"/>
          <w:i/>
          <w:lang w:val="es-AR" w:eastAsia="es-ES"/>
        </w:rPr>
        <w:t>SÉPTIMO TRIBUNAL COLEGIADO EN MATERIA CIVIL DEL PRIMER CIRCUITO.</w:t>
      </w:r>
    </w:p>
    <w:p w14:paraId="61F0B52A" w14:textId="77777777" w:rsidR="009E672D" w:rsidRPr="00264767" w:rsidRDefault="009E672D" w:rsidP="009E672D">
      <w:pPr>
        <w:autoSpaceDE w:val="0"/>
        <w:autoSpaceDN w:val="0"/>
        <w:adjustRightInd w:val="0"/>
        <w:spacing w:after="0" w:line="240" w:lineRule="auto"/>
        <w:ind w:left="567" w:right="567"/>
        <w:contextualSpacing/>
        <w:jc w:val="both"/>
        <w:rPr>
          <w:rFonts w:ascii="Palatino Linotype" w:eastAsia="Batang" w:hAnsi="Palatino Linotype" w:cs="Arial"/>
          <w:i/>
          <w:lang w:val="es-AR" w:eastAsia="es-ES"/>
        </w:rPr>
      </w:pPr>
      <w:r w:rsidRPr="00264767">
        <w:rPr>
          <w:rFonts w:ascii="Palatino Linotype" w:eastAsia="Batang" w:hAnsi="Palatino Linotype" w:cs="Arial"/>
          <w:i/>
          <w:lang w:val="es-AR" w:eastAsia="es-ES"/>
        </w:rPr>
        <w:t xml:space="preserve">Amparo directo 699/2008. Mariana Leticia González </w:t>
      </w:r>
      <w:proofErr w:type="spellStart"/>
      <w:r w:rsidRPr="00264767">
        <w:rPr>
          <w:rFonts w:ascii="Palatino Linotype" w:eastAsia="Batang" w:hAnsi="Palatino Linotype" w:cs="Arial"/>
          <w:i/>
          <w:lang w:val="es-AR" w:eastAsia="es-ES"/>
        </w:rPr>
        <w:t>Steele</w:t>
      </w:r>
      <w:proofErr w:type="spellEnd"/>
      <w:r w:rsidRPr="00264767">
        <w:rPr>
          <w:rFonts w:ascii="Palatino Linotype" w:eastAsia="Batang" w:hAnsi="Palatino Linotype" w:cs="Arial"/>
          <w:i/>
          <w:lang w:val="es-AR" w:eastAsia="es-ES"/>
        </w:rPr>
        <w:t>. 13 de noviembre de 2008. Unanimidad de votos. Ponente: Sara Judith Montalvo Trejo. Secretario: Arnulfo Mateos García.</w:t>
      </w:r>
    </w:p>
    <w:p w14:paraId="6A62E74B" w14:textId="77777777" w:rsidR="009E672D" w:rsidRPr="00264767" w:rsidRDefault="009E672D" w:rsidP="009E672D">
      <w:pPr>
        <w:autoSpaceDE w:val="0"/>
        <w:autoSpaceDN w:val="0"/>
        <w:adjustRightInd w:val="0"/>
        <w:spacing w:after="0" w:line="240" w:lineRule="auto"/>
        <w:ind w:left="567" w:right="567"/>
        <w:contextualSpacing/>
        <w:jc w:val="right"/>
        <w:rPr>
          <w:rFonts w:ascii="Palatino Linotype" w:eastAsia="Batang" w:hAnsi="Palatino Linotype" w:cs="Arial"/>
          <w:lang w:val="es-AR" w:eastAsia="es-ES"/>
        </w:rPr>
      </w:pPr>
      <w:r w:rsidRPr="00264767">
        <w:rPr>
          <w:rFonts w:ascii="Palatino Linotype" w:eastAsia="Batang" w:hAnsi="Palatino Linotype" w:cs="Arial"/>
          <w:lang w:val="es-AR" w:eastAsia="es-ES"/>
        </w:rPr>
        <w:t>(Énfasis añadido)</w:t>
      </w:r>
    </w:p>
    <w:p w14:paraId="6F501CAF" w14:textId="77777777" w:rsidR="009E672D" w:rsidRPr="00264767" w:rsidRDefault="009E672D" w:rsidP="009E672D">
      <w:pPr>
        <w:spacing w:after="0" w:line="360" w:lineRule="auto"/>
        <w:jc w:val="both"/>
        <w:rPr>
          <w:rFonts w:ascii="Palatino Linotype" w:eastAsia="Batang" w:hAnsi="Palatino Linotype" w:cs="Arial"/>
          <w:sz w:val="24"/>
          <w:szCs w:val="24"/>
          <w:lang w:val="es-ES" w:eastAsia="es-ES"/>
        </w:rPr>
      </w:pPr>
    </w:p>
    <w:p w14:paraId="6F6949C0" w14:textId="77777777" w:rsidR="009E672D" w:rsidRPr="00264767" w:rsidRDefault="009E672D" w:rsidP="009E672D">
      <w:pPr>
        <w:spacing w:after="0" w:line="360" w:lineRule="auto"/>
        <w:jc w:val="both"/>
        <w:rPr>
          <w:rFonts w:ascii="Palatino Linotype" w:eastAsia="Batang" w:hAnsi="Palatino Linotype" w:cs="Arial"/>
          <w:sz w:val="24"/>
          <w:szCs w:val="24"/>
          <w:lang w:val="es-ES" w:eastAsia="es-ES"/>
        </w:rPr>
      </w:pPr>
      <w:r w:rsidRPr="00264767">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264767">
        <w:rPr>
          <w:rFonts w:ascii="Palatino Linotype" w:eastAsia="Batang" w:hAnsi="Palatino Linotype" w:cs="Arial"/>
          <w:b/>
          <w:sz w:val="24"/>
          <w:szCs w:val="24"/>
          <w:lang w:val="es-ES" w:eastAsia="es-ES"/>
        </w:rPr>
        <w:t xml:space="preserve">192 </w:t>
      </w:r>
      <w:r w:rsidRPr="00264767">
        <w:rPr>
          <w:rFonts w:ascii="Palatino Linotype" w:eastAsia="Batang" w:hAnsi="Palatino Linotype" w:cs="Arial"/>
          <w:sz w:val="24"/>
          <w:szCs w:val="24"/>
          <w:lang w:val="es-ES" w:eastAsia="es-ES"/>
        </w:rPr>
        <w:t xml:space="preserve">de la </w:t>
      </w:r>
      <w:r w:rsidRPr="00264767">
        <w:rPr>
          <w:rFonts w:ascii="Palatino Linotype" w:eastAsia="Batang" w:hAnsi="Palatino Linotype" w:cs="Arial"/>
          <w:b/>
          <w:sz w:val="24"/>
          <w:szCs w:val="24"/>
          <w:lang w:val="es-ES" w:eastAsia="es-ES"/>
        </w:rPr>
        <w:t xml:space="preserve">Ley de Transparencia y Acceso a la Información Pública del Estado de México y </w:t>
      </w:r>
      <w:r w:rsidRPr="00264767">
        <w:rPr>
          <w:rFonts w:ascii="Palatino Linotype" w:eastAsia="Batang" w:hAnsi="Palatino Linotype" w:cs="Arial"/>
          <w:b/>
          <w:sz w:val="24"/>
          <w:szCs w:val="24"/>
          <w:lang w:val="es-ES" w:eastAsia="es-ES"/>
        </w:rPr>
        <w:lastRenderedPageBreak/>
        <w:t>Municipios</w:t>
      </w:r>
      <w:r w:rsidRPr="00264767">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14:paraId="353F4569" w14:textId="77777777" w:rsidR="009E672D" w:rsidRDefault="009E672D" w:rsidP="009E672D">
      <w:pPr>
        <w:spacing w:after="0" w:line="360" w:lineRule="auto"/>
        <w:jc w:val="both"/>
        <w:rPr>
          <w:rFonts w:ascii="Palatino Linotype" w:hAnsi="Palatino Linotype" w:cs="Arial"/>
          <w:sz w:val="24"/>
          <w:szCs w:val="24"/>
          <w:lang w:val="es-ES"/>
        </w:rPr>
      </w:pPr>
    </w:p>
    <w:p w14:paraId="57568DF5" w14:textId="0D2963DF" w:rsidR="009E672D" w:rsidRPr="00264767" w:rsidRDefault="009E672D" w:rsidP="009E672D">
      <w:pPr>
        <w:tabs>
          <w:tab w:val="left" w:pos="709"/>
        </w:tabs>
        <w:spacing w:after="0" w:line="360" w:lineRule="auto"/>
        <w:ind w:right="51"/>
        <w:jc w:val="both"/>
        <w:rPr>
          <w:rFonts w:ascii="Palatino Linotype" w:eastAsiaTheme="minorEastAsia" w:hAnsi="Palatino Linotype" w:cs="Times New Roman"/>
          <w:sz w:val="24"/>
          <w:szCs w:val="24"/>
          <w:lang w:val="es-ES_tradnl" w:eastAsia="es-ES"/>
        </w:rPr>
      </w:pPr>
      <w:r w:rsidRPr="00264767">
        <w:rPr>
          <w:rFonts w:ascii="Palatino Linotype" w:eastAsiaTheme="minorEastAsia" w:hAnsi="Palatino Linotype" w:cs="Times New Roman"/>
          <w:sz w:val="24"/>
          <w:szCs w:val="24"/>
          <w:lang w:val="es-ES_tradnl" w:eastAsia="es-ES"/>
        </w:rPr>
        <w:t>Por lo tanto, en mérito de lo expuesto en líneas anteriores, si bien resultaban</w:t>
      </w:r>
      <w:r>
        <w:rPr>
          <w:rFonts w:ascii="Palatino Linotype" w:eastAsiaTheme="minorEastAsia" w:hAnsi="Palatino Linotype" w:cs="Times New Roman"/>
          <w:sz w:val="24"/>
          <w:szCs w:val="24"/>
          <w:lang w:val="es-ES_tradnl" w:eastAsia="es-ES"/>
        </w:rPr>
        <w:t xml:space="preserve"> parcialmente</w:t>
      </w:r>
      <w:r w:rsidRPr="00264767">
        <w:rPr>
          <w:rFonts w:ascii="Palatino Linotype" w:eastAsiaTheme="minorEastAsia" w:hAnsi="Palatino Linotype" w:cs="Times New Roman"/>
          <w:sz w:val="24"/>
          <w:szCs w:val="24"/>
          <w:lang w:val="es-ES_tradnl" w:eastAsia="es-ES"/>
        </w:rPr>
        <w:t xml:space="preserve"> fundados los motivos de inconformidad que arguye </w:t>
      </w:r>
      <w:r>
        <w:rPr>
          <w:rFonts w:ascii="Palatino Linotype" w:eastAsiaTheme="minorEastAsia" w:hAnsi="Palatino Linotype" w:cs="Times New Roman"/>
          <w:sz w:val="24"/>
          <w:szCs w:val="24"/>
          <w:lang w:val="es-ES_tradnl" w:eastAsia="es-ES"/>
        </w:rPr>
        <w:t>la parte</w:t>
      </w:r>
      <w:r w:rsidRPr="00264767">
        <w:rPr>
          <w:rFonts w:ascii="Palatino Linotype" w:eastAsiaTheme="minorEastAsia" w:hAnsi="Palatino Linotype" w:cs="Times New Roman"/>
          <w:b/>
          <w:sz w:val="24"/>
          <w:szCs w:val="24"/>
          <w:lang w:val="es-ES_tradnl" w:eastAsia="es-ES"/>
        </w:rPr>
        <w:t xml:space="preserve"> Recurrente</w:t>
      </w:r>
      <w:r w:rsidRPr="00264767">
        <w:rPr>
          <w:rFonts w:ascii="Palatino Linotype" w:eastAsiaTheme="minorEastAsia" w:hAnsi="Palatino Linotype" w:cs="Times New Roman"/>
          <w:sz w:val="24"/>
          <w:szCs w:val="24"/>
          <w:lang w:val="es-ES_tradnl" w:eastAsia="es-ES"/>
        </w:rPr>
        <w:t xml:space="preserve"> al momento de interponer su medio de impugnación, también lo es que los mismos quedaron sin materia de conformidad con las consideraciones de hecho y de derecho hechas valer en líneas precedentes que fueron materia de estudio, por ello </w:t>
      </w:r>
      <w:r w:rsidRPr="00264767">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264767">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264767">
        <w:rPr>
          <w:rFonts w:ascii="Palatino Linotype" w:eastAsiaTheme="minorEastAsia" w:hAnsi="Palatino Linotype" w:cs="Arial"/>
          <w:b/>
          <w:sz w:val="24"/>
          <w:szCs w:val="24"/>
          <w:lang w:val="es-ES_tradnl" w:eastAsia="es-ES"/>
        </w:rPr>
        <w:t xml:space="preserve">SOBRESEE </w:t>
      </w:r>
      <w:r w:rsidRPr="00264767">
        <w:rPr>
          <w:rFonts w:ascii="Palatino Linotype" w:eastAsiaTheme="minorEastAsia" w:hAnsi="Palatino Linotype" w:cs="Arial"/>
          <w:sz w:val="24"/>
          <w:szCs w:val="24"/>
          <w:lang w:val="es-ES_tradnl" w:eastAsia="es-ES"/>
        </w:rPr>
        <w:t xml:space="preserve">el recurso de revisión </w:t>
      </w:r>
      <w:r>
        <w:rPr>
          <w:rFonts w:ascii="Palatino Linotype" w:hAnsi="Palatino Linotype" w:cs="Arial"/>
          <w:b/>
          <w:bCs/>
          <w:sz w:val="24"/>
          <w:lang w:eastAsia="es-MX"/>
        </w:rPr>
        <w:t>0</w:t>
      </w:r>
      <w:r w:rsidR="002E1501">
        <w:rPr>
          <w:rFonts w:ascii="Palatino Linotype" w:hAnsi="Palatino Linotype" w:cs="Arial"/>
          <w:b/>
          <w:bCs/>
          <w:sz w:val="24"/>
          <w:lang w:eastAsia="es-MX"/>
        </w:rPr>
        <w:t>69</w:t>
      </w:r>
      <w:r>
        <w:rPr>
          <w:rFonts w:ascii="Palatino Linotype" w:hAnsi="Palatino Linotype" w:cs="Arial"/>
          <w:b/>
          <w:bCs/>
          <w:sz w:val="24"/>
          <w:lang w:eastAsia="es-MX"/>
        </w:rPr>
        <w:t>80/INFOEM/IP/RR/2024</w:t>
      </w:r>
      <w:r w:rsidRPr="00264767">
        <w:rPr>
          <w:rFonts w:ascii="Palatino Linotype" w:eastAsiaTheme="minorEastAsia" w:hAnsi="Palatino Linotype" w:cs="Arial"/>
          <w:sz w:val="24"/>
          <w:szCs w:val="24"/>
          <w:lang w:val="es-ES_tradnl" w:eastAsia="es-ES"/>
        </w:rPr>
        <w:t>,</w:t>
      </w:r>
      <w:r w:rsidRPr="00264767">
        <w:rPr>
          <w:rFonts w:ascii="Palatino Linotype" w:eastAsiaTheme="minorEastAsia" w:hAnsi="Palatino Linotype" w:cs="Times New Roman"/>
          <w:sz w:val="24"/>
          <w:szCs w:val="24"/>
          <w:lang w:val="es-ES_tradnl" w:eastAsia="es-ES"/>
        </w:rPr>
        <w:t xml:space="preserve"> que ha sido materia del presente fallo.</w:t>
      </w:r>
    </w:p>
    <w:p w14:paraId="2E90CE6A" w14:textId="77777777" w:rsidR="009E672D" w:rsidRPr="00264767" w:rsidRDefault="009E672D" w:rsidP="009E672D">
      <w:pPr>
        <w:tabs>
          <w:tab w:val="left" w:pos="709"/>
        </w:tabs>
        <w:spacing w:after="0" w:line="360" w:lineRule="auto"/>
        <w:ind w:right="51"/>
        <w:jc w:val="both"/>
        <w:rPr>
          <w:rFonts w:ascii="Palatino Linotype" w:eastAsiaTheme="minorEastAsia" w:hAnsi="Palatino Linotype" w:cs="Times New Roman"/>
          <w:sz w:val="24"/>
          <w:szCs w:val="24"/>
          <w:lang w:val="es-ES_tradnl" w:eastAsia="es-ES"/>
        </w:rPr>
      </w:pPr>
    </w:p>
    <w:p w14:paraId="044B8D41" w14:textId="77777777" w:rsidR="009E672D" w:rsidRDefault="009E672D" w:rsidP="009E672D">
      <w:pPr>
        <w:spacing w:after="0" w:line="360" w:lineRule="auto"/>
        <w:jc w:val="both"/>
        <w:rPr>
          <w:rFonts w:ascii="Palatino Linotype" w:eastAsia="Times New Roman" w:hAnsi="Palatino Linotype" w:cs="Times New Roman"/>
          <w:sz w:val="24"/>
          <w:szCs w:val="24"/>
          <w:lang w:val="es-ES" w:eastAsia="es-ES"/>
        </w:rPr>
      </w:pPr>
      <w:r w:rsidRPr="00264767">
        <w:rPr>
          <w:rFonts w:ascii="Palatino Linotype" w:eastAsia="Times New Roman" w:hAnsi="Palatino Linotype" w:cs="Times New Roman"/>
          <w:sz w:val="24"/>
          <w:szCs w:val="24"/>
          <w:lang w:val="es-ES" w:eastAsia="es-ES"/>
        </w:rPr>
        <w:t>Por lo antes expuesto y fundado es de resolverse y,</w:t>
      </w:r>
    </w:p>
    <w:p w14:paraId="6176BACC" w14:textId="77777777" w:rsidR="009E672D" w:rsidRPr="00264767" w:rsidRDefault="009E672D" w:rsidP="009E672D">
      <w:pPr>
        <w:spacing w:after="0" w:line="360" w:lineRule="auto"/>
        <w:jc w:val="both"/>
        <w:rPr>
          <w:rFonts w:ascii="Palatino Linotype" w:eastAsia="Times New Roman" w:hAnsi="Palatino Linotype" w:cs="Times New Roman"/>
          <w:sz w:val="24"/>
          <w:szCs w:val="24"/>
          <w:lang w:val="es-ES" w:eastAsia="es-ES"/>
        </w:rPr>
      </w:pPr>
    </w:p>
    <w:p w14:paraId="22E90931" w14:textId="77777777" w:rsidR="009E672D" w:rsidRPr="00264767" w:rsidRDefault="009E672D" w:rsidP="009E672D">
      <w:pPr>
        <w:spacing w:after="0" w:line="360" w:lineRule="auto"/>
        <w:jc w:val="center"/>
        <w:rPr>
          <w:rFonts w:ascii="Palatino Linotype" w:eastAsia="Times New Roman" w:hAnsi="Palatino Linotype" w:cs="Times New Roman"/>
          <w:b/>
          <w:bCs/>
          <w:spacing w:val="60"/>
          <w:sz w:val="28"/>
          <w:szCs w:val="24"/>
          <w:lang w:val="es-ES_tradnl" w:eastAsia="es-ES"/>
        </w:rPr>
      </w:pPr>
      <w:r w:rsidRPr="00264767">
        <w:rPr>
          <w:rFonts w:ascii="Palatino Linotype" w:eastAsia="Times New Roman" w:hAnsi="Palatino Linotype" w:cs="Times New Roman"/>
          <w:b/>
          <w:bCs/>
          <w:spacing w:val="60"/>
          <w:sz w:val="28"/>
          <w:szCs w:val="24"/>
          <w:lang w:val="es-ES_tradnl" w:eastAsia="es-ES"/>
        </w:rPr>
        <w:t>SE    RESUELVE</w:t>
      </w:r>
    </w:p>
    <w:p w14:paraId="6112518C" w14:textId="77777777" w:rsidR="009E672D" w:rsidRPr="00264767" w:rsidRDefault="009E672D" w:rsidP="009E672D">
      <w:pPr>
        <w:spacing w:after="0" w:line="360" w:lineRule="auto"/>
        <w:jc w:val="center"/>
        <w:rPr>
          <w:rFonts w:ascii="Palatino Linotype" w:eastAsia="Times New Roman" w:hAnsi="Palatino Linotype" w:cs="Times New Roman"/>
          <w:bCs/>
          <w:spacing w:val="60"/>
          <w:sz w:val="24"/>
          <w:szCs w:val="24"/>
          <w:lang w:val="es-ES_tradnl" w:eastAsia="es-ES"/>
        </w:rPr>
      </w:pPr>
    </w:p>
    <w:p w14:paraId="16CF6345" w14:textId="6CAB7551" w:rsidR="009E672D" w:rsidRPr="00264767" w:rsidRDefault="009E672D" w:rsidP="009E672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264767">
        <w:rPr>
          <w:rFonts w:ascii="Palatino Linotype" w:eastAsiaTheme="minorEastAsia" w:hAnsi="Palatino Linotype" w:cs="Arial"/>
          <w:b/>
          <w:sz w:val="28"/>
          <w:szCs w:val="24"/>
          <w:lang w:val="es-ES_tradnl" w:eastAsia="es-ES"/>
        </w:rPr>
        <w:t>PRIMERO.</w:t>
      </w:r>
      <w:r w:rsidRPr="00264767">
        <w:rPr>
          <w:rFonts w:ascii="Palatino Linotype" w:eastAsiaTheme="minorEastAsia" w:hAnsi="Palatino Linotype" w:cs="Arial"/>
          <w:sz w:val="24"/>
          <w:szCs w:val="24"/>
          <w:lang w:val="es-ES_tradnl" w:eastAsia="es-ES"/>
        </w:rPr>
        <w:t xml:space="preserve"> Se </w:t>
      </w:r>
      <w:r w:rsidRPr="00264767">
        <w:rPr>
          <w:rFonts w:ascii="Palatino Linotype" w:eastAsiaTheme="minorEastAsia" w:hAnsi="Palatino Linotype" w:cs="Arial"/>
          <w:b/>
          <w:sz w:val="24"/>
          <w:szCs w:val="24"/>
          <w:lang w:val="es-ES_tradnl" w:eastAsia="es-ES"/>
        </w:rPr>
        <w:t>SOBRESEE</w:t>
      </w:r>
      <w:r w:rsidRPr="00264767">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bCs/>
          <w:sz w:val="24"/>
          <w:lang w:eastAsia="es-MX"/>
        </w:rPr>
        <w:t>0</w:t>
      </w:r>
      <w:r w:rsidR="002E1501">
        <w:rPr>
          <w:rFonts w:ascii="Palatino Linotype" w:hAnsi="Palatino Linotype" w:cs="Arial"/>
          <w:b/>
          <w:bCs/>
          <w:sz w:val="24"/>
          <w:lang w:eastAsia="es-MX"/>
        </w:rPr>
        <w:t>69</w:t>
      </w:r>
      <w:r>
        <w:rPr>
          <w:rFonts w:ascii="Palatino Linotype" w:hAnsi="Palatino Linotype" w:cs="Arial"/>
          <w:b/>
          <w:bCs/>
          <w:sz w:val="24"/>
          <w:lang w:eastAsia="es-MX"/>
        </w:rPr>
        <w:t>80/INFOEM/IP/RR/2024</w:t>
      </w:r>
      <w:r w:rsidRPr="00264767">
        <w:rPr>
          <w:rFonts w:ascii="Palatino Linotype" w:eastAsiaTheme="minorEastAsia" w:hAnsi="Palatino Linotype" w:cs="Arial"/>
          <w:sz w:val="24"/>
          <w:szCs w:val="24"/>
          <w:lang w:val="es-ES_tradnl" w:eastAsia="es-ES"/>
        </w:rPr>
        <w:t xml:space="preserve">, porque el </w:t>
      </w:r>
      <w:r w:rsidRPr="00264767">
        <w:rPr>
          <w:rFonts w:ascii="Palatino Linotype" w:eastAsiaTheme="minorEastAsia" w:hAnsi="Palatino Linotype" w:cs="Arial"/>
          <w:b/>
          <w:sz w:val="24"/>
          <w:szCs w:val="24"/>
          <w:lang w:val="es-ES_tradnl" w:eastAsia="es-ES"/>
        </w:rPr>
        <w:t>Sujeto Obligado</w:t>
      </w:r>
      <w:r w:rsidRPr="00264767">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Pr="00264767">
        <w:rPr>
          <w:rFonts w:ascii="Palatino Linotype" w:eastAsiaTheme="minorEastAsia" w:hAnsi="Palatino Linotype" w:cs="Arial"/>
          <w:b/>
          <w:sz w:val="24"/>
          <w:szCs w:val="24"/>
          <w:lang w:val="es-ES_tradnl" w:eastAsia="es-ES"/>
        </w:rPr>
        <w:t>TERCERO</w:t>
      </w:r>
      <w:r w:rsidRPr="00264767">
        <w:rPr>
          <w:rFonts w:ascii="Palatino Linotype" w:eastAsiaTheme="minorEastAsia" w:hAnsi="Palatino Linotype" w:cs="Arial"/>
          <w:sz w:val="24"/>
          <w:szCs w:val="24"/>
          <w:lang w:val="es-ES_tradnl" w:eastAsia="es-ES"/>
        </w:rPr>
        <w:t xml:space="preserve"> de la presente resolución.</w:t>
      </w:r>
    </w:p>
    <w:p w14:paraId="2D2007C3" w14:textId="77777777" w:rsidR="009E672D" w:rsidRPr="00264767" w:rsidRDefault="009E672D" w:rsidP="009E672D">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40D6986F" w14:textId="77777777" w:rsidR="009E672D" w:rsidRPr="00264767" w:rsidRDefault="009E672D" w:rsidP="009E672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264767">
        <w:rPr>
          <w:rFonts w:ascii="Palatino Linotype" w:eastAsiaTheme="minorEastAsia" w:hAnsi="Palatino Linotype" w:cs="Arial"/>
          <w:b/>
          <w:sz w:val="28"/>
          <w:szCs w:val="24"/>
          <w:lang w:val="es-ES_tradnl" w:eastAsia="es-ES"/>
        </w:rPr>
        <w:lastRenderedPageBreak/>
        <w:t>SEGUNDO</w:t>
      </w:r>
      <w:r w:rsidRPr="00264767">
        <w:rPr>
          <w:rFonts w:ascii="Palatino Linotype" w:eastAsiaTheme="minorEastAsia" w:hAnsi="Palatino Linotype" w:cs="Arial"/>
          <w:b/>
          <w:sz w:val="24"/>
          <w:szCs w:val="24"/>
          <w:lang w:val="es-ES_tradnl" w:eastAsia="es-ES"/>
        </w:rPr>
        <w:t>.</w:t>
      </w:r>
      <w:r w:rsidRPr="00264767">
        <w:rPr>
          <w:rFonts w:ascii="Palatino Linotype" w:eastAsiaTheme="minorEastAsia" w:hAnsi="Palatino Linotype" w:cs="Arial"/>
          <w:sz w:val="24"/>
          <w:szCs w:val="24"/>
          <w:lang w:val="es-ES_tradnl" w:eastAsia="es-ES"/>
        </w:rPr>
        <w:t xml:space="preserve"> </w:t>
      </w:r>
      <w:r w:rsidRPr="00264767">
        <w:rPr>
          <w:rFonts w:ascii="Palatino Linotype" w:eastAsiaTheme="minorEastAsia" w:hAnsi="Palatino Linotype" w:cs="Arial"/>
          <w:b/>
          <w:sz w:val="24"/>
          <w:szCs w:val="24"/>
          <w:lang w:val="es-ES_tradnl" w:eastAsia="es-ES"/>
        </w:rPr>
        <w:t>NOTIFÍQUESE</w:t>
      </w:r>
      <w:r w:rsidRPr="00264767">
        <w:rPr>
          <w:rFonts w:ascii="Palatino Linotype" w:eastAsiaTheme="minorEastAsia" w:hAnsi="Palatino Linotype" w:cs="Arial"/>
          <w:sz w:val="24"/>
          <w:szCs w:val="24"/>
          <w:lang w:val="es-ES_tradnl" w:eastAsia="es-ES"/>
        </w:rPr>
        <w:t xml:space="preserve"> </w:t>
      </w:r>
      <w:r w:rsidRPr="00791887">
        <w:rPr>
          <w:rFonts w:ascii="Palatino Linotype" w:hAnsi="Palatino Linotype" w:cs="Arial"/>
          <w:bCs/>
          <w:sz w:val="24"/>
          <w:szCs w:val="24"/>
        </w:rPr>
        <w:t>a través del SAIMEX</w:t>
      </w:r>
      <w:r>
        <w:rPr>
          <w:rFonts w:ascii="Palatino Linotype" w:eastAsiaTheme="minorEastAsia" w:hAnsi="Palatino Linotype" w:cs="Arial"/>
          <w:sz w:val="24"/>
          <w:szCs w:val="24"/>
          <w:lang w:val="es-ES_tradnl" w:eastAsia="es-ES"/>
        </w:rPr>
        <w:t>,</w:t>
      </w:r>
      <w:r w:rsidRPr="00264767">
        <w:rPr>
          <w:rFonts w:ascii="Palatino Linotype" w:eastAsiaTheme="minorEastAsia" w:hAnsi="Palatino Linotype" w:cs="Arial"/>
          <w:sz w:val="24"/>
          <w:szCs w:val="24"/>
          <w:lang w:val="es-ES_tradnl" w:eastAsia="es-ES"/>
        </w:rPr>
        <w:t xml:space="preserve"> la presente resolución al Titular de la Unidad de Transparencia del </w:t>
      </w:r>
      <w:r w:rsidRPr="00264767">
        <w:rPr>
          <w:rFonts w:ascii="Palatino Linotype" w:eastAsiaTheme="minorEastAsia" w:hAnsi="Palatino Linotype" w:cs="Arial"/>
          <w:b/>
          <w:sz w:val="24"/>
          <w:szCs w:val="24"/>
          <w:lang w:val="es-ES_tradnl" w:eastAsia="es-ES"/>
        </w:rPr>
        <w:t>Sujeto Obligado</w:t>
      </w:r>
      <w:r w:rsidRPr="00264767">
        <w:rPr>
          <w:rFonts w:ascii="Palatino Linotype" w:eastAsiaTheme="minorEastAsia" w:hAnsi="Palatino Linotype" w:cs="Arial"/>
          <w:sz w:val="24"/>
          <w:szCs w:val="24"/>
          <w:lang w:val="es-ES_tradnl" w:eastAsia="es-ES"/>
        </w:rPr>
        <w:t>.</w:t>
      </w:r>
    </w:p>
    <w:p w14:paraId="03A2B6F1" w14:textId="77777777" w:rsidR="009E672D" w:rsidRPr="00264767" w:rsidRDefault="009E672D" w:rsidP="009E672D">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1450DC26" w14:textId="77777777" w:rsidR="009E672D" w:rsidRPr="00264767" w:rsidRDefault="009E672D" w:rsidP="009E672D">
      <w:pPr>
        <w:spacing w:after="0" w:line="360" w:lineRule="auto"/>
        <w:jc w:val="both"/>
        <w:rPr>
          <w:rFonts w:ascii="Palatino Linotype" w:eastAsia="Times New Roman" w:hAnsi="Palatino Linotype" w:cs="Arial"/>
          <w:sz w:val="24"/>
          <w:szCs w:val="24"/>
          <w:lang w:val="es-ES" w:eastAsia="es-ES"/>
        </w:rPr>
      </w:pPr>
      <w:r w:rsidRPr="00264767">
        <w:rPr>
          <w:rFonts w:ascii="Palatino Linotype" w:eastAsia="Times New Roman" w:hAnsi="Palatino Linotype" w:cs="Arial"/>
          <w:b/>
          <w:sz w:val="28"/>
          <w:szCs w:val="24"/>
          <w:lang w:val="es-ES" w:eastAsia="es-ES"/>
        </w:rPr>
        <w:t>TERCERO</w:t>
      </w:r>
      <w:r w:rsidRPr="00264767">
        <w:rPr>
          <w:rFonts w:ascii="Palatino Linotype" w:eastAsia="Times New Roman" w:hAnsi="Palatino Linotype" w:cs="Arial"/>
          <w:b/>
          <w:sz w:val="24"/>
          <w:szCs w:val="24"/>
          <w:lang w:val="es-ES" w:eastAsia="es-ES"/>
        </w:rPr>
        <w:t>.</w:t>
      </w:r>
      <w:r w:rsidRPr="00264767">
        <w:rPr>
          <w:rFonts w:ascii="Palatino Linotype" w:eastAsia="Times New Roman" w:hAnsi="Palatino Linotype" w:cs="Arial"/>
          <w:sz w:val="24"/>
          <w:szCs w:val="24"/>
          <w:lang w:val="es-ES" w:eastAsia="es-ES"/>
        </w:rPr>
        <w:t xml:space="preserve"> </w:t>
      </w:r>
      <w:r w:rsidRPr="00264767">
        <w:rPr>
          <w:rFonts w:ascii="Palatino Linotype" w:hAnsi="Palatino Linotype" w:cs="Arial"/>
          <w:b/>
          <w:sz w:val="24"/>
          <w:szCs w:val="24"/>
        </w:rPr>
        <w:t xml:space="preserve">NOTIFÍQUESE </w:t>
      </w:r>
      <w:r w:rsidRPr="00791887">
        <w:rPr>
          <w:rFonts w:ascii="Palatino Linotype" w:hAnsi="Palatino Linotype" w:cs="Arial"/>
          <w:bCs/>
          <w:sz w:val="24"/>
          <w:szCs w:val="24"/>
        </w:rPr>
        <w:t xml:space="preserve">a través del SAIMEX </w:t>
      </w:r>
      <w:r w:rsidRPr="00264767">
        <w:rPr>
          <w:rFonts w:ascii="Palatino Linotype" w:hAnsi="Palatino Linotype" w:cs="Arial"/>
          <w:sz w:val="24"/>
          <w:szCs w:val="24"/>
        </w:rPr>
        <w:t>a</w:t>
      </w:r>
      <w:r>
        <w:rPr>
          <w:rFonts w:ascii="Palatino Linotype" w:hAnsi="Palatino Linotype" w:cs="Arial"/>
          <w:sz w:val="24"/>
          <w:szCs w:val="24"/>
        </w:rPr>
        <w:t xml:space="preserve"> la parte</w:t>
      </w:r>
      <w:r w:rsidRPr="00264767">
        <w:rPr>
          <w:rFonts w:ascii="Palatino Linotype" w:hAnsi="Palatino Linotype" w:cs="Arial"/>
          <w:sz w:val="24"/>
          <w:szCs w:val="24"/>
        </w:rPr>
        <w:t xml:space="preserve"> </w:t>
      </w:r>
      <w:r w:rsidRPr="00264767">
        <w:rPr>
          <w:rFonts w:ascii="Palatino Linotype" w:hAnsi="Palatino Linotype" w:cs="Arial"/>
          <w:b/>
          <w:sz w:val="24"/>
          <w:szCs w:val="24"/>
        </w:rPr>
        <w:t>Recurrente</w:t>
      </w:r>
      <w:r w:rsidRPr="00264767">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w:t>
      </w:r>
      <w:r>
        <w:rPr>
          <w:rFonts w:ascii="Palatino Linotype" w:hAnsi="Palatino Linotype" w:cs="Arial"/>
          <w:sz w:val="24"/>
          <w:szCs w:val="24"/>
        </w:rPr>
        <w:t>l Estado de México y Municipios</w:t>
      </w:r>
      <w:r w:rsidRPr="00264767">
        <w:rPr>
          <w:rFonts w:ascii="Palatino Linotype" w:hAnsi="Palatino Linotype" w:cs="Arial"/>
          <w:sz w:val="24"/>
          <w:szCs w:val="24"/>
        </w:rPr>
        <w:t>.</w:t>
      </w:r>
    </w:p>
    <w:p w14:paraId="2F7499B4" w14:textId="77777777" w:rsidR="001008AB" w:rsidRPr="00522D9C" w:rsidRDefault="001008AB" w:rsidP="00F96C3E">
      <w:pPr>
        <w:autoSpaceDE w:val="0"/>
        <w:autoSpaceDN w:val="0"/>
        <w:adjustRightInd w:val="0"/>
        <w:spacing w:after="0" w:line="360" w:lineRule="auto"/>
        <w:jc w:val="both"/>
        <w:rPr>
          <w:rFonts w:ascii="Palatino Linotype" w:hAnsi="Palatino Linotype" w:cs="Arial"/>
          <w:sz w:val="24"/>
          <w:szCs w:val="24"/>
          <w:lang w:val="es-ES"/>
        </w:rPr>
      </w:pPr>
    </w:p>
    <w:p w14:paraId="525AF542" w14:textId="0296A811" w:rsidR="0043220D" w:rsidRDefault="00BA2670" w:rsidP="00F96C3E">
      <w:pPr>
        <w:spacing w:after="0" w:line="360" w:lineRule="auto"/>
        <w:jc w:val="both"/>
        <w:rPr>
          <w:rFonts w:ascii="Palatino Linotype" w:hAnsi="Palatino Linotype" w:cs="Arial"/>
          <w:sz w:val="24"/>
          <w:szCs w:val="24"/>
        </w:rPr>
      </w:pPr>
      <w:r w:rsidRPr="00522D9C">
        <w:rPr>
          <w:rFonts w:ascii="Palatino Linotype" w:hAnsi="Palatino Linotype" w:cs="Arial"/>
          <w:sz w:val="24"/>
          <w:szCs w:val="24"/>
        </w:rPr>
        <w:t xml:space="preserve">ASÍ LO RESUELVE, POR </w:t>
      </w:r>
      <w:r w:rsidR="008B425D" w:rsidRPr="00522D9C">
        <w:rPr>
          <w:rFonts w:ascii="Palatino Linotype" w:hAnsi="Palatino Linotype" w:cs="Arial"/>
          <w:sz w:val="24"/>
          <w:szCs w:val="24"/>
        </w:rPr>
        <w:t>UNANIMIDAD</w:t>
      </w:r>
      <w:r w:rsidRPr="00522D9C">
        <w:rPr>
          <w:rFonts w:ascii="Palatino Linotype" w:hAnsi="Palatino Linotype" w:cs="Arial"/>
          <w:sz w:val="24"/>
          <w:szCs w:val="24"/>
        </w:rPr>
        <w:t xml:space="preserve"> DE VOTOS DE LOS PRESENTES DEL PLENO DEL</w:t>
      </w:r>
      <w:r w:rsidRPr="00522D9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22D9C">
        <w:rPr>
          <w:rFonts w:ascii="Palatino Linotype" w:hAnsi="Palatino Linotype" w:cs="Arial"/>
          <w:sz w:val="24"/>
          <w:szCs w:val="24"/>
        </w:rPr>
        <w:t>, CONFORMADO POR LOS COMISIONADOS JOSÉ MARTÍNEZ VILCHIS, MARÍA DEL ROSARIO MEJÍA AYALA, SHARON CRISTINA MORALES MARTÍNEZ, LUIS GUSTAVO PARRA NORIEGA</w:t>
      </w:r>
      <w:r w:rsidR="001008AB">
        <w:rPr>
          <w:rFonts w:ascii="Palatino Linotype" w:hAnsi="Palatino Linotype" w:cs="Arial"/>
          <w:sz w:val="24"/>
          <w:szCs w:val="24"/>
        </w:rPr>
        <w:t xml:space="preserve"> </w:t>
      </w:r>
      <w:r w:rsidRPr="00522D9C">
        <w:rPr>
          <w:rFonts w:ascii="Palatino Linotype" w:hAnsi="Palatino Linotype" w:cs="Arial"/>
          <w:sz w:val="24"/>
          <w:szCs w:val="24"/>
        </w:rPr>
        <w:t xml:space="preserve">Y GUADALUPE RAMÍREZ PEÑA, EN LA </w:t>
      </w:r>
      <w:r w:rsidR="002E1501">
        <w:rPr>
          <w:rFonts w:ascii="Palatino Linotype" w:hAnsi="Palatino Linotype" w:cs="Arial"/>
          <w:sz w:val="24"/>
          <w:szCs w:val="24"/>
        </w:rPr>
        <w:t xml:space="preserve">CUADRAGÉSIMA PRIMERA </w:t>
      </w:r>
      <w:r w:rsidR="009E30B8" w:rsidRPr="00522D9C">
        <w:rPr>
          <w:rFonts w:ascii="Palatino Linotype" w:hAnsi="Palatino Linotype" w:cs="Arial"/>
          <w:sz w:val="24"/>
          <w:szCs w:val="24"/>
        </w:rPr>
        <w:t>SE</w:t>
      </w:r>
      <w:r w:rsidRPr="00522D9C">
        <w:rPr>
          <w:rFonts w:ascii="Palatino Linotype" w:hAnsi="Palatino Linotype" w:cs="Arial"/>
          <w:sz w:val="24"/>
          <w:szCs w:val="24"/>
        </w:rPr>
        <w:t xml:space="preserve">SIÓN ORDINARIA CELEBRADA EL </w:t>
      </w:r>
      <w:r w:rsidR="002E1501">
        <w:rPr>
          <w:rFonts w:ascii="Palatino Linotype" w:hAnsi="Palatino Linotype" w:cs="Arial"/>
          <w:sz w:val="24"/>
          <w:szCs w:val="24"/>
        </w:rPr>
        <w:t>VEINTISIETE</w:t>
      </w:r>
      <w:r w:rsidR="00F96C3E">
        <w:rPr>
          <w:rFonts w:ascii="Palatino Linotype" w:hAnsi="Palatino Linotype" w:cs="Arial"/>
          <w:sz w:val="24"/>
          <w:szCs w:val="24"/>
        </w:rPr>
        <w:t xml:space="preserve"> </w:t>
      </w:r>
      <w:r w:rsidR="002E1D58">
        <w:rPr>
          <w:rFonts w:ascii="Palatino Linotype" w:hAnsi="Palatino Linotype" w:cs="Arial"/>
          <w:sz w:val="24"/>
          <w:szCs w:val="24"/>
        </w:rPr>
        <w:t xml:space="preserve">DE </w:t>
      </w:r>
      <w:r w:rsidR="002E1501">
        <w:rPr>
          <w:rFonts w:ascii="Palatino Linotype" w:hAnsi="Palatino Linotype" w:cs="Arial"/>
          <w:sz w:val="24"/>
          <w:szCs w:val="24"/>
        </w:rPr>
        <w:t>NOVIEMBRE</w:t>
      </w:r>
      <w:r w:rsidR="002E1D58">
        <w:rPr>
          <w:rFonts w:ascii="Palatino Linotype" w:hAnsi="Palatino Linotype" w:cs="Arial"/>
          <w:sz w:val="24"/>
          <w:szCs w:val="24"/>
        </w:rPr>
        <w:t xml:space="preserve"> </w:t>
      </w:r>
      <w:r w:rsidRPr="00522D9C">
        <w:rPr>
          <w:rFonts w:ascii="Palatino Linotype" w:hAnsi="Palatino Linotype" w:cs="Arial"/>
          <w:sz w:val="24"/>
          <w:szCs w:val="24"/>
        </w:rPr>
        <w:t>DE DOS MIL VEINTI</w:t>
      </w:r>
      <w:r w:rsidR="00D60C37" w:rsidRPr="00522D9C">
        <w:rPr>
          <w:rFonts w:ascii="Palatino Linotype" w:hAnsi="Palatino Linotype" w:cs="Arial"/>
          <w:sz w:val="24"/>
          <w:szCs w:val="24"/>
        </w:rPr>
        <w:t>CUATRO</w:t>
      </w:r>
      <w:r w:rsidRPr="00522D9C">
        <w:rPr>
          <w:rFonts w:ascii="Palatino Linotype" w:hAnsi="Palatino Linotype" w:cs="Arial"/>
          <w:sz w:val="24"/>
          <w:szCs w:val="24"/>
        </w:rPr>
        <w:t>, ANTE EL SECRETARIO TÉCNICO DEL PLENO, ALEXIS TAPIA RAMÍREZ. -----------</w:t>
      </w:r>
      <w:r w:rsidR="00E07A15" w:rsidRPr="00522D9C">
        <w:rPr>
          <w:rFonts w:ascii="Palatino Linotype" w:hAnsi="Palatino Linotype" w:cs="Arial"/>
          <w:sz w:val="24"/>
          <w:szCs w:val="24"/>
        </w:rPr>
        <w:t>-------------</w:t>
      </w:r>
    </w:p>
    <w:p w14:paraId="3EB283F4" w14:textId="4A217373" w:rsidR="002A5EB5" w:rsidRDefault="002A5EB5" w:rsidP="00F96C3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87C5706" w14:textId="77777777" w:rsidR="001008AB" w:rsidRDefault="001008AB" w:rsidP="001008A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4D2A9BE" w14:textId="77777777" w:rsidR="001008AB" w:rsidRDefault="001008AB" w:rsidP="001008A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0C6C1C2" w14:textId="77777777" w:rsidR="001008AB" w:rsidRDefault="001008AB" w:rsidP="001008A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49310889" w14:textId="77777777" w:rsidR="001008AB" w:rsidRDefault="001008AB" w:rsidP="001008A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7DF0DF65" w14:textId="3EEFDF1C" w:rsidR="000E48BC" w:rsidRPr="00522D9C" w:rsidRDefault="000E48BC" w:rsidP="00F96C3E">
      <w:pPr>
        <w:spacing w:after="0" w:line="360" w:lineRule="auto"/>
        <w:jc w:val="both"/>
        <w:rPr>
          <w:rFonts w:ascii="Palatino Linotype" w:hAnsi="Palatino Linotype" w:cs="Arial"/>
          <w:sz w:val="20"/>
        </w:rPr>
      </w:pPr>
      <w:r w:rsidRPr="00522D9C">
        <w:rPr>
          <w:rFonts w:ascii="Palatino Linotype" w:hAnsi="Palatino Linotype" w:cs="Arial"/>
          <w:sz w:val="20"/>
        </w:rPr>
        <w:t>CCR/</w:t>
      </w:r>
      <w:r w:rsidR="008B63B3">
        <w:rPr>
          <w:rFonts w:ascii="Palatino Linotype" w:hAnsi="Palatino Linotype" w:cs="Arial"/>
          <w:sz w:val="20"/>
        </w:rPr>
        <w:t>*</w:t>
      </w:r>
    </w:p>
    <w:p w14:paraId="1CB728D2" w14:textId="77777777" w:rsidR="000E48BC" w:rsidRPr="00522D9C" w:rsidRDefault="000E48BC" w:rsidP="00F96C3E">
      <w:pPr>
        <w:spacing w:after="0" w:line="360" w:lineRule="auto"/>
        <w:jc w:val="both"/>
        <w:rPr>
          <w:rFonts w:ascii="Palatino Linotype" w:hAnsi="Palatino Linotype" w:cs="Arial"/>
          <w:sz w:val="24"/>
          <w:szCs w:val="24"/>
        </w:rPr>
      </w:pPr>
    </w:p>
    <w:p w14:paraId="39A5AEF8" w14:textId="77777777" w:rsidR="000E48BC" w:rsidRPr="00522D9C" w:rsidRDefault="000E48BC" w:rsidP="00F96C3E">
      <w:pPr>
        <w:spacing w:after="0" w:line="360" w:lineRule="auto"/>
        <w:jc w:val="both"/>
        <w:rPr>
          <w:rFonts w:ascii="Palatino Linotype" w:hAnsi="Palatino Linotype" w:cs="Arial"/>
          <w:sz w:val="24"/>
          <w:szCs w:val="24"/>
        </w:rPr>
      </w:pPr>
    </w:p>
    <w:p w14:paraId="24364027" w14:textId="77777777" w:rsidR="000E48BC" w:rsidRPr="00522D9C" w:rsidRDefault="000E48BC" w:rsidP="00F96C3E">
      <w:pPr>
        <w:spacing w:after="0" w:line="360" w:lineRule="auto"/>
        <w:jc w:val="both"/>
        <w:rPr>
          <w:rFonts w:ascii="Palatino Linotype" w:hAnsi="Palatino Linotype" w:cs="Arial"/>
          <w:sz w:val="24"/>
          <w:szCs w:val="24"/>
        </w:rPr>
      </w:pPr>
    </w:p>
    <w:p w14:paraId="5047ECC3" w14:textId="77777777" w:rsidR="000E48BC" w:rsidRPr="00522D9C" w:rsidRDefault="000E48BC" w:rsidP="00F96C3E">
      <w:pPr>
        <w:spacing w:after="0"/>
        <w:rPr>
          <w:rFonts w:ascii="Palatino Linotype" w:hAnsi="Palatino Linotype"/>
        </w:rPr>
      </w:pPr>
    </w:p>
    <w:p w14:paraId="7252D173" w14:textId="77777777" w:rsidR="000E48BC" w:rsidRPr="00522D9C" w:rsidRDefault="000E48BC" w:rsidP="00F96C3E">
      <w:pPr>
        <w:spacing w:after="0"/>
        <w:rPr>
          <w:rFonts w:ascii="Palatino Linotype" w:hAnsi="Palatino Linotype"/>
        </w:rPr>
      </w:pPr>
    </w:p>
    <w:p w14:paraId="6E3A1618" w14:textId="77777777" w:rsidR="000E48BC" w:rsidRPr="00522D9C" w:rsidRDefault="000E48BC" w:rsidP="00F96C3E">
      <w:pPr>
        <w:spacing w:after="0"/>
        <w:rPr>
          <w:rFonts w:ascii="Palatino Linotype" w:hAnsi="Palatino Linotype"/>
        </w:rPr>
      </w:pPr>
    </w:p>
    <w:p w14:paraId="456E9785" w14:textId="77777777" w:rsidR="000E48BC" w:rsidRPr="00522D9C" w:rsidRDefault="000E48BC" w:rsidP="00F96C3E">
      <w:pPr>
        <w:spacing w:after="0"/>
        <w:rPr>
          <w:rFonts w:ascii="Palatino Linotype" w:hAnsi="Palatino Linotype"/>
        </w:rPr>
      </w:pPr>
    </w:p>
    <w:p w14:paraId="3EB7AC72" w14:textId="77777777" w:rsidR="000E48BC" w:rsidRPr="00522D9C" w:rsidRDefault="000E48BC" w:rsidP="00F96C3E">
      <w:pPr>
        <w:spacing w:after="0"/>
        <w:rPr>
          <w:rFonts w:ascii="Palatino Linotype" w:hAnsi="Palatino Linotype"/>
        </w:rPr>
      </w:pPr>
    </w:p>
    <w:p w14:paraId="275F772B" w14:textId="77777777" w:rsidR="000E48BC" w:rsidRPr="00522D9C" w:rsidRDefault="000E48BC" w:rsidP="00F96C3E">
      <w:pPr>
        <w:spacing w:after="0"/>
        <w:rPr>
          <w:rFonts w:ascii="Palatino Linotype" w:hAnsi="Palatino Linotype"/>
        </w:rPr>
      </w:pPr>
    </w:p>
    <w:p w14:paraId="146B79BA" w14:textId="77777777" w:rsidR="000E48BC" w:rsidRPr="00522D9C" w:rsidRDefault="000E48BC" w:rsidP="00F96C3E">
      <w:pPr>
        <w:spacing w:after="0"/>
        <w:rPr>
          <w:rFonts w:ascii="Palatino Linotype" w:hAnsi="Palatino Linotype"/>
        </w:rPr>
      </w:pPr>
    </w:p>
    <w:p w14:paraId="7A298485" w14:textId="77777777" w:rsidR="000E48BC" w:rsidRPr="00522D9C" w:rsidRDefault="000E48BC" w:rsidP="00F96C3E">
      <w:pPr>
        <w:spacing w:after="0"/>
        <w:rPr>
          <w:rFonts w:ascii="Palatino Linotype" w:hAnsi="Palatino Linotype"/>
        </w:rPr>
      </w:pPr>
    </w:p>
    <w:p w14:paraId="25CDEC1D" w14:textId="77777777" w:rsidR="000E48BC" w:rsidRPr="00522D9C" w:rsidRDefault="000E48BC" w:rsidP="00F96C3E">
      <w:pPr>
        <w:spacing w:after="0"/>
        <w:rPr>
          <w:rFonts w:ascii="Palatino Linotype" w:hAnsi="Palatino Linotype"/>
        </w:rPr>
      </w:pPr>
    </w:p>
    <w:p w14:paraId="67E7C982" w14:textId="77777777" w:rsidR="000E48BC" w:rsidRPr="00522D9C" w:rsidRDefault="000E48BC" w:rsidP="00F96C3E">
      <w:pPr>
        <w:spacing w:after="0"/>
        <w:rPr>
          <w:rFonts w:ascii="Palatino Linotype" w:hAnsi="Palatino Linotype"/>
        </w:rPr>
      </w:pPr>
    </w:p>
    <w:p w14:paraId="422A6A2D" w14:textId="77777777" w:rsidR="000E48BC" w:rsidRPr="00522D9C" w:rsidRDefault="000E48BC" w:rsidP="00F96C3E">
      <w:pPr>
        <w:spacing w:after="0"/>
        <w:rPr>
          <w:rFonts w:ascii="Palatino Linotype" w:hAnsi="Palatino Linotype"/>
        </w:rPr>
      </w:pPr>
    </w:p>
    <w:p w14:paraId="7038140A" w14:textId="77777777" w:rsidR="000E48BC" w:rsidRPr="00522D9C" w:rsidRDefault="000E48BC" w:rsidP="00F96C3E">
      <w:pPr>
        <w:spacing w:after="0"/>
        <w:rPr>
          <w:rFonts w:ascii="Palatino Linotype" w:hAnsi="Palatino Linotype"/>
        </w:rPr>
      </w:pPr>
    </w:p>
    <w:p w14:paraId="3265BFB7" w14:textId="77777777" w:rsidR="000E48BC" w:rsidRPr="00522D9C" w:rsidRDefault="000E48BC" w:rsidP="00F96C3E">
      <w:pPr>
        <w:spacing w:after="0"/>
        <w:rPr>
          <w:rFonts w:ascii="Palatino Linotype" w:hAnsi="Palatino Linotype"/>
        </w:rPr>
      </w:pPr>
    </w:p>
    <w:p w14:paraId="0478A188" w14:textId="77777777" w:rsidR="000E48BC" w:rsidRPr="00522D9C" w:rsidRDefault="000E48BC" w:rsidP="00F96C3E">
      <w:pPr>
        <w:spacing w:after="0"/>
        <w:rPr>
          <w:rFonts w:ascii="Palatino Linotype" w:hAnsi="Palatino Linotype"/>
        </w:rPr>
      </w:pPr>
    </w:p>
    <w:p w14:paraId="22D98DEA" w14:textId="77777777" w:rsidR="000E48BC" w:rsidRPr="00522D9C" w:rsidRDefault="000E48BC" w:rsidP="00F96C3E">
      <w:pPr>
        <w:spacing w:after="0"/>
        <w:rPr>
          <w:rFonts w:ascii="Palatino Linotype" w:hAnsi="Palatino Linotype"/>
        </w:rPr>
      </w:pPr>
    </w:p>
    <w:p w14:paraId="0F2603A2" w14:textId="77777777" w:rsidR="000E48BC" w:rsidRPr="00522D9C" w:rsidRDefault="000E48BC" w:rsidP="00F96C3E">
      <w:pPr>
        <w:spacing w:after="0"/>
        <w:rPr>
          <w:rFonts w:ascii="Palatino Linotype" w:hAnsi="Palatino Linotype"/>
        </w:rPr>
      </w:pPr>
    </w:p>
    <w:p w14:paraId="4066051D" w14:textId="77777777" w:rsidR="000E48BC" w:rsidRPr="00522D9C" w:rsidRDefault="000E48BC" w:rsidP="00F96C3E">
      <w:pPr>
        <w:spacing w:after="0"/>
        <w:rPr>
          <w:rFonts w:ascii="Palatino Linotype" w:hAnsi="Palatino Linotype"/>
        </w:rPr>
      </w:pPr>
    </w:p>
    <w:p w14:paraId="24DF0A45" w14:textId="77777777" w:rsidR="000E48BC" w:rsidRPr="00522D9C" w:rsidRDefault="000E48BC" w:rsidP="00F96C3E">
      <w:pPr>
        <w:spacing w:after="0"/>
        <w:rPr>
          <w:rFonts w:ascii="Palatino Linotype" w:hAnsi="Palatino Linotype"/>
        </w:rPr>
      </w:pPr>
    </w:p>
    <w:sectPr w:rsidR="000E48BC" w:rsidRPr="00522D9C" w:rsidSect="000E48BC">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72005" w14:textId="77777777" w:rsidR="00AA1E18" w:rsidRDefault="00AA1E18" w:rsidP="000E48BC">
      <w:pPr>
        <w:spacing w:after="0" w:line="240" w:lineRule="auto"/>
      </w:pPr>
      <w:r>
        <w:separator/>
      </w:r>
    </w:p>
  </w:endnote>
  <w:endnote w:type="continuationSeparator" w:id="0">
    <w:p w14:paraId="3E2BBD39" w14:textId="77777777" w:rsidR="00AA1E18" w:rsidRDefault="00AA1E18"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5EFF36D" w14:textId="0F36651E" w:rsidR="00694E44" w:rsidRPr="002D6DD8" w:rsidRDefault="00694E44"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7B50">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47B50">
              <w:rPr>
                <w:rFonts w:ascii="Palatino Linotype" w:hAnsi="Palatino Linotype"/>
                <w:bCs/>
                <w:noProof/>
                <w:sz w:val="20"/>
              </w:rPr>
              <w:t>40</w:t>
            </w:r>
            <w:r>
              <w:rPr>
                <w:rFonts w:ascii="Palatino Linotype" w:hAnsi="Palatino Linotype"/>
                <w:bCs/>
                <w:noProof/>
                <w:sz w:val="20"/>
              </w:rPr>
              <w:fldChar w:fldCharType="end"/>
            </w:r>
          </w:p>
        </w:sdtContent>
      </w:sdt>
    </w:sdtContent>
  </w:sdt>
  <w:p w14:paraId="415A89B2" w14:textId="77777777" w:rsidR="00694E44" w:rsidRDefault="00694E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D731F" w14:textId="37E79B7B" w:rsidR="00694E44" w:rsidRPr="000B69FA" w:rsidRDefault="00694E44"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7B5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47B50">
      <w:rPr>
        <w:rFonts w:ascii="Palatino Linotype" w:hAnsi="Palatino Linotype"/>
        <w:bCs/>
        <w:noProof/>
        <w:sz w:val="20"/>
      </w:rPr>
      <w:t>40</w:t>
    </w:r>
    <w:r>
      <w:rPr>
        <w:rFonts w:ascii="Palatino Linotype" w:hAnsi="Palatino Linotype"/>
        <w:bCs/>
        <w:noProof/>
        <w:sz w:val="20"/>
      </w:rPr>
      <w:fldChar w:fldCharType="end"/>
    </w:r>
  </w:p>
  <w:p w14:paraId="0D464C40" w14:textId="77777777" w:rsidR="00694E44" w:rsidRDefault="00694E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336E6" w14:textId="77777777" w:rsidR="00AA1E18" w:rsidRDefault="00AA1E18" w:rsidP="000E48BC">
      <w:pPr>
        <w:spacing w:after="0" w:line="240" w:lineRule="auto"/>
      </w:pPr>
      <w:r>
        <w:separator/>
      </w:r>
    </w:p>
  </w:footnote>
  <w:footnote w:type="continuationSeparator" w:id="0">
    <w:p w14:paraId="6CAA11F7" w14:textId="77777777" w:rsidR="00AA1E18" w:rsidRDefault="00AA1E18" w:rsidP="000E48BC">
      <w:pPr>
        <w:spacing w:after="0" w:line="240" w:lineRule="auto"/>
      </w:pPr>
      <w:r>
        <w:continuationSeparator/>
      </w:r>
    </w:p>
  </w:footnote>
  <w:footnote w:id="1">
    <w:p w14:paraId="652E6632" w14:textId="77777777" w:rsidR="00694E44" w:rsidRPr="009446D0" w:rsidRDefault="00694E44" w:rsidP="00703DF5">
      <w:pPr>
        <w:pStyle w:val="Textonotapie"/>
        <w:jc w:val="both"/>
        <w:rPr>
          <w:rFonts w:ascii="Palatino Linotype" w:hAnsi="Palatino Linotype"/>
          <w:i/>
          <w:iCs/>
          <w:sz w:val="18"/>
        </w:rPr>
      </w:pPr>
      <w:r w:rsidRPr="00A46A80">
        <w:rPr>
          <w:rStyle w:val="Refdenotaalpie"/>
          <w:rFonts w:ascii="Palatino Linotype" w:hAnsi="Palatino Linotype"/>
          <w:sz w:val="18"/>
        </w:rPr>
        <w:footnoteRef/>
      </w:r>
      <w:r w:rsidRPr="00A46A80">
        <w:rPr>
          <w:rFonts w:ascii="Palatino Linotype" w:hAnsi="Palatino Linotype"/>
          <w:sz w:val="18"/>
        </w:rPr>
        <w:t xml:space="preserve"> </w:t>
      </w:r>
      <w:r w:rsidRPr="009446D0">
        <w:rPr>
          <w:rFonts w:ascii="Palatino Linotype" w:hAnsi="Palatino Linotype"/>
          <w:b/>
          <w:i/>
          <w:iCs/>
          <w:sz w:val="18"/>
        </w:rPr>
        <w:t>Artículo 179.</w:t>
      </w:r>
      <w:r w:rsidRPr="009446D0">
        <w:rPr>
          <w:rFonts w:ascii="Palatino Linotype" w:hAnsi="Palatino Linotype"/>
          <w:i/>
          <w:iCs/>
          <w:sz w:val="18"/>
        </w:rPr>
        <w:t xml:space="preserve"> El recurso de revisión es un medio de protección que la Ley otorga a los particulares, para hacer valer su derecho de acceso a la información pública, y procederá en contra de las siguientes causas: </w:t>
      </w:r>
    </w:p>
    <w:p w14:paraId="424BEA8C" w14:textId="77777777" w:rsidR="00694E44" w:rsidRPr="009446D0" w:rsidRDefault="00694E44" w:rsidP="00703DF5">
      <w:pPr>
        <w:pStyle w:val="Textonotapie"/>
        <w:jc w:val="both"/>
        <w:rPr>
          <w:rFonts w:ascii="Palatino Linotype" w:hAnsi="Palatino Linotype"/>
          <w:i/>
          <w:iCs/>
          <w:szCs w:val="22"/>
        </w:rPr>
      </w:pPr>
      <w:r w:rsidRPr="009446D0">
        <w:rPr>
          <w:rFonts w:ascii="Palatino Linotype" w:hAnsi="Palatino Linotype"/>
          <w:i/>
          <w:iCs/>
          <w:szCs w:val="22"/>
        </w:rPr>
        <w:t>…</w:t>
      </w:r>
    </w:p>
    <w:p w14:paraId="742D984D" w14:textId="7CF0BA4F" w:rsidR="00694E44" w:rsidRPr="00BB6A65" w:rsidRDefault="00694E44" w:rsidP="00703DF5">
      <w:pPr>
        <w:pStyle w:val="Textonotapie"/>
        <w:jc w:val="both"/>
        <w:rPr>
          <w:rFonts w:ascii="Palatino Linotype" w:hAnsi="Palatino Linotype"/>
          <w:bCs/>
          <w:i/>
          <w:sz w:val="18"/>
        </w:rPr>
      </w:pPr>
      <w:r w:rsidRPr="00BB6A65">
        <w:rPr>
          <w:rFonts w:ascii="Palatino Linotype" w:hAnsi="Palatino Linotype"/>
          <w:b/>
          <w:i/>
          <w:sz w:val="18"/>
        </w:rPr>
        <w:t>VI.</w:t>
      </w:r>
      <w:r w:rsidRPr="00BB6A65">
        <w:rPr>
          <w:rFonts w:ascii="Palatino Linotype" w:hAnsi="Palatino Linotype"/>
          <w:bCs/>
          <w:i/>
          <w:sz w:val="18"/>
        </w:rPr>
        <w:t xml:space="preserve"> La entrega de información que no corresponda con lo solicitado;</w:t>
      </w:r>
    </w:p>
  </w:footnote>
  <w:footnote w:id="2">
    <w:p w14:paraId="5F8B64DF" w14:textId="77777777" w:rsidR="00694E44" w:rsidRPr="00BA61D0" w:rsidRDefault="00694E44" w:rsidP="00893725">
      <w:pPr>
        <w:pStyle w:val="Textonotapie"/>
        <w:rPr>
          <w:rFonts w:ascii="Palatino Linotype" w:hAnsi="Palatino Linotype"/>
          <w:i/>
          <w:iCs/>
          <w:sz w:val="18"/>
          <w:szCs w:val="18"/>
        </w:rPr>
      </w:pPr>
      <w:r>
        <w:rPr>
          <w:rStyle w:val="Refdenotaalpie"/>
        </w:rPr>
        <w:footnoteRef/>
      </w:r>
      <w:r>
        <w:t xml:space="preserve"> </w:t>
      </w:r>
      <w:hyperlink r:id="rId1"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694E44" w14:paraId="191FACEE" w14:textId="77777777" w:rsidTr="000E48BC">
      <w:trPr>
        <w:trHeight w:val="227"/>
      </w:trPr>
      <w:tc>
        <w:tcPr>
          <w:tcW w:w="4820" w:type="dxa"/>
          <w:hideMark/>
        </w:tcPr>
        <w:p w14:paraId="0797F57E" w14:textId="77777777" w:rsidR="00694E44" w:rsidRPr="00641471" w:rsidRDefault="00694E44"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6BB1A54F" w14:textId="71EBFF94" w:rsidR="00694E44" w:rsidRPr="00641471" w:rsidRDefault="00694E44"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06980/INFOEM/IP/RR/2024</w:t>
          </w:r>
        </w:p>
      </w:tc>
    </w:tr>
    <w:tr w:rsidR="00694E44" w14:paraId="0A533C29" w14:textId="77777777" w:rsidTr="000E48BC">
      <w:trPr>
        <w:trHeight w:val="242"/>
      </w:trPr>
      <w:tc>
        <w:tcPr>
          <w:tcW w:w="4820" w:type="dxa"/>
          <w:hideMark/>
        </w:tcPr>
        <w:p w14:paraId="6F39E938" w14:textId="77777777" w:rsidR="00694E44" w:rsidRPr="00641471" w:rsidRDefault="00694E44"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1BB5037B" w14:textId="6303C74A" w:rsidR="00694E44" w:rsidRPr="00641471" w:rsidRDefault="00694E44"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Secretaría Ejecutiva del Sistema Estatal Anticorrupción</w:t>
          </w:r>
        </w:p>
      </w:tc>
    </w:tr>
    <w:tr w:rsidR="00694E44" w14:paraId="1B2CE984" w14:textId="77777777" w:rsidTr="000E48BC">
      <w:trPr>
        <w:trHeight w:val="342"/>
      </w:trPr>
      <w:tc>
        <w:tcPr>
          <w:tcW w:w="4820" w:type="dxa"/>
          <w:hideMark/>
        </w:tcPr>
        <w:p w14:paraId="3637A665" w14:textId="77777777" w:rsidR="00694E44" w:rsidRPr="00641471" w:rsidRDefault="00694E44"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0FF73EB2" w14:textId="77777777" w:rsidR="00694E44" w:rsidRPr="00641471" w:rsidRDefault="00694E44"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25071EEF" w14:textId="77777777" w:rsidR="00694E44" w:rsidRPr="00AE046A" w:rsidRDefault="00694E44"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D309ABD" wp14:editId="1CACFC2F">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694E44" w14:paraId="0E4E45F8" w14:textId="77777777" w:rsidTr="000E48BC">
      <w:trPr>
        <w:trHeight w:val="227"/>
      </w:trPr>
      <w:tc>
        <w:tcPr>
          <w:tcW w:w="4820" w:type="dxa"/>
          <w:hideMark/>
        </w:tcPr>
        <w:p w14:paraId="318C88B7" w14:textId="77777777" w:rsidR="00694E44" w:rsidRPr="00641471" w:rsidRDefault="00694E44"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77658FE5" w14:textId="1DF65D13" w:rsidR="00694E44" w:rsidRPr="00641471" w:rsidRDefault="00694E44"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06980/INFOEM/IP/RR/2024</w:t>
          </w:r>
        </w:p>
      </w:tc>
    </w:tr>
    <w:tr w:rsidR="00694E44" w14:paraId="23A50DFC" w14:textId="77777777" w:rsidTr="000E48BC">
      <w:trPr>
        <w:trHeight w:val="242"/>
      </w:trPr>
      <w:tc>
        <w:tcPr>
          <w:tcW w:w="4820" w:type="dxa"/>
          <w:hideMark/>
        </w:tcPr>
        <w:p w14:paraId="6BDF05A5" w14:textId="77777777" w:rsidR="00694E44" w:rsidRPr="00641471" w:rsidRDefault="00694E44"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65E880E0" w14:textId="061FC30C" w:rsidR="00694E44" w:rsidRPr="00641471" w:rsidRDefault="00694E44" w:rsidP="00AE6CFE">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Secretaría Ejecutiva del Sistema Estatal Anticorrupción</w:t>
          </w:r>
        </w:p>
      </w:tc>
    </w:tr>
    <w:tr w:rsidR="00694E44" w14:paraId="4CCF29C2" w14:textId="77777777" w:rsidTr="000E48BC">
      <w:trPr>
        <w:trHeight w:val="342"/>
      </w:trPr>
      <w:tc>
        <w:tcPr>
          <w:tcW w:w="4820" w:type="dxa"/>
        </w:tcPr>
        <w:p w14:paraId="0E1632A6" w14:textId="77777777" w:rsidR="00694E44" w:rsidRPr="00641471" w:rsidRDefault="00694E44"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04A1C354" w14:textId="68CBF9FB" w:rsidR="00694E44" w:rsidRPr="00641471" w:rsidRDefault="00694E44" w:rsidP="00E47B50">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3536167" wp14:editId="20CC8D74">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E47B50">
            <w:rPr>
              <w:rFonts w:ascii="Palatino Linotype" w:hAnsi="Palatino Linotype" w:cs="Arial"/>
              <w:b/>
            </w:rPr>
            <w:t>XX</w:t>
          </w:r>
        </w:p>
      </w:tc>
    </w:tr>
    <w:tr w:rsidR="00694E44" w14:paraId="4339F849" w14:textId="77777777" w:rsidTr="000E48BC">
      <w:trPr>
        <w:trHeight w:val="342"/>
      </w:trPr>
      <w:tc>
        <w:tcPr>
          <w:tcW w:w="4820" w:type="dxa"/>
        </w:tcPr>
        <w:p w14:paraId="4281D2D0" w14:textId="77777777" w:rsidR="00694E44" w:rsidRPr="00641471" w:rsidRDefault="00694E44"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09815F84" w14:textId="77777777" w:rsidR="00694E44" w:rsidRPr="00641471" w:rsidRDefault="00694E44"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21F6DE3D" w14:textId="77777777" w:rsidR="00694E44" w:rsidRPr="00C222C0" w:rsidRDefault="00694E4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0079"/>
    <w:multiLevelType w:val="hybridMultilevel"/>
    <w:tmpl w:val="8DA0A8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B26780"/>
    <w:multiLevelType w:val="hybridMultilevel"/>
    <w:tmpl w:val="D8CE03EE"/>
    <w:lvl w:ilvl="0" w:tplc="2BD8859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DE077B"/>
    <w:multiLevelType w:val="hybridMultilevel"/>
    <w:tmpl w:val="5B80D1DE"/>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61245"/>
    <w:multiLevelType w:val="hybridMultilevel"/>
    <w:tmpl w:val="4E941B18"/>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0B695CBD"/>
    <w:multiLevelType w:val="hybridMultilevel"/>
    <w:tmpl w:val="F1A4C3B0"/>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303EB5"/>
    <w:multiLevelType w:val="multilevel"/>
    <w:tmpl w:val="C518C988"/>
    <w:lvl w:ilvl="0">
      <w:start w:val="1"/>
      <w:numFmt w:val="decimal"/>
      <w:lvlText w:val="%1."/>
      <w:lvlJc w:val="left"/>
      <w:pPr>
        <w:ind w:left="720" w:hanging="360"/>
      </w:pPr>
      <w:rPr>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09962AA"/>
    <w:multiLevelType w:val="hybridMultilevel"/>
    <w:tmpl w:val="0B16B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934654"/>
    <w:multiLevelType w:val="hybridMultilevel"/>
    <w:tmpl w:val="7D161936"/>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D591C"/>
    <w:multiLevelType w:val="hybridMultilevel"/>
    <w:tmpl w:val="4FF4BC60"/>
    <w:lvl w:ilvl="0" w:tplc="59C65B0C">
      <w:start w:val="47"/>
      <w:numFmt w:val="bullet"/>
      <w:lvlText w:val="-"/>
      <w:lvlJc w:val="left"/>
      <w:pPr>
        <w:ind w:left="927" w:hanging="360"/>
      </w:pPr>
      <w:rPr>
        <w:rFonts w:ascii="Palatino Linotype" w:eastAsiaTheme="minorHAnsi" w:hAnsi="Palatino Linotype" w:cs="Arial" w:hint="default"/>
      </w:rPr>
    </w:lvl>
    <w:lvl w:ilvl="1" w:tplc="580A0003" w:tentative="1">
      <w:start w:val="1"/>
      <w:numFmt w:val="bullet"/>
      <w:lvlText w:val="o"/>
      <w:lvlJc w:val="left"/>
      <w:pPr>
        <w:ind w:left="1647" w:hanging="360"/>
      </w:pPr>
      <w:rPr>
        <w:rFonts w:ascii="Courier New" w:hAnsi="Courier New" w:cs="Courier New" w:hint="default"/>
      </w:rPr>
    </w:lvl>
    <w:lvl w:ilvl="2" w:tplc="580A0005" w:tentative="1">
      <w:start w:val="1"/>
      <w:numFmt w:val="bullet"/>
      <w:lvlText w:val=""/>
      <w:lvlJc w:val="left"/>
      <w:pPr>
        <w:ind w:left="2367" w:hanging="360"/>
      </w:pPr>
      <w:rPr>
        <w:rFonts w:ascii="Wingdings" w:hAnsi="Wingdings" w:hint="default"/>
      </w:rPr>
    </w:lvl>
    <w:lvl w:ilvl="3" w:tplc="580A0001" w:tentative="1">
      <w:start w:val="1"/>
      <w:numFmt w:val="bullet"/>
      <w:lvlText w:val=""/>
      <w:lvlJc w:val="left"/>
      <w:pPr>
        <w:ind w:left="3087" w:hanging="360"/>
      </w:pPr>
      <w:rPr>
        <w:rFonts w:ascii="Symbol" w:hAnsi="Symbol" w:hint="default"/>
      </w:rPr>
    </w:lvl>
    <w:lvl w:ilvl="4" w:tplc="580A0003" w:tentative="1">
      <w:start w:val="1"/>
      <w:numFmt w:val="bullet"/>
      <w:lvlText w:val="o"/>
      <w:lvlJc w:val="left"/>
      <w:pPr>
        <w:ind w:left="3807" w:hanging="360"/>
      </w:pPr>
      <w:rPr>
        <w:rFonts w:ascii="Courier New" w:hAnsi="Courier New" w:cs="Courier New" w:hint="default"/>
      </w:rPr>
    </w:lvl>
    <w:lvl w:ilvl="5" w:tplc="580A0005" w:tentative="1">
      <w:start w:val="1"/>
      <w:numFmt w:val="bullet"/>
      <w:lvlText w:val=""/>
      <w:lvlJc w:val="left"/>
      <w:pPr>
        <w:ind w:left="4527" w:hanging="360"/>
      </w:pPr>
      <w:rPr>
        <w:rFonts w:ascii="Wingdings" w:hAnsi="Wingdings" w:hint="default"/>
      </w:rPr>
    </w:lvl>
    <w:lvl w:ilvl="6" w:tplc="580A0001" w:tentative="1">
      <w:start w:val="1"/>
      <w:numFmt w:val="bullet"/>
      <w:lvlText w:val=""/>
      <w:lvlJc w:val="left"/>
      <w:pPr>
        <w:ind w:left="5247" w:hanging="360"/>
      </w:pPr>
      <w:rPr>
        <w:rFonts w:ascii="Symbol" w:hAnsi="Symbol" w:hint="default"/>
      </w:rPr>
    </w:lvl>
    <w:lvl w:ilvl="7" w:tplc="580A0003" w:tentative="1">
      <w:start w:val="1"/>
      <w:numFmt w:val="bullet"/>
      <w:lvlText w:val="o"/>
      <w:lvlJc w:val="left"/>
      <w:pPr>
        <w:ind w:left="5967" w:hanging="360"/>
      </w:pPr>
      <w:rPr>
        <w:rFonts w:ascii="Courier New" w:hAnsi="Courier New" w:cs="Courier New" w:hint="default"/>
      </w:rPr>
    </w:lvl>
    <w:lvl w:ilvl="8" w:tplc="580A0005" w:tentative="1">
      <w:start w:val="1"/>
      <w:numFmt w:val="bullet"/>
      <w:lvlText w:val=""/>
      <w:lvlJc w:val="left"/>
      <w:pPr>
        <w:ind w:left="6687" w:hanging="360"/>
      </w:pPr>
      <w:rPr>
        <w:rFonts w:ascii="Wingdings" w:hAnsi="Wingdings" w:hint="default"/>
      </w:rPr>
    </w:lvl>
  </w:abstractNum>
  <w:abstractNum w:abstractNumId="13" w15:restartNumberingAfterBreak="0">
    <w:nsid w:val="15370CDD"/>
    <w:multiLevelType w:val="hybridMultilevel"/>
    <w:tmpl w:val="369A0A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57F619A"/>
    <w:multiLevelType w:val="hybridMultilevel"/>
    <w:tmpl w:val="BD062C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1C9770DC"/>
    <w:multiLevelType w:val="hybridMultilevel"/>
    <w:tmpl w:val="FBF6AA2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1F3D0C8B"/>
    <w:multiLevelType w:val="hybridMultilevel"/>
    <w:tmpl w:val="9036D4D8"/>
    <w:lvl w:ilvl="0" w:tplc="4E241EBC">
      <w:start w:val="1"/>
      <w:numFmt w:val="decimal"/>
      <w:lvlText w:val="%1."/>
      <w:lvlJc w:val="left"/>
      <w:pPr>
        <w:ind w:left="987" w:hanging="4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1FBA60E1"/>
    <w:multiLevelType w:val="hybridMultilevel"/>
    <w:tmpl w:val="924604E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2722F7"/>
    <w:multiLevelType w:val="hybridMultilevel"/>
    <w:tmpl w:val="497EC4F8"/>
    <w:lvl w:ilvl="0" w:tplc="0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54CCC"/>
    <w:multiLevelType w:val="hybridMultilevel"/>
    <w:tmpl w:val="5544AB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83704C"/>
    <w:multiLevelType w:val="multilevel"/>
    <w:tmpl w:val="FB884C12"/>
    <w:lvl w:ilvl="0">
      <w:start w:val="1"/>
      <w:numFmt w:val="decimal"/>
      <w:lvlText w:val="%1."/>
      <w:lvlJc w:val="left"/>
      <w:pPr>
        <w:ind w:left="720" w:hanging="360"/>
      </w:pPr>
      <w:rPr>
        <w:b/>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ACA12D9"/>
    <w:multiLevelType w:val="hybridMultilevel"/>
    <w:tmpl w:val="7FD45D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3F265FBF"/>
    <w:multiLevelType w:val="hybridMultilevel"/>
    <w:tmpl w:val="2F38E856"/>
    <w:lvl w:ilvl="0" w:tplc="A84288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A542AE"/>
    <w:multiLevelType w:val="hybridMultilevel"/>
    <w:tmpl w:val="7F1E0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755942"/>
    <w:multiLevelType w:val="hybridMultilevel"/>
    <w:tmpl w:val="F9D0330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2B4705"/>
    <w:multiLevelType w:val="hybridMultilevel"/>
    <w:tmpl w:val="E5AA3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D66E56"/>
    <w:multiLevelType w:val="hybridMultilevel"/>
    <w:tmpl w:val="787CD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DB13AE"/>
    <w:multiLevelType w:val="hybridMultilevel"/>
    <w:tmpl w:val="6F8A61BE"/>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4B472006"/>
    <w:multiLevelType w:val="hybridMultilevel"/>
    <w:tmpl w:val="5D4EECCC"/>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CBF0975"/>
    <w:multiLevelType w:val="hybridMultilevel"/>
    <w:tmpl w:val="1996E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D0B6F4D"/>
    <w:multiLevelType w:val="hybridMultilevel"/>
    <w:tmpl w:val="464E6BB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4DEB77B5"/>
    <w:multiLevelType w:val="hybridMultilevel"/>
    <w:tmpl w:val="7D2ECEE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54771CD7"/>
    <w:multiLevelType w:val="hybridMultilevel"/>
    <w:tmpl w:val="9CC6ED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5EDE2493"/>
    <w:multiLevelType w:val="hybridMultilevel"/>
    <w:tmpl w:val="36C8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424187A"/>
    <w:multiLevelType w:val="hybridMultilevel"/>
    <w:tmpl w:val="7BE44508"/>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8329AD"/>
    <w:multiLevelType w:val="multilevel"/>
    <w:tmpl w:val="FB884C12"/>
    <w:lvl w:ilvl="0">
      <w:start w:val="1"/>
      <w:numFmt w:val="decimal"/>
      <w:lvlText w:val="%1."/>
      <w:lvlJc w:val="left"/>
      <w:pPr>
        <w:ind w:left="720" w:hanging="360"/>
      </w:pPr>
      <w:rPr>
        <w:b/>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596094E"/>
    <w:multiLevelType w:val="hybridMultilevel"/>
    <w:tmpl w:val="6868E1C6"/>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A355389"/>
    <w:multiLevelType w:val="hybridMultilevel"/>
    <w:tmpl w:val="FFDE7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E305F2"/>
    <w:multiLevelType w:val="hybridMultilevel"/>
    <w:tmpl w:val="94A89CC6"/>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A33122"/>
    <w:multiLevelType w:val="hybridMultilevel"/>
    <w:tmpl w:val="69403E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D412C2"/>
    <w:multiLevelType w:val="hybridMultilevel"/>
    <w:tmpl w:val="BCA48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
  </w:num>
  <w:num w:numId="2">
    <w:abstractNumId w:val="31"/>
  </w:num>
  <w:num w:numId="3">
    <w:abstractNumId w:val="25"/>
  </w:num>
  <w:num w:numId="4">
    <w:abstractNumId w:val="4"/>
  </w:num>
  <w:num w:numId="5">
    <w:abstractNumId w:val="28"/>
  </w:num>
  <w:num w:numId="6">
    <w:abstractNumId w:val="38"/>
  </w:num>
  <w:num w:numId="7">
    <w:abstractNumId w:val="2"/>
  </w:num>
  <w:num w:numId="8">
    <w:abstractNumId w:val="3"/>
  </w:num>
  <w:num w:numId="9">
    <w:abstractNumId w:val="43"/>
  </w:num>
  <w:num w:numId="10">
    <w:abstractNumId w:val="33"/>
  </w:num>
  <w:num w:numId="11">
    <w:abstractNumId w:val="6"/>
  </w:num>
  <w:num w:numId="12">
    <w:abstractNumId w:val="39"/>
  </w:num>
  <w:num w:numId="13">
    <w:abstractNumId w:val="41"/>
  </w:num>
  <w:num w:numId="14">
    <w:abstractNumId w:val="29"/>
  </w:num>
  <w:num w:numId="15">
    <w:abstractNumId w:val="10"/>
  </w:num>
  <w:num w:numId="16">
    <w:abstractNumId w:val="48"/>
  </w:num>
  <w:num w:numId="17">
    <w:abstractNumId w:val="27"/>
  </w:num>
  <w:num w:numId="18">
    <w:abstractNumId w:val="9"/>
  </w:num>
  <w:num w:numId="19">
    <w:abstractNumId w:val="44"/>
  </w:num>
  <w:num w:numId="20">
    <w:abstractNumId w:val="5"/>
  </w:num>
  <w:num w:numId="21">
    <w:abstractNumId w:val="11"/>
  </w:num>
  <w:num w:numId="22">
    <w:abstractNumId w:val="7"/>
  </w:num>
  <w:num w:numId="23">
    <w:abstractNumId w:val="46"/>
  </w:num>
  <w:num w:numId="24">
    <w:abstractNumId w:val="19"/>
  </w:num>
  <w:num w:numId="25">
    <w:abstractNumId w:val="26"/>
  </w:num>
  <w:num w:numId="26">
    <w:abstractNumId w:val="1"/>
  </w:num>
  <w:num w:numId="27">
    <w:abstractNumId w:val="35"/>
  </w:num>
  <w:num w:numId="28">
    <w:abstractNumId w:val="16"/>
  </w:num>
  <w:num w:numId="29">
    <w:abstractNumId w:val="36"/>
  </w:num>
  <w:num w:numId="30">
    <w:abstractNumId w:val="37"/>
  </w:num>
  <w:num w:numId="31">
    <w:abstractNumId w:val="0"/>
  </w:num>
  <w:num w:numId="32">
    <w:abstractNumId w:val="12"/>
  </w:num>
  <w:num w:numId="33">
    <w:abstractNumId w:val="23"/>
  </w:num>
  <w:num w:numId="34">
    <w:abstractNumId w:val="32"/>
  </w:num>
  <w:num w:numId="35">
    <w:abstractNumId w:val="30"/>
  </w:num>
  <w:num w:numId="36">
    <w:abstractNumId w:val="17"/>
  </w:num>
  <w:num w:numId="37">
    <w:abstractNumId w:val="14"/>
  </w:num>
  <w:num w:numId="38">
    <w:abstractNumId w:val="47"/>
  </w:num>
  <w:num w:numId="39">
    <w:abstractNumId w:val="42"/>
  </w:num>
  <w:num w:numId="40">
    <w:abstractNumId w:val="22"/>
  </w:num>
  <w:num w:numId="41">
    <w:abstractNumId w:val="34"/>
  </w:num>
  <w:num w:numId="42">
    <w:abstractNumId w:val="20"/>
  </w:num>
  <w:num w:numId="43">
    <w:abstractNumId w:val="45"/>
  </w:num>
  <w:num w:numId="44">
    <w:abstractNumId w:val="15"/>
  </w:num>
  <w:num w:numId="45">
    <w:abstractNumId w:val="13"/>
  </w:num>
  <w:num w:numId="46">
    <w:abstractNumId w:val="18"/>
  </w:num>
  <w:num w:numId="47">
    <w:abstractNumId w:val="8"/>
  </w:num>
  <w:num w:numId="48">
    <w:abstractNumId w:val="21"/>
  </w:num>
  <w:num w:numId="49">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6AE4"/>
    <w:rsid w:val="00006C41"/>
    <w:rsid w:val="0001389D"/>
    <w:rsid w:val="00014FF3"/>
    <w:rsid w:val="000270F6"/>
    <w:rsid w:val="000302CC"/>
    <w:rsid w:val="00037119"/>
    <w:rsid w:val="00037DF7"/>
    <w:rsid w:val="000430C0"/>
    <w:rsid w:val="00051D9D"/>
    <w:rsid w:val="00057211"/>
    <w:rsid w:val="00060A61"/>
    <w:rsid w:val="000616BF"/>
    <w:rsid w:val="00062E5C"/>
    <w:rsid w:val="00063653"/>
    <w:rsid w:val="0007232C"/>
    <w:rsid w:val="000729B1"/>
    <w:rsid w:val="00075C7B"/>
    <w:rsid w:val="00076DFD"/>
    <w:rsid w:val="0007751E"/>
    <w:rsid w:val="00080816"/>
    <w:rsid w:val="00082CA1"/>
    <w:rsid w:val="000863A6"/>
    <w:rsid w:val="00091B4D"/>
    <w:rsid w:val="000928A0"/>
    <w:rsid w:val="00094559"/>
    <w:rsid w:val="000A0CC3"/>
    <w:rsid w:val="000A57E7"/>
    <w:rsid w:val="000B5266"/>
    <w:rsid w:val="000B597B"/>
    <w:rsid w:val="000B7DF6"/>
    <w:rsid w:val="000C0509"/>
    <w:rsid w:val="000C07B1"/>
    <w:rsid w:val="000C4AE0"/>
    <w:rsid w:val="000C5A81"/>
    <w:rsid w:val="000D10C4"/>
    <w:rsid w:val="000E48BC"/>
    <w:rsid w:val="000F2635"/>
    <w:rsid w:val="000F7289"/>
    <w:rsid w:val="001008AB"/>
    <w:rsid w:val="00106EA3"/>
    <w:rsid w:val="00107FEB"/>
    <w:rsid w:val="00111045"/>
    <w:rsid w:val="00116B1A"/>
    <w:rsid w:val="001205BC"/>
    <w:rsid w:val="001246F4"/>
    <w:rsid w:val="00132F30"/>
    <w:rsid w:val="00133F8A"/>
    <w:rsid w:val="00135A1A"/>
    <w:rsid w:val="00142EA7"/>
    <w:rsid w:val="00146C7A"/>
    <w:rsid w:val="00152F50"/>
    <w:rsid w:val="00161089"/>
    <w:rsid w:val="001619B3"/>
    <w:rsid w:val="00163EF0"/>
    <w:rsid w:val="00175CA1"/>
    <w:rsid w:val="0017654C"/>
    <w:rsid w:val="0018431C"/>
    <w:rsid w:val="001922A2"/>
    <w:rsid w:val="001928E8"/>
    <w:rsid w:val="0019310B"/>
    <w:rsid w:val="001A5C8D"/>
    <w:rsid w:val="001B4E92"/>
    <w:rsid w:val="001C0B6D"/>
    <w:rsid w:val="001C3F79"/>
    <w:rsid w:val="001D0232"/>
    <w:rsid w:val="001D16AC"/>
    <w:rsid w:val="001D403F"/>
    <w:rsid w:val="001D5608"/>
    <w:rsid w:val="001E473C"/>
    <w:rsid w:val="001E5015"/>
    <w:rsid w:val="001E545E"/>
    <w:rsid w:val="001E7D41"/>
    <w:rsid w:val="001F6C8F"/>
    <w:rsid w:val="002003FE"/>
    <w:rsid w:val="002106D0"/>
    <w:rsid w:val="00217008"/>
    <w:rsid w:val="0022324E"/>
    <w:rsid w:val="0025115B"/>
    <w:rsid w:val="0025115C"/>
    <w:rsid w:val="00260C19"/>
    <w:rsid w:val="00270F16"/>
    <w:rsid w:val="00271749"/>
    <w:rsid w:val="00272296"/>
    <w:rsid w:val="00277F19"/>
    <w:rsid w:val="00281845"/>
    <w:rsid w:val="00283F8E"/>
    <w:rsid w:val="00287260"/>
    <w:rsid w:val="00287D4A"/>
    <w:rsid w:val="00292B07"/>
    <w:rsid w:val="002A1267"/>
    <w:rsid w:val="002A5EB5"/>
    <w:rsid w:val="002B1F3B"/>
    <w:rsid w:val="002B6E6A"/>
    <w:rsid w:val="002C51D7"/>
    <w:rsid w:val="002C74B9"/>
    <w:rsid w:val="002D54D9"/>
    <w:rsid w:val="002D72D4"/>
    <w:rsid w:val="002E1501"/>
    <w:rsid w:val="002E1D58"/>
    <w:rsid w:val="002E6E16"/>
    <w:rsid w:val="002F2EC3"/>
    <w:rsid w:val="002F5310"/>
    <w:rsid w:val="003019EE"/>
    <w:rsid w:val="00303230"/>
    <w:rsid w:val="00305225"/>
    <w:rsid w:val="0030678B"/>
    <w:rsid w:val="0030776C"/>
    <w:rsid w:val="003079E7"/>
    <w:rsid w:val="0031693A"/>
    <w:rsid w:val="003241B9"/>
    <w:rsid w:val="00331C86"/>
    <w:rsid w:val="00333F2E"/>
    <w:rsid w:val="00334773"/>
    <w:rsid w:val="00351F25"/>
    <w:rsid w:val="003860DF"/>
    <w:rsid w:val="00390171"/>
    <w:rsid w:val="00391A4A"/>
    <w:rsid w:val="00391ACE"/>
    <w:rsid w:val="00391B6D"/>
    <w:rsid w:val="00393670"/>
    <w:rsid w:val="00396F44"/>
    <w:rsid w:val="003A1B33"/>
    <w:rsid w:val="003A733D"/>
    <w:rsid w:val="003B629F"/>
    <w:rsid w:val="003B7233"/>
    <w:rsid w:val="003C60B7"/>
    <w:rsid w:val="003D094C"/>
    <w:rsid w:val="003D0C8D"/>
    <w:rsid w:val="003E41FC"/>
    <w:rsid w:val="003E52E6"/>
    <w:rsid w:val="003F6701"/>
    <w:rsid w:val="003F700B"/>
    <w:rsid w:val="0040067A"/>
    <w:rsid w:val="004157DA"/>
    <w:rsid w:val="00421711"/>
    <w:rsid w:val="00422379"/>
    <w:rsid w:val="00423B7C"/>
    <w:rsid w:val="00430672"/>
    <w:rsid w:val="00431E3F"/>
    <w:rsid w:val="0043220D"/>
    <w:rsid w:val="00433160"/>
    <w:rsid w:val="00434E13"/>
    <w:rsid w:val="004351D5"/>
    <w:rsid w:val="00444A4F"/>
    <w:rsid w:val="00445F67"/>
    <w:rsid w:val="00446B23"/>
    <w:rsid w:val="0044739F"/>
    <w:rsid w:val="004602FD"/>
    <w:rsid w:val="0046244E"/>
    <w:rsid w:val="004630F0"/>
    <w:rsid w:val="00464BF3"/>
    <w:rsid w:val="00473955"/>
    <w:rsid w:val="0047739E"/>
    <w:rsid w:val="00480321"/>
    <w:rsid w:val="00482CC9"/>
    <w:rsid w:val="00487A36"/>
    <w:rsid w:val="0049385D"/>
    <w:rsid w:val="00496588"/>
    <w:rsid w:val="00497A49"/>
    <w:rsid w:val="004A236F"/>
    <w:rsid w:val="004B3893"/>
    <w:rsid w:val="004B5EC4"/>
    <w:rsid w:val="004B6CF3"/>
    <w:rsid w:val="004C1F2F"/>
    <w:rsid w:val="004C6ECC"/>
    <w:rsid w:val="004C6FEC"/>
    <w:rsid w:val="004D1EE3"/>
    <w:rsid w:val="004D6C48"/>
    <w:rsid w:val="004E72C2"/>
    <w:rsid w:val="004F0667"/>
    <w:rsid w:val="004F73D7"/>
    <w:rsid w:val="0050461C"/>
    <w:rsid w:val="00510BF9"/>
    <w:rsid w:val="00512871"/>
    <w:rsid w:val="00514333"/>
    <w:rsid w:val="00522D9C"/>
    <w:rsid w:val="00524821"/>
    <w:rsid w:val="005265C8"/>
    <w:rsid w:val="005275EC"/>
    <w:rsid w:val="00531BC6"/>
    <w:rsid w:val="005324B4"/>
    <w:rsid w:val="0053453D"/>
    <w:rsid w:val="005349AE"/>
    <w:rsid w:val="005404D0"/>
    <w:rsid w:val="00550586"/>
    <w:rsid w:val="005521EC"/>
    <w:rsid w:val="005561A7"/>
    <w:rsid w:val="005650A3"/>
    <w:rsid w:val="005679D0"/>
    <w:rsid w:val="005709B0"/>
    <w:rsid w:val="00570C6D"/>
    <w:rsid w:val="00575ED7"/>
    <w:rsid w:val="0058141C"/>
    <w:rsid w:val="00583C45"/>
    <w:rsid w:val="005876D8"/>
    <w:rsid w:val="00591785"/>
    <w:rsid w:val="00593D3E"/>
    <w:rsid w:val="005A45B9"/>
    <w:rsid w:val="005A6EA1"/>
    <w:rsid w:val="005B33F0"/>
    <w:rsid w:val="005B3811"/>
    <w:rsid w:val="005B3ACE"/>
    <w:rsid w:val="005B3E53"/>
    <w:rsid w:val="005B463D"/>
    <w:rsid w:val="005C25C6"/>
    <w:rsid w:val="005C35DE"/>
    <w:rsid w:val="005C7813"/>
    <w:rsid w:val="005C7D8E"/>
    <w:rsid w:val="005D0E32"/>
    <w:rsid w:val="005D3217"/>
    <w:rsid w:val="005D6574"/>
    <w:rsid w:val="005D7A21"/>
    <w:rsid w:val="005E7EB6"/>
    <w:rsid w:val="005F3D5F"/>
    <w:rsid w:val="006031B3"/>
    <w:rsid w:val="00604AD4"/>
    <w:rsid w:val="00607A46"/>
    <w:rsid w:val="0062650A"/>
    <w:rsid w:val="00632111"/>
    <w:rsid w:val="006333A0"/>
    <w:rsid w:val="00634FCB"/>
    <w:rsid w:val="00636E12"/>
    <w:rsid w:val="00637CFB"/>
    <w:rsid w:val="006411ED"/>
    <w:rsid w:val="006416F7"/>
    <w:rsid w:val="00644198"/>
    <w:rsid w:val="0065358A"/>
    <w:rsid w:val="006557DF"/>
    <w:rsid w:val="0065585D"/>
    <w:rsid w:val="00656B9E"/>
    <w:rsid w:val="00663E25"/>
    <w:rsid w:val="00665EE3"/>
    <w:rsid w:val="00670790"/>
    <w:rsid w:val="00676E62"/>
    <w:rsid w:val="006868C2"/>
    <w:rsid w:val="006877E2"/>
    <w:rsid w:val="00687AC9"/>
    <w:rsid w:val="00690132"/>
    <w:rsid w:val="0069018B"/>
    <w:rsid w:val="00692093"/>
    <w:rsid w:val="00693121"/>
    <w:rsid w:val="00694E44"/>
    <w:rsid w:val="006A20C2"/>
    <w:rsid w:val="006A222A"/>
    <w:rsid w:val="006A347A"/>
    <w:rsid w:val="006A6A8C"/>
    <w:rsid w:val="006A6EC1"/>
    <w:rsid w:val="006B0806"/>
    <w:rsid w:val="006B0BAF"/>
    <w:rsid w:val="006B0E51"/>
    <w:rsid w:val="006B16E4"/>
    <w:rsid w:val="006B2448"/>
    <w:rsid w:val="006D0F0D"/>
    <w:rsid w:val="006D4916"/>
    <w:rsid w:val="006D654A"/>
    <w:rsid w:val="006D6E8F"/>
    <w:rsid w:val="006E03FB"/>
    <w:rsid w:val="006E36B2"/>
    <w:rsid w:val="006F28E0"/>
    <w:rsid w:val="006F491A"/>
    <w:rsid w:val="00700B95"/>
    <w:rsid w:val="007036A5"/>
    <w:rsid w:val="00703DF5"/>
    <w:rsid w:val="007040A9"/>
    <w:rsid w:val="0071137A"/>
    <w:rsid w:val="0071468E"/>
    <w:rsid w:val="00717F1F"/>
    <w:rsid w:val="00722924"/>
    <w:rsid w:val="007237EB"/>
    <w:rsid w:val="00725524"/>
    <w:rsid w:val="00732548"/>
    <w:rsid w:val="00737C16"/>
    <w:rsid w:val="00741B90"/>
    <w:rsid w:val="00743197"/>
    <w:rsid w:val="00743AD5"/>
    <w:rsid w:val="00746221"/>
    <w:rsid w:val="007559A5"/>
    <w:rsid w:val="0076395D"/>
    <w:rsid w:val="00763B45"/>
    <w:rsid w:val="00771823"/>
    <w:rsid w:val="0077234C"/>
    <w:rsid w:val="00774811"/>
    <w:rsid w:val="0078458F"/>
    <w:rsid w:val="00786B85"/>
    <w:rsid w:val="00792F2E"/>
    <w:rsid w:val="00793F28"/>
    <w:rsid w:val="00795056"/>
    <w:rsid w:val="007A0582"/>
    <w:rsid w:val="007A4B51"/>
    <w:rsid w:val="007A5366"/>
    <w:rsid w:val="007A62D4"/>
    <w:rsid w:val="007B04CD"/>
    <w:rsid w:val="007B410B"/>
    <w:rsid w:val="007B5F6B"/>
    <w:rsid w:val="007C4670"/>
    <w:rsid w:val="007C65E3"/>
    <w:rsid w:val="007E0A31"/>
    <w:rsid w:val="007E2BAA"/>
    <w:rsid w:val="007E4839"/>
    <w:rsid w:val="007F07F2"/>
    <w:rsid w:val="007F7BCB"/>
    <w:rsid w:val="0080420B"/>
    <w:rsid w:val="00814C89"/>
    <w:rsid w:val="00826C27"/>
    <w:rsid w:val="00830B55"/>
    <w:rsid w:val="00846452"/>
    <w:rsid w:val="008562EB"/>
    <w:rsid w:val="00862900"/>
    <w:rsid w:val="008759AB"/>
    <w:rsid w:val="00875CB2"/>
    <w:rsid w:val="00875FA4"/>
    <w:rsid w:val="00877EE5"/>
    <w:rsid w:val="00886D01"/>
    <w:rsid w:val="00891F0F"/>
    <w:rsid w:val="00893725"/>
    <w:rsid w:val="00895E63"/>
    <w:rsid w:val="00896678"/>
    <w:rsid w:val="008B425D"/>
    <w:rsid w:val="008B5BF8"/>
    <w:rsid w:val="008B63B3"/>
    <w:rsid w:val="008C34A6"/>
    <w:rsid w:val="008C68FE"/>
    <w:rsid w:val="008C69AC"/>
    <w:rsid w:val="008D3226"/>
    <w:rsid w:val="008E7417"/>
    <w:rsid w:val="008E7C35"/>
    <w:rsid w:val="008F58ED"/>
    <w:rsid w:val="00900B21"/>
    <w:rsid w:val="009027EB"/>
    <w:rsid w:val="00903363"/>
    <w:rsid w:val="00913C62"/>
    <w:rsid w:val="009179DD"/>
    <w:rsid w:val="009221D8"/>
    <w:rsid w:val="00924E63"/>
    <w:rsid w:val="0093186F"/>
    <w:rsid w:val="009347C9"/>
    <w:rsid w:val="009402D4"/>
    <w:rsid w:val="0094208A"/>
    <w:rsid w:val="009446D0"/>
    <w:rsid w:val="00946223"/>
    <w:rsid w:val="009469AB"/>
    <w:rsid w:val="009518DD"/>
    <w:rsid w:val="00957813"/>
    <w:rsid w:val="009578C3"/>
    <w:rsid w:val="009640CF"/>
    <w:rsid w:val="009655C2"/>
    <w:rsid w:val="00973E9A"/>
    <w:rsid w:val="00986520"/>
    <w:rsid w:val="00991849"/>
    <w:rsid w:val="009A2F2B"/>
    <w:rsid w:val="009A421F"/>
    <w:rsid w:val="009B3B42"/>
    <w:rsid w:val="009B6064"/>
    <w:rsid w:val="009B7004"/>
    <w:rsid w:val="009C0028"/>
    <w:rsid w:val="009C1274"/>
    <w:rsid w:val="009C5E94"/>
    <w:rsid w:val="009D0EF0"/>
    <w:rsid w:val="009D2CB0"/>
    <w:rsid w:val="009D3512"/>
    <w:rsid w:val="009D37A1"/>
    <w:rsid w:val="009D491E"/>
    <w:rsid w:val="009E30B8"/>
    <w:rsid w:val="009E65E5"/>
    <w:rsid w:val="009E672D"/>
    <w:rsid w:val="009F0F80"/>
    <w:rsid w:val="009F1F82"/>
    <w:rsid w:val="009F2CD0"/>
    <w:rsid w:val="009F68D8"/>
    <w:rsid w:val="00A069E9"/>
    <w:rsid w:val="00A10BE4"/>
    <w:rsid w:val="00A11B4F"/>
    <w:rsid w:val="00A15653"/>
    <w:rsid w:val="00A22134"/>
    <w:rsid w:val="00A2302E"/>
    <w:rsid w:val="00A2575C"/>
    <w:rsid w:val="00A275A3"/>
    <w:rsid w:val="00A35AD1"/>
    <w:rsid w:val="00A35E55"/>
    <w:rsid w:val="00A37F70"/>
    <w:rsid w:val="00A37F9B"/>
    <w:rsid w:val="00A40F85"/>
    <w:rsid w:val="00A41FAE"/>
    <w:rsid w:val="00A46A80"/>
    <w:rsid w:val="00A47850"/>
    <w:rsid w:val="00A50659"/>
    <w:rsid w:val="00A5090D"/>
    <w:rsid w:val="00A55AEF"/>
    <w:rsid w:val="00A61D95"/>
    <w:rsid w:val="00A63E3D"/>
    <w:rsid w:val="00A72F3A"/>
    <w:rsid w:val="00A76666"/>
    <w:rsid w:val="00A777C8"/>
    <w:rsid w:val="00A813D7"/>
    <w:rsid w:val="00A82F0B"/>
    <w:rsid w:val="00A83393"/>
    <w:rsid w:val="00A86010"/>
    <w:rsid w:val="00A92B9A"/>
    <w:rsid w:val="00A94CA4"/>
    <w:rsid w:val="00AA0413"/>
    <w:rsid w:val="00AA0EC0"/>
    <w:rsid w:val="00AA1E18"/>
    <w:rsid w:val="00AA3A7A"/>
    <w:rsid w:val="00AB3434"/>
    <w:rsid w:val="00AC164D"/>
    <w:rsid w:val="00AC2769"/>
    <w:rsid w:val="00AD4615"/>
    <w:rsid w:val="00AE516A"/>
    <w:rsid w:val="00AE6CFE"/>
    <w:rsid w:val="00AE728A"/>
    <w:rsid w:val="00AF604B"/>
    <w:rsid w:val="00AF66AB"/>
    <w:rsid w:val="00B03461"/>
    <w:rsid w:val="00B07545"/>
    <w:rsid w:val="00B13A76"/>
    <w:rsid w:val="00B15B86"/>
    <w:rsid w:val="00B20AF3"/>
    <w:rsid w:val="00B224D6"/>
    <w:rsid w:val="00B22747"/>
    <w:rsid w:val="00B2365D"/>
    <w:rsid w:val="00B251BB"/>
    <w:rsid w:val="00B274D9"/>
    <w:rsid w:val="00B4001D"/>
    <w:rsid w:val="00B4046D"/>
    <w:rsid w:val="00B40482"/>
    <w:rsid w:val="00B5366E"/>
    <w:rsid w:val="00B55EF1"/>
    <w:rsid w:val="00B56286"/>
    <w:rsid w:val="00B612F0"/>
    <w:rsid w:val="00B65750"/>
    <w:rsid w:val="00B668AF"/>
    <w:rsid w:val="00B6734D"/>
    <w:rsid w:val="00B71AE3"/>
    <w:rsid w:val="00B72620"/>
    <w:rsid w:val="00B74F67"/>
    <w:rsid w:val="00B805E0"/>
    <w:rsid w:val="00B83B1E"/>
    <w:rsid w:val="00B90DDD"/>
    <w:rsid w:val="00BA2670"/>
    <w:rsid w:val="00BB26D6"/>
    <w:rsid w:val="00BB68A3"/>
    <w:rsid w:val="00BB6A65"/>
    <w:rsid w:val="00BC248E"/>
    <w:rsid w:val="00BC3D16"/>
    <w:rsid w:val="00BD0D3C"/>
    <w:rsid w:val="00BD37B0"/>
    <w:rsid w:val="00BD748F"/>
    <w:rsid w:val="00BE10C8"/>
    <w:rsid w:val="00BE424E"/>
    <w:rsid w:val="00BF384E"/>
    <w:rsid w:val="00C01FB0"/>
    <w:rsid w:val="00C05597"/>
    <w:rsid w:val="00C115B8"/>
    <w:rsid w:val="00C115E0"/>
    <w:rsid w:val="00C17E7A"/>
    <w:rsid w:val="00C23EC3"/>
    <w:rsid w:val="00C26EA1"/>
    <w:rsid w:val="00C467F2"/>
    <w:rsid w:val="00C53E4B"/>
    <w:rsid w:val="00C6608D"/>
    <w:rsid w:val="00C73E22"/>
    <w:rsid w:val="00C769CF"/>
    <w:rsid w:val="00C807F7"/>
    <w:rsid w:val="00C80868"/>
    <w:rsid w:val="00C82C61"/>
    <w:rsid w:val="00C85094"/>
    <w:rsid w:val="00C9070D"/>
    <w:rsid w:val="00CC0B24"/>
    <w:rsid w:val="00CC3A7B"/>
    <w:rsid w:val="00CC6043"/>
    <w:rsid w:val="00CC70A6"/>
    <w:rsid w:val="00CE043F"/>
    <w:rsid w:val="00CE0CDF"/>
    <w:rsid w:val="00CE4D2D"/>
    <w:rsid w:val="00CE6257"/>
    <w:rsid w:val="00CE75E6"/>
    <w:rsid w:val="00CE7FD3"/>
    <w:rsid w:val="00CF4471"/>
    <w:rsid w:val="00D01984"/>
    <w:rsid w:val="00D0256D"/>
    <w:rsid w:val="00D04109"/>
    <w:rsid w:val="00D04833"/>
    <w:rsid w:val="00D06424"/>
    <w:rsid w:val="00D12BC8"/>
    <w:rsid w:val="00D278FB"/>
    <w:rsid w:val="00D30F4A"/>
    <w:rsid w:val="00D355A5"/>
    <w:rsid w:val="00D41136"/>
    <w:rsid w:val="00D42A53"/>
    <w:rsid w:val="00D50522"/>
    <w:rsid w:val="00D516F7"/>
    <w:rsid w:val="00D51C04"/>
    <w:rsid w:val="00D5400C"/>
    <w:rsid w:val="00D60C37"/>
    <w:rsid w:val="00D64521"/>
    <w:rsid w:val="00D64608"/>
    <w:rsid w:val="00D76900"/>
    <w:rsid w:val="00D80D81"/>
    <w:rsid w:val="00D80E72"/>
    <w:rsid w:val="00D850F2"/>
    <w:rsid w:val="00D86E65"/>
    <w:rsid w:val="00D91F33"/>
    <w:rsid w:val="00DA0488"/>
    <w:rsid w:val="00DB0190"/>
    <w:rsid w:val="00DB1C9A"/>
    <w:rsid w:val="00DC28AC"/>
    <w:rsid w:val="00DC39D7"/>
    <w:rsid w:val="00DC4AE1"/>
    <w:rsid w:val="00DD7EB3"/>
    <w:rsid w:val="00DE7F51"/>
    <w:rsid w:val="00DF092B"/>
    <w:rsid w:val="00DF4F32"/>
    <w:rsid w:val="00DF5E06"/>
    <w:rsid w:val="00E03C12"/>
    <w:rsid w:val="00E044FC"/>
    <w:rsid w:val="00E045A4"/>
    <w:rsid w:val="00E07A15"/>
    <w:rsid w:val="00E11D45"/>
    <w:rsid w:val="00E13D31"/>
    <w:rsid w:val="00E16D6E"/>
    <w:rsid w:val="00E16E38"/>
    <w:rsid w:val="00E179EA"/>
    <w:rsid w:val="00E20F8C"/>
    <w:rsid w:val="00E239CF"/>
    <w:rsid w:val="00E25211"/>
    <w:rsid w:val="00E31BDE"/>
    <w:rsid w:val="00E374DB"/>
    <w:rsid w:val="00E408CA"/>
    <w:rsid w:val="00E435C2"/>
    <w:rsid w:val="00E47B50"/>
    <w:rsid w:val="00E50A81"/>
    <w:rsid w:val="00E52AF1"/>
    <w:rsid w:val="00E5640F"/>
    <w:rsid w:val="00E60D3B"/>
    <w:rsid w:val="00E60E2D"/>
    <w:rsid w:val="00E644F2"/>
    <w:rsid w:val="00E64E66"/>
    <w:rsid w:val="00E66D24"/>
    <w:rsid w:val="00E71049"/>
    <w:rsid w:val="00E73CED"/>
    <w:rsid w:val="00E7526D"/>
    <w:rsid w:val="00E756FF"/>
    <w:rsid w:val="00E75F2D"/>
    <w:rsid w:val="00E77836"/>
    <w:rsid w:val="00E81845"/>
    <w:rsid w:val="00E839F6"/>
    <w:rsid w:val="00E84802"/>
    <w:rsid w:val="00E85A7E"/>
    <w:rsid w:val="00E869A0"/>
    <w:rsid w:val="00E87006"/>
    <w:rsid w:val="00E87C3A"/>
    <w:rsid w:val="00E961FA"/>
    <w:rsid w:val="00EA35D5"/>
    <w:rsid w:val="00EA52DD"/>
    <w:rsid w:val="00EA6DA7"/>
    <w:rsid w:val="00EB720B"/>
    <w:rsid w:val="00EC56FA"/>
    <w:rsid w:val="00EC6A12"/>
    <w:rsid w:val="00ED033D"/>
    <w:rsid w:val="00ED3536"/>
    <w:rsid w:val="00ED4885"/>
    <w:rsid w:val="00EE0AFB"/>
    <w:rsid w:val="00EE56BA"/>
    <w:rsid w:val="00EE79F5"/>
    <w:rsid w:val="00EF3A7E"/>
    <w:rsid w:val="00EF55CA"/>
    <w:rsid w:val="00F019E3"/>
    <w:rsid w:val="00F06E47"/>
    <w:rsid w:val="00F07754"/>
    <w:rsid w:val="00F11617"/>
    <w:rsid w:val="00F16E46"/>
    <w:rsid w:val="00F20DD7"/>
    <w:rsid w:val="00F21218"/>
    <w:rsid w:val="00F320A9"/>
    <w:rsid w:val="00F44542"/>
    <w:rsid w:val="00F4641C"/>
    <w:rsid w:val="00F51AA8"/>
    <w:rsid w:val="00F558DA"/>
    <w:rsid w:val="00F64B05"/>
    <w:rsid w:val="00F7149C"/>
    <w:rsid w:val="00F804C3"/>
    <w:rsid w:val="00F8127B"/>
    <w:rsid w:val="00F8742F"/>
    <w:rsid w:val="00F9094D"/>
    <w:rsid w:val="00F931CA"/>
    <w:rsid w:val="00F96C3E"/>
    <w:rsid w:val="00F978E4"/>
    <w:rsid w:val="00F97EDF"/>
    <w:rsid w:val="00F97F6D"/>
    <w:rsid w:val="00FA12DE"/>
    <w:rsid w:val="00FA4050"/>
    <w:rsid w:val="00FA4D96"/>
    <w:rsid w:val="00FB044B"/>
    <w:rsid w:val="00FB4F0E"/>
    <w:rsid w:val="00FB5211"/>
    <w:rsid w:val="00FB75A4"/>
    <w:rsid w:val="00FB782A"/>
    <w:rsid w:val="00FC260C"/>
    <w:rsid w:val="00FC48B5"/>
    <w:rsid w:val="00FC54DE"/>
    <w:rsid w:val="00FD42DE"/>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75C08B"/>
  <w15:chartTrackingRefBased/>
  <w15:docId w15:val="{F516191E-61DF-4AA0-819B-62EB4A1A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48B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E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D85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C5E94"/>
    <w:rPr>
      <w:sz w:val="16"/>
      <w:szCs w:val="16"/>
    </w:rPr>
  </w:style>
  <w:style w:type="paragraph" w:styleId="Textocomentario">
    <w:name w:val="annotation text"/>
    <w:basedOn w:val="Normal"/>
    <w:link w:val="TextocomentarioCar"/>
    <w:uiPriority w:val="99"/>
    <w:semiHidden/>
    <w:unhideWhenUsed/>
    <w:rsid w:val="009C5E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5E94"/>
    <w:rPr>
      <w:sz w:val="20"/>
      <w:szCs w:val="20"/>
    </w:rPr>
  </w:style>
  <w:style w:type="paragraph" w:styleId="Asuntodelcomentario">
    <w:name w:val="annotation subject"/>
    <w:basedOn w:val="Textocomentario"/>
    <w:next w:val="Textocomentario"/>
    <w:link w:val="AsuntodelcomentarioCar"/>
    <w:uiPriority w:val="99"/>
    <w:semiHidden/>
    <w:unhideWhenUsed/>
    <w:rsid w:val="009C5E94"/>
    <w:rPr>
      <w:b/>
      <w:bCs/>
    </w:rPr>
  </w:style>
  <w:style w:type="character" w:customStyle="1" w:styleId="AsuntodelcomentarioCar">
    <w:name w:val="Asunto del comentario Car"/>
    <w:basedOn w:val="TextocomentarioCar"/>
    <w:link w:val="Asuntodelcomentario"/>
    <w:uiPriority w:val="99"/>
    <w:semiHidden/>
    <w:rsid w:val="009C5E94"/>
    <w:rPr>
      <w:b/>
      <w:bCs/>
      <w:sz w:val="20"/>
      <w:szCs w:val="20"/>
    </w:rPr>
  </w:style>
  <w:style w:type="character" w:customStyle="1" w:styleId="Mencinsinresolver1">
    <w:name w:val="Mención sin resolver1"/>
    <w:basedOn w:val="Fuentedeprrafopredeter"/>
    <w:uiPriority w:val="99"/>
    <w:semiHidden/>
    <w:unhideWhenUsed/>
    <w:rsid w:val="006B0E51"/>
    <w:rPr>
      <w:color w:val="605E5C"/>
      <w:shd w:val="clear" w:color="auto" w:fill="E1DFDD"/>
    </w:rPr>
  </w:style>
  <w:style w:type="character" w:customStyle="1" w:styleId="Mencinsinresolver2">
    <w:name w:val="Mención sin resolver2"/>
    <w:basedOn w:val="Fuentedeprrafopredeter"/>
    <w:uiPriority w:val="99"/>
    <w:semiHidden/>
    <w:unhideWhenUsed/>
    <w:rsid w:val="003C60B7"/>
    <w:rPr>
      <w:color w:val="605E5C"/>
      <w:shd w:val="clear" w:color="auto" w:fill="E1DFDD"/>
    </w:rPr>
  </w:style>
  <w:style w:type="character" w:customStyle="1" w:styleId="UnresolvedMention">
    <w:name w:val="Unresolved Mention"/>
    <w:basedOn w:val="Fuentedeprrafopredeter"/>
    <w:uiPriority w:val="99"/>
    <w:semiHidden/>
    <w:unhideWhenUsed/>
    <w:rsid w:val="00743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2771">
      <w:bodyDiv w:val="1"/>
      <w:marLeft w:val="0"/>
      <w:marRight w:val="0"/>
      <w:marTop w:val="0"/>
      <w:marBottom w:val="0"/>
      <w:divBdr>
        <w:top w:val="none" w:sz="0" w:space="0" w:color="auto"/>
        <w:left w:val="none" w:sz="0" w:space="0" w:color="auto"/>
        <w:bottom w:val="none" w:sz="0" w:space="0" w:color="auto"/>
        <w:right w:val="none" w:sz="0" w:space="0" w:color="auto"/>
      </w:divBdr>
    </w:div>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163866756">
      <w:bodyDiv w:val="1"/>
      <w:marLeft w:val="0"/>
      <w:marRight w:val="0"/>
      <w:marTop w:val="0"/>
      <w:marBottom w:val="0"/>
      <w:divBdr>
        <w:top w:val="none" w:sz="0" w:space="0" w:color="auto"/>
        <w:left w:val="none" w:sz="0" w:space="0" w:color="auto"/>
        <w:bottom w:val="none" w:sz="0" w:space="0" w:color="auto"/>
        <w:right w:val="none" w:sz="0" w:space="0" w:color="auto"/>
      </w:divBdr>
    </w:div>
    <w:div w:id="318384568">
      <w:bodyDiv w:val="1"/>
      <w:marLeft w:val="0"/>
      <w:marRight w:val="0"/>
      <w:marTop w:val="0"/>
      <w:marBottom w:val="0"/>
      <w:divBdr>
        <w:top w:val="none" w:sz="0" w:space="0" w:color="auto"/>
        <w:left w:val="none" w:sz="0" w:space="0" w:color="auto"/>
        <w:bottom w:val="none" w:sz="0" w:space="0" w:color="auto"/>
        <w:right w:val="none" w:sz="0" w:space="0" w:color="auto"/>
      </w:divBdr>
    </w:div>
    <w:div w:id="371542668">
      <w:bodyDiv w:val="1"/>
      <w:marLeft w:val="0"/>
      <w:marRight w:val="0"/>
      <w:marTop w:val="0"/>
      <w:marBottom w:val="0"/>
      <w:divBdr>
        <w:top w:val="none" w:sz="0" w:space="0" w:color="auto"/>
        <w:left w:val="none" w:sz="0" w:space="0" w:color="auto"/>
        <w:bottom w:val="none" w:sz="0" w:space="0" w:color="auto"/>
        <w:right w:val="none" w:sz="0" w:space="0" w:color="auto"/>
      </w:divBdr>
      <w:divsChild>
        <w:div w:id="1625573355">
          <w:marLeft w:val="0"/>
          <w:marRight w:val="0"/>
          <w:marTop w:val="0"/>
          <w:marBottom w:val="0"/>
          <w:divBdr>
            <w:top w:val="none" w:sz="0" w:space="0" w:color="auto"/>
            <w:left w:val="none" w:sz="0" w:space="0" w:color="auto"/>
            <w:bottom w:val="none" w:sz="0" w:space="0" w:color="auto"/>
            <w:right w:val="none" w:sz="0" w:space="0" w:color="auto"/>
          </w:divBdr>
          <w:divsChild>
            <w:div w:id="705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805779279">
      <w:bodyDiv w:val="1"/>
      <w:marLeft w:val="0"/>
      <w:marRight w:val="0"/>
      <w:marTop w:val="0"/>
      <w:marBottom w:val="0"/>
      <w:divBdr>
        <w:top w:val="none" w:sz="0" w:space="0" w:color="auto"/>
        <w:left w:val="none" w:sz="0" w:space="0" w:color="auto"/>
        <w:bottom w:val="none" w:sz="0" w:space="0" w:color="auto"/>
        <w:right w:val="none" w:sz="0" w:space="0" w:color="auto"/>
      </w:divBdr>
      <w:divsChild>
        <w:div w:id="1412659980">
          <w:marLeft w:val="0"/>
          <w:marRight w:val="0"/>
          <w:marTop w:val="0"/>
          <w:marBottom w:val="0"/>
          <w:divBdr>
            <w:top w:val="none" w:sz="0" w:space="0" w:color="auto"/>
            <w:left w:val="none" w:sz="0" w:space="0" w:color="auto"/>
            <w:bottom w:val="none" w:sz="0" w:space="0" w:color="auto"/>
            <w:right w:val="none" w:sz="0" w:space="0" w:color="auto"/>
          </w:divBdr>
          <w:divsChild>
            <w:div w:id="656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6024">
      <w:bodyDiv w:val="1"/>
      <w:marLeft w:val="0"/>
      <w:marRight w:val="0"/>
      <w:marTop w:val="0"/>
      <w:marBottom w:val="0"/>
      <w:divBdr>
        <w:top w:val="none" w:sz="0" w:space="0" w:color="auto"/>
        <w:left w:val="none" w:sz="0" w:space="0" w:color="auto"/>
        <w:bottom w:val="none" w:sz="0" w:space="0" w:color="auto"/>
        <w:right w:val="none" w:sz="0" w:space="0" w:color="auto"/>
      </w:divBdr>
    </w:div>
    <w:div w:id="947740881">
      <w:bodyDiv w:val="1"/>
      <w:marLeft w:val="0"/>
      <w:marRight w:val="0"/>
      <w:marTop w:val="0"/>
      <w:marBottom w:val="0"/>
      <w:divBdr>
        <w:top w:val="none" w:sz="0" w:space="0" w:color="auto"/>
        <w:left w:val="none" w:sz="0" w:space="0" w:color="auto"/>
        <w:bottom w:val="none" w:sz="0" w:space="0" w:color="auto"/>
        <w:right w:val="none" w:sz="0" w:space="0" w:color="auto"/>
      </w:divBdr>
    </w:div>
    <w:div w:id="1435124986">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esaemm.gob.mx/" TargetMode="External"/><Relationship Id="rId17" Type="http://schemas.openxmlformats.org/officeDocument/2006/relationships/hyperlink" Target="https://sesaemm.gob.mx/documentos/sc03/02_comite_coordinador/a_informes_anuales/2do_Informe_Anual_CC_2019_y_Anexos.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esaemm.gob.mx/documentos/sc03/02_comite_coordinador/a_informes_anuales/1er_Informe_Anual_CC_2018.pdf"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sesaemm.gob.mx/" TargetMode="External"/><Relationship Id="rId19" Type="http://schemas.openxmlformats.org/officeDocument/2006/relationships/hyperlink" Target="https://sesaemm.gob.mx/documentos/sc03/02_comite_coordinador/a_informes_anuales/3er_Informe_Anual_CC_2020.pdf" TargetMode="Externa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CE07F-0811-465B-B3B2-67E35F29D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40</Pages>
  <Words>10020</Words>
  <Characters>55116</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INFOEM492</cp:lastModifiedBy>
  <cp:revision>20</cp:revision>
  <dcterms:created xsi:type="dcterms:W3CDTF">2024-11-12T17:21:00Z</dcterms:created>
  <dcterms:modified xsi:type="dcterms:W3CDTF">2024-12-03T22:04:00Z</dcterms:modified>
</cp:coreProperties>
</file>