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95C66" w14:textId="77777777" w:rsidR="00592BE0" w:rsidRPr="00380BBD" w:rsidRDefault="00592BE0" w:rsidP="00380BBD">
      <w:pPr>
        <w:spacing w:line="360" w:lineRule="auto"/>
        <w:jc w:val="both"/>
        <w:rPr>
          <w:rFonts w:ascii="Palatino Linotype" w:eastAsia="Palatino Linotype" w:hAnsi="Palatino Linotype" w:cs="Palatino Linotype"/>
        </w:rPr>
      </w:pPr>
      <w:bookmarkStart w:id="0" w:name="_Hlk138276102"/>
      <w:bookmarkStart w:id="1" w:name="_GoBack"/>
      <w:bookmarkEnd w:id="1"/>
      <w:r w:rsidRPr="00380B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D76D30" w:rsidRPr="00380BBD">
        <w:rPr>
          <w:rFonts w:ascii="Palatino Linotype" w:eastAsia="Palatino Linotype" w:hAnsi="Palatino Linotype" w:cs="Palatino Linotype"/>
        </w:rPr>
        <w:t>diecisiete de enero de dos mil veinticuatro</w:t>
      </w:r>
      <w:r w:rsidRPr="00380BBD">
        <w:rPr>
          <w:rFonts w:ascii="Palatino Linotype" w:eastAsia="Palatino Linotype" w:hAnsi="Palatino Linotype" w:cs="Palatino Linotype"/>
        </w:rPr>
        <w:t xml:space="preserve">. </w:t>
      </w:r>
    </w:p>
    <w:p w14:paraId="142A9AE3" w14:textId="77777777" w:rsidR="00592BE0" w:rsidRPr="00380BBD" w:rsidRDefault="00592BE0" w:rsidP="00380BBD">
      <w:pPr>
        <w:spacing w:line="360" w:lineRule="auto"/>
        <w:jc w:val="both"/>
        <w:rPr>
          <w:rFonts w:ascii="Palatino Linotype" w:eastAsia="Palatino Linotype" w:hAnsi="Palatino Linotype" w:cs="Palatino Linotype"/>
        </w:rPr>
      </w:pPr>
    </w:p>
    <w:p w14:paraId="4184A42C" w14:textId="3FDF7B1D"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sz w:val="28"/>
          <w:szCs w:val="28"/>
        </w:rPr>
        <w:t>VISTO</w:t>
      </w:r>
      <w:r w:rsidRPr="00380BBD">
        <w:rPr>
          <w:rFonts w:ascii="Palatino Linotype" w:eastAsia="Palatino Linotype" w:hAnsi="Palatino Linotype" w:cs="Palatino Linotype"/>
        </w:rPr>
        <w:t xml:space="preserve"> el expediente formado con motivo del Recurso de Revisión </w:t>
      </w:r>
      <w:r w:rsidRPr="00380BBD">
        <w:rPr>
          <w:rFonts w:ascii="Palatino Linotype" w:eastAsia="Palatino Linotype" w:hAnsi="Palatino Linotype" w:cs="Palatino Linotype"/>
          <w:b/>
          <w:bCs/>
        </w:rPr>
        <w:t>03122/INFOEM/IP/RR/2023</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rPr>
        <w:t xml:space="preserve">promovido por una persona de forma anónima, en lo sucesivo </w:t>
      </w:r>
      <w:r w:rsidRPr="00380BBD">
        <w:rPr>
          <w:rFonts w:ascii="Palatino Linotype" w:eastAsia="Palatino Linotype" w:hAnsi="Palatino Linotype" w:cs="Palatino Linotype"/>
          <w:b/>
        </w:rPr>
        <w:t>La Recurrente,</w:t>
      </w:r>
      <w:r w:rsidRPr="00380BBD">
        <w:rPr>
          <w:rFonts w:ascii="Palatino Linotype" w:eastAsia="Palatino Linotype" w:hAnsi="Palatino Linotype" w:cs="Palatino Linotype"/>
        </w:rPr>
        <w:t xml:space="preserve"> en contra de la respuesta emitida por el </w:t>
      </w:r>
      <w:r w:rsidRPr="00380BBD">
        <w:rPr>
          <w:rFonts w:ascii="Palatino Linotype" w:eastAsia="Palatino Linotype" w:hAnsi="Palatino Linotype" w:cs="Palatino Linotype"/>
          <w:b/>
        </w:rPr>
        <w:t xml:space="preserve">Sindicato de Maestros al Servicio del Estado de México, </w:t>
      </w:r>
      <w:r w:rsidRPr="00380BBD">
        <w:rPr>
          <w:rFonts w:ascii="Palatino Linotype" w:eastAsia="Palatino Linotype" w:hAnsi="Palatino Linotype" w:cs="Palatino Linotype"/>
        </w:rPr>
        <w:t xml:space="preserve">en lo subsecuente, </w:t>
      </w:r>
      <w:r w:rsidRPr="00380BBD">
        <w:rPr>
          <w:rFonts w:ascii="Palatino Linotype" w:eastAsia="Palatino Linotype" w:hAnsi="Palatino Linotype" w:cs="Palatino Linotype"/>
          <w:b/>
        </w:rPr>
        <w:t xml:space="preserve">El Sujeto Obligado, </w:t>
      </w:r>
      <w:r w:rsidRPr="00380BBD">
        <w:rPr>
          <w:rFonts w:ascii="Palatino Linotype" w:eastAsia="Palatino Linotype" w:hAnsi="Palatino Linotype" w:cs="Palatino Linotype"/>
        </w:rPr>
        <w:t>se procede a dictar la presente resolución con base en lo siguiente:</w:t>
      </w:r>
    </w:p>
    <w:p w14:paraId="189AFE2F" w14:textId="77777777" w:rsidR="00592BE0" w:rsidRPr="00380BBD" w:rsidRDefault="00592BE0" w:rsidP="00380BBD">
      <w:pPr>
        <w:spacing w:line="360" w:lineRule="auto"/>
        <w:jc w:val="both"/>
        <w:rPr>
          <w:rFonts w:ascii="Palatino Linotype" w:eastAsia="Palatino Linotype" w:hAnsi="Palatino Linotype" w:cs="Palatino Linotype"/>
        </w:rPr>
      </w:pPr>
    </w:p>
    <w:p w14:paraId="0D160E85" w14:textId="77777777" w:rsidR="00592BE0" w:rsidRPr="00380BBD" w:rsidRDefault="00592BE0" w:rsidP="00380BBD">
      <w:pPr>
        <w:jc w:val="center"/>
        <w:rPr>
          <w:rFonts w:ascii="Palatino Linotype" w:eastAsia="Palatino Linotype" w:hAnsi="Palatino Linotype" w:cs="Palatino Linotype"/>
          <w:b/>
          <w:sz w:val="28"/>
          <w:szCs w:val="28"/>
        </w:rPr>
      </w:pPr>
      <w:r w:rsidRPr="00380BBD">
        <w:rPr>
          <w:rFonts w:ascii="Palatino Linotype" w:eastAsia="Palatino Linotype" w:hAnsi="Palatino Linotype" w:cs="Palatino Linotype"/>
          <w:b/>
          <w:sz w:val="28"/>
          <w:szCs w:val="28"/>
        </w:rPr>
        <w:t>ANTECEDENTES</w:t>
      </w:r>
    </w:p>
    <w:p w14:paraId="2237B5B2" w14:textId="77777777" w:rsidR="00592BE0" w:rsidRPr="00380BBD" w:rsidRDefault="00592BE0" w:rsidP="00380BBD">
      <w:pPr>
        <w:jc w:val="center"/>
        <w:rPr>
          <w:rFonts w:ascii="Palatino Linotype" w:eastAsia="Palatino Linotype" w:hAnsi="Palatino Linotype" w:cs="Palatino Linotype"/>
          <w:b/>
          <w:sz w:val="28"/>
          <w:szCs w:val="28"/>
        </w:rPr>
      </w:pPr>
    </w:p>
    <w:p w14:paraId="4E423C0A" w14:textId="77777777" w:rsidR="00592BE0" w:rsidRPr="00380BBD" w:rsidRDefault="00592BE0" w:rsidP="00380BBD">
      <w:pPr>
        <w:rPr>
          <w:rFonts w:ascii="Palatino Linotype" w:eastAsia="Palatino Linotype" w:hAnsi="Palatino Linotype" w:cs="Palatino Linotype"/>
          <w:b/>
        </w:rPr>
      </w:pPr>
    </w:p>
    <w:p w14:paraId="5E062552" w14:textId="77777777" w:rsidR="00592BE0" w:rsidRPr="00380BBD" w:rsidRDefault="00592BE0" w:rsidP="00380BBD">
      <w:pPr>
        <w:spacing w:line="360" w:lineRule="auto"/>
        <w:jc w:val="both"/>
        <w:rPr>
          <w:rFonts w:ascii="Palatino Linotype" w:eastAsia="Palatino Linotype" w:hAnsi="Palatino Linotype" w:cs="Palatino Linotype"/>
          <w:b/>
          <w:sz w:val="28"/>
          <w:szCs w:val="28"/>
        </w:rPr>
      </w:pPr>
      <w:r w:rsidRPr="00380BBD">
        <w:rPr>
          <w:rFonts w:ascii="Palatino Linotype" w:eastAsia="Palatino Linotype" w:hAnsi="Palatino Linotype" w:cs="Palatino Linotype"/>
          <w:b/>
          <w:sz w:val="28"/>
          <w:szCs w:val="28"/>
        </w:rPr>
        <w:t>I.</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b/>
          <w:sz w:val="28"/>
          <w:szCs w:val="28"/>
        </w:rPr>
        <w:t>De la Solicitud de Información.</w:t>
      </w:r>
    </w:p>
    <w:p w14:paraId="2CD2A4E4" w14:textId="77777777" w:rsidR="00592BE0" w:rsidRPr="00380BBD" w:rsidRDefault="00592BE0" w:rsidP="00380BBD">
      <w:pPr>
        <w:spacing w:line="360" w:lineRule="auto"/>
        <w:jc w:val="both"/>
        <w:rPr>
          <w:rFonts w:ascii="Palatino Linotype" w:eastAsia="Palatino Linotype" w:hAnsi="Palatino Linotype" w:cs="Palatino Linotype"/>
        </w:rPr>
      </w:pPr>
      <w:bookmarkStart w:id="2" w:name="_heading=h.ifuj3wtxm21l" w:colFirst="0" w:colLast="0"/>
      <w:bookmarkEnd w:id="2"/>
      <w:r w:rsidRPr="00380BBD">
        <w:rPr>
          <w:rFonts w:ascii="Palatino Linotype" w:eastAsia="Palatino Linotype" w:hAnsi="Palatino Linotype" w:cs="Palatino Linotype"/>
          <w:b/>
        </w:rPr>
        <w:t>1. Presentación.</w:t>
      </w:r>
      <w:r w:rsidRPr="00380BBD">
        <w:rPr>
          <w:rFonts w:ascii="Palatino Linotype" w:eastAsia="Palatino Linotype" w:hAnsi="Palatino Linotype" w:cs="Palatino Linotype"/>
        </w:rPr>
        <w:t xml:space="preserve"> El </w:t>
      </w:r>
      <w:r w:rsidRPr="00380BBD">
        <w:rPr>
          <w:rFonts w:ascii="Palatino Linotype" w:eastAsia="Palatino Linotype" w:hAnsi="Palatino Linotype" w:cs="Palatino Linotype"/>
          <w:b/>
          <w:bCs/>
        </w:rPr>
        <w:t>doce de mayo</w:t>
      </w:r>
      <w:r w:rsidRPr="00380BBD">
        <w:rPr>
          <w:rFonts w:ascii="Palatino Linotype" w:eastAsia="Palatino Linotype" w:hAnsi="Palatino Linotype" w:cs="Palatino Linotype"/>
          <w:b/>
        </w:rPr>
        <w:t xml:space="preserve"> de dos mil veintitrés</w:t>
      </w:r>
      <w:r w:rsidRPr="00380BBD">
        <w:rPr>
          <w:rStyle w:val="Refdenotaalpie"/>
          <w:rFonts w:ascii="Palatino Linotype" w:eastAsia="Palatino Linotype" w:hAnsi="Palatino Linotype" w:cs="Palatino Linotype"/>
          <w:b/>
        </w:rPr>
        <w:footnoteReference w:id="1"/>
      </w:r>
      <w:r w:rsidRPr="00380BBD">
        <w:rPr>
          <w:rFonts w:ascii="Palatino Linotype" w:eastAsia="Palatino Linotype" w:hAnsi="Palatino Linotype" w:cs="Palatino Linotype"/>
        </w:rPr>
        <w:t xml:space="preserve">, </w:t>
      </w:r>
      <w:r w:rsidRPr="00380BBD">
        <w:rPr>
          <w:rFonts w:ascii="Palatino Linotype" w:eastAsia="Palatino Linotype" w:hAnsi="Palatino Linotype" w:cs="Palatino Linotype"/>
          <w:b/>
        </w:rPr>
        <w:t xml:space="preserve">La Recurrente </w:t>
      </w:r>
      <w:r w:rsidRPr="00380BBD">
        <w:rPr>
          <w:rFonts w:ascii="Palatino Linotype" w:eastAsia="Palatino Linotype" w:hAnsi="Palatino Linotype" w:cs="Palatino Linotype"/>
        </w:rPr>
        <w:t xml:space="preserve">presentó a través del Sistema de Acceso a la Información Mexiquense, en lo subsecuente </w:t>
      </w:r>
      <w:r w:rsidRPr="00380BBD">
        <w:rPr>
          <w:rFonts w:ascii="Palatino Linotype" w:eastAsia="Palatino Linotype" w:hAnsi="Palatino Linotype" w:cs="Palatino Linotype"/>
          <w:b/>
        </w:rPr>
        <w:t>El SAIMEX</w:t>
      </w:r>
      <w:r w:rsidRPr="00380BBD">
        <w:rPr>
          <w:rFonts w:ascii="Palatino Linotype" w:eastAsia="Palatino Linotype" w:hAnsi="Palatino Linotype" w:cs="Palatino Linotype"/>
        </w:rPr>
        <w:t xml:space="preserve"> ante </w:t>
      </w:r>
      <w:r w:rsidRPr="00380BBD">
        <w:rPr>
          <w:rFonts w:ascii="Palatino Linotype" w:eastAsia="Palatino Linotype" w:hAnsi="Palatino Linotype" w:cs="Palatino Linotype"/>
          <w:b/>
        </w:rPr>
        <w:t>El Sujeto Obligado</w:t>
      </w:r>
      <w:r w:rsidRPr="00380BBD">
        <w:rPr>
          <w:rFonts w:ascii="Palatino Linotype" w:eastAsia="Palatino Linotype" w:hAnsi="Palatino Linotype" w:cs="Palatino Linotype"/>
        </w:rPr>
        <w:t xml:space="preserve">, la solicitud de acceso a la información pública, identificada con el folio </w:t>
      </w:r>
      <w:r w:rsidRPr="00380BBD">
        <w:rPr>
          <w:rFonts w:ascii="Palatino Linotype" w:eastAsia="Palatino Linotype" w:hAnsi="Palatino Linotype" w:cs="Palatino Linotype"/>
          <w:b/>
        </w:rPr>
        <w:t>00017/SMSEM/IP/2023</w:t>
      </w:r>
      <w:r w:rsidRPr="00380BBD">
        <w:rPr>
          <w:rStyle w:val="Refdenotaalpie"/>
          <w:rFonts w:ascii="Palatino Linotype" w:eastAsia="Palatino Linotype" w:hAnsi="Palatino Linotype" w:cs="Palatino Linotype"/>
          <w:b/>
          <w:sz w:val="28"/>
          <w:szCs w:val="28"/>
        </w:rPr>
        <w:footnoteReference w:id="2"/>
      </w:r>
      <w:r w:rsidRPr="00380BBD">
        <w:rPr>
          <w:rFonts w:ascii="Palatino Linotype" w:eastAsia="Palatino Linotype" w:hAnsi="Palatino Linotype" w:cs="Palatino Linotype"/>
          <w:bCs/>
        </w:rPr>
        <w:t>, relativa a</w:t>
      </w:r>
      <w:r w:rsidRPr="00380BBD">
        <w:rPr>
          <w:rFonts w:ascii="Palatino Linotype" w:eastAsia="Palatino Linotype" w:hAnsi="Palatino Linotype" w:cs="Palatino Linotype"/>
        </w:rPr>
        <w:t>:</w:t>
      </w:r>
    </w:p>
    <w:p w14:paraId="280C7A19" w14:textId="77777777" w:rsidR="00592BE0" w:rsidRPr="00380BBD" w:rsidRDefault="00592BE0" w:rsidP="00380BBD">
      <w:pPr>
        <w:spacing w:line="360" w:lineRule="auto"/>
        <w:jc w:val="both"/>
        <w:rPr>
          <w:rFonts w:ascii="Palatino Linotype" w:eastAsia="Palatino Linotype" w:hAnsi="Palatino Linotype" w:cs="Palatino Linotype"/>
        </w:rPr>
      </w:pPr>
    </w:p>
    <w:p w14:paraId="01B4DE90" w14:textId="77777777" w:rsidR="00592BE0" w:rsidRPr="00380BBD" w:rsidRDefault="00592BE0" w:rsidP="00380BBD">
      <w:pPr>
        <w:ind w:left="850" w:right="899"/>
        <w:jc w:val="both"/>
        <w:rPr>
          <w:rFonts w:ascii="Palatino Linotype" w:eastAsia="Palatino Linotype" w:hAnsi="Palatino Linotype" w:cs="Palatino Linotype"/>
          <w:i/>
        </w:rPr>
      </w:pPr>
      <w:r w:rsidRPr="00380BBD">
        <w:rPr>
          <w:rFonts w:ascii="Palatino Linotype" w:eastAsia="Palatino Linotype" w:hAnsi="Palatino Linotype" w:cs="Palatino Linotype"/>
          <w:i/>
          <w:sz w:val="22"/>
          <w:szCs w:val="22"/>
        </w:rPr>
        <w:t xml:space="preserve">“En atención a las circulares que nos fueron entregadas por nuestros lideres sindicales para otorgarnos nuestros pagos en un banco que nunca solicitamos, les pido que se me entreguen los estudios técnicos con los cuales se determinó que el </w:t>
      </w:r>
      <w:r w:rsidRPr="00380BBD">
        <w:rPr>
          <w:rFonts w:ascii="Palatino Linotype" w:eastAsia="Palatino Linotype" w:hAnsi="Palatino Linotype" w:cs="Palatino Linotype"/>
          <w:i/>
          <w:sz w:val="22"/>
          <w:szCs w:val="22"/>
        </w:rPr>
        <w:lastRenderedPageBreak/>
        <w:t>banco banorte cumple con los estandares de seguridad y protección que se indican en la referida circular, y en caso de no tenerlos, indicar el motivo Solicito la documentación referente al proceso de licitación para determinar que banorte debia concentrar el pago de las cuentas de los maestros Solicito se me brinde copia del contrato entre el gobierno y el banco banorte solicito se indique porque se violo el aviso de privacidad de la secretaria de finanzas al compartir datos personales con una institución bancaria con la cual nunca he tenido trato bancario se indique el fundamento legal con el que el gobierno compartio datos personales de los servidores publicos con banorte se indique el tramite para que pueda regresar a cobrar mi nomina a santander se indique las acciones que la contraloria realiza para investigar la violacion a datos personales de los servidores publicos solicito se indique las acciones que el sindicato de maestros tomo para evitar la violacion a los datos personales de los compañeros maestros solicito se indique si el sindicato de maestros presento las denuncias correspondientes por la violacion a los avisos de privacidad solicito se indique si el sindicato de maestros firmó algun documento en el que se manifestara su conformidad de la migración respectiva, y si si, solicito se me entregue en copia simple por este medio, el referido documento solicito indique cuales serán o han sido las estrategias que se han tomado por parte del sindicato de maestros para hacer valer los derechos de los servidores publicos y evitar se siga violando la ley bursatil y de proteccion a datos personales</w:t>
      </w:r>
      <w:r w:rsidRPr="00380BBD">
        <w:rPr>
          <w:rFonts w:ascii="Palatino Linotype" w:eastAsia="Palatino Linotype" w:hAnsi="Palatino Linotype" w:cs="Palatino Linotype"/>
          <w:i/>
        </w:rPr>
        <w:t>” (</w:t>
      </w:r>
      <w:r w:rsidR="00E32E3D" w:rsidRPr="00380BBD">
        <w:rPr>
          <w:rFonts w:ascii="Palatino Linotype" w:eastAsia="Palatino Linotype" w:hAnsi="Palatino Linotype" w:cs="Palatino Linotype"/>
          <w:i/>
        </w:rPr>
        <w:t>sic</w:t>
      </w:r>
      <w:r w:rsidRPr="00380BBD">
        <w:rPr>
          <w:rFonts w:ascii="Palatino Linotype" w:eastAsia="Palatino Linotype" w:hAnsi="Palatino Linotype" w:cs="Palatino Linotype"/>
          <w:i/>
        </w:rPr>
        <w:t xml:space="preserve">) </w:t>
      </w:r>
    </w:p>
    <w:p w14:paraId="12CAE6C0" w14:textId="77777777" w:rsidR="00E32E3D" w:rsidRPr="00380BBD" w:rsidRDefault="00E32E3D" w:rsidP="00380BBD">
      <w:pPr>
        <w:widowControl w:val="0"/>
        <w:spacing w:line="360" w:lineRule="auto"/>
        <w:jc w:val="both"/>
        <w:rPr>
          <w:rFonts w:ascii="Palatino Linotype" w:eastAsia="Palatino Linotype" w:hAnsi="Palatino Linotype" w:cs="Palatino Linotype"/>
          <w:b/>
        </w:rPr>
      </w:pPr>
    </w:p>
    <w:p w14:paraId="0D02FC38" w14:textId="77777777" w:rsidR="00592BE0" w:rsidRPr="00380BBD" w:rsidRDefault="00592BE0" w:rsidP="00380BBD">
      <w:pPr>
        <w:widowControl w:val="0"/>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b/>
        </w:rPr>
        <w:t xml:space="preserve">MODALIDAD DE ENTREGA: </w:t>
      </w:r>
      <w:r w:rsidRPr="00380BBD">
        <w:rPr>
          <w:rFonts w:ascii="Palatino Linotype" w:eastAsia="Palatino Linotype" w:hAnsi="Palatino Linotype" w:cs="Palatino Linotype"/>
        </w:rPr>
        <w:t xml:space="preserve">vía </w:t>
      </w:r>
      <w:r w:rsidRPr="00380BBD">
        <w:rPr>
          <w:rFonts w:ascii="Palatino Linotype" w:eastAsia="Palatino Linotype" w:hAnsi="Palatino Linotype" w:cs="Palatino Linotype"/>
          <w:b/>
        </w:rPr>
        <w:t xml:space="preserve">SAIMEX </w:t>
      </w:r>
    </w:p>
    <w:p w14:paraId="469297C2" w14:textId="77777777" w:rsidR="00592BE0" w:rsidRPr="00380BBD" w:rsidRDefault="00592BE0" w:rsidP="00380BBD">
      <w:pPr>
        <w:widowControl w:val="0"/>
        <w:spacing w:line="360" w:lineRule="auto"/>
        <w:jc w:val="both"/>
        <w:rPr>
          <w:rFonts w:ascii="Palatino Linotype" w:eastAsia="Palatino Linotype" w:hAnsi="Palatino Linotype" w:cs="Palatino Linotype"/>
          <w:b/>
        </w:rPr>
      </w:pPr>
    </w:p>
    <w:p w14:paraId="00D4B5C9" w14:textId="5000ECF8" w:rsidR="00592BE0" w:rsidRPr="00380BBD" w:rsidRDefault="00592BE0" w:rsidP="00380BBD">
      <w:pPr>
        <w:widowControl w:val="0"/>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t>2</w:t>
      </w:r>
      <w:r w:rsidR="00E32E3D" w:rsidRPr="00380BBD">
        <w:rPr>
          <w:rFonts w:ascii="Palatino Linotype" w:eastAsia="Palatino Linotype" w:hAnsi="Palatino Linotype" w:cs="Palatino Linotype"/>
          <w:b/>
        </w:rPr>
        <w:t xml:space="preserve">. Turno de requerimiento del Sujeto Obligado. </w:t>
      </w:r>
      <w:r w:rsidR="00E32E3D" w:rsidRPr="00380BBD">
        <w:rPr>
          <w:rFonts w:ascii="Palatino Linotype" w:eastAsia="Palatino Linotype" w:hAnsi="Palatino Linotype" w:cs="Palatino Linotype"/>
        </w:rPr>
        <w:t>El veinticuatro de mayo, la Titular de la Unidad de Transparencia para estar en posibilidades de dar trámite y atención a la solicitud de información relativa al presente Recurso de Revisión, turnó el requerimiento de información al servidor público habilitado que estimó competente —Secretar</w:t>
      </w:r>
      <w:r w:rsidR="00364EA0" w:rsidRPr="00380BBD">
        <w:rPr>
          <w:rFonts w:ascii="Palatino Linotype" w:eastAsia="Palatino Linotype" w:hAnsi="Palatino Linotype" w:cs="Palatino Linotype"/>
        </w:rPr>
        <w:t>í</w:t>
      </w:r>
      <w:r w:rsidR="00E32E3D" w:rsidRPr="00380BBD">
        <w:rPr>
          <w:rFonts w:ascii="Palatino Linotype" w:eastAsia="Palatino Linotype" w:hAnsi="Palatino Linotype" w:cs="Palatino Linotype"/>
        </w:rPr>
        <w:t>a de Finanzas—.</w:t>
      </w:r>
    </w:p>
    <w:p w14:paraId="7B4E9E5B" w14:textId="77777777" w:rsidR="00E32E3D" w:rsidRPr="00380BBD" w:rsidRDefault="00E32E3D" w:rsidP="00380BBD">
      <w:pPr>
        <w:widowControl w:val="0"/>
        <w:spacing w:line="360" w:lineRule="auto"/>
        <w:jc w:val="both"/>
        <w:rPr>
          <w:rFonts w:ascii="Palatino Linotype" w:eastAsia="Palatino Linotype" w:hAnsi="Palatino Linotype" w:cs="Palatino Linotype"/>
          <w:b/>
        </w:rPr>
      </w:pPr>
    </w:p>
    <w:p w14:paraId="121E0E10" w14:textId="77777777" w:rsidR="00E32E3D" w:rsidRPr="00380BBD" w:rsidRDefault="00E32E3D"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t xml:space="preserve">3. Respuesta. </w:t>
      </w:r>
      <w:r w:rsidRPr="00380BBD">
        <w:rPr>
          <w:rFonts w:ascii="Palatino Linotype" w:eastAsia="Palatino Linotype" w:hAnsi="Palatino Linotype" w:cs="Palatino Linotype"/>
        </w:rPr>
        <w:t xml:space="preserve">El </w:t>
      </w:r>
      <w:r w:rsidR="006317BE" w:rsidRPr="00380BBD">
        <w:rPr>
          <w:rFonts w:ascii="Palatino Linotype" w:eastAsia="Palatino Linotype" w:hAnsi="Palatino Linotype" w:cs="Palatino Linotype"/>
          <w:b/>
        </w:rPr>
        <w:t>dos</w:t>
      </w:r>
      <w:r w:rsidRPr="00380BBD">
        <w:rPr>
          <w:rFonts w:ascii="Palatino Linotype" w:eastAsia="Palatino Linotype" w:hAnsi="Palatino Linotype" w:cs="Palatino Linotype"/>
          <w:b/>
        </w:rPr>
        <w:t xml:space="preserve"> de junio</w:t>
      </w:r>
      <w:r w:rsidRPr="00380BBD">
        <w:rPr>
          <w:rFonts w:ascii="Palatino Linotype" w:eastAsia="Palatino Linotype" w:hAnsi="Palatino Linotype" w:cs="Palatino Linotype"/>
        </w:rPr>
        <w:t xml:space="preserve">, </w:t>
      </w:r>
      <w:r w:rsidRPr="00380BBD">
        <w:rPr>
          <w:rFonts w:ascii="Palatino Linotype" w:eastAsia="Palatino Linotype" w:hAnsi="Palatino Linotype" w:cs="Palatino Linotype"/>
          <w:b/>
        </w:rPr>
        <w:t>El Sujeto Obligado</w:t>
      </w:r>
      <w:r w:rsidRPr="00380BBD">
        <w:rPr>
          <w:rFonts w:ascii="Palatino Linotype" w:eastAsia="Palatino Linotype" w:hAnsi="Palatino Linotype" w:cs="Palatino Linotype"/>
        </w:rPr>
        <w:t xml:space="preserve"> dio respuesta en los términos siguientes: </w:t>
      </w:r>
    </w:p>
    <w:p w14:paraId="260E245A" w14:textId="77777777" w:rsidR="00E32E3D" w:rsidRPr="00380BBD" w:rsidRDefault="00E32E3D" w:rsidP="00380BBD">
      <w:pPr>
        <w:ind w:left="850"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lastRenderedPageBreak/>
        <w:t>“…</w:t>
      </w:r>
    </w:p>
    <w:p w14:paraId="07954E71" w14:textId="77777777" w:rsidR="00E32E3D" w:rsidRPr="00380BBD" w:rsidRDefault="00E32E3D" w:rsidP="00380BBD">
      <w:pPr>
        <w:ind w:left="850"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 xml:space="preserve">Con fundamento en el artículo 12, 23 fracción IX de la Ley de Transparencia y Acceso a la Información Pública del Estado de México y Municipios, derivado de un análisis me permito informarle que de conformidad a lo dispuesto por el artículo 167 de la Ley de Transparencia y Acceso a la Información Pública del Estado de México y Municipios, </w:t>
      </w:r>
      <w:r w:rsidRPr="00380BBD">
        <w:rPr>
          <w:rFonts w:ascii="Palatino Linotype" w:eastAsia="Palatino Linotype" w:hAnsi="Palatino Linotype" w:cs="Palatino Linotype"/>
          <w:b/>
          <w:i/>
          <w:sz w:val="22"/>
          <w:szCs w:val="22"/>
          <w:u w:val="single"/>
        </w:rPr>
        <w:t>no resulta competencia de este Sindicato de Maestros al Servicio del Estado de México, emitir contestación a su solicitud, motivo por el cual se le solicita respetuosamente turnar su requerimiento a la Unidad de Transparencia de la Secretaría de Finanzas del Gobierno del Estado de México</w:t>
      </w:r>
      <w:r w:rsidRPr="00380BBD">
        <w:rPr>
          <w:rFonts w:ascii="Palatino Linotype" w:eastAsia="Palatino Linotype" w:hAnsi="Palatino Linotype" w:cs="Palatino Linotype"/>
          <w:i/>
          <w:sz w:val="22"/>
          <w:szCs w:val="22"/>
        </w:rPr>
        <w:t>, ubicada en Calle Lerdo poniente, número 300, segundo piso, puerta 360, colonia Centro, C.P. 50000, Toluca, Estado de México.</w:t>
      </w:r>
    </w:p>
    <w:p w14:paraId="05EEEBF1" w14:textId="77777777" w:rsidR="00E32E3D" w:rsidRPr="00380BBD" w:rsidRDefault="00E32E3D" w:rsidP="00380BBD">
      <w:pPr>
        <w:ind w:left="850" w:right="899"/>
        <w:jc w:val="both"/>
        <w:rPr>
          <w:rFonts w:ascii="Palatino Linotype" w:eastAsia="Palatino Linotype" w:hAnsi="Palatino Linotype" w:cs="Palatino Linotype"/>
          <w:i/>
          <w:sz w:val="22"/>
          <w:szCs w:val="22"/>
        </w:rPr>
      </w:pPr>
    </w:p>
    <w:p w14:paraId="39DE3A71" w14:textId="77777777" w:rsidR="00E32E3D" w:rsidRPr="00380BBD" w:rsidRDefault="00E32E3D" w:rsidP="00380BBD">
      <w:pPr>
        <w:ind w:left="850"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De acuerdo al Manual General de Organización de la Secretaría de Finanzas del Gobierno del Estado de México, sus funciones son: Manual General de Organización de la Secretaria de Finanzas del Gobierno del Estado de México Dirección General de Personal … • Elaborar las disposiciones procedimentales, así́ como planear y coordinar la operación y control del Sistema de Nómina del Sector Central del Poder Ejecutivo. … • Elaborar y proponer para autorización de la Subsecretaría de Administración las actualizaciones al Manual de Normas y Procedimientos de Desarrollo y Administración de Personal, y establecer los mecanismos de difusión a las dependencias y órganos administrativos desconcentrados del Poder Ejecutivo, para su observancia y aplicación. … • Entregar las remuneraciones a las y los servidores públicos de las dependencias y órganos administrativos desconcentrados del Poder Ejecutivo, en coordinación con la Dirección General de Recaudación. • Instruir la aplicación en el Sistema de Nómina del Sector Central del Poder Ejecutivo, de los movimientos que son de procesamiento exclusivo de la Dirección General de Personal. • Autorizar los pagos por conceptos de sueldo, prestaciones y otras disposiciones normativas que gestionan las dependencias y órganos administrativos desconcentrados del Poder Ejecutivo Estatal, así como las pensiones por gracia..”</w:t>
      </w:r>
    </w:p>
    <w:p w14:paraId="1D74DC3E" w14:textId="77777777" w:rsidR="00E32E3D" w:rsidRPr="00380BBD" w:rsidRDefault="00E32E3D" w:rsidP="00380BBD">
      <w:pPr>
        <w:ind w:left="850" w:right="899"/>
        <w:jc w:val="right"/>
        <w:rPr>
          <w:rFonts w:ascii="Palatino Linotype" w:eastAsia="Palatino Linotype" w:hAnsi="Palatino Linotype" w:cs="Palatino Linotype"/>
          <w:sz w:val="16"/>
          <w:szCs w:val="16"/>
        </w:rPr>
      </w:pPr>
      <w:r w:rsidRPr="00380BBD">
        <w:rPr>
          <w:rFonts w:ascii="Palatino Linotype" w:eastAsia="Palatino Linotype" w:hAnsi="Palatino Linotype" w:cs="Palatino Linotype"/>
          <w:sz w:val="16"/>
          <w:szCs w:val="16"/>
        </w:rPr>
        <w:t>Énfasis añadido</w:t>
      </w:r>
    </w:p>
    <w:p w14:paraId="2731EC2D" w14:textId="77777777" w:rsidR="00E32E3D" w:rsidRPr="00380BBD" w:rsidRDefault="00E32E3D" w:rsidP="00380BBD">
      <w:pPr>
        <w:spacing w:line="360" w:lineRule="auto"/>
        <w:jc w:val="both"/>
        <w:rPr>
          <w:rFonts w:ascii="Palatino Linotype" w:eastAsia="Palatino Linotype" w:hAnsi="Palatino Linotype" w:cs="Palatino Linotype"/>
        </w:rPr>
      </w:pPr>
    </w:p>
    <w:p w14:paraId="413E2FEC" w14:textId="77777777" w:rsidR="00E32E3D" w:rsidRPr="00380BBD" w:rsidRDefault="00E32E3D" w:rsidP="00380BBD">
      <w:pPr>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rPr>
        <w:t xml:space="preserve">Adjuntando a su respuesta </w:t>
      </w:r>
      <w:r w:rsidR="00511725" w:rsidRPr="00380BBD">
        <w:rPr>
          <w:rFonts w:ascii="Palatino Linotype" w:eastAsia="Palatino Linotype" w:hAnsi="Palatino Linotype" w:cs="Palatino Linotype"/>
        </w:rPr>
        <w:t xml:space="preserve">el archivo </w:t>
      </w:r>
      <w:r w:rsidR="00511725" w:rsidRPr="00380BBD">
        <w:rPr>
          <w:rFonts w:ascii="Palatino Linotype" w:eastAsia="Palatino Linotype" w:hAnsi="Palatino Linotype" w:cs="Palatino Linotype"/>
          <w:i/>
        </w:rPr>
        <w:t>SMSEM-UT-033-2023 Manifestaciones 03122-2023.pdf</w:t>
      </w:r>
      <w:r w:rsidR="00511725" w:rsidRPr="00380BBD">
        <w:rPr>
          <w:rFonts w:ascii="Palatino Linotype" w:eastAsia="Palatino Linotype" w:hAnsi="Palatino Linotype" w:cs="Palatino Linotype"/>
        </w:rPr>
        <w:t xml:space="preserve">, el cual contiene </w:t>
      </w:r>
      <w:r w:rsidR="00A927F0" w:rsidRPr="00380BBD">
        <w:rPr>
          <w:rFonts w:ascii="Palatino Linotype" w:eastAsia="Palatino Linotype" w:hAnsi="Palatino Linotype" w:cs="Palatino Linotype"/>
        </w:rPr>
        <w:t xml:space="preserve">la respuesta en donde el Sujeto Obligado establece </w:t>
      </w:r>
      <w:r w:rsidR="00511725" w:rsidRPr="00380BBD">
        <w:rPr>
          <w:rFonts w:ascii="Palatino Linotype" w:eastAsia="Palatino Linotype" w:hAnsi="Palatino Linotype" w:cs="Palatino Linotype"/>
        </w:rPr>
        <w:t xml:space="preserve">que es incompetente y orienta para que se turne la solicitud a la Secretaría de Finanzas del </w:t>
      </w:r>
      <w:r w:rsidR="00511725" w:rsidRPr="00380BBD">
        <w:rPr>
          <w:rFonts w:ascii="Palatino Linotype" w:eastAsia="Palatino Linotype" w:hAnsi="Palatino Linotype" w:cs="Palatino Linotype"/>
        </w:rPr>
        <w:lastRenderedPageBreak/>
        <w:t>Gobierno del Estado de México al considerar que es ésta quien puede contar con la información solicitada.</w:t>
      </w:r>
    </w:p>
    <w:p w14:paraId="09C145B5" w14:textId="77777777" w:rsidR="00E32E3D" w:rsidRPr="00380BBD" w:rsidRDefault="00E32E3D" w:rsidP="00380BBD">
      <w:pPr>
        <w:widowControl w:val="0"/>
        <w:spacing w:line="360" w:lineRule="auto"/>
        <w:jc w:val="both"/>
        <w:rPr>
          <w:rFonts w:ascii="Palatino Linotype" w:eastAsia="Palatino Linotype" w:hAnsi="Palatino Linotype" w:cs="Palatino Linotype"/>
          <w:b/>
        </w:rPr>
      </w:pPr>
    </w:p>
    <w:p w14:paraId="569BE37B" w14:textId="77777777" w:rsidR="00592BE0" w:rsidRPr="00380BBD" w:rsidRDefault="00592BE0" w:rsidP="00380BBD">
      <w:pPr>
        <w:widowControl w:val="0"/>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b/>
          <w:sz w:val="28"/>
          <w:szCs w:val="28"/>
        </w:rPr>
        <w:t>II. Del Recurso de Revisión</w:t>
      </w:r>
      <w:r w:rsidRPr="00380BBD">
        <w:rPr>
          <w:rFonts w:ascii="Palatino Linotype" w:eastAsia="Palatino Linotype" w:hAnsi="Palatino Linotype" w:cs="Palatino Linotype"/>
          <w:b/>
        </w:rPr>
        <w:t>.</w:t>
      </w:r>
    </w:p>
    <w:p w14:paraId="3572BE66" w14:textId="77777777" w:rsidR="00592BE0" w:rsidRPr="00380BBD" w:rsidRDefault="00592BE0" w:rsidP="00380BBD">
      <w:pPr>
        <w:widowControl w:val="0"/>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bCs/>
        </w:rPr>
        <w:t>1. Presentación.</w:t>
      </w:r>
      <w:r w:rsidRPr="00380BBD">
        <w:rPr>
          <w:rFonts w:ascii="Palatino Linotype" w:eastAsia="Palatino Linotype" w:hAnsi="Palatino Linotype" w:cs="Palatino Linotype"/>
        </w:rPr>
        <w:t xml:space="preserve"> Inconforme </w:t>
      </w:r>
      <w:r w:rsidR="00511725" w:rsidRPr="00380BBD">
        <w:rPr>
          <w:rFonts w:ascii="Palatino Linotype" w:eastAsia="Palatino Linotype" w:hAnsi="Palatino Linotype" w:cs="Palatino Linotype"/>
        </w:rPr>
        <w:t>con</w:t>
      </w:r>
      <w:r w:rsidRPr="00380BBD">
        <w:rPr>
          <w:rFonts w:ascii="Palatino Linotype" w:eastAsia="Palatino Linotype" w:hAnsi="Palatino Linotype" w:cs="Palatino Linotype"/>
        </w:rPr>
        <w:t xml:space="preserve"> la respuesta, el </w:t>
      </w:r>
      <w:r w:rsidR="00A927F0" w:rsidRPr="00380BBD">
        <w:rPr>
          <w:rFonts w:ascii="Palatino Linotype" w:eastAsia="Palatino Linotype" w:hAnsi="Palatino Linotype" w:cs="Palatino Linotype"/>
        </w:rPr>
        <w:t>dos de junio</w:t>
      </w:r>
      <w:r w:rsidRPr="00380BBD">
        <w:rPr>
          <w:rFonts w:ascii="Palatino Linotype" w:eastAsia="Palatino Linotype" w:hAnsi="Palatino Linotype" w:cs="Palatino Linotype"/>
        </w:rPr>
        <w:t xml:space="preserve">, </w:t>
      </w:r>
      <w:r w:rsidR="00D76D30" w:rsidRPr="00380BBD">
        <w:rPr>
          <w:rFonts w:ascii="Palatino Linotype" w:eastAsia="Palatino Linotype" w:hAnsi="Palatino Linotype" w:cs="Palatino Linotype"/>
          <w:b/>
        </w:rPr>
        <w:t xml:space="preserve">LA RECURRENTE </w:t>
      </w:r>
      <w:r w:rsidRPr="00380BBD">
        <w:rPr>
          <w:rFonts w:ascii="Palatino Linotype" w:eastAsia="Palatino Linotype" w:hAnsi="Palatino Linotype" w:cs="Palatino Linotype"/>
        </w:rPr>
        <w:t xml:space="preserve">interpuso el Recurso de Revisión en </w:t>
      </w:r>
      <w:r w:rsidRPr="00380BBD">
        <w:rPr>
          <w:rFonts w:ascii="Palatino Linotype" w:eastAsia="Palatino Linotype" w:hAnsi="Palatino Linotype" w:cs="Palatino Linotype"/>
          <w:b/>
        </w:rPr>
        <w:t>EL SAIMEX</w:t>
      </w:r>
      <w:r w:rsidRPr="00380BBD">
        <w:rPr>
          <w:rFonts w:ascii="Palatino Linotype" w:eastAsia="Palatino Linotype" w:hAnsi="Palatino Linotype" w:cs="Palatino Linotype"/>
        </w:rPr>
        <w:t xml:space="preserve"> registrado bajo el número de expediente </w:t>
      </w:r>
      <w:r w:rsidRPr="00380BBD">
        <w:rPr>
          <w:rFonts w:ascii="Palatino Linotype" w:eastAsia="Palatino Linotype" w:hAnsi="Palatino Linotype" w:cs="Palatino Linotype"/>
          <w:b/>
          <w:bCs/>
        </w:rPr>
        <w:t>003122/INFOEM/IP/RR/2023</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rPr>
        <w:t>señalando como acto impugnado y motivos de agravio:</w:t>
      </w:r>
    </w:p>
    <w:p w14:paraId="0DFF2B4B" w14:textId="77777777" w:rsidR="00592BE0" w:rsidRPr="00380BBD" w:rsidRDefault="00592BE0" w:rsidP="00380BBD">
      <w:pPr>
        <w:widowControl w:val="0"/>
        <w:spacing w:line="360" w:lineRule="auto"/>
        <w:jc w:val="both"/>
        <w:rPr>
          <w:rFonts w:ascii="Palatino Linotype" w:eastAsia="Palatino Linotype" w:hAnsi="Palatino Linotype" w:cs="Palatino Linotype"/>
        </w:rPr>
      </w:pPr>
    </w:p>
    <w:p w14:paraId="112CA6BA" w14:textId="77777777" w:rsidR="00592BE0" w:rsidRPr="00380BBD" w:rsidRDefault="00592BE0" w:rsidP="00380BBD">
      <w:pPr>
        <w:spacing w:line="360" w:lineRule="auto"/>
        <w:ind w:left="-57" w:right="-57"/>
        <w:jc w:val="both"/>
        <w:rPr>
          <w:rFonts w:ascii="Palatino Linotype" w:eastAsia="Palatino Linotype" w:hAnsi="Palatino Linotype" w:cs="Palatino Linotype"/>
          <w:b/>
          <w:u w:val="single"/>
        </w:rPr>
      </w:pPr>
      <w:bookmarkStart w:id="3" w:name="_Hlk141874926"/>
      <w:r w:rsidRPr="00380BBD">
        <w:rPr>
          <w:rFonts w:ascii="Palatino Linotype" w:eastAsia="Palatino Linotype" w:hAnsi="Palatino Linotype" w:cs="Palatino Linotype"/>
          <w:b/>
          <w:u w:val="single"/>
        </w:rPr>
        <w:t>Acto Impugnado:</w:t>
      </w:r>
      <w:r w:rsidRPr="00380BBD">
        <w:rPr>
          <w:b/>
          <w:u w:val="single"/>
        </w:rPr>
        <w:t xml:space="preserve"> </w:t>
      </w:r>
    </w:p>
    <w:p w14:paraId="7904F62C" w14:textId="77777777" w:rsidR="00592BE0" w:rsidRPr="00380BBD" w:rsidRDefault="00592BE0" w:rsidP="00380BBD">
      <w:pPr>
        <w:tabs>
          <w:tab w:val="left" w:pos="709"/>
        </w:tabs>
        <w:spacing w:before="66"/>
        <w:ind w:left="850" w:right="899"/>
        <w:jc w:val="both"/>
        <w:rPr>
          <w:rFonts w:ascii="Palatino Linotype" w:eastAsia="Palatino Linotype" w:hAnsi="Palatino Linotype" w:cs="Palatino Linotype"/>
          <w:iCs/>
          <w:sz w:val="22"/>
          <w:szCs w:val="22"/>
        </w:rPr>
      </w:pPr>
      <w:r w:rsidRPr="00380BBD">
        <w:rPr>
          <w:rFonts w:ascii="Palatino Linotype" w:eastAsia="Palatino Linotype" w:hAnsi="Palatino Linotype" w:cs="Palatino Linotype"/>
          <w:i/>
          <w:sz w:val="22"/>
          <w:szCs w:val="22"/>
        </w:rPr>
        <w:t>“</w:t>
      </w:r>
      <w:r w:rsidR="00A927F0" w:rsidRPr="00380BBD">
        <w:rPr>
          <w:rFonts w:ascii="Palatino Linotype" w:eastAsia="Palatino Linotype" w:hAnsi="Palatino Linotype" w:cs="Palatino Linotype"/>
          <w:i/>
          <w:sz w:val="22"/>
          <w:szCs w:val="22"/>
        </w:rPr>
        <w:t>Dan información incorrecta y remiten a una secretaría que dice que no son competentes, sino el sindicato</w:t>
      </w:r>
      <w:r w:rsidRPr="00380BBD">
        <w:rPr>
          <w:rFonts w:ascii="Palatino Linotype" w:eastAsia="Palatino Linotype" w:hAnsi="Palatino Linotype" w:cs="Palatino Linotype"/>
          <w:i/>
          <w:sz w:val="22"/>
          <w:szCs w:val="22"/>
        </w:rPr>
        <w:t xml:space="preserve">.” </w:t>
      </w:r>
      <w:r w:rsidRPr="00380BBD">
        <w:rPr>
          <w:rFonts w:ascii="Palatino Linotype" w:eastAsia="Palatino Linotype" w:hAnsi="Palatino Linotype" w:cs="Palatino Linotype"/>
          <w:iCs/>
          <w:sz w:val="22"/>
          <w:szCs w:val="22"/>
        </w:rPr>
        <w:t>(Sic)</w:t>
      </w:r>
    </w:p>
    <w:p w14:paraId="4E64F690" w14:textId="77777777" w:rsidR="00592BE0" w:rsidRPr="00380BBD" w:rsidRDefault="00592BE0" w:rsidP="00380BBD">
      <w:pPr>
        <w:ind w:right="899"/>
        <w:jc w:val="both"/>
        <w:rPr>
          <w:rFonts w:ascii="Palatino Linotype" w:eastAsia="Palatino Linotype" w:hAnsi="Palatino Linotype" w:cs="Palatino Linotype"/>
        </w:rPr>
      </w:pPr>
    </w:p>
    <w:p w14:paraId="1253C077" w14:textId="77777777" w:rsidR="00592BE0" w:rsidRPr="00380BBD" w:rsidRDefault="00592BE0" w:rsidP="00380BBD">
      <w:pPr>
        <w:spacing w:line="360" w:lineRule="auto"/>
        <w:ind w:right="49"/>
        <w:jc w:val="both"/>
        <w:rPr>
          <w:rFonts w:ascii="Palatino Linotype" w:eastAsia="Palatino Linotype" w:hAnsi="Palatino Linotype" w:cs="Palatino Linotype"/>
          <w:b/>
          <w:u w:val="single"/>
        </w:rPr>
      </w:pPr>
      <w:r w:rsidRPr="00380BBD">
        <w:rPr>
          <w:rFonts w:ascii="Palatino Linotype" w:eastAsia="Palatino Linotype" w:hAnsi="Palatino Linotype" w:cs="Palatino Linotype"/>
          <w:b/>
          <w:u w:val="single"/>
        </w:rPr>
        <w:t>Razones o motivos de inconformidad:</w:t>
      </w:r>
    </w:p>
    <w:p w14:paraId="320B5A04" w14:textId="77777777" w:rsidR="00592BE0" w:rsidRPr="00380BBD" w:rsidRDefault="00592BE0" w:rsidP="00380BBD">
      <w:pPr>
        <w:tabs>
          <w:tab w:val="left" w:pos="709"/>
        </w:tabs>
        <w:spacing w:before="66"/>
        <w:ind w:left="850" w:right="899"/>
        <w:jc w:val="both"/>
        <w:rPr>
          <w:rFonts w:ascii="Palatino Linotype" w:eastAsia="Palatino Linotype" w:hAnsi="Palatino Linotype" w:cs="Palatino Linotype"/>
          <w:iCs/>
          <w:sz w:val="22"/>
          <w:szCs w:val="22"/>
        </w:rPr>
      </w:pPr>
      <w:r w:rsidRPr="00380BBD">
        <w:rPr>
          <w:rFonts w:ascii="Palatino Linotype" w:eastAsia="Palatino Linotype" w:hAnsi="Palatino Linotype" w:cs="Palatino Linotype"/>
          <w:i/>
          <w:sz w:val="22"/>
          <w:szCs w:val="22"/>
        </w:rPr>
        <w:t>“</w:t>
      </w:r>
      <w:r w:rsidR="00A927F0" w:rsidRPr="00380BBD">
        <w:rPr>
          <w:rFonts w:ascii="Palatino Linotype" w:eastAsia="Palatino Linotype" w:hAnsi="Palatino Linotype" w:cs="Palatino Linotype"/>
          <w:i/>
          <w:sz w:val="22"/>
          <w:szCs w:val="22"/>
        </w:rPr>
        <w:t>No entregan toda la información consistente en estudios tecnicos, el proceso de licitación, copia del contrato entre banorte y el gobierno, por lo que al ser información publica debe obrar en los archivos de dicha dependencia. Además remiten a finanazas y finanzas al sindicato, lo que presupone violacion a la ley de acceso a la información</w:t>
      </w:r>
      <w:r w:rsidRPr="00380BBD">
        <w:rPr>
          <w:rFonts w:ascii="Palatino Linotype" w:eastAsia="Palatino Linotype" w:hAnsi="Palatino Linotype" w:cs="Palatino Linotype"/>
          <w:i/>
          <w:sz w:val="22"/>
          <w:szCs w:val="22"/>
        </w:rPr>
        <w:t xml:space="preserve">.” </w:t>
      </w:r>
      <w:r w:rsidRPr="00380BBD">
        <w:rPr>
          <w:rFonts w:ascii="Palatino Linotype" w:eastAsia="Palatino Linotype" w:hAnsi="Palatino Linotype" w:cs="Palatino Linotype"/>
          <w:iCs/>
          <w:sz w:val="22"/>
          <w:szCs w:val="22"/>
        </w:rPr>
        <w:t>(Sic)</w:t>
      </w:r>
    </w:p>
    <w:p w14:paraId="78891B8C" w14:textId="77777777" w:rsidR="00592BE0" w:rsidRPr="00380BBD" w:rsidRDefault="00592BE0" w:rsidP="00380BBD">
      <w:pPr>
        <w:tabs>
          <w:tab w:val="left" w:pos="709"/>
        </w:tabs>
        <w:spacing w:before="66"/>
        <w:ind w:left="850" w:right="899"/>
        <w:jc w:val="both"/>
        <w:rPr>
          <w:rFonts w:ascii="Palatino Linotype" w:eastAsia="Palatino Linotype" w:hAnsi="Palatino Linotype" w:cs="Palatino Linotype"/>
        </w:rPr>
      </w:pPr>
    </w:p>
    <w:bookmarkEnd w:id="3"/>
    <w:p w14:paraId="3EF2D0BB"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t xml:space="preserve">2. Del turno del Recurso de Revisión. </w:t>
      </w:r>
      <w:r w:rsidRPr="00380BBD">
        <w:rPr>
          <w:rFonts w:ascii="Palatino Linotype" w:eastAsia="Palatino Linotype" w:hAnsi="Palatino Linotype" w:cs="Palatino Linotype"/>
        </w:rPr>
        <w:t>Ese mismo día, el recurso se envió electrónicamente a</w:t>
      </w:r>
      <w:r w:rsidR="00917619" w:rsidRPr="00380BBD">
        <w:rPr>
          <w:rFonts w:ascii="Palatino Linotype" w:eastAsia="Palatino Linotype" w:hAnsi="Palatino Linotype" w:cs="Palatino Linotype"/>
        </w:rPr>
        <w:t xml:space="preserve"> este </w:t>
      </w:r>
      <w:r w:rsidRPr="00380BBD">
        <w:rPr>
          <w:rFonts w:ascii="Palatino Linotype" w:eastAsia="Palatino Linotype" w:hAnsi="Palatino Linotype" w:cs="Palatino Linotype"/>
        </w:rPr>
        <w:t xml:space="preserve">Instituto de Transparencia y con fundamento en el artículo 185, fracción I de la Ley de Transparencia </w:t>
      </w:r>
      <w:r w:rsidR="00917619" w:rsidRPr="00380BBD">
        <w:rPr>
          <w:rFonts w:ascii="Palatino Linotype" w:eastAsia="Palatino Linotype" w:hAnsi="Palatino Linotype" w:cs="Palatino Linotype"/>
        </w:rPr>
        <w:t>y Acceso a la Información Pública del Estado de México y Municipios</w:t>
      </w:r>
      <w:r w:rsidR="00917619" w:rsidRPr="00380BBD">
        <w:rPr>
          <w:rStyle w:val="Refdenotaalpie"/>
          <w:rFonts w:ascii="Palatino Linotype" w:eastAsia="Palatino Linotype" w:hAnsi="Palatino Linotype" w:cs="Palatino Linotype"/>
        </w:rPr>
        <w:footnoteReference w:id="3"/>
      </w:r>
      <w:r w:rsidRPr="00380BBD">
        <w:rPr>
          <w:rFonts w:ascii="Palatino Linotype" w:eastAsia="Palatino Linotype" w:hAnsi="Palatino Linotype" w:cs="Palatino Linotype"/>
        </w:rPr>
        <w:t xml:space="preserve">, se turnó a la </w:t>
      </w:r>
      <w:r w:rsidRPr="00380BBD">
        <w:rPr>
          <w:rFonts w:ascii="Palatino Linotype" w:eastAsia="Palatino Linotype" w:hAnsi="Palatino Linotype" w:cs="Palatino Linotype"/>
          <w:b/>
        </w:rPr>
        <w:t>Comisionada Sharon Cristina Morales Martínez</w:t>
      </w:r>
      <w:r w:rsidRPr="00380BBD">
        <w:rPr>
          <w:rFonts w:ascii="Palatino Linotype" w:eastAsia="Palatino Linotype" w:hAnsi="Palatino Linotype" w:cs="Palatino Linotype"/>
        </w:rPr>
        <w:t>; a efecto de decretar su admisión o desechamiento.</w:t>
      </w:r>
    </w:p>
    <w:p w14:paraId="6A0DD3B4" w14:textId="77777777" w:rsidR="00592BE0" w:rsidRPr="00380BBD" w:rsidRDefault="00592BE0" w:rsidP="00380BBD">
      <w:pPr>
        <w:tabs>
          <w:tab w:val="center" w:pos="4252"/>
          <w:tab w:val="right" w:pos="8504"/>
        </w:tabs>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lastRenderedPageBreak/>
        <w:t xml:space="preserve">3. Admisión del Recurso de Revisión. </w:t>
      </w:r>
      <w:r w:rsidRPr="00380BBD">
        <w:rPr>
          <w:rFonts w:ascii="Palatino Linotype" w:eastAsia="Palatino Linotype" w:hAnsi="Palatino Linotype" w:cs="Palatino Linotype"/>
          <w:bCs/>
        </w:rPr>
        <w:t xml:space="preserve">El </w:t>
      </w:r>
      <w:r w:rsidR="00A927F0" w:rsidRPr="00380BBD">
        <w:rPr>
          <w:rFonts w:ascii="Palatino Linotype" w:eastAsia="Palatino Linotype" w:hAnsi="Palatino Linotype" w:cs="Palatino Linotype"/>
          <w:bCs/>
        </w:rPr>
        <w:t>cinco</w:t>
      </w:r>
      <w:r w:rsidRPr="00380BBD">
        <w:rPr>
          <w:rFonts w:ascii="Palatino Linotype" w:eastAsia="Palatino Linotype" w:hAnsi="Palatino Linotype" w:cs="Palatino Linotype"/>
          <w:bCs/>
        </w:rPr>
        <w:t xml:space="preserve"> de </w:t>
      </w:r>
      <w:r w:rsidR="00A927F0" w:rsidRPr="00380BBD">
        <w:rPr>
          <w:rFonts w:ascii="Palatino Linotype" w:eastAsia="Palatino Linotype" w:hAnsi="Palatino Linotype" w:cs="Palatino Linotype"/>
          <w:bCs/>
        </w:rPr>
        <w:t>juni</w:t>
      </w:r>
      <w:r w:rsidRPr="00380BBD">
        <w:rPr>
          <w:rFonts w:ascii="Palatino Linotype" w:eastAsia="Palatino Linotype" w:hAnsi="Palatino Linotype" w:cs="Palatino Linotype"/>
          <w:bCs/>
        </w:rPr>
        <w:t>o,</w:t>
      </w:r>
      <w:r w:rsidRPr="00380BBD">
        <w:rPr>
          <w:rFonts w:ascii="Palatino Linotype" w:eastAsia="Palatino Linotype" w:hAnsi="Palatino Linotype" w:cs="Palatino Linotype"/>
        </w:rPr>
        <w:t xml:space="preserve"> se acordó la admisión a trámite del Recurso de Revisión; así como la integración del expediente respectivo, mismo que se puso a disposición de las partes, para que en un plazo máximo de siete días hábiles</w:t>
      </w:r>
      <w:r w:rsidRPr="00380BBD">
        <w:rPr>
          <w:rFonts w:ascii="Palatino Linotype" w:eastAsia="Palatino Linotype" w:hAnsi="Palatino Linotype" w:cs="Palatino Linotype"/>
          <w:b/>
        </w:rPr>
        <w:t xml:space="preserve"> La Recurrente </w:t>
      </w:r>
      <w:r w:rsidRPr="00380BBD">
        <w:rPr>
          <w:rFonts w:ascii="Palatino Linotype" w:eastAsia="Palatino Linotype" w:hAnsi="Palatino Linotype" w:cs="Palatino Linotype"/>
        </w:rPr>
        <w:t xml:space="preserve">manifestara lo que a su derecho conviniera, a efecto de presentar pruebas y alegatos; así como, para que </w:t>
      </w:r>
      <w:r w:rsidRPr="00380BBD">
        <w:rPr>
          <w:rFonts w:ascii="Palatino Linotype" w:eastAsia="Palatino Linotype" w:hAnsi="Palatino Linotype" w:cs="Palatino Linotype"/>
          <w:b/>
        </w:rPr>
        <w:t xml:space="preserve">El Sujeto Obligado </w:t>
      </w:r>
      <w:r w:rsidRPr="00380BBD">
        <w:rPr>
          <w:rFonts w:ascii="Palatino Linotype" w:eastAsia="Palatino Linotype" w:hAnsi="Palatino Linotype" w:cs="Palatino Linotype"/>
        </w:rPr>
        <w:t>rindiera el correspondiente</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rPr>
        <w:t>Informe Justificado; lo anterior, conforme a lo dispuesto por el artículo 185 de la Ley de Transparencia local.</w:t>
      </w:r>
    </w:p>
    <w:p w14:paraId="2F7F8FF6" w14:textId="77777777" w:rsidR="00592BE0" w:rsidRPr="00380BBD" w:rsidRDefault="00592BE0" w:rsidP="00380BBD">
      <w:pPr>
        <w:tabs>
          <w:tab w:val="center" w:pos="4252"/>
          <w:tab w:val="right" w:pos="8504"/>
        </w:tabs>
        <w:spacing w:line="360" w:lineRule="auto"/>
        <w:jc w:val="both"/>
        <w:rPr>
          <w:rFonts w:ascii="Palatino Linotype" w:eastAsia="Palatino Linotype" w:hAnsi="Palatino Linotype" w:cs="Palatino Linotype"/>
        </w:rPr>
      </w:pPr>
    </w:p>
    <w:p w14:paraId="4BC2959A" w14:textId="77777777" w:rsidR="00592BE0" w:rsidRPr="00380BBD" w:rsidRDefault="00592BE0" w:rsidP="00380BBD">
      <w:pPr>
        <w:spacing w:line="360" w:lineRule="auto"/>
        <w:jc w:val="both"/>
        <w:rPr>
          <w:rFonts w:ascii="Palatino Linotype" w:eastAsia="Palatino Linotype" w:hAnsi="Palatino Linotype" w:cs="Palatino Linotype"/>
          <w:sz w:val="22"/>
          <w:szCs w:val="22"/>
        </w:rPr>
      </w:pPr>
      <w:r w:rsidRPr="00380BBD">
        <w:rPr>
          <w:rFonts w:ascii="Palatino Linotype" w:eastAsia="Palatino Linotype" w:hAnsi="Palatino Linotype" w:cs="Palatino Linotype"/>
          <w:b/>
        </w:rPr>
        <w:t xml:space="preserve">4. Manifestaciones e Informe Justificado. </w:t>
      </w:r>
      <w:r w:rsidRPr="00380BBD">
        <w:rPr>
          <w:rFonts w:ascii="Palatino Linotype" w:eastAsia="Palatino Linotype" w:hAnsi="Palatino Linotype" w:cs="Palatino Linotype"/>
        </w:rPr>
        <w:t xml:space="preserve">Dentro del término legalmente concedido a </w:t>
      </w:r>
      <w:r w:rsidRPr="00380BBD">
        <w:rPr>
          <w:rFonts w:ascii="Palatino Linotype" w:eastAsia="Palatino Linotype" w:hAnsi="Palatino Linotype" w:cs="Palatino Linotype"/>
          <w:b/>
        </w:rPr>
        <w:t>La Recurrente</w:t>
      </w:r>
      <w:r w:rsidRPr="00380BBD">
        <w:rPr>
          <w:rFonts w:ascii="Palatino Linotype" w:eastAsia="Palatino Linotype" w:hAnsi="Palatino Linotype" w:cs="Palatino Linotype"/>
        </w:rPr>
        <w:t xml:space="preserve"> no presentó manifestaciones que a su derecho convinieran. Por su parte, </w:t>
      </w:r>
      <w:r w:rsidRPr="00380BBD">
        <w:rPr>
          <w:rFonts w:ascii="Palatino Linotype" w:eastAsia="Palatino Linotype" w:hAnsi="Palatino Linotype" w:cs="Palatino Linotype"/>
          <w:b/>
          <w:bCs/>
        </w:rPr>
        <w:t>El Sujeto Obligado</w:t>
      </w:r>
      <w:r w:rsidRPr="00380BBD">
        <w:rPr>
          <w:rFonts w:ascii="Palatino Linotype" w:eastAsia="Palatino Linotype" w:hAnsi="Palatino Linotype" w:cs="Palatino Linotype"/>
        </w:rPr>
        <w:t xml:space="preserve"> acompañó</w:t>
      </w:r>
      <w:bookmarkStart w:id="4" w:name="_Hlk141875712"/>
      <w:r w:rsidR="00A927F0" w:rsidRPr="00380BBD">
        <w:rPr>
          <w:rFonts w:ascii="Palatino Linotype" w:eastAsia="Palatino Linotype" w:hAnsi="Palatino Linotype" w:cs="Palatino Linotype"/>
        </w:rPr>
        <w:t xml:space="preserve"> el archivo “SMSEM-UT-033-2023 Manifestaciones 03122-2023.pdf” relativo a las acciones realizadas por el Sujeto Obligado a efecto de dar atención y respuesta a la solicitante, concluyendo que la información solicitada no existe dentro de esa organización gremial, al no ser de su competencia.</w:t>
      </w:r>
    </w:p>
    <w:p w14:paraId="02F2087F" w14:textId="77777777" w:rsidR="00592BE0" w:rsidRPr="00380BBD" w:rsidRDefault="00592BE0" w:rsidP="00380BBD">
      <w:pPr>
        <w:pStyle w:val="Prrafodelista"/>
        <w:widowControl w:val="0"/>
        <w:tabs>
          <w:tab w:val="left" w:pos="0"/>
        </w:tabs>
        <w:ind w:left="0"/>
        <w:jc w:val="both"/>
        <w:rPr>
          <w:rFonts w:ascii="Palatino Linotype" w:eastAsia="Palatino Linotype" w:hAnsi="Palatino Linotype" w:cs="Palatino Linotype"/>
          <w:sz w:val="22"/>
          <w:szCs w:val="22"/>
        </w:rPr>
      </w:pPr>
    </w:p>
    <w:bookmarkEnd w:id="4"/>
    <w:p w14:paraId="1A3C918F" w14:textId="77777777" w:rsidR="00592BE0" w:rsidRPr="00380BBD" w:rsidRDefault="00592BE0" w:rsidP="00380BBD">
      <w:pPr>
        <w:widowControl w:val="0"/>
        <w:tabs>
          <w:tab w:val="left" w:pos="0"/>
        </w:tabs>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t xml:space="preserve">5. De la ampliación. </w:t>
      </w:r>
      <w:bookmarkStart w:id="5" w:name="_heading=h.1fob9te" w:colFirst="0" w:colLast="0"/>
      <w:bookmarkEnd w:id="5"/>
      <w:r w:rsidRPr="00380BBD">
        <w:rPr>
          <w:rFonts w:ascii="Palatino Linotype" w:eastAsia="Palatino Linotype" w:hAnsi="Palatino Linotype" w:cs="Palatino Linotype"/>
        </w:rPr>
        <w:t xml:space="preserve">El </w:t>
      </w:r>
      <w:r w:rsidR="00A927F0" w:rsidRPr="00380BBD">
        <w:rPr>
          <w:rFonts w:ascii="Palatino Linotype" w:eastAsia="Palatino Linotype" w:hAnsi="Palatino Linotype" w:cs="Palatino Linotype"/>
        </w:rPr>
        <w:t>tres</w:t>
      </w:r>
      <w:r w:rsidRPr="00380BBD">
        <w:rPr>
          <w:rFonts w:ascii="Palatino Linotype" w:eastAsia="Palatino Linotype" w:hAnsi="Palatino Linotype" w:cs="Palatino Linotype"/>
        </w:rPr>
        <w:t xml:space="preserve"> de </w:t>
      </w:r>
      <w:r w:rsidR="00A927F0" w:rsidRPr="00380BBD">
        <w:rPr>
          <w:rFonts w:ascii="Palatino Linotype" w:eastAsia="Palatino Linotype" w:hAnsi="Palatino Linotype" w:cs="Palatino Linotype"/>
        </w:rPr>
        <w:t>agosto</w:t>
      </w:r>
      <w:r w:rsidRPr="00380BB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20A8CEE1" w14:textId="77777777" w:rsidR="00592BE0" w:rsidRPr="00380BBD" w:rsidRDefault="00592BE0" w:rsidP="00380BBD">
      <w:pPr>
        <w:spacing w:line="360" w:lineRule="auto"/>
        <w:jc w:val="both"/>
        <w:rPr>
          <w:rFonts w:ascii="Palatino Linotype" w:eastAsia="Palatino Linotype" w:hAnsi="Palatino Linotype" w:cs="Palatino Linotype"/>
        </w:rPr>
      </w:pPr>
      <w:bookmarkStart w:id="6" w:name="_heading=h.vk1hlboevp3r" w:colFirst="0" w:colLast="0"/>
      <w:bookmarkEnd w:id="6"/>
    </w:p>
    <w:p w14:paraId="07155380"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w:t>
      </w:r>
      <w:r w:rsidRPr="00380BBD">
        <w:rPr>
          <w:rFonts w:ascii="Palatino Linotype" w:eastAsia="Palatino Linotype" w:hAnsi="Palatino Linotype" w:cs="Palatino Linotype"/>
        </w:rPr>
        <w:lastRenderedPageBreak/>
        <w:t>capacidades técnicas y humanas del personal encargado de la proyección de las resoluciones a dichos medios de impugnación.</w:t>
      </w:r>
    </w:p>
    <w:p w14:paraId="58310D18" w14:textId="77777777" w:rsidR="00592BE0" w:rsidRPr="00380BBD" w:rsidRDefault="00592BE0" w:rsidP="00380BBD">
      <w:pPr>
        <w:spacing w:line="360" w:lineRule="auto"/>
        <w:jc w:val="both"/>
        <w:rPr>
          <w:rFonts w:ascii="Palatino Linotype" w:eastAsia="Palatino Linotype" w:hAnsi="Palatino Linotype" w:cs="Palatino Linotype"/>
        </w:rPr>
      </w:pPr>
    </w:p>
    <w:p w14:paraId="6CD04960"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9BEB27" w14:textId="77777777" w:rsidR="00592BE0" w:rsidRPr="00380BBD" w:rsidRDefault="00592BE0" w:rsidP="00380BBD">
      <w:pPr>
        <w:spacing w:line="360" w:lineRule="auto"/>
        <w:jc w:val="both"/>
        <w:rPr>
          <w:rFonts w:ascii="Palatino Linotype" w:eastAsia="Palatino Linotype" w:hAnsi="Palatino Linotype" w:cs="Palatino Linotype"/>
        </w:rPr>
      </w:pPr>
    </w:p>
    <w:p w14:paraId="3198F3A3"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C77E18" w14:textId="77777777" w:rsidR="00592BE0" w:rsidRPr="00380BBD" w:rsidRDefault="00592BE0" w:rsidP="00380BBD">
      <w:pPr>
        <w:spacing w:line="360" w:lineRule="auto"/>
        <w:jc w:val="both"/>
        <w:rPr>
          <w:rFonts w:ascii="Palatino Linotype" w:eastAsia="Palatino Linotype" w:hAnsi="Palatino Linotype" w:cs="Palatino Linotype"/>
        </w:rPr>
      </w:pPr>
    </w:p>
    <w:p w14:paraId="273D3C4E"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3F5127" w14:textId="77777777" w:rsidR="00592BE0" w:rsidRPr="00380BBD" w:rsidRDefault="00592BE0" w:rsidP="00380BBD">
      <w:pPr>
        <w:spacing w:line="360" w:lineRule="auto"/>
        <w:jc w:val="both"/>
        <w:rPr>
          <w:rFonts w:ascii="Palatino Linotype" w:eastAsia="Palatino Linotype" w:hAnsi="Palatino Linotype" w:cs="Palatino Linotype"/>
        </w:rPr>
      </w:pPr>
    </w:p>
    <w:p w14:paraId="5F1936AF"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553B89B" w14:textId="77777777" w:rsidR="00592BE0" w:rsidRPr="00380BBD" w:rsidRDefault="00592BE0" w:rsidP="00380BBD">
      <w:pPr>
        <w:spacing w:line="360" w:lineRule="auto"/>
        <w:ind w:left="720"/>
        <w:jc w:val="both"/>
        <w:rPr>
          <w:rFonts w:ascii="Palatino Linotype" w:eastAsia="Palatino Linotype" w:hAnsi="Palatino Linotype" w:cs="Palatino Linotype"/>
        </w:rPr>
      </w:pPr>
      <w:r w:rsidRPr="00380BBD">
        <w:rPr>
          <w:rFonts w:ascii="Palatino Linotype" w:eastAsia="Palatino Linotype" w:hAnsi="Palatino Linotype" w:cs="Palatino Linotype"/>
          <w:b/>
        </w:rPr>
        <w:lastRenderedPageBreak/>
        <w:t>a)</w:t>
      </w:r>
      <w:r w:rsidRPr="00380BBD">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7DDF4C3" w14:textId="77777777" w:rsidR="00592BE0" w:rsidRPr="00380BBD" w:rsidRDefault="00592BE0" w:rsidP="00380BBD">
      <w:pPr>
        <w:spacing w:line="360" w:lineRule="auto"/>
        <w:ind w:left="720"/>
        <w:jc w:val="both"/>
        <w:rPr>
          <w:rFonts w:ascii="Palatino Linotype" w:eastAsia="Palatino Linotype" w:hAnsi="Palatino Linotype" w:cs="Palatino Linotype"/>
        </w:rPr>
      </w:pPr>
      <w:r w:rsidRPr="00380BBD">
        <w:rPr>
          <w:rFonts w:ascii="Palatino Linotype" w:eastAsia="Palatino Linotype" w:hAnsi="Palatino Linotype" w:cs="Palatino Linotype"/>
          <w:b/>
        </w:rPr>
        <w:t>b)</w:t>
      </w:r>
      <w:r w:rsidRPr="00380BBD">
        <w:rPr>
          <w:rFonts w:ascii="Palatino Linotype" w:eastAsia="Palatino Linotype" w:hAnsi="Palatino Linotype" w:cs="Palatino Linotype"/>
        </w:rPr>
        <w:t xml:space="preserve"> Actividad Procesal del interesado: Acciones u omisiones del interesado.</w:t>
      </w:r>
    </w:p>
    <w:p w14:paraId="7903D09A" w14:textId="77777777" w:rsidR="00592BE0" w:rsidRPr="00380BBD" w:rsidRDefault="00592BE0" w:rsidP="00380BBD">
      <w:pPr>
        <w:spacing w:line="360" w:lineRule="auto"/>
        <w:ind w:left="720"/>
        <w:jc w:val="both"/>
        <w:rPr>
          <w:rFonts w:ascii="Palatino Linotype" w:eastAsia="Palatino Linotype" w:hAnsi="Palatino Linotype" w:cs="Palatino Linotype"/>
        </w:rPr>
      </w:pPr>
      <w:r w:rsidRPr="00380BBD">
        <w:rPr>
          <w:rFonts w:ascii="Palatino Linotype" w:eastAsia="Palatino Linotype" w:hAnsi="Palatino Linotype" w:cs="Palatino Linotype"/>
          <w:b/>
        </w:rPr>
        <w:t>c)</w:t>
      </w:r>
      <w:r w:rsidRPr="00380BBD">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22669623" w14:textId="77777777" w:rsidR="00592BE0" w:rsidRPr="00380BBD" w:rsidRDefault="00592BE0" w:rsidP="00380BBD">
      <w:pPr>
        <w:spacing w:line="360" w:lineRule="auto"/>
        <w:ind w:left="720"/>
        <w:jc w:val="both"/>
        <w:rPr>
          <w:rFonts w:ascii="Palatino Linotype" w:eastAsia="Palatino Linotype" w:hAnsi="Palatino Linotype" w:cs="Palatino Linotype"/>
        </w:rPr>
      </w:pPr>
      <w:r w:rsidRPr="00380BBD">
        <w:rPr>
          <w:rFonts w:ascii="Palatino Linotype" w:eastAsia="Palatino Linotype" w:hAnsi="Palatino Linotype" w:cs="Palatino Linotype"/>
          <w:b/>
        </w:rPr>
        <w:t>d)</w:t>
      </w:r>
      <w:r w:rsidRPr="00380BBD">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49A8FA9" w14:textId="77777777" w:rsidR="00592BE0" w:rsidRPr="00380BBD" w:rsidRDefault="00592BE0" w:rsidP="00380BBD">
      <w:pPr>
        <w:spacing w:line="360" w:lineRule="auto"/>
        <w:jc w:val="both"/>
        <w:rPr>
          <w:rFonts w:ascii="Palatino Linotype" w:eastAsia="Palatino Linotype" w:hAnsi="Palatino Linotype" w:cs="Palatino Linotype"/>
        </w:rPr>
      </w:pPr>
    </w:p>
    <w:p w14:paraId="48862328"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FF8A6C" w14:textId="77777777" w:rsidR="00592BE0" w:rsidRPr="00380BBD" w:rsidRDefault="00592BE0" w:rsidP="00380BBD">
      <w:pPr>
        <w:spacing w:line="360" w:lineRule="auto"/>
        <w:jc w:val="both"/>
        <w:rPr>
          <w:rFonts w:ascii="Palatino Linotype" w:eastAsia="Palatino Linotype" w:hAnsi="Palatino Linotype" w:cs="Palatino Linotype"/>
        </w:rPr>
      </w:pPr>
    </w:p>
    <w:p w14:paraId="526E49B8"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Argumento que encuentra sustento en la jurisprudencia P./J. 32/92 emitida por el Pleno de la Suprema Corte de Justicia de la Nación de rubro “</w:t>
      </w:r>
      <w:r w:rsidRPr="00380BB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80BBD">
        <w:rPr>
          <w:rStyle w:val="Refdenotaalpie"/>
          <w:rFonts w:ascii="Palatino Linotype" w:eastAsia="Palatino Linotype" w:hAnsi="Palatino Linotype" w:cs="Palatino Linotype"/>
          <w:i/>
        </w:rPr>
        <w:footnoteReference w:id="4"/>
      </w:r>
      <w:r w:rsidRPr="00380BBD">
        <w:rPr>
          <w:rFonts w:ascii="Palatino Linotype" w:eastAsia="Palatino Linotype" w:hAnsi="Palatino Linotype" w:cs="Palatino Linotype"/>
          <w:i/>
        </w:rPr>
        <w:t>”</w:t>
      </w:r>
    </w:p>
    <w:p w14:paraId="6C0EF4AD" w14:textId="77777777" w:rsidR="00592BE0" w:rsidRPr="00380BBD" w:rsidRDefault="00592BE0" w:rsidP="00380BBD">
      <w:pPr>
        <w:spacing w:line="360" w:lineRule="auto"/>
        <w:jc w:val="both"/>
        <w:rPr>
          <w:rFonts w:ascii="Palatino Linotype" w:eastAsia="Palatino Linotype" w:hAnsi="Palatino Linotype" w:cs="Palatino Linotype"/>
        </w:rPr>
      </w:pPr>
    </w:p>
    <w:p w14:paraId="14CD9313"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380BBD">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900E0E" w14:textId="77777777" w:rsidR="00592BE0" w:rsidRPr="00380BBD" w:rsidRDefault="00592BE0" w:rsidP="00380BBD">
      <w:pPr>
        <w:spacing w:line="360" w:lineRule="auto"/>
        <w:jc w:val="both"/>
        <w:rPr>
          <w:rFonts w:ascii="Palatino Linotype" w:eastAsia="Palatino Linotype" w:hAnsi="Palatino Linotype" w:cs="Palatino Linotype"/>
        </w:rPr>
      </w:pPr>
    </w:p>
    <w:p w14:paraId="0A77F3E0"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identificación son los siguientes: </w:t>
      </w:r>
      <w:r w:rsidRPr="00380BBD">
        <w:rPr>
          <w:rFonts w:ascii="Palatino Linotype" w:eastAsia="Palatino Linotype" w:hAnsi="Palatino Linotype" w:cs="Palatino Linotype"/>
          <w:i/>
        </w:rPr>
        <w:t>“PLAZO RAZONABLE PARA RESOLVER. DIMENSIÓN Y EFECTOS DE ESTE CONCEPTO CUANDO SE ADUCE EXCESIVA CARGA DE TRABAJO</w:t>
      </w:r>
      <w:r w:rsidRPr="00380BBD">
        <w:rPr>
          <w:rStyle w:val="Refdenotaalpie"/>
          <w:rFonts w:ascii="Palatino Linotype" w:eastAsia="Palatino Linotype" w:hAnsi="Palatino Linotype" w:cs="Palatino Linotype"/>
          <w:i/>
        </w:rPr>
        <w:footnoteReference w:id="5"/>
      </w:r>
      <w:r w:rsidRPr="00380BBD">
        <w:rPr>
          <w:rFonts w:ascii="Palatino Linotype" w:eastAsia="Palatino Linotype" w:hAnsi="Palatino Linotype" w:cs="Palatino Linotype"/>
          <w:i/>
        </w:rPr>
        <w:t>” y “PLAZO RAZONABLE PARA RESOLVER. CONCEPTO Y ELEMENTOS QUE LO INTEGRAN A LA LUZ DEL DERECHO INTERNACIONAL DE LOS DERECHOS HUMANOS”</w:t>
      </w:r>
      <w:r w:rsidRPr="00380BBD">
        <w:rPr>
          <w:rStyle w:val="Refdenotaalpie"/>
          <w:rFonts w:ascii="Palatino Linotype" w:eastAsia="Palatino Linotype" w:hAnsi="Palatino Linotype" w:cs="Palatino Linotype"/>
          <w:i/>
        </w:rPr>
        <w:footnoteReference w:id="6"/>
      </w:r>
      <w:r w:rsidRPr="00380BBD">
        <w:rPr>
          <w:rFonts w:ascii="Palatino Linotype" w:eastAsia="Palatino Linotype" w:hAnsi="Palatino Linotype" w:cs="Palatino Linotype"/>
        </w:rPr>
        <w:t>.</w:t>
      </w:r>
    </w:p>
    <w:p w14:paraId="36D3821C" w14:textId="77777777" w:rsidR="00592BE0" w:rsidRPr="00380BBD" w:rsidRDefault="00592BE0" w:rsidP="00380BBD">
      <w:pPr>
        <w:spacing w:line="360" w:lineRule="auto"/>
        <w:jc w:val="both"/>
        <w:rPr>
          <w:rFonts w:ascii="Palatino Linotype" w:eastAsia="Palatino Linotype" w:hAnsi="Palatino Linotype" w:cs="Palatino Linotype"/>
        </w:rPr>
      </w:pPr>
    </w:p>
    <w:p w14:paraId="6B334CAD"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A118741" w14:textId="77777777" w:rsidR="00592BE0" w:rsidRPr="00380BBD" w:rsidRDefault="00592BE0" w:rsidP="00380BBD">
      <w:pPr>
        <w:spacing w:line="360" w:lineRule="auto"/>
        <w:jc w:val="both"/>
        <w:rPr>
          <w:rFonts w:ascii="Palatino Linotype" w:eastAsia="Palatino Linotype" w:hAnsi="Palatino Linotype" w:cs="Palatino Linotype"/>
        </w:rPr>
      </w:pPr>
    </w:p>
    <w:p w14:paraId="7D7E8C92"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lastRenderedPageBreak/>
        <w:t xml:space="preserve">6. Cierre de Instrucción. </w:t>
      </w:r>
      <w:r w:rsidRPr="00380BBD">
        <w:rPr>
          <w:rFonts w:ascii="Palatino Linotype" w:eastAsia="Palatino Linotype" w:hAnsi="Palatino Linotype" w:cs="Palatino Linotype"/>
        </w:rPr>
        <w:t xml:space="preserve">Por lo que, una vez analizado el estado procesal que guarda el expediente, el </w:t>
      </w:r>
      <w:r w:rsidR="00D76D30" w:rsidRPr="00380BBD">
        <w:rPr>
          <w:rFonts w:ascii="Palatino Linotype" w:eastAsia="Palatino Linotype" w:hAnsi="Palatino Linotype" w:cs="Palatino Linotype"/>
          <w:b/>
          <w:bCs/>
        </w:rPr>
        <w:t>diecinueve de diciembre de dos mil veintitrés</w:t>
      </w:r>
      <w:r w:rsidRPr="00380BBD">
        <w:rPr>
          <w:rFonts w:ascii="Palatino Linotype" w:eastAsia="Palatino Linotype" w:hAnsi="Palatino Linotype" w:cs="Palatino Linotype"/>
        </w:rPr>
        <w:t xml:space="preserve">, la </w:t>
      </w:r>
      <w:r w:rsidRPr="00380BBD">
        <w:rPr>
          <w:rFonts w:ascii="Palatino Linotype" w:eastAsia="Palatino Linotype" w:hAnsi="Palatino Linotype" w:cs="Palatino Linotype"/>
          <w:b/>
        </w:rPr>
        <w:t xml:space="preserve">Comisionada Sharon Cristina Morales Martínez </w:t>
      </w:r>
      <w:r w:rsidRPr="00380BBD">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local. </w:t>
      </w:r>
    </w:p>
    <w:p w14:paraId="7AE3B393" w14:textId="77777777" w:rsidR="00592BE0" w:rsidRPr="00380BBD" w:rsidRDefault="00592BE0" w:rsidP="00380BBD">
      <w:pPr>
        <w:rPr>
          <w:rFonts w:ascii="Palatino Linotype" w:eastAsia="Palatino Linotype" w:hAnsi="Palatino Linotype" w:cs="Palatino Linotype"/>
          <w:b/>
          <w:sz w:val="28"/>
          <w:szCs w:val="28"/>
        </w:rPr>
      </w:pPr>
    </w:p>
    <w:p w14:paraId="0C6CF608" w14:textId="77777777" w:rsidR="00592BE0" w:rsidRPr="00380BBD" w:rsidRDefault="00592BE0" w:rsidP="00380BBD">
      <w:pPr>
        <w:jc w:val="center"/>
        <w:rPr>
          <w:rFonts w:ascii="Palatino Linotype" w:eastAsia="Palatino Linotype" w:hAnsi="Palatino Linotype" w:cs="Palatino Linotype"/>
          <w:b/>
          <w:sz w:val="28"/>
          <w:szCs w:val="28"/>
        </w:rPr>
      </w:pPr>
      <w:r w:rsidRPr="00380BBD">
        <w:rPr>
          <w:rFonts w:ascii="Palatino Linotype" w:eastAsia="Palatino Linotype" w:hAnsi="Palatino Linotype" w:cs="Palatino Linotype"/>
          <w:b/>
          <w:sz w:val="28"/>
          <w:szCs w:val="28"/>
        </w:rPr>
        <w:t>CONSIDERANDOS</w:t>
      </w:r>
    </w:p>
    <w:p w14:paraId="4B274C79" w14:textId="77777777" w:rsidR="00592BE0" w:rsidRPr="00380BBD" w:rsidRDefault="00592BE0" w:rsidP="00380BBD">
      <w:pPr>
        <w:jc w:val="center"/>
        <w:rPr>
          <w:rFonts w:ascii="Palatino Linotype" w:eastAsia="Palatino Linotype" w:hAnsi="Palatino Linotype" w:cs="Palatino Linotype"/>
          <w:b/>
          <w:sz w:val="28"/>
          <w:szCs w:val="28"/>
        </w:rPr>
      </w:pPr>
    </w:p>
    <w:p w14:paraId="3DADA74F" w14:textId="77777777" w:rsidR="00592BE0" w:rsidRPr="00380BBD" w:rsidRDefault="00592BE0" w:rsidP="00380BBD">
      <w:pPr>
        <w:widowControl w:val="0"/>
        <w:tabs>
          <w:tab w:val="left" w:pos="1701"/>
        </w:tabs>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sz w:val="28"/>
          <w:szCs w:val="28"/>
        </w:rPr>
        <w:t>PRIMERO.</w:t>
      </w:r>
      <w:r w:rsidRPr="00380BBD">
        <w:rPr>
          <w:rFonts w:ascii="Palatino Linotype" w:eastAsia="Palatino Linotype" w:hAnsi="Palatino Linotype" w:cs="Palatino Linotype"/>
          <w:b/>
        </w:rPr>
        <w:t xml:space="preserve"> Competencia</w:t>
      </w:r>
      <w:r w:rsidRPr="00380BBD">
        <w:rPr>
          <w:rFonts w:ascii="Palatino Linotype" w:eastAsia="Palatino Linotype" w:hAnsi="Palatino Linotype" w:cs="Palatino Linotype"/>
        </w:rPr>
        <w:t>.</w:t>
      </w:r>
      <w:r w:rsidRPr="00380BBD">
        <w:rPr>
          <w:rFonts w:ascii="Palatino Linotype" w:eastAsia="Palatino Linotype" w:hAnsi="Palatino Linotype" w:cs="Palatino Linotype"/>
          <w:b/>
        </w:rPr>
        <w:t xml:space="preserve"> </w:t>
      </w:r>
    </w:p>
    <w:p w14:paraId="49F84403" w14:textId="77777777" w:rsidR="00592BE0" w:rsidRPr="00380BBD" w:rsidRDefault="00592BE0" w:rsidP="00380BBD">
      <w:pPr>
        <w:widowControl w:val="0"/>
        <w:tabs>
          <w:tab w:val="left" w:pos="1701"/>
        </w:tabs>
        <w:spacing w:line="360" w:lineRule="auto"/>
        <w:jc w:val="both"/>
        <w:rPr>
          <w:rFonts w:ascii="Palatino Linotype" w:eastAsia="Palatino Linotype" w:hAnsi="Palatino Linotype" w:cs="Palatino Linotype"/>
        </w:rPr>
      </w:pPr>
      <w:bookmarkStart w:id="7" w:name="_heading=h.3znysh7" w:colFirst="0" w:colLast="0"/>
      <w:bookmarkEnd w:id="7"/>
      <w:r w:rsidRPr="00380BB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trigésimo cuarto, fracciones IV y V de la Constitución Política del Estado Libre y Soberano de México; 2 fracción II, 13, 29, 36, fracciones I y II, 176, 178, 179, 181 párrafo tercero y 185 de la Ley de Transparencia local; y 9, fracciones I y XXIII y 11 del Reglamento Interior del Instituto de Transparencia, Acceso a la Información Pública y Protección de Datos Personales del Estado de México y Municipios.</w:t>
      </w:r>
    </w:p>
    <w:p w14:paraId="5455F769" w14:textId="77777777" w:rsidR="00592BE0" w:rsidRPr="00380BBD" w:rsidRDefault="00592BE0" w:rsidP="00380BBD">
      <w:pPr>
        <w:widowControl w:val="0"/>
        <w:tabs>
          <w:tab w:val="left" w:pos="1701"/>
        </w:tabs>
        <w:spacing w:line="360" w:lineRule="auto"/>
        <w:jc w:val="both"/>
        <w:rPr>
          <w:rFonts w:ascii="Palatino Linotype" w:eastAsia="Palatino Linotype" w:hAnsi="Palatino Linotype" w:cs="Palatino Linotype"/>
        </w:rPr>
      </w:pPr>
    </w:p>
    <w:p w14:paraId="01016C90" w14:textId="77777777" w:rsidR="00592BE0" w:rsidRPr="00380BBD" w:rsidRDefault="00592BE0" w:rsidP="00380BBD">
      <w:pPr>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b/>
          <w:sz w:val="28"/>
          <w:szCs w:val="28"/>
        </w:rPr>
        <w:t>SEGUNDO</w:t>
      </w:r>
      <w:r w:rsidRPr="00380BBD">
        <w:rPr>
          <w:rFonts w:ascii="Palatino Linotype" w:eastAsia="Palatino Linotype" w:hAnsi="Palatino Linotype" w:cs="Palatino Linotype"/>
          <w:b/>
        </w:rPr>
        <w:t xml:space="preserve">. Requisitos de procedencia. </w:t>
      </w:r>
      <w:r w:rsidRPr="00380BBD">
        <w:rPr>
          <w:rFonts w:ascii="Palatino Linotype" w:eastAsia="Palatino Linotype" w:hAnsi="Palatino Linotype" w:cs="Palatino Linotype"/>
          <w:bCs/>
        </w:rPr>
        <w:t xml:space="preserve">El Recurso de Revisión reúne los requisitos establecidos en el artículo 180 de la </w:t>
      </w:r>
      <w:r w:rsidR="00917619" w:rsidRPr="00380BBD">
        <w:rPr>
          <w:rFonts w:ascii="Palatino Linotype" w:eastAsia="Palatino Linotype" w:hAnsi="Palatino Linotype" w:cs="Palatino Linotype"/>
          <w:bCs/>
        </w:rPr>
        <w:t>Ley de Transparencia local</w:t>
      </w:r>
      <w:r w:rsidRPr="00380BBD">
        <w:rPr>
          <w:rFonts w:ascii="Palatino Linotype" w:eastAsia="Palatino Linotype" w:hAnsi="Palatino Linotype" w:cs="Palatino Linotype"/>
          <w:bCs/>
        </w:rPr>
        <w:t xml:space="preserve">, conforme a lo siguiente:  </w:t>
      </w:r>
    </w:p>
    <w:p w14:paraId="2EAE75A1" w14:textId="77777777" w:rsidR="00592BE0" w:rsidRPr="00380BBD" w:rsidRDefault="00592BE0" w:rsidP="00380BBD">
      <w:pPr>
        <w:spacing w:line="360" w:lineRule="auto"/>
        <w:jc w:val="both"/>
        <w:rPr>
          <w:rFonts w:ascii="Palatino Linotype" w:eastAsia="Palatino Linotype" w:hAnsi="Palatino Linotype" w:cs="Palatino Linotype"/>
          <w:b/>
        </w:rPr>
      </w:pPr>
    </w:p>
    <w:p w14:paraId="75E3667F" w14:textId="77777777" w:rsidR="00592BE0" w:rsidRPr="00380BBD" w:rsidRDefault="00592BE0" w:rsidP="00380BBD">
      <w:pPr>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b/>
        </w:rPr>
        <w:lastRenderedPageBreak/>
        <w:t xml:space="preserve">a) Forma. </w:t>
      </w:r>
      <w:r w:rsidRPr="00380BBD">
        <w:rPr>
          <w:rFonts w:ascii="Palatino Linotype" w:eastAsia="Palatino Linotype" w:hAnsi="Palatino Linotype" w:cs="Palatino Linotype"/>
          <w:bCs/>
        </w:rPr>
        <w:t xml:space="preserve">El </w:t>
      </w:r>
      <w:r w:rsidRPr="00380BBD">
        <w:rPr>
          <w:rFonts w:ascii="Palatino Linotype" w:eastAsia="Palatino Linotype" w:hAnsi="Palatino Linotype" w:cs="Palatino Linotype"/>
        </w:rPr>
        <w:t>Recurso de Revisión</w:t>
      </w:r>
      <w:r w:rsidRPr="00380BBD">
        <w:rPr>
          <w:rFonts w:ascii="Palatino Linotype" w:eastAsia="Palatino Linotype" w:hAnsi="Palatino Linotype" w:cs="Palatino Linotype"/>
          <w:bCs/>
        </w:rPr>
        <w:t xml:space="preserve"> en estudio fue presentado vía SAIMEX, constando el </w:t>
      </w:r>
      <w:r w:rsidRPr="00380BBD">
        <w:rPr>
          <w:rFonts w:ascii="Palatino Linotype" w:eastAsia="Palatino Linotype" w:hAnsi="Palatino Linotype" w:cs="Palatino Linotype"/>
          <w:b/>
        </w:rPr>
        <w:t>Sujeto Obligado</w:t>
      </w:r>
      <w:r w:rsidRPr="00380BBD">
        <w:rPr>
          <w:rFonts w:ascii="Palatino Linotype" w:eastAsia="Palatino Linotype" w:hAnsi="Palatino Linotype" w:cs="Palatino Linotype"/>
          <w:bCs/>
        </w:rPr>
        <w:t xml:space="preserve"> de la solicitud, el número de folio de respuesta de la solicitud de acceso, la fecha en que fue notificada la respuesta al solicitante, el acto recurrido y los motivos de inconformidad.</w:t>
      </w:r>
    </w:p>
    <w:p w14:paraId="2FE006A5" w14:textId="77777777" w:rsidR="00592BE0" w:rsidRPr="00380BBD" w:rsidRDefault="00592BE0" w:rsidP="00380BBD">
      <w:pPr>
        <w:spacing w:line="360" w:lineRule="auto"/>
        <w:jc w:val="both"/>
        <w:rPr>
          <w:rFonts w:ascii="Palatino Linotype" w:eastAsia="Palatino Linotype" w:hAnsi="Palatino Linotype" w:cs="Palatino Linotype"/>
          <w:b/>
        </w:rPr>
      </w:pPr>
    </w:p>
    <w:p w14:paraId="406BA469"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b/>
        </w:rPr>
        <w:t xml:space="preserve">b) Interés. </w:t>
      </w:r>
      <w:r w:rsidRPr="00380BBD">
        <w:rPr>
          <w:rFonts w:ascii="Palatino Linotype" w:eastAsia="Palatino Linotype" w:hAnsi="Palatino Linotype" w:cs="Palatino Linotype"/>
        </w:rPr>
        <w:t xml:space="preserve">El Recurso de Revisión fue interpuesto por parte legítima, en atención a que se presentó por </w:t>
      </w:r>
      <w:r w:rsidRPr="00380BBD">
        <w:rPr>
          <w:rFonts w:ascii="Palatino Linotype" w:eastAsia="Palatino Linotype" w:hAnsi="Palatino Linotype" w:cs="Palatino Linotype"/>
          <w:b/>
        </w:rPr>
        <w:t>La Recurrente,</w:t>
      </w:r>
      <w:r w:rsidRPr="00380BBD">
        <w:rPr>
          <w:rFonts w:ascii="Palatino Linotype" w:eastAsia="Palatino Linotype" w:hAnsi="Palatino Linotype" w:cs="Palatino Linotype"/>
        </w:rPr>
        <w:t xml:space="preserve"> quien es la misma persona que formuló la solicitud de acceso a la información pública al </w:t>
      </w:r>
      <w:r w:rsidRPr="00380BBD">
        <w:rPr>
          <w:rFonts w:ascii="Palatino Linotype" w:eastAsia="Palatino Linotype" w:hAnsi="Palatino Linotype" w:cs="Palatino Linotype"/>
          <w:b/>
        </w:rPr>
        <w:t xml:space="preserve">Sujeto Obligado, </w:t>
      </w:r>
      <w:r w:rsidRPr="00380BBD">
        <w:rPr>
          <w:rFonts w:ascii="Palatino Linotype" w:eastAsia="Palatino Linotype" w:hAnsi="Palatino Linotype" w:cs="Palatino Linotype"/>
        </w:rPr>
        <w:t xml:space="preserve">pues para ello, es necesario que el particular ingrese al </w:t>
      </w:r>
      <w:r w:rsidRPr="00380BBD">
        <w:rPr>
          <w:rFonts w:ascii="Palatino Linotype" w:eastAsia="Palatino Linotype" w:hAnsi="Palatino Linotype" w:cs="Palatino Linotype"/>
          <w:b/>
        </w:rPr>
        <w:t xml:space="preserve">SAIMEX </w:t>
      </w:r>
      <w:r w:rsidRPr="00380BBD">
        <w:rPr>
          <w:rFonts w:ascii="Palatino Linotype" w:eastAsia="Palatino Linotype" w:hAnsi="Palatino Linotype" w:cs="Palatino Linotype"/>
        </w:rPr>
        <w:t>mediante la utilización de su clave de usuario y contraseña.</w:t>
      </w:r>
    </w:p>
    <w:p w14:paraId="7C8F1A05" w14:textId="77777777" w:rsidR="00592BE0" w:rsidRPr="00380BBD" w:rsidRDefault="00592BE0" w:rsidP="00380BBD">
      <w:pPr>
        <w:spacing w:line="360" w:lineRule="auto"/>
        <w:jc w:val="both"/>
        <w:rPr>
          <w:rFonts w:ascii="Palatino Linotype" w:eastAsia="Palatino Linotype" w:hAnsi="Palatino Linotype" w:cs="Palatino Linotype"/>
        </w:rPr>
      </w:pPr>
    </w:p>
    <w:p w14:paraId="18E635C5" w14:textId="77777777" w:rsidR="00592BE0" w:rsidRPr="00380BBD" w:rsidRDefault="00592BE0" w:rsidP="00380BBD">
      <w:pPr>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b/>
          <w:sz w:val="28"/>
          <w:szCs w:val="28"/>
        </w:rPr>
        <w:t>c)</w:t>
      </w:r>
      <w:r w:rsidRPr="00380BBD">
        <w:rPr>
          <w:rFonts w:ascii="Palatino Linotype" w:eastAsia="Palatino Linotype" w:hAnsi="Palatino Linotype" w:cs="Palatino Linotype"/>
          <w:b/>
        </w:rPr>
        <w:t xml:space="preserve"> Nombre de La Recurrente.  </w:t>
      </w:r>
      <w:r w:rsidRPr="00380BBD">
        <w:rPr>
          <w:rFonts w:ascii="Palatino Linotype" w:eastAsia="Palatino Linotype" w:hAnsi="Palatino Linotype" w:cs="Palatino Linotype"/>
        </w:rPr>
        <w:t xml:space="preserve">Se considera importante precisar que conforme al artículo 180, fracción II, último párrafo de la Ley de Transparencia local, cuando las solicitudes se presenten de manera electrónica no es requisito indispensable el proporcionar el nombre, tal como se muestra a continuación: </w:t>
      </w:r>
    </w:p>
    <w:p w14:paraId="52A97519" w14:textId="77777777" w:rsidR="00D76D30" w:rsidRPr="00380BBD" w:rsidRDefault="00D76D30" w:rsidP="00380BBD">
      <w:pPr>
        <w:spacing w:line="360" w:lineRule="auto"/>
        <w:ind w:right="49"/>
        <w:jc w:val="both"/>
        <w:rPr>
          <w:rFonts w:ascii="Palatino Linotype" w:eastAsia="Palatino Linotype" w:hAnsi="Palatino Linotype" w:cs="Palatino Linotype"/>
        </w:rPr>
      </w:pPr>
    </w:p>
    <w:p w14:paraId="49FE1234" w14:textId="77777777" w:rsidR="00592BE0" w:rsidRPr="00380BBD" w:rsidRDefault="00592BE0" w:rsidP="00380BBD">
      <w:pPr>
        <w:tabs>
          <w:tab w:val="left" w:pos="851"/>
        </w:tabs>
        <w:ind w:left="851" w:right="901"/>
        <w:jc w:val="both"/>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 xml:space="preserve">“Artículo 180. </w:t>
      </w:r>
      <w:r w:rsidRPr="00380BBD">
        <w:rPr>
          <w:rFonts w:ascii="Palatino Linotype" w:eastAsia="Palatino Linotype" w:hAnsi="Palatino Linotype" w:cs="Palatino Linotype"/>
          <w:i/>
          <w:sz w:val="22"/>
          <w:szCs w:val="22"/>
        </w:rPr>
        <w:t>El Recurso de Revisión contendrá:</w:t>
      </w:r>
      <w:r w:rsidRPr="00380BBD">
        <w:rPr>
          <w:rFonts w:ascii="Palatino Linotype" w:eastAsia="Palatino Linotype" w:hAnsi="Palatino Linotype" w:cs="Palatino Linotype"/>
          <w:b/>
          <w:i/>
          <w:sz w:val="22"/>
          <w:szCs w:val="22"/>
        </w:rPr>
        <w:t xml:space="preserve"> </w:t>
      </w:r>
    </w:p>
    <w:p w14:paraId="330D31BA" w14:textId="77777777" w:rsidR="00592BE0" w:rsidRPr="00380BBD" w:rsidRDefault="00592BE0" w:rsidP="00380BBD">
      <w:pPr>
        <w:tabs>
          <w:tab w:val="left" w:pos="851"/>
        </w:tabs>
        <w:ind w:left="851" w:right="901"/>
        <w:jc w:val="both"/>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w:t>
      </w:r>
    </w:p>
    <w:p w14:paraId="1C39886F" w14:textId="77777777" w:rsidR="00592BE0" w:rsidRPr="00380BBD" w:rsidRDefault="00592BE0" w:rsidP="00380BBD">
      <w:pPr>
        <w:tabs>
          <w:tab w:val="left" w:pos="851"/>
        </w:tabs>
        <w:ind w:left="851" w:right="901"/>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b/>
          <w:i/>
          <w:sz w:val="22"/>
          <w:szCs w:val="22"/>
        </w:rPr>
        <w:t xml:space="preserve">II. El nombre del solicitante que recurre </w:t>
      </w:r>
      <w:r w:rsidRPr="00380BBD">
        <w:rPr>
          <w:rFonts w:ascii="Palatino Linotype" w:eastAsia="Palatino Linotype" w:hAnsi="Palatino Linotype" w:cs="Palatino Linotype"/>
          <w:i/>
          <w:sz w:val="22"/>
          <w:szCs w:val="22"/>
        </w:rPr>
        <w:t>o de su representante y, en su caso, …</w:t>
      </w:r>
    </w:p>
    <w:p w14:paraId="6633D853" w14:textId="77777777" w:rsidR="00592BE0" w:rsidRPr="00380BBD" w:rsidRDefault="00592BE0" w:rsidP="00380BBD">
      <w:pPr>
        <w:tabs>
          <w:tab w:val="left" w:pos="851"/>
        </w:tabs>
        <w:ind w:left="851" w:right="901"/>
        <w:jc w:val="both"/>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380BBD">
        <w:rPr>
          <w:rFonts w:ascii="Palatino Linotype" w:eastAsia="Palatino Linotype" w:hAnsi="Palatino Linotype" w:cs="Palatino Linotype"/>
          <w:i/>
          <w:sz w:val="22"/>
          <w:szCs w:val="22"/>
        </w:rPr>
        <w:t>, IV, VII y VIII.</w:t>
      </w:r>
      <w:r w:rsidRPr="00380BBD">
        <w:rPr>
          <w:rFonts w:ascii="Palatino Linotype" w:eastAsia="Palatino Linotype" w:hAnsi="Palatino Linotype" w:cs="Palatino Linotype"/>
          <w:b/>
          <w:i/>
          <w:sz w:val="22"/>
          <w:szCs w:val="22"/>
        </w:rPr>
        <w:t>”</w:t>
      </w:r>
    </w:p>
    <w:p w14:paraId="6DFEC55C" w14:textId="77777777" w:rsidR="00592BE0" w:rsidRPr="00380BBD" w:rsidRDefault="00592BE0" w:rsidP="00380BBD">
      <w:pPr>
        <w:tabs>
          <w:tab w:val="left" w:pos="851"/>
        </w:tabs>
        <w:ind w:left="851" w:right="901"/>
        <w:jc w:val="right"/>
        <w:rPr>
          <w:rFonts w:ascii="Palatino Linotype" w:eastAsia="Palatino Linotype" w:hAnsi="Palatino Linotype" w:cs="Palatino Linotype"/>
          <w:i/>
          <w:sz w:val="16"/>
          <w:szCs w:val="16"/>
        </w:rPr>
      </w:pPr>
      <w:r w:rsidRPr="00380BBD">
        <w:rPr>
          <w:rFonts w:ascii="Palatino Linotype" w:eastAsia="Palatino Linotype" w:hAnsi="Palatino Linotype" w:cs="Palatino Linotype"/>
          <w:i/>
          <w:sz w:val="16"/>
          <w:szCs w:val="16"/>
        </w:rPr>
        <w:t>(Énfasis añadido)</w:t>
      </w:r>
    </w:p>
    <w:p w14:paraId="61E65920" w14:textId="77777777" w:rsidR="00592BE0" w:rsidRPr="00380BBD" w:rsidRDefault="00592BE0" w:rsidP="00380BBD">
      <w:pPr>
        <w:tabs>
          <w:tab w:val="left" w:pos="851"/>
        </w:tabs>
        <w:ind w:right="901"/>
        <w:jc w:val="both"/>
        <w:rPr>
          <w:rFonts w:ascii="Palatino Linotype" w:eastAsia="Palatino Linotype" w:hAnsi="Palatino Linotype" w:cs="Palatino Linotype"/>
          <w:i/>
          <w:sz w:val="22"/>
          <w:szCs w:val="22"/>
        </w:rPr>
      </w:pPr>
    </w:p>
    <w:p w14:paraId="5CF60075"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380BBD">
        <w:rPr>
          <w:rFonts w:ascii="Palatino Linotype" w:eastAsia="Palatino Linotype" w:hAnsi="Palatino Linotype" w:cs="Palatino Linotype"/>
        </w:rPr>
        <w:lastRenderedPageBreak/>
        <w:t>requisitos, entre ellos, el nombre</w:t>
      </w:r>
      <w:r w:rsidRPr="00380BBD">
        <w:rPr>
          <w:rFonts w:ascii="Palatino Linotype" w:eastAsia="Palatino Linotype" w:hAnsi="Palatino Linotype" w:cs="Palatino Linotype"/>
          <w:b/>
        </w:rPr>
        <w:t>;</w:t>
      </w:r>
      <w:r w:rsidRPr="00380BBD">
        <w:rPr>
          <w:rFonts w:ascii="Palatino Linotype" w:eastAsia="Palatino Linotype" w:hAnsi="Palatino Linotype" w:cs="Palatino Linotype"/>
        </w:rPr>
        <w:t xml:space="preserve"> por lo que, en el presente caso, al haber sido presentado el Recurso de Revisión vía </w:t>
      </w:r>
      <w:r w:rsidRPr="00380BBD">
        <w:rPr>
          <w:rFonts w:ascii="Palatino Linotype" w:eastAsia="Palatino Linotype" w:hAnsi="Palatino Linotype" w:cs="Palatino Linotype"/>
          <w:b/>
        </w:rPr>
        <w:t>SAIMEX</w:t>
      </w:r>
      <w:r w:rsidRPr="00380BBD">
        <w:rPr>
          <w:rFonts w:ascii="Palatino Linotype" w:eastAsia="Palatino Linotype" w:hAnsi="Palatino Linotype" w:cs="Palatino Linotype"/>
        </w:rPr>
        <w:t>, dicho requisito resulta innecesario.</w:t>
      </w:r>
    </w:p>
    <w:p w14:paraId="647C6E8E" w14:textId="77777777" w:rsidR="00592BE0" w:rsidRPr="00380BBD" w:rsidRDefault="00592BE0" w:rsidP="00380BBD">
      <w:pPr>
        <w:spacing w:line="360" w:lineRule="auto"/>
        <w:jc w:val="both"/>
        <w:rPr>
          <w:rFonts w:ascii="Palatino Linotype" w:eastAsia="Palatino Linotype" w:hAnsi="Palatino Linotype" w:cs="Palatino Linotype"/>
        </w:rPr>
      </w:pPr>
    </w:p>
    <w:p w14:paraId="14AA2690"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Lo anterior es así, pues el artículo 15 de Ley de Transparencia local prevé que, toda persona tendrá Acceso a la Información sin necesidad de acreditar interés alguno o justificar su utilización, de lo que se infiere que para el ejercicio del derecho de Acceso a la Información Pública, </w:t>
      </w:r>
      <w:r w:rsidRPr="00380BBD">
        <w:rPr>
          <w:rFonts w:ascii="Palatino Linotype" w:eastAsia="Palatino Linotype" w:hAnsi="Palatino Linotype" w:cs="Palatino Linotype"/>
          <w:b/>
          <w:u w:val="single"/>
        </w:rPr>
        <w:t xml:space="preserve">el nombre no es un requisito </w:t>
      </w:r>
      <w:r w:rsidR="000412F1" w:rsidRPr="00380BBD">
        <w:rPr>
          <w:rFonts w:ascii="Palatino Linotype" w:eastAsia="Palatino Linotype" w:hAnsi="Palatino Linotype" w:cs="Palatino Linotype"/>
          <w:b/>
          <w:u w:val="single"/>
        </w:rPr>
        <w:t>indispensable</w:t>
      </w:r>
      <w:r w:rsidRPr="00380BBD">
        <w:rPr>
          <w:rFonts w:ascii="Palatino Linotype" w:eastAsia="Palatino Linotype" w:hAnsi="Palatino Linotype" w:cs="Palatino Linotype"/>
          <w:b/>
          <w:u w:val="single"/>
        </w:rPr>
        <w:t xml:space="preserve"> —</w:t>
      </w:r>
      <w:r w:rsidRPr="00380BBD">
        <w:rPr>
          <w:rFonts w:ascii="Palatino Linotype" w:eastAsia="Palatino Linotype" w:hAnsi="Palatino Linotype" w:cs="Palatino Linotype"/>
          <w:b/>
          <w:i/>
          <w:u w:val="single"/>
        </w:rPr>
        <w:t>sine qua non—</w:t>
      </w:r>
      <w:r w:rsidRPr="00380BBD">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E962825" w14:textId="77777777" w:rsidR="00592BE0" w:rsidRPr="00380BBD" w:rsidRDefault="00592BE0" w:rsidP="00380BBD">
      <w:pPr>
        <w:spacing w:line="360" w:lineRule="auto"/>
        <w:jc w:val="both"/>
        <w:rPr>
          <w:rFonts w:ascii="Palatino Linotype" w:eastAsia="Palatino Linotype" w:hAnsi="Palatino Linotype" w:cs="Palatino Linotype"/>
        </w:rPr>
      </w:pPr>
    </w:p>
    <w:p w14:paraId="418EF85F" w14:textId="77777777" w:rsidR="00592BE0" w:rsidRPr="00380BBD" w:rsidRDefault="00592BE0" w:rsidP="00380BBD">
      <w:pPr>
        <w:spacing w:line="360" w:lineRule="auto"/>
        <w:jc w:val="both"/>
        <w:rPr>
          <w:rFonts w:ascii="Palatino Linotype" w:eastAsia="Palatino Linotype" w:hAnsi="Palatino Linotype" w:cs="Palatino Linotype"/>
          <w:sz w:val="22"/>
          <w:szCs w:val="22"/>
        </w:rPr>
      </w:pPr>
      <w:r w:rsidRPr="00380BBD">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4DB21B1" w14:textId="77777777" w:rsidR="00592BE0" w:rsidRPr="00380BBD" w:rsidRDefault="00592BE0" w:rsidP="00380BBD">
      <w:pPr>
        <w:tabs>
          <w:tab w:val="left" w:pos="851"/>
        </w:tabs>
        <w:ind w:left="851" w:right="901"/>
        <w:jc w:val="both"/>
        <w:rPr>
          <w:rFonts w:ascii="Palatino Linotype" w:eastAsia="Palatino Linotype" w:hAnsi="Palatino Linotype" w:cs="Palatino Linotype"/>
          <w:sz w:val="22"/>
          <w:szCs w:val="22"/>
        </w:rPr>
      </w:pPr>
    </w:p>
    <w:p w14:paraId="05A83A3A"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Asimismo, se estima que el requisito relativo al nombre de </w:t>
      </w:r>
      <w:r w:rsidRPr="00380BBD">
        <w:rPr>
          <w:rFonts w:ascii="Palatino Linotype" w:eastAsia="Palatino Linotype" w:hAnsi="Palatino Linotype" w:cs="Palatino Linotype"/>
          <w:b/>
        </w:rPr>
        <w:t>La Recurrente</w:t>
      </w:r>
      <w:r w:rsidRPr="00380BB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380BBD">
        <w:rPr>
          <w:rFonts w:ascii="Palatino Linotype" w:eastAsia="Palatino Linotype" w:hAnsi="Palatino Linotype" w:cs="Palatino Linotype"/>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80BBD">
        <w:rPr>
          <w:rFonts w:ascii="Palatino Linotype" w:eastAsia="Palatino Linotype" w:hAnsi="Palatino Linotype" w:cs="Palatino Linotype"/>
          <w:b/>
        </w:rPr>
        <w:t xml:space="preserve">La Recurrente </w:t>
      </w:r>
      <w:r w:rsidRPr="00380BBD">
        <w:rPr>
          <w:rFonts w:ascii="Palatino Linotype" w:eastAsia="Palatino Linotype" w:hAnsi="Palatino Linotype" w:cs="Palatino Linotype"/>
        </w:rPr>
        <w:t xml:space="preserve"> es la misma persona que realizó la solicitud de Acceso a la Información Pública que ahora se impugna.</w:t>
      </w:r>
    </w:p>
    <w:p w14:paraId="21CE7C05" w14:textId="77777777" w:rsidR="00592BE0" w:rsidRPr="00380BBD" w:rsidRDefault="00592BE0" w:rsidP="00380BBD">
      <w:pPr>
        <w:tabs>
          <w:tab w:val="left" w:pos="851"/>
        </w:tabs>
        <w:ind w:left="851" w:right="901"/>
        <w:jc w:val="both"/>
        <w:rPr>
          <w:rFonts w:ascii="Palatino Linotype" w:eastAsia="Palatino Linotype" w:hAnsi="Palatino Linotype" w:cs="Palatino Linotype"/>
          <w:sz w:val="22"/>
          <w:szCs w:val="22"/>
        </w:rPr>
      </w:pPr>
    </w:p>
    <w:p w14:paraId="09788118"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EFD2ED0" w14:textId="77777777" w:rsidR="00592BE0" w:rsidRPr="00380BBD" w:rsidRDefault="00592BE0" w:rsidP="00380BBD">
      <w:pPr>
        <w:spacing w:line="360" w:lineRule="auto"/>
        <w:jc w:val="both"/>
        <w:rPr>
          <w:rFonts w:ascii="Palatino Linotype" w:eastAsia="Palatino Linotype" w:hAnsi="Palatino Linotype" w:cs="Palatino Linotype"/>
        </w:rPr>
      </w:pPr>
    </w:p>
    <w:p w14:paraId="01F9CB24" w14:textId="77777777" w:rsidR="000412F1" w:rsidRPr="00380BBD" w:rsidRDefault="00592BE0" w:rsidP="00380BBD">
      <w:pPr>
        <w:autoSpaceDE w:val="0"/>
        <w:autoSpaceDN w:val="0"/>
        <w:adjustRightInd w:val="0"/>
        <w:spacing w:line="360" w:lineRule="auto"/>
        <w:ind w:right="51"/>
        <w:jc w:val="both"/>
        <w:rPr>
          <w:rFonts w:ascii="Palatino Linotype" w:hAnsi="Palatino Linotype" w:cs="Arial"/>
          <w:lang w:eastAsia="es-ES"/>
        </w:rPr>
      </w:pPr>
      <w:r w:rsidRPr="00380BBD">
        <w:rPr>
          <w:rFonts w:ascii="Palatino Linotype" w:eastAsia="Palatino Linotype" w:hAnsi="Palatino Linotype" w:cs="Palatino Linotype"/>
          <w:b/>
          <w:sz w:val="28"/>
          <w:szCs w:val="28"/>
        </w:rPr>
        <w:t xml:space="preserve">TERCERO. Oportunidad. </w:t>
      </w:r>
      <w:r w:rsidR="000412F1" w:rsidRPr="00380BBD">
        <w:rPr>
          <w:rFonts w:ascii="Palatino Linotype" w:hAnsi="Palatino Linotype" w:cs="Arial"/>
          <w:lang w:eastAsia="es-ES"/>
        </w:rPr>
        <w:t xml:space="preserve">El Recurso de Revisión fue interpuesto dentro del plazo de quince días hábiles contados a partir del día siguiente a aquel en que </w:t>
      </w:r>
      <w:r w:rsidR="000412F1" w:rsidRPr="00380BBD">
        <w:rPr>
          <w:rFonts w:ascii="Palatino Linotype" w:hAnsi="Palatino Linotype" w:cs="Arial"/>
          <w:b/>
          <w:lang w:eastAsia="es-ES"/>
        </w:rPr>
        <w:t xml:space="preserve">El </w:t>
      </w:r>
      <w:r w:rsidR="000412F1" w:rsidRPr="00380BBD">
        <w:rPr>
          <w:rFonts w:ascii="Palatino Linotype" w:hAnsi="Palatino Linotype" w:cs="Arial"/>
          <w:b/>
          <w:lang w:eastAsia="es-ES"/>
        </w:rPr>
        <w:lastRenderedPageBreak/>
        <w:t xml:space="preserve">Recurrente </w:t>
      </w:r>
      <w:r w:rsidR="000412F1" w:rsidRPr="00380BBD">
        <w:rPr>
          <w:rFonts w:ascii="Palatino Linotype" w:hAnsi="Palatino Linotype" w:cs="Arial"/>
          <w:lang w:eastAsia="es-ES"/>
        </w:rPr>
        <w:t>tuvo conocimiento de la respuesta impugnada, tal y como lo prevé el artículo 178 de la Ley de Transparencia local</w:t>
      </w:r>
      <w:r w:rsidR="000412F1" w:rsidRPr="00380BBD">
        <w:rPr>
          <w:rFonts w:ascii="Palatino Linotype" w:hAnsi="Palatino Linotype" w:cs="Arial"/>
          <w:vertAlign w:val="superscript"/>
          <w:lang w:eastAsia="es-ES"/>
        </w:rPr>
        <w:footnoteReference w:id="7"/>
      </w:r>
      <w:r w:rsidR="000412F1" w:rsidRPr="00380BBD">
        <w:rPr>
          <w:rFonts w:ascii="Palatino Linotype" w:hAnsi="Palatino Linotype" w:cs="Arial"/>
          <w:lang w:eastAsia="es-ES"/>
        </w:rPr>
        <w:t xml:space="preserve">. </w:t>
      </w:r>
    </w:p>
    <w:p w14:paraId="66F2D501" w14:textId="77777777" w:rsidR="000412F1" w:rsidRPr="00380BBD" w:rsidRDefault="000412F1" w:rsidP="00380BBD">
      <w:pPr>
        <w:autoSpaceDE w:val="0"/>
        <w:autoSpaceDN w:val="0"/>
        <w:adjustRightInd w:val="0"/>
        <w:spacing w:line="360" w:lineRule="auto"/>
        <w:ind w:right="51"/>
        <w:jc w:val="both"/>
        <w:rPr>
          <w:rFonts w:ascii="Palatino Linotype" w:hAnsi="Palatino Linotype" w:cs="Arial"/>
          <w:lang w:eastAsia="es-ES"/>
        </w:rPr>
      </w:pPr>
    </w:p>
    <w:p w14:paraId="0CE278A9" w14:textId="77777777" w:rsidR="000412F1" w:rsidRPr="00380BBD" w:rsidRDefault="000412F1" w:rsidP="00380BBD">
      <w:pPr>
        <w:spacing w:line="360" w:lineRule="auto"/>
        <w:jc w:val="both"/>
        <w:rPr>
          <w:rFonts w:ascii="Palatino Linotype" w:hAnsi="Palatino Linotype" w:cs="Arial"/>
          <w:lang w:eastAsia="es-ES"/>
        </w:rPr>
      </w:pPr>
      <w:r w:rsidRPr="00380BBD">
        <w:rPr>
          <w:rFonts w:ascii="Palatino Linotype" w:hAnsi="Palatino Linotype" w:cs="Arial"/>
          <w:lang w:val="es-ES_tradnl" w:eastAsia="es-ES"/>
        </w:rPr>
        <w:t xml:space="preserve">En efecto, atendiendo a que </w:t>
      </w:r>
      <w:r w:rsidRPr="00380BBD">
        <w:rPr>
          <w:rFonts w:ascii="Palatino Linotype" w:hAnsi="Palatino Linotype" w:cs="Arial"/>
          <w:b/>
          <w:lang w:val="es-ES_tradnl" w:eastAsia="es-ES"/>
        </w:rPr>
        <w:t>El Sujeto Obligado</w:t>
      </w:r>
      <w:r w:rsidRPr="00380BBD">
        <w:rPr>
          <w:rFonts w:ascii="Palatino Linotype" w:hAnsi="Palatino Linotype" w:cs="Arial"/>
          <w:lang w:val="es-ES_tradnl" w:eastAsia="es-ES"/>
        </w:rPr>
        <w:t xml:space="preserve"> notificó la respuesta a la solicitud de información pública el </w:t>
      </w:r>
      <w:r w:rsidR="006317BE" w:rsidRPr="00380BBD">
        <w:rPr>
          <w:rFonts w:ascii="Palatino Linotype" w:hAnsi="Palatino Linotype" w:cs="Arial"/>
          <w:b/>
          <w:bCs/>
          <w:lang w:val="es-ES_tradnl" w:eastAsia="es-ES"/>
        </w:rPr>
        <w:t>vierne</w:t>
      </w:r>
      <w:r w:rsidRPr="00380BBD">
        <w:rPr>
          <w:rFonts w:ascii="Palatino Linotype" w:hAnsi="Palatino Linotype" w:cs="Arial"/>
          <w:b/>
          <w:bCs/>
          <w:lang w:val="es-ES_tradnl" w:eastAsia="es-ES"/>
        </w:rPr>
        <w:t xml:space="preserve">s </w:t>
      </w:r>
      <w:r w:rsidR="006317BE" w:rsidRPr="00380BBD">
        <w:rPr>
          <w:rFonts w:ascii="Palatino Linotype" w:hAnsi="Palatino Linotype" w:cs="Arial"/>
          <w:b/>
          <w:bCs/>
          <w:lang w:val="es-ES_tradnl" w:eastAsia="es-ES"/>
        </w:rPr>
        <w:t>dos</w:t>
      </w:r>
      <w:r w:rsidRPr="00380BBD">
        <w:rPr>
          <w:rFonts w:ascii="Palatino Linotype" w:hAnsi="Palatino Linotype" w:cs="Arial"/>
          <w:b/>
          <w:lang w:val="es-ES_tradnl" w:eastAsia="es-ES"/>
        </w:rPr>
        <w:t xml:space="preserve"> de junio; </w:t>
      </w:r>
      <w:r w:rsidRPr="00380BBD">
        <w:rPr>
          <w:rFonts w:ascii="Palatino Linotype" w:hAnsi="Palatino Linotype" w:cs="Arial"/>
          <w:lang w:eastAsia="es-ES"/>
        </w:rPr>
        <w:t xml:space="preserve">en consecuencia, el plazo de quince días hábiles que el artículo 178 de la ley de la materia otorga a </w:t>
      </w:r>
      <w:r w:rsidRPr="00380BBD">
        <w:rPr>
          <w:rFonts w:ascii="Palatino Linotype" w:hAnsi="Palatino Linotype" w:cs="Arial"/>
          <w:b/>
          <w:lang w:eastAsia="es-ES"/>
        </w:rPr>
        <w:t>El Recurrente</w:t>
      </w:r>
      <w:r w:rsidRPr="00380BBD">
        <w:rPr>
          <w:rFonts w:ascii="Palatino Linotype" w:hAnsi="Palatino Linotype" w:cs="Arial"/>
          <w:lang w:eastAsia="es-ES"/>
        </w:rPr>
        <w:t xml:space="preserve"> para presentar el recurso de revisión, transcurrió del</w:t>
      </w:r>
      <w:r w:rsidRPr="00380BBD">
        <w:rPr>
          <w:rFonts w:ascii="Palatino Linotype" w:hAnsi="Palatino Linotype" w:cs="Arial"/>
          <w:b/>
          <w:lang w:eastAsia="es-ES"/>
        </w:rPr>
        <w:t xml:space="preserve"> </w:t>
      </w:r>
      <w:r w:rsidR="006317BE" w:rsidRPr="00380BBD">
        <w:rPr>
          <w:rFonts w:ascii="Palatino Linotype" w:hAnsi="Palatino Linotype" w:cs="Arial"/>
          <w:b/>
          <w:lang w:eastAsia="es-ES"/>
        </w:rPr>
        <w:t>lunes</w:t>
      </w:r>
      <w:r w:rsidRPr="00380BBD">
        <w:rPr>
          <w:rFonts w:ascii="Palatino Linotype" w:hAnsi="Palatino Linotype" w:cs="Arial"/>
          <w:b/>
          <w:lang w:eastAsia="es-ES"/>
        </w:rPr>
        <w:t xml:space="preserve"> </w:t>
      </w:r>
      <w:r w:rsidR="006317BE" w:rsidRPr="00380BBD">
        <w:rPr>
          <w:rFonts w:ascii="Palatino Linotype" w:hAnsi="Palatino Linotype" w:cs="Arial"/>
          <w:b/>
          <w:lang w:eastAsia="es-ES"/>
        </w:rPr>
        <w:t>cinco</w:t>
      </w:r>
      <w:r w:rsidRPr="00380BBD">
        <w:rPr>
          <w:rFonts w:ascii="Palatino Linotype" w:hAnsi="Palatino Linotype" w:cs="Arial"/>
          <w:b/>
          <w:lang w:eastAsia="es-ES"/>
        </w:rPr>
        <w:t xml:space="preserve"> de junio al </w:t>
      </w:r>
      <w:r w:rsidR="006317BE" w:rsidRPr="00380BBD">
        <w:rPr>
          <w:rFonts w:ascii="Palatino Linotype" w:hAnsi="Palatino Linotype" w:cs="Arial"/>
          <w:b/>
          <w:lang w:eastAsia="es-ES"/>
        </w:rPr>
        <w:t>viernes</w:t>
      </w:r>
      <w:r w:rsidRPr="00380BBD">
        <w:rPr>
          <w:rFonts w:ascii="Palatino Linotype" w:hAnsi="Palatino Linotype" w:cs="Arial"/>
          <w:b/>
          <w:lang w:eastAsia="es-ES"/>
        </w:rPr>
        <w:t xml:space="preserve"> veinti</w:t>
      </w:r>
      <w:r w:rsidR="006317BE" w:rsidRPr="00380BBD">
        <w:rPr>
          <w:rFonts w:ascii="Palatino Linotype" w:hAnsi="Palatino Linotype" w:cs="Arial"/>
          <w:b/>
          <w:lang w:eastAsia="es-ES"/>
        </w:rPr>
        <w:t>tré</w:t>
      </w:r>
      <w:r w:rsidRPr="00380BBD">
        <w:rPr>
          <w:rFonts w:ascii="Palatino Linotype" w:hAnsi="Palatino Linotype" w:cs="Arial"/>
          <w:b/>
          <w:lang w:eastAsia="es-ES"/>
        </w:rPr>
        <w:t>s de junio de dos mil veintitrés.</w:t>
      </w:r>
      <w:r w:rsidRPr="00380BBD">
        <w:rPr>
          <w:rFonts w:ascii="Palatino Linotype" w:hAnsi="Palatino Linotype" w:cs="Arial"/>
          <w:b/>
          <w:vertAlign w:val="superscript"/>
          <w:lang w:eastAsia="es-ES"/>
        </w:rPr>
        <w:footnoteReference w:id="8"/>
      </w:r>
      <w:r w:rsidRPr="00380BBD">
        <w:rPr>
          <w:rFonts w:ascii="Palatino Linotype" w:hAnsi="Palatino Linotype" w:cs="Arial"/>
          <w:lang w:eastAsia="es-ES"/>
        </w:rPr>
        <w:t xml:space="preserve"> </w:t>
      </w:r>
    </w:p>
    <w:p w14:paraId="673BA816" w14:textId="77777777" w:rsidR="000412F1" w:rsidRPr="00380BBD" w:rsidRDefault="000412F1" w:rsidP="00380BBD">
      <w:pPr>
        <w:spacing w:line="360" w:lineRule="auto"/>
        <w:jc w:val="both"/>
        <w:rPr>
          <w:rFonts w:ascii="Palatino Linotype" w:hAnsi="Palatino Linotype" w:cs="Arial"/>
          <w:lang w:eastAsia="es-ES"/>
        </w:rPr>
      </w:pPr>
    </w:p>
    <w:p w14:paraId="76AC32C6" w14:textId="77777777" w:rsidR="00996787" w:rsidRPr="00380BBD" w:rsidRDefault="000412F1" w:rsidP="00380BBD">
      <w:pPr>
        <w:spacing w:line="360" w:lineRule="auto"/>
        <w:jc w:val="both"/>
        <w:rPr>
          <w:rFonts w:ascii="Palatino Linotype" w:hAnsi="Palatino Linotype"/>
          <w:lang w:eastAsia="es-ES"/>
        </w:rPr>
      </w:pPr>
      <w:r w:rsidRPr="00380BBD">
        <w:rPr>
          <w:rFonts w:ascii="Palatino Linotype" w:hAnsi="Palatino Linotype" w:cs="Arial"/>
          <w:lang w:val="es-ES_tradnl" w:eastAsia="es-ES"/>
        </w:rPr>
        <w:t>En ese tenor, si el recurso de revisión que nos ocupa se i</w:t>
      </w:r>
      <w:r w:rsidR="006317BE" w:rsidRPr="00380BBD">
        <w:rPr>
          <w:rFonts w:ascii="Palatino Linotype" w:hAnsi="Palatino Linotype" w:cs="Arial"/>
          <w:lang w:val="es-ES_tradnl" w:eastAsia="es-ES"/>
        </w:rPr>
        <w:t xml:space="preserve">nterpuso el mismo día de la notificación del acto reclamado es decir, antes de que empezará a correr el plazo, </w:t>
      </w:r>
      <w:r w:rsidR="00996787" w:rsidRPr="00380BBD">
        <w:rPr>
          <w:rFonts w:ascii="Palatino Linotype" w:hAnsi="Palatino Linotype"/>
          <w:lang w:eastAsia="es-ES"/>
        </w:rPr>
        <w:t xml:space="preserve">es insuficiente para desechar el Recurso de Revisión de mérito, toda vez que el precepto legal citado, sólo establece que estos medios de defensa se han de promover dentro de los quince días hábiles siguientes al en que </w:t>
      </w:r>
      <w:r w:rsidR="003D54B9" w:rsidRPr="00380BBD">
        <w:rPr>
          <w:rFonts w:ascii="Palatino Linotype" w:hAnsi="Palatino Linotype"/>
          <w:b/>
          <w:lang w:eastAsia="es-ES"/>
        </w:rPr>
        <w:t>El Recurrente</w:t>
      </w:r>
      <w:r w:rsidR="003D54B9" w:rsidRPr="00380BBD">
        <w:rPr>
          <w:rFonts w:ascii="Palatino Linotype" w:hAnsi="Palatino Linotype"/>
          <w:lang w:eastAsia="es-ES"/>
        </w:rPr>
        <w:t xml:space="preserve"> </w:t>
      </w:r>
      <w:r w:rsidR="00996787" w:rsidRPr="00380BBD">
        <w:rPr>
          <w:rFonts w:ascii="Palatino Linotype" w:hAnsi="Palatino Linotype"/>
          <w:lang w:eastAsia="es-ES"/>
        </w:rPr>
        <w:t>tenga conocimiento de la respuesta impugnada; sin embargo, no prohíbe que el Recurso de Revisión, se presente el mismo día en que aquélla fue notificada.</w:t>
      </w:r>
    </w:p>
    <w:p w14:paraId="4724CD84" w14:textId="77777777" w:rsidR="00996787" w:rsidRPr="00380BBD" w:rsidRDefault="00996787" w:rsidP="00380BBD">
      <w:pPr>
        <w:spacing w:line="360" w:lineRule="auto"/>
        <w:jc w:val="both"/>
        <w:rPr>
          <w:rFonts w:ascii="Palatino Linotype" w:hAnsi="Palatino Linotype"/>
          <w:lang w:eastAsia="es-ES"/>
        </w:rPr>
      </w:pPr>
    </w:p>
    <w:p w14:paraId="69ED16E5" w14:textId="77777777" w:rsidR="00996787" w:rsidRPr="00380BBD" w:rsidRDefault="00996787" w:rsidP="00380BBD">
      <w:pPr>
        <w:spacing w:line="360" w:lineRule="auto"/>
        <w:jc w:val="both"/>
        <w:rPr>
          <w:rFonts w:ascii="Palatino Linotype" w:hAnsi="Palatino Linotype"/>
          <w:lang w:eastAsia="es-ES"/>
        </w:rPr>
      </w:pPr>
      <w:r w:rsidRPr="00380BBD">
        <w:rPr>
          <w:rFonts w:ascii="Palatino Linotype" w:hAnsi="Palatino Linotype"/>
          <w:lang w:eastAsia="es-ES"/>
        </w:rPr>
        <w:lastRenderedPageBreak/>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7943625" w14:textId="77777777" w:rsidR="00996787" w:rsidRPr="00380BBD" w:rsidRDefault="00996787" w:rsidP="00380BBD">
      <w:pPr>
        <w:tabs>
          <w:tab w:val="left" w:pos="851"/>
        </w:tabs>
        <w:ind w:left="851" w:right="901"/>
        <w:jc w:val="both"/>
        <w:rPr>
          <w:rFonts w:ascii="Palatino Linotype" w:hAnsi="Palatino Linotype"/>
          <w:i/>
          <w:sz w:val="22"/>
          <w:szCs w:val="22"/>
          <w:lang w:eastAsia="es-ES"/>
        </w:rPr>
      </w:pPr>
      <w:r w:rsidRPr="00380BBD">
        <w:rPr>
          <w:rFonts w:ascii="Palatino Linotype" w:hAnsi="Palatino Linotype"/>
          <w:b/>
          <w:i/>
          <w:sz w:val="22"/>
          <w:szCs w:val="22"/>
          <w:lang w:eastAsia="es-ES"/>
        </w:rPr>
        <w:t xml:space="preserve">“RECURSO DE RECLAMACIÓN. SU INTERPOSICIÓN NO ES EXTEMPORÁNEA SI SE REALIZA ANTES DE QUE INICIE EL PLAZO PARA HACERLO. </w:t>
      </w:r>
      <w:r w:rsidRPr="00380BBD">
        <w:rPr>
          <w:rFonts w:ascii="Palatino Linotype" w:hAnsi="Palatino Linotype"/>
          <w:i/>
          <w:sz w:val="22"/>
          <w:szCs w:val="22"/>
          <w:lang w:eastAsia="es-ES"/>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BEDF2F3" w14:textId="77777777" w:rsidR="00996787" w:rsidRPr="00380BBD" w:rsidRDefault="00996787" w:rsidP="00380BBD">
      <w:pPr>
        <w:tabs>
          <w:tab w:val="left" w:pos="851"/>
        </w:tabs>
        <w:ind w:left="851" w:right="901"/>
        <w:jc w:val="both"/>
        <w:rPr>
          <w:rFonts w:ascii="Palatino Linotype" w:hAnsi="Palatino Linotype"/>
          <w:lang w:eastAsia="es-ES"/>
        </w:rPr>
      </w:pPr>
    </w:p>
    <w:p w14:paraId="128E0F06" w14:textId="77777777" w:rsidR="000412F1" w:rsidRPr="00380BBD" w:rsidRDefault="00996787" w:rsidP="00380BBD">
      <w:pPr>
        <w:autoSpaceDE w:val="0"/>
        <w:autoSpaceDN w:val="0"/>
        <w:adjustRightInd w:val="0"/>
        <w:spacing w:line="360" w:lineRule="auto"/>
        <w:ind w:right="49"/>
        <w:jc w:val="both"/>
        <w:rPr>
          <w:rFonts w:ascii="Palatino Linotype" w:hAnsi="Palatino Linotype"/>
          <w:lang w:eastAsia="es-ES"/>
        </w:rPr>
      </w:pPr>
      <w:r w:rsidRPr="00380BBD">
        <w:rPr>
          <w:rFonts w:ascii="Palatino Linotype" w:hAnsi="Palatino Linotype"/>
          <w:lang w:eastAsia="es-ES"/>
        </w:rPr>
        <w:t>Por lo tanto, en aras de privilegiar el derecho de acceso a la información se entra al estudio del presente Recurso de Revisión</w:t>
      </w:r>
      <w:r w:rsidR="000412F1" w:rsidRPr="00380BBD">
        <w:rPr>
          <w:rFonts w:ascii="Palatino Linotype" w:eastAsia="Palatino Linotype" w:hAnsi="Palatino Linotype" w:cs="Palatino Linotype"/>
        </w:rPr>
        <w:t xml:space="preserve">. </w:t>
      </w:r>
      <w:r w:rsidR="000412F1" w:rsidRPr="00380BBD">
        <w:rPr>
          <w:rFonts w:ascii="Palatino Linotype" w:hAnsi="Palatino Linotype"/>
          <w:lang w:eastAsia="es-ES"/>
        </w:rPr>
        <w:t>Por lo tanto, se tiene por presentado en tiempo.</w:t>
      </w:r>
    </w:p>
    <w:p w14:paraId="6EE31C3D" w14:textId="77777777" w:rsidR="000412F1" w:rsidRPr="00380BBD" w:rsidRDefault="000412F1" w:rsidP="00380BBD">
      <w:pPr>
        <w:spacing w:line="360" w:lineRule="auto"/>
        <w:jc w:val="both"/>
        <w:rPr>
          <w:rFonts w:ascii="Palatino Linotype" w:hAnsi="Palatino Linotype" w:cs="Arial"/>
          <w:lang w:val="es-ES" w:eastAsia="es-ES"/>
        </w:rPr>
      </w:pPr>
    </w:p>
    <w:p w14:paraId="19BF3FCE" w14:textId="77777777" w:rsidR="00592BE0" w:rsidRPr="00380BBD" w:rsidRDefault="00592BE0" w:rsidP="00380BBD">
      <w:pPr>
        <w:spacing w:line="360" w:lineRule="auto"/>
        <w:jc w:val="both"/>
        <w:rPr>
          <w:rFonts w:ascii="Palatino Linotype" w:eastAsia="Palatino Linotype" w:hAnsi="Palatino Linotype" w:cs="Palatino Linotype"/>
          <w:bCs/>
        </w:rPr>
      </w:pPr>
      <w:r w:rsidRPr="00380BBD">
        <w:rPr>
          <w:rFonts w:ascii="Palatino Linotype" w:eastAsia="Palatino Linotype" w:hAnsi="Palatino Linotype" w:cs="Palatino Linotype"/>
          <w:b/>
          <w:sz w:val="28"/>
          <w:szCs w:val="28"/>
        </w:rPr>
        <w:t>CUARTO</w:t>
      </w:r>
      <w:r w:rsidRPr="00380BBD">
        <w:rPr>
          <w:rFonts w:ascii="Palatino Linotype" w:eastAsia="Palatino Linotype" w:hAnsi="Palatino Linotype" w:cs="Palatino Linotype"/>
          <w:b/>
        </w:rPr>
        <w:t xml:space="preserve">. Actualización de la procedencia. </w:t>
      </w:r>
      <w:r w:rsidRPr="00380BBD">
        <w:rPr>
          <w:rFonts w:ascii="Palatino Linotype" w:eastAsia="Palatino Linotype" w:hAnsi="Palatino Linotype" w:cs="Palatino Linotype"/>
        </w:rPr>
        <w:t>A</w:t>
      </w:r>
      <w:r w:rsidRPr="00380BBD">
        <w:rPr>
          <w:rFonts w:ascii="Palatino Linotype" w:eastAsia="Palatino Linotype" w:hAnsi="Palatino Linotype" w:cs="Palatino Linotype"/>
          <w:bCs/>
        </w:rPr>
        <w:t xml:space="preserve"> efecto de determinar la procedencia del estudio de la acción intentada por el solicitante se procede a revisar el acto impugnado y las razones de inconformidad planteadas por </w:t>
      </w:r>
      <w:r w:rsidRPr="00380BBD">
        <w:rPr>
          <w:rFonts w:ascii="Palatino Linotype" w:eastAsia="Palatino Linotype" w:hAnsi="Palatino Linotype" w:cs="Palatino Linotype"/>
          <w:b/>
          <w:bCs/>
        </w:rPr>
        <w:t>La Recurrente</w:t>
      </w:r>
      <w:r w:rsidR="00926855" w:rsidRPr="00380BBD">
        <w:rPr>
          <w:rFonts w:ascii="Palatino Linotype" w:eastAsia="Palatino Linotype" w:hAnsi="Palatino Linotype" w:cs="Palatino Linotype"/>
          <w:b/>
          <w:bCs/>
        </w:rPr>
        <w:t xml:space="preserve"> </w:t>
      </w:r>
      <w:r w:rsidR="00926855" w:rsidRPr="00380BBD">
        <w:rPr>
          <w:rFonts w:ascii="Palatino Linotype" w:eastAsia="Palatino Linotype" w:hAnsi="Palatino Linotype" w:cs="Palatino Linotype"/>
          <w:bCs/>
        </w:rPr>
        <w:t>visibles en los antecedentes</w:t>
      </w:r>
      <w:r w:rsidRPr="00380BBD">
        <w:rPr>
          <w:rFonts w:ascii="Palatino Linotype" w:eastAsia="Palatino Linotype" w:hAnsi="Palatino Linotype" w:cs="Palatino Linotype"/>
          <w:bCs/>
        </w:rPr>
        <w:t>.</w:t>
      </w:r>
    </w:p>
    <w:p w14:paraId="58FF8E30" w14:textId="77777777" w:rsidR="00592BE0" w:rsidRPr="00380BBD" w:rsidRDefault="00592BE0" w:rsidP="00380BBD">
      <w:pPr>
        <w:jc w:val="both"/>
        <w:rPr>
          <w:rFonts w:ascii="Palatino Linotype" w:eastAsia="Palatino Linotype" w:hAnsi="Palatino Linotype" w:cs="Palatino Linotype"/>
          <w:bCs/>
        </w:rPr>
      </w:pPr>
    </w:p>
    <w:p w14:paraId="5EFEA4CC" w14:textId="77777777" w:rsidR="00592BE0" w:rsidRPr="00380BBD" w:rsidRDefault="00592BE0" w:rsidP="00380BBD">
      <w:pPr>
        <w:spacing w:line="360" w:lineRule="auto"/>
        <w:jc w:val="both"/>
        <w:rPr>
          <w:rFonts w:ascii="Palatino Linotype" w:eastAsia="Calibri" w:hAnsi="Palatino Linotype" w:cs="Arial"/>
          <w:lang w:eastAsia="en-US"/>
        </w:rPr>
      </w:pPr>
      <w:r w:rsidRPr="00380BBD">
        <w:rPr>
          <w:rFonts w:ascii="Palatino Linotype" w:eastAsia="Calibri" w:hAnsi="Palatino Linotype" w:cs="Arial"/>
          <w:lang w:eastAsia="en-US"/>
        </w:rPr>
        <w:t xml:space="preserve">En virtud de lo anterior, se desprende que las razones o motivos de inconformidad esgrimidos por el particular se encuentran encauzados a denotar la actualización de la </w:t>
      </w:r>
      <w:r w:rsidRPr="00380BBD">
        <w:rPr>
          <w:rFonts w:ascii="Palatino Linotype" w:eastAsia="Calibri" w:hAnsi="Palatino Linotype" w:cs="Arial"/>
          <w:lang w:eastAsia="en-US"/>
        </w:rPr>
        <w:lastRenderedPageBreak/>
        <w:t>causal de procedencia prevista en el artículo 179, fracci</w:t>
      </w:r>
      <w:r w:rsidR="00D24568" w:rsidRPr="00380BBD">
        <w:rPr>
          <w:rFonts w:ascii="Palatino Linotype" w:eastAsia="Calibri" w:hAnsi="Palatino Linotype" w:cs="Arial"/>
          <w:lang w:eastAsia="en-US"/>
        </w:rPr>
        <w:t>ones</w:t>
      </w:r>
      <w:r w:rsidRPr="00380BBD">
        <w:rPr>
          <w:rFonts w:ascii="Palatino Linotype" w:eastAsia="Calibri" w:hAnsi="Palatino Linotype" w:cs="Arial"/>
          <w:lang w:eastAsia="en-US"/>
        </w:rPr>
        <w:t xml:space="preserve"> </w:t>
      </w:r>
      <w:r w:rsidR="00D24568" w:rsidRPr="00380BBD">
        <w:rPr>
          <w:rFonts w:ascii="Palatino Linotype" w:eastAsia="Calibri" w:hAnsi="Palatino Linotype" w:cs="Arial"/>
          <w:lang w:eastAsia="en-US"/>
        </w:rPr>
        <w:t xml:space="preserve">IV y </w:t>
      </w:r>
      <w:r w:rsidRPr="00380BBD">
        <w:rPr>
          <w:rFonts w:ascii="Palatino Linotype" w:eastAsia="Calibri" w:hAnsi="Palatino Linotype" w:cs="Arial"/>
          <w:lang w:eastAsia="en-US"/>
        </w:rPr>
        <w:t>V</w:t>
      </w:r>
      <w:r w:rsidR="00926855" w:rsidRPr="00380BBD">
        <w:rPr>
          <w:rFonts w:ascii="Palatino Linotype" w:eastAsia="Calibri" w:hAnsi="Palatino Linotype" w:cs="Arial"/>
          <w:lang w:eastAsia="en-US"/>
        </w:rPr>
        <w:t>I</w:t>
      </w:r>
      <w:r w:rsidRPr="00380BBD">
        <w:rPr>
          <w:rFonts w:ascii="Palatino Linotype" w:eastAsia="Calibri" w:hAnsi="Palatino Linotype" w:cs="Arial"/>
          <w:lang w:eastAsia="en-US"/>
        </w:rPr>
        <w:t xml:space="preserve"> de la Ley de Transparencia local, normatividad que dispone a la literalidad lo siguiente: </w:t>
      </w:r>
    </w:p>
    <w:p w14:paraId="6A050C62" w14:textId="77777777" w:rsidR="00592BE0" w:rsidRPr="00380BBD" w:rsidRDefault="00592BE0" w:rsidP="00380BBD">
      <w:pPr>
        <w:jc w:val="both"/>
        <w:rPr>
          <w:rFonts w:ascii="Palatino Linotype" w:eastAsia="Calibri" w:hAnsi="Palatino Linotype" w:cs="Arial"/>
          <w:lang w:eastAsia="en-US"/>
        </w:rPr>
      </w:pPr>
    </w:p>
    <w:p w14:paraId="5EB9097B" w14:textId="77777777" w:rsidR="00592BE0" w:rsidRPr="00380BBD" w:rsidRDefault="00592BE0" w:rsidP="00380BBD">
      <w:pPr>
        <w:tabs>
          <w:tab w:val="left" w:pos="2422"/>
        </w:tabs>
        <w:ind w:left="855"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w:t>
      </w:r>
      <w:r w:rsidRPr="00380BBD">
        <w:rPr>
          <w:rFonts w:ascii="Palatino Linotype" w:eastAsia="Palatino Linotype" w:hAnsi="Palatino Linotype" w:cs="Palatino Linotype"/>
          <w:b/>
          <w:i/>
          <w:sz w:val="22"/>
          <w:szCs w:val="22"/>
        </w:rPr>
        <w:t xml:space="preserve">Artículo 179. </w:t>
      </w:r>
      <w:r w:rsidRPr="00380BB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BAD9383" w14:textId="77777777" w:rsidR="00592BE0" w:rsidRPr="00380BBD" w:rsidRDefault="00592BE0" w:rsidP="00380BBD">
      <w:pPr>
        <w:pStyle w:val="Prrafodelista"/>
        <w:tabs>
          <w:tab w:val="left" w:pos="2422"/>
        </w:tabs>
        <w:ind w:left="855"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w:t>
      </w:r>
    </w:p>
    <w:p w14:paraId="4D011501" w14:textId="77777777" w:rsidR="00D24568" w:rsidRPr="00380BBD" w:rsidRDefault="00D24568" w:rsidP="00380BBD">
      <w:pPr>
        <w:pStyle w:val="Prrafodelista"/>
        <w:tabs>
          <w:tab w:val="left" w:pos="2422"/>
        </w:tabs>
        <w:ind w:left="855" w:right="899"/>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IV. La declaración de incompetencia por el sujeto obligado;</w:t>
      </w:r>
    </w:p>
    <w:p w14:paraId="3D8FB07D" w14:textId="77777777" w:rsidR="00D24568" w:rsidRPr="00380BBD" w:rsidRDefault="00D24568" w:rsidP="00380BBD">
      <w:pPr>
        <w:pStyle w:val="Prrafodelista"/>
        <w:tabs>
          <w:tab w:val="left" w:pos="2422"/>
        </w:tabs>
        <w:ind w:left="855" w:right="899"/>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w:t>
      </w:r>
    </w:p>
    <w:p w14:paraId="4C727F2E" w14:textId="77777777" w:rsidR="00592BE0" w:rsidRPr="00380BBD" w:rsidRDefault="00592BE0" w:rsidP="00380BBD">
      <w:pPr>
        <w:pStyle w:val="Prrafodelista"/>
        <w:tabs>
          <w:tab w:val="left" w:pos="2422"/>
        </w:tabs>
        <w:ind w:left="855" w:right="899"/>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VI. La entrega de información que no corresponda con lo solicitado;</w:t>
      </w:r>
    </w:p>
    <w:p w14:paraId="5F85E465" w14:textId="77777777" w:rsidR="00592BE0" w:rsidRPr="00380BBD" w:rsidRDefault="00592BE0" w:rsidP="00380BBD">
      <w:pPr>
        <w:pStyle w:val="Prrafodelista"/>
        <w:tabs>
          <w:tab w:val="left" w:pos="2422"/>
        </w:tabs>
        <w:ind w:left="855" w:right="899"/>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w:t>
      </w:r>
    </w:p>
    <w:p w14:paraId="2E97EAFB" w14:textId="77777777" w:rsidR="00592BE0" w:rsidRPr="00380BBD" w:rsidRDefault="00592BE0" w:rsidP="00380BBD">
      <w:pPr>
        <w:pStyle w:val="Prrafodelista"/>
        <w:tabs>
          <w:tab w:val="left" w:pos="2422"/>
        </w:tabs>
        <w:ind w:left="855" w:right="899"/>
        <w:jc w:val="right"/>
        <w:rPr>
          <w:rFonts w:ascii="Palatino Linotype" w:eastAsia="Palatino Linotype" w:hAnsi="Palatino Linotype" w:cs="Palatino Linotype"/>
          <w:iCs/>
          <w:sz w:val="16"/>
          <w:szCs w:val="16"/>
        </w:rPr>
      </w:pPr>
      <w:bookmarkStart w:id="8" w:name="_Hlk137470465"/>
      <w:r w:rsidRPr="00380BBD">
        <w:rPr>
          <w:rFonts w:ascii="Palatino Linotype" w:eastAsia="Palatino Linotype" w:hAnsi="Palatino Linotype" w:cs="Palatino Linotype"/>
          <w:iCs/>
          <w:sz w:val="16"/>
          <w:szCs w:val="16"/>
        </w:rPr>
        <w:t>(Énfasis añadido).</w:t>
      </w:r>
    </w:p>
    <w:bookmarkEnd w:id="8"/>
    <w:p w14:paraId="151E756E" w14:textId="77777777" w:rsidR="00592BE0" w:rsidRPr="00380BBD" w:rsidRDefault="00592BE0" w:rsidP="00380BBD">
      <w:pPr>
        <w:spacing w:line="360" w:lineRule="auto"/>
        <w:ind w:left="855" w:right="899"/>
        <w:jc w:val="both"/>
        <w:rPr>
          <w:rFonts w:ascii="Palatino Linotype" w:eastAsia="Palatino Linotype" w:hAnsi="Palatino Linotype" w:cs="Palatino Linotype"/>
          <w:b/>
        </w:rPr>
      </w:pPr>
    </w:p>
    <w:p w14:paraId="4C8BB30F" w14:textId="77777777" w:rsidR="00592BE0" w:rsidRPr="00380BBD" w:rsidRDefault="00592BE0" w:rsidP="00380BBD">
      <w:pPr>
        <w:spacing w:line="360" w:lineRule="auto"/>
        <w:jc w:val="both"/>
        <w:rPr>
          <w:rFonts w:ascii="Palatino Linotype" w:eastAsia="Palatino Linotype" w:hAnsi="Palatino Linotype" w:cs="Palatino Linotype"/>
          <w:b/>
        </w:rPr>
      </w:pPr>
      <w:r w:rsidRPr="00380BBD">
        <w:rPr>
          <w:rFonts w:ascii="Palatino Linotype" w:eastAsia="Palatino Linotype" w:hAnsi="Palatino Linotype" w:cs="Palatino Linotype"/>
          <w:b/>
          <w:sz w:val="28"/>
          <w:szCs w:val="28"/>
        </w:rPr>
        <w:t>QUINTO.</w:t>
      </w:r>
      <w:r w:rsidRPr="00380BBD">
        <w:rPr>
          <w:rFonts w:ascii="Palatino Linotype" w:eastAsia="Palatino Linotype" w:hAnsi="Palatino Linotype" w:cs="Palatino Linotype"/>
          <w:b/>
        </w:rPr>
        <w:t xml:space="preserve"> Estudio de fondo.</w:t>
      </w:r>
    </w:p>
    <w:p w14:paraId="266125D6" w14:textId="77777777" w:rsidR="00592BE0" w:rsidRPr="00380BBD" w:rsidRDefault="00592BE0" w:rsidP="00380BBD">
      <w:pPr>
        <w:tabs>
          <w:tab w:val="left" w:pos="2422"/>
        </w:tabs>
        <w:spacing w:line="360" w:lineRule="auto"/>
        <w:ind w:right="49"/>
        <w:jc w:val="both"/>
        <w:rPr>
          <w:rFonts w:ascii="Palatino Linotype" w:hAnsi="Palatino Linotype" w:cs="Arial"/>
          <w:lang w:eastAsia="es-ES"/>
        </w:rPr>
      </w:pPr>
      <w:r w:rsidRPr="00380BBD">
        <w:rPr>
          <w:rFonts w:ascii="Palatino Linotype" w:eastAsia="Palatino Linotype" w:hAnsi="Palatino Linotype" w:cs="Palatino Linotype"/>
          <w:b/>
        </w:rPr>
        <w:t xml:space="preserve">Marco Normativo General. </w:t>
      </w:r>
      <w:r w:rsidRPr="00380BBD">
        <w:rPr>
          <w:rFonts w:ascii="Palatino Linotype" w:hAnsi="Palatino Linotype" w:cs="Arial"/>
          <w:lang w:eastAsia="es-ES"/>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380BBD">
        <w:rPr>
          <w:rFonts w:ascii="Palatino Linotype" w:hAnsi="Palatino Linotype"/>
          <w:lang w:eastAsia="es-ES"/>
        </w:rPr>
        <w:t>Constitución Política de los Estados Unidos Mexicanos, Constitución Política del Estado Libre y Soberano de México</w:t>
      </w:r>
      <w:r w:rsidRPr="00380BBD">
        <w:rPr>
          <w:rFonts w:ascii="Palatino Linotype" w:hAnsi="Palatino Linotype" w:cs="Arial"/>
          <w:lang w:eastAsia="es-ES"/>
        </w:rPr>
        <w:t xml:space="preserve"> y demás leyes aplicables en la materia; así como, en los Tratados Internacionales en los que el Estado Mexicano sea parte, en concordancia con el párrafo tercero del artículo 1 de la </w:t>
      </w:r>
      <w:r w:rsidRPr="00380BBD">
        <w:rPr>
          <w:rFonts w:ascii="Palatino Linotype" w:hAnsi="Palatino Linotype"/>
          <w:lang w:eastAsia="es-ES"/>
        </w:rPr>
        <w:t>Constitución Política de los Estados Unidos Mexicanos</w:t>
      </w:r>
      <w:r w:rsidRPr="00380BBD">
        <w:rPr>
          <w:rFonts w:ascii="Palatino Linotype" w:hAnsi="Palatino Linotype" w:cs="Arial"/>
          <w:lang w:eastAsia="es-ES"/>
        </w:rPr>
        <w:t xml:space="preserve"> y los numerales 8 y 9 de la Ley de Transparencia local.</w:t>
      </w:r>
    </w:p>
    <w:p w14:paraId="77F53EFB" w14:textId="77777777" w:rsidR="00592BE0" w:rsidRPr="00380BBD" w:rsidRDefault="00592BE0" w:rsidP="00380BBD">
      <w:pPr>
        <w:spacing w:line="360" w:lineRule="auto"/>
        <w:jc w:val="both"/>
        <w:rPr>
          <w:rFonts w:ascii="Palatino Linotype" w:hAnsi="Palatino Linotype" w:cs="Arial"/>
          <w:lang w:eastAsia="es-ES"/>
        </w:rPr>
      </w:pPr>
    </w:p>
    <w:p w14:paraId="167E24E3" w14:textId="77777777" w:rsidR="00592BE0" w:rsidRPr="00380BBD" w:rsidRDefault="00592BE0" w:rsidP="00380BBD">
      <w:pPr>
        <w:tabs>
          <w:tab w:val="left" w:pos="2422"/>
        </w:tabs>
        <w:spacing w:line="360" w:lineRule="auto"/>
        <w:ind w:right="51"/>
        <w:jc w:val="both"/>
        <w:rPr>
          <w:rFonts w:ascii="Palatino Linotype" w:hAnsi="Palatino Linotype" w:cs="Arial"/>
        </w:rPr>
      </w:pPr>
      <w:r w:rsidRPr="00380BBD">
        <w:rPr>
          <w:rFonts w:ascii="Palatino Linotype" w:eastAsia="Palatino Linotype" w:hAnsi="Palatino Linotype" w:cs="Palatino Linotype"/>
          <w:b/>
          <w:bCs/>
        </w:rPr>
        <w:t>El derecho de acceso a la Información Pública</w:t>
      </w:r>
      <w:r w:rsidRPr="00380BBD">
        <w:rPr>
          <w:rFonts w:ascii="Palatino Linotype" w:eastAsia="Palatino Linotype" w:hAnsi="Palatino Linotype" w:cs="Palatino Linotype"/>
        </w:rPr>
        <w:t xml:space="preserve"> se encuentra sustentado </w:t>
      </w:r>
      <w:r w:rsidRPr="00380BBD">
        <w:rPr>
          <w:rFonts w:ascii="Palatino Linotype" w:eastAsia="Arial Unicode MS" w:hAnsi="Palatino Linotype" w:cs="Arial"/>
        </w:rPr>
        <w:t>en e</w:t>
      </w:r>
      <w:r w:rsidRPr="00380BBD">
        <w:rPr>
          <w:rFonts w:ascii="Palatino Linotype" w:hAnsi="Palatino Linotype"/>
        </w:rPr>
        <w:t xml:space="preserve">l artículo 6°, Apartado A de la Constitución Política de los Estados Unidos Mexicanos, atinente </w:t>
      </w:r>
      <w:r w:rsidRPr="00380BBD">
        <w:rPr>
          <w:rFonts w:ascii="Palatino Linotype" w:hAnsi="Palatino Linotype"/>
        </w:rPr>
        <w:lastRenderedPageBreak/>
        <w:t>al derecho de acceso a la información pública, el cual, señala que, t</w:t>
      </w:r>
      <w:r w:rsidRPr="00380BBD">
        <w:rPr>
          <w:rFonts w:ascii="Palatino Linotype" w:hAnsi="Palatino Linotype" w:cs="Arial"/>
        </w:rPr>
        <w:t>oda la información en posesión de cualquier autoridad, entidad, órgano y organismo de los Poderes Ejecutivo, Legislativo y Judicial, órganos autónomos, partidos políticos, fideicomisos y fondos públicos, así como de cualquier persona física, moral o</w:t>
      </w:r>
      <w:r w:rsidRPr="00380BBD">
        <w:rPr>
          <w:rFonts w:ascii="Palatino Linotype" w:hAnsi="Palatino Linotype" w:cs="Arial"/>
          <w:b/>
        </w:rPr>
        <w:t xml:space="preserve"> sindicato</w:t>
      </w:r>
      <w:r w:rsidRPr="00380BBD">
        <w:rPr>
          <w:rFonts w:ascii="Palatino Linotype" w:hAnsi="Palatino Linotype" w:cs="Arial"/>
        </w:rPr>
        <w:t xml:space="preserve"> que reciba y ejerza recursos públicos o realice actos de autoridad en el ámbito federal, estatal y municipal, es pública y sólo podrá ser reservada temporalmente por razones de interés público y seguridad nacional, en los términos que fijen las leyes. </w:t>
      </w:r>
    </w:p>
    <w:p w14:paraId="0059DC21" w14:textId="77777777" w:rsidR="00592BE0" w:rsidRPr="00380BBD" w:rsidRDefault="00592BE0" w:rsidP="00380BBD">
      <w:pPr>
        <w:tabs>
          <w:tab w:val="left" w:pos="2422"/>
        </w:tabs>
        <w:spacing w:line="360" w:lineRule="auto"/>
        <w:ind w:right="51"/>
        <w:jc w:val="both"/>
        <w:rPr>
          <w:rFonts w:ascii="Palatino Linotype" w:hAnsi="Palatino Linotype" w:cs="Arial"/>
        </w:rPr>
      </w:pPr>
    </w:p>
    <w:p w14:paraId="125E924B" w14:textId="77777777" w:rsidR="00592BE0" w:rsidRPr="00380BBD" w:rsidRDefault="00592BE0" w:rsidP="00380BBD">
      <w:pPr>
        <w:spacing w:line="360" w:lineRule="auto"/>
        <w:jc w:val="both"/>
        <w:rPr>
          <w:rFonts w:ascii="Palatino Linotype" w:hAnsi="Palatino Linotype" w:cs="Arial"/>
        </w:rPr>
      </w:pPr>
      <w:r w:rsidRPr="00380BBD">
        <w:rPr>
          <w:rFonts w:ascii="Palatino Linotype" w:hAnsi="Palatino Linotype"/>
        </w:rPr>
        <w:t>De igual manera, la Constitución Política del Estado Libre y Soberano de México, en su artículo 5°, dispone entre otros que, e</w:t>
      </w:r>
      <w:r w:rsidRPr="00380BBD">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511EF27B" w14:textId="77777777" w:rsidR="00592BE0" w:rsidRPr="00380BBD" w:rsidRDefault="00592BE0" w:rsidP="00380BBD">
      <w:pPr>
        <w:spacing w:line="360" w:lineRule="auto"/>
        <w:jc w:val="both"/>
        <w:rPr>
          <w:rFonts w:ascii="Palatino Linotype" w:hAnsi="Palatino Linotype" w:cs="Arial"/>
        </w:rPr>
      </w:pPr>
    </w:p>
    <w:p w14:paraId="2B493979" w14:textId="77777777" w:rsidR="00592BE0" w:rsidRPr="00380BBD" w:rsidRDefault="00592BE0" w:rsidP="00380BBD">
      <w:pPr>
        <w:tabs>
          <w:tab w:val="left" w:pos="709"/>
        </w:tabs>
        <w:spacing w:line="360" w:lineRule="auto"/>
        <w:jc w:val="both"/>
        <w:rPr>
          <w:rFonts w:ascii="Palatino Linotype" w:hAnsi="Palatino Linotype" w:cs="Arial"/>
          <w:lang w:eastAsia="es-ES"/>
        </w:rPr>
      </w:pPr>
      <w:r w:rsidRPr="00380BBD">
        <w:rPr>
          <w:rFonts w:ascii="Palatino Linotype" w:hAnsi="Palatino Linotype" w:cs="Arial"/>
          <w:lang w:eastAsia="es-ES"/>
        </w:rPr>
        <w:t>Por otro lado, resulta importante el contenido de los artículos 4 y 12 de la Ley de Transparencia local</w:t>
      </w:r>
      <w:r w:rsidRPr="00380BBD">
        <w:rPr>
          <w:rFonts w:ascii="Palatino Linotype" w:hAnsi="Palatino Linotype" w:cs="Arial"/>
          <w:vertAlign w:val="superscript"/>
          <w:lang w:eastAsia="es-ES"/>
        </w:rPr>
        <w:footnoteReference w:id="9"/>
      </w:r>
      <w:r w:rsidRPr="00380BBD">
        <w:rPr>
          <w:rFonts w:ascii="Palatino Linotype" w:hAnsi="Palatino Linotype" w:cs="Arial"/>
          <w:lang w:eastAsia="es-ES"/>
        </w:rPr>
        <w:t>, los cuales, en esencia refieren que los Sujetos Obligados se encuentran constreñidos a entregar la información pública solicitada por los particulares que se encuentre en sus archivos o que obre en su posesión, privilegiando en todo momento el principio de máxima publicidad, sin generarla, procesarla, resumirla, ni presentarla conforme al interés del solicitante.</w:t>
      </w:r>
    </w:p>
    <w:p w14:paraId="332EAC60" w14:textId="77777777" w:rsidR="00592BE0" w:rsidRPr="00380BBD" w:rsidRDefault="00592BE0" w:rsidP="00380BBD">
      <w:pPr>
        <w:spacing w:line="360" w:lineRule="auto"/>
        <w:jc w:val="both"/>
        <w:rPr>
          <w:rFonts w:ascii="Palatino Linotype" w:hAnsi="Palatino Linotype" w:cs="Arial"/>
          <w:lang w:eastAsia="es-ES"/>
        </w:rPr>
      </w:pPr>
    </w:p>
    <w:p w14:paraId="2097BB6A" w14:textId="77777777" w:rsidR="00592BE0" w:rsidRPr="00380BBD" w:rsidRDefault="00592BE0" w:rsidP="00380BBD">
      <w:pPr>
        <w:spacing w:line="360" w:lineRule="auto"/>
        <w:jc w:val="both"/>
        <w:rPr>
          <w:rFonts w:ascii="Palatino Linotype" w:hAnsi="Palatino Linotype" w:cs="Arial"/>
          <w:lang w:eastAsia="es-ES"/>
        </w:rPr>
      </w:pPr>
      <w:r w:rsidRPr="00380BBD">
        <w:rPr>
          <w:rFonts w:ascii="Palatino Linotype" w:hAnsi="Palatino Linotype" w:cs="Arial"/>
          <w:lang w:eastAsia="es-ES"/>
        </w:rPr>
        <w:t xml:space="preserve">Queda de manifiesto entonces que, </w:t>
      </w:r>
      <w:r w:rsidRPr="00380BBD">
        <w:rPr>
          <w:rFonts w:ascii="Palatino Linotype" w:hAnsi="Palatino Linotype" w:cs="Arial"/>
          <w:b/>
          <w:lang w:eastAsia="es-ES"/>
        </w:rPr>
        <w:t>se considera información pública al conjunto de datos que posee cualquier autoridad, obtenidos en virtud del ejercicio de sus funciones de derecho público,</w:t>
      </w:r>
      <w:r w:rsidRPr="00380BBD">
        <w:t xml:space="preserve"> c</w:t>
      </w:r>
      <w:r w:rsidRPr="00380BBD">
        <w:rPr>
          <w:rFonts w:ascii="Palatino Linotype" w:hAnsi="Palatino Linotype" w:cs="Arial"/>
          <w:lang w:eastAsia="es-ES"/>
        </w:rPr>
        <w:t>riterio que ha sostenido la Suprema Corte de Justicia de la Nación</w:t>
      </w:r>
      <w:r w:rsidRPr="00380BBD">
        <w:rPr>
          <w:rFonts w:ascii="Palatino Linotype" w:hAnsi="Palatino Linotype" w:cs="Arial"/>
          <w:vertAlign w:val="superscript"/>
          <w:lang w:eastAsia="es-ES"/>
        </w:rPr>
        <w:footnoteReference w:id="10"/>
      </w:r>
      <w:r w:rsidRPr="00380BBD">
        <w:rPr>
          <w:rFonts w:ascii="Palatino Linotype" w:hAnsi="Palatino Linotype" w:cs="Arial"/>
          <w:lang w:eastAsia="es-ES"/>
        </w:rPr>
        <w:t>.</w:t>
      </w:r>
    </w:p>
    <w:p w14:paraId="77FD917E" w14:textId="77777777" w:rsidR="00700966" w:rsidRPr="00380BBD" w:rsidRDefault="00700966" w:rsidP="00380B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Ahora bien, dado que la información solicitada se trata de un </w:t>
      </w:r>
      <w:r w:rsidRPr="00380BBD">
        <w:rPr>
          <w:rFonts w:ascii="Palatino Linotype" w:eastAsia="Palatino Linotype" w:hAnsi="Palatino Linotype" w:cs="Palatino Linotype"/>
          <w:b/>
        </w:rPr>
        <w:t>sindicato</w:t>
      </w:r>
      <w:r w:rsidRPr="00380BBD">
        <w:rPr>
          <w:rFonts w:ascii="Palatino Linotype" w:eastAsia="Palatino Linotype" w:hAnsi="Palatino Linotype" w:cs="Palatino Linotype"/>
        </w:rPr>
        <w:t>, es oportuno precisar la naturaleza jurídica de estos, para lo cual resulta alusivo el artículo 123, apartado A, fracción XVI y apartado B, fracción X, de la Constitución Política de los Estados Unidos Mexicanos, precepto legal que es establece que los trabajadores tendrán el derecho de asociarse para la defensa de sus intereses comunes, a través de la formación de sindicatos.</w:t>
      </w:r>
    </w:p>
    <w:p w14:paraId="55C3939F" w14:textId="77777777"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De la misma manera, el artículo 23, punto 4, de la Declaración Universal de Derechos Humanos, determina que toda persona tiene derecho a fundar sindicatos y a sindicarse para la defensa de sus intereses. Por su parte, el denominado “Pacto de San José” (Convención Americana sobre Derechos Humanos), en su artículo 16, punto 1, indica que toda persona tiene derecho a asociarse libremente con fines laborales y sociales.</w:t>
      </w:r>
    </w:p>
    <w:p w14:paraId="4B03168C" w14:textId="77777777"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lastRenderedPageBreak/>
        <w:t xml:space="preserve">Por su parte los artículos 356 de la Ley Federal del Trabajo y 138 de la Ley de Trabajo de los Servidores Públicos del Estado de México y Municipios, un Sindicato es una </w:t>
      </w:r>
      <w:r w:rsidRPr="00380BBD">
        <w:rPr>
          <w:rFonts w:ascii="Palatino Linotype" w:eastAsia="Palatino Linotype" w:hAnsi="Palatino Linotype" w:cs="Palatino Linotype"/>
          <w:b/>
        </w:rPr>
        <w:t>asociación de servidores públicos generales, constituida para el estudio, mejoramiento y defensa de sus intereses comunes</w:t>
      </w:r>
      <w:r w:rsidRPr="00380BBD">
        <w:rPr>
          <w:rFonts w:ascii="Palatino Linotype" w:eastAsia="Palatino Linotype" w:hAnsi="Palatino Linotype" w:cs="Palatino Linotype"/>
        </w:rPr>
        <w:t>.</w:t>
      </w:r>
    </w:p>
    <w:p w14:paraId="5084E641" w14:textId="4F3263B8"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Los sindicatos son asociaciones, lo que en la legislación laboral se conoce como   coaliciones   </w:t>
      </w:r>
      <w:r w:rsidR="001B1D43" w:rsidRPr="00380BBD">
        <w:rPr>
          <w:rFonts w:ascii="Palatino Linotype" w:eastAsia="Palatino Linotype" w:hAnsi="Palatino Linotype" w:cs="Palatino Linotype"/>
        </w:rPr>
        <w:t>permanentes; los</w:t>
      </w:r>
      <w:r w:rsidRPr="00380BBD">
        <w:rPr>
          <w:rFonts w:ascii="Palatino Linotype" w:eastAsia="Palatino Linotype" w:hAnsi="Palatino Linotype" w:cs="Palatino Linotype"/>
        </w:rPr>
        <w:t xml:space="preserve">   sindicatos   no   son   sociedades o asociaciones   civiles   ni </w:t>
      </w:r>
      <w:r w:rsidR="001B1D43" w:rsidRPr="00380BBD">
        <w:rPr>
          <w:rFonts w:ascii="Palatino Linotype" w:eastAsia="Palatino Linotype" w:hAnsi="Palatino Linotype" w:cs="Palatino Linotype"/>
        </w:rPr>
        <w:t>mercantiles, sino</w:t>
      </w:r>
      <w:r w:rsidRPr="00380BBD">
        <w:rPr>
          <w:rFonts w:ascii="Palatino Linotype" w:eastAsia="Palatino Linotype" w:hAnsi="Palatino Linotype" w:cs="Palatino Linotype"/>
        </w:rPr>
        <w:t xml:space="preserve">   exclusivamente   laborales   cuyo </w:t>
      </w:r>
      <w:r w:rsidR="001B1D43" w:rsidRPr="00380BBD">
        <w:rPr>
          <w:rFonts w:ascii="Palatino Linotype" w:eastAsia="Palatino Linotype" w:hAnsi="Palatino Linotype" w:cs="Palatino Linotype"/>
        </w:rPr>
        <w:t>registro se lleva</w:t>
      </w:r>
      <w:r w:rsidRPr="00380BBD">
        <w:rPr>
          <w:rFonts w:ascii="Palatino Linotype" w:eastAsia="Palatino Linotype" w:hAnsi="Palatino Linotype" w:cs="Palatino Linotype"/>
        </w:rPr>
        <w:t xml:space="preserve"> a cabo en </w:t>
      </w:r>
      <w:r w:rsidR="001B1D43" w:rsidRPr="00380BBD">
        <w:rPr>
          <w:rFonts w:ascii="Palatino Linotype" w:eastAsia="Palatino Linotype" w:hAnsi="Palatino Linotype" w:cs="Palatino Linotype"/>
        </w:rPr>
        <w:t>la Secretaría del Trabajo</w:t>
      </w:r>
      <w:r w:rsidRPr="00380BBD">
        <w:rPr>
          <w:rFonts w:ascii="Palatino Linotype" w:eastAsia="Palatino Linotype" w:hAnsi="Palatino Linotype" w:cs="Palatino Linotype"/>
        </w:rPr>
        <w:t xml:space="preserve"> y Previsión Social, STPS, en el ámbito federal y en las Juntas de Conciliación y Arbitraje, JCA, en el ámbito estatal. </w:t>
      </w:r>
      <w:r w:rsidR="001B1D43" w:rsidRPr="00380BBD">
        <w:rPr>
          <w:rFonts w:ascii="Palatino Linotype" w:eastAsia="Palatino Linotype" w:hAnsi="Palatino Linotype" w:cs="Palatino Linotype"/>
        </w:rPr>
        <w:t>Sin embargo, la</w:t>
      </w:r>
      <w:r w:rsidRPr="00380BBD">
        <w:rPr>
          <w:rFonts w:ascii="Palatino Linotype" w:eastAsia="Palatino Linotype" w:hAnsi="Palatino Linotype" w:cs="Palatino Linotype"/>
        </w:rPr>
        <w:t xml:space="preserve"> Ley Federal del Trabajo en el artículo 374 les concede a los legalmente constituidos la naturaleza de persona moral. Para el caso de los sindicatos de trabajadores al servicio del Estado, su registro se lleva a cabo ante el Tribunal Estatal de Conciliación y Arbitraje, como lo establece el artículo 141 de la Ley del Trabajo de los Servidores Públicos del Estado de México y Municipios.</w:t>
      </w:r>
    </w:p>
    <w:p w14:paraId="15822CF3" w14:textId="65B68347"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Los sindicatos no tienen naturaleza civil y no son sujetos de derecho privado, pero tampoco lo son de derecho público. Su naturaleza se adscribe al derecho social y los convierte en sujetos de derecho social, condición que algunas tesis emitidas por el Poder Judicial de la Federación han reconocido como tal</w:t>
      </w:r>
      <w:r w:rsidRPr="00380BBD">
        <w:rPr>
          <w:rFonts w:ascii="Palatino Linotype" w:eastAsia="Palatino Linotype" w:hAnsi="Palatino Linotype" w:cs="Palatino Linotype"/>
          <w:vertAlign w:val="superscript"/>
        </w:rPr>
        <w:footnoteReference w:id="11"/>
      </w:r>
      <w:r w:rsidRPr="00380BBD">
        <w:rPr>
          <w:rFonts w:ascii="Palatino Linotype" w:eastAsia="Palatino Linotype" w:hAnsi="Palatino Linotype" w:cs="Palatino Linotype"/>
        </w:rPr>
        <w:t xml:space="preserve">. Como personas morales (o </w:t>
      </w:r>
      <w:r w:rsidRPr="00380BBD">
        <w:rPr>
          <w:rFonts w:ascii="Palatino Linotype" w:eastAsia="Palatino Linotype" w:hAnsi="Palatino Linotype" w:cs="Palatino Linotype"/>
        </w:rPr>
        <w:lastRenderedPageBreak/>
        <w:t>jurídicas) colectivas siempre deben acreditar su personalidad, toda vez que representan a los trabajadores.</w:t>
      </w:r>
    </w:p>
    <w:p w14:paraId="3E0317E1" w14:textId="77777777"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En ese orden de ideas, los sindicatos son personas jurídico colectivas, de derecho social, que no se constituyen mediante actos públicos, ni con fe notarial, sino que se crean, en ejercicio del derecho de asociación, que es libre y voluntaria;  por lo que, se puede colegir que son un agrupamiento de trabajadores subordinados a un patrón o empleador público, cuya finalidad es la defensa de sus intereses como prestadores de trabajo remunerado, cuya representación colectiva les permite enfrentarse a sus empleadores.</w:t>
      </w:r>
    </w:p>
    <w:p w14:paraId="17B7F605" w14:textId="77777777" w:rsidR="00700966" w:rsidRPr="00380BBD" w:rsidRDefault="00700966"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Así, se concluye que todos los sindicatos al ser un medio para proteger y mejorar los intereses de los trabajadores frente a sus patrones, en el presente caso de servidores públicos, </w:t>
      </w:r>
      <w:r w:rsidRPr="00380BBD">
        <w:rPr>
          <w:rFonts w:ascii="Palatino Linotype" w:eastAsia="Palatino Linotype" w:hAnsi="Palatino Linotype" w:cs="Palatino Linotype"/>
          <w:b/>
        </w:rPr>
        <w:t>son agrupaciones que tienen una naturaleza jurídica especial</w:t>
      </w:r>
      <w:r w:rsidRPr="00380BBD">
        <w:rPr>
          <w:rFonts w:ascii="Palatino Linotype" w:eastAsia="Palatino Linotype" w:hAnsi="Palatino Linotype" w:cs="Palatino Linotype"/>
        </w:rPr>
        <w:t>,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que tenga beneficio o afectación a la sociedad en general.</w:t>
      </w:r>
    </w:p>
    <w:p w14:paraId="0765EB25" w14:textId="77777777" w:rsidR="004F2BA7" w:rsidRPr="00380BBD" w:rsidRDefault="004F2BA7"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Así, los sindicatos, </w:t>
      </w:r>
      <w:r w:rsidRPr="00380BBD">
        <w:rPr>
          <w:rFonts w:ascii="Palatino Linotype" w:eastAsia="Palatino Linotype" w:hAnsi="Palatino Linotype" w:cs="Palatino Linotype"/>
          <w:i/>
        </w:rPr>
        <w:t>per se</w:t>
      </w:r>
      <w:r w:rsidRPr="00380BBD">
        <w:rPr>
          <w:rFonts w:ascii="Palatino Linotype" w:eastAsia="Palatino Linotype" w:hAnsi="Palatino Linotype" w:cs="Palatino Linotype"/>
        </w:rPr>
        <w:t xml:space="preserve">, no desempeñan actividades en alguno de los tres órdenes de gobierno, por lo que, </w:t>
      </w:r>
      <w:r w:rsidRPr="00380BBD">
        <w:rPr>
          <w:rFonts w:ascii="Palatino Linotype" w:eastAsia="Palatino Linotype" w:hAnsi="Palatino Linotype" w:cs="Palatino Linotype"/>
          <w:b/>
        </w:rPr>
        <w:t>no pueden, por definición realizar actos que puedan reputarse como públicos y oficiales</w:t>
      </w:r>
      <w:r w:rsidRPr="00380BBD">
        <w:rPr>
          <w:rFonts w:ascii="Palatino Linotype" w:eastAsia="Palatino Linotype" w:hAnsi="Palatino Linotype" w:cs="Palatino Linotype"/>
        </w:rPr>
        <w:t xml:space="preserve">, al guardar la característica de ser privados; sin embargo, en el caso de que dichos actos hayan sido realizados o bien, la actividad haya sido cubierta </w:t>
      </w:r>
      <w:r w:rsidRPr="00380BBD">
        <w:rPr>
          <w:rFonts w:ascii="Palatino Linotype" w:eastAsia="Palatino Linotype" w:hAnsi="Palatino Linotype" w:cs="Palatino Linotype"/>
          <w:b/>
        </w:rPr>
        <w:t xml:space="preserve">con recursos públicos, generan una responsabilidad de rendición de cuentas y por </w:t>
      </w:r>
      <w:r w:rsidRPr="00380BBD">
        <w:rPr>
          <w:rFonts w:ascii="Palatino Linotype" w:eastAsia="Palatino Linotype" w:hAnsi="Palatino Linotype" w:cs="Palatino Linotype"/>
          <w:b/>
        </w:rPr>
        <w:lastRenderedPageBreak/>
        <w:t xml:space="preserve">lo tanto, el acto debe ser considerado de escrutinio público, al involucrar ejercicio de recursos públicos, situación que sí es de interés público y general, </w:t>
      </w:r>
      <w:r w:rsidRPr="00380BBD">
        <w:rPr>
          <w:rFonts w:ascii="Palatino Linotype" w:eastAsia="Palatino Linotype" w:hAnsi="Palatino Linotype" w:cs="Palatino Linotype"/>
        </w:rPr>
        <w:t>con   las excepciones que la propia Constitución y las leyes de la materia señalen.</w:t>
      </w:r>
    </w:p>
    <w:p w14:paraId="6BFAAF4C" w14:textId="77777777" w:rsidR="004F2BA7" w:rsidRPr="00380BBD" w:rsidRDefault="004F2BA7"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Así, los sindicatos son Sujetos Obligados </w:t>
      </w:r>
      <w:r w:rsidRPr="00380BBD">
        <w:rPr>
          <w:rFonts w:ascii="Palatino Linotype" w:eastAsia="Palatino Linotype" w:hAnsi="Palatino Linotype" w:cs="Palatino Linotype"/>
          <w:b/>
        </w:rPr>
        <w:t>especiales</w:t>
      </w:r>
      <w:r w:rsidRPr="00380BBD">
        <w:rPr>
          <w:rFonts w:ascii="Palatino Linotype" w:eastAsia="Palatino Linotype" w:hAnsi="Palatino Linotype" w:cs="Palatino Linotype"/>
        </w:rPr>
        <w:t xml:space="preserve"> que únicamente se encuentran constreñidos a </w:t>
      </w:r>
      <w:r w:rsidRPr="00380BBD">
        <w:rPr>
          <w:rFonts w:ascii="Palatino Linotype" w:eastAsia="Palatino Linotype" w:hAnsi="Palatino Linotype" w:cs="Palatino Linotype"/>
          <w:b/>
        </w:rPr>
        <w:t>transparentar la información que tenga el carácter de pública</w:t>
      </w:r>
      <w:r w:rsidRPr="00380BBD">
        <w:rPr>
          <w:rFonts w:ascii="Palatino Linotype" w:eastAsia="Palatino Linotype" w:hAnsi="Palatino Linotype" w:cs="Palatino Linotype"/>
        </w:rPr>
        <w:t xml:space="preserve">; es decir, que sea de escrutinio público, como puede ser, aquella que </w:t>
      </w:r>
      <w:r w:rsidRPr="00380BBD">
        <w:rPr>
          <w:rFonts w:ascii="Palatino Linotype" w:eastAsia="Palatino Linotype" w:hAnsi="Palatino Linotype" w:cs="Palatino Linotype"/>
          <w:b/>
        </w:rPr>
        <w:t>dé cuenta del ejercicio de recursos públicos o la realización de actos de autoridad.</w:t>
      </w:r>
    </w:p>
    <w:p w14:paraId="0B23F40B" w14:textId="77777777" w:rsidR="004F2BA7" w:rsidRPr="00380BBD" w:rsidRDefault="004F2BA7"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En tal contexto, se puede concluir que los documentos que den cuenta de la recepción y ejercicio de recursos públicos o bien de la realización de actos de autoridad, en posesión de los sindicatos, es información pública; en razón de ello, la información que tenga el Sindicato de Maestros al Servicio del Estado de México, que contengan esta característica es materia de las Leyes de Transparencia.</w:t>
      </w:r>
    </w:p>
    <w:p w14:paraId="7D56002A" w14:textId="77777777" w:rsidR="00592BE0" w:rsidRPr="00380BBD" w:rsidRDefault="00592BE0" w:rsidP="00380BBD">
      <w:pPr>
        <w:autoSpaceDE w:val="0"/>
        <w:autoSpaceDN w:val="0"/>
        <w:adjustRightInd w:val="0"/>
        <w:spacing w:line="360" w:lineRule="auto"/>
        <w:jc w:val="both"/>
        <w:rPr>
          <w:rFonts w:ascii="Palatino Linotype" w:eastAsia="Calibri" w:hAnsi="Palatino Linotype" w:cs="Arial"/>
          <w:bCs/>
          <w:lang w:eastAsia="en-US"/>
        </w:rPr>
      </w:pPr>
      <w:r w:rsidRPr="00380BBD">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4, 12 y 24 último párrafo </w:t>
      </w:r>
      <w:r w:rsidRPr="00380BBD">
        <w:rPr>
          <w:rFonts w:ascii="Palatino Linotype" w:eastAsia="Calibri" w:hAnsi="Palatino Linotype" w:cs="Arial"/>
          <w:bCs/>
          <w:lang w:eastAsia="en-US"/>
        </w:rPr>
        <w:t>de la Ley de Transparencia local.</w:t>
      </w:r>
    </w:p>
    <w:p w14:paraId="675157F9" w14:textId="77777777" w:rsidR="004F2BA7" w:rsidRPr="00380BBD" w:rsidRDefault="004F2BA7" w:rsidP="00380BBD">
      <w:pPr>
        <w:autoSpaceDE w:val="0"/>
        <w:autoSpaceDN w:val="0"/>
        <w:adjustRightInd w:val="0"/>
        <w:spacing w:line="360" w:lineRule="auto"/>
        <w:jc w:val="both"/>
        <w:rPr>
          <w:rFonts w:ascii="Palatino Linotype" w:eastAsia="Calibri" w:hAnsi="Palatino Linotype" w:cs="Arial"/>
          <w:bCs/>
          <w:lang w:eastAsia="en-US"/>
        </w:rPr>
      </w:pPr>
    </w:p>
    <w:p w14:paraId="6EAC4AAC" w14:textId="77777777" w:rsidR="00592BE0" w:rsidRPr="00380BBD" w:rsidRDefault="00592BE0" w:rsidP="00380BBD">
      <w:pPr>
        <w:spacing w:line="360" w:lineRule="auto"/>
        <w:ind w:right="49"/>
        <w:jc w:val="both"/>
        <w:rPr>
          <w:rFonts w:ascii="Palatino Linotype" w:hAnsi="Palatino Linotype" w:cs="Arial"/>
          <w:b/>
        </w:rPr>
      </w:pPr>
      <w:r w:rsidRPr="00380BBD">
        <w:rPr>
          <w:rFonts w:ascii="Palatino Linotype" w:hAnsi="Palatino Linotype" w:cs="Arial"/>
        </w:rPr>
        <w:t xml:space="preserve">Fijado el marco constitucional y legal, procederemos al análisis del </w:t>
      </w:r>
      <w:r w:rsidRPr="00380BBD">
        <w:rPr>
          <w:rFonts w:ascii="Palatino Linotype" w:hAnsi="Palatino Linotype" w:cs="Arial"/>
          <w:b/>
          <w:bCs/>
        </w:rPr>
        <w:t>c</w:t>
      </w:r>
      <w:r w:rsidRPr="00380BBD">
        <w:rPr>
          <w:rFonts w:ascii="Palatino Linotype" w:hAnsi="Palatino Linotype" w:cs="Arial"/>
          <w:b/>
        </w:rPr>
        <w:t>aso en concreto.</w:t>
      </w:r>
    </w:p>
    <w:p w14:paraId="62B98D56" w14:textId="77777777" w:rsidR="00926855" w:rsidRPr="00380BBD" w:rsidRDefault="00926855" w:rsidP="00380BBD">
      <w:pPr>
        <w:tabs>
          <w:tab w:val="left" w:pos="2422"/>
        </w:tabs>
        <w:spacing w:line="276" w:lineRule="auto"/>
        <w:ind w:right="49"/>
        <w:rPr>
          <w:rFonts w:ascii="Palatino Linotype" w:eastAsia="Palatino Linotype" w:hAnsi="Palatino Linotype" w:cs="Palatino Linotype"/>
          <w:b/>
        </w:rPr>
      </w:pPr>
    </w:p>
    <w:p w14:paraId="037008F8" w14:textId="77777777" w:rsidR="00592BE0" w:rsidRPr="00380BBD" w:rsidRDefault="00592BE0" w:rsidP="00380BBD">
      <w:pPr>
        <w:tabs>
          <w:tab w:val="left" w:pos="2422"/>
        </w:tabs>
        <w:spacing w:line="276" w:lineRule="auto"/>
        <w:ind w:right="49"/>
        <w:jc w:val="both"/>
        <w:rPr>
          <w:rFonts w:ascii="Palatino Linotype" w:hAnsi="Palatino Linotype"/>
        </w:rPr>
      </w:pPr>
      <w:r w:rsidRPr="00380BBD">
        <w:rPr>
          <w:rFonts w:ascii="Palatino Linotype" w:eastAsia="Palatino Linotype" w:hAnsi="Palatino Linotype" w:cs="Palatino Linotype"/>
          <w:b/>
        </w:rPr>
        <w:t>¿Qué solicitó La Recurrente?</w:t>
      </w:r>
      <w:r w:rsidR="00996787" w:rsidRPr="00380BBD">
        <w:rPr>
          <w:rFonts w:ascii="Palatino Linotype" w:eastAsia="Palatino Linotype" w:hAnsi="Palatino Linotype" w:cs="Palatino Linotype"/>
          <w:b/>
        </w:rPr>
        <w:t xml:space="preserve"> </w:t>
      </w:r>
      <w:r w:rsidR="00996787" w:rsidRPr="00380BBD">
        <w:rPr>
          <w:rFonts w:ascii="Palatino Linotype" w:hAnsi="Palatino Linotype"/>
        </w:rPr>
        <w:t>En atención a las circulares que nos fueron entregadas por nuestros líderes sindicales para otorgarnos nuestros pagos en un banco que nunca solicitamos, les pido que se me entreguen:</w:t>
      </w:r>
    </w:p>
    <w:p w14:paraId="7C14B4B5" w14:textId="77777777" w:rsidR="00D76D30" w:rsidRPr="00380BBD" w:rsidRDefault="00D76D30" w:rsidP="00380BBD">
      <w:pPr>
        <w:tabs>
          <w:tab w:val="left" w:pos="2422"/>
        </w:tabs>
        <w:spacing w:line="276" w:lineRule="auto"/>
        <w:ind w:right="49"/>
        <w:jc w:val="both"/>
        <w:rPr>
          <w:rFonts w:ascii="Palatino Linotype" w:eastAsia="Palatino Linotype" w:hAnsi="Palatino Linotype" w:cs="Palatino Linotype"/>
          <w:b/>
        </w:rPr>
      </w:pPr>
    </w:p>
    <w:p w14:paraId="416580CF"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lastRenderedPageBreak/>
        <w:t xml:space="preserve">Estudios técnicos con los cuales se determinó que el banco Banorte cumple con los estándares de seguridad y protección. </w:t>
      </w:r>
    </w:p>
    <w:p w14:paraId="6E0B652E"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Documentación referente al proceso de licitación para determinar que Banorte debía concentrar el pago de las cuentas de los maestros.</w:t>
      </w:r>
    </w:p>
    <w:p w14:paraId="463589B3"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Copia del contrato entre el gobierno y el banco Banorte.</w:t>
      </w:r>
    </w:p>
    <w:p w14:paraId="0EF078C3"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Se indique porque se violó el aviso de privacidad de la secretaria de finanzas al compartir datos personales con una institución bancaria con la cual nunca he tenido trato bancario. </w:t>
      </w:r>
    </w:p>
    <w:p w14:paraId="3A55976C"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el fundamento legal con el que el gobierno compartió datos personales de los servidores públicos con Banorte.</w:t>
      </w:r>
    </w:p>
    <w:p w14:paraId="009EE820"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Se indique el trámite para que pueda regresar a cobrar mi nomina a Santander </w:t>
      </w:r>
    </w:p>
    <w:p w14:paraId="6B3BB797"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las acciones que la contraloría realiza para investigar la violación a datos personales de los servidores públicos.</w:t>
      </w:r>
    </w:p>
    <w:p w14:paraId="6CFEFCE3"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b/>
          <w:i/>
        </w:rPr>
      </w:pPr>
      <w:r w:rsidRPr="00380BBD">
        <w:rPr>
          <w:rFonts w:ascii="Palatino Linotype" w:eastAsia="Palatino Linotype" w:hAnsi="Palatino Linotype" w:cs="Palatino Linotype"/>
          <w:b/>
          <w:i/>
        </w:rPr>
        <w:t xml:space="preserve">Se indique las acciones que el sindicato de maestros tomó para evitar la violación a los datos personales de los compañeros maestros. </w:t>
      </w:r>
    </w:p>
    <w:p w14:paraId="0D387E8A"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b/>
          <w:i/>
        </w:rPr>
      </w:pPr>
      <w:r w:rsidRPr="00380BBD">
        <w:rPr>
          <w:rFonts w:ascii="Palatino Linotype" w:eastAsia="Palatino Linotype" w:hAnsi="Palatino Linotype" w:cs="Palatino Linotype"/>
          <w:b/>
          <w:i/>
        </w:rPr>
        <w:t>Se indique si el sindicato de maestros presentó las denuncias correspondientes por la violación a los avisos de privacidad.</w:t>
      </w:r>
    </w:p>
    <w:p w14:paraId="4B5B212A" w14:textId="77777777" w:rsidR="00996787"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b/>
          <w:i/>
        </w:rPr>
      </w:pPr>
      <w:r w:rsidRPr="00380BBD">
        <w:rPr>
          <w:rFonts w:ascii="Palatino Linotype" w:eastAsia="Palatino Linotype" w:hAnsi="Palatino Linotype" w:cs="Palatino Linotype"/>
          <w:b/>
          <w:i/>
        </w:rPr>
        <w:t>Se indique si el sindicato de maestros firmó algún documento en el que se manifestara su conformidad de la migración respectiva, y si si, solicito se me entregue en copia simple por este medio, el referido documento.</w:t>
      </w:r>
    </w:p>
    <w:p w14:paraId="02142878" w14:textId="77777777" w:rsidR="00592BE0" w:rsidRPr="00380BBD" w:rsidRDefault="00996787" w:rsidP="00380BBD">
      <w:pPr>
        <w:pStyle w:val="Prrafodelista"/>
        <w:numPr>
          <w:ilvl w:val="0"/>
          <w:numId w:val="9"/>
        </w:numPr>
        <w:tabs>
          <w:tab w:val="left" w:pos="2422"/>
        </w:tabs>
        <w:spacing w:before="120" w:after="120" w:line="276" w:lineRule="auto"/>
        <w:ind w:right="49"/>
        <w:jc w:val="both"/>
        <w:rPr>
          <w:rFonts w:ascii="Palatino Linotype" w:eastAsia="Palatino Linotype" w:hAnsi="Palatino Linotype" w:cs="Palatino Linotype"/>
          <w:b/>
          <w:i/>
        </w:rPr>
      </w:pPr>
      <w:r w:rsidRPr="00380BBD">
        <w:rPr>
          <w:rFonts w:ascii="Palatino Linotype" w:eastAsia="Palatino Linotype" w:hAnsi="Palatino Linotype" w:cs="Palatino Linotype"/>
          <w:b/>
          <w:i/>
        </w:rPr>
        <w:t>Indique cuales serán o han sido las estrategias que se han tomado por parte del sindicato de maestros para hacer valer los derechos de los servidores públicos y evitar se siga violando la ley bursátil y de protección a datos personales.</w:t>
      </w:r>
    </w:p>
    <w:p w14:paraId="5FD7F036" w14:textId="77777777" w:rsidR="00592BE0" w:rsidRPr="00380BBD" w:rsidRDefault="00592BE0" w:rsidP="00380BBD">
      <w:pPr>
        <w:tabs>
          <w:tab w:val="left" w:pos="2422"/>
        </w:tabs>
        <w:spacing w:before="120" w:after="120" w:line="276" w:lineRule="auto"/>
        <w:ind w:right="49"/>
        <w:rPr>
          <w:rFonts w:ascii="Palatino Linotype" w:eastAsia="Palatino Linotype" w:hAnsi="Palatino Linotype" w:cs="Palatino Linotype"/>
          <w:b/>
        </w:rPr>
      </w:pPr>
      <w:r w:rsidRPr="00380BBD">
        <w:rPr>
          <w:rFonts w:ascii="Palatino Linotype" w:eastAsia="Palatino Linotype" w:hAnsi="Palatino Linotype" w:cs="Palatino Linotype"/>
          <w:b/>
        </w:rPr>
        <w:t>¿Qué le respondió El Sujeto Obligado?</w:t>
      </w:r>
    </w:p>
    <w:p w14:paraId="7A272653" w14:textId="77777777" w:rsidR="00592BE0" w:rsidRPr="00380BBD" w:rsidRDefault="00926855" w:rsidP="00380BBD">
      <w:pPr>
        <w:tabs>
          <w:tab w:val="left" w:pos="709"/>
        </w:tabs>
        <w:spacing w:line="276" w:lineRule="auto"/>
        <w:ind w:left="720"/>
        <w:jc w:val="both"/>
        <w:rPr>
          <w:rFonts w:ascii="Palatino Linotype" w:eastAsia="Palatino Linotype" w:hAnsi="Palatino Linotype" w:cs="Palatino Linotype"/>
        </w:rPr>
      </w:pPr>
      <w:r w:rsidRPr="00380BBD">
        <w:rPr>
          <w:rFonts w:ascii="Palatino Linotype" w:eastAsia="Palatino Linotype" w:hAnsi="Palatino Linotype" w:cs="Palatino Linotype"/>
        </w:rPr>
        <w:t>Se declaró incompetente y</w:t>
      </w:r>
      <w:r w:rsidR="00D54C05" w:rsidRPr="00380BBD">
        <w:rPr>
          <w:rFonts w:ascii="Palatino Linotype" w:eastAsia="Palatino Linotype" w:hAnsi="Palatino Linotype" w:cs="Palatino Linotype"/>
        </w:rPr>
        <w:t xml:space="preserve"> le</w:t>
      </w:r>
      <w:r w:rsidRPr="00380BBD">
        <w:rPr>
          <w:rFonts w:ascii="Palatino Linotype" w:eastAsia="Palatino Linotype" w:hAnsi="Palatino Linotype" w:cs="Palatino Linotype"/>
        </w:rPr>
        <w:t xml:space="preserve"> orientó para que la información sea solicitada a la Secretaría de Finanzas del Gobierno del Estado de México</w:t>
      </w:r>
      <w:r w:rsidR="00592BE0" w:rsidRPr="00380BBD">
        <w:rPr>
          <w:rFonts w:ascii="Palatino Linotype" w:eastAsia="Palatino Linotype" w:hAnsi="Palatino Linotype" w:cs="Palatino Linotype"/>
        </w:rPr>
        <w:t>.</w:t>
      </w:r>
    </w:p>
    <w:p w14:paraId="4AF62EC5" w14:textId="77777777" w:rsidR="00592BE0" w:rsidRPr="00380BBD" w:rsidRDefault="00592BE0" w:rsidP="00380BBD">
      <w:pPr>
        <w:tabs>
          <w:tab w:val="left" w:pos="2422"/>
        </w:tabs>
        <w:spacing w:line="360" w:lineRule="auto"/>
        <w:ind w:right="49"/>
        <w:jc w:val="both"/>
        <w:rPr>
          <w:rFonts w:ascii="Palatino Linotype" w:eastAsia="Palatino Linotype" w:hAnsi="Palatino Linotype" w:cs="Palatino Linotype"/>
        </w:rPr>
      </w:pPr>
    </w:p>
    <w:p w14:paraId="616D15B4" w14:textId="77777777" w:rsidR="00592BE0" w:rsidRPr="00380BBD" w:rsidRDefault="00592BE0" w:rsidP="00380BBD">
      <w:pPr>
        <w:tabs>
          <w:tab w:val="left" w:pos="2422"/>
        </w:tabs>
        <w:spacing w:line="360" w:lineRule="auto"/>
        <w:ind w:right="49"/>
        <w:rPr>
          <w:rFonts w:ascii="Palatino Linotype" w:eastAsia="Palatino Linotype" w:hAnsi="Palatino Linotype" w:cs="Palatino Linotype"/>
          <w:b/>
        </w:rPr>
      </w:pPr>
      <w:r w:rsidRPr="00380BBD">
        <w:rPr>
          <w:rFonts w:ascii="Palatino Linotype" w:eastAsia="Palatino Linotype" w:hAnsi="Palatino Linotype" w:cs="Palatino Linotype"/>
          <w:b/>
        </w:rPr>
        <w:t>¿Cuáles son las razones o motivos de inconformidad de La Recurrente</w:t>
      </w:r>
      <w:r w:rsidRPr="00380BBD">
        <w:rPr>
          <w:rFonts w:ascii="Palatino Linotype" w:eastAsia="Palatino Linotype" w:hAnsi="Palatino Linotype" w:cs="Palatino Linotype"/>
        </w:rPr>
        <w:t>?</w:t>
      </w:r>
    </w:p>
    <w:p w14:paraId="30E687F0" w14:textId="77777777" w:rsidR="00926855" w:rsidRPr="00380BBD" w:rsidRDefault="00926855" w:rsidP="00380BBD">
      <w:pPr>
        <w:tabs>
          <w:tab w:val="left" w:pos="709"/>
          <w:tab w:val="left" w:pos="2422"/>
        </w:tabs>
        <w:spacing w:line="276" w:lineRule="auto"/>
        <w:ind w:left="851" w:right="899"/>
        <w:jc w:val="both"/>
        <w:rPr>
          <w:rFonts w:ascii="Palatino Linotype" w:eastAsia="Palatino Linotype" w:hAnsi="Palatino Linotype" w:cs="Palatino Linotype"/>
        </w:rPr>
      </w:pPr>
      <w:r w:rsidRPr="00380BBD">
        <w:rPr>
          <w:rFonts w:ascii="Palatino Linotype" w:eastAsia="Palatino Linotype" w:hAnsi="Palatino Linotype" w:cs="Palatino Linotype"/>
        </w:rPr>
        <w:lastRenderedPageBreak/>
        <w:t>-</w:t>
      </w:r>
      <w:r w:rsidR="00D54C05" w:rsidRPr="00380BBD">
        <w:rPr>
          <w:rFonts w:ascii="Palatino Linotype" w:eastAsia="Palatino Linotype" w:hAnsi="Palatino Linotype" w:cs="Palatino Linotype"/>
        </w:rPr>
        <w:t xml:space="preserve"> </w:t>
      </w:r>
      <w:r w:rsidRPr="00380BBD">
        <w:rPr>
          <w:rFonts w:ascii="Palatino Linotype" w:eastAsia="Palatino Linotype" w:hAnsi="Palatino Linotype" w:cs="Palatino Linotype"/>
        </w:rPr>
        <w:t xml:space="preserve">No entregan toda la información consistente en estudios técnicos, el proceso de licitación, copia del contrato entre Banorte y el gobierno (información pública debe obrar en los archivos de la dependencia). </w:t>
      </w:r>
    </w:p>
    <w:p w14:paraId="16F9CB18" w14:textId="77777777" w:rsidR="00592BE0" w:rsidRPr="00380BBD" w:rsidRDefault="00926855" w:rsidP="00380BBD">
      <w:pPr>
        <w:tabs>
          <w:tab w:val="left" w:pos="709"/>
          <w:tab w:val="left" w:pos="2422"/>
        </w:tabs>
        <w:spacing w:line="276" w:lineRule="auto"/>
        <w:ind w:left="851" w:right="899"/>
        <w:jc w:val="both"/>
        <w:rPr>
          <w:rFonts w:ascii="Palatino Linotype" w:eastAsia="Palatino Linotype" w:hAnsi="Palatino Linotype" w:cs="Palatino Linotype"/>
        </w:rPr>
      </w:pPr>
      <w:r w:rsidRPr="00380BBD">
        <w:rPr>
          <w:rFonts w:ascii="Palatino Linotype" w:eastAsia="Palatino Linotype" w:hAnsi="Palatino Linotype" w:cs="Palatino Linotype"/>
        </w:rPr>
        <w:t>-</w:t>
      </w:r>
      <w:r w:rsidR="00D54C05" w:rsidRPr="00380BBD">
        <w:rPr>
          <w:rFonts w:ascii="Palatino Linotype" w:eastAsia="Palatino Linotype" w:hAnsi="Palatino Linotype" w:cs="Palatino Linotype"/>
        </w:rPr>
        <w:t xml:space="preserve"> </w:t>
      </w:r>
      <w:r w:rsidRPr="00380BBD">
        <w:rPr>
          <w:rFonts w:ascii="Palatino Linotype" w:eastAsia="Palatino Linotype" w:hAnsi="Palatino Linotype" w:cs="Palatino Linotype"/>
        </w:rPr>
        <w:t>Remiten a finanzas y finanzas al sindicato, lo que presupone violación a la ley de acceso a la información</w:t>
      </w:r>
      <w:r w:rsidR="00592BE0" w:rsidRPr="00380BBD">
        <w:rPr>
          <w:rFonts w:ascii="Palatino Linotype" w:eastAsia="Palatino Linotype" w:hAnsi="Palatino Linotype" w:cs="Palatino Linotype"/>
        </w:rPr>
        <w:t xml:space="preserve">. </w:t>
      </w:r>
    </w:p>
    <w:p w14:paraId="07F12772" w14:textId="77777777" w:rsidR="00926855" w:rsidRPr="00380BBD" w:rsidRDefault="00926855" w:rsidP="00380BBD">
      <w:pPr>
        <w:tabs>
          <w:tab w:val="left" w:pos="709"/>
          <w:tab w:val="left" w:pos="2422"/>
        </w:tabs>
        <w:spacing w:line="276" w:lineRule="auto"/>
        <w:ind w:left="851" w:right="899"/>
        <w:jc w:val="both"/>
        <w:rPr>
          <w:rFonts w:ascii="Palatino Linotype" w:eastAsia="Palatino Linotype" w:hAnsi="Palatino Linotype" w:cs="Palatino Linotype"/>
          <w:iCs/>
          <w:sz w:val="22"/>
          <w:szCs w:val="22"/>
        </w:rPr>
      </w:pPr>
    </w:p>
    <w:p w14:paraId="4982FE14" w14:textId="77777777" w:rsidR="00592BE0" w:rsidRPr="00380BBD" w:rsidRDefault="00926855" w:rsidP="00380BBD">
      <w:pPr>
        <w:tabs>
          <w:tab w:val="left" w:pos="426"/>
          <w:tab w:val="left" w:pos="567"/>
        </w:tabs>
        <w:spacing w:line="360" w:lineRule="auto"/>
        <w:contextualSpacing/>
        <w:jc w:val="both"/>
        <w:rPr>
          <w:rFonts w:ascii="Palatino Linotype" w:hAnsi="Palatino Linotype" w:cs="Arial"/>
          <w:lang w:val="es-ES" w:eastAsia="es-ES"/>
        </w:rPr>
      </w:pPr>
      <w:r w:rsidRPr="00380BBD">
        <w:rPr>
          <w:rFonts w:ascii="Palatino Linotype" w:hAnsi="Palatino Linotype" w:cs="Arial"/>
          <w:lang w:val="es-ES" w:eastAsia="es-ES"/>
        </w:rPr>
        <w:t xml:space="preserve">En el Informe Justificado el </w:t>
      </w:r>
      <w:r w:rsidRPr="00380BBD">
        <w:rPr>
          <w:rFonts w:ascii="Palatino Linotype" w:hAnsi="Palatino Linotype" w:cs="Arial"/>
          <w:b/>
          <w:lang w:val="es-ES" w:eastAsia="es-ES"/>
        </w:rPr>
        <w:t>Sujeto Obligado</w:t>
      </w:r>
      <w:r w:rsidRPr="00380BBD">
        <w:rPr>
          <w:rFonts w:ascii="Palatino Linotype" w:hAnsi="Palatino Linotype" w:cs="Arial"/>
          <w:lang w:val="es-ES" w:eastAsia="es-ES"/>
        </w:rPr>
        <w:t xml:space="preserve"> </w:t>
      </w:r>
      <w:r w:rsidR="00700966" w:rsidRPr="00380BBD">
        <w:rPr>
          <w:rFonts w:ascii="Palatino Linotype" w:hAnsi="Palatino Linotype" w:cs="Arial"/>
          <w:lang w:val="es-ES" w:eastAsia="es-ES"/>
        </w:rPr>
        <w:t>señaló que la información solicitada no existe dentro de esa organización gremial, toda vez que no es de su c</w:t>
      </w:r>
      <w:r w:rsidRPr="00380BBD">
        <w:rPr>
          <w:rFonts w:ascii="Palatino Linotype" w:hAnsi="Palatino Linotype" w:cs="Arial"/>
          <w:lang w:val="es-ES" w:eastAsia="es-ES"/>
        </w:rPr>
        <w:t>ompetencia.</w:t>
      </w:r>
      <w:r w:rsidR="00592BE0" w:rsidRPr="00380BBD">
        <w:rPr>
          <w:rFonts w:ascii="Palatino Linotype" w:hAnsi="Palatino Linotype" w:cs="Arial"/>
          <w:lang w:val="es-ES" w:eastAsia="es-ES"/>
        </w:rPr>
        <w:t xml:space="preserve"> </w:t>
      </w:r>
    </w:p>
    <w:p w14:paraId="415A31E9" w14:textId="77777777" w:rsidR="00592BE0" w:rsidRPr="00380BBD" w:rsidRDefault="00592BE0" w:rsidP="00380BBD">
      <w:pPr>
        <w:tabs>
          <w:tab w:val="left" w:pos="426"/>
          <w:tab w:val="left" w:pos="567"/>
        </w:tabs>
        <w:spacing w:line="360" w:lineRule="auto"/>
        <w:contextualSpacing/>
        <w:jc w:val="both"/>
        <w:rPr>
          <w:rFonts w:ascii="Palatino Linotype" w:hAnsi="Palatino Linotype" w:cs="Arial"/>
          <w:lang w:val="es-ES" w:eastAsia="es-ES"/>
        </w:rPr>
      </w:pPr>
    </w:p>
    <w:p w14:paraId="3C39A005" w14:textId="1E30FF85" w:rsidR="00592BE0" w:rsidRPr="00380BBD" w:rsidRDefault="00D54C05" w:rsidP="00380BBD">
      <w:pPr>
        <w:spacing w:line="360" w:lineRule="auto"/>
        <w:contextualSpacing/>
        <w:jc w:val="both"/>
        <w:rPr>
          <w:rFonts w:ascii="Palatino Linotype" w:eastAsia="Calibri" w:hAnsi="Palatino Linotype" w:cs="Arial"/>
          <w:lang w:eastAsia="es-ES"/>
        </w:rPr>
      </w:pPr>
      <w:r w:rsidRPr="00380BBD">
        <w:rPr>
          <w:rFonts w:ascii="Palatino Linotype" w:eastAsia="Calibri" w:hAnsi="Palatino Linotype" w:cs="Arial"/>
          <w:lang w:eastAsia="es-ES"/>
        </w:rPr>
        <w:t xml:space="preserve">Ante la incompetencia pronunciada por el </w:t>
      </w:r>
      <w:r w:rsidRPr="00380BBD">
        <w:rPr>
          <w:rFonts w:ascii="Palatino Linotype" w:eastAsia="Calibri" w:hAnsi="Palatino Linotype" w:cs="Arial"/>
          <w:b/>
          <w:lang w:eastAsia="es-ES"/>
        </w:rPr>
        <w:t>Sujeto Obligado</w:t>
      </w:r>
      <w:r w:rsidRPr="00380BBD">
        <w:rPr>
          <w:rFonts w:ascii="Palatino Linotype" w:eastAsia="Calibri" w:hAnsi="Palatino Linotype" w:cs="Arial"/>
          <w:lang w:eastAsia="es-ES"/>
        </w:rPr>
        <w:t xml:space="preserve">, lo procedente es analizar la competencia </w:t>
      </w:r>
      <w:r w:rsidR="00C14606" w:rsidRPr="00380BBD">
        <w:rPr>
          <w:rFonts w:ascii="Palatino Linotype" w:eastAsia="Calibri" w:hAnsi="Palatino Linotype" w:cs="Arial"/>
          <w:lang w:eastAsia="es-ES"/>
        </w:rPr>
        <w:t xml:space="preserve">o no </w:t>
      </w:r>
      <w:r w:rsidRPr="00380BBD">
        <w:rPr>
          <w:rFonts w:ascii="Palatino Linotype" w:eastAsia="Calibri" w:hAnsi="Palatino Linotype" w:cs="Arial"/>
          <w:lang w:eastAsia="es-ES"/>
        </w:rPr>
        <w:t xml:space="preserve">de </w:t>
      </w:r>
      <w:r w:rsidR="00A557ED" w:rsidRPr="00380BBD">
        <w:rPr>
          <w:rFonts w:ascii="Palatino Linotype" w:eastAsia="Calibri" w:hAnsi="Palatino Linotype" w:cs="Arial"/>
          <w:lang w:eastAsia="es-ES"/>
        </w:rPr>
        <w:t>é</w:t>
      </w:r>
      <w:r w:rsidR="00364EA0" w:rsidRPr="00380BBD">
        <w:rPr>
          <w:rFonts w:ascii="Palatino Linotype" w:eastAsia="Calibri" w:hAnsi="Palatino Linotype" w:cs="Arial"/>
          <w:lang w:eastAsia="es-ES"/>
        </w:rPr>
        <w:t>ste</w:t>
      </w:r>
      <w:r w:rsidRPr="00380BBD">
        <w:rPr>
          <w:rFonts w:ascii="Palatino Linotype" w:eastAsia="Calibri" w:hAnsi="Palatino Linotype" w:cs="Arial"/>
          <w:lang w:eastAsia="es-ES"/>
        </w:rPr>
        <w:t xml:space="preserve"> respecto de la solicitud de información planteada por el ahora </w:t>
      </w:r>
      <w:r w:rsidRPr="00380BBD">
        <w:rPr>
          <w:rFonts w:ascii="Palatino Linotype" w:eastAsia="Calibri" w:hAnsi="Palatino Linotype" w:cs="Arial"/>
          <w:b/>
          <w:lang w:eastAsia="es-ES"/>
        </w:rPr>
        <w:t>Recurrente</w:t>
      </w:r>
      <w:r w:rsidRPr="00380BBD">
        <w:rPr>
          <w:rFonts w:ascii="Palatino Linotype" w:eastAsia="Calibri" w:hAnsi="Palatino Linotype" w:cs="Arial"/>
          <w:lang w:eastAsia="es-ES"/>
        </w:rPr>
        <w:t>, para determinar si se puede tener por atendido el derecho de acceso a la información del particular o si por el contrario su derecho ha sido vulnerado.</w:t>
      </w:r>
    </w:p>
    <w:p w14:paraId="09BCBAA2" w14:textId="77777777" w:rsidR="00D54C05" w:rsidRPr="00380BBD" w:rsidRDefault="00D54C05" w:rsidP="00380BBD">
      <w:pPr>
        <w:spacing w:line="360" w:lineRule="auto"/>
        <w:contextualSpacing/>
        <w:jc w:val="both"/>
        <w:rPr>
          <w:rFonts w:ascii="Palatino Linotype" w:eastAsia="Calibri" w:hAnsi="Palatino Linotype" w:cs="Arial"/>
          <w:lang w:eastAsia="es-ES"/>
        </w:rPr>
      </w:pPr>
    </w:p>
    <w:p w14:paraId="28509206" w14:textId="77777777" w:rsidR="00D76D30" w:rsidRPr="00380BBD" w:rsidRDefault="00D76D30" w:rsidP="00380BBD">
      <w:pPr>
        <w:spacing w:line="360" w:lineRule="auto"/>
        <w:contextualSpacing/>
        <w:jc w:val="both"/>
        <w:rPr>
          <w:rFonts w:ascii="Palatino Linotype" w:eastAsia="Calibri" w:hAnsi="Palatino Linotype" w:cs="Arial"/>
          <w:lang w:eastAsia="es-ES"/>
        </w:rPr>
      </w:pPr>
      <w:r w:rsidRPr="00380BBD">
        <w:rPr>
          <w:rFonts w:ascii="Palatino Linotype" w:eastAsia="Calibri" w:hAnsi="Palatino Linotype" w:cs="Arial"/>
          <w:lang w:eastAsia="es-ES"/>
        </w:rPr>
        <w:t>Al respecto, es importante señalar que la Secretaría de Finanzas es la encargada de la planeación, programación, presupuestación y evaluación de las actividades del Poder Ejecutivo, de la administración financiera y tributaria de la hacienda pública del Estado que requieran las dependencias del Poder Ejecutivo del Estado, en los ámbitos de su competencia (artículo 28, de la Ley Orgánica de la Administración Pública del Estado de México).</w:t>
      </w:r>
    </w:p>
    <w:p w14:paraId="08402E85" w14:textId="77777777" w:rsidR="00D76D30" w:rsidRPr="00380BBD" w:rsidRDefault="00D76D30" w:rsidP="00380BBD">
      <w:pPr>
        <w:spacing w:line="360" w:lineRule="auto"/>
        <w:contextualSpacing/>
        <w:jc w:val="both"/>
        <w:rPr>
          <w:rFonts w:ascii="Palatino Linotype" w:eastAsia="Calibri" w:hAnsi="Palatino Linotype" w:cs="Arial"/>
          <w:lang w:eastAsia="es-ES"/>
        </w:rPr>
      </w:pPr>
      <w:r w:rsidRPr="00380BBD">
        <w:rPr>
          <w:rFonts w:ascii="Palatino Linotype" w:eastAsia="Calibri" w:hAnsi="Palatino Linotype" w:cs="Arial"/>
          <w:lang w:eastAsia="es-ES"/>
        </w:rPr>
        <w:t xml:space="preserve">Dicha Secretaría cuenta con un Manual General de Organización, documento que expone con detalle la estructura organizacional de la Secretaría de Finanzas, de las unidades administrativas y la relación existente entre ellas, la jerarquía, los grados de autoridad y de responsabilidad, así como los objetivos y funciones de la Dirección </w:t>
      </w:r>
      <w:r w:rsidRPr="00380BBD">
        <w:rPr>
          <w:rFonts w:ascii="Palatino Linotype" w:eastAsia="Calibri" w:hAnsi="Palatino Linotype" w:cs="Arial"/>
          <w:lang w:eastAsia="es-ES"/>
        </w:rPr>
        <w:lastRenderedPageBreak/>
        <w:t>General de Innovación</w:t>
      </w:r>
      <w:r w:rsidRPr="00380BBD">
        <w:rPr>
          <w:rStyle w:val="Refdenotaalpie"/>
          <w:rFonts w:ascii="Palatino Linotype" w:eastAsia="Calibri" w:hAnsi="Palatino Linotype" w:cs="Arial"/>
          <w:lang w:eastAsia="es-ES"/>
        </w:rPr>
        <w:footnoteReference w:id="12"/>
      </w:r>
      <w:r w:rsidRPr="00380BBD">
        <w:rPr>
          <w:rFonts w:ascii="Palatino Linotype" w:eastAsia="Calibri" w:hAnsi="Palatino Linotype" w:cs="Arial"/>
          <w:lang w:eastAsia="es-ES"/>
        </w:rPr>
        <w:t>. Dentro de la Subsecretaría de Finanzas, se encuentra la Dirección General de Personal y dentro de ésta la Dirección de Remuneración al Personal, como se puede advertir en las estructuras siguientes:</w:t>
      </w:r>
    </w:p>
    <w:p w14:paraId="7ECC9B51" w14:textId="77777777" w:rsidR="00D76D30" w:rsidRPr="00380BBD" w:rsidRDefault="00D76D30" w:rsidP="00380BBD">
      <w:pPr>
        <w:spacing w:line="360" w:lineRule="auto"/>
        <w:contextualSpacing/>
        <w:jc w:val="center"/>
        <w:rPr>
          <w:rFonts w:ascii="Palatino Linotype" w:eastAsia="Calibri" w:hAnsi="Palatino Linotype" w:cs="Arial"/>
          <w:lang w:eastAsia="es-ES"/>
        </w:rPr>
      </w:pPr>
      <w:r w:rsidRPr="00380BBD">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05FECE18" wp14:editId="1B35208C">
                <wp:simplePos x="0" y="0"/>
                <wp:positionH relativeFrom="page">
                  <wp:posOffset>3457575</wp:posOffset>
                </wp:positionH>
                <wp:positionV relativeFrom="paragraph">
                  <wp:posOffset>715010</wp:posOffset>
                </wp:positionV>
                <wp:extent cx="885825" cy="5715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885825" cy="5715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7E5480" id="Rectángulo 15" o:spid="_x0000_s1026" style="position:absolute;margin-left:272.25pt;margin-top:56.3pt;width:69.75pt;height: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LUbwIAAMsEAAAOAAAAZHJzL2Uyb0RvYy54bWysVMtu2zAQvBfoPxC8N5INu3GM2IHhwEWB&#10;IAnqFDnTFCUR4KskbTn9m35Lf6xDSk7StKeiPtC73OUuZziry6ujVuQgfJDWLOjorKREGG4raZoF&#10;/fqw+TCjJERmKqasEQv6JAK9Wr5/d9m5uRjb1qpKeIIiJsw7t6BtjG5eFIG3QrNwZp0wCNbWaxbh&#10;+qaoPOtQXatiXJYfi876ynnLRQjYve6DdJnr17Xg8a6ug4hELSjuFvPq87pLa7G8ZPPGM9dKPlyD&#10;/cMtNJMGTZ9LXbPIyN7LP0ppyb0Nto5n3OrC1rXkImMAmlH5Bs22ZU5kLCAnuGeawv8ry28P957I&#10;Cm83pcQwjTf6AtZ+/jDNXlmCXVDUuTBH5tbd+8ELMBPeY+11+gcScsy0Pj3TKo6RcGzOZtPZGNU5&#10;QtPz0bTMtBcvh50P8ZOwmiRjQT36ZzLZ4SZENETqKSX1MnYjlcovpwzpcPWLcorH5QwCqhWLMLUD&#10;pGAaSphqoEwefS4ZrJJVOp4KBd/s1sqTA4M6NpsSv4QW7X5LS72vWWj7vBzqdaNlhHiV1MCYDp9O&#10;K5Oqiyy/AUFisOcsWTtbPYF2b3s9Bsc3Ek1uWIj3zEOAQIOhindYamUB0Q4WJa313/+2n/KhC0Qp&#10;6SBowP+2Z15Qoj4bKOZiNJmkCcjOZHo+huNfR3avI2av1xasjDC+jmcz5Ud1Mmtv9SNmb5W6IsQM&#10;R++e6MFZx37QML1crFY5Dap3LN6YreOpeOIp0ftwfGTeDe8fIZxbexI/m7+RQZ/bC2G1j7aWWSMv&#10;vOIFk4OJyW85THcaydd+znr5Bi1/AQAA//8DAFBLAwQUAAYACAAAACEAe9F2Yd8AAAALAQAADwAA&#10;AGRycy9kb3ducmV2LnhtbEyPwU7DMBBE70j8g7VI3KhTK02jEKcCJIRAHKDA3Y23SdR4HcVuEv6e&#10;5QTHnXmanSl3i+vFhGPoPGlYrxIQSLW3HTUaPj8eb3IQIRqypveEGr4xwK66vChNYf1M7zjtYyM4&#10;hEJhNLQxDoWUoW7RmbDyAxJ7Rz86E/kcG2lHM3O466VKkkw60xF/aM2ADy3Wp/3ZaXjzp6Psv5R6&#10;2d4/qe2zy+dmetX6+mq5uwURcYl/MPzW5+pQcaeDP5MNotewSdMNo2ysVQaCiSxPed1Bg0pYkVUp&#10;/2+ofgAAAP//AwBQSwECLQAUAAYACAAAACEAtoM4kv4AAADhAQAAEwAAAAAAAAAAAAAAAAAAAAAA&#10;W0NvbnRlbnRfVHlwZXNdLnhtbFBLAQItABQABgAIAAAAIQA4/SH/1gAAAJQBAAALAAAAAAAAAAAA&#10;AAAAAC8BAABfcmVscy8ucmVsc1BLAQItABQABgAIAAAAIQCEe8LUbwIAAMsEAAAOAAAAAAAAAAAA&#10;AAAAAC4CAABkcnMvZTJvRG9jLnhtbFBLAQItABQABgAIAAAAIQB70XZh3wAAAAsBAAAPAAAAAAAA&#10;AAAAAAAAAMkEAABkcnMvZG93bnJldi54bWxQSwUGAAAAAAQABADzAAAA1QUAAAAA&#10;" filled="f" strokecolor="red" strokeweight="1.5pt">
                <w10:wrap anchorx="page"/>
              </v:rect>
            </w:pict>
          </mc:Fallback>
        </mc:AlternateContent>
      </w:r>
      <w:r w:rsidRPr="00380BBD">
        <w:rPr>
          <w:noProof/>
        </w:rPr>
        <w:drawing>
          <wp:inline distT="0" distB="0" distL="0" distR="0" wp14:anchorId="602E6CAE" wp14:editId="700C3689">
            <wp:extent cx="4043705" cy="5597079"/>
            <wp:effectExtent l="4445"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835" t="23972" r="11194" b="9667"/>
                    <a:stretch/>
                  </pic:blipFill>
                  <pic:spPr bwMode="auto">
                    <a:xfrm rot="16200000">
                      <a:off x="0" y="0"/>
                      <a:ext cx="4045495" cy="5599557"/>
                    </a:xfrm>
                    <a:prstGeom prst="rect">
                      <a:avLst/>
                    </a:prstGeom>
                    <a:ln>
                      <a:noFill/>
                    </a:ln>
                    <a:extLst>
                      <a:ext uri="{53640926-AAD7-44D8-BBD7-CCE9431645EC}">
                        <a14:shadowObscured xmlns:a14="http://schemas.microsoft.com/office/drawing/2010/main"/>
                      </a:ext>
                    </a:extLst>
                  </pic:spPr>
                </pic:pic>
              </a:graphicData>
            </a:graphic>
          </wp:inline>
        </w:drawing>
      </w:r>
    </w:p>
    <w:p w14:paraId="0A6F6BAA" w14:textId="77777777" w:rsidR="00D76D30" w:rsidRPr="00380BBD" w:rsidRDefault="00D76D30" w:rsidP="00380BBD">
      <w:pPr>
        <w:spacing w:line="360" w:lineRule="auto"/>
        <w:contextualSpacing/>
        <w:jc w:val="center"/>
        <w:rPr>
          <w:rFonts w:ascii="Palatino Linotype" w:eastAsia="Calibri" w:hAnsi="Palatino Linotype" w:cs="Arial"/>
          <w:lang w:eastAsia="es-ES"/>
        </w:rPr>
      </w:pPr>
    </w:p>
    <w:p w14:paraId="6F820856" w14:textId="77777777" w:rsidR="00D76D30" w:rsidRPr="00380BBD" w:rsidRDefault="00D76D30" w:rsidP="00380BBD">
      <w:pPr>
        <w:tabs>
          <w:tab w:val="left" w:pos="709"/>
        </w:tabs>
        <w:spacing w:line="360" w:lineRule="auto"/>
        <w:ind w:right="49"/>
        <w:jc w:val="center"/>
        <w:rPr>
          <w:rFonts w:ascii="Palatino Linotype" w:eastAsia="Palatino Linotype" w:hAnsi="Palatino Linotype" w:cs="Palatino Linotype"/>
        </w:rPr>
      </w:pPr>
      <w:r w:rsidRPr="00380BBD">
        <w:rPr>
          <w:rFonts w:ascii="Palatino Linotype" w:eastAsia="Palatino Linotype" w:hAnsi="Palatino Linotype" w:cs="Palatino Linotype"/>
          <w:noProof/>
        </w:rPr>
        <w:lastRenderedPageBreak/>
        <mc:AlternateContent>
          <mc:Choice Requires="wps">
            <w:drawing>
              <wp:anchor distT="0" distB="0" distL="114300" distR="114300" simplePos="0" relativeHeight="251660288" behindDoc="0" locked="0" layoutInCell="1" allowOverlap="1" wp14:anchorId="1F95121E" wp14:editId="34E4D58D">
                <wp:simplePos x="0" y="0"/>
                <wp:positionH relativeFrom="column">
                  <wp:posOffset>3467100</wp:posOffset>
                </wp:positionH>
                <wp:positionV relativeFrom="paragraph">
                  <wp:posOffset>4076065</wp:posOffset>
                </wp:positionV>
                <wp:extent cx="828675" cy="55245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828675" cy="552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036720" id="Rectángulo 14" o:spid="_x0000_s1026" style="position:absolute;margin-left:273pt;margin-top:320.95pt;width:65.2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m7bwIAAMsEAAAOAAAAZHJzL2Uyb0RvYy54bWysVNtOGzEQfa/Uf7D8XjaJEi4RCYpAqSoh&#10;QEDFs+O1dy35VtvJhv5Nv6U/1mPvBijtU9U8ODOe8YzP8Zk9v9gbTXYiROXsgo6PRpQIy12tbLOg&#10;Xx/Xn04piYnZmmlnxYI+i0gvlh8/nHd+LiaudboWgaCIjfPOL2ibkp9XVeStMCweOS8sgtIFwxLc&#10;0FR1YB2qG11NRqPjqnOh9sFxESN2r/ogXZb6UgqebqWMIhG9oLhbKmso6yav1fKczZvAfKv4cA32&#10;D7cwTFk0fSl1xRIj26D+KGUUDy46mY64M5WTUnFRMADNePQOzUPLvChYQE70LzTF/1eW3+zuAlE1&#10;3m5KiWUGb3QP1n7+sM1WO4JdUNT5OEfmg78LgxdhZrx7GUz+BxKyL7Q+v9Aq9olwbJ5OTo9PZpRw&#10;hGazyXRWaK9eD/sQ02fhDMnGggb0L2Sy3XVMaIjUQ0ruZd1aaV1eTlvS4epnI9QknEFAUrME03hA&#10;irahhOkGyuQplJLRaVXn47lQDM3mUgeyY1DHej3CL6NFu9/Scu8rFts+r4R63RiVIF6tDDDmw4fT&#10;2ubqoshvQJAZ7DnL1sbVz6A9uF6P0fO1QpNrFtMdCxAg0GCo0i0WqR0gusGipHXh+9/2cz50gSgl&#10;HQQN+N+2LAhK9BcLxZyNp9M8AcWZzk4mcMLbyOZtxG7NpQMrY4yv58XM+UkfTBmcecLsrXJXhJjl&#10;6N0TPTiXqR80TC8Xq1VJg+o9S9f2wfNcPPOU6X3cP7Hgh/dPEM6NO4ifzd/JoM/thbDaJidV0cgr&#10;r3jB7GBiylsO051H8q1fsl6/QctfAAAA//8DAFBLAwQUAAYACAAAACEAp+x57+EAAAALAQAADwAA&#10;AGRycy9kb3ducmV2LnhtbEyPwU7DMBBE70j8g7VI3KhTq03SNJsKkBACcYBC727sJlHtdRS7Sfh7&#10;zAmOoxnNvCl3szVs1IPvHCEsFwkwTbVTHTUIX59PdzkwHyQpaRxphG/tYVddX5WyUG6iDz3uQ8Ni&#10;CflCIrQh9AXnvm61lX7hek3RO7nByhDl0HA1yCmWW8NFkqTcyo7iQit7/djq+ry/WIR3dz5xcxDi&#10;NXt4FtmLzadmfEO8vZnvt8CCnsNfGH7xIzpUkenoLqQ8MwjrVRq/BIR0tdwAi4k0S9fAjgiZyDfA&#10;q5L//1D9AAAA//8DAFBLAQItABQABgAIAAAAIQC2gziS/gAAAOEBAAATAAAAAAAAAAAAAAAAAAAA&#10;AABbQ29udGVudF9UeXBlc10ueG1sUEsBAi0AFAAGAAgAAAAhADj9If/WAAAAlAEAAAsAAAAAAAAA&#10;AAAAAAAALwEAAF9yZWxzLy5yZWxzUEsBAi0AFAAGAAgAAAAhAEU+ybtvAgAAywQAAA4AAAAAAAAA&#10;AAAAAAAALgIAAGRycy9lMm9Eb2MueG1sUEsBAi0AFAAGAAgAAAAhAKfsee/hAAAACwEAAA8AAAAA&#10;AAAAAAAAAAAAyQQAAGRycy9kb3ducmV2LnhtbFBLBQYAAAAABAAEAPMAAADXBQAAAAA=&#10;" filled="f" strokecolor="red" strokeweight="1.5pt"/>
            </w:pict>
          </mc:Fallback>
        </mc:AlternateContent>
      </w:r>
      <w:r w:rsidRPr="00380BB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49E15518" wp14:editId="648A4F82">
                <wp:simplePos x="0" y="0"/>
                <wp:positionH relativeFrom="column">
                  <wp:posOffset>739140</wp:posOffset>
                </wp:positionH>
                <wp:positionV relativeFrom="paragraph">
                  <wp:posOffset>1118870</wp:posOffset>
                </wp:positionV>
                <wp:extent cx="828675" cy="5524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828675" cy="552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45D120" id="Rectángulo 6" o:spid="_x0000_s1026" style="position:absolute;margin-left:58.2pt;margin-top:88.1pt;width:65.2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8BrbwIAAMkEAAAOAAAAZHJzL2Uyb0RvYy54bWysVNtOGzEQfa/Uf7D8XjaJkgARGxSBUlVC&#10;gICKZ8fr3bXkW20nG/o3/Zb+WI+9G0hpn6rmwZnxjGd8js/sxeVeK7ITPkhrSjo+GVEiDLeVNE1J&#10;vz6tP51REiIzFVPWiJK+iEAvlx8/XHRuISa2taoSnqCICYvOlbSN0S2KIvBWaBZOrBMGwdp6zSJc&#10;3xSVZx2qa1VMRqN50VlfOW+5CAG7132QLnP9uhY83tV1EJGokuJuMa8+r5u0FssLtmg8c63kwzXY&#10;P9xCM2nQ9LXUNYuMbL38o5SW3Ntg63jCrS5sXUsuMgagGY/eoXlsmRMZC8gJ7pWm8P/K8tvdvSey&#10;KumcEsM0nugBpP38YZqtsmSeCOpcWCDv0d37wQswE9p97XX6Bw6yz6S+vJIq9pFwbJ5NzuanM0o4&#10;QrPZZDrLpBdvh50P8bOwmiSjpB7tM5VsdxMiGiL1kJJ6GbuWSuV3U4Z0EN35CDUJZ5BPrViEqR0A&#10;BdNQwlQDXfLoc8lglazS8VQo+GZzpTzZMWhjvR7hl9Ci3W9pqfc1C22fl0O9arSMkK6SGhjT4cNp&#10;ZVJ1kcU3IEgM9pwla2OrF5Duba/G4PhaoskNC/GeecgPaDBS8Q5LrSwg2sGipLX++9/2Uz5UgSgl&#10;HeQM+N+2zAtK1BcDvZyPp9Ok/+xMZ6cTOP44sjmOmK2+smBljOF1PJspP6qDWXurnzF5q9QVIWY4&#10;evdED85V7McMs8vFapXToHnH4o15dDwVTzwlep/2z8y74f0jhHNrD9Jni3cy6HN7Iay20dYya+SN&#10;V7xgcjAv+S2H2U4DeeznrLcv0PIXAAAA//8DAFBLAwQUAAYACAAAACEA+IQhXN8AAAALAQAADwAA&#10;AGRycy9kb3ducmV2LnhtbEyPzU7DMBCE70i8g7VI3KhTUzltiFMBEkIgDlDo3Y23SVT/RLGbhLdn&#10;OcFtRvtpdqbczs6yEYfYBa9guciAoa+D6Xyj4Ovz6WYNLCbtjbbBo4JvjLCtLi9KXZgw+Q8cd6lh&#10;FOJjoRW0KfUF57Fu0em4CD16uh3D4HQiOzTcDHqicGe5yDLJne48fWh1j48t1qfd2Sl4D6cjt3sh&#10;XvOHZ5G/uPXUjG9KXV/N93fAEs7pD4bf+lQdKup0CGdvIrPkl3JFKIlcCmBEiJXcADuQkLcCeFXy&#10;/xuqHwAAAP//AwBQSwECLQAUAAYACAAAACEAtoM4kv4AAADhAQAAEwAAAAAAAAAAAAAAAAAAAAAA&#10;W0NvbnRlbnRfVHlwZXNdLnhtbFBLAQItABQABgAIAAAAIQA4/SH/1gAAAJQBAAALAAAAAAAAAAAA&#10;AAAAAC8BAABfcmVscy8ucmVsc1BLAQItABQABgAIAAAAIQCT38BrbwIAAMkEAAAOAAAAAAAAAAAA&#10;AAAAAC4CAABkcnMvZTJvRG9jLnhtbFBLAQItABQABgAIAAAAIQD4hCFc3wAAAAsBAAAPAAAAAAAA&#10;AAAAAAAAAMkEAABkcnMvZG93bnJldi54bWxQSwUGAAAAAAQABADzAAAA1QUAAAAA&#10;" filled="f" strokecolor="red" strokeweight="1.5pt"/>
            </w:pict>
          </mc:Fallback>
        </mc:AlternateContent>
      </w:r>
      <w:r w:rsidRPr="00380BBD">
        <w:rPr>
          <w:rFonts w:ascii="Palatino Linotype" w:eastAsia="Palatino Linotype" w:hAnsi="Palatino Linotype" w:cs="Palatino Linotype"/>
          <w:noProof/>
        </w:rPr>
        <w:drawing>
          <wp:inline distT="0" distB="0" distL="0" distR="0" wp14:anchorId="29192D9B" wp14:editId="45F7650E">
            <wp:extent cx="4752975" cy="5480028"/>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59892" cy="5488003"/>
                    </a:xfrm>
                    <a:prstGeom prst="rect">
                      <a:avLst/>
                    </a:prstGeom>
                  </pic:spPr>
                </pic:pic>
              </a:graphicData>
            </a:graphic>
          </wp:inline>
        </w:drawing>
      </w:r>
    </w:p>
    <w:p w14:paraId="6A86B231" w14:textId="77777777" w:rsidR="00D76D30" w:rsidRPr="00380BBD" w:rsidRDefault="00D76D30" w:rsidP="00380BBD">
      <w:pPr>
        <w:tabs>
          <w:tab w:val="left" w:pos="709"/>
        </w:tabs>
        <w:spacing w:line="360" w:lineRule="auto"/>
        <w:ind w:right="49"/>
        <w:jc w:val="both"/>
        <w:rPr>
          <w:rFonts w:ascii="Palatino Linotype" w:eastAsia="Palatino Linotype" w:hAnsi="Palatino Linotype" w:cs="Palatino Linotype"/>
        </w:rPr>
      </w:pPr>
    </w:p>
    <w:p w14:paraId="4C6EF1D1"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20706004000000L </w:t>
      </w:r>
      <w:r w:rsidRPr="00380BBD">
        <w:rPr>
          <w:rFonts w:ascii="Palatino Linotype" w:hAnsi="Palatino Linotype"/>
          <w:b/>
          <w:i/>
          <w:sz w:val="22"/>
          <w:szCs w:val="22"/>
        </w:rPr>
        <w:t>DIRECCIÓN GENERAL DE PERSONAL</w:t>
      </w:r>
      <w:r w:rsidRPr="00380BBD">
        <w:rPr>
          <w:rFonts w:ascii="Palatino Linotype" w:hAnsi="Palatino Linotype"/>
          <w:i/>
          <w:sz w:val="22"/>
          <w:szCs w:val="22"/>
        </w:rPr>
        <w:t xml:space="preserve"> </w:t>
      </w:r>
    </w:p>
    <w:p w14:paraId="573FCDF8"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OBJETIVO: Coordinar y normar las actividades orientadas al cumplimiento de las metas establecidas en materia de desarrollo y administración de personal, a través de la operación eficaz del Sistema de Nómina del Sector Central del Poder Ejecutivo.</w:t>
      </w:r>
    </w:p>
    <w:p w14:paraId="45CD8447"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Elaborar las disposiciones procedimentales, así como planear y coordinar la operación y control del Sistema de Nómina del Sector Central del Poder Ejecutivo.</w:t>
      </w:r>
    </w:p>
    <w:p w14:paraId="785861D2"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lastRenderedPageBreak/>
        <w:t xml:space="preserve"> − Proponer las líneas de acción que orienten la política salarial del Ejecutivo Estatal.</w:t>
      </w:r>
    </w:p>
    <w:p w14:paraId="71ADA0CF"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Elaborar y proponer para autorización de la Subsecretaría de Administración las actualizaciones al Manual de Normas y Procedimientos de Desarrollo y Administración de Personal, y establecer los mecanismos de difusión a las dependencias y órganos administrativos desconcentrados del Poder Ejecutivo, para su observancia y aplicación.</w:t>
      </w:r>
    </w:p>
    <w:p w14:paraId="2CFF1837"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 Entregar las remuneraciones a las y los servidores públicos de las dependencias y órganos administrativos desconcentrados del Poder Ejecutivo, en coordinación con la Dirección General de Recaudación. </w:t>
      </w:r>
    </w:p>
    <w:p w14:paraId="5150C8ED"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Instruir la aplicación en el Sistema de Nómina del Sector Central del Poder Ejecutivo, de los movimientos que son de procesamiento exclusivo de la Dirección General de Personal.</w:t>
      </w:r>
    </w:p>
    <w:p w14:paraId="233908DC" w14:textId="77777777" w:rsidR="00D76D30" w:rsidRPr="00380BBD" w:rsidRDefault="00D76D30" w:rsidP="00380BBD">
      <w:pPr>
        <w:tabs>
          <w:tab w:val="left" w:pos="709"/>
        </w:tabs>
        <w:ind w:left="851" w:right="899"/>
        <w:jc w:val="both"/>
        <w:rPr>
          <w:rFonts w:ascii="Palatino Linotype" w:eastAsia="Palatino Linotype" w:hAnsi="Palatino Linotype" w:cs="Palatino Linotype"/>
          <w:i/>
          <w:sz w:val="22"/>
          <w:szCs w:val="22"/>
        </w:rPr>
      </w:pPr>
      <w:r w:rsidRPr="00380BBD">
        <w:rPr>
          <w:rFonts w:ascii="Palatino Linotype" w:hAnsi="Palatino Linotype"/>
          <w:i/>
          <w:sz w:val="22"/>
          <w:szCs w:val="22"/>
        </w:rPr>
        <w:t>− Autorizar los pagos por conceptos de sueldo, prestaciones y otras disposiciones normativas que gestionan las dependencias y órganos administrativos desconcentrados del Poder Ejecutivo Estatal, así como las pensiones por gracia.</w:t>
      </w:r>
    </w:p>
    <w:p w14:paraId="5E15B4D0" w14:textId="77777777" w:rsidR="00D76D30" w:rsidRPr="00380BBD" w:rsidRDefault="00D76D30" w:rsidP="00380BBD">
      <w:pPr>
        <w:tabs>
          <w:tab w:val="left" w:pos="709"/>
        </w:tabs>
        <w:ind w:left="851" w:right="899"/>
        <w:jc w:val="both"/>
        <w:rPr>
          <w:rFonts w:ascii="Palatino Linotype" w:eastAsia="Palatino Linotype" w:hAnsi="Palatino Linotype" w:cs="Palatino Linotype"/>
          <w:i/>
          <w:sz w:val="22"/>
          <w:szCs w:val="22"/>
        </w:rPr>
      </w:pPr>
    </w:p>
    <w:p w14:paraId="01C6880D"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20706004040000L </w:t>
      </w:r>
      <w:r w:rsidRPr="00380BBD">
        <w:rPr>
          <w:rFonts w:ascii="Palatino Linotype" w:hAnsi="Palatino Linotype"/>
          <w:b/>
          <w:i/>
          <w:sz w:val="22"/>
          <w:szCs w:val="22"/>
        </w:rPr>
        <w:t>DIRECCIÓN DE REMUNERACIONES AL PERSONAL</w:t>
      </w:r>
      <w:r w:rsidRPr="00380BBD">
        <w:rPr>
          <w:rFonts w:ascii="Palatino Linotype" w:hAnsi="Palatino Linotype"/>
          <w:i/>
          <w:sz w:val="22"/>
          <w:szCs w:val="22"/>
        </w:rPr>
        <w:t xml:space="preserve"> </w:t>
      </w:r>
    </w:p>
    <w:p w14:paraId="385E1132"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OBJETIVO: Coordinar la sistematización y actualización de la información relativa a la situación laboral de las y los servidores públicos de las dependencias y órganos administrativos desconcentrados del Poder Ejecutivo del Estado, a través del Sistema de Nómina del Sector Central del Poder Ejecutivo, y entregarles las percepciones a que tienen derecho por la prestación de sus servicios.</w:t>
      </w:r>
    </w:p>
    <w:p w14:paraId="0BC68708"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FUNCIONES: − Coordinar con la Dirección General del Sistema Estatal de Informática la operación del Sistema de Nómina del Sector Central del Poder Ejecutivo. </w:t>
      </w:r>
    </w:p>
    <w:p w14:paraId="5A36FC8C"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 Aplicar las normas, políticas y disposiciones que regulan la remuneración que debe otorgarse a las y los servidores públicos, de conformidad con las estructuras orgánicas, los tabuladores y los catálogos de puestos aprobados. </w:t>
      </w:r>
    </w:p>
    <w:p w14:paraId="0A835B02"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 Autorizar a la Dirección General del Sistema Estatal de Informática, la incorporación de los tabuladores de sueldos validados en la base de datos del Sistema de Nómina del Sector Central del Poder Ejecutivo, conforme al catálogo general de puestos y a la documentación soporte que lo ampare. </w:t>
      </w:r>
    </w:p>
    <w:p w14:paraId="6C470E87"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 Aplicar en el Sistema de Nómina del Sector Central del Poder Ejecutivo los conceptos de pago que se derivan de los convenios sindicales signados anualmente. </w:t>
      </w:r>
    </w:p>
    <w:p w14:paraId="7D0530B9" w14:textId="77777777" w:rsidR="00D76D30" w:rsidRPr="00380BBD" w:rsidRDefault="00D76D30" w:rsidP="00380BBD">
      <w:pPr>
        <w:tabs>
          <w:tab w:val="left" w:pos="709"/>
        </w:tabs>
        <w:ind w:left="851" w:right="899"/>
        <w:jc w:val="both"/>
        <w:rPr>
          <w:rFonts w:ascii="Palatino Linotype" w:hAnsi="Palatino Linotype"/>
          <w:i/>
          <w:sz w:val="22"/>
          <w:szCs w:val="22"/>
        </w:rPr>
      </w:pPr>
      <w:r w:rsidRPr="00380BBD">
        <w:rPr>
          <w:rFonts w:ascii="Palatino Linotype" w:hAnsi="Palatino Linotype"/>
          <w:i/>
          <w:sz w:val="22"/>
          <w:szCs w:val="22"/>
        </w:rPr>
        <w:t xml:space="preserve">− Proporcionar a las coordinaciones administrativas o equivalentes de las dependencias y órganos administrativos desconcentrados del Poder Ejecutivo Estatal, la información de las y los servidores públicos bajo su adscripción, para la </w:t>
      </w:r>
      <w:r w:rsidRPr="00380BBD">
        <w:rPr>
          <w:rFonts w:ascii="Palatino Linotype" w:hAnsi="Palatino Linotype"/>
          <w:i/>
          <w:sz w:val="22"/>
          <w:szCs w:val="22"/>
        </w:rPr>
        <w:lastRenderedPageBreak/>
        <w:t>revisión del pago quincenal, así como reportar las probables inconsistencias detectadas para su análisis y eventual regularización.</w:t>
      </w:r>
    </w:p>
    <w:p w14:paraId="4B2B27C3" w14:textId="77777777" w:rsidR="00D76D30" w:rsidRPr="00380BBD" w:rsidRDefault="00D76D30" w:rsidP="00380BBD">
      <w:pPr>
        <w:tabs>
          <w:tab w:val="left" w:pos="709"/>
        </w:tabs>
        <w:ind w:left="851" w:right="899"/>
        <w:jc w:val="both"/>
        <w:rPr>
          <w:rFonts w:ascii="Palatino Linotype" w:eastAsia="Palatino Linotype" w:hAnsi="Palatino Linotype" w:cs="Palatino Linotype"/>
          <w:i/>
          <w:sz w:val="22"/>
          <w:szCs w:val="22"/>
        </w:rPr>
      </w:pPr>
      <w:r w:rsidRPr="00380BBD">
        <w:rPr>
          <w:rFonts w:ascii="Palatino Linotype" w:hAnsi="Palatino Linotype"/>
          <w:i/>
          <w:sz w:val="22"/>
          <w:szCs w:val="22"/>
        </w:rPr>
        <w:t xml:space="preserve"> − Instrumentar, en coordinación con la Dirección General de Recaudación y con las coordinaciones y delegaciones administrativas o equivalentes, los mecanismos que conduzcan a la entrega oportuna de las percepciones a las y los servidores públicos por la prestación de sus servicios.</w:t>
      </w:r>
    </w:p>
    <w:p w14:paraId="51A135BC" w14:textId="77777777" w:rsidR="00D76D30" w:rsidRPr="00380BBD" w:rsidRDefault="00D76D30" w:rsidP="00380BBD">
      <w:pPr>
        <w:tabs>
          <w:tab w:val="left" w:pos="709"/>
        </w:tabs>
        <w:ind w:left="851" w:right="899"/>
        <w:jc w:val="both"/>
        <w:rPr>
          <w:rFonts w:ascii="Palatino Linotype" w:eastAsia="Palatino Linotype" w:hAnsi="Palatino Linotype" w:cs="Palatino Linotype"/>
          <w:i/>
          <w:sz w:val="22"/>
          <w:szCs w:val="22"/>
        </w:rPr>
      </w:pPr>
      <w:r w:rsidRPr="00380BBD">
        <w:rPr>
          <w:rFonts w:ascii="Palatino Linotype" w:hAnsi="Palatino Linotype"/>
          <w:i/>
          <w:sz w:val="22"/>
          <w:szCs w:val="22"/>
        </w:rPr>
        <w:t>− Informar a la Dirección General de Tesorería los enteros que se deben hacer a terceras o terceros por retenciones a las y los servidores públicos, así como los importes a depositar en las cuentas bancarias que soportan el pago de la nómina de las y los servidores públicos.</w:t>
      </w:r>
    </w:p>
    <w:p w14:paraId="30975B98" w14:textId="77777777" w:rsidR="00D76D30" w:rsidRPr="00380BBD" w:rsidRDefault="00D76D30" w:rsidP="00380BBD">
      <w:pPr>
        <w:tabs>
          <w:tab w:val="left" w:pos="709"/>
        </w:tabs>
        <w:spacing w:line="360" w:lineRule="auto"/>
        <w:ind w:right="49"/>
        <w:jc w:val="both"/>
        <w:rPr>
          <w:rFonts w:ascii="Palatino Linotype" w:eastAsia="Palatino Linotype" w:hAnsi="Palatino Linotype" w:cs="Palatino Linotype"/>
        </w:rPr>
      </w:pPr>
    </w:p>
    <w:p w14:paraId="575CFE01" w14:textId="77777777" w:rsidR="00A557ED" w:rsidRPr="00380BBD" w:rsidRDefault="00D76D30" w:rsidP="00380BBD">
      <w:pPr>
        <w:tabs>
          <w:tab w:val="left" w:pos="709"/>
        </w:tabs>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rPr>
        <w:t>Vistas las atribuciones que anteceden, se llega a la conclusión de que corresponde a la Secretaría de Finanzas dar respuesta a lo solicitado por el ahora Recurrente</w:t>
      </w:r>
      <w:r w:rsidR="00A557ED" w:rsidRPr="00380BBD">
        <w:rPr>
          <w:rFonts w:ascii="Palatino Linotype" w:eastAsia="Palatino Linotype" w:hAnsi="Palatino Linotype" w:cs="Palatino Linotype"/>
        </w:rPr>
        <w:t xml:space="preserve"> respecto de:</w:t>
      </w:r>
    </w:p>
    <w:p w14:paraId="185E9EA1"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Estudios técnicos con los cuales se determinó que el banco Banorte cumple con los estándares de seguridad y protección. </w:t>
      </w:r>
    </w:p>
    <w:p w14:paraId="00F838D8"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Documentación referente al proceso de licitación para determinar que Banorte debía concentrar el pago de las cuentas de los maestros.</w:t>
      </w:r>
    </w:p>
    <w:p w14:paraId="4DA96C57"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Copia del contrato entre el gobierno y el banco Banorte.</w:t>
      </w:r>
    </w:p>
    <w:p w14:paraId="77AE3672"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Se indique porque se violó el aviso de privacidad de la secretaria de finanzas al compartir datos personales con una institución bancaria con la cual nunca he tenido trato bancario. </w:t>
      </w:r>
    </w:p>
    <w:p w14:paraId="716BADD8"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el fundamento legal con el que el gobierno compartió datos personales de los servidores públicos con Banorte.</w:t>
      </w:r>
    </w:p>
    <w:p w14:paraId="4AF9302E"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Se indique el trámite para que pueda regresar a cobrar mi nomina a Santander </w:t>
      </w:r>
    </w:p>
    <w:p w14:paraId="54BA202A" w14:textId="77777777" w:rsidR="00A557ED" w:rsidRPr="00380BBD" w:rsidRDefault="00A557ED" w:rsidP="00380BBD">
      <w:pPr>
        <w:pStyle w:val="Prrafodelista"/>
        <w:numPr>
          <w:ilvl w:val="0"/>
          <w:numId w:val="12"/>
        </w:numPr>
        <w:tabs>
          <w:tab w:val="left" w:pos="2422"/>
        </w:tabs>
        <w:spacing w:before="120" w:after="120" w:line="276" w:lineRule="auto"/>
        <w:ind w:right="49"/>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las acciones que la contraloría realiza para investigar la violación a datos personales de los servidores públicos.</w:t>
      </w:r>
    </w:p>
    <w:p w14:paraId="20BB4F05" w14:textId="77777777" w:rsidR="00A557ED" w:rsidRPr="00380BBD" w:rsidRDefault="00A557ED" w:rsidP="00380BBD">
      <w:pPr>
        <w:tabs>
          <w:tab w:val="left" w:pos="709"/>
        </w:tabs>
        <w:spacing w:line="360" w:lineRule="auto"/>
        <w:ind w:right="49"/>
        <w:jc w:val="both"/>
        <w:rPr>
          <w:rFonts w:ascii="Palatino Linotype" w:eastAsia="Palatino Linotype" w:hAnsi="Palatino Linotype" w:cs="Palatino Linotype"/>
        </w:rPr>
      </w:pPr>
    </w:p>
    <w:p w14:paraId="48884B38" w14:textId="44E05776" w:rsidR="00A557ED" w:rsidRPr="00380BBD" w:rsidRDefault="00A557ED" w:rsidP="00380BBD">
      <w:pPr>
        <w:tabs>
          <w:tab w:val="left" w:pos="709"/>
        </w:tabs>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rPr>
        <w:t>Por tanto, es</w:t>
      </w:r>
      <w:r w:rsidR="00D76D30" w:rsidRPr="00380BBD">
        <w:rPr>
          <w:rFonts w:ascii="Palatino Linotype" w:eastAsia="Palatino Linotype" w:hAnsi="Palatino Linotype" w:cs="Palatino Linotype"/>
        </w:rPr>
        <w:t xml:space="preserve"> procedente la incompetencia anunciada por </w:t>
      </w:r>
      <w:r w:rsidR="008D3CB0" w:rsidRPr="00380BBD">
        <w:rPr>
          <w:rFonts w:ascii="Palatino Linotype" w:eastAsia="Palatino Linotype" w:hAnsi="Palatino Linotype" w:cs="Palatino Linotype"/>
          <w:b/>
        </w:rPr>
        <w:t>El Sujeto Obligado</w:t>
      </w:r>
      <w:r w:rsidR="00700966" w:rsidRPr="00380BBD">
        <w:rPr>
          <w:rFonts w:ascii="Palatino Linotype" w:eastAsia="Palatino Linotype" w:hAnsi="Palatino Linotype" w:cs="Palatino Linotype"/>
        </w:rPr>
        <w:t xml:space="preserve"> respecto de </w:t>
      </w:r>
      <w:r w:rsidRPr="00380BBD">
        <w:rPr>
          <w:rFonts w:ascii="Palatino Linotype" w:eastAsia="Palatino Linotype" w:hAnsi="Palatino Linotype" w:cs="Palatino Linotype"/>
        </w:rPr>
        <w:t>los numerales 1, 2, 3, 4, 5, 6 y 7</w:t>
      </w:r>
      <w:r w:rsidR="00853AFB" w:rsidRPr="00380BBD">
        <w:rPr>
          <w:rFonts w:ascii="Palatino Linotype" w:eastAsia="Palatino Linotype" w:hAnsi="Palatino Linotype" w:cs="Palatino Linotype"/>
        </w:rPr>
        <w:t>.</w:t>
      </w:r>
    </w:p>
    <w:p w14:paraId="1E0B60A6" w14:textId="77777777" w:rsidR="00A557ED" w:rsidRPr="00380BBD" w:rsidRDefault="00A557ED" w:rsidP="00380BBD">
      <w:pPr>
        <w:tabs>
          <w:tab w:val="left" w:pos="709"/>
        </w:tabs>
        <w:spacing w:line="360" w:lineRule="auto"/>
        <w:ind w:right="49"/>
        <w:jc w:val="both"/>
        <w:rPr>
          <w:rFonts w:ascii="Palatino Linotype" w:eastAsia="Palatino Linotype" w:hAnsi="Palatino Linotype" w:cs="Palatino Linotype"/>
        </w:rPr>
      </w:pPr>
    </w:p>
    <w:p w14:paraId="727C0F79" w14:textId="4E5BA5BD" w:rsidR="00A557ED" w:rsidRPr="00380BBD" w:rsidRDefault="00A557ED" w:rsidP="00380BBD">
      <w:pPr>
        <w:tabs>
          <w:tab w:val="left" w:pos="709"/>
        </w:tabs>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rPr>
        <w:t>Ahora bien, c</w:t>
      </w:r>
      <w:r w:rsidR="008D3CB0" w:rsidRPr="00380BBD">
        <w:rPr>
          <w:rFonts w:ascii="Palatino Linotype" w:eastAsia="Palatino Linotype" w:hAnsi="Palatino Linotype" w:cs="Palatino Linotype"/>
        </w:rPr>
        <w:t>on relación a</w:t>
      </w:r>
      <w:r w:rsidRPr="00380BBD">
        <w:rPr>
          <w:rFonts w:ascii="Palatino Linotype" w:eastAsia="Palatino Linotype" w:hAnsi="Palatino Linotype" w:cs="Palatino Linotype"/>
        </w:rPr>
        <w:t xml:space="preserve"> </w:t>
      </w:r>
      <w:r w:rsidR="008D3CB0" w:rsidRPr="00380BBD">
        <w:rPr>
          <w:rFonts w:ascii="Palatino Linotype" w:eastAsia="Palatino Linotype" w:hAnsi="Palatino Linotype" w:cs="Palatino Linotype"/>
        </w:rPr>
        <w:t>l</w:t>
      </w:r>
      <w:r w:rsidRPr="00380BBD">
        <w:rPr>
          <w:rFonts w:ascii="Palatino Linotype" w:eastAsia="Palatino Linotype" w:hAnsi="Palatino Linotype" w:cs="Palatino Linotype"/>
        </w:rPr>
        <w:t>o solicitado, identificado en los numerales</w:t>
      </w:r>
      <w:r w:rsidR="00917C72" w:rsidRPr="00380BBD">
        <w:rPr>
          <w:rFonts w:ascii="Palatino Linotype" w:eastAsia="Palatino Linotype" w:hAnsi="Palatino Linotype" w:cs="Palatino Linotype"/>
        </w:rPr>
        <w:t xml:space="preserve"> 8, 9, 10 y 11 relativos a</w:t>
      </w:r>
      <w:r w:rsidRPr="00380BBD">
        <w:rPr>
          <w:rFonts w:ascii="Palatino Linotype" w:eastAsia="Palatino Linotype" w:hAnsi="Palatino Linotype" w:cs="Palatino Linotype"/>
        </w:rPr>
        <w:t>:</w:t>
      </w:r>
    </w:p>
    <w:p w14:paraId="7B71C5D5" w14:textId="77777777" w:rsidR="00A557ED" w:rsidRPr="00380BBD" w:rsidRDefault="00A557ED" w:rsidP="00380BBD">
      <w:pPr>
        <w:pStyle w:val="Prrafodelista"/>
        <w:numPr>
          <w:ilvl w:val="0"/>
          <w:numId w:val="12"/>
        </w:numPr>
        <w:tabs>
          <w:tab w:val="left" w:pos="2422"/>
        </w:tabs>
        <w:spacing w:before="120" w:after="120" w:line="276" w:lineRule="auto"/>
        <w:ind w:left="851" w:right="49" w:hanging="425"/>
        <w:jc w:val="both"/>
        <w:rPr>
          <w:rFonts w:ascii="Palatino Linotype" w:eastAsia="Palatino Linotype" w:hAnsi="Palatino Linotype" w:cs="Palatino Linotype"/>
          <w:i/>
        </w:rPr>
      </w:pPr>
      <w:r w:rsidRPr="00380BBD">
        <w:rPr>
          <w:rFonts w:ascii="Palatino Linotype" w:eastAsia="Palatino Linotype" w:hAnsi="Palatino Linotype" w:cs="Palatino Linotype"/>
          <w:i/>
        </w:rPr>
        <w:t xml:space="preserve">Se indique las acciones que el sindicato de maestros tomó para evitar la violación a los datos personales de los compañeros maestros. </w:t>
      </w:r>
    </w:p>
    <w:p w14:paraId="56BF6654" w14:textId="77777777" w:rsidR="00A557ED" w:rsidRPr="00380BBD" w:rsidRDefault="00A557ED" w:rsidP="00380BBD">
      <w:pPr>
        <w:pStyle w:val="Prrafodelista"/>
        <w:numPr>
          <w:ilvl w:val="0"/>
          <w:numId w:val="12"/>
        </w:numPr>
        <w:tabs>
          <w:tab w:val="left" w:pos="2422"/>
        </w:tabs>
        <w:spacing w:before="120" w:after="120" w:line="276" w:lineRule="auto"/>
        <w:ind w:left="851" w:right="49" w:hanging="425"/>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si el sindicato de maestros presentó las denuncias correspondientes por la violación a los avisos de privacidad.</w:t>
      </w:r>
    </w:p>
    <w:p w14:paraId="3ABB9619" w14:textId="2C683B5B" w:rsidR="00A557ED" w:rsidRPr="00380BBD" w:rsidRDefault="00A557ED" w:rsidP="00380BBD">
      <w:pPr>
        <w:pStyle w:val="Prrafodelista"/>
        <w:numPr>
          <w:ilvl w:val="0"/>
          <w:numId w:val="12"/>
        </w:numPr>
        <w:tabs>
          <w:tab w:val="left" w:pos="2422"/>
        </w:tabs>
        <w:spacing w:before="120" w:after="120" w:line="276" w:lineRule="auto"/>
        <w:ind w:left="851" w:right="49" w:hanging="425"/>
        <w:jc w:val="both"/>
        <w:rPr>
          <w:rFonts w:ascii="Palatino Linotype" w:eastAsia="Palatino Linotype" w:hAnsi="Palatino Linotype" w:cs="Palatino Linotype"/>
          <w:i/>
        </w:rPr>
      </w:pPr>
      <w:r w:rsidRPr="00380BBD">
        <w:rPr>
          <w:rFonts w:ascii="Palatino Linotype" w:eastAsia="Palatino Linotype" w:hAnsi="Palatino Linotype" w:cs="Palatino Linotype"/>
          <w:i/>
        </w:rPr>
        <w:t>Se indique si el sindicato de maestros firmó algún documento en el que se manifestara su conformidad de la migración respectiva, y si si, solicito se me entregue en copia simple por este medio, el referido documento.</w:t>
      </w:r>
    </w:p>
    <w:p w14:paraId="07C5785D" w14:textId="77777777" w:rsidR="00A557ED" w:rsidRPr="00380BBD" w:rsidRDefault="00A557ED" w:rsidP="00380BBD">
      <w:pPr>
        <w:tabs>
          <w:tab w:val="left" w:pos="2422"/>
        </w:tabs>
        <w:spacing w:before="120" w:after="120" w:line="276" w:lineRule="auto"/>
        <w:ind w:left="851" w:right="49" w:hanging="425"/>
        <w:jc w:val="both"/>
        <w:rPr>
          <w:rFonts w:ascii="Palatino Linotype" w:eastAsia="Palatino Linotype" w:hAnsi="Palatino Linotype" w:cs="Palatino Linotype"/>
          <w:i/>
        </w:rPr>
      </w:pPr>
      <w:r w:rsidRPr="00380BBD">
        <w:rPr>
          <w:rFonts w:ascii="Palatino Linotype" w:eastAsia="Palatino Linotype" w:hAnsi="Palatino Linotype" w:cs="Palatino Linotype"/>
          <w:b/>
          <w:i/>
        </w:rPr>
        <w:t>11.</w:t>
      </w:r>
      <w:r w:rsidRPr="00380BBD">
        <w:rPr>
          <w:rFonts w:ascii="Palatino Linotype" w:eastAsia="Palatino Linotype" w:hAnsi="Palatino Linotype" w:cs="Palatino Linotype"/>
          <w:i/>
        </w:rPr>
        <w:t xml:space="preserve"> Indique cuales serán o han sido las estrategias que se han tomado por parte del sindicato de maestros para hacer valer los derechos de los servidores públicos y evitar se siga violando la ley bursátil y de protección a datos personales.</w:t>
      </w:r>
    </w:p>
    <w:p w14:paraId="3F1FE0B2" w14:textId="77777777" w:rsidR="00A557ED" w:rsidRPr="00380BBD" w:rsidRDefault="00A557ED" w:rsidP="00380BBD">
      <w:pPr>
        <w:tabs>
          <w:tab w:val="left" w:pos="709"/>
        </w:tabs>
        <w:spacing w:line="360" w:lineRule="auto"/>
        <w:ind w:right="49"/>
        <w:jc w:val="both"/>
        <w:rPr>
          <w:rFonts w:ascii="Palatino Linotype" w:eastAsia="Palatino Linotype" w:hAnsi="Palatino Linotype" w:cs="Palatino Linotype"/>
        </w:rPr>
      </w:pPr>
    </w:p>
    <w:p w14:paraId="42EF7EA4" w14:textId="74EA1A46" w:rsidR="00D76D30" w:rsidRPr="00380BBD" w:rsidRDefault="00A557ED" w:rsidP="00380BBD">
      <w:pPr>
        <w:tabs>
          <w:tab w:val="left" w:pos="709"/>
        </w:tabs>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rPr>
        <w:t>S</w:t>
      </w:r>
      <w:r w:rsidR="008D3CB0" w:rsidRPr="00380BBD">
        <w:rPr>
          <w:rFonts w:ascii="Palatino Linotype" w:eastAsia="Palatino Linotype" w:hAnsi="Palatino Linotype" w:cs="Palatino Linotype"/>
        </w:rPr>
        <w:t xml:space="preserve">e advierte que en respuesta el </w:t>
      </w:r>
      <w:r w:rsidR="008D3CB0" w:rsidRPr="00380BBD">
        <w:rPr>
          <w:rFonts w:ascii="Palatino Linotype" w:eastAsia="Palatino Linotype" w:hAnsi="Palatino Linotype" w:cs="Palatino Linotype"/>
          <w:b/>
        </w:rPr>
        <w:t>Sujeto Obligado</w:t>
      </w:r>
      <w:r w:rsidR="008D3CB0" w:rsidRPr="00380BBD">
        <w:rPr>
          <w:rFonts w:ascii="Palatino Linotype" w:eastAsia="Palatino Linotype" w:hAnsi="Palatino Linotype" w:cs="Palatino Linotype"/>
        </w:rPr>
        <w:t xml:space="preserve"> se manifestó incompetente</w:t>
      </w:r>
      <w:r w:rsidR="00364EA0" w:rsidRPr="00380BBD">
        <w:rPr>
          <w:rFonts w:ascii="Palatino Linotype" w:eastAsia="Palatino Linotype" w:hAnsi="Palatino Linotype" w:cs="Palatino Linotype"/>
        </w:rPr>
        <w:t xml:space="preserve">, además, </w:t>
      </w:r>
      <w:r w:rsidR="00917C72" w:rsidRPr="00380BBD">
        <w:rPr>
          <w:rFonts w:ascii="Palatino Linotype" w:eastAsia="Palatino Linotype" w:hAnsi="Palatino Linotype" w:cs="Palatino Linotype"/>
        </w:rPr>
        <w:t xml:space="preserve">en el Informe Justificado </w:t>
      </w:r>
      <w:r w:rsidR="008D3CB0" w:rsidRPr="00380BBD">
        <w:rPr>
          <w:rFonts w:ascii="Palatino Linotype" w:eastAsia="Palatino Linotype" w:hAnsi="Palatino Linotype" w:cs="Palatino Linotype"/>
        </w:rPr>
        <w:t xml:space="preserve">señaló que realizó nueva búsqueda sin que se localizara la información solicitada. </w:t>
      </w:r>
    </w:p>
    <w:p w14:paraId="78DA2301" w14:textId="77777777" w:rsidR="008D3CB0" w:rsidRPr="00380BBD" w:rsidRDefault="008D3CB0" w:rsidP="00380BBD">
      <w:pPr>
        <w:tabs>
          <w:tab w:val="left" w:pos="709"/>
        </w:tabs>
        <w:spacing w:line="360" w:lineRule="auto"/>
        <w:ind w:right="49"/>
        <w:jc w:val="both"/>
        <w:rPr>
          <w:rFonts w:ascii="Palatino Linotype" w:eastAsia="Palatino Linotype" w:hAnsi="Palatino Linotype" w:cs="Palatino Linotype"/>
        </w:rPr>
      </w:pPr>
    </w:p>
    <w:p w14:paraId="24193BAC" w14:textId="702AFA5A" w:rsidR="00A557ED" w:rsidRPr="00380BBD" w:rsidRDefault="00A557ED" w:rsidP="00380BBD">
      <w:pPr>
        <w:autoSpaceDE w:val="0"/>
        <w:autoSpaceDN w:val="0"/>
        <w:adjustRightInd w:val="0"/>
        <w:spacing w:line="360" w:lineRule="auto"/>
        <w:jc w:val="both"/>
        <w:rPr>
          <w:rFonts w:ascii="Palatino Linotype" w:eastAsia="Palatino Linotype" w:hAnsi="Palatino Linotype" w:cs="Palatino Linotype"/>
        </w:rPr>
      </w:pPr>
      <w:r w:rsidRPr="00380BBD">
        <w:rPr>
          <w:rFonts w:ascii="Palatino Linotype" w:eastAsia="Calibri" w:hAnsi="Palatino Linotype" w:cs="Arial"/>
          <w:bCs/>
          <w:lang w:eastAsia="en-US"/>
        </w:rPr>
        <w:t>Ahora bien, c</w:t>
      </w:r>
      <w:r w:rsidRPr="00380BBD">
        <w:rPr>
          <w:rFonts w:ascii="Palatino Linotype" w:eastAsia="Palatino Linotype" w:hAnsi="Palatino Linotype" w:cs="Palatino Linotype"/>
        </w:rPr>
        <w:t xml:space="preserve">omo se ha abordado previamente, la información respecto a los sindicatos a la cual se puede acceder, es la relativa a la rendición de cuentas respecto del ejercicio de recursos públicos, así como la derivada de actos de autoridad, por  lo  que  la información que escape de ese ámbito podría incidir negativamente en otros derechos  fundamentales  como  es  el  de  libertad  sindical  consagrada  en  la Constitución mexicana en el artículo 123 apartado A, fracción XVI y apartado B, fracción X; reconocida igualmente en convenios de derechos humanos y la Convención  </w:t>
      </w:r>
      <w:r w:rsidRPr="00380BBD">
        <w:rPr>
          <w:rFonts w:ascii="Palatino Linotype" w:eastAsia="Palatino Linotype" w:hAnsi="Palatino Linotype" w:cs="Palatino Linotype"/>
        </w:rPr>
        <w:lastRenderedPageBreak/>
        <w:t>Americana  de  Derechos  Humanos  -artículo  16  sobre  la  libertad de  asociación-  y la  Declaración  Universal  de  los  Derechos Humanos  -artículo 23  sobre  el  derecho  a  la  sindicalización-,  a  lo  que  agregamos  que  México tiene ratificado el Convenio sobre la Libertad Sindical y la Protección del Derecho de Sindicación, Convenio 87 de la Organización Internacional del Trabajo.</w:t>
      </w:r>
    </w:p>
    <w:p w14:paraId="7712FA6A" w14:textId="3BD34695" w:rsidR="00A557ED" w:rsidRPr="00380BBD" w:rsidRDefault="00A557ED"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En este orden de ideas, aquella información que obre en poder de la Organización Sindical, que provenga de recursos privados y se refiera a la vida interna de dicho Sindicato, no está sujeta al escrutinio público en términos de la Ley de Transparencia, al no existir interés público de acceder a la misma, ya que no tiene una afectación fuera de sus agremiados.</w:t>
      </w:r>
    </w:p>
    <w:p w14:paraId="2E1DB8E8" w14:textId="77777777" w:rsidR="00A557ED" w:rsidRPr="00380BBD" w:rsidRDefault="00A557ED"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Lo anterior, encuentra sustento en el Convenio 87, de la Organización Internacional del Trabajo, que en sus artículos 3° y 8°, establece lo siguiente:</w:t>
      </w:r>
    </w:p>
    <w:p w14:paraId="454B749F" w14:textId="77777777" w:rsidR="00A557ED" w:rsidRPr="00380BBD" w:rsidRDefault="00A557ED" w:rsidP="00380BBD">
      <w:pPr>
        <w:spacing w:before="120" w:after="120"/>
        <w:ind w:left="851" w:right="1185"/>
        <w:jc w:val="both"/>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“Artículo 3</w:t>
      </w:r>
    </w:p>
    <w:p w14:paraId="7AC5D784" w14:textId="77777777" w:rsidR="00A557ED" w:rsidRPr="00380BBD" w:rsidRDefault="00A557ED" w:rsidP="00380BBD">
      <w:pPr>
        <w:spacing w:before="120" w:after="120"/>
        <w:ind w:left="851" w:right="118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2E9E867" w14:textId="77777777" w:rsidR="00A557ED" w:rsidRPr="00380BBD" w:rsidRDefault="00A557ED" w:rsidP="00380BBD">
      <w:pPr>
        <w:spacing w:before="120" w:after="120"/>
        <w:ind w:left="851" w:right="118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2. Las autoridades públicas deberán abstenerse de toda intervención que tienda a limitar este derecho o a entorpecer su ejercicio legal.</w:t>
      </w:r>
    </w:p>
    <w:p w14:paraId="32857E3A" w14:textId="77777777" w:rsidR="00A557ED" w:rsidRPr="00380BBD" w:rsidRDefault="00A557ED" w:rsidP="00380BBD">
      <w:pPr>
        <w:spacing w:before="120" w:after="120"/>
        <w:ind w:left="851" w:right="118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w:t>
      </w:r>
    </w:p>
    <w:p w14:paraId="4648437F" w14:textId="77777777" w:rsidR="00A557ED" w:rsidRPr="00380BBD" w:rsidRDefault="00A557ED" w:rsidP="00380BBD">
      <w:pPr>
        <w:spacing w:before="120" w:after="120"/>
        <w:ind w:left="851" w:right="1185"/>
        <w:jc w:val="both"/>
        <w:rPr>
          <w:rFonts w:ascii="Palatino Linotype" w:eastAsia="Palatino Linotype" w:hAnsi="Palatino Linotype" w:cs="Palatino Linotype"/>
          <w:b/>
          <w:i/>
          <w:sz w:val="22"/>
          <w:szCs w:val="22"/>
        </w:rPr>
      </w:pPr>
      <w:r w:rsidRPr="00380BBD">
        <w:rPr>
          <w:rFonts w:ascii="Palatino Linotype" w:eastAsia="Palatino Linotype" w:hAnsi="Palatino Linotype" w:cs="Palatino Linotype"/>
          <w:b/>
          <w:i/>
          <w:sz w:val="22"/>
          <w:szCs w:val="22"/>
        </w:rPr>
        <w:t>Artículo 8</w:t>
      </w:r>
    </w:p>
    <w:p w14:paraId="5D524377" w14:textId="77777777" w:rsidR="00A557ED" w:rsidRPr="00380BBD" w:rsidRDefault="00A557ED" w:rsidP="00380BBD">
      <w:pPr>
        <w:spacing w:before="120" w:after="120"/>
        <w:ind w:left="851" w:right="118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1. Al ejercer los derechos que se le reconocer en el presente Convenio, los trabajadores, los empleadores y sus organizaciones respectivas están obligados, lo mismo que las demás personas o las colectividades organizadas, a respetar la legalidad.</w:t>
      </w:r>
    </w:p>
    <w:p w14:paraId="37F30E63" w14:textId="77777777" w:rsidR="00A557ED" w:rsidRPr="00380BBD" w:rsidRDefault="00A557ED" w:rsidP="00380BBD">
      <w:pPr>
        <w:spacing w:before="120" w:after="120"/>
        <w:ind w:left="851" w:right="118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lastRenderedPageBreak/>
        <w:t>2. La legislación nacional no menoscabará, ni será aplicada de suerte que menoscabe las garantías previstas por el presente Convenio.</w:t>
      </w:r>
      <w:r w:rsidRPr="00380BBD">
        <w:rPr>
          <w:rFonts w:ascii="Palatino Linotype" w:eastAsia="Palatino Linotype" w:hAnsi="Palatino Linotype" w:cs="Palatino Linotype"/>
          <w:i/>
        </w:rPr>
        <w:t>”</w:t>
      </w:r>
    </w:p>
    <w:p w14:paraId="027BC3DC" w14:textId="77777777" w:rsidR="00A557ED" w:rsidRPr="00380BBD" w:rsidRDefault="00A557ED"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w:t>
      </w:r>
    </w:p>
    <w:p w14:paraId="637DDDDD" w14:textId="33478D95" w:rsidR="008D3CB0" w:rsidRPr="00380BBD" w:rsidRDefault="008D3CB0" w:rsidP="00380BBD">
      <w:pPr>
        <w:spacing w:line="360" w:lineRule="auto"/>
        <w:jc w:val="both"/>
        <w:rPr>
          <w:rFonts w:ascii="Palatino Linotype" w:eastAsia="Palatino Linotype" w:hAnsi="Palatino Linotype" w:cs="Palatino Linotype"/>
          <w:b/>
          <w:u w:val="single"/>
        </w:rPr>
      </w:pPr>
      <w:r w:rsidRPr="00380BBD">
        <w:rPr>
          <w:rFonts w:ascii="Palatino Linotype" w:eastAsia="Palatino Linotype" w:hAnsi="Palatino Linotype" w:cs="Palatino Linotype"/>
        </w:rPr>
        <w:t>De la lectura a lo solicitado, se advierte que</w:t>
      </w:r>
      <w:r w:rsidR="00A557ED" w:rsidRPr="00380BBD">
        <w:rPr>
          <w:rFonts w:ascii="Palatino Linotype" w:eastAsia="Palatino Linotype" w:hAnsi="Palatino Linotype" w:cs="Palatino Linotype"/>
        </w:rPr>
        <w:t>,</w:t>
      </w:r>
      <w:r w:rsidRPr="00380BBD">
        <w:rPr>
          <w:rFonts w:ascii="Palatino Linotype" w:eastAsia="Palatino Linotype" w:hAnsi="Palatino Linotype" w:cs="Palatino Linotype"/>
        </w:rPr>
        <w:t xml:space="preserve"> si bien se trata de información competencia del </w:t>
      </w:r>
      <w:r w:rsidRPr="00380BBD">
        <w:rPr>
          <w:rFonts w:ascii="Palatino Linotype" w:eastAsia="Palatino Linotype" w:hAnsi="Palatino Linotype" w:cs="Palatino Linotype"/>
          <w:b/>
        </w:rPr>
        <w:t>Sujeto Obligado</w:t>
      </w:r>
      <w:r w:rsidRPr="00380BBD">
        <w:rPr>
          <w:rFonts w:ascii="Palatino Linotype" w:eastAsia="Palatino Linotype" w:hAnsi="Palatino Linotype" w:cs="Palatino Linotype"/>
        </w:rPr>
        <w:t xml:space="preserve"> y que podría encontrarse en sus archivos, lo cierto es que no se refiere a la obtención o ejercicio de recursos públicos, así como tampoco corresponde con actos de autoridad</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rPr>
        <w:t xml:space="preserve">sino que </w:t>
      </w:r>
      <w:r w:rsidRPr="00380BBD">
        <w:rPr>
          <w:rFonts w:ascii="Palatino Linotype" w:eastAsia="Palatino Linotype" w:hAnsi="Palatino Linotype" w:cs="Palatino Linotype"/>
          <w:b/>
        </w:rPr>
        <w:t>corresponde con actividades relacionadas con la vida interna del sindicato,</w:t>
      </w:r>
      <w:r w:rsidRPr="00380BBD">
        <w:rPr>
          <w:rFonts w:ascii="Palatino Linotype" w:eastAsia="Palatino Linotype" w:hAnsi="Palatino Linotype" w:cs="Palatino Linotype"/>
        </w:rPr>
        <w:t xml:space="preserve"> su forma de organización, funcionamiento y la toma de decisiones, </w:t>
      </w:r>
      <w:r w:rsidRPr="00380BBD">
        <w:rPr>
          <w:rFonts w:ascii="Palatino Linotype" w:eastAsia="Palatino Linotype" w:hAnsi="Palatino Linotype" w:cs="Palatino Linotype"/>
          <w:u w:val="single"/>
        </w:rPr>
        <w:t>derechos que tiene el propio sindicato, como persona jurídico colectiva del derecho social,</w:t>
      </w:r>
      <w:r w:rsidRPr="00380BBD">
        <w:rPr>
          <w:rFonts w:ascii="Palatino Linotype" w:eastAsia="Palatino Linotype" w:hAnsi="Palatino Linotype" w:cs="Palatino Linotype"/>
        </w:rPr>
        <w:t xml:space="preserve"> por lo que,</w:t>
      </w:r>
      <w:r w:rsidRPr="00380BBD">
        <w:rPr>
          <w:rFonts w:ascii="Palatino Linotype" w:eastAsia="Palatino Linotype" w:hAnsi="Palatino Linotype" w:cs="Palatino Linotype"/>
          <w:b/>
        </w:rPr>
        <w:t xml:space="preserve"> </w:t>
      </w:r>
      <w:r w:rsidRPr="00380BBD">
        <w:rPr>
          <w:rFonts w:ascii="Palatino Linotype" w:eastAsia="Palatino Linotype" w:hAnsi="Palatino Linotype" w:cs="Palatino Linotype"/>
        </w:rPr>
        <w:t xml:space="preserve">al tratarse de información que no es de escrutinio público sino que corresponde con la  transparencia interna del Sindicato, que únicamente le atañe al gremio y a sus afiliados, </w:t>
      </w:r>
      <w:r w:rsidRPr="00380BBD">
        <w:rPr>
          <w:rFonts w:ascii="Palatino Linotype" w:eastAsia="Palatino Linotype" w:hAnsi="Palatino Linotype" w:cs="Palatino Linotype"/>
          <w:b/>
          <w:u w:val="single"/>
        </w:rPr>
        <w:t xml:space="preserve">no es susceptible de acceso vía el ejercicio del derecho de acceso a la información pública, de manera que, en estricto sentido, el </w:t>
      </w:r>
      <w:r w:rsidR="00491DAD" w:rsidRPr="00380BBD">
        <w:rPr>
          <w:rFonts w:ascii="Palatino Linotype" w:eastAsia="Palatino Linotype" w:hAnsi="Palatino Linotype" w:cs="Palatino Linotype"/>
          <w:b/>
          <w:u w:val="single"/>
        </w:rPr>
        <w:t>Sujeto Obligado</w:t>
      </w:r>
      <w:r w:rsidRPr="00380BBD">
        <w:rPr>
          <w:rFonts w:ascii="Palatino Linotype" w:eastAsia="Palatino Linotype" w:hAnsi="Palatino Linotype" w:cs="Palatino Linotype"/>
          <w:b/>
          <w:u w:val="single"/>
        </w:rPr>
        <w:t xml:space="preserve"> no se encuentra obligado a atender la solicitud.</w:t>
      </w:r>
    </w:p>
    <w:p w14:paraId="6EB554E7" w14:textId="77777777" w:rsidR="008D3CB0" w:rsidRPr="00380BBD" w:rsidRDefault="008D3CB0" w:rsidP="00380BBD">
      <w:pPr>
        <w:tabs>
          <w:tab w:val="left" w:pos="709"/>
        </w:tabs>
        <w:spacing w:line="360" w:lineRule="auto"/>
        <w:ind w:right="49"/>
        <w:jc w:val="both"/>
        <w:rPr>
          <w:rFonts w:ascii="Palatino Linotype" w:eastAsia="Palatino Linotype" w:hAnsi="Palatino Linotype" w:cs="Palatino Linotype"/>
        </w:rPr>
      </w:pPr>
    </w:p>
    <w:p w14:paraId="3D871828" w14:textId="2AC7E2FF" w:rsidR="00491DAD" w:rsidRPr="00380BBD" w:rsidRDefault="00491DAD" w:rsidP="00380BBD">
      <w:pPr>
        <w:tabs>
          <w:tab w:val="left" w:pos="709"/>
        </w:tabs>
        <w:spacing w:line="360" w:lineRule="auto"/>
        <w:ind w:right="49"/>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No obstante lo anterior, no pasa desapercibido que bajo el principio de máxima publicidad y con la finalidad de atender su pretensión, la Unidad de Transparencia del Sujeto Obligado, en observancia de lo previsto en los artículos 53 fracción II y 162 de la Ley de Transparencia y Acceso a la Información Pública del Estado de México y </w:t>
      </w:r>
      <w:r w:rsidRPr="00380BBD">
        <w:rPr>
          <w:rFonts w:ascii="Palatino Linotype" w:eastAsia="Palatino Linotype" w:hAnsi="Palatino Linotype" w:cs="Palatino Linotype"/>
        </w:rPr>
        <w:lastRenderedPageBreak/>
        <w:t>Municipios, turnó la solicitud de información, se realizó búsqueda sin que se localizará la documentación solicitada.</w:t>
      </w:r>
    </w:p>
    <w:p w14:paraId="02B6824A" w14:textId="515C1D83" w:rsidR="00491DAD" w:rsidRPr="00380BBD" w:rsidRDefault="00491DAD"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En ese sentido, nos encontramos ante un hecho negativo puesto que en la misma refiere expresamente que la información solicitada no existe dentro de esa organización gremial, toda vez que no es de su competencia, esto es, niega la existencia de información alguna al respecto. </w:t>
      </w:r>
    </w:p>
    <w:p w14:paraId="2EB0F680" w14:textId="77777777" w:rsidR="00491DAD" w:rsidRPr="00380BBD" w:rsidRDefault="00491DAD" w:rsidP="00380B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Así, al considerarse como hecho negativo, resulta obvio que el </w:t>
      </w:r>
      <w:r w:rsidRPr="00380BBD">
        <w:rPr>
          <w:rFonts w:ascii="Palatino Linotype" w:eastAsia="Palatino Linotype" w:hAnsi="Palatino Linotype" w:cs="Palatino Linotype"/>
          <w:b/>
        </w:rPr>
        <w:t>Sujeto Obligado</w:t>
      </w:r>
      <w:r w:rsidRPr="00380BBD">
        <w:rPr>
          <w:rFonts w:ascii="Palatino Linotype" w:eastAsia="Palatino Linotype" w:hAnsi="Palatino Linotype" w:cs="Palatino Linotype"/>
        </w:rPr>
        <w:t xml:space="preserve"> no puede tener en sus archivos información que satisfaga la solicitud, ya que no puede probarse por ser lógica y materialmente imposible. </w:t>
      </w:r>
    </w:p>
    <w:p w14:paraId="55ED4705" w14:textId="77777777" w:rsidR="00491DAD" w:rsidRPr="00380BBD" w:rsidRDefault="00491DAD" w:rsidP="00380BB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Sirve de sustento a lo anterior, la siguiente Tesis</w:t>
      </w:r>
      <w:r w:rsidRPr="00380BBD">
        <w:rPr>
          <w:rFonts w:ascii="Palatino Linotype" w:eastAsia="Palatino Linotype" w:hAnsi="Palatino Linotype" w:cs="Palatino Linotype"/>
          <w:vertAlign w:val="superscript"/>
        </w:rPr>
        <w:footnoteReference w:id="13"/>
      </w:r>
      <w:r w:rsidRPr="00380BBD">
        <w:rPr>
          <w:rFonts w:ascii="Palatino Linotype" w:eastAsia="Palatino Linotype" w:hAnsi="Palatino Linotype" w:cs="Palatino Linotype"/>
        </w:rPr>
        <w:t xml:space="preserve"> emitida por la Segunda Sala de la Suprema Corte de la Nación, que es del tenor literal siguiente:</w:t>
      </w:r>
    </w:p>
    <w:p w14:paraId="0ACA7658" w14:textId="7B8E494F" w:rsidR="00491DAD" w:rsidRPr="00380BBD" w:rsidRDefault="00491DAD" w:rsidP="00380BBD">
      <w:pPr>
        <w:pBdr>
          <w:top w:val="nil"/>
          <w:left w:val="nil"/>
          <w:bottom w:val="nil"/>
          <w:right w:val="nil"/>
          <w:between w:val="nil"/>
        </w:pBdr>
        <w:spacing w:before="120" w:after="120"/>
        <w:ind w:left="851" w:right="900"/>
        <w:jc w:val="both"/>
        <w:rPr>
          <w:rFonts w:ascii="Palatino Linotype" w:eastAsia="Palatino Linotype" w:hAnsi="Palatino Linotype" w:cs="Palatino Linotype"/>
        </w:rPr>
      </w:pPr>
      <w:r w:rsidRPr="00380BBD">
        <w:rPr>
          <w:rFonts w:ascii="Palatino Linotype" w:eastAsia="Palatino Linotype" w:hAnsi="Palatino Linotype" w:cs="Palatino Linotype"/>
          <w:b/>
          <w:i/>
          <w:sz w:val="22"/>
          <w:szCs w:val="22"/>
        </w:rPr>
        <w:t xml:space="preserve">“HECHOS NEGATIVOS, NO SON SUSCEPTIBLES DE DEMOSTRACIÓN. </w:t>
      </w:r>
      <w:r w:rsidRPr="00380BBD">
        <w:rPr>
          <w:rFonts w:ascii="Palatino Linotype" w:eastAsia="Palatino Linotype" w:hAnsi="Palatino Linotype" w:cs="Palatino Linotype"/>
          <w:i/>
          <w:sz w:val="22"/>
          <w:szCs w:val="22"/>
        </w:rPr>
        <w:t xml:space="preserve">Tratándose de un hecho negativo, el Juez no tiene </w:t>
      </w:r>
      <w:r w:rsidR="008D5D4A" w:rsidRPr="00380BBD">
        <w:rPr>
          <w:rFonts w:ascii="Palatino Linotype" w:eastAsia="Palatino Linotype" w:hAnsi="Palatino Linotype" w:cs="Palatino Linotype"/>
          <w:i/>
          <w:sz w:val="22"/>
          <w:szCs w:val="22"/>
        </w:rPr>
        <w:t>por qué</w:t>
      </w:r>
      <w:r w:rsidRPr="00380BBD">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142AB42F" w14:textId="1A532558" w:rsidR="00491DAD" w:rsidRPr="00380BBD" w:rsidRDefault="00491DAD" w:rsidP="00380BBD">
      <w:pPr>
        <w:spacing w:before="240" w:after="240" w:line="360" w:lineRule="auto"/>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rPr>
        <w:t>En consecuencia, no es procedente la entrega de documento alguno, o en su caso, el Acuerdo de Inexistencia</w:t>
      </w:r>
      <w:r w:rsidR="00B52015" w:rsidRPr="00380BBD">
        <w:rPr>
          <w:rFonts w:ascii="Palatino Linotype" w:eastAsia="Palatino Linotype" w:hAnsi="Palatino Linotype" w:cs="Palatino Linotype"/>
        </w:rPr>
        <w:t xml:space="preserve"> respeto de lo solicitado, identificado con los numerales 8, 9, 10 y 11</w:t>
      </w:r>
      <w:r w:rsidRPr="00380BBD">
        <w:rPr>
          <w:rFonts w:ascii="Palatino Linotype" w:eastAsia="Palatino Linotype" w:hAnsi="Palatino Linotype" w:cs="Palatino Linotype"/>
        </w:rPr>
        <w:t xml:space="preserve"> toda vez que el pronunciamiento del </w:t>
      </w:r>
      <w:r w:rsidRPr="00380BBD">
        <w:rPr>
          <w:rFonts w:ascii="Palatino Linotype" w:eastAsia="Palatino Linotype" w:hAnsi="Palatino Linotype" w:cs="Palatino Linotype"/>
          <w:b/>
        </w:rPr>
        <w:t>Sujeto Obligado</w:t>
      </w:r>
      <w:r w:rsidRPr="00380BBD">
        <w:rPr>
          <w:rFonts w:ascii="Palatino Linotype" w:eastAsia="Palatino Linotype" w:hAnsi="Palatino Linotype" w:cs="Palatino Linotype"/>
        </w:rPr>
        <w:t xml:space="preserve"> declara en automática la inexistencia de la información solicitada de modo que no existe obligación de justificar </w:t>
      </w:r>
      <w:r w:rsidRPr="00380BBD">
        <w:rPr>
          <w:rFonts w:ascii="Palatino Linotype" w:eastAsia="Palatino Linotype" w:hAnsi="Palatino Linotype" w:cs="Palatino Linotype"/>
        </w:rPr>
        <w:lastRenderedPageBreak/>
        <w:t xml:space="preserve">o allegar pruebas, y por ende no tiene aplicación lo </w:t>
      </w:r>
      <w:r w:rsidR="00634D0F" w:rsidRPr="00380BBD">
        <w:rPr>
          <w:rFonts w:ascii="Palatino Linotype" w:eastAsia="Palatino Linotype" w:hAnsi="Palatino Linotype" w:cs="Palatino Linotype"/>
        </w:rPr>
        <w:t>establec</w:t>
      </w:r>
      <w:r w:rsidRPr="00380BBD">
        <w:rPr>
          <w:rFonts w:ascii="Palatino Linotype" w:eastAsia="Palatino Linotype" w:hAnsi="Palatino Linotype" w:cs="Palatino Linotype"/>
        </w:rPr>
        <w:t xml:space="preserve">ido en el artículo 49 fracción XIII de la Ley de </w:t>
      </w:r>
      <w:r w:rsidR="00634D0F" w:rsidRPr="00380BBD">
        <w:rPr>
          <w:rFonts w:ascii="Palatino Linotype" w:eastAsia="Palatino Linotype" w:hAnsi="Palatino Linotype" w:cs="Palatino Linotype"/>
        </w:rPr>
        <w:t>Trasparencia local</w:t>
      </w:r>
      <w:r w:rsidRPr="00380BBD">
        <w:rPr>
          <w:rFonts w:ascii="Palatino Linotype" w:eastAsia="Palatino Linotype" w:hAnsi="Palatino Linotype" w:cs="Palatino Linotype"/>
        </w:rPr>
        <w:t>.</w:t>
      </w:r>
    </w:p>
    <w:p w14:paraId="454F3AFA" w14:textId="77777777" w:rsidR="00491DAD" w:rsidRPr="00380BBD" w:rsidRDefault="00491DAD" w:rsidP="00380BBD">
      <w:pPr>
        <w:spacing w:before="240" w:after="360" w:line="360" w:lineRule="auto"/>
        <w:ind w:right="18"/>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Así, al haber existido un pronunciamiento por parte del </w:t>
      </w:r>
      <w:r w:rsidRPr="00380BBD">
        <w:rPr>
          <w:rFonts w:ascii="Palatino Linotype" w:eastAsia="Palatino Linotype" w:hAnsi="Palatino Linotype" w:cs="Palatino Linotype"/>
          <w:b/>
        </w:rPr>
        <w:t>Sujeto Obligado</w:t>
      </w:r>
      <w:r w:rsidRPr="00380BBD">
        <w:rPr>
          <w:rFonts w:ascii="Palatino Linotype" w:eastAsia="Palatino Linotype" w:hAnsi="Palatino Linotype" w:cs="Palatino Linotype"/>
        </w:rPr>
        <w:t xml:space="preserve"> respecto de la materia de solicitud, en el que brinda información puntual sobre cada requerimiento planteados por la parte hoy recurrente, este Organismo Garante no está facultado para manifestarse sobre la veracidad de lo expresado por parte de éste, pues no existe precepto legal alguno en la Ley de la materia que lo faculte para ello. </w:t>
      </w:r>
    </w:p>
    <w:p w14:paraId="0B9662BD" w14:textId="77777777" w:rsidR="00491DAD" w:rsidRPr="00380BBD" w:rsidRDefault="00491DAD" w:rsidP="00380BBD">
      <w:pPr>
        <w:spacing w:before="240" w:after="240"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3569EF0" w14:textId="77777777" w:rsidR="00491DAD" w:rsidRPr="00380BBD" w:rsidRDefault="00491DAD" w:rsidP="00380BBD">
      <w:pPr>
        <w:spacing w:before="240" w:after="240"/>
        <w:ind w:left="851" w:right="900"/>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w:t>
      </w:r>
      <w:r w:rsidRPr="00380BB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380BB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1C3275" w14:textId="77777777" w:rsidR="00700966" w:rsidRPr="00380BBD" w:rsidRDefault="00700966" w:rsidP="00380BBD">
      <w:pPr>
        <w:tabs>
          <w:tab w:val="left" w:pos="709"/>
        </w:tabs>
        <w:spacing w:line="360" w:lineRule="auto"/>
        <w:ind w:right="49"/>
        <w:jc w:val="both"/>
        <w:rPr>
          <w:rFonts w:ascii="Palatino Linotype" w:eastAsia="Palatino Linotype" w:hAnsi="Palatino Linotype" w:cs="Palatino Linotype"/>
        </w:rPr>
      </w:pPr>
    </w:p>
    <w:p w14:paraId="4DC8811A" w14:textId="77777777" w:rsidR="00D76D30" w:rsidRPr="00380BBD" w:rsidRDefault="00D76D30" w:rsidP="00380BBD">
      <w:pPr>
        <w:spacing w:line="360" w:lineRule="auto"/>
        <w:jc w:val="both"/>
        <w:rPr>
          <w:rFonts w:ascii="Palatino Linotype" w:eastAsia="Calibri" w:hAnsi="Palatino Linotype"/>
          <w:lang w:val="es-ES"/>
        </w:rPr>
      </w:pPr>
      <w:r w:rsidRPr="00380BBD">
        <w:rPr>
          <w:rFonts w:ascii="Palatino Linotype" w:eastAsia="Calibri" w:hAnsi="Palatino Linotype" w:cs="Tahoma"/>
          <w:lang w:val="es-ES_tradnl" w:eastAsia="es-ES_tradnl"/>
        </w:rPr>
        <w:lastRenderedPageBreak/>
        <w:t xml:space="preserve">Ahora bien, derivado que el requerimiento realizado por el particular, corresponde a información que pudiera poseer diverso Sujeto Obligado; es necesario </w:t>
      </w:r>
      <w:r w:rsidRPr="00380BBD">
        <w:rPr>
          <w:rFonts w:ascii="Palatino Linotype" w:eastAsia="Calibri" w:hAnsi="Palatino Linotype"/>
          <w:lang w:val="es-ES"/>
        </w:rPr>
        <w:t>traer a contexto lo dispuesto en el artículo 167 de la Ley de Transparencia y Acceso a la Información Pública del Estado de México y Municipios:</w:t>
      </w:r>
    </w:p>
    <w:p w14:paraId="200DB10B" w14:textId="77777777" w:rsidR="00C14606" w:rsidRPr="00380BBD" w:rsidRDefault="00C14606" w:rsidP="00380BBD">
      <w:pPr>
        <w:tabs>
          <w:tab w:val="left" w:pos="709"/>
        </w:tabs>
        <w:ind w:left="860" w:right="900"/>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sz w:val="22"/>
          <w:szCs w:val="22"/>
        </w:rPr>
        <w:t>“</w:t>
      </w:r>
      <w:r w:rsidRPr="00380BBD">
        <w:rPr>
          <w:rFonts w:ascii="Palatino Linotype" w:eastAsia="Palatino Linotype" w:hAnsi="Palatino Linotype" w:cs="Palatino Linotype"/>
          <w:b/>
          <w:i/>
          <w:sz w:val="22"/>
          <w:szCs w:val="22"/>
        </w:rPr>
        <w:t>Artículo 167.</w:t>
      </w:r>
      <w:r w:rsidRPr="00380BBD">
        <w:rPr>
          <w:rFonts w:ascii="Palatino Linotype" w:eastAsia="Palatino Linotype" w:hAnsi="Palatino Linotype" w:cs="Palatino Linotype"/>
          <w:i/>
          <w:sz w:val="22"/>
          <w:szCs w:val="22"/>
        </w:rPr>
        <w:t xml:space="preserve"> </w:t>
      </w:r>
      <w:r w:rsidRPr="00380BBD">
        <w:rPr>
          <w:rFonts w:ascii="Palatino Linotype" w:eastAsia="Palatino Linotype" w:hAnsi="Palatino Linotype" w:cs="Palatino Linotype"/>
          <w:b/>
          <w:i/>
          <w:sz w:val="22"/>
          <w:szCs w:val="22"/>
        </w:rPr>
        <w:t>Cuando las unidades de transparencia determinen la</w:t>
      </w:r>
      <w:r w:rsidRPr="00380BBD">
        <w:rPr>
          <w:rFonts w:ascii="Palatino Linotype" w:eastAsia="Palatino Linotype" w:hAnsi="Palatino Linotype" w:cs="Palatino Linotype"/>
          <w:i/>
          <w:sz w:val="22"/>
          <w:szCs w:val="22"/>
        </w:rPr>
        <w:t xml:space="preserve"> notoria </w:t>
      </w:r>
      <w:r w:rsidRPr="00380BBD">
        <w:rPr>
          <w:rFonts w:ascii="Palatino Linotype" w:eastAsia="Palatino Linotype" w:hAnsi="Palatino Linotype" w:cs="Palatino Linotype"/>
          <w:b/>
          <w:i/>
          <w:sz w:val="22"/>
          <w:szCs w:val="22"/>
        </w:rPr>
        <w:t>incompetencia por parte de los sujetos obligados</w:t>
      </w:r>
      <w:r w:rsidRPr="00380BBD">
        <w:rPr>
          <w:rFonts w:ascii="Palatino Linotype" w:eastAsia="Palatino Linotype" w:hAnsi="Palatino Linotype" w:cs="Palatino Linotype"/>
          <w:i/>
          <w:sz w:val="22"/>
          <w:szCs w:val="22"/>
        </w:rPr>
        <w:t xml:space="preserve">, dentro del ámbito de aplicación, para atender la solicitud de acceso a la información, </w:t>
      </w:r>
      <w:r w:rsidRPr="00380BBD">
        <w:rPr>
          <w:rFonts w:ascii="Palatino Linotype" w:eastAsia="Palatino Linotype" w:hAnsi="Palatino Linotype" w:cs="Palatino Linotype"/>
          <w:b/>
          <w:i/>
          <w:sz w:val="22"/>
          <w:szCs w:val="22"/>
        </w:rPr>
        <w:t>deberán comunicarlo al solicitante, dentro de los tres días hábiles posteriores a la recepción de la solicitud y, en su caso orientar al solicitante, el o los sujetos obligados competentes.</w:t>
      </w:r>
      <w:r w:rsidRPr="00380BBD">
        <w:rPr>
          <w:rFonts w:ascii="Palatino Linotype" w:eastAsia="Palatino Linotype" w:hAnsi="Palatino Linotype" w:cs="Palatino Linotype"/>
          <w:i/>
          <w:sz w:val="22"/>
          <w:szCs w:val="22"/>
        </w:rPr>
        <w:t xml:space="preserve"> </w:t>
      </w:r>
    </w:p>
    <w:p w14:paraId="484DAA5E" w14:textId="77777777" w:rsidR="00C14606" w:rsidRPr="00380BBD" w:rsidRDefault="00C14606" w:rsidP="00380BBD">
      <w:pPr>
        <w:tabs>
          <w:tab w:val="left" w:pos="709"/>
        </w:tabs>
        <w:ind w:left="860" w:right="900"/>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68DBAE7" w14:textId="77777777" w:rsidR="00C14606" w:rsidRPr="00380BBD" w:rsidRDefault="00C14606" w:rsidP="00380BBD">
      <w:pPr>
        <w:tabs>
          <w:tab w:val="left" w:pos="709"/>
        </w:tabs>
        <w:ind w:left="860" w:right="900"/>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380BBD">
        <w:rPr>
          <w:rFonts w:ascii="Palatino Linotype" w:eastAsia="Palatino Linotype" w:hAnsi="Palatino Linotype" w:cs="Palatino Linotype"/>
          <w:i/>
          <w:sz w:val="22"/>
          <w:szCs w:val="22"/>
        </w:rPr>
        <w:t>o</w:t>
      </w:r>
      <w:r w:rsidRPr="00380BBD">
        <w:rPr>
          <w:rFonts w:ascii="Palatino Linotype" w:eastAsia="Palatino Linotype" w:hAnsi="Palatino Linotype" w:cs="Palatino Linotype"/>
          <w:b/>
          <w:i/>
          <w:sz w:val="22"/>
          <w:szCs w:val="22"/>
        </w:rPr>
        <w:t xml:space="preserve">s </w:t>
      </w:r>
      <w:r w:rsidRPr="00380BBD">
        <w:rPr>
          <w:rFonts w:ascii="Palatino Linotype" w:eastAsia="Palatino Linotype" w:hAnsi="Palatino Linotype" w:cs="Palatino Linotype"/>
          <w:i/>
          <w:sz w:val="22"/>
          <w:szCs w:val="22"/>
        </w:rPr>
        <w:t>establecidos</w:t>
      </w:r>
      <w:r w:rsidRPr="00380BBD">
        <w:rPr>
          <w:rFonts w:ascii="Palatino Linotype" w:eastAsia="Palatino Linotype" w:hAnsi="Palatino Linotype" w:cs="Palatino Linotype"/>
          <w:b/>
          <w:i/>
          <w:sz w:val="22"/>
          <w:szCs w:val="22"/>
        </w:rPr>
        <w:t>, podrá canalizar la solicitud ante el sujeto obligado competente.</w:t>
      </w:r>
      <w:r w:rsidRPr="00380BBD">
        <w:rPr>
          <w:rFonts w:ascii="Palatino Linotype" w:eastAsia="Palatino Linotype" w:hAnsi="Palatino Linotype" w:cs="Palatino Linotype"/>
          <w:i/>
          <w:sz w:val="22"/>
          <w:szCs w:val="22"/>
        </w:rPr>
        <w:t>”</w:t>
      </w:r>
    </w:p>
    <w:p w14:paraId="66481931" w14:textId="77777777" w:rsidR="00C14606" w:rsidRPr="00380BBD" w:rsidRDefault="00C14606" w:rsidP="00380BBD">
      <w:pPr>
        <w:tabs>
          <w:tab w:val="left" w:pos="709"/>
        </w:tabs>
        <w:ind w:left="860" w:right="1140"/>
        <w:jc w:val="right"/>
        <w:rPr>
          <w:rFonts w:ascii="Palatino Linotype" w:eastAsia="Palatino Linotype" w:hAnsi="Palatino Linotype" w:cs="Palatino Linotype"/>
          <w:sz w:val="16"/>
          <w:szCs w:val="16"/>
        </w:rPr>
      </w:pPr>
      <w:r w:rsidRPr="00380BBD">
        <w:rPr>
          <w:rFonts w:ascii="Palatino Linotype" w:eastAsia="Palatino Linotype" w:hAnsi="Palatino Linotype" w:cs="Palatino Linotype"/>
          <w:sz w:val="16"/>
          <w:szCs w:val="16"/>
        </w:rPr>
        <w:t>(Énfasis añadido)</w:t>
      </w:r>
    </w:p>
    <w:p w14:paraId="76FB4E81" w14:textId="77777777" w:rsidR="00C14606" w:rsidRPr="00380BBD" w:rsidRDefault="00C14606" w:rsidP="00380BBD">
      <w:pPr>
        <w:tabs>
          <w:tab w:val="left" w:pos="709"/>
        </w:tabs>
        <w:spacing w:before="280" w:after="280" w:line="432" w:lineRule="auto"/>
        <w:ind w:right="40"/>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El precepto anterior, señala que cuando las Unidades de Transparencia adviertan que no son competentes de la información solicitada, deberán comunicarlo al solicitante dentro de los tres días hábiles posteriores a la recepción de la solicitud y en su caso señalar el sujeto obligado competente. </w:t>
      </w:r>
    </w:p>
    <w:p w14:paraId="21FFA5AC" w14:textId="77777777" w:rsidR="00C14606" w:rsidRPr="00380BBD" w:rsidRDefault="00C14606" w:rsidP="00380BBD">
      <w:pPr>
        <w:tabs>
          <w:tab w:val="left" w:pos="709"/>
        </w:tabs>
        <w:spacing w:before="280" w:after="280" w:line="432" w:lineRule="auto"/>
        <w:ind w:right="40"/>
        <w:jc w:val="both"/>
        <w:rPr>
          <w:rFonts w:ascii="Palatino Linotype" w:eastAsia="Palatino Linotype" w:hAnsi="Palatino Linotype" w:cs="Palatino Linotype"/>
        </w:rPr>
      </w:pPr>
      <w:r w:rsidRPr="00380BBD">
        <w:rPr>
          <w:rFonts w:ascii="Palatino Linotype" w:eastAsia="Palatino Linotype" w:hAnsi="Palatino Linotype" w:cs="Palatino Linotype"/>
        </w:rPr>
        <w:t xml:space="preserve">En el caso, la solicitud de acceso a la información fue recibida el doce de mayo y la incompetencia fue referida el uno de junio, es decir, fuera del plazo señalado, asimismo, se observa que el ente recurrido señaló al particular </w:t>
      </w:r>
      <w:r w:rsidR="00E85776" w:rsidRPr="00380BBD">
        <w:rPr>
          <w:rFonts w:ascii="Palatino Linotype" w:eastAsia="Palatino Linotype" w:hAnsi="Palatino Linotype" w:cs="Palatino Linotype"/>
        </w:rPr>
        <w:t>como</w:t>
      </w:r>
      <w:r w:rsidRPr="00380BBD">
        <w:rPr>
          <w:rFonts w:ascii="Palatino Linotype" w:eastAsia="Palatino Linotype" w:hAnsi="Palatino Linotype" w:cs="Palatino Linotype"/>
        </w:rPr>
        <w:t xml:space="preserve"> sujeto obligado </w:t>
      </w:r>
      <w:r w:rsidRPr="00380BBD">
        <w:rPr>
          <w:rFonts w:ascii="Palatino Linotype" w:eastAsia="Palatino Linotype" w:hAnsi="Palatino Linotype" w:cs="Palatino Linotype"/>
        </w:rPr>
        <w:lastRenderedPageBreak/>
        <w:t>competente</w:t>
      </w:r>
      <w:r w:rsidR="00E85776" w:rsidRPr="00380BBD">
        <w:rPr>
          <w:rFonts w:ascii="Palatino Linotype" w:eastAsia="Palatino Linotype" w:hAnsi="Palatino Linotype" w:cs="Palatino Linotype"/>
        </w:rPr>
        <w:t xml:space="preserve"> —a la Secretaría de Finanzas—</w:t>
      </w:r>
      <w:r w:rsidRPr="00380BBD">
        <w:rPr>
          <w:rFonts w:ascii="Palatino Linotype" w:eastAsia="Palatino Linotype" w:hAnsi="Palatino Linotype" w:cs="Palatino Linotype"/>
        </w:rPr>
        <w:t xml:space="preserve"> a efecto de que </w:t>
      </w:r>
      <w:r w:rsidR="00E85776" w:rsidRPr="00380BBD">
        <w:rPr>
          <w:rFonts w:ascii="Palatino Linotype" w:eastAsia="Palatino Linotype" w:hAnsi="Palatino Linotype" w:cs="Palatino Linotype"/>
        </w:rPr>
        <w:t>é</w:t>
      </w:r>
      <w:r w:rsidRPr="00380BBD">
        <w:rPr>
          <w:rFonts w:ascii="Palatino Linotype" w:eastAsia="Palatino Linotype" w:hAnsi="Palatino Linotype" w:cs="Palatino Linotype"/>
        </w:rPr>
        <w:t xml:space="preserve">ste pudiera </w:t>
      </w:r>
      <w:r w:rsidR="00E85776" w:rsidRPr="00380BBD">
        <w:rPr>
          <w:rFonts w:ascii="Palatino Linotype" w:eastAsia="Palatino Linotype" w:hAnsi="Palatino Linotype" w:cs="Palatino Linotype"/>
        </w:rPr>
        <w:t>presentar</w:t>
      </w:r>
      <w:r w:rsidRPr="00380BBD">
        <w:rPr>
          <w:rFonts w:ascii="Palatino Linotype" w:eastAsia="Palatino Linotype" w:hAnsi="Palatino Linotype" w:cs="Palatino Linotype"/>
        </w:rPr>
        <w:t xml:space="preserve"> la solicitud correspondiente.</w:t>
      </w:r>
    </w:p>
    <w:p w14:paraId="6783863B" w14:textId="1FB8B475" w:rsidR="00D76D30" w:rsidRPr="00380BBD" w:rsidRDefault="00D76D30" w:rsidP="00380BBD">
      <w:pPr>
        <w:spacing w:line="360" w:lineRule="auto"/>
        <w:jc w:val="both"/>
        <w:rPr>
          <w:rFonts w:ascii="Palatino Linotype" w:eastAsia="Calibri" w:hAnsi="Palatino Linotype" w:cs="Arial"/>
          <w:lang w:val="es-ES"/>
        </w:rPr>
      </w:pPr>
      <w:r w:rsidRPr="00380BBD">
        <w:rPr>
          <w:rFonts w:ascii="Palatino Linotype" w:eastAsia="Calibri" w:hAnsi="Palatino Linotype"/>
          <w:lang w:val="es-ES"/>
        </w:rPr>
        <w:t xml:space="preserve">De tal forma que, una vez recibida una solicitud de información, se determine que es incompetente para poseer, generar o administrar lo solicitado, dentro de los primeros tres días posteriores a la recepción de la solicitud, deberá hacerlo del conocimiento del particular; por lo que ante la falta de pronunciamiento respecto de su incompetencia dentro del plazo referido anteriormente, </w:t>
      </w:r>
      <w:r w:rsidR="008D3CB0" w:rsidRPr="00380BBD">
        <w:rPr>
          <w:rFonts w:ascii="Palatino Linotype" w:eastAsia="Calibri" w:hAnsi="Palatino Linotype" w:cs="Arial"/>
          <w:b/>
          <w:lang w:val="es-ES"/>
        </w:rPr>
        <w:t>El Sujeto Obligado</w:t>
      </w:r>
      <w:r w:rsidR="008D3CB0" w:rsidRPr="00380BBD">
        <w:rPr>
          <w:rFonts w:ascii="Palatino Linotype" w:eastAsia="Calibri" w:hAnsi="Palatino Linotype" w:cs="Arial"/>
          <w:lang w:val="es-ES"/>
        </w:rPr>
        <w:t xml:space="preserve"> </w:t>
      </w:r>
      <w:r w:rsidRPr="00380BBD">
        <w:rPr>
          <w:rFonts w:ascii="Palatino Linotype" w:eastAsia="Calibri" w:hAnsi="Palatino Linotype" w:cs="Arial"/>
          <w:lang w:val="es-ES"/>
        </w:rPr>
        <w:t xml:space="preserve">deberá atender el contenido del artículo 49 de la citada ley, para efectos de que sea declarada por parte del Comité de Transparencia la incompetencia a la que se hace referencia en la respuesta proporcionada. </w:t>
      </w:r>
    </w:p>
    <w:p w14:paraId="3BC181F7" w14:textId="77777777" w:rsidR="00D76D30" w:rsidRPr="00380BBD" w:rsidRDefault="00D76D30" w:rsidP="00380BBD">
      <w:pPr>
        <w:jc w:val="both"/>
        <w:rPr>
          <w:rFonts w:ascii="Palatino Linotype" w:eastAsia="Calibri" w:hAnsi="Palatino Linotype" w:cs="Arial"/>
          <w:lang w:val="es-ES"/>
        </w:rPr>
      </w:pPr>
    </w:p>
    <w:p w14:paraId="09A3B63A" w14:textId="77777777" w:rsidR="00D76D30" w:rsidRPr="00380BBD" w:rsidRDefault="00D76D30" w:rsidP="00380BBD">
      <w:pPr>
        <w:autoSpaceDE w:val="0"/>
        <w:autoSpaceDN w:val="0"/>
        <w:adjustRightInd w:val="0"/>
        <w:ind w:left="851" w:right="899"/>
        <w:jc w:val="both"/>
        <w:rPr>
          <w:rFonts w:ascii="Palatino Linotype" w:hAnsi="Palatino Linotype" w:cs="Arial"/>
          <w:i/>
          <w:sz w:val="22"/>
          <w:szCs w:val="22"/>
          <w:lang w:val="es-ES"/>
        </w:rPr>
      </w:pPr>
      <w:r w:rsidRPr="00380BBD">
        <w:rPr>
          <w:rFonts w:ascii="Palatino Linotype" w:hAnsi="Palatino Linotype" w:cs="Arial"/>
          <w:b/>
          <w:bCs/>
          <w:i/>
          <w:sz w:val="22"/>
          <w:szCs w:val="22"/>
          <w:lang w:val="es-ES"/>
        </w:rPr>
        <w:t xml:space="preserve">“Artículo 49. </w:t>
      </w:r>
      <w:r w:rsidRPr="00380BBD">
        <w:rPr>
          <w:rFonts w:ascii="Palatino Linotype" w:hAnsi="Palatino Linotype" w:cs="Arial"/>
          <w:i/>
          <w:sz w:val="22"/>
          <w:szCs w:val="22"/>
          <w:lang w:val="es-ES"/>
        </w:rPr>
        <w:t>Los Comités de Transparencia tendrán las siguientes atribuciones:</w:t>
      </w:r>
    </w:p>
    <w:p w14:paraId="68928C36" w14:textId="77777777" w:rsidR="00D76D30" w:rsidRPr="00380BBD" w:rsidRDefault="00D76D30" w:rsidP="00380BBD">
      <w:pPr>
        <w:autoSpaceDE w:val="0"/>
        <w:autoSpaceDN w:val="0"/>
        <w:adjustRightInd w:val="0"/>
        <w:ind w:left="851" w:right="899"/>
        <w:jc w:val="both"/>
        <w:rPr>
          <w:rFonts w:ascii="Palatino Linotype" w:hAnsi="Palatino Linotype" w:cs="Arial"/>
          <w:i/>
          <w:sz w:val="22"/>
          <w:szCs w:val="22"/>
          <w:lang w:val="es-ES"/>
        </w:rPr>
      </w:pPr>
      <w:r w:rsidRPr="00380BBD">
        <w:rPr>
          <w:rFonts w:ascii="Palatino Linotype" w:hAnsi="Palatino Linotype" w:cs="Arial"/>
          <w:b/>
          <w:bCs/>
          <w:i/>
          <w:sz w:val="22"/>
          <w:szCs w:val="22"/>
          <w:lang w:val="es-ES"/>
        </w:rPr>
        <w:t xml:space="preserve">I. </w:t>
      </w:r>
      <w:r w:rsidRPr="00380BBD">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5919D5D9" w14:textId="77777777" w:rsidR="00D76D30" w:rsidRPr="00380BBD" w:rsidRDefault="00D76D30" w:rsidP="00380BBD">
      <w:pPr>
        <w:autoSpaceDE w:val="0"/>
        <w:autoSpaceDN w:val="0"/>
        <w:adjustRightInd w:val="0"/>
        <w:ind w:left="851" w:right="899"/>
        <w:jc w:val="both"/>
        <w:rPr>
          <w:rFonts w:ascii="Palatino Linotype" w:hAnsi="Palatino Linotype" w:cs="Arial"/>
          <w:i/>
          <w:sz w:val="22"/>
          <w:szCs w:val="22"/>
          <w:lang w:val="es-ES"/>
        </w:rPr>
      </w:pPr>
      <w:r w:rsidRPr="00380BBD">
        <w:rPr>
          <w:rFonts w:ascii="Palatino Linotype" w:hAnsi="Palatino Linotype" w:cs="Arial"/>
          <w:b/>
          <w:bCs/>
          <w:i/>
          <w:sz w:val="22"/>
          <w:szCs w:val="22"/>
          <w:lang w:val="es-ES"/>
        </w:rPr>
        <w:t xml:space="preserve">II. </w:t>
      </w:r>
      <w:r w:rsidRPr="00380BBD">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380BBD">
        <w:rPr>
          <w:rFonts w:ascii="Palatino Linotype" w:hAnsi="Palatino Linotype" w:cs="Arial"/>
          <w:b/>
          <w:i/>
          <w:sz w:val="22"/>
          <w:szCs w:val="22"/>
          <w:lang w:val="es-ES"/>
        </w:rPr>
        <w:t>o de incompetencia realicen los titulares de las áreas de los sujetos obligados</w:t>
      </w:r>
      <w:r w:rsidRPr="00380BBD">
        <w:rPr>
          <w:rFonts w:ascii="Palatino Linotype" w:hAnsi="Palatino Linotype" w:cs="Arial"/>
          <w:i/>
          <w:sz w:val="22"/>
          <w:szCs w:val="22"/>
          <w:lang w:val="es-ES"/>
        </w:rPr>
        <w:t>;</w:t>
      </w:r>
    </w:p>
    <w:p w14:paraId="4F2DC4B1" w14:textId="77777777" w:rsidR="00D76D30" w:rsidRPr="00380BBD" w:rsidRDefault="00D76D30" w:rsidP="00380BBD">
      <w:pPr>
        <w:autoSpaceDE w:val="0"/>
        <w:autoSpaceDN w:val="0"/>
        <w:adjustRightInd w:val="0"/>
        <w:ind w:left="851" w:right="899"/>
        <w:jc w:val="both"/>
        <w:rPr>
          <w:rFonts w:ascii="Palatino Linotype" w:hAnsi="Palatino Linotype" w:cs="Arial"/>
          <w:i/>
          <w:sz w:val="22"/>
          <w:szCs w:val="22"/>
          <w:lang w:val="es-ES"/>
        </w:rPr>
      </w:pPr>
      <w:r w:rsidRPr="00380BBD">
        <w:rPr>
          <w:rFonts w:ascii="Palatino Linotype" w:hAnsi="Palatino Linotype" w:cs="Arial"/>
          <w:b/>
          <w:bCs/>
          <w:i/>
          <w:sz w:val="22"/>
          <w:szCs w:val="22"/>
          <w:lang w:val="es-ES"/>
        </w:rPr>
        <w:t>.</w:t>
      </w:r>
      <w:r w:rsidRPr="00380BBD">
        <w:rPr>
          <w:rFonts w:ascii="Palatino Linotype" w:hAnsi="Palatino Linotype" w:cs="Arial"/>
          <w:i/>
          <w:sz w:val="22"/>
          <w:szCs w:val="22"/>
          <w:lang w:val="es-ES"/>
        </w:rPr>
        <w:t xml:space="preserve"> . .”</w:t>
      </w:r>
    </w:p>
    <w:p w14:paraId="29DF927E" w14:textId="77777777" w:rsidR="00D76D30" w:rsidRPr="00380BBD" w:rsidRDefault="00D76D30" w:rsidP="00380BBD">
      <w:pPr>
        <w:jc w:val="both"/>
        <w:rPr>
          <w:rFonts w:ascii="Palatino Linotype" w:eastAsia="Calibri" w:hAnsi="Palatino Linotype" w:cs="Arial"/>
          <w:lang w:val="es-ES"/>
        </w:rPr>
      </w:pPr>
    </w:p>
    <w:p w14:paraId="0103BD99" w14:textId="35CF470C" w:rsidR="00D76D30" w:rsidRPr="00380BBD" w:rsidRDefault="00D76D30" w:rsidP="00380BBD">
      <w:pPr>
        <w:spacing w:line="360" w:lineRule="auto"/>
        <w:jc w:val="both"/>
        <w:rPr>
          <w:rFonts w:ascii="Palatino Linotype" w:eastAsia="Calibri" w:hAnsi="Palatino Linotype" w:cs="Arial"/>
          <w:lang w:val="es-ES"/>
        </w:rPr>
      </w:pPr>
      <w:r w:rsidRPr="00380BBD">
        <w:rPr>
          <w:rFonts w:ascii="Palatino Linotype" w:eastAsia="Calibri" w:hAnsi="Palatino Linotype" w:cs="Arial"/>
          <w:lang w:val="es-ES"/>
        </w:rPr>
        <w:t>Es de lo expuesto que, el Comité de Transparencia debe confirmar la incompetencia que en el presente asunto encuadra en el supuesto de la Ley</w:t>
      </w:r>
      <w:r w:rsidR="00917C72" w:rsidRPr="00380BBD">
        <w:rPr>
          <w:rFonts w:ascii="Palatino Linotype" w:eastAsia="Calibri" w:hAnsi="Palatino Linotype" w:cs="Arial"/>
          <w:lang w:val="es-ES"/>
        </w:rPr>
        <w:t xml:space="preserve"> por cuanto hace a los numerales 1, 2, 3, 4, 5, 6 y 7 solicitados</w:t>
      </w:r>
      <w:r w:rsidRPr="00380BBD">
        <w:rPr>
          <w:rFonts w:ascii="Palatino Linotype" w:eastAsia="Calibri" w:hAnsi="Palatino Linotype" w:cs="Arial"/>
          <w:lang w:val="es-ES"/>
        </w:rPr>
        <w:t>.</w:t>
      </w:r>
    </w:p>
    <w:p w14:paraId="078D578C" w14:textId="77777777" w:rsidR="00D76D30" w:rsidRPr="00380BBD" w:rsidRDefault="00D76D30" w:rsidP="00380BBD">
      <w:pPr>
        <w:spacing w:line="360" w:lineRule="auto"/>
        <w:jc w:val="both"/>
        <w:rPr>
          <w:rFonts w:ascii="Palatino Linotype" w:eastAsia="Calibri" w:hAnsi="Palatino Linotype" w:cs="Arial"/>
          <w:lang w:val="es-ES"/>
        </w:rPr>
      </w:pPr>
    </w:p>
    <w:p w14:paraId="54645BD8" w14:textId="77777777" w:rsidR="00D76D30" w:rsidRPr="00380BBD" w:rsidRDefault="00D76D30" w:rsidP="00380BBD">
      <w:pPr>
        <w:spacing w:line="360" w:lineRule="auto"/>
        <w:jc w:val="both"/>
        <w:rPr>
          <w:rFonts w:ascii="Palatino Linotype" w:eastAsia="Calibri" w:hAnsi="Palatino Linotype" w:cs="Arial"/>
          <w:lang w:val="es-ES"/>
        </w:rPr>
      </w:pPr>
      <w:r w:rsidRPr="00380BBD">
        <w:rPr>
          <w:rFonts w:ascii="Palatino Linotype" w:eastAsia="Calibri" w:hAnsi="Palatino Linotype" w:cs="Arial"/>
          <w:lang w:val="es-ES"/>
        </w:rPr>
        <w:lastRenderedPageBreak/>
        <w:t xml:space="preserve">No obstante, se dejan a salvo los derechos del particular, para que requiera al </w:t>
      </w:r>
      <w:r w:rsidR="008D3CB0" w:rsidRPr="00380BBD">
        <w:rPr>
          <w:rFonts w:ascii="Palatino Linotype" w:eastAsia="Calibri" w:hAnsi="Palatino Linotype" w:cs="Arial"/>
          <w:b/>
          <w:lang w:val="es-ES"/>
        </w:rPr>
        <w:t>Sujeto Obligado</w:t>
      </w:r>
      <w:r w:rsidRPr="00380BBD">
        <w:rPr>
          <w:rFonts w:ascii="Palatino Linotype" w:eastAsia="Calibri" w:hAnsi="Palatino Linotype" w:cs="Arial"/>
          <w:lang w:val="es-ES"/>
        </w:rPr>
        <w:t xml:space="preserve"> que considere conveniente.</w:t>
      </w:r>
    </w:p>
    <w:p w14:paraId="29244579" w14:textId="77777777" w:rsidR="00D76D30" w:rsidRPr="00380BBD" w:rsidRDefault="00D76D30" w:rsidP="00380BBD">
      <w:pPr>
        <w:spacing w:line="360" w:lineRule="auto"/>
        <w:jc w:val="both"/>
        <w:rPr>
          <w:rFonts w:ascii="Palatino Linotype" w:hAnsi="Palatino Linotype"/>
        </w:rPr>
      </w:pPr>
    </w:p>
    <w:p w14:paraId="6F8A0693" w14:textId="77777777" w:rsidR="00D76D30" w:rsidRPr="00380BBD" w:rsidRDefault="00D76D30" w:rsidP="00380BBD">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80BBD">
        <w:rPr>
          <w:rFonts w:ascii="Palatino Linotype" w:hAnsi="Palatino Linotype" w:cs="Arial"/>
        </w:rPr>
        <w:t xml:space="preserve">En razón de lo anteriormente expuesto, este Instituto estima que las razones o motivos de inconformidad hechos valer por </w:t>
      </w:r>
      <w:r w:rsidRPr="00380BBD">
        <w:rPr>
          <w:rFonts w:ascii="Palatino Linotype" w:hAnsi="Palatino Linotype" w:cs="Arial"/>
          <w:b/>
        </w:rPr>
        <w:t>EL RECURRENTE</w:t>
      </w:r>
      <w:r w:rsidRPr="00380BBD">
        <w:rPr>
          <w:rFonts w:ascii="Palatino Linotype" w:hAnsi="Palatino Linotype" w:cs="Arial"/>
        </w:rPr>
        <w:t xml:space="preserve"> devienen </w:t>
      </w:r>
      <w:r w:rsidRPr="00380BBD">
        <w:rPr>
          <w:rFonts w:ascii="Palatino Linotype" w:hAnsi="Palatino Linotype" w:cs="Arial"/>
          <w:b/>
        </w:rPr>
        <w:t>fundadas</w:t>
      </w:r>
      <w:r w:rsidRPr="00380BBD">
        <w:rPr>
          <w:rFonts w:ascii="Palatino Linotype" w:hAnsi="Palatino Linotype" w:cs="Arial"/>
        </w:rPr>
        <w:t xml:space="preserve"> y suficientes para </w:t>
      </w:r>
      <w:r w:rsidRPr="00380BBD">
        <w:rPr>
          <w:rFonts w:ascii="Palatino Linotype" w:hAnsi="Palatino Linotype" w:cs="Arial"/>
          <w:b/>
        </w:rPr>
        <w:t>MODIFICAR</w:t>
      </w:r>
      <w:r w:rsidRPr="00380BBD">
        <w:rPr>
          <w:rFonts w:ascii="Palatino Linotype" w:hAnsi="Palatino Linotype" w:cs="Arial"/>
        </w:rPr>
        <w:t xml:space="preserve"> la respuesta del </w:t>
      </w:r>
      <w:r w:rsidR="008D3CB0" w:rsidRPr="00380BBD">
        <w:rPr>
          <w:rFonts w:ascii="Palatino Linotype" w:hAnsi="Palatino Linotype" w:cs="Arial"/>
          <w:b/>
        </w:rPr>
        <w:t>Sujeto Obligado</w:t>
      </w:r>
      <w:r w:rsidR="008D3CB0" w:rsidRPr="00380BBD">
        <w:rPr>
          <w:rFonts w:ascii="Palatino Linotype" w:hAnsi="Palatino Linotype" w:cs="Arial"/>
        </w:rPr>
        <w:t xml:space="preserve"> </w:t>
      </w:r>
      <w:r w:rsidRPr="00380BBD">
        <w:rPr>
          <w:rFonts w:ascii="Palatino Linotype" w:hAnsi="Palatino Linotype" w:cs="Arial"/>
        </w:rPr>
        <w:t>y ordenarle haga entrega de la información descrita en el presente Considerando.</w:t>
      </w:r>
    </w:p>
    <w:p w14:paraId="1D2B2A85" w14:textId="77777777" w:rsidR="00C14606" w:rsidRPr="00380BBD" w:rsidRDefault="00C14606" w:rsidP="00380BBD">
      <w:pPr>
        <w:spacing w:line="360" w:lineRule="auto"/>
        <w:contextualSpacing/>
        <w:jc w:val="both"/>
        <w:rPr>
          <w:rFonts w:ascii="Palatino Linotype" w:eastAsia="Calibri" w:hAnsi="Palatino Linotype" w:cs="Arial"/>
          <w:lang w:eastAsia="es-ES"/>
        </w:rPr>
      </w:pPr>
    </w:p>
    <w:p w14:paraId="1C0AE033" w14:textId="209B1536" w:rsidR="00592BE0" w:rsidRPr="00380BBD" w:rsidRDefault="00592BE0" w:rsidP="00380BBD">
      <w:pPr>
        <w:spacing w:line="360" w:lineRule="auto"/>
        <w:contextualSpacing/>
        <w:jc w:val="both"/>
        <w:rPr>
          <w:rFonts w:ascii="Palatino Linotype" w:eastAsia="Calibri" w:hAnsi="Palatino Linotype" w:cs="Arial"/>
          <w:lang w:eastAsia="es-ES"/>
        </w:rPr>
      </w:pPr>
      <w:r w:rsidRPr="00380BBD">
        <w:rPr>
          <w:rFonts w:ascii="Palatino Linotype" w:eastAsia="Calibri" w:hAnsi="Palatino Linotype" w:cs="Arial"/>
          <w:lang w:eastAsia="es-ES"/>
        </w:rPr>
        <w:t xml:space="preserve">Así, con fundamento en lo prescrito en los artículos 5, párrafo trigésimo segundo, trigésimo tercero y trigésimo cuarto, y fracciones IV y V de la Constitución Política del Estado Libre y Soberano de México; 2, fracción II, 29, 36, fracciones I y II, 176, 178, 179, 181, 185, fracción I, 186 y 188 de la Ley de Transparencia </w:t>
      </w:r>
      <w:r w:rsidR="00917619" w:rsidRPr="00380BBD">
        <w:rPr>
          <w:rFonts w:ascii="Palatino Linotype" w:eastAsia="Calibri" w:hAnsi="Palatino Linotype" w:cs="Arial"/>
          <w:lang w:eastAsia="es-ES"/>
        </w:rPr>
        <w:t>local</w:t>
      </w:r>
      <w:r w:rsidRPr="00380BBD">
        <w:rPr>
          <w:rFonts w:ascii="Palatino Linotype" w:eastAsia="Calibri" w:hAnsi="Palatino Linotype" w:cs="Arial"/>
          <w:lang w:eastAsia="es-ES"/>
        </w:rPr>
        <w:t>, este Pleno:</w:t>
      </w:r>
    </w:p>
    <w:p w14:paraId="6847BAA0" w14:textId="77777777" w:rsidR="00592BE0" w:rsidRPr="00380BBD" w:rsidRDefault="00592BE0" w:rsidP="00380BBD">
      <w:pPr>
        <w:spacing w:line="360" w:lineRule="auto"/>
        <w:rPr>
          <w:rFonts w:ascii="Palatino Linotype" w:eastAsia="Palatino Linotype" w:hAnsi="Palatino Linotype" w:cs="Palatino Linotype"/>
          <w:b/>
          <w:sz w:val="26"/>
          <w:szCs w:val="26"/>
        </w:rPr>
      </w:pPr>
    </w:p>
    <w:p w14:paraId="22CF6B83" w14:textId="77777777" w:rsidR="00D76D30" w:rsidRPr="00380BBD" w:rsidRDefault="00D76D30" w:rsidP="00380BBD">
      <w:pPr>
        <w:jc w:val="center"/>
        <w:rPr>
          <w:rFonts w:ascii="Palatino Linotype" w:hAnsi="Palatino Linotype"/>
          <w:b/>
          <w:sz w:val="28"/>
        </w:rPr>
      </w:pPr>
      <w:r w:rsidRPr="00380BBD">
        <w:rPr>
          <w:rFonts w:ascii="Palatino Linotype" w:hAnsi="Palatino Linotype"/>
          <w:b/>
          <w:sz w:val="28"/>
        </w:rPr>
        <w:t>R E S U E L V E</w:t>
      </w:r>
    </w:p>
    <w:p w14:paraId="0A5C3CD6" w14:textId="77777777" w:rsidR="00D76D30" w:rsidRPr="00380BBD" w:rsidRDefault="00D76D30" w:rsidP="00380BBD">
      <w:pPr>
        <w:jc w:val="center"/>
        <w:rPr>
          <w:rFonts w:ascii="Palatino Linotype" w:hAnsi="Palatino Linotype"/>
          <w:b/>
          <w:sz w:val="28"/>
        </w:rPr>
      </w:pPr>
    </w:p>
    <w:p w14:paraId="0F9692B8" w14:textId="77777777" w:rsidR="00D76D30" w:rsidRPr="00380BBD" w:rsidRDefault="00D76D30" w:rsidP="00380BBD">
      <w:pPr>
        <w:spacing w:line="360" w:lineRule="auto"/>
        <w:jc w:val="both"/>
        <w:rPr>
          <w:rFonts w:ascii="Palatino Linotype" w:hAnsi="Palatino Linotype" w:cs="Arial"/>
        </w:rPr>
      </w:pPr>
      <w:r w:rsidRPr="00380BBD">
        <w:rPr>
          <w:rFonts w:ascii="Palatino Linotype" w:hAnsi="Palatino Linotype" w:cs="Arial"/>
          <w:b/>
          <w:sz w:val="28"/>
          <w:szCs w:val="28"/>
        </w:rPr>
        <w:t>PRIMERO</w:t>
      </w:r>
      <w:r w:rsidRPr="00380BBD">
        <w:rPr>
          <w:rFonts w:ascii="Palatino Linotype" w:hAnsi="Palatino Linotype" w:cs="Arial"/>
          <w:sz w:val="28"/>
          <w:szCs w:val="28"/>
        </w:rPr>
        <w:t>.</w:t>
      </w:r>
      <w:r w:rsidRPr="00380BBD">
        <w:rPr>
          <w:rFonts w:ascii="Palatino Linotype" w:hAnsi="Palatino Linotype" w:cs="Arial"/>
        </w:rPr>
        <w:t xml:space="preserve"> Resultan </w:t>
      </w:r>
      <w:r w:rsidRPr="00380BBD">
        <w:rPr>
          <w:rFonts w:ascii="Palatino Linotype" w:hAnsi="Palatino Linotype" w:cs="Arial"/>
          <w:b/>
        </w:rPr>
        <w:t>fundadas</w:t>
      </w:r>
      <w:r w:rsidRPr="00380BBD">
        <w:rPr>
          <w:rFonts w:ascii="Palatino Linotype" w:hAnsi="Palatino Linotype" w:cs="Arial"/>
        </w:rPr>
        <w:t xml:space="preserve"> las razones o motivos de inconformidad planteadas por </w:t>
      </w:r>
      <w:r w:rsidRPr="00380BBD">
        <w:rPr>
          <w:rFonts w:ascii="Palatino Linotype" w:hAnsi="Palatino Linotype" w:cs="Arial"/>
          <w:b/>
        </w:rPr>
        <w:t>EL RECURRENTE</w:t>
      </w:r>
      <w:r w:rsidRPr="00380BBD">
        <w:rPr>
          <w:rFonts w:ascii="Palatino Linotype" w:hAnsi="Palatino Linotype" w:cs="Arial"/>
        </w:rPr>
        <w:t xml:space="preserve">, en términos del Considerando </w:t>
      </w:r>
      <w:r w:rsidRPr="00380BBD">
        <w:rPr>
          <w:rFonts w:ascii="Palatino Linotype" w:hAnsi="Palatino Linotype" w:cs="Arial"/>
          <w:b/>
        </w:rPr>
        <w:t>QUINTO</w:t>
      </w:r>
      <w:r w:rsidRPr="00380BBD">
        <w:rPr>
          <w:rFonts w:ascii="Palatino Linotype" w:hAnsi="Palatino Linotype" w:cs="Arial"/>
        </w:rPr>
        <w:t xml:space="preserve"> de la presente resolución.</w:t>
      </w:r>
    </w:p>
    <w:p w14:paraId="1E87606E" w14:textId="77777777" w:rsidR="00D76D30" w:rsidRPr="00380BBD" w:rsidRDefault="00D76D30" w:rsidP="00380BBD">
      <w:pPr>
        <w:spacing w:line="360" w:lineRule="auto"/>
        <w:jc w:val="both"/>
        <w:rPr>
          <w:rFonts w:ascii="Palatino Linotype" w:hAnsi="Palatino Linotype" w:cs="Arial"/>
        </w:rPr>
      </w:pPr>
    </w:p>
    <w:p w14:paraId="4A8B2FA8" w14:textId="54DD7198" w:rsidR="00D76D30" w:rsidRPr="00380BBD" w:rsidRDefault="00D76D30" w:rsidP="00380BBD">
      <w:pPr>
        <w:spacing w:line="360" w:lineRule="auto"/>
        <w:jc w:val="both"/>
        <w:rPr>
          <w:rFonts w:ascii="Palatino Linotype" w:hAnsi="Palatino Linotype" w:cs="Arial"/>
        </w:rPr>
      </w:pPr>
      <w:r w:rsidRPr="00380BBD">
        <w:rPr>
          <w:rFonts w:ascii="Palatino Linotype" w:hAnsi="Palatino Linotype" w:cs="Arial"/>
          <w:b/>
          <w:sz w:val="28"/>
          <w:szCs w:val="28"/>
        </w:rPr>
        <w:t>SEGUNDO</w:t>
      </w:r>
      <w:r w:rsidRPr="00380BBD">
        <w:rPr>
          <w:rFonts w:ascii="Palatino Linotype" w:hAnsi="Palatino Linotype" w:cs="Arial"/>
          <w:sz w:val="28"/>
          <w:szCs w:val="28"/>
        </w:rPr>
        <w:t>.</w:t>
      </w:r>
      <w:r w:rsidRPr="00380BBD">
        <w:rPr>
          <w:rFonts w:ascii="Palatino Linotype" w:hAnsi="Palatino Linotype" w:cs="Arial"/>
        </w:rPr>
        <w:t xml:space="preserve"> </w:t>
      </w:r>
      <w:r w:rsidRPr="00380BBD">
        <w:rPr>
          <w:rFonts w:ascii="Palatino Linotype" w:eastAsia="Calibri" w:hAnsi="Palatino Linotype" w:cs="Arial"/>
        </w:rPr>
        <w:t xml:space="preserve">Se </w:t>
      </w:r>
      <w:r w:rsidRPr="00380BBD">
        <w:rPr>
          <w:rFonts w:ascii="Palatino Linotype" w:eastAsia="Calibri" w:hAnsi="Palatino Linotype" w:cs="Arial"/>
          <w:b/>
        </w:rPr>
        <w:t xml:space="preserve">MODIFICA </w:t>
      </w:r>
      <w:r w:rsidRPr="00380BBD">
        <w:rPr>
          <w:rFonts w:ascii="Palatino Linotype" w:eastAsia="Calibri" w:hAnsi="Palatino Linotype" w:cs="Arial"/>
        </w:rPr>
        <w:t xml:space="preserve">la respuesta proporcionada por </w:t>
      </w:r>
      <w:r w:rsidRPr="00380BBD">
        <w:rPr>
          <w:rFonts w:ascii="Palatino Linotype" w:eastAsia="Calibri" w:hAnsi="Palatino Linotype" w:cs="Arial"/>
          <w:b/>
        </w:rPr>
        <w:t xml:space="preserve">EL SUJETO OBLIGADO </w:t>
      </w:r>
      <w:r w:rsidR="00917C72" w:rsidRPr="00380BBD">
        <w:rPr>
          <w:rFonts w:ascii="Palatino Linotype" w:eastAsia="Calibri" w:hAnsi="Palatino Linotype" w:cs="Arial"/>
        </w:rPr>
        <w:t>que generó e</w:t>
      </w:r>
      <w:r w:rsidRPr="00380BBD">
        <w:rPr>
          <w:rFonts w:ascii="Palatino Linotype" w:eastAsia="Calibri" w:hAnsi="Palatino Linotype" w:cs="Arial"/>
        </w:rPr>
        <w:t xml:space="preserve">l Recurso de Revisión </w:t>
      </w:r>
      <w:r w:rsidRPr="00380BBD">
        <w:rPr>
          <w:rFonts w:ascii="Palatino Linotype" w:eastAsia="Calibri" w:hAnsi="Palatino Linotype" w:cs="Arial"/>
          <w:b/>
        </w:rPr>
        <w:t>03122/INFOEM/IP/RR/202</w:t>
      </w:r>
      <w:r w:rsidR="009A6164" w:rsidRPr="00380BBD">
        <w:rPr>
          <w:rFonts w:ascii="Palatino Linotype" w:eastAsia="Calibri" w:hAnsi="Palatino Linotype" w:cs="Arial"/>
          <w:b/>
        </w:rPr>
        <w:t>3</w:t>
      </w:r>
      <w:r w:rsidRPr="00380BBD">
        <w:rPr>
          <w:rFonts w:ascii="Palatino Linotype" w:hAnsi="Palatino Linotype" w:cs="Arial"/>
        </w:rPr>
        <w:t xml:space="preserve">, en términos del </w:t>
      </w:r>
      <w:r w:rsidR="00917C72" w:rsidRPr="00380BBD">
        <w:rPr>
          <w:rFonts w:ascii="Palatino Linotype" w:hAnsi="Palatino Linotype" w:cs="Arial"/>
        </w:rPr>
        <w:t>c</w:t>
      </w:r>
      <w:r w:rsidRPr="00380BBD">
        <w:rPr>
          <w:rFonts w:ascii="Palatino Linotype" w:hAnsi="Palatino Linotype" w:cs="Arial"/>
        </w:rPr>
        <w:t xml:space="preserve">onsiderando </w:t>
      </w:r>
      <w:r w:rsidRPr="00380BBD">
        <w:rPr>
          <w:rFonts w:ascii="Palatino Linotype" w:hAnsi="Palatino Linotype" w:cs="Arial"/>
          <w:b/>
        </w:rPr>
        <w:t>QUINTO</w:t>
      </w:r>
      <w:r w:rsidRPr="00380BBD">
        <w:rPr>
          <w:rFonts w:ascii="Palatino Linotype" w:hAnsi="Palatino Linotype" w:cs="Arial"/>
        </w:rPr>
        <w:t xml:space="preserve"> de la presente resolución, y </w:t>
      </w:r>
      <w:r w:rsidR="00917C72" w:rsidRPr="00380BBD">
        <w:rPr>
          <w:rFonts w:ascii="Palatino Linotype" w:hAnsi="Palatino Linotype" w:cs="Arial"/>
        </w:rPr>
        <w:t xml:space="preserve">se ORDENA al </w:t>
      </w:r>
      <w:r w:rsidR="00917C72" w:rsidRPr="00380BBD">
        <w:rPr>
          <w:rFonts w:ascii="Palatino Linotype" w:hAnsi="Palatino Linotype" w:cs="Arial"/>
          <w:b/>
        </w:rPr>
        <w:t>SUJETO OBLIGADO</w:t>
      </w:r>
      <w:r w:rsidR="00917C72" w:rsidRPr="00380BBD">
        <w:rPr>
          <w:rFonts w:ascii="Palatino Linotype" w:hAnsi="Palatino Linotype" w:cs="Arial"/>
        </w:rPr>
        <w:t xml:space="preserve"> </w:t>
      </w:r>
      <w:r w:rsidRPr="00380BBD">
        <w:rPr>
          <w:rFonts w:ascii="Palatino Linotype" w:hAnsi="Palatino Linotype" w:cs="Arial"/>
        </w:rPr>
        <w:t>haga entrega al</w:t>
      </w:r>
      <w:r w:rsidRPr="00380BBD">
        <w:rPr>
          <w:rFonts w:ascii="Palatino Linotype" w:hAnsi="Palatino Linotype" w:cs="Arial"/>
          <w:b/>
        </w:rPr>
        <w:t xml:space="preserve"> RECURRENTE</w:t>
      </w:r>
      <w:r w:rsidRPr="00380BBD">
        <w:rPr>
          <w:rFonts w:ascii="Palatino Linotype" w:hAnsi="Palatino Linotype" w:cs="Arial"/>
        </w:rPr>
        <w:t xml:space="preserve">, vía </w:t>
      </w:r>
      <w:r w:rsidRPr="00380BBD">
        <w:rPr>
          <w:rFonts w:ascii="Palatino Linotype" w:hAnsi="Palatino Linotype" w:cs="Arial"/>
          <w:b/>
        </w:rPr>
        <w:t>SAIMEX</w:t>
      </w:r>
      <w:r w:rsidRPr="00380BBD">
        <w:rPr>
          <w:rFonts w:ascii="Palatino Linotype" w:hAnsi="Palatino Linotype" w:cs="Arial"/>
        </w:rPr>
        <w:t xml:space="preserve">, </w:t>
      </w:r>
      <w:r w:rsidR="00634D0F" w:rsidRPr="00380BBD">
        <w:rPr>
          <w:rFonts w:ascii="Palatino Linotype" w:hAnsi="Palatino Linotype" w:cs="Arial"/>
        </w:rPr>
        <w:t>de</w:t>
      </w:r>
      <w:r w:rsidR="00634D0F" w:rsidRPr="00380BBD">
        <w:rPr>
          <w:rFonts w:ascii="Palatino Linotype" w:hAnsi="Palatino Linotype" w:cs="Arial"/>
          <w:b/>
        </w:rPr>
        <w:t xml:space="preserve"> </w:t>
      </w:r>
      <w:r w:rsidRPr="00380BBD">
        <w:rPr>
          <w:rFonts w:ascii="Palatino Linotype" w:hAnsi="Palatino Linotype"/>
        </w:rPr>
        <w:t>lo siguiente:</w:t>
      </w:r>
      <w:r w:rsidRPr="00380BBD">
        <w:rPr>
          <w:rFonts w:ascii="Palatino Linotype" w:hAnsi="Palatino Linotype" w:cs="Arial"/>
          <w:b/>
        </w:rPr>
        <w:t xml:space="preserve"> </w:t>
      </w:r>
    </w:p>
    <w:p w14:paraId="763F38CB" w14:textId="0861E487" w:rsidR="00D76D30" w:rsidRPr="00380BBD" w:rsidRDefault="00D76D30" w:rsidP="00380BBD">
      <w:pPr>
        <w:spacing w:line="276" w:lineRule="auto"/>
        <w:ind w:left="851" w:right="899"/>
        <w:jc w:val="both"/>
        <w:rPr>
          <w:rFonts w:ascii="Palatino Linotype" w:hAnsi="Palatino Linotype"/>
          <w:i/>
          <w:sz w:val="22"/>
          <w:szCs w:val="22"/>
        </w:rPr>
      </w:pPr>
      <w:r w:rsidRPr="00380BBD">
        <w:rPr>
          <w:rFonts w:ascii="Palatino Linotype" w:hAnsi="Palatino Linotype"/>
          <w:i/>
          <w:sz w:val="22"/>
          <w:szCs w:val="22"/>
        </w:rPr>
        <w:lastRenderedPageBreak/>
        <w:t>El Acuerdo que emita el Comité de Transparencia en el que se confirme la declaraci</w:t>
      </w:r>
      <w:r w:rsidR="00634D0F" w:rsidRPr="00380BBD">
        <w:rPr>
          <w:rFonts w:ascii="Palatino Linotype" w:hAnsi="Palatino Linotype"/>
          <w:i/>
          <w:sz w:val="22"/>
          <w:szCs w:val="22"/>
        </w:rPr>
        <w:t>ón de incompetencia respecto de:</w:t>
      </w:r>
    </w:p>
    <w:p w14:paraId="18917E9F"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 xml:space="preserve">Estudios técnicos con los cuales se determinó que el banco Banorte cumple con los estándares de seguridad y protección. </w:t>
      </w:r>
    </w:p>
    <w:p w14:paraId="20B3654B"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Documentación referente al proceso de licitación para determinar que Banorte debía concentrar el pago de las cuentas de los maestros.</w:t>
      </w:r>
    </w:p>
    <w:p w14:paraId="1D41A552"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Copia del contrato entre el gobierno y el banco Banorte.</w:t>
      </w:r>
    </w:p>
    <w:p w14:paraId="7A7001AB"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 xml:space="preserve">Se indique porque se violó el aviso de privacidad de la secretaria de finanzas al compartir datos personales con una institución bancaria con la cual nunca he tenido trato bancario. </w:t>
      </w:r>
    </w:p>
    <w:p w14:paraId="35FCF6E1"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Se indique el fundamento legal con el que el gobierno compartió datos personales de los servidores públicos con Banorte.</w:t>
      </w:r>
    </w:p>
    <w:p w14:paraId="4497F605"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 xml:space="preserve">Se indique el trámite para que pueda regresar a cobrar mi nomina a Santander </w:t>
      </w:r>
    </w:p>
    <w:p w14:paraId="14C60752" w14:textId="77777777" w:rsidR="00634D0F" w:rsidRPr="00380BBD" w:rsidRDefault="00634D0F" w:rsidP="00380BBD">
      <w:pPr>
        <w:pStyle w:val="Prrafodelista"/>
        <w:numPr>
          <w:ilvl w:val="0"/>
          <w:numId w:val="14"/>
        </w:numPr>
        <w:tabs>
          <w:tab w:val="left" w:pos="1418"/>
        </w:tabs>
        <w:spacing w:before="120" w:after="120" w:line="276" w:lineRule="auto"/>
        <w:ind w:left="1418" w:right="49" w:hanging="425"/>
        <w:jc w:val="both"/>
        <w:rPr>
          <w:rFonts w:ascii="Palatino Linotype" w:eastAsia="Palatino Linotype" w:hAnsi="Palatino Linotype" w:cs="Palatino Linotype"/>
          <w:i/>
          <w:sz w:val="22"/>
          <w:szCs w:val="22"/>
        </w:rPr>
      </w:pPr>
      <w:r w:rsidRPr="00380BBD">
        <w:rPr>
          <w:rFonts w:ascii="Palatino Linotype" w:eastAsia="Palatino Linotype" w:hAnsi="Palatino Linotype" w:cs="Palatino Linotype"/>
          <w:i/>
          <w:sz w:val="22"/>
          <w:szCs w:val="22"/>
        </w:rPr>
        <w:t>Se indique las acciones que la contraloría realiza para investigar la violación a datos personales de los servidores públicos.</w:t>
      </w:r>
    </w:p>
    <w:p w14:paraId="2E88C957" w14:textId="77777777" w:rsidR="00634D0F" w:rsidRPr="00380BBD" w:rsidRDefault="00634D0F" w:rsidP="00380BBD">
      <w:pPr>
        <w:spacing w:line="276" w:lineRule="auto"/>
        <w:ind w:left="851" w:right="899"/>
        <w:jc w:val="both"/>
        <w:rPr>
          <w:rFonts w:ascii="Palatino Linotype" w:hAnsi="Palatino Linotype"/>
          <w:i/>
          <w:sz w:val="22"/>
          <w:szCs w:val="22"/>
        </w:rPr>
      </w:pPr>
    </w:p>
    <w:p w14:paraId="373BB9F4" w14:textId="77777777" w:rsidR="00D76D30" w:rsidRPr="00380BBD" w:rsidRDefault="00D76D30" w:rsidP="00380BBD">
      <w:pPr>
        <w:spacing w:line="360" w:lineRule="auto"/>
        <w:jc w:val="both"/>
        <w:rPr>
          <w:rFonts w:ascii="Palatino Linotype" w:hAnsi="Palatino Linotype"/>
          <w:shd w:val="clear" w:color="auto" w:fill="FFFFFF"/>
        </w:rPr>
      </w:pPr>
      <w:r w:rsidRPr="00380BBD">
        <w:rPr>
          <w:rFonts w:ascii="Palatino Linotype" w:eastAsia="Palatino Linotype" w:hAnsi="Palatino Linotype" w:cs="Palatino Linotype"/>
          <w:b/>
          <w:sz w:val="28"/>
        </w:rPr>
        <w:t>TERCERO</w:t>
      </w:r>
      <w:r w:rsidRPr="00380BBD">
        <w:rPr>
          <w:rFonts w:ascii="Palatino Linotype" w:eastAsia="Palatino Linotype" w:hAnsi="Palatino Linotype" w:cs="Palatino Linotype"/>
          <w:b/>
        </w:rPr>
        <w:t>.</w:t>
      </w:r>
      <w:r w:rsidRPr="00380BBD">
        <w:rPr>
          <w:rFonts w:ascii="Palatino Linotype" w:eastAsia="Palatino Linotype" w:hAnsi="Palatino Linotype" w:cs="Palatino Linotype"/>
        </w:rPr>
        <w:t xml:space="preserve"> </w:t>
      </w:r>
      <w:r w:rsidRPr="00380BBD">
        <w:rPr>
          <w:rFonts w:ascii="Palatino Linotype" w:eastAsia="Palatino Linotype" w:hAnsi="Palatino Linotype" w:cs="Palatino Linotype"/>
          <w:b/>
        </w:rPr>
        <w:t xml:space="preserve">Notifíquese </w:t>
      </w:r>
      <w:r w:rsidRPr="00380BBD">
        <w:rPr>
          <w:rFonts w:ascii="Palatino Linotype" w:hAnsi="Palatino Linotype" w:cs="Aria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w:t>
      </w:r>
      <w:r w:rsidRPr="00380BBD">
        <w:rPr>
          <w:rFonts w:ascii="Palatino Linotype" w:hAnsi="Palatino Linotype"/>
          <w:shd w:val="clear" w:color="auto" w:fill="FFFFFF"/>
        </w:rPr>
        <w:t xml:space="preserv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5ADF49" w14:textId="77777777" w:rsidR="00634D0F" w:rsidRPr="00380BBD" w:rsidRDefault="00634D0F" w:rsidP="00380BBD">
      <w:pPr>
        <w:spacing w:line="360" w:lineRule="auto"/>
        <w:jc w:val="both"/>
        <w:rPr>
          <w:rFonts w:ascii="Palatino Linotype" w:hAnsi="Palatino Linotype"/>
          <w:shd w:val="clear" w:color="auto" w:fill="FFFFFF"/>
        </w:rPr>
      </w:pPr>
    </w:p>
    <w:p w14:paraId="0959A148" w14:textId="77777777" w:rsidR="00D76D30" w:rsidRPr="00380BBD" w:rsidRDefault="00D76D30" w:rsidP="00380BBD">
      <w:pPr>
        <w:tabs>
          <w:tab w:val="left" w:pos="709"/>
        </w:tabs>
        <w:spacing w:line="360" w:lineRule="auto"/>
        <w:ind w:right="51"/>
        <w:jc w:val="both"/>
        <w:rPr>
          <w:rFonts w:ascii="Palatino Linotype" w:hAnsi="Palatino Linotype"/>
          <w:b/>
          <w:szCs w:val="17"/>
          <w:lang w:eastAsia="es-ES_tradnl"/>
        </w:rPr>
      </w:pPr>
      <w:r w:rsidRPr="00380BBD">
        <w:rPr>
          <w:rFonts w:ascii="Palatino Linotype" w:hAnsi="Palatino Linotype" w:cs="Arial"/>
          <w:b/>
          <w:bCs/>
          <w:sz w:val="28"/>
        </w:rPr>
        <w:lastRenderedPageBreak/>
        <w:t>CUARTO.</w:t>
      </w:r>
      <w:r w:rsidRPr="00380BBD">
        <w:rPr>
          <w:rFonts w:ascii="Palatino Linotype" w:hAnsi="Palatino Linotype"/>
          <w:szCs w:val="17"/>
          <w:lang w:eastAsia="es-ES_tradnl"/>
        </w:rPr>
        <w:t xml:space="preserve"> </w:t>
      </w:r>
      <w:r w:rsidRPr="00380BBD">
        <w:rPr>
          <w:rFonts w:ascii="Palatino Linotype" w:hAnsi="Palatino Linotype"/>
          <w:b/>
          <w:szCs w:val="17"/>
          <w:lang w:eastAsia="es-ES_tradnl"/>
        </w:rPr>
        <w:t>Notifíquese</w:t>
      </w:r>
      <w:r w:rsidRPr="00380BBD">
        <w:rPr>
          <w:rFonts w:ascii="Palatino Linotype" w:hAnsi="Palatino Linotype"/>
          <w:szCs w:val="17"/>
          <w:lang w:eastAsia="es-ES_tradnl"/>
        </w:rPr>
        <w:t xml:space="preserve"> al </w:t>
      </w:r>
      <w:r w:rsidRPr="00380BBD">
        <w:rPr>
          <w:rFonts w:ascii="Palatino Linotype" w:hAnsi="Palatino Linotype"/>
          <w:b/>
          <w:szCs w:val="17"/>
          <w:lang w:eastAsia="es-ES_tradnl"/>
        </w:rPr>
        <w:t>RECURRENTE</w:t>
      </w:r>
      <w:r w:rsidRPr="00380BBD">
        <w:rPr>
          <w:rFonts w:ascii="Palatino Linotype" w:hAnsi="Palatino Linotype"/>
          <w:szCs w:val="17"/>
          <w:lang w:eastAsia="es-ES_tradnl"/>
        </w:rPr>
        <w:t xml:space="preserve"> la presente resolución vía </w:t>
      </w:r>
      <w:r w:rsidRPr="00380BBD">
        <w:rPr>
          <w:rFonts w:ascii="Palatino Linotype" w:hAnsi="Palatino Linotype" w:cs="Arial"/>
        </w:rPr>
        <w:t xml:space="preserve">Sistema de Acceso a la Información Mexiquense </w:t>
      </w:r>
      <w:r w:rsidRPr="00380BBD">
        <w:rPr>
          <w:rFonts w:ascii="Palatino Linotype" w:hAnsi="Palatino Linotype" w:cs="Arial"/>
          <w:b/>
          <w:bCs/>
        </w:rPr>
        <w:t>SAIMEX</w:t>
      </w:r>
      <w:r w:rsidRPr="00380BBD">
        <w:rPr>
          <w:rFonts w:ascii="Palatino Linotype" w:hAnsi="Palatino Linotype" w:cs="Arial"/>
        </w:rPr>
        <w:t>.</w:t>
      </w:r>
    </w:p>
    <w:p w14:paraId="4E8D0040" w14:textId="77777777" w:rsidR="00D76D30" w:rsidRPr="00380BBD" w:rsidRDefault="00D76D30" w:rsidP="00380BBD">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24F80D4" w14:textId="77777777" w:rsidR="00D76D30" w:rsidRPr="00380BBD" w:rsidRDefault="00D76D30" w:rsidP="00380BBD">
      <w:pPr>
        <w:tabs>
          <w:tab w:val="left" w:pos="709"/>
        </w:tabs>
        <w:spacing w:line="360" w:lineRule="auto"/>
        <w:ind w:right="51"/>
        <w:jc w:val="both"/>
        <w:rPr>
          <w:rFonts w:ascii="Palatino Linotype" w:hAnsi="Palatino Linotype"/>
          <w:szCs w:val="17"/>
          <w:lang w:eastAsia="es-ES_tradnl"/>
        </w:rPr>
      </w:pPr>
      <w:r w:rsidRPr="00380BBD">
        <w:rPr>
          <w:rFonts w:ascii="Palatino Linotype" w:hAnsi="Palatino Linotype" w:cs="Arial"/>
          <w:b/>
          <w:bCs/>
          <w:sz w:val="28"/>
        </w:rPr>
        <w:t>QUINTO.</w:t>
      </w:r>
      <w:r w:rsidRPr="00380BBD">
        <w:rPr>
          <w:rFonts w:ascii="Palatino Linotype" w:hAnsi="Palatino Linotype"/>
          <w:szCs w:val="17"/>
          <w:lang w:eastAsia="es-ES_tradnl"/>
        </w:rPr>
        <w:t xml:space="preserve"> Hágase del conocimiento al </w:t>
      </w:r>
      <w:r w:rsidRPr="00380BBD">
        <w:rPr>
          <w:rFonts w:ascii="Palatino Linotype" w:hAnsi="Palatino Linotype"/>
          <w:b/>
          <w:szCs w:val="17"/>
          <w:lang w:eastAsia="es-ES_tradnl"/>
        </w:rPr>
        <w:t>RECURRENTE</w:t>
      </w:r>
      <w:r w:rsidRPr="00380BB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9E2FF9" w14:textId="77777777" w:rsidR="00D76D30" w:rsidRPr="00380BBD" w:rsidRDefault="00D76D30" w:rsidP="00380BBD">
      <w:pPr>
        <w:tabs>
          <w:tab w:val="left" w:pos="709"/>
        </w:tabs>
        <w:spacing w:line="360" w:lineRule="auto"/>
        <w:ind w:right="51"/>
        <w:jc w:val="both"/>
        <w:rPr>
          <w:rFonts w:ascii="Palatino Linotype" w:hAnsi="Palatino Linotype"/>
          <w:szCs w:val="17"/>
          <w:lang w:eastAsia="es-ES_tradnl"/>
        </w:rPr>
      </w:pPr>
      <w:r w:rsidRPr="00380BBD">
        <w:rPr>
          <w:rFonts w:ascii="Palatino Linotype" w:hAnsi="Palatino Linotype"/>
          <w:b/>
          <w:sz w:val="28"/>
          <w:szCs w:val="28"/>
          <w:lang w:eastAsia="es-ES_tradnl"/>
        </w:rPr>
        <w:t>SEXTO.</w:t>
      </w:r>
      <w:r w:rsidRPr="00380BB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A333A1" w14:textId="77777777" w:rsidR="00592BE0" w:rsidRPr="00380BBD" w:rsidRDefault="00592BE0" w:rsidP="00380BBD">
      <w:pPr>
        <w:spacing w:line="360" w:lineRule="auto"/>
        <w:contextualSpacing/>
        <w:jc w:val="both"/>
        <w:rPr>
          <w:rFonts w:ascii="Palatino Linotype" w:hAnsi="Palatino Linotype" w:cs="Arial"/>
          <w:szCs w:val="28"/>
          <w:lang w:eastAsia="es-ES"/>
        </w:rPr>
      </w:pPr>
    </w:p>
    <w:p w14:paraId="50008EF7" w14:textId="77777777" w:rsidR="00D76D30" w:rsidRPr="00380BBD" w:rsidRDefault="00D76D30" w:rsidP="00380BBD">
      <w:pPr>
        <w:widowControl w:val="0"/>
        <w:autoSpaceDE w:val="0"/>
        <w:autoSpaceDN w:val="0"/>
        <w:adjustRightInd w:val="0"/>
        <w:spacing w:line="360" w:lineRule="auto"/>
        <w:jc w:val="both"/>
        <w:rPr>
          <w:rFonts w:ascii="Palatino Linotype" w:hAnsi="Palatino Linotype"/>
        </w:rPr>
      </w:pPr>
      <w:r w:rsidRPr="00380BB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40796DA7" w14:textId="77777777" w:rsidR="00592BE0" w:rsidRPr="00380BBD" w:rsidRDefault="00592BE0" w:rsidP="00380BBD">
      <w:pPr>
        <w:spacing w:line="360" w:lineRule="auto"/>
        <w:jc w:val="both"/>
        <w:rPr>
          <w:rFonts w:ascii="Palatino Linotype" w:eastAsia="Palatino Linotype" w:hAnsi="Palatino Linotype" w:cs="Palatino Linotype"/>
        </w:rPr>
      </w:pPr>
      <w:r w:rsidRPr="00380BBD">
        <w:rPr>
          <w:rFonts w:ascii="Palatino Linotype" w:eastAsia="Palatino Linotype" w:hAnsi="Palatino Linotype" w:cs="Palatino Linotype"/>
          <w:sz w:val="20"/>
          <w:szCs w:val="20"/>
        </w:rPr>
        <w:t>SCMM/AGZ/DEMF/ESS</w:t>
      </w:r>
      <w:r w:rsidRPr="00380BBD">
        <w:br w:type="page"/>
      </w:r>
    </w:p>
    <w:p w14:paraId="0D7063EE" w14:textId="77777777" w:rsidR="00592BE0" w:rsidRPr="00380BBD" w:rsidRDefault="00592BE0" w:rsidP="00380BBD">
      <w:pPr>
        <w:spacing w:line="360" w:lineRule="auto"/>
        <w:jc w:val="both"/>
        <w:rPr>
          <w:rFonts w:ascii="Palatino Linotype" w:eastAsia="Palatino Linotype" w:hAnsi="Palatino Linotype" w:cs="Palatino Linotype"/>
        </w:rPr>
      </w:pPr>
    </w:p>
    <w:p w14:paraId="2BB66725" w14:textId="77777777" w:rsidR="00592BE0" w:rsidRPr="00380BBD" w:rsidRDefault="00592BE0" w:rsidP="00380BBD">
      <w:pPr>
        <w:spacing w:line="360" w:lineRule="auto"/>
        <w:jc w:val="both"/>
        <w:rPr>
          <w:rFonts w:ascii="Palatino Linotype" w:eastAsia="Palatino Linotype" w:hAnsi="Palatino Linotype" w:cs="Palatino Linotype"/>
        </w:rPr>
      </w:pPr>
    </w:p>
    <w:p w14:paraId="0F9FCD70" w14:textId="77777777" w:rsidR="00592BE0" w:rsidRPr="00380BBD" w:rsidRDefault="00592BE0" w:rsidP="00380BBD">
      <w:pPr>
        <w:spacing w:line="360" w:lineRule="auto"/>
        <w:jc w:val="both"/>
        <w:rPr>
          <w:rFonts w:ascii="Palatino Linotype" w:eastAsia="Palatino Linotype" w:hAnsi="Palatino Linotype" w:cs="Palatino Linotype"/>
        </w:rPr>
      </w:pPr>
    </w:p>
    <w:p w14:paraId="0098F0BF" w14:textId="77777777" w:rsidR="00592BE0" w:rsidRPr="00380BBD" w:rsidRDefault="00592BE0" w:rsidP="00380BBD">
      <w:pPr>
        <w:spacing w:line="360" w:lineRule="auto"/>
        <w:jc w:val="both"/>
        <w:rPr>
          <w:rFonts w:ascii="Palatino Linotype" w:eastAsia="Palatino Linotype" w:hAnsi="Palatino Linotype" w:cs="Palatino Linotype"/>
        </w:rPr>
      </w:pPr>
    </w:p>
    <w:p w14:paraId="06588590" w14:textId="77777777" w:rsidR="00592BE0" w:rsidRPr="00380BBD" w:rsidRDefault="00592BE0" w:rsidP="00380BBD">
      <w:pPr>
        <w:spacing w:line="360" w:lineRule="auto"/>
        <w:jc w:val="both"/>
        <w:rPr>
          <w:rFonts w:ascii="Palatino Linotype" w:eastAsia="Palatino Linotype" w:hAnsi="Palatino Linotype" w:cs="Palatino Linotype"/>
        </w:rPr>
      </w:pPr>
    </w:p>
    <w:p w14:paraId="0D08A54E" w14:textId="77777777" w:rsidR="00592BE0" w:rsidRPr="00380BBD" w:rsidRDefault="00592BE0" w:rsidP="00380BBD">
      <w:pPr>
        <w:spacing w:line="360" w:lineRule="auto"/>
        <w:jc w:val="both"/>
        <w:rPr>
          <w:rFonts w:ascii="Palatino Linotype" w:eastAsia="Palatino Linotype" w:hAnsi="Palatino Linotype" w:cs="Palatino Linotype"/>
        </w:rPr>
      </w:pPr>
    </w:p>
    <w:p w14:paraId="1FBA64F5" w14:textId="77777777" w:rsidR="00592BE0" w:rsidRPr="00380BBD" w:rsidRDefault="00592BE0" w:rsidP="00380BBD">
      <w:pPr>
        <w:spacing w:line="360" w:lineRule="auto"/>
        <w:jc w:val="both"/>
        <w:rPr>
          <w:rFonts w:ascii="Palatino Linotype" w:eastAsia="Palatino Linotype" w:hAnsi="Palatino Linotype" w:cs="Palatino Linotype"/>
        </w:rPr>
      </w:pPr>
    </w:p>
    <w:p w14:paraId="4CBFC760" w14:textId="77777777" w:rsidR="00592BE0" w:rsidRPr="00380BBD" w:rsidRDefault="00592BE0" w:rsidP="00380BBD">
      <w:pPr>
        <w:spacing w:line="360" w:lineRule="auto"/>
        <w:jc w:val="both"/>
        <w:rPr>
          <w:rFonts w:ascii="Palatino Linotype" w:eastAsia="Palatino Linotype" w:hAnsi="Palatino Linotype" w:cs="Palatino Linotype"/>
        </w:rPr>
      </w:pPr>
    </w:p>
    <w:p w14:paraId="74509F04" w14:textId="77777777" w:rsidR="00592BE0" w:rsidRPr="00380BBD" w:rsidRDefault="00592BE0" w:rsidP="00380BBD">
      <w:pPr>
        <w:spacing w:line="360" w:lineRule="auto"/>
        <w:jc w:val="both"/>
        <w:rPr>
          <w:rFonts w:ascii="Palatino Linotype" w:eastAsia="Palatino Linotype" w:hAnsi="Palatino Linotype" w:cs="Palatino Linotype"/>
        </w:rPr>
      </w:pPr>
      <w:bookmarkStart w:id="9" w:name="_heading=h.30j0zll" w:colFirst="0" w:colLast="0"/>
      <w:bookmarkEnd w:id="9"/>
    </w:p>
    <w:p w14:paraId="53F140EE" w14:textId="77777777" w:rsidR="00592BE0" w:rsidRPr="00380BBD" w:rsidRDefault="00592BE0" w:rsidP="00380BBD">
      <w:pPr>
        <w:spacing w:line="360" w:lineRule="auto"/>
        <w:jc w:val="both"/>
        <w:rPr>
          <w:rFonts w:ascii="Palatino Linotype" w:eastAsia="Palatino Linotype" w:hAnsi="Palatino Linotype" w:cs="Palatino Linotype"/>
        </w:rPr>
      </w:pPr>
    </w:p>
    <w:p w14:paraId="6954DAA0" w14:textId="77777777" w:rsidR="00592BE0" w:rsidRPr="00380BBD" w:rsidRDefault="00592BE0" w:rsidP="00380BBD">
      <w:pPr>
        <w:spacing w:line="360" w:lineRule="auto"/>
        <w:jc w:val="both"/>
        <w:rPr>
          <w:rFonts w:ascii="Palatino Linotype" w:eastAsia="Palatino Linotype" w:hAnsi="Palatino Linotype" w:cs="Palatino Linotype"/>
        </w:rPr>
      </w:pPr>
    </w:p>
    <w:p w14:paraId="7754291A" w14:textId="77777777" w:rsidR="00592BE0" w:rsidRPr="00380BBD" w:rsidRDefault="00592BE0" w:rsidP="00380BBD">
      <w:pPr>
        <w:spacing w:line="360" w:lineRule="auto"/>
        <w:jc w:val="both"/>
        <w:rPr>
          <w:rFonts w:ascii="Palatino Linotype" w:eastAsia="Palatino Linotype" w:hAnsi="Palatino Linotype" w:cs="Palatino Linotype"/>
        </w:rPr>
      </w:pPr>
    </w:p>
    <w:p w14:paraId="72B9C9BF" w14:textId="77777777" w:rsidR="00592BE0" w:rsidRPr="00380BBD" w:rsidRDefault="00592BE0" w:rsidP="00380BBD">
      <w:pPr>
        <w:spacing w:line="360" w:lineRule="auto"/>
        <w:jc w:val="both"/>
        <w:rPr>
          <w:rFonts w:ascii="Palatino Linotype" w:eastAsia="Palatino Linotype" w:hAnsi="Palatino Linotype" w:cs="Palatino Linotype"/>
        </w:rPr>
      </w:pPr>
    </w:p>
    <w:p w14:paraId="5C7D959A" w14:textId="77777777" w:rsidR="00592BE0" w:rsidRPr="00380BBD" w:rsidRDefault="00592BE0" w:rsidP="00380BBD">
      <w:pPr>
        <w:spacing w:line="360" w:lineRule="auto"/>
        <w:jc w:val="both"/>
        <w:rPr>
          <w:rFonts w:ascii="Palatino Linotype" w:eastAsia="Palatino Linotype" w:hAnsi="Palatino Linotype" w:cs="Palatino Linotype"/>
        </w:rPr>
      </w:pPr>
    </w:p>
    <w:p w14:paraId="58E12077" w14:textId="77777777" w:rsidR="00592BE0" w:rsidRPr="00380BBD" w:rsidRDefault="00592BE0" w:rsidP="00380BBD">
      <w:pPr>
        <w:spacing w:line="360" w:lineRule="auto"/>
        <w:jc w:val="both"/>
        <w:rPr>
          <w:rFonts w:ascii="Palatino Linotype" w:eastAsia="Palatino Linotype" w:hAnsi="Palatino Linotype" w:cs="Palatino Linotype"/>
        </w:rPr>
      </w:pPr>
    </w:p>
    <w:p w14:paraId="4FA7682B" w14:textId="77777777" w:rsidR="00592BE0" w:rsidRPr="00380BBD" w:rsidRDefault="00592BE0" w:rsidP="00380BBD">
      <w:pPr>
        <w:spacing w:line="360" w:lineRule="auto"/>
        <w:jc w:val="both"/>
        <w:rPr>
          <w:rFonts w:ascii="Palatino Linotype" w:eastAsia="Palatino Linotype" w:hAnsi="Palatino Linotype" w:cs="Palatino Linotype"/>
        </w:rPr>
      </w:pPr>
    </w:p>
    <w:p w14:paraId="64542BE3" w14:textId="77777777" w:rsidR="00592BE0" w:rsidRPr="00380BBD" w:rsidRDefault="00592BE0" w:rsidP="00380BBD">
      <w:pPr>
        <w:spacing w:line="360" w:lineRule="auto"/>
        <w:jc w:val="both"/>
        <w:rPr>
          <w:rFonts w:ascii="Palatino Linotype" w:eastAsia="Palatino Linotype" w:hAnsi="Palatino Linotype" w:cs="Palatino Linotype"/>
        </w:rPr>
      </w:pPr>
    </w:p>
    <w:p w14:paraId="0C247D62" w14:textId="77777777" w:rsidR="00592BE0" w:rsidRPr="00380BBD" w:rsidRDefault="00592BE0" w:rsidP="00380BBD">
      <w:pPr>
        <w:spacing w:line="360" w:lineRule="auto"/>
        <w:jc w:val="both"/>
        <w:rPr>
          <w:rFonts w:ascii="Palatino Linotype" w:eastAsia="Palatino Linotype" w:hAnsi="Palatino Linotype" w:cs="Palatino Linotype"/>
        </w:rPr>
      </w:pPr>
    </w:p>
    <w:p w14:paraId="6EEACAE0" w14:textId="77777777" w:rsidR="00592BE0" w:rsidRPr="00380BBD" w:rsidRDefault="00592BE0" w:rsidP="00380BBD"/>
    <w:p w14:paraId="4075EF02" w14:textId="77777777" w:rsidR="00592BE0" w:rsidRPr="00380BBD" w:rsidRDefault="00592BE0" w:rsidP="00380BBD"/>
    <w:bookmarkEnd w:id="0"/>
    <w:p w14:paraId="075EEE7B" w14:textId="77777777" w:rsidR="00592BE0" w:rsidRPr="00380BBD" w:rsidRDefault="00592BE0" w:rsidP="00380BBD"/>
    <w:p w14:paraId="5FEF947C" w14:textId="77777777" w:rsidR="00592BE0" w:rsidRPr="00380BBD" w:rsidRDefault="00592BE0" w:rsidP="00380BBD"/>
    <w:p w14:paraId="052054E8" w14:textId="77777777" w:rsidR="00592BE0" w:rsidRPr="00380BBD" w:rsidRDefault="00592BE0" w:rsidP="00380BBD"/>
    <w:p w14:paraId="4466056C" w14:textId="77777777" w:rsidR="00592BE0" w:rsidRPr="00380BBD" w:rsidRDefault="00592BE0" w:rsidP="00380BBD"/>
    <w:p w14:paraId="18EAE278" w14:textId="77777777" w:rsidR="00ED2156" w:rsidRPr="00380BBD" w:rsidRDefault="00ED2156" w:rsidP="00380BBD"/>
    <w:sectPr w:rsidR="00ED2156" w:rsidRPr="00380BBD" w:rsidSect="00592BE0">
      <w:headerReference w:type="even" r:id="rId10"/>
      <w:headerReference w:type="default" r:id="rId11"/>
      <w:footerReference w:type="default" r:id="rId12"/>
      <w:headerReference w:type="first" r:id="rId13"/>
      <w:footerReference w:type="first" r:id="rId14"/>
      <w:pgSz w:w="12240" w:h="15840"/>
      <w:pgMar w:top="1418" w:right="1418" w:bottom="1418" w:left="1701" w:header="340" w:footer="119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E4F51" w14:textId="77777777" w:rsidR="00147F8E" w:rsidRDefault="00147F8E" w:rsidP="00592BE0">
      <w:r>
        <w:separator/>
      </w:r>
    </w:p>
  </w:endnote>
  <w:endnote w:type="continuationSeparator" w:id="0">
    <w:p w14:paraId="464D20EF" w14:textId="77777777" w:rsidR="00147F8E" w:rsidRDefault="00147F8E" w:rsidP="0059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5D3A5" w14:textId="77777777" w:rsidR="000412F1" w:rsidRDefault="000412F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75EF">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75EF">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0BD0E" w14:textId="77777777" w:rsidR="000412F1" w:rsidRDefault="000412F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075E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075EF">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D79FE" w14:textId="77777777" w:rsidR="00147F8E" w:rsidRDefault="00147F8E" w:rsidP="00592BE0">
      <w:r>
        <w:separator/>
      </w:r>
    </w:p>
  </w:footnote>
  <w:footnote w:type="continuationSeparator" w:id="0">
    <w:p w14:paraId="5B5ECBBA" w14:textId="77777777" w:rsidR="00147F8E" w:rsidRDefault="00147F8E" w:rsidP="00592BE0">
      <w:r>
        <w:continuationSeparator/>
      </w:r>
    </w:p>
  </w:footnote>
  <w:footnote w:id="1">
    <w:p w14:paraId="761328B7" w14:textId="77777777" w:rsidR="000412F1" w:rsidRPr="001613A0" w:rsidRDefault="000412F1" w:rsidP="00592BE0">
      <w:pPr>
        <w:pStyle w:val="Textonotapie"/>
        <w:rPr>
          <w:rFonts w:ascii="Palatino Linotype" w:hAnsi="Palatino Linotype"/>
          <w:sz w:val="16"/>
          <w:szCs w:val="16"/>
        </w:rPr>
      </w:pPr>
      <w:r w:rsidRPr="001613A0">
        <w:rPr>
          <w:rStyle w:val="Refdenotaalpie"/>
          <w:rFonts w:ascii="Palatino Linotype" w:hAnsi="Palatino Linotype"/>
          <w:sz w:val="16"/>
          <w:szCs w:val="16"/>
        </w:rPr>
        <w:footnoteRef/>
      </w:r>
      <w:r w:rsidRPr="001613A0">
        <w:rPr>
          <w:rFonts w:ascii="Palatino Linotype" w:hAnsi="Palatino Linotype"/>
          <w:sz w:val="16"/>
          <w:szCs w:val="16"/>
        </w:rPr>
        <w:t xml:space="preserve"> Todas las fechas de la presente resolución corresponden al año dos mil veintitrés, salvo precisión en contrario.</w:t>
      </w:r>
    </w:p>
  </w:footnote>
  <w:footnote w:id="2">
    <w:p w14:paraId="580DFA4D" w14:textId="77777777" w:rsidR="000412F1" w:rsidRPr="00433FD4" w:rsidRDefault="000412F1" w:rsidP="00592BE0">
      <w:pPr>
        <w:pStyle w:val="Textonotapie"/>
        <w:jc w:val="both"/>
        <w:rPr>
          <w:rFonts w:asciiTheme="majorHAnsi" w:hAnsiTheme="majorHAnsi" w:cstheme="majorHAnsi"/>
          <w:sz w:val="16"/>
          <w:szCs w:val="16"/>
        </w:rPr>
      </w:pPr>
      <w:r w:rsidRPr="001613A0">
        <w:rPr>
          <w:rStyle w:val="Refdenotaalpie"/>
          <w:rFonts w:ascii="Palatino Linotype" w:hAnsi="Palatino Linotype" w:cstheme="majorHAnsi"/>
          <w:sz w:val="16"/>
          <w:szCs w:val="16"/>
        </w:rPr>
        <w:footnoteRef/>
      </w:r>
      <w:r w:rsidRPr="001613A0">
        <w:rPr>
          <w:rFonts w:ascii="Palatino Linotype" w:hAnsi="Palatino Linotype" w:cstheme="majorHAnsi"/>
          <w:sz w:val="16"/>
          <w:szCs w:val="16"/>
        </w:rPr>
        <w:t xml:space="preserve"> Es importante señalar que al encontrarse en electrónico en el SAIMEX el expediente formado con motivo de la presentación de la solicitud en análisis, todas las constanci</w:t>
      </w:r>
      <w:r>
        <w:rPr>
          <w:rFonts w:ascii="Palatino Linotype" w:hAnsi="Palatino Linotype" w:cstheme="majorHAnsi"/>
          <w:sz w:val="16"/>
          <w:szCs w:val="16"/>
        </w:rPr>
        <w:t>as que integran el expediente 03122</w:t>
      </w:r>
      <w:r w:rsidRPr="001613A0">
        <w:rPr>
          <w:rFonts w:ascii="Palatino Linotype" w:hAnsi="Palatino Linotype" w:cstheme="majorHAnsi"/>
          <w:sz w:val="16"/>
          <w:szCs w:val="16"/>
        </w:rPr>
        <w:t>/INFOEM/IP/RR/2023 que en esta resolución se resuelve, obran en el sistema de referencia.</w:t>
      </w:r>
    </w:p>
  </w:footnote>
  <w:footnote w:id="3">
    <w:p w14:paraId="2B4845B3" w14:textId="77777777" w:rsidR="00917619" w:rsidRDefault="00917619">
      <w:pPr>
        <w:pStyle w:val="Textonotapie"/>
      </w:pPr>
      <w:r>
        <w:rPr>
          <w:rStyle w:val="Refdenotaalpie"/>
        </w:rPr>
        <w:footnoteRef/>
      </w:r>
      <w:r>
        <w:t xml:space="preserve"> En adelante, Ley de Transparencia local.</w:t>
      </w:r>
    </w:p>
  </w:footnote>
  <w:footnote w:id="4">
    <w:p w14:paraId="0EA6A2D2" w14:textId="77777777" w:rsidR="000412F1" w:rsidRPr="00433FD4" w:rsidRDefault="000412F1" w:rsidP="00592BE0">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Visible en la Gaceta del Seminario Judicial de la Federación con el registro digital 205635.</w:t>
      </w:r>
    </w:p>
  </w:footnote>
  <w:footnote w:id="5">
    <w:p w14:paraId="29C10E02" w14:textId="77777777" w:rsidR="000412F1" w:rsidRPr="00433FD4" w:rsidRDefault="000412F1" w:rsidP="00592BE0">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C</w:t>
      </w:r>
      <w:r w:rsidRPr="00433FD4">
        <w:rPr>
          <w:rFonts w:asciiTheme="majorHAnsi" w:eastAsia="Palatino Linotype" w:hAnsiTheme="majorHAnsi" w:cstheme="majorHAnsi"/>
          <w:sz w:val="16"/>
          <w:szCs w:val="16"/>
        </w:rPr>
        <w:t>onsultable en el Seminario Judicial de la Federación y su gaceta, con el registro digital 2002351.</w:t>
      </w:r>
    </w:p>
  </w:footnote>
  <w:footnote w:id="6">
    <w:p w14:paraId="6E4333A6" w14:textId="77777777" w:rsidR="000412F1" w:rsidRPr="00433FD4" w:rsidRDefault="000412F1" w:rsidP="00592BE0">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Visible en el Seminario Judicial de la Federación y su gaceta, con el registro digital 2002350.</w:t>
      </w:r>
    </w:p>
  </w:footnote>
  <w:footnote w:id="7">
    <w:p w14:paraId="232147BD" w14:textId="77777777" w:rsidR="000412F1" w:rsidRPr="00665152" w:rsidRDefault="000412F1" w:rsidP="000412F1">
      <w:pPr>
        <w:pStyle w:val="Textonotapie"/>
        <w:jc w:val="both"/>
        <w:rPr>
          <w:rFonts w:ascii="Palatino Linotype" w:eastAsia="Times New Roman" w:hAnsi="Palatino Linotype" w:cs="Times New Roman"/>
          <w:sz w:val="16"/>
          <w:szCs w:val="16"/>
          <w:lang w:eastAsia="es-ES"/>
        </w:rPr>
      </w:pPr>
      <w:r w:rsidRPr="00665152">
        <w:rPr>
          <w:rStyle w:val="Refdenotaalpie"/>
          <w:rFonts w:ascii="Palatino Linotype" w:hAnsi="Palatino Linotype"/>
          <w:sz w:val="16"/>
          <w:szCs w:val="16"/>
        </w:rPr>
        <w:footnoteRef/>
      </w:r>
      <w:r w:rsidRPr="00665152">
        <w:rPr>
          <w:rFonts w:ascii="Palatino Linotype" w:hAnsi="Palatino Linotype"/>
          <w:sz w:val="16"/>
          <w:szCs w:val="16"/>
        </w:rPr>
        <w:t xml:space="preserve"> “Artículo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C9EECF" w14:textId="77777777" w:rsidR="000412F1" w:rsidRPr="00665152" w:rsidRDefault="000412F1" w:rsidP="000412F1">
      <w:pPr>
        <w:pStyle w:val="Textonotapie"/>
        <w:jc w:val="both"/>
        <w:rPr>
          <w:rFonts w:ascii="Palatino Linotype" w:hAnsi="Palatino Linotype"/>
          <w:sz w:val="16"/>
          <w:szCs w:val="16"/>
        </w:rPr>
      </w:pPr>
      <w:r w:rsidRPr="00665152">
        <w:rPr>
          <w:rFonts w:ascii="Palatino Linotype" w:hAnsi="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3DB4A2D" w14:textId="77777777" w:rsidR="000412F1" w:rsidRPr="00665152" w:rsidRDefault="000412F1" w:rsidP="000412F1">
      <w:pPr>
        <w:pStyle w:val="Textonotapie"/>
        <w:jc w:val="both"/>
        <w:rPr>
          <w:rFonts w:ascii="Palatino Linotype" w:hAnsi="Palatino Linotype"/>
          <w:sz w:val="16"/>
          <w:szCs w:val="16"/>
        </w:rPr>
      </w:pPr>
      <w:r w:rsidRPr="00665152">
        <w:rPr>
          <w:rFonts w:ascii="Palatino Linotype" w:hAnsi="Palatino Linotype"/>
          <w:sz w:val="16"/>
          <w:szCs w:val="16"/>
        </w:rPr>
        <w:t>En el caso de que se interponga ante la Unidad de Transparencia, ésta deberá remitir el recurso de revisión al Instituto a más tardar al día siguiente de haberlo recibido.”</w:t>
      </w:r>
    </w:p>
  </w:footnote>
  <w:footnote w:id="8">
    <w:p w14:paraId="7EB9650E" w14:textId="77777777" w:rsidR="000412F1" w:rsidRPr="00665152" w:rsidRDefault="000412F1" w:rsidP="000412F1">
      <w:pPr>
        <w:pStyle w:val="Textonotapie"/>
        <w:jc w:val="both"/>
        <w:rPr>
          <w:rFonts w:ascii="Palatino Linotype" w:hAnsi="Palatino Linotype"/>
          <w:sz w:val="16"/>
          <w:szCs w:val="16"/>
        </w:rPr>
      </w:pPr>
      <w:r w:rsidRPr="00665152">
        <w:rPr>
          <w:rStyle w:val="Refdenotaalpie"/>
          <w:rFonts w:ascii="Palatino Linotype" w:hAnsi="Palatino Linotype"/>
          <w:sz w:val="16"/>
          <w:szCs w:val="16"/>
        </w:rPr>
        <w:footnoteRef/>
      </w:r>
      <w:r w:rsidRPr="00665152">
        <w:rPr>
          <w:rFonts w:ascii="Palatino Linotype" w:hAnsi="Palatino Linotype"/>
          <w:sz w:val="16"/>
          <w:szCs w:val="16"/>
        </w:rPr>
        <w:t xml:space="preserve"> Sin contemplar en el cómpu</w:t>
      </w:r>
      <w:r>
        <w:rPr>
          <w:rFonts w:ascii="Palatino Linotype" w:hAnsi="Palatino Linotype"/>
          <w:sz w:val="16"/>
          <w:szCs w:val="16"/>
        </w:rPr>
        <w:t xml:space="preserve">to los días sábados y domingos </w:t>
      </w:r>
      <w:r w:rsidRPr="00665152">
        <w:rPr>
          <w:rFonts w:ascii="Palatino Linotype" w:hAnsi="Palatino Linotype"/>
          <w:sz w:val="16"/>
          <w:szCs w:val="16"/>
        </w:rPr>
        <w:t>considerados como días inhábiles, en términos del artículo 3, fracción X de la Ley de Transparencia local; y del Calendario Oficial en Materia de Transparencia, Acceso a la Información Pública y Protección de Datos Personales del Estado de México y Municipios, así como de labores del Instituto para el año dos mil veintidós y enero dos mil veintitrés.</w:t>
      </w:r>
    </w:p>
  </w:footnote>
  <w:footnote w:id="9">
    <w:p w14:paraId="2966B995" w14:textId="77777777" w:rsidR="000412F1" w:rsidRPr="00433FD4" w:rsidRDefault="000412F1" w:rsidP="00592BE0">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4EA4764" w14:textId="77777777" w:rsidR="000412F1" w:rsidRPr="00433FD4" w:rsidRDefault="000412F1" w:rsidP="00592BE0">
      <w:pPr>
        <w:pStyle w:val="Textonotapie"/>
        <w:jc w:val="both"/>
        <w:rPr>
          <w:rFonts w:asciiTheme="majorHAnsi" w:hAnsiTheme="majorHAnsi" w:cstheme="majorHAnsi"/>
          <w:sz w:val="16"/>
          <w:szCs w:val="16"/>
        </w:rPr>
      </w:pPr>
      <w:r w:rsidRPr="00433FD4">
        <w:rPr>
          <w:rFonts w:asciiTheme="majorHAnsi" w:hAnsiTheme="majorHAnsi" w:cstheme="majorHAnsi"/>
          <w:sz w:val="16"/>
          <w:szCs w:val="16"/>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C1C55C" w14:textId="77777777" w:rsidR="000412F1" w:rsidRPr="00433FD4" w:rsidRDefault="000412F1" w:rsidP="00592BE0">
      <w:pPr>
        <w:pStyle w:val="Textonotapie"/>
        <w:jc w:val="both"/>
        <w:rPr>
          <w:rFonts w:asciiTheme="majorHAnsi" w:hAnsiTheme="majorHAnsi" w:cstheme="majorHAnsi"/>
          <w:sz w:val="16"/>
          <w:szCs w:val="16"/>
        </w:rPr>
      </w:pPr>
      <w:r w:rsidRPr="00433FD4">
        <w:rPr>
          <w:rFonts w:asciiTheme="majorHAnsi" w:hAnsiTheme="majorHAnsi" w:cstheme="majorHAnsi"/>
          <w:sz w:val="16"/>
          <w:szCs w:val="16"/>
        </w:rPr>
        <w:t>Los sujetos obligados deben poner en práctica, políticas y programas de acceso a la información que se apeguen a criterios de publicidad, veracidad, oportunidad, precisión y suficiencia en beneficio de los solicitantes.”</w:t>
      </w:r>
    </w:p>
  </w:footnote>
  <w:footnote w:id="10">
    <w:p w14:paraId="46BD21D4" w14:textId="77777777" w:rsidR="000412F1" w:rsidRPr="00433FD4" w:rsidRDefault="000412F1" w:rsidP="00592BE0">
      <w:pPr>
        <w:pStyle w:val="Textonotapie"/>
        <w:jc w:val="both"/>
        <w:rPr>
          <w:rFonts w:asciiTheme="majorHAnsi" w:hAnsiTheme="majorHAnsi" w:cstheme="majorHAnsi"/>
          <w:sz w:val="16"/>
          <w:szCs w:val="16"/>
        </w:rPr>
      </w:pPr>
      <w:r w:rsidRPr="00433FD4">
        <w:rPr>
          <w:rStyle w:val="Refdenotaalpie"/>
          <w:rFonts w:asciiTheme="majorHAnsi" w:hAnsiTheme="majorHAnsi" w:cstheme="majorHAnsi"/>
          <w:sz w:val="16"/>
          <w:szCs w:val="16"/>
        </w:rPr>
        <w:footnoteRef/>
      </w:r>
      <w:r w:rsidRPr="00433FD4">
        <w:rPr>
          <w:rFonts w:asciiTheme="majorHAnsi" w:hAnsiTheme="majorHAnsi" w:cstheme="majorHAnsi"/>
          <w:sz w:val="16"/>
          <w:szCs w:val="16"/>
        </w:rPr>
        <w:t xml:space="preserve"> T</w:t>
      </w:r>
      <w:r w:rsidRPr="00433FD4">
        <w:rPr>
          <w:rFonts w:asciiTheme="majorHAnsi" w:hAnsiTheme="majorHAnsi" w:cstheme="majorHAnsi"/>
          <w:color w:val="000000"/>
          <w:sz w:val="16"/>
          <w:szCs w:val="16"/>
          <w:lang w:eastAsia="es-ES"/>
        </w:rPr>
        <w:t xml:space="preserve">esis 2a. LXXXVIII/2010, </w:t>
      </w:r>
      <w:r w:rsidRPr="00433FD4">
        <w:rPr>
          <w:rFonts w:asciiTheme="majorHAnsi" w:hAnsiTheme="majorHAnsi" w:cstheme="majorHAnsi"/>
          <w:sz w:val="16"/>
          <w:szCs w:val="16"/>
        </w:rPr>
        <w:t>sustentada por la Segunda Sala, publicada en el Semanario Judicial de la Federación y su Gaceta, Novena Época, tomo XXXII, agosto de 2010, página 463.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footnote>
  <w:footnote w:id="11">
    <w:p w14:paraId="60C79FD3" w14:textId="77777777" w:rsidR="00700966" w:rsidRDefault="00700966" w:rsidP="0070096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color w:val="000000"/>
          <w:sz w:val="16"/>
          <w:szCs w:val="16"/>
          <w:highlight w:val="white"/>
        </w:rPr>
        <w:t>Tesis: I.6o.T.25 L, Semanario Judicial de la Federación y su Gaceta, Novena Época, tribunales colegiados  de  circuito,  t.  III,  febrero  de  1996,  p.  487,  tesis  aislada  (laboral),  SINDICATOS,OTORGAMIENTO DE PODERES POR LOS SECRETARIOS GENERALES DE LOS; tesis: 4a./J. 15/91, Semanario Judicial de  la  Federación,  Octava  Época,  cuarta  sala,  t.  VIII,  octubre  de  1991,  p.  34,  Jurisprudencia (laboral),  SINDICATOS.  LOS LEGITIMADOS PARA PROMOVER EL AMPARO CONTRA LA NEGATIVA DE SU REGISTRO SON SUS REPRESENTANTES, NO SUS INTEGRANTES EN LO PARTICULAR.</w:t>
      </w:r>
    </w:p>
  </w:footnote>
  <w:footnote w:id="12">
    <w:p w14:paraId="654B4B60" w14:textId="77777777" w:rsidR="00D76D30" w:rsidRDefault="00D76D30" w:rsidP="00D76D30">
      <w:pPr>
        <w:pStyle w:val="Textonotapie"/>
      </w:pPr>
      <w:r>
        <w:rPr>
          <w:rStyle w:val="Refdenotaalpie"/>
        </w:rPr>
        <w:footnoteRef/>
      </w:r>
      <w:r>
        <w:t xml:space="preserve"> Tomado de </w:t>
      </w:r>
      <w:hyperlink r:id="rId1" w:history="1">
        <w:r w:rsidRPr="00541093">
          <w:rPr>
            <w:rStyle w:val="Hipervnculo"/>
          </w:rPr>
          <w:t>https://dgi.edomex.gob.mx/manual_general_organizacion_sf</w:t>
        </w:r>
      </w:hyperlink>
      <w:r>
        <w:t xml:space="preserve"> </w:t>
      </w:r>
    </w:p>
  </w:footnote>
  <w:footnote w:id="13">
    <w:p w14:paraId="14978708" w14:textId="77777777" w:rsidR="00491DAD" w:rsidRDefault="00491DAD" w:rsidP="00491DA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374B4" w14:textId="77777777" w:rsidR="000412F1" w:rsidRDefault="003075E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C62C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684D" w14:textId="77777777" w:rsidR="000412F1" w:rsidRDefault="003075E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5A76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0412F1" w:rsidRPr="00721489" w14:paraId="078C6960" w14:textId="77777777" w:rsidTr="000412F1">
      <w:tc>
        <w:tcPr>
          <w:tcW w:w="3261" w:type="dxa"/>
          <w:vMerge w:val="restart"/>
        </w:tcPr>
        <w:p w14:paraId="000527B2"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noProof/>
              <w:sz w:val="22"/>
              <w:szCs w:val="22"/>
            </w:rPr>
            <w:drawing>
              <wp:inline distT="0" distB="0" distL="0" distR="0" wp14:anchorId="1190F233" wp14:editId="00A852A4">
                <wp:extent cx="1692162" cy="852673"/>
                <wp:effectExtent l="0" t="0" r="0" b="0"/>
                <wp:docPr id="4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0D08358"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3A4BC334" w14:textId="77777777" w:rsidR="000412F1" w:rsidRPr="00721489" w:rsidRDefault="000412F1" w:rsidP="000412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03122/INFOEM/IP/RR/2023</w:t>
          </w:r>
        </w:p>
      </w:tc>
    </w:tr>
    <w:tr w:rsidR="000412F1" w:rsidRPr="00721489" w14:paraId="54BF71F6" w14:textId="77777777" w:rsidTr="000412F1">
      <w:tc>
        <w:tcPr>
          <w:tcW w:w="3261" w:type="dxa"/>
          <w:vMerge/>
        </w:tcPr>
        <w:p w14:paraId="30B3464B" w14:textId="77777777" w:rsidR="000412F1" w:rsidRPr="00721489" w:rsidRDefault="000412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689C6A7C"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Sujeto Obligado:</w:t>
          </w:r>
        </w:p>
      </w:tc>
      <w:tc>
        <w:tcPr>
          <w:tcW w:w="3722" w:type="dxa"/>
          <w:shd w:val="clear" w:color="auto" w:fill="auto"/>
          <w:vAlign w:val="center"/>
        </w:tcPr>
        <w:p w14:paraId="53ADFC93" w14:textId="77777777" w:rsidR="000412F1" w:rsidRPr="00721489" w:rsidRDefault="000412F1" w:rsidP="000412F1">
          <w:pPr>
            <w:jc w:val="both"/>
            <w:rPr>
              <w:rFonts w:ascii="Palatino Linotype" w:eastAsia="Palatino Linotype" w:hAnsi="Palatino Linotype" w:cs="Palatino Linotype"/>
              <w:b/>
              <w:sz w:val="22"/>
              <w:szCs w:val="22"/>
            </w:rPr>
          </w:pPr>
          <w:r w:rsidRPr="00592BE0">
            <w:rPr>
              <w:rFonts w:ascii="Palatino Linotype" w:eastAsia="Palatino Linotype" w:hAnsi="Palatino Linotype" w:cs="Palatino Linotype"/>
              <w:b/>
              <w:sz w:val="22"/>
              <w:szCs w:val="22"/>
            </w:rPr>
            <w:t>Sindicato de Maestros al Servicio del Estado de México</w:t>
          </w:r>
        </w:p>
      </w:tc>
    </w:tr>
    <w:tr w:rsidR="000412F1" w:rsidRPr="00721489" w14:paraId="0DE57091" w14:textId="77777777" w:rsidTr="000412F1">
      <w:trPr>
        <w:trHeight w:val="422"/>
      </w:trPr>
      <w:tc>
        <w:tcPr>
          <w:tcW w:w="3261" w:type="dxa"/>
          <w:vMerge/>
        </w:tcPr>
        <w:p w14:paraId="4F83CD0C" w14:textId="77777777" w:rsidR="000412F1" w:rsidRPr="00721489" w:rsidRDefault="000412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E5E27AB"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Comisionada Ponente:</w:t>
          </w:r>
        </w:p>
      </w:tc>
      <w:tc>
        <w:tcPr>
          <w:tcW w:w="3722" w:type="dxa"/>
          <w:shd w:val="clear" w:color="auto" w:fill="auto"/>
        </w:tcPr>
        <w:p w14:paraId="4D248A96" w14:textId="77777777" w:rsidR="000412F1" w:rsidRPr="00721489" w:rsidRDefault="000412F1">
          <w:pPr>
            <w:jc w:val="both"/>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Sharon Cristina Morales Martínez</w:t>
          </w:r>
        </w:p>
      </w:tc>
    </w:tr>
  </w:tbl>
  <w:p w14:paraId="361C1683" w14:textId="77777777" w:rsidR="000412F1" w:rsidRDefault="000412F1" w:rsidP="000412F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10048" w:type="dxa"/>
      <w:tblInd w:w="-833" w:type="dxa"/>
      <w:tblLayout w:type="fixed"/>
      <w:tblLook w:val="0400" w:firstRow="0" w:lastRow="0" w:firstColumn="0" w:lastColumn="0" w:noHBand="0" w:noVBand="1"/>
    </w:tblPr>
    <w:tblGrid>
      <w:gridCol w:w="3805"/>
      <w:gridCol w:w="2557"/>
      <w:gridCol w:w="3686"/>
    </w:tblGrid>
    <w:tr w:rsidR="000412F1" w:rsidRPr="00721489" w14:paraId="687180B0" w14:textId="77777777" w:rsidTr="000412F1">
      <w:tc>
        <w:tcPr>
          <w:tcW w:w="3805" w:type="dxa"/>
          <w:vMerge w:val="restart"/>
          <w:shd w:val="clear" w:color="auto" w:fill="auto"/>
        </w:tcPr>
        <w:p w14:paraId="79B7ADC5" w14:textId="77777777" w:rsidR="000412F1" w:rsidRPr="00721489" w:rsidRDefault="000412F1">
          <w:pPr>
            <w:jc w:val="center"/>
            <w:rPr>
              <w:rFonts w:ascii="Palatino Linotype" w:eastAsia="Palatino Linotype" w:hAnsi="Palatino Linotype" w:cs="Palatino Linotype"/>
              <w:b/>
              <w:sz w:val="22"/>
              <w:szCs w:val="22"/>
            </w:rPr>
          </w:pPr>
          <w:r w:rsidRPr="00721489">
            <w:rPr>
              <w:rFonts w:ascii="Palatino Linotype" w:eastAsia="Palatino Linotype" w:hAnsi="Palatino Linotype" w:cs="Palatino Linotype"/>
              <w:noProof/>
              <w:sz w:val="22"/>
              <w:szCs w:val="22"/>
            </w:rPr>
            <w:drawing>
              <wp:inline distT="0" distB="0" distL="0" distR="0" wp14:anchorId="54771553" wp14:editId="7779F062">
                <wp:extent cx="1692162" cy="852673"/>
                <wp:effectExtent l="0" t="0" r="0" b="0"/>
                <wp:docPr id="4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7" w:type="dxa"/>
          <w:shd w:val="clear" w:color="auto" w:fill="auto"/>
        </w:tcPr>
        <w:p w14:paraId="1692448C"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Recurso de Revisión:</w:t>
          </w:r>
        </w:p>
      </w:tc>
      <w:tc>
        <w:tcPr>
          <w:tcW w:w="3686" w:type="dxa"/>
          <w:shd w:val="clear" w:color="auto" w:fill="auto"/>
          <w:vAlign w:val="center"/>
        </w:tcPr>
        <w:p w14:paraId="045C6A95" w14:textId="7F2FCDB7" w:rsidR="000412F1" w:rsidRPr="00721489" w:rsidRDefault="00324CF0" w:rsidP="000412F1">
          <w:pPr>
            <w:ind w:right="2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412F1">
            <w:rPr>
              <w:rFonts w:ascii="Palatino Linotype" w:eastAsia="Palatino Linotype" w:hAnsi="Palatino Linotype" w:cs="Palatino Linotype"/>
              <w:b/>
              <w:sz w:val="22"/>
              <w:szCs w:val="22"/>
            </w:rPr>
            <w:t>3122/INFOEM/IP/RR/2023</w:t>
          </w:r>
          <w:r w:rsidR="000412F1" w:rsidRPr="00721489">
            <w:rPr>
              <w:rFonts w:ascii="Palatino Linotype" w:eastAsia="Palatino Linotype" w:hAnsi="Palatino Linotype" w:cs="Palatino Linotype"/>
              <w:b/>
              <w:sz w:val="22"/>
              <w:szCs w:val="22"/>
            </w:rPr>
            <w:t xml:space="preserve"> </w:t>
          </w:r>
        </w:p>
      </w:tc>
    </w:tr>
    <w:tr w:rsidR="000412F1" w:rsidRPr="00721489" w14:paraId="077EE656" w14:textId="77777777" w:rsidTr="000412F1">
      <w:tc>
        <w:tcPr>
          <w:tcW w:w="3805" w:type="dxa"/>
          <w:vMerge/>
          <w:shd w:val="clear" w:color="auto" w:fill="auto"/>
        </w:tcPr>
        <w:p w14:paraId="6562C05E" w14:textId="77777777" w:rsidR="000412F1" w:rsidRPr="00721489" w:rsidRDefault="000412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7" w:type="dxa"/>
          <w:shd w:val="clear" w:color="auto" w:fill="auto"/>
        </w:tcPr>
        <w:p w14:paraId="187ACD96"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Recurrente:</w:t>
          </w:r>
        </w:p>
      </w:tc>
      <w:tc>
        <w:tcPr>
          <w:tcW w:w="3686" w:type="dxa"/>
          <w:shd w:val="clear" w:color="auto" w:fill="auto"/>
          <w:vAlign w:val="center"/>
        </w:tcPr>
        <w:p w14:paraId="3A2DBB80" w14:textId="77777777" w:rsidR="000412F1" w:rsidRPr="003C5416" w:rsidRDefault="000412F1" w:rsidP="000412F1">
          <w:pPr>
            <w:ind w:right="21"/>
            <w:jc w:val="both"/>
            <w:rPr>
              <w:rFonts w:ascii="Palatino Linotype" w:eastAsia="Palatino Linotype" w:hAnsi="Palatino Linotype" w:cs="Palatino Linotype"/>
              <w:b/>
              <w:i/>
              <w:iCs/>
              <w:sz w:val="22"/>
              <w:szCs w:val="22"/>
            </w:rPr>
          </w:pPr>
        </w:p>
      </w:tc>
    </w:tr>
    <w:tr w:rsidR="000412F1" w:rsidRPr="00721489" w14:paraId="324144F7" w14:textId="77777777" w:rsidTr="000412F1">
      <w:trPr>
        <w:trHeight w:val="228"/>
      </w:trPr>
      <w:tc>
        <w:tcPr>
          <w:tcW w:w="3805" w:type="dxa"/>
          <w:vMerge/>
          <w:shd w:val="clear" w:color="auto" w:fill="auto"/>
        </w:tcPr>
        <w:p w14:paraId="2A5713A3" w14:textId="77777777" w:rsidR="000412F1" w:rsidRPr="00721489" w:rsidRDefault="000412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7" w:type="dxa"/>
          <w:shd w:val="clear" w:color="auto" w:fill="auto"/>
        </w:tcPr>
        <w:p w14:paraId="69991600"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Sujeto Obligado:</w:t>
          </w:r>
        </w:p>
      </w:tc>
      <w:tc>
        <w:tcPr>
          <w:tcW w:w="3686" w:type="dxa"/>
          <w:shd w:val="clear" w:color="auto" w:fill="auto"/>
          <w:vAlign w:val="center"/>
        </w:tcPr>
        <w:p w14:paraId="30EDEA46" w14:textId="77777777" w:rsidR="000412F1" w:rsidRPr="00721489" w:rsidRDefault="000412F1" w:rsidP="000412F1">
          <w:pPr>
            <w:ind w:right="21"/>
            <w:jc w:val="both"/>
            <w:rPr>
              <w:rFonts w:ascii="Palatino Linotype" w:eastAsia="Palatino Linotype" w:hAnsi="Palatino Linotype" w:cs="Palatino Linotype"/>
              <w:b/>
              <w:sz w:val="22"/>
              <w:szCs w:val="22"/>
            </w:rPr>
          </w:pPr>
          <w:r w:rsidRPr="00592BE0">
            <w:rPr>
              <w:rFonts w:ascii="Palatino Linotype" w:eastAsia="Palatino Linotype" w:hAnsi="Palatino Linotype" w:cs="Palatino Linotype"/>
              <w:b/>
              <w:sz w:val="22"/>
              <w:szCs w:val="22"/>
            </w:rPr>
            <w:t>Sindicato de Maestros al Servicio del Estado de México</w:t>
          </w:r>
        </w:p>
      </w:tc>
    </w:tr>
    <w:tr w:rsidR="000412F1" w:rsidRPr="00721489" w14:paraId="3174F609" w14:textId="77777777" w:rsidTr="000412F1">
      <w:tc>
        <w:tcPr>
          <w:tcW w:w="3805" w:type="dxa"/>
          <w:vMerge/>
          <w:shd w:val="clear" w:color="auto" w:fill="auto"/>
        </w:tcPr>
        <w:p w14:paraId="0CFF80CA" w14:textId="77777777" w:rsidR="000412F1" w:rsidRPr="00721489" w:rsidRDefault="000412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7" w:type="dxa"/>
          <w:shd w:val="clear" w:color="auto" w:fill="auto"/>
        </w:tcPr>
        <w:p w14:paraId="40FC7CAE" w14:textId="77777777" w:rsidR="000412F1" w:rsidRPr="00721489" w:rsidRDefault="000412F1">
          <w:pPr>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Comisionada Ponente:</w:t>
          </w:r>
        </w:p>
      </w:tc>
      <w:tc>
        <w:tcPr>
          <w:tcW w:w="3686" w:type="dxa"/>
          <w:shd w:val="clear" w:color="auto" w:fill="auto"/>
        </w:tcPr>
        <w:p w14:paraId="3147FB00" w14:textId="77777777" w:rsidR="000412F1" w:rsidRPr="00721489" w:rsidRDefault="000412F1" w:rsidP="000412F1">
          <w:pPr>
            <w:ind w:right="21"/>
            <w:jc w:val="both"/>
            <w:rPr>
              <w:rFonts w:ascii="Palatino Linotype" w:eastAsia="Palatino Linotype" w:hAnsi="Palatino Linotype" w:cs="Palatino Linotype"/>
              <w:b/>
              <w:sz w:val="22"/>
              <w:szCs w:val="22"/>
            </w:rPr>
          </w:pPr>
          <w:r w:rsidRPr="00721489">
            <w:rPr>
              <w:rFonts w:ascii="Palatino Linotype" w:eastAsia="Palatino Linotype" w:hAnsi="Palatino Linotype" w:cs="Palatino Linotype"/>
              <w:b/>
              <w:sz w:val="22"/>
              <w:szCs w:val="22"/>
            </w:rPr>
            <w:t xml:space="preserve">Sharon Cristina Morales Martínez </w:t>
          </w:r>
        </w:p>
      </w:tc>
    </w:tr>
  </w:tbl>
  <w:p w14:paraId="6F0F723C" w14:textId="77777777" w:rsidR="000412F1" w:rsidRDefault="003075EF" w:rsidP="000412F1">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C07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RESOLUCIÓN" style="position:absolute;margin-left:0;margin-top:0;width:540pt;height:10in;z-index:-251655168;mso-position-horizontal:center;mso-position-horizontal-relative:margin;mso-position-vertical:center;mso-position-vertical-relative:margin">
          <v:imagedata r:id="rId2"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1362EE"/>
    <w:multiLevelType w:val="hybridMultilevel"/>
    <w:tmpl w:val="B61CF0D6"/>
    <w:lvl w:ilvl="0" w:tplc="F92E1FD2">
      <w:start w:val="1"/>
      <w:numFmt w:val="decimal"/>
      <w:lvlText w:val="%1."/>
      <w:lvlJc w:val="left"/>
      <w:pPr>
        <w:ind w:left="928"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56FF3"/>
    <w:multiLevelType w:val="hybridMultilevel"/>
    <w:tmpl w:val="0682E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72D86"/>
    <w:multiLevelType w:val="hybridMultilevel"/>
    <w:tmpl w:val="46267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C91291"/>
    <w:multiLevelType w:val="multilevel"/>
    <w:tmpl w:val="DE32A06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0C7386"/>
    <w:multiLevelType w:val="hybridMultilevel"/>
    <w:tmpl w:val="5E4E44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C07912"/>
    <w:multiLevelType w:val="hybridMultilevel"/>
    <w:tmpl w:val="FEAED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A65511"/>
    <w:multiLevelType w:val="hybridMultilevel"/>
    <w:tmpl w:val="5E4E442C"/>
    <w:lvl w:ilvl="0" w:tplc="080A000F">
      <w:start w:val="1"/>
      <w:numFmt w:val="decimal"/>
      <w:lvlText w:val="%1."/>
      <w:lvlJc w:val="left"/>
      <w:pPr>
        <w:ind w:left="928"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974E0D"/>
    <w:multiLevelType w:val="hybridMultilevel"/>
    <w:tmpl w:val="B61CF0D6"/>
    <w:lvl w:ilvl="0" w:tplc="F92E1FD2">
      <w:start w:val="1"/>
      <w:numFmt w:val="decimal"/>
      <w:lvlText w:val="%1."/>
      <w:lvlJc w:val="left"/>
      <w:pPr>
        <w:ind w:left="928"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B076AB"/>
    <w:multiLevelType w:val="hybridMultilevel"/>
    <w:tmpl w:val="5E4E44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12"/>
  </w:num>
  <w:num w:numId="6">
    <w:abstractNumId w:val="0"/>
  </w:num>
  <w:num w:numId="7">
    <w:abstractNumId w:val="8"/>
  </w:num>
  <w:num w:numId="8">
    <w:abstractNumId w:val="4"/>
  </w:num>
  <w:num w:numId="9">
    <w:abstractNumId w:val="13"/>
  </w:num>
  <w:num w:numId="10">
    <w:abstractNumId w:val="5"/>
  </w:num>
  <w:num w:numId="11">
    <w:abstractNumId w:val="6"/>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E0"/>
    <w:rsid w:val="000412F1"/>
    <w:rsid w:val="000736E6"/>
    <w:rsid w:val="001159C0"/>
    <w:rsid w:val="00147F8E"/>
    <w:rsid w:val="001B1D43"/>
    <w:rsid w:val="001B3628"/>
    <w:rsid w:val="002E084D"/>
    <w:rsid w:val="003075EF"/>
    <w:rsid w:val="00324CF0"/>
    <w:rsid w:val="00364EA0"/>
    <w:rsid w:val="00380BBD"/>
    <w:rsid w:val="003A0F45"/>
    <w:rsid w:val="003C302C"/>
    <w:rsid w:val="003D54B9"/>
    <w:rsid w:val="0046665B"/>
    <w:rsid w:val="00491DAD"/>
    <w:rsid w:val="004F295D"/>
    <w:rsid w:val="004F2BA7"/>
    <w:rsid w:val="00511725"/>
    <w:rsid w:val="00574CEF"/>
    <w:rsid w:val="00592BE0"/>
    <w:rsid w:val="006317BE"/>
    <w:rsid w:val="00634D0F"/>
    <w:rsid w:val="00700966"/>
    <w:rsid w:val="00840852"/>
    <w:rsid w:val="00853AFB"/>
    <w:rsid w:val="00854293"/>
    <w:rsid w:val="008D3CB0"/>
    <w:rsid w:val="008D5D4A"/>
    <w:rsid w:val="00917619"/>
    <w:rsid w:val="00917C72"/>
    <w:rsid w:val="00926855"/>
    <w:rsid w:val="00996787"/>
    <w:rsid w:val="009A6164"/>
    <w:rsid w:val="009D020F"/>
    <w:rsid w:val="00A557ED"/>
    <w:rsid w:val="00A927F0"/>
    <w:rsid w:val="00B21199"/>
    <w:rsid w:val="00B52015"/>
    <w:rsid w:val="00BE3E11"/>
    <w:rsid w:val="00BF2C23"/>
    <w:rsid w:val="00C14606"/>
    <w:rsid w:val="00C445D6"/>
    <w:rsid w:val="00C76EC4"/>
    <w:rsid w:val="00D02C03"/>
    <w:rsid w:val="00D0703E"/>
    <w:rsid w:val="00D24568"/>
    <w:rsid w:val="00D465BE"/>
    <w:rsid w:val="00D54C05"/>
    <w:rsid w:val="00D76D30"/>
    <w:rsid w:val="00E1264F"/>
    <w:rsid w:val="00E32E3D"/>
    <w:rsid w:val="00E85776"/>
    <w:rsid w:val="00ED21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3A1ECCC"/>
  <w15:chartTrackingRefBased/>
  <w15:docId w15:val="{23F2BF81-E34F-45C6-A19E-AA14059E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BE0"/>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2BE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2BE0"/>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92BE0"/>
    <w:rPr>
      <w:vertAlign w:val="superscript"/>
    </w:rPr>
  </w:style>
  <w:style w:type="table" w:customStyle="1" w:styleId="2">
    <w:name w:val="2"/>
    <w:basedOn w:val="Tablanormal"/>
    <w:rsid w:val="00592BE0"/>
    <w:pPr>
      <w:spacing w:after="0" w:line="240" w:lineRule="auto"/>
    </w:pPr>
    <w:rPr>
      <w:rFonts w:ascii="Arial" w:eastAsia="Arial" w:hAnsi="Arial" w:cs="Arial"/>
      <w:lang w:eastAsia="es-MX"/>
    </w:rPr>
    <w:tblPr>
      <w:tblStyleRowBandSize w:val="1"/>
      <w:tblStyleColBandSize w:val="1"/>
      <w:tblCellMar>
        <w:top w:w="100" w:type="dxa"/>
        <w:left w:w="115" w:type="dxa"/>
        <w:bottom w:w="100" w:type="dxa"/>
        <w:right w:w="115" w:type="dxa"/>
      </w:tblCellMar>
    </w:tblPr>
  </w:style>
  <w:style w:type="table" w:customStyle="1" w:styleId="1">
    <w:name w:val="1"/>
    <w:basedOn w:val="Tablanormal"/>
    <w:rsid w:val="00592BE0"/>
    <w:pPr>
      <w:spacing w:after="0" w:line="240" w:lineRule="auto"/>
    </w:pPr>
    <w:rPr>
      <w:rFonts w:ascii="Arial" w:eastAsia="Arial" w:hAnsi="Arial" w:cs="Arial"/>
      <w:lang w:eastAsia="es-MX"/>
    </w:rPr>
    <w:tblPr>
      <w:tblStyleRowBandSize w:val="1"/>
      <w:tblStyleColBandSize w:val="1"/>
      <w:tblCellMar>
        <w:top w:w="100" w:type="dxa"/>
        <w:left w:w="115" w:type="dxa"/>
        <w:bottom w:w="100" w:type="dxa"/>
        <w:right w:w="115" w:type="dxa"/>
      </w:tblCellMar>
    </w:tblPr>
  </w:style>
  <w:style w:type="paragraph" w:styleId="Prrafodelista">
    <w:name w:val="List Paragraph"/>
    <w:basedOn w:val="Normal"/>
    <w:uiPriority w:val="34"/>
    <w:qFormat/>
    <w:rsid w:val="00592BE0"/>
    <w:pPr>
      <w:ind w:left="720"/>
      <w:contextualSpacing/>
    </w:pPr>
  </w:style>
  <w:style w:type="character" w:styleId="Hipervnculo">
    <w:name w:val="Hyperlink"/>
    <w:uiPriority w:val="99"/>
    <w:unhideWhenUsed/>
    <w:rsid w:val="00592BE0"/>
    <w:rPr>
      <w:strike w:val="0"/>
      <w:dstrike w:val="0"/>
      <w:color w:val="035899"/>
      <w:u w:val="none"/>
      <w:effect w:val="none"/>
    </w:rPr>
  </w:style>
  <w:style w:type="paragraph" w:styleId="Piedepgina">
    <w:name w:val="footer"/>
    <w:basedOn w:val="Normal"/>
    <w:link w:val="PiedepginaCar"/>
    <w:uiPriority w:val="99"/>
    <w:unhideWhenUsed/>
    <w:rsid w:val="00592BE0"/>
    <w:pPr>
      <w:tabs>
        <w:tab w:val="center" w:pos="4419"/>
        <w:tab w:val="right" w:pos="8838"/>
      </w:tabs>
    </w:pPr>
  </w:style>
  <w:style w:type="character" w:customStyle="1" w:styleId="PiedepginaCar">
    <w:name w:val="Pie de página Car"/>
    <w:basedOn w:val="Fuentedeprrafopredeter"/>
    <w:link w:val="Piedepgina"/>
    <w:uiPriority w:val="99"/>
    <w:rsid w:val="00592BE0"/>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700966"/>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gi.edomex.gob.mx/manual_general_organizacion_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7F7B-65B0-4B5D-90ED-513267601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8332</Words>
  <Characters>45827</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INFOEM382</dc:creator>
  <cp:keywords/>
  <dc:description/>
  <cp:lastModifiedBy>infoem607b</cp:lastModifiedBy>
  <cp:revision>9</cp:revision>
  <cp:lastPrinted>2024-01-15T19:58:00Z</cp:lastPrinted>
  <dcterms:created xsi:type="dcterms:W3CDTF">2023-12-19T20:23:00Z</dcterms:created>
  <dcterms:modified xsi:type="dcterms:W3CDTF">2024-01-15T19:58:00Z</dcterms:modified>
</cp:coreProperties>
</file>