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5C5C" w:rsidRPr="00FE51D7" w:rsidRDefault="00275C5C" w:rsidP="008B73B6">
      <w:pPr>
        <w:spacing w:after="0" w:line="360" w:lineRule="auto"/>
        <w:jc w:val="both"/>
        <w:rPr>
          <w:rFonts w:ascii="Palatino Linotype" w:eastAsia="Times New Roman" w:hAnsi="Palatino Linotype" w:cs="Arial"/>
          <w:color w:val="000000"/>
          <w:sz w:val="24"/>
          <w:szCs w:val="24"/>
          <w:lang w:eastAsia="es-MX"/>
        </w:rPr>
      </w:pPr>
      <w:r w:rsidRPr="00FE51D7">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Pr="00FE51D7">
        <w:rPr>
          <w:rFonts w:ascii="Palatino Linotype" w:eastAsia="Times New Roman" w:hAnsi="Palatino Linotype" w:cs="Arial"/>
          <w:b/>
          <w:color w:val="000000"/>
          <w:sz w:val="24"/>
          <w:szCs w:val="24"/>
          <w:lang w:eastAsia="es-MX"/>
        </w:rPr>
        <w:t>s</w:t>
      </w:r>
      <w:r w:rsidR="00666E1F" w:rsidRPr="00FE51D7">
        <w:rPr>
          <w:rFonts w:ascii="Palatino Linotype" w:eastAsia="Times New Roman" w:hAnsi="Palatino Linotype" w:cs="Arial"/>
          <w:b/>
          <w:color w:val="000000"/>
          <w:sz w:val="24"/>
          <w:szCs w:val="24"/>
          <w:lang w:eastAsia="es-MX"/>
        </w:rPr>
        <w:t>eis</w:t>
      </w:r>
      <w:r w:rsidRPr="00FE51D7">
        <w:rPr>
          <w:rFonts w:ascii="Palatino Linotype" w:eastAsia="Times New Roman" w:hAnsi="Palatino Linotype" w:cs="Arial"/>
          <w:b/>
          <w:color w:val="000000"/>
          <w:sz w:val="24"/>
          <w:szCs w:val="24"/>
          <w:lang w:eastAsia="es-MX"/>
        </w:rPr>
        <w:t xml:space="preserve"> de </w:t>
      </w:r>
      <w:r w:rsidR="00666E1F" w:rsidRPr="00FE51D7">
        <w:rPr>
          <w:rFonts w:ascii="Palatino Linotype" w:eastAsia="Times New Roman" w:hAnsi="Palatino Linotype" w:cs="Arial"/>
          <w:b/>
          <w:color w:val="000000"/>
          <w:sz w:val="24"/>
          <w:szCs w:val="24"/>
          <w:lang w:eastAsia="es-MX"/>
        </w:rPr>
        <w:t>marz</w:t>
      </w:r>
      <w:r w:rsidRPr="00FE51D7">
        <w:rPr>
          <w:rFonts w:ascii="Palatino Linotype" w:eastAsia="Times New Roman" w:hAnsi="Palatino Linotype" w:cs="Arial"/>
          <w:b/>
          <w:color w:val="000000"/>
          <w:sz w:val="24"/>
          <w:szCs w:val="24"/>
          <w:lang w:eastAsia="es-MX"/>
        </w:rPr>
        <w:t>o de dos mil veinti</w:t>
      </w:r>
      <w:r w:rsidR="00666E1F" w:rsidRPr="00FE51D7">
        <w:rPr>
          <w:rFonts w:ascii="Palatino Linotype" w:eastAsia="Times New Roman" w:hAnsi="Palatino Linotype" w:cs="Arial"/>
          <w:b/>
          <w:color w:val="000000"/>
          <w:sz w:val="24"/>
          <w:szCs w:val="24"/>
          <w:lang w:eastAsia="es-MX"/>
        </w:rPr>
        <w:t>cuatro</w:t>
      </w:r>
      <w:r w:rsidRPr="00FE51D7">
        <w:rPr>
          <w:rFonts w:ascii="Palatino Linotype" w:eastAsia="Times New Roman" w:hAnsi="Palatino Linotype" w:cs="Arial"/>
          <w:color w:val="000000"/>
          <w:sz w:val="24"/>
          <w:szCs w:val="24"/>
          <w:lang w:eastAsia="es-MX"/>
        </w:rPr>
        <w:t>.</w:t>
      </w:r>
    </w:p>
    <w:p w:rsidR="00077B73" w:rsidRPr="00FE51D7" w:rsidRDefault="00077B73" w:rsidP="008B73B6">
      <w:pPr>
        <w:spacing w:after="0" w:line="360" w:lineRule="auto"/>
        <w:jc w:val="both"/>
        <w:rPr>
          <w:rFonts w:ascii="Palatino Linotype" w:eastAsia="Times New Roman" w:hAnsi="Palatino Linotype" w:cs="Arial"/>
          <w:color w:val="000000"/>
          <w:sz w:val="24"/>
          <w:szCs w:val="24"/>
          <w:lang w:eastAsia="es-MX"/>
        </w:rPr>
      </w:pPr>
    </w:p>
    <w:p w:rsidR="00275C5C" w:rsidRPr="00FE51D7" w:rsidRDefault="00275C5C" w:rsidP="008B73B6">
      <w:pPr>
        <w:tabs>
          <w:tab w:val="left" w:pos="1701"/>
        </w:tabs>
        <w:spacing w:after="0" w:line="360" w:lineRule="auto"/>
        <w:jc w:val="both"/>
        <w:rPr>
          <w:rFonts w:ascii="Palatino Linotype" w:hAnsi="Palatino Linotype" w:cs="Arial"/>
          <w:sz w:val="28"/>
        </w:rPr>
      </w:pPr>
      <w:r w:rsidRPr="00FE51D7">
        <w:rPr>
          <w:rFonts w:ascii="Palatino Linotype" w:hAnsi="Palatino Linotype" w:cs="Arial"/>
          <w:b/>
          <w:sz w:val="24"/>
        </w:rPr>
        <w:t>VISTO</w:t>
      </w:r>
      <w:r w:rsidRPr="00FE51D7">
        <w:rPr>
          <w:rFonts w:ascii="Palatino Linotype" w:hAnsi="Palatino Linotype" w:cs="Arial"/>
          <w:sz w:val="24"/>
        </w:rPr>
        <w:t xml:space="preserve"> el expediente electrónico formado con motivo del recurso de revisión número</w:t>
      </w:r>
      <w:r w:rsidRPr="00FE51D7">
        <w:rPr>
          <w:rFonts w:ascii="Palatino Linotype" w:hAnsi="Palatino Linotype" w:cs="Arial"/>
          <w:b/>
          <w:sz w:val="24"/>
        </w:rPr>
        <w:t xml:space="preserve"> </w:t>
      </w:r>
      <w:r w:rsidR="00666E1F" w:rsidRPr="00FE51D7">
        <w:rPr>
          <w:rFonts w:ascii="Palatino Linotype" w:hAnsi="Palatino Linotype" w:cs="Arial"/>
          <w:b/>
          <w:bCs/>
          <w:sz w:val="24"/>
          <w:lang w:eastAsia="es-MX"/>
        </w:rPr>
        <w:t>0</w:t>
      </w:r>
      <w:r w:rsidRPr="00FE51D7">
        <w:rPr>
          <w:rFonts w:ascii="Palatino Linotype" w:hAnsi="Palatino Linotype" w:cs="Arial"/>
          <w:b/>
          <w:bCs/>
          <w:sz w:val="24"/>
          <w:lang w:eastAsia="es-MX"/>
        </w:rPr>
        <w:t>3</w:t>
      </w:r>
      <w:r w:rsidR="00666E1F" w:rsidRPr="00FE51D7">
        <w:rPr>
          <w:rFonts w:ascii="Palatino Linotype" w:hAnsi="Palatino Linotype" w:cs="Arial"/>
          <w:b/>
          <w:bCs/>
          <w:sz w:val="24"/>
          <w:lang w:eastAsia="es-MX"/>
        </w:rPr>
        <w:t>73</w:t>
      </w:r>
      <w:r w:rsidRPr="00FE51D7">
        <w:rPr>
          <w:rFonts w:ascii="Palatino Linotype" w:hAnsi="Palatino Linotype" w:cs="Arial"/>
          <w:b/>
          <w:bCs/>
          <w:sz w:val="24"/>
          <w:lang w:eastAsia="es-MX"/>
        </w:rPr>
        <w:t>5/INFOEM/IP/RR/202</w:t>
      </w:r>
      <w:r w:rsidR="00666E1F" w:rsidRPr="00FE51D7">
        <w:rPr>
          <w:rFonts w:ascii="Palatino Linotype" w:hAnsi="Palatino Linotype" w:cs="Arial"/>
          <w:b/>
          <w:bCs/>
          <w:sz w:val="24"/>
          <w:lang w:eastAsia="es-MX"/>
        </w:rPr>
        <w:t>3</w:t>
      </w:r>
      <w:r w:rsidRPr="00FE51D7">
        <w:rPr>
          <w:rFonts w:ascii="Palatino Linotype" w:hAnsi="Palatino Linotype" w:cs="Arial"/>
          <w:b/>
          <w:bCs/>
          <w:sz w:val="24"/>
          <w:lang w:eastAsia="es-MX"/>
        </w:rPr>
        <w:t xml:space="preserve">, </w:t>
      </w:r>
      <w:r w:rsidRPr="00FE51D7">
        <w:rPr>
          <w:rFonts w:ascii="Palatino Linotype" w:hAnsi="Palatino Linotype"/>
          <w:sz w:val="24"/>
        </w:rPr>
        <w:t xml:space="preserve">interpuesto por </w:t>
      </w:r>
      <w:r w:rsidR="005E08BE" w:rsidRPr="00FE51D7">
        <w:rPr>
          <w:rFonts w:ascii="Palatino Linotype" w:hAnsi="Palatino Linotype"/>
          <w:b/>
          <w:sz w:val="24"/>
        </w:rPr>
        <w:t>XXXXXXXXXXXXXXXXXXXXX</w:t>
      </w:r>
      <w:r w:rsidR="00666E1F" w:rsidRPr="00FE51D7">
        <w:rPr>
          <w:rFonts w:ascii="Palatino Linotype" w:hAnsi="Palatino Linotype"/>
          <w:b/>
          <w:sz w:val="24"/>
        </w:rPr>
        <w:t xml:space="preserve"> </w:t>
      </w:r>
      <w:r w:rsidR="005E08BE" w:rsidRPr="00FE51D7">
        <w:rPr>
          <w:rFonts w:ascii="Palatino Linotype" w:hAnsi="Palatino Linotype"/>
          <w:b/>
          <w:sz w:val="24"/>
        </w:rPr>
        <w:t>XXXXXX</w:t>
      </w:r>
      <w:r w:rsidRPr="00FE51D7">
        <w:rPr>
          <w:rFonts w:ascii="Palatino Linotype" w:hAnsi="Palatino Linotype"/>
          <w:sz w:val="24"/>
        </w:rPr>
        <w:t xml:space="preserve">, en lo sucesivo la parte </w:t>
      </w:r>
      <w:r w:rsidRPr="00FE51D7">
        <w:rPr>
          <w:rFonts w:ascii="Palatino Linotype" w:hAnsi="Palatino Linotype"/>
          <w:b/>
          <w:sz w:val="24"/>
        </w:rPr>
        <w:t>Recurrente</w:t>
      </w:r>
      <w:r w:rsidRPr="00FE51D7">
        <w:rPr>
          <w:rFonts w:ascii="Palatino Linotype" w:hAnsi="Palatino Linotype"/>
          <w:sz w:val="24"/>
        </w:rPr>
        <w:t xml:space="preserve">, en contra de la falta de respuesta del </w:t>
      </w:r>
      <w:r w:rsidRPr="00FE51D7">
        <w:rPr>
          <w:rFonts w:ascii="Palatino Linotype" w:hAnsi="Palatino Linotype"/>
          <w:b/>
          <w:sz w:val="24"/>
        </w:rPr>
        <w:t xml:space="preserve">Ayuntamiento de </w:t>
      </w:r>
      <w:r w:rsidR="00666E1F" w:rsidRPr="00FE51D7">
        <w:rPr>
          <w:rFonts w:ascii="Palatino Linotype" w:hAnsi="Palatino Linotype"/>
          <w:b/>
          <w:sz w:val="24"/>
        </w:rPr>
        <w:t>Ixtapaluca</w:t>
      </w:r>
      <w:r w:rsidRPr="00FE51D7">
        <w:rPr>
          <w:rFonts w:ascii="Palatino Linotype" w:hAnsi="Palatino Linotype"/>
          <w:sz w:val="24"/>
        </w:rPr>
        <w:t xml:space="preserve">, en lo subsecuente el </w:t>
      </w:r>
      <w:r w:rsidRPr="00FE51D7">
        <w:rPr>
          <w:rFonts w:ascii="Palatino Linotype" w:hAnsi="Palatino Linotype"/>
          <w:b/>
          <w:sz w:val="24"/>
        </w:rPr>
        <w:t>Sujeto Obligado</w:t>
      </w:r>
      <w:r w:rsidRPr="00FE51D7">
        <w:rPr>
          <w:rFonts w:ascii="Palatino Linotype" w:hAnsi="Palatino Linotype"/>
          <w:sz w:val="24"/>
        </w:rPr>
        <w:t>, se procede a dictar la presente resolución.</w:t>
      </w:r>
    </w:p>
    <w:p w:rsidR="00275C5C" w:rsidRPr="00FE51D7" w:rsidRDefault="00275C5C" w:rsidP="008B73B6">
      <w:pPr>
        <w:tabs>
          <w:tab w:val="left" w:pos="1701"/>
        </w:tabs>
        <w:spacing w:after="0" w:line="360" w:lineRule="auto"/>
        <w:jc w:val="both"/>
        <w:rPr>
          <w:rFonts w:ascii="Palatino Linotype" w:hAnsi="Palatino Linotype" w:cs="Arial"/>
          <w:b/>
          <w:sz w:val="24"/>
        </w:rPr>
      </w:pPr>
    </w:p>
    <w:p w:rsidR="00275C5C" w:rsidRPr="00FE51D7" w:rsidRDefault="00275C5C" w:rsidP="002E189A">
      <w:pPr>
        <w:pStyle w:val="infoemcitas"/>
        <w:spacing w:before="0" w:after="0"/>
        <w:jc w:val="center"/>
        <w:rPr>
          <w:b/>
          <w:bCs/>
          <w:i w:val="0"/>
          <w:iCs/>
          <w:sz w:val="28"/>
          <w:szCs w:val="28"/>
        </w:rPr>
      </w:pPr>
      <w:r w:rsidRPr="00FE51D7">
        <w:rPr>
          <w:b/>
          <w:bCs/>
          <w:i w:val="0"/>
          <w:iCs/>
          <w:sz w:val="28"/>
          <w:szCs w:val="28"/>
        </w:rPr>
        <w:t>A N T E C E D E N T E S   D E L   A S U N T O</w:t>
      </w:r>
    </w:p>
    <w:p w:rsidR="00275C5C" w:rsidRPr="00FE51D7" w:rsidRDefault="00275C5C" w:rsidP="008B73B6">
      <w:pPr>
        <w:spacing w:after="0" w:line="360" w:lineRule="auto"/>
        <w:jc w:val="both"/>
        <w:rPr>
          <w:rFonts w:ascii="Palatino Linotype" w:hAnsi="Palatino Linotype"/>
        </w:rPr>
      </w:pPr>
      <w:r w:rsidRPr="00FE51D7">
        <w:rPr>
          <w:rFonts w:ascii="Palatino Linotype" w:hAnsi="Palatino Linotype" w:cs="Arial"/>
          <w:b/>
          <w:sz w:val="28"/>
        </w:rPr>
        <w:t>PRIMERO.</w:t>
      </w:r>
      <w:r w:rsidRPr="00FE51D7">
        <w:rPr>
          <w:rFonts w:ascii="Palatino Linotype" w:hAnsi="Palatino Linotype" w:cs="Arial"/>
        </w:rPr>
        <w:t xml:space="preserve"> </w:t>
      </w:r>
      <w:r w:rsidRPr="00FE51D7">
        <w:rPr>
          <w:rFonts w:ascii="Palatino Linotype" w:hAnsi="Palatino Linotype"/>
          <w:b/>
          <w:sz w:val="28"/>
          <w:szCs w:val="28"/>
        </w:rPr>
        <w:t>De la Solicitud de Información.</w:t>
      </w:r>
    </w:p>
    <w:p w:rsidR="00275C5C" w:rsidRPr="00FE51D7" w:rsidRDefault="00275C5C" w:rsidP="008B73B6">
      <w:pPr>
        <w:spacing w:after="0" w:line="360" w:lineRule="auto"/>
        <w:jc w:val="both"/>
        <w:rPr>
          <w:rFonts w:ascii="Palatino Linotype" w:hAnsi="Palatino Linotype" w:cs="Arial"/>
          <w:sz w:val="24"/>
        </w:rPr>
      </w:pPr>
      <w:r w:rsidRPr="00FE51D7">
        <w:rPr>
          <w:rFonts w:ascii="Palatino Linotype" w:hAnsi="Palatino Linotype" w:cs="Arial"/>
          <w:sz w:val="24"/>
        </w:rPr>
        <w:t xml:space="preserve">Con fecha </w:t>
      </w:r>
      <w:r w:rsidR="00666E1F" w:rsidRPr="00FE51D7">
        <w:rPr>
          <w:rFonts w:ascii="Palatino Linotype" w:hAnsi="Palatino Linotype" w:cs="Arial"/>
          <w:b/>
          <w:sz w:val="24"/>
        </w:rPr>
        <w:t>cinc</w:t>
      </w:r>
      <w:r w:rsidRPr="00FE51D7">
        <w:rPr>
          <w:rFonts w:ascii="Palatino Linotype" w:hAnsi="Palatino Linotype" w:cs="Arial"/>
          <w:b/>
          <w:sz w:val="24"/>
        </w:rPr>
        <w:t xml:space="preserve">o de </w:t>
      </w:r>
      <w:r w:rsidR="00666E1F" w:rsidRPr="00FE51D7">
        <w:rPr>
          <w:rFonts w:ascii="Palatino Linotype" w:hAnsi="Palatino Linotype" w:cs="Arial"/>
          <w:b/>
          <w:sz w:val="24"/>
        </w:rPr>
        <w:t>juni</w:t>
      </w:r>
      <w:r w:rsidRPr="00FE51D7">
        <w:rPr>
          <w:rFonts w:ascii="Palatino Linotype" w:hAnsi="Palatino Linotype" w:cs="Arial"/>
          <w:b/>
          <w:sz w:val="24"/>
        </w:rPr>
        <w:t>o de dos mil veinti</w:t>
      </w:r>
      <w:r w:rsidR="00666E1F" w:rsidRPr="00FE51D7">
        <w:rPr>
          <w:rFonts w:ascii="Palatino Linotype" w:hAnsi="Palatino Linotype" w:cs="Arial"/>
          <w:b/>
          <w:sz w:val="24"/>
        </w:rPr>
        <w:t>tré</w:t>
      </w:r>
      <w:r w:rsidRPr="00FE51D7">
        <w:rPr>
          <w:rFonts w:ascii="Palatino Linotype" w:hAnsi="Palatino Linotype" w:cs="Arial"/>
          <w:b/>
          <w:sz w:val="24"/>
        </w:rPr>
        <w:t>s</w:t>
      </w:r>
      <w:r w:rsidRPr="00FE51D7">
        <w:rPr>
          <w:rFonts w:ascii="Palatino Linotype" w:hAnsi="Palatino Linotype" w:cs="Arial"/>
          <w:sz w:val="24"/>
        </w:rPr>
        <w:t>, la parte</w:t>
      </w:r>
      <w:r w:rsidRPr="00FE51D7">
        <w:rPr>
          <w:rFonts w:ascii="Palatino Linotype" w:hAnsi="Palatino Linotype" w:cs="Arial"/>
          <w:b/>
          <w:sz w:val="24"/>
        </w:rPr>
        <w:t xml:space="preserve"> Recurrente </w:t>
      </w:r>
      <w:r w:rsidRPr="00FE51D7">
        <w:rPr>
          <w:rFonts w:ascii="Palatino Linotype" w:hAnsi="Palatino Linotype" w:cs="Arial"/>
          <w:sz w:val="24"/>
        </w:rPr>
        <w:t>presentó a través del Sistema de Acceso a la Información Mexiquense (</w:t>
      </w:r>
      <w:r w:rsidRPr="00FE51D7">
        <w:rPr>
          <w:rFonts w:ascii="Palatino Linotype" w:hAnsi="Palatino Linotype" w:cs="Arial"/>
          <w:b/>
          <w:sz w:val="24"/>
        </w:rPr>
        <w:t>SAIMEX)</w:t>
      </w:r>
      <w:r w:rsidRPr="00FE51D7">
        <w:rPr>
          <w:rFonts w:ascii="Palatino Linotype" w:hAnsi="Palatino Linotype" w:cs="Arial"/>
          <w:sz w:val="24"/>
        </w:rPr>
        <w:t xml:space="preserve"> ante </w:t>
      </w:r>
      <w:r w:rsidRPr="00FE51D7">
        <w:rPr>
          <w:rFonts w:ascii="Palatino Linotype" w:hAnsi="Palatino Linotype" w:cs="Arial"/>
          <w:b/>
          <w:sz w:val="24"/>
        </w:rPr>
        <w:t>El Sujeto Obligado</w:t>
      </w:r>
      <w:r w:rsidRPr="00FE51D7">
        <w:rPr>
          <w:rFonts w:ascii="Palatino Linotype" w:hAnsi="Palatino Linotype" w:cs="Arial"/>
          <w:sz w:val="24"/>
        </w:rPr>
        <w:t xml:space="preserve">, solicitud de acceso a la información pública, registrada bajo el número de expediente </w:t>
      </w:r>
      <w:r w:rsidRPr="00FE51D7">
        <w:rPr>
          <w:rFonts w:ascii="Palatino Linotype" w:hAnsi="Palatino Linotype" w:cs="Arial"/>
          <w:b/>
          <w:sz w:val="24"/>
        </w:rPr>
        <w:t>0</w:t>
      </w:r>
      <w:r w:rsidR="00666E1F" w:rsidRPr="00FE51D7">
        <w:rPr>
          <w:rFonts w:ascii="Palatino Linotype" w:hAnsi="Palatino Linotype" w:cs="Arial"/>
          <w:b/>
          <w:sz w:val="24"/>
        </w:rPr>
        <w:t>02</w:t>
      </w:r>
      <w:r w:rsidRPr="00FE51D7">
        <w:rPr>
          <w:rFonts w:ascii="Palatino Linotype" w:hAnsi="Palatino Linotype" w:cs="Arial"/>
          <w:b/>
          <w:sz w:val="24"/>
        </w:rPr>
        <w:t>1</w:t>
      </w:r>
      <w:r w:rsidR="00666E1F" w:rsidRPr="00FE51D7">
        <w:rPr>
          <w:rFonts w:ascii="Palatino Linotype" w:hAnsi="Palatino Linotype" w:cs="Arial"/>
          <w:b/>
          <w:sz w:val="24"/>
        </w:rPr>
        <w:t>8</w:t>
      </w:r>
      <w:r w:rsidRPr="00FE51D7">
        <w:rPr>
          <w:rFonts w:ascii="Palatino Linotype" w:hAnsi="Palatino Linotype" w:cs="Arial"/>
          <w:b/>
          <w:sz w:val="24"/>
        </w:rPr>
        <w:t>/</w:t>
      </w:r>
      <w:r w:rsidR="00666E1F" w:rsidRPr="00FE51D7">
        <w:rPr>
          <w:rFonts w:ascii="Palatino Linotype" w:hAnsi="Palatino Linotype" w:cs="Arial"/>
          <w:b/>
          <w:sz w:val="24"/>
        </w:rPr>
        <w:t>IXTAPALU</w:t>
      </w:r>
      <w:r w:rsidRPr="00FE51D7">
        <w:rPr>
          <w:rFonts w:ascii="Palatino Linotype" w:hAnsi="Palatino Linotype" w:cs="Arial"/>
          <w:b/>
          <w:sz w:val="24"/>
        </w:rPr>
        <w:t>/IP/202</w:t>
      </w:r>
      <w:r w:rsidR="00666E1F" w:rsidRPr="00FE51D7">
        <w:rPr>
          <w:rFonts w:ascii="Palatino Linotype" w:hAnsi="Palatino Linotype" w:cs="Arial"/>
          <w:b/>
          <w:sz w:val="24"/>
        </w:rPr>
        <w:t>3</w:t>
      </w:r>
      <w:r w:rsidRPr="00FE51D7">
        <w:rPr>
          <w:rFonts w:ascii="Palatino Linotype" w:hAnsi="Palatino Linotype" w:cs="Arial"/>
          <w:b/>
          <w:sz w:val="24"/>
        </w:rPr>
        <w:t xml:space="preserve">, </w:t>
      </w:r>
      <w:r w:rsidRPr="00FE51D7">
        <w:rPr>
          <w:rFonts w:ascii="Palatino Linotype" w:hAnsi="Palatino Linotype" w:cs="Arial"/>
          <w:sz w:val="24"/>
        </w:rPr>
        <w:t>mediante la cual solicitó información en el tenor siguiente:</w:t>
      </w:r>
    </w:p>
    <w:p w:rsidR="00666E1F" w:rsidRPr="00FE51D7" w:rsidRDefault="00666E1F" w:rsidP="008B73B6">
      <w:pPr>
        <w:spacing w:after="0" w:line="360" w:lineRule="auto"/>
        <w:jc w:val="both"/>
        <w:rPr>
          <w:rFonts w:ascii="Palatino Linotype" w:hAnsi="Palatino Linotype" w:cs="Arial"/>
          <w:sz w:val="24"/>
        </w:rPr>
      </w:pPr>
    </w:p>
    <w:p w:rsidR="00275C5C" w:rsidRPr="00FE51D7" w:rsidRDefault="00275C5C" w:rsidP="008B73B6">
      <w:pPr>
        <w:pStyle w:val="INFOEM"/>
        <w:spacing w:before="0" w:after="0"/>
        <w:rPr>
          <w:lang w:val="es-ES_tradnl" w:eastAsia="es-ES"/>
        </w:rPr>
      </w:pPr>
      <w:r w:rsidRPr="00FE51D7">
        <w:rPr>
          <w:lang w:val="es-ES_tradnl" w:eastAsia="es-ES"/>
        </w:rPr>
        <w:t>“</w:t>
      </w:r>
      <w:r w:rsidR="00666E1F" w:rsidRPr="00FE51D7">
        <w:rPr>
          <w:lang w:val="es-ES_tradnl" w:eastAsia="es-ES"/>
        </w:rPr>
        <w:t>Se solicita el total de los estudios de eficiencia y eficacia realizadas por la Coordinación de Asesores dependiente de la Oficina de la Presidencia, cuantos se han emitido en el año 2022 y lo que va del año 2023, el documento que contenga los estudios.</w:t>
      </w:r>
      <w:r w:rsidRPr="00FE51D7">
        <w:rPr>
          <w:lang w:val="es-ES_tradnl" w:eastAsia="es-ES"/>
        </w:rPr>
        <w:t>” (Sic)</w:t>
      </w:r>
    </w:p>
    <w:p w:rsidR="00666E1F" w:rsidRPr="00FE51D7" w:rsidRDefault="00666E1F" w:rsidP="008B73B6">
      <w:pPr>
        <w:pStyle w:val="INFOEM"/>
        <w:spacing w:before="0" w:after="0"/>
        <w:rPr>
          <w:lang w:val="es-ES_tradnl" w:eastAsia="es-ES"/>
        </w:rPr>
      </w:pPr>
    </w:p>
    <w:p w:rsidR="00275C5C" w:rsidRPr="00FE51D7" w:rsidRDefault="00275C5C" w:rsidP="008B73B6">
      <w:pPr>
        <w:spacing w:after="0" w:line="360" w:lineRule="auto"/>
        <w:jc w:val="both"/>
        <w:rPr>
          <w:rFonts w:ascii="Palatino Linotype" w:eastAsia="Times New Roman" w:hAnsi="Palatino Linotype" w:cs="Times New Roman"/>
          <w:sz w:val="24"/>
          <w:szCs w:val="24"/>
          <w:lang w:val="es-ES_tradnl" w:eastAsia="es-ES"/>
        </w:rPr>
      </w:pPr>
      <w:r w:rsidRPr="00FE51D7">
        <w:rPr>
          <w:rFonts w:ascii="Palatino Linotype" w:eastAsia="Times New Roman" w:hAnsi="Palatino Linotype" w:cs="Times New Roman"/>
          <w:b/>
          <w:sz w:val="24"/>
          <w:szCs w:val="24"/>
          <w:lang w:val="es-ES_tradnl" w:eastAsia="es-ES"/>
        </w:rPr>
        <w:lastRenderedPageBreak/>
        <w:t>Modalidad de entrega:</w:t>
      </w:r>
      <w:r w:rsidRPr="00FE51D7">
        <w:rPr>
          <w:rFonts w:ascii="Palatino Linotype" w:eastAsia="Times New Roman" w:hAnsi="Palatino Linotype" w:cs="Times New Roman"/>
          <w:sz w:val="24"/>
          <w:szCs w:val="24"/>
          <w:lang w:val="es-ES_tradnl" w:eastAsia="es-ES"/>
        </w:rPr>
        <w:t xml:space="preserve"> A través del SAIMEX.</w:t>
      </w:r>
    </w:p>
    <w:p w:rsidR="00666E1F" w:rsidRPr="00FE51D7" w:rsidRDefault="00666E1F" w:rsidP="008B73B6">
      <w:pPr>
        <w:spacing w:after="0" w:line="360" w:lineRule="auto"/>
        <w:jc w:val="both"/>
        <w:rPr>
          <w:rFonts w:ascii="Palatino Linotype" w:eastAsia="Times New Roman" w:hAnsi="Palatino Linotype" w:cs="Times New Roman"/>
          <w:sz w:val="24"/>
          <w:szCs w:val="24"/>
          <w:lang w:val="es-ES_tradnl" w:eastAsia="es-ES"/>
        </w:rPr>
      </w:pPr>
    </w:p>
    <w:p w:rsidR="00275C5C" w:rsidRPr="00FE51D7" w:rsidRDefault="00275C5C" w:rsidP="008B73B6">
      <w:pPr>
        <w:spacing w:after="0" w:line="360" w:lineRule="auto"/>
        <w:jc w:val="both"/>
        <w:rPr>
          <w:rFonts w:ascii="Palatino Linotype" w:hAnsi="Palatino Linotype" w:cs="Arial"/>
          <w:b/>
          <w:sz w:val="28"/>
        </w:rPr>
      </w:pPr>
      <w:r w:rsidRPr="00FE51D7">
        <w:rPr>
          <w:rFonts w:ascii="Palatino Linotype" w:hAnsi="Palatino Linotype" w:cs="Arial"/>
          <w:b/>
          <w:sz w:val="28"/>
        </w:rPr>
        <w:t xml:space="preserve">SEGUNDO. </w:t>
      </w:r>
      <w:r w:rsidRPr="00FE51D7">
        <w:rPr>
          <w:rFonts w:ascii="Palatino Linotype" w:hAnsi="Palatino Linotype" w:cs="Arial"/>
          <w:b/>
          <w:sz w:val="28"/>
          <w:szCs w:val="20"/>
        </w:rPr>
        <w:t>De la respuesta del Sujeto Obligado.</w:t>
      </w:r>
    </w:p>
    <w:p w:rsidR="00275C5C" w:rsidRPr="00FE51D7" w:rsidRDefault="00275C5C" w:rsidP="008B73B6">
      <w:pPr>
        <w:spacing w:after="0" w:line="360" w:lineRule="auto"/>
        <w:jc w:val="both"/>
        <w:rPr>
          <w:rFonts w:ascii="Palatino Linotype" w:hAnsi="Palatino Linotype" w:cs="Arial"/>
          <w:sz w:val="24"/>
          <w:szCs w:val="24"/>
        </w:rPr>
      </w:pPr>
      <w:r w:rsidRPr="00FE51D7">
        <w:rPr>
          <w:rFonts w:ascii="Palatino Linotype" w:hAnsi="Palatino Linotype" w:cs="Arial"/>
          <w:sz w:val="24"/>
          <w:szCs w:val="24"/>
        </w:rPr>
        <w:t xml:space="preserve">En el expediente electrónico </w:t>
      </w:r>
      <w:r w:rsidRPr="00FE51D7">
        <w:rPr>
          <w:rFonts w:ascii="Palatino Linotype" w:hAnsi="Palatino Linotype" w:cs="Arial"/>
          <w:b/>
          <w:sz w:val="24"/>
          <w:szCs w:val="24"/>
        </w:rPr>
        <w:t>SAIMEX</w:t>
      </w:r>
      <w:r w:rsidRPr="00FE51D7">
        <w:rPr>
          <w:rFonts w:ascii="Palatino Linotype" w:hAnsi="Palatino Linotype" w:cs="Arial"/>
          <w:sz w:val="24"/>
          <w:szCs w:val="24"/>
        </w:rPr>
        <w:t xml:space="preserve">, se aprecia que </w:t>
      </w:r>
      <w:r w:rsidRPr="00FE51D7">
        <w:rPr>
          <w:rFonts w:ascii="Palatino Linotype" w:hAnsi="Palatino Linotype" w:cs="Arial"/>
          <w:bCs/>
          <w:sz w:val="24"/>
          <w:szCs w:val="24"/>
        </w:rPr>
        <w:t>el</w:t>
      </w:r>
      <w:r w:rsidRPr="00FE51D7">
        <w:rPr>
          <w:rFonts w:ascii="Palatino Linotype" w:hAnsi="Palatino Linotype" w:cs="Arial"/>
          <w:b/>
          <w:sz w:val="24"/>
          <w:szCs w:val="24"/>
        </w:rPr>
        <w:t xml:space="preserve"> Sujeto Obligado </w:t>
      </w:r>
      <w:r w:rsidRPr="00FE51D7">
        <w:rPr>
          <w:rFonts w:ascii="Palatino Linotype" w:hAnsi="Palatino Linotype" w:cs="Arial"/>
          <w:sz w:val="24"/>
          <w:szCs w:val="24"/>
        </w:rPr>
        <w:t xml:space="preserve">fue omiso en dar respuesta a la solicitud de información presentada por </w:t>
      </w:r>
      <w:r w:rsidRPr="00FE51D7">
        <w:rPr>
          <w:rFonts w:ascii="Palatino Linotype" w:hAnsi="Palatino Linotype" w:cs="Arial"/>
          <w:b/>
          <w:sz w:val="24"/>
          <w:szCs w:val="24"/>
        </w:rPr>
        <w:t xml:space="preserve">la parte Recurrente, </w:t>
      </w:r>
      <w:r w:rsidRPr="00FE51D7">
        <w:rPr>
          <w:rFonts w:ascii="Palatino Linotype" w:hAnsi="Palatino Linotype" w:cs="Arial"/>
          <w:sz w:val="24"/>
          <w:szCs w:val="24"/>
        </w:rPr>
        <w:t xml:space="preserve">derivado de lo anterior, se constituye la figura de la </w:t>
      </w:r>
      <w:r w:rsidRPr="00FE51D7">
        <w:rPr>
          <w:rFonts w:ascii="Palatino Linotype" w:hAnsi="Palatino Linotype" w:cs="Arial"/>
          <w:b/>
          <w:sz w:val="24"/>
          <w:szCs w:val="24"/>
        </w:rPr>
        <w:t xml:space="preserve">NEGATIVA FICTA, </w:t>
      </w:r>
      <w:r w:rsidRPr="00FE51D7">
        <w:rPr>
          <w:rFonts w:ascii="Palatino Linotype" w:hAnsi="Palatino Linotype" w:cs="Arial"/>
          <w:sz w:val="24"/>
          <w:szCs w:val="24"/>
        </w:rPr>
        <w:t xml:space="preserve">cuya esencia consiste en atribuir un efecto negativo de la autoridad administrativa frente a las instancias y solicitudes que hagan los particulares. </w:t>
      </w:r>
    </w:p>
    <w:p w:rsidR="00275C5C" w:rsidRPr="00FE51D7" w:rsidRDefault="00275C5C" w:rsidP="008B73B6">
      <w:pPr>
        <w:spacing w:after="0" w:line="360" w:lineRule="auto"/>
        <w:jc w:val="both"/>
        <w:rPr>
          <w:rFonts w:ascii="Palatino Linotype" w:hAnsi="Palatino Linotype" w:cs="Arial"/>
          <w:b/>
          <w:sz w:val="28"/>
        </w:rPr>
      </w:pPr>
    </w:p>
    <w:p w:rsidR="00275C5C" w:rsidRPr="00FE51D7" w:rsidRDefault="00275C5C" w:rsidP="008B73B6">
      <w:pPr>
        <w:spacing w:after="0" w:line="360" w:lineRule="auto"/>
        <w:jc w:val="both"/>
        <w:rPr>
          <w:rFonts w:ascii="Palatino Linotype" w:hAnsi="Palatino Linotype" w:cs="Arial"/>
          <w:b/>
          <w:sz w:val="28"/>
        </w:rPr>
      </w:pPr>
      <w:r w:rsidRPr="00FE51D7">
        <w:rPr>
          <w:rFonts w:ascii="Palatino Linotype" w:hAnsi="Palatino Linotype" w:cs="Arial"/>
          <w:b/>
          <w:sz w:val="28"/>
        </w:rPr>
        <w:t xml:space="preserve">TERCERO. </w:t>
      </w:r>
      <w:r w:rsidRPr="00FE51D7">
        <w:rPr>
          <w:rFonts w:ascii="Palatino Linotype" w:hAnsi="Palatino Linotype"/>
          <w:b/>
          <w:sz w:val="28"/>
        </w:rPr>
        <w:t>Del recurso de revisión.</w:t>
      </w:r>
    </w:p>
    <w:p w:rsidR="00275C5C" w:rsidRPr="00FE51D7" w:rsidRDefault="00275C5C" w:rsidP="008B73B6">
      <w:pPr>
        <w:spacing w:after="0" w:line="360" w:lineRule="auto"/>
        <w:jc w:val="both"/>
        <w:rPr>
          <w:rFonts w:ascii="Palatino Linotype" w:hAnsi="Palatino Linotype" w:cs="Arial"/>
          <w:sz w:val="24"/>
          <w:szCs w:val="24"/>
        </w:rPr>
      </w:pPr>
      <w:r w:rsidRPr="00FE51D7">
        <w:rPr>
          <w:rFonts w:ascii="Palatino Linotype" w:hAnsi="Palatino Linotype" w:cs="Arial"/>
          <w:sz w:val="24"/>
          <w:szCs w:val="24"/>
        </w:rPr>
        <w:t xml:space="preserve">Inconforme con la falta de respuesta por </w:t>
      </w:r>
      <w:r w:rsidRPr="00FE51D7">
        <w:rPr>
          <w:rFonts w:ascii="Palatino Linotype" w:hAnsi="Palatino Linotype" w:cs="Arial"/>
          <w:b/>
          <w:sz w:val="24"/>
          <w:szCs w:val="24"/>
        </w:rPr>
        <w:t xml:space="preserve">El Sujeto Obligado, </w:t>
      </w:r>
      <w:r w:rsidRPr="00FE51D7">
        <w:rPr>
          <w:rFonts w:ascii="Palatino Linotype" w:hAnsi="Palatino Linotype" w:cs="Arial"/>
          <w:sz w:val="24"/>
          <w:szCs w:val="24"/>
        </w:rPr>
        <w:t>la parte</w:t>
      </w:r>
      <w:r w:rsidRPr="00FE51D7">
        <w:rPr>
          <w:rFonts w:ascii="Palatino Linotype" w:hAnsi="Palatino Linotype" w:cs="Arial"/>
          <w:b/>
          <w:sz w:val="24"/>
          <w:szCs w:val="24"/>
        </w:rPr>
        <w:t xml:space="preserve"> Recurrente </w:t>
      </w:r>
      <w:r w:rsidRPr="00FE51D7">
        <w:rPr>
          <w:rFonts w:ascii="Palatino Linotype" w:hAnsi="Palatino Linotype" w:cs="Arial"/>
          <w:sz w:val="24"/>
          <w:szCs w:val="24"/>
        </w:rPr>
        <w:t xml:space="preserve">interpuso recurso de revisión, en fecha </w:t>
      </w:r>
      <w:r w:rsidRPr="00FE51D7">
        <w:rPr>
          <w:rFonts w:ascii="Palatino Linotype" w:hAnsi="Palatino Linotype" w:cs="Arial"/>
          <w:b/>
          <w:sz w:val="24"/>
          <w:szCs w:val="24"/>
        </w:rPr>
        <w:t>veinti</w:t>
      </w:r>
      <w:r w:rsidR="00813DFF" w:rsidRPr="00FE51D7">
        <w:rPr>
          <w:rFonts w:ascii="Palatino Linotype" w:hAnsi="Palatino Linotype" w:cs="Arial"/>
          <w:b/>
          <w:sz w:val="24"/>
          <w:szCs w:val="24"/>
        </w:rPr>
        <w:t>siete</w:t>
      </w:r>
      <w:r w:rsidRPr="00FE51D7">
        <w:rPr>
          <w:rFonts w:ascii="Palatino Linotype" w:hAnsi="Palatino Linotype" w:cs="Arial"/>
          <w:b/>
          <w:sz w:val="24"/>
          <w:szCs w:val="24"/>
        </w:rPr>
        <w:t xml:space="preserve"> de </w:t>
      </w:r>
      <w:r w:rsidR="00813DFF" w:rsidRPr="00FE51D7">
        <w:rPr>
          <w:rFonts w:ascii="Palatino Linotype" w:hAnsi="Palatino Linotype" w:cs="Arial"/>
          <w:b/>
          <w:sz w:val="24"/>
          <w:szCs w:val="24"/>
        </w:rPr>
        <w:t>juni</w:t>
      </w:r>
      <w:r w:rsidRPr="00FE51D7">
        <w:rPr>
          <w:rFonts w:ascii="Palatino Linotype" w:hAnsi="Palatino Linotype" w:cs="Arial"/>
          <w:b/>
          <w:sz w:val="24"/>
          <w:szCs w:val="24"/>
        </w:rPr>
        <w:t>o</w:t>
      </w:r>
      <w:r w:rsidRPr="00FE51D7">
        <w:rPr>
          <w:rFonts w:ascii="Palatino Linotype" w:hAnsi="Palatino Linotype" w:cs="Arial"/>
          <w:sz w:val="24"/>
          <w:szCs w:val="24"/>
        </w:rPr>
        <w:t xml:space="preserve"> </w:t>
      </w:r>
      <w:r w:rsidRPr="00FE51D7">
        <w:rPr>
          <w:rFonts w:ascii="Palatino Linotype" w:hAnsi="Palatino Linotype" w:cs="Arial"/>
          <w:b/>
          <w:sz w:val="24"/>
          <w:szCs w:val="24"/>
        </w:rPr>
        <w:t>de dos mil veinti</w:t>
      </w:r>
      <w:r w:rsidR="00813DFF" w:rsidRPr="00FE51D7">
        <w:rPr>
          <w:rFonts w:ascii="Palatino Linotype" w:hAnsi="Palatino Linotype" w:cs="Arial"/>
          <w:b/>
          <w:sz w:val="24"/>
          <w:szCs w:val="24"/>
        </w:rPr>
        <w:t>trés</w:t>
      </w:r>
      <w:r w:rsidRPr="00FE51D7">
        <w:rPr>
          <w:rFonts w:ascii="Palatino Linotype" w:hAnsi="Palatino Linotype" w:cs="Arial"/>
          <w:sz w:val="24"/>
          <w:szCs w:val="24"/>
        </w:rPr>
        <w:t xml:space="preserve">, el cual fue registrado en el sistema electrónico con el expediente número </w:t>
      </w:r>
      <w:r w:rsidR="00813DFF" w:rsidRPr="00FE51D7">
        <w:rPr>
          <w:rFonts w:ascii="Palatino Linotype" w:hAnsi="Palatino Linotype" w:cs="Arial"/>
          <w:b/>
          <w:sz w:val="24"/>
          <w:szCs w:val="24"/>
        </w:rPr>
        <w:t>0</w:t>
      </w:r>
      <w:r w:rsidRPr="00FE51D7">
        <w:rPr>
          <w:rFonts w:ascii="Palatino Linotype" w:hAnsi="Palatino Linotype" w:cs="Arial"/>
          <w:b/>
          <w:sz w:val="24"/>
          <w:szCs w:val="24"/>
        </w:rPr>
        <w:t>3</w:t>
      </w:r>
      <w:r w:rsidR="00813DFF" w:rsidRPr="00FE51D7">
        <w:rPr>
          <w:rFonts w:ascii="Palatino Linotype" w:hAnsi="Palatino Linotype" w:cs="Arial"/>
          <w:b/>
          <w:sz w:val="24"/>
          <w:szCs w:val="24"/>
        </w:rPr>
        <w:t>73</w:t>
      </w:r>
      <w:r w:rsidRPr="00FE51D7">
        <w:rPr>
          <w:rFonts w:ascii="Palatino Linotype" w:hAnsi="Palatino Linotype" w:cs="Arial"/>
          <w:b/>
          <w:sz w:val="24"/>
          <w:szCs w:val="24"/>
        </w:rPr>
        <w:t>5/INFOEM/IP/RR/202</w:t>
      </w:r>
      <w:r w:rsidR="00813DFF" w:rsidRPr="00FE51D7">
        <w:rPr>
          <w:rFonts w:ascii="Palatino Linotype" w:hAnsi="Palatino Linotype" w:cs="Arial"/>
          <w:b/>
          <w:sz w:val="24"/>
          <w:szCs w:val="24"/>
        </w:rPr>
        <w:t>3</w:t>
      </w:r>
      <w:r w:rsidRPr="00FE51D7">
        <w:rPr>
          <w:rFonts w:ascii="Palatino Linotype" w:hAnsi="Palatino Linotype" w:cs="Arial"/>
          <w:b/>
          <w:sz w:val="24"/>
          <w:szCs w:val="24"/>
        </w:rPr>
        <w:t xml:space="preserve">; </w:t>
      </w:r>
      <w:r w:rsidRPr="00FE51D7">
        <w:rPr>
          <w:rFonts w:ascii="Palatino Linotype" w:hAnsi="Palatino Linotype" w:cs="Arial"/>
          <w:sz w:val="24"/>
          <w:szCs w:val="24"/>
        </w:rPr>
        <w:t>en los cuales arguye las siguientes manifestaciones:</w:t>
      </w:r>
    </w:p>
    <w:p w:rsidR="00275C5C" w:rsidRPr="00FE51D7" w:rsidRDefault="00275C5C" w:rsidP="008B73B6">
      <w:pPr>
        <w:spacing w:after="0" w:line="360" w:lineRule="auto"/>
        <w:jc w:val="both"/>
        <w:rPr>
          <w:rFonts w:ascii="Palatino Linotype" w:hAnsi="Palatino Linotype" w:cs="Arial"/>
          <w:sz w:val="24"/>
          <w:szCs w:val="24"/>
        </w:rPr>
      </w:pPr>
    </w:p>
    <w:p w:rsidR="00275C5C" w:rsidRPr="00FE51D7" w:rsidRDefault="00275C5C" w:rsidP="008B73B6">
      <w:pPr>
        <w:pStyle w:val="Prrafodelista"/>
        <w:numPr>
          <w:ilvl w:val="0"/>
          <w:numId w:val="1"/>
        </w:numPr>
        <w:spacing w:line="360" w:lineRule="auto"/>
        <w:jc w:val="both"/>
        <w:rPr>
          <w:rFonts w:ascii="Palatino Linotype" w:hAnsi="Palatino Linotype" w:cs="Arial"/>
          <w:b/>
          <w:i/>
        </w:rPr>
      </w:pPr>
      <w:r w:rsidRPr="00FE51D7">
        <w:rPr>
          <w:rFonts w:ascii="Palatino Linotype" w:hAnsi="Palatino Linotype" w:cs="Arial"/>
          <w:b/>
          <w:i/>
        </w:rPr>
        <w:t>Acto impugnado:</w:t>
      </w:r>
    </w:p>
    <w:p w:rsidR="00275C5C" w:rsidRPr="00FE51D7" w:rsidRDefault="00275C5C" w:rsidP="008B73B6">
      <w:pPr>
        <w:spacing w:after="0" w:line="240" w:lineRule="auto"/>
        <w:ind w:left="426"/>
        <w:jc w:val="both"/>
        <w:rPr>
          <w:rFonts w:ascii="Palatino Linotype" w:hAnsi="Palatino Linotype" w:cs="Arial"/>
          <w:i/>
          <w:sz w:val="24"/>
          <w:szCs w:val="24"/>
        </w:rPr>
      </w:pPr>
      <w:r w:rsidRPr="00FE51D7">
        <w:rPr>
          <w:rFonts w:ascii="Palatino Linotype" w:hAnsi="Palatino Linotype" w:cs="Arial"/>
          <w:i/>
          <w:sz w:val="24"/>
          <w:szCs w:val="24"/>
        </w:rPr>
        <w:t>“</w:t>
      </w:r>
      <w:r w:rsidR="00813DFF" w:rsidRPr="00FE51D7">
        <w:rPr>
          <w:rFonts w:ascii="Palatino Linotype" w:hAnsi="Palatino Linotype" w:cs="Arial"/>
          <w:i/>
          <w:sz w:val="24"/>
          <w:szCs w:val="24"/>
        </w:rPr>
        <w:t xml:space="preserve">La Ley de Ley de Transparencia y Acceso a la Información Pública del Estado de México y Municipios, señala que el procedimiento de acceso a la información es la garantía primaria del derecho en cuestión y se rige por los principios de simplicidad, rapidez gratuidad del procedimiento, auxilio y orientación a los particulares. Por lo anterior, y de acuerdo con lo que establece dicho ordenamiento jurídico, por este medio se hace efectiva la garantía por la afectación al derecho de acceso a la información pública, a través de la interposición del presente recurso de revisión. TÍTULO OCTAVO DE LA IMPUGNACIÓN EN MATERIA DE ACCESO A LA INFORMACIÓN PÚBLICA Capítulo I Del Recurso de Revisión ante el Instituto Artículo 176. El recurso de revisión es la garantía secundaria mediante la cual se pretende reparar cualquier posible afectación al derecho de acceso a la información pública en términos del presente y del siguiente </w:t>
      </w:r>
      <w:r w:rsidR="00813DFF" w:rsidRPr="00FE51D7">
        <w:rPr>
          <w:rFonts w:ascii="Palatino Linotype" w:hAnsi="Palatino Linotype" w:cs="Arial"/>
          <w:i/>
          <w:sz w:val="24"/>
          <w:szCs w:val="24"/>
        </w:rPr>
        <w:lastRenderedPageBreak/>
        <w:t>Capítulo. Lo anterior, en razón de que el sujeto obligado Ayuntamiento de Ixtapaluca, no dio respuesta a la solicitud de información. Al respecto el artículo 179 fracción Artículo 179. El recurso de revisión es un medio de protección que la Ley otorga a los particulares, para hacer valer su derecho de acceso a la información pública: (…) VII. La falta de respuesta a una solicitud de acceso a la información; En este sentido, nos encontramos ante un supuesto de responsabilidad administrativa, toda vez que como establece el ordenamiento jurídico citado, la Unidad de Transparencia deberá notificar la respuesta a la solicitud al interesado en el menor tiempo posible, que no podrá exceder de quince días hábiles, contados a partir del día siguiente a la presentación de aquélla, y la obligación de acceso a la información pública se tendrá por cumplida cuando el solicitante tenga a su disposición la información requerida. En este caso se solicita igualmente que el Instituto de vista al Órgano Interno de Control en términos de la Ley de Responsabilidades Administrativas del Estado de México y Municipios, para que determine el grado de responsabilidad por la vulneración al derecho de acceso a la información.</w:t>
      </w:r>
      <w:r w:rsidRPr="00FE51D7">
        <w:rPr>
          <w:rFonts w:ascii="Palatino Linotype" w:hAnsi="Palatino Linotype" w:cs="Arial"/>
          <w:i/>
          <w:sz w:val="24"/>
          <w:szCs w:val="24"/>
        </w:rPr>
        <w:t>” (sic)</w:t>
      </w:r>
    </w:p>
    <w:p w:rsidR="00275C5C" w:rsidRPr="00FE51D7" w:rsidRDefault="00275C5C" w:rsidP="008B73B6">
      <w:pPr>
        <w:spacing w:after="0" w:line="360" w:lineRule="auto"/>
        <w:ind w:left="426"/>
        <w:jc w:val="both"/>
        <w:rPr>
          <w:rFonts w:ascii="Palatino Linotype" w:hAnsi="Palatino Linotype" w:cs="Arial"/>
          <w:i/>
          <w:sz w:val="24"/>
          <w:szCs w:val="24"/>
        </w:rPr>
      </w:pPr>
    </w:p>
    <w:p w:rsidR="00275C5C" w:rsidRPr="00FE51D7" w:rsidRDefault="00275C5C" w:rsidP="008B73B6">
      <w:pPr>
        <w:pStyle w:val="Prrafodelista"/>
        <w:numPr>
          <w:ilvl w:val="0"/>
          <w:numId w:val="1"/>
        </w:numPr>
        <w:spacing w:line="360" w:lineRule="auto"/>
        <w:jc w:val="both"/>
        <w:rPr>
          <w:rFonts w:ascii="Palatino Linotype" w:hAnsi="Palatino Linotype" w:cs="Arial"/>
          <w:b/>
          <w:i/>
        </w:rPr>
      </w:pPr>
      <w:r w:rsidRPr="00FE51D7">
        <w:rPr>
          <w:rFonts w:ascii="Palatino Linotype" w:hAnsi="Palatino Linotype" w:cs="Arial"/>
          <w:b/>
          <w:i/>
        </w:rPr>
        <w:t>Razones o motivos de inconformidad</w:t>
      </w:r>
    </w:p>
    <w:p w:rsidR="00275C5C" w:rsidRPr="00FE51D7" w:rsidRDefault="00275C5C" w:rsidP="008B73B6">
      <w:pPr>
        <w:spacing w:after="0" w:line="240" w:lineRule="auto"/>
        <w:ind w:left="426" w:right="283"/>
        <w:jc w:val="both"/>
        <w:rPr>
          <w:rFonts w:ascii="Palatino Linotype" w:hAnsi="Palatino Linotype" w:cs="Arial"/>
          <w:i/>
          <w:sz w:val="24"/>
          <w:szCs w:val="24"/>
        </w:rPr>
      </w:pPr>
      <w:r w:rsidRPr="00FE51D7">
        <w:rPr>
          <w:rFonts w:ascii="Palatino Linotype" w:hAnsi="Palatino Linotype" w:cs="Arial"/>
          <w:i/>
          <w:sz w:val="24"/>
          <w:szCs w:val="24"/>
        </w:rPr>
        <w:t>“</w:t>
      </w:r>
      <w:r w:rsidR="00813DFF" w:rsidRPr="00FE51D7">
        <w:rPr>
          <w:rFonts w:ascii="Palatino Linotype" w:hAnsi="Palatino Linotype" w:cs="Arial"/>
          <w:i/>
          <w:sz w:val="24"/>
          <w:szCs w:val="24"/>
        </w:rPr>
        <w:t xml:space="preserve">La Ley de Ley de Transparencia y Acceso a la Información Pública del Estado de México y Municipios, señala que el procedimiento de acceso a la información es la garantía primaria del derecho en cuestión y se rige por los principios de simplicidad, rapidez gratuidad del procedimiento, auxilio y orientación a los particulares. Por lo anterior, y de acuerdo con lo que establece dicho ordenamiento jurídico, por este medio se hace efectiva la garantía por la afectación al derecho de acceso a la información pública, a través de la interposición del presente recurso de revisión. TÍTULO OCTAVO DE LA IMPUGNACIÓN EN MATERIA DE ACCESO A LA INFORMACIÓN PÚBLICA Capítulo I Del Recurso de Revisión ante el Instituto Artículo 176. El recurso de revisión es la garantía secundaria mediante la cual se pretende reparar cualquier posible afectación al derecho de acceso a la información pública en términos del presente y del siguiente Capítulo. Lo anterior, en razón de que el sujeto obligado Ayuntamiento de Ixtapaluca, no dio respuesta a la solicitud de información. Al respecto el artículo 179 fracción Artículo 179. El recurso de revisión es un medio de protección que la Ley otorga a los particulares, para hacer valer su derecho de acceso a la información pública: (…) VII. La falta de respuesta a una solicitud de acceso a la información; En este sentido, nos encontramos ante un supuesto de responsabilidad administrativa, toda vez que como establece el ordenamiento jurídico citado, la Unidad de Transparencia deberá notificar la respuesta a la solicitud al interesado en el menor tiempo posible, que no podrá exceder </w:t>
      </w:r>
      <w:r w:rsidR="00813DFF" w:rsidRPr="00FE51D7">
        <w:rPr>
          <w:rFonts w:ascii="Palatino Linotype" w:hAnsi="Palatino Linotype" w:cs="Arial"/>
          <w:i/>
          <w:sz w:val="24"/>
          <w:szCs w:val="24"/>
        </w:rPr>
        <w:lastRenderedPageBreak/>
        <w:t xml:space="preserve">de quince días hábiles, contados a partir del día siguiente a la presentación de aquélla, y la obligación de acceso a la información pública se tendrá por cumplida cuando el solicitante tenga a su disposición la información requerida. En este caso </w:t>
      </w:r>
      <w:r w:rsidR="00813DFF" w:rsidRPr="00FE51D7">
        <w:rPr>
          <w:rFonts w:ascii="Palatino Linotype" w:hAnsi="Palatino Linotype" w:cs="Arial"/>
          <w:i/>
          <w:sz w:val="24"/>
          <w:szCs w:val="24"/>
          <w:u w:val="single"/>
        </w:rPr>
        <w:t xml:space="preserve">se solicita igualmente que el Instituto de vista al Órgano Interno de Control </w:t>
      </w:r>
      <w:r w:rsidR="00813DFF" w:rsidRPr="00FE51D7">
        <w:rPr>
          <w:rFonts w:ascii="Palatino Linotype" w:hAnsi="Palatino Linotype" w:cs="Arial"/>
          <w:i/>
          <w:sz w:val="24"/>
          <w:szCs w:val="24"/>
        </w:rPr>
        <w:t>en términos de la Ley de Responsabilidades Administrativas del Estado de México y Municipios, para que determine el grado de responsabilidad por la vulneración al derecho de acceso a la información.</w:t>
      </w:r>
      <w:r w:rsidRPr="00FE51D7">
        <w:rPr>
          <w:rFonts w:ascii="Palatino Linotype" w:hAnsi="Palatino Linotype" w:cs="Arial"/>
          <w:i/>
          <w:sz w:val="24"/>
          <w:szCs w:val="24"/>
        </w:rPr>
        <w:t>” (Sic)</w:t>
      </w:r>
    </w:p>
    <w:p w:rsidR="00275C5C" w:rsidRPr="00FE51D7" w:rsidRDefault="00275C5C" w:rsidP="008B73B6">
      <w:pPr>
        <w:spacing w:after="0" w:line="360" w:lineRule="auto"/>
        <w:jc w:val="both"/>
        <w:rPr>
          <w:rFonts w:ascii="Palatino Linotype" w:hAnsi="Palatino Linotype" w:cs="Arial"/>
          <w:b/>
          <w:sz w:val="28"/>
        </w:rPr>
      </w:pPr>
    </w:p>
    <w:p w:rsidR="00275C5C" w:rsidRPr="00FE51D7" w:rsidRDefault="00275C5C" w:rsidP="008B73B6">
      <w:pPr>
        <w:spacing w:after="0" w:line="360" w:lineRule="auto"/>
        <w:jc w:val="both"/>
        <w:rPr>
          <w:rFonts w:ascii="Palatino Linotype" w:hAnsi="Palatino Linotype" w:cs="Arial"/>
          <w:b/>
          <w:sz w:val="24"/>
          <w:szCs w:val="24"/>
        </w:rPr>
      </w:pPr>
      <w:r w:rsidRPr="00FE51D7">
        <w:rPr>
          <w:rFonts w:ascii="Palatino Linotype" w:hAnsi="Palatino Linotype" w:cs="Arial"/>
          <w:b/>
          <w:sz w:val="28"/>
        </w:rPr>
        <w:t>CUARTO</w:t>
      </w:r>
      <w:r w:rsidRPr="00FE51D7">
        <w:rPr>
          <w:rFonts w:ascii="Palatino Linotype" w:hAnsi="Palatino Linotype" w:cs="Arial"/>
          <w:b/>
          <w:sz w:val="24"/>
          <w:szCs w:val="24"/>
        </w:rPr>
        <w:t xml:space="preserve">. </w:t>
      </w:r>
      <w:r w:rsidRPr="00FE51D7">
        <w:rPr>
          <w:rFonts w:ascii="Palatino Linotype" w:hAnsi="Palatino Linotype" w:cs="Arial"/>
          <w:b/>
          <w:sz w:val="28"/>
          <w:szCs w:val="28"/>
        </w:rPr>
        <w:t>Del turno del recurso de revisión.</w:t>
      </w:r>
    </w:p>
    <w:p w:rsidR="00275C5C" w:rsidRPr="00FE51D7" w:rsidRDefault="00275C5C" w:rsidP="008B73B6">
      <w:pPr>
        <w:spacing w:after="0" w:line="360" w:lineRule="auto"/>
        <w:jc w:val="both"/>
        <w:rPr>
          <w:rFonts w:ascii="Palatino Linotype" w:hAnsi="Palatino Linotype" w:cs="Arial"/>
          <w:sz w:val="28"/>
          <w:szCs w:val="24"/>
        </w:rPr>
      </w:pPr>
      <w:r w:rsidRPr="00FE51D7">
        <w:rPr>
          <w:rFonts w:ascii="Palatino Linotype" w:hAnsi="Palatino Linotype"/>
          <w:sz w:val="24"/>
        </w:rPr>
        <w:t xml:space="preserve">El medio de impugnación fue turnado al Comisionado Presidente </w:t>
      </w:r>
      <w:r w:rsidRPr="00FE51D7">
        <w:rPr>
          <w:rFonts w:ascii="Palatino Linotype" w:hAnsi="Palatino Linotype"/>
          <w:b/>
          <w:sz w:val="24"/>
        </w:rPr>
        <w:t>José Martínez Vilchis,</w:t>
      </w:r>
      <w:r w:rsidRPr="00FE51D7">
        <w:rPr>
          <w:rFonts w:ascii="Palatino Linotype" w:hAnsi="Palatino Linotype"/>
          <w:sz w:val="24"/>
        </w:rPr>
        <w:t xml:space="preserve"> por medio del sistema electrónico SAIMEX, en términos del artículo 185, fracción I, de la Ley de Transparencia y Acceso a la información Pública del Estado de México y Municipios, del cual recayó acuerdo de </w:t>
      </w:r>
      <w:r w:rsidRPr="00FE51D7">
        <w:rPr>
          <w:rFonts w:ascii="Palatino Linotype" w:hAnsi="Palatino Linotype"/>
          <w:b/>
          <w:sz w:val="24"/>
        </w:rPr>
        <w:t>admisión</w:t>
      </w:r>
      <w:r w:rsidRPr="00FE51D7">
        <w:rPr>
          <w:rFonts w:ascii="Palatino Linotype" w:hAnsi="Palatino Linotype"/>
          <w:sz w:val="24"/>
        </w:rPr>
        <w:t xml:space="preserve"> en fecha </w:t>
      </w:r>
      <w:r w:rsidR="00813DFF" w:rsidRPr="00FE51D7">
        <w:rPr>
          <w:rFonts w:ascii="Palatino Linotype" w:hAnsi="Palatino Linotype"/>
          <w:b/>
          <w:bCs/>
          <w:sz w:val="24"/>
        </w:rPr>
        <w:t>cuatro</w:t>
      </w:r>
      <w:r w:rsidRPr="00FE51D7">
        <w:rPr>
          <w:rFonts w:ascii="Palatino Linotype" w:hAnsi="Palatino Linotype"/>
          <w:b/>
          <w:sz w:val="24"/>
        </w:rPr>
        <w:t xml:space="preserve"> de </w:t>
      </w:r>
      <w:r w:rsidR="00813DFF" w:rsidRPr="00FE51D7">
        <w:rPr>
          <w:rFonts w:ascii="Palatino Linotype" w:hAnsi="Palatino Linotype"/>
          <w:b/>
          <w:sz w:val="24"/>
        </w:rPr>
        <w:t>juli</w:t>
      </w:r>
      <w:r w:rsidRPr="00FE51D7">
        <w:rPr>
          <w:rFonts w:ascii="Palatino Linotype" w:hAnsi="Palatino Linotype"/>
          <w:b/>
          <w:sz w:val="24"/>
        </w:rPr>
        <w:t>o</w:t>
      </w:r>
      <w:r w:rsidRPr="00FE51D7">
        <w:rPr>
          <w:rFonts w:ascii="Palatino Linotype" w:hAnsi="Palatino Linotype"/>
          <w:sz w:val="24"/>
        </w:rPr>
        <w:t xml:space="preserve"> </w:t>
      </w:r>
      <w:r w:rsidRPr="00FE51D7">
        <w:rPr>
          <w:rFonts w:ascii="Palatino Linotype" w:hAnsi="Palatino Linotype"/>
          <w:b/>
          <w:sz w:val="24"/>
        </w:rPr>
        <w:t>de dos mil veinti</w:t>
      </w:r>
      <w:r w:rsidR="00813DFF" w:rsidRPr="00FE51D7">
        <w:rPr>
          <w:rFonts w:ascii="Palatino Linotype" w:hAnsi="Palatino Linotype"/>
          <w:b/>
          <w:sz w:val="24"/>
        </w:rPr>
        <w:t>tré</w:t>
      </w:r>
      <w:r w:rsidRPr="00FE51D7">
        <w:rPr>
          <w:rFonts w:ascii="Palatino Linotype" w:hAnsi="Palatino Linotype"/>
          <w:b/>
          <w:sz w:val="24"/>
        </w:rPr>
        <w:t>s</w:t>
      </w:r>
      <w:r w:rsidRPr="00FE51D7">
        <w:rPr>
          <w:rFonts w:ascii="Palatino Linotype" w:hAnsi="Palatino Linotype"/>
          <w:sz w:val="24"/>
        </w:rPr>
        <w:t>, determinándose en ellos, un plazo de siete días para que las partes manifestaran lo que a su derecho corresponda en términos del numeral ya citado.</w:t>
      </w:r>
    </w:p>
    <w:p w:rsidR="00275C5C" w:rsidRPr="00FE51D7" w:rsidRDefault="00275C5C" w:rsidP="008B73B6">
      <w:pPr>
        <w:pStyle w:val="Prrafodelista"/>
        <w:spacing w:line="360" w:lineRule="auto"/>
        <w:ind w:left="0"/>
        <w:jc w:val="both"/>
        <w:rPr>
          <w:rFonts w:ascii="Palatino Linotype" w:hAnsi="Palatino Linotype" w:cs="Arial"/>
          <w:b/>
          <w:szCs w:val="22"/>
          <w:lang w:val="es-MX"/>
        </w:rPr>
      </w:pPr>
    </w:p>
    <w:p w:rsidR="00275C5C" w:rsidRPr="00FE51D7" w:rsidRDefault="00275C5C" w:rsidP="008B73B6">
      <w:pPr>
        <w:pStyle w:val="Prrafodelista"/>
        <w:spacing w:line="360" w:lineRule="auto"/>
        <w:ind w:left="0"/>
        <w:jc w:val="both"/>
        <w:rPr>
          <w:rFonts w:ascii="Palatino Linotype" w:hAnsi="Palatino Linotype" w:cs="Arial"/>
          <w:b/>
          <w:sz w:val="28"/>
          <w:szCs w:val="28"/>
        </w:rPr>
      </w:pPr>
      <w:r w:rsidRPr="00FE51D7">
        <w:rPr>
          <w:rFonts w:ascii="Palatino Linotype" w:hAnsi="Palatino Linotype" w:cs="Arial"/>
          <w:b/>
          <w:sz w:val="28"/>
        </w:rPr>
        <w:t>QUINTO</w:t>
      </w:r>
      <w:r w:rsidRPr="00FE51D7">
        <w:rPr>
          <w:rFonts w:ascii="Palatino Linotype" w:hAnsi="Palatino Linotype" w:cs="Arial"/>
          <w:b/>
          <w:sz w:val="28"/>
          <w:szCs w:val="28"/>
        </w:rPr>
        <w:t>. De la etapa de instrucción.</w:t>
      </w:r>
    </w:p>
    <w:p w:rsidR="00275C5C" w:rsidRPr="00FE51D7" w:rsidRDefault="00275C5C" w:rsidP="008B73B6">
      <w:pPr>
        <w:spacing w:after="0" w:line="360" w:lineRule="auto"/>
        <w:jc w:val="both"/>
        <w:rPr>
          <w:rFonts w:ascii="Palatino Linotype" w:hAnsi="Palatino Linotype" w:cs="Arial"/>
          <w:b/>
          <w:i/>
          <w:sz w:val="24"/>
          <w:szCs w:val="24"/>
        </w:rPr>
      </w:pPr>
      <w:r w:rsidRPr="00FE51D7">
        <w:rPr>
          <w:rFonts w:ascii="Palatino Linotype" w:hAnsi="Palatino Linotype" w:cs="Arial"/>
          <w:sz w:val="24"/>
          <w:szCs w:val="24"/>
        </w:rPr>
        <w:t>De las constancias que obran en el SAIMEX, se advierte que el Sujeto Obligado rindió su informe justificado por medio del archivo electrónico</w:t>
      </w:r>
      <w:r w:rsidR="00813DFF" w:rsidRPr="00FE51D7">
        <w:rPr>
          <w:rFonts w:ascii="Palatino Linotype" w:hAnsi="Palatino Linotype" w:cs="Arial"/>
          <w:sz w:val="24"/>
          <w:szCs w:val="24"/>
        </w:rPr>
        <w:t xml:space="preserve"> </w:t>
      </w:r>
      <w:r w:rsidRPr="00FE51D7">
        <w:rPr>
          <w:rFonts w:ascii="Palatino Linotype" w:hAnsi="Palatino Linotype" w:cs="Arial"/>
          <w:sz w:val="24"/>
          <w:szCs w:val="24"/>
        </w:rPr>
        <w:t>“</w:t>
      </w:r>
      <w:r w:rsidR="00813DFF" w:rsidRPr="00FE51D7">
        <w:rPr>
          <w:rFonts w:ascii="Palatino Linotype" w:hAnsi="Palatino Linotype" w:cs="Arial"/>
          <w:b/>
          <w:i/>
          <w:sz w:val="24"/>
          <w:szCs w:val="24"/>
        </w:rPr>
        <w:t>Respuesta 218 Presidencia.pdf</w:t>
      </w:r>
      <w:r w:rsidRPr="00FE51D7">
        <w:rPr>
          <w:rFonts w:ascii="Palatino Linotype" w:hAnsi="Palatino Linotype" w:cs="Arial"/>
          <w:b/>
          <w:i/>
          <w:sz w:val="24"/>
          <w:szCs w:val="24"/>
        </w:rPr>
        <w:t>”</w:t>
      </w:r>
      <w:r w:rsidRPr="00FE51D7">
        <w:rPr>
          <w:rFonts w:ascii="Palatino Linotype" w:hAnsi="Palatino Linotype" w:cs="Arial"/>
          <w:sz w:val="24"/>
          <w:szCs w:val="24"/>
        </w:rPr>
        <w:t>, mismo que fue pu</w:t>
      </w:r>
      <w:r w:rsidR="00813DFF" w:rsidRPr="00FE51D7">
        <w:rPr>
          <w:rFonts w:ascii="Palatino Linotype" w:hAnsi="Palatino Linotype" w:cs="Arial"/>
          <w:sz w:val="24"/>
          <w:szCs w:val="24"/>
        </w:rPr>
        <w:t>esto</w:t>
      </w:r>
      <w:r w:rsidRPr="00FE51D7">
        <w:rPr>
          <w:rFonts w:ascii="Palatino Linotype" w:hAnsi="Palatino Linotype" w:cs="Arial"/>
          <w:sz w:val="24"/>
          <w:szCs w:val="24"/>
        </w:rPr>
        <w:t xml:space="preserve"> a la vista de</w:t>
      </w:r>
      <w:r w:rsidR="00813DFF" w:rsidRPr="00FE51D7">
        <w:rPr>
          <w:rFonts w:ascii="Palatino Linotype" w:hAnsi="Palatino Linotype" w:cs="Arial"/>
          <w:sz w:val="24"/>
          <w:szCs w:val="24"/>
        </w:rPr>
        <w:t xml:space="preserve"> </w:t>
      </w:r>
      <w:r w:rsidRPr="00FE51D7">
        <w:rPr>
          <w:rFonts w:ascii="Palatino Linotype" w:hAnsi="Palatino Linotype" w:cs="Arial"/>
          <w:sz w:val="24"/>
          <w:szCs w:val="24"/>
        </w:rPr>
        <w:t>l</w:t>
      </w:r>
      <w:r w:rsidR="00813DFF" w:rsidRPr="00FE51D7">
        <w:rPr>
          <w:rFonts w:ascii="Palatino Linotype" w:hAnsi="Palatino Linotype" w:cs="Arial"/>
          <w:sz w:val="24"/>
          <w:szCs w:val="24"/>
        </w:rPr>
        <w:t>a parte</w:t>
      </w:r>
      <w:r w:rsidRPr="00FE51D7">
        <w:rPr>
          <w:rFonts w:ascii="Palatino Linotype" w:hAnsi="Palatino Linotype" w:cs="Arial"/>
          <w:sz w:val="24"/>
          <w:szCs w:val="24"/>
        </w:rPr>
        <w:t xml:space="preserve"> Recurrente en fecha </w:t>
      </w:r>
      <w:r w:rsidR="00813DFF" w:rsidRPr="00FE51D7">
        <w:rPr>
          <w:rFonts w:ascii="Palatino Linotype" w:hAnsi="Palatino Linotype" w:cs="Arial"/>
          <w:b/>
          <w:sz w:val="24"/>
          <w:szCs w:val="24"/>
        </w:rPr>
        <w:t>primero de agosto</w:t>
      </w:r>
      <w:r w:rsidRPr="00FE51D7">
        <w:rPr>
          <w:rFonts w:ascii="Palatino Linotype" w:hAnsi="Palatino Linotype" w:cs="Arial"/>
          <w:b/>
          <w:sz w:val="24"/>
          <w:szCs w:val="24"/>
        </w:rPr>
        <w:t xml:space="preserve"> de dos mil veinti</w:t>
      </w:r>
      <w:r w:rsidR="00813DFF" w:rsidRPr="00FE51D7">
        <w:rPr>
          <w:rFonts w:ascii="Palatino Linotype" w:hAnsi="Palatino Linotype" w:cs="Arial"/>
          <w:b/>
          <w:sz w:val="24"/>
          <w:szCs w:val="24"/>
        </w:rPr>
        <w:t>tré</w:t>
      </w:r>
      <w:r w:rsidRPr="00FE51D7">
        <w:rPr>
          <w:rFonts w:ascii="Palatino Linotype" w:hAnsi="Palatino Linotype" w:cs="Arial"/>
          <w:b/>
          <w:sz w:val="24"/>
          <w:szCs w:val="24"/>
        </w:rPr>
        <w:t>s</w:t>
      </w:r>
      <w:r w:rsidRPr="00FE51D7">
        <w:rPr>
          <w:rFonts w:ascii="Palatino Linotype" w:hAnsi="Palatino Linotype" w:cs="Arial"/>
          <w:sz w:val="24"/>
          <w:szCs w:val="24"/>
        </w:rPr>
        <w:t>.</w:t>
      </w:r>
      <w:r w:rsidR="0078648D" w:rsidRPr="00FE51D7">
        <w:rPr>
          <w:rFonts w:ascii="Palatino Linotype" w:hAnsi="Palatino Linotype" w:cs="Arial"/>
          <w:sz w:val="24"/>
          <w:szCs w:val="24"/>
        </w:rPr>
        <w:t xml:space="preserve"> Asimismo la parte Recurrente remitió sus alegatos a través de los archivos electrónicos denominados </w:t>
      </w:r>
      <w:r w:rsidR="0078648D" w:rsidRPr="00FE51D7">
        <w:rPr>
          <w:rFonts w:ascii="Palatino Linotype" w:hAnsi="Palatino Linotype" w:cs="Arial"/>
          <w:b/>
          <w:sz w:val="24"/>
          <w:szCs w:val="24"/>
        </w:rPr>
        <w:t xml:space="preserve">“218estudios.pdf” </w:t>
      </w:r>
      <w:r w:rsidR="0078648D" w:rsidRPr="00FE51D7">
        <w:rPr>
          <w:rFonts w:ascii="Palatino Linotype" w:hAnsi="Palatino Linotype" w:cs="Arial"/>
          <w:sz w:val="24"/>
          <w:szCs w:val="24"/>
        </w:rPr>
        <w:t>y</w:t>
      </w:r>
      <w:r w:rsidR="0078648D" w:rsidRPr="00FE51D7">
        <w:rPr>
          <w:rFonts w:ascii="Palatino Linotype" w:hAnsi="Palatino Linotype" w:cs="Arial"/>
          <w:b/>
          <w:sz w:val="24"/>
          <w:szCs w:val="24"/>
        </w:rPr>
        <w:t xml:space="preserve"> “ALEGATOS 218 falta de respuesta.pdf”</w:t>
      </w:r>
      <w:r w:rsidR="0078648D" w:rsidRPr="00FE51D7">
        <w:rPr>
          <w:rFonts w:ascii="Palatino Linotype" w:hAnsi="Palatino Linotype" w:cs="Arial"/>
          <w:sz w:val="24"/>
          <w:szCs w:val="24"/>
        </w:rPr>
        <w:t>, a través de los cuales solicita se ordene la entrega de la información y dar vista al Órgano Interno de Control, por no haber atendido la solicitud de información en tiempo y forma, adjuntado nuevamente su solicitud de información.</w:t>
      </w:r>
    </w:p>
    <w:p w:rsidR="0078648D" w:rsidRPr="00FE51D7" w:rsidRDefault="0078648D" w:rsidP="008B73B6">
      <w:pPr>
        <w:spacing w:after="0" w:line="360" w:lineRule="auto"/>
        <w:jc w:val="both"/>
        <w:rPr>
          <w:rFonts w:ascii="Palatino Linotype" w:hAnsi="Palatino Linotype" w:cs="Arial"/>
          <w:b/>
          <w:sz w:val="24"/>
          <w:szCs w:val="28"/>
        </w:rPr>
      </w:pPr>
    </w:p>
    <w:p w:rsidR="00275C5C" w:rsidRPr="00FE51D7" w:rsidRDefault="00275C5C" w:rsidP="008B73B6">
      <w:pPr>
        <w:spacing w:after="0" w:line="360" w:lineRule="auto"/>
        <w:jc w:val="both"/>
        <w:rPr>
          <w:rFonts w:ascii="Palatino Linotype" w:hAnsi="Palatino Linotype" w:cs="Arial"/>
          <w:b/>
          <w:sz w:val="28"/>
          <w:szCs w:val="28"/>
        </w:rPr>
      </w:pPr>
      <w:r w:rsidRPr="00FE51D7">
        <w:rPr>
          <w:rFonts w:ascii="Palatino Linotype" w:hAnsi="Palatino Linotype" w:cs="Arial"/>
          <w:b/>
          <w:sz w:val="28"/>
          <w:szCs w:val="28"/>
        </w:rPr>
        <w:t>SEXTO. Del Cierre de Instrucción.</w:t>
      </w:r>
    </w:p>
    <w:p w:rsidR="00275C5C" w:rsidRPr="00FE51D7" w:rsidRDefault="00275C5C" w:rsidP="008B73B6">
      <w:pPr>
        <w:spacing w:after="0" w:line="360" w:lineRule="auto"/>
        <w:jc w:val="both"/>
        <w:rPr>
          <w:rFonts w:ascii="Palatino Linotype" w:hAnsi="Palatino Linotype" w:cs="Arial"/>
          <w:sz w:val="24"/>
          <w:szCs w:val="24"/>
        </w:rPr>
      </w:pPr>
      <w:r w:rsidRPr="00FE51D7">
        <w:rPr>
          <w:rFonts w:ascii="Palatino Linotype" w:hAnsi="Palatino Linotype" w:cs="Arial"/>
          <w:sz w:val="24"/>
          <w:szCs w:val="24"/>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w:t>
      </w:r>
      <w:r w:rsidR="0078648D" w:rsidRPr="00FE51D7">
        <w:rPr>
          <w:rFonts w:ascii="Palatino Linotype" w:hAnsi="Palatino Linotype" w:cs="Arial"/>
          <w:b/>
          <w:sz w:val="24"/>
          <w:szCs w:val="24"/>
        </w:rPr>
        <w:t>siet</w:t>
      </w:r>
      <w:r w:rsidRPr="00FE51D7">
        <w:rPr>
          <w:rFonts w:ascii="Palatino Linotype" w:hAnsi="Palatino Linotype" w:cs="Arial"/>
          <w:b/>
          <w:sz w:val="24"/>
          <w:szCs w:val="24"/>
        </w:rPr>
        <w:t xml:space="preserve">e de </w:t>
      </w:r>
      <w:r w:rsidR="0078648D" w:rsidRPr="00FE51D7">
        <w:rPr>
          <w:rFonts w:ascii="Palatino Linotype" w:hAnsi="Palatino Linotype" w:cs="Arial"/>
          <w:b/>
          <w:sz w:val="24"/>
          <w:szCs w:val="24"/>
        </w:rPr>
        <w:t>agosto</w:t>
      </w:r>
      <w:r w:rsidRPr="00FE51D7">
        <w:rPr>
          <w:rFonts w:ascii="Palatino Linotype" w:hAnsi="Palatino Linotype" w:cs="Arial"/>
          <w:b/>
          <w:sz w:val="24"/>
          <w:szCs w:val="24"/>
        </w:rPr>
        <w:t xml:space="preserve"> de dos mil veinti</w:t>
      </w:r>
      <w:r w:rsidR="0078648D" w:rsidRPr="00FE51D7">
        <w:rPr>
          <w:rFonts w:ascii="Palatino Linotype" w:hAnsi="Palatino Linotype" w:cs="Arial"/>
          <w:b/>
          <w:sz w:val="24"/>
          <w:szCs w:val="24"/>
        </w:rPr>
        <w:t>trés</w:t>
      </w:r>
      <w:r w:rsidRPr="00FE51D7">
        <w:rPr>
          <w:rFonts w:ascii="Palatino Linotype" w:hAnsi="Palatino Linotype" w:cs="Arial"/>
          <w:sz w:val="24"/>
          <w:szCs w:val="24"/>
        </w:rPr>
        <w:t>, en términos del artículo 185 fracción VI de la Ley de Transparencia y Acceso a la Información Pública del Estado de México y Municipios, ordenándose turnar el expediente a la resolución que en derecho proceda.</w:t>
      </w:r>
    </w:p>
    <w:p w:rsidR="00275C5C" w:rsidRPr="00FE51D7" w:rsidRDefault="00275C5C" w:rsidP="008B73B6">
      <w:pPr>
        <w:spacing w:after="0" w:line="360" w:lineRule="auto"/>
        <w:jc w:val="both"/>
        <w:rPr>
          <w:rFonts w:ascii="Palatino Linotype" w:hAnsi="Palatino Linotype" w:cs="Arial"/>
          <w:sz w:val="24"/>
          <w:szCs w:val="24"/>
        </w:rPr>
      </w:pPr>
    </w:p>
    <w:p w:rsidR="00275C5C" w:rsidRPr="00FE51D7" w:rsidRDefault="00275C5C" w:rsidP="008B73B6">
      <w:pPr>
        <w:spacing w:after="0" w:line="360" w:lineRule="auto"/>
        <w:jc w:val="both"/>
        <w:rPr>
          <w:rFonts w:ascii="Palatino Linotype" w:hAnsi="Palatino Linotype" w:cs="Arial"/>
          <w:b/>
          <w:sz w:val="28"/>
        </w:rPr>
      </w:pPr>
      <w:r w:rsidRPr="00FE51D7">
        <w:rPr>
          <w:rFonts w:ascii="Palatino Linotype" w:hAnsi="Palatino Linotype" w:cs="Arial"/>
          <w:b/>
          <w:sz w:val="28"/>
          <w:szCs w:val="28"/>
        </w:rPr>
        <w:t>SEPTIMO.</w:t>
      </w:r>
      <w:r w:rsidRPr="00FE51D7">
        <w:rPr>
          <w:rFonts w:ascii="Palatino Linotype" w:hAnsi="Palatino Linotype" w:cs="Arial"/>
          <w:b/>
        </w:rPr>
        <w:t xml:space="preserve"> </w:t>
      </w:r>
      <w:r w:rsidRPr="00FE51D7">
        <w:rPr>
          <w:rFonts w:ascii="Palatino Linotype" w:hAnsi="Palatino Linotype" w:cs="Arial"/>
          <w:b/>
          <w:sz w:val="28"/>
        </w:rPr>
        <w:t>Ampliación del término para resolver</w:t>
      </w:r>
    </w:p>
    <w:p w:rsidR="00275C5C" w:rsidRPr="00FE51D7" w:rsidRDefault="00275C5C" w:rsidP="008B73B6">
      <w:pPr>
        <w:spacing w:after="0" w:line="360" w:lineRule="auto"/>
        <w:jc w:val="both"/>
        <w:rPr>
          <w:rFonts w:ascii="Palatino Linotype" w:hAnsi="Palatino Linotype" w:cs="Arial"/>
          <w:sz w:val="24"/>
        </w:rPr>
      </w:pPr>
      <w:r w:rsidRPr="00FE51D7">
        <w:rPr>
          <w:rFonts w:ascii="Palatino Linotype" w:hAnsi="Palatino Linotype" w:cs="Arial"/>
          <w:sz w:val="24"/>
        </w:rPr>
        <w:t xml:space="preserve">Posteriormente, en fecha </w:t>
      </w:r>
      <w:r w:rsidR="0078648D" w:rsidRPr="00FE51D7">
        <w:rPr>
          <w:rFonts w:ascii="Palatino Linotype" w:hAnsi="Palatino Linotype" w:cs="Arial"/>
          <w:b/>
          <w:sz w:val="24"/>
          <w:szCs w:val="24"/>
        </w:rPr>
        <w:t>v</w:t>
      </w:r>
      <w:r w:rsidRPr="00FE51D7">
        <w:rPr>
          <w:rFonts w:ascii="Palatino Linotype" w:hAnsi="Palatino Linotype" w:cs="Arial"/>
          <w:b/>
          <w:sz w:val="24"/>
          <w:szCs w:val="24"/>
        </w:rPr>
        <w:t>e</w:t>
      </w:r>
      <w:r w:rsidR="0078648D" w:rsidRPr="00FE51D7">
        <w:rPr>
          <w:rFonts w:ascii="Palatino Linotype" w:hAnsi="Palatino Linotype" w:cs="Arial"/>
          <w:b/>
          <w:sz w:val="24"/>
          <w:szCs w:val="24"/>
        </w:rPr>
        <w:t>intinueve</w:t>
      </w:r>
      <w:r w:rsidRPr="00FE51D7">
        <w:rPr>
          <w:rFonts w:ascii="Palatino Linotype" w:hAnsi="Palatino Linotype" w:cs="Arial"/>
          <w:b/>
          <w:sz w:val="24"/>
          <w:szCs w:val="24"/>
        </w:rPr>
        <w:t xml:space="preserve"> de </w:t>
      </w:r>
      <w:r w:rsidR="0078648D" w:rsidRPr="00FE51D7">
        <w:rPr>
          <w:rFonts w:ascii="Palatino Linotype" w:hAnsi="Palatino Linotype" w:cs="Arial"/>
          <w:b/>
          <w:sz w:val="24"/>
          <w:szCs w:val="24"/>
        </w:rPr>
        <w:t>agosto</w:t>
      </w:r>
      <w:r w:rsidRPr="00FE51D7">
        <w:rPr>
          <w:rFonts w:ascii="Palatino Linotype" w:hAnsi="Palatino Linotype" w:cs="Arial"/>
          <w:b/>
          <w:sz w:val="24"/>
          <w:szCs w:val="24"/>
        </w:rPr>
        <w:t xml:space="preserve"> de dos mil veinti</w:t>
      </w:r>
      <w:r w:rsidR="0078648D" w:rsidRPr="00FE51D7">
        <w:rPr>
          <w:rFonts w:ascii="Palatino Linotype" w:hAnsi="Palatino Linotype" w:cs="Arial"/>
          <w:b/>
          <w:sz w:val="24"/>
          <w:szCs w:val="24"/>
        </w:rPr>
        <w:t>tré</w:t>
      </w:r>
      <w:r w:rsidRPr="00FE51D7">
        <w:rPr>
          <w:rFonts w:ascii="Palatino Linotype" w:hAnsi="Palatino Linotype" w:cs="Arial"/>
          <w:b/>
          <w:sz w:val="24"/>
          <w:szCs w:val="24"/>
        </w:rPr>
        <w:t>s</w:t>
      </w:r>
      <w:r w:rsidRPr="00FE51D7">
        <w:rPr>
          <w:rFonts w:ascii="Palatino Linotype" w:hAnsi="Palatino Linotype" w:cs="Arial"/>
          <w:sz w:val="24"/>
        </w:rPr>
        <w:t>, en términos del párrafo tercero del artículo 181, de la Ley de Transparencia y Acceso a la Información Pública del Estado de México y Municipios, se emitió acuerdo mediante el cual se amplío el plazo para emitir la resolución que en derecho proceda, hasta por un periodo de quince días hábiles.</w:t>
      </w:r>
    </w:p>
    <w:p w:rsidR="00275C5C" w:rsidRPr="00FE51D7" w:rsidRDefault="00275C5C" w:rsidP="008B73B6">
      <w:pPr>
        <w:spacing w:after="0" w:line="360" w:lineRule="auto"/>
        <w:jc w:val="both"/>
        <w:rPr>
          <w:rFonts w:ascii="Palatino Linotype" w:hAnsi="Palatino Linotype" w:cs="Arial"/>
          <w:sz w:val="24"/>
        </w:rPr>
      </w:pPr>
    </w:p>
    <w:p w:rsidR="00275C5C" w:rsidRPr="00FE51D7" w:rsidRDefault="00275C5C" w:rsidP="008B73B6">
      <w:pPr>
        <w:spacing w:after="0" w:line="360" w:lineRule="auto"/>
        <w:jc w:val="both"/>
        <w:rPr>
          <w:rFonts w:ascii="Palatino Linotype" w:hAnsi="Palatino Linotype"/>
          <w:sz w:val="24"/>
          <w:szCs w:val="24"/>
        </w:rPr>
      </w:pPr>
      <w:r w:rsidRPr="00FE51D7">
        <w:rPr>
          <w:rFonts w:ascii="Palatino Linotype" w:hAnsi="Palatino Linotype"/>
          <w:sz w:val="24"/>
          <w:szCs w:val="24"/>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78648D" w:rsidRPr="00FE51D7" w:rsidRDefault="00275C5C" w:rsidP="008B73B6">
      <w:pPr>
        <w:spacing w:after="0" w:line="360" w:lineRule="auto"/>
        <w:jc w:val="both"/>
        <w:rPr>
          <w:rFonts w:ascii="Palatino Linotype" w:hAnsi="Palatino Linotype"/>
          <w:sz w:val="24"/>
          <w:szCs w:val="24"/>
        </w:rPr>
      </w:pPr>
      <w:r w:rsidRPr="00FE51D7">
        <w:rPr>
          <w:rFonts w:ascii="Palatino Linotype" w:hAnsi="Palatino Linotype"/>
          <w:sz w:val="24"/>
          <w:szCs w:val="24"/>
        </w:rPr>
        <w:lastRenderedPageBreak/>
        <w:t xml:space="preserve"> </w:t>
      </w:r>
    </w:p>
    <w:p w:rsidR="00275C5C" w:rsidRPr="00FE51D7" w:rsidRDefault="00275C5C" w:rsidP="008B73B6">
      <w:pPr>
        <w:spacing w:after="0" w:line="360" w:lineRule="auto"/>
        <w:jc w:val="both"/>
        <w:rPr>
          <w:rFonts w:ascii="Palatino Linotype" w:hAnsi="Palatino Linotype"/>
          <w:sz w:val="24"/>
          <w:szCs w:val="24"/>
        </w:rPr>
      </w:pPr>
      <w:r w:rsidRPr="00FE51D7">
        <w:rPr>
          <w:rFonts w:ascii="Palatino Linotype" w:hAnsi="Palatino Linotype"/>
          <w:sz w:val="24"/>
          <w:szCs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275C5C" w:rsidRPr="00FE51D7" w:rsidRDefault="00275C5C" w:rsidP="008B73B6">
      <w:pPr>
        <w:spacing w:after="0" w:line="360" w:lineRule="auto"/>
        <w:jc w:val="both"/>
        <w:rPr>
          <w:rFonts w:ascii="Palatino Linotype" w:hAnsi="Palatino Linotype"/>
          <w:sz w:val="24"/>
          <w:szCs w:val="24"/>
        </w:rPr>
      </w:pPr>
      <w:r w:rsidRPr="00FE51D7">
        <w:rPr>
          <w:rFonts w:ascii="Palatino Linotype" w:hAnsi="Palatino Linotype"/>
          <w:sz w:val="24"/>
          <w:szCs w:val="24"/>
        </w:rPr>
        <w:t xml:space="preserve"> </w:t>
      </w:r>
    </w:p>
    <w:p w:rsidR="00275C5C" w:rsidRPr="00FE51D7" w:rsidRDefault="00275C5C" w:rsidP="008B73B6">
      <w:pPr>
        <w:spacing w:after="0" w:line="360" w:lineRule="auto"/>
        <w:jc w:val="both"/>
        <w:rPr>
          <w:rFonts w:ascii="Palatino Linotype" w:hAnsi="Palatino Linotype"/>
          <w:sz w:val="24"/>
          <w:szCs w:val="24"/>
        </w:rPr>
      </w:pPr>
      <w:r w:rsidRPr="00FE51D7">
        <w:rPr>
          <w:rFonts w:ascii="Palatino Linotype"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275C5C" w:rsidRPr="00FE51D7" w:rsidRDefault="00275C5C" w:rsidP="008B73B6">
      <w:pPr>
        <w:spacing w:after="0" w:line="360" w:lineRule="auto"/>
        <w:jc w:val="both"/>
        <w:rPr>
          <w:rFonts w:ascii="Palatino Linotype" w:hAnsi="Palatino Linotype"/>
          <w:sz w:val="24"/>
          <w:szCs w:val="24"/>
        </w:rPr>
      </w:pPr>
      <w:r w:rsidRPr="00FE51D7">
        <w:rPr>
          <w:rFonts w:ascii="Palatino Linotype" w:hAnsi="Palatino Linotype"/>
          <w:sz w:val="24"/>
          <w:szCs w:val="24"/>
        </w:rPr>
        <w:t xml:space="preserve"> </w:t>
      </w:r>
    </w:p>
    <w:p w:rsidR="00275C5C" w:rsidRPr="00FE51D7" w:rsidRDefault="00275C5C" w:rsidP="008B73B6">
      <w:pPr>
        <w:spacing w:after="0" w:line="360" w:lineRule="auto"/>
        <w:jc w:val="both"/>
        <w:rPr>
          <w:rFonts w:ascii="Palatino Linotype" w:hAnsi="Palatino Linotype"/>
          <w:sz w:val="24"/>
          <w:szCs w:val="24"/>
        </w:rPr>
      </w:pPr>
      <w:r w:rsidRPr="00FE51D7">
        <w:rPr>
          <w:rFonts w:ascii="Palatino Linotype" w:hAnsi="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275C5C" w:rsidRPr="00FE51D7" w:rsidRDefault="00275C5C" w:rsidP="008B73B6">
      <w:pPr>
        <w:spacing w:after="0" w:line="360" w:lineRule="auto"/>
        <w:jc w:val="both"/>
        <w:rPr>
          <w:rFonts w:ascii="Palatino Linotype" w:hAnsi="Palatino Linotype"/>
          <w:sz w:val="24"/>
          <w:szCs w:val="24"/>
        </w:rPr>
      </w:pPr>
      <w:r w:rsidRPr="00FE51D7">
        <w:rPr>
          <w:rFonts w:ascii="Palatino Linotype" w:hAnsi="Palatino Linotype"/>
          <w:sz w:val="24"/>
          <w:szCs w:val="24"/>
        </w:rPr>
        <w:t xml:space="preserve"> </w:t>
      </w:r>
    </w:p>
    <w:p w:rsidR="00275C5C" w:rsidRPr="00FE51D7" w:rsidRDefault="00275C5C" w:rsidP="008B73B6">
      <w:pPr>
        <w:spacing w:after="0" w:line="360" w:lineRule="auto"/>
        <w:jc w:val="both"/>
        <w:rPr>
          <w:rFonts w:ascii="Palatino Linotype" w:hAnsi="Palatino Linotype"/>
          <w:sz w:val="24"/>
          <w:szCs w:val="24"/>
        </w:rPr>
      </w:pPr>
      <w:r w:rsidRPr="00FE51D7">
        <w:rPr>
          <w:rFonts w:ascii="Palatino Linotype" w:hAnsi="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rsidR="00275C5C" w:rsidRPr="00FE51D7" w:rsidRDefault="00275C5C" w:rsidP="008B73B6">
      <w:pPr>
        <w:spacing w:after="0" w:line="360" w:lineRule="auto"/>
        <w:jc w:val="both"/>
        <w:rPr>
          <w:rFonts w:ascii="Palatino Linotype" w:hAnsi="Palatino Linotype"/>
          <w:sz w:val="24"/>
          <w:szCs w:val="24"/>
        </w:rPr>
      </w:pPr>
    </w:p>
    <w:p w:rsidR="00275C5C" w:rsidRPr="00FE51D7" w:rsidRDefault="00275C5C" w:rsidP="008B73B6">
      <w:pPr>
        <w:pStyle w:val="Prrafodelista"/>
        <w:numPr>
          <w:ilvl w:val="0"/>
          <w:numId w:val="6"/>
        </w:numPr>
        <w:spacing w:line="360" w:lineRule="auto"/>
        <w:ind w:left="567" w:hanging="283"/>
        <w:jc w:val="both"/>
        <w:rPr>
          <w:rFonts w:ascii="Palatino Linotype" w:hAnsi="Palatino Linotype"/>
        </w:rPr>
      </w:pPr>
      <w:r w:rsidRPr="00FE51D7">
        <w:rPr>
          <w:rFonts w:ascii="Palatino Linotype" w:hAnsi="Palatino Linotype"/>
        </w:rPr>
        <w:t>Complejidad del asunto: La complejidad de la prueba, la pluralidad de sujetos procesales, el tiempo transcurrido, las características y contexto del recurso.</w:t>
      </w:r>
    </w:p>
    <w:p w:rsidR="00275C5C" w:rsidRPr="00FE51D7" w:rsidRDefault="00275C5C" w:rsidP="008B73B6">
      <w:pPr>
        <w:pStyle w:val="Prrafodelista"/>
        <w:numPr>
          <w:ilvl w:val="0"/>
          <w:numId w:val="6"/>
        </w:numPr>
        <w:spacing w:line="360" w:lineRule="auto"/>
        <w:ind w:left="567" w:hanging="283"/>
        <w:jc w:val="both"/>
        <w:rPr>
          <w:rFonts w:ascii="Palatino Linotype" w:hAnsi="Palatino Linotype"/>
        </w:rPr>
      </w:pPr>
      <w:r w:rsidRPr="00FE51D7">
        <w:rPr>
          <w:rFonts w:ascii="Palatino Linotype" w:hAnsi="Palatino Linotype"/>
        </w:rPr>
        <w:lastRenderedPageBreak/>
        <w:t>Actividad Procesal del interesado: Acciones u omisiones del interesado.</w:t>
      </w:r>
    </w:p>
    <w:p w:rsidR="00275C5C" w:rsidRPr="00FE51D7" w:rsidRDefault="00275C5C" w:rsidP="008B73B6">
      <w:pPr>
        <w:pStyle w:val="Prrafodelista"/>
        <w:numPr>
          <w:ilvl w:val="0"/>
          <w:numId w:val="6"/>
        </w:numPr>
        <w:spacing w:line="360" w:lineRule="auto"/>
        <w:ind w:left="567" w:hanging="283"/>
        <w:jc w:val="both"/>
        <w:rPr>
          <w:rFonts w:ascii="Palatino Linotype" w:hAnsi="Palatino Linotype"/>
        </w:rPr>
      </w:pPr>
      <w:r w:rsidRPr="00FE51D7">
        <w:rPr>
          <w:rFonts w:ascii="Palatino Linotype" w:hAnsi="Palatino Linotype"/>
        </w:rPr>
        <w:t>Conducta de la Autoridad: Las Acciones u omisiones realizadas en el procedimiento. Así como si la autoridad actuó con la debida diligencia.</w:t>
      </w:r>
    </w:p>
    <w:p w:rsidR="00275C5C" w:rsidRPr="00FE51D7" w:rsidRDefault="00275C5C" w:rsidP="008B73B6">
      <w:pPr>
        <w:pStyle w:val="Prrafodelista"/>
        <w:numPr>
          <w:ilvl w:val="0"/>
          <w:numId w:val="6"/>
        </w:numPr>
        <w:spacing w:line="360" w:lineRule="auto"/>
        <w:ind w:left="567" w:hanging="283"/>
        <w:jc w:val="both"/>
        <w:rPr>
          <w:rFonts w:ascii="Palatino Linotype" w:hAnsi="Palatino Linotype"/>
        </w:rPr>
      </w:pPr>
      <w:r w:rsidRPr="00FE51D7">
        <w:rPr>
          <w:rFonts w:ascii="Palatino Linotype" w:hAnsi="Palatino Linotype"/>
        </w:rPr>
        <w:t>La afectación generada en la situación jurídica de la persona involucrada en el proceso: Violación a sus derechos humanos.</w:t>
      </w:r>
    </w:p>
    <w:p w:rsidR="00275C5C" w:rsidRPr="00FE51D7" w:rsidRDefault="00275C5C" w:rsidP="008B73B6">
      <w:pPr>
        <w:spacing w:after="0" w:line="360" w:lineRule="auto"/>
        <w:jc w:val="both"/>
        <w:rPr>
          <w:rFonts w:ascii="Palatino Linotype" w:hAnsi="Palatino Linotype"/>
          <w:sz w:val="24"/>
          <w:szCs w:val="24"/>
        </w:rPr>
      </w:pPr>
    </w:p>
    <w:p w:rsidR="00275C5C" w:rsidRPr="00FE51D7" w:rsidRDefault="00275C5C" w:rsidP="008B73B6">
      <w:pPr>
        <w:spacing w:after="0" w:line="360" w:lineRule="auto"/>
        <w:jc w:val="both"/>
        <w:rPr>
          <w:rFonts w:ascii="Palatino Linotype" w:hAnsi="Palatino Linotype"/>
          <w:sz w:val="24"/>
          <w:szCs w:val="24"/>
        </w:rPr>
      </w:pPr>
      <w:r w:rsidRPr="00FE51D7">
        <w:rPr>
          <w:rFonts w:ascii="Palatino Linotype" w:hAnsi="Palatino Linotype"/>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275C5C" w:rsidRPr="00FE51D7" w:rsidRDefault="00275C5C" w:rsidP="008B73B6">
      <w:pPr>
        <w:spacing w:after="0" w:line="360" w:lineRule="auto"/>
        <w:jc w:val="both"/>
        <w:rPr>
          <w:rFonts w:ascii="Palatino Linotype" w:hAnsi="Palatino Linotype"/>
          <w:sz w:val="24"/>
          <w:szCs w:val="24"/>
        </w:rPr>
      </w:pPr>
      <w:r w:rsidRPr="00FE51D7">
        <w:rPr>
          <w:rFonts w:ascii="Palatino Linotype" w:hAnsi="Palatino Linotype"/>
          <w:sz w:val="24"/>
          <w:szCs w:val="24"/>
        </w:rPr>
        <w:t xml:space="preserve"> </w:t>
      </w:r>
    </w:p>
    <w:p w:rsidR="00275C5C" w:rsidRPr="00FE51D7" w:rsidRDefault="00275C5C" w:rsidP="008B73B6">
      <w:pPr>
        <w:spacing w:after="0" w:line="360" w:lineRule="auto"/>
        <w:jc w:val="both"/>
        <w:rPr>
          <w:rFonts w:ascii="Palatino Linotype" w:hAnsi="Palatino Linotype"/>
          <w:sz w:val="24"/>
          <w:szCs w:val="24"/>
        </w:rPr>
      </w:pPr>
      <w:r w:rsidRPr="00FE51D7">
        <w:rPr>
          <w:rFonts w:ascii="Palatino Linotype" w:hAnsi="Palatino Linotype"/>
          <w:sz w:val="24"/>
          <w:szCs w:val="24"/>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rsidR="00275C5C" w:rsidRPr="00FE51D7" w:rsidRDefault="00275C5C" w:rsidP="008B73B6">
      <w:pPr>
        <w:spacing w:after="0" w:line="360" w:lineRule="auto"/>
        <w:jc w:val="both"/>
        <w:rPr>
          <w:rFonts w:ascii="Palatino Linotype" w:hAnsi="Palatino Linotype"/>
          <w:sz w:val="24"/>
          <w:szCs w:val="24"/>
        </w:rPr>
      </w:pPr>
      <w:r w:rsidRPr="00FE51D7">
        <w:rPr>
          <w:rFonts w:ascii="Palatino Linotype" w:hAnsi="Palatino Linotype"/>
          <w:sz w:val="24"/>
          <w:szCs w:val="24"/>
        </w:rPr>
        <w:t xml:space="preserve"> </w:t>
      </w:r>
    </w:p>
    <w:p w:rsidR="00275C5C" w:rsidRPr="00FE51D7" w:rsidRDefault="00275C5C" w:rsidP="008B73B6">
      <w:pPr>
        <w:spacing w:after="0" w:line="360" w:lineRule="auto"/>
        <w:jc w:val="both"/>
        <w:rPr>
          <w:rFonts w:ascii="Palatino Linotype" w:hAnsi="Palatino Linotype"/>
          <w:sz w:val="24"/>
          <w:szCs w:val="24"/>
        </w:rPr>
      </w:pPr>
      <w:r w:rsidRPr="00FE51D7">
        <w:rPr>
          <w:rFonts w:ascii="Palatino Linotype" w:hAnsi="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w:t>
      </w:r>
      <w:r w:rsidRPr="00FE51D7">
        <w:rPr>
          <w:rFonts w:ascii="Palatino Linotype" w:hAnsi="Palatino Linotype"/>
          <w:sz w:val="24"/>
          <w:szCs w:val="24"/>
        </w:rPr>
        <w:lastRenderedPageBreak/>
        <w:t>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275C5C" w:rsidRPr="00FE51D7" w:rsidRDefault="00275C5C" w:rsidP="008B73B6">
      <w:pPr>
        <w:spacing w:after="0" w:line="360" w:lineRule="auto"/>
        <w:jc w:val="both"/>
        <w:rPr>
          <w:rFonts w:ascii="Palatino Linotype" w:hAnsi="Palatino Linotype"/>
          <w:sz w:val="24"/>
          <w:szCs w:val="24"/>
        </w:rPr>
      </w:pPr>
    </w:p>
    <w:p w:rsidR="00275C5C" w:rsidRPr="00FE51D7" w:rsidRDefault="00275C5C" w:rsidP="008B73B6">
      <w:pPr>
        <w:spacing w:after="0" w:line="360" w:lineRule="auto"/>
        <w:jc w:val="both"/>
        <w:rPr>
          <w:rFonts w:ascii="Palatino Linotype" w:hAnsi="Palatino Linotype"/>
          <w:sz w:val="24"/>
          <w:szCs w:val="24"/>
        </w:rPr>
      </w:pPr>
      <w:r w:rsidRPr="00FE51D7">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rsidR="00275C5C" w:rsidRPr="00FE51D7" w:rsidRDefault="00275C5C" w:rsidP="008B73B6">
      <w:pPr>
        <w:spacing w:after="0" w:line="360" w:lineRule="auto"/>
        <w:jc w:val="both"/>
        <w:rPr>
          <w:rFonts w:ascii="Palatino Linotype" w:hAnsi="Palatino Linotype"/>
          <w:sz w:val="24"/>
          <w:szCs w:val="24"/>
        </w:rPr>
      </w:pPr>
      <w:r w:rsidRPr="00FE51D7">
        <w:rPr>
          <w:rFonts w:ascii="Palatino Linotype" w:hAnsi="Palatino Linotype"/>
          <w:sz w:val="24"/>
          <w:szCs w:val="24"/>
        </w:rPr>
        <w:t xml:space="preserve"> </w:t>
      </w:r>
    </w:p>
    <w:p w:rsidR="00275C5C" w:rsidRPr="00FE51D7" w:rsidRDefault="00275C5C" w:rsidP="008B73B6">
      <w:pPr>
        <w:spacing w:after="0" w:line="360" w:lineRule="auto"/>
        <w:jc w:val="both"/>
        <w:rPr>
          <w:rFonts w:ascii="Palatino Linotype" w:hAnsi="Palatino Linotype"/>
          <w:sz w:val="24"/>
          <w:szCs w:val="24"/>
        </w:rPr>
      </w:pPr>
      <w:r w:rsidRPr="00FE51D7">
        <w:rPr>
          <w:rFonts w:ascii="Palatino Linotype" w:hAnsi="Palatino Linotype"/>
          <w:sz w:val="24"/>
          <w:szCs w:val="24"/>
        </w:rPr>
        <w:t xml:space="preserve"> “PLAZO RAZONABLE PARA RESOLVER. DIMENSIÓN Y EFECTOS DE ESTE CONCEPTO CUANDO SE ADUCE EXCESIVA CARGA DE TRABAJO.” consultable en el Seminario Judicial de la Federación y su gaceta, con el registro digital 2002351.</w:t>
      </w:r>
    </w:p>
    <w:p w:rsidR="00275C5C" w:rsidRPr="00FE51D7" w:rsidRDefault="00275C5C" w:rsidP="008B73B6">
      <w:pPr>
        <w:spacing w:after="0" w:line="360" w:lineRule="auto"/>
        <w:jc w:val="both"/>
        <w:rPr>
          <w:rFonts w:ascii="Palatino Linotype" w:hAnsi="Palatino Linotype"/>
          <w:sz w:val="24"/>
          <w:szCs w:val="24"/>
        </w:rPr>
      </w:pPr>
      <w:r w:rsidRPr="00FE51D7">
        <w:rPr>
          <w:rFonts w:ascii="Palatino Linotype" w:hAnsi="Palatino Linotype"/>
          <w:sz w:val="24"/>
          <w:szCs w:val="24"/>
        </w:rPr>
        <w:t xml:space="preserve"> </w:t>
      </w:r>
    </w:p>
    <w:p w:rsidR="00275C5C" w:rsidRPr="00FE51D7" w:rsidRDefault="00275C5C" w:rsidP="008B73B6">
      <w:pPr>
        <w:spacing w:after="0" w:line="360" w:lineRule="auto"/>
        <w:jc w:val="both"/>
        <w:rPr>
          <w:rFonts w:ascii="Palatino Linotype" w:hAnsi="Palatino Linotype"/>
          <w:sz w:val="24"/>
          <w:szCs w:val="24"/>
        </w:rPr>
      </w:pPr>
      <w:r w:rsidRPr="00FE51D7">
        <w:rPr>
          <w:rFonts w:ascii="Palatino Linotype" w:hAnsi="Palatino Linotype"/>
          <w:sz w:val="24"/>
          <w:szCs w:val="24"/>
        </w:rPr>
        <w:t>“PLAZO RAZONABLE PARA RESOLVER. CONCEPTO Y ELEMENTOS QUE LO INTEGRAN A LA LUZ DEL DERECHO INTERNACIONAL DE LOS DERECHOS HUMANOS.”, visible en el Seminario Judicial de la Federación y su gaceta, con el registro digital 2002350.</w:t>
      </w:r>
    </w:p>
    <w:p w:rsidR="00275C5C" w:rsidRPr="00FE51D7" w:rsidRDefault="00275C5C" w:rsidP="008B73B6">
      <w:pPr>
        <w:spacing w:after="0" w:line="360" w:lineRule="auto"/>
        <w:jc w:val="both"/>
        <w:rPr>
          <w:rFonts w:ascii="Palatino Linotype" w:hAnsi="Palatino Linotype"/>
          <w:sz w:val="24"/>
          <w:szCs w:val="24"/>
        </w:rPr>
      </w:pPr>
    </w:p>
    <w:p w:rsidR="00275C5C" w:rsidRPr="00FE51D7" w:rsidRDefault="00275C5C" w:rsidP="008B73B6">
      <w:pPr>
        <w:spacing w:after="0" w:line="360" w:lineRule="auto"/>
        <w:jc w:val="both"/>
        <w:rPr>
          <w:rFonts w:ascii="Palatino Linotype" w:hAnsi="Palatino Linotype"/>
          <w:sz w:val="24"/>
          <w:szCs w:val="24"/>
        </w:rPr>
      </w:pPr>
      <w:r w:rsidRPr="00FE51D7">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rsidR="00275C5C" w:rsidRPr="00FE51D7" w:rsidRDefault="00275C5C" w:rsidP="008B73B6">
      <w:pPr>
        <w:spacing w:after="0" w:line="360" w:lineRule="auto"/>
        <w:jc w:val="both"/>
        <w:rPr>
          <w:rFonts w:ascii="Palatino Linotype" w:hAnsi="Palatino Linotype" w:cs="Arial"/>
          <w:sz w:val="24"/>
          <w:szCs w:val="24"/>
        </w:rPr>
      </w:pPr>
    </w:p>
    <w:p w:rsidR="0078648D" w:rsidRPr="00FE51D7" w:rsidRDefault="0078648D" w:rsidP="008B73B6">
      <w:pPr>
        <w:spacing w:after="0" w:line="360" w:lineRule="auto"/>
        <w:jc w:val="center"/>
        <w:rPr>
          <w:rFonts w:ascii="Palatino Linotype" w:hAnsi="Palatino Linotype" w:cs="Arial"/>
          <w:b/>
          <w:sz w:val="24"/>
        </w:rPr>
      </w:pPr>
    </w:p>
    <w:p w:rsidR="00275C5C" w:rsidRPr="00FE51D7" w:rsidRDefault="00275C5C" w:rsidP="008B73B6">
      <w:pPr>
        <w:spacing w:after="0" w:line="360" w:lineRule="auto"/>
        <w:jc w:val="center"/>
        <w:rPr>
          <w:rFonts w:ascii="Palatino Linotype" w:hAnsi="Palatino Linotype" w:cs="Arial"/>
          <w:b/>
          <w:sz w:val="28"/>
        </w:rPr>
      </w:pPr>
      <w:r w:rsidRPr="00FE51D7">
        <w:rPr>
          <w:rFonts w:ascii="Palatino Linotype" w:hAnsi="Palatino Linotype" w:cs="Arial"/>
          <w:b/>
          <w:sz w:val="28"/>
        </w:rPr>
        <w:t>C O N S I D E R A N D O</w:t>
      </w:r>
    </w:p>
    <w:p w:rsidR="0078648D" w:rsidRPr="00FE51D7" w:rsidRDefault="0078648D" w:rsidP="008B73B6">
      <w:pPr>
        <w:spacing w:after="0" w:line="360" w:lineRule="auto"/>
        <w:jc w:val="both"/>
        <w:rPr>
          <w:rFonts w:ascii="Palatino Linotype" w:hAnsi="Palatino Linotype" w:cs="Arial"/>
          <w:b/>
          <w:sz w:val="24"/>
        </w:rPr>
      </w:pPr>
    </w:p>
    <w:p w:rsidR="00275C5C" w:rsidRPr="00FE51D7" w:rsidRDefault="00275C5C" w:rsidP="008B73B6">
      <w:pPr>
        <w:spacing w:after="0" w:line="360" w:lineRule="auto"/>
        <w:jc w:val="both"/>
        <w:rPr>
          <w:rFonts w:ascii="Palatino Linotype" w:hAnsi="Palatino Linotype" w:cs="Arial"/>
          <w:sz w:val="28"/>
          <w:szCs w:val="28"/>
        </w:rPr>
      </w:pPr>
      <w:r w:rsidRPr="00FE51D7">
        <w:rPr>
          <w:rFonts w:ascii="Palatino Linotype" w:hAnsi="Palatino Linotype" w:cs="Arial"/>
          <w:b/>
          <w:sz w:val="28"/>
        </w:rPr>
        <w:t>PRIMERO.</w:t>
      </w:r>
      <w:r w:rsidRPr="00FE51D7">
        <w:rPr>
          <w:rFonts w:ascii="Palatino Linotype" w:hAnsi="Palatino Linotype" w:cs="Arial"/>
          <w:b/>
        </w:rPr>
        <w:t xml:space="preserve"> </w:t>
      </w:r>
      <w:r w:rsidRPr="00FE51D7">
        <w:rPr>
          <w:rFonts w:ascii="Palatino Linotype" w:hAnsi="Palatino Linotype" w:cs="Arial"/>
          <w:b/>
          <w:sz w:val="28"/>
          <w:szCs w:val="28"/>
        </w:rPr>
        <w:t>De la competencia</w:t>
      </w:r>
      <w:r w:rsidRPr="00FE51D7">
        <w:rPr>
          <w:rFonts w:ascii="Palatino Linotype" w:hAnsi="Palatino Linotype" w:cs="Arial"/>
          <w:sz w:val="28"/>
          <w:szCs w:val="28"/>
        </w:rPr>
        <w:t>.</w:t>
      </w:r>
    </w:p>
    <w:p w:rsidR="00275C5C" w:rsidRPr="00FE51D7" w:rsidRDefault="00275C5C" w:rsidP="008B73B6">
      <w:pPr>
        <w:spacing w:after="0" w:line="360" w:lineRule="auto"/>
        <w:jc w:val="both"/>
        <w:rPr>
          <w:rFonts w:ascii="Palatino Linotype" w:eastAsia="Calibri" w:hAnsi="Palatino Linotype" w:cs="Arial"/>
          <w:color w:val="000000" w:themeColor="text1"/>
          <w:sz w:val="24"/>
          <w:szCs w:val="24"/>
        </w:rPr>
      </w:pPr>
      <w:r w:rsidRPr="00FE51D7">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sidRPr="00FE51D7">
        <w:rPr>
          <w:rFonts w:ascii="Palatino Linotype" w:hAnsi="Palatino Linotype" w:cs="Arial"/>
          <w:b/>
          <w:sz w:val="24"/>
          <w:szCs w:val="24"/>
          <w:lang w:val="es-ES"/>
        </w:rPr>
        <w:t xml:space="preserve">la parte recurrente </w:t>
      </w:r>
      <w:r w:rsidRPr="00FE51D7">
        <w:rPr>
          <w:rFonts w:ascii="Palatino Linotype" w:hAnsi="Palatino Linotype" w:cs="Arial"/>
          <w:sz w:val="24"/>
          <w:szCs w:val="24"/>
          <w:lang w:val="es-ES"/>
        </w:rPr>
        <w:t xml:space="preserve">conforme a lo dispuesto en los artículos 1, párrafos segundo y tercero, </w:t>
      </w:r>
      <w:r w:rsidRPr="00FE51D7">
        <w:rPr>
          <w:rFonts w:ascii="Palatino Linotype" w:eastAsia="Calibri" w:hAnsi="Palatino Linotype"/>
          <w:color w:val="000000" w:themeColor="text1"/>
          <w:sz w:val="24"/>
          <w:szCs w:val="24"/>
        </w:rPr>
        <w:t xml:space="preserve">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w:t>
      </w:r>
      <w:r w:rsidRPr="00FE51D7">
        <w:rPr>
          <w:rFonts w:ascii="Palatino Linotype" w:eastAsia="Calibri" w:hAnsi="Palatino Linotype" w:cs="Arial"/>
          <w:color w:val="000000" w:themeColor="text1"/>
          <w:sz w:val="24"/>
          <w:szCs w:val="24"/>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275C5C" w:rsidRPr="00FE51D7" w:rsidRDefault="00275C5C" w:rsidP="008B73B6">
      <w:pPr>
        <w:spacing w:after="0" w:line="360" w:lineRule="auto"/>
        <w:jc w:val="both"/>
        <w:rPr>
          <w:rFonts w:ascii="Palatino Linotype" w:eastAsia="Calibri" w:hAnsi="Palatino Linotype"/>
          <w:b/>
          <w:color w:val="000000" w:themeColor="text1"/>
          <w:sz w:val="24"/>
          <w:szCs w:val="24"/>
        </w:rPr>
      </w:pPr>
    </w:p>
    <w:p w:rsidR="00275C5C" w:rsidRPr="00FE51D7" w:rsidRDefault="00275C5C" w:rsidP="008B73B6">
      <w:pPr>
        <w:pStyle w:val="Prrafodelista"/>
        <w:autoSpaceDE w:val="0"/>
        <w:autoSpaceDN w:val="0"/>
        <w:adjustRightInd w:val="0"/>
        <w:spacing w:line="360" w:lineRule="auto"/>
        <w:ind w:left="0"/>
        <w:jc w:val="both"/>
        <w:rPr>
          <w:rFonts w:ascii="Palatino Linotype" w:hAnsi="Palatino Linotype" w:cs="Arial"/>
          <w:b/>
        </w:rPr>
      </w:pPr>
      <w:r w:rsidRPr="00FE51D7">
        <w:rPr>
          <w:rFonts w:ascii="Palatino Linotype" w:hAnsi="Palatino Linotype" w:cs="Arial"/>
          <w:b/>
          <w:sz w:val="28"/>
        </w:rPr>
        <w:t>SEGUNDO</w:t>
      </w:r>
      <w:r w:rsidRPr="00FE51D7">
        <w:rPr>
          <w:rFonts w:ascii="Palatino Linotype" w:hAnsi="Palatino Linotype" w:cs="Arial"/>
          <w:b/>
        </w:rPr>
        <w:t xml:space="preserve">. </w:t>
      </w:r>
      <w:r w:rsidRPr="00FE51D7">
        <w:rPr>
          <w:rFonts w:ascii="Palatino Linotype" w:hAnsi="Palatino Linotype" w:cs="Arial"/>
          <w:b/>
          <w:sz w:val="28"/>
          <w:szCs w:val="28"/>
        </w:rPr>
        <w:t>Sobre los alcances del recurso de revisión.</w:t>
      </w:r>
      <w:r w:rsidRPr="00FE51D7">
        <w:rPr>
          <w:rFonts w:ascii="Palatino Linotype" w:hAnsi="Palatino Linotype" w:cs="Arial"/>
          <w:b/>
        </w:rPr>
        <w:t xml:space="preserve"> </w:t>
      </w:r>
    </w:p>
    <w:p w:rsidR="00275C5C" w:rsidRPr="00FE51D7" w:rsidRDefault="00275C5C" w:rsidP="008B73B6">
      <w:pPr>
        <w:pStyle w:val="Prrafodelista"/>
        <w:autoSpaceDE w:val="0"/>
        <w:autoSpaceDN w:val="0"/>
        <w:adjustRightInd w:val="0"/>
        <w:spacing w:line="360" w:lineRule="auto"/>
        <w:ind w:left="0"/>
        <w:jc w:val="both"/>
        <w:rPr>
          <w:rFonts w:ascii="Palatino Linotype" w:hAnsi="Palatino Linotype" w:cs="Arial"/>
        </w:rPr>
      </w:pPr>
      <w:r w:rsidRPr="00FE51D7">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w:t>
      </w:r>
      <w:r w:rsidRPr="00FE51D7">
        <w:rPr>
          <w:rFonts w:ascii="Palatino Linotype" w:hAnsi="Palatino Linotype" w:cs="Arial"/>
        </w:rPr>
        <w:lastRenderedPageBreak/>
        <w:t>afectación al derecho de acceso a la información pública y garantizando el principio rector de máxima publicidad.</w:t>
      </w:r>
    </w:p>
    <w:p w:rsidR="00275C5C" w:rsidRPr="00FE51D7" w:rsidRDefault="00275C5C" w:rsidP="008B73B6">
      <w:pPr>
        <w:pStyle w:val="Prrafodelista"/>
        <w:autoSpaceDE w:val="0"/>
        <w:autoSpaceDN w:val="0"/>
        <w:adjustRightInd w:val="0"/>
        <w:spacing w:line="360" w:lineRule="auto"/>
        <w:ind w:left="0"/>
        <w:jc w:val="both"/>
        <w:rPr>
          <w:rFonts w:ascii="Palatino Linotype" w:hAnsi="Palatino Linotype" w:cs="Arial"/>
        </w:rPr>
      </w:pPr>
    </w:p>
    <w:p w:rsidR="00275C5C" w:rsidRPr="00FE51D7" w:rsidRDefault="00275C5C" w:rsidP="008B73B6">
      <w:pPr>
        <w:spacing w:after="0" w:line="360" w:lineRule="auto"/>
        <w:jc w:val="both"/>
        <w:rPr>
          <w:rFonts w:ascii="Palatino Linotype" w:eastAsia="Calibri" w:hAnsi="Palatino Linotype" w:cs="Arial"/>
          <w:sz w:val="26"/>
          <w:szCs w:val="26"/>
          <w:lang w:val="es-ES" w:eastAsia="es-ES"/>
        </w:rPr>
      </w:pPr>
      <w:r w:rsidRPr="00FE51D7">
        <w:rPr>
          <w:rFonts w:ascii="Palatino Linotype" w:hAnsi="Palatino Linotype" w:cs="Arial"/>
          <w:b/>
          <w:sz w:val="28"/>
        </w:rPr>
        <w:t>TERCERO</w:t>
      </w:r>
      <w:r w:rsidRPr="00FE51D7">
        <w:rPr>
          <w:rFonts w:ascii="Palatino Linotype" w:hAnsi="Palatino Linotype" w:cs="Arial"/>
          <w:b/>
        </w:rPr>
        <w:t xml:space="preserve">. </w:t>
      </w:r>
      <w:r w:rsidRPr="00FE51D7">
        <w:rPr>
          <w:rFonts w:ascii="Palatino Linotype" w:hAnsi="Palatino Linotype" w:cs="Arial"/>
          <w:b/>
          <w:sz w:val="28"/>
        </w:rPr>
        <w:t xml:space="preserve"> </w:t>
      </w:r>
      <w:r w:rsidRPr="00FE51D7">
        <w:rPr>
          <w:rFonts w:ascii="Palatino Linotype" w:eastAsia="Calibri" w:hAnsi="Palatino Linotype" w:cs="Arial"/>
          <w:b/>
          <w:sz w:val="26"/>
          <w:szCs w:val="26"/>
          <w:lang w:val="es-ES" w:eastAsia="es-ES"/>
        </w:rPr>
        <w:t>Cuestiones de previo y especial pronunciamiento.</w:t>
      </w:r>
    </w:p>
    <w:p w:rsidR="00275C5C" w:rsidRPr="00FE51D7" w:rsidRDefault="00275C5C" w:rsidP="008B73B6">
      <w:pPr>
        <w:spacing w:after="0" w:line="360" w:lineRule="auto"/>
        <w:jc w:val="both"/>
        <w:rPr>
          <w:rFonts w:ascii="Palatino Linotype" w:eastAsia="Times New Roman" w:hAnsi="Palatino Linotype" w:cs="Times New Roman"/>
          <w:sz w:val="24"/>
          <w:szCs w:val="24"/>
          <w:lang w:val="es-ES" w:eastAsia="es-ES"/>
        </w:rPr>
      </w:pPr>
      <w:r w:rsidRPr="00FE51D7">
        <w:rPr>
          <w:rFonts w:ascii="Palatino Linotype" w:eastAsia="Times New Roman" w:hAnsi="Palatino Linotype" w:cs="Arial"/>
          <w:sz w:val="24"/>
          <w:szCs w:val="24"/>
          <w:lang w:val="es-ES" w:eastAsia="es-ES"/>
        </w:rPr>
        <w:t xml:space="preserve">El Recurso de Revisión en estudio contiene los elementos normativos de validez exigidos en </w:t>
      </w:r>
      <w:r w:rsidRPr="00FE51D7">
        <w:rPr>
          <w:rFonts w:ascii="Palatino Linotype" w:eastAsia="Times New Roman" w:hAnsi="Palatino Linotype" w:cs="Times New Roman"/>
          <w:sz w:val="24"/>
          <w:szCs w:val="24"/>
          <w:lang w:val="es-ES" w:eastAsia="es-ES"/>
        </w:rPr>
        <w:t xml:space="preserve">la Ley de Transparencia y </w:t>
      </w:r>
      <w:r w:rsidRPr="00FE51D7">
        <w:rPr>
          <w:rFonts w:ascii="Palatino Linotype" w:eastAsia="Times New Roman" w:hAnsi="Palatino Linotype" w:cs="Arial"/>
          <w:sz w:val="24"/>
          <w:szCs w:val="24"/>
          <w:lang w:val="es-ES_tradnl" w:eastAsia="es-ES"/>
        </w:rPr>
        <w:t>Acceso a la Información Pública del Estado de México y Municipios</w:t>
      </w:r>
      <w:r w:rsidRPr="00FE51D7">
        <w:rPr>
          <w:rFonts w:ascii="Palatino Linotype" w:eastAsia="Times New Roman" w:hAnsi="Palatino Linotype" w:cs="Times New Roman"/>
          <w:sz w:val="24"/>
          <w:szCs w:val="24"/>
          <w:lang w:val="es-ES" w:eastAsia="es-ES"/>
        </w:rPr>
        <w:t>, establecidos en el artículo 180 que enuncia:</w:t>
      </w:r>
    </w:p>
    <w:p w:rsidR="00275C5C" w:rsidRPr="00FE51D7" w:rsidRDefault="00275C5C" w:rsidP="008B73B6">
      <w:pPr>
        <w:spacing w:after="0" w:line="360" w:lineRule="auto"/>
        <w:jc w:val="both"/>
        <w:rPr>
          <w:rFonts w:ascii="Palatino Linotype" w:eastAsia="Times New Roman" w:hAnsi="Palatino Linotype" w:cs="Times New Roman"/>
          <w:sz w:val="24"/>
          <w:szCs w:val="36"/>
          <w:lang w:val="es-ES" w:eastAsia="es-ES"/>
        </w:rPr>
      </w:pPr>
    </w:p>
    <w:p w:rsidR="00275C5C" w:rsidRPr="00FE51D7" w:rsidRDefault="00275C5C" w:rsidP="008B73B6">
      <w:pPr>
        <w:spacing w:after="0" w:line="240" w:lineRule="auto"/>
        <w:ind w:left="567" w:right="567"/>
        <w:jc w:val="both"/>
        <w:rPr>
          <w:rFonts w:ascii="Palatino Linotype" w:eastAsia="Times New Roman" w:hAnsi="Palatino Linotype" w:cs="Arial"/>
          <w:i/>
          <w:szCs w:val="24"/>
          <w:lang w:val="es-ES" w:eastAsia="es-ES"/>
        </w:rPr>
      </w:pPr>
      <w:r w:rsidRPr="00FE51D7">
        <w:rPr>
          <w:rFonts w:ascii="Palatino Linotype" w:eastAsia="Times New Roman" w:hAnsi="Palatino Linotype" w:cs="Arial"/>
          <w:b/>
          <w:i/>
          <w:szCs w:val="24"/>
          <w:lang w:val="es-ES" w:eastAsia="es-ES"/>
        </w:rPr>
        <w:t xml:space="preserve">“Artículo 180. </w:t>
      </w:r>
      <w:r w:rsidRPr="00FE51D7">
        <w:rPr>
          <w:rFonts w:ascii="Palatino Linotype" w:eastAsia="Times New Roman" w:hAnsi="Palatino Linotype" w:cs="Arial"/>
          <w:i/>
          <w:szCs w:val="24"/>
          <w:lang w:val="es-ES" w:eastAsia="es-ES"/>
        </w:rPr>
        <w:t>El recurso de revisión contendrá:</w:t>
      </w:r>
    </w:p>
    <w:p w:rsidR="00275C5C" w:rsidRPr="00FE51D7" w:rsidRDefault="00275C5C" w:rsidP="008B73B6">
      <w:pPr>
        <w:spacing w:after="0" w:line="240" w:lineRule="auto"/>
        <w:ind w:left="567" w:right="567"/>
        <w:jc w:val="both"/>
        <w:rPr>
          <w:rFonts w:ascii="Palatino Linotype" w:eastAsia="Times New Roman" w:hAnsi="Palatino Linotype" w:cs="Arial"/>
          <w:i/>
          <w:szCs w:val="24"/>
          <w:lang w:val="es-ES" w:eastAsia="es-ES"/>
        </w:rPr>
      </w:pPr>
      <w:r w:rsidRPr="00FE51D7">
        <w:rPr>
          <w:rFonts w:ascii="Palatino Linotype" w:eastAsia="Times New Roman" w:hAnsi="Palatino Linotype" w:cs="Arial"/>
          <w:i/>
          <w:szCs w:val="24"/>
          <w:lang w:val="es-ES" w:eastAsia="es-ES"/>
        </w:rPr>
        <w:t>I. El sujeto obligado ante la cual se presentó la solicitud;</w:t>
      </w:r>
    </w:p>
    <w:p w:rsidR="00275C5C" w:rsidRPr="00FE51D7" w:rsidRDefault="00275C5C" w:rsidP="008B73B6">
      <w:pPr>
        <w:spacing w:after="0" w:line="240" w:lineRule="auto"/>
        <w:ind w:left="567" w:right="567"/>
        <w:jc w:val="both"/>
        <w:rPr>
          <w:rFonts w:ascii="Palatino Linotype" w:eastAsia="Times New Roman" w:hAnsi="Palatino Linotype" w:cs="Arial"/>
          <w:i/>
          <w:szCs w:val="24"/>
          <w:lang w:val="es-ES" w:eastAsia="es-ES"/>
        </w:rPr>
      </w:pPr>
      <w:r w:rsidRPr="00FE51D7">
        <w:rPr>
          <w:rFonts w:ascii="Palatino Linotype" w:eastAsia="Times New Roman" w:hAnsi="Palatino Linotype" w:cs="Arial"/>
          <w:b/>
          <w:i/>
          <w:szCs w:val="24"/>
          <w:lang w:val="es-ES" w:eastAsia="es-ES"/>
        </w:rPr>
        <w:t>II. El nombre del solicitante que recurre</w:t>
      </w:r>
      <w:r w:rsidRPr="00FE51D7">
        <w:rPr>
          <w:rFonts w:ascii="Palatino Linotype" w:eastAsia="Times New Roman" w:hAnsi="Palatino Linotype" w:cs="Arial"/>
          <w:i/>
          <w:szCs w:val="24"/>
          <w:lang w:val="es-ES" w:eastAsia="es-ES"/>
        </w:rPr>
        <w:t xml:space="preserve"> o de su representante y, en su caso, del tercero interesado, así como la dirección o medio que señale para recibir notificaciones;</w:t>
      </w:r>
    </w:p>
    <w:p w:rsidR="00275C5C" w:rsidRPr="00FE51D7" w:rsidRDefault="00275C5C" w:rsidP="008B73B6">
      <w:pPr>
        <w:spacing w:after="0" w:line="240" w:lineRule="auto"/>
        <w:ind w:left="567" w:right="567"/>
        <w:jc w:val="both"/>
        <w:rPr>
          <w:rFonts w:ascii="Palatino Linotype" w:eastAsia="Times New Roman" w:hAnsi="Palatino Linotype" w:cs="Arial"/>
          <w:i/>
          <w:szCs w:val="24"/>
          <w:lang w:val="es-ES" w:eastAsia="es-ES"/>
        </w:rPr>
      </w:pPr>
      <w:r w:rsidRPr="00FE51D7">
        <w:rPr>
          <w:rFonts w:ascii="Palatino Linotype" w:eastAsia="Times New Roman" w:hAnsi="Palatino Linotype" w:cs="Arial"/>
          <w:i/>
          <w:szCs w:val="24"/>
          <w:lang w:val="es-ES" w:eastAsia="es-ES"/>
        </w:rPr>
        <w:t>III. El número de folio de respuesta de la solicitud de acceso;</w:t>
      </w:r>
    </w:p>
    <w:p w:rsidR="00275C5C" w:rsidRPr="00FE51D7" w:rsidRDefault="00275C5C" w:rsidP="008B73B6">
      <w:pPr>
        <w:spacing w:after="0" w:line="240" w:lineRule="auto"/>
        <w:ind w:left="567" w:right="567"/>
        <w:jc w:val="both"/>
        <w:rPr>
          <w:rFonts w:ascii="Palatino Linotype" w:eastAsia="Times New Roman" w:hAnsi="Palatino Linotype" w:cs="Arial"/>
          <w:i/>
          <w:szCs w:val="24"/>
          <w:lang w:val="es-ES" w:eastAsia="es-ES"/>
        </w:rPr>
      </w:pPr>
      <w:r w:rsidRPr="00FE51D7">
        <w:rPr>
          <w:rFonts w:ascii="Palatino Linotype" w:eastAsia="Times New Roman" w:hAnsi="Palatino Linotype" w:cs="Arial"/>
          <w:i/>
          <w:szCs w:val="24"/>
          <w:lang w:val="es-ES" w:eastAsia="es-ES"/>
        </w:rPr>
        <w:t>IV. La fecha en que fue notificada la respuesta al solicitante o tuvo conocimiento del acto reclamado, o de presentación de la solicitud, en caso de falta de respuesta;</w:t>
      </w:r>
    </w:p>
    <w:p w:rsidR="00275C5C" w:rsidRPr="00FE51D7" w:rsidRDefault="00275C5C" w:rsidP="008B73B6">
      <w:pPr>
        <w:spacing w:after="0" w:line="240" w:lineRule="auto"/>
        <w:ind w:left="567" w:right="567"/>
        <w:jc w:val="both"/>
        <w:rPr>
          <w:rFonts w:ascii="Palatino Linotype" w:eastAsia="Times New Roman" w:hAnsi="Palatino Linotype" w:cs="Arial"/>
          <w:i/>
          <w:szCs w:val="24"/>
          <w:lang w:val="es-ES" w:eastAsia="es-ES"/>
        </w:rPr>
      </w:pPr>
      <w:r w:rsidRPr="00FE51D7">
        <w:rPr>
          <w:rFonts w:ascii="Palatino Linotype" w:eastAsia="Times New Roman" w:hAnsi="Palatino Linotype" w:cs="Arial"/>
          <w:i/>
          <w:szCs w:val="24"/>
          <w:lang w:val="es-ES" w:eastAsia="es-ES"/>
        </w:rPr>
        <w:t>V. El acto que se recurre;</w:t>
      </w:r>
    </w:p>
    <w:p w:rsidR="00275C5C" w:rsidRPr="00FE51D7" w:rsidRDefault="00275C5C" w:rsidP="008B73B6">
      <w:pPr>
        <w:spacing w:after="0" w:line="240" w:lineRule="auto"/>
        <w:ind w:left="567" w:right="567"/>
        <w:jc w:val="both"/>
        <w:rPr>
          <w:rFonts w:ascii="Palatino Linotype" w:eastAsia="Times New Roman" w:hAnsi="Palatino Linotype" w:cs="Arial"/>
          <w:i/>
          <w:szCs w:val="24"/>
          <w:lang w:val="es-ES" w:eastAsia="es-ES"/>
        </w:rPr>
      </w:pPr>
      <w:r w:rsidRPr="00FE51D7">
        <w:rPr>
          <w:rFonts w:ascii="Palatino Linotype" w:eastAsia="Times New Roman" w:hAnsi="Palatino Linotype" w:cs="Arial"/>
          <w:i/>
          <w:szCs w:val="24"/>
          <w:lang w:val="es-ES" w:eastAsia="es-ES"/>
        </w:rPr>
        <w:t>VI. Las razones o motivos de inconformidad;</w:t>
      </w:r>
    </w:p>
    <w:p w:rsidR="00275C5C" w:rsidRPr="00FE51D7" w:rsidRDefault="00275C5C" w:rsidP="008B73B6">
      <w:pPr>
        <w:spacing w:after="0" w:line="240" w:lineRule="auto"/>
        <w:ind w:left="567" w:right="567"/>
        <w:jc w:val="both"/>
        <w:rPr>
          <w:rFonts w:ascii="Palatino Linotype" w:eastAsia="Times New Roman" w:hAnsi="Palatino Linotype" w:cs="Arial"/>
          <w:i/>
          <w:szCs w:val="24"/>
          <w:lang w:val="es-ES" w:eastAsia="es-ES"/>
        </w:rPr>
      </w:pPr>
      <w:r w:rsidRPr="00FE51D7">
        <w:rPr>
          <w:rFonts w:ascii="Palatino Linotype" w:eastAsia="Times New Roman" w:hAnsi="Palatino Linotype" w:cs="Arial"/>
          <w:i/>
          <w:szCs w:val="24"/>
          <w:lang w:val="es-ES" w:eastAsia="es-ES"/>
        </w:rPr>
        <w:t>VII. La copia de la respuesta que se impugna y, en su caso, de la notificación correspondiente, en el caso de respuesta de la solicitud; y</w:t>
      </w:r>
    </w:p>
    <w:p w:rsidR="00275C5C" w:rsidRPr="00FE51D7" w:rsidRDefault="00275C5C" w:rsidP="008B73B6">
      <w:pPr>
        <w:spacing w:after="0" w:line="240" w:lineRule="auto"/>
        <w:ind w:left="567" w:right="567"/>
        <w:jc w:val="both"/>
        <w:rPr>
          <w:rFonts w:ascii="Palatino Linotype" w:eastAsia="Times New Roman" w:hAnsi="Palatino Linotype" w:cs="Arial"/>
          <w:i/>
          <w:szCs w:val="24"/>
          <w:lang w:val="es-ES" w:eastAsia="es-ES"/>
        </w:rPr>
      </w:pPr>
      <w:r w:rsidRPr="00FE51D7">
        <w:rPr>
          <w:rFonts w:ascii="Palatino Linotype" w:eastAsia="Times New Roman" w:hAnsi="Palatino Linotype" w:cs="Arial"/>
          <w:i/>
          <w:szCs w:val="24"/>
          <w:lang w:val="es-ES" w:eastAsia="es-ES"/>
        </w:rPr>
        <w:t>VIII. Firma del recurrente, en su caso, cuando se presente por escrito, requisito sin el cual se dará trámite al recurso.</w:t>
      </w:r>
    </w:p>
    <w:p w:rsidR="00275C5C" w:rsidRPr="00FE51D7" w:rsidRDefault="00275C5C" w:rsidP="008B73B6">
      <w:pPr>
        <w:spacing w:after="0" w:line="240" w:lineRule="auto"/>
        <w:ind w:left="567" w:right="567"/>
        <w:jc w:val="both"/>
        <w:rPr>
          <w:rFonts w:ascii="Palatino Linotype" w:eastAsia="Times New Roman" w:hAnsi="Palatino Linotype" w:cs="Arial"/>
          <w:i/>
          <w:szCs w:val="24"/>
          <w:lang w:val="es-ES" w:eastAsia="es-ES"/>
        </w:rPr>
      </w:pPr>
    </w:p>
    <w:p w:rsidR="00275C5C" w:rsidRPr="00FE51D7" w:rsidRDefault="00275C5C" w:rsidP="008B73B6">
      <w:pPr>
        <w:spacing w:after="0" w:line="240" w:lineRule="auto"/>
        <w:ind w:left="567" w:right="567"/>
        <w:jc w:val="both"/>
        <w:rPr>
          <w:rFonts w:ascii="Palatino Linotype" w:eastAsia="Times New Roman" w:hAnsi="Palatino Linotype" w:cs="Arial"/>
          <w:i/>
          <w:szCs w:val="24"/>
          <w:lang w:val="es-ES" w:eastAsia="es-ES"/>
        </w:rPr>
      </w:pPr>
      <w:r w:rsidRPr="00FE51D7">
        <w:rPr>
          <w:rFonts w:ascii="Palatino Linotype" w:eastAsia="Times New Roman" w:hAnsi="Palatino Linotype" w:cs="Arial"/>
          <w:i/>
          <w:szCs w:val="24"/>
          <w:lang w:val="es-ES" w:eastAsia="es-ES"/>
        </w:rPr>
        <w:t>Adicionalmente, se podrán anexar las pruebas y demás elementos que considere procedentes someter a juicio del Instituto.</w:t>
      </w:r>
    </w:p>
    <w:p w:rsidR="00275C5C" w:rsidRPr="00FE51D7" w:rsidRDefault="00275C5C" w:rsidP="008B73B6">
      <w:pPr>
        <w:spacing w:after="0" w:line="240" w:lineRule="auto"/>
        <w:ind w:left="567" w:right="567"/>
        <w:jc w:val="both"/>
        <w:rPr>
          <w:rFonts w:ascii="Palatino Linotype" w:eastAsia="Times New Roman" w:hAnsi="Palatino Linotype" w:cs="Arial"/>
          <w:i/>
          <w:szCs w:val="24"/>
          <w:lang w:val="es-ES" w:eastAsia="es-ES"/>
        </w:rPr>
      </w:pPr>
    </w:p>
    <w:p w:rsidR="00275C5C" w:rsidRPr="00FE51D7" w:rsidRDefault="00275C5C" w:rsidP="008B73B6">
      <w:pPr>
        <w:spacing w:after="0" w:line="240" w:lineRule="auto"/>
        <w:ind w:left="567" w:right="567"/>
        <w:jc w:val="both"/>
        <w:rPr>
          <w:rFonts w:ascii="Palatino Linotype" w:eastAsia="Times New Roman" w:hAnsi="Palatino Linotype" w:cs="Arial"/>
          <w:i/>
          <w:szCs w:val="24"/>
          <w:lang w:val="es-ES" w:eastAsia="es-ES"/>
        </w:rPr>
      </w:pPr>
      <w:r w:rsidRPr="00FE51D7">
        <w:rPr>
          <w:rFonts w:ascii="Palatino Linotype" w:eastAsia="Times New Roman" w:hAnsi="Palatino Linotype" w:cs="Arial"/>
          <w:i/>
          <w:szCs w:val="24"/>
          <w:lang w:val="es-ES" w:eastAsia="es-ES"/>
        </w:rPr>
        <w:t>En ningún caso será necesario que el particular ratifique el recurso de revisión interpuesto.</w:t>
      </w:r>
    </w:p>
    <w:p w:rsidR="00275C5C" w:rsidRPr="00FE51D7" w:rsidRDefault="00275C5C" w:rsidP="008B73B6">
      <w:pPr>
        <w:spacing w:after="0" w:line="240" w:lineRule="auto"/>
        <w:ind w:left="567" w:right="567"/>
        <w:jc w:val="both"/>
        <w:rPr>
          <w:rFonts w:ascii="Palatino Linotype" w:eastAsia="Times New Roman" w:hAnsi="Palatino Linotype" w:cs="Arial"/>
          <w:i/>
          <w:szCs w:val="24"/>
          <w:lang w:val="es-ES" w:eastAsia="es-ES"/>
        </w:rPr>
      </w:pPr>
    </w:p>
    <w:p w:rsidR="00275C5C" w:rsidRPr="00FE51D7" w:rsidRDefault="00275C5C" w:rsidP="008B73B6">
      <w:pPr>
        <w:spacing w:after="0" w:line="240" w:lineRule="auto"/>
        <w:ind w:left="567" w:right="567"/>
        <w:jc w:val="both"/>
        <w:rPr>
          <w:rFonts w:ascii="Palatino Linotype" w:eastAsia="Times New Roman" w:hAnsi="Palatino Linotype" w:cs="Arial"/>
          <w:i/>
          <w:szCs w:val="24"/>
          <w:lang w:val="es-ES" w:eastAsia="es-ES"/>
        </w:rPr>
      </w:pPr>
      <w:r w:rsidRPr="00FE51D7">
        <w:rPr>
          <w:rFonts w:ascii="Palatino Linotype" w:eastAsia="Times New Roman" w:hAnsi="Palatino Linotype" w:cs="Arial"/>
          <w:b/>
          <w:i/>
          <w:szCs w:val="24"/>
          <w:lang w:val="es-ES" w:eastAsia="es-ES"/>
        </w:rPr>
        <w:t>En caso de que el recurso se interponga de manera electrónica no será indispensable que contengan los requisitos establecidos en las fracciones II</w:t>
      </w:r>
      <w:r w:rsidRPr="00FE51D7">
        <w:rPr>
          <w:rFonts w:ascii="Palatino Linotype" w:eastAsia="Times New Roman" w:hAnsi="Palatino Linotype" w:cs="Arial"/>
          <w:i/>
          <w:szCs w:val="24"/>
          <w:lang w:val="es-ES" w:eastAsia="es-ES"/>
        </w:rPr>
        <w:t>, IV, VII y VIII.”</w:t>
      </w:r>
    </w:p>
    <w:p w:rsidR="00275C5C" w:rsidRPr="00FE51D7" w:rsidRDefault="00275C5C" w:rsidP="008B73B6">
      <w:pPr>
        <w:spacing w:after="0" w:line="240" w:lineRule="auto"/>
        <w:ind w:left="567" w:right="567"/>
        <w:jc w:val="right"/>
        <w:rPr>
          <w:rFonts w:ascii="Palatino Linotype" w:eastAsia="Times New Roman" w:hAnsi="Palatino Linotype" w:cs="Arial"/>
          <w:i/>
          <w:sz w:val="20"/>
          <w:szCs w:val="24"/>
          <w:lang w:val="es-ES" w:eastAsia="es-ES"/>
        </w:rPr>
      </w:pPr>
      <w:r w:rsidRPr="00FE51D7">
        <w:rPr>
          <w:rFonts w:ascii="Palatino Linotype" w:eastAsia="Times New Roman" w:hAnsi="Palatino Linotype" w:cs="Arial"/>
          <w:i/>
          <w:sz w:val="20"/>
          <w:szCs w:val="24"/>
          <w:lang w:val="es-ES" w:eastAsia="es-ES"/>
        </w:rPr>
        <w:t>[Énfasis añadido]</w:t>
      </w:r>
    </w:p>
    <w:p w:rsidR="00275C5C" w:rsidRPr="00FE51D7" w:rsidRDefault="00275C5C" w:rsidP="008B73B6">
      <w:pPr>
        <w:spacing w:after="0" w:line="276" w:lineRule="auto"/>
        <w:ind w:left="851"/>
        <w:jc w:val="right"/>
        <w:rPr>
          <w:rFonts w:ascii="Palatino Linotype" w:eastAsia="Times New Roman" w:hAnsi="Palatino Linotype" w:cs="Arial"/>
          <w:b/>
          <w:i/>
          <w:sz w:val="24"/>
          <w:szCs w:val="24"/>
          <w:lang w:val="es-ES" w:eastAsia="es-ES"/>
        </w:rPr>
      </w:pPr>
    </w:p>
    <w:p w:rsidR="00275C5C" w:rsidRPr="00FE51D7" w:rsidRDefault="00275C5C" w:rsidP="008B73B6">
      <w:pPr>
        <w:spacing w:after="0" w:line="360" w:lineRule="auto"/>
        <w:jc w:val="both"/>
        <w:rPr>
          <w:rFonts w:ascii="Palatino Linotype" w:eastAsia="Calibri" w:hAnsi="Palatino Linotype" w:cs="Arial"/>
          <w:sz w:val="24"/>
          <w:szCs w:val="24"/>
          <w:lang w:val="es-ES" w:eastAsia="es-ES"/>
        </w:rPr>
      </w:pPr>
      <w:r w:rsidRPr="00FE51D7">
        <w:rPr>
          <w:rFonts w:ascii="Palatino Linotype" w:eastAsia="Calibri" w:hAnsi="Palatino Linotype" w:cs="Segoe UI"/>
          <w:sz w:val="24"/>
          <w:szCs w:val="24"/>
          <w:lang w:val="es-ES" w:eastAsia="es-ES"/>
        </w:rPr>
        <w:lastRenderedPageBreak/>
        <w:t xml:space="preserve">Cabe señalar que </w:t>
      </w:r>
      <w:r w:rsidRPr="00FE51D7">
        <w:rPr>
          <w:rFonts w:ascii="Palatino Linotype" w:eastAsia="Calibri" w:hAnsi="Palatino Linotype" w:cs="Segoe UI"/>
          <w:b/>
          <w:sz w:val="24"/>
          <w:szCs w:val="24"/>
          <w:lang w:val="es-ES" w:eastAsia="es-ES"/>
        </w:rPr>
        <w:t>la parte Recurrente</w:t>
      </w:r>
      <w:r w:rsidRPr="00FE51D7">
        <w:rPr>
          <w:rFonts w:ascii="Palatino Linotype" w:eastAsia="Calibri" w:hAnsi="Palatino Linotype" w:cs="Segoe UI"/>
          <w:sz w:val="24"/>
          <w:szCs w:val="24"/>
          <w:lang w:val="es-ES" w:eastAsia="es-ES"/>
        </w:rPr>
        <w:t xml:space="preserve"> ejerció de manera anónima su derecho de acceso a la información pública</w:t>
      </w:r>
      <w:r w:rsidRPr="00FE51D7">
        <w:rPr>
          <w:rFonts w:ascii="Palatino Linotype" w:eastAsia="Calibri" w:hAnsi="Palatino Linotype" w:cs="Times New Roman"/>
          <w:sz w:val="24"/>
          <w:szCs w:val="24"/>
          <w:lang w:val="es-ES" w:eastAsia="es-ES"/>
        </w:rPr>
        <w:t xml:space="preserve">, sin embargo, no es motivo para desechar las </w:t>
      </w:r>
      <w:r w:rsidRPr="00FE51D7">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rsidR="00275C5C" w:rsidRPr="00FE51D7" w:rsidRDefault="00275C5C" w:rsidP="008B73B6">
      <w:pPr>
        <w:spacing w:after="0" w:line="360" w:lineRule="auto"/>
        <w:jc w:val="both"/>
        <w:rPr>
          <w:rFonts w:ascii="Palatino Linotype" w:eastAsia="Calibri" w:hAnsi="Palatino Linotype" w:cs="Arial"/>
          <w:sz w:val="24"/>
          <w:szCs w:val="24"/>
          <w:lang w:val="es-ES" w:eastAsia="es-ES"/>
        </w:rPr>
      </w:pPr>
    </w:p>
    <w:p w:rsidR="00275C5C" w:rsidRPr="00FE51D7" w:rsidRDefault="00275C5C" w:rsidP="008B73B6">
      <w:pPr>
        <w:spacing w:after="0" w:line="240" w:lineRule="auto"/>
        <w:ind w:left="567" w:right="567"/>
        <w:jc w:val="both"/>
        <w:rPr>
          <w:rFonts w:ascii="Palatino Linotype" w:eastAsia="Calibri" w:hAnsi="Palatino Linotype" w:cs="Arial"/>
          <w:i/>
          <w:szCs w:val="24"/>
          <w:lang w:val="es-ES" w:eastAsia="es-ES"/>
        </w:rPr>
      </w:pPr>
      <w:r w:rsidRPr="00FE51D7">
        <w:rPr>
          <w:rFonts w:ascii="Palatino Linotype" w:eastAsia="Calibri" w:hAnsi="Palatino Linotype" w:cs="Arial"/>
          <w:i/>
          <w:szCs w:val="24"/>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rsidR="00275C5C" w:rsidRPr="00FE51D7" w:rsidRDefault="00275C5C" w:rsidP="008B73B6">
      <w:pPr>
        <w:spacing w:after="0" w:line="360" w:lineRule="auto"/>
        <w:jc w:val="both"/>
        <w:rPr>
          <w:rFonts w:ascii="Palatino Linotype" w:eastAsia="Calibri" w:hAnsi="Palatino Linotype" w:cs="Times New Roman"/>
          <w:sz w:val="24"/>
          <w:szCs w:val="24"/>
          <w:lang w:val="es-ES" w:eastAsia="es-ES"/>
        </w:rPr>
      </w:pPr>
    </w:p>
    <w:p w:rsidR="00275C5C" w:rsidRPr="00FE51D7" w:rsidRDefault="00275C5C" w:rsidP="008B73B6">
      <w:pPr>
        <w:spacing w:after="0" w:line="360" w:lineRule="auto"/>
        <w:jc w:val="both"/>
        <w:rPr>
          <w:rFonts w:ascii="Palatino Linotype" w:eastAsia="Calibri" w:hAnsi="Palatino Linotype" w:cs="Times New Roman"/>
          <w:sz w:val="24"/>
          <w:szCs w:val="24"/>
          <w:lang w:val="es-ES" w:eastAsia="es-ES"/>
        </w:rPr>
      </w:pPr>
      <w:r w:rsidRPr="00FE51D7">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FE51D7">
        <w:rPr>
          <w:rFonts w:ascii="Palatino Linotype" w:eastAsia="Calibri" w:hAnsi="Palatino Linotype" w:cs="Arial"/>
          <w:sz w:val="24"/>
          <w:szCs w:val="24"/>
          <w:lang w:val="es-ES" w:eastAsia="es-ES"/>
        </w:rPr>
        <w:t>vigésimo, vigésimo primero</w:t>
      </w:r>
      <w:r w:rsidRPr="00FE51D7">
        <w:rPr>
          <w:rFonts w:ascii="Palatino Linotype" w:eastAsia="Times New Roman" w:hAnsi="Palatino Linotype" w:cs="Arial"/>
          <w:sz w:val="24"/>
          <w:szCs w:val="24"/>
          <w:lang w:val="es-ES" w:eastAsia="es-ES"/>
        </w:rPr>
        <w:t xml:space="preserve"> y vigésimo segundo</w:t>
      </w:r>
      <w:r w:rsidRPr="00FE51D7">
        <w:rPr>
          <w:rFonts w:ascii="Palatino Linotype" w:eastAsia="Calibri" w:hAnsi="Palatino Linotype" w:cs="Times New Roman"/>
          <w:sz w:val="24"/>
          <w:szCs w:val="24"/>
          <w:lang w:val="es-ES" w:eastAsia="es-ES"/>
        </w:rPr>
        <w:t>, de la Constitución Política del Estado Libre y Soberano de México, se establece lo siguiente:</w:t>
      </w:r>
    </w:p>
    <w:p w:rsidR="00275C5C" w:rsidRPr="00FE51D7" w:rsidRDefault="00275C5C" w:rsidP="008B73B6">
      <w:pPr>
        <w:spacing w:after="0" w:line="240" w:lineRule="auto"/>
        <w:ind w:left="567" w:right="567"/>
        <w:jc w:val="center"/>
        <w:rPr>
          <w:rFonts w:ascii="Palatino Linotype" w:eastAsia="Calibri" w:hAnsi="Palatino Linotype" w:cs="Times New Roman"/>
          <w:b/>
          <w:i/>
          <w:szCs w:val="24"/>
          <w:lang w:val="es-ES" w:eastAsia="es-ES"/>
        </w:rPr>
      </w:pPr>
      <w:r w:rsidRPr="00FE51D7">
        <w:rPr>
          <w:rFonts w:ascii="Palatino Linotype" w:eastAsia="Calibri" w:hAnsi="Palatino Linotype" w:cs="Times New Roman"/>
          <w:b/>
          <w:i/>
          <w:szCs w:val="24"/>
          <w:lang w:val="es-ES" w:eastAsia="es-ES"/>
        </w:rPr>
        <w:t>Constitución Política de los Estados Unidos Mexicanos</w:t>
      </w:r>
    </w:p>
    <w:p w:rsidR="00275C5C" w:rsidRPr="00FE51D7" w:rsidRDefault="00275C5C" w:rsidP="008B73B6">
      <w:pPr>
        <w:spacing w:after="0" w:line="240" w:lineRule="auto"/>
        <w:ind w:left="567" w:right="567"/>
        <w:jc w:val="both"/>
        <w:rPr>
          <w:rFonts w:ascii="Palatino Linotype" w:eastAsia="Calibri" w:hAnsi="Palatino Linotype" w:cs="Times New Roman"/>
          <w:i/>
          <w:szCs w:val="24"/>
          <w:lang w:val="es-ES" w:eastAsia="es-ES"/>
        </w:rPr>
      </w:pPr>
      <w:r w:rsidRPr="00FE51D7">
        <w:rPr>
          <w:rFonts w:ascii="Palatino Linotype" w:eastAsia="Calibri" w:hAnsi="Palatino Linotype" w:cs="Times New Roman"/>
          <w:i/>
          <w:szCs w:val="24"/>
          <w:lang w:val="es-ES" w:eastAsia="es-ES"/>
        </w:rPr>
        <w:t>“</w:t>
      </w:r>
      <w:r w:rsidRPr="00FE51D7">
        <w:rPr>
          <w:rFonts w:ascii="Palatino Linotype" w:eastAsia="Calibri" w:hAnsi="Palatino Linotype" w:cs="Times New Roman"/>
          <w:b/>
          <w:i/>
          <w:szCs w:val="24"/>
          <w:lang w:val="es-ES" w:eastAsia="es-ES"/>
        </w:rPr>
        <w:t>Artículo 6</w:t>
      </w:r>
      <w:r w:rsidRPr="00FE51D7">
        <w:rPr>
          <w:rFonts w:ascii="Palatino Linotype" w:eastAsia="Calibri" w:hAnsi="Palatino Linotype" w:cs="Times New Roman"/>
          <w:i/>
          <w:szCs w:val="24"/>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275C5C" w:rsidRPr="00FE51D7" w:rsidRDefault="00275C5C" w:rsidP="008B73B6">
      <w:pPr>
        <w:spacing w:after="0" w:line="240" w:lineRule="auto"/>
        <w:ind w:left="567" w:right="567"/>
        <w:jc w:val="both"/>
        <w:rPr>
          <w:rFonts w:ascii="Palatino Linotype" w:eastAsia="Calibri" w:hAnsi="Palatino Linotype" w:cs="Times New Roman"/>
          <w:i/>
          <w:szCs w:val="24"/>
          <w:lang w:val="es-ES" w:eastAsia="es-ES"/>
        </w:rPr>
      </w:pPr>
      <w:r w:rsidRPr="00FE51D7">
        <w:rPr>
          <w:rFonts w:ascii="Palatino Linotype" w:eastAsia="Calibri" w:hAnsi="Palatino Linotype" w:cs="Times New Roman"/>
          <w:i/>
          <w:szCs w:val="24"/>
          <w:lang w:val="es-ES" w:eastAsia="es-ES"/>
        </w:rPr>
        <w:t>(…)</w:t>
      </w:r>
    </w:p>
    <w:p w:rsidR="00275C5C" w:rsidRPr="00FE51D7" w:rsidRDefault="00275C5C" w:rsidP="008B73B6">
      <w:pPr>
        <w:spacing w:after="0" w:line="240" w:lineRule="auto"/>
        <w:ind w:left="567" w:right="567"/>
        <w:jc w:val="both"/>
        <w:rPr>
          <w:rFonts w:ascii="Palatino Linotype" w:eastAsia="Calibri" w:hAnsi="Palatino Linotype" w:cs="Times New Roman"/>
          <w:i/>
          <w:szCs w:val="24"/>
          <w:lang w:val="es-ES" w:eastAsia="es-ES"/>
        </w:rPr>
      </w:pPr>
      <w:r w:rsidRPr="00FE51D7">
        <w:rPr>
          <w:rFonts w:ascii="Palatino Linotype" w:eastAsia="Calibri" w:hAnsi="Palatino Linotype" w:cs="Times New Roman"/>
          <w:i/>
          <w:szCs w:val="24"/>
          <w:lang w:val="es-ES" w:eastAsia="es-ES"/>
        </w:rPr>
        <w:t xml:space="preserve">Para efectos de lo dispuesto en el presente artículo se observará lo siguiente: </w:t>
      </w:r>
    </w:p>
    <w:p w:rsidR="00275C5C" w:rsidRPr="00FE51D7" w:rsidRDefault="00275C5C" w:rsidP="008B73B6">
      <w:pPr>
        <w:spacing w:after="0" w:line="240" w:lineRule="auto"/>
        <w:ind w:left="567" w:right="567"/>
        <w:jc w:val="both"/>
        <w:rPr>
          <w:rFonts w:ascii="Palatino Linotype" w:eastAsia="Calibri" w:hAnsi="Palatino Linotype" w:cs="Times New Roman"/>
          <w:i/>
          <w:szCs w:val="24"/>
          <w:lang w:val="es-ES" w:eastAsia="es-ES"/>
        </w:rPr>
      </w:pPr>
      <w:r w:rsidRPr="00FE51D7">
        <w:rPr>
          <w:rFonts w:ascii="Palatino Linotype" w:eastAsia="Calibri" w:hAnsi="Palatino Linotype" w:cs="Times New Roman"/>
          <w:i/>
          <w:szCs w:val="24"/>
          <w:lang w:val="es-ES" w:eastAsia="es-ES"/>
        </w:rPr>
        <w:t>A. Para el ejercicio del derecho de acceso a la información, la Federación, los Estados y el Distrito Federal, en el ámbito de sus respectivas competencias, se regirán por los siguientes principios y bases:</w:t>
      </w:r>
    </w:p>
    <w:p w:rsidR="00275C5C" w:rsidRPr="00FE51D7" w:rsidRDefault="00275C5C" w:rsidP="008B73B6">
      <w:pPr>
        <w:spacing w:after="0" w:line="240" w:lineRule="auto"/>
        <w:ind w:left="567" w:right="567"/>
        <w:jc w:val="both"/>
        <w:rPr>
          <w:rFonts w:ascii="Palatino Linotype" w:eastAsia="Calibri" w:hAnsi="Palatino Linotype" w:cs="Times New Roman"/>
          <w:i/>
          <w:szCs w:val="24"/>
          <w:lang w:val="es-ES" w:eastAsia="es-ES"/>
        </w:rPr>
      </w:pPr>
      <w:r w:rsidRPr="00FE51D7">
        <w:rPr>
          <w:rFonts w:ascii="Palatino Linotype" w:eastAsia="Calibri" w:hAnsi="Palatino Linotype" w:cs="Times New Roman"/>
          <w:i/>
          <w:szCs w:val="24"/>
          <w:lang w:val="es-ES" w:eastAsia="es-ES"/>
        </w:rPr>
        <w:t>(…)</w:t>
      </w:r>
    </w:p>
    <w:p w:rsidR="00275C5C" w:rsidRPr="00FE51D7" w:rsidRDefault="00275C5C" w:rsidP="008B73B6">
      <w:pPr>
        <w:spacing w:after="0" w:line="240" w:lineRule="auto"/>
        <w:ind w:left="567" w:right="567"/>
        <w:jc w:val="both"/>
        <w:rPr>
          <w:rFonts w:ascii="Palatino Linotype" w:eastAsia="Calibri" w:hAnsi="Palatino Linotype" w:cs="Times New Roman"/>
          <w:i/>
          <w:szCs w:val="24"/>
          <w:lang w:val="es-ES" w:eastAsia="es-ES"/>
        </w:rPr>
      </w:pPr>
      <w:r w:rsidRPr="00FE51D7">
        <w:rPr>
          <w:rFonts w:ascii="Palatino Linotype" w:eastAsia="Calibri" w:hAnsi="Palatino Linotype" w:cs="Times New Roman"/>
          <w:i/>
          <w:szCs w:val="24"/>
          <w:lang w:val="es-ES" w:eastAsia="es-ES"/>
        </w:rPr>
        <w:t xml:space="preserve">III. Toda persona, sin necesidad de acreditar interés alguno o justificar su utilización, tendrá acceso gratuito a la información pública, a sus datos personales o a la rectificación de éstos. </w:t>
      </w:r>
    </w:p>
    <w:p w:rsidR="00275C5C" w:rsidRPr="00FE51D7" w:rsidRDefault="00275C5C" w:rsidP="008B73B6">
      <w:pPr>
        <w:spacing w:after="0" w:line="240" w:lineRule="auto"/>
        <w:ind w:left="567" w:right="567"/>
        <w:jc w:val="both"/>
        <w:rPr>
          <w:rFonts w:ascii="Palatino Linotype" w:eastAsia="Calibri" w:hAnsi="Palatino Linotype" w:cs="Times New Roman"/>
          <w:i/>
          <w:szCs w:val="24"/>
          <w:lang w:val="es-ES" w:eastAsia="es-ES"/>
        </w:rPr>
      </w:pPr>
      <w:r w:rsidRPr="00FE51D7">
        <w:rPr>
          <w:rFonts w:ascii="Palatino Linotype" w:eastAsia="Calibri" w:hAnsi="Palatino Linotype" w:cs="Times New Roman"/>
          <w:i/>
          <w:szCs w:val="24"/>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rsidR="00275C5C" w:rsidRPr="00FE51D7" w:rsidRDefault="00275C5C" w:rsidP="008B73B6">
      <w:pPr>
        <w:spacing w:after="0" w:line="240" w:lineRule="auto"/>
        <w:ind w:left="567" w:right="567"/>
        <w:jc w:val="both"/>
        <w:rPr>
          <w:rFonts w:ascii="Palatino Linotype" w:eastAsia="Calibri" w:hAnsi="Palatino Linotype" w:cs="Times New Roman"/>
          <w:i/>
          <w:szCs w:val="24"/>
          <w:lang w:val="es-ES" w:eastAsia="es-ES"/>
        </w:rPr>
      </w:pPr>
    </w:p>
    <w:p w:rsidR="00275C5C" w:rsidRPr="00FE51D7" w:rsidRDefault="00275C5C" w:rsidP="008B73B6">
      <w:pPr>
        <w:spacing w:after="0" w:line="240" w:lineRule="auto"/>
        <w:ind w:left="567" w:right="567"/>
        <w:jc w:val="center"/>
        <w:rPr>
          <w:rFonts w:ascii="Palatino Linotype" w:eastAsia="Calibri" w:hAnsi="Palatino Linotype" w:cs="Times New Roman"/>
          <w:b/>
          <w:i/>
          <w:szCs w:val="24"/>
          <w:lang w:val="es-ES" w:eastAsia="es-ES"/>
        </w:rPr>
      </w:pPr>
      <w:r w:rsidRPr="00FE51D7">
        <w:rPr>
          <w:rFonts w:ascii="Palatino Linotype" w:eastAsia="Calibri" w:hAnsi="Palatino Linotype" w:cs="Times New Roman"/>
          <w:b/>
          <w:i/>
          <w:szCs w:val="24"/>
          <w:lang w:val="es-ES" w:eastAsia="es-ES"/>
        </w:rPr>
        <w:t>Constitución Política del Estado Libre y Soberano de México</w:t>
      </w:r>
    </w:p>
    <w:p w:rsidR="00275C5C" w:rsidRPr="00FE51D7" w:rsidRDefault="00275C5C" w:rsidP="008B73B6">
      <w:pPr>
        <w:spacing w:after="0" w:line="240" w:lineRule="auto"/>
        <w:ind w:left="567" w:right="567"/>
        <w:jc w:val="both"/>
        <w:rPr>
          <w:rFonts w:ascii="Palatino Linotype" w:eastAsia="Calibri" w:hAnsi="Palatino Linotype" w:cs="Times New Roman"/>
          <w:i/>
          <w:szCs w:val="24"/>
          <w:lang w:val="es-ES" w:eastAsia="es-ES"/>
        </w:rPr>
      </w:pPr>
      <w:r w:rsidRPr="00FE51D7">
        <w:rPr>
          <w:rFonts w:ascii="Palatino Linotype" w:eastAsia="Calibri" w:hAnsi="Palatino Linotype" w:cs="Times New Roman"/>
          <w:i/>
          <w:szCs w:val="24"/>
          <w:lang w:val="es-ES" w:eastAsia="es-ES"/>
        </w:rPr>
        <w:t>“</w:t>
      </w:r>
      <w:r w:rsidRPr="00FE51D7">
        <w:rPr>
          <w:rFonts w:ascii="Palatino Linotype" w:eastAsia="Calibri" w:hAnsi="Palatino Linotype" w:cs="Times New Roman"/>
          <w:b/>
          <w:i/>
          <w:szCs w:val="24"/>
          <w:lang w:val="es-ES" w:eastAsia="es-ES"/>
        </w:rPr>
        <w:t>Artículo 5</w:t>
      </w:r>
      <w:r w:rsidRPr="00FE51D7">
        <w:rPr>
          <w:rFonts w:ascii="Palatino Linotype" w:eastAsia="Calibri" w:hAnsi="Palatino Linotype" w:cs="Times New Roman"/>
          <w:i/>
          <w:szCs w:val="24"/>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275C5C" w:rsidRPr="00FE51D7" w:rsidRDefault="00275C5C" w:rsidP="008B73B6">
      <w:pPr>
        <w:spacing w:after="0" w:line="240" w:lineRule="auto"/>
        <w:ind w:left="567" w:right="567"/>
        <w:jc w:val="both"/>
        <w:rPr>
          <w:rFonts w:ascii="Palatino Linotype" w:eastAsia="Calibri" w:hAnsi="Palatino Linotype" w:cs="Times New Roman"/>
          <w:i/>
          <w:szCs w:val="24"/>
          <w:lang w:val="es-ES" w:eastAsia="es-ES"/>
        </w:rPr>
      </w:pPr>
      <w:r w:rsidRPr="00FE51D7">
        <w:rPr>
          <w:rFonts w:ascii="Palatino Linotype" w:eastAsia="Calibri" w:hAnsi="Palatino Linotype" w:cs="Times New Roman"/>
          <w:i/>
          <w:szCs w:val="24"/>
          <w:lang w:val="es-ES" w:eastAsia="es-ES"/>
        </w:rPr>
        <w:t>(…)</w:t>
      </w:r>
    </w:p>
    <w:p w:rsidR="00275C5C" w:rsidRPr="00FE51D7" w:rsidRDefault="00275C5C" w:rsidP="008B73B6">
      <w:pPr>
        <w:spacing w:after="0" w:line="240" w:lineRule="auto"/>
        <w:ind w:left="567" w:right="567"/>
        <w:jc w:val="both"/>
        <w:rPr>
          <w:rFonts w:ascii="Palatino Linotype" w:eastAsia="Calibri" w:hAnsi="Palatino Linotype" w:cs="Times New Roman"/>
          <w:i/>
          <w:szCs w:val="24"/>
          <w:lang w:val="es-ES" w:eastAsia="es-ES"/>
        </w:rPr>
      </w:pPr>
      <w:r w:rsidRPr="00FE51D7">
        <w:rPr>
          <w:rFonts w:ascii="Palatino Linotype" w:eastAsia="Calibri" w:hAnsi="Palatino Linotype" w:cs="Times New Roman"/>
          <w:i/>
          <w:szCs w:val="24"/>
          <w:lang w:val="es-ES" w:eastAsia="es-ES"/>
        </w:rPr>
        <w:t>Toda persona en el Estado de México, tiene derecho al libre acceso a la información plural y oportuna, así como a buscar recibir y difundir información e ideas de toda índole por cualquier medio de expresión.</w:t>
      </w:r>
    </w:p>
    <w:p w:rsidR="00275C5C" w:rsidRPr="00FE51D7" w:rsidRDefault="00275C5C" w:rsidP="008B73B6">
      <w:pPr>
        <w:spacing w:after="0" w:line="240" w:lineRule="auto"/>
        <w:ind w:left="567" w:right="567"/>
        <w:jc w:val="both"/>
        <w:rPr>
          <w:rFonts w:ascii="Palatino Linotype" w:eastAsia="Calibri" w:hAnsi="Palatino Linotype" w:cs="Times New Roman"/>
          <w:i/>
          <w:szCs w:val="24"/>
          <w:lang w:val="es-ES" w:eastAsia="es-ES"/>
        </w:rPr>
      </w:pPr>
      <w:r w:rsidRPr="00FE51D7">
        <w:rPr>
          <w:rFonts w:ascii="Palatino Linotype" w:eastAsia="Calibri" w:hAnsi="Palatino Linotype" w:cs="Times New Roman"/>
          <w:i/>
          <w:szCs w:val="24"/>
          <w:lang w:val="es-ES" w:eastAsia="es-ES"/>
        </w:rPr>
        <w:t xml:space="preserve"> (…)</w:t>
      </w:r>
    </w:p>
    <w:p w:rsidR="00275C5C" w:rsidRPr="00FE51D7" w:rsidRDefault="00275C5C" w:rsidP="008B73B6">
      <w:pPr>
        <w:spacing w:after="0" w:line="240" w:lineRule="auto"/>
        <w:ind w:left="567" w:right="567"/>
        <w:jc w:val="both"/>
        <w:rPr>
          <w:rFonts w:ascii="Palatino Linotype" w:eastAsia="Calibri" w:hAnsi="Palatino Linotype" w:cs="Times New Roman"/>
          <w:i/>
          <w:szCs w:val="24"/>
          <w:lang w:val="es-ES" w:eastAsia="es-ES"/>
        </w:rPr>
      </w:pPr>
      <w:r w:rsidRPr="00FE51D7">
        <w:rPr>
          <w:rFonts w:ascii="Palatino Linotype" w:eastAsia="Calibri" w:hAnsi="Palatino Linotype" w:cs="Times New Roman"/>
          <w:i/>
          <w:szCs w:val="24"/>
          <w:lang w:val="es-ES" w:eastAsia="es-ES"/>
        </w:rPr>
        <w:t xml:space="preserve">El derecho a la información será garantizado por el Estado. La ley establecerá las previsiones que permitan asegurar la protección, el respeto y la difusión de este derecho. </w:t>
      </w:r>
    </w:p>
    <w:p w:rsidR="00275C5C" w:rsidRPr="00FE51D7" w:rsidRDefault="00275C5C" w:rsidP="008B73B6">
      <w:pPr>
        <w:spacing w:after="0" w:line="240" w:lineRule="auto"/>
        <w:ind w:left="567" w:right="567"/>
        <w:jc w:val="both"/>
        <w:rPr>
          <w:rFonts w:ascii="Palatino Linotype" w:eastAsia="Calibri" w:hAnsi="Palatino Linotype" w:cs="Times New Roman"/>
          <w:i/>
          <w:szCs w:val="24"/>
          <w:lang w:val="es-ES" w:eastAsia="es-ES"/>
        </w:rPr>
      </w:pPr>
      <w:r w:rsidRPr="00FE51D7">
        <w:rPr>
          <w:rFonts w:ascii="Palatino Linotype" w:eastAsia="Calibri" w:hAnsi="Palatino Linotype" w:cs="Times New Roman"/>
          <w:i/>
          <w:szCs w:val="24"/>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275C5C" w:rsidRPr="00FE51D7" w:rsidRDefault="00275C5C" w:rsidP="008B73B6">
      <w:pPr>
        <w:spacing w:after="0" w:line="240" w:lineRule="auto"/>
        <w:ind w:left="567" w:right="567"/>
        <w:jc w:val="both"/>
        <w:rPr>
          <w:rFonts w:ascii="Palatino Linotype" w:eastAsia="Calibri" w:hAnsi="Palatino Linotype" w:cs="Times New Roman"/>
          <w:i/>
          <w:szCs w:val="24"/>
          <w:lang w:val="es-ES" w:eastAsia="es-ES"/>
        </w:rPr>
      </w:pPr>
    </w:p>
    <w:p w:rsidR="00275C5C" w:rsidRPr="00FE51D7" w:rsidRDefault="00275C5C" w:rsidP="008B73B6">
      <w:pPr>
        <w:spacing w:after="0" w:line="240" w:lineRule="auto"/>
        <w:ind w:left="567" w:right="567"/>
        <w:jc w:val="both"/>
        <w:rPr>
          <w:rFonts w:ascii="Palatino Linotype" w:eastAsia="Calibri" w:hAnsi="Palatino Linotype" w:cs="Times New Roman"/>
          <w:i/>
          <w:szCs w:val="24"/>
          <w:lang w:val="es-ES" w:eastAsia="es-ES"/>
        </w:rPr>
      </w:pPr>
      <w:r w:rsidRPr="00FE51D7">
        <w:rPr>
          <w:rFonts w:ascii="Palatino Linotype" w:eastAsia="Calibri" w:hAnsi="Palatino Linotype" w:cs="Times New Roman"/>
          <w:i/>
          <w:szCs w:val="24"/>
          <w:lang w:val="es-ES" w:eastAsia="es-ES"/>
        </w:rPr>
        <w:t>III. Toda persona, sin necesidad de acreditar interés alguno o justificar su utilización, tendrá acceso gratuito a la información pública, a sus datos personales o a la rectificación de éstos;</w:t>
      </w:r>
    </w:p>
    <w:p w:rsidR="00275C5C" w:rsidRPr="00FE51D7" w:rsidRDefault="00275C5C" w:rsidP="008B73B6">
      <w:pPr>
        <w:spacing w:after="0" w:line="240" w:lineRule="auto"/>
        <w:ind w:left="567" w:right="567"/>
        <w:jc w:val="both"/>
        <w:rPr>
          <w:rFonts w:ascii="Palatino Linotype" w:eastAsia="Calibri" w:hAnsi="Palatino Linotype" w:cs="Times New Roman"/>
          <w:i/>
          <w:szCs w:val="24"/>
          <w:lang w:val="es-ES" w:eastAsia="es-ES"/>
        </w:rPr>
      </w:pPr>
      <w:r w:rsidRPr="00FE51D7">
        <w:rPr>
          <w:rFonts w:ascii="Palatino Linotype" w:eastAsia="Calibri" w:hAnsi="Palatino Linotype" w:cs="Times New Roman"/>
          <w:i/>
          <w:szCs w:val="24"/>
          <w:lang w:val="es-ES" w:eastAsia="es-ES"/>
        </w:rPr>
        <w:t>IV. Se establecerán mecanismos de acceso a la información y procedimientos de revisión expeditos que se sustanciarán ante el organismo autónomo especializado e imparcial que establece esta Constitución.</w:t>
      </w:r>
    </w:p>
    <w:p w:rsidR="00275C5C" w:rsidRPr="00FE51D7" w:rsidRDefault="00275C5C" w:rsidP="008B73B6">
      <w:pPr>
        <w:spacing w:after="0" w:line="240" w:lineRule="auto"/>
        <w:ind w:left="567" w:right="567"/>
        <w:jc w:val="both"/>
        <w:rPr>
          <w:rFonts w:ascii="Palatino Linotype" w:eastAsia="Calibri" w:hAnsi="Palatino Linotype" w:cs="Times New Roman"/>
          <w:i/>
          <w:szCs w:val="24"/>
          <w:lang w:val="es-ES" w:eastAsia="es-ES"/>
        </w:rPr>
      </w:pPr>
      <w:r w:rsidRPr="00FE51D7">
        <w:rPr>
          <w:rFonts w:ascii="Palatino Linotype" w:eastAsia="Calibri" w:hAnsi="Palatino Linotype" w:cs="Times New Roman"/>
          <w:i/>
          <w:szCs w:val="24"/>
          <w:lang w:val="es-ES" w:eastAsia="es-ES"/>
        </w:rPr>
        <w:t>(…)</w:t>
      </w:r>
    </w:p>
    <w:p w:rsidR="00275C5C" w:rsidRPr="00FE51D7" w:rsidRDefault="00275C5C" w:rsidP="008B73B6">
      <w:pPr>
        <w:spacing w:after="0" w:line="240" w:lineRule="auto"/>
        <w:ind w:left="567" w:right="567"/>
        <w:jc w:val="both"/>
        <w:rPr>
          <w:rFonts w:ascii="Palatino Linotype" w:eastAsia="Calibri" w:hAnsi="Palatino Linotype" w:cs="Times New Roman"/>
          <w:i/>
          <w:sz w:val="24"/>
          <w:szCs w:val="24"/>
          <w:lang w:val="es-ES" w:eastAsia="es-ES"/>
        </w:rPr>
      </w:pPr>
      <w:r w:rsidRPr="00FE51D7">
        <w:rPr>
          <w:rFonts w:ascii="Palatino Linotype" w:eastAsia="Calibri" w:hAnsi="Palatino Linotype" w:cs="Times New Roman"/>
          <w:i/>
          <w:szCs w:val="24"/>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275C5C" w:rsidRPr="00FE51D7" w:rsidRDefault="00275C5C" w:rsidP="008B73B6">
      <w:pPr>
        <w:spacing w:after="0" w:line="360" w:lineRule="auto"/>
        <w:jc w:val="both"/>
        <w:rPr>
          <w:rFonts w:ascii="Palatino Linotype" w:eastAsia="Calibri" w:hAnsi="Palatino Linotype" w:cs="Times New Roman"/>
          <w:sz w:val="24"/>
          <w:szCs w:val="24"/>
          <w:lang w:val="es-ES" w:eastAsia="es-ES"/>
        </w:rPr>
      </w:pPr>
    </w:p>
    <w:p w:rsidR="00275C5C" w:rsidRPr="00FE51D7" w:rsidRDefault="00275C5C" w:rsidP="008B73B6">
      <w:pPr>
        <w:spacing w:after="0" w:line="360" w:lineRule="auto"/>
        <w:jc w:val="both"/>
        <w:rPr>
          <w:rFonts w:ascii="Palatino Linotype" w:eastAsia="Calibri" w:hAnsi="Palatino Linotype" w:cs="Times New Roman"/>
          <w:sz w:val="24"/>
          <w:szCs w:val="24"/>
          <w:lang w:val="es-ES" w:eastAsia="es-ES"/>
        </w:rPr>
      </w:pPr>
      <w:r w:rsidRPr="00FE51D7">
        <w:rPr>
          <w:rFonts w:ascii="Palatino Linotype" w:eastAsia="Calibri" w:hAnsi="Palatino Linotype" w:cs="Times New Roman"/>
          <w:sz w:val="24"/>
          <w:szCs w:val="24"/>
          <w:lang w:val="es-ES" w:eastAsia="es-ES"/>
        </w:rPr>
        <w:t>Por otra parte, del contenido del artículo 1 de la Constitución Política de los Estados Unidos Mexicanos, se destaca lo siguiente:</w:t>
      </w:r>
    </w:p>
    <w:p w:rsidR="00275C5C" w:rsidRPr="00FE51D7" w:rsidRDefault="00275C5C" w:rsidP="008B73B6">
      <w:pPr>
        <w:spacing w:after="0" w:line="240" w:lineRule="auto"/>
        <w:rPr>
          <w:rFonts w:ascii="Times New Roman" w:eastAsia="Calibri" w:hAnsi="Times New Roman" w:cs="Times New Roman"/>
          <w:sz w:val="24"/>
          <w:szCs w:val="24"/>
          <w:lang w:eastAsia="es-ES"/>
        </w:rPr>
      </w:pPr>
    </w:p>
    <w:p w:rsidR="00275C5C" w:rsidRPr="00FE51D7" w:rsidRDefault="00275C5C" w:rsidP="008B73B6">
      <w:pPr>
        <w:spacing w:after="0" w:line="240" w:lineRule="auto"/>
        <w:ind w:left="567" w:right="567"/>
        <w:jc w:val="both"/>
        <w:rPr>
          <w:rFonts w:ascii="Palatino Linotype" w:eastAsia="Calibri" w:hAnsi="Palatino Linotype" w:cs="Times New Roman"/>
          <w:i/>
          <w:szCs w:val="24"/>
          <w:lang w:val="es-ES" w:eastAsia="es-ES"/>
        </w:rPr>
      </w:pPr>
      <w:r w:rsidRPr="00FE51D7">
        <w:rPr>
          <w:rFonts w:ascii="Palatino Linotype" w:eastAsia="Calibri" w:hAnsi="Palatino Linotype" w:cs="Times New Roman"/>
          <w:i/>
          <w:szCs w:val="24"/>
          <w:lang w:val="es-ES" w:eastAsia="es-ES"/>
        </w:rPr>
        <w:t>“</w:t>
      </w:r>
      <w:r w:rsidRPr="00FE51D7">
        <w:rPr>
          <w:rFonts w:ascii="Palatino Linotype" w:eastAsia="Calibri" w:hAnsi="Palatino Linotype" w:cs="Times New Roman"/>
          <w:b/>
          <w:i/>
          <w:szCs w:val="24"/>
          <w:lang w:val="es-ES" w:eastAsia="es-ES"/>
        </w:rPr>
        <w:t>Artículo 1o</w:t>
      </w:r>
      <w:r w:rsidRPr="00FE51D7">
        <w:rPr>
          <w:rFonts w:ascii="Palatino Linotype" w:eastAsia="Calibri" w:hAnsi="Palatino Linotype" w:cs="Times New Roman"/>
          <w:i/>
          <w:szCs w:val="24"/>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275C5C" w:rsidRPr="00FE51D7" w:rsidRDefault="00275C5C" w:rsidP="008B73B6">
      <w:pPr>
        <w:spacing w:after="0" w:line="240" w:lineRule="auto"/>
        <w:ind w:left="567" w:right="567"/>
        <w:jc w:val="both"/>
        <w:rPr>
          <w:rFonts w:ascii="Palatino Linotype" w:eastAsia="Calibri" w:hAnsi="Palatino Linotype" w:cs="Times New Roman"/>
          <w:i/>
          <w:szCs w:val="24"/>
          <w:lang w:val="es-ES" w:eastAsia="es-ES"/>
        </w:rPr>
      </w:pPr>
      <w:r w:rsidRPr="00FE51D7">
        <w:rPr>
          <w:rFonts w:ascii="Palatino Linotype" w:eastAsia="Calibri" w:hAnsi="Palatino Linotype" w:cs="Times New Roman"/>
          <w:i/>
          <w:szCs w:val="24"/>
          <w:lang w:val="es-ES" w:eastAsia="es-ES"/>
        </w:rPr>
        <w:t>Las normas relativas a los derechos humanos se interpretarán de conformidad con esta Constitución y con los tratados internacionales de la materia favoreciendo en todo tiempo a las personas la protección más amplia.</w:t>
      </w:r>
    </w:p>
    <w:p w:rsidR="00275C5C" w:rsidRPr="00FE51D7" w:rsidRDefault="00275C5C" w:rsidP="008B73B6">
      <w:pPr>
        <w:spacing w:after="0" w:line="240" w:lineRule="auto"/>
        <w:ind w:left="567" w:right="567"/>
        <w:jc w:val="both"/>
        <w:rPr>
          <w:rFonts w:ascii="Palatino Linotype" w:eastAsia="Calibri" w:hAnsi="Palatino Linotype" w:cs="Times New Roman"/>
          <w:i/>
          <w:szCs w:val="24"/>
          <w:lang w:val="es-ES" w:eastAsia="es-ES"/>
        </w:rPr>
      </w:pPr>
      <w:r w:rsidRPr="00FE51D7">
        <w:rPr>
          <w:rFonts w:ascii="Palatino Linotype" w:eastAsia="Calibri" w:hAnsi="Palatino Linotype" w:cs="Times New Roman"/>
          <w:i/>
          <w:szCs w:val="24"/>
          <w:lang w:val="es-ES"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w:t>
      </w:r>
    </w:p>
    <w:p w:rsidR="00275C5C" w:rsidRPr="00FE51D7" w:rsidRDefault="00275C5C" w:rsidP="008B73B6">
      <w:pPr>
        <w:spacing w:after="0" w:line="240" w:lineRule="auto"/>
        <w:ind w:left="567" w:right="567"/>
        <w:jc w:val="both"/>
        <w:rPr>
          <w:rFonts w:ascii="Palatino Linotype" w:eastAsia="Calibri" w:hAnsi="Palatino Linotype" w:cs="Times New Roman"/>
          <w:i/>
          <w:szCs w:val="24"/>
          <w:lang w:val="es-ES" w:eastAsia="es-ES"/>
        </w:rPr>
      </w:pPr>
      <w:r w:rsidRPr="00FE51D7">
        <w:rPr>
          <w:rFonts w:ascii="Palatino Linotype" w:eastAsia="Calibri" w:hAnsi="Palatino Linotype" w:cs="Times New Roman"/>
          <w:i/>
          <w:szCs w:val="24"/>
          <w:lang w:val="es-ES" w:eastAsia="es-ES"/>
        </w:rPr>
        <w:t>En consecuencia, el Estado deberá prevenir, investigar, sancionar y reparar las violaciones a los derechos humanos, en los términos que establezca la ley.”</w:t>
      </w:r>
    </w:p>
    <w:p w:rsidR="00275C5C" w:rsidRPr="00FE51D7" w:rsidRDefault="00275C5C" w:rsidP="008B73B6">
      <w:pPr>
        <w:spacing w:after="0" w:line="240" w:lineRule="auto"/>
        <w:rPr>
          <w:rFonts w:ascii="Times New Roman" w:eastAsia="Calibri" w:hAnsi="Times New Roman" w:cs="Times New Roman"/>
          <w:sz w:val="24"/>
          <w:szCs w:val="24"/>
          <w:lang w:eastAsia="es-ES"/>
        </w:rPr>
      </w:pPr>
    </w:p>
    <w:p w:rsidR="00275C5C" w:rsidRPr="00FE51D7" w:rsidRDefault="00275C5C" w:rsidP="008B73B6">
      <w:pPr>
        <w:spacing w:after="0" w:line="360" w:lineRule="auto"/>
        <w:jc w:val="both"/>
        <w:rPr>
          <w:rFonts w:ascii="Palatino Linotype" w:eastAsia="Calibri" w:hAnsi="Palatino Linotype" w:cs="Times New Roman"/>
          <w:sz w:val="24"/>
          <w:szCs w:val="24"/>
          <w:lang w:val="es-ES" w:eastAsia="es-ES"/>
        </w:rPr>
      </w:pPr>
      <w:r w:rsidRPr="00FE51D7">
        <w:rPr>
          <w:rFonts w:ascii="Palatino Linotype" w:eastAsia="Calibri"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FE51D7">
        <w:rPr>
          <w:rFonts w:ascii="Palatino Linotype" w:eastAsia="Calibri" w:hAnsi="Palatino Linotype" w:cs="Times New Roman"/>
          <w:b/>
          <w:sz w:val="24"/>
          <w:szCs w:val="24"/>
          <w:u w:val="single"/>
          <w:lang w:val="es-ES" w:eastAsia="es-ES"/>
        </w:rPr>
        <w:t>incluso, la solicitud de acceso a la información pueda ser anónima o no contener un nombre que identifique al solicitante o que permita tener certeza sobre su identidad</w:t>
      </w:r>
      <w:r w:rsidRPr="00FE51D7">
        <w:rPr>
          <w:rFonts w:ascii="Palatino Linotype" w:eastAsia="Calibri" w:hAnsi="Palatino Linotype" w:cs="Times New Roman"/>
          <w:sz w:val="24"/>
          <w:szCs w:val="24"/>
          <w:lang w:val="es-ES" w:eastAsia="es-ES"/>
        </w:rPr>
        <w:t>.</w:t>
      </w:r>
    </w:p>
    <w:p w:rsidR="00275C5C" w:rsidRPr="00FE51D7" w:rsidRDefault="00275C5C" w:rsidP="008B73B6">
      <w:pPr>
        <w:autoSpaceDE w:val="0"/>
        <w:autoSpaceDN w:val="0"/>
        <w:adjustRightInd w:val="0"/>
        <w:spacing w:after="0" w:line="360" w:lineRule="auto"/>
        <w:jc w:val="both"/>
        <w:rPr>
          <w:rFonts w:ascii="Palatino Linotype" w:eastAsia="Calibri" w:hAnsi="Palatino Linotype" w:cs="Arial"/>
          <w:sz w:val="24"/>
          <w:szCs w:val="24"/>
          <w:lang w:val="es-ES" w:eastAsia="es-ES"/>
        </w:rPr>
      </w:pPr>
    </w:p>
    <w:p w:rsidR="00275C5C" w:rsidRPr="00FE51D7" w:rsidRDefault="00275C5C" w:rsidP="008B73B6">
      <w:pPr>
        <w:autoSpaceDE w:val="0"/>
        <w:autoSpaceDN w:val="0"/>
        <w:adjustRightInd w:val="0"/>
        <w:spacing w:after="0" w:line="360" w:lineRule="auto"/>
        <w:jc w:val="both"/>
        <w:rPr>
          <w:rFonts w:ascii="Palatino Linotype" w:eastAsia="Calibri" w:hAnsi="Palatino Linotype" w:cs="Arial"/>
          <w:sz w:val="24"/>
          <w:szCs w:val="24"/>
          <w:lang w:val="es-ES" w:eastAsia="es-ES"/>
        </w:rPr>
      </w:pPr>
      <w:r w:rsidRPr="00FE51D7">
        <w:rPr>
          <w:rFonts w:ascii="Palatino Linotype" w:eastAsia="Calibri" w:hAnsi="Palatino Linotype" w:cs="Arial"/>
          <w:sz w:val="24"/>
          <w:szCs w:val="24"/>
          <w:lang w:val="es-ES" w:eastAsia="es-ES"/>
        </w:rPr>
        <w:t>En conclusión, se cubrieron los requisitos de procedencia y procedibilidad y conforme a las constancias que obran en el expediente.</w:t>
      </w:r>
    </w:p>
    <w:p w:rsidR="00275C5C" w:rsidRPr="00FE51D7" w:rsidRDefault="00275C5C" w:rsidP="008B73B6">
      <w:pPr>
        <w:pStyle w:val="Prrafodelista"/>
        <w:autoSpaceDE w:val="0"/>
        <w:autoSpaceDN w:val="0"/>
        <w:adjustRightInd w:val="0"/>
        <w:spacing w:line="360" w:lineRule="auto"/>
        <w:ind w:left="0"/>
        <w:jc w:val="both"/>
        <w:rPr>
          <w:rFonts w:ascii="Palatino Linotype" w:hAnsi="Palatino Linotype" w:cs="Arial"/>
          <w:b/>
        </w:rPr>
      </w:pPr>
    </w:p>
    <w:p w:rsidR="00275C5C" w:rsidRPr="00FE51D7" w:rsidRDefault="00275C5C" w:rsidP="008B73B6">
      <w:pPr>
        <w:pStyle w:val="Prrafodelista"/>
        <w:autoSpaceDE w:val="0"/>
        <w:autoSpaceDN w:val="0"/>
        <w:adjustRightInd w:val="0"/>
        <w:spacing w:line="360" w:lineRule="auto"/>
        <w:ind w:left="0"/>
        <w:jc w:val="both"/>
        <w:rPr>
          <w:rFonts w:ascii="Palatino Linotype" w:hAnsi="Palatino Linotype" w:cs="Arial"/>
          <w:b/>
          <w:sz w:val="28"/>
          <w:szCs w:val="28"/>
        </w:rPr>
      </w:pPr>
      <w:r w:rsidRPr="00FE51D7">
        <w:rPr>
          <w:rFonts w:ascii="Palatino Linotype" w:hAnsi="Palatino Linotype" w:cs="Arial"/>
          <w:b/>
          <w:sz w:val="28"/>
          <w:szCs w:val="28"/>
        </w:rPr>
        <w:t>CUARTO. De las causas de improcedencia.</w:t>
      </w:r>
    </w:p>
    <w:p w:rsidR="00275C5C" w:rsidRPr="00FE51D7" w:rsidRDefault="00275C5C" w:rsidP="008B73B6">
      <w:pPr>
        <w:pStyle w:val="Prrafodelista"/>
        <w:autoSpaceDE w:val="0"/>
        <w:autoSpaceDN w:val="0"/>
        <w:adjustRightInd w:val="0"/>
        <w:spacing w:line="360" w:lineRule="auto"/>
        <w:ind w:left="0"/>
        <w:jc w:val="both"/>
        <w:rPr>
          <w:rFonts w:ascii="Palatino Linotype" w:hAnsi="Palatino Linotype" w:cs="Arial"/>
        </w:rPr>
      </w:pPr>
      <w:r w:rsidRPr="00FE51D7">
        <w:rPr>
          <w:rFonts w:ascii="Palatino Linotype" w:hAnsi="Palatino Linotype" w:cs="Arial"/>
        </w:rPr>
        <w:t xml:space="preserve">En el procedimiento de acceso a la información y de los medios de impugnación de la materia, se advierten diversos supuestos de procedibilidad, los cuales deben </w:t>
      </w:r>
      <w:r w:rsidRPr="00FE51D7">
        <w:rPr>
          <w:rFonts w:ascii="Palatino Linotype" w:hAnsi="Palatino Linotype" w:cs="Arial"/>
        </w:rPr>
        <w:lastRenderedPageBreak/>
        <w:t>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077B73" w:rsidRPr="00FE51D7" w:rsidRDefault="00077B73" w:rsidP="008B73B6">
      <w:pPr>
        <w:pStyle w:val="Prrafodelista"/>
        <w:autoSpaceDE w:val="0"/>
        <w:autoSpaceDN w:val="0"/>
        <w:adjustRightInd w:val="0"/>
        <w:spacing w:line="360" w:lineRule="auto"/>
        <w:ind w:left="0"/>
        <w:jc w:val="both"/>
        <w:rPr>
          <w:rFonts w:ascii="Palatino Linotype" w:hAnsi="Palatino Linotype" w:cs="Arial"/>
        </w:rPr>
      </w:pPr>
    </w:p>
    <w:p w:rsidR="00275C5C" w:rsidRPr="00FE51D7" w:rsidRDefault="00275C5C" w:rsidP="008B73B6">
      <w:pPr>
        <w:pStyle w:val="Prrafodelista"/>
        <w:autoSpaceDE w:val="0"/>
        <w:autoSpaceDN w:val="0"/>
        <w:adjustRightInd w:val="0"/>
        <w:spacing w:line="360" w:lineRule="auto"/>
        <w:ind w:left="0"/>
        <w:jc w:val="both"/>
        <w:rPr>
          <w:rFonts w:ascii="Palatino Linotype" w:hAnsi="Palatino Linotype" w:cs="Arial"/>
        </w:rPr>
      </w:pPr>
      <w:r w:rsidRPr="00FE51D7">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FE51D7">
        <w:rPr>
          <w:rStyle w:val="Refdenotaalpie"/>
          <w:rFonts w:ascii="Palatino Linotype" w:hAnsi="Palatino Linotype" w:cs="Arial"/>
        </w:rPr>
        <w:footnoteReference w:id="1"/>
      </w:r>
      <w:r w:rsidRPr="00FE51D7">
        <w:rPr>
          <w:rFonts w:ascii="Palatino Linotype" w:hAnsi="Palatino Linotype" w:cs="Arial"/>
        </w:rPr>
        <w:t xml:space="preserve">. Así las cosas, del análisis de los expedientes electrónicos no se advierte ninguna causa de improcedencia que se </w:t>
      </w:r>
      <w:r w:rsidRPr="00FE51D7">
        <w:rPr>
          <w:rFonts w:ascii="Palatino Linotype" w:hAnsi="Palatino Linotype" w:cs="Arial"/>
        </w:rPr>
        <w:lastRenderedPageBreak/>
        <w:t>actualice ni mucho menos alguna hecha valer por alguna de las partes, procediendo al estudio del fondo del asunto, en los siguientes términos.</w:t>
      </w:r>
    </w:p>
    <w:p w:rsidR="0078648D" w:rsidRPr="00FE51D7" w:rsidRDefault="0078648D" w:rsidP="008B73B6">
      <w:pPr>
        <w:tabs>
          <w:tab w:val="left" w:pos="709"/>
        </w:tabs>
        <w:spacing w:after="0" w:line="360" w:lineRule="auto"/>
        <w:ind w:right="51"/>
        <w:jc w:val="both"/>
        <w:rPr>
          <w:rFonts w:ascii="Palatino Linotype" w:hAnsi="Palatino Linotype"/>
          <w:b/>
          <w:sz w:val="28"/>
          <w:szCs w:val="28"/>
        </w:rPr>
      </w:pPr>
    </w:p>
    <w:p w:rsidR="00275C5C" w:rsidRPr="00FE51D7" w:rsidRDefault="00275C5C" w:rsidP="008B73B6">
      <w:pPr>
        <w:tabs>
          <w:tab w:val="left" w:pos="709"/>
        </w:tabs>
        <w:spacing w:after="0" w:line="360" w:lineRule="auto"/>
        <w:ind w:right="51"/>
        <w:jc w:val="both"/>
        <w:rPr>
          <w:rFonts w:ascii="Palatino Linotype" w:hAnsi="Palatino Linotype"/>
          <w:b/>
          <w:sz w:val="28"/>
          <w:szCs w:val="28"/>
        </w:rPr>
      </w:pPr>
      <w:r w:rsidRPr="00FE51D7">
        <w:rPr>
          <w:rFonts w:ascii="Palatino Linotype" w:hAnsi="Palatino Linotype"/>
          <w:b/>
          <w:sz w:val="28"/>
          <w:szCs w:val="28"/>
        </w:rPr>
        <w:t xml:space="preserve">QUINTO. Estudio y resolución del asunto </w:t>
      </w:r>
      <w:r w:rsidRPr="00FE51D7">
        <w:rPr>
          <w:rFonts w:ascii="Palatino Linotype" w:hAnsi="Palatino Linotype"/>
          <w:b/>
          <w:sz w:val="28"/>
          <w:szCs w:val="28"/>
        </w:rPr>
        <w:tab/>
      </w:r>
    </w:p>
    <w:p w:rsidR="00275C5C" w:rsidRPr="00FE51D7" w:rsidRDefault="00275C5C" w:rsidP="008B73B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FE51D7">
        <w:rPr>
          <w:rFonts w:ascii="Palatino Linotype" w:eastAsia="Palatino Linotype" w:hAnsi="Palatino Linotype" w:cs="Palatino Linotype"/>
          <w:color w:val="000000"/>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275C5C" w:rsidRPr="00FE51D7" w:rsidRDefault="00275C5C" w:rsidP="008B73B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rsidR="00275C5C" w:rsidRPr="00FE51D7" w:rsidRDefault="00275C5C" w:rsidP="008B73B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FE51D7">
        <w:rPr>
          <w:rFonts w:ascii="Palatino Linotype" w:eastAsia="Palatino Linotype" w:hAnsi="Palatino Linotype" w:cs="Palatino Linotype"/>
          <w:color w:val="000000"/>
          <w:sz w:val="24"/>
          <w:szCs w:val="24"/>
        </w:rPr>
        <w:t>Por tanto, es conveniente recordar que la parte Recurrente solicitó lo siguiente:</w:t>
      </w:r>
    </w:p>
    <w:p w:rsidR="00275C5C" w:rsidRPr="00FE51D7" w:rsidRDefault="00275C5C" w:rsidP="008B73B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rsidR="007A6D30" w:rsidRPr="00FE51D7" w:rsidRDefault="007A6D30" w:rsidP="008B73B6">
      <w:pPr>
        <w:pStyle w:val="Prrafodelista"/>
        <w:numPr>
          <w:ilvl w:val="0"/>
          <w:numId w:val="7"/>
        </w:numPr>
        <w:autoSpaceDE w:val="0"/>
        <w:autoSpaceDN w:val="0"/>
        <w:adjustRightInd w:val="0"/>
        <w:spacing w:line="360" w:lineRule="auto"/>
        <w:jc w:val="both"/>
        <w:rPr>
          <w:rFonts w:ascii="Palatino Linotype" w:hAnsi="Palatino Linotype" w:cs="Arial"/>
        </w:rPr>
      </w:pPr>
      <w:r w:rsidRPr="00FE51D7">
        <w:rPr>
          <w:rFonts w:ascii="Palatino Linotype" w:hAnsi="Palatino Linotype" w:cs="Arial"/>
        </w:rPr>
        <w:t xml:space="preserve">El </w:t>
      </w:r>
      <w:r w:rsidRPr="00FE51D7">
        <w:rPr>
          <w:rFonts w:ascii="Palatino Linotype" w:hAnsi="Palatino Linotype" w:cs="Arial"/>
          <w:u w:val="single"/>
        </w:rPr>
        <w:t>total de los estudios de eficiencia y eficacia</w:t>
      </w:r>
      <w:r w:rsidRPr="00FE51D7">
        <w:rPr>
          <w:rFonts w:ascii="Palatino Linotype" w:hAnsi="Palatino Linotype" w:cs="Arial"/>
        </w:rPr>
        <w:t xml:space="preserve"> realizadas por la Coordinación de Asesores dependiente de la Oficina de la Presidencia;</w:t>
      </w:r>
    </w:p>
    <w:p w:rsidR="007A6D30" w:rsidRPr="00FE51D7" w:rsidRDefault="007A6D30" w:rsidP="008B73B6">
      <w:pPr>
        <w:pStyle w:val="Prrafodelista"/>
        <w:numPr>
          <w:ilvl w:val="0"/>
          <w:numId w:val="7"/>
        </w:numPr>
        <w:autoSpaceDE w:val="0"/>
        <w:autoSpaceDN w:val="0"/>
        <w:adjustRightInd w:val="0"/>
        <w:spacing w:line="360" w:lineRule="auto"/>
        <w:jc w:val="both"/>
        <w:rPr>
          <w:rFonts w:ascii="Palatino Linotype" w:hAnsi="Palatino Linotype" w:cs="Arial"/>
        </w:rPr>
      </w:pPr>
      <w:r w:rsidRPr="00FE51D7">
        <w:rPr>
          <w:rFonts w:ascii="Palatino Linotype" w:hAnsi="Palatino Linotype" w:cs="Arial"/>
        </w:rPr>
        <w:t>Cuántos se han emitido en el año 2022 y lo que va del año 2023;</w:t>
      </w:r>
    </w:p>
    <w:p w:rsidR="00275C5C" w:rsidRPr="00FE51D7" w:rsidRDefault="007A6D30" w:rsidP="008B73B6">
      <w:pPr>
        <w:pStyle w:val="Prrafodelista"/>
        <w:numPr>
          <w:ilvl w:val="0"/>
          <w:numId w:val="7"/>
        </w:numPr>
        <w:autoSpaceDE w:val="0"/>
        <w:autoSpaceDN w:val="0"/>
        <w:adjustRightInd w:val="0"/>
        <w:spacing w:line="360" w:lineRule="auto"/>
        <w:jc w:val="both"/>
        <w:rPr>
          <w:rFonts w:ascii="Palatino Linotype" w:hAnsi="Palatino Linotype" w:cs="Arial"/>
        </w:rPr>
      </w:pPr>
      <w:r w:rsidRPr="00FE51D7">
        <w:rPr>
          <w:rFonts w:ascii="Palatino Linotype" w:hAnsi="Palatino Linotype" w:cs="Arial"/>
        </w:rPr>
        <w:t>Documento que contenga los estudios.</w:t>
      </w:r>
    </w:p>
    <w:p w:rsidR="00275C5C" w:rsidRPr="00FE51D7" w:rsidRDefault="00275C5C" w:rsidP="008B73B6">
      <w:pPr>
        <w:pStyle w:val="Prrafodelista"/>
        <w:autoSpaceDE w:val="0"/>
        <w:autoSpaceDN w:val="0"/>
        <w:adjustRightInd w:val="0"/>
        <w:spacing w:line="360" w:lineRule="auto"/>
        <w:ind w:left="720"/>
        <w:jc w:val="both"/>
        <w:rPr>
          <w:rFonts w:ascii="Palatino Linotype" w:hAnsi="Palatino Linotype" w:cs="Arial"/>
        </w:rPr>
      </w:pPr>
    </w:p>
    <w:p w:rsidR="00275C5C" w:rsidRPr="00FE51D7" w:rsidRDefault="00275C5C" w:rsidP="008B73B6">
      <w:pPr>
        <w:autoSpaceDE w:val="0"/>
        <w:autoSpaceDN w:val="0"/>
        <w:adjustRightInd w:val="0"/>
        <w:spacing w:after="0" w:line="360" w:lineRule="auto"/>
        <w:jc w:val="both"/>
        <w:rPr>
          <w:rFonts w:ascii="Palatino Linotype" w:hAnsi="Palatino Linotype" w:cs="Arial"/>
          <w:sz w:val="24"/>
          <w:szCs w:val="24"/>
        </w:rPr>
      </w:pPr>
      <w:r w:rsidRPr="00FE51D7">
        <w:rPr>
          <w:rFonts w:ascii="Palatino Linotype" w:hAnsi="Palatino Linotype" w:cs="Arial"/>
          <w:sz w:val="24"/>
          <w:szCs w:val="24"/>
        </w:rPr>
        <w:t xml:space="preserve">De conformidad con las constancias que obran en el expediente electrónico, se observa que el </w:t>
      </w:r>
      <w:r w:rsidRPr="00FE51D7">
        <w:rPr>
          <w:rFonts w:ascii="Palatino Linotype" w:hAnsi="Palatino Linotype" w:cs="Arial"/>
          <w:b/>
          <w:sz w:val="24"/>
          <w:szCs w:val="24"/>
        </w:rPr>
        <w:t>Sujeto Obligado</w:t>
      </w:r>
      <w:r w:rsidRPr="00FE51D7">
        <w:rPr>
          <w:rFonts w:ascii="Palatino Linotype" w:hAnsi="Palatino Linotype" w:cs="Arial"/>
          <w:sz w:val="24"/>
          <w:szCs w:val="24"/>
        </w:rPr>
        <w:t xml:space="preserve"> fue omiso en dar respuesta a la solicitud de información por lo que se constituye la figura jurídica de la </w:t>
      </w:r>
      <w:r w:rsidRPr="00FE51D7">
        <w:rPr>
          <w:rFonts w:ascii="Palatino Linotype" w:hAnsi="Palatino Linotype" w:cs="Arial"/>
          <w:b/>
          <w:i/>
          <w:sz w:val="24"/>
          <w:szCs w:val="24"/>
        </w:rPr>
        <w:t>NEGATIVA FICTA</w:t>
      </w:r>
      <w:r w:rsidRPr="00FE51D7">
        <w:rPr>
          <w:rFonts w:ascii="Palatino Linotype" w:hAnsi="Palatino Linotype" w:cs="Arial"/>
          <w:sz w:val="24"/>
          <w:szCs w:val="24"/>
        </w:rPr>
        <w:t xml:space="preserve">, cuya esencia consiste en atribuir un efecto negativo al silencio de la autoridad administrativa frente a las </w:t>
      </w:r>
      <w:r w:rsidRPr="00FE51D7">
        <w:rPr>
          <w:rFonts w:ascii="Palatino Linotype" w:hAnsi="Palatino Linotype" w:cs="Arial"/>
          <w:sz w:val="24"/>
          <w:szCs w:val="24"/>
        </w:rPr>
        <w:lastRenderedPageBreak/>
        <w:t>instancias y solicitudes que hagan los particulares. Por su parte el artículo 178 de la Ley de Transparencia y Acceso a la Información Pública del Estado de México y Municipios, establece:</w:t>
      </w:r>
    </w:p>
    <w:p w:rsidR="00275C5C" w:rsidRPr="00FE51D7" w:rsidRDefault="00275C5C" w:rsidP="008B73B6">
      <w:pPr>
        <w:spacing w:after="0" w:line="240" w:lineRule="auto"/>
        <w:rPr>
          <w:rFonts w:ascii="Palatino Linotype" w:hAnsi="Palatino Linotype"/>
        </w:rPr>
      </w:pPr>
    </w:p>
    <w:p w:rsidR="00275C5C" w:rsidRPr="00FE51D7" w:rsidRDefault="00275C5C" w:rsidP="008B73B6">
      <w:pPr>
        <w:spacing w:after="0" w:line="240" w:lineRule="auto"/>
        <w:rPr>
          <w:rFonts w:ascii="Palatino Linotype" w:hAnsi="Palatino Linotype"/>
        </w:rPr>
      </w:pPr>
    </w:p>
    <w:p w:rsidR="00275C5C" w:rsidRPr="00FE51D7" w:rsidRDefault="00275C5C" w:rsidP="008B73B6">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FE51D7">
        <w:rPr>
          <w:rFonts w:ascii="Palatino Linotype" w:eastAsia="Times New Roman" w:hAnsi="Palatino Linotype" w:cs="Arial"/>
          <w:i/>
          <w:lang w:val="es-ES" w:eastAsia="es-ES"/>
        </w:rPr>
        <w:t>“</w:t>
      </w:r>
      <w:r w:rsidRPr="00FE51D7">
        <w:rPr>
          <w:rFonts w:ascii="Palatino Linotype" w:eastAsia="Times New Roman" w:hAnsi="Palatino Linotype" w:cs="Arial"/>
          <w:b/>
          <w:i/>
          <w:lang w:val="es-ES" w:eastAsia="es-ES"/>
        </w:rPr>
        <w:t>Artículo 178.</w:t>
      </w:r>
      <w:r w:rsidRPr="00FE51D7">
        <w:rPr>
          <w:rFonts w:ascii="Palatino Linotype" w:eastAsia="Times New Roman" w:hAnsi="Palatino Linotype" w:cs="Arial"/>
          <w:i/>
          <w:lang w:val="es-ES" w:eastAsia="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275C5C" w:rsidRPr="00FE51D7" w:rsidRDefault="00275C5C" w:rsidP="008B73B6">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p>
    <w:p w:rsidR="00275C5C" w:rsidRPr="00FE51D7" w:rsidRDefault="00275C5C" w:rsidP="008B73B6">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FE51D7">
        <w:rPr>
          <w:rFonts w:ascii="Palatino Linotype" w:eastAsia="Times New Roman" w:hAnsi="Palatino Linotype" w:cs="Arial"/>
          <w:b/>
          <w:i/>
          <w:lang w:val="es-ES" w:eastAsia="es-ES"/>
        </w:rPr>
        <w:t>A falta de respuesta del Sujeto Obligado, dentro de los plazos establecidos en esta Ley, a una solicitud de acceso a la información pública, el recurso podrá ser interpuesto en cualquier momento</w:t>
      </w:r>
      <w:r w:rsidRPr="00FE51D7">
        <w:rPr>
          <w:rFonts w:ascii="Palatino Linotype" w:eastAsia="Times New Roman" w:hAnsi="Palatino Linotype" w:cs="Arial"/>
          <w:i/>
          <w:lang w:val="es-ES" w:eastAsia="es-ES"/>
        </w:rPr>
        <w:t>, acompañado con el documento que pruebe la fecha en que presentó la solicitud.</w:t>
      </w:r>
    </w:p>
    <w:p w:rsidR="00275C5C" w:rsidRPr="00FE51D7" w:rsidRDefault="00275C5C" w:rsidP="008B73B6">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p>
    <w:p w:rsidR="00275C5C" w:rsidRPr="00FE51D7" w:rsidRDefault="00275C5C" w:rsidP="008B73B6">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FE51D7">
        <w:rPr>
          <w:rFonts w:ascii="Palatino Linotype" w:eastAsia="Times New Roman" w:hAnsi="Palatino Linotype" w:cs="Arial"/>
          <w:i/>
          <w:lang w:val="es-ES" w:eastAsia="es-ES"/>
        </w:rPr>
        <w:t>En el caso de que se interponga ante la Unidad de Transparencia, ésta deberá remitir el recurso de revisión al Instituto a más tardar al día siguiente de haberlo recibido.”</w:t>
      </w:r>
    </w:p>
    <w:p w:rsidR="00275C5C" w:rsidRPr="00FE51D7" w:rsidRDefault="00275C5C" w:rsidP="008B73B6">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p>
    <w:p w:rsidR="00275C5C" w:rsidRPr="00FE51D7" w:rsidRDefault="00275C5C" w:rsidP="008B73B6">
      <w:pPr>
        <w:autoSpaceDE w:val="0"/>
        <w:autoSpaceDN w:val="0"/>
        <w:adjustRightInd w:val="0"/>
        <w:spacing w:after="0" w:line="240" w:lineRule="auto"/>
        <w:ind w:left="567" w:right="567"/>
        <w:jc w:val="right"/>
        <w:rPr>
          <w:rFonts w:ascii="Palatino Linotype" w:eastAsia="Times New Roman" w:hAnsi="Palatino Linotype" w:cs="Arial"/>
          <w:lang w:val="es-ES" w:eastAsia="es-ES"/>
        </w:rPr>
      </w:pPr>
      <w:r w:rsidRPr="00FE51D7">
        <w:rPr>
          <w:rFonts w:ascii="Palatino Linotype" w:eastAsia="Times New Roman" w:hAnsi="Palatino Linotype" w:cs="Arial"/>
          <w:lang w:val="es-ES" w:eastAsia="es-ES"/>
        </w:rPr>
        <w:t>(Énfasis añadido)</w:t>
      </w:r>
    </w:p>
    <w:p w:rsidR="00275C5C" w:rsidRPr="00FE51D7" w:rsidRDefault="00275C5C" w:rsidP="008B73B6">
      <w:pPr>
        <w:spacing w:after="0" w:line="360" w:lineRule="auto"/>
        <w:jc w:val="both"/>
        <w:rPr>
          <w:rFonts w:ascii="Palatino Linotype" w:hAnsi="Palatino Linotype"/>
        </w:rPr>
      </w:pPr>
    </w:p>
    <w:p w:rsidR="00275C5C" w:rsidRPr="00FE51D7" w:rsidRDefault="00275C5C" w:rsidP="008B73B6">
      <w:pPr>
        <w:pBdr>
          <w:top w:val="nil"/>
          <w:left w:val="nil"/>
          <w:bottom w:val="nil"/>
          <w:right w:val="nil"/>
          <w:between w:val="nil"/>
        </w:pBdr>
        <w:spacing w:after="0" w:line="360" w:lineRule="auto"/>
        <w:contextualSpacing/>
        <w:jc w:val="both"/>
        <w:rPr>
          <w:rFonts w:ascii="Palatino Linotype" w:eastAsia="Palatino Linotype" w:hAnsi="Palatino Linotype" w:cs="Palatino Linotype"/>
          <w:i/>
          <w:color w:val="000000"/>
          <w:sz w:val="24"/>
          <w:szCs w:val="24"/>
        </w:rPr>
      </w:pPr>
      <w:r w:rsidRPr="00FE51D7">
        <w:rPr>
          <w:rFonts w:ascii="Palatino Linotype" w:eastAsia="Palatino Linotype" w:hAnsi="Palatino Linotype" w:cs="Palatino Linotype"/>
          <w:color w:val="000000"/>
          <w:sz w:val="24"/>
          <w:szCs w:val="24"/>
        </w:rPr>
        <w:t>Ante la falta de respuesta por parte del Sujeto Obligado, la parte Recurrente consideró que su derecho a la información pública había sido conculcado, por lo que interpuso el recurso de revisión al rubro citado, señalando como razones o motivos de inconformidad, “</w:t>
      </w:r>
      <w:r w:rsidR="007A6D30" w:rsidRPr="00FE51D7">
        <w:rPr>
          <w:rFonts w:ascii="Palatino Linotype" w:eastAsia="Palatino Linotype" w:hAnsi="Palatino Linotype" w:cs="Palatino Linotype"/>
          <w:i/>
          <w:color w:val="000000"/>
          <w:sz w:val="24"/>
          <w:szCs w:val="24"/>
        </w:rPr>
        <w:t xml:space="preserve">…VII. </w:t>
      </w:r>
      <w:r w:rsidR="007A6D30" w:rsidRPr="00FE51D7">
        <w:rPr>
          <w:rFonts w:ascii="Palatino Linotype" w:eastAsia="Palatino Linotype" w:hAnsi="Palatino Linotype" w:cs="Palatino Linotype"/>
          <w:b/>
          <w:i/>
          <w:color w:val="000000"/>
          <w:sz w:val="24"/>
          <w:szCs w:val="24"/>
          <w:u w:val="single"/>
        </w:rPr>
        <w:t>La falta de respuesta a una solicitud de acceso a la información</w:t>
      </w:r>
      <w:r w:rsidR="007A6D30" w:rsidRPr="00FE51D7">
        <w:rPr>
          <w:rFonts w:ascii="Palatino Linotype" w:eastAsia="Palatino Linotype" w:hAnsi="Palatino Linotype" w:cs="Palatino Linotype"/>
          <w:i/>
          <w:color w:val="000000"/>
          <w:sz w:val="24"/>
          <w:szCs w:val="24"/>
        </w:rPr>
        <w:t xml:space="preserve">; En este sentido, nos encontramos ante un supuesto de responsabilidad administrativa, toda vez que como establece el ordenamiento jurídico citado, la Unidad de Transparencia deberá notificar la respuesta a la solicitud al interesado en el menor tiempo posible, que no podrá exceder de quince días hábiles, contados a partir del día siguiente a la presentación de aquélla, y la obligación de acceso a la información pública se tendrá por cumplida cuando el solicitante tenga a su disposición la información requerida. En este caso </w:t>
      </w:r>
      <w:r w:rsidR="007A6D30" w:rsidRPr="00FE51D7">
        <w:rPr>
          <w:rFonts w:ascii="Palatino Linotype" w:eastAsia="Palatino Linotype" w:hAnsi="Palatino Linotype" w:cs="Palatino Linotype"/>
          <w:i/>
          <w:color w:val="000000"/>
          <w:sz w:val="24"/>
          <w:szCs w:val="24"/>
          <w:u w:val="single"/>
        </w:rPr>
        <w:t xml:space="preserve">se </w:t>
      </w:r>
      <w:r w:rsidR="007A6D30" w:rsidRPr="00FE51D7">
        <w:rPr>
          <w:rFonts w:ascii="Palatino Linotype" w:eastAsia="Palatino Linotype" w:hAnsi="Palatino Linotype" w:cs="Palatino Linotype"/>
          <w:i/>
          <w:color w:val="000000"/>
          <w:sz w:val="24"/>
          <w:szCs w:val="24"/>
          <w:u w:val="single"/>
        </w:rPr>
        <w:lastRenderedPageBreak/>
        <w:t>solicita igualmente que el Instituto de vista al Órgano Interno de Control</w:t>
      </w:r>
      <w:r w:rsidR="007A6D30" w:rsidRPr="00FE51D7">
        <w:rPr>
          <w:rFonts w:ascii="Palatino Linotype" w:eastAsia="Palatino Linotype" w:hAnsi="Palatino Linotype" w:cs="Palatino Linotype"/>
          <w:i/>
          <w:color w:val="000000"/>
          <w:sz w:val="24"/>
          <w:szCs w:val="24"/>
        </w:rPr>
        <w:t xml:space="preserve"> en términos de la Ley de Responsabilidades Administrativas del Estado de México y Municipios, para que determine el grado de responsabilidad por la vulneración al derecho de acceso a la información.</w:t>
      </w:r>
      <w:r w:rsidRPr="00FE51D7">
        <w:rPr>
          <w:rFonts w:ascii="Palatino Linotype" w:eastAsia="Palatino Linotype" w:hAnsi="Palatino Linotype" w:cs="Palatino Linotype"/>
          <w:i/>
          <w:color w:val="000000"/>
          <w:sz w:val="24"/>
          <w:szCs w:val="24"/>
        </w:rPr>
        <w:t>” (Sic)</w:t>
      </w:r>
    </w:p>
    <w:p w:rsidR="00275C5C" w:rsidRPr="00FE51D7" w:rsidRDefault="00275C5C" w:rsidP="008B73B6">
      <w:pPr>
        <w:pBdr>
          <w:top w:val="nil"/>
          <w:left w:val="nil"/>
          <w:bottom w:val="nil"/>
          <w:right w:val="nil"/>
          <w:between w:val="nil"/>
        </w:pBdr>
        <w:spacing w:after="0" w:line="360" w:lineRule="auto"/>
        <w:contextualSpacing/>
        <w:jc w:val="both"/>
        <w:rPr>
          <w:rFonts w:ascii="Palatino Linotype" w:eastAsia="Palatino Linotype" w:hAnsi="Palatino Linotype" w:cs="Palatino Linotype"/>
        </w:rPr>
      </w:pPr>
    </w:p>
    <w:p w:rsidR="00275C5C" w:rsidRPr="00FE51D7" w:rsidRDefault="00275C5C" w:rsidP="008B73B6">
      <w:pPr>
        <w:tabs>
          <w:tab w:val="left" w:pos="709"/>
        </w:tabs>
        <w:spacing w:after="0" w:line="360" w:lineRule="auto"/>
        <w:jc w:val="both"/>
        <w:rPr>
          <w:rFonts w:ascii="Palatino Linotype" w:hAnsi="Palatino Linotype" w:cs="Arial"/>
          <w:sz w:val="24"/>
          <w:szCs w:val="24"/>
        </w:rPr>
      </w:pPr>
      <w:r w:rsidRPr="00FE51D7">
        <w:rPr>
          <w:rFonts w:ascii="Palatino Linotype" w:hAnsi="Palatino Linotype" w:cs="Arial"/>
          <w:sz w:val="24"/>
          <w:szCs w:val="24"/>
        </w:rPr>
        <w:t xml:space="preserve">Aunado a lo anterior, mediante informe justificado rendido por </w:t>
      </w:r>
      <w:r w:rsidRPr="00FE51D7">
        <w:rPr>
          <w:rFonts w:ascii="Palatino Linotype" w:hAnsi="Palatino Linotype" w:cs="Arial"/>
          <w:bCs/>
          <w:sz w:val="24"/>
          <w:szCs w:val="24"/>
        </w:rPr>
        <w:t xml:space="preserve">el </w:t>
      </w:r>
      <w:r w:rsidRPr="00FE51D7">
        <w:rPr>
          <w:rFonts w:ascii="Palatino Linotype" w:hAnsi="Palatino Linotype" w:cs="Arial"/>
          <w:b/>
          <w:sz w:val="24"/>
          <w:szCs w:val="24"/>
        </w:rPr>
        <w:t>Sujeto Obligado</w:t>
      </w:r>
      <w:r w:rsidRPr="00FE51D7">
        <w:rPr>
          <w:rFonts w:ascii="Palatino Linotype" w:hAnsi="Palatino Linotype" w:cs="Arial"/>
          <w:sz w:val="24"/>
          <w:szCs w:val="24"/>
        </w:rPr>
        <w:t>, se advierte que ha contestado a las pretensiones hechas por la parte</w:t>
      </w:r>
      <w:r w:rsidRPr="00FE51D7">
        <w:rPr>
          <w:rFonts w:ascii="Palatino Linotype" w:hAnsi="Palatino Linotype" w:cs="Arial"/>
          <w:b/>
          <w:sz w:val="24"/>
          <w:szCs w:val="24"/>
        </w:rPr>
        <w:t xml:space="preserve"> Recurrente</w:t>
      </w:r>
      <w:r w:rsidRPr="00FE51D7">
        <w:rPr>
          <w:rFonts w:ascii="Palatino Linotype" w:hAnsi="Palatino Linotype" w:cs="Arial"/>
          <w:sz w:val="24"/>
          <w:szCs w:val="24"/>
        </w:rPr>
        <w:t xml:space="preserve">, buscando en todo momento favorecer la transparencia y satisfacer su derecho de acceso a la información; con la información existente en sus archivos. Lo anterior es así, ya que en fecha </w:t>
      </w:r>
      <w:r w:rsidR="007A6D30" w:rsidRPr="00FE51D7">
        <w:rPr>
          <w:rFonts w:ascii="Palatino Linotype" w:hAnsi="Palatino Linotype" w:cs="Arial"/>
          <w:sz w:val="24"/>
          <w:szCs w:val="24"/>
        </w:rPr>
        <w:t>trece</w:t>
      </w:r>
      <w:r w:rsidRPr="00FE51D7">
        <w:rPr>
          <w:rFonts w:ascii="Palatino Linotype" w:hAnsi="Palatino Linotype" w:cs="Arial"/>
          <w:sz w:val="24"/>
          <w:szCs w:val="24"/>
        </w:rPr>
        <w:t xml:space="preserve"> de </w:t>
      </w:r>
      <w:r w:rsidR="007A6D30" w:rsidRPr="00FE51D7">
        <w:rPr>
          <w:rFonts w:ascii="Palatino Linotype" w:hAnsi="Palatino Linotype" w:cs="Arial"/>
          <w:sz w:val="24"/>
          <w:szCs w:val="24"/>
        </w:rPr>
        <w:t>julio</w:t>
      </w:r>
      <w:r w:rsidRPr="00FE51D7">
        <w:rPr>
          <w:rFonts w:ascii="Palatino Linotype" w:hAnsi="Palatino Linotype" w:cs="Arial"/>
          <w:sz w:val="24"/>
          <w:szCs w:val="24"/>
        </w:rPr>
        <w:t xml:space="preserve"> de dos mil veinti</w:t>
      </w:r>
      <w:r w:rsidR="007A6D30" w:rsidRPr="00FE51D7">
        <w:rPr>
          <w:rFonts w:ascii="Palatino Linotype" w:hAnsi="Palatino Linotype" w:cs="Arial"/>
          <w:sz w:val="24"/>
          <w:szCs w:val="24"/>
        </w:rPr>
        <w:t>tré</w:t>
      </w:r>
      <w:r w:rsidRPr="00FE51D7">
        <w:rPr>
          <w:rFonts w:ascii="Palatino Linotype" w:hAnsi="Palatino Linotype" w:cs="Arial"/>
          <w:sz w:val="24"/>
          <w:szCs w:val="24"/>
        </w:rPr>
        <w:t>s, de los documentos que obran en el expediente electrónico, se advierte que el</w:t>
      </w:r>
      <w:r w:rsidRPr="00FE51D7">
        <w:rPr>
          <w:rFonts w:ascii="Palatino Linotype" w:hAnsi="Palatino Linotype" w:cs="Arial"/>
          <w:b/>
          <w:sz w:val="24"/>
          <w:szCs w:val="24"/>
        </w:rPr>
        <w:t xml:space="preserve"> Sujeto Obligado </w:t>
      </w:r>
      <w:r w:rsidRPr="00FE51D7">
        <w:rPr>
          <w:rFonts w:ascii="Palatino Linotype" w:hAnsi="Palatino Linotype" w:cs="Arial"/>
          <w:bCs/>
          <w:sz w:val="24"/>
          <w:szCs w:val="24"/>
        </w:rPr>
        <w:t>remitió</w:t>
      </w:r>
      <w:r w:rsidRPr="00FE51D7">
        <w:rPr>
          <w:rFonts w:ascii="Palatino Linotype" w:hAnsi="Palatino Linotype" w:cs="Arial"/>
          <w:sz w:val="24"/>
          <w:szCs w:val="24"/>
        </w:rPr>
        <w:t xml:space="preserve"> través del Sistema de Acceso a la Información Mexiquense (</w:t>
      </w:r>
      <w:r w:rsidRPr="00FE51D7">
        <w:rPr>
          <w:rFonts w:ascii="Palatino Linotype" w:hAnsi="Palatino Linotype" w:cs="Arial"/>
          <w:b/>
          <w:sz w:val="24"/>
          <w:szCs w:val="24"/>
        </w:rPr>
        <w:t xml:space="preserve">SAIMEX) </w:t>
      </w:r>
      <w:r w:rsidR="007A6D30" w:rsidRPr="00FE51D7">
        <w:rPr>
          <w:rFonts w:ascii="Palatino Linotype" w:hAnsi="Palatino Linotype" w:cs="Arial"/>
          <w:sz w:val="24"/>
          <w:szCs w:val="24"/>
        </w:rPr>
        <w:t>el</w:t>
      </w:r>
      <w:r w:rsidRPr="00FE51D7">
        <w:rPr>
          <w:rFonts w:ascii="Palatino Linotype" w:hAnsi="Palatino Linotype" w:cs="Arial"/>
          <w:sz w:val="24"/>
          <w:szCs w:val="24"/>
        </w:rPr>
        <w:t xml:space="preserve"> archivo denominado, </w:t>
      </w:r>
      <w:r w:rsidR="007A6D30" w:rsidRPr="00FE51D7">
        <w:rPr>
          <w:rFonts w:ascii="Palatino Linotype" w:hAnsi="Palatino Linotype" w:cs="Arial"/>
          <w:sz w:val="24"/>
          <w:szCs w:val="24"/>
        </w:rPr>
        <w:t>“</w:t>
      </w:r>
      <w:r w:rsidR="007A6D30" w:rsidRPr="00FE51D7">
        <w:rPr>
          <w:rFonts w:ascii="Palatino Linotype" w:hAnsi="Palatino Linotype" w:cs="Arial"/>
          <w:b/>
          <w:i/>
          <w:sz w:val="24"/>
          <w:szCs w:val="24"/>
        </w:rPr>
        <w:t>Respuesta 218 Presidencia.pdf</w:t>
      </w:r>
      <w:r w:rsidRPr="00FE51D7">
        <w:rPr>
          <w:rFonts w:ascii="Palatino Linotype" w:hAnsi="Palatino Linotype" w:cs="Arial"/>
          <w:b/>
          <w:i/>
          <w:sz w:val="24"/>
          <w:szCs w:val="24"/>
        </w:rPr>
        <w:t>”</w:t>
      </w:r>
      <w:r w:rsidRPr="00FE51D7">
        <w:rPr>
          <w:rFonts w:ascii="Palatino Linotype" w:hAnsi="Palatino Linotype" w:cs="Arial"/>
          <w:i/>
          <w:sz w:val="24"/>
          <w:szCs w:val="24"/>
        </w:rPr>
        <w:t xml:space="preserve">”, </w:t>
      </w:r>
      <w:r w:rsidRPr="00FE51D7">
        <w:rPr>
          <w:rFonts w:ascii="Palatino Linotype" w:hAnsi="Palatino Linotype" w:cs="Arial"/>
          <w:sz w:val="24"/>
          <w:szCs w:val="24"/>
        </w:rPr>
        <w:t>que contienen lo siguiente:</w:t>
      </w:r>
    </w:p>
    <w:p w:rsidR="00C76B7D" w:rsidRPr="00FE51D7" w:rsidRDefault="00C76B7D" w:rsidP="008B73B6">
      <w:pPr>
        <w:widowControl w:val="0"/>
        <w:tabs>
          <w:tab w:val="left" w:pos="1701"/>
          <w:tab w:val="left" w:pos="1843"/>
        </w:tabs>
        <w:spacing w:after="0" w:line="360" w:lineRule="auto"/>
        <w:jc w:val="both"/>
        <w:rPr>
          <w:rFonts w:ascii="Palatino Linotype" w:eastAsia="Palatino Linotype" w:hAnsi="Palatino Linotype" w:cs="Palatino Linotype"/>
        </w:rPr>
      </w:pPr>
    </w:p>
    <w:tbl>
      <w:tblPr>
        <w:tblStyle w:val="Tablaconcuadrcula"/>
        <w:tblW w:w="8789" w:type="dxa"/>
        <w:tblInd w:w="137" w:type="dxa"/>
        <w:tblLayout w:type="fixed"/>
        <w:tblLook w:val="04A0" w:firstRow="1" w:lastRow="0" w:firstColumn="1" w:lastColumn="0" w:noHBand="0" w:noVBand="1"/>
      </w:tblPr>
      <w:tblGrid>
        <w:gridCol w:w="2552"/>
        <w:gridCol w:w="4394"/>
        <w:gridCol w:w="1843"/>
      </w:tblGrid>
      <w:tr w:rsidR="00332CF5" w:rsidRPr="00FE51D7" w:rsidTr="00332CF5">
        <w:trPr>
          <w:trHeight w:val="454"/>
          <w:tblHeader/>
        </w:trPr>
        <w:tc>
          <w:tcPr>
            <w:tcW w:w="2552" w:type="dxa"/>
            <w:shd w:val="clear" w:color="auto" w:fill="D0CECE" w:themeFill="background2" w:themeFillShade="E6"/>
            <w:vAlign w:val="center"/>
          </w:tcPr>
          <w:p w:rsidR="00332CF5" w:rsidRPr="00FE51D7" w:rsidRDefault="00332CF5" w:rsidP="008B73B6">
            <w:pPr>
              <w:jc w:val="center"/>
              <w:rPr>
                <w:rFonts w:ascii="Palatino Linotype" w:hAnsi="Palatino Linotype" w:cs="Arial"/>
                <w:b/>
                <w:sz w:val="24"/>
                <w:szCs w:val="20"/>
                <w:lang w:val="es-419"/>
              </w:rPr>
            </w:pPr>
            <w:r w:rsidRPr="00FE51D7">
              <w:rPr>
                <w:rFonts w:ascii="Palatino Linotype" w:hAnsi="Palatino Linotype" w:cs="Arial"/>
                <w:b/>
                <w:sz w:val="24"/>
                <w:szCs w:val="20"/>
                <w:lang w:val="es-419"/>
              </w:rPr>
              <w:t xml:space="preserve">Requerimiento </w:t>
            </w:r>
          </w:p>
        </w:tc>
        <w:tc>
          <w:tcPr>
            <w:tcW w:w="4394" w:type="dxa"/>
            <w:shd w:val="clear" w:color="auto" w:fill="D0CECE" w:themeFill="background2" w:themeFillShade="E6"/>
            <w:vAlign w:val="center"/>
          </w:tcPr>
          <w:p w:rsidR="00332CF5" w:rsidRPr="00FE51D7" w:rsidRDefault="00332CF5" w:rsidP="008B73B6">
            <w:pPr>
              <w:jc w:val="center"/>
              <w:rPr>
                <w:rFonts w:ascii="Palatino Linotype" w:hAnsi="Palatino Linotype" w:cs="Arial"/>
                <w:b/>
                <w:sz w:val="24"/>
                <w:szCs w:val="20"/>
                <w:lang w:val="es-419"/>
              </w:rPr>
            </w:pPr>
            <w:r w:rsidRPr="00FE51D7">
              <w:rPr>
                <w:rFonts w:ascii="Palatino Linotype" w:hAnsi="Palatino Linotype" w:cs="Arial"/>
                <w:b/>
                <w:sz w:val="24"/>
                <w:szCs w:val="20"/>
                <w:lang w:val="es-419"/>
              </w:rPr>
              <w:t>Informe del Sujeto Obligado</w:t>
            </w:r>
          </w:p>
        </w:tc>
        <w:tc>
          <w:tcPr>
            <w:tcW w:w="1843" w:type="dxa"/>
            <w:shd w:val="clear" w:color="auto" w:fill="D0CECE" w:themeFill="background2" w:themeFillShade="E6"/>
            <w:vAlign w:val="center"/>
          </w:tcPr>
          <w:p w:rsidR="00332CF5" w:rsidRPr="00FE51D7" w:rsidRDefault="00332CF5" w:rsidP="008B73B6">
            <w:pPr>
              <w:jc w:val="center"/>
              <w:rPr>
                <w:rFonts w:ascii="Palatino Linotype" w:hAnsi="Palatino Linotype" w:cs="Arial"/>
                <w:b/>
                <w:sz w:val="24"/>
                <w:szCs w:val="20"/>
                <w:lang w:val="es-419"/>
              </w:rPr>
            </w:pPr>
            <w:r w:rsidRPr="00FE51D7">
              <w:rPr>
                <w:rFonts w:ascii="Palatino Linotype" w:hAnsi="Palatino Linotype" w:cs="Arial"/>
                <w:b/>
                <w:sz w:val="24"/>
                <w:szCs w:val="20"/>
                <w:lang w:val="es-419"/>
              </w:rPr>
              <w:t>Cumplimiento</w:t>
            </w:r>
          </w:p>
        </w:tc>
      </w:tr>
      <w:tr w:rsidR="00332CF5" w:rsidRPr="00FE51D7" w:rsidTr="00332CF5">
        <w:trPr>
          <w:trHeight w:val="587"/>
        </w:trPr>
        <w:tc>
          <w:tcPr>
            <w:tcW w:w="2552" w:type="dxa"/>
            <w:vAlign w:val="center"/>
          </w:tcPr>
          <w:p w:rsidR="00332CF5" w:rsidRPr="00FE51D7" w:rsidRDefault="00332CF5" w:rsidP="008B73B6">
            <w:pPr>
              <w:jc w:val="both"/>
              <w:rPr>
                <w:rFonts w:ascii="Palatino Linotype" w:hAnsi="Palatino Linotype"/>
                <w:sz w:val="20"/>
                <w:szCs w:val="20"/>
              </w:rPr>
            </w:pPr>
            <w:r w:rsidRPr="00FE51D7">
              <w:rPr>
                <w:rFonts w:ascii="Palatino Linotype" w:hAnsi="Palatino Linotype"/>
                <w:sz w:val="20"/>
                <w:szCs w:val="20"/>
              </w:rPr>
              <w:t>1. El total de los estudios de eficiencia y eficacia realizadas por la Coordinación de Asesores dependiente de la Oficina de la Presidencia</w:t>
            </w:r>
          </w:p>
          <w:p w:rsidR="00332CF5" w:rsidRPr="00FE51D7" w:rsidRDefault="00332CF5" w:rsidP="008B73B6">
            <w:pPr>
              <w:jc w:val="center"/>
              <w:rPr>
                <w:rFonts w:ascii="Palatino Linotype" w:hAnsi="Palatino Linotype" w:cs="Arial"/>
                <w:sz w:val="20"/>
                <w:szCs w:val="20"/>
                <w:lang w:val="es-419"/>
              </w:rPr>
            </w:pPr>
          </w:p>
        </w:tc>
        <w:tc>
          <w:tcPr>
            <w:tcW w:w="4394" w:type="dxa"/>
            <w:vMerge w:val="restart"/>
          </w:tcPr>
          <w:p w:rsidR="00332CF5" w:rsidRPr="00FE51D7" w:rsidRDefault="00332CF5" w:rsidP="008B73B6">
            <w:pPr>
              <w:ind w:left="360"/>
              <w:jc w:val="both"/>
              <w:rPr>
                <w:rFonts w:ascii="Palatino Linotype" w:hAnsi="Palatino Linotype"/>
                <w:iCs/>
                <w:sz w:val="20"/>
                <w:szCs w:val="20"/>
              </w:rPr>
            </w:pPr>
          </w:p>
          <w:p w:rsidR="00332CF5" w:rsidRPr="00FE51D7" w:rsidRDefault="00332CF5" w:rsidP="008B73B6">
            <w:pPr>
              <w:jc w:val="both"/>
              <w:rPr>
                <w:rFonts w:ascii="Palatino Linotype" w:hAnsi="Palatino Linotype"/>
                <w:iCs/>
                <w:sz w:val="20"/>
                <w:szCs w:val="20"/>
              </w:rPr>
            </w:pPr>
            <w:r w:rsidRPr="00FE51D7">
              <w:rPr>
                <w:rFonts w:ascii="Palatino Linotype" w:hAnsi="Palatino Linotype"/>
                <w:iCs/>
                <w:sz w:val="20"/>
                <w:szCs w:val="20"/>
              </w:rPr>
              <w:t xml:space="preserve">El Titular de la Oficina de la Presidencia, señaló que la Coordinación de Asesores llevo a cabo </w:t>
            </w:r>
            <w:r w:rsidRPr="00FE51D7">
              <w:rPr>
                <w:rFonts w:ascii="Palatino Linotype" w:hAnsi="Palatino Linotype"/>
                <w:b/>
                <w:iCs/>
                <w:sz w:val="20"/>
                <w:szCs w:val="20"/>
                <w:u w:val="single"/>
              </w:rPr>
              <w:t>tres (3) proyectos de intervención</w:t>
            </w:r>
            <w:r w:rsidRPr="00FE51D7">
              <w:rPr>
                <w:rFonts w:ascii="Palatino Linotype" w:hAnsi="Palatino Linotype"/>
                <w:iCs/>
                <w:sz w:val="20"/>
                <w:szCs w:val="20"/>
              </w:rPr>
              <w:t xml:space="preserve"> en las diferentes dependencias del gobierno municipal, donde se realizan análisis de eficiencia, por lo que se han intervenido a las Dirección de Desarrollo Rural, Dirección de Servicios Públicos y el Instituto Municipal para la Atención a la Juventud.</w:t>
            </w:r>
          </w:p>
          <w:p w:rsidR="00332CF5" w:rsidRPr="00FE51D7" w:rsidRDefault="00332CF5" w:rsidP="008B73B6">
            <w:pPr>
              <w:jc w:val="both"/>
              <w:rPr>
                <w:rFonts w:ascii="Palatino Linotype" w:hAnsi="Palatino Linotype"/>
                <w:iCs/>
                <w:sz w:val="20"/>
                <w:szCs w:val="20"/>
              </w:rPr>
            </w:pPr>
            <w:r w:rsidRPr="00FE51D7">
              <w:rPr>
                <w:rFonts w:ascii="Palatino Linotype" w:hAnsi="Palatino Linotype"/>
                <w:iCs/>
                <w:sz w:val="20"/>
                <w:szCs w:val="20"/>
              </w:rPr>
              <w:t xml:space="preserve"> </w:t>
            </w:r>
          </w:p>
        </w:tc>
        <w:tc>
          <w:tcPr>
            <w:tcW w:w="1843" w:type="dxa"/>
            <w:vAlign w:val="center"/>
          </w:tcPr>
          <w:p w:rsidR="00332CF5" w:rsidRPr="00FE51D7" w:rsidRDefault="00332CF5" w:rsidP="008B73B6">
            <w:pPr>
              <w:jc w:val="center"/>
              <w:rPr>
                <w:rStyle w:val="Hipervnculo"/>
                <w:rFonts w:ascii="Palatino Linotype" w:hAnsi="Palatino Linotype" w:cs="Arial"/>
                <w:b/>
                <w:bCs/>
                <w:i/>
                <w:iCs/>
                <w:color w:val="auto"/>
                <w:szCs w:val="20"/>
              </w:rPr>
            </w:pPr>
            <w:r w:rsidRPr="00FE51D7">
              <w:rPr>
                <w:rStyle w:val="Hipervnculo"/>
                <w:rFonts w:ascii="Palatino Linotype" w:hAnsi="Palatino Linotype" w:cs="Arial"/>
                <w:b/>
                <w:bCs/>
                <w:i/>
                <w:iCs/>
                <w:color w:val="auto"/>
                <w:szCs w:val="20"/>
              </w:rPr>
              <w:t>Sí</w:t>
            </w:r>
          </w:p>
          <w:p w:rsidR="00332CF5" w:rsidRPr="00FE51D7" w:rsidRDefault="00332CF5" w:rsidP="008B73B6">
            <w:pPr>
              <w:jc w:val="both"/>
              <w:rPr>
                <w:rStyle w:val="Hipervnculo"/>
                <w:rFonts w:ascii="Palatino Linotype" w:hAnsi="Palatino Linotype" w:cs="Arial"/>
                <w:bCs/>
                <w:i/>
                <w:iCs/>
                <w:color w:val="auto"/>
                <w:sz w:val="24"/>
                <w:szCs w:val="20"/>
              </w:rPr>
            </w:pPr>
          </w:p>
        </w:tc>
      </w:tr>
      <w:tr w:rsidR="00332CF5" w:rsidRPr="00FE51D7" w:rsidTr="00332CF5">
        <w:trPr>
          <w:trHeight w:val="1292"/>
        </w:trPr>
        <w:tc>
          <w:tcPr>
            <w:tcW w:w="2552" w:type="dxa"/>
            <w:vAlign w:val="center"/>
          </w:tcPr>
          <w:p w:rsidR="00332CF5" w:rsidRPr="00FE51D7" w:rsidRDefault="00332CF5" w:rsidP="008B73B6">
            <w:pPr>
              <w:jc w:val="both"/>
              <w:rPr>
                <w:rFonts w:ascii="Palatino Linotype" w:hAnsi="Palatino Linotype" w:cs="Arial"/>
                <w:sz w:val="20"/>
                <w:szCs w:val="20"/>
                <w:lang w:val="es-419"/>
              </w:rPr>
            </w:pPr>
            <w:r w:rsidRPr="00FE51D7">
              <w:rPr>
                <w:rFonts w:ascii="Palatino Linotype" w:hAnsi="Palatino Linotype"/>
                <w:sz w:val="20"/>
                <w:szCs w:val="20"/>
              </w:rPr>
              <w:t>2. Cuántos se han emitido en el año 2022 y lo que va del año 2023</w:t>
            </w:r>
          </w:p>
        </w:tc>
        <w:tc>
          <w:tcPr>
            <w:tcW w:w="4394" w:type="dxa"/>
            <w:vMerge/>
          </w:tcPr>
          <w:p w:rsidR="00332CF5" w:rsidRPr="00FE51D7" w:rsidRDefault="00332CF5" w:rsidP="008B73B6">
            <w:pPr>
              <w:jc w:val="both"/>
              <w:rPr>
                <w:rFonts w:ascii="Palatino Linotype" w:hAnsi="Palatino Linotype"/>
                <w:iCs/>
                <w:sz w:val="20"/>
                <w:szCs w:val="20"/>
              </w:rPr>
            </w:pPr>
          </w:p>
        </w:tc>
        <w:tc>
          <w:tcPr>
            <w:tcW w:w="1843" w:type="dxa"/>
            <w:vAlign w:val="center"/>
          </w:tcPr>
          <w:p w:rsidR="00332CF5" w:rsidRPr="00FE51D7" w:rsidRDefault="00332CF5" w:rsidP="008B73B6">
            <w:pPr>
              <w:jc w:val="center"/>
              <w:rPr>
                <w:rStyle w:val="Hipervnculo"/>
                <w:rFonts w:ascii="Palatino Linotype" w:hAnsi="Palatino Linotype" w:cs="Arial"/>
                <w:b/>
                <w:bCs/>
                <w:i/>
                <w:iCs/>
                <w:color w:val="auto"/>
                <w:szCs w:val="20"/>
              </w:rPr>
            </w:pPr>
            <w:r w:rsidRPr="00FE51D7">
              <w:rPr>
                <w:rStyle w:val="Hipervnculo"/>
                <w:rFonts w:ascii="Palatino Linotype" w:hAnsi="Palatino Linotype" w:cs="Arial"/>
                <w:b/>
                <w:bCs/>
                <w:i/>
                <w:iCs/>
                <w:color w:val="auto"/>
                <w:szCs w:val="20"/>
              </w:rPr>
              <w:t>Sí</w:t>
            </w:r>
          </w:p>
          <w:p w:rsidR="00332CF5" w:rsidRPr="00FE51D7" w:rsidRDefault="00332CF5" w:rsidP="008B73B6">
            <w:pPr>
              <w:jc w:val="center"/>
              <w:rPr>
                <w:rStyle w:val="Hipervnculo"/>
                <w:rFonts w:ascii="Palatino Linotype" w:hAnsi="Palatino Linotype" w:cs="Arial"/>
                <w:bCs/>
                <w:i/>
                <w:iCs/>
                <w:color w:val="auto"/>
                <w:sz w:val="20"/>
                <w:szCs w:val="20"/>
              </w:rPr>
            </w:pPr>
          </w:p>
          <w:p w:rsidR="00332CF5" w:rsidRPr="00FE51D7" w:rsidRDefault="00332CF5" w:rsidP="008B73B6">
            <w:pPr>
              <w:jc w:val="center"/>
              <w:rPr>
                <w:rStyle w:val="Hipervnculo"/>
                <w:rFonts w:ascii="Palatino Linotype" w:hAnsi="Palatino Linotype" w:cs="Arial"/>
                <w:b/>
                <w:bCs/>
                <w:iCs/>
                <w:color w:val="auto"/>
                <w:sz w:val="20"/>
                <w:szCs w:val="20"/>
              </w:rPr>
            </w:pPr>
          </w:p>
        </w:tc>
      </w:tr>
      <w:tr w:rsidR="00332CF5" w:rsidRPr="00FE51D7" w:rsidTr="00332CF5">
        <w:trPr>
          <w:trHeight w:val="136"/>
        </w:trPr>
        <w:tc>
          <w:tcPr>
            <w:tcW w:w="2552" w:type="dxa"/>
            <w:vAlign w:val="center"/>
          </w:tcPr>
          <w:p w:rsidR="00332CF5" w:rsidRPr="00FE51D7" w:rsidRDefault="00332CF5" w:rsidP="008B73B6">
            <w:pPr>
              <w:jc w:val="both"/>
              <w:rPr>
                <w:rFonts w:ascii="Palatino Linotype" w:hAnsi="Palatino Linotype" w:cs="Arial"/>
                <w:sz w:val="20"/>
                <w:szCs w:val="20"/>
                <w:lang w:val="es-419"/>
              </w:rPr>
            </w:pPr>
            <w:r w:rsidRPr="00FE51D7">
              <w:rPr>
                <w:rFonts w:ascii="Palatino Linotype" w:hAnsi="Palatino Linotype"/>
                <w:sz w:val="20"/>
                <w:szCs w:val="20"/>
              </w:rPr>
              <w:t>3. Documento que contenga los estudios.</w:t>
            </w:r>
          </w:p>
        </w:tc>
        <w:tc>
          <w:tcPr>
            <w:tcW w:w="4394" w:type="dxa"/>
          </w:tcPr>
          <w:p w:rsidR="00332CF5" w:rsidRPr="00FE51D7" w:rsidRDefault="00332CF5" w:rsidP="008B73B6">
            <w:pPr>
              <w:jc w:val="both"/>
              <w:rPr>
                <w:rFonts w:ascii="Palatino Linotype" w:hAnsi="Palatino Linotype"/>
                <w:iCs/>
                <w:sz w:val="20"/>
                <w:szCs w:val="20"/>
              </w:rPr>
            </w:pPr>
            <w:r w:rsidRPr="00FE51D7">
              <w:rPr>
                <w:rFonts w:ascii="Palatino Linotype" w:hAnsi="Palatino Linotype"/>
                <w:iCs/>
                <w:sz w:val="20"/>
                <w:szCs w:val="20"/>
              </w:rPr>
              <w:t>1. Expediente: Dirección de Desarrollo Rural, denominado “Procesos de abordaje para el diagnóstico que presentan las Direcciones del Gobierno Municipal de Ixtapaluca 2022 – 2024.</w:t>
            </w:r>
          </w:p>
          <w:p w:rsidR="00332CF5" w:rsidRPr="00FE51D7" w:rsidRDefault="00332CF5" w:rsidP="008B73B6">
            <w:pPr>
              <w:jc w:val="both"/>
              <w:rPr>
                <w:rFonts w:ascii="Palatino Linotype" w:hAnsi="Palatino Linotype"/>
                <w:iCs/>
                <w:sz w:val="20"/>
                <w:szCs w:val="20"/>
              </w:rPr>
            </w:pPr>
            <w:r w:rsidRPr="00FE51D7">
              <w:rPr>
                <w:noProof/>
                <w:lang w:eastAsia="es-MX"/>
              </w:rPr>
              <w:lastRenderedPageBreak/>
              <mc:AlternateContent>
                <mc:Choice Requires="wps">
                  <w:drawing>
                    <wp:anchor distT="0" distB="0" distL="114300" distR="114300" simplePos="0" relativeHeight="251666432" behindDoc="0" locked="0" layoutInCell="1" allowOverlap="1" wp14:anchorId="51751E95" wp14:editId="15232B80">
                      <wp:simplePos x="0" y="0"/>
                      <wp:positionH relativeFrom="column">
                        <wp:posOffset>322706</wp:posOffset>
                      </wp:positionH>
                      <wp:positionV relativeFrom="paragraph">
                        <wp:posOffset>676732</wp:posOffset>
                      </wp:positionV>
                      <wp:extent cx="2128723" cy="314554"/>
                      <wp:effectExtent l="0" t="0" r="24130" b="28575"/>
                      <wp:wrapNone/>
                      <wp:docPr id="9" name="Rectángulo redondeado 9"/>
                      <wp:cNvGraphicFramePr/>
                      <a:graphic xmlns:a="http://schemas.openxmlformats.org/drawingml/2006/main">
                        <a:graphicData uri="http://schemas.microsoft.com/office/word/2010/wordprocessingShape">
                          <wps:wsp>
                            <wps:cNvSpPr/>
                            <wps:spPr>
                              <a:xfrm>
                                <a:off x="0" y="0"/>
                                <a:ext cx="2128723" cy="314554"/>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1920EF" id="Rectángulo redondeado 9" o:spid="_x0000_s1026" style="position:absolute;margin-left:25.4pt;margin-top:53.3pt;width:167.6pt;height:2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" filled="f" strokecolor="red" strokeweight="1.5pt">
                      <v:stroke joinstyle="miter"/>
                    </v:roundrect>
                  </w:pict>
                </mc:Fallback>
              </mc:AlternateContent>
            </w:r>
            <w:r w:rsidRPr="00FE51D7">
              <w:rPr>
                <w:noProof/>
                <w:lang w:eastAsia="es-MX"/>
              </w:rPr>
              <w:drawing>
                <wp:inline distT="0" distB="0" distL="0" distR="0" wp14:anchorId="193107E4" wp14:editId="09086AF5">
                  <wp:extent cx="2442584" cy="1602029"/>
                  <wp:effectExtent l="95250" t="95250" r="91440" b="939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4096" t="23028" r="5377" b="29717"/>
                          <a:stretch/>
                        </pic:blipFill>
                        <pic:spPr bwMode="auto">
                          <a:xfrm>
                            <a:off x="0" y="0"/>
                            <a:ext cx="2480375" cy="162681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Pr="00FE51D7">
              <w:rPr>
                <w:rFonts w:ascii="Palatino Linotype" w:hAnsi="Palatino Linotype"/>
                <w:iCs/>
                <w:sz w:val="20"/>
                <w:szCs w:val="20"/>
              </w:rPr>
              <w:t xml:space="preserve"> </w:t>
            </w:r>
          </w:p>
          <w:p w:rsidR="00332CF5" w:rsidRPr="00FE51D7" w:rsidRDefault="00332CF5" w:rsidP="008B73B6">
            <w:pPr>
              <w:jc w:val="both"/>
              <w:rPr>
                <w:rFonts w:ascii="Palatino Linotype" w:hAnsi="Palatino Linotype"/>
                <w:iCs/>
                <w:sz w:val="20"/>
                <w:szCs w:val="20"/>
              </w:rPr>
            </w:pPr>
            <w:r w:rsidRPr="00FE51D7">
              <w:rPr>
                <w:noProof/>
                <w:lang w:eastAsia="es-MX"/>
              </w:rPr>
              <mc:AlternateContent>
                <mc:Choice Requires="wps">
                  <w:drawing>
                    <wp:anchor distT="0" distB="0" distL="114300" distR="114300" simplePos="0" relativeHeight="251668480" behindDoc="0" locked="0" layoutInCell="1" allowOverlap="1" wp14:anchorId="5BB8D95A" wp14:editId="5D7745FC">
                      <wp:simplePos x="0" y="0"/>
                      <wp:positionH relativeFrom="column">
                        <wp:posOffset>351968</wp:posOffset>
                      </wp:positionH>
                      <wp:positionV relativeFrom="paragraph">
                        <wp:posOffset>1336623</wp:posOffset>
                      </wp:positionV>
                      <wp:extent cx="2099259" cy="504749"/>
                      <wp:effectExtent l="0" t="0" r="15875" b="10160"/>
                      <wp:wrapNone/>
                      <wp:docPr id="5" name="Rectángulo redondeado 5"/>
                      <wp:cNvGraphicFramePr/>
                      <a:graphic xmlns:a="http://schemas.openxmlformats.org/drawingml/2006/main">
                        <a:graphicData uri="http://schemas.microsoft.com/office/word/2010/wordprocessingShape">
                          <wps:wsp>
                            <wps:cNvSpPr/>
                            <wps:spPr>
                              <a:xfrm flipV="1">
                                <a:off x="0" y="0"/>
                                <a:ext cx="2099259" cy="504749"/>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23E560" id="Rectángulo redondeado 5" o:spid="_x0000_s1026" style="position:absolute;margin-left:27.7pt;margin-top:105.25pt;width:165.3pt;height:39.7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" filled="f" strokecolor="red" strokeweight="1.5pt">
                      <v:stroke joinstyle="miter"/>
                    </v:roundrect>
                  </w:pict>
                </mc:Fallback>
              </mc:AlternateContent>
            </w:r>
            <w:r w:rsidRPr="00FE51D7">
              <w:rPr>
                <w:rFonts w:ascii="Palatino Linotype" w:hAnsi="Palatino Linotype"/>
                <w:iCs/>
                <w:sz w:val="20"/>
                <w:szCs w:val="20"/>
              </w:rPr>
              <w:t xml:space="preserve">2. Expediente: Servicios Públicos, denominado “Procesos de abordaje para el diagnóstico que presentan las Direcciones del Gobierno Municipal de Ixtapaluca 2022 – 2024. </w:t>
            </w:r>
            <w:r w:rsidRPr="00FE51D7">
              <w:rPr>
                <w:noProof/>
                <w:lang w:eastAsia="es-MX"/>
              </w:rPr>
              <w:drawing>
                <wp:inline distT="0" distB="0" distL="0" distR="0" wp14:anchorId="7B22DD46" wp14:editId="038FD133">
                  <wp:extent cx="2472538" cy="1631129"/>
                  <wp:effectExtent l="95250" t="95250" r="99695" b="1028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4349" t="23708" r="5507" b="29212"/>
                          <a:stretch/>
                        </pic:blipFill>
                        <pic:spPr bwMode="auto">
                          <a:xfrm>
                            <a:off x="0" y="0"/>
                            <a:ext cx="2559543" cy="168852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332CF5" w:rsidRPr="00FE51D7" w:rsidRDefault="00332CF5" w:rsidP="008B73B6">
            <w:pPr>
              <w:jc w:val="both"/>
              <w:rPr>
                <w:rFonts w:ascii="Palatino Linotype" w:hAnsi="Palatino Linotype"/>
                <w:iCs/>
                <w:sz w:val="20"/>
                <w:szCs w:val="20"/>
              </w:rPr>
            </w:pPr>
            <w:r w:rsidRPr="00FE51D7">
              <w:rPr>
                <w:rFonts w:ascii="Palatino Linotype" w:hAnsi="Palatino Linotype"/>
                <w:iCs/>
                <w:sz w:val="20"/>
                <w:szCs w:val="20"/>
              </w:rPr>
              <w:t xml:space="preserve">3. Expediente: Instituto Municipal para Atención de la Juventud, denominado “Procesos de abordaje para el diagnóstico que presentan las Direcciones del Gobierno Municipal de Ixtapaluca 2022 – 2024. </w:t>
            </w:r>
          </w:p>
          <w:p w:rsidR="00332CF5" w:rsidRPr="00FE51D7" w:rsidRDefault="00332CF5" w:rsidP="008B73B6">
            <w:pPr>
              <w:jc w:val="center"/>
              <w:rPr>
                <w:rFonts w:ascii="Palatino Linotype" w:hAnsi="Palatino Linotype"/>
                <w:iCs/>
                <w:sz w:val="20"/>
                <w:szCs w:val="20"/>
              </w:rPr>
            </w:pPr>
            <w:r w:rsidRPr="00FE51D7">
              <w:rPr>
                <w:noProof/>
                <w:lang w:eastAsia="es-MX"/>
              </w:rPr>
              <mc:AlternateContent>
                <mc:Choice Requires="wps">
                  <w:drawing>
                    <wp:anchor distT="0" distB="0" distL="114300" distR="114300" simplePos="0" relativeHeight="251670528" behindDoc="0" locked="0" layoutInCell="1" allowOverlap="1" wp14:anchorId="3618F4BD" wp14:editId="7671B6DF">
                      <wp:simplePos x="0" y="0"/>
                      <wp:positionH relativeFrom="column">
                        <wp:posOffset>322707</wp:posOffset>
                      </wp:positionH>
                      <wp:positionV relativeFrom="paragraph">
                        <wp:posOffset>731189</wp:posOffset>
                      </wp:positionV>
                      <wp:extent cx="2157984" cy="314553"/>
                      <wp:effectExtent l="0" t="0" r="13970" b="28575"/>
                      <wp:wrapNone/>
                      <wp:docPr id="7" name="Rectángulo redondeado 7"/>
                      <wp:cNvGraphicFramePr/>
                      <a:graphic xmlns:a="http://schemas.openxmlformats.org/drawingml/2006/main">
                        <a:graphicData uri="http://schemas.microsoft.com/office/word/2010/wordprocessingShape">
                          <wps:wsp>
                            <wps:cNvSpPr/>
                            <wps:spPr>
                              <a:xfrm>
                                <a:off x="0" y="0"/>
                                <a:ext cx="2157984" cy="314553"/>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06FC2A" id="Rectángulo redondeado 7" o:spid="_x0000_s1026" style="position:absolute;margin-left:25.4pt;margin-top:57.55pt;width:169.9pt;height:2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" filled="f" strokecolor="red" strokeweight="1.5pt">
                      <v:stroke joinstyle="miter"/>
                    </v:roundrect>
                  </w:pict>
                </mc:Fallback>
              </mc:AlternateContent>
            </w:r>
            <w:r w:rsidRPr="00FE51D7">
              <w:rPr>
                <w:noProof/>
                <w:lang w:eastAsia="es-MX"/>
              </w:rPr>
              <w:drawing>
                <wp:inline distT="0" distB="0" distL="0" distR="0" wp14:anchorId="3DD19817" wp14:editId="2CC47D27">
                  <wp:extent cx="2465222" cy="1659149"/>
                  <wp:effectExtent l="95250" t="95250" r="87630" b="939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4857" t="18964" r="5882" b="34062"/>
                          <a:stretch/>
                        </pic:blipFill>
                        <pic:spPr bwMode="auto">
                          <a:xfrm>
                            <a:off x="0" y="0"/>
                            <a:ext cx="2533735" cy="170526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1843" w:type="dxa"/>
            <w:vAlign w:val="center"/>
          </w:tcPr>
          <w:p w:rsidR="00332CF5" w:rsidRPr="00FE51D7" w:rsidRDefault="00103C98" w:rsidP="008B73B6">
            <w:pPr>
              <w:jc w:val="center"/>
              <w:rPr>
                <w:rStyle w:val="Hipervnculo"/>
                <w:rFonts w:ascii="Palatino Linotype" w:hAnsi="Palatino Linotype" w:cs="Arial"/>
                <w:b/>
                <w:bCs/>
                <w:i/>
                <w:iCs/>
                <w:color w:val="auto"/>
                <w:szCs w:val="20"/>
              </w:rPr>
            </w:pPr>
            <w:r w:rsidRPr="00FE51D7">
              <w:rPr>
                <w:rStyle w:val="Hipervnculo"/>
                <w:rFonts w:ascii="Palatino Linotype" w:hAnsi="Palatino Linotype" w:cs="Arial"/>
                <w:b/>
                <w:bCs/>
                <w:i/>
                <w:iCs/>
                <w:color w:val="auto"/>
                <w:szCs w:val="20"/>
              </w:rPr>
              <w:lastRenderedPageBreak/>
              <w:t>Sí</w:t>
            </w:r>
          </w:p>
          <w:p w:rsidR="00332CF5" w:rsidRPr="00FE51D7" w:rsidRDefault="00332CF5" w:rsidP="008B73B6">
            <w:pPr>
              <w:jc w:val="center"/>
              <w:rPr>
                <w:rStyle w:val="Hipervnculo"/>
                <w:rFonts w:ascii="Palatino Linotype" w:hAnsi="Palatino Linotype" w:cs="Arial"/>
                <w:bCs/>
                <w:i/>
                <w:iCs/>
                <w:color w:val="auto"/>
                <w:sz w:val="20"/>
                <w:szCs w:val="20"/>
              </w:rPr>
            </w:pPr>
          </w:p>
          <w:p w:rsidR="00332CF5" w:rsidRPr="00FE51D7" w:rsidRDefault="00332CF5" w:rsidP="008B73B6">
            <w:pPr>
              <w:jc w:val="center"/>
              <w:rPr>
                <w:rStyle w:val="Hipervnculo"/>
                <w:rFonts w:ascii="Palatino Linotype" w:hAnsi="Palatino Linotype" w:cs="Arial"/>
                <w:b/>
                <w:bCs/>
                <w:iCs/>
                <w:color w:val="auto"/>
                <w:sz w:val="20"/>
                <w:szCs w:val="20"/>
              </w:rPr>
            </w:pPr>
          </w:p>
        </w:tc>
      </w:tr>
    </w:tbl>
    <w:p w:rsidR="00C76B7D" w:rsidRPr="00FE51D7" w:rsidRDefault="00C76B7D" w:rsidP="008B73B6">
      <w:pPr>
        <w:widowControl w:val="0"/>
        <w:tabs>
          <w:tab w:val="left" w:pos="1701"/>
          <w:tab w:val="left" w:pos="1843"/>
        </w:tabs>
        <w:spacing w:after="0" w:line="360" w:lineRule="auto"/>
        <w:jc w:val="center"/>
        <w:rPr>
          <w:noProof/>
          <w:lang w:eastAsia="es-MX"/>
        </w:rPr>
      </w:pPr>
    </w:p>
    <w:p w:rsidR="00A65CF6" w:rsidRPr="00FE51D7" w:rsidRDefault="00A65CF6" w:rsidP="00A65CF6">
      <w:pPr>
        <w:autoSpaceDE w:val="0"/>
        <w:autoSpaceDN w:val="0"/>
        <w:adjustRightInd w:val="0"/>
        <w:spacing w:after="0" w:line="360" w:lineRule="auto"/>
        <w:jc w:val="both"/>
        <w:rPr>
          <w:rFonts w:ascii="Palatino Linotype" w:hAnsi="Palatino Linotype" w:cs="Arial"/>
          <w:sz w:val="24"/>
          <w:szCs w:val="24"/>
        </w:rPr>
      </w:pPr>
      <w:r w:rsidRPr="00FE51D7">
        <w:rPr>
          <w:rFonts w:ascii="Palatino Linotype" w:hAnsi="Palatino Linotype" w:cs="Arial"/>
          <w:sz w:val="24"/>
          <w:szCs w:val="24"/>
        </w:rPr>
        <w:lastRenderedPageBreak/>
        <w:t>Primeramente, es preciso señalar que si bien el particular requirió los</w:t>
      </w:r>
      <w:r w:rsidRPr="00FE51D7">
        <w:t xml:space="preserve"> </w:t>
      </w:r>
      <w:r w:rsidRPr="00FE51D7">
        <w:rPr>
          <w:rFonts w:ascii="Palatino Linotype" w:hAnsi="Palatino Linotype" w:cs="Arial"/>
          <w:sz w:val="24"/>
          <w:szCs w:val="24"/>
        </w:rPr>
        <w:t xml:space="preserve">estudios de eficiencia y eficacia realizadas por la Coordinación de Asesores dependiente de la Oficina de la Presidencia, </w:t>
      </w:r>
      <w:r w:rsidRPr="00FE51D7">
        <w:rPr>
          <w:rFonts w:ascii="Palatino Linotype" w:hAnsi="Palatino Linotype" w:cs="Arial"/>
          <w:b/>
          <w:sz w:val="24"/>
          <w:szCs w:val="24"/>
          <w:u w:val="single"/>
        </w:rPr>
        <w:t>emitidos en el año dos mil veintidós y lo que va del dos mil veintitrés</w:t>
      </w:r>
      <w:r w:rsidRPr="00FE51D7">
        <w:rPr>
          <w:rFonts w:ascii="Palatino Linotype" w:hAnsi="Palatino Linotype" w:cs="Arial"/>
          <w:sz w:val="24"/>
          <w:szCs w:val="24"/>
        </w:rPr>
        <w:t xml:space="preserve">, así como el documento que los contenga, también lo es que el Sujeto Obligado al momento de emitir su informe justificado, a través del Titular de la Oficina de la Presidencia, señaló que la Coordinación de Asesores llevo a cabo tres (3) proyectos de intervención en las diferentes dependencias del gobierno municipal, donde se realizan análisis de eficiencia, de los cuales de las documentales remitidas que contienen los estudios se advierte que estos fueron elaborados,  para ser presentados dentro de la actual administración, es decir </w:t>
      </w:r>
      <w:r w:rsidRPr="00FE51D7">
        <w:rPr>
          <w:rFonts w:ascii="Palatino Linotype" w:hAnsi="Palatino Linotype" w:cs="Arial"/>
          <w:b/>
          <w:sz w:val="24"/>
          <w:szCs w:val="24"/>
          <w:u w:val="single"/>
        </w:rPr>
        <w:t>durante el año dos mil veintidós al dos mil veinticuatro</w:t>
      </w:r>
      <w:r w:rsidRPr="00FE51D7">
        <w:rPr>
          <w:rFonts w:ascii="Palatino Linotype" w:hAnsi="Palatino Linotype" w:cs="Arial"/>
          <w:sz w:val="24"/>
          <w:szCs w:val="24"/>
        </w:rPr>
        <w:t>, tal y como se advierte de las documentales referidas las cuales fueron previamente insertadas, por lo anterior los documentos requeridos por el particular en la temporalidad solicitada, fueron remitidos por el Sujeto Obligado.</w:t>
      </w:r>
    </w:p>
    <w:p w:rsidR="00103C98" w:rsidRPr="00FE51D7" w:rsidRDefault="00103C98" w:rsidP="008B73B6">
      <w:pPr>
        <w:autoSpaceDE w:val="0"/>
        <w:autoSpaceDN w:val="0"/>
        <w:adjustRightInd w:val="0"/>
        <w:spacing w:after="0" w:line="360" w:lineRule="auto"/>
        <w:jc w:val="both"/>
        <w:rPr>
          <w:rFonts w:ascii="Palatino Linotype" w:hAnsi="Palatino Linotype" w:cs="Arial"/>
          <w:sz w:val="24"/>
          <w:szCs w:val="24"/>
        </w:rPr>
      </w:pPr>
    </w:p>
    <w:p w:rsidR="00275C5C" w:rsidRPr="00FE51D7" w:rsidRDefault="00275C5C" w:rsidP="008B73B6">
      <w:pPr>
        <w:autoSpaceDE w:val="0"/>
        <w:autoSpaceDN w:val="0"/>
        <w:adjustRightInd w:val="0"/>
        <w:spacing w:after="0" w:line="360" w:lineRule="auto"/>
        <w:jc w:val="both"/>
        <w:rPr>
          <w:rFonts w:ascii="Palatino Linotype" w:hAnsi="Palatino Linotype" w:cs="Arial"/>
          <w:sz w:val="24"/>
          <w:szCs w:val="24"/>
        </w:rPr>
      </w:pPr>
      <w:r w:rsidRPr="00FE51D7">
        <w:rPr>
          <w:rFonts w:ascii="Palatino Linotype" w:hAnsi="Palatino Linotype" w:cs="Arial"/>
          <w:sz w:val="24"/>
          <w:szCs w:val="24"/>
        </w:rPr>
        <w:t xml:space="preserve">Por lo que una vez analizada la información que proporcionó </w:t>
      </w:r>
      <w:r w:rsidRPr="00FE51D7">
        <w:rPr>
          <w:rFonts w:ascii="Palatino Linotype" w:hAnsi="Palatino Linotype" w:cs="Arial"/>
          <w:bCs/>
          <w:sz w:val="24"/>
          <w:szCs w:val="24"/>
        </w:rPr>
        <w:t>el</w:t>
      </w:r>
      <w:r w:rsidRPr="00FE51D7">
        <w:rPr>
          <w:rFonts w:ascii="Palatino Linotype" w:hAnsi="Palatino Linotype" w:cs="Arial"/>
          <w:b/>
          <w:sz w:val="24"/>
          <w:szCs w:val="24"/>
        </w:rPr>
        <w:t xml:space="preserve"> Sujeto Obligado</w:t>
      </w:r>
      <w:r w:rsidRPr="00FE51D7">
        <w:rPr>
          <w:rFonts w:ascii="Palatino Linotype" w:hAnsi="Palatino Linotype" w:cs="Arial"/>
          <w:sz w:val="24"/>
          <w:szCs w:val="24"/>
        </w:rPr>
        <w:t xml:space="preserve"> en Informe Justificado, se estima que se colmó el requerimiento original formulado por el solicitante, al remitir </w:t>
      </w:r>
      <w:r w:rsidR="00552FF9" w:rsidRPr="00FE51D7">
        <w:rPr>
          <w:rFonts w:ascii="Palatino Linotype" w:hAnsi="Palatino Linotype" w:cs="Arial"/>
          <w:sz w:val="24"/>
          <w:szCs w:val="24"/>
        </w:rPr>
        <w:t>los proyectos de intervención en las diferentes dependencias del gobierno municipal, donde se realizan análisis de eficiencia, por lo que se han intervenido a las Dirección de Desarrollo Rural, Dirección de Servicios Públicos y el Instituto Municipal para la Atención a la Juventud, llevados a cabo por la Coordinación de Asesores</w:t>
      </w:r>
      <w:r w:rsidRPr="00FE51D7">
        <w:rPr>
          <w:rFonts w:ascii="Palatino Linotype" w:hAnsi="Palatino Linotype" w:cs="Arial"/>
          <w:sz w:val="24"/>
          <w:szCs w:val="24"/>
        </w:rPr>
        <w:t>.</w:t>
      </w:r>
    </w:p>
    <w:p w:rsidR="00A65CF6" w:rsidRPr="00FE51D7" w:rsidRDefault="00A65CF6" w:rsidP="008B73B6">
      <w:pPr>
        <w:autoSpaceDE w:val="0"/>
        <w:autoSpaceDN w:val="0"/>
        <w:adjustRightInd w:val="0"/>
        <w:spacing w:after="0" w:line="360" w:lineRule="auto"/>
        <w:jc w:val="both"/>
        <w:rPr>
          <w:rFonts w:ascii="Palatino Linotype" w:eastAsia="Calibri" w:hAnsi="Palatino Linotype" w:cs="Arial"/>
          <w:sz w:val="24"/>
        </w:rPr>
      </w:pPr>
    </w:p>
    <w:p w:rsidR="00A65CF6" w:rsidRPr="00FE51D7" w:rsidRDefault="00A65CF6" w:rsidP="008B73B6">
      <w:pPr>
        <w:autoSpaceDE w:val="0"/>
        <w:autoSpaceDN w:val="0"/>
        <w:adjustRightInd w:val="0"/>
        <w:spacing w:after="0" w:line="360" w:lineRule="auto"/>
        <w:jc w:val="both"/>
        <w:rPr>
          <w:rFonts w:ascii="Palatino Linotype" w:eastAsia="Calibri" w:hAnsi="Palatino Linotype" w:cs="Arial"/>
          <w:sz w:val="24"/>
        </w:rPr>
      </w:pPr>
    </w:p>
    <w:p w:rsidR="00275C5C" w:rsidRPr="00FE51D7" w:rsidRDefault="00275C5C" w:rsidP="008B73B6">
      <w:pPr>
        <w:autoSpaceDE w:val="0"/>
        <w:autoSpaceDN w:val="0"/>
        <w:adjustRightInd w:val="0"/>
        <w:spacing w:after="0" w:line="360" w:lineRule="auto"/>
        <w:jc w:val="both"/>
        <w:rPr>
          <w:rFonts w:ascii="Palatino Linotype" w:eastAsia="Calibri" w:hAnsi="Palatino Linotype" w:cs="Arial"/>
          <w:sz w:val="24"/>
        </w:rPr>
      </w:pPr>
      <w:r w:rsidRPr="00FE51D7">
        <w:rPr>
          <w:rFonts w:ascii="Palatino Linotype" w:eastAsia="Calibri" w:hAnsi="Palatino Linotype" w:cs="Arial"/>
          <w:sz w:val="24"/>
        </w:rPr>
        <w:lastRenderedPageBreak/>
        <w:t>En ese mismo contexto, el artículo 12 de la Ley de Transparencias y Acceso a la Información Pública del Estado de México y Municipios, establece que los sujetos obligados proporcionarán la información pública que se les requiera y esta obre en sus archivos, mismo precepto que a continuación se transcribe:</w:t>
      </w:r>
    </w:p>
    <w:p w:rsidR="00275C5C" w:rsidRPr="00FE51D7" w:rsidRDefault="00275C5C" w:rsidP="008B73B6">
      <w:pPr>
        <w:spacing w:after="0" w:line="240" w:lineRule="auto"/>
        <w:jc w:val="both"/>
        <w:rPr>
          <w:rFonts w:ascii="Times New Roman" w:eastAsia="Times New Roman" w:hAnsi="Times New Roman" w:cs="Times New Roman"/>
          <w:sz w:val="24"/>
          <w:szCs w:val="24"/>
          <w:lang w:eastAsia="es-ES"/>
        </w:rPr>
      </w:pPr>
    </w:p>
    <w:p w:rsidR="00275C5C" w:rsidRPr="00FE51D7" w:rsidRDefault="00275C5C" w:rsidP="008B73B6">
      <w:pPr>
        <w:spacing w:after="0" w:line="240" w:lineRule="auto"/>
        <w:ind w:left="567" w:right="567"/>
        <w:jc w:val="both"/>
        <w:rPr>
          <w:rFonts w:ascii="Palatino Linotype" w:eastAsia="Times New Roman" w:hAnsi="Palatino Linotype" w:cs="Times New Roman"/>
          <w:i/>
          <w:lang w:eastAsia="es-ES"/>
        </w:rPr>
      </w:pPr>
      <w:r w:rsidRPr="00FE51D7">
        <w:rPr>
          <w:rFonts w:ascii="Palatino Linotype" w:eastAsia="Times New Roman" w:hAnsi="Palatino Linotype" w:cs="Times New Roman"/>
          <w:lang w:eastAsia="es-ES"/>
        </w:rPr>
        <w:t>“</w:t>
      </w:r>
      <w:r w:rsidRPr="00FE51D7">
        <w:rPr>
          <w:rFonts w:ascii="Palatino Linotype" w:eastAsia="Times New Roman" w:hAnsi="Palatino Linotype" w:cs="Times New Roman"/>
          <w:b/>
          <w:i/>
          <w:lang w:eastAsia="es-ES"/>
        </w:rPr>
        <w:t>Artículo 12.</w:t>
      </w:r>
      <w:r w:rsidRPr="00FE51D7">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 </w:t>
      </w:r>
    </w:p>
    <w:p w:rsidR="00275C5C" w:rsidRPr="00FE51D7" w:rsidRDefault="00275C5C" w:rsidP="008B73B6">
      <w:pPr>
        <w:spacing w:after="0" w:line="240" w:lineRule="auto"/>
        <w:ind w:left="567" w:right="567"/>
        <w:jc w:val="both"/>
        <w:rPr>
          <w:rFonts w:ascii="Palatino Linotype" w:eastAsia="Times New Roman" w:hAnsi="Palatino Linotype" w:cs="Times New Roman"/>
          <w:i/>
          <w:lang w:eastAsia="es-ES"/>
        </w:rPr>
      </w:pPr>
    </w:p>
    <w:p w:rsidR="00275C5C" w:rsidRPr="00FE51D7" w:rsidRDefault="00275C5C" w:rsidP="008B73B6">
      <w:pPr>
        <w:spacing w:after="0" w:line="240" w:lineRule="auto"/>
        <w:ind w:left="567" w:right="567"/>
        <w:jc w:val="both"/>
        <w:rPr>
          <w:rFonts w:ascii="Palatino Linotype" w:eastAsia="Times New Roman" w:hAnsi="Palatino Linotype" w:cs="Times New Roman"/>
          <w:lang w:eastAsia="es-ES"/>
        </w:rPr>
      </w:pPr>
      <w:r w:rsidRPr="00FE51D7">
        <w:rPr>
          <w:rFonts w:ascii="Palatino Linotype" w:eastAsia="Times New Roman" w:hAnsi="Palatino Linotype" w:cs="Times New Roman"/>
          <w:b/>
          <w:i/>
          <w:u w:val="single"/>
          <w:lang w:eastAsia="es-ES"/>
        </w:rPr>
        <w:t>Los sujetos obligados sólo proporcionarán la información pública que se les requiera y que obre en sus archivos</w:t>
      </w:r>
      <w:r w:rsidRPr="00FE51D7">
        <w:rPr>
          <w:rFonts w:ascii="Palatino Linotype" w:eastAsia="Times New Roman" w:hAnsi="Palatino Linotype" w:cs="Times New Roman"/>
          <w:i/>
          <w:lang w:eastAsia="es-ES"/>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275C5C" w:rsidRPr="00FE51D7" w:rsidRDefault="00275C5C" w:rsidP="008B73B6">
      <w:pPr>
        <w:autoSpaceDE w:val="0"/>
        <w:autoSpaceDN w:val="0"/>
        <w:adjustRightInd w:val="0"/>
        <w:spacing w:after="0" w:line="360" w:lineRule="auto"/>
        <w:jc w:val="both"/>
        <w:rPr>
          <w:rFonts w:ascii="Palatino Linotype" w:hAnsi="Palatino Linotype" w:cs="Arial"/>
          <w:sz w:val="24"/>
          <w:szCs w:val="24"/>
        </w:rPr>
      </w:pPr>
    </w:p>
    <w:p w:rsidR="00275C5C" w:rsidRPr="00FE51D7" w:rsidRDefault="00275C5C" w:rsidP="008B73B6">
      <w:pPr>
        <w:autoSpaceDE w:val="0"/>
        <w:autoSpaceDN w:val="0"/>
        <w:adjustRightInd w:val="0"/>
        <w:spacing w:after="0" w:line="360" w:lineRule="auto"/>
        <w:jc w:val="both"/>
        <w:rPr>
          <w:rFonts w:ascii="Palatino Linotype" w:hAnsi="Palatino Linotype" w:cs="Arial"/>
          <w:sz w:val="24"/>
          <w:szCs w:val="24"/>
        </w:rPr>
      </w:pPr>
      <w:r w:rsidRPr="00FE51D7">
        <w:rPr>
          <w:rFonts w:ascii="Palatino Linotype" w:hAnsi="Palatino Linotype" w:cs="Arial"/>
          <w:sz w:val="24"/>
          <w:szCs w:val="24"/>
        </w:rPr>
        <w:t>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rsidR="00275C5C" w:rsidRPr="00FE51D7" w:rsidRDefault="00275C5C" w:rsidP="008B73B6">
      <w:pPr>
        <w:autoSpaceDE w:val="0"/>
        <w:autoSpaceDN w:val="0"/>
        <w:adjustRightInd w:val="0"/>
        <w:spacing w:after="0" w:line="360" w:lineRule="auto"/>
        <w:jc w:val="both"/>
        <w:rPr>
          <w:rFonts w:ascii="Palatino Linotype" w:hAnsi="Palatino Linotype"/>
          <w:sz w:val="24"/>
        </w:rPr>
      </w:pPr>
    </w:p>
    <w:p w:rsidR="00275C5C" w:rsidRPr="00FE51D7" w:rsidRDefault="00275C5C" w:rsidP="008B73B6">
      <w:pPr>
        <w:autoSpaceDE w:val="0"/>
        <w:autoSpaceDN w:val="0"/>
        <w:adjustRightInd w:val="0"/>
        <w:spacing w:after="0" w:line="360" w:lineRule="auto"/>
        <w:jc w:val="both"/>
        <w:rPr>
          <w:rFonts w:ascii="Palatino Linotype" w:hAnsi="Palatino Linotype"/>
          <w:sz w:val="24"/>
        </w:rPr>
      </w:pPr>
      <w:r w:rsidRPr="00FE51D7">
        <w:rPr>
          <w:rFonts w:ascii="Palatino Linotype" w:hAnsi="Palatino Linotype"/>
          <w:sz w:val="24"/>
        </w:rPr>
        <w:t xml:space="preserve">En esa virtud, del análisis efectuado a las manifestaciones esgrimidas mediante su informe justificado, se advierte que </w:t>
      </w:r>
      <w:r w:rsidRPr="00FE51D7">
        <w:rPr>
          <w:rFonts w:ascii="Palatino Linotype" w:hAnsi="Palatino Linotype"/>
          <w:bCs/>
          <w:sz w:val="24"/>
        </w:rPr>
        <w:t>el</w:t>
      </w:r>
      <w:r w:rsidRPr="00FE51D7">
        <w:rPr>
          <w:rFonts w:ascii="Palatino Linotype" w:hAnsi="Palatino Linotype"/>
          <w:b/>
          <w:sz w:val="24"/>
        </w:rPr>
        <w:t xml:space="preserve"> Sujeto Obligado</w:t>
      </w:r>
      <w:r w:rsidRPr="00FE51D7">
        <w:rPr>
          <w:rFonts w:ascii="Palatino Linotype" w:hAnsi="Palatino Linotype"/>
          <w:sz w:val="24"/>
        </w:rPr>
        <w:t xml:space="preserve"> colma en su totalidad lo solicitado por la particular, como se desarrolló en los párrafos anteriores.</w:t>
      </w:r>
    </w:p>
    <w:p w:rsidR="00275C5C" w:rsidRPr="00FE51D7" w:rsidRDefault="00275C5C" w:rsidP="008B73B6">
      <w:pPr>
        <w:autoSpaceDE w:val="0"/>
        <w:autoSpaceDN w:val="0"/>
        <w:adjustRightInd w:val="0"/>
        <w:spacing w:after="0" w:line="360" w:lineRule="auto"/>
        <w:jc w:val="both"/>
        <w:rPr>
          <w:rFonts w:ascii="Palatino Linotype" w:hAnsi="Palatino Linotype"/>
          <w:sz w:val="24"/>
        </w:rPr>
      </w:pPr>
    </w:p>
    <w:p w:rsidR="002E189A" w:rsidRPr="00FE51D7" w:rsidRDefault="002E189A" w:rsidP="008B73B6">
      <w:pPr>
        <w:spacing w:after="0" w:line="360" w:lineRule="auto"/>
        <w:jc w:val="both"/>
        <w:rPr>
          <w:rFonts w:ascii="Palatino Linotype" w:hAnsi="Palatino Linotype" w:cs="Arial"/>
          <w:color w:val="000000"/>
          <w:sz w:val="24"/>
        </w:rPr>
      </w:pPr>
    </w:p>
    <w:p w:rsidR="00275C5C" w:rsidRPr="00FE51D7" w:rsidRDefault="00275C5C" w:rsidP="008B73B6">
      <w:pPr>
        <w:spacing w:after="0" w:line="360" w:lineRule="auto"/>
        <w:jc w:val="both"/>
        <w:rPr>
          <w:rFonts w:ascii="Palatino Linotype" w:hAnsi="Palatino Linotype" w:cs="Arial"/>
          <w:color w:val="000000"/>
          <w:sz w:val="24"/>
        </w:rPr>
      </w:pPr>
      <w:r w:rsidRPr="00FE51D7">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FE51D7">
        <w:rPr>
          <w:rFonts w:ascii="Palatino Linotype" w:hAnsi="Palatino Linotype" w:cs="Arial"/>
          <w:b/>
          <w:color w:val="000000"/>
          <w:sz w:val="24"/>
        </w:rPr>
        <w:t xml:space="preserve"> </w:t>
      </w:r>
      <w:r w:rsidRPr="00FE51D7">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FE51D7">
        <w:rPr>
          <w:rFonts w:ascii="Palatino Linotype" w:hAnsi="Palatino Linotype" w:cs="Arial"/>
          <w:i/>
          <w:color w:val="000000"/>
          <w:sz w:val="24"/>
        </w:rPr>
        <w:t>ad hoc</w:t>
      </w:r>
      <w:r w:rsidRPr="00FE51D7">
        <w:rPr>
          <w:rFonts w:ascii="Palatino Linotype" w:hAnsi="Palatino Linotype" w:cs="Arial"/>
          <w:color w:val="000000"/>
          <w:sz w:val="24"/>
        </w:rPr>
        <w:t>, para satisfacer el derecho de acceso a la información pública.</w:t>
      </w:r>
    </w:p>
    <w:p w:rsidR="00275C5C" w:rsidRPr="00FE51D7" w:rsidRDefault="00275C5C" w:rsidP="008B73B6">
      <w:pPr>
        <w:pStyle w:val="Sinespaciado"/>
        <w:jc w:val="both"/>
      </w:pPr>
    </w:p>
    <w:p w:rsidR="00275C5C" w:rsidRPr="00FE51D7" w:rsidRDefault="00275C5C" w:rsidP="008B73B6">
      <w:pPr>
        <w:spacing w:after="0" w:line="360" w:lineRule="auto"/>
        <w:jc w:val="both"/>
        <w:rPr>
          <w:rFonts w:ascii="Palatino Linotype" w:hAnsi="Palatino Linotype"/>
          <w:b/>
          <w:bCs/>
          <w:color w:val="000000"/>
          <w:sz w:val="24"/>
        </w:rPr>
      </w:pPr>
      <w:r w:rsidRPr="00FE51D7">
        <w:rPr>
          <w:rFonts w:ascii="Palatino Linotype" w:hAnsi="Palatino Linotype" w:cs="Arial"/>
          <w:color w:val="000000"/>
          <w:sz w:val="24"/>
        </w:rPr>
        <w:t xml:space="preserve">Como apoyo a lo anterior, es aplicable el Criterio 03-17, emitido por </w:t>
      </w:r>
      <w:r w:rsidRPr="00FE51D7">
        <w:rPr>
          <w:rFonts w:ascii="Palatino Linotype" w:eastAsia="Arial Unicode MS" w:hAnsi="Palatino Linotype" w:cs="Arial"/>
          <w:color w:val="000000"/>
          <w:sz w:val="24"/>
        </w:rPr>
        <w:t>el Instituto Nacional de Transparencia, Acceso a la Información y Protección de Datos Personales,</w:t>
      </w:r>
      <w:r w:rsidRPr="00FE51D7">
        <w:rPr>
          <w:rFonts w:ascii="Palatino Linotype" w:hAnsi="Palatino Linotype"/>
          <w:bCs/>
          <w:color w:val="000000"/>
          <w:sz w:val="24"/>
        </w:rPr>
        <w:t xml:space="preserve"> que dice:</w:t>
      </w:r>
      <w:r w:rsidRPr="00FE51D7">
        <w:rPr>
          <w:rFonts w:ascii="Palatino Linotype" w:hAnsi="Palatino Linotype"/>
          <w:b/>
          <w:bCs/>
          <w:color w:val="000000"/>
          <w:sz w:val="24"/>
        </w:rPr>
        <w:t xml:space="preserve"> </w:t>
      </w:r>
    </w:p>
    <w:p w:rsidR="002E189A" w:rsidRPr="00FE51D7" w:rsidRDefault="002E189A" w:rsidP="008B73B6">
      <w:pPr>
        <w:spacing w:after="0" w:line="360" w:lineRule="auto"/>
        <w:jc w:val="both"/>
        <w:rPr>
          <w:rFonts w:ascii="Palatino Linotype" w:hAnsi="Palatino Linotype" w:cs="Arial"/>
          <w:color w:val="000000"/>
          <w:sz w:val="24"/>
        </w:rPr>
      </w:pPr>
    </w:p>
    <w:p w:rsidR="00275C5C" w:rsidRPr="00FE51D7" w:rsidRDefault="00275C5C" w:rsidP="008B73B6">
      <w:pPr>
        <w:spacing w:after="0"/>
        <w:ind w:left="851" w:right="850"/>
        <w:jc w:val="both"/>
        <w:rPr>
          <w:rFonts w:ascii="Palatino Linotype" w:hAnsi="Palatino Linotype" w:cs="Arial"/>
          <w:color w:val="000000"/>
          <w:sz w:val="2"/>
        </w:rPr>
      </w:pPr>
    </w:p>
    <w:p w:rsidR="00275C5C" w:rsidRPr="00FE51D7" w:rsidRDefault="00275C5C" w:rsidP="008B73B6">
      <w:pPr>
        <w:spacing w:after="0"/>
        <w:ind w:left="567" w:right="567"/>
        <w:jc w:val="both"/>
        <w:rPr>
          <w:rFonts w:ascii="Palatino Linotype" w:hAnsi="Palatino Linotype" w:cs="Arial"/>
          <w:i/>
          <w:color w:val="000000"/>
        </w:rPr>
      </w:pPr>
      <w:r w:rsidRPr="00FE51D7">
        <w:rPr>
          <w:rFonts w:ascii="Palatino Linotype" w:hAnsi="Palatino Linotype" w:cs="Arial"/>
          <w:i/>
          <w:color w:val="000000"/>
        </w:rPr>
        <w:t>“</w:t>
      </w:r>
      <w:r w:rsidRPr="00FE51D7">
        <w:rPr>
          <w:rFonts w:ascii="Palatino Linotype" w:hAnsi="Palatino Linotype" w:cs="Arial"/>
          <w:b/>
          <w:i/>
          <w:color w:val="000000"/>
        </w:rPr>
        <w:t>No existe obligación de elaborar documentos ad hoc para atender las solicitudes de acceso a la información.</w:t>
      </w:r>
      <w:r w:rsidRPr="00FE51D7">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275C5C" w:rsidRPr="00FE51D7" w:rsidRDefault="00275C5C" w:rsidP="008B73B6">
      <w:pPr>
        <w:spacing w:after="0"/>
        <w:ind w:left="567" w:right="567"/>
        <w:jc w:val="both"/>
        <w:rPr>
          <w:rFonts w:ascii="Palatino Linotype" w:hAnsi="Palatino Linotype" w:cs="Arial"/>
          <w:i/>
          <w:color w:val="000000"/>
          <w:sz w:val="2"/>
        </w:rPr>
      </w:pPr>
    </w:p>
    <w:p w:rsidR="00275C5C" w:rsidRPr="00FE51D7" w:rsidRDefault="00275C5C" w:rsidP="008B73B6">
      <w:pPr>
        <w:spacing w:after="0"/>
        <w:ind w:left="567" w:right="567"/>
        <w:jc w:val="both"/>
        <w:rPr>
          <w:rFonts w:ascii="Palatino Linotype" w:hAnsi="Palatino Linotype" w:cs="Arial"/>
          <w:i/>
          <w:color w:val="000000"/>
        </w:rPr>
      </w:pPr>
      <w:r w:rsidRPr="00FE51D7">
        <w:rPr>
          <w:rFonts w:ascii="Palatino Linotype" w:hAnsi="Palatino Linotype" w:cs="Arial"/>
          <w:i/>
          <w:color w:val="000000"/>
        </w:rPr>
        <w:t xml:space="preserve">Resoluciones: </w:t>
      </w:r>
    </w:p>
    <w:p w:rsidR="00275C5C" w:rsidRPr="00FE51D7" w:rsidRDefault="00275C5C" w:rsidP="008B73B6">
      <w:pPr>
        <w:spacing w:after="0" w:line="240" w:lineRule="auto"/>
        <w:ind w:left="567" w:right="567"/>
        <w:jc w:val="both"/>
        <w:rPr>
          <w:rFonts w:ascii="Palatino Linotype" w:hAnsi="Palatino Linotype" w:cs="Arial"/>
          <w:i/>
          <w:color w:val="000000"/>
        </w:rPr>
      </w:pPr>
      <w:r w:rsidRPr="00FE51D7">
        <w:rPr>
          <w:rFonts w:ascii="Palatino Linotype" w:hAnsi="Palatino Linotype" w:cs="Arial"/>
          <w:i/>
          <w:color w:val="000000"/>
        </w:rPr>
        <w:sym w:font="Symbol" w:char="F0B7"/>
      </w:r>
      <w:r w:rsidRPr="00FE51D7">
        <w:rPr>
          <w:rFonts w:ascii="Palatino Linotype" w:hAnsi="Palatino Linotype" w:cs="Arial"/>
          <w:i/>
          <w:color w:val="000000"/>
        </w:rPr>
        <w:t xml:space="preserve"> RRA 0050/16. Instituto Nacional para la Evaluación de la Educación. 13 julio de 2016. Por unanimidad. Comisionado Ponente: Francisco Javier Acuña Llamas.</w:t>
      </w:r>
    </w:p>
    <w:p w:rsidR="00275C5C" w:rsidRPr="00FE51D7" w:rsidRDefault="00275C5C" w:rsidP="008B73B6">
      <w:pPr>
        <w:spacing w:after="0" w:line="240" w:lineRule="auto"/>
        <w:ind w:left="567" w:right="567"/>
        <w:jc w:val="both"/>
        <w:rPr>
          <w:rFonts w:ascii="Palatino Linotype" w:hAnsi="Palatino Linotype" w:cs="Arial"/>
          <w:i/>
          <w:color w:val="000000"/>
        </w:rPr>
      </w:pPr>
      <w:r w:rsidRPr="00FE51D7">
        <w:rPr>
          <w:rFonts w:ascii="Palatino Linotype" w:hAnsi="Palatino Linotype" w:cs="Arial"/>
          <w:i/>
          <w:color w:val="000000"/>
        </w:rPr>
        <w:sym w:font="Symbol" w:char="F0B7"/>
      </w:r>
      <w:r w:rsidRPr="00FE51D7">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rsidR="00275C5C" w:rsidRPr="00FE51D7" w:rsidRDefault="00275C5C" w:rsidP="008B73B6">
      <w:pPr>
        <w:spacing w:after="0" w:line="240" w:lineRule="auto"/>
        <w:ind w:left="567" w:right="567"/>
        <w:jc w:val="both"/>
        <w:rPr>
          <w:rFonts w:ascii="Palatino Linotype" w:hAnsi="Palatino Linotype" w:cs="Arial"/>
          <w:i/>
          <w:color w:val="000000"/>
        </w:rPr>
      </w:pPr>
      <w:r w:rsidRPr="00FE51D7">
        <w:rPr>
          <w:rFonts w:ascii="Palatino Linotype" w:hAnsi="Palatino Linotype" w:cs="Arial"/>
          <w:i/>
          <w:color w:val="000000"/>
        </w:rPr>
        <w:sym w:font="Symbol" w:char="F0B7"/>
      </w:r>
      <w:r w:rsidRPr="00FE51D7">
        <w:rPr>
          <w:rFonts w:ascii="Palatino Linotype" w:hAnsi="Palatino Linotype" w:cs="Arial"/>
          <w:i/>
          <w:color w:val="000000"/>
        </w:rPr>
        <w:t xml:space="preserve"> RRA 1889/16. Secretaría de Hacienda y Crédito Público. 05 de octubre de 2016. Por unanimidad. Comisionada Ponente. Ximena Puente de la Mora.”</w:t>
      </w:r>
    </w:p>
    <w:p w:rsidR="00275C5C" w:rsidRPr="00FE51D7" w:rsidRDefault="00275C5C" w:rsidP="008B73B6">
      <w:pPr>
        <w:autoSpaceDE w:val="0"/>
        <w:autoSpaceDN w:val="0"/>
        <w:adjustRightInd w:val="0"/>
        <w:spacing w:after="0" w:line="360" w:lineRule="auto"/>
        <w:jc w:val="both"/>
        <w:rPr>
          <w:rFonts w:ascii="Palatino Linotype" w:hAnsi="Palatino Linotype" w:cs="Arial"/>
          <w:sz w:val="24"/>
          <w:szCs w:val="24"/>
        </w:rPr>
      </w:pPr>
    </w:p>
    <w:p w:rsidR="002E189A" w:rsidRPr="00FE51D7" w:rsidRDefault="002E189A" w:rsidP="008B73B6">
      <w:pPr>
        <w:spacing w:after="0" w:line="360" w:lineRule="auto"/>
        <w:ind w:right="51"/>
        <w:jc w:val="both"/>
        <w:rPr>
          <w:rFonts w:ascii="Palatino Linotype" w:hAnsi="Palatino Linotype" w:cs="Arial"/>
          <w:sz w:val="24"/>
          <w:szCs w:val="24"/>
        </w:rPr>
      </w:pPr>
    </w:p>
    <w:p w:rsidR="00275C5C" w:rsidRPr="00FE51D7" w:rsidRDefault="00275C5C" w:rsidP="008B73B6">
      <w:pPr>
        <w:spacing w:after="0" w:line="360" w:lineRule="auto"/>
        <w:ind w:right="51"/>
        <w:jc w:val="both"/>
        <w:rPr>
          <w:rFonts w:ascii="Palatino Linotype" w:hAnsi="Palatino Linotype" w:cs="Arial"/>
          <w:color w:val="000000" w:themeColor="text1"/>
          <w:sz w:val="24"/>
        </w:rPr>
      </w:pPr>
      <w:r w:rsidRPr="00FE51D7">
        <w:rPr>
          <w:rFonts w:ascii="Palatino Linotype" w:hAnsi="Palatino Linotype" w:cs="Arial"/>
          <w:sz w:val="24"/>
          <w:szCs w:val="24"/>
        </w:rPr>
        <w:t xml:space="preserve">En esa tesitura, de acuerdo a lo inmerso en el expediente que nos ocupa se advierte que </w:t>
      </w:r>
      <w:r w:rsidRPr="00FE51D7">
        <w:rPr>
          <w:rFonts w:ascii="Palatino Linotype" w:hAnsi="Palatino Linotype" w:cs="Arial"/>
          <w:b/>
          <w:sz w:val="24"/>
          <w:szCs w:val="24"/>
        </w:rPr>
        <w:t>El Sujeto Obligado</w:t>
      </w:r>
      <w:r w:rsidRPr="00FE51D7">
        <w:rPr>
          <w:rFonts w:ascii="Palatino Linotype" w:hAnsi="Palatino Linotype" w:cs="Arial"/>
          <w:sz w:val="24"/>
          <w:szCs w:val="24"/>
        </w:rPr>
        <w:t xml:space="preserve"> ha modificado el acto, remitiendo el número de c</w:t>
      </w:r>
      <w:r w:rsidR="00552FF9" w:rsidRPr="00FE51D7">
        <w:rPr>
          <w:rFonts w:ascii="Palatino Linotype" w:hAnsi="Palatino Linotype" w:cs="Arial"/>
          <w:sz w:val="24"/>
          <w:szCs w:val="24"/>
        </w:rPr>
        <w:t xml:space="preserve">aves catastrales requerida por </w:t>
      </w:r>
      <w:r w:rsidRPr="00FE51D7">
        <w:rPr>
          <w:rFonts w:ascii="Palatino Linotype" w:hAnsi="Palatino Linotype" w:cs="Arial"/>
          <w:sz w:val="24"/>
          <w:szCs w:val="24"/>
        </w:rPr>
        <w:t>l</w:t>
      </w:r>
      <w:r w:rsidR="00552FF9" w:rsidRPr="00FE51D7">
        <w:rPr>
          <w:rFonts w:ascii="Palatino Linotype" w:hAnsi="Palatino Linotype" w:cs="Arial"/>
          <w:sz w:val="24"/>
          <w:szCs w:val="24"/>
        </w:rPr>
        <w:t>a parte</w:t>
      </w:r>
      <w:r w:rsidRPr="00FE51D7">
        <w:rPr>
          <w:rFonts w:ascii="Palatino Linotype" w:hAnsi="Palatino Linotype" w:cs="Arial"/>
          <w:sz w:val="24"/>
          <w:szCs w:val="24"/>
        </w:rPr>
        <w:t xml:space="preserve"> </w:t>
      </w:r>
      <w:r w:rsidRPr="00FE51D7">
        <w:rPr>
          <w:rFonts w:ascii="Palatino Linotype" w:hAnsi="Palatino Linotype" w:cs="Arial"/>
          <w:b/>
          <w:sz w:val="24"/>
          <w:szCs w:val="24"/>
        </w:rPr>
        <w:t>Recurrente</w:t>
      </w:r>
      <w:r w:rsidRPr="00FE51D7">
        <w:rPr>
          <w:rFonts w:ascii="Palatino Linotype" w:hAnsi="Palatino Linotype" w:cs="Arial"/>
          <w:sz w:val="24"/>
          <w:szCs w:val="24"/>
        </w:rPr>
        <w:t>, como ya ha sido demostrado en los párrafos que anteceden.</w:t>
      </w:r>
    </w:p>
    <w:p w:rsidR="00275C5C" w:rsidRPr="00FE51D7" w:rsidRDefault="00275C5C" w:rsidP="008B73B6">
      <w:pPr>
        <w:autoSpaceDE w:val="0"/>
        <w:autoSpaceDN w:val="0"/>
        <w:adjustRightInd w:val="0"/>
        <w:spacing w:after="0" w:line="360" w:lineRule="auto"/>
        <w:jc w:val="both"/>
        <w:rPr>
          <w:rFonts w:ascii="Palatino Linotype" w:hAnsi="Palatino Linotype" w:cs="Arial"/>
          <w:sz w:val="24"/>
          <w:szCs w:val="24"/>
        </w:rPr>
      </w:pPr>
    </w:p>
    <w:p w:rsidR="00275C5C" w:rsidRPr="00FE51D7" w:rsidRDefault="00275C5C" w:rsidP="008B73B6">
      <w:pPr>
        <w:autoSpaceDE w:val="0"/>
        <w:autoSpaceDN w:val="0"/>
        <w:adjustRightInd w:val="0"/>
        <w:spacing w:after="0" w:line="360" w:lineRule="auto"/>
        <w:jc w:val="both"/>
        <w:rPr>
          <w:rFonts w:ascii="Palatino Linotype" w:hAnsi="Palatino Linotype" w:cs="Arial"/>
          <w:sz w:val="24"/>
          <w:szCs w:val="24"/>
        </w:rPr>
      </w:pPr>
      <w:r w:rsidRPr="00FE51D7">
        <w:rPr>
          <w:rFonts w:ascii="Palatino Linotype" w:hAnsi="Palatino Linotype" w:cs="Arial"/>
          <w:sz w:val="24"/>
          <w:szCs w:val="24"/>
        </w:rPr>
        <w:t xml:space="preserve">Hasta lo aquí expuesto, se concluye que </w:t>
      </w:r>
      <w:r w:rsidRPr="00FE51D7">
        <w:rPr>
          <w:rFonts w:ascii="Palatino Linotype" w:hAnsi="Palatino Linotype" w:cs="Arial"/>
          <w:bCs/>
          <w:sz w:val="24"/>
          <w:szCs w:val="24"/>
        </w:rPr>
        <w:t>el</w:t>
      </w:r>
      <w:r w:rsidRPr="00FE51D7">
        <w:rPr>
          <w:rFonts w:ascii="Palatino Linotype" w:hAnsi="Palatino Linotype" w:cs="Arial"/>
          <w:b/>
          <w:sz w:val="24"/>
          <w:szCs w:val="24"/>
        </w:rPr>
        <w:t xml:space="preserve"> Sujeto Obligado</w:t>
      </w:r>
      <w:r w:rsidRPr="00FE51D7">
        <w:rPr>
          <w:rFonts w:ascii="Palatino Linotype" w:hAnsi="Palatino Linotype" w:cs="Arial"/>
          <w:sz w:val="24"/>
          <w:szCs w:val="24"/>
        </w:rPr>
        <w:t xml:space="preserve"> satisfizo el derecho de acceso a la información mediante su informe justificado, actualizándose la fracción V, del artículo 192, de la Ley de Transparencia y Acceso a la Información Pública del Estado de México y Municipios</w:t>
      </w:r>
      <w:r w:rsidRPr="00FE51D7">
        <w:rPr>
          <w:rFonts w:ascii="Palatino Linotype" w:hAnsi="Palatino Linotype"/>
          <w:sz w:val="24"/>
          <w:szCs w:val="24"/>
        </w:rPr>
        <w:t xml:space="preserve">, por darse por satisfechos los elementos que integran dicha hipótesis, </w:t>
      </w:r>
      <w:r w:rsidRPr="00FE51D7">
        <w:rPr>
          <w:rFonts w:ascii="Palatino Linotype" w:hAnsi="Palatino Linotype" w:cs="Arial"/>
          <w:sz w:val="24"/>
          <w:szCs w:val="24"/>
        </w:rPr>
        <w:t xml:space="preserve">a saber: </w:t>
      </w:r>
    </w:p>
    <w:p w:rsidR="00275C5C" w:rsidRPr="00FE51D7" w:rsidRDefault="00275C5C" w:rsidP="008B73B6">
      <w:pPr>
        <w:autoSpaceDE w:val="0"/>
        <w:autoSpaceDN w:val="0"/>
        <w:adjustRightInd w:val="0"/>
        <w:spacing w:after="0" w:line="360" w:lineRule="auto"/>
        <w:jc w:val="both"/>
        <w:rPr>
          <w:rFonts w:ascii="Palatino Linotype" w:hAnsi="Palatino Linotype" w:cs="Arial"/>
          <w:sz w:val="24"/>
          <w:szCs w:val="24"/>
        </w:rPr>
      </w:pPr>
    </w:p>
    <w:p w:rsidR="00275C5C" w:rsidRPr="00FE51D7" w:rsidRDefault="00275C5C" w:rsidP="008B73B6">
      <w:pPr>
        <w:pStyle w:val="Prrafodelista"/>
        <w:numPr>
          <w:ilvl w:val="0"/>
          <w:numId w:val="3"/>
        </w:numPr>
        <w:tabs>
          <w:tab w:val="left" w:pos="709"/>
        </w:tabs>
        <w:spacing w:line="360" w:lineRule="auto"/>
        <w:ind w:right="51"/>
        <w:jc w:val="both"/>
        <w:rPr>
          <w:rFonts w:ascii="Palatino Linotype" w:hAnsi="Palatino Linotype"/>
        </w:rPr>
      </w:pPr>
      <w:r w:rsidRPr="00FE51D7">
        <w:rPr>
          <w:rFonts w:ascii="Palatino Linotype" w:hAnsi="Palatino Linotype" w:cs="Arial"/>
        </w:rPr>
        <w:t>El primero de ellos es que el recurso de revisión quede sin materia, lo que se demuestra con las documentales remitidas en el informe j</w:t>
      </w:r>
      <w:r w:rsidR="00552FF9" w:rsidRPr="00FE51D7">
        <w:rPr>
          <w:rFonts w:ascii="Palatino Linotype" w:hAnsi="Palatino Linotype" w:cs="Arial"/>
        </w:rPr>
        <w:t>ustificado de fecha</w:t>
      </w:r>
      <w:r w:rsidR="00552FF9" w:rsidRPr="00FE51D7">
        <w:rPr>
          <w:rFonts w:ascii="Palatino Linotype" w:hAnsi="Palatino Linotype" w:cs="Arial"/>
          <w:b/>
        </w:rPr>
        <w:t xml:space="preserve"> trece</w:t>
      </w:r>
      <w:r w:rsidRPr="00FE51D7">
        <w:rPr>
          <w:rFonts w:ascii="Palatino Linotype" w:hAnsi="Palatino Linotype" w:cs="Arial"/>
          <w:b/>
        </w:rPr>
        <w:t xml:space="preserve"> de </w:t>
      </w:r>
      <w:r w:rsidR="00552FF9" w:rsidRPr="00FE51D7">
        <w:rPr>
          <w:rFonts w:ascii="Palatino Linotype" w:hAnsi="Palatino Linotype" w:cs="Arial"/>
          <w:b/>
        </w:rPr>
        <w:t>julio</w:t>
      </w:r>
      <w:r w:rsidRPr="00FE51D7">
        <w:rPr>
          <w:rFonts w:ascii="Palatino Linotype" w:hAnsi="Palatino Linotype" w:cs="Arial"/>
          <w:b/>
        </w:rPr>
        <w:t xml:space="preserve"> de dos mil veinti</w:t>
      </w:r>
      <w:r w:rsidR="00552FF9" w:rsidRPr="00FE51D7">
        <w:rPr>
          <w:rFonts w:ascii="Palatino Linotype" w:hAnsi="Palatino Linotype" w:cs="Arial"/>
          <w:b/>
        </w:rPr>
        <w:t>tré</w:t>
      </w:r>
      <w:r w:rsidRPr="00FE51D7">
        <w:rPr>
          <w:rFonts w:ascii="Palatino Linotype" w:hAnsi="Palatino Linotype" w:cs="Arial"/>
          <w:b/>
        </w:rPr>
        <w:t>s</w:t>
      </w:r>
      <w:r w:rsidRPr="00FE51D7">
        <w:rPr>
          <w:rFonts w:ascii="Palatino Linotype" w:hAnsi="Palatino Linotype" w:cs="Arial"/>
        </w:rPr>
        <w:t xml:space="preserve">, lo cual se actualiza con las líneas argumentativas inmersas en el presente considerando, atendiendo a que la materia del recurso de revisión se hizo consistir en </w:t>
      </w:r>
      <w:r w:rsidRPr="00FE51D7">
        <w:rPr>
          <w:rFonts w:ascii="Palatino Linotype" w:hAnsi="Palatino Linotype"/>
          <w:bCs/>
        </w:rPr>
        <w:t xml:space="preserve">proporcionar el documento en el que consta </w:t>
      </w:r>
      <w:r w:rsidR="00552FF9" w:rsidRPr="00FE51D7">
        <w:rPr>
          <w:rFonts w:ascii="Palatino Linotype" w:hAnsi="Palatino Linotype"/>
          <w:bCs/>
        </w:rPr>
        <w:t>los estudios de eficiencia y eficacia realizadas por la Coordinación de Asesores</w:t>
      </w:r>
      <w:r w:rsidRPr="00FE51D7">
        <w:rPr>
          <w:rFonts w:ascii="Palatino Linotype" w:hAnsi="Palatino Linotype"/>
          <w:bCs/>
        </w:rPr>
        <w:t>;</w:t>
      </w:r>
      <w:r w:rsidRPr="00FE51D7">
        <w:rPr>
          <w:rFonts w:ascii="Palatino Linotype" w:hAnsi="Palatino Linotype" w:cs="Arial"/>
        </w:rPr>
        <w:t xml:space="preserve"> lo que se vio superado con el documento electrónico </w:t>
      </w:r>
      <w:r w:rsidR="00552FF9" w:rsidRPr="00FE51D7">
        <w:rPr>
          <w:rFonts w:ascii="Palatino Linotype" w:hAnsi="Palatino Linotype" w:cs="Arial"/>
        </w:rPr>
        <w:t>referido</w:t>
      </w:r>
      <w:r w:rsidRPr="00FE51D7">
        <w:rPr>
          <w:rFonts w:ascii="Palatino Linotype" w:hAnsi="Palatino Linotype" w:cs="Arial"/>
        </w:rPr>
        <w:t>.</w:t>
      </w:r>
    </w:p>
    <w:p w:rsidR="00275C5C" w:rsidRPr="00FE51D7" w:rsidRDefault="00275C5C" w:rsidP="008B73B6">
      <w:pPr>
        <w:autoSpaceDE w:val="0"/>
        <w:autoSpaceDN w:val="0"/>
        <w:adjustRightInd w:val="0"/>
        <w:spacing w:after="0" w:line="360" w:lineRule="auto"/>
        <w:jc w:val="both"/>
        <w:rPr>
          <w:rFonts w:ascii="Palatino Linotype" w:hAnsi="Palatino Linotype" w:cs="Arial"/>
          <w:sz w:val="24"/>
        </w:rPr>
      </w:pPr>
    </w:p>
    <w:p w:rsidR="00275C5C" w:rsidRPr="00FE51D7" w:rsidRDefault="00275C5C" w:rsidP="008B73B6">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FE51D7">
        <w:rPr>
          <w:rFonts w:ascii="Palatino Linotype" w:hAnsi="Palatino Linotype" w:cs="Arial"/>
          <w:sz w:val="24"/>
        </w:rPr>
        <w:t xml:space="preserve">En conclusión, la ley de la materia establece </w:t>
      </w:r>
      <w:r w:rsidRPr="00FE51D7">
        <w:rPr>
          <w:rFonts w:ascii="Palatino Linotype" w:eastAsia="Times New Roman" w:hAnsi="Palatino Linotype" w:cs="Arial"/>
          <w:sz w:val="24"/>
          <w:szCs w:val="24"/>
          <w:lang w:val="es-ES" w:eastAsia="es-ES"/>
        </w:rPr>
        <w:t>en la fracción V, del artículo 192, de la Ley de Transparencia vigente en la entidad, que a la letra establecen:</w:t>
      </w:r>
    </w:p>
    <w:p w:rsidR="00275C5C" w:rsidRPr="00FE51D7" w:rsidRDefault="00275C5C" w:rsidP="008B73B6">
      <w:pPr>
        <w:spacing w:after="0"/>
        <w:jc w:val="both"/>
        <w:rPr>
          <w:lang w:val="es-ES" w:eastAsia="es-ES"/>
        </w:rPr>
      </w:pPr>
    </w:p>
    <w:p w:rsidR="00275C5C" w:rsidRPr="00FE51D7" w:rsidRDefault="00275C5C" w:rsidP="008B73B6">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r w:rsidRPr="00FE51D7">
        <w:rPr>
          <w:rFonts w:ascii="Palatino Linotype" w:eastAsia="Times New Roman" w:hAnsi="Palatino Linotype" w:cs="Times New Roman"/>
          <w:b/>
          <w:i/>
          <w:szCs w:val="24"/>
          <w:lang w:val="es-ES" w:eastAsia="es-ES"/>
        </w:rPr>
        <w:lastRenderedPageBreak/>
        <w:t xml:space="preserve">“Artículo 192. </w:t>
      </w:r>
      <w:r w:rsidRPr="00FE51D7">
        <w:rPr>
          <w:rFonts w:ascii="Palatino Linotype" w:eastAsia="Times New Roman" w:hAnsi="Palatino Linotype" w:cs="Times New Roman"/>
          <w:b/>
          <w:i/>
          <w:szCs w:val="24"/>
          <w:u w:val="single"/>
          <w:lang w:val="es-ES" w:eastAsia="es-ES"/>
        </w:rPr>
        <w:t>El recurso será sobreseído, en todo o en parte, cuando una vez admitido, se actualicen alguno de los siguientes supuestos</w:t>
      </w:r>
      <w:r w:rsidRPr="00FE51D7">
        <w:rPr>
          <w:rFonts w:ascii="Palatino Linotype" w:eastAsia="Times New Roman" w:hAnsi="Palatino Linotype" w:cs="Times New Roman"/>
          <w:i/>
          <w:szCs w:val="24"/>
          <w:lang w:val="es-ES" w:eastAsia="es-ES"/>
        </w:rPr>
        <w:t>:</w:t>
      </w:r>
    </w:p>
    <w:p w:rsidR="00275C5C" w:rsidRPr="00FE51D7" w:rsidRDefault="00275C5C" w:rsidP="008B73B6">
      <w:pPr>
        <w:numPr>
          <w:ilvl w:val="0"/>
          <w:numId w:val="4"/>
        </w:numPr>
        <w:autoSpaceDE w:val="0"/>
        <w:autoSpaceDN w:val="0"/>
        <w:adjustRightInd w:val="0"/>
        <w:spacing w:after="0" w:line="240" w:lineRule="auto"/>
        <w:jc w:val="both"/>
        <w:rPr>
          <w:rFonts w:ascii="Palatino Linotype" w:eastAsia="Times New Roman" w:hAnsi="Palatino Linotype" w:cs="Times New Roman"/>
          <w:i/>
          <w:szCs w:val="24"/>
          <w:lang w:val="es-ES" w:eastAsia="es-ES"/>
        </w:rPr>
      </w:pPr>
      <w:r w:rsidRPr="00FE51D7">
        <w:rPr>
          <w:rFonts w:ascii="Palatino Linotype" w:eastAsia="Times New Roman" w:hAnsi="Palatino Linotype" w:cs="Times New Roman"/>
          <w:i/>
          <w:szCs w:val="24"/>
          <w:lang w:val="es-ES" w:eastAsia="es-ES"/>
        </w:rPr>
        <w:t xml:space="preserve">El recurrente se desista expresamente del recurso; </w:t>
      </w:r>
    </w:p>
    <w:p w:rsidR="00275C5C" w:rsidRPr="00FE51D7" w:rsidRDefault="00275C5C" w:rsidP="008B73B6">
      <w:pPr>
        <w:numPr>
          <w:ilvl w:val="0"/>
          <w:numId w:val="4"/>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FE51D7">
        <w:rPr>
          <w:rFonts w:ascii="Palatino Linotype" w:eastAsia="Times New Roman" w:hAnsi="Palatino Linotype" w:cs="Times New Roman"/>
          <w:i/>
          <w:szCs w:val="24"/>
          <w:lang w:val="es-ES" w:eastAsia="es-ES"/>
        </w:rPr>
        <w:t xml:space="preserve">El recurrente fallezca o, tratándose de personas jurídicas colectivas, se disuelva; </w:t>
      </w:r>
    </w:p>
    <w:p w:rsidR="00275C5C" w:rsidRPr="00FE51D7" w:rsidRDefault="00275C5C" w:rsidP="008B73B6">
      <w:pPr>
        <w:numPr>
          <w:ilvl w:val="0"/>
          <w:numId w:val="4"/>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FE51D7">
        <w:rPr>
          <w:rFonts w:ascii="Palatino Linotype" w:eastAsia="Times New Roman" w:hAnsi="Palatino Linotype" w:cs="Times New Roman"/>
          <w:i/>
          <w:szCs w:val="24"/>
          <w:lang w:val="es-ES" w:eastAsia="es-ES"/>
        </w:rPr>
        <w:t xml:space="preserve">El sujeto obligado responsable del acto lo modifique o revoque de tal manera que el recurso de revisión quede sin materia; </w:t>
      </w:r>
    </w:p>
    <w:p w:rsidR="00275C5C" w:rsidRPr="00FE51D7" w:rsidRDefault="00275C5C" w:rsidP="008B73B6">
      <w:pPr>
        <w:numPr>
          <w:ilvl w:val="0"/>
          <w:numId w:val="4"/>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FE51D7">
        <w:rPr>
          <w:rFonts w:ascii="Palatino Linotype" w:eastAsia="Times New Roman" w:hAnsi="Palatino Linotype" w:cs="Times New Roman"/>
          <w:i/>
          <w:szCs w:val="24"/>
          <w:lang w:val="es-ES" w:eastAsia="es-ES"/>
        </w:rPr>
        <w:t xml:space="preserve">Admitido el recurso de revisión, aparezca alguna causal de improcedencia en los términos de la presente Ley; y </w:t>
      </w:r>
    </w:p>
    <w:p w:rsidR="00275C5C" w:rsidRPr="00FE51D7" w:rsidRDefault="00275C5C" w:rsidP="008B73B6">
      <w:pPr>
        <w:numPr>
          <w:ilvl w:val="0"/>
          <w:numId w:val="4"/>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FE51D7">
        <w:rPr>
          <w:rFonts w:ascii="Palatino Linotype" w:eastAsia="Times New Roman" w:hAnsi="Palatino Linotype" w:cs="Times New Roman"/>
          <w:b/>
          <w:i/>
          <w:szCs w:val="24"/>
          <w:u w:val="single"/>
          <w:lang w:val="es-ES" w:eastAsia="es-ES"/>
        </w:rPr>
        <w:t>Cuando por cualquier motivo quede sin materia el recurso</w:t>
      </w:r>
      <w:r w:rsidRPr="00FE51D7">
        <w:rPr>
          <w:rFonts w:ascii="Palatino Linotype" w:eastAsia="Times New Roman" w:hAnsi="Palatino Linotype" w:cs="Times New Roman"/>
          <w:i/>
          <w:szCs w:val="24"/>
          <w:lang w:val="es-ES" w:eastAsia="es-ES"/>
        </w:rPr>
        <w:t>.”</w:t>
      </w:r>
    </w:p>
    <w:p w:rsidR="00275C5C" w:rsidRPr="00FE51D7" w:rsidRDefault="00275C5C" w:rsidP="008B73B6">
      <w:pPr>
        <w:spacing w:after="0"/>
        <w:jc w:val="both"/>
        <w:rPr>
          <w:rFonts w:ascii="Palatino Linotype" w:hAnsi="Palatino Linotype"/>
          <w:sz w:val="24"/>
          <w:lang w:val="es-ES" w:eastAsia="es-ES"/>
        </w:rPr>
      </w:pPr>
    </w:p>
    <w:p w:rsidR="00275C5C" w:rsidRPr="00FE51D7" w:rsidRDefault="00275C5C" w:rsidP="008B73B6">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FE51D7">
        <w:rPr>
          <w:rFonts w:ascii="Palatino Linotype" w:eastAsia="Times New Roman" w:hAnsi="Palatino Linotype" w:cs="Arial"/>
          <w:sz w:val="24"/>
          <w:szCs w:val="24"/>
          <w:lang w:val="es-ES" w:eastAsia="es-ES"/>
        </w:rPr>
        <w:t>Por lo que hace a los requisitos de procedencia del sobreseimiento en términos del artículo 192, de la Ley de Transparencia estatal se establece lo siguiente:</w:t>
      </w:r>
    </w:p>
    <w:p w:rsidR="00275C5C" w:rsidRPr="00FE51D7" w:rsidRDefault="00275C5C" w:rsidP="008B73B6">
      <w:pPr>
        <w:pStyle w:val="Sinespaciado"/>
        <w:jc w:val="both"/>
        <w:rPr>
          <w:lang w:val="es-ES"/>
        </w:rPr>
      </w:pPr>
    </w:p>
    <w:p w:rsidR="00275C5C" w:rsidRPr="00FE51D7" w:rsidRDefault="00275C5C" w:rsidP="008B73B6">
      <w:pPr>
        <w:numPr>
          <w:ilvl w:val="0"/>
          <w:numId w:val="5"/>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FE51D7">
        <w:rPr>
          <w:rFonts w:ascii="Palatino Linotype" w:eastAsia="Times New Roman" w:hAnsi="Palatino Linotype" w:cs="Arial"/>
          <w:sz w:val="24"/>
          <w:szCs w:val="24"/>
          <w:lang w:val="es-ES" w:eastAsia="es-ES"/>
        </w:rPr>
        <w:t xml:space="preserve">Mediante acuerdo de fecha </w:t>
      </w:r>
      <w:r w:rsidR="00552FF9" w:rsidRPr="00FE51D7">
        <w:rPr>
          <w:rFonts w:ascii="Palatino Linotype" w:eastAsia="Times New Roman" w:hAnsi="Palatino Linotype" w:cs="Arial"/>
          <w:b/>
          <w:sz w:val="24"/>
          <w:szCs w:val="24"/>
          <w:lang w:val="es-ES" w:eastAsia="es-ES"/>
        </w:rPr>
        <w:t>cuatro</w:t>
      </w:r>
      <w:r w:rsidRPr="00FE51D7">
        <w:rPr>
          <w:rFonts w:ascii="Palatino Linotype" w:eastAsia="Times New Roman" w:hAnsi="Palatino Linotype" w:cs="Arial"/>
          <w:b/>
          <w:sz w:val="24"/>
          <w:szCs w:val="24"/>
          <w:lang w:val="es-ES" w:eastAsia="es-ES"/>
        </w:rPr>
        <w:t xml:space="preserve"> de </w:t>
      </w:r>
      <w:r w:rsidR="00552FF9" w:rsidRPr="00FE51D7">
        <w:rPr>
          <w:rFonts w:ascii="Palatino Linotype" w:eastAsia="Times New Roman" w:hAnsi="Palatino Linotype" w:cs="Arial"/>
          <w:b/>
          <w:sz w:val="24"/>
          <w:szCs w:val="24"/>
          <w:lang w:val="es-ES" w:eastAsia="es-ES"/>
        </w:rPr>
        <w:t>juli</w:t>
      </w:r>
      <w:r w:rsidRPr="00FE51D7">
        <w:rPr>
          <w:rFonts w:ascii="Palatino Linotype" w:eastAsia="Times New Roman" w:hAnsi="Palatino Linotype" w:cs="Arial"/>
          <w:b/>
          <w:sz w:val="24"/>
          <w:szCs w:val="24"/>
          <w:lang w:val="es-ES" w:eastAsia="es-ES"/>
        </w:rPr>
        <w:t>o de dos mil veinti</w:t>
      </w:r>
      <w:r w:rsidR="00552FF9" w:rsidRPr="00FE51D7">
        <w:rPr>
          <w:rFonts w:ascii="Palatino Linotype" w:eastAsia="Times New Roman" w:hAnsi="Palatino Linotype" w:cs="Arial"/>
          <w:b/>
          <w:sz w:val="24"/>
          <w:szCs w:val="24"/>
          <w:lang w:val="es-ES" w:eastAsia="es-ES"/>
        </w:rPr>
        <w:t>tré</w:t>
      </w:r>
      <w:r w:rsidRPr="00FE51D7">
        <w:rPr>
          <w:rFonts w:ascii="Palatino Linotype" w:eastAsia="Times New Roman" w:hAnsi="Palatino Linotype" w:cs="Arial"/>
          <w:b/>
          <w:sz w:val="24"/>
          <w:szCs w:val="24"/>
          <w:lang w:val="es-ES" w:eastAsia="es-ES"/>
        </w:rPr>
        <w:t>s</w:t>
      </w:r>
      <w:r w:rsidRPr="00FE51D7">
        <w:rPr>
          <w:rFonts w:ascii="Palatino Linotype" w:eastAsia="Times New Roman" w:hAnsi="Palatino Linotype" w:cs="Arial"/>
          <w:sz w:val="24"/>
          <w:szCs w:val="24"/>
          <w:lang w:val="es-ES" w:eastAsia="es-ES"/>
        </w:rPr>
        <w:t xml:space="preserve">, el Comisionado Presidente </w:t>
      </w:r>
      <w:r w:rsidRPr="00FE51D7">
        <w:rPr>
          <w:rFonts w:ascii="Palatino Linotype" w:eastAsia="Times New Roman" w:hAnsi="Palatino Linotype" w:cs="Arial"/>
          <w:b/>
          <w:sz w:val="24"/>
          <w:szCs w:val="24"/>
          <w:lang w:val="es-ES" w:eastAsia="es-ES"/>
        </w:rPr>
        <w:t>José Martínez Vilchis</w:t>
      </w:r>
      <w:r w:rsidRPr="00FE51D7">
        <w:rPr>
          <w:rFonts w:ascii="Palatino Linotype" w:eastAsia="Times New Roman" w:hAnsi="Palatino Linotype" w:cs="Arial"/>
          <w:sz w:val="24"/>
          <w:szCs w:val="24"/>
          <w:lang w:val="es-ES" w:eastAsia="es-ES"/>
        </w:rPr>
        <w:t>, admitió a trámite el recurso de revisión que nos ocupa</w:t>
      </w:r>
      <w:r w:rsidRPr="00FE51D7">
        <w:rPr>
          <w:rFonts w:ascii="Palatino Linotype" w:eastAsia="Times New Roman" w:hAnsi="Palatino Linotype" w:cs="Arial"/>
          <w:sz w:val="24"/>
          <w:szCs w:val="24"/>
          <w:lang w:eastAsia="es-ES"/>
        </w:rPr>
        <w:t>.</w:t>
      </w:r>
    </w:p>
    <w:p w:rsidR="00275C5C" w:rsidRPr="00FE51D7" w:rsidRDefault="00275C5C" w:rsidP="008B73B6">
      <w:pPr>
        <w:pStyle w:val="Sinespaciado"/>
        <w:jc w:val="both"/>
      </w:pPr>
    </w:p>
    <w:p w:rsidR="00275C5C" w:rsidRPr="00FE51D7" w:rsidRDefault="00275C5C" w:rsidP="008B73B6">
      <w:pPr>
        <w:pStyle w:val="Prrafodelista"/>
        <w:numPr>
          <w:ilvl w:val="0"/>
          <w:numId w:val="5"/>
        </w:numPr>
        <w:autoSpaceDE w:val="0"/>
        <w:autoSpaceDN w:val="0"/>
        <w:adjustRightInd w:val="0"/>
        <w:spacing w:line="360" w:lineRule="auto"/>
        <w:ind w:left="851" w:right="850" w:firstLine="10"/>
        <w:jc w:val="both"/>
        <w:rPr>
          <w:rFonts w:ascii="Palatino Linotype" w:hAnsi="Palatino Linotype" w:cs="Arial"/>
        </w:rPr>
      </w:pPr>
      <w:r w:rsidRPr="00FE51D7">
        <w:rPr>
          <w:rFonts w:ascii="Palatino Linotype" w:hAnsi="Palatino Linotype" w:cs="Arial"/>
        </w:rPr>
        <w:t xml:space="preserve">Lo esgrimido por </w:t>
      </w:r>
      <w:r w:rsidRPr="00FE51D7">
        <w:rPr>
          <w:rFonts w:ascii="Palatino Linotype" w:hAnsi="Palatino Linotype" w:cs="Arial"/>
          <w:b/>
        </w:rPr>
        <w:t>la parte Recurrente</w:t>
      </w:r>
      <w:r w:rsidRPr="00FE51D7">
        <w:rPr>
          <w:rFonts w:ascii="Palatino Linotype" w:hAnsi="Palatino Linotype" w:cs="Arial"/>
        </w:rPr>
        <w:t xml:space="preserve"> dentro del recurso de revisión impugnado queda sin materia, toda vez que </w:t>
      </w:r>
      <w:r w:rsidRPr="00FE51D7">
        <w:rPr>
          <w:rFonts w:ascii="Palatino Linotype" w:hAnsi="Palatino Linotype" w:cs="Arial"/>
          <w:bCs/>
        </w:rPr>
        <w:t>el</w:t>
      </w:r>
      <w:r w:rsidRPr="00FE51D7">
        <w:rPr>
          <w:rFonts w:ascii="Palatino Linotype" w:hAnsi="Palatino Linotype" w:cs="Arial"/>
          <w:b/>
        </w:rPr>
        <w:t xml:space="preserve"> Sujeto Obligado</w:t>
      </w:r>
      <w:r w:rsidRPr="00FE51D7">
        <w:rPr>
          <w:rFonts w:ascii="Palatino Linotype" w:hAnsi="Palatino Linotype" w:cs="Arial"/>
        </w:rPr>
        <w:t xml:space="preserve"> colmó el derecho de acceso a la información de la parte </w:t>
      </w:r>
      <w:r w:rsidRPr="00FE51D7">
        <w:rPr>
          <w:rFonts w:ascii="Palatino Linotype" w:hAnsi="Palatino Linotype" w:cs="Arial"/>
          <w:b/>
        </w:rPr>
        <w:t>Recurrente</w:t>
      </w:r>
      <w:r w:rsidRPr="00FE51D7">
        <w:rPr>
          <w:rFonts w:ascii="Palatino Linotype" w:hAnsi="Palatino Linotype" w:cs="Arial"/>
        </w:rPr>
        <w:t>,</w:t>
      </w:r>
      <w:r w:rsidRPr="00FE51D7">
        <w:rPr>
          <w:rFonts w:ascii="Palatino Linotype" w:hAnsi="Palatino Linotype" w:cs="Arial"/>
          <w:b/>
        </w:rPr>
        <w:t xml:space="preserve"> </w:t>
      </w:r>
      <w:r w:rsidRPr="00FE51D7">
        <w:rPr>
          <w:rFonts w:ascii="Palatino Linotype" w:hAnsi="Palatino Linotype" w:cs="Arial"/>
        </w:rPr>
        <w:t xml:space="preserve">mediante la información remitida en su informe justificado, en fecha </w:t>
      </w:r>
      <w:r w:rsidR="0030261E" w:rsidRPr="00FE51D7">
        <w:rPr>
          <w:rFonts w:ascii="Palatino Linotype" w:hAnsi="Palatino Linotype" w:cs="Arial"/>
          <w:b/>
        </w:rPr>
        <w:t>trece de julio de dos mil veintitrés</w:t>
      </w:r>
      <w:r w:rsidRPr="00FE51D7">
        <w:rPr>
          <w:rFonts w:ascii="Palatino Linotype" w:hAnsi="Palatino Linotype" w:cs="Arial"/>
        </w:rPr>
        <w:t>.</w:t>
      </w:r>
    </w:p>
    <w:p w:rsidR="00275C5C" w:rsidRPr="00FE51D7" w:rsidRDefault="00275C5C" w:rsidP="008B73B6">
      <w:pPr>
        <w:pStyle w:val="Sinespaciado"/>
        <w:jc w:val="both"/>
      </w:pPr>
    </w:p>
    <w:p w:rsidR="00275C5C" w:rsidRPr="00FE51D7" w:rsidRDefault="00275C5C" w:rsidP="008B73B6">
      <w:pPr>
        <w:numPr>
          <w:ilvl w:val="0"/>
          <w:numId w:val="5"/>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FE51D7">
        <w:rPr>
          <w:rFonts w:ascii="Palatino Linotype" w:eastAsia="Times New Roman" w:hAnsi="Palatino Linotype" w:cs="Arial"/>
          <w:sz w:val="24"/>
          <w:szCs w:val="24"/>
          <w:lang w:val="es-ES" w:eastAsia="es-ES"/>
        </w:rPr>
        <w:t xml:space="preserve">El recurso </w:t>
      </w:r>
      <w:r w:rsidR="0030261E" w:rsidRPr="00FE51D7">
        <w:rPr>
          <w:rFonts w:ascii="Palatino Linotype" w:eastAsia="Times New Roman" w:hAnsi="Palatino Linotype" w:cs="Arial"/>
          <w:b/>
          <w:bCs/>
          <w:sz w:val="24"/>
          <w:szCs w:val="24"/>
          <w:lang w:eastAsia="es-MX"/>
        </w:rPr>
        <w:t>0</w:t>
      </w:r>
      <w:r w:rsidRPr="00FE51D7">
        <w:rPr>
          <w:rFonts w:ascii="Palatino Linotype" w:eastAsia="Times New Roman" w:hAnsi="Palatino Linotype" w:cs="Arial"/>
          <w:b/>
          <w:bCs/>
          <w:sz w:val="24"/>
          <w:szCs w:val="24"/>
          <w:lang w:eastAsia="es-MX"/>
        </w:rPr>
        <w:t>3</w:t>
      </w:r>
      <w:r w:rsidR="0030261E" w:rsidRPr="00FE51D7">
        <w:rPr>
          <w:rFonts w:ascii="Palatino Linotype" w:eastAsia="Times New Roman" w:hAnsi="Palatino Linotype" w:cs="Arial"/>
          <w:b/>
          <w:bCs/>
          <w:sz w:val="24"/>
          <w:szCs w:val="24"/>
          <w:lang w:eastAsia="es-MX"/>
        </w:rPr>
        <w:t>73</w:t>
      </w:r>
      <w:r w:rsidRPr="00FE51D7">
        <w:rPr>
          <w:rFonts w:ascii="Palatino Linotype" w:eastAsia="Times New Roman" w:hAnsi="Palatino Linotype" w:cs="Arial"/>
          <w:b/>
          <w:bCs/>
          <w:sz w:val="24"/>
          <w:szCs w:val="24"/>
          <w:lang w:eastAsia="es-MX"/>
        </w:rPr>
        <w:t>5/INFOEM/IP/RR/202</w:t>
      </w:r>
      <w:r w:rsidR="0030261E" w:rsidRPr="00FE51D7">
        <w:rPr>
          <w:rFonts w:ascii="Palatino Linotype" w:eastAsia="Times New Roman" w:hAnsi="Palatino Linotype" w:cs="Arial"/>
          <w:b/>
          <w:bCs/>
          <w:sz w:val="24"/>
          <w:szCs w:val="24"/>
          <w:lang w:eastAsia="es-MX"/>
        </w:rPr>
        <w:t>3</w:t>
      </w:r>
      <w:r w:rsidRPr="00FE51D7">
        <w:rPr>
          <w:rFonts w:ascii="Palatino Linotype" w:eastAsia="Times New Roman" w:hAnsi="Palatino Linotype" w:cs="Arial"/>
          <w:bCs/>
          <w:sz w:val="24"/>
          <w:szCs w:val="24"/>
          <w:lang w:val="es-ES" w:eastAsia="es-MX"/>
        </w:rPr>
        <w:t>,</w:t>
      </w:r>
      <w:r w:rsidRPr="00FE51D7">
        <w:rPr>
          <w:rFonts w:ascii="Palatino Linotype" w:eastAsia="Times New Roman" w:hAnsi="Palatino Linotype" w:cs="Arial"/>
          <w:sz w:val="24"/>
          <w:szCs w:val="24"/>
          <w:lang w:val="es-ES" w:eastAsia="es-ES"/>
        </w:rPr>
        <w:t xml:space="preserve"> no actualiza ninguna hipótesis de las inmersas en el numeral 179, de la Ley en materia vigente en la entidad. </w:t>
      </w:r>
    </w:p>
    <w:p w:rsidR="00275C5C" w:rsidRPr="00FE51D7" w:rsidRDefault="00275C5C" w:rsidP="008B73B6">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rsidR="00275C5C" w:rsidRPr="00FE51D7" w:rsidRDefault="00275C5C" w:rsidP="008B73B6">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FE51D7">
        <w:rPr>
          <w:rFonts w:ascii="Palatino Linotype" w:eastAsia="Times New Roman" w:hAnsi="Palatino Linotype" w:cs="Times New Roman"/>
          <w:sz w:val="24"/>
          <w:szCs w:val="24"/>
          <w:lang w:val="es-ES" w:eastAsia="es-ES"/>
        </w:rPr>
        <w:t xml:space="preserve">Es importante resaltar a manera de analogía que la Suprema Corte de Justicia de la Nación mediante el número 2 de la Serie </w:t>
      </w:r>
      <w:r w:rsidRPr="00FE51D7">
        <w:rPr>
          <w:rFonts w:ascii="Palatino Linotype" w:eastAsia="Times New Roman" w:hAnsi="Palatino Linotype" w:cs="Times New Roman"/>
          <w:i/>
          <w:sz w:val="24"/>
          <w:szCs w:val="24"/>
          <w:lang w:val="es-ES" w:eastAsia="es-ES"/>
        </w:rPr>
        <w:t xml:space="preserve">Estudios Introductorios sobre el Juicio de Amparo </w:t>
      </w:r>
      <w:r w:rsidRPr="00FE51D7">
        <w:rPr>
          <w:rFonts w:ascii="Palatino Linotype" w:eastAsia="Times New Roman" w:hAnsi="Palatino Linotype" w:cs="Times New Roman"/>
          <w:sz w:val="24"/>
          <w:szCs w:val="24"/>
          <w:lang w:val="es-ES" w:eastAsia="es-ES"/>
        </w:rPr>
        <w:lastRenderedPageBreak/>
        <w:t xml:space="preserve">relativo a </w:t>
      </w:r>
      <w:r w:rsidRPr="00FE51D7">
        <w:rPr>
          <w:rFonts w:ascii="Palatino Linotype" w:eastAsia="Times New Roman" w:hAnsi="Palatino Linotype" w:cs="Times New Roman"/>
          <w:i/>
          <w:sz w:val="24"/>
          <w:szCs w:val="24"/>
          <w:lang w:val="es-ES" w:eastAsia="es-ES"/>
        </w:rPr>
        <w:t xml:space="preserve">LA IMPROCEDENCIA DE LA ACCIÓN DE AMPARO </w:t>
      </w:r>
      <w:r w:rsidRPr="00FE51D7">
        <w:rPr>
          <w:rFonts w:ascii="Palatino Linotype" w:eastAsia="Times New Roman" w:hAnsi="Palatino Linotype" w:cs="Times New Roman"/>
          <w:sz w:val="24"/>
          <w:szCs w:val="24"/>
          <w:lang w:val="es-ES" w:eastAsia="es-ES"/>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FE51D7">
        <w:rPr>
          <w:rFonts w:ascii="Palatino Linotype" w:eastAsia="Times New Roman" w:hAnsi="Palatino Linotype" w:cs="Times New Roman"/>
          <w:b/>
          <w:sz w:val="24"/>
          <w:szCs w:val="24"/>
          <w:u w:val="single"/>
          <w:lang w:val="es-ES" w:eastAsia="es-ES"/>
        </w:rPr>
        <w:t>lo que generará que la demanda sea desechada; o bien, después de admitida la demanda, lo que tendrá como consecuencia que se sobresea en el juicio.</w:t>
      </w:r>
    </w:p>
    <w:p w:rsidR="00275C5C" w:rsidRPr="00FE51D7" w:rsidRDefault="00275C5C" w:rsidP="008B73B6">
      <w:pPr>
        <w:pStyle w:val="Sinespaciado"/>
        <w:jc w:val="both"/>
      </w:pPr>
    </w:p>
    <w:p w:rsidR="00103C98" w:rsidRPr="00FE51D7" w:rsidRDefault="008B73B6" w:rsidP="008B73B6">
      <w:pPr>
        <w:tabs>
          <w:tab w:val="left" w:pos="7938"/>
        </w:tabs>
        <w:spacing w:after="0" w:line="360" w:lineRule="auto"/>
        <w:jc w:val="both"/>
        <w:rPr>
          <w:rFonts w:ascii="Palatino Linotype" w:hAnsi="Palatino Linotype" w:cs="Arial"/>
          <w:color w:val="000000" w:themeColor="text1"/>
          <w:sz w:val="24"/>
        </w:rPr>
      </w:pPr>
      <w:r w:rsidRPr="00FE51D7">
        <w:rPr>
          <w:rFonts w:ascii="Palatino Linotype" w:hAnsi="Palatino Linotype" w:cs="Arial"/>
          <w:color w:val="000000" w:themeColor="text1"/>
          <w:sz w:val="24"/>
        </w:rPr>
        <w:t>Por último, respecto de las manifestaciones realizadas por el Recurrente como razones o motivos de inconformidad, consistentes en “…</w:t>
      </w:r>
      <w:r w:rsidRPr="00FE51D7">
        <w:rPr>
          <w:rFonts w:ascii="Palatino Linotype" w:hAnsi="Palatino Linotype" w:cs="Arial"/>
          <w:i/>
          <w:color w:val="000000" w:themeColor="text1"/>
          <w:sz w:val="24"/>
        </w:rPr>
        <w:t>En este caso se solicita igualmente que el Instituto de vista al Órgano Interno de Control en términos de la Ley de Responsabilidades Administrativas del Estado de México y Municipios, para que determine el grado de responsabilidad por la vulneración al derecho de acceso a la información.</w:t>
      </w:r>
      <w:r w:rsidRPr="00FE51D7">
        <w:rPr>
          <w:rFonts w:ascii="Palatino Linotype" w:hAnsi="Palatino Linotype" w:cs="Arial"/>
          <w:color w:val="000000" w:themeColor="text1"/>
          <w:sz w:val="24"/>
        </w:rPr>
        <w:t xml:space="preserve">”; </w:t>
      </w:r>
      <w:r w:rsidR="00DB1DA7" w:rsidRPr="00FE51D7">
        <w:rPr>
          <w:rFonts w:ascii="Palatino Linotype" w:hAnsi="Palatino Linotype" w:cs="Arial"/>
          <w:color w:val="000000" w:themeColor="text1"/>
          <w:sz w:val="24"/>
        </w:rPr>
        <w:t xml:space="preserve"> en consecuencia, es necesario precisar que, toda vez que el Sujeto Obligado </w:t>
      </w:r>
      <w:r w:rsidR="00103C98" w:rsidRPr="00FE51D7">
        <w:rPr>
          <w:rFonts w:ascii="Palatino Linotype" w:hAnsi="Palatino Linotype" w:cs="Arial"/>
          <w:color w:val="000000" w:themeColor="text1"/>
          <w:sz w:val="24"/>
        </w:rPr>
        <w:t>en un acto posterior justificó las razones o motivos que lo llevaron a emitir la respuesta que ahora se impugna, subsan</w:t>
      </w:r>
      <w:r w:rsidR="00DB1DA7" w:rsidRPr="00FE51D7">
        <w:rPr>
          <w:rFonts w:ascii="Palatino Linotype" w:hAnsi="Palatino Linotype" w:cs="Arial"/>
          <w:color w:val="000000" w:themeColor="text1"/>
          <w:sz w:val="24"/>
        </w:rPr>
        <w:t>ando</w:t>
      </w:r>
      <w:r w:rsidR="00103C98" w:rsidRPr="00FE51D7">
        <w:rPr>
          <w:rFonts w:ascii="Palatino Linotype" w:hAnsi="Palatino Linotype" w:cs="Arial"/>
          <w:color w:val="000000" w:themeColor="text1"/>
          <w:sz w:val="24"/>
        </w:rPr>
        <w:t xml:space="preserve"> con ello los requerimientos del particular</w:t>
      </w:r>
      <w:r w:rsidR="00DB1DA7" w:rsidRPr="00FE51D7">
        <w:rPr>
          <w:rFonts w:ascii="Palatino Linotype" w:hAnsi="Palatino Linotype" w:cs="Arial"/>
          <w:color w:val="000000" w:themeColor="text1"/>
          <w:sz w:val="24"/>
        </w:rPr>
        <w:t>,</w:t>
      </w:r>
      <w:r w:rsidR="00103C98" w:rsidRPr="00FE51D7">
        <w:rPr>
          <w:rFonts w:ascii="Palatino Linotype" w:hAnsi="Palatino Linotype" w:cs="Arial"/>
          <w:color w:val="000000" w:themeColor="text1"/>
          <w:sz w:val="24"/>
        </w:rPr>
        <w:t xml:space="preserve"> </w:t>
      </w:r>
      <w:r w:rsidR="00DB1DA7" w:rsidRPr="00FE51D7">
        <w:rPr>
          <w:rFonts w:ascii="Palatino Linotype" w:hAnsi="Palatino Linotype" w:cs="Arial"/>
          <w:color w:val="000000" w:themeColor="text1"/>
          <w:sz w:val="24"/>
        </w:rPr>
        <w:t xml:space="preserve">por tanto, </w:t>
      </w:r>
      <w:r w:rsidR="00103C98" w:rsidRPr="00FE51D7">
        <w:rPr>
          <w:rFonts w:ascii="Palatino Linotype" w:hAnsi="Palatino Linotype" w:cs="Arial"/>
          <w:color w:val="000000" w:themeColor="text1"/>
          <w:sz w:val="24"/>
        </w:rPr>
        <w:t>no se dará vista al Órgano Interno de Control</w:t>
      </w:r>
      <w:r w:rsidR="00DB1DA7" w:rsidRPr="00FE51D7">
        <w:rPr>
          <w:rFonts w:ascii="Palatino Linotype" w:hAnsi="Palatino Linotype" w:cs="Arial"/>
          <w:color w:val="000000" w:themeColor="text1"/>
          <w:sz w:val="24"/>
        </w:rPr>
        <w:t>.</w:t>
      </w:r>
    </w:p>
    <w:p w:rsidR="00103C98" w:rsidRPr="00FE51D7" w:rsidRDefault="00103C98" w:rsidP="008B73B6">
      <w:pPr>
        <w:tabs>
          <w:tab w:val="left" w:pos="7938"/>
        </w:tabs>
        <w:spacing w:after="0" w:line="360" w:lineRule="auto"/>
        <w:jc w:val="both"/>
        <w:rPr>
          <w:rFonts w:ascii="Palatino Linotype" w:hAnsi="Palatino Linotype" w:cs="Arial"/>
          <w:color w:val="000000" w:themeColor="text1"/>
          <w:sz w:val="24"/>
        </w:rPr>
      </w:pPr>
    </w:p>
    <w:p w:rsidR="00275C5C" w:rsidRPr="00FE51D7" w:rsidRDefault="00275C5C" w:rsidP="008B73B6">
      <w:pPr>
        <w:pStyle w:val="Sinespaciado"/>
        <w:jc w:val="both"/>
      </w:pPr>
    </w:p>
    <w:p w:rsidR="00275C5C" w:rsidRPr="00FE51D7" w:rsidRDefault="00275C5C" w:rsidP="008B73B6">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FE51D7">
        <w:rPr>
          <w:rFonts w:ascii="Palatino Linotype" w:eastAsia="Times New Roman" w:hAnsi="Palatino Linotype" w:cs="Times New Roman"/>
          <w:sz w:val="24"/>
          <w:szCs w:val="24"/>
          <w:lang w:val="es-ES" w:eastAsia="es-ES"/>
        </w:rPr>
        <w:t xml:space="preserve">Por lo tanto, en mérito de lo expuesto en líneas anteriores, </w:t>
      </w:r>
      <w:r w:rsidRPr="00FE51D7">
        <w:rPr>
          <w:rFonts w:ascii="Palatino Linotype" w:eastAsia="Times New Roman" w:hAnsi="Palatino Linotype" w:cs="Arial"/>
          <w:b/>
          <w:sz w:val="24"/>
          <w:szCs w:val="24"/>
          <w:lang w:val="es-ES" w:eastAsia="es-ES"/>
        </w:rPr>
        <w:t xml:space="preserve">con fundamento en la fracción V del artículo 192, </w:t>
      </w:r>
      <w:r w:rsidRPr="00FE51D7">
        <w:rPr>
          <w:rFonts w:ascii="Palatino Linotype" w:eastAsia="Times New Roman" w:hAnsi="Palatino Linotype" w:cs="Arial"/>
          <w:sz w:val="24"/>
          <w:szCs w:val="24"/>
          <w:lang w:val="es-ES" w:eastAsia="es-ES"/>
        </w:rPr>
        <w:t xml:space="preserve">de la Ley de Transparencia y Acceso a la Información Pública del Estado de México y Municipios, se </w:t>
      </w:r>
      <w:r w:rsidRPr="00FE51D7">
        <w:rPr>
          <w:rFonts w:ascii="Palatino Linotype" w:eastAsia="Times New Roman" w:hAnsi="Palatino Linotype" w:cs="Arial"/>
          <w:b/>
          <w:sz w:val="24"/>
          <w:szCs w:val="24"/>
          <w:lang w:val="es-ES" w:eastAsia="es-ES"/>
        </w:rPr>
        <w:t xml:space="preserve">SOBRESEE </w:t>
      </w:r>
      <w:r w:rsidRPr="00FE51D7">
        <w:rPr>
          <w:rFonts w:ascii="Palatino Linotype" w:eastAsia="Times New Roman" w:hAnsi="Palatino Linotype" w:cs="Arial"/>
          <w:sz w:val="24"/>
          <w:szCs w:val="24"/>
          <w:lang w:val="es-ES" w:eastAsia="es-ES"/>
        </w:rPr>
        <w:t xml:space="preserve">el recurso de revisión </w:t>
      </w:r>
      <w:r w:rsidR="0030261E" w:rsidRPr="00FE51D7">
        <w:rPr>
          <w:rFonts w:ascii="Palatino Linotype" w:eastAsia="Times New Roman" w:hAnsi="Palatino Linotype" w:cs="Arial"/>
          <w:b/>
          <w:sz w:val="24"/>
          <w:szCs w:val="24"/>
          <w:lang w:val="es-ES" w:eastAsia="es-ES"/>
        </w:rPr>
        <w:t>0</w:t>
      </w:r>
      <w:r w:rsidRPr="00FE51D7">
        <w:rPr>
          <w:rFonts w:ascii="Palatino Linotype" w:eastAsia="Times New Roman" w:hAnsi="Palatino Linotype" w:cs="Arial"/>
          <w:b/>
          <w:sz w:val="24"/>
          <w:szCs w:val="24"/>
          <w:lang w:val="es-ES" w:eastAsia="es-ES"/>
        </w:rPr>
        <w:t>3</w:t>
      </w:r>
      <w:r w:rsidR="0030261E" w:rsidRPr="00FE51D7">
        <w:rPr>
          <w:rFonts w:ascii="Palatino Linotype" w:eastAsia="Times New Roman" w:hAnsi="Palatino Linotype" w:cs="Arial"/>
          <w:b/>
          <w:sz w:val="24"/>
          <w:szCs w:val="24"/>
          <w:lang w:val="es-ES" w:eastAsia="es-ES"/>
        </w:rPr>
        <w:t>73</w:t>
      </w:r>
      <w:r w:rsidRPr="00FE51D7">
        <w:rPr>
          <w:rFonts w:ascii="Palatino Linotype" w:eastAsia="Times New Roman" w:hAnsi="Palatino Linotype" w:cs="Arial"/>
          <w:b/>
          <w:sz w:val="24"/>
          <w:szCs w:val="24"/>
          <w:lang w:val="es-ES" w:eastAsia="es-ES"/>
        </w:rPr>
        <w:t>5/INFOEM/IP/RR/202</w:t>
      </w:r>
      <w:r w:rsidR="0030261E" w:rsidRPr="00FE51D7">
        <w:rPr>
          <w:rFonts w:ascii="Palatino Linotype" w:eastAsia="Times New Roman" w:hAnsi="Palatino Linotype" w:cs="Arial"/>
          <w:b/>
          <w:sz w:val="24"/>
          <w:szCs w:val="24"/>
          <w:lang w:val="es-ES" w:eastAsia="es-ES"/>
        </w:rPr>
        <w:t>3</w:t>
      </w:r>
      <w:r w:rsidRPr="00FE51D7">
        <w:rPr>
          <w:rFonts w:ascii="Palatino Linotype" w:eastAsia="Times New Roman" w:hAnsi="Palatino Linotype" w:cs="Arial"/>
          <w:sz w:val="24"/>
          <w:szCs w:val="24"/>
          <w:lang w:val="es-ES" w:eastAsia="es-ES"/>
        </w:rPr>
        <w:t>,</w:t>
      </w:r>
      <w:r w:rsidRPr="00FE51D7">
        <w:rPr>
          <w:rFonts w:ascii="Palatino Linotype" w:eastAsia="Times New Roman" w:hAnsi="Palatino Linotype" w:cs="Times New Roman"/>
          <w:sz w:val="24"/>
          <w:szCs w:val="24"/>
          <w:lang w:val="es-ES" w:eastAsia="es-ES"/>
        </w:rPr>
        <w:t xml:space="preserve"> que ha sido materia del presente fallo.</w:t>
      </w:r>
    </w:p>
    <w:p w:rsidR="00275C5C" w:rsidRPr="00FE51D7" w:rsidRDefault="00275C5C" w:rsidP="008B73B6">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rsidR="002E189A" w:rsidRPr="00FE51D7" w:rsidRDefault="002E189A" w:rsidP="008B73B6">
      <w:pPr>
        <w:spacing w:after="0" w:line="360" w:lineRule="auto"/>
        <w:jc w:val="both"/>
        <w:rPr>
          <w:rFonts w:ascii="Palatino Linotype" w:eastAsia="Times New Roman" w:hAnsi="Palatino Linotype" w:cs="Times New Roman"/>
          <w:sz w:val="24"/>
          <w:szCs w:val="24"/>
          <w:lang w:eastAsia="es-ES"/>
        </w:rPr>
      </w:pPr>
    </w:p>
    <w:p w:rsidR="00275C5C" w:rsidRPr="00FE51D7" w:rsidRDefault="00275C5C" w:rsidP="008B73B6">
      <w:pPr>
        <w:spacing w:after="0" w:line="360" w:lineRule="auto"/>
        <w:jc w:val="both"/>
        <w:rPr>
          <w:rFonts w:ascii="Palatino Linotype" w:eastAsia="Times New Roman" w:hAnsi="Palatino Linotype" w:cs="Times New Roman"/>
          <w:sz w:val="24"/>
          <w:szCs w:val="24"/>
          <w:lang w:eastAsia="es-ES"/>
        </w:rPr>
      </w:pPr>
      <w:r w:rsidRPr="00FE51D7">
        <w:rPr>
          <w:rFonts w:ascii="Palatino Linotype" w:eastAsia="Times New Roman" w:hAnsi="Palatino Linotype" w:cs="Times New Roman"/>
          <w:sz w:val="24"/>
          <w:szCs w:val="24"/>
          <w:lang w:eastAsia="es-ES"/>
        </w:rPr>
        <w:t>Por lo antes expuesto y fundado es de resolverse y,</w:t>
      </w:r>
    </w:p>
    <w:p w:rsidR="008B73B6" w:rsidRPr="00FE51D7" w:rsidRDefault="008B73B6" w:rsidP="008B73B6">
      <w:pPr>
        <w:spacing w:after="0" w:line="360" w:lineRule="auto"/>
        <w:jc w:val="center"/>
        <w:rPr>
          <w:rFonts w:ascii="Palatino Linotype" w:hAnsi="Palatino Linotype"/>
          <w:b/>
          <w:spacing w:val="60"/>
          <w:sz w:val="28"/>
          <w:szCs w:val="24"/>
        </w:rPr>
      </w:pPr>
    </w:p>
    <w:p w:rsidR="00275C5C" w:rsidRPr="00FE51D7" w:rsidRDefault="00275C5C" w:rsidP="008B73B6">
      <w:pPr>
        <w:spacing w:after="0" w:line="360" w:lineRule="auto"/>
        <w:jc w:val="center"/>
        <w:rPr>
          <w:rFonts w:ascii="Palatino Linotype" w:hAnsi="Palatino Linotype"/>
          <w:b/>
          <w:spacing w:val="60"/>
          <w:sz w:val="28"/>
          <w:szCs w:val="24"/>
        </w:rPr>
      </w:pPr>
      <w:r w:rsidRPr="00FE51D7">
        <w:rPr>
          <w:rFonts w:ascii="Palatino Linotype" w:hAnsi="Palatino Linotype"/>
          <w:b/>
          <w:spacing w:val="60"/>
          <w:sz w:val="28"/>
          <w:szCs w:val="24"/>
        </w:rPr>
        <w:t>S E RESUELVE</w:t>
      </w:r>
    </w:p>
    <w:p w:rsidR="00275C5C" w:rsidRPr="00FE51D7" w:rsidRDefault="00275C5C" w:rsidP="008B73B6">
      <w:pPr>
        <w:spacing w:after="0" w:line="360" w:lineRule="auto"/>
        <w:jc w:val="center"/>
        <w:rPr>
          <w:rFonts w:ascii="Palatino Linotype" w:hAnsi="Palatino Linotype"/>
          <w:b/>
          <w:spacing w:val="60"/>
          <w:sz w:val="24"/>
          <w:szCs w:val="24"/>
        </w:rPr>
      </w:pPr>
    </w:p>
    <w:p w:rsidR="00275C5C" w:rsidRPr="00FE51D7" w:rsidRDefault="00275C5C" w:rsidP="008B73B6">
      <w:pPr>
        <w:spacing w:after="0" w:line="360" w:lineRule="auto"/>
        <w:jc w:val="both"/>
        <w:rPr>
          <w:rFonts w:ascii="Palatino Linotype" w:eastAsiaTheme="minorEastAsia" w:hAnsi="Palatino Linotype"/>
          <w:sz w:val="24"/>
          <w:lang w:val="es-ES_tradnl"/>
        </w:rPr>
      </w:pPr>
      <w:r w:rsidRPr="00FE51D7">
        <w:rPr>
          <w:rFonts w:ascii="Palatino Linotype" w:hAnsi="Palatino Linotype"/>
          <w:b/>
          <w:bCs/>
          <w:sz w:val="28"/>
          <w:szCs w:val="28"/>
          <w:lang w:eastAsia="es-MX"/>
        </w:rPr>
        <w:t>PRIMERO</w:t>
      </w:r>
      <w:r w:rsidRPr="00FE51D7">
        <w:rPr>
          <w:rFonts w:ascii="Palatino Linotype" w:hAnsi="Palatino Linotype"/>
          <w:lang w:eastAsia="es-MX"/>
        </w:rPr>
        <w:t xml:space="preserve">. </w:t>
      </w:r>
      <w:r w:rsidRPr="00FE51D7">
        <w:rPr>
          <w:rFonts w:ascii="Palatino Linotype" w:hAnsi="Palatino Linotype"/>
          <w:sz w:val="24"/>
        </w:rPr>
        <w:t xml:space="preserve">Se </w:t>
      </w:r>
      <w:r w:rsidRPr="00FE51D7">
        <w:rPr>
          <w:rFonts w:ascii="Palatino Linotype" w:hAnsi="Palatino Linotype"/>
          <w:b/>
          <w:sz w:val="24"/>
        </w:rPr>
        <w:t xml:space="preserve">SOBRESEE el </w:t>
      </w:r>
      <w:r w:rsidRPr="00FE51D7">
        <w:rPr>
          <w:rFonts w:ascii="Palatino Linotype" w:hAnsi="Palatino Linotype"/>
          <w:sz w:val="24"/>
        </w:rPr>
        <w:t xml:space="preserve">recurso de revisión número </w:t>
      </w:r>
      <w:r w:rsidR="0030261E" w:rsidRPr="00FE51D7">
        <w:rPr>
          <w:rFonts w:ascii="Palatino Linotype" w:eastAsia="Times New Roman" w:hAnsi="Palatino Linotype" w:cs="Arial"/>
          <w:b/>
          <w:sz w:val="24"/>
          <w:szCs w:val="24"/>
          <w:lang w:val="es-ES" w:eastAsia="es-ES"/>
        </w:rPr>
        <w:t>03735/INFOEM/IP/RR/2023</w:t>
      </w:r>
      <w:r w:rsidRPr="00FE51D7">
        <w:rPr>
          <w:rFonts w:ascii="Palatino Linotype" w:hAnsi="Palatino Linotype"/>
          <w:sz w:val="24"/>
        </w:rPr>
        <w:t xml:space="preserve">, </w:t>
      </w:r>
      <w:r w:rsidRPr="00FE51D7">
        <w:rPr>
          <w:rFonts w:ascii="Palatino Linotype" w:hAnsi="Palatino Linotype" w:cs="Arial"/>
          <w:b/>
          <w:bCs/>
          <w:sz w:val="24"/>
          <w:lang w:val="es-ES_tradnl"/>
        </w:rPr>
        <w:t>por quedarse sin materia</w:t>
      </w:r>
      <w:r w:rsidRPr="00FE51D7">
        <w:rPr>
          <w:rFonts w:ascii="Palatino Linotype" w:hAnsi="Palatino Linotype" w:cs="Arial"/>
          <w:sz w:val="24"/>
          <w:lang w:val="es-ES_tradnl"/>
        </w:rPr>
        <w:t xml:space="preserve"> en términos del artículo </w:t>
      </w:r>
      <w:r w:rsidRPr="00FE51D7">
        <w:rPr>
          <w:rFonts w:ascii="Palatino Linotype" w:hAnsi="Palatino Linotype" w:cs="Arial"/>
          <w:b/>
          <w:sz w:val="24"/>
          <w:lang w:val="es-ES_tradnl"/>
        </w:rPr>
        <w:t>192 fracción V</w:t>
      </w:r>
      <w:r w:rsidRPr="00FE51D7">
        <w:rPr>
          <w:rFonts w:ascii="Palatino Linotype" w:hAnsi="Palatino Linotype" w:cs="Arial"/>
          <w:sz w:val="24"/>
          <w:lang w:val="es-ES_tradnl"/>
        </w:rPr>
        <w:t xml:space="preserve"> de la Ley de Transparencia y Acceso a la Información Pública del Estado de México y Municipios y </w:t>
      </w:r>
      <w:r w:rsidRPr="00FE51D7">
        <w:rPr>
          <w:rFonts w:ascii="Palatino Linotype" w:eastAsiaTheme="minorEastAsia" w:hAnsi="Palatino Linotype"/>
          <w:sz w:val="24"/>
          <w:lang w:val="es-ES_tradnl"/>
        </w:rPr>
        <w:t xml:space="preserve">del Considerando </w:t>
      </w:r>
      <w:r w:rsidRPr="00FE51D7">
        <w:rPr>
          <w:rFonts w:ascii="Palatino Linotype" w:eastAsiaTheme="minorEastAsia" w:hAnsi="Palatino Linotype"/>
          <w:b/>
          <w:sz w:val="24"/>
          <w:lang w:val="es-ES_tradnl"/>
        </w:rPr>
        <w:t>QUINTO</w:t>
      </w:r>
      <w:r w:rsidRPr="00FE51D7">
        <w:rPr>
          <w:rFonts w:ascii="Palatino Linotype" w:eastAsiaTheme="minorEastAsia" w:hAnsi="Palatino Linotype"/>
          <w:sz w:val="24"/>
          <w:lang w:val="es-ES_tradnl"/>
        </w:rPr>
        <w:t xml:space="preserve"> </w:t>
      </w:r>
      <w:r w:rsidRPr="00FE51D7">
        <w:rPr>
          <w:rFonts w:ascii="Palatino Linotype" w:hAnsi="Palatino Linotype"/>
          <w:sz w:val="24"/>
        </w:rPr>
        <w:t xml:space="preserve">de la presente resolución. </w:t>
      </w:r>
    </w:p>
    <w:p w:rsidR="00275C5C" w:rsidRPr="00FE51D7" w:rsidRDefault="00275C5C" w:rsidP="008B73B6">
      <w:pPr>
        <w:spacing w:after="0" w:line="360" w:lineRule="auto"/>
        <w:jc w:val="both"/>
        <w:rPr>
          <w:rFonts w:ascii="Palatino Linotype" w:hAnsi="Palatino Linotype" w:cs="Arial"/>
          <w:lang w:val="es-ES_tradnl"/>
        </w:rPr>
      </w:pPr>
    </w:p>
    <w:p w:rsidR="00275C5C" w:rsidRPr="00FE51D7" w:rsidRDefault="00275C5C" w:rsidP="008B73B6">
      <w:pPr>
        <w:spacing w:after="0" w:line="360" w:lineRule="auto"/>
        <w:jc w:val="both"/>
        <w:rPr>
          <w:rFonts w:ascii="Palatino Linotype" w:hAnsi="Palatino Linotype" w:cs="Arial"/>
        </w:rPr>
      </w:pPr>
      <w:r w:rsidRPr="00FE51D7">
        <w:rPr>
          <w:rFonts w:ascii="Palatino Linotype" w:hAnsi="Palatino Linotype" w:cs="Arial"/>
          <w:b/>
          <w:sz w:val="28"/>
          <w:szCs w:val="28"/>
        </w:rPr>
        <w:t>SEGUNDO.</w:t>
      </w:r>
      <w:r w:rsidRPr="00FE51D7">
        <w:rPr>
          <w:rFonts w:ascii="Palatino Linotype" w:hAnsi="Palatino Linotype" w:cs="Arial"/>
        </w:rPr>
        <w:t xml:space="preserve"> </w:t>
      </w:r>
      <w:r w:rsidRPr="00FE51D7">
        <w:rPr>
          <w:rFonts w:ascii="Palatino Linotype" w:hAnsi="Palatino Linotype" w:cs="Arial"/>
          <w:b/>
          <w:sz w:val="24"/>
        </w:rPr>
        <w:t>Notifíquese</w:t>
      </w:r>
      <w:r w:rsidRPr="00FE51D7">
        <w:rPr>
          <w:rFonts w:ascii="Palatino Linotype" w:hAnsi="Palatino Linotype" w:cs="Arial"/>
          <w:sz w:val="24"/>
        </w:rPr>
        <w:t xml:space="preserve"> la presente resolución al Titular de la Unidad de Transparencia del Sujeto Obligado mediante el Sistema de Acceso a la Información Mexiquense (SAIMEX).</w:t>
      </w:r>
    </w:p>
    <w:p w:rsidR="00275C5C" w:rsidRPr="00FE51D7" w:rsidRDefault="00275C5C" w:rsidP="008B73B6">
      <w:pPr>
        <w:spacing w:after="0" w:line="360" w:lineRule="auto"/>
        <w:jc w:val="both"/>
        <w:rPr>
          <w:rFonts w:ascii="Palatino Linotype" w:hAnsi="Palatino Linotype" w:cs="Arial"/>
        </w:rPr>
      </w:pPr>
    </w:p>
    <w:p w:rsidR="00275C5C" w:rsidRPr="00FE51D7" w:rsidRDefault="00275C5C" w:rsidP="008B73B6">
      <w:pPr>
        <w:spacing w:after="0" w:line="360" w:lineRule="auto"/>
        <w:contextualSpacing/>
        <w:jc w:val="both"/>
        <w:rPr>
          <w:rFonts w:ascii="Palatino Linotype" w:hAnsi="Palatino Linotype" w:cs="Arial"/>
        </w:rPr>
      </w:pPr>
      <w:r w:rsidRPr="00FE51D7">
        <w:rPr>
          <w:rFonts w:ascii="Palatino Linotype" w:hAnsi="Palatino Linotype" w:cs="Arial"/>
          <w:b/>
          <w:sz w:val="28"/>
          <w:szCs w:val="28"/>
        </w:rPr>
        <w:t>TERCERO.</w:t>
      </w:r>
      <w:r w:rsidRPr="00FE51D7">
        <w:rPr>
          <w:rFonts w:ascii="Palatino Linotype" w:hAnsi="Palatino Linotype" w:cs="Arial"/>
          <w:b/>
        </w:rPr>
        <w:t xml:space="preserve"> </w:t>
      </w:r>
      <w:r w:rsidRPr="00FE51D7">
        <w:rPr>
          <w:rFonts w:ascii="Palatino Linotype" w:hAnsi="Palatino Linotype" w:cs="Arial"/>
          <w:b/>
          <w:sz w:val="24"/>
        </w:rPr>
        <w:t>Notifíquese</w:t>
      </w:r>
      <w:r w:rsidRPr="00FE51D7">
        <w:rPr>
          <w:rFonts w:ascii="Palatino Linotype" w:hAnsi="Palatino Linotype" w:cs="Arial"/>
          <w:sz w:val="24"/>
        </w:rPr>
        <w:t xml:space="preserve"> la presente resolución a la parte </w:t>
      </w:r>
      <w:r w:rsidRPr="00FE51D7">
        <w:rPr>
          <w:rFonts w:ascii="Palatino Linotype" w:hAnsi="Palatino Linotype" w:cs="Arial"/>
          <w:b/>
          <w:bCs/>
          <w:sz w:val="24"/>
        </w:rPr>
        <w:t>Recurrente</w:t>
      </w:r>
      <w:r w:rsidRPr="00FE51D7">
        <w:rPr>
          <w:rFonts w:ascii="Palatino Linotype" w:hAnsi="Palatino Linotype"/>
          <w:sz w:val="24"/>
        </w:rPr>
        <w:t xml:space="preserve"> </w:t>
      </w:r>
      <w:r w:rsidRPr="00FE51D7">
        <w:rPr>
          <w:rFonts w:ascii="Palatino Linotype" w:hAnsi="Palatino Linotype" w:cs="Arial"/>
          <w:sz w:val="24"/>
        </w:rPr>
        <w:t>a través del Sistema de Acceso a la Información Mexiquense (SAIMEX), y hágase de su conocimiento que, en caso de considerar que la misma le causa algún perjuicio, podrá promover el Juicio de Amparo en los términos de las leyes aplicables, de acuerdo con lo estipulado por el artículo 196 de la Ley de Transparencia y Acceso a la Información Pública del Estado de México y Municipios.</w:t>
      </w:r>
    </w:p>
    <w:p w:rsidR="00275C5C" w:rsidRPr="00FE51D7" w:rsidRDefault="00275C5C" w:rsidP="008B73B6">
      <w:pPr>
        <w:spacing w:after="0" w:line="360" w:lineRule="auto"/>
        <w:jc w:val="both"/>
        <w:rPr>
          <w:rFonts w:ascii="Palatino Linotype" w:hAnsi="Palatino Linotype" w:cs="Arial"/>
          <w:sz w:val="24"/>
          <w:szCs w:val="24"/>
        </w:rPr>
      </w:pPr>
    </w:p>
    <w:p w:rsidR="002E189A" w:rsidRPr="00FE51D7" w:rsidRDefault="002E189A" w:rsidP="008B73B6">
      <w:pPr>
        <w:spacing w:after="0" w:line="360" w:lineRule="auto"/>
        <w:jc w:val="both"/>
        <w:rPr>
          <w:rFonts w:ascii="Palatino Linotype" w:hAnsi="Palatino Linotype" w:cs="Arial"/>
          <w:sz w:val="24"/>
          <w:szCs w:val="24"/>
        </w:rPr>
      </w:pPr>
    </w:p>
    <w:p w:rsidR="002E189A" w:rsidRPr="00FE51D7" w:rsidRDefault="002E189A" w:rsidP="008B73B6">
      <w:pPr>
        <w:spacing w:after="0" w:line="360" w:lineRule="auto"/>
        <w:jc w:val="both"/>
        <w:rPr>
          <w:rFonts w:ascii="Palatino Linotype" w:hAnsi="Palatino Linotype" w:cs="Arial"/>
          <w:sz w:val="24"/>
          <w:szCs w:val="24"/>
        </w:rPr>
      </w:pPr>
    </w:p>
    <w:p w:rsidR="002E189A" w:rsidRPr="00FE51D7" w:rsidRDefault="002E189A" w:rsidP="008B73B6">
      <w:pPr>
        <w:spacing w:after="0" w:line="360" w:lineRule="auto"/>
        <w:jc w:val="both"/>
        <w:rPr>
          <w:rFonts w:ascii="Palatino Linotype" w:hAnsi="Palatino Linotype" w:cs="Arial"/>
          <w:sz w:val="24"/>
          <w:szCs w:val="24"/>
        </w:rPr>
      </w:pPr>
    </w:p>
    <w:p w:rsidR="00275C5C" w:rsidRPr="00FE51D7" w:rsidRDefault="00275C5C" w:rsidP="008B73B6">
      <w:pPr>
        <w:spacing w:after="0" w:line="360" w:lineRule="auto"/>
        <w:jc w:val="both"/>
        <w:rPr>
          <w:rFonts w:ascii="Palatino Linotype" w:hAnsi="Palatino Linotype" w:cs="Arial"/>
          <w:sz w:val="24"/>
          <w:szCs w:val="24"/>
        </w:rPr>
      </w:pPr>
      <w:r w:rsidRPr="00FE51D7">
        <w:rPr>
          <w:rFonts w:ascii="Palatino Linotype" w:hAnsi="Palatino Linotype" w:cs="Arial"/>
          <w:sz w:val="24"/>
          <w:szCs w:val="24"/>
        </w:rPr>
        <w:t>ASÍ LO ACORDÓ, POR UNANIMIDAD DE VOTOS, EL PLENO DEL</w:t>
      </w:r>
      <w:r w:rsidRPr="00FE51D7">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FE51D7">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EN LA </w:t>
      </w:r>
      <w:r w:rsidR="008B73B6" w:rsidRPr="00FE51D7">
        <w:rPr>
          <w:rFonts w:ascii="Palatino Linotype" w:hAnsi="Palatino Linotype" w:cs="Arial"/>
          <w:sz w:val="24"/>
          <w:szCs w:val="24"/>
        </w:rPr>
        <w:t>OCTAV</w:t>
      </w:r>
      <w:r w:rsidRPr="00FE51D7">
        <w:rPr>
          <w:rFonts w:ascii="Palatino Linotype" w:hAnsi="Palatino Linotype" w:cs="Arial"/>
          <w:sz w:val="24"/>
          <w:szCs w:val="24"/>
        </w:rPr>
        <w:t>A SESIÓN ORDINARIA CELEBRADA EL S</w:t>
      </w:r>
      <w:r w:rsidR="008B73B6" w:rsidRPr="00FE51D7">
        <w:rPr>
          <w:rFonts w:ascii="Palatino Linotype" w:hAnsi="Palatino Linotype" w:cs="Arial"/>
          <w:sz w:val="24"/>
          <w:szCs w:val="24"/>
        </w:rPr>
        <w:t>EIS</w:t>
      </w:r>
      <w:r w:rsidRPr="00FE51D7">
        <w:rPr>
          <w:rFonts w:ascii="Palatino Linotype" w:hAnsi="Palatino Linotype" w:cs="Arial"/>
          <w:sz w:val="24"/>
          <w:szCs w:val="24"/>
        </w:rPr>
        <w:t xml:space="preserve"> DE </w:t>
      </w:r>
      <w:r w:rsidR="008B73B6" w:rsidRPr="00FE51D7">
        <w:rPr>
          <w:rFonts w:ascii="Palatino Linotype" w:hAnsi="Palatino Linotype" w:cs="Arial"/>
          <w:sz w:val="24"/>
          <w:szCs w:val="24"/>
        </w:rPr>
        <w:t>MARZ</w:t>
      </w:r>
      <w:r w:rsidRPr="00FE51D7">
        <w:rPr>
          <w:rFonts w:ascii="Palatino Linotype" w:hAnsi="Palatino Linotype" w:cs="Arial"/>
          <w:sz w:val="24"/>
          <w:szCs w:val="24"/>
        </w:rPr>
        <w:t>O DE DOS MIL VEINTI</w:t>
      </w:r>
      <w:r w:rsidR="008B73B6" w:rsidRPr="00FE51D7">
        <w:rPr>
          <w:rFonts w:ascii="Palatino Linotype" w:hAnsi="Palatino Linotype" w:cs="Arial"/>
          <w:sz w:val="24"/>
          <w:szCs w:val="24"/>
        </w:rPr>
        <w:t>CUATRO</w:t>
      </w:r>
      <w:r w:rsidRPr="00FE51D7">
        <w:rPr>
          <w:rFonts w:ascii="Palatino Linotype" w:hAnsi="Palatino Linotype" w:cs="Arial"/>
          <w:sz w:val="24"/>
          <w:szCs w:val="24"/>
        </w:rPr>
        <w:t>, ANTE EL SECRETARIO TÉCNICO DEL PLENO, ALEXIS TAPIA RAMÍREZ. ----------------------------------------------------------------------------------------</w:t>
      </w:r>
      <w:r w:rsidRPr="00FE51D7">
        <w:rPr>
          <w:rFonts w:ascii="Palatino Linotype" w:hAnsi="Palatino Linotype"/>
          <w:sz w:val="24"/>
          <w:szCs w:val="24"/>
        </w:rPr>
        <w:t>----------------------------------------------------------------------------------------------------------------------------------------------------------------------------------------------------------------------------------------------------------------------------------------------------------------------------------------------------------------------------------------------------------------------------------------------------------------------------------------------------------------------------------------------------------------------------------------------------------------------------------------------------------------------------------------------------------------------------------------------------------------------------------</w:t>
      </w:r>
      <w:r w:rsidRPr="00FE51D7">
        <w:rPr>
          <w:rFonts w:ascii="Palatino Linotype" w:hAnsi="Palatino Linotype" w:cs="Arial"/>
          <w:sz w:val="24"/>
          <w:szCs w:val="24"/>
        </w:rPr>
        <w:t>--------------------------------------------------------------------------------------------------------------------------------------------------------------------------------------------------------------------------------------------------------------------------------------------------------------------------------------------------------------------------------------------------------------------------------------------------------------------------------------------------------------------------------------------</w:t>
      </w:r>
      <w:r w:rsidR="002E189A" w:rsidRPr="00FE51D7">
        <w:rPr>
          <w:rFonts w:ascii="Palatino Linotype" w:hAnsi="Palatino Linotype" w:cs="Arial"/>
          <w:sz w:val="24"/>
          <w:szCs w:val="24"/>
        </w:rPr>
        <w:t>----------------------------------------------------------------------------------------------------------------------------------------------------------------------------------------------------------------------------------</w:t>
      </w:r>
    </w:p>
    <w:p w:rsidR="00275C5C" w:rsidRPr="002C3EC8" w:rsidRDefault="00275C5C" w:rsidP="008B73B6">
      <w:pPr>
        <w:spacing w:after="0" w:line="360" w:lineRule="auto"/>
        <w:jc w:val="both"/>
        <w:rPr>
          <w:rFonts w:ascii="Palatino Linotype" w:eastAsia="Calibri" w:hAnsi="Palatino Linotype" w:cs="Times New Roman"/>
          <w:sz w:val="24"/>
          <w:szCs w:val="24"/>
          <w:lang w:eastAsia="es-ES"/>
        </w:rPr>
      </w:pPr>
      <w:r w:rsidRPr="00FE51D7">
        <w:rPr>
          <w:rFonts w:ascii="Palatino Linotype" w:hAnsi="Palatino Linotype"/>
          <w:bCs/>
          <w:sz w:val="18"/>
          <w:szCs w:val="18"/>
        </w:rPr>
        <w:t>JMV/CCR/</w:t>
      </w:r>
      <w:r w:rsidR="00A65F3C" w:rsidRPr="00FE51D7">
        <w:rPr>
          <w:rFonts w:ascii="Palatino Linotype" w:hAnsi="Palatino Linotype"/>
          <w:bCs/>
          <w:sz w:val="18"/>
          <w:szCs w:val="18"/>
        </w:rPr>
        <w:t>BPAC</w:t>
      </w:r>
      <w:bookmarkStart w:id="0" w:name="_GoBack"/>
      <w:bookmarkEnd w:id="0"/>
    </w:p>
    <w:p w:rsidR="00275C5C" w:rsidRPr="002C3EC8" w:rsidRDefault="00275C5C" w:rsidP="008B73B6">
      <w:pPr>
        <w:spacing w:after="0" w:line="360" w:lineRule="auto"/>
        <w:jc w:val="both"/>
        <w:rPr>
          <w:rFonts w:ascii="Palatino Linotype" w:eastAsia="Calibri" w:hAnsi="Palatino Linotype" w:cs="Times New Roman"/>
          <w:sz w:val="24"/>
          <w:szCs w:val="24"/>
          <w:lang w:eastAsia="es-ES"/>
        </w:rPr>
      </w:pPr>
    </w:p>
    <w:p w:rsidR="00275C5C" w:rsidRPr="002C3EC8" w:rsidRDefault="00275C5C" w:rsidP="008B73B6">
      <w:pPr>
        <w:spacing w:after="0" w:line="360" w:lineRule="auto"/>
        <w:jc w:val="both"/>
        <w:rPr>
          <w:rFonts w:ascii="Palatino Linotype" w:eastAsia="Calibri" w:hAnsi="Palatino Linotype" w:cs="Times New Roman"/>
          <w:sz w:val="24"/>
          <w:szCs w:val="24"/>
          <w:lang w:eastAsia="es-ES"/>
        </w:rPr>
      </w:pPr>
    </w:p>
    <w:p w:rsidR="00275C5C" w:rsidRPr="002C3EC8" w:rsidRDefault="00275C5C" w:rsidP="008B73B6">
      <w:pPr>
        <w:spacing w:after="0" w:line="360" w:lineRule="auto"/>
        <w:jc w:val="both"/>
        <w:rPr>
          <w:rFonts w:ascii="Palatino Linotype" w:eastAsia="Calibri" w:hAnsi="Palatino Linotype" w:cs="Times New Roman"/>
          <w:sz w:val="24"/>
          <w:szCs w:val="24"/>
          <w:lang w:eastAsia="es-ES"/>
        </w:rPr>
      </w:pPr>
    </w:p>
    <w:p w:rsidR="00275C5C" w:rsidRPr="002C3EC8" w:rsidRDefault="00275C5C" w:rsidP="008B73B6">
      <w:pPr>
        <w:spacing w:after="0" w:line="360" w:lineRule="auto"/>
        <w:jc w:val="both"/>
        <w:rPr>
          <w:rFonts w:ascii="Palatino Linotype" w:eastAsia="Calibri" w:hAnsi="Palatino Linotype" w:cs="Times New Roman"/>
          <w:sz w:val="24"/>
          <w:szCs w:val="24"/>
          <w:lang w:eastAsia="es-ES"/>
        </w:rPr>
      </w:pPr>
    </w:p>
    <w:p w:rsidR="00275C5C" w:rsidRPr="002C3EC8" w:rsidRDefault="00275C5C" w:rsidP="008B73B6">
      <w:pPr>
        <w:spacing w:after="0" w:line="360" w:lineRule="auto"/>
        <w:jc w:val="both"/>
        <w:rPr>
          <w:rFonts w:ascii="Palatino Linotype" w:eastAsia="Calibri" w:hAnsi="Palatino Linotype" w:cs="Times New Roman"/>
          <w:sz w:val="24"/>
          <w:szCs w:val="24"/>
          <w:lang w:eastAsia="es-ES"/>
        </w:rPr>
      </w:pPr>
    </w:p>
    <w:p w:rsidR="00275C5C" w:rsidRPr="002C3EC8" w:rsidRDefault="00275C5C" w:rsidP="008B73B6">
      <w:pPr>
        <w:spacing w:after="0" w:line="360" w:lineRule="auto"/>
        <w:jc w:val="both"/>
        <w:rPr>
          <w:rFonts w:ascii="Palatino Linotype" w:eastAsia="Calibri" w:hAnsi="Palatino Linotype" w:cs="Times New Roman"/>
          <w:sz w:val="24"/>
          <w:szCs w:val="24"/>
          <w:lang w:eastAsia="es-ES"/>
        </w:rPr>
      </w:pPr>
    </w:p>
    <w:p w:rsidR="00275C5C" w:rsidRPr="002C3EC8" w:rsidRDefault="00275C5C" w:rsidP="008B73B6">
      <w:pPr>
        <w:spacing w:after="0" w:line="360" w:lineRule="auto"/>
        <w:jc w:val="both"/>
        <w:rPr>
          <w:rFonts w:ascii="Palatino Linotype" w:eastAsia="Calibri" w:hAnsi="Palatino Linotype" w:cs="Times New Roman"/>
          <w:sz w:val="24"/>
          <w:szCs w:val="24"/>
          <w:lang w:eastAsia="es-ES"/>
        </w:rPr>
      </w:pPr>
    </w:p>
    <w:p w:rsidR="00275C5C" w:rsidRPr="002C3EC8" w:rsidRDefault="00275C5C" w:rsidP="008B73B6">
      <w:pPr>
        <w:spacing w:after="0" w:line="360" w:lineRule="auto"/>
        <w:jc w:val="both"/>
        <w:rPr>
          <w:rFonts w:ascii="Palatino Linotype" w:eastAsia="Calibri" w:hAnsi="Palatino Linotype" w:cs="Times New Roman"/>
          <w:sz w:val="24"/>
          <w:szCs w:val="24"/>
          <w:lang w:eastAsia="es-ES"/>
        </w:rPr>
      </w:pPr>
    </w:p>
    <w:p w:rsidR="00275C5C" w:rsidRPr="002C3EC8" w:rsidRDefault="00275C5C" w:rsidP="008B73B6">
      <w:pPr>
        <w:spacing w:after="0" w:line="360" w:lineRule="auto"/>
        <w:jc w:val="both"/>
        <w:rPr>
          <w:rFonts w:ascii="Palatino Linotype" w:eastAsia="Calibri" w:hAnsi="Palatino Linotype" w:cs="Times New Roman"/>
          <w:sz w:val="24"/>
          <w:szCs w:val="24"/>
          <w:lang w:eastAsia="es-ES"/>
        </w:rPr>
      </w:pPr>
    </w:p>
    <w:p w:rsidR="00275C5C" w:rsidRPr="002C3EC8" w:rsidRDefault="00275C5C" w:rsidP="008B73B6">
      <w:pPr>
        <w:spacing w:after="0" w:line="360" w:lineRule="auto"/>
        <w:jc w:val="both"/>
        <w:rPr>
          <w:rFonts w:ascii="Palatino Linotype" w:eastAsia="Calibri" w:hAnsi="Palatino Linotype" w:cs="Times New Roman"/>
          <w:sz w:val="24"/>
          <w:szCs w:val="24"/>
          <w:lang w:eastAsia="es-ES"/>
        </w:rPr>
      </w:pPr>
    </w:p>
    <w:p w:rsidR="00275C5C" w:rsidRPr="002C3EC8" w:rsidRDefault="00275C5C" w:rsidP="008B73B6">
      <w:pPr>
        <w:spacing w:after="0" w:line="360" w:lineRule="auto"/>
        <w:jc w:val="both"/>
        <w:rPr>
          <w:rFonts w:ascii="Palatino Linotype" w:eastAsia="Calibri" w:hAnsi="Palatino Linotype" w:cs="Times New Roman"/>
          <w:sz w:val="24"/>
          <w:szCs w:val="24"/>
          <w:lang w:eastAsia="es-ES"/>
        </w:rPr>
      </w:pPr>
    </w:p>
    <w:p w:rsidR="00275C5C" w:rsidRPr="002C3EC8" w:rsidRDefault="00275C5C" w:rsidP="008B73B6">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rsidR="00275C5C" w:rsidRPr="002C3EC8" w:rsidRDefault="00275C5C" w:rsidP="008B73B6">
      <w:pPr>
        <w:spacing w:after="0"/>
        <w:jc w:val="both"/>
        <w:rPr>
          <w:rFonts w:ascii="Palatino Linotype" w:hAnsi="Palatino Linotype"/>
        </w:rPr>
      </w:pPr>
    </w:p>
    <w:p w:rsidR="00275C5C" w:rsidRDefault="00275C5C" w:rsidP="008B73B6">
      <w:pPr>
        <w:spacing w:after="0"/>
        <w:jc w:val="both"/>
      </w:pPr>
    </w:p>
    <w:p w:rsidR="00275C5C" w:rsidRDefault="00275C5C" w:rsidP="008B73B6">
      <w:pPr>
        <w:spacing w:after="0"/>
        <w:jc w:val="both"/>
      </w:pPr>
    </w:p>
    <w:p w:rsidR="00275C5C" w:rsidRDefault="00275C5C" w:rsidP="008B73B6">
      <w:pPr>
        <w:spacing w:after="0"/>
      </w:pPr>
    </w:p>
    <w:p w:rsidR="00275C5C" w:rsidRDefault="00275C5C" w:rsidP="008B73B6">
      <w:pPr>
        <w:spacing w:after="0"/>
      </w:pPr>
    </w:p>
    <w:p w:rsidR="00A97145" w:rsidRDefault="00A97145" w:rsidP="008B73B6">
      <w:pPr>
        <w:spacing w:after="0"/>
      </w:pPr>
    </w:p>
    <w:sectPr w:rsidR="00A97145" w:rsidSect="00864E51">
      <w:headerReference w:type="default" r:id="rId10"/>
      <w:footerReference w:type="default" r:id="rId11"/>
      <w:headerReference w:type="first" r:id="rId12"/>
      <w:footerReference w:type="first" r:id="rId1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5C5C" w:rsidRDefault="00275C5C" w:rsidP="00275C5C">
      <w:pPr>
        <w:spacing w:after="0" w:line="240" w:lineRule="auto"/>
      </w:pPr>
      <w:r>
        <w:separator/>
      </w:r>
    </w:p>
  </w:endnote>
  <w:endnote w:type="continuationSeparator" w:id="0">
    <w:p w:rsidR="00275C5C" w:rsidRDefault="00275C5C" w:rsidP="00275C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E51" w:rsidRPr="000B69FA" w:rsidRDefault="00275C5C" w:rsidP="00864E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E51D7">
      <w:rPr>
        <w:rFonts w:ascii="Palatino Linotype" w:hAnsi="Palatino Linotype"/>
        <w:bCs/>
        <w:noProof/>
        <w:sz w:val="20"/>
      </w:rPr>
      <w:t>18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E51D7">
      <w:rPr>
        <w:rFonts w:ascii="Palatino Linotype" w:hAnsi="Palatino Linotype"/>
        <w:bCs/>
        <w:noProof/>
        <w:sz w:val="20"/>
      </w:rPr>
      <w:t>27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E51" w:rsidRPr="000B69FA" w:rsidRDefault="00275C5C" w:rsidP="00864E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E51D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E51D7">
      <w:rPr>
        <w:rFonts w:ascii="Palatino Linotype" w:hAnsi="Palatino Linotype"/>
        <w:bCs/>
        <w:noProof/>
        <w:sz w:val="20"/>
      </w:rPr>
      <w:t>27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5C5C" w:rsidRDefault="00275C5C" w:rsidP="00275C5C">
      <w:pPr>
        <w:spacing w:after="0" w:line="240" w:lineRule="auto"/>
      </w:pPr>
      <w:r>
        <w:separator/>
      </w:r>
    </w:p>
  </w:footnote>
  <w:footnote w:type="continuationSeparator" w:id="0">
    <w:p w:rsidR="00275C5C" w:rsidRDefault="00275C5C" w:rsidP="00275C5C">
      <w:pPr>
        <w:spacing w:after="0" w:line="240" w:lineRule="auto"/>
      </w:pPr>
      <w:r>
        <w:continuationSeparator/>
      </w:r>
    </w:p>
  </w:footnote>
  <w:footnote w:id="1">
    <w:p w:rsidR="00275C5C" w:rsidRPr="005552A8" w:rsidRDefault="00275C5C" w:rsidP="00275C5C">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275C5C" w:rsidRPr="005552A8" w:rsidRDefault="00275C5C" w:rsidP="00275C5C">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E51" w:rsidRDefault="00275C5C">
    <w:pPr>
      <w:pStyle w:val="Encabezado"/>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68E0690A" wp14:editId="042A9986">
          <wp:simplePos x="0" y="0"/>
          <wp:positionH relativeFrom="page">
            <wp:posOffset>38735</wp:posOffset>
          </wp:positionH>
          <wp:positionV relativeFrom="page">
            <wp:posOffset>19685</wp:posOffset>
          </wp:positionV>
          <wp:extent cx="7705725" cy="10048875"/>
          <wp:effectExtent l="0" t="0" r="9525" b="9525"/>
          <wp:wrapNone/>
          <wp:docPr id="21" name="Imagen 2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864E51" w:rsidTr="00864E51">
      <w:trPr>
        <w:trHeight w:val="227"/>
      </w:trPr>
      <w:tc>
        <w:tcPr>
          <w:tcW w:w="5529" w:type="dxa"/>
          <w:hideMark/>
        </w:tcPr>
        <w:p w:rsidR="00864E51" w:rsidRDefault="00275C5C" w:rsidP="00864E51">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864E51" w:rsidRPr="00B4142F" w:rsidRDefault="00666E1F" w:rsidP="006200CF">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275C5C">
            <w:rPr>
              <w:rFonts w:ascii="Palatino Linotype" w:hAnsi="Palatino Linotype" w:cs="Arial"/>
              <w:bCs/>
              <w:sz w:val="24"/>
              <w:lang w:eastAsia="es-MX"/>
            </w:rPr>
            <w:t>3</w:t>
          </w:r>
          <w:r>
            <w:rPr>
              <w:rFonts w:ascii="Palatino Linotype" w:hAnsi="Palatino Linotype" w:cs="Arial"/>
              <w:bCs/>
              <w:sz w:val="24"/>
              <w:lang w:eastAsia="es-MX"/>
            </w:rPr>
            <w:t>73</w:t>
          </w:r>
          <w:r w:rsidR="00275C5C">
            <w:rPr>
              <w:rFonts w:ascii="Palatino Linotype" w:hAnsi="Palatino Linotype" w:cs="Arial"/>
              <w:bCs/>
              <w:sz w:val="24"/>
              <w:lang w:eastAsia="es-MX"/>
            </w:rPr>
            <w:t>5/INFOEM/IP/RR/202</w:t>
          </w:r>
          <w:r>
            <w:rPr>
              <w:rFonts w:ascii="Palatino Linotype" w:hAnsi="Palatino Linotype" w:cs="Arial"/>
              <w:bCs/>
              <w:sz w:val="24"/>
              <w:lang w:eastAsia="es-MX"/>
            </w:rPr>
            <w:t>3</w:t>
          </w:r>
          <w:r w:rsidR="00275C5C">
            <w:rPr>
              <w:rFonts w:ascii="Palatino Linotype" w:hAnsi="Palatino Linotype" w:cs="Arial"/>
              <w:bCs/>
              <w:sz w:val="24"/>
              <w:lang w:eastAsia="es-MX"/>
            </w:rPr>
            <w:t xml:space="preserve"> </w:t>
          </w:r>
        </w:p>
      </w:tc>
    </w:tr>
    <w:tr w:rsidR="00864E51" w:rsidTr="00864E51">
      <w:trPr>
        <w:trHeight w:val="242"/>
      </w:trPr>
      <w:tc>
        <w:tcPr>
          <w:tcW w:w="5529" w:type="dxa"/>
          <w:hideMark/>
        </w:tcPr>
        <w:p w:rsidR="00864E51" w:rsidRDefault="00275C5C" w:rsidP="00864E51">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864E51" w:rsidRPr="00F06FED" w:rsidRDefault="00275C5C" w:rsidP="00F07EC3">
          <w:pPr>
            <w:spacing w:after="120" w:line="256" w:lineRule="auto"/>
            <w:ind w:left="639" w:right="214"/>
            <w:jc w:val="both"/>
            <w:rPr>
              <w:rFonts w:ascii="Palatino Linotype" w:hAnsi="Palatino Linotype" w:cs="Arial"/>
            </w:rPr>
          </w:pPr>
          <w:r w:rsidRPr="00385407">
            <w:rPr>
              <w:rFonts w:ascii="Palatino Linotype" w:hAnsi="Palatino Linotype" w:cs="Arial"/>
              <w:szCs w:val="20"/>
            </w:rPr>
            <w:t xml:space="preserve">Ayuntamiento </w:t>
          </w:r>
          <w:r w:rsidR="00666E1F" w:rsidRPr="005D1E37">
            <w:rPr>
              <w:rFonts w:ascii="Palatino Linotype" w:hAnsi="Palatino Linotype" w:cs="Arial"/>
            </w:rPr>
            <w:t xml:space="preserve">de </w:t>
          </w:r>
          <w:r w:rsidR="00666E1F">
            <w:rPr>
              <w:rFonts w:ascii="Palatino Linotype" w:hAnsi="Palatino Linotype" w:cs="Arial"/>
            </w:rPr>
            <w:t>Ixtapaluca</w:t>
          </w:r>
        </w:p>
      </w:tc>
    </w:tr>
    <w:tr w:rsidR="00864E51" w:rsidTr="00864E51">
      <w:trPr>
        <w:trHeight w:val="342"/>
      </w:trPr>
      <w:tc>
        <w:tcPr>
          <w:tcW w:w="5529" w:type="dxa"/>
          <w:hideMark/>
        </w:tcPr>
        <w:p w:rsidR="00864E51" w:rsidRDefault="00275C5C" w:rsidP="00864E51">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rsidR="00864E51" w:rsidRDefault="00275C5C" w:rsidP="00864E51">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rsidR="00864E51" w:rsidRDefault="00FE51D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864E51" w:rsidTr="00864E51">
      <w:trPr>
        <w:trHeight w:val="227"/>
      </w:trPr>
      <w:tc>
        <w:tcPr>
          <w:tcW w:w="5529" w:type="dxa"/>
          <w:hideMark/>
        </w:tcPr>
        <w:p w:rsidR="00864E51" w:rsidRPr="005D1E37" w:rsidRDefault="00275C5C" w:rsidP="00864E51">
          <w:pPr>
            <w:spacing w:after="120" w:line="256" w:lineRule="auto"/>
            <w:ind w:right="204"/>
            <w:jc w:val="right"/>
            <w:rPr>
              <w:rFonts w:ascii="Palatino Linotype" w:hAnsi="Palatino Linotype" w:cs="Arial"/>
              <w:b/>
            </w:rPr>
          </w:pPr>
          <w:r w:rsidRPr="005D1E37">
            <w:rPr>
              <w:rFonts w:ascii="Palatino Linotype" w:hAnsi="Palatino Linotype" w:cs="Arial"/>
              <w:b/>
            </w:rPr>
            <w:t>Recurso de Revisión N°:</w:t>
          </w:r>
        </w:p>
      </w:tc>
      <w:tc>
        <w:tcPr>
          <w:tcW w:w="4536" w:type="dxa"/>
          <w:hideMark/>
        </w:tcPr>
        <w:p w:rsidR="00864E51" w:rsidRPr="005D1E37" w:rsidRDefault="00666E1F" w:rsidP="00666E1F">
          <w:pPr>
            <w:spacing w:after="120" w:line="256" w:lineRule="auto"/>
            <w:ind w:left="639" w:right="214"/>
            <w:jc w:val="both"/>
            <w:rPr>
              <w:rFonts w:ascii="Palatino Linotype" w:hAnsi="Palatino Linotype" w:cs="Arial"/>
            </w:rPr>
          </w:pPr>
          <w:r>
            <w:rPr>
              <w:rFonts w:ascii="Palatino Linotype" w:hAnsi="Palatino Linotype" w:cs="Arial"/>
              <w:bCs/>
              <w:lang w:eastAsia="es-MX"/>
            </w:rPr>
            <w:t>0</w:t>
          </w:r>
          <w:r w:rsidR="00275C5C">
            <w:rPr>
              <w:rFonts w:ascii="Palatino Linotype" w:hAnsi="Palatino Linotype" w:cs="Arial"/>
              <w:bCs/>
              <w:lang w:eastAsia="es-MX"/>
            </w:rPr>
            <w:t>3</w:t>
          </w:r>
          <w:r>
            <w:rPr>
              <w:rFonts w:ascii="Palatino Linotype" w:hAnsi="Palatino Linotype" w:cs="Arial"/>
              <w:bCs/>
              <w:lang w:eastAsia="es-MX"/>
            </w:rPr>
            <w:t>73</w:t>
          </w:r>
          <w:r w:rsidR="00275C5C" w:rsidRPr="005D1E37">
            <w:rPr>
              <w:rFonts w:ascii="Palatino Linotype" w:hAnsi="Palatino Linotype" w:cs="Arial"/>
              <w:bCs/>
              <w:lang w:eastAsia="es-MX"/>
            </w:rPr>
            <w:t>5/INFOEM/IP/RR/202</w:t>
          </w:r>
          <w:r>
            <w:rPr>
              <w:rFonts w:ascii="Palatino Linotype" w:hAnsi="Palatino Linotype" w:cs="Arial"/>
              <w:bCs/>
              <w:lang w:eastAsia="es-MX"/>
            </w:rPr>
            <w:t>3</w:t>
          </w:r>
        </w:p>
      </w:tc>
    </w:tr>
    <w:tr w:rsidR="00864E51" w:rsidTr="00864E51">
      <w:trPr>
        <w:trHeight w:val="196"/>
      </w:trPr>
      <w:tc>
        <w:tcPr>
          <w:tcW w:w="5529" w:type="dxa"/>
          <w:hideMark/>
        </w:tcPr>
        <w:p w:rsidR="00864E51" w:rsidRPr="005D1E37" w:rsidRDefault="00275C5C" w:rsidP="00864E51">
          <w:pPr>
            <w:spacing w:after="120" w:line="256" w:lineRule="auto"/>
            <w:ind w:right="204"/>
            <w:jc w:val="right"/>
            <w:rPr>
              <w:rFonts w:ascii="Palatino Linotype" w:hAnsi="Palatino Linotype" w:cs="Arial"/>
              <w:b/>
            </w:rPr>
          </w:pPr>
          <w:r w:rsidRPr="005D1E37">
            <w:rPr>
              <w:rFonts w:ascii="Palatino Linotype" w:hAnsi="Palatino Linotype" w:cs="Arial"/>
              <w:b/>
            </w:rPr>
            <w:t>Recurrente:</w:t>
          </w:r>
        </w:p>
      </w:tc>
      <w:tc>
        <w:tcPr>
          <w:tcW w:w="4536" w:type="dxa"/>
          <w:hideMark/>
        </w:tcPr>
        <w:p w:rsidR="00864E51" w:rsidRPr="005D1E37" w:rsidRDefault="005E08BE" w:rsidP="005E08BE">
          <w:pPr>
            <w:spacing w:after="120" w:line="256" w:lineRule="auto"/>
            <w:ind w:left="639" w:right="214"/>
            <w:jc w:val="both"/>
            <w:rPr>
              <w:rFonts w:ascii="Palatino Linotype" w:hAnsi="Palatino Linotype" w:cs="Arial"/>
            </w:rPr>
          </w:pPr>
          <w:r>
            <w:rPr>
              <w:rFonts w:ascii="Palatino Linotype" w:hAnsi="Palatino Linotype" w:cs="Arial"/>
            </w:rPr>
            <w:t>XXXXXXXXXXXXXXXXXX</w:t>
          </w:r>
          <w:r w:rsidR="00666E1F" w:rsidRPr="00666E1F">
            <w:rPr>
              <w:rFonts w:ascii="Palatino Linotype" w:hAnsi="Palatino Linotype" w:cs="Arial"/>
            </w:rPr>
            <w:t xml:space="preserve"> </w:t>
          </w:r>
          <w:r>
            <w:rPr>
              <w:rFonts w:ascii="Palatino Linotype" w:hAnsi="Palatino Linotype" w:cs="Arial"/>
            </w:rPr>
            <w:t>XXXXXXXX</w:t>
          </w:r>
        </w:p>
      </w:tc>
    </w:tr>
    <w:tr w:rsidR="00864E51" w:rsidTr="00864E51">
      <w:trPr>
        <w:trHeight w:val="242"/>
      </w:trPr>
      <w:tc>
        <w:tcPr>
          <w:tcW w:w="5529" w:type="dxa"/>
          <w:hideMark/>
        </w:tcPr>
        <w:p w:rsidR="00864E51" w:rsidRPr="005D1E37" w:rsidRDefault="00275C5C" w:rsidP="00864E51">
          <w:pPr>
            <w:spacing w:after="120" w:line="256" w:lineRule="auto"/>
            <w:ind w:right="204"/>
            <w:jc w:val="right"/>
            <w:rPr>
              <w:rFonts w:ascii="Palatino Linotype" w:hAnsi="Palatino Linotype" w:cs="Arial"/>
              <w:b/>
            </w:rPr>
          </w:pPr>
          <w:r w:rsidRPr="005D1E37">
            <w:rPr>
              <w:rFonts w:ascii="Palatino Linotype" w:hAnsi="Palatino Linotype" w:cs="Arial"/>
              <w:b/>
            </w:rPr>
            <w:t>Sujeto Obligado:</w:t>
          </w:r>
        </w:p>
      </w:tc>
      <w:tc>
        <w:tcPr>
          <w:tcW w:w="4536" w:type="dxa"/>
          <w:hideMark/>
        </w:tcPr>
        <w:p w:rsidR="00864E51" w:rsidRPr="005D1E37" w:rsidRDefault="00275C5C" w:rsidP="00666E1F">
          <w:pPr>
            <w:spacing w:after="120" w:line="256" w:lineRule="auto"/>
            <w:ind w:left="639" w:right="214"/>
            <w:jc w:val="both"/>
            <w:rPr>
              <w:rFonts w:ascii="Palatino Linotype" w:hAnsi="Palatino Linotype" w:cs="Arial"/>
            </w:rPr>
          </w:pPr>
          <w:r w:rsidRPr="005D1E37">
            <w:rPr>
              <w:rFonts w:ascii="Palatino Linotype" w:hAnsi="Palatino Linotype" w:cs="Arial"/>
            </w:rPr>
            <w:t xml:space="preserve">Ayuntamiento de </w:t>
          </w:r>
          <w:r w:rsidR="00666E1F">
            <w:rPr>
              <w:rFonts w:ascii="Palatino Linotype" w:hAnsi="Palatino Linotype" w:cs="Arial"/>
            </w:rPr>
            <w:t>Ixtapaluca</w:t>
          </w:r>
        </w:p>
      </w:tc>
    </w:tr>
    <w:tr w:rsidR="00864E51" w:rsidTr="00864E51">
      <w:trPr>
        <w:trHeight w:val="342"/>
      </w:trPr>
      <w:tc>
        <w:tcPr>
          <w:tcW w:w="5529" w:type="dxa"/>
          <w:hideMark/>
        </w:tcPr>
        <w:p w:rsidR="00864E51" w:rsidRPr="005D1E37" w:rsidRDefault="00275C5C" w:rsidP="00864E51">
          <w:pPr>
            <w:tabs>
              <w:tab w:val="left" w:pos="4892"/>
            </w:tabs>
            <w:spacing w:after="120" w:line="256" w:lineRule="auto"/>
            <w:ind w:right="204"/>
            <w:jc w:val="right"/>
            <w:rPr>
              <w:rFonts w:ascii="Palatino Linotype" w:hAnsi="Palatino Linotype" w:cs="Arial"/>
              <w:b/>
            </w:rPr>
          </w:pPr>
          <w:r w:rsidRPr="005D1E37">
            <w:rPr>
              <w:rFonts w:ascii="Palatino Linotype" w:hAnsi="Palatino Linotype" w:cs="Arial"/>
              <w:b/>
            </w:rPr>
            <w:t>Comisionado Ponente:</w:t>
          </w:r>
        </w:p>
      </w:tc>
      <w:tc>
        <w:tcPr>
          <w:tcW w:w="4536" w:type="dxa"/>
          <w:hideMark/>
        </w:tcPr>
        <w:p w:rsidR="00864E51" w:rsidRPr="005D1E37" w:rsidRDefault="00275C5C" w:rsidP="00864E51">
          <w:pPr>
            <w:spacing w:after="120" w:line="256" w:lineRule="auto"/>
            <w:ind w:left="639" w:right="214"/>
            <w:jc w:val="both"/>
            <w:rPr>
              <w:rFonts w:ascii="Palatino Linotype" w:hAnsi="Palatino Linotype" w:cs="Arial"/>
            </w:rPr>
          </w:pPr>
          <w:r w:rsidRPr="005D1E37">
            <w:rPr>
              <w:rFonts w:ascii="Palatino Linotype" w:hAnsi="Palatino Linotype" w:cs="Arial"/>
            </w:rPr>
            <w:t xml:space="preserve">José Martínez Vilchis </w:t>
          </w:r>
        </w:p>
      </w:tc>
    </w:tr>
  </w:tbl>
  <w:p w:rsidR="00864E51" w:rsidRDefault="00275C5C">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71506AF1" wp14:editId="35238168">
          <wp:simplePos x="0" y="0"/>
          <wp:positionH relativeFrom="page">
            <wp:posOffset>29210</wp:posOffset>
          </wp:positionH>
          <wp:positionV relativeFrom="page">
            <wp:posOffset>34925</wp:posOffset>
          </wp:positionV>
          <wp:extent cx="7705725" cy="10048875"/>
          <wp:effectExtent l="19050" t="19050" r="28575" b="28575"/>
          <wp:wrapNone/>
          <wp:docPr id="22" name="Imagen 2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F3CF3"/>
    <w:multiLevelType w:val="hybridMultilevel"/>
    <w:tmpl w:val="65085A2C"/>
    <w:lvl w:ilvl="0" w:tplc="07F4706C">
      <w:start w:val="1"/>
      <w:numFmt w:val="bullet"/>
      <w:lvlText w:val="-"/>
      <w:lvlJc w:val="left"/>
      <w:pPr>
        <w:ind w:left="1080" w:hanging="360"/>
      </w:pPr>
      <w:rPr>
        <w:rFonts w:ascii="Palatino Linotype" w:eastAsia="Times New Roman" w:hAnsi="Palatino Linotype" w:cs="Arial"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2"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3" w15:restartNumberingAfterBreak="0">
    <w:nsid w:val="46EA3809"/>
    <w:multiLevelType w:val="hybridMultilevel"/>
    <w:tmpl w:val="E9E482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A511C0A"/>
    <w:multiLevelType w:val="hybridMultilevel"/>
    <w:tmpl w:val="747AD5A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5B2C723A"/>
    <w:multiLevelType w:val="hybridMultilevel"/>
    <w:tmpl w:val="68D643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9E7723A"/>
    <w:multiLevelType w:val="hybridMultilevel"/>
    <w:tmpl w:val="DA2434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3"/>
  </w:num>
  <w:num w:numId="3">
    <w:abstractNumId w:val="7"/>
  </w:num>
  <w:num w:numId="4">
    <w:abstractNumId w:val="2"/>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C5C"/>
    <w:rsid w:val="00077B73"/>
    <w:rsid w:val="00103C98"/>
    <w:rsid w:val="002326FD"/>
    <w:rsid w:val="00275C5C"/>
    <w:rsid w:val="002E189A"/>
    <w:rsid w:val="0030261E"/>
    <w:rsid w:val="00332CF5"/>
    <w:rsid w:val="00552FF9"/>
    <w:rsid w:val="00566996"/>
    <w:rsid w:val="005E08BE"/>
    <w:rsid w:val="006200CF"/>
    <w:rsid w:val="00666E1F"/>
    <w:rsid w:val="00692756"/>
    <w:rsid w:val="0078648D"/>
    <w:rsid w:val="007A6D30"/>
    <w:rsid w:val="00813DFF"/>
    <w:rsid w:val="008B73B6"/>
    <w:rsid w:val="00A65CF6"/>
    <w:rsid w:val="00A65F3C"/>
    <w:rsid w:val="00A97145"/>
    <w:rsid w:val="00C76B7D"/>
    <w:rsid w:val="00D90E83"/>
    <w:rsid w:val="00DB1DA7"/>
    <w:rsid w:val="00FE51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7572036A-1A64-4CA7-B779-8F740C004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5C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75C5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275C5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275C5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275C5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75C5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75C5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275C5C"/>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275C5C"/>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275C5C"/>
    <w:rPr>
      <w:color w:val="0563C1" w:themeColor="hyperlink"/>
      <w:u w:val="single"/>
    </w:rPr>
  </w:style>
  <w:style w:type="paragraph" w:styleId="Sinespaciado">
    <w:name w:val="No Spacing"/>
    <w:aliases w:val="Francesa,INAI"/>
    <w:link w:val="SinespaciadoCar"/>
    <w:uiPriority w:val="1"/>
    <w:qFormat/>
    <w:rsid w:val="00275C5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275C5C"/>
    <w:rPr>
      <w:rFonts w:ascii="Times New Roman" w:eastAsia="Times New Roman" w:hAnsi="Times New Roman" w:cs="Times New Roman"/>
      <w:sz w:val="24"/>
      <w:szCs w:val="24"/>
      <w:lang w:eastAsia="es-ES"/>
    </w:rPr>
  </w:style>
  <w:style w:type="paragraph" w:customStyle="1" w:styleId="infoemcitas">
    <w:name w:val="infoem citas"/>
    <w:basedOn w:val="Normal"/>
    <w:qFormat/>
    <w:rsid w:val="00275C5C"/>
    <w:pPr>
      <w:spacing w:before="240" w:line="360" w:lineRule="auto"/>
      <w:ind w:left="851" w:right="851"/>
      <w:jc w:val="both"/>
    </w:pPr>
    <w:rPr>
      <w:rFonts w:ascii="Palatino Linotype" w:hAnsi="Palatino Linotype"/>
      <w:i/>
    </w:rPr>
  </w:style>
  <w:style w:type="paragraph" w:customStyle="1" w:styleId="INFOEM">
    <w:name w:val="INFOEM"/>
    <w:basedOn w:val="Normal"/>
    <w:qFormat/>
    <w:rsid w:val="00275C5C"/>
    <w:pPr>
      <w:spacing w:before="240" w:line="360" w:lineRule="auto"/>
      <w:ind w:left="851" w:right="851"/>
      <w:jc w:val="both"/>
    </w:pPr>
    <w:rPr>
      <w:rFonts w:ascii="Palatino Linotype" w:hAnsi="Palatino Linotype"/>
      <w:i/>
      <w:szCs w:val="14"/>
    </w:rPr>
  </w:style>
  <w:style w:type="table" w:styleId="Tablaconcuadrcula">
    <w:name w:val="Table Grid"/>
    <w:basedOn w:val="Tablanormal"/>
    <w:uiPriority w:val="39"/>
    <w:rsid w:val="00332C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4497172">
      <w:bodyDiv w:val="1"/>
      <w:marLeft w:val="0"/>
      <w:marRight w:val="0"/>
      <w:marTop w:val="0"/>
      <w:marBottom w:val="0"/>
      <w:divBdr>
        <w:top w:val="none" w:sz="0" w:space="0" w:color="auto"/>
        <w:left w:val="none" w:sz="0" w:space="0" w:color="auto"/>
        <w:bottom w:val="none" w:sz="0" w:space="0" w:color="auto"/>
        <w:right w:val="none" w:sz="0" w:space="0" w:color="auto"/>
      </w:divBdr>
    </w:div>
    <w:div w:id="1849363357">
      <w:bodyDiv w:val="1"/>
      <w:marLeft w:val="0"/>
      <w:marRight w:val="0"/>
      <w:marTop w:val="0"/>
      <w:marBottom w:val="0"/>
      <w:divBdr>
        <w:top w:val="none" w:sz="0" w:space="0" w:color="auto"/>
        <w:left w:val="none" w:sz="0" w:space="0" w:color="auto"/>
        <w:bottom w:val="none" w:sz="0" w:space="0" w:color="auto"/>
        <w:right w:val="none" w:sz="0" w:space="0" w:color="auto"/>
      </w:divBdr>
    </w:div>
    <w:div w:id="1962422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27</Pages>
  <Words>6587</Words>
  <Characters>36231</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42733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INFOEM413</dc:creator>
  <cp:keywords/>
  <dc:description/>
  <cp:lastModifiedBy>INFOEM492</cp:lastModifiedBy>
  <cp:revision>7</cp:revision>
  <dcterms:created xsi:type="dcterms:W3CDTF">2024-02-28T22:56:00Z</dcterms:created>
  <dcterms:modified xsi:type="dcterms:W3CDTF">2024-05-17T00:19:00Z</dcterms:modified>
</cp:coreProperties>
</file>