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FF222" w14:textId="68D3FDB3" w:rsidR="00404100" w:rsidRPr="00B07DB5" w:rsidRDefault="00073E8B">
      <w:pPr>
        <w:spacing w:before="240" w:after="240" w:line="360" w:lineRule="auto"/>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w:t>
      </w:r>
      <w:r w:rsidR="00F46BE2" w:rsidRPr="00B07DB5">
        <w:rPr>
          <w:rFonts w:ascii="Palatino Linotype" w:eastAsia="Palatino Linotype" w:hAnsi="Palatino Linotype" w:cs="Palatino Linotype"/>
          <w:sz w:val="22"/>
          <w:szCs w:val="22"/>
        </w:rPr>
        <w:t>pec, Estado de México; del once (11) de diciembre</w:t>
      </w:r>
      <w:r w:rsidRPr="00B07DB5">
        <w:rPr>
          <w:rFonts w:ascii="Palatino Linotype" w:eastAsia="Palatino Linotype" w:hAnsi="Palatino Linotype" w:cs="Palatino Linotype"/>
          <w:sz w:val="22"/>
          <w:szCs w:val="22"/>
        </w:rPr>
        <w:t xml:space="preserve"> de dos mil veinticuatro.</w:t>
      </w:r>
    </w:p>
    <w:p w14:paraId="052903E8" w14:textId="57880F9A" w:rsidR="00404100" w:rsidRPr="00B07DB5" w:rsidRDefault="00073E8B">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b/>
          <w:color w:val="000000"/>
          <w:sz w:val="22"/>
          <w:szCs w:val="22"/>
        </w:rPr>
        <w:t>VISTO</w:t>
      </w:r>
      <w:r w:rsidR="00F46BE2" w:rsidRPr="00B07DB5">
        <w:rPr>
          <w:rFonts w:ascii="Palatino Linotype" w:eastAsia="Palatino Linotype" w:hAnsi="Palatino Linotype" w:cs="Palatino Linotype"/>
          <w:b/>
          <w:color w:val="000000"/>
          <w:sz w:val="22"/>
          <w:szCs w:val="22"/>
        </w:rPr>
        <w:t>S los</w:t>
      </w:r>
      <w:r w:rsidRPr="00B07DB5">
        <w:rPr>
          <w:rFonts w:ascii="Palatino Linotype" w:eastAsia="Palatino Linotype" w:hAnsi="Palatino Linotype" w:cs="Palatino Linotype"/>
          <w:color w:val="000000"/>
          <w:sz w:val="22"/>
          <w:szCs w:val="22"/>
        </w:rPr>
        <w:t xml:space="preserve"> expediente</w:t>
      </w:r>
      <w:r w:rsidR="00F46BE2"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electrónico</w:t>
      </w:r>
      <w:r w:rsidR="00F46BE2"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formado</w:t>
      </w:r>
      <w:r w:rsidR="00F46BE2"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con motivo de</w:t>
      </w:r>
      <w:r w:rsidR="00F46BE2" w:rsidRPr="00B07DB5">
        <w:rPr>
          <w:rFonts w:ascii="Palatino Linotype" w:eastAsia="Palatino Linotype" w:hAnsi="Palatino Linotype" w:cs="Palatino Linotype"/>
          <w:color w:val="000000"/>
          <w:sz w:val="22"/>
          <w:szCs w:val="22"/>
        </w:rPr>
        <w:t xml:space="preserve"> </w:t>
      </w:r>
      <w:r w:rsidRPr="00B07DB5">
        <w:rPr>
          <w:rFonts w:ascii="Palatino Linotype" w:eastAsia="Palatino Linotype" w:hAnsi="Palatino Linotype" w:cs="Palatino Linotype"/>
          <w:color w:val="000000"/>
          <w:sz w:val="22"/>
          <w:szCs w:val="22"/>
        </w:rPr>
        <w:t>l</w:t>
      </w:r>
      <w:r w:rsidR="00F46BE2" w:rsidRPr="00B07DB5">
        <w:rPr>
          <w:rFonts w:ascii="Palatino Linotype" w:eastAsia="Palatino Linotype" w:hAnsi="Palatino Linotype" w:cs="Palatino Linotype"/>
          <w:color w:val="000000"/>
          <w:sz w:val="22"/>
          <w:szCs w:val="22"/>
        </w:rPr>
        <w:t>os</w:t>
      </w:r>
      <w:r w:rsidRPr="00B07DB5">
        <w:rPr>
          <w:rFonts w:ascii="Palatino Linotype" w:eastAsia="Palatino Linotype" w:hAnsi="Palatino Linotype" w:cs="Palatino Linotype"/>
          <w:color w:val="000000"/>
          <w:sz w:val="22"/>
          <w:szCs w:val="22"/>
        </w:rPr>
        <w:t xml:space="preserve"> recurso</w:t>
      </w:r>
      <w:r w:rsidR="00F46BE2"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de revisión </w:t>
      </w:r>
      <w:r w:rsidR="0011003F" w:rsidRPr="00B07DB5">
        <w:rPr>
          <w:rFonts w:ascii="Palatino Linotype" w:eastAsia="Palatino Linotype" w:hAnsi="Palatino Linotype" w:cs="Palatino Linotype"/>
          <w:b/>
          <w:color w:val="000000"/>
          <w:sz w:val="22"/>
          <w:szCs w:val="22"/>
        </w:rPr>
        <w:t>01908/INFOEM/IP/RR/2024</w:t>
      </w:r>
      <w:r w:rsidR="00F46BE2" w:rsidRPr="00B07DB5">
        <w:rPr>
          <w:rFonts w:ascii="Palatino Linotype" w:eastAsia="Palatino Linotype" w:hAnsi="Palatino Linotype" w:cs="Palatino Linotype"/>
          <w:b/>
          <w:color w:val="000000"/>
          <w:sz w:val="22"/>
          <w:szCs w:val="22"/>
        </w:rPr>
        <w:t xml:space="preserve"> y 01926/INFOEM/IP/RR/2024</w:t>
      </w:r>
      <w:r w:rsidRPr="00B07DB5">
        <w:rPr>
          <w:rFonts w:ascii="Palatino Linotype" w:eastAsia="Palatino Linotype" w:hAnsi="Palatino Linotype" w:cs="Palatino Linotype"/>
          <w:b/>
          <w:color w:val="000000"/>
          <w:sz w:val="22"/>
          <w:szCs w:val="22"/>
        </w:rPr>
        <w:t xml:space="preserve">, </w:t>
      </w:r>
      <w:r w:rsidRPr="00B07DB5">
        <w:rPr>
          <w:rFonts w:ascii="Palatino Linotype" w:eastAsia="Palatino Linotype" w:hAnsi="Palatino Linotype" w:cs="Palatino Linotype"/>
          <w:color w:val="000000"/>
          <w:sz w:val="22"/>
          <w:szCs w:val="22"/>
        </w:rPr>
        <w:t>promovido</w:t>
      </w:r>
      <w:r w:rsidR="00F46BE2"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por </w:t>
      </w:r>
      <w:r w:rsidR="0011003F" w:rsidRPr="00B07DB5">
        <w:rPr>
          <w:rFonts w:ascii="Palatino Linotype" w:eastAsia="Palatino Linotype" w:hAnsi="Palatino Linotype" w:cs="Palatino Linotype"/>
          <w:b/>
          <w:sz w:val="22"/>
          <w:szCs w:val="22"/>
        </w:rPr>
        <w:t>el</w:t>
      </w:r>
      <w:r w:rsidRPr="00B07DB5">
        <w:rPr>
          <w:rFonts w:ascii="Palatino Linotype" w:eastAsia="Palatino Linotype" w:hAnsi="Palatino Linotype" w:cs="Palatino Linotype"/>
          <w:b/>
          <w:sz w:val="22"/>
          <w:szCs w:val="22"/>
        </w:rPr>
        <w:t xml:space="preserve"> usuario que </w:t>
      </w:r>
      <w:r w:rsidR="0011003F" w:rsidRPr="00B07DB5">
        <w:rPr>
          <w:rFonts w:ascii="Palatino Linotype" w:eastAsia="Palatino Linotype" w:hAnsi="Palatino Linotype" w:cs="Palatino Linotype"/>
          <w:b/>
          <w:sz w:val="22"/>
          <w:szCs w:val="22"/>
        </w:rPr>
        <w:t>se</w:t>
      </w:r>
      <w:r w:rsidRPr="00B07DB5">
        <w:rPr>
          <w:rFonts w:ascii="Palatino Linotype" w:eastAsia="Palatino Linotype" w:hAnsi="Palatino Linotype" w:cs="Palatino Linotype"/>
          <w:b/>
          <w:sz w:val="22"/>
          <w:szCs w:val="22"/>
        </w:rPr>
        <w:t xml:space="preserve"> registró </w:t>
      </w:r>
      <w:r w:rsidR="0011003F" w:rsidRPr="00B07DB5">
        <w:rPr>
          <w:rFonts w:ascii="Palatino Linotype" w:eastAsia="Palatino Linotype" w:hAnsi="Palatino Linotype" w:cs="Palatino Linotype"/>
          <w:b/>
          <w:sz w:val="22"/>
          <w:szCs w:val="22"/>
        </w:rPr>
        <w:t xml:space="preserve">como </w:t>
      </w:r>
      <w:r w:rsidR="00B07DB5" w:rsidRPr="00B07DB5">
        <w:rPr>
          <w:rFonts w:ascii="Palatino Linotype" w:eastAsia="Palatino Linotype" w:hAnsi="Palatino Linotype" w:cs="Palatino Linotype"/>
          <w:b/>
          <w:sz w:val="22"/>
          <w:szCs w:val="22"/>
        </w:rPr>
        <w:t>XXXXXXXXXXX</w:t>
      </w:r>
      <w:r w:rsidRPr="00B07DB5">
        <w:rPr>
          <w:rFonts w:ascii="Palatino Linotype" w:eastAsia="Palatino Linotype" w:hAnsi="Palatino Linotype" w:cs="Palatino Linotype"/>
          <w:b/>
          <w:sz w:val="22"/>
          <w:szCs w:val="22"/>
        </w:rPr>
        <w:t xml:space="preserve">, </w:t>
      </w:r>
      <w:r w:rsidRPr="00B07DB5">
        <w:rPr>
          <w:rFonts w:ascii="Palatino Linotype" w:eastAsia="Palatino Linotype" w:hAnsi="Palatino Linotype" w:cs="Palatino Linotype"/>
          <w:color w:val="000000"/>
          <w:sz w:val="22"/>
          <w:szCs w:val="22"/>
        </w:rPr>
        <w:t xml:space="preserve">en su calidad de </w:t>
      </w:r>
      <w:r w:rsidRPr="00B07DB5">
        <w:rPr>
          <w:rFonts w:ascii="Palatino Linotype" w:eastAsia="Palatino Linotype" w:hAnsi="Palatino Linotype" w:cs="Palatino Linotype"/>
          <w:b/>
          <w:color w:val="000000"/>
          <w:sz w:val="22"/>
          <w:szCs w:val="22"/>
        </w:rPr>
        <w:t>RECURRENTE</w:t>
      </w:r>
      <w:r w:rsidRPr="00B07DB5">
        <w:rPr>
          <w:rFonts w:ascii="Palatino Linotype" w:eastAsia="Palatino Linotype" w:hAnsi="Palatino Linotype" w:cs="Palatino Linotype"/>
          <w:color w:val="000000"/>
          <w:sz w:val="22"/>
          <w:szCs w:val="22"/>
        </w:rPr>
        <w:t xml:space="preserve">, en contra de la respuesta </w:t>
      </w:r>
      <w:r w:rsidR="009A196B" w:rsidRPr="00B07DB5">
        <w:rPr>
          <w:rFonts w:ascii="Palatino Linotype" w:eastAsia="Palatino Linotype" w:hAnsi="Palatino Linotype" w:cs="Palatino Linotype"/>
          <w:color w:val="000000"/>
          <w:sz w:val="22"/>
          <w:szCs w:val="22"/>
        </w:rPr>
        <w:t>del</w:t>
      </w:r>
      <w:r w:rsidRPr="00B07DB5">
        <w:rPr>
          <w:rFonts w:ascii="Palatino Linotype" w:eastAsia="Palatino Linotype" w:hAnsi="Palatino Linotype" w:cs="Palatino Linotype"/>
          <w:color w:val="000000"/>
          <w:sz w:val="22"/>
          <w:szCs w:val="22"/>
        </w:rPr>
        <w:t xml:space="preserve"> </w:t>
      </w:r>
      <w:r w:rsidR="0011003F" w:rsidRPr="00B07DB5">
        <w:rPr>
          <w:rFonts w:ascii="Palatino Linotype" w:eastAsia="Palatino Linotype" w:hAnsi="Palatino Linotype" w:cs="Palatino Linotype"/>
          <w:b/>
          <w:color w:val="000000"/>
          <w:sz w:val="22"/>
          <w:szCs w:val="22"/>
        </w:rPr>
        <w:t>Ayuntamiento de Cuautitlán</w:t>
      </w:r>
      <w:r w:rsidRPr="00B07DB5">
        <w:rPr>
          <w:rFonts w:ascii="Palatino Linotype" w:eastAsia="Palatino Linotype" w:hAnsi="Palatino Linotype" w:cs="Palatino Linotype"/>
          <w:color w:val="000000"/>
          <w:sz w:val="22"/>
          <w:szCs w:val="22"/>
        </w:rPr>
        <w:t>,</w:t>
      </w:r>
      <w:r w:rsidRPr="00B07DB5">
        <w:rPr>
          <w:rFonts w:ascii="Palatino Linotype" w:eastAsia="Palatino Linotype" w:hAnsi="Palatino Linotype" w:cs="Palatino Linotype"/>
          <w:b/>
          <w:color w:val="000000"/>
          <w:sz w:val="22"/>
          <w:szCs w:val="22"/>
        </w:rPr>
        <w:t xml:space="preserve"> </w:t>
      </w:r>
      <w:r w:rsidRPr="00B07DB5">
        <w:rPr>
          <w:rFonts w:ascii="Palatino Linotype" w:eastAsia="Palatino Linotype" w:hAnsi="Palatino Linotype" w:cs="Palatino Linotype"/>
          <w:color w:val="000000"/>
          <w:sz w:val="22"/>
          <w:szCs w:val="22"/>
        </w:rPr>
        <w:t>en lo sucesivo el</w:t>
      </w:r>
      <w:r w:rsidRPr="00B07DB5">
        <w:rPr>
          <w:rFonts w:ascii="Palatino Linotype" w:eastAsia="Palatino Linotype" w:hAnsi="Palatino Linotype" w:cs="Palatino Linotype"/>
          <w:b/>
          <w:color w:val="000000"/>
          <w:sz w:val="22"/>
          <w:szCs w:val="22"/>
        </w:rPr>
        <w:t xml:space="preserve"> SUJETO OBLIGADO, </w:t>
      </w:r>
      <w:r w:rsidRPr="00B07DB5">
        <w:rPr>
          <w:rFonts w:ascii="Palatino Linotype" w:eastAsia="Palatino Linotype" w:hAnsi="Palatino Linotype" w:cs="Palatino Linotype"/>
          <w:color w:val="000000"/>
          <w:sz w:val="22"/>
          <w:szCs w:val="22"/>
        </w:rPr>
        <w:t>se procede a dictar la presente resolución, con base en los siguientes:</w:t>
      </w:r>
    </w:p>
    <w:p w14:paraId="11879102" w14:textId="77777777" w:rsidR="00404100" w:rsidRPr="00B07DB5" w:rsidRDefault="00073E8B">
      <w:pPr>
        <w:pStyle w:val="Ttulo1"/>
        <w:jc w:val="center"/>
        <w:rPr>
          <w:rFonts w:ascii="Palatino Linotype" w:eastAsia="Palatino Linotype" w:hAnsi="Palatino Linotype" w:cs="Palatino Linotype"/>
          <w:b/>
          <w:color w:val="000000"/>
          <w:sz w:val="22"/>
          <w:szCs w:val="22"/>
        </w:rPr>
      </w:pPr>
      <w:bookmarkStart w:id="0" w:name="_heading=h.gjdgxs" w:colFirst="0" w:colLast="0"/>
      <w:bookmarkEnd w:id="0"/>
      <w:r w:rsidRPr="00B07DB5">
        <w:rPr>
          <w:rFonts w:ascii="Palatino Linotype" w:eastAsia="Palatino Linotype" w:hAnsi="Palatino Linotype" w:cs="Palatino Linotype"/>
          <w:b/>
          <w:color w:val="000000"/>
          <w:sz w:val="22"/>
          <w:szCs w:val="22"/>
        </w:rPr>
        <w:t>A N T E C E D E N T ES</w:t>
      </w:r>
    </w:p>
    <w:p w14:paraId="18D2B645" w14:textId="77777777" w:rsidR="00404100" w:rsidRPr="00B07DB5" w:rsidRDefault="00404100">
      <w:pPr>
        <w:rPr>
          <w:rFonts w:ascii="Palatino Linotype" w:eastAsia="Palatino Linotype" w:hAnsi="Palatino Linotype" w:cs="Palatino Linotype"/>
          <w:sz w:val="22"/>
          <w:szCs w:val="22"/>
        </w:rPr>
      </w:pPr>
    </w:p>
    <w:p w14:paraId="66A745E9" w14:textId="59D4B85B"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 xml:space="preserve">El </w:t>
      </w:r>
      <w:r w:rsidR="0011003F" w:rsidRPr="00B07DB5">
        <w:rPr>
          <w:rFonts w:ascii="Palatino Linotype" w:eastAsia="Palatino Linotype" w:hAnsi="Palatino Linotype" w:cs="Palatino Linotype"/>
          <w:color w:val="000000"/>
          <w:sz w:val="22"/>
          <w:szCs w:val="22"/>
        </w:rPr>
        <w:t>cuatro</w:t>
      </w:r>
      <w:r w:rsidRPr="00B07DB5">
        <w:rPr>
          <w:rFonts w:ascii="Palatino Linotype" w:eastAsia="Palatino Linotype" w:hAnsi="Palatino Linotype" w:cs="Palatino Linotype"/>
          <w:color w:val="000000"/>
          <w:sz w:val="22"/>
          <w:szCs w:val="22"/>
        </w:rPr>
        <w:t xml:space="preserve"> (</w:t>
      </w:r>
      <w:r w:rsidR="0011003F" w:rsidRPr="00B07DB5">
        <w:rPr>
          <w:rFonts w:ascii="Palatino Linotype" w:eastAsia="Palatino Linotype" w:hAnsi="Palatino Linotype" w:cs="Palatino Linotype"/>
          <w:color w:val="000000"/>
          <w:sz w:val="22"/>
          <w:szCs w:val="22"/>
        </w:rPr>
        <w:t>04</w:t>
      </w:r>
      <w:r w:rsidRPr="00B07DB5">
        <w:rPr>
          <w:rFonts w:ascii="Palatino Linotype" w:eastAsia="Palatino Linotype" w:hAnsi="Palatino Linotype" w:cs="Palatino Linotype"/>
          <w:color w:val="000000"/>
          <w:sz w:val="22"/>
          <w:szCs w:val="22"/>
        </w:rPr>
        <w:t xml:space="preserve">) de </w:t>
      </w:r>
      <w:r w:rsidR="0011003F" w:rsidRPr="00B07DB5">
        <w:rPr>
          <w:rFonts w:ascii="Palatino Linotype" w:eastAsia="Palatino Linotype" w:hAnsi="Palatino Linotype" w:cs="Palatino Linotype"/>
          <w:color w:val="000000"/>
          <w:sz w:val="22"/>
          <w:szCs w:val="22"/>
        </w:rPr>
        <w:t>marzo</w:t>
      </w:r>
      <w:r w:rsidRPr="00B07DB5">
        <w:rPr>
          <w:rFonts w:ascii="Palatino Linotype" w:eastAsia="Palatino Linotype" w:hAnsi="Palatino Linotype" w:cs="Palatino Linotype"/>
          <w:color w:val="000000"/>
          <w:sz w:val="22"/>
          <w:szCs w:val="22"/>
        </w:rPr>
        <w:t xml:space="preserve"> de dos mil </w:t>
      </w:r>
      <w:r w:rsidR="009A196B" w:rsidRPr="00B07DB5">
        <w:rPr>
          <w:rFonts w:ascii="Palatino Linotype" w:eastAsia="Palatino Linotype" w:hAnsi="Palatino Linotype" w:cs="Palatino Linotype"/>
          <w:color w:val="000000"/>
          <w:sz w:val="22"/>
          <w:szCs w:val="22"/>
        </w:rPr>
        <w:t>veinticuatro</w:t>
      </w:r>
      <w:r w:rsidRPr="00B07DB5">
        <w:rPr>
          <w:rFonts w:ascii="Palatino Linotype" w:eastAsia="Palatino Linotype" w:hAnsi="Palatino Linotype" w:cs="Palatino Linotype"/>
          <w:color w:val="000000"/>
          <w:sz w:val="22"/>
          <w:szCs w:val="22"/>
        </w:rPr>
        <w:t xml:space="preserve">, </w:t>
      </w:r>
      <w:r w:rsidRPr="00B07DB5">
        <w:rPr>
          <w:rFonts w:ascii="Palatino Linotype" w:eastAsia="Palatino Linotype" w:hAnsi="Palatino Linotype" w:cs="Palatino Linotype"/>
          <w:b/>
          <w:color w:val="000000"/>
          <w:sz w:val="22"/>
          <w:szCs w:val="22"/>
        </w:rPr>
        <w:t xml:space="preserve">EL RECURRENTE </w:t>
      </w:r>
      <w:r w:rsidRPr="00B07DB5">
        <w:rPr>
          <w:rFonts w:ascii="Palatino Linotype" w:eastAsia="Palatino Linotype" w:hAnsi="Palatino Linotype" w:cs="Palatino Linotype"/>
          <w:color w:val="000000"/>
          <w:sz w:val="22"/>
          <w:szCs w:val="22"/>
        </w:rPr>
        <w:t>presentó</w:t>
      </w:r>
      <w:r w:rsidRPr="00B07DB5">
        <w:rPr>
          <w:rFonts w:ascii="Palatino Linotype" w:eastAsia="Palatino Linotype" w:hAnsi="Palatino Linotype" w:cs="Palatino Linotype"/>
          <w:b/>
          <w:color w:val="000000"/>
          <w:sz w:val="22"/>
          <w:szCs w:val="22"/>
        </w:rPr>
        <w:t>,</w:t>
      </w:r>
      <w:r w:rsidRPr="00B07DB5">
        <w:rPr>
          <w:rFonts w:ascii="Palatino Linotype" w:eastAsia="Palatino Linotype" w:hAnsi="Palatino Linotype" w:cs="Palatino Linotype"/>
          <w:color w:val="000000"/>
          <w:sz w:val="22"/>
          <w:szCs w:val="22"/>
        </w:rPr>
        <w:t xml:space="preserve"> ante el </w:t>
      </w:r>
      <w:r w:rsidRPr="00B07DB5">
        <w:rPr>
          <w:rFonts w:ascii="Palatino Linotype" w:eastAsia="Palatino Linotype" w:hAnsi="Palatino Linotype" w:cs="Palatino Linotype"/>
          <w:b/>
          <w:color w:val="000000"/>
          <w:sz w:val="22"/>
          <w:szCs w:val="22"/>
        </w:rPr>
        <w:t>SUJETO OBLIGADO</w:t>
      </w:r>
      <w:r w:rsidRPr="00B07DB5">
        <w:rPr>
          <w:rFonts w:ascii="Palatino Linotype" w:eastAsia="Palatino Linotype" w:hAnsi="Palatino Linotype" w:cs="Palatino Linotype"/>
          <w:color w:val="000000"/>
          <w:sz w:val="22"/>
          <w:szCs w:val="22"/>
        </w:rPr>
        <w:t xml:space="preserve"> vía Sistema de Acceso a la Información Mexiquense (</w:t>
      </w:r>
      <w:r w:rsidRPr="00B07DB5">
        <w:rPr>
          <w:rFonts w:ascii="Palatino Linotype" w:eastAsia="Palatino Linotype" w:hAnsi="Palatino Linotype" w:cs="Palatino Linotype"/>
          <w:b/>
          <w:color w:val="000000"/>
          <w:sz w:val="22"/>
          <w:szCs w:val="22"/>
        </w:rPr>
        <w:t>SAIMEX)</w:t>
      </w:r>
      <w:r w:rsidRPr="00B07DB5">
        <w:rPr>
          <w:rFonts w:ascii="Palatino Linotype" w:eastAsia="Palatino Linotype" w:hAnsi="Palatino Linotype" w:cs="Palatino Linotype"/>
          <w:color w:val="000000"/>
          <w:sz w:val="22"/>
          <w:szCs w:val="22"/>
        </w:rPr>
        <w:t>, la</w:t>
      </w:r>
      <w:r w:rsidR="00F46BE2"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solicitud</w:t>
      </w:r>
      <w:r w:rsidR="00F46BE2" w:rsidRPr="00B07DB5">
        <w:rPr>
          <w:rFonts w:ascii="Palatino Linotype" w:eastAsia="Palatino Linotype" w:hAnsi="Palatino Linotype" w:cs="Palatino Linotype"/>
          <w:color w:val="000000"/>
          <w:sz w:val="22"/>
          <w:szCs w:val="22"/>
        </w:rPr>
        <w:t>es</w:t>
      </w:r>
      <w:r w:rsidRPr="00B07DB5">
        <w:rPr>
          <w:rFonts w:ascii="Palatino Linotype" w:eastAsia="Palatino Linotype" w:hAnsi="Palatino Linotype" w:cs="Palatino Linotype"/>
          <w:color w:val="000000"/>
          <w:sz w:val="22"/>
          <w:szCs w:val="22"/>
        </w:rPr>
        <w:t xml:space="preserve"> de información pública registrada</w:t>
      </w:r>
      <w:r w:rsidR="00F46BE2" w:rsidRPr="00B07DB5">
        <w:rPr>
          <w:rFonts w:ascii="Palatino Linotype" w:eastAsia="Palatino Linotype" w:hAnsi="Palatino Linotype" w:cs="Palatino Linotype"/>
          <w:color w:val="000000"/>
          <w:sz w:val="22"/>
          <w:szCs w:val="22"/>
        </w:rPr>
        <w:t>s con los</w:t>
      </w:r>
      <w:r w:rsidRPr="00B07DB5">
        <w:rPr>
          <w:rFonts w:ascii="Palatino Linotype" w:eastAsia="Palatino Linotype" w:hAnsi="Palatino Linotype" w:cs="Palatino Linotype"/>
          <w:color w:val="000000"/>
          <w:sz w:val="22"/>
          <w:szCs w:val="22"/>
        </w:rPr>
        <w:t xml:space="preserve"> número</w:t>
      </w:r>
      <w:r w:rsidR="00F46BE2"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w:t>
      </w:r>
      <w:r w:rsidR="0011003F" w:rsidRPr="00B07DB5">
        <w:rPr>
          <w:rFonts w:ascii="Palatino Linotype" w:eastAsia="Palatino Linotype" w:hAnsi="Palatino Linotype" w:cs="Palatino Linotype"/>
          <w:b/>
          <w:bCs/>
          <w:color w:val="000000"/>
          <w:sz w:val="22"/>
          <w:szCs w:val="22"/>
        </w:rPr>
        <w:t>00042/CUAUTIT/IP/2024</w:t>
      </w:r>
      <w:r w:rsidR="00F46BE2" w:rsidRPr="00B07DB5">
        <w:rPr>
          <w:rFonts w:ascii="Palatino Linotype" w:eastAsia="Palatino Linotype" w:hAnsi="Palatino Linotype" w:cs="Palatino Linotype"/>
          <w:b/>
          <w:bCs/>
          <w:color w:val="000000"/>
          <w:sz w:val="22"/>
          <w:szCs w:val="22"/>
        </w:rPr>
        <w:t xml:space="preserve"> y </w:t>
      </w:r>
      <w:hyperlink r:id="rId8" w:history="1">
        <w:r w:rsidR="00F46BE2" w:rsidRPr="00B07DB5">
          <w:rPr>
            <w:rStyle w:val="Hipervnculo"/>
            <w:rFonts w:ascii="Palatino Linotype" w:eastAsia="Palatino Linotype" w:hAnsi="Palatino Linotype" w:cs="Palatino Linotype"/>
            <w:b/>
            <w:bCs/>
            <w:color w:val="auto"/>
            <w:sz w:val="22"/>
            <w:szCs w:val="22"/>
            <w:u w:val="none"/>
          </w:rPr>
          <w:t>00043/CUAUTIT/IP/2024</w:t>
        </w:r>
      </w:hyperlink>
      <w:r w:rsidRPr="00B07DB5">
        <w:rPr>
          <w:rFonts w:ascii="Palatino Linotype" w:eastAsia="Palatino Linotype" w:hAnsi="Palatino Linotype" w:cs="Palatino Linotype"/>
          <w:sz w:val="22"/>
          <w:szCs w:val="22"/>
        </w:rPr>
        <w:t xml:space="preserve">; </w:t>
      </w:r>
      <w:r w:rsidRPr="00B07DB5">
        <w:rPr>
          <w:rFonts w:ascii="Palatino Linotype" w:eastAsia="Palatino Linotype" w:hAnsi="Palatino Linotype" w:cs="Palatino Linotype"/>
          <w:color w:val="000000"/>
          <w:sz w:val="22"/>
          <w:szCs w:val="22"/>
        </w:rPr>
        <w:t>mediante la</w:t>
      </w:r>
      <w:r w:rsidR="00F46BE2"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cual</w:t>
      </w:r>
      <w:r w:rsidR="00F46BE2" w:rsidRPr="00B07DB5">
        <w:rPr>
          <w:rFonts w:ascii="Palatino Linotype" w:eastAsia="Palatino Linotype" w:hAnsi="Palatino Linotype" w:cs="Palatino Linotype"/>
          <w:color w:val="000000"/>
          <w:sz w:val="22"/>
          <w:szCs w:val="22"/>
        </w:rPr>
        <w:t>es</w:t>
      </w:r>
      <w:r w:rsidRPr="00B07DB5">
        <w:rPr>
          <w:rFonts w:ascii="Palatino Linotype" w:eastAsia="Palatino Linotype" w:hAnsi="Palatino Linotype" w:cs="Palatino Linotype"/>
          <w:color w:val="000000"/>
          <w:sz w:val="22"/>
          <w:szCs w:val="22"/>
        </w:rPr>
        <w:t xml:space="preserve"> solicitó lo siguiente:</w:t>
      </w:r>
    </w:p>
    <w:p w14:paraId="3A31FB79"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A4E2FA0" w14:textId="0485E04D" w:rsidR="00F46BE2" w:rsidRPr="00B07DB5" w:rsidRDefault="00F46BE2" w:rsidP="00F46BE2">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b/>
          <w:bCs/>
          <w:color w:val="000000"/>
          <w:sz w:val="22"/>
          <w:szCs w:val="22"/>
        </w:rPr>
        <w:t>00042/CUAUTIT/IP/2024</w:t>
      </w:r>
    </w:p>
    <w:p w14:paraId="2A892627" w14:textId="4A01B981" w:rsidR="00404100" w:rsidRPr="00B07DB5" w:rsidRDefault="00073E8B" w:rsidP="00F46BE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B07DB5">
        <w:rPr>
          <w:rFonts w:ascii="Palatino Linotype" w:eastAsia="Palatino Linotype" w:hAnsi="Palatino Linotype" w:cs="Palatino Linotype"/>
          <w:i/>
          <w:color w:val="000000"/>
          <w:sz w:val="22"/>
          <w:szCs w:val="22"/>
        </w:rPr>
        <w:t>“</w:t>
      </w:r>
      <w:r w:rsidR="0029479C" w:rsidRPr="00B07DB5">
        <w:rPr>
          <w:rFonts w:ascii="Palatino Linotype" w:eastAsia="Palatino Linotype" w:hAnsi="Palatino Linotype" w:cs="Palatino Linotype"/>
          <w:i/>
          <w:color w:val="000000"/>
          <w:sz w:val="22"/>
          <w:szCs w:val="22"/>
        </w:rPr>
        <w:t xml:space="preserve">solicito el contrato de </w:t>
      </w:r>
      <w:proofErr w:type="spellStart"/>
      <w:r w:rsidR="0029479C" w:rsidRPr="00B07DB5">
        <w:rPr>
          <w:rFonts w:ascii="Palatino Linotype" w:eastAsia="Palatino Linotype" w:hAnsi="Palatino Linotype" w:cs="Palatino Linotype"/>
          <w:i/>
          <w:color w:val="000000"/>
          <w:sz w:val="22"/>
          <w:szCs w:val="22"/>
        </w:rPr>
        <w:t>adquisicion</w:t>
      </w:r>
      <w:proofErr w:type="spellEnd"/>
      <w:r w:rsidR="0029479C" w:rsidRPr="00B07DB5">
        <w:rPr>
          <w:rFonts w:ascii="Palatino Linotype" w:eastAsia="Palatino Linotype" w:hAnsi="Palatino Linotype" w:cs="Palatino Linotype"/>
          <w:i/>
          <w:color w:val="000000"/>
          <w:sz w:val="22"/>
          <w:szCs w:val="22"/>
        </w:rPr>
        <w:t xml:space="preserve"> y/o arrendamiento de </w:t>
      </w:r>
      <w:proofErr w:type="spellStart"/>
      <w:r w:rsidR="0029479C" w:rsidRPr="00B07DB5">
        <w:rPr>
          <w:rFonts w:ascii="Palatino Linotype" w:eastAsia="Palatino Linotype" w:hAnsi="Palatino Linotype" w:cs="Palatino Linotype"/>
          <w:i/>
          <w:color w:val="000000"/>
          <w:sz w:val="22"/>
          <w:szCs w:val="22"/>
        </w:rPr>
        <w:t>vehiculos</w:t>
      </w:r>
      <w:proofErr w:type="spellEnd"/>
      <w:r w:rsidR="0029479C" w:rsidRPr="00B07DB5">
        <w:rPr>
          <w:rFonts w:ascii="Palatino Linotype" w:eastAsia="Palatino Linotype" w:hAnsi="Palatino Linotype" w:cs="Palatino Linotype"/>
          <w:i/>
          <w:color w:val="000000"/>
          <w:sz w:val="22"/>
          <w:szCs w:val="22"/>
        </w:rPr>
        <w:t xml:space="preserve"> del año 2022, </w:t>
      </w:r>
      <w:proofErr w:type="spellStart"/>
      <w:r w:rsidR="0029479C" w:rsidRPr="00B07DB5">
        <w:rPr>
          <w:rFonts w:ascii="Palatino Linotype" w:eastAsia="Palatino Linotype" w:hAnsi="Palatino Linotype" w:cs="Palatino Linotype"/>
          <w:i/>
          <w:color w:val="000000"/>
          <w:sz w:val="22"/>
          <w:szCs w:val="22"/>
        </w:rPr>
        <w:t>asi</w:t>
      </w:r>
      <w:proofErr w:type="spellEnd"/>
      <w:r w:rsidR="0029479C" w:rsidRPr="00B07DB5">
        <w:rPr>
          <w:rFonts w:ascii="Palatino Linotype" w:eastAsia="Palatino Linotype" w:hAnsi="Palatino Linotype" w:cs="Palatino Linotype"/>
          <w:i/>
          <w:color w:val="000000"/>
          <w:sz w:val="22"/>
          <w:szCs w:val="22"/>
        </w:rPr>
        <w:t xml:space="preserve"> como toda la </w:t>
      </w:r>
      <w:proofErr w:type="spellStart"/>
      <w:r w:rsidR="0029479C" w:rsidRPr="00B07DB5">
        <w:rPr>
          <w:rFonts w:ascii="Palatino Linotype" w:eastAsia="Palatino Linotype" w:hAnsi="Palatino Linotype" w:cs="Palatino Linotype"/>
          <w:i/>
          <w:color w:val="000000"/>
          <w:sz w:val="22"/>
          <w:szCs w:val="22"/>
        </w:rPr>
        <w:t>informacion</w:t>
      </w:r>
      <w:proofErr w:type="spellEnd"/>
      <w:r w:rsidR="0029479C" w:rsidRPr="00B07DB5">
        <w:rPr>
          <w:rFonts w:ascii="Palatino Linotype" w:eastAsia="Palatino Linotype" w:hAnsi="Palatino Linotype" w:cs="Palatino Linotype"/>
          <w:i/>
          <w:color w:val="000000"/>
          <w:sz w:val="22"/>
          <w:szCs w:val="22"/>
        </w:rPr>
        <w:t xml:space="preserve"> respectiva a bases, convocatoria, fallo, dictamen, etc. contemplados en la Ley de Adquisiciones, Arrendamientos y Servicios del Sector Público</w:t>
      </w:r>
      <w:r w:rsidRPr="00B07DB5">
        <w:rPr>
          <w:rFonts w:ascii="Palatino Linotype" w:eastAsia="Palatino Linotype" w:hAnsi="Palatino Linotype" w:cs="Palatino Linotype"/>
          <w:i/>
          <w:color w:val="000000"/>
          <w:sz w:val="22"/>
          <w:szCs w:val="22"/>
        </w:rPr>
        <w:t>”</w:t>
      </w:r>
    </w:p>
    <w:p w14:paraId="6A896DCC" w14:textId="77777777" w:rsidR="00404100" w:rsidRPr="00B07DB5" w:rsidRDefault="00404100">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
    <w:p w14:paraId="177D8027" w14:textId="7DA7B700" w:rsidR="00F46BE2" w:rsidRPr="00B07DB5" w:rsidRDefault="00F46BE2" w:rsidP="00F46BE2">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b/>
          <w:bCs/>
          <w:color w:val="000000"/>
          <w:sz w:val="22"/>
          <w:szCs w:val="22"/>
        </w:rPr>
        <w:t>00043/CUAUTIT/IP/2024</w:t>
      </w:r>
    </w:p>
    <w:p w14:paraId="44AA20C6" w14:textId="435DFF3A" w:rsidR="00F46BE2" w:rsidRPr="00B07DB5" w:rsidRDefault="00F46BE2" w:rsidP="00F46BE2">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B07DB5">
        <w:rPr>
          <w:rFonts w:ascii="Palatino Linotype" w:eastAsia="Palatino Linotype" w:hAnsi="Palatino Linotype" w:cs="Palatino Linotype"/>
          <w:i/>
          <w:color w:val="000000"/>
          <w:sz w:val="22"/>
          <w:szCs w:val="22"/>
        </w:rPr>
        <w:lastRenderedPageBreak/>
        <w:t xml:space="preserve">“solicito las facturas respecto de la </w:t>
      </w:r>
      <w:proofErr w:type="spellStart"/>
      <w:r w:rsidRPr="00B07DB5">
        <w:rPr>
          <w:rFonts w:ascii="Palatino Linotype" w:eastAsia="Palatino Linotype" w:hAnsi="Palatino Linotype" w:cs="Palatino Linotype"/>
          <w:i/>
          <w:color w:val="000000"/>
          <w:sz w:val="22"/>
          <w:szCs w:val="22"/>
        </w:rPr>
        <w:t>adquisicion</w:t>
      </w:r>
      <w:proofErr w:type="spellEnd"/>
      <w:r w:rsidRPr="00B07DB5">
        <w:rPr>
          <w:rFonts w:ascii="Palatino Linotype" w:eastAsia="Palatino Linotype" w:hAnsi="Palatino Linotype" w:cs="Palatino Linotype"/>
          <w:i/>
          <w:color w:val="000000"/>
          <w:sz w:val="22"/>
          <w:szCs w:val="22"/>
        </w:rPr>
        <w:t xml:space="preserve"> y/o arrendamiento de </w:t>
      </w:r>
      <w:proofErr w:type="spellStart"/>
      <w:r w:rsidRPr="00B07DB5">
        <w:rPr>
          <w:rFonts w:ascii="Palatino Linotype" w:eastAsia="Palatino Linotype" w:hAnsi="Palatino Linotype" w:cs="Palatino Linotype"/>
          <w:i/>
          <w:color w:val="000000"/>
          <w:sz w:val="22"/>
          <w:szCs w:val="22"/>
        </w:rPr>
        <w:t>vehiculos</w:t>
      </w:r>
      <w:proofErr w:type="spellEnd"/>
      <w:r w:rsidRPr="00B07DB5">
        <w:rPr>
          <w:rFonts w:ascii="Palatino Linotype" w:eastAsia="Palatino Linotype" w:hAnsi="Palatino Linotype" w:cs="Palatino Linotype"/>
          <w:i/>
          <w:color w:val="000000"/>
          <w:sz w:val="22"/>
          <w:szCs w:val="22"/>
        </w:rPr>
        <w:t xml:space="preserve"> del año 2022”</w:t>
      </w:r>
    </w:p>
    <w:p w14:paraId="54DF599B" w14:textId="77777777" w:rsidR="00F46BE2" w:rsidRPr="00B07DB5" w:rsidRDefault="00F46BE2">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
    <w:p w14:paraId="5BDEDF27" w14:textId="1E936A74" w:rsidR="001E4F69" w:rsidRPr="00B07DB5" w:rsidRDefault="00073E8B" w:rsidP="00FA42D5">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 xml:space="preserve">Señaló como modalidad de entrega de la información a través del </w:t>
      </w:r>
      <w:r w:rsidRPr="00B07DB5">
        <w:rPr>
          <w:rFonts w:ascii="Palatino Linotype" w:eastAsia="Palatino Linotype" w:hAnsi="Palatino Linotype" w:cs="Palatino Linotype"/>
          <w:b/>
          <w:color w:val="000000"/>
          <w:sz w:val="22"/>
          <w:szCs w:val="22"/>
        </w:rPr>
        <w:t>SAIMEX</w:t>
      </w:r>
      <w:r w:rsidR="001E4F69" w:rsidRPr="00B07DB5">
        <w:rPr>
          <w:rFonts w:ascii="Palatino Linotype" w:eastAsia="Palatino Linotype" w:hAnsi="Palatino Linotype" w:cs="Palatino Linotype"/>
          <w:b/>
          <w:color w:val="000000"/>
          <w:sz w:val="22"/>
          <w:szCs w:val="22"/>
        </w:rPr>
        <w:t>.</w:t>
      </w:r>
    </w:p>
    <w:p w14:paraId="2E2D853A" w14:textId="77777777" w:rsidR="00F46BE2" w:rsidRPr="00B07DB5" w:rsidRDefault="00F46BE2" w:rsidP="00F46BE2">
      <w:pPr>
        <w:pBdr>
          <w:top w:val="nil"/>
          <w:left w:val="nil"/>
          <w:bottom w:val="nil"/>
          <w:right w:val="nil"/>
          <w:between w:val="nil"/>
        </w:pBdr>
        <w:spacing w:line="360" w:lineRule="auto"/>
        <w:jc w:val="both"/>
        <w:rPr>
          <w:color w:val="000000"/>
          <w:sz w:val="22"/>
          <w:szCs w:val="22"/>
        </w:rPr>
      </w:pPr>
    </w:p>
    <w:p w14:paraId="21DBA883" w14:textId="5D367C9A" w:rsidR="00FA42D5" w:rsidRPr="00B07DB5" w:rsidRDefault="00FA42D5" w:rsidP="00F46BE2">
      <w:pPr>
        <w:pStyle w:val="Prrafodelista"/>
        <w:numPr>
          <w:ilvl w:val="0"/>
          <w:numId w:val="7"/>
        </w:numPr>
        <w:tabs>
          <w:tab w:val="left" w:pos="0"/>
        </w:tabs>
        <w:spacing w:line="360" w:lineRule="auto"/>
        <w:ind w:left="0" w:right="49" w:firstLine="0"/>
        <w:jc w:val="both"/>
        <w:rPr>
          <w:rFonts w:ascii="Palatino Linotype" w:hAnsi="Palatino Linotype" w:cs="Arial"/>
          <w:i/>
          <w:color w:val="000000" w:themeColor="text1"/>
          <w:szCs w:val="22"/>
        </w:rPr>
      </w:pPr>
      <w:r w:rsidRPr="00B07DB5">
        <w:rPr>
          <w:rFonts w:ascii="Palatino Linotype" w:hAnsi="Palatino Linotype" w:cs="Arial"/>
          <w:color w:val="000000" w:themeColor="text1"/>
          <w:szCs w:val="22"/>
        </w:rPr>
        <w:t xml:space="preserve">El </w:t>
      </w:r>
      <w:r w:rsidRPr="00B07DB5">
        <w:rPr>
          <w:rFonts w:ascii="Palatino Linotype" w:hAnsi="Palatino Linotype" w:cs="Arial"/>
          <w:b/>
          <w:color w:val="000000" w:themeColor="text1"/>
          <w:szCs w:val="22"/>
        </w:rPr>
        <w:t xml:space="preserve">dos </w:t>
      </w:r>
      <w:r w:rsidR="0041682E" w:rsidRPr="00B07DB5">
        <w:rPr>
          <w:rFonts w:ascii="Palatino Linotype" w:hAnsi="Palatino Linotype" w:cs="Arial"/>
          <w:b/>
          <w:color w:val="000000" w:themeColor="text1"/>
          <w:szCs w:val="22"/>
        </w:rPr>
        <w:t xml:space="preserve">(02) </w:t>
      </w:r>
      <w:r w:rsidRPr="00B07DB5">
        <w:rPr>
          <w:rFonts w:ascii="Palatino Linotype" w:hAnsi="Palatino Linotype" w:cs="Arial"/>
          <w:b/>
          <w:color w:val="000000" w:themeColor="text1"/>
          <w:szCs w:val="22"/>
        </w:rPr>
        <w:t xml:space="preserve">de abril de dos mil veinticuatro, </w:t>
      </w:r>
      <w:r w:rsidRPr="00B07DB5">
        <w:rPr>
          <w:rFonts w:ascii="Palatino Linotype" w:hAnsi="Palatino Linotype"/>
          <w:szCs w:val="22"/>
        </w:rPr>
        <w:t xml:space="preserve">el </w:t>
      </w:r>
      <w:r w:rsidRPr="00B07DB5">
        <w:rPr>
          <w:rFonts w:ascii="Palatino Linotype" w:hAnsi="Palatino Linotype"/>
          <w:b/>
          <w:szCs w:val="22"/>
        </w:rPr>
        <w:t xml:space="preserve">SUJETO OBLIGADO, </w:t>
      </w:r>
      <w:r w:rsidRPr="00B07DB5">
        <w:rPr>
          <w:rFonts w:ascii="Palatino Linotype" w:hAnsi="Palatino Linotype"/>
          <w:szCs w:val="22"/>
        </w:rPr>
        <w:t>solicitó prórroga para dar contestación a la solicitud de información, misma que le fue aprobada en los términos siguientes:</w:t>
      </w:r>
    </w:p>
    <w:p w14:paraId="59763920" w14:textId="77777777" w:rsidR="00FA42D5" w:rsidRPr="00B07DB5" w:rsidRDefault="00FA42D5" w:rsidP="00F46BE2">
      <w:pPr>
        <w:pBdr>
          <w:top w:val="nil"/>
          <w:left w:val="nil"/>
          <w:bottom w:val="nil"/>
          <w:right w:val="nil"/>
          <w:between w:val="nil"/>
        </w:pBdr>
        <w:spacing w:line="360" w:lineRule="auto"/>
        <w:ind w:right="397"/>
        <w:rPr>
          <w:rFonts w:ascii="Palatino Linotype" w:hAnsi="Palatino Linotype"/>
          <w:i/>
          <w:sz w:val="22"/>
          <w:szCs w:val="22"/>
        </w:rPr>
      </w:pPr>
    </w:p>
    <w:p w14:paraId="1958BB43" w14:textId="77777777" w:rsidR="00FA42D5" w:rsidRPr="00B07DB5" w:rsidRDefault="00FA42D5" w:rsidP="00FA42D5">
      <w:pPr>
        <w:pBdr>
          <w:top w:val="nil"/>
          <w:left w:val="nil"/>
          <w:bottom w:val="nil"/>
          <w:right w:val="nil"/>
          <w:between w:val="nil"/>
        </w:pBdr>
        <w:spacing w:line="360" w:lineRule="auto"/>
        <w:ind w:left="1134" w:right="397"/>
        <w:jc w:val="both"/>
        <w:rPr>
          <w:rFonts w:ascii="Palatino Linotype" w:hAnsi="Palatino Linotype"/>
          <w:i/>
          <w:sz w:val="22"/>
          <w:szCs w:val="22"/>
        </w:rPr>
      </w:pPr>
      <w:r w:rsidRPr="00B07DB5">
        <w:rPr>
          <w:rFonts w:ascii="Palatino Linotype" w:hAnsi="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858B7DE" w14:textId="77777777" w:rsidR="00FA42D5" w:rsidRPr="00B07DB5" w:rsidRDefault="00FA42D5" w:rsidP="00FA42D5">
      <w:pPr>
        <w:pBdr>
          <w:top w:val="nil"/>
          <w:left w:val="nil"/>
          <w:bottom w:val="nil"/>
          <w:right w:val="nil"/>
          <w:between w:val="nil"/>
        </w:pBdr>
        <w:spacing w:line="360" w:lineRule="auto"/>
        <w:ind w:left="1134" w:right="397"/>
        <w:jc w:val="both"/>
        <w:rPr>
          <w:rFonts w:ascii="Palatino Linotype" w:hAnsi="Palatino Linotype"/>
          <w:i/>
          <w:sz w:val="22"/>
          <w:szCs w:val="22"/>
        </w:rPr>
      </w:pPr>
    </w:p>
    <w:p w14:paraId="7C14C923" w14:textId="77777777" w:rsidR="00FA42D5" w:rsidRPr="00B07DB5" w:rsidRDefault="00FA42D5" w:rsidP="00FA42D5">
      <w:pPr>
        <w:pBdr>
          <w:top w:val="nil"/>
          <w:left w:val="nil"/>
          <w:bottom w:val="nil"/>
          <w:right w:val="nil"/>
          <w:between w:val="nil"/>
        </w:pBdr>
        <w:spacing w:line="360" w:lineRule="auto"/>
        <w:ind w:left="1134" w:right="397"/>
        <w:jc w:val="both"/>
        <w:rPr>
          <w:rFonts w:ascii="Palatino Linotype" w:hAnsi="Palatino Linotype"/>
          <w:i/>
          <w:sz w:val="22"/>
          <w:szCs w:val="22"/>
        </w:rPr>
      </w:pPr>
      <w:r w:rsidRPr="00B07DB5">
        <w:rPr>
          <w:rFonts w:ascii="Palatino Linotype" w:hAnsi="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 Prórroga aprobada.</w:t>
      </w:r>
    </w:p>
    <w:p w14:paraId="277A730B" w14:textId="77777777" w:rsidR="00FA42D5" w:rsidRPr="00B07DB5" w:rsidRDefault="00FA42D5" w:rsidP="00FA42D5">
      <w:pPr>
        <w:pBdr>
          <w:top w:val="nil"/>
          <w:left w:val="nil"/>
          <w:bottom w:val="nil"/>
          <w:right w:val="nil"/>
          <w:between w:val="nil"/>
        </w:pBdr>
        <w:spacing w:line="360" w:lineRule="auto"/>
        <w:ind w:left="1134" w:right="397"/>
        <w:jc w:val="both"/>
        <w:rPr>
          <w:rFonts w:ascii="Palatino Linotype" w:hAnsi="Palatino Linotype"/>
          <w:i/>
          <w:sz w:val="22"/>
          <w:szCs w:val="22"/>
        </w:rPr>
      </w:pPr>
    </w:p>
    <w:p w14:paraId="44752EB6" w14:textId="77777777" w:rsidR="00FA42D5" w:rsidRPr="00B07DB5" w:rsidRDefault="00FA42D5" w:rsidP="00FA42D5">
      <w:pPr>
        <w:pBdr>
          <w:top w:val="nil"/>
          <w:left w:val="nil"/>
          <w:bottom w:val="nil"/>
          <w:right w:val="nil"/>
          <w:between w:val="nil"/>
        </w:pBdr>
        <w:spacing w:line="360" w:lineRule="auto"/>
        <w:ind w:left="1134" w:right="397"/>
        <w:jc w:val="both"/>
        <w:rPr>
          <w:rFonts w:ascii="Palatino Linotype" w:hAnsi="Palatino Linotype"/>
          <w:i/>
          <w:sz w:val="22"/>
          <w:szCs w:val="22"/>
        </w:rPr>
      </w:pPr>
      <w:r w:rsidRPr="00B07DB5">
        <w:rPr>
          <w:rFonts w:ascii="Palatino Linotype" w:hAnsi="Palatino Linotype"/>
          <w:i/>
          <w:sz w:val="22"/>
          <w:szCs w:val="22"/>
        </w:rPr>
        <w:t>LIC. PILAR CRISTINA XOXOCOTZI SALINAS</w:t>
      </w:r>
    </w:p>
    <w:p w14:paraId="256B5654" w14:textId="5E8DE4A4" w:rsidR="00FA42D5" w:rsidRPr="00B07DB5" w:rsidRDefault="00FA42D5" w:rsidP="00FA42D5">
      <w:pPr>
        <w:pBdr>
          <w:top w:val="nil"/>
          <w:left w:val="nil"/>
          <w:bottom w:val="nil"/>
          <w:right w:val="nil"/>
          <w:between w:val="nil"/>
        </w:pBdr>
        <w:spacing w:line="360" w:lineRule="auto"/>
        <w:ind w:left="1134" w:right="397"/>
        <w:jc w:val="both"/>
        <w:rPr>
          <w:rFonts w:ascii="Palatino Linotype" w:hAnsi="Palatino Linotype"/>
          <w:i/>
          <w:sz w:val="22"/>
          <w:szCs w:val="22"/>
        </w:rPr>
      </w:pPr>
      <w:r w:rsidRPr="00B07DB5">
        <w:rPr>
          <w:rFonts w:ascii="Palatino Linotype" w:hAnsi="Palatino Linotype"/>
          <w:i/>
          <w:sz w:val="22"/>
          <w:szCs w:val="22"/>
        </w:rPr>
        <w:t>Responsable de la Unidad de Transparencia</w:t>
      </w:r>
    </w:p>
    <w:p w14:paraId="594A7F90" w14:textId="77777777" w:rsidR="007D3F34" w:rsidRPr="00B07DB5" w:rsidRDefault="007D3F34" w:rsidP="007D3F34">
      <w:pPr>
        <w:pBdr>
          <w:top w:val="nil"/>
          <w:left w:val="nil"/>
          <w:bottom w:val="nil"/>
          <w:right w:val="nil"/>
          <w:between w:val="nil"/>
        </w:pBdr>
        <w:spacing w:line="360" w:lineRule="auto"/>
        <w:jc w:val="both"/>
        <w:rPr>
          <w:color w:val="000000"/>
          <w:sz w:val="22"/>
          <w:szCs w:val="22"/>
        </w:rPr>
      </w:pPr>
    </w:p>
    <w:p w14:paraId="5DF30503" w14:textId="044C221A"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lastRenderedPageBreak/>
        <w:t xml:space="preserve">El </w:t>
      </w:r>
      <w:r w:rsidR="00AD138E" w:rsidRPr="00B07DB5">
        <w:rPr>
          <w:rFonts w:ascii="Palatino Linotype" w:eastAsia="Palatino Linotype" w:hAnsi="Palatino Linotype" w:cs="Palatino Linotype"/>
          <w:color w:val="000000"/>
          <w:sz w:val="22"/>
          <w:szCs w:val="22"/>
        </w:rPr>
        <w:t>once</w:t>
      </w:r>
      <w:r w:rsidRPr="00B07DB5">
        <w:rPr>
          <w:rFonts w:ascii="Palatino Linotype" w:eastAsia="Palatino Linotype" w:hAnsi="Palatino Linotype" w:cs="Palatino Linotype"/>
          <w:color w:val="000000"/>
          <w:sz w:val="22"/>
          <w:szCs w:val="22"/>
        </w:rPr>
        <w:t xml:space="preserve"> (</w:t>
      </w:r>
      <w:r w:rsidR="00AD138E" w:rsidRPr="00B07DB5">
        <w:rPr>
          <w:rFonts w:ascii="Palatino Linotype" w:eastAsia="Palatino Linotype" w:hAnsi="Palatino Linotype" w:cs="Palatino Linotype"/>
          <w:color w:val="000000"/>
          <w:sz w:val="22"/>
          <w:szCs w:val="22"/>
        </w:rPr>
        <w:t>11</w:t>
      </w:r>
      <w:r w:rsidRPr="00B07DB5">
        <w:rPr>
          <w:rFonts w:ascii="Palatino Linotype" w:eastAsia="Palatino Linotype" w:hAnsi="Palatino Linotype" w:cs="Palatino Linotype"/>
          <w:color w:val="000000"/>
          <w:sz w:val="22"/>
          <w:szCs w:val="22"/>
        </w:rPr>
        <w:t xml:space="preserve">) de </w:t>
      </w:r>
      <w:r w:rsidR="00AD138E" w:rsidRPr="00B07DB5">
        <w:rPr>
          <w:rFonts w:ascii="Palatino Linotype" w:eastAsia="Palatino Linotype" w:hAnsi="Palatino Linotype" w:cs="Palatino Linotype"/>
          <w:color w:val="000000"/>
          <w:sz w:val="22"/>
          <w:szCs w:val="22"/>
        </w:rPr>
        <w:t>abril</w:t>
      </w:r>
      <w:r w:rsidRPr="00B07DB5">
        <w:rPr>
          <w:rFonts w:ascii="Palatino Linotype" w:eastAsia="Palatino Linotype" w:hAnsi="Palatino Linotype" w:cs="Palatino Linotype"/>
          <w:color w:val="000000"/>
          <w:sz w:val="22"/>
          <w:szCs w:val="22"/>
        </w:rPr>
        <w:t xml:space="preserve"> de dos mil veinticuatro</w:t>
      </w:r>
      <w:r w:rsidR="00807048" w:rsidRPr="00B07DB5">
        <w:rPr>
          <w:rFonts w:ascii="Palatino Linotype" w:eastAsia="Palatino Linotype" w:hAnsi="Palatino Linotype" w:cs="Palatino Linotype"/>
          <w:color w:val="000000"/>
          <w:sz w:val="22"/>
          <w:szCs w:val="22"/>
        </w:rPr>
        <w:t xml:space="preserve">, el </w:t>
      </w:r>
      <w:r w:rsidR="00807048" w:rsidRPr="00B07DB5">
        <w:rPr>
          <w:rFonts w:ascii="Palatino Linotype" w:eastAsia="Palatino Linotype" w:hAnsi="Palatino Linotype" w:cs="Palatino Linotype"/>
          <w:b/>
          <w:color w:val="000000"/>
          <w:sz w:val="22"/>
          <w:szCs w:val="22"/>
        </w:rPr>
        <w:t>SUJETO OBLIGADO</w:t>
      </w:r>
      <w:r w:rsidRPr="00B07DB5">
        <w:rPr>
          <w:rFonts w:ascii="Palatino Linotype" w:eastAsia="Palatino Linotype" w:hAnsi="Palatino Linotype" w:cs="Palatino Linotype"/>
          <w:color w:val="000000"/>
          <w:sz w:val="22"/>
          <w:szCs w:val="22"/>
        </w:rPr>
        <w:t xml:space="preserve"> </w:t>
      </w:r>
      <w:r w:rsidR="00807048" w:rsidRPr="00B07DB5">
        <w:rPr>
          <w:rFonts w:ascii="Palatino Linotype" w:eastAsia="Palatino Linotype" w:hAnsi="Palatino Linotype" w:cs="Palatino Linotype"/>
          <w:color w:val="000000"/>
          <w:sz w:val="22"/>
          <w:szCs w:val="22"/>
          <w:lang w:val="es-ES_tradnl"/>
        </w:rPr>
        <w:t xml:space="preserve">dio respuesta a través </w:t>
      </w:r>
      <w:r w:rsidR="00CE412C" w:rsidRPr="00B07DB5">
        <w:rPr>
          <w:rFonts w:ascii="Palatino Linotype" w:eastAsia="Palatino Linotype" w:hAnsi="Palatino Linotype" w:cs="Palatino Linotype"/>
          <w:color w:val="000000"/>
          <w:sz w:val="22"/>
          <w:szCs w:val="22"/>
          <w:lang w:val="es-ES_tradnl"/>
        </w:rPr>
        <w:t>del archivo siguiente</w:t>
      </w:r>
      <w:r w:rsidRPr="00B07DB5">
        <w:rPr>
          <w:rFonts w:ascii="Palatino Linotype" w:eastAsia="Palatino Linotype" w:hAnsi="Palatino Linotype" w:cs="Palatino Linotype"/>
          <w:color w:val="000000"/>
          <w:sz w:val="22"/>
          <w:szCs w:val="22"/>
        </w:rPr>
        <w:t>:</w:t>
      </w:r>
    </w:p>
    <w:p w14:paraId="4F751243" w14:textId="77777777" w:rsidR="007D3F34" w:rsidRPr="00B07DB5" w:rsidRDefault="007D3F34" w:rsidP="007D3F34">
      <w:pPr>
        <w:pBdr>
          <w:top w:val="nil"/>
          <w:left w:val="nil"/>
          <w:bottom w:val="nil"/>
          <w:right w:val="nil"/>
          <w:between w:val="nil"/>
        </w:pBdr>
        <w:spacing w:line="360" w:lineRule="auto"/>
        <w:jc w:val="both"/>
        <w:rPr>
          <w:color w:val="000000"/>
          <w:sz w:val="22"/>
          <w:szCs w:val="22"/>
        </w:rPr>
      </w:pPr>
    </w:p>
    <w:p w14:paraId="222FD421" w14:textId="2B6298BC" w:rsidR="00BD53FD" w:rsidRPr="00B07DB5" w:rsidRDefault="00BD53FD" w:rsidP="007D3F34">
      <w:pPr>
        <w:pBdr>
          <w:top w:val="nil"/>
          <w:left w:val="nil"/>
          <w:bottom w:val="nil"/>
          <w:right w:val="nil"/>
          <w:between w:val="nil"/>
        </w:pBdr>
        <w:spacing w:line="360" w:lineRule="auto"/>
        <w:jc w:val="both"/>
        <w:rPr>
          <w:rFonts w:ascii="Palatino Linotype" w:hAnsi="Palatino Linotype"/>
          <w:sz w:val="22"/>
          <w:szCs w:val="22"/>
        </w:rPr>
      </w:pPr>
      <w:r w:rsidRPr="00B07DB5">
        <w:rPr>
          <w:rFonts w:ascii="Palatino Linotype" w:hAnsi="Palatino Linotype"/>
          <w:b/>
          <w:sz w:val="22"/>
          <w:szCs w:val="22"/>
        </w:rPr>
        <w:t>00042/CUAUTIT/IP/2024</w:t>
      </w:r>
      <w:r w:rsidRPr="00B07DB5">
        <w:rPr>
          <w:rFonts w:ascii="Palatino Linotype" w:hAnsi="Palatino Linotype"/>
          <w:sz w:val="22"/>
          <w:szCs w:val="22"/>
        </w:rPr>
        <w:t xml:space="preserve"> - </w:t>
      </w:r>
      <w:hyperlink r:id="rId9" w:tgtFrame="_blank" w:history="1">
        <w:r w:rsidRPr="00B07DB5">
          <w:rPr>
            <w:rFonts w:ascii="Palatino Linotype" w:hAnsi="Palatino Linotype" w:cs="Arial"/>
            <w:b/>
            <w:bCs/>
            <w:sz w:val="22"/>
            <w:szCs w:val="22"/>
            <w:shd w:val="clear" w:color="auto" w:fill="F7F7F8"/>
          </w:rPr>
          <w:t>01908/INFOEM/IP/RR/2024</w:t>
        </w:r>
      </w:hyperlink>
      <w:r w:rsidRPr="00B07DB5">
        <w:rPr>
          <w:rFonts w:ascii="Palatino Linotype" w:hAnsi="Palatino Linotype"/>
          <w:sz w:val="22"/>
          <w:szCs w:val="22"/>
        </w:rPr>
        <w:t>:</w:t>
      </w:r>
    </w:p>
    <w:p w14:paraId="1C3A0887" w14:textId="77777777" w:rsidR="00BD53FD" w:rsidRPr="00B07DB5" w:rsidRDefault="00BD53FD" w:rsidP="007D3F34">
      <w:pPr>
        <w:pBdr>
          <w:top w:val="nil"/>
          <w:left w:val="nil"/>
          <w:bottom w:val="nil"/>
          <w:right w:val="nil"/>
          <w:between w:val="nil"/>
        </w:pBdr>
        <w:spacing w:line="360" w:lineRule="auto"/>
        <w:jc w:val="both"/>
        <w:rPr>
          <w:rFonts w:ascii="Palatino Linotype" w:hAnsi="Palatino Linotype"/>
          <w:sz w:val="22"/>
          <w:szCs w:val="22"/>
        </w:rPr>
      </w:pPr>
    </w:p>
    <w:tbl>
      <w:tblPr>
        <w:tblW w:w="7593" w:type="dxa"/>
        <w:jc w:val="center"/>
        <w:tblCellSpacing w:w="0" w:type="dxa"/>
        <w:tblCellMar>
          <w:left w:w="0" w:type="dxa"/>
          <w:right w:w="0" w:type="dxa"/>
        </w:tblCellMar>
        <w:tblLook w:val="04A0" w:firstRow="1" w:lastRow="0" w:firstColumn="1" w:lastColumn="0" w:noHBand="0" w:noVBand="1"/>
      </w:tblPr>
      <w:tblGrid>
        <w:gridCol w:w="7593"/>
      </w:tblGrid>
      <w:tr w:rsidR="00BD53FD" w:rsidRPr="00B07DB5" w14:paraId="7995DD37" w14:textId="77777777" w:rsidTr="00BD53FD">
        <w:trPr>
          <w:trHeight w:val="314"/>
          <w:tblCellSpacing w:w="0" w:type="dxa"/>
          <w:jc w:val="center"/>
        </w:trPr>
        <w:tc>
          <w:tcPr>
            <w:tcW w:w="0" w:type="auto"/>
            <w:vAlign w:val="center"/>
            <w:hideMark/>
          </w:tcPr>
          <w:p w14:paraId="294FE877" w14:textId="77777777" w:rsidR="00BD53FD" w:rsidRPr="00B07DB5" w:rsidRDefault="00BD53FD" w:rsidP="00BD53FD">
            <w:pPr>
              <w:jc w:val="right"/>
              <w:rPr>
                <w:rFonts w:ascii="Palatino Linotype" w:hAnsi="Palatino Linotype"/>
                <w:i/>
                <w:sz w:val="22"/>
                <w:szCs w:val="22"/>
              </w:rPr>
            </w:pPr>
            <w:r w:rsidRPr="00B07DB5">
              <w:rPr>
                <w:rFonts w:ascii="Palatino Linotype" w:hAnsi="Palatino Linotype"/>
                <w:i/>
                <w:sz w:val="22"/>
                <w:szCs w:val="22"/>
              </w:rPr>
              <w:t>Cuautitlán, México a 11 de Abril de 2024</w:t>
            </w:r>
          </w:p>
        </w:tc>
      </w:tr>
      <w:tr w:rsidR="00BD53FD" w:rsidRPr="00B07DB5" w14:paraId="17851FCE" w14:textId="77777777" w:rsidTr="00BD53FD">
        <w:trPr>
          <w:trHeight w:val="314"/>
          <w:tblCellSpacing w:w="0" w:type="dxa"/>
          <w:jc w:val="center"/>
        </w:trPr>
        <w:tc>
          <w:tcPr>
            <w:tcW w:w="0" w:type="auto"/>
            <w:vAlign w:val="center"/>
            <w:hideMark/>
          </w:tcPr>
          <w:p w14:paraId="05548BD5" w14:textId="77777777" w:rsidR="00BD53FD" w:rsidRPr="00B07DB5" w:rsidRDefault="00BD53FD" w:rsidP="00BD53FD">
            <w:pPr>
              <w:jc w:val="right"/>
              <w:rPr>
                <w:rFonts w:ascii="Palatino Linotype" w:hAnsi="Palatino Linotype"/>
                <w:i/>
                <w:sz w:val="22"/>
                <w:szCs w:val="22"/>
              </w:rPr>
            </w:pPr>
            <w:r w:rsidRPr="00B07DB5">
              <w:rPr>
                <w:rFonts w:ascii="Palatino Linotype" w:hAnsi="Palatino Linotype"/>
                <w:i/>
                <w:sz w:val="22"/>
                <w:szCs w:val="22"/>
              </w:rPr>
              <w:t>Nombre del solicitante: C. Solicitante</w:t>
            </w:r>
          </w:p>
        </w:tc>
      </w:tr>
      <w:tr w:rsidR="00BD53FD" w:rsidRPr="00B07DB5" w14:paraId="54EF6DFB" w14:textId="77777777" w:rsidTr="00BD53FD">
        <w:trPr>
          <w:trHeight w:val="314"/>
          <w:tblCellSpacing w:w="0" w:type="dxa"/>
          <w:jc w:val="center"/>
        </w:trPr>
        <w:tc>
          <w:tcPr>
            <w:tcW w:w="0" w:type="auto"/>
            <w:vAlign w:val="center"/>
            <w:hideMark/>
          </w:tcPr>
          <w:p w14:paraId="6921E8DE" w14:textId="77777777" w:rsidR="00BD53FD" w:rsidRPr="00B07DB5" w:rsidRDefault="00BD53FD" w:rsidP="00BD53FD">
            <w:pPr>
              <w:jc w:val="right"/>
              <w:rPr>
                <w:rFonts w:ascii="Palatino Linotype" w:hAnsi="Palatino Linotype"/>
                <w:i/>
                <w:sz w:val="22"/>
                <w:szCs w:val="22"/>
              </w:rPr>
            </w:pPr>
            <w:r w:rsidRPr="00B07DB5">
              <w:rPr>
                <w:rFonts w:ascii="Palatino Linotype" w:hAnsi="Palatino Linotype"/>
                <w:i/>
                <w:sz w:val="22"/>
                <w:szCs w:val="22"/>
              </w:rPr>
              <w:t>Folio de la solicitud: 00042/CUAUTIT/IP/2024</w:t>
            </w:r>
          </w:p>
        </w:tc>
      </w:tr>
      <w:tr w:rsidR="00BD53FD" w:rsidRPr="00B07DB5" w14:paraId="403AAB16" w14:textId="77777777" w:rsidTr="00BD53FD">
        <w:trPr>
          <w:trHeight w:val="472"/>
          <w:tblCellSpacing w:w="0" w:type="dxa"/>
          <w:jc w:val="center"/>
        </w:trPr>
        <w:tc>
          <w:tcPr>
            <w:tcW w:w="0" w:type="auto"/>
            <w:vAlign w:val="center"/>
            <w:hideMark/>
          </w:tcPr>
          <w:p w14:paraId="005B0E27" w14:textId="77777777" w:rsidR="00BD53FD" w:rsidRPr="00B07DB5" w:rsidRDefault="00BD53FD" w:rsidP="00BD53FD">
            <w:pPr>
              <w:jc w:val="right"/>
              <w:rPr>
                <w:rFonts w:ascii="Palatino Linotype" w:hAnsi="Palatino Linotype"/>
                <w:i/>
                <w:sz w:val="22"/>
                <w:szCs w:val="22"/>
              </w:rPr>
            </w:pPr>
          </w:p>
        </w:tc>
      </w:tr>
      <w:tr w:rsidR="00BD53FD" w:rsidRPr="00B07DB5" w14:paraId="26F77509" w14:textId="77777777" w:rsidTr="00BD53FD">
        <w:trPr>
          <w:trHeight w:val="157"/>
          <w:tblCellSpacing w:w="0" w:type="dxa"/>
          <w:jc w:val="center"/>
        </w:trPr>
        <w:tc>
          <w:tcPr>
            <w:tcW w:w="0" w:type="auto"/>
            <w:vAlign w:val="center"/>
            <w:hideMark/>
          </w:tcPr>
          <w:p w14:paraId="25C23852" w14:textId="77777777" w:rsidR="00BD53FD" w:rsidRPr="00B07DB5" w:rsidRDefault="00BD53FD" w:rsidP="00BD53FD">
            <w:pPr>
              <w:rPr>
                <w:rFonts w:ascii="Palatino Linotype" w:hAnsi="Palatino Linotype"/>
                <w:i/>
                <w:sz w:val="22"/>
                <w:szCs w:val="22"/>
              </w:rPr>
            </w:pPr>
            <w:r w:rsidRPr="00B07DB5">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D53FD" w:rsidRPr="00B07DB5" w14:paraId="1E5514E8" w14:textId="77777777" w:rsidTr="00BD53FD">
        <w:trPr>
          <w:trHeight w:val="393"/>
          <w:tblCellSpacing w:w="0" w:type="dxa"/>
          <w:jc w:val="center"/>
        </w:trPr>
        <w:tc>
          <w:tcPr>
            <w:tcW w:w="0" w:type="auto"/>
            <w:vAlign w:val="center"/>
            <w:hideMark/>
          </w:tcPr>
          <w:p w14:paraId="7E51AC8A" w14:textId="77777777" w:rsidR="00BD53FD" w:rsidRPr="00B07DB5" w:rsidRDefault="00BD53FD" w:rsidP="00BD53FD">
            <w:pPr>
              <w:rPr>
                <w:rFonts w:ascii="Palatino Linotype" w:hAnsi="Palatino Linotype"/>
                <w:i/>
                <w:sz w:val="22"/>
                <w:szCs w:val="22"/>
              </w:rPr>
            </w:pPr>
          </w:p>
        </w:tc>
      </w:tr>
      <w:tr w:rsidR="00BD53FD" w:rsidRPr="00B07DB5" w14:paraId="1876DB8B" w14:textId="77777777" w:rsidTr="00BD53FD">
        <w:trPr>
          <w:trHeight w:val="157"/>
          <w:tblCellSpacing w:w="0" w:type="dxa"/>
          <w:jc w:val="center"/>
        </w:trPr>
        <w:tc>
          <w:tcPr>
            <w:tcW w:w="0" w:type="auto"/>
            <w:vAlign w:val="center"/>
            <w:hideMark/>
          </w:tcPr>
          <w:p w14:paraId="410FDBFA" w14:textId="77777777" w:rsidR="00BD53FD" w:rsidRPr="00B07DB5" w:rsidRDefault="00BD53FD" w:rsidP="00BD53FD">
            <w:pPr>
              <w:rPr>
                <w:rFonts w:ascii="Palatino Linotype" w:hAnsi="Palatino Linotype"/>
                <w:i/>
                <w:sz w:val="22"/>
                <w:szCs w:val="22"/>
              </w:rPr>
            </w:pPr>
            <w:r w:rsidRPr="00B07DB5">
              <w:rPr>
                <w:rFonts w:ascii="Palatino Linotype" w:hAnsi="Palatino Linotype"/>
                <w:i/>
                <w:sz w:val="22"/>
                <w:szCs w:val="22"/>
              </w:rPr>
              <w:t>Buenas tardes, enviando un cordial saludo me permito brindar la información requerida en la solicitud con folio 00042/CUAUTIT/IP/2024. Adjunto archivo.</w:t>
            </w:r>
          </w:p>
        </w:tc>
      </w:tr>
      <w:tr w:rsidR="00BD53FD" w:rsidRPr="00B07DB5" w14:paraId="49402D94" w14:textId="77777777" w:rsidTr="00BD53FD">
        <w:trPr>
          <w:trHeight w:val="393"/>
          <w:tblCellSpacing w:w="0" w:type="dxa"/>
          <w:jc w:val="center"/>
        </w:trPr>
        <w:tc>
          <w:tcPr>
            <w:tcW w:w="0" w:type="auto"/>
            <w:vAlign w:val="center"/>
            <w:hideMark/>
          </w:tcPr>
          <w:p w14:paraId="22D10F2E" w14:textId="77777777" w:rsidR="00BD53FD" w:rsidRPr="00B07DB5" w:rsidRDefault="00BD53FD" w:rsidP="00BD53FD">
            <w:pPr>
              <w:rPr>
                <w:rFonts w:ascii="Palatino Linotype" w:hAnsi="Palatino Linotype"/>
                <w:i/>
                <w:sz w:val="22"/>
                <w:szCs w:val="22"/>
              </w:rPr>
            </w:pPr>
          </w:p>
        </w:tc>
      </w:tr>
      <w:tr w:rsidR="00BD53FD" w:rsidRPr="00B07DB5" w14:paraId="226FA161" w14:textId="77777777" w:rsidTr="00BD53FD">
        <w:trPr>
          <w:trHeight w:val="157"/>
          <w:tblCellSpacing w:w="0" w:type="dxa"/>
          <w:jc w:val="center"/>
        </w:trPr>
        <w:tc>
          <w:tcPr>
            <w:tcW w:w="0" w:type="auto"/>
            <w:vAlign w:val="center"/>
            <w:hideMark/>
          </w:tcPr>
          <w:p w14:paraId="3E2166C0" w14:textId="77777777" w:rsidR="00BD53FD" w:rsidRPr="00B07DB5" w:rsidRDefault="00BD53FD" w:rsidP="00BD53FD">
            <w:pPr>
              <w:jc w:val="center"/>
              <w:rPr>
                <w:rFonts w:ascii="Palatino Linotype" w:hAnsi="Palatino Linotype"/>
                <w:i/>
                <w:sz w:val="22"/>
                <w:szCs w:val="22"/>
              </w:rPr>
            </w:pPr>
          </w:p>
        </w:tc>
      </w:tr>
      <w:tr w:rsidR="00BD53FD" w:rsidRPr="00B07DB5" w14:paraId="127FE742" w14:textId="77777777" w:rsidTr="00BD53FD">
        <w:trPr>
          <w:trHeight w:val="157"/>
          <w:tblCellSpacing w:w="0" w:type="dxa"/>
          <w:jc w:val="center"/>
        </w:trPr>
        <w:tc>
          <w:tcPr>
            <w:tcW w:w="0" w:type="auto"/>
            <w:vAlign w:val="center"/>
            <w:hideMark/>
          </w:tcPr>
          <w:p w14:paraId="2F8EC09C" w14:textId="77777777" w:rsidR="00BD53FD" w:rsidRPr="00B07DB5" w:rsidRDefault="00BD53FD" w:rsidP="00BD53FD">
            <w:pPr>
              <w:rPr>
                <w:rFonts w:ascii="Palatino Linotype" w:hAnsi="Palatino Linotype"/>
                <w:i/>
                <w:sz w:val="22"/>
                <w:szCs w:val="22"/>
              </w:rPr>
            </w:pPr>
          </w:p>
        </w:tc>
      </w:tr>
      <w:tr w:rsidR="00BD53FD" w:rsidRPr="00B07DB5" w14:paraId="1A4FA6D5" w14:textId="77777777" w:rsidTr="00BD53FD">
        <w:trPr>
          <w:trHeight w:val="157"/>
          <w:tblCellSpacing w:w="0" w:type="dxa"/>
          <w:jc w:val="center"/>
        </w:trPr>
        <w:tc>
          <w:tcPr>
            <w:tcW w:w="0" w:type="auto"/>
            <w:vAlign w:val="center"/>
            <w:hideMark/>
          </w:tcPr>
          <w:p w14:paraId="4FD7867F" w14:textId="77777777" w:rsidR="00BD53FD" w:rsidRPr="00B07DB5" w:rsidRDefault="00BD53FD" w:rsidP="00BD53FD">
            <w:pPr>
              <w:rPr>
                <w:rFonts w:ascii="Palatino Linotype" w:hAnsi="Palatino Linotype"/>
                <w:i/>
                <w:sz w:val="22"/>
                <w:szCs w:val="22"/>
              </w:rPr>
            </w:pPr>
            <w:r w:rsidRPr="00B07DB5">
              <w:rPr>
                <w:rFonts w:ascii="Palatino Linotype" w:hAnsi="Palatino Linotype"/>
                <w:i/>
                <w:sz w:val="22"/>
                <w:szCs w:val="22"/>
              </w:rPr>
              <w:t>ATENTAMENTE</w:t>
            </w:r>
          </w:p>
        </w:tc>
      </w:tr>
      <w:tr w:rsidR="00BD53FD" w:rsidRPr="00B07DB5" w14:paraId="6B0252D0" w14:textId="77777777" w:rsidTr="00BD53FD">
        <w:trPr>
          <w:trHeight w:val="236"/>
          <w:tblCellSpacing w:w="0" w:type="dxa"/>
          <w:jc w:val="center"/>
        </w:trPr>
        <w:tc>
          <w:tcPr>
            <w:tcW w:w="0" w:type="auto"/>
            <w:vAlign w:val="center"/>
            <w:hideMark/>
          </w:tcPr>
          <w:p w14:paraId="7CBFF40B" w14:textId="77777777" w:rsidR="00BD53FD" w:rsidRPr="00B07DB5" w:rsidRDefault="00BD53FD" w:rsidP="00BD53FD">
            <w:pPr>
              <w:rPr>
                <w:rFonts w:ascii="Palatino Linotype" w:hAnsi="Palatino Linotype"/>
                <w:i/>
                <w:sz w:val="22"/>
                <w:szCs w:val="22"/>
              </w:rPr>
            </w:pPr>
          </w:p>
        </w:tc>
      </w:tr>
      <w:tr w:rsidR="00BD53FD" w:rsidRPr="00B07DB5" w14:paraId="701CC728" w14:textId="77777777" w:rsidTr="00BD53FD">
        <w:trPr>
          <w:trHeight w:val="157"/>
          <w:tblCellSpacing w:w="0" w:type="dxa"/>
          <w:jc w:val="center"/>
        </w:trPr>
        <w:tc>
          <w:tcPr>
            <w:tcW w:w="0" w:type="auto"/>
            <w:vAlign w:val="center"/>
            <w:hideMark/>
          </w:tcPr>
          <w:p w14:paraId="532FE97A" w14:textId="77777777" w:rsidR="00BD53FD" w:rsidRPr="00B07DB5" w:rsidRDefault="00BD53FD" w:rsidP="00BD53FD">
            <w:pPr>
              <w:rPr>
                <w:rFonts w:ascii="Palatino Linotype" w:hAnsi="Palatino Linotype"/>
                <w:i/>
                <w:sz w:val="22"/>
                <w:szCs w:val="22"/>
              </w:rPr>
            </w:pPr>
            <w:r w:rsidRPr="00B07DB5">
              <w:rPr>
                <w:rFonts w:ascii="Palatino Linotype" w:hAnsi="Palatino Linotype"/>
                <w:i/>
                <w:sz w:val="22"/>
                <w:szCs w:val="22"/>
              </w:rPr>
              <w:t>LIC. PILAR CRISTINA XOXOCOTZI SALINAS</w:t>
            </w:r>
          </w:p>
        </w:tc>
      </w:tr>
    </w:tbl>
    <w:p w14:paraId="7965E953" w14:textId="77777777" w:rsidR="00BD53FD" w:rsidRPr="00B07DB5" w:rsidRDefault="00BD53FD" w:rsidP="007D3F34">
      <w:pPr>
        <w:pBdr>
          <w:top w:val="nil"/>
          <w:left w:val="nil"/>
          <w:bottom w:val="nil"/>
          <w:right w:val="nil"/>
          <w:between w:val="nil"/>
        </w:pBdr>
        <w:spacing w:line="360" w:lineRule="auto"/>
        <w:jc w:val="both"/>
        <w:rPr>
          <w:rFonts w:ascii="Palatino Linotype" w:hAnsi="Palatino Linotype"/>
          <w:sz w:val="22"/>
          <w:szCs w:val="22"/>
        </w:rPr>
      </w:pPr>
    </w:p>
    <w:p w14:paraId="55EC4D45" w14:textId="77777777" w:rsidR="00BD53FD" w:rsidRPr="00B07DB5" w:rsidRDefault="00BD53FD" w:rsidP="007D3F34">
      <w:pPr>
        <w:pBdr>
          <w:top w:val="nil"/>
          <w:left w:val="nil"/>
          <w:bottom w:val="nil"/>
          <w:right w:val="nil"/>
          <w:between w:val="nil"/>
        </w:pBdr>
        <w:spacing w:line="360" w:lineRule="auto"/>
        <w:jc w:val="both"/>
        <w:rPr>
          <w:color w:val="000000"/>
          <w:sz w:val="22"/>
          <w:szCs w:val="22"/>
        </w:rPr>
      </w:pPr>
    </w:p>
    <w:p w14:paraId="0A947657" w14:textId="23DAF549" w:rsidR="00F0585D" w:rsidRPr="00B07DB5" w:rsidRDefault="00BD53FD" w:rsidP="00BD53FD">
      <w:pPr>
        <w:pStyle w:val="Prrafodelista"/>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r w:rsidRPr="00B07DB5">
        <w:rPr>
          <w:rFonts w:ascii="Palatino Linotype" w:eastAsia="Palatino Linotype" w:hAnsi="Palatino Linotype" w:cs="Palatino Linotype"/>
          <w:color w:val="000000"/>
          <w:szCs w:val="22"/>
        </w:rPr>
        <w:t>A la respuesta se adjuntó el archivo denominado</w:t>
      </w:r>
      <w:r w:rsidRPr="00B07DB5">
        <w:rPr>
          <w:rFonts w:ascii="Palatino Linotype" w:eastAsia="Palatino Linotype" w:hAnsi="Palatino Linotype" w:cs="Palatino Linotype"/>
          <w:b/>
          <w:color w:val="000000"/>
          <w:szCs w:val="22"/>
        </w:rPr>
        <w:t xml:space="preserve"> </w:t>
      </w:r>
      <w:proofErr w:type="spellStart"/>
      <w:r w:rsidR="00F0585D" w:rsidRPr="00B07DB5">
        <w:rPr>
          <w:rFonts w:ascii="Palatino Linotype" w:eastAsia="Palatino Linotype" w:hAnsi="Palatino Linotype" w:cs="Palatino Linotype"/>
          <w:b/>
          <w:color w:val="000000"/>
          <w:szCs w:val="22"/>
        </w:rPr>
        <w:t>Resp</w:t>
      </w:r>
      <w:proofErr w:type="spellEnd"/>
      <w:r w:rsidR="00F0585D" w:rsidRPr="00B07DB5">
        <w:rPr>
          <w:rFonts w:ascii="Palatino Linotype" w:eastAsia="Palatino Linotype" w:hAnsi="Palatino Linotype" w:cs="Palatino Linotype"/>
          <w:b/>
          <w:color w:val="000000"/>
          <w:szCs w:val="22"/>
        </w:rPr>
        <w:t>. sol. 00042.pdf</w:t>
      </w:r>
      <w:r w:rsidR="00073E8B" w:rsidRPr="00B07DB5">
        <w:rPr>
          <w:rFonts w:ascii="Palatino Linotype" w:eastAsia="Palatino Linotype" w:hAnsi="Palatino Linotype" w:cs="Palatino Linotype"/>
          <w:b/>
          <w:color w:val="000000"/>
          <w:szCs w:val="22"/>
        </w:rPr>
        <w:t xml:space="preserve">: </w:t>
      </w:r>
    </w:p>
    <w:p w14:paraId="47C200F6" w14:textId="77FDF7C9" w:rsidR="007D3F34" w:rsidRPr="00B07DB5" w:rsidRDefault="00807048" w:rsidP="00BD53FD">
      <w:pPr>
        <w:pStyle w:val="Prrafodelista"/>
        <w:numPr>
          <w:ilvl w:val="0"/>
          <w:numId w:val="1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B07DB5">
        <w:rPr>
          <w:rFonts w:ascii="Palatino Linotype" w:eastAsia="Palatino Linotype" w:hAnsi="Palatino Linotype" w:cs="Palatino Linotype"/>
          <w:color w:val="000000"/>
          <w:szCs w:val="22"/>
        </w:rPr>
        <w:t xml:space="preserve">Oficio </w:t>
      </w:r>
      <w:r w:rsidR="00F0585D" w:rsidRPr="00B07DB5">
        <w:rPr>
          <w:rFonts w:ascii="Palatino Linotype" w:eastAsia="Palatino Linotype" w:hAnsi="Palatino Linotype" w:cs="Palatino Linotype"/>
          <w:color w:val="000000"/>
          <w:szCs w:val="22"/>
        </w:rPr>
        <w:t>UT/0199/2024 de fecha cuatro de marzo de dos mil veinticuatro</w:t>
      </w:r>
      <w:r w:rsidRPr="00B07DB5">
        <w:rPr>
          <w:rFonts w:ascii="Palatino Linotype" w:eastAsia="Palatino Linotype" w:hAnsi="Palatino Linotype" w:cs="Palatino Linotype"/>
          <w:color w:val="000000"/>
          <w:szCs w:val="22"/>
        </w:rPr>
        <w:t xml:space="preserve"> firmado por </w:t>
      </w:r>
      <w:r w:rsidR="00F0585D" w:rsidRPr="00B07DB5">
        <w:rPr>
          <w:rFonts w:ascii="Palatino Linotype" w:eastAsia="Palatino Linotype" w:hAnsi="Palatino Linotype" w:cs="Palatino Linotype"/>
          <w:color w:val="000000"/>
          <w:szCs w:val="22"/>
        </w:rPr>
        <w:t>la</w:t>
      </w:r>
      <w:r w:rsidRPr="00B07DB5">
        <w:rPr>
          <w:rFonts w:ascii="Palatino Linotype" w:eastAsia="Palatino Linotype" w:hAnsi="Palatino Linotype" w:cs="Palatino Linotype"/>
          <w:color w:val="000000"/>
          <w:szCs w:val="22"/>
        </w:rPr>
        <w:t xml:space="preserve"> Titular de la Unidad de Transparencia</w:t>
      </w:r>
      <w:r w:rsidR="00F0585D" w:rsidRPr="00B07DB5">
        <w:rPr>
          <w:rFonts w:ascii="Palatino Linotype" w:eastAsia="Palatino Linotype" w:hAnsi="Palatino Linotype" w:cs="Palatino Linotype"/>
          <w:color w:val="000000"/>
          <w:szCs w:val="22"/>
        </w:rPr>
        <w:t xml:space="preserve">, dirigido al Director de </w:t>
      </w:r>
      <w:r w:rsidR="00F0585D" w:rsidRPr="00B07DB5">
        <w:rPr>
          <w:rFonts w:ascii="Palatino Linotype" w:eastAsia="Palatino Linotype" w:hAnsi="Palatino Linotype" w:cs="Palatino Linotype"/>
          <w:color w:val="000000"/>
          <w:szCs w:val="22"/>
        </w:rPr>
        <w:lastRenderedPageBreak/>
        <w:t>Administración del H. Ayuntamiento de Cuautitlán</w:t>
      </w:r>
      <w:r w:rsidR="007D3F34" w:rsidRPr="00B07DB5">
        <w:rPr>
          <w:rFonts w:ascii="Palatino Linotype" w:eastAsia="Palatino Linotype" w:hAnsi="Palatino Linotype" w:cs="Palatino Linotype"/>
          <w:color w:val="000000"/>
          <w:szCs w:val="22"/>
        </w:rPr>
        <w:t xml:space="preserve">, a través del cual </w:t>
      </w:r>
      <w:r w:rsidR="00F0585D" w:rsidRPr="00B07DB5">
        <w:rPr>
          <w:rFonts w:ascii="Palatino Linotype" w:eastAsia="Palatino Linotype" w:hAnsi="Palatino Linotype" w:cs="Palatino Linotype"/>
          <w:color w:val="000000"/>
          <w:szCs w:val="22"/>
        </w:rPr>
        <w:t>le pide remitir la información correspondiente, a fin de dar respuesta a la solicitud.</w:t>
      </w:r>
    </w:p>
    <w:p w14:paraId="6517E370" w14:textId="77777777" w:rsidR="00F0585D" w:rsidRPr="00B07DB5" w:rsidRDefault="00F0585D" w:rsidP="00BD53FD">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Cs w:val="22"/>
        </w:rPr>
      </w:pPr>
    </w:p>
    <w:p w14:paraId="004B9FC1" w14:textId="37230BA7" w:rsidR="00BF05A2" w:rsidRPr="00B07DB5" w:rsidRDefault="00F0585D" w:rsidP="00BD53FD">
      <w:pPr>
        <w:pStyle w:val="Prrafodelista"/>
        <w:numPr>
          <w:ilvl w:val="0"/>
          <w:numId w:val="1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B07DB5">
        <w:rPr>
          <w:rFonts w:ascii="Palatino Linotype" w:eastAsia="Palatino Linotype" w:hAnsi="Palatino Linotype" w:cs="Palatino Linotype"/>
          <w:color w:val="000000"/>
          <w:szCs w:val="22"/>
        </w:rPr>
        <w:t xml:space="preserve">Oficio DA/0772/2024 de fecha diez de abril de dos mil veinticuatro </w:t>
      </w:r>
      <w:r w:rsidR="00BF05A2" w:rsidRPr="00B07DB5">
        <w:rPr>
          <w:rFonts w:ascii="Palatino Linotype" w:eastAsia="Palatino Linotype" w:hAnsi="Palatino Linotype" w:cs="Palatino Linotype"/>
          <w:color w:val="000000"/>
          <w:szCs w:val="22"/>
        </w:rPr>
        <w:t>firmado por el Director de Administración, dirigido a la Titular de la Unidad de Transparencia, en el que señala:</w:t>
      </w:r>
    </w:p>
    <w:p w14:paraId="5836C2A9" w14:textId="77777777" w:rsidR="000C70C7" w:rsidRPr="00B07DB5" w:rsidRDefault="000C70C7" w:rsidP="00BD53FD">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Cs w:val="22"/>
        </w:rPr>
      </w:pPr>
    </w:p>
    <w:p w14:paraId="5682E61A" w14:textId="16084338" w:rsidR="00BF05A2" w:rsidRPr="00B07DB5" w:rsidRDefault="00BF05A2" w:rsidP="00BD53FD">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Cs w:val="22"/>
        </w:rPr>
      </w:pPr>
      <w:r w:rsidRPr="00B07DB5">
        <w:rPr>
          <w:rFonts w:ascii="Palatino Linotype" w:eastAsia="Palatino Linotype" w:hAnsi="Palatino Linotype" w:cs="Palatino Linotype"/>
          <w:i/>
          <w:color w:val="000000"/>
          <w:szCs w:val="22"/>
        </w:rPr>
        <w:t xml:space="preserve">“… la información que solicita se encuentra contenida en las fracciones XXIX A y XXIX B del Articulo 92 de la plataforma del </w:t>
      </w:r>
      <w:proofErr w:type="spellStart"/>
      <w:r w:rsidRPr="00B07DB5">
        <w:rPr>
          <w:rFonts w:ascii="Palatino Linotype" w:eastAsia="Palatino Linotype" w:hAnsi="Palatino Linotype" w:cs="Palatino Linotype"/>
          <w:i/>
          <w:color w:val="000000"/>
          <w:szCs w:val="22"/>
        </w:rPr>
        <w:t>ipomex</w:t>
      </w:r>
      <w:proofErr w:type="spellEnd"/>
      <w:r w:rsidRPr="00B07DB5">
        <w:rPr>
          <w:rFonts w:ascii="Palatino Linotype" w:eastAsia="Palatino Linotype" w:hAnsi="Palatino Linotype" w:cs="Palatino Linotype"/>
          <w:i/>
          <w:color w:val="000000"/>
          <w:szCs w:val="22"/>
        </w:rPr>
        <w:t xml:space="preserve"> que corresponden a la Subdirección de Recursos Materiales del Municipio de Cuautitlán y pueden ser consultadas en las siguientes ligas:</w:t>
      </w:r>
    </w:p>
    <w:p w14:paraId="5607866C" w14:textId="48FA7A3E" w:rsidR="00BF05A2" w:rsidRPr="00B07DB5" w:rsidRDefault="00BF05A2" w:rsidP="00BD53FD">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Cs w:val="22"/>
        </w:rPr>
      </w:pPr>
      <w:r w:rsidRPr="00B07DB5">
        <w:rPr>
          <w:rFonts w:ascii="Palatino Linotype" w:eastAsia="Palatino Linotype" w:hAnsi="Palatino Linotype" w:cs="Palatino Linotype"/>
          <w:i/>
          <w:color w:val="000000"/>
          <w:szCs w:val="22"/>
        </w:rPr>
        <w:tab/>
      </w:r>
      <w:hyperlink r:id="rId10" w:history="1">
        <w:r w:rsidRPr="00B07DB5">
          <w:rPr>
            <w:rStyle w:val="Hipervnculo"/>
            <w:rFonts w:ascii="Palatino Linotype" w:eastAsia="Palatino Linotype" w:hAnsi="Palatino Linotype" w:cs="Palatino Linotype"/>
            <w:b/>
            <w:i/>
            <w:szCs w:val="22"/>
          </w:rPr>
          <w:t>https://ipomex.org.mx/ipo3/lgt/indice/CUAUTITLAN/art_92_xxix_a.web</w:t>
        </w:r>
      </w:hyperlink>
      <w:r w:rsidRPr="00B07DB5">
        <w:rPr>
          <w:rFonts w:ascii="Palatino Linotype" w:eastAsia="Palatino Linotype" w:hAnsi="Palatino Linotype" w:cs="Palatino Linotype"/>
          <w:b/>
          <w:i/>
          <w:color w:val="000000"/>
          <w:szCs w:val="22"/>
        </w:rPr>
        <w:t xml:space="preserve"> </w:t>
      </w:r>
    </w:p>
    <w:p w14:paraId="3011769F" w14:textId="60FD6829" w:rsidR="00BF05A2" w:rsidRPr="00B07DB5" w:rsidRDefault="00BF05A2" w:rsidP="00BD53FD">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b/>
          <w:i/>
          <w:color w:val="000000"/>
          <w:szCs w:val="22"/>
        </w:rPr>
      </w:pPr>
      <w:r w:rsidRPr="00B07DB5">
        <w:rPr>
          <w:rFonts w:ascii="Palatino Linotype" w:eastAsia="Palatino Linotype" w:hAnsi="Palatino Linotype" w:cs="Palatino Linotype"/>
          <w:i/>
          <w:color w:val="000000"/>
          <w:szCs w:val="22"/>
        </w:rPr>
        <w:tab/>
      </w:r>
      <w:hyperlink r:id="rId11" w:history="1">
        <w:r w:rsidRPr="00B07DB5">
          <w:rPr>
            <w:rStyle w:val="Hipervnculo"/>
            <w:rFonts w:ascii="Palatino Linotype" w:eastAsia="Palatino Linotype" w:hAnsi="Palatino Linotype" w:cs="Palatino Linotype"/>
            <w:b/>
            <w:i/>
            <w:szCs w:val="22"/>
          </w:rPr>
          <w:t>https://ipomex.org.mx/ipo3/lgt/indice/CUAUTITLAN/art_92_xxix_b.web</w:t>
        </w:r>
      </w:hyperlink>
      <w:r w:rsidRPr="00B07DB5">
        <w:rPr>
          <w:rFonts w:ascii="Palatino Linotype" w:eastAsia="Palatino Linotype" w:hAnsi="Palatino Linotype" w:cs="Palatino Linotype"/>
          <w:b/>
          <w:i/>
          <w:color w:val="000000"/>
          <w:szCs w:val="22"/>
        </w:rPr>
        <w:t xml:space="preserve"> </w:t>
      </w:r>
    </w:p>
    <w:p w14:paraId="7491DCA6" w14:textId="37E137A4" w:rsidR="00BF05A2" w:rsidRPr="00B07DB5" w:rsidRDefault="00BF05A2" w:rsidP="00BD53FD">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Cs w:val="22"/>
        </w:rPr>
      </w:pPr>
      <w:r w:rsidRPr="00B07DB5">
        <w:rPr>
          <w:rFonts w:ascii="Palatino Linotype" w:eastAsia="Palatino Linotype" w:hAnsi="Palatino Linotype" w:cs="Palatino Linotype"/>
          <w:i/>
          <w:color w:val="000000"/>
          <w:szCs w:val="22"/>
        </w:rPr>
        <w:t xml:space="preserve">…” </w:t>
      </w:r>
      <w:r w:rsidRPr="00B07DB5">
        <w:rPr>
          <w:rFonts w:ascii="Palatino Linotype" w:eastAsia="Palatino Linotype" w:hAnsi="Palatino Linotype" w:cs="Palatino Linotype"/>
          <w:color w:val="000000"/>
          <w:szCs w:val="22"/>
        </w:rPr>
        <w:t>(Sic)</w:t>
      </w:r>
    </w:p>
    <w:p w14:paraId="0FF86F13" w14:textId="4F56DABA" w:rsidR="00BD53FD" w:rsidRPr="00B07DB5" w:rsidRDefault="00BD53FD" w:rsidP="007C3454">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5211F214" w14:textId="7F77E3B1" w:rsidR="00BD53FD" w:rsidRPr="00B07DB5" w:rsidRDefault="00BD53FD" w:rsidP="007C3454">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07DB5">
        <w:rPr>
          <w:rFonts w:ascii="Palatino Linotype" w:hAnsi="Palatino Linotype"/>
          <w:b/>
          <w:sz w:val="22"/>
          <w:szCs w:val="22"/>
        </w:rPr>
        <w:t>00043/CUAUTIT/IP/2024</w:t>
      </w:r>
      <w:r w:rsidRPr="00B07DB5">
        <w:rPr>
          <w:rFonts w:ascii="Palatino Linotype" w:hAnsi="Palatino Linotype"/>
          <w:sz w:val="22"/>
          <w:szCs w:val="22"/>
        </w:rPr>
        <w:t xml:space="preserve"> - </w:t>
      </w:r>
      <w:hyperlink r:id="rId12" w:tgtFrame="_blank" w:history="1">
        <w:r w:rsidRPr="00B07DB5">
          <w:rPr>
            <w:rFonts w:ascii="Palatino Linotype" w:hAnsi="Palatino Linotype" w:cs="Arial"/>
            <w:b/>
            <w:bCs/>
            <w:sz w:val="22"/>
            <w:szCs w:val="22"/>
            <w:shd w:val="clear" w:color="auto" w:fill="F7F7F8"/>
          </w:rPr>
          <w:t>01926/INFOEM/IP/RR/2024</w:t>
        </w:r>
      </w:hyperlink>
    </w:p>
    <w:p w14:paraId="2A9CD64A" w14:textId="77777777" w:rsidR="00BD53FD" w:rsidRPr="00B07DB5" w:rsidRDefault="00BD53FD" w:rsidP="007C3454">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tbl>
      <w:tblPr>
        <w:tblW w:w="7668" w:type="dxa"/>
        <w:jc w:val="center"/>
        <w:tblCellSpacing w:w="0" w:type="dxa"/>
        <w:tblCellMar>
          <w:left w:w="0" w:type="dxa"/>
          <w:right w:w="0" w:type="dxa"/>
        </w:tblCellMar>
        <w:tblLook w:val="04A0" w:firstRow="1" w:lastRow="0" w:firstColumn="1" w:lastColumn="0" w:noHBand="0" w:noVBand="1"/>
      </w:tblPr>
      <w:tblGrid>
        <w:gridCol w:w="7668"/>
      </w:tblGrid>
      <w:tr w:rsidR="00BD53FD" w:rsidRPr="00B07DB5" w14:paraId="6048C4CE" w14:textId="77777777" w:rsidTr="00BD53FD">
        <w:trPr>
          <w:trHeight w:val="785"/>
          <w:tblCellSpacing w:w="0" w:type="dxa"/>
          <w:jc w:val="center"/>
        </w:trPr>
        <w:tc>
          <w:tcPr>
            <w:tcW w:w="0" w:type="auto"/>
            <w:vAlign w:val="center"/>
            <w:hideMark/>
          </w:tcPr>
          <w:p w14:paraId="2BF49018" w14:textId="77777777" w:rsidR="00BD53FD" w:rsidRPr="00B07DB5" w:rsidRDefault="00BD53FD">
            <w:pPr>
              <w:jc w:val="right"/>
              <w:rPr>
                <w:rFonts w:ascii="Palatino Linotype" w:hAnsi="Palatino Linotype"/>
                <w:i/>
                <w:sz w:val="22"/>
                <w:szCs w:val="22"/>
              </w:rPr>
            </w:pPr>
            <w:r w:rsidRPr="00B07DB5">
              <w:rPr>
                <w:rFonts w:ascii="Palatino Linotype" w:hAnsi="Palatino Linotype"/>
                <w:i/>
                <w:sz w:val="22"/>
                <w:szCs w:val="22"/>
              </w:rPr>
              <w:t>Cuautitlán, México a 11 de Abril de 2024</w:t>
            </w:r>
          </w:p>
        </w:tc>
      </w:tr>
      <w:tr w:rsidR="00BD53FD" w:rsidRPr="00B07DB5" w14:paraId="068A4AE0" w14:textId="77777777" w:rsidTr="00BD53FD">
        <w:trPr>
          <w:trHeight w:val="785"/>
          <w:tblCellSpacing w:w="0" w:type="dxa"/>
          <w:jc w:val="center"/>
        </w:trPr>
        <w:tc>
          <w:tcPr>
            <w:tcW w:w="0" w:type="auto"/>
            <w:vAlign w:val="center"/>
            <w:hideMark/>
          </w:tcPr>
          <w:p w14:paraId="62B2F5BD" w14:textId="77777777" w:rsidR="00BD53FD" w:rsidRPr="00B07DB5" w:rsidRDefault="00BD53FD">
            <w:pPr>
              <w:jc w:val="right"/>
              <w:rPr>
                <w:rFonts w:ascii="Palatino Linotype" w:hAnsi="Palatino Linotype"/>
                <w:i/>
                <w:sz w:val="22"/>
                <w:szCs w:val="22"/>
              </w:rPr>
            </w:pPr>
            <w:r w:rsidRPr="00B07DB5">
              <w:rPr>
                <w:rFonts w:ascii="Palatino Linotype" w:hAnsi="Palatino Linotype"/>
                <w:i/>
                <w:sz w:val="22"/>
                <w:szCs w:val="22"/>
              </w:rPr>
              <w:lastRenderedPageBreak/>
              <w:t>Nombre del solicitante: C. Solicitante</w:t>
            </w:r>
          </w:p>
        </w:tc>
      </w:tr>
      <w:tr w:rsidR="00BD53FD" w:rsidRPr="00B07DB5" w14:paraId="4A3BEB83" w14:textId="77777777" w:rsidTr="00BD53FD">
        <w:trPr>
          <w:trHeight w:val="785"/>
          <w:tblCellSpacing w:w="0" w:type="dxa"/>
          <w:jc w:val="center"/>
        </w:trPr>
        <w:tc>
          <w:tcPr>
            <w:tcW w:w="0" w:type="auto"/>
            <w:vAlign w:val="center"/>
            <w:hideMark/>
          </w:tcPr>
          <w:p w14:paraId="0267267B" w14:textId="77777777" w:rsidR="00BD53FD" w:rsidRPr="00B07DB5" w:rsidRDefault="00BD53FD">
            <w:pPr>
              <w:jc w:val="right"/>
              <w:rPr>
                <w:rFonts w:ascii="Palatino Linotype" w:hAnsi="Palatino Linotype"/>
                <w:i/>
                <w:sz w:val="22"/>
                <w:szCs w:val="22"/>
              </w:rPr>
            </w:pPr>
            <w:r w:rsidRPr="00B07DB5">
              <w:rPr>
                <w:rFonts w:ascii="Palatino Linotype" w:hAnsi="Palatino Linotype"/>
                <w:i/>
                <w:sz w:val="22"/>
                <w:szCs w:val="22"/>
              </w:rPr>
              <w:t>Folio de la solicitud: 00043/CUAUTIT/IP/2024</w:t>
            </w:r>
          </w:p>
        </w:tc>
      </w:tr>
      <w:tr w:rsidR="00BD53FD" w:rsidRPr="00B07DB5" w14:paraId="6E067277" w14:textId="77777777" w:rsidTr="00BD53FD">
        <w:trPr>
          <w:trHeight w:val="392"/>
          <w:tblCellSpacing w:w="0" w:type="dxa"/>
          <w:jc w:val="center"/>
        </w:trPr>
        <w:tc>
          <w:tcPr>
            <w:tcW w:w="0" w:type="auto"/>
            <w:vAlign w:val="center"/>
            <w:hideMark/>
          </w:tcPr>
          <w:p w14:paraId="31BB0047" w14:textId="77777777" w:rsidR="00BD53FD" w:rsidRPr="00B07DB5" w:rsidRDefault="00BD53FD">
            <w:pPr>
              <w:rPr>
                <w:rFonts w:ascii="Palatino Linotype" w:hAnsi="Palatino Linotype"/>
                <w:i/>
                <w:sz w:val="22"/>
                <w:szCs w:val="22"/>
              </w:rPr>
            </w:pPr>
            <w:r w:rsidRPr="00B07DB5">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BD53FD" w:rsidRPr="00B07DB5" w14:paraId="58161DDD" w14:textId="77777777" w:rsidTr="00BD53FD">
        <w:trPr>
          <w:trHeight w:val="392"/>
          <w:tblCellSpacing w:w="0" w:type="dxa"/>
          <w:jc w:val="center"/>
        </w:trPr>
        <w:tc>
          <w:tcPr>
            <w:tcW w:w="0" w:type="auto"/>
            <w:vAlign w:val="center"/>
            <w:hideMark/>
          </w:tcPr>
          <w:p w14:paraId="4792716C" w14:textId="77777777" w:rsidR="00BD53FD" w:rsidRPr="00B07DB5" w:rsidRDefault="00BD53FD">
            <w:pPr>
              <w:rPr>
                <w:rFonts w:ascii="Palatino Linotype" w:hAnsi="Palatino Linotype"/>
                <w:i/>
                <w:sz w:val="22"/>
                <w:szCs w:val="22"/>
              </w:rPr>
            </w:pPr>
            <w:r w:rsidRPr="00B07DB5">
              <w:rPr>
                <w:rFonts w:ascii="Palatino Linotype" w:hAnsi="Palatino Linotype"/>
                <w:i/>
                <w:sz w:val="22"/>
                <w:szCs w:val="22"/>
              </w:rPr>
              <w:t>Buenas tardes, enviando un cordial saludo me permito brindar la información requerida en la solicitud con folio 00043/CUAUTIT/IP/2024. Adjunto archivo.</w:t>
            </w:r>
          </w:p>
        </w:tc>
      </w:tr>
      <w:tr w:rsidR="00BD53FD" w:rsidRPr="00B07DB5" w14:paraId="32757796" w14:textId="77777777" w:rsidTr="00BD53FD">
        <w:trPr>
          <w:trHeight w:val="392"/>
          <w:tblCellSpacing w:w="0" w:type="dxa"/>
          <w:jc w:val="center"/>
        </w:trPr>
        <w:tc>
          <w:tcPr>
            <w:tcW w:w="0" w:type="auto"/>
            <w:vAlign w:val="center"/>
            <w:hideMark/>
          </w:tcPr>
          <w:p w14:paraId="3C84170F" w14:textId="77777777" w:rsidR="00BD53FD" w:rsidRPr="00B07DB5" w:rsidRDefault="00BD53FD">
            <w:pPr>
              <w:jc w:val="center"/>
              <w:rPr>
                <w:rFonts w:ascii="Palatino Linotype" w:hAnsi="Palatino Linotype"/>
                <w:i/>
                <w:sz w:val="22"/>
                <w:szCs w:val="22"/>
              </w:rPr>
            </w:pPr>
          </w:p>
        </w:tc>
      </w:tr>
      <w:tr w:rsidR="00BD53FD" w:rsidRPr="00B07DB5" w14:paraId="55E70959" w14:textId="77777777" w:rsidTr="00BD53FD">
        <w:trPr>
          <w:trHeight w:val="392"/>
          <w:tblCellSpacing w:w="0" w:type="dxa"/>
          <w:jc w:val="center"/>
        </w:trPr>
        <w:tc>
          <w:tcPr>
            <w:tcW w:w="0" w:type="auto"/>
            <w:vAlign w:val="center"/>
            <w:hideMark/>
          </w:tcPr>
          <w:p w14:paraId="776E19F7" w14:textId="77777777" w:rsidR="00BD53FD" w:rsidRPr="00B07DB5" w:rsidRDefault="00BD53FD">
            <w:pPr>
              <w:rPr>
                <w:rFonts w:ascii="Palatino Linotype" w:hAnsi="Palatino Linotype"/>
                <w:i/>
                <w:sz w:val="22"/>
                <w:szCs w:val="22"/>
              </w:rPr>
            </w:pPr>
            <w:r w:rsidRPr="00B07DB5">
              <w:rPr>
                <w:rFonts w:ascii="Palatino Linotype" w:hAnsi="Palatino Linotype"/>
                <w:i/>
                <w:sz w:val="22"/>
                <w:szCs w:val="22"/>
              </w:rPr>
              <w:t>ATENTAMENTE</w:t>
            </w:r>
          </w:p>
        </w:tc>
      </w:tr>
      <w:tr w:rsidR="00BD53FD" w:rsidRPr="00B07DB5" w14:paraId="5B052645" w14:textId="77777777" w:rsidTr="00BD53FD">
        <w:trPr>
          <w:trHeight w:val="392"/>
          <w:tblCellSpacing w:w="0" w:type="dxa"/>
          <w:jc w:val="center"/>
        </w:trPr>
        <w:tc>
          <w:tcPr>
            <w:tcW w:w="0" w:type="auto"/>
            <w:vAlign w:val="center"/>
            <w:hideMark/>
          </w:tcPr>
          <w:p w14:paraId="106DAFFD" w14:textId="77777777" w:rsidR="00BD53FD" w:rsidRPr="00B07DB5" w:rsidRDefault="00BD53FD">
            <w:pPr>
              <w:rPr>
                <w:rFonts w:ascii="Palatino Linotype" w:hAnsi="Palatino Linotype"/>
                <w:i/>
                <w:sz w:val="22"/>
                <w:szCs w:val="22"/>
              </w:rPr>
            </w:pPr>
            <w:r w:rsidRPr="00B07DB5">
              <w:rPr>
                <w:rFonts w:ascii="Palatino Linotype" w:hAnsi="Palatino Linotype"/>
                <w:i/>
                <w:sz w:val="22"/>
                <w:szCs w:val="22"/>
              </w:rPr>
              <w:t>LIC. PILAR CRISTINA XOXOCOTZI SALINAS</w:t>
            </w:r>
          </w:p>
        </w:tc>
      </w:tr>
    </w:tbl>
    <w:p w14:paraId="5DD592C6" w14:textId="77777777" w:rsidR="00BD53FD" w:rsidRPr="00B07DB5" w:rsidRDefault="00BD53FD" w:rsidP="00BD53FD">
      <w:p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p>
    <w:p w14:paraId="11FF6BAF" w14:textId="68D9EE9F" w:rsidR="00BD53FD" w:rsidRPr="00B07DB5" w:rsidRDefault="00BD53FD" w:rsidP="00BD53FD">
      <w:pPr>
        <w:pStyle w:val="Prrafodelista"/>
        <w:numPr>
          <w:ilvl w:val="0"/>
          <w:numId w:val="14"/>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Cs w:val="22"/>
          <w:u w:val="single"/>
        </w:rPr>
      </w:pPr>
      <w:r w:rsidRPr="00B07DB5">
        <w:rPr>
          <w:rFonts w:ascii="Palatino Linotype" w:eastAsia="Palatino Linotype" w:hAnsi="Palatino Linotype" w:cs="Palatino Linotype"/>
          <w:color w:val="000000"/>
          <w:szCs w:val="22"/>
        </w:rPr>
        <w:t>A la respuesta se adjuntó el archivo denominado</w:t>
      </w:r>
      <w:r w:rsidRPr="00B07DB5">
        <w:rPr>
          <w:rFonts w:ascii="Palatino Linotype" w:eastAsia="Palatino Linotype" w:hAnsi="Palatino Linotype" w:cs="Palatino Linotype"/>
          <w:b/>
          <w:color w:val="000000"/>
          <w:szCs w:val="22"/>
        </w:rPr>
        <w:t xml:space="preserve"> </w:t>
      </w:r>
      <w:proofErr w:type="spellStart"/>
      <w:r w:rsidRPr="00B07DB5">
        <w:rPr>
          <w:rFonts w:ascii="Palatino Linotype" w:eastAsia="Palatino Linotype" w:hAnsi="Palatino Linotype" w:cs="Palatino Linotype"/>
          <w:b/>
          <w:color w:val="000000"/>
          <w:szCs w:val="22"/>
          <w:u w:val="single"/>
        </w:rPr>
        <w:t>Resp</w:t>
      </w:r>
      <w:proofErr w:type="spellEnd"/>
      <w:r w:rsidRPr="00B07DB5">
        <w:rPr>
          <w:rFonts w:ascii="Palatino Linotype" w:eastAsia="Palatino Linotype" w:hAnsi="Palatino Linotype" w:cs="Palatino Linotype"/>
          <w:b/>
          <w:color w:val="000000"/>
          <w:szCs w:val="22"/>
          <w:u w:val="single"/>
        </w:rPr>
        <w:t xml:space="preserve">. sol. 00043.pdf: </w:t>
      </w:r>
    </w:p>
    <w:p w14:paraId="0BA43DE7" w14:textId="5C4524F4" w:rsidR="00BD53FD" w:rsidRPr="00B07DB5" w:rsidRDefault="00BD53FD" w:rsidP="00BD53FD">
      <w:pPr>
        <w:pStyle w:val="Prrafodelista"/>
        <w:numPr>
          <w:ilvl w:val="0"/>
          <w:numId w:val="16"/>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Cs w:val="22"/>
        </w:rPr>
      </w:pPr>
      <w:r w:rsidRPr="00B07DB5">
        <w:rPr>
          <w:rFonts w:ascii="Palatino Linotype" w:eastAsia="Palatino Linotype" w:hAnsi="Palatino Linotype" w:cs="Palatino Linotype"/>
          <w:color w:val="000000"/>
          <w:szCs w:val="22"/>
        </w:rPr>
        <w:t xml:space="preserve">Oficio UT/0200/2024 de fecha cuatro de mayo de dos mil veinticuatro, suscrito por el Titular de la Unidad de Transparencia y dirigido al Director de Administración, en el que le requirió información para dar respuesta a la solicitud de información. </w:t>
      </w:r>
    </w:p>
    <w:p w14:paraId="110807EA" w14:textId="3299EA42" w:rsidR="00BD53FD" w:rsidRPr="00B07DB5" w:rsidRDefault="00BD53FD" w:rsidP="007C3454">
      <w:pPr>
        <w:pStyle w:val="Prrafodelista"/>
        <w:numPr>
          <w:ilvl w:val="0"/>
          <w:numId w:val="16"/>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Cs w:val="22"/>
        </w:rPr>
      </w:pPr>
      <w:r w:rsidRPr="00B07DB5">
        <w:rPr>
          <w:rFonts w:ascii="Palatino Linotype" w:eastAsia="Palatino Linotype" w:hAnsi="Palatino Linotype" w:cs="Palatino Linotype"/>
          <w:color w:val="000000"/>
          <w:szCs w:val="22"/>
        </w:rPr>
        <w:t xml:space="preserve">Oficio DA/0773/2024 de echa diez de abril de dos mil veinticuatro, suscrito por el Director de Administración </w:t>
      </w:r>
      <w:r w:rsidR="002872AB" w:rsidRPr="00B07DB5">
        <w:rPr>
          <w:rFonts w:ascii="Palatino Linotype" w:eastAsia="Palatino Linotype" w:hAnsi="Palatino Linotype" w:cs="Palatino Linotype"/>
          <w:color w:val="000000"/>
          <w:szCs w:val="22"/>
        </w:rPr>
        <w:t xml:space="preserve">en el que señaló que la información solicitada comprende un total de 8483 fojas por lo que sobrepasa la capacidad del SAIMEX, por lo tanto solicita un cambio de modalidad consulta directa. </w:t>
      </w:r>
    </w:p>
    <w:p w14:paraId="36F6D8CE" w14:textId="21590675"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bookmarkStart w:id="1" w:name="_heading=h.30j0zll" w:colFirst="0" w:colLast="0"/>
      <w:bookmarkEnd w:id="1"/>
      <w:r w:rsidRPr="00B07DB5">
        <w:rPr>
          <w:rFonts w:ascii="Palatino Linotype" w:eastAsia="Palatino Linotype" w:hAnsi="Palatino Linotype" w:cs="Palatino Linotype"/>
          <w:color w:val="000000"/>
          <w:sz w:val="22"/>
          <w:szCs w:val="22"/>
        </w:rPr>
        <w:lastRenderedPageBreak/>
        <w:t xml:space="preserve">El </w:t>
      </w:r>
      <w:r w:rsidR="000C70C7" w:rsidRPr="00B07DB5">
        <w:rPr>
          <w:rFonts w:ascii="Palatino Linotype" w:eastAsia="Palatino Linotype" w:hAnsi="Palatino Linotype" w:cs="Palatino Linotype"/>
          <w:color w:val="000000"/>
          <w:sz w:val="22"/>
          <w:szCs w:val="22"/>
        </w:rPr>
        <w:t>quince</w:t>
      </w:r>
      <w:r w:rsidRPr="00B07DB5">
        <w:rPr>
          <w:rFonts w:ascii="Palatino Linotype" w:eastAsia="Palatino Linotype" w:hAnsi="Palatino Linotype" w:cs="Palatino Linotype"/>
          <w:color w:val="000000"/>
          <w:sz w:val="22"/>
          <w:szCs w:val="22"/>
        </w:rPr>
        <w:t xml:space="preserve"> (</w:t>
      </w:r>
      <w:r w:rsidR="000C70C7" w:rsidRPr="00B07DB5">
        <w:rPr>
          <w:rFonts w:ascii="Palatino Linotype" w:eastAsia="Palatino Linotype" w:hAnsi="Palatino Linotype" w:cs="Palatino Linotype"/>
          <w:color w:val="000000"/>
          <w:sz w:val="22"/>
          <w:szCs w:val="22"/>
        </w:rPr>
        <w:t>15</w:t>
      </w:r>
      <w:r w:rsidRPr="00B07DB5">
        <w:rPr>
          <w:rFonts w:ascii="Palatino Linotype" w:eastAsia="Palatino Linotype" w:hAnsi="Palatino Linotype" w:cs="Palatino Linotype"/>
          <w:color w:val="000000"/>
          <w:sz w:val="22"/>
          <w:szCs w:val="22"/>
        </w:rPr>
        <w:t xml:space="preserve">) de </w:t>
      </w:r>
      <w:r w:rsidR="000C70C7" w:rsidRPr="00B07DB5">
        <w:rPr>
          <w:rFonts w:ascii="Palatino Linotype" w:eastAsia="Palatino Linotype" w:hAnsi="Palatino Linotype" w:cs="Palatino Linotype"/>
          <w:color w:val="000000"/>
          <w:sz w:val="22"/>
          <w:szCs w:val="22"/>
        </w:rPr>
        <w:t>abril</w:t>
      </w:r>
      <w:r w:rsidRPr="00B07DB5">
        <w:rPr>
          <w:rFonts w:ascii="Palatino Linotype" w:eastAsia="Palatino Linotype" w:hAnsi="Palatino Linotype" w:cs="Palatino Linotype"/>
          <w:color w:val="000000"/>
          <w:sz w:val="22"/>
          <w:szCs w:val="22"/>
        </w:rPr>
        <w:t xml:space="preserve"> de dos mil veinticuatro, </w:t>
      </w:r>
      <w:r w:rsidRPr="00B07DB5">
        <w:rPr>
          <w:rFonts w:ascii="Palatino Linotype" w:eastAsia="Palatino Linotype" w:hAnsi="Palatino Linotype" w:cs="Palatino Linotype"/>
          <w:b/>
          <w:color w:val="000000"/>
          <w:sz w:val="22"/>
          <w:szCs w:val="22"/>
        </w:rPr>
        <w:t>EL RECURRENTE</w:t>
      </w:r>
      <w:r w:rsidRPr="00B07DB5">
        <w:rPr>
          <w:rFonts w:ascii="Palatino Linotype" w:eastAsia="Palatino Linotype" w:hAnsi="Palatino Linotype" w:cs="Palatino Linotype"/>
          <w:color w:val="000000"/>
          <w:sz w:val="22"/>
          <w:szCs w:val="22"/>
        </w:rPr>
        <w:t xml:space="preserve"> interpuso el recurso de revisión, en contra de la respuesta y señaló como:</w:t>
      </w:r>
    </w:p>
    <w:p w14:paraId="55BCBCF8" w14:textId="77777777" w:rsidR="002872AB" w:rsidRPr="00B07DB5" w:rsidRDefault="002872AB" w:rsidP="002872A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7E0DF2B" w14:textId="06901163" w:rsidR="000C70C7" w:rsidRPr="00B07DB5" w:rsidRDefault="002872AB" w:rsidP="000C70C7">
      <w:pPr>
        <w:pBdr>
          <w:top w:val="nil"/>
          <w:left w:val="nil"/>
          <w:bottom w:val="nil"/>
          <w:right w:val="nil"/>
          <w:between w:val="nil"/>
        </w:pBdr>
        <w:spacing w:line="360" w:lineRule="auto"/>
        <w:jc w:val="both"/>
        <w:rPr>
          <w:rFonts w:ascii="Palatino Linotype" w:hAnsi="Palatino Linotype"/>
          <w:b/>
          <w:color w:val="000000"/>
          <w:sz w:val="22"/>
          <w:szCs w:val="22"/>
        </w:rPr>
      </w:pPr>
      <w:r w:rsidRPr="00B07DB5">
        <w:rPr>
          <w:rFonts w:ascii="Palatino Linotype" w:hAnsi="Palatino Linotype"/>
          <w:b/>
          <w:color w:val="000000"/>
          <w:sz w:val="22"/>
          <w:szCs w:val="22"/>
        </w:rPr>
        <w:t>01908/INFOEM/IP/RR/2024:</w:t>
      </w:r>
    </w:p>
    <w:p w14:paraId="5FF7ACA0" w14:textId="77777777" w:rsidR="002872AB" w:rsidRPr="00B07DB5" w:rsidRDefault="002872AB" w:rsidP="000C70C7">
      <w:pPr>
        <w:pBdr>
          <w:top w:val="nil"/>
          <w:left w:val="nil"/>
          <w:bottom w:val="nil"/>
          <w:right w:val="nil"/>
          <w:between w:val="nil"/>
        </w:pBdr>
        <w:spacing w:line="360" w:lineRule="auto"/>
        <w:jc w:val="both"/>
        <w:rPr>
          <w:color w:val="000000"/>
          <w:sz w:val="22"/>
          <w:szCs w:val="22"/>
        </w:rPr>
      </w:pPr>
    </w:p>
    <w:p w14:paraId="16A03CA2" w14:textId="61509688" w:rsidR="00BE2B48" w:rsidRPr="00B07DB5" w:rsidRDefault="00073E8B" w:rsidP="002872AB">
      <w:pPr>
        <w:numPr>
          <w:ilvl w:val="0"/>
          <w:numId w:val="5"/>
        </w:numPr>
        <w:pBdr>
          <w:top w:val="nil"/>
          <w:left w:val="nil"/>
          <w:bottom w:val="nil"/>
          <w:right w:val="nil"/>
          <w:between w:val="nil"/>
        </w:pBdr>
        <w:spacing w:line="360" w:lineRule="auto"/>
        <w:ind w:left="851" w:right="541"/>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b/>
          <w:color w:val="000000"/>
          <w:sz w:val="22"/>
          <w:szCs w:val="22"/>
        </w:rPr>
        <w:t xml:space="preserve">Acto impugnado: </w:t>
      </w:r>
      <w:r w:rsidRPr="00B07DB5">
        <w:rPr>
          <w:rFonts w:ascii="Palatino Linotype" w:eastAsia="Palatino Linotype" w:hAnsi="Palatino Linotype" w:cs="Palatino Linotype"/>
          <w:i/>
          <w:color w:val="000000"/>
          <w:sz w:val="22"/>
          <w:szCs w:val="22"/>
        </w:rPr>
        <w:t>“</w:t>
      </w:r>
      <w:r w:rsidR="000C70C7" w:rsidRPr="00B07DB5">
        <w:rPr>
          <w:rFonts w:ascii="Palatino Linotype" w:eastAsia="Palatino Linotype" w:hAnsi="Palatino Linotype" w:cs="Palatino Linotype"/>
          <w:i/>
          <w:color w:val="000000"/>
          <w:sz w:val="22"/>
          <w:szCs w:val="22"/>
        </w:rPr>
        <w:t>respuesta</w:t>
      </w:r>
      <w:r w:rsidRPr="00B07DB5">
        <w:rPr>
          <w:rFonts w:ascii="Palatino Linotype" w:eastAsia="Palatino Linotype" w:hAnsi="Palatino Linotype" w:cs="Palatino Linotype"/>
          <w:i/>
          <w:color w:val="000000"/>
          <w:sz w:val="22"/>
          <w:szCs w:val="22"/>
        </w:rPr>
        <w:t>” (sic)</w:t>
      </w:r>
    </w:p>
    <w:p w14:paraId="04E52B6B" w14:textId="3FE1A9D7" w:rsidR="00404100" w:rsidRPr="00B07DB5" w:rsidRDefault="00073E8B" w:rsidP="000C70C7">
      <w:pPr>
        <w:numPr>
          <w:ilvl w:val="0"/>
          <w:numId w:val="5"/>
        </w:numPr>
        <w:pBdr>
          <w:top w:val="nil"/>
          <w:left w:val="nil"/>
          <w:bottom w:val="nil"/>
          <w:right w:val="nil"/>
          <w:between w:val="nil"/>
        </w:pBdr>
        <w:spacing w:line="360" w:lineRule="auto"/>
        <w:ind w:left="851" w:right="541"/>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b/>
          <w:color w:val="000000"/>
          <w:sz w:val="22"/>
          <w:szCs w:val="22"/>
        </w:rPr>
        <w:t>Motivos o razones de inconformidad: “</w:t>
      </w:r>
      <w:r w:rsidR="000C70C7" w:rsidRPr="00B07DB5">
        <w:rPr>
          <w:rFonts w:ascii="Palatino Linotype" w:eastAsia="Palatino Linotype" w:hAnsi="Palatino Linotype" w:cs="Palatino Linotype"/>
          <w:i/>
          <w:color w:val="000000"/>
          <w:sz w:val="22"/>
          <w:szCs w:val="22"/>
        </w:rPr>
        <w:t xml:space="preserve">No remiten lo solicitado, mandan a ligas pero </w:t>
      </w:r>
      <w:proofErr w:type="spellStart"/>
      <w:r w:rsidR="000C70C7" w:rsidRPr="00B07DB5">
        <w:rPr>
          <w:rFonts w:ascii="Palatino Linotype" w:eastAsia="Palatino Linotype" w:hAnsi="Palatino Linotype" w:cs="Palatino Linotype"/>
          <w:i/>
          <w:color w:val="000000"/>
          <w:sz w:val="22"/>
          <w:szCs w:val="22"/>
        </w:rPr>
        <w:t>alli</w:t>
      </w:r>
      <w:proofErr w:type="spellEnd"/>
      <w:r w:rsidR="000C70C7" w:rsidRPr="00B07DB5">
        <w:rPr>
          <w:rFonts w:ascii="Palatino Linotype" w:eastAsia="Palatino Linotype" w:hAnsi="Palatino Linotype" w:cs="Palatino Linotype"/>
          <w:i/>
          <w:color w:val="000000"/>
          <w:sz w:val="22"/>
          <w:szCs w:val="22"/>
        </w:rPr>
        <w:t xml:space="preserve"> no </w:t>
      </w:r>
      <w:proofErr w:type="spellStart"/>
      <w:r w:rsidR="000C70C7" w:rsidRPr="00B07DB5">
        <w:rPr>
          <w:rFonts w:ascii="Palatino Linotype" w:eastAsia="Palatino Linotype" w:hAnsi="Palatino Linotype" w:cs="Palatino Linotype"/>
          <w:i/>
          <w:color w:val="000000"/>
          <w:sz w:val="22"/>
          <w:szCs w:val="22"/>
        </w:rPr>
        <w:t>esta</w:t>
      </w:r>
      <w:proofErr w:type="spellEnd"/>
      <w:r w:rsidR="000C70C7" w:rsidRPr="00B07DB5">
        <w:rPr>
          <w:rFonts w:ascii="Palatino Linotype" w:eastAsia="Palatino Linotype" w:hAnsi="Palatino Linotype" w:cs="Palatino Linotype"/>
          <w:i/>
          <w:color w:val="000000"/>
          <w:sz w:val="22"/>
          <w:szCs w:val="22"/>
        </w:rPr>
        <w:t xml:space="preserve"> la </w:t>
      </w:r>
      <w:proofErr w:type="spellStart"/>
      <w:r w:rsidR="000C70C7" w:rsidRPr="00B07DB5">
        <w:rPr>
          <w:rFonts w:ascii="Palatino Linotype" w:eastAsia="Palatino Linotype" w:hAnsi="Palatino Linotype" w:cs="Palatino Linotype"/>
          <w:i/>
          <w:color w:val="000000"/>
          <w:sz w:val="22"/>
          <w:szCs w:val="22"/>
        </w:rPr>
        <w:t>informacion</w:t>
      </w:r>
      <w:proofErr w:type="spellEnd"/>
      <w:r w:rsidR="000C70C7" w:rsidRPr="00B07DB5">
        <w:rPr>
          <w:rFonts w:ascii="Palatino Linotype" w:eastAsia="Palatino Linotype" w:hAnsi="Palatino Linotype" w:cs="Palatino Linotype"/>
          <w:i/>
          <w:color w:val="000000"/>
          <w:sz w:val="22"/>
          <w:szCs w:val="22"/>
        </w:rPr>
        <w:t xml:space="preserve"> y </w:t>
      </w:r>
      <w:proofErr w:type="spellStart"/>
      <w:r w:rsidR="000C70C7" w:rsidRPr="00B07DB5">
        <w:rPr>
          <w:rFonts w:ascii="Palatino Linotype" w:eastAsia="Palatino Linotype" w:hAnsi="Palatino Linotype" w:cs="Palatino Linotype"/>
          <w:i/>
          <w:color w:val="000000"/>
          <w:sz w:val="22"/>
          <w:szCs w:val="22"/>
        </w:rPr>
        <w:t>ademas</w:t>
      </w:r>
      <w:proofErr w:type="spellEnd"/>
      <w:r w:rsidR="000C70C7" w:rsidRPr="00B07DB5">
        <w:rPr>
          <w:rFonts w:ascii="Palatino Linotype" w:eastAsia="Palatino Linotype" w:hAnsi="Palatino Linotype" w:cs="Palatino Linotype"/>
          <w:i/>
          <w:color w:val="000000"/>
          <w:sz w:val="22"/>
          <w:szCs w:val="22"/>
        </w:rPr>
        <w:t xml:space="preserve"> aparece incompleta</w:t>
      </w:r>
      <w:r w:rsidRPr="00B07DB5">
        <w:rPr>
          <w:rFonts w:ascii="Palatino Linotype" w:eastAsia="Palatino Linotype" w:hAnsi="Palatino Linotype" w:cs="Palatino Linotype"/>
          <w:b/>
          <w:color w:val="000000"/>
          <w:sz w:val="22"/>
          <w:szCs w:val="22"/>
        </w:rPr>
        <w:t>”</w:t>
      </w:r>
      <w:r w:rsidRPr="00B07DB5">
        <w:rPr>
          <w:rFonts w:ascii="Palatino Linotype" w:eastAsia="Palatino Linotype" w:hAnsi="Palatino Linotype" w:cs="Palatino Linotype"/>
          <w:i/>
          <w:color w:val="000000"/>
          <w:sz w:val="22"/>
          <w:szCs w:val="22"/>
        </w:rPr>
        <w:t xml:space="preserve"> (sic)</w:t>
      </w:r>
    </w:p>
    <w:p w14:paraId="66BF6B14" w14:textId="77777777" w:rsidR="00404100" w:rsidRPr="00B07DB5" w:rsidRDefault="00404100" w:rsidP="002872AB">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0D89A013" w14:textId="3C358690" w:rsidR="002872AB" w:rsidRPr="00B07DB5" w:rsidRDefault="002872AB" w:rsidP="002872AB">
      <w:pPr>
        <w:pBdr>
          <w:top w:val="nil"/>
          <w:left w:val="nil"/>
          <w:bottom w:val="nil"/>
          <w:right w:val="nil"/>
          <w:between w:val="nil"/>
        </w:pBdr>
        <w:spacing w:line="360" w:lineRule="auto"/>
        <w:jc w:val="both"/>
        <w:rPr>
          <w:rFonts w:ascii="Palatino Linotype" w:hAnsi="Palatino Linotype"/>
          <w:b/>
          <w:color w:val="000000"/>
          <w:sz w:val="22"/>
          <w:szCs w:val="22"/>
        </w:rPr>
      </w:pPr>
      <w:r w:rsidRPr="00B07DB5">
        <w:rPr>
          <w:rFonts w:ascii="Palatino Linotype" w:hAnsi="Palatino Linotype"/>
          <w:b/>
          <w:color w:val="000000"/>
          <w:sz w:val="22"/>
          <w:szCs w:val="22"/>
        </w:rPr>
        <w:t>01926/INFOEM/IP/RR/2024:</w:t>
      </w:r>
    </w:p>
    <w:p w14:paraId="73CEAE06" w14:textId="6DC46521" w:rsidR="002872AB" w:rsidRPr="00B07DB5" w:rsidRDefault="002872AB" w:rsidP="002872AB">
      <w:pPr>
        <w:numPr>
          <w:ilvl w:val="0"/>
          <w:numId w:val="5"/>
        </w:numPr>
        <w:pBdr>
          <w:top w:val="nil"/>
          <w:left w:val="nil"/>
          <w:bottom w:val="nil"/>
          <w:right w:val="nil"/>
          <w:between w:val="nil"/>
        </w:pBdr>
        <w:spacing w:line="360" w:lineRule="auto"/>
        <w:ind w:left="851" w:right="541"/>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b/>
          <w:color w:val="000000"/>
          <w:sz w:val="22"/>
          <w:szCs w:val="22"/>
        </w:rPr>
        <w:t xml:space="preserve">Acto impugnado: </w:t>
      </w:r>
      <w:r w:rsidRPr="00B07DB5">
        <w:rPr>
          <w:rFonts w:ascii="Palatino Linotype" w:eastAsia="Palatino Linotype" w:hAnsi="Palatino Linotype" w:cs="Palatino Linotype"/>
          <w:i/>
          <w:color w:val="000000"/>
          <w:sz w:val="22"/>
          <w:szCs w:val="22"/>
        </w:rPr>
        <w:t>“Respuesta” (sic)</w:t>
      </w:r>
    </w:p>
    <w:p w14:paraId="5AF71410" w14:textId="39E3A95E" w:rsidR="002872AB" w:rsidRPr="00B07DB5" w:rsidRDefault="002872AB" w:rsidP="002872AB">
      <w:pPr>
        <w:numPr>
          <w:ilvl w:val="0"/>
          <w:numId w:val="5"/>
        </w:numPr>
        <w:pBdr>
          <w:top w:val="nil"/>
          <w:left w:val="nil"/>
          <w:bottom w:val="nil"/>
          <w:right w:val="nil"/>
          <w:between w:val="nil"/>
        </w:pBdr>
        <w:spacing w:line="360" w:lineRule="auto"/>
        <w:ind w:left="851" w:right="541"/>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b/>
          <w:color w:val="000000"/>
          <w:sz w:val="22"/>
          <w:szCs w:val="22"/>
        </w:rPr>
        <w:t>Motivos o razones de inconformidad: “</w:t>
      </w:r>
      <w:r w:rsidRPr="00B07DB5">
        <w:rPr>
          <w:rFonts w:ascii="Palatino Linotype" w:eastAsia="Palatino Linotype" w:hAnsi="Palatino Linotype" w:cs="Palatino Linotype"/>
          <w:i/>
          <w:color w:val="000000"/>
          <w:sz w:val="22"/>
          <w:szCs w:val="22"/>
        </w:rPr>
        <w:t>Niegan la información, de la manera más tonta qué puede haber, solicitó la información que solicite y si se puede que la persona de transparencia lea la ley</w:t>
      </w:r>
      <w:r w:rsidRPr="00B07DB5">
        <w:rPr>
          <w:rFonts w:ascii="Palatino Linotype" w:eastAsia="Palatino Linotype" w:hAnsi="Palatino Linotype" w:cs="Palatino Linotype"/>
          <w:b/>
          <w:color w:val="000000"/>
          <w:sz w:val="22"/>
          <w:szCs w:val="22"/>
        </w:rPr>
        <w:t>”</w:t>
      </w:r>
      <w:r w:rsidRPr="00B07DB5">
        <w:rPr>
          <w:rFonts w:ascii="Palatino Linotype" w:eastAsia="Palatino Linotype" w:hAnsi="Palatino Linotype" w:cs="Palatino Linotype"/>
          <w:i/>
          <w:color w:val="000000"/>
          <w:sz w:val="22"/>
          <w:szCs w:val="22"/>
        </w:rPr>
        <w:t xml:space="preserve"> (sic)</w:t>
      </w:r>
    </w:p>
    <w:p w14:paraId="57CD6BEB" w14:textId="77777777" w:rsidR="002872AB" w:rsidRPr="00B07DB5" w:rsidRDefault="002872AB" w:rsidP="002872AB">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587BDBD8"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 xml:space="preserve">Se registró el recurso revisión bajo el número de expediente al rubro indicado, asimismo con fundamento en lo dispuesto por el artículo 185 fracción I de la </w:t>
      </w:r>
      <w:r w:rsidRPr="00B07DB5">
        <w:rPr>
          <w:rFonts w:ascii="Palatino Linotype" w:eastAsia="Palatino Linotype" w:hAnsi="Palatino Linotype" w:cs="Palatino Linotype"/>
          <w:b/>
          <w:color w:val="000000"/>
          <w:sz w:val="22"/>
          <w:szCs w:val="22"/>
        </w:rPr>
        <w:t xml:space="preserve">Ley de Transparencia y Acceso a la Información Pública del Estado de México y Municipios </w:t>
      </w:r>
      <w:r w:rsidRPr="00B07DB5">
        <w:rPr>
          <w:rFonts w:ascii="Palatino Linotype" w:eastAsia="Palatino Linotype" w:hAnsi="Palatino Linotype" w:cs="Palatino Linotype"/>
          <w:color w:val="000000"/>
          <w:sz w:val="22"/>
          <w:szCs w:val="22"/>
        </w:rPr>
        <w:t xml:space="preserve">se </w:t>
      </w:r>
      <w:r w:rsidRPr="00B07DB5">
        <w:rPr>
          <w:rFonts w:ascii="Palatino Linotype" w:eastAsia="Palatino Linotype" w:hAnsi="Palatino Linotype" w:cs="Palatino Linotype"/>
          <w:sz w:val="22"/>
          <w:szCs w:val="22"/>
        </w:rPr>
        <w:t>turna</w:t>
      </w:r>
      <w:r w:rsidRPr="00B07DB5">
        <w:rPr>
          <w:rFonts w:ascii="Palatino Linotype" w:eastAsia="Palatino Linotype" w:hAnsi="Palatino Linotype" w:cs="Palatino Linotype"/>
          <w:color w:val="000000"/>
          <w:sz w:val="22"/>
          <w:szCs w:val="22"/>
        </w:rPr>
        <w:t xml:space="preserve"> a la </w:t>
      </w:r>
      <w:r w:rsidRPr="00B07DB5">
        <w:rPr>
          <w:rFonts w:ascii="Palatino Linotype" w:eastAsia="Palatino Linotype" w:hAnsi="Palatino Linotype" w:cs="Palatino Linotype"/>
          <w:b/>
          <w:color w:val="000000"/>
          <w:sz w:val="22"/>
          <w:szCs w:val="22"/>
        </w:rPr>
        <w:t xml:space="preserve">Comisionada María del Rosario Mejía Ayala, </w:t>
      </w:r>
      <w:r w:rsidRPr="00B07DB5">
        <w:rPr>
          <w:rFonts w:ascii="Palatino Linotype" w:eastAsia="Palatino Linotype" w:hAnsi="Palatino Linotype" w:cs="Palatino Linotype"/>
          <w:sz w:val="22"/>
          <w:szCs w:val="22"/>
        </w:rPr>
        <w:t>para</w:t>
      </w:r>
      <w:r w:rsidRPr="00B07DB5">
        <w:rPr>
          <w:rFonts w:ascii="Palatino Linotype" w:eastAsia="Palatino Linotype" w:hAnsi="Palatino Linotype" w:cs="Palatino Linotype"/>
          <w:color w:val="000000"/>
          <w:sz w:val="22"/>
          <w:szCs w:val="22"/>
        </w:rPr>
        <w:t xml:space="preserve"> su análisis.</w:t>
      </w:r>
    </w:p>
    <w:p w14:paraId="22ADD7CB"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5F70CFA" w14:textId="77777777" w:rsidR="004D1A14" w:rsidRPr="00B07DB5" w:rsidRDefault="00073E8B" w:rsidP="004D1A14">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 fecha </w:t>
      </w:r>
      <w:r w:rsidR="000C70C7" w:rsidRPr="00B07DB5">
        <w:rPr>
          <w:rFonts w:ascii="Palatino Linotype" w:eastAsia="Palatino Linotype" w:hAnsi="Palatino Linotype" w:cs="Palatino Linotype"/>
          <w:color w:val="000000"/>
          <w:sz w:val="22"/>
          <w:szCs w:val="22"/>
        </w:rPr>
        <w:t>veintidós</w:t>
      </w:r>
      <w:r w:rsidRPr="00B07DB5">
        <w:rPr>
          <w:rFonts w:ascii="Palatino Linotype" w:eastAsia="Palatino Linotype" w:hAnsi="Palatino Linotype" w:cs="Palatino Linotype"/>
          <w:color w:val="000000"/>
          <w:sz w:val="22"/>
          <w:szCs w:val="22"/>
        </w:rPr>
        <w:t xml:space="preserve"> (</w:t>
      </w:r>
      <w:r w:rsidR="000C70C7" w:rsidRPr="00B07DB5">
        <w:rPr>
          <w:rFonts w:ascii="Palatino Linotype" w:eastAsia="Palatino Linotype" w:hAnsi="Palatino Linotype" w:cs="Palatino Linotype"/>
          <w:color w:val="000000"/>
          <w:sz w:val="22"/>
          <w:szCs w:val="22"/>
        </w:rPr>
        <w:t>22</w:t>
      </w:r>
      <w:r w:rsidRPr="00B07DB5">
        <w:rPr>
          <w:rFonts w:ascii="Palatino Linotype" w:eastAsia="Palatino Linotype" w:hAnsi="Palatino Linotype" w:cs="Palatino Linotype"/>
          <w:color w:val="000000"/>
          <w:sz w:val="22"/>
          <w:szCs w:val="22"/>
        </w:rPr>
        <w:t xml:space="preserve">) de </w:t>
      </w:r>
      <w:r w:rsidR="000C70C7" w:rsidRPr="00B07DB5">
        <w:rPr>
          <w:rFonts w:ascii="Palatino Linotype" w:eastAsia="Palatino Linotype" w:hAnsi="Palatino Linotype" w:cs="Palatino Linotype"/>
          <w:color w:val="000000"/>
          <w:sz w:val="22"/>
          <w:szCs w:val="22"/>
        </w:rPr>
        <w:t>abril</w:t>
      </w:r>
      <w:r w:rsidRPr="00B07DB5">
        <w:rPr>
          <w:rFonts w:ascii="Palatino Linotype" w:eastAsia="Palatino Linotype" w:hAnsi="Palatino Linotype" w:cs="Palatino Linotype"/>
          <w:color w:val="000000"/>
          <w:sz w:val="22"/>
          <w:szCs w:val="22"/>
        </w:rPr>
        <w:t xml:space="preserve"> de </w:t>
      </w:r>
      <w:r w:rsidRPr="00B07DB5">
        <w:rPr>
          <w:rFonts w:ascii="Palatino Linotype" w:eastAsia="Palatino Linotype" w:hAnsi="Palatino Linotype" w:cs="Palatino Linotype"/>
          <w:color w:val="000000"/>
          <w:sz w:val="22"/>
          <w:szCs w:val="22"/>
        </w:rPr>
        <w:lastRenderedPageBreak/>
        <w:t xml:space="preserve">dos mil veinticuatro, puso a disposición de las partes el expediente electrónico vía </w:t>
      </w:r>
      <w:r w:rsidRPr="00B07DB5">
        <w:rPr>
          <w:rFonts w:ascii="Palatino Linotype" w:eastAsia="Palatino Linotype" w:hAnsi="Palatino Linotype" w:cs="Palatino Linotype"/>
          <w:b/>
          <w:color w:val="000000"/>
          <w:sz w:val="22"/>
          <w:szCs w:val="22"/>
        </w:rPr>
        <w:t xml:space="preserve">SAIMEX </w:t>
      </w:r>
      <w:r w:rsidRPr="00B07DB5">
        <w:rPr>
          <w:rFonts w:ascii="Palatino Linotype" w:eastAsia="Palatino Linotype" w:hAnsi="Palatino Linotype" w:cs="Palatino Linotype"/>
          <w:color w:val="000000"/>
          <w:sz w:val="22"/>
          <w:szCs w:val="22"/>
        </w:rPr>
        <w:t xml:space="preserve">a efecto de que en un plazo máximo de siete días </w:t>
      </w:r>
      <w:r w:rsidRPr="00B07DB5">
        <w:rPr>
          <w:rFonts w:ascii="Palatino Linotype" w:eastAsia="Palatino Linotype" w:hAnsi="Palatino Linotype" w:cs="Palatino Linotype"/>
          <w:sz w:val="22"/>
          <w:szCs w:val="22"/>
        </w:rPr>
        <w:t>manifestara</w:t>
      </w:r>
      <w:r w:rsidRPr="00B07DB5">
        <w:rPr>
          <w:rFonts w:ascii="Palatino Linotype" w:eastAsia="Palatino Linotype" w:hAnsi="Palatino Linotype" w:cs="Palatino Linotype"/>
          <w:color w:val="000000"/>
          <w:sz w:val="22"/>
          <w:szCs w:val="22"/>
        </w:rPr>
        <w:t xml:space="preserve"> lo que a derecho </w:t>
      </w:r>
      <w:r w:rsidRPr="00B07DB5">
        <w:rPr>
          <w:rFonts w:ascii="Palatino Linotype" w:eastAsia="Palatino Linotype" w:hAnsi="Palatino Linotype" w:cs="Palatino Linotype"/>
          <w:sz w:val="22"/>
          <w:szCs w:val="22"/>
        </w:rPr>
        <w:t>conviniera</w:t>
      </w:r>
      <w:r w:rsidRPr="00B07DB5">
        <w:rPr>
          <w:rFonts w:ascii="Palatino Linotype" w:eastAsia="Palatino Linotype" w:hAnsi="Palatino Linotype" w:cs="Palatino Linotype"/>
          <w:color w:val="000000"/>
          <w:sz w:val="22"/>
          <w:szCs w:val="22"/>
        </w:rPr>
        <w:t xml:space="preserve">, </w:t>
      </w:r>
      <w:r w:rsidRPr="00B07DB5">
        <w:rPr>
          <w:rFonts w:ascii="Palatino Linotype" w:eastAsia="Palatino Linotype" w:hAnsi="Palatino Linotype" w:cs="Palatino Linotype"/>
          <w:sz w:val="22"/>
          <w:szCs w:val="22"/>
        </w:rPr>
        <w:t>ofreciera</w:t>
      </w:r>
      <w:r w:rsidRPr="00B07DB5">
        <w:rPr>
          <w:rFonts w:ascii="Palatino Linotype" w:eastAsia="Palatino Linotype" w:hAnsi="Palatino Linotype" w:cs="Palatino Linotype"/>
          <w:color w:val="000000"/>
          <w:sz w:val="22"/>
          <w:szCs w:val="22"/>
        </w:rPr>
        <w:t xml:space="preserve"> pruebas y alegatos según corresponda al caso concreto, de esta forma para que el </w:t>
      </w:r>
      <w:r w:rsidRPr="00B07DB5">
        <w:rPr>
          <w:rFonts w:ascii="Palatino Linotype" w:eastAsia="Palatino Linotype" w:hAnsi="Palatino Linotype" w:cs="Palatino Linotype"/>
          <w:b/>
          <w:color w:val="000000"/>
          <w:sz w:val="22"/>
          <w:szCs w:val="22"/>
        </w:rPr>
        <w:t>SUJETO OBLIGADO</w:t>
      </w:r>
      <w:r w:rsidRPr="00B07DB5">
        <w:rPr>
          <w:rFonts w:ascii="Palatino Linotype" w:eastAsia="Palatino Linotype" w:hAnsi="Palatino Linotype" w:cs="Palatino Linotype"/>
          <w:color w:val="000000"/>
          <w:sz w:val="22"/>
          <w:szCs w:val="22"/>
        </w:rPr>
        <w:t xml:space="preserve"> </w:t>
      </w:r>
      <w:r w:rsidR="00691AA5" w:rsidRPr="00B07DB5">
        <w:rPr>
          <w:rFonts w:ascii="Palatino Linotype" w:eastAsia="Palatino Linotype" w:hAnsi="Palatino Linotype" w:cs="Palatino Linotype"/>
          <w:sz w:val="22"/>
          <w:szCs w:val="22"/>
        </w:rPr>
        <w:t>presentara</w:t>
      </w:r>
      <w:r w:rsidRPr="00B07DB5">
        <w:rPr>
          <w:rFonts w:ascii="Palatino Linotype" w:eastAsia="Palatino Linotype" w:hAnsi="Palatino Linotype" w:cs="Palatino Linotype"/>
          <w:color w:val="000000"/>
          <w:sz w:val="22"/>
          <w:szCs w:val="22"/>
        </w:rPr>
        <w:t xml:space="preserve"> el informe justificado procedente.</w:t>
      </w:r>
    </w:p>
    <w:p w14:paraId="18FF79A4" w14:textId="77777777" w:rsidR="004D1A14" w:rsidRPr="00B07DB5" w:rsidRDefault="004D1A14" w:rsidP="004D1A14">
      <w:pPr>
        <w:pStyle w:val="Prrafodelista"/>
        <w:rPr>
          <w:rFonts w:ascii="Palatino Linotype" w:hAnsi="Palatino Linotype" w:cs="Arial"/>
          <w:bCs/>
          <w:szCs w:val="22"/>
        </w:rPr>
      </w:pPr>
    </w:p>
    <w:p w14:paraId="264D6520" w14:textId="4FF94C80" w:rsidR="004D1A14" w:rsidRPr="00B07DB5" w:rsidRDefault="004D1A14" w:rsidP="004D1A14">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hAnsi="Palatino Linotype" w:cs="Arial"/>
          <w:bCs/>
          <w:sz w:val="22"/>
          <w:szCs w:val="22"/>
        </w:rPr>
        <w:t xml:space="preserve">Asimismo, con fundamento en lo dispuesto por el </w:t>
      </w:r>
      <w:r w:rsidRPr="00B07DB5">
        <w:rPr>
          <w:rFonts w:ascii="Palatino Linotype" w:hAnsi="Palatino Linotype" w:cs="Arial"/>
          <w:sz w:val="22"/>
          <w:szCs w:val="22"/>
        </w:rPr>
        <w:t xml:space="preserve">artículo 185 fracción I de la </w:t>
      </w:r>
      <w:r w:rsidRPr="00B07DB5">
        <w:rPr>
          <w:rFonts w:ascii="Palatino Linotype" w:hAnsi="Palatino Linotype" w:cs="Arial"/>
          <w:b/>
          <w:sz w:val="22"/>
          <w:szCs w:val="22"/>
        </w:rPr>
        <w:t>Ley de Transparencia y Acceso a la Información Pública del Estado de México y Municipios,</w:t>
      </w:r>
      <w:r w:rsidRPr="00B07DB5">
        <w:rPr>
          <w:rFonts w:ascii="Palatino Linotype" w:hAnsi="Palatino Linotype" w:cs="Arial"/>
          <w:sz w:val="22"/>
          <w:szCs w:val="22"/>
        </w:rPr>
        <w:t xml:space="preserve"> el recurso de revisión con número </w:t>
      </w:r>
      <w:r w:rsidRPr="00B07DB5">
        <w:rPr>
          <w:rFonts w:ascii="Palatino Linotype" w:hAnsi="Palatino Linotype" w:cs="Arial"/>
          <w:b/>
          <w:bCs/>
          <w:sz w:val="22"/>
          <w:szCs w:val="22"/>
        </w:rPr>
        <w:t>01908/INFOEM/IP/RR/2024</w:t>
      </w:r>
      <w:r w:rsidRPr="00B07DB5">
        <w:rPr>
          <w:rFonts w:ascii="Palatino Linotype" w:hAnsi="Palatino Linotype" w:cs="Arial"/>
          <w:b/>
          <w:sz w:val="22"/>
          <w:szCs w:val="22"/>
        </w:rPr>
        <w:t xml:space="preserve">, </w:t>
      </w:r>
      <w:r w:rsidRPr="00B07DB5">
        <w:rPr>
          <w:rFonts w:ascii="Palatino Linotype" w:hAnsi="Palatino Linotype" w:cs="Arial"/>
          <w:sz w:val="22"/>
          <w:szCs w:val="22"/>
        </w:rPr>
        <w:t>fue turnado</w:t>
      </w:r>
      <w:r w:rsidRPr="00B07DB5">
        <w:rPr>
          <w:rFonts w:ascii="Palatino Linotype" w:hAnsi="Palatino Linotype" w:cs="Arial"/>
          <w:b/>
          <w:sz w:val="22"/>
          <w:szCs w:val="22"/>
        </w:rPr>
        <w:t xml:space="preserve"> </w:t>
      </w:r>
      <w:r w:rsidRPr="00B07DB5">
        <w:rPr>
          <w:rFonts w:ascii="Palatino Linotype" w:hAnsi="Palatino Linotype" w:cs="Arial"/>
          <w:sz w:val="22"/>
          <w:szCs w:val="22"/>
        </w:rPr>
        <w:t xml:space="preserve">a la </w:t>
      </w:r>
      <w:r w:rsidRPr="00B07DB5">
        <w:rPr>
          <w:rFonts w:ascii="Palatino Linotype" w:hAnsi="Palatino Linotype" w:cs="Arial"/>
          <w:b/>
          <w:sz w:val="22"/>
          <w:szCs w:val="22"/>
        </w:rPr>
        <w:t>Comisionada</w:t>
      </w:r>
      <w:r w:rsidRPr="00B07DB5">
        <w:rPr>
          <w:rFonts w:ascii="Palatino Linotype" w:hAnsi="Palatino Linotype" w:cs="Arial"/>
          <w:sz w:val="22"/>
          <w:szCs w:val="22"/>
        </w:rPr>
        <w:t xml:space="preserve"> </w:t>
      </w:r>
      <w:r w:rsidRPr="00B07DB5">
        <w:rPr>
          <w:rFonts w:ascii="Palatino Linotype" w:hAnsi="Palatino Linotype" w:cs="Arial"/>
          <w:b/>
          <w:bCs/>
          <w:sz w:val="22"/>
          <w:szCs w:val="22"/>
        </w:rPr>
        <w:t>María del Rosario Mejía Ayala</w:t>
      </w:r>
      <w:r w:rsidRPr="00B07DB5">
        <w:rPr>
          <w:rFonts w:ascii="Palatino Linotype" w:hAnsi="Palatino Linotype" w:cs="Arial"/>
          <w:b/>
          <w:sz w:val="22"/>
          <w:szCs w:val="22"/>
        </w:rPr>
        <w:t xml:space="preserve"> </w:t>
      </w:r>
      <w:r w:rsidRPr="00B07DB5">
        <w:rPr>
          <w:rFonts w:ascii="Palatino Linotype" w:hAnsi="Palatino Linotype" w:cs="Arial"/>
          <w:sz w:val="22"/>
          <w:szCs w:val="22"/>
        </w:rPr>
        <w:t xml:space="preserve">con el objeto de su análisis, posteriormente el Pleno </w:t>
      </w:r>
      <w:r w:rsidRPr="00B07DB5">
        <w:rPr>
          <w:rFonts w:ascii="Palatino Linotype" w:eastAsia="MS Mincho" w:hAnsi="Palatino Linotype" w:cs="Arial"/>
          <w:sz w:val="22"/>
          <w:szCs w:val="22"/>
        </w:rPr>
        <w:t>de este Órgano Autónomo, en la</w:t>
      </w:r>
      <w:r w:rsidRPr="00B07DB5">
        <w:rPr>
          <w:rFonts w:ascii="Palatino Linotype" w:eastAsia="MS Mincho" w:hAnsi="Palatino Linotype" w:cs="Arial"/>
          <w:b/>
          <w:sz w:val="22"/>
          <w:szCs w:val="22"/>
        </w:rPr>
        <w:t xml:space="preserve"> Décima Quinta Sesión Ordinaria</w:t>
      </w:r>
      <w:r w:rsidRPr="00B07DB5">
        <w:rPr>
          <w:rFonts w:ascii="Palatino Linotype" w:eastAsia="MS Mincho" w:hAnsi="Palatino Linotype" w:cs="Arial"/>
          <w:sz w:val="22"/>
          <w:szCs w:val="22"/>
        </w:rPr>
        <w:t xml:space="preserve"> del dos de mayo de dos mil veinticuatro, ordenó la acumulación del </w:t>
      </w:r>
      <w:r w:rsidRPr="00B07DB5">
        <w:rPr>
          <w:rFonts w:ascii="Palatino Linotype" w:hAnsi="Palatino Linotype" w:cs="Arial"/>
          <w:sz w:val="22"/>
          <w:szCs w:val="22"/>
        </w:rPr>
        <w:t>recurso de revisión</w:t>
      </w:r>
      <w:r w:rsidRPr="00B07DB5">
        <w:rPr>
          <w:rFonts w:ascii="Palatino Linotype" w:hAnsi="Palatino Linotype" w:cs="Arial"/>
          <w:b/>
          <w:bCs/>
          <w:sz w:val="22"/>
          <w:szCs w:val="22"/>
        </w:rPr>
        <w:t xml:space="preserve"> 01926/INFOEM/IP/RR/2024</w:t>
      </w:r>
      <w:r w:rsidRPr="00B07DB5">
        <w:rPr>
          <w:rFonts w:ascii="Palatino Linotype" w:hAnsi="Palatino Linotype" w:cs="Arial"/>
          <w:b/>
          <w:sz w:val="22"/>
          <w:szCs w:val="22"/>
        </w:rPr>
        <w:t xml:space="preserve">. </w:t>
      </w:r>
    </w:p>
    <w:p w14:paraId="1BEB77FD" w14:textId="77777777" w:rsidR="004D1A14" w:rsidRPr="00B07DB5" w:rsidRDefault="004D1A14" w:rsidP="004D1A14">
      <w:pPr>
        <w:pStyle w:val="Prrafodelista"/>
        <w:rPr>
          <w:rFonts w:ascii="Palatino Linotype" w:hAnsi="Palatino Linotype" w:cs="Arial"/>
          <w:bCs/>
          <w:szCs w:val="22"/>
        </w:rPr>
      </w:pPr>
    </w:p>
    <w:p w14:paraId="412D3766" w14:textId="5A69C8AA" w:rsidR="004D1A14" w:rsidRPr="00B07DB5" w:rsidRDefault="004D1A14" w:rsidP="004D1A14">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hAnsi="Palatino Linotype" w:cs="Arial"/>
          <w:bCs/>
          <w:sz w:val="22"/>
          <w:szCs w:val="22"/>
        </w:rPr>
        <w:t xml:space="preserve">Así el cuatro (04) de diciembre de dos mil veinticuatro, se notificó el acuerdo </w:t>
      </w:r>
      <w:r w:rsidRPr="00B07DB5">
        <w:rPr>
          <w:rFonts w:ascii="Palatino Linotype" w:hAnsi="Palatino Linotype"/>
          <w:sz w:val="22"/>
          <w:szCs w:val="22"/>
        </w:rPr>
        <w:t>mediante el cual se decretó la acumulación de los recursos de revisión.</w:t>
      </w:r>
    </w:p>
    <w:p w14:paraId="398BA07C" w14:textId="77777777" w:rsidR="004D1A14" w:rsidRPr="00B07DB5" w:rsidRDefault="004D1A14" w:rsidP="004D1A14">
      <w:pPr>
        <w:pStyle w:val="Prrafodelista"/>
        <w:rPr>
          <w:rFonts w:ascii="Palatino Linotype" w:hAnsi="Palatino Linotype"/>
          <w:szCs w:val="22"/>
        </w:rPr>
      </w:pPr>
    </w:p>
    <w:p w14:paraId="23A1AE12" w14:textId="7EB3247C" w:rsidR="004D1A14" w:rsidRPr="00B07DB5" w:rsidRDefault="004D1A14" w:rsidP="004D1A14">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hAnsi="Palatino Linotype"/>
          <w:sz w:val="22"/>
          <w:szCs w:val="22"/>
        </w:rPr>
        <w:t>En ese tenor resulta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0C9FA1A3" w14:textId="77777777" w:rsidR="004D1A14" w:rsidRPr="00B07DB5" w:rsidRDefault="004D1A14" w:rsidP="004D1A14">
      <w:pPr>
        <w:spacing w:line="360" w:lineRule="auto"/>
        <w:contextualSpacing/>
        <w:jc w:val="both"/>
        <w:rPr>
          <w:rFonts w:ascii="Palatino Linotype" w:hAnsi="Palatino Linotype"/>
          <w:sz w:val="22"/>
          <w:szCs w:val="22"/>
        </w:rPr>
      </w:pPr>
    </w:p>
    <w:p w14:paraId="6308AD6C" w14:textId="77777777" w:rsidR="004D1A14" w:rsidRPr="00B07DB5" w:rsidRDefault="004D1A14" w:rsidP="004D1A14">
      <w:pPr>
        <w:spacing w:line="360" w:lineRule="auto"/>
        <w:ind w:left="709" w:right="616"/>
        <w:contextualSpacing/>
        <w:jc w:val="center"/>
        <w:rPr>
          <w:rFonts w:ascii="Palatino Linotype" w:hAnsi="Palatino Linotype"/>
          <w:b/>
          <w:i/>
          <w:sz w:val="22"/>
          <w:szCs w:val="22"/>
        </w:rPr>
      </w:pPr>
      <w:r w:rsidRPr="00B07DB5">
        <w:rPr>
          <w:rFonts w:ascii="Palatino Linotype" w:hAnsi="Palatino Linotype"/>
          <w:b/>
          <w:i/>
          <w:sz w:val="22"/>
          <w:szCs w:val="22"/>
        </w:rPr>
        <w:t>Código de Procedimientos Administrativos del Estado de México.</w:t>
      </w:r>
    </w:p>
    <w:p w14:paraId="5EF205D0" w14:textId="77777777" w:rsidR="004D1A14" w:rsidRPr="00B07DB5" w:rsidRDefault="004D1A14" w:rsidP="004D1A14">
      <w:pPr>
        <w:spacing w:line="360" w:lineRule="auto"/>
        <w:ind w:left="709" w:right="616"/>
        <w:contextualSpacing/>
        <w:jc w:val="center"/>
        <w:rPr>
          <w:rFonts w:ascii="Palatino Linotype" w:hAnsi="Palatino Linotype"/>
          <w:b/>
          <w:i/>
          <w:sz w:val="22"/>
          <w:szCs w:val="22"/>
        </w:rPr>
      </w:pPr>
    </w:p>
    <w:p w14:paraId="05D5E6E4" w14:textId="77777777" w:rsidR="004D1A14" w:rsidRPr="00B07DB5" w:rsidRDefault="004D1A14" w:rsidP="004D1A14">
      <w:pPr>
        <w:spacing w:line="360" w:lineRule="auto"/>
        <w:ind w:left="709" w:right="616"/>
        <w:contextualSpacing/>
        <w:jc w:val="both"/>
        <w:rPr>
          <w:rFonts w:ascii="Palatino Linotype" w:hAnsi="Palatino Linotype"/>
          <w:i/>
          <w:sz w:val="22"/>
          <w:szCs w:val="22"/>
        </w:rPr>
      </w:pPr>
      <w:r w:rsidRPr="00B07DB5">
        <w:rPr>
          <w:rFonts w:ascii="Palatino Linotype" w:hAnsi="Palatino Linotype"/>
          <w:b/>
          <w:i/>
          <w:sz w:val="22"/>
          <w:szCs w:val="22"/>
        </w:rPr>
        <w:t>“Artículo 18.-</w:t>
      </w:r>
      <w:r w:rsidRPr="00B07DB5">
        <w:rPr>
          <w:rFonts w:ascii="Palatino Linotype" w:hAnsi="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7A0762A3" w14:textId="77777777" w:rsidR="004D1A14" w:rsidRPr="00B07DB5" w:rsidRDefault="004D1A14" w:rsidP="004D1A14">
      <w:pPr>
        <w:spacing w:line="360" w:lineRule="auto"/>
        <w:ind w:right="616"/>
        <w:contextualSpacing/>
        <w:jc w:val="both"/>
        <w:rPr>
          <w:rFonts w:ascii="Palatino Linotype" w:hAnsi="Palatino Linotype"/>
          <w:i/>
          <w:sz w:val="22"/>
          <w:szCs w:val="22"/>
        </w:rPr>
      </w:pPr>
    </w:p>
    <w:p w14:paraId="085FEEB2" w14:textId="77777777" w:rsidR="004D1A14" w:rsidRPr="00B07DB5" w:rsidRDefault="004D1A14" w:rsidP="004D1A14">
      <w:pPr>
        <w:spacing w:line="360" w:lineRule="auto"/>
        <w:ind w:left="709" w:right="616"/>
        <w:contextualSpacing/>
        <w:jc w:val="center"/>
        <w:rPr>
          <w:rFonts w:ascii="Palatino Linotype" w:hAnsi="Palatino Linotype"/>
          <w:b/>
          <w:i/>
          <w:sz w:val="22"/>
          <w:szCs w:val="22"/>
        </w:rPr>
      </w:pPr>
      <w:r w:rsidRPr="00B07DB5">
        <w:rPr>
          <w:rFonts w:ascii="Palatino Linotype" w:hAnsi="Palatino Linotype"/>
          <w:b/>
          <w:i/>
          <w:sz w:val="22"/>
          <w:szCs w:val="22"/>
        </w:rPr>
        <w:t>Ley de Transparencia y Acceso a la Información Pública del Estado de México y Municipios</w:t>
      </w:r>
    </w:p>
    <w:p w14:paraId="6354D04B" w14:textId="77777777" w:rsidR="004D1A14" w:rsidRPr="00B07DB5" w:rsidRDefault="004D1A14" w:rsidP="004D1A14">
      <w:pPr>
        <w:spacing w:line="360" w:lineRule="auto"/>
        <w:ind w:left="709" w:right="616"/>
        <w:contextualSpacing/>
        <w:jc w:val="center"/>
        <w:rPr>
          <w:rFonts w:ascii="Palatino Linotype" w:hAnsi="Palatino Linotype"/>
          <w:b/>
          <w:i/>
          <w:sz w:val="22"/>
          <w:szCs w:val="22"/>
        </w:rPr>
      </w:pPr>
    </w:p>
    <w:p w14:paraId="47C7BED6" w14:textId="77777777" w:rsidR="004D1A14" w:rsidRPr="00B07DB5" w:rsidRDefault="004D1A14" w:rsidP="004D1A14">
      <w:pPr>
        <w:spacing w:line="360" w:lineRule="auto"/>
        <w:ind w:left="709" w:right="616"/>
        <w:contextualSpacing/>
        <w:jc w:val="both"/>
        <w:rPr>
          <w:rFonts w:ascii="Palatino Linotype" w:hAnsi="Palatino Linotype"/>
          <w:i/>
          <w:sz w:val="22"/>
          <w:szCs w:val="22"/>
        </w:rPr>
      </w:pPr>
      <w:r w:rsidRPr="00B07DB5">
        <w:rPr>
          <w:rFonts w:ascii="Palatino Linotype" w:hAnsi="Palatino Linotype"/>
          <w:b/>
          <w:i/>
          <w:sz w:val="22"/>
          <w:szCs w:val="22"/>
        </w:rPr>
        <w:t>“Artículo 195.</w:t>
      </w:r>
      <w:r w:rsidRPr="00B07DB5">
        <w:rPr>
          <w:rFonts w:ascii="Palatino Linotype" w:hAnsi="Palatino Linotype"/>
          <w:i/>
          <w:sz w:val="22"/>
          <w:szCs w:val="22"/>
        </w:rPr>
        <w:t xml:space="preserve"> En la tramitación del recurso de revisión se aplicarán supletoriamente las disposiciones contenidas en el Código de Procedimientos Administrativos del Estado de México.”</w:t>
      </w:r>
    </w:p>
    <w:p w14:paraId="2116209F" w14:textId="77777777" w:rsidR="004D1A14" w:rsidRPr="00B07DB5" w:rsidRDefault="004D1A14" w:rsidP="004D1A14">
      <w:pPr>
        <w:pBdr>
          <w:top w:val="nil"/>
          <w:left w:val="nil"/>
          <w:bottom w:val="nil"/>
          <w:right w:val="nil"/>
          <w:between w:val="nil"/>
        </w:pBdr>
        <w:spacing w:line="360" w:lineRule="auto"/>
        <w:jc w:val="both"/>
        <w:rPr>
          <w:color w:val="000000"/>
          <w:sz w:val="22"/>
          <w:szCs w:val="22"/>
        </w:rPr>
      </w:pPr>
    </w:p>
    <w:p w14:paraId="3688FD77" w14:textId="7E5BC15E" w:rsidR="004D1A14" w:rsidRPr="00B07DB5" w:rsidRDefault="00776BA8" w:rsidP="004D1A14">
      <w:pPr>
        <w:numPr>
          <w:ilvl w:val="0"/>
          <w:numId w:val="7"/>
        </w:numPr>
        <w:tabs>
          <w:tab w:val="left" w:pos="284"/>
        </w:tabs>
        <w:spacing w:before="240" w:after="240" w:line="360" w:lineRule="auto"/>
        <w:ind w:left="0" w:firstLine="0"/>
        <w:jc w:val="both"/>
        <w:rPr>
          <w:rFonts w:ascii="Palatino Linotype" w:hAnsi="Palatino Linotype"/>
          <w:sz w:val="22"/>
          <w:szCs w:val="22"/>
        </w:rPr>
      </w:pPr>
      <w:r w:rsidRPr="00B07DB5">
        <w:rPr>
          <w:rFonts w:ascii="Palatino Linotype" w:eastAsia="Palatino Linotype" w:hAnsi="Palatino Linotype" w:cs="Palatino Linotype"/>
          <w:color w:val="000000"/>
          <w:sz w:val="22"/>
          <w:szCs w:val="22"/>
        </w:rPr>
        <w:t xml:space="preserve">De las constancias </w:t>
      </w:r>
      <w:r w:rsidR="00691AA5" w:rsidRPr="00B07DB5">
        <w:rPr>
          <w:rFonts w:ascii="Palatino Linotype" w:eastAsia="Palatino Linotype" w:hAnsi="Palatino Linotype" w:cs="Palatino Linotype"/>
          <w:color w:val="000000"/>
          <w:sz w:val="22"/>
          <w:szCs w:val="22"/>
        </w:rPr>
        <w:t xml:space="preserve">en el sistema </w:t>
      </w:r>
      <w:r w:rsidR="00691AA5" w:rsidRPr="00B07DB5">
        <w:rPr>
          <w:rFonts w:ascii="Palatino Linotype" w:eastAsia="Palatino Linotype" w:hAnsi="Palatino Linotype" w:cs="Palatino Linotype"/>
          <w:b/>
          <w:color w:val="000000"/>
          <w:sz w:val="22"/>
          <w:szCs w:val="22"/>
        </w:rPr>
        <w:t>SAIMEX</w:t>
      </w:r>
      <w:r w:rsidR="00691AA5" w:rsidRPr="00B07DB5">
        <w:rPr>
          <w:rFonts w:ascii="Palatino Linotype" w:eastAsia="Palatino Linotype" w:hAnsi="Palatino Linotype" w:cs="Palatino Linotype"/>
          <w:color w:val="000000"/>
          <w:sz w:val="22"/>
          <w:szCs w:val="22"/>
        </w:rPr>
        <w:t>, se advierte que las partes no realizaron manifestación alguna</w:t>
      </w:r>
      <w:r w:rsidR="00AF3E65" w:rsidRPr="00B07DB5">
        <w:rPr>
          <w:rFonts w:ascii="Palatino Linotype" w:hAnsi="Palatino Linotype"/>
          <w:sz w:val="22"/>
          <w:szCs w:val="22"/>
        </w:rPr>
        <w:t>.</w:t>
      </w:r>
      <w:r w:rsidR="007C5FDB" w:rsidRPr="00B07DB5">
        <w:rPr>
          <w:rFonts w:ascii="Palatino Linotype" w:hAnsi="Palatino Linotype"/>
          <w:sz w:val="22"/>
          <w:szCs w:val="22"/>
        </w:rPr>
        <w:t xml:space="preserve"> </w:t>
      </w:r>
    </w:p>
    <w:p w14:paraId="450CCD60" w14:textId="1A543035"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 xml:space="preserve">El </w:t>
      </w:r>
      <w:r w:rsidR="007C1946" w:rsidRPr="00B07DB5">
        <w:rPr>
          <w:rFonts w:ascii="Palatino Linotype" w:eastAsia="Palatino Linotype" w:hAnsi="Palatino Linotype" w:cs="Palatino Linotype"/>
          <w:color w:val="000000"/>
          <w:sz w:val="22"/>
          <w:szCs w:val="22"/>
        </w:rPr>
        <w:t>siete</w:t>
      </w:r>
      <w:r w:rsidRPr="00B07DB5">
        <w:rPr>
          <w:rFonts w:ascii="Palatino Linotype" w:eastAsia="Palatino Linotype" w:hAnsi="Palatino Linotype" w:cs="Palatino Linotype"/>
          <w:color w:val="000000"/>
          <w:sz w:val="22"/>
          <w:szCs w:val="22"/>
        </w:rPr>
        <w:t xml:space="preserve"> (</w:t>
      </w:r>
      <w:r w:rsidR="007C1946" w:rsidRPr="00B07DB5">
        <w:rPr>
          <w:rFonts w:ascii="Palatino Linotype" w:eastAsia="Palatino Linotype" w:hAnsi="Palatino Linotype" w:cs="Palatino Linotype"/>
          <w:color w:val="000000"/>
          <w:sz w:val="22"/>
          <w:szCs w:val="22"/>
        </w:rPr>
        <w:t>07</w:t>
      </w:r>
      <w:r w:rsidRPr="00B07DB5">
        <w:rPr>
          <w:rFonts w:ascii="Palatino Linotype" w:eastAsia="Palatino Linotype" w:hAnsi="Palatino Linotype" w:cs="Palatino Linotype"/>
          <w:color w:val="000000"/>
          <w:sz w:val="22"/>
          <w:szCs w:val="22"/>
        </w:rPr>
        <w:t xml:space="preserve">) de </w:t>
      </w:r>
      <w:r w:rsidR="007C1946" w:rsidRPr="00B07DB5">
        <w:rPr>
          <w:rFonts w:ascii="Palatino Linotype" w:eastAsia="Palatino Linotype" w:hAnsi="Palatino Linotype" w:cs="Palatino Linotype"/>
          <w:color w:val="000000"/>
          <w:sz w:val="22"/>
          <w:szCs w:val="22"/>
        </w:rPr>
        <w:t>junio</w:t>
      </w:r>
      <w:r w:rsidR="004D1A14" w:rsidRPr="00B07DB5">
        <w:rPr>
          <w:rFonts w:ascii="Palatino Linotype" w:eastAsia="Palatino Linotype" w:hAnsi="Palatino Linotype" w:cs="Palatino Linotype"/>
          <w:color w:val="000000"/>
          <w:sz w:val="22"/>
          <w:szCs w:val="22"/>
        </w:rPr>
        <w:t xml:space="preserve"> y cuatro (04) de diciembre</w:t>
      </w:r>
      <w:r w:rsidRPr="00B07DB5">
        <w:rPr>
          <w:rFonts w:ascii="Palatino Linotype" w:eastAsia="Palatino Linotype" w:hAnsi="Palatino Linotype" w:cs="Palatino Linotype"/>
          <w:color w:val="000000"/>
          <w:sz w:val="22"/>
          <w:szCs w:val="22"/>
        </w:rPr>
        <w:t xml:space="preserve"> de dos mil veinticuatro, la Comisionada Ponente notificó el acuerdo de ampliación para emitir resolución.</w:t>
      </w:r>
    </w:p>
    <w:p w14:paraId="117A831F" w14:textId="77777777" w:rsidR="00404100" w:rsidRPr="00B07DB5" w:rsidRDefault="00404100" w:rsidP="003A0215">
      <w:pPr>
        <w:pBdr>
          <w:top w:val="nil"/>
          <w:left w:val="nil"/>
          <w:bottom w:val="nil"/>
          <w:right w:val="nil"/>
          <w:between w:val="nil"/>
        </w:pBdr>
        <w:rPr>
          <w:rFonts w:ascii="Palatino Linotype" w:eastAsia="Palatino Linotype" w:hAnsi="Palatino Linotype" w:cs="Palatino Linotype"/>
          <w:color w:val="000000"/>
          <w:sz w:val="22"/>
          <w:szCs w:val="22"/>
        </w:rPr>
      </w:pPr>
    </w:p>
    <w:p w14:paraId="2404F403"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lastRenderedPageBreak/>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D11CFF5"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5F63E509" w14:textId="0D5DC1C2"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6566E01"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CC6C6C7"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C46C6D" w14:textId="77777777" w:rsidR="00404100" w:rsidRPr="00B07DB5" w:rsidRDefault="0040410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4A806AE9"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B925A44"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89DB293"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54D8A35E"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60031A1" w14:textId="77777777" w:rsidR="00404100" w:rsidRPr="00B07DB5"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207CB738" w14:textId="77777777" w:rsidR="00404100" w:rsidRPr="00B07DB5"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b)     Actividad Procesal del interesado: Acciones u omisiones del interesado.</w:t>
      </w:r>
    </w:p>
    <w:p w14:paraId="6B8DAEFD" w14:textId="77777777" w:rsidR="00404100" w:rsidRPr="00B07DB5"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357F2356" w14:textId="77777777" w:rsidR="00404100" w:rsidRPr="00B07DB5" w:rsidRDefault="00073E8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697B64CB"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DD6B5AF"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104D0AA"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0C5FEA5"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Argumento que encuentra sustento en la jurisprudencia P</w:t>
      </w:r>
      <w:proofErr w:type="gramStart"/>
      <w:r w:rsidRPr="00B07DB5">
        <w:rPr>
          <w:rFonts w:ascii="Palatino Linotype" w:eastAsia="Palatino Linotype" w:hAnsi="Palatino Linotype" w:cs="Palatino Linotype"/>
          <w:color w:val="000000"/>
          <w:sz w:val="22"/>
          <w:szCs w:val="22"/>
        </w:rPr>
        <w:t>./</w:t>
      </w:r>
      <w:proofErr w:type="gramEnd"/>
      <w:r w:rsidRPr="00B07DB5">
        <w:rPr>
          <w:rFonts w:ascii="Palatino Linotype" w:eastAsia="Palatino Linotype" w:hAnsi="Palatino Linotype" w:cs="Palatino Linotype"/>
          <w:color w:val="000000"/>
          <w:sz w:val="22"/>
          <w:szCs w:val="22"/>
        </w:rPr>
        <w:t xml:space="preserve">J. 32/92 emitida por el Pleno de la Suprema Corte de Justicia de la Nación </w:t>
      </w:r>
      <w:r w:rsidRPr="00B07DB5">
        <w:rPr>
          <w:rFonts w:ascii="Palatino Linotype" w:eastAsia="Palatino Linotype" w:hAnsi="Palatino Linotype" w:cs="Palatino Linotype"/>
          <w:sz w:val="22"/>
          <w:szCs w:val="22"/>
        </w:rPr>
        <w:t>del rubro</w:t>
      </w:r>
      <w:r w:rsidRPr="00B07DB5">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w:t>
      </w:r>
      <w:r w:rsidRPr="00B07DB5">
        <w:rPr>
          <w:rFonts w:ascii="Palatino Linotype" w:eastAsia="Palatino Linotype" w:hAnsi="Palatino Linotype" w:cs="Palatino Linotype"/>
          <w:color w:val="000000"/>
          <w:sz w:val="22"/>
          <w:szCs w:val="22"/>
        </w:rPr>
        <w:lastRenderedPageBreak/>
        <w:t xml:space="preserve">LEGISLADOR AL FIJARLOS Y LAS CARACTERÍSTICAS DEL CASO.”, visible en la Gaceta del </w:t>
      </w:r>
      <w:r w:rsidRPr="00B07DB5">
        <w:rPr>
          <w:rFonts w:ascii="Palatino Linotype" w:eastAsia="Palatino Linotype" w:hAnsi="Palatino Linotype" w:cs="Palatino Linotype"/>
          <w:sz w:val="22"/>
          <w:szCs w:val="22"/>
        </w:rPr>
        <w:t>Semanario</w:t>
      </w:r>
      <w:r w:rsidRPr="00B07DB5">
        <w:rPr>
          <w:rFonts w:ascii="Palatino Linotype" w:eastAsia="Palatino Linotype" w:hAnsi="Palatino Linotype" w:cs="Palatino Linotype"/>
          <w:color w:val="000000"/>
          <w:sz w:val="22"/>
          <w:szCs w:val="22"/>
        </w:rPr>
        <w:t xml:space="preserve"> Judicial de la Federación con el registro digital 205635.</w:t>
      </w:r>
    </w:p>
    <w:p w14:paraId="26C6E792" w14:textId="77777777" w:rsidR="00404100" w:rsidRPr="00B07DB5" w:rsidRDefault="0040410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7AE8788"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D924ECA"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0E561D1"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03AC5AFE" w14:textId="77777777" w:rsidR="003A0215" w:rsidRPr="00B07DB5" w:rsidRDefault="003A0215" w:rsidP="003A0215">
      <w:pPr>
        <w:pBdr>
          <w:top w:val="nil"/>
          <w:left w:val="nil"/>
          <w:bottom w:val="nil"/>
          <w:right w:val="nil"/>
          <w:between w:val="nil"/>
        </w:pBdr>
        <w:spacing w:line="360" w:lineRule="auto"/>
        <w:jc w:val="both"/>
        <w:rPr>
          <w:color w:val="000000"/>
          <w:sz w:val="22"/>
          <w:szCs w:val="22"/>
        </w:rPr>
      </w:pPr>
    </w:p>
    <w:p w14:paraId="6AE65EDF" w14:textId="77777777" w:rsidR="00404100" w:rsidRPr="00B07DB5" w:rsidRDefault="00073E8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22D289F3" w14:textId="77777777" w:rsidR="00404100" w:rsidRPr="00B07DB5" w:rsidRDefault="00073E8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 xml:space="preserve">“PLAZO RAZONABLE PARA RESOLVER. CONCEPTO Y ELEMENTOS QUE LO INTEGRAN A LA LUZ DEL DERECHO INTERNACIONAL DE LOS </w:t>
      </w:r>
      <w:r w:rsidRPr="00B07DB5">
        <w:rPr>
          <w:rFonts w:ascii="Palatino Linotype" w:eastAsia="Palatino Linotype" w:hAnsi="Palatino Linotype" w:cs="Palatino Linotype"/>
          <w:color w:val="000000"/>
          <w:sz w:val="22"/>
          <w:szCs w:val="22"/>
        </w:rPr>
        <w:lastRenderedPageBreak/>
        <w:t>DERECHOS HUMANOS.”, visible en el Seminario Judicial de la Federación y su gaceta, con el registro digital 2002350.</w:t>
      </w:r>
    </w:p>
    <w:p w14:paraId="0202E95A" w14:textId="77777777" w:rsidR="00404100" w:rsidRPr="00B07DB5" w:rsidRDefault="00404100">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14:paraId="44BECC68"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300DA358" w14:textId="77777777" w:rsidR="004D1A14" w:rsidRPr="00B07DB5" w:rsidRDefault="004D1A14" w:rsidP="004D1A14">
      <w:pPr>
        <w:pBdr>
          <w:top w:val="nil"/>
          <w:left w:val="nil"/>
          <w:bottom w:val="nil"/>
          <w:right w:val="nil"/>
          <w:between w:val="nil"/>
        </w:pBdr>
        <w:spacing w:line="360" w:lineRule="auto"/>
        <w:jc w:val="both"/>
        <w:rPr>
          <w:color w:val="000000"/>
          <w:sz w:val="22"/>
          <w:szCs w:val="22"/>
        </w:rPr>
      </w:pPr>
    </w:p>
    <w:p w14:paraId="73B3B883" w14:textId="19670534" w:rsidR="004D1A14" w:rsidRPr="00B07DB5" w:rsidRDefault="004D1A14">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B07DB5">
        <w:rPr>
          <w:rFonts w:ascii="Palatino Linotype" w:hAnsi="Palatino Linotype"/>
          <w:color w:val="000000"/>
          <w:sz w:val="22"/>
          <w:szCs w:val="22"/>
        </w:rPr>
        <w:t>El veintiséis (26) de noviembre de dos mil veinticuatro, se  realizó un requerimiento</w:t>
      </w:r>
      <w:r w:rsidR="00611764" w:rsidRPr="00B07DB5">
        <w:rPr>
          <w:rFonts w:ascii="Palatino Linotype" w:hAnsi="Palatino Linotype"/>
          <w:color w:val="000000"/>
          <w:sz w:val="22"/>
          <w:szCs w:val="22"/>
        </w:rPr>
        <w:t xml:space="preserve"> de información adicional</w:t>
      </w:r>
      <w:r w:rsidRPr="00B07DB5">
        <w:rPr>
          <w:rFonts w:ascii="Palatino Linotype" w:hAnsi="Palatino Linotype"/>
          <w:color w:val="000000"/>
          <w:sz w:val="22"/>
          <w:szCs w:val="22"/>
        </w:rPr>
        <w:t xml:space="preserve"> al Sujeto Obligado en el siguiente sentido:</w:t>
      </w:r>
    </w:p>
    <w:p w14:paraId="5D3F5974" w14:textId="77777777" w:rsidR="004D1A14" w:rsidRPr="00B07DB5" w:rsidRDefault="004D1A14" w:rsidP="004D1A14">
      <w:pPr>
        <w:pStyle w:val="Prrafodelista"/>
        <w:rPr>
          <w:rFonts w:ascii="Palatino Linotype" w:hAnsi="Palatino Linotype"/>
          <w:color w:val="000000"/>
          <w:szCs w:val="22"/>
        </w:rPr>
      </w:pPr>
    </w:p>
    <w:p w14:paraId="02132CC0" w14:textId="38396839" w:rsidR="004D1A14" w:rsidRPr="00B07DB5" w:rsidRDefault="004D1A14" w:rsidP="004D1A14">
      <w:pPr>
        <w:pBdr>
          <w:top w:val="nil"/>
          <w:left w:val="nil"/>
          <w:bottom w:val="nil"/>
          <w:right w:val="nil"/>
          <w:between w:val="nil"/>
        </w:pBdr>
        <w:spacing w:line="360" w:lineRule="auto"/>
        <w:ind w:left="851" w:right="822"/>
        <w:jc w:val="both"/>
        <w:rPr>
          <w:rFonts w:ascii="Palatino Linotype" w:hAnsi="Palatino Linotype"/>
          <w:i/>
          <w:sz w:val="22"/>
          <w:szCs w:val="22"/>
        </w:rPr>
      </w:pPr>
      <w:r w:rsidRPr="00B07DB5">
        <w:rPr>
          <w:rFonts w:ascii="Palatino Linotype" w:hAnsi="Palatino Linotype"/>
          <w:i/>
          <w:sz w:val="22"/>
          <w:szCs w:val="22"/>
        </w:rPr>
        <w:t xml:space="preserve">“Por tanto, con fundamento en el artículo 14, fracciones I, II, V y XVI, del Reglamento Interior del Instituto de Transparencia, Acceso a la Información Pública y Protección de Datos Personales del Estado de México y Municipios, publicado en la Gaceta de Gobierno el 17 de noviembre de 2020, con el objeto de contar con los elementos necesarios para la elaboración del proyecto de resolución correspondiente, se requiere informe lo siguiente. </w:t>
      </w:r>
    </w:p>
    <w:p w14:paraId="3B13C15C" w14:textId="77777777" w:rsidR="004D1A14" w:rsidRPr="00B07DB5" w:rsidRDefault="004D1A14" w:rsidP="004D1A14">
      <w:pPr>
        <w:pBdr>
          <w:top w:val="nil"/>
          <w:left w:val="nil"/>
          <w:bottom w:val="nil"/>
          <w:right w:val="nil"/>
          <w:between w:val="nil"/>
        </w:pBdr>
        <w:spacing w:line="360" w:lineRule="auto"/>
        <w:ind w:left="851" w:right="822"/>
        <w:jc w:val="both"/>
        <w:rPr>
          <w:rFonts w:ascii="Palatino Linotype" w:hAnsi="Palatino Linotype"/>
          <w:i/>
          <w:sz w:val="22"/>
          <w:szCs w:val="22"/>
        </w:rPr>
      </w:pPr>
      <w:r w:rsidRPr="00B07DB5">
        <w:rPr>
          <w:rFonts w:ascii="Palatino Linotype" w:hAnsi="Palatino Linotype"/>
          <w:i/>
          <w:sz w:val="22"/>
          <w:szCs w:val="22"/>
        </w:rPr>
        <w:sym w:font="Symbol" w:char="F0B7"/>
      </w:r>
      <w:r w:rsidRPr="00B07DB5">
        <w:rPr>
          <w:rFonts w:ascii="Palatino Linotype" w:hAnsi="Palatino Linotype"/>
          <w:i/>
          <w:sz w:val="22"/>
          <w:szCs w:val="22"/>
        </w:rPr>
        <w:t xml:space="preserve"> Indique el número de vehículos que integran su parque vehicular; </w:t>
      </w:r>
    </w:p>
    <w:p w14:paraId="60098F98" w14:textId="77777777" w:rsidR="004D1A14" w:rsidRPr="00B07DB5" w:rsidRDefault="004D1A14" w:rsidP="004D1A14">
      <w:pPr>
        <w:pBdr>
          <w:top w:val="nil"/>
          <w:left w:val="nil"/>
          <w:bottom w:val="nil"/>
          <w:right w:val="nil"/>
          <w:between w:val="nil"/>
        </w:pBdr>
        <w:spacing w:line="360" w:lineRule="auto"/>
        <w:ind w:left="851" w:right="822"/>
        <w:jc w:val="both"/>
        <w:rPr>
          <w:rFonts w:ascii="Palatino Linotype" w:hAnsi="Palatino Linotype"/>
          <w:i/>
          <w:sz w:val="22"/>
          <w:szCs w:val="22"/>
        </w:rPr>
      </w:pPr>
      <w:r w:rsidRPr="00B07DB5">
        <w:rPr>
          <w:rFonts w:ascii="Palatino Linotype" w:hAnsi="Palatino Linotype"/>
          <w:i/>
          <w:sz w:val="22"/>
          <w:szCs w:val="22"/>
        </w:rPr>
        <w:sym w:font="Symbol" w:char="F0B7"/>
      </w:r>
      <w:r w:rsidRPr="00B07DB5">
        <w:rPr>
          <w:rFonts w:ascii="Palatino Linotype" w:hAnsi="Palatino Linotype"/>
          <w:i/>
          <w:sz w:val="22"/>
          <w:szCs w:val="22"/>
        </w:rPr>
        <w:t xml:space="preserve"> El peso en Megabytes o Gigabytes de la información solicitada; </w:t>
      </w:r>
    </w:p>
    <w:p w14:paraId="6BE3281D" w14:textId="77777777" w:rsidR="004D1A14" w:rsidRPr="00B07DB5" w:rsidRDefault="004D1A14" w:rsidP="004D1A14">
      <w:pPr>
        <w:pBdr>
          <w:top w:val="nil"/>
          <w:left w:val="nil"/>
          <w:bottom w:val="nil"/>
          <w:right w:val="nil"/>
          <w:between w:val="nil"/>
        </w:pBdr>
        <w:spacing w:line="360" w:lineRule="auto"/>
        <w:ind w:left="851" w:right="822"/>
        <w:jc w:val="both"/>
        <w:rPr>
          <w:rFonts w:ascii="Palatino Linotype" w:hAnsi="Palatino Linotype"/>
          <w:i/>
          <w:sz w:val="22"/>
          <w:szCs w:val="22"/>
        </w:rPr>
      </w:pPr>
      <w:r w:rsidRPr="00B07DB5">
        <w:rPr>
          <w:rFonts w:ascii="Palatino Linotype" w:hAnsi="Palatino Linotype"/>
          <w:i/>
          <w:sz w:val="22"/>
          <w:szCs w:val="22"/>
        </w:rPr>
        <w:sym w:font="Symbol" w:char="F0B7"/>
      </w:r>
      <w:r w:rsidRPr="00B07DB5">
        <w:rPr>
          <w:rFonts w:ascii="Palatino Linotype" w:hAnsi="Palatino Linotype"/>
          <w:i/>
          <w:sz w:val="22"/>
          <w:szCs w:val="22"/>
        </w:rPr>
        <w:t xml:space="preserve"> Mayores elementos que brinden certeza sobre la imposibilidad técnica administrativa o humana de manera excepcional con los respectivos medios de convicción; </w:t>
      </w:r>
    </w:p>
    <w:p w14:paraId="15EA6C09" w14:textId="0486D19B" w:rsidR="004D1A14" w:rsidRPr="00B07DB5" w:rsidRDefault="004D1A14" w:rsidP="004D1A14">
      <w:pPr>
        <w:pBdr>
          <w:top w:val="nil"/>
          <w:left w:val="nil"/>
          <w:bottom w:val="nil"/>
          <w:right w:val="nil"/>
          <w:between w:val="nil"/>
        </w:pBdr>
        <w:spacing w:line="360" w:lineRule="auto"/>
        <w:ind w:left="851" w:right="822"/>
        <w:jc w:val="both"/>
        <w:rPr>
          <w:rFonts w:ascii="Palatino Linotype" w:hAnsi="Palatino Linotype"/>
          <w:i/>
          <w:sz w:val="22"/>
          <w:szCs w:val="22"/>
        </w:rPr>
      </w:pPr>
      <w:r w:rsidRPr="00B07DB5">
        <w:rPr>
          <w:rFonts w:ascii="Palatino Linotype" w:hAnsi="Palatino Linotype"/>
          <w:i/>
          <w:sz w:val="22"/>
          <w:szCs w:val="22"/>
        </w:rPr>
        <w:sym w:font="Symbol" w:char="F0B7"/>
      </w:r>
      <w:r w:rsidRPr="00B07DB5">
        <w:rPr>
          <w:rFonts w:ascii="Palatino Linotype" w:hAnsi="Palatino Linotype"/>
          <w:i/>
          <w:sz w:val="22"/>
          <w:szCs w:val="22"/>
        </w:rPr>
        <w:t xml:space="preserve"> Realice el reporte de incidencias ante la Dirección de Informática, en el área de soporte técnico de este Instituto.</w:t>
      </w:r>
    </w:p>
    <w:p w14:paraId="60BBB7ED" w14:textId="3BD02E69" w:rsidR="004D1A14" w:rsidRPr="00B07DB5" w:rsidRDefault="004D1A14" w:rsidP="004D1A14">
      <w:pPr>
        <w:pBdr>
          <w:top w:val="nil"/>
          <w:left w:val="nil"/>
          <w:bottom w:val="nil"/>
          <w:right w:val="nil"/>
          <w:between w:val="nil"/>
        </w:pBdr>
        <w:spacing w:line="360" w:lineRule="auto"/>
        <w:ind w:left="851" w:right="822"/>
        <w:jc w:val="both"/>
        <w:rPr>
          <w:rFonts w:ascii="Palatino Linotype" w:hAnsi="Palatino Linotype"/>
          <w:i/>
          <w:sz w:val="22"/>
          <w:szCs w:val="22"/>
        </w:rPr>
      </w:pPr>
      <w:r w:rsidRPr="00B07DB5">
        <w:rPr>
          <w:rFonts w:ascii="Palatino Linotype" w:hAnsi="Palatino Linotype"/>
          <w:i/>
          <w:sz w:val="22"/>
          <w:szCs w:val="22"/>
        </w:rPr>
        <w:lastRenderedPageBreak/>
        <w:sym w:font="Symbol" w:char="F0B7"/>
      </w:r>
      <w:r w:rsidRPr="00B07DB5">
        <w:rPr>
          <w:rFonts w:ascii="Palatino Linotype" w:hAnsi="Palatino Linotype"/>
          <w:i/>
          <w:sz w:val="22"/>
          <w:szCs w:val="22"/>
        </w:rPr>
        <w:t xml:space="preserve"> Acuerdo del Comité de Transparencia mediante el cual se apruebe ofrecer otros tipos de modalidad de consulta de información para el RECURRENTE.”</w:t>
      </w:r>
    </w:p>
    <w:p w14:paraId="70AB7183" w14:textId="6A2442FE" w:rsidR="00611764" w:rsidRPr="00B07DB5" w:rsidRDefault="00611764" w:rsidP="00611764">
      <w:pPr>
        <w:pBdr>
          <w:top w:val="nil"/>
          <w:left w:val="nil"/>
          <w:bottom w:val="nil"/>
          <w:right w:val="nil"/>
          <w:between w:val="nil"/>
        </w:pBdr>
        <w:spacing w:line="360" w:lineRule="auto"/>
        <w:jc w:val="both"/>
        <w:rPr>
          <w:color w:val="000000"/>
          <w:sz w:val="22"/>
          <w:szCs w:val="22"/>
        </w:rPr>
      </w:pPr>
    </w:p>
    <w:p w14:paraId="203F4B66" w14:textId="3D1959B2" w:rsidR="00611764" w:rsidRPr="00B07DB5" w:rsidRDefault="00611764" w:rsidP="003A0215">
      <w:pPr>
        <w:numPr>
          <w:ilvl w:val="0"/>
          <w:numId w:val="7"/>
        </w:numPr>
        <w:pBdr>
          <w:top w:val="nil"/>
          <w:left w:val="nil"/>
          <w:bottom w:val="nil"/>
          <w:right w:val="nil"/>
          <w:between w:val="nil"/>
        </w:pBdr>
        <w:spacing w:line="360" w:lineRule="auto"/>
        <w:ind w:left="0" w:firstLine="0"/>
        <w:jc w:val="both"/>
        <w:rPr>
          <w:rFonts w:ascii="Palatino Linotype" w:hAnsi="Palatino Linotype"/>
          <w:color w:val="000000"/>
          <w:sz w:val="22"/>
          <w:szCs w:val="22"/>
        </w:rPr>
      </w:pPr>
      <w:r w:rsidRPr="00B07DB5">
        <w:rPr>
          <w:rFonts w:ascii="Palatino Linotype" w:hAnsi="Palatino Linotype"/>
          <w:color w:val="000000"/>
          <w:sz w:val="22"/>
          <w:szCs w:val="22"/>
        </w:rPr>
        <w:t xml:space="preserve">El Sujeto Obligado no dio respuesta al requerimiento de información adicional. </w:t>
      </w:r>
    </w:p>
    <w:p w14:paraId="1092D54A" w14:textId="77777777" w:rsidR="00611764" w:rsidRPr="00B07DB5" w:rsidRDefault="00611764" w:rsidP="00611764">
      <w:pPr>
        <w:pBdr>
          <w:top w:val="nil"/>
          <w:left w:val="nil"/>
          <w:bottom w:val="nil"/>
          <w:right w:val="nil"/>
          <w:between w:val="nil"/>
        </w:pBdr>
        <w:spacing w:line="360" w:lineRule="auto"/>
        <w:jc w:val="both"/>
        <w:rPr>
          <w:color w:val="000000"/>
          <w:sz w:val="22"/>
          <w:szCs w:val="22"/>
        </w:rPr>
      </w:pPr>
    </w:p>
    <w:p w14:paraId="3E0A439C" w14:textId="563CC08D" w:rsidR="003A0215" w:rsidRPr="00B07DB5" w:rsidRDefault="003A0215" w:rsidP="003A0215">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 xml:space="preserve">El veinticuatro (24) de septiembre </w:t>
      </w:r>
      <w:r w:rsidR="004D1A14" w:rsidRPr="00B07DB5">
        <w:rPr>
          <w:rFonts w:ascii="Palatino Linotype" w:eastAsia="Palatino Linotype" w:hAnsi="Palatino Linotype" w:cs="Palatino Linotype"/>
          <w:color w:val="000000"/>
          <w:sz w:val="22"/>
          <w:szCs w:val="22"/>
        </w:rPr>
        <w:t xml:space="preserve">y cuatro (04) de diciembre </w:t>
      </w:r>
      <w:r w:rsidRPr="00B07DB5">
        <w:rPr>
          <w:rFonts w:ascii="Palatino Linotype" w:eastAsia="Palatino Linotype" w:hAnsi="Palatino Linotype" w:cs="Palatino Linotype"/>
          <w:color w:val="000000"/>
          <w:sz w:val="22"/>
          <w:szCs w:val="22"/>
        </w:rPr>
        <w:t>de dos mil veinticuatro se notificó el acuerdo mediante el cual se decretó el cierre de instrucción.</w:t>
      </w:r>
    </w:p>
    <w:p w14:paraId="4CF06973" w14:textId="77777777" w:rsidR="003A0215" w:rsidRPr="00B07DB5" w:rsidRDefault="003A0215" w:rsidP="003A0215">
      <w:pPr>
        <w:pBdr>
          <w:top w:val="nil"/>
          <w:left w:val="nil"/>
          <w:bottom w:val="nil"/>
          <w:right w:val="nil"/>
          <w:between w:val="nil"/>
        </w:pBdr>
        <w:spacing w:line="360" w:lineRule="auto"/>
        <w:jc w:val="both"/>
        <w:rPr>
          <w:color w:val="000000"/>
          <w:sz w:val="22"/>
          <w:szCs w:val="22"/>
        </w:rPr>
      </w:pPr>
    </w:p>
    <w:p w14:paraId="66B479CA" w14:textId="77777777" w:rsidR="00404100" w:rsidRPr="00B07DB5" w:rsidRDefault="00073E8B">
      <w:pPr>
        <w:pStyle w:val="Ttulo1"/>
        <w:jc w:val="center"/>
        <w:rPr>
          <w:rFonts w:ascii="Palatino Linotype" w:eastAsia="Palatino Linotype" w:hAnsi="Palatino Linotype" w:cs="Palatino Linotype"/>
          <w:b/>
          <w:color w:val="000000"/>
          <w:sz w:val="22"/>
          <w:szCs w:val="22"/>
        </w:rPr>
      </w:pPr>
      <w:bookmarkStart w:id="2" w:name="_heading=h.1fob9te" w:colFirst="0" w:colLast="0"/>
      <w:bookmarkEnd w:id="2"/>
      <w:r w:rsidRPr="00B07DB5">
        <w:rPr>
          <w:rFonts w:ascii="Palatino Linotype" w:eastAsia="Palatino Linotype" w:hAnsi="Palatino Linotype" w:cs="Palatino Linotype"/>
          <w:b/>
          <w:color w:val="000000"/>
          <w:sz w:val="22"/>
          <w:szCs w:val="22"/>
        </w:rPr>
        <w:t xml:space="preserve">C O N S I D E R A N D O </w:t>
      </w:r>
    </w:p>
    <w:p w14:paraId="34B11A38" w14:textId="77777777" w:rsidR="00404100" w:rsidRPr="00B07DB5" w:rsidRDefault="00404100">
      <w:pPr>
        <w:rPr>
          <w:rFonts w:ascii="Palatino Linotype" w:eastAsia="Palatino Linotype" w:hAnsi="Palatino Linotype" w:cs="Palatino Linotype"/>
          <w:sz w:val="22"/>
          <w:szCs w:val="22"/>
        </w:rPr>
      </w:pPr>
    </w:p>
    <w:p w14:paraId="09479609" w14:textId="77777777" w:rsidR="00404100" w:rsidRPr="00B07DB5" w:rsidRDefault="00073E8B">
      <w:pPr>
        <w:pStyle w:val="Ttulo2"/>
        <w:rPr>
          <w:rFonts w:ascii="Palatino Linotype" w:eastAsia="Palatino Linotype" w:hAnsi="Palatino Linotype" w:cs="Palatino Linotype"/>
          <w:b/>
          <w:color w:val="000000"/>
          <w:sz w:val="22"/>
          <w:szCs w:val="22"/>
        </w:rPr>
      </w:pPr>
      <w:bookmarkStart w:id="3" w:name="_heading=h.3znysh7" w:colFirst="0" w:colLast="0"/>
      <w:bookmarkEnd w:id="3"/>
      <w:r w:rsidRPr="00B07DB5">
        <w:rPr>
          <w:rFonts w:ascii="Palatino Linotype" w:eastAsia="Palatino Linotype" w:hAnsi="Palatino Linotype" w:cs="Palatino Linotype"/>
          <w:b/>
          <w:color w:val="000000"/>
          <w:sz w:val="22"/>
          <w:szCs w:val="22"/>
        </w:rPr>
        <w:t>PRIMERO. De la competencia</w:t>
      </w:r>
    </w:p>
    <w:p w14:paraId="7752CB1C" w14:textId="77777777" w:rsidR="003A0215" w:rsidRPr="00B07DB5" w:rsidRDefault="003A0215" w:rsidP="003A0215">
      <w:pPr>
        <w:rPr>
          <w:rFonts w:eastAsia="Palatino Linotype"/>
          <w:sz w:val="22"/>
          <w:szCs w:val="22"/>
        </w:rPr>
      </w:pPr>
    </w:p>
    <w:p w14:paraId="4B5FA349" w14:textId="77777777" w:rsidR="003A0215" w:rsidRPr="00B07DB5" w:rsidRDefault="003A0215" w:rsidP="003A0215">
      <w:pPr>
        <w:rPr>
          <w:rFonts w:eastAsia="Palatino Linotype"/>
          <w:sz w:val="22"/>
          <w:szCs w:val="22"/>
        </w:rPr>
      </w:pPr>
    </w:p>
    <w:p w14:paraId="1A5399E2" w14:textId="77777777" w:rsidR="00404100" w:rsidRPr="00B07DB5" w:rsidRDefault="00073E8B">
      <w:pPr>
        <w:numPr>
          <w:ilvl w:val="0"/>
          <w:numId w:val="7"/>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sz w:val="22"/>
          <w:szCs w:val="22"/>
        </w:rPr>
      </w:pPr>
      <w:r w:rsidRPr="00B07DB5">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B07DB5">
        <w:rPr>
          <w:rFonts w:ascii="Palatino Linotype" w:eastAsia="Palatino Linotype" w:hAnsi="Palatino Linotype" w:cs="Palatino Linotype"/>
          <w:b/>
          <w:color w:val="000000"/>
          <w:sz w:val="22"/>
          <w:szCs w:val="22"/>
        </w:rPr>
        <w:t>Constitución Política de los Estados Unidos Mexicanos</w:t>
      </w:r>
      <w:r w:rsidRPr="00B07DB5">
        <w:rPr>
          <w:rFonts w:ascii="Palatino Linotype" w:eastAsia="Palatino Linotype" w:hAnsi="Palatino Linotype" w:cs="Palatino Linotype"/>
          <w:color w:val="000000"/>
          <w:sz w:val="22"/>
          <w:szCs w:val="22"/>
        </w:rPr>
        <w:t xml:space="preserve">; 5, párrafos </w:t>
      </w:r>
      <w:r w:rsidRPr="00B07DB5">
        <w:rPr>
          <w:rFonts w:ascii="Palatino Linotype" w:eastAsia="Palatino Linotype" w:hAnsi="Palatino Linotype" w:cs="Palatino Linotype"/>
          <w:color w:val="222222"/>
          <w:sz w:val="22"/>
          <w:szCs w:val="22"/>
        </w:rPr>
        <w:t>trigésimo segundo, trigésimo tercero y trigésimo cuarto fracciones</w:t>
      </w:r>
      <w:r w:rsidRPr="00B07DB5">
        <w:rPr>
          <w:rFonts w:ascii="Palatino Linotype" w:eastAsia="Palatino Linotype" w:hAnsi="Palatino Linotype" w:cs="Palatino Linotype"/>
          <w:color w:val="000000"/>
          <w:sz w:val="22"/>
          <w:szCs w:val="22"/>
        </w:rPr>
        <w:t xml:space="preserve"> IV y V de la </w:t>
      </w:r>
      <w:r w:rsidRPr="00B07DB5">
        <w:rPr>
          <w:rFonts w:ascii="Palatino Linotype" w:eastAsia="Palatino Linotype" w:hAnsi="Palatino Linotype" w:cs="Palatino Linotype"/>
          <w:b/>
          <w:color w:val="000000"/>
          <w:sz w:val="22"/>
          <w:szCs w:val="22"/>
        </w:rPr>
        <w:t>Constitución Política del Estado Libre y Soberano de México</w:t>
      </w:r>
      <w:r w:rsidRPr="00B07DB5">
        <w:rPr>
          <w:rFonts w:ascii="Palatino Linotype" w:eastAsia="Palatino Linotype" w:hAnsi="Palatino Linotype" w:cs="Palatino Linotype"/>
          <w:color w:val="000000"/>
          <w:sz w:val="22"/>
          <w:szCs w:val="22"/>
        </w:rPr>
        <w:t xml:space="preserve">; artículos 1, 2 fracción II, 13, 29, 36 fracciones I y II, 176, 178, 179, 181 párrafo tercero y 185 de la </w:t>
      </w:r>
      <w:r w:rsidRPr="00B07DB5">
        <w:rPr>
          <w:rFonts w:ascii="Palatino Linotype" w:eastAsia="Palatino Linotype" w:hAnsi="Palatino Linotype" w:cs="Palatino Linotype"/>
          <w:b/>
          <w:color w:val="000000"/>
          <w:sz w:val="22"/>
          <w:szCs w:val="22"/>
        </w:rPr>
        <w:t>Ley de Transparencia y Acceso a la Información Pública del Estado de México y Municipios</w:t>
      </w:r>
      <w:r w:rsidRPr="00B07DB5">
        <w:rPr>
          <w:rFonts w:ascii="Palatino Linotype" w:eastAsia="Palatino Linotype" w:hAnsi="Palatino Linotype" w:cs="Palatino Linotype"/>
          <w:color w:val="000000"/>
          <w:sz w:val="22"/>
          <w:szCs w:val="22"/>
        </w:rPr>
        <w:t xml:space="preserve">; y 7, 9 fracciones I y XXIII, y 11 del </w:t>
      </w:r>
      <w:r w:rsidRPr="00B07DB5">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r w:rsidRPr="00B07DB5">
        <w:rPr>
          <w:rFonts w:ascii="Palatino Linotype" w:eastAsia="Palatino Linotype" w:hAnsi="Palatino Linotype" w:cs="Palatino Linotype"/>
          <w:color w:val="000000"/>
          <w:sz w:val="22"/>
          <w:szCs w:val="22"/>
        </w:rPr>
        <w:t>.</w:t>
      </w:r>
    </w:p>
    <w:p w14:paraId="144338F0" w14:textId="77777777" w:rsidR="00404100" w:rsidRPr="00B07DB5" w:rsidRDefault="00404100">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p>
    <w:p w14:paraId="71EC0DC0" w14:textId="77777777" w:rsidR="00404100" w:rsidRPr="00B07DB5" w:rsidRDefault="00073E8B">
      <w:pPr>
        <w:pStyle w:val="Ttulo2"/>
        <w:rPr>
          <w:rFonts w:ascii="Palatino Linotype" w:eastAsia="Palatino Linotype" w:hAnsi="Palatino Linotype" w:cs="Palatino Linotype"/>
          <w:b/>
          <w:color w:val="000000"/>
          <w:sz w:val="22"/>
          <w:szCs w:val="22"/>
        </w:rPr>
      </w:pPr>
      <w:bookmarkStart w:id="4" w:name="_heading=h.2et92p0" w:colFirst="0" w:colLast="0"/>
      <w:bookmarkEnd w:id="4"/>
      <w:r w:rsidRPr="00B07DB5">
        <w:rPr>
          <w:rFonts w:ascii="Palatino Linotype" w:eastAsia="Palatino Linotype" w:hAnsi="Palatino Linotype" w:cs="Palatino Linotype"/>
          <w:b/>
          <w:color w:val="000000"/>
          <w:sz w:val="22"/>
          <w:szCs w:val="22"/>
        </w:rPr>
        <w:lastRenderedPageBreak/>
        <w:t>SEGUNDO. De la oportunidad y procedencia.</w:t>
      </w:r>
    </w:p>
    <w:p w14:paraId="3E46DC78" w14:textId="77777777" w:rsidR="003A0215" w:rsidRPr="00B07DB5" w:rsidRDefault="003A0215" w:rsidP="003A0215">
      <w:pPr>
        <w:rPr>
          <w:rFonts w:eastAsia="Palatino Linotype"/>
          <w:sz w:val="22"/>
          <w:szCs w:val="22"/>
        </w:rPr>
      </w:pPr>
    </w:p>
    <w:p w14:paraId="07D8724B" w14:textId="7B4C4414" w:rsidR="00404100" w:rsidRPr="00B07DB5" w:rsidRDefault="00073E8B">
      <w:pPr>
        <w:numPr>
          <w:ilvl w:val="0"/>
          <w:numId w:val="7"/>
        </w:numPr>
        <w:pBdr>
          <w:top w:val="nil"/>
          <w:left w:val="nil"/>
          <w:bottom w:val="nil"/>
          <w:right w:val="nil"/>
          <w:between w:val="nil"/>
        </w:pBdr>
        <w:tabs>
          <w:tab w:val="left" w:pos="426"/>
        </w:tabs>
        <w:spacing w:line="360" w:lineRule="auto"/>
        <w:ind w:left="0" w:right="49" w:firstLine="0"/>
        <w:jc w:val="both"/>
        <w:rPr>
          <w:color w:val="000000"/>
          <w:sz w:val="22"/>
          <w:szCs w:val="22"/>
        </w:rPr>
      </w:pPr>
      <w:bookmarkStart w:id="5" w:name="_heading=h.tyjcwt" w:colFirst="0" w:colLast="0"/>
      <w:bookmarkEnd w:id="5"/>
      <w:r w:rsidRPr="00B07DB5">
        <w:rPr>
          <w:rFonts w:ascii="Palatino Linotype" w:eastAsia="Palatino Linotype" w:hAnsi="Palatino Linotype" w:cs="Palatino Linotype"/>
          <w:color w:val="000000"/>
          <w:sz w:val="22"/>
          <w:szCs w:val="22"/>
        </w:rPr>
        <w:t xml:space="preserve">El medio de impugnación fue presentado a través del SAIMEX en el formato previamente aprobado para tal efecto y dentro del plazo legal de quince días hábiles otorgados; siendo así que el </w:t>
      </w:r>
      <w:r w:rsidRPr="00B07DB5">
        <w:rPr>
          <w:rFonts w:ascii="Palatino Linotype" w:eastAsia="Palatino Linotype" w:hAnsi="Palatino Linotype" w:cs="Palatino Linotype"/>
          <w:b/>
          <w:color w:val="000000"/>
          <w:sz w:val="22"/>
          <w:szCs w:val="22"/>
        </w:rPr>
        <w:t>SUJETO OBLIGADO</w:t>
      </w:r>
      <w:r w:rsidRPr="00B07DB5">
        <w:rPr>
          <w:rFonts w:ascii="Palatino Linotype" w:eastAsia="Palatino Linotype" w:hAnsi="Palatino Linotype" w:cs="Palatino Linotype"/>
          <w:color w:val="000000"/>
          <w:sz w:val="22"/>
          <w:szCs w:val="22"/>
        </w:rPr>
        <w:t xml:space="preserve"> entregó respuesta</w:t>
      </w:r>
      <w:r w:rsidR="00611764"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el </w:t>
      </w:r>
      <w:r w:rsidR="00611764" w:rsidRPr="00B07DB5">
        <w:rPr>
          <w:rFonts w:ascii="Palatino Linotype" w:eastAsia="Palatino Linotype" w:hAnsi="Palatino Linotype" w:cs="Palatino Linotype"/>
          <w:color w:val="000000"/>
          <w:sz w:val="22"/>
          <w:szCs w:val="22"/>
        </w:rPr>
        <w:t>once (11)</w:t>
      </w:r>
      <w:r w:rsidR="003A0215" w:rsidRPr="00B07DB5">
        <w:rPr>
          <w:rFonts w:ascii="Palatino Linotype" w:eastAsia="Palatino Linotype" w:hAnsi="Palatino Linotype" w:cs="Palatino Linotype"/>
          <w:color w:val="000000"/>
          <w:sz w:val="22"/>
          <w:szCs w:val="22"/>
        </w:rPr>
        <w:t xml:space="preserve"> de abril</w:t>
      </w:r>
      <w:r w:rsidRPr="00B07DB5">
        <w:rPr>
          <w:rFonts w:ascii="Palatino Linotype" w:eastAsia="Palatino Linotype" w:hAnsi="Palatino Linotype" w:cs="Palatino Linotype"/>
          <w:color w:val="000000"/>
          <w:sz w:val="22"/>
          <w:szCs w:val="22"/>
        </w:rPr>
        <w:t xml:space="preserve"> de dos mil veinticuatro, de tal forma que el plazo para interponer el recurso de revisión transcurrió del </w:t>
      </w:r>
      <w:r w:rsidR="003A0215" w:rsidRPr="00B07DB5">
        <w:rPr>
          <w:rFonts w:ascii="Palatino Linotype" w:eastAsia="Palatino Linotype" w:hAnsi="Palatino Linotype" w:cs="Palatino Linotype"/>
          <w:color w:val="000000"/>
          <w:sz w:val="22"/>
          <w:szCs w:val="22"/>
        </w:rPr>
        <w:t>doce (12) de abril al tres (03) de mayo</w:t>
      </w:r>
      <w:r w:rsidRPr="00B07DB5">
        <w:rPr>
          <w:rFonts w:ascii="Palatino Linotype" w:eastAsia="Palatino Linotype" w:hAnsi="Palatino Linotype" w:cs="Palatino Linotype"/>
          <w:color w:val="000000"/>
          <w:sz w:val="22"/>
          <w:szCs w:val="22"/>
        </w:rPr>
        <w:t xml:space="preserve"> de dos mil veinticuatro, el recurso de revisión fue inter</w:t>
      </w:r>
      <w:r w:rsidR="003A0215" w:rsidRPr="00B07DB5">
        <w:rPr>
          <w:rFonts w:ascii="Palatino Linotype" w:eastAsia="Palatino Linotype" w:hAnsi="Palatino Linotype" w:cs="Palatino Linotype"/>
          <w:color w:val="000000"/>
          <w:sz w:val="22"/>
          <w:szCs w:val="22"/>
        </w:rPr>
        <w:t>puesto el quince (15) de abril</w:t>
      </w:r>
      <w:r w:rsidRPr="00B07DB5">
        <w:rPr>
          <w:rFonts w:ascii="Palatino Linotype" w:eastAsia="Palatino Linotype" w:hAnsi="Palatino Linotype" w:cs="Palatino Linotype"/>
          <w:color w:val="000000"/>
          <w:sz w:val="22"/>
          <w:szCs w:val="22"/>
        </w:rPr>
        <w:t xml:space="preserve"> de dos mil veinticuatro, éste se encuentra dentro de los márgenes temporales previstos en el artículo 178 de la Ley de Transparencia y Acceso a la Información Pública del Estado de México y Municipios</w:t>
      </w:r>
      <w:r w:rsidRPr="00B07DB5">
        <w:rPr>
          <w:rFonts w:ascii="Palatino Linotype" w:eastAsia="Palatino Linotype" w:hAnsi="Palatino Linotype" w:cs="Palatino Linotype"/>
          <w:b/>
          <w:color w:val="000000"/>
          <w:sz w:val="22"/>
          <w:szCs w:val="22"/>
        </w:rPr>
        <w:t xml:space="preserve"> </w:t>
      </w:r>
      <w:r w:rsidRPr="00B07DB5">
        <w:rPr>
          <w:rFonts w:ascii="Palatino Linotype" w:eastAsia="Palatino Linotype" w:hAnsi="Palatino Linotype" w:cs="Palatino Linotype"/>
          <w:color w:val="000000"/>
          <w:sz w:val="22"/>
          <w:szCs w:val="22"/>
        </w:rPr>
        <w:t xml:space="preserve">vigente. </w:t>
      </w:r>
    </w:p>
    <w:p w14:paraId="15A55E52" w14:textId="77777777" w:rsidR="00404100" w:rsidRPr="00B07DB5" w:rsidRDefault="00404100">
      <w:pPr>
        <w:tabs>
          <w:tab w:val="left" w:pos="426"/>
        </w:tabs>
        <w:spacing w:line="360" w:lineRule="auto"/>
        <w:ind w:right="49"/>
        <w:jc w:val="both"/>
        <w:rPr>
          <w:rFonts w:ascii="Palatino Linotype" w:eastAsia="Palatino Linotype" w:hAnsi="Palatino Linotype" w:cs="Palatino Linotype"/>
          <w:color w:val="000000"/>
          <w:sz w:val="22"/>
          <w:szCs w:val="22"/>
        </w:rPr>
      </w:pPr>
    </w:p>
    <w:p w14:paraId="042036AD" w14:textId="77777777" w:rsidR="00404100" w:rsidRPr="00B07DB5" w:rsidRDefault="00073E8B">
      <w:pPr>
        <w:numPr>
          <w:ilvl w:val="0"/>
          <w:numId w:val="7"/>
        </w:numPr>
        <w:pBdr>
          <w:top w:val="nil"/>
          <w:left w:val="nil"/>
          <w:bottom w:val="nil"/>
          <w:right w:val="nil"/>
          <w:between w:val="nil"/>
        </w:pBdr>
        <w:tabs>
          <w:tab w:val="left" w:pos="426"/>
        </w:tabs>
        <w:spacing w:line="360" w:lineRule="auto"/>
        <w:ind w:left="0" w:right="49" w:firstLine="0"/>
        <w:jc w:val="both"/>
        <w:rPr>
          <w:color w:val="000000"/>
          <w:sz w:val="22"/>
          <w:szCs w:val="22"/>
        </w:rPr>
      </w:pPr>
      <w:r w:rsidRPr="00B07DB5">
        <w:rPr>
          <w:rFonts w:ascii="Palatino Linotype" w:eastAsia="Palatino Linotype" w:hAnsi="Palatino Linotype" w:cs="Palatino Linotype"/>
          <w:color w:val="000000"/>
          <w:sz w:val="22"/>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37DCBE42" w14:textId="2A7BC1B8" w:rsidR="00611764" w:rsidRPr="00B07DB5" w:rsidRDefault="00073E8B" w:rsidP="00611764">
      <w:pPr>
        <w:pStyle w:val="Ttulo1"/>
        <w:rPr>
          <w:rFonts w:ascii="Palatino Linotype" w:eastAsia="Palatino Linotype" w:hAnsi="Palatino Linotype" w:cs="Palatino Linotype"/>
          <w:b/>
          <w:color w:val="000000"/>
          <w:sz w:val="22"/>
          <w:szCs w:val="22"/>
        </w:rPr>
      </w:pPr>
      <w:r w:rsidRPr="00B07DB5">
        <w:rPr>
          <w:rFonts w:ascii="Palatino Linotype" w:eastAsia="Palatino Linotype" w:hAnsi="Palatino Linotype" w:cs="Palatino Linotype"/>
          <w:b/>
          <w:color w:val="000000"/>
          <w:sz w:val="22"/>
          <w:szCs w:val="22"/>
        </w:rPr>
        <w:t xml:space="preserve">TERCERO. Planteamiento de la Litis </w:t>
      </w:r>
    </w:p>
    <w:p w14:paraId="68C37E37" w14:textId="77777777" w:rsidR="00611764" w:rsidRPr="00B07DB5" w:rsidRDefault="00611764" w:rsidP="00611764">
      <w:pPr>
        <w:rPr>
          <w:rFonts w:eastAsia="Palatino Linotype"/>
        </w:rPr>
      </w:pPr>
    </w:p>
    <w:p w14:paraId="02CC0E8F" w14:textId="334DD2B4" w:rsidR="003A0215" w:rsidRPr="00B07DB5" w:rsidRDefault="00073E8B" w:rsidP="003A0215">
      <w:pPr>
        <w:numPr>
          <w:ilvl w:val="0"/>
          <w:numId w:val="7"/>
        </w:numPr>
        <w:pBdr>
          <w:top w:val="nil"/>
          <w:left w:val="nil"/>
          <w:bottom w:val="nil"/>
          <w:right w:val="nil"/>
          <w:between w:val="nil"/>
        </w:pBdr>
        <w:spacing w:before="240" w:line="360" w:lineRule="auto"/>
        <w:ind w:left="0" w:right="49" w:firstLine="0"/>
        <w:jc w:val="both"/>
        <w:rPr>
          <w:color w:val="000000"/>
          <w:sz w:val="22"/>
          <w:szCs w:val="22"/>
        </w:rPr>
      </w:pPr>
      <w:r w:rsidRPr="00B07DB5">
        <w:rPr>
          <w:rFonts w:ascii="Palatino Linotype" w:eastAsia="Palatino Linotype" w:hAnsi="Palatino Linotype" w:cs="Palatino Linotype"/>
          <w:color w:val="000000"/>
          <w:sz w:val="22"/>
          <w:szCs w:val="22"/>
        </w:rPr>
        <w:t>El recurrente solicitó la siguiente información:</w:t>
      </w:r>
    </w:p>
    <w:p w14:paraId="4B992087" w14:textId="77777777" w:rsidR="00611764" w:rsidRPr="00B07DB5" w:rsidRDefault="00611764" w:rsidP="00611764">
      <w:pPr>
        <w:pBdr>
          <w:top w:val="nil"/>
          <w:left w:val="nil"/>
          <w:bottom w:val="nil"/>
          <w:right w:val="nil"/>
          <w:between w:val="nil"/>
        </w:pBdr>
        <w:spacing w:before="240" w:line="360" w:lineRule="auto"/>
        <w:ind w:right="49"/>
        <w:jc w:val="both"/>
        <w:rPr>
          <w:color w:val="000000"/>
          <w:sz w:val="22"/>
          <w:szCs w:val="22"/>
        </w:rPr>
      </w:pPr>
    </w:p>
    <w:p w14:paraId="1D9C3072" w14:textId="3EA4F51B" w:rsidR="00404100" w:rsidRPr="00B07DB5" w:rsidRDefault="00611764" w:rsidP="00611764">
      <w:pPr>
        <w:pStyle w:val="Prrafodelista"/>
        <w:numPr>
          <w:ilvl w:val="0"/>
          <w:numId w:val="1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Cs w:val="22"/>
        </w:rPr>
      </w:pPr>
      <w:r w:rsidRPr="00B07DB5">
        <w:rPr>
          <w:rFonts w:ascii="Palatino Linotype" w:eastAsia="Palatino Linotype" w:hAnsi="Palatino Linotype" w:cs="Palatino Linotype"/>
          <w:color w:val="000000"/>
          <w:szCs w:val="22"/>
        </w:rPr>
        <w:lastRenderedPageBreak/>
        <w:t xml:space="preserve">Facturas y contrato </w:t>
      </w:r>
      <w:r w:rsidR="003A0215" w:rsidRPr="00B07DB5">
        <w:rPr>
          <w:rFonts w:ascii="Palatino Linotype" w:eastAsia="Palatino Linotype" w:hAnsi="Palatino Linotype" w:cs="Palatino Linotype"/>
          <w:color w:val="000000"/>
          <w:szCs w:val="22"/>
        </w:rPr>
        <w:t xml:space="preserve">de adquisición y/o arrendamiento de vehículos del año dos mil veintidós, en el que se advierta toda la información respectiva a las bases, convocatoria, fallo, dictamen, etc. </w:t>
      </w:r>
    </w:p>
    <w:p w14:paraId="0BFB59CA" w14:textId="77777777" w:rsidR="00404100" w:rsidRPr="00B07DB5" w:rsidRDefault="00404100">
      <w:pPr>
        <w:pBdr>
          <w:top w:val="nil"/>
          <w:left w:val="nil"/>
          <w:bottom w:val="nil"/>
          <w:right w:val="nil"/>
          <w:between w:val="nil"/>
        </w:pBdr>
        <w:tabs>
          <w:tab w:val="left" w:pos="284"/>
        </w:tabs>
        <w:spacing w:line="360" w:lineRule="auto"/>
        <w:ind w:left="567"/>
        <w:jc w:val="both"/>
        <w:rPr>
          <w:rFonts w:ascii="Palatino Linotype" w:eastAsia="Palatino Linotype" w:hAnsi="Palatino Linotype" w:cs="Palatino Linotype"/>
          <w:color w:val="000000"/>
          <w:sz w:val="22"/>
          <w:szCs w:val="22"/>
        </w:rPr>
      </w:pPr>
    </w:p>
    <w:p w14:paraId="50C1FD80" w14:textId="7DFB74E0" w:rsidR="00404100" w:rsidRPr="00B07DB5" w:rsidRDefault="003A0215" w:rsidP="00531916">
      <w:pPr>
        <w:numPr>
          <w:ilvl w:val="0"/>
          <w:numId w:val="7"/>
        </w:numPr>
        <w:pBdr>
          <w:top w:val="nil"/>
          <w:left w:val="nil"/>
          <w:bottom w:val="nil"/>
          <w:right w:val="nil"/>
          <w:between w:val="nil"/>
        </w:pBdr>
        <w:spacing w:after="240" w:line="360" w:lineRule="auto"/>
        <w:ind w:left="0" w:firstLine="0"/>
        <w:jc w:val="both"/>
        <w:rPr>
          <w:color w:val="000000"/>
          <w:sz w:val="22"/>
          <w:szCs w:val="22"/>
        </w:rPr>
      </w:pPr>
      <w:r w:rsidRPr="00B07DB5">
        <w:rPr>
          <w:rFonts w:ascii="Palatino Linotype" w:eastAsia="Palatino Linotype" w:hAnsi="Palatino Linotype" w:cs="Palatino Linotype"/>
          <w:color w:val="000000"/>
          <w:sz w:val="22"/>
          <w:szCs w:val="22"/>
        </w:rPr>
        <w:t>El Sujeto Obligado, a través del Director d</w:t>
      </w:r>
      <w:r w:rsidR="00531916" w:rsidRPr="00B07DB5">
        <w:rPr>
          <w:rFonts w:ascii="Palatino Linotype" w:eastAsia="Palatino Linotype" w:hAnsi="Palatino Linotype" w:cs="Palatino Linotype"/>
          <w:color w:val="000000"/>
          <w:sz w:val="22"/>
          <w:szCs w:val="22"/>
        </w:rPr>
        <w:t xml:space="preserve">e Administración señaló que la información </w:t>
      </w:r>
      <w:r w:rsidR="00611764" w:rsidRPr="00B07DB5">
        <w:rPr>
          <w:rFonts w:ascii="Palatino Linotype" w:eastAsia="Palatino Linotype" w:hAnsi="Palatino Linotype" w:cs="Palatino Linotype"/>
          <w:color w:val="000000"/>
          <w:sz w:val="22"/>
          <w:szCs w:val="22"/>
        </w:rPr>
        <w:t xml:space="preserve">de los contratos </w:t>
      </w:r>
      <w:r w:rsidR="00531916" w:rsidRPr="00B07DB5">
        <w:rPr>
          <w:rFonts w:ascii="Palatino Linotype" w:eastAsia="Palatino Linotype" w:hAnsi="Palatino Linotype" w:cs="Palatino Linotype"/>
          <w:color w:val="000000"/>
          <w:sz w:val="22"/>
          <w:szCs w:val="22"/>
        </w:rPr>
        <w:t xml:space="preserve">se localizaba en dos </w:t>
      </w:r>
      <w:r w:rsidR="00611764" w:rsidRPr="00B07DB5">
        <w:rPr>
          <w:rFonts w:ascii="Palatino Linotype" w:eastAsia="Palatino Linotype" w:hAnsi="Palatino Linotype" w:cs="Palatino Linotype"/>
          <w:color w:val="000000"/>
          <w:sz w:val="22"/>
          <w:szCs w:val="22"/>
        </w:rPr>
        <w:t xml:space="preserve">ligas electrónicas que remitió, referente a las facturas señaló que la información consta de 8483 fojas, por lo que propuso el cambio de modalidad de entrega de información a consulta directa. </w:t>
      </w:r>
      <w:r w:rsidR="00531916" w:rsidRPr="00B07DB5">
        <w:rPr>
          <w:rFonts w:ascii="Palatino Linotype" w:eastAsia="Palatino Linotype" w:hAnsi="Palatino Linotype" w:cs="Palatino Linotype"/>
          <w:color w:val="000000"/>
          <w:sz w:val="22"/>
          <w:szCs w:val="22"/>
        </w:rPr>
        <w:t xml:space="preserve">Posteriormente, el particular se inconformó, de forma medular, por la negativa de la información. </w:t>
      </w:r>
    </w:p>
    <w:p w14:paraId="1BEE124B" w14:textId="5B21D5A6" w:rsidR="00404100" w:rsidRPr="00B07DB5" w:rsidRDefault="00073E8B" w:rsidP="000770DE">
      <w:pPr>
        <w:numPr>
          <w:ilvl w:val="0"/>
          <w:numId w:val="7"/>
        </w:numPr>
        <w:tabs>
          <w:tab w:val="left" w:pos="284"/>
        </w:tabs>
        <w:spacing w:line="360" w:lineRule="auto"/>
        <w:ind w:left="0" w:firstLine="0"/>
        <w:jc w:val="both"/>
        <w:rPr>
          <w:sz w:val="22"/>
          <w:szCs w:val="22"/>
        </w:rPr>
      </w:pPr>
      <w:r w:rsidRPr="00B07DB5">
        <w:rPr>
          <w:rFonts w:ascii="Palatino Linotype" w:eastAsia="Palatino Linotype" w:hAnsi="Palatino Linotype" w:cs="Palatino Linotype"/>
          <w:sz w:val="22"/>
          <w:szCs w:val="22"/>
        </w:rPr>
        <w:t>Por lo tanto, el presente recurso de revisión se circunscribe en determi</w:t>
      </w:r>
      <w:r w:rsidR="00531916" w:rsidRPr="00B07DB5">
        <w:rPr>
          <w:rFonts w:ascii="Palatino Linotype" w:eastAsia="Palatino Linotype" w:hAnsi="Palatino Linotype" w:cs="Palatino Linotype"/>
          <w:sz w:val="22"/>
          <w:szCs w:val="22"/>
        </w:rPr>
        <w:t>nar si se actualiza la causal</w:t>
      </w:r>
      <w:r w:rsidRPr="00B07DB5">
        <w:rPr>
          <w:rFonts w:ascii="Palatino Linotype" w:eastAsia="Palatino Linotype" w:hAnsi="Palatino Linotype" w:cs="Palatino Linotype"/>
          <w:sz w:val="22"/>
          <w:szCs w:val="22"/>
        </w:rPr>
        <w:t xml:space="preserve"> de procedencia</w:t>
      </w:r>
      <w:r w:rsidRPr="00B07DB5">
        <w:rPr>
          <w:rFonts w:ascii="Palatino Linotype" w:eastAsia="Palatino Linotype" w:hAnsi="Palatino Linotype" w:cs="Palatino Linotype"/>
          <w:b/>
          <w:sz w:val="22"/>
          <w:szCs w:val="22"/>
        </w:rPr>
        <w:t xml:space="preserve"> </w:t>
      </w:r>
      <w:r w:rsidR="00531916" w:rsidRPr="00B07DB5">
        <w:rPr>
          <w:rFonts w:ascii="Palatino Linotype" w:eastAsia="Palatino Linotype" w:hAnsi="Palatino Linotype" w:cs="Palatino Linotype"/>
          <w:sz w:val="22"/>
          <w:szCs w:val="22"/>
        </w:rPr>
        <w:t>contenida en el artículo 179 fracciones I</w:t>
      </w:r>
      <w:r w:rsidRPr="00B07DB5">
        <w:rPr>
          <w:rFonts w:ascii="Palatino Linotype" w:eastAsia="Palatino Linotype" w:hAnsi="Palatino Linotype" w:cs="Palatino Linotype"/>
          <w:sz w:val="22"/>
          <w:szCs w:val="22"/>
        </w:rPr>
        <w:t xml:space="preserve">, relativo a la </w:t>
      </w:r>
      <w:r w:rsidR="00531916" w:rsidRPr="00B07DB5">
        <w:rPr>
          <w:rFonts w:ascii="Palatino Linotype" w:eastAsia="Palatino Linotype" w:hAnsi="Palatino Linotype" w:cs="Palatino Linotype"/>
          <w:sz w:val="22"/>
          <w:szCs w:val="22"/>
        </w:rPr>
        <w:t>negativa de la información</w:t>
      </w:r>
      <w:r w:rsidRPr="00B07DB5">
        <w:rPr>
          <w:rFonts w:ascii="Palatino Linotype" w:eastAsia="Palatino Linotype" w:hAnsi="Palatino Linotype" w:cs="Palatino Linotype"/>
          <w:sz w:val="22"/>
          <w:szCs w:val="22"/>
        </w:rPr>
        <w:t xml:space="preserve">, de la </w:t>
      </w:r>
      <w:r w:rsidRPr="00B07DB5">
        <w:rPr>
          <w:rFonts w:ascii="Palatino Linotype" w:eastAsia="Palatino Linotype" w:hAnsi="Palatino Linotype" w:cs="Palatino Linotype"/>
          <w:b/>
          <w:sz w:val="22"/>
          <w:szCs w:val="22"/>
        </w:rPr>
        <w:t>Ley de Transparencia y Acceso a la Información Pública del Estado de México y Municipios</w:t>
      </w:r>
      <w:r w:rsidRPr="00B07DB5">
        <w:rPr>
          <w:rFonts w:ascii="Palatino Linotype" w:eastAsia="Palatino Linotype" w:hAnsi="Palatino Linotype" w:cs="Palatino Linotype"/>
          <w:sz w:val="22"/>
          <w:szCs w:val="22"/>
        </w:rPr>
        <w:t>.</w:t>
      </w:r>
    </w:p>
    <w:p w14:paraId="32BFC085" w14:textId="77777777" w:rsidR="00611764" w:rsidRPr="00B07DB5" w:rsidRDefault="00611764" w:rsidP="00611764">
      <w:pPr>
        <w:tabs>
          <w:tab w:val="left" w:pos="284"/>
        </w:tabs>
        <w:spacing w:line="360" w:lineRule="auto"/>
        <w:jc w:val="both"/>
        <w:rPr>
          <w:sz w:val="22"/>
          <w:szCs w:val="22"/>
        </w:rPr>
      </w:pPr>
    </w:p>
    <w:p w14:paraId="17409699" w14:textId="77777777" w:rsidR="00404100" w:rsidRPr="00B07DB5" w:rsidRDefault="00073E8B">
      <w:pPr>
        <w:pStyle w:val="Ttulo2"/>
        <w:tabs>
          <w:tab w:val="left" w:pos="426"/>
        </w:tabs>
        <w:rPr>
          <w:rFonts w:ascii="Palatino Linotype" w:eastAsia="Palatino Linotype" w:hAnsi="Palatino Linotype" w:cs="Palatino Linotype"/>
          <w:b/>
          <w:color w:val="000000"/>
          <w:sz w:val="22"/>
          <w:szCs w:val="22"/>
        </w:rPr>
      </w:pPr>
      <w:bookmarkStart w:id="6" w:name="_heading=h.3dy6vkm" w:colFirst="0" w:colLast="0"/>
      <w:bookmarkEnd w:id="6"/>
      <w:r w:rsidRPr="00B07DB5">
        <w:rPr>
          <w:rFonts w:ascii="Palatino Linotype" w:eastAsia="Palatino Linotype" w:hAnsi="Palatino Linotype" w:cs="Palatino Linotype"/>
          <w:b/>
          <w:color w:val="000000"/>
          <w:sz w:val="22"/>
          <w:szCs w:val="22"/>
        </w:rPr>
        <w:t>CUARTO. Estudio y Resolución del asunto.</w:t>
      </w:r>
    </w:p>
    <w:p w14:paraId="41AD85FF" w14:textId="77777777" w:rsidR="00531916" w:rsidRPr="00B07DB5" w:rsidRDefault="00531916" w:rsidP="00531916">
      <w:pPr>
        <w:rPr>
          <w:rFonts w:eastAsia="Palatino Linotype"/>
          <w:sz w:val="22"/>
          <w:szCs w:val="22"/>
        </w:rPr>
      </w:pPr>
    </w:p>
    <w:p w14:paraId="735E0E5D" w14:textId="77777777" w:rsidR="00404100" w:rsidRPr="00B07DB5" w:rsidRDefault="0040410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bookmarkStart w:id="7" w:name="_heading=h.1t3h5sf" w:colFirst="0" w:colLast="0"/>
      <w:bookmarkEnd w:id="7"/>
    </w:p>
    <w:p w14:paraId="6A86E36C" w14:textId="77777777" w:rsidR="00531916" w:rsidRPr="00B07DB5" w:rsidRDefault="00531916" w:rsidP="00531916">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sz w:val="22"/>
          <w:szCs w:val="22"/>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67CF45C0" w14:textId="77777777" w:rsidR="00531916" w:rsidRPr="00B07DB5" w:rsidRDefault="00531916" w:rsidP="00531916">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3F68D1AD" w14:textId="75EEFE40" w:rsidR="00C22174" w:rsidRPr="00B07DB5" w:rsidRDefault="00C22174" w:rsidP="00C22174">
      <w:pPr>
        <w:pStyle w:val="Prrafodelista"/>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r w:rsidRPr="00B07DB5">
        <w:rPr>
          <w:rFonts w:ascii="Palatino Linotype" w:eastAsia="Palatino Linotype" w:hAnsi="Palatino Linotype" w:cs="Palatino Linotype"/>
          <w:b/>
          <w:color w:val="000000"/>
          <w:szCs w:val="22"/>
        </w:rPr>
        <w:lastRenderedPageBreak/>
        <w:t>Del recurso de revisión 01908/INFOEM/IP/RR/2024.</w:t>
      </w:r>
    </w:p>
    <w:p w14:paraId="6C9CD0F0" w14:textId="77777777" w:rsidR="00C22174" w:rsidRPr="00B07DB5" w:rsidRDefault="00C22174" w:rsidP="00C22174">
      <w:pPr>
        <w:pStyle w:val="Prrafodelista"/>
        <w:pBdr>
          <w:top w:val="nil"/>
          <w:left w:val="nil"/>
          <w:bottom w:val="nil"/>
          <w:right w:val="nil"/>
          <w:between w:val="nil"/>
        </w:pBdr>
        <w:spacing w:line="360" w:lineRule="auto"/>
        <w:jc w:val="both"/>
        <w:rPr>
          <w:rFonts w:ascii="Palatino Linotype" w:eastAsia="Palatino Linotype" w:hAnsi="Palatino Linotype" w:cs="Palatino Linotype"/>
          <w:i/>
          <w:color w:val="000000"/>
          <w:szCs w:val="22"/>
        </w:rPr>
      </w:pPr>
    </w:p>
    <w:p w14:paraId="49F5783E" w14:textId="77777777" w:rsidR="00C22174" w:rsidRPr="00B07DB5" w:rsidRDefault="00C22174"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 xml:space="preserve">Recordemos que en el presente recurso de revisión, el Recurrente solicitó y el contrato de adquisición y/o arrendamiento de vehículos del año dos mil veintidós, en el que se advierta toda la información respectiva a las bases, convocatoria, fallo, dictamen, </w:t>
      </w:r>
      <w:proofErr w:type="spellStart"/>
      <w:r w:rsidRPr="00B07DB5">
        <w:rPr>
          <w:rFonts w:ascii="Palatino Linotype" w:eastAsia="Palatino Linotype" w:hAnsi="Palatino Linotype" w:cs="Palatino Linotype"/>
          <w:color w:val="000000"/>
          <w:sz w:val="22"/>
          <w:szCs w:val="22"/>
        </w:rPr>
        <w:t>etc</w:t>
      </w:r>
      <w:proofErr w:type="spellEnd"/>
      <w:r w:rsidRPr="00B07DB5">
        <w:rPr>
          <w:rFonts w:ascii="Palatino Linotype" w:eastAsia="Palatino Linotype" w:hAnsi="Palatino Linotype" w:cs="Palatino Linotype"/>
          <w:color w:val="000000"/>
          <w:sz w:val="22"/>
          <w:szCs w:val="22"/>
        </w:rPr>
        <w:t xml:space="preserve"> . </w:t>
      </w:r>
    </w:p>
    <w:p w14:paraId="10917949" w14:textId="77777777" w:rsidR="00C22174" w:rsidRPr="00B07DB5" w:rsidRDefault="00C22174" w:rsidP="00C22174">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F435D3A" w14:textId="6912C80D"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 xml:space="preserve">Ahora bien, en ese sentido, derivado de la naturaleza de la información solicitada, debemos traer a contexto lo dispuesto en la Ley de la Contratación Pública del Estado de México y Municipios, la cual tiene por objeto regular los actos relativos a la planeación, programación, </w:t>
      </w:r>
      <w:proofErr w:type="spellStart"/>
      <w:r w:rsidRPr="00B07DB5">
        <w:rPr>
          <w:rFonts w:ascii="Palatino Linotype" w:eastAsia="Palatino Linotype" w:hAnsi="Palatino Linotype" w:cs="Palatino Linotype"/>
          <w:color w:val="000000"/>
          <w:sz w:val="22"/>
          <w:szCs w:val="22"/>
        </w:rPr>
        <w:t>presupuestación</w:t>
      </w:r>
      <w:proofErr w:type="spellEnd"/>
      <w:r w:rsidRPr="00B07DB5">
        <w:rPr>
          <w:rFonts w:ascii="Palatino Linotype" w:eastAsia="Palatino Linotype" w:hAnsi="Palatino Linotype" w:cs="Palatino Linotype"/>
          <w:color w:val="000000"/>
          <w:sz w:val="22"/>
          <w:szCs w:val="22"/>
        </w:rPr>
        <w:t xml:space="preserve">, ejecución y control de </w:t>
      </w:r>
      <w:r w:rsidRPr="00B07DB5">
        <w:rPr>
          <w:rFonts w:ascii="Palatino Linotype" w:eastAsia="Palatino Linotype" w:hAnsi="Palatino Linotype" w:cs="Palatino Linotype"/>
          <w:b/>
          <w:color w:val="000000"/>
          <w:sz w:val="22"/>
          <w:szCs w:val="22"/>
        </w:rPr>
        <w:t xml:space="preserve">la </w:t>
      </w:r>
      <w:r w:rsidRPr="00B07DB5">
        <w:rPr>
          <w:rFonts w:ascii="Palatino Linotype" w:eastAsia="Palatino Linotype" w:hAnsi="Palatino Linotype" w:cs="Palatino Linotype"/>
          <w:b/>
          <w:color w:val="000000"/>
          <w:sz w:val="22"/>
          <w:szCs w:val="22"/>
          <w:u w:val="single"/>
        </w:rPr>
        <w:t>adquisición</w:t>
      </w:r>
      <w:r w:rsidRPr="00B07DB5">
        <w:rPr>
          <w:rFonts w:ascii="Palatino Linotype" w:eastAsia="Palatino Linotype" w:hAnsi="Palatino Linotype" w:cs="Palatino Linotype"/>
          <w:color w:val="000000"/>
          <w:sz w:val="22"/>
          <w:szCs w:val="22"/>
        </w:rPr>
        <w:t xml:space="preserve">, enajenación y </w:t>
      </w:r>
      <w:r w:rsidRPr="00B07DB5">
        <w:rPr>
          <w:rFonts w:ascii="Palatino Linotype" w:eastAsia="Palatino Linotype" w:hAnsi="Palatino Linotype" w:cs="Palatino Linotype"/>
          <w:b/>
          <w:color w:val="000000"/>
          <w:sz w:val="22"/>
          <w:szCs w:val="22"/>
          <w:u w:val="single"/>
        </w:rPr>
        <w:t>arrendamiento de bienes</w:t>
      </w:r>
      <w:r w:rsidRPr="00B07DB5">
        <w:rPr>
          <w:rFonts w:ascii="Palatino Linotype" w:eastAsia="Palatino Linotype" w:hAnsi="Palatino Linotype" w:cs="Palatino Linotype"/>
          <w:color w:val="000000"/>
          <w:sz w:val="22"/>
          <w:szCs w:val="22"/>
        </w:rPr>
        <w:t xml:space="preserve">, </w:t>
      </w:r>
      <w:r w:rsidRPr="00B07DB5">
        <w:rPr>
          <w:rFonts w:ascii="Palatino Linotype" w:eastAsia="Palatino Linotype" w:hAnsi="Palatino Linotype" w:cs="Palatino Linotype"/>
          <w:b/>
          <w:color w:val="000000"/>
          <w:sz w:val="22"/>
          <w:szCs w:val="22"/>
        </w:rPr>
        <w:t xml:space="preserve">y la </w:t>
      </w:r>
      <w:r w:rsidRPr="00B07DB5">
        <w:rPr>
          <w:rFonts w:ascii="Palatino Linotype" w:eastAsia="Palatino Linotype" w:hAnsi="Palatino Linotype" w:cs="Palatino Linotype"/>
          <w:b/>
          <w:color w:val="000000"/>
          <w:sz w:val="22"/>
          <w:szCs w:val="22"/>
          <w:u w:val="single"/>
        </w:rPr>
        <w:t>contratación de servicios de cualquier naturaleza</w:t>
      </w:r>
      <w:r w:rsidRPr="00B07DB5">
        <w:rPr>
          <w:rFonts w:ascii="Palatino Linotype" w:eastAsia="Palatino Linotype" w:hAnsi="Palatino Linotype" w:cs="Palatino Linotype"/>
          <w:color w:val="000000"/>
          <w:sz w:val="22"/>
          <w:szCs w:val="22"/>
          <w:u w:val="single"/>
        </w:rPr>
        <w:t xml:space="preserve">, </w:t>
      </w:r>
      <w:r w:rsidRPr="00B07DB5">
        <w:rPr>
          <w:rFonts w:ascii="Palatino Linotype" w:eastAsia="Palatino Linotype" w:hAnsi="Palatino Linotype" w:cs="Palatino Linotype"/>
          <w:color w:val="000000"/>
          <w:sz w:val="22"/>
          <w:szCs w:val="22"/>
        </w:rPr>
        <w:t xml:space="preserve">que realicen los Ayuntamientos del Estado; los cuales se </w:t>
      </w:r>
      <w:r w:rsidRPr="00B07DB5">
        <w:rPr>
          <w:rFonts w:ascii="Palatino Linotype" w:eastAsia="Palatino Linotype" w:hAnsi="Palatino Linotype" w:cs="Palatino Linotype"/>
          <w:sz w:val="22"/>
          <w:szCs w:val="22"/>
        </w:rPr>
        <w:t>adjudicarán</w:t>
      </w:r>
      <w:r w:rsidRPr="00B07DB5">
        <w:rPr>
          <w:rFonts w:ascii="Palatino Linotype" w:eastAsia="Palatino Linotype" w:hAnsi="Palatino Linotype" w:cs="Palatino Linotype"/>
          <w:color w:val="000000"/>
          <w:sz w:val="22"/>
          <w:szCs w:val="22"/>
        </w:rPr>
        <w:t xml:space="preserve"> a través de </w:t>
      </w:r>
      <w:r w:rsidRPr="00B07DB5">
        <w:rPr>
          <w:rFonts w:ascii="Palatino Linotype" w:eastAsia="Palatino Linotype" w:hAnsi="Palatino Linotype" w:cs="Palatino Linotype"/>
          <w:color w:val="000000"/>
          <w:sz w:val="22"/>
          <w:szCs w:val="22"/>
          <w:u w:val="single"/>
        </w:rPr>
        <w:t>licitaciones públicas</w:t>
      </w:r>
      <w:r w:rsidRPr="00B07DB5">
        <w:rPr>
          <w:rFonts w:ascii="Palatino Linotype" w:eastAsia="Palatino Linotype" w:hAnsi="Palatino Linotype" w:cs="Palatino Linotype"/>
          <w:color w:val="000000"/>
          <w:sz w:val="22"/>
          <w:szCs w:val="22"/>
        </w:rPr>
        <w:t>, i</w:t>
      </w:r>
      <w:r w:rsidRPr="00B07DB5">
        <w:rPr>
          <w:rFonts w:ascii="Palatino Linotype" w:eastAsia="Palatino Linotype" w:hAnsi="Palatino Linotype" w:cs="Palatino Linotype"/>
          <w:color w:val="000000"/>
          <w:sz w:val="22"/>
          <w:szCs w:val="22"/>
          <w:u w:val="single"/>
        </w:rPr>
        <w:t>nvitación restringida o adjudicación directa,</w:t>
      </w:r>
      <w:r w:rsidRPr="00B07DB5">
        <w:rPr>
          <w:rFonts w:ascii="Palatino Linotype" w:eastAsia="Palatino Linotype" w:hAnsi="Palatino Linotype" w:cs="Palatino Linotype"/>
          <w:color w:val="000000"/>
          <w:sz w:val="22"/>
          <w:szCs w:val="22"/>
        </w:rPr>
        <w:t xml:space="preserve"> mediante convocatoria pública, tal y como lo establecen los artículos 4, 26 y 27 de dicha Ley, los cuales son del tenor siguiente:</w:t>
      </w:r>
    </w:p>
    <w:p w14:paraId="565C6C56" w14:textId="77777777" w:rsidR="00CA0345" w:rsidRPr="00B07DB5" w:rsidRDefault="00CA0345" w:rsidP="00CA0345">
      <w:pPr>
        <w:jc w:val="both"/>
        <w:rPr>
          <w:rFonts w:ascii="Palatino Linotype" w:eastAsia="Palatino Linotype" w:hAnsi="Palatino Linotype" w:cs="Palatino Linotype"/>
          <w:sz w:val="22"/>
          <w:szCs w:val="22"/>
        </w:rPr>
      </w:pPr>
    </w:p>
    <w:p w14:paraId="32B4F93B"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w:t>
      </w:r>
      <w:r w:rsidRPr="00B07DB5">
        <w:rPr>
          <w:rFonts w:ascii="Palatino Linotype" w:eastAsia="Palatino Linotype" w:hAnsi="Palatino Linotype" w:cs="Palatino Linotype"/>
          <w:b/>
          <w:i/>
          <w:sz w:val="22"/>
          <w:szCs w:val="22"/>
        </w:rPr>
        <w:t>Artículo 4.-</w:t>
      </w:r>
      <w:r w:rsidRPr="00B07DB5">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63CA2C0A"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u w:val="single"/>
        </w:rPr>
      </w:pPr>
      <w:r w:rsidRPr="00B07DB5">
        <w:rPr>
          <w:rFonts w:ascii="Palatino Linotype" w:eastAsia="Palatino Linotype" w:hAnsi="Palatino Linotype" w:cs="Palatino Linotype"/>
          <w:b/>
          <w:i/>
          <w:sz w:val="22"/>
          <w:szCs w:val="22"/>
          <w:u w:val="single"/>
        </w:rPr>
        <w:t xml:space="preserve">I. La adquisición de bienes muebles. </w:t>
      </w:r>
    </w:p>
    <w:p w14:paraId="5E087324"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 xml:space="preserve">II. La adquisición de bienes inmuebles, a través de compraventa. </w:t>
      </w:r>
    </w:p>
    <w:p w14:paraId="0536216B"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 xml:space="preserve">III. La enajenación de bienes muebles e inmuebles. </w:t>
      </w:r>
    </w:p>
    <w:p w14:paraId="08ACCA96"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u w:val="single"/>
        </w:rPr>
      </w:pPr>
      <w:r w:rsidRPr="00B07DB5">
        <w:rPr>
          <w:rFonts w:ascii="Palatino Linotype" w:eastAsia="Palatino Linotype" w:hAnsi="Palatino Linotype" w:cs="Palatino Linotype"/>
          <w:b/>
          <w:i/>
          <w:sz w:val="22"/>
          <w:szCs w:val="22"/>
          <w:u w:val="single"/>
        </w:rPr>
        <w:t xml:space="preserve">IV. El arrendamiento de bienes muebles e inmuebles. </w:t>
      </w:r>
    </w:p>
    <w:p w14:paraId="67E47F42"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u w:val="single"/>
        </w:rPr>
      </w:pPr>
      <w:r w:rsidRPr="00B07DB5">
        <w:rPr>
          <w:rFonts w:ascii="Palatino Linotype" w:eastAsia="Palatino Linotype" w:hAnsi="Palatino Linotype" w:cs="Palatino Linotype"/>
          <w:b/>
          <w:i/>
          <w:sz w:val="22"/>
          <w:szCs w:val="22"/>
          <w:u w:val="single"/>
        </w:rPr>
        <w:lastRenderedPageBreak/>
        <w:t xml:space="preserve">V. La contratación de los servicios, relacionados con bienes muebles que se encuentran incorporados o adheridos a bienes inmuebles, cuya instalación o mantenimiento no implique modificación al bien inmueble. </w:t>
      </w:r>
    </w:p>
    <w:p w14:paraId="43F2EB9B"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 xml:space="preserve">VI. La contratación de los servicios de reconstrucción y mantenimiento de bienes muebles. </w:t>
      </w:r>
    </w:p>
    <w:p w14:paraId="594570F9"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b/>
          <w:i/>
          <w:sz w:val="22"/>
          <w:szCs w:val="22"/>
          <w:u w:val="single"/>
        </w:rPr>
        <w:t xml:space="preserve">VII. La contratación de los servicios </w:t>
      </w:r>
      <w:r w:rsidRPr="00B07DB5">
        <w:rPr>
          <w:rFonts w:ascii="Palatino Linotype" w:eastAsia="Palatino Linotype" w:hAnsi="Palatino Linotype" w:cs="Palatino Linotype"/>
          <w:i/>
          <w:sz w:val="22"/>
          <w:szCs w:val="22"/>
        </w:rPr>
        <w:t>de maquila, seguros y transportación, así como de los de limpieza y vigilancia de bienes inmuebles</w:t>
      </w:r>
    </w:p>
    <w:p w14:paraId="580BEE3A"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5CBF04E1"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u w:val="single"/>
        </w:rPr>
      </w:pPr>
      <w:r w:rsidRPr="00B07DB5">
        <w:rPr>
          <w:rFonts w:ascii="Palatino Linotype" w:eastAsia="Palatino Linotype" w:hAnsi="Palatino Linotype" w:cs="Palatino Linotype"/>
          <w:b/>
          <w:i/>
          <w:sz w:val="22"/>
          <w:szCs w:val="22"/>
          <w:u w:val="single"/>
        </w:rPr>
        <w:t>En general, otros actos que impliquen la contratación de servicios de cualquier naturaleza.</w:t>
      </w:r>
    </w:p>
    <w:p w14:paraId="272B1577"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rPr>
      </w:pPr>
      <w:r w:rsidRPr="00B07DB5">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3AE33505"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rPr>
      </w:pPr>
    </w:p>
    <w:p w14:paraId="3975E2E6"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b/>
          <w:i/>
          <w:sz w:val="22"/>
          <w:szCs w:val="22"/>
        </w:rPr>
        <w:t xml:space="preserve">Artículo 27.- </w:t>
      </w:r>
      <w:r w:rsidRPr="00B07DB5">
        <w:rPr>
          <w:rFonts w:ascii="Palatino Linotype" w:eastAsia="Palatino Linotype" w:hAnsi="Palatino Linotype" w:cs="Palatino Linotype"/>
          <w:i/>
          <w:sz w:val="22"/>
          <w:szCs w:val="22"/>
        </w:rPr>
        <w:t xml:space="preserve">La Secretaría, las entidades, los tribunales administrativos y los ayuntamientos podrán adjudicar adquisiciones, arrendamientos y servicios, mediante las excepciones al procedimiento de licitación que a continuación se señalan: </w:t>
      </w:r>
    </w:p>
    <w:p w14:paraId="7A8E6279"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rPr>
      </w:pPr>
      <w:r w:rsidRPr="00B07DB5">
        <w:rPr>
          <w:rFonts w:ascii="Palatino Linotype" w:eastAsia="Palatino Linotype" w:hAnsi="Palatino Linotype" w:cs="Palatino Linotype"/>
          <w:b/>
          <w:i/>
          <w:sz w:val="22"/>
          <w:szCs w:val="22"/>
        </w:rPr>
        <w:t xml:space="preserve">I. Invitación restringida. </w:t>
      </w:r>
    </w:p>
    <w:p w14:paraId="4364C2C1"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rPr>
      </w:pPr>
      <w:r w:rsidRPr="00B07DB5">
        <w:rPr>
          <w:rFonts w:ascii="Palatino Linotype" w:eastAsia="Palatino Linotype" w:hAnsi="Palatino Linotype" w:cs="Palatino Linotype"/>
          <w:b/>
          <w:i/>
          <w:sz w:val="22"/>
          <w:szCs w:val="22"/>
        </w:rPr>
        <w:t>II. Adjudicación directa.”</w:t>
      </w:r>
    </w:p>
    <w:p w14:paraId="0B903744" w14:textId="77777777" w:rsidR="00CA0345" w:rsidRPr="00B07DB5" w:rsidRDefault="00CA0345" w:rsidP="00CA0345">
      <w:pPr>
        <w:ind w:left="567" w:right="567"/>
        <w:jc w:val="right"/>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 xml:space="preserve">(Énfasis añadido) </w:t>
      </w:r>
    </w:p>
    <w:p w14:paraId="36A4D451" w14:textId="77777777" w:rsidR="00CA0345" w:rsidRPr="00B07DB5" w:rsidRDefault="00CA0345" w:rsidP="00CA0345">
      <w:pPr>
        <w:spacing w:line="360" w:lineRule="auto"/>
        <w:jc w:val="both"/>
        <w:rPr>
          <w:rFonts w:ascii="Palatino Linotype" w:eastAsia="Palatino Linotype" w:hAnsi="Palatino Linotype" w:cs="Palatino Linotype"/>
          <w:sz w:val="22"/>
          <w:szCs w:val="22"/>
        </w:rPr>
      </w:pPr>
    </w:p>
    <w:p w14:paraId="6C71EC22"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lastRenderedPageBreak/>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697CC3D8" w14:textId="77777777" w:rsidR="00CA0345" w:rsidRPr="00B07DB5" w:rsidRDefault="00CA0345" w:rsidP="00CA03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2721A18"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1E6008C0" w14:textId="77777777" w:rsidR="00CA0345" w:rsidRPr="00B07DB5" w:rsidRDefault="00CA0345" w:rsidP="00CA0345">
      <w:pPr>
        <w:pBdr>
          <w:top w:val="nil"/>
          <w:left w:val="nil"/>
          <w:bottom w:val="nil"/>
          <w:right w:val="nil"/>
          <w:between w:val="nil"/>
        </w:pBdr>
        <w:rPr>
          <w:rFonts w:ascii="Palatino Linotype" w:eastAsia="Palatino Linotype" w:hAnsi="Palatino Linotype" w:cs="Palatino Linotype"/>
          <w:color w:val="000000"/>
          <w:sz w:val="22"/>
          <w:szCs w:val="22"/>
        </w:rPr>
      </w:pPr>
    </w:p>
    <w:p w14:paraId="653C754E"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Por lo que, en las licitaciones se debe seguir el procedimiento marcado en el artículo 35 del precitado ordenamiento, que literalmente establece:</w:t>
      </w:r>
    </w:p>
    <w:p w14:paraId="5B6D1D15" w14:textId="77777777" w:rsidR="00CA0345" w:rsidRPr="00B07DB5" w:rsidRDefault="00CA0345" w:rsidP="00CA0345">
      <w:pPr>
        <w:jc w:val="both"/>
        <w:rPr>
          <w:rFonts w:ascii="Palatino Linotype" w:eastAsia="Palatino Linotype" w:hAnsi="Palatino Linotype" w:cs="Palatino Linotype"/>
          <w:sz w:val="22"/>
          <w:szCs w:val="22"/>
        </w:rPr>
      </w:pPr>
    </w:p>
    <w:p w14:paraId="0401901D"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b/>
          <w:i/>
          <w:sz w:val="22"/>
          <w:szCs w:val="22"/>
        </w:rPr>
        <w:t>“Artículo 35</w:t>
      </w:r>
      <w:r w:rsidRPr="00B07DB5">
        <w:rPr>
          <w:rFonts w:ascii="Palatino Linotype" w:eastAsia="Palatino Linotype" w:hAnsi="Palatino Linotype" w:cs="Palatino Linotype"/>
          <w:i/>
          <w:sz w:val="22"/>
          <w:szCs w:val="22"/>
        </w:rPr>
        <w:t>.- En los procedimientos de licitación pública se observará lo siguiente:</w:t>
      </w:r>
    </w:p>
    <w:p w14:paraId="4B026813"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I. El acto de presentación y apertura de propuestas se llevará a cabo por el servidor público que designe la convocante, conforme al procedimiento que se establezca en el reglamento de esta Ley.</w:t>
      </w:r>
    </w:p>
    <w:p w14:paraId="365F7BF1"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II. El comité de adquisiciones y servicios evaluará y analizará las propuestas técnicas y económicas presentadas por los licitantes en el ámbito de las respectivas competencias de sus integrantes, y emitirá el dictamen de adjudicación.</w:t>
      </w:r>
    </w:p>
    <w:p w14:paraId="08229AA1"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u w:val="single"/>
        </w:rPr>
      </w:pPr>
      <w:r w:rsidRPr="00B07DB5">
        <w:rPr>
          <w:rFonts w:ascii="Palatino Linotype" w:eastAsia="Palatino Linotype" w:hAnsi="Palatino Linotype" w:cs="Palatino Linotype"/>
          <w:i/>
          <w:sz w:val="22"/>
          <w:szCs w:val="22"/>
          <w:u w:val="single"/>
        </w:rPr>
        <w:lastRenderedPageBreak/>
        <w:t xml:space="preserve">III. Las bases de licitación se pondrán a la venta a partir de la fecha de publicación de la convocatoria y hasta el día hábil anterior a la fecha de celebración </w:t>
      </w:r>
      <w:r w:rsidRPr="00B07DB5">
        <w:rPr>
          <w:rFonts w:ascii="Palatino Linotype" w:eastAsia="Palatino Linotype" w:hAnsi="Palatino Linotype" w:cs="Palatino Linotype"/>
          <w:b/>
          <w:i/>
          <w:sz w:val="22"/>
          <w:szCs w:val="22"/>
          <w:u w:val="single"/>
        </w:rPr>
        <w:t>de la junta de aclaraciones</w:t>
      </w:r>
      <w:r w:rsidRPr="00B07DB5">
        <w:rPr>
          <w:rFonts w:ascii="Palatino Linotype" w:eastAsia="Palatino Linotype" w:hAnsi="Palatino Linotype" w:cs="Palatino Linotype"/>
          <w:i/>
          <w:sz w:val="22"/>
          <w:szCs w:val="22"/>
          <w:u w:val="single"/>
        </w:rPr>
        <w:t xml:space="preserve"> o, en su defecto, del acto de presentación y apertura de propuestas.</w:t>
      </w:r>
    </w:p>
    <w:p w14:paraId="3292D04E"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IV. Las convocantes podrán modificar los plazos y términos establecidos en la convocatoria o en las bases de licitación, hasta cinco días hábiles anteriores a la fecha de la celebración del acto de presentación y apertura de propuestas.</w:t>
      </w:r>
    </w:p>
    <w:p w14:paraId="454E148E"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V. Las modificaciones no podrán limitar el número de licitantes, sustituir o variar sustancialmente los bienes o servicios convocados originalmente, ni adicionar otros  distintos.</w:t>
      </w:r>
    </w:p>
    <w:p w14:paraId="5F776BB8"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VI. Las modificaciones a la convocatoria o a las bases se harán del conocimiento de los interesados hasta tres días hábiles antes de la fecha señalada para el acto de presentación y apertura de propuestas.</w:t>
      </w:r>
    </w:p>
    <w:p w14:paraId="036C4D69"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VII. Se emitirá el fallo dentro de los 15 días hábiles siguientes a la publicación de la convocatoria.</w:t>
      </w:r>
    </w:p>
    <w:p w14:paraId="52B0CC61"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VIII. Los licitantes se podrán registrar hasta el día y la hora fijados para el acto de presentación y apertura de propuestas.</w:t>
      </w:r>
      <w:r w:rsidRPr="00B07DB5">
        <w:rPr>
          <w:rFonts w:ascii="Palatino Linotype" w:eastAsia="Palatino Linotype" w:hAnsi="Palatino Linotype" w:cs="Palatino Linotype"/>
          <w:b/>
          <w:i/>
          <w:sz w:val="22"/>
          <w:szCs w:val="22"/>
        </w:rPr>
        <w:t>”</w:t>
      </w:r>
    </w:p>
    <w:p w14:paraId="44A0AFC3" w14:textId="639D76AF"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(Énfasis añadido)</w:t>
      </w:r>
    </w:p>
    <w:p w14:paraId="2ADF026C"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p>
    <w:p w14:paraId="6383A2AE"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 xml:space="preserve">Del precepto legal, se desprende que al Comité de Adquisiciones y Servicios, le corresponde evaluar y analizar las propuestas técnicas y económicas presentadas por los licitantes en el ámbito de las respectivas competencias de sus integrantes, debiendo emitir </w:t>
      </w:r>
      <w:r w:rsidRPr="00B07DB5">
        <w:rPr>
          <w:rFonts w:ascii="Palatino Linotype" w:eastAsia="Palatino Linotype" w:hAnsi="Palatino Linotype" w:cs="Palatino Linotype"/>
          <w:color w:val="000000"/>
          <w:sz w:val="22"/>
          <w:szCs w:val="22"/>
        </w:rPr>
        <w:lastRenderedPageBreak/>
        <w:t>para ello un dictamen de adjudicación y conforme a dicho dictamen se deberá emitir el fallo dentro de los quince días hábiles siguientes a la publicación de la convocatoria.</w:t>
      </w:r>
    </w:p>
    <w:p w14:paraId="4C04DB0E" w14:textId="77777777" w:rsidR="00CA0345" w:rsidRPr="00B07DB5" w:rsidRDefault="00CA0345" w:rsidP="00CA03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1548CDD"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Además, respecto al dictamen y el fallo de la adjudicación, es de señalar que la Ley en mención indica lo siguiente:</w:t>
      </w:r>
    </w:p>
    <w:p w14:paraId="53ACDFE3" w14:textId="77777777" w:rsidR="00CA0345" w:rsidRPr="00B07DB5" w:rsidRDefault="00CA0345" w:rsidP="00CA0345">
      <w:pPr>
        <w:jc w:val="both"/>
        <w:rPr>
          <w:rFonts w:ascii="Palatino Linotype" w:eastAsia="Palatino Linotype" w:hAnsi="Palatino Linotype" w:cs="Palatino Linotype"/>
          <w:sz w:val="22"/>
          <w:szCs w:val="22"/>
        </w:rPr>
      </w:pPr>
    </w:p>
    <w:p w14:paraId="2A15ECFF"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b/>
          <w:i/>
          <w:sz w:val="22"/>
          <w:szCs w:val="22"/>
        </w:rPr>
        <w:t>“Artículo 37.-</w:t>
      </w:r>
      <w:r w:rsidRPr="00B07DB5">
        <w:rPr>
          <w:rFonts w:ascii="Palatino Linotype" w:eastAsia="Palatino Linotype" w:hAnsi="Palatino Linotype" w:cs="Palatino Linotype"/>
          <w:i/>
          <w:sz w:val="22"/>
          <w:szCs w:val="22"/>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2631AAD6" w14:textId="77777777" w:rsidR="00CA0345" w:rsidRPr="00B07DB5" w:rsidRDefault="00CA0345" w:rsidP="00CA0345">
      <w:pPr>
        <w:spacing w:line="360" w:lineRule="auto"/>
        <w:ind w:left="567" w:right="567"/>
        <w:jc w:val="both"/>
        <w:rPr>
          <w:rFonts w:ascii="Palatino Linotype" w:eastAsia="Palatino Linotype" w:hAnsi="Palatino Linotype" w:cs="Palatino Linotype"/>
          <w:b/>
          <w:i/>
          <w:sz w:val="22"/>
          <w:szCs w:val="22"/>
        </w:rPr>
      </w:pPr>
    </w:p>
    <w:p w14:paraId="5A73900F"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b/>
          <w:i/>
          <w:sz w:val="22"/>
          <w:szCs w:val="22"/>
        </w:rPr>
        <w:t>Artículo 38.-</w:t>
      </w:r>
      <w:r w:rsidRPr="00B07DB5">
        <w:rPr>
          <w:rFonts w:ascii="Palatino Linotype" w:eastAsia="Palatino Linotype" w:hAnsi="Palatino Linotype" w:cs="Palatino Linotype"/>
          <w:i/>
          <w:sz w:val="22"/>
          <w:szCs w:val="22"/>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1E6A71C2"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B07DB5">
        <w:rPr>
          <w:rFonts w:ascii="Palatino Linotype" w:eastAsia="Palatino Linotype" w:hAnsi="Palatino Linotype" w:cs="Palatino Linotype"/>
          <w:b/>
          <w:i/>
          <w:sz w:val="22"/>
          <w:szCs w:val="22"/>
        </w:rPr>
        <w:t>”</w:t>
      </w:r>
      <w:r w:rsidRPr="00B07DB5">
        <w:rPr>
          <w:rFonts w:ascii="Palatino Linotype" w:eastAsia="Palatino Linotype" w:hAnsi="Palatino Linotype" w:cs="Palatino Linotype"/>
          <w:i/>
          <w:sz w:val="22"/>
          <w:szCs w:val="22"/>
        </w:rPr>
        <w:t xml:space="preserve"> </w:t>
      </w:r>
    </w:p>
    <w:p w14:paraId="749ADEF0" w14:textId="77777777" w:rsidR="00CA0345" w:rsidRPr="00B07DB5" w:rsidRDefault="00CA0345" w:rsidP="00CA0345">
      <w:pPr>
        <w:spacing w:line="360" w:lineRule="auto"/>
        <w:ind w:left="567" w:right="567"/>
        <w:jc w:val="both"/>
        <w:rPr>
          <w:rFonts w:ascii="Palatino Linotype" w:eastAsia="Palatino Linotype" w:hAnsi="Palatino Linotype" w:cs="Palatino Linotype"/>
          <w:i/>
          <w:sz w:val="22"/>
          <w:szCs w:val="22"/>
        </w:rPr>
      </w:pPr>
    </w:p>
    <w:p w14:paraId="7467979E"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14:paraId="4530811C" w14:textId="77777777" w:rsidR="00CA0345" w:rsidRPr="00B07DB5" w:rsidRDefault="00CA0345" w:rsidP="00CA03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0D5DA9F"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57310297" w14:textId="77777777" w:rsidR="00CA0345" w:rsidRPr="00B07DB5" w:rsidRDefault="00CA0345" w:rsidP="00CA0345">
      <w:pPr>
        <w:spacing w:line="360" w:lineRule="auto"/>
        <w:jc w:val="both"/>
        <w:rPr>
          <w:rFonts w:ascii="Palatino Linotype" w:eastAsia="Palatino Linotype" w:hAnsi="Palatino Linotype" w:cs="Palatino Linotype"/>
          <w:sz w:val="22"/>
          <w:szCs w:val="22"/>
        </w:rPr>
      </w:pPr>
    </w:p>
    <w:p w14:paraId="0E3D4C60"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b/>
          <w:i/>
          <w:sz w:val="22"/>
          <w:szCs w:val="22"/>
        </w:rPr>
        <w:t>“Artículo 46.-</w:t>
      </w:r>
      <w:r w:rsidRPr="00B07DB5">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w:t>
      </w:r>
    </w:p>
    <w:p w14:paraId="60A7B978"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Por ello, el Reglamento de la Ley en comento, en su artículo 90, indica cuales lo son los supuestos que deberán observarse para llevar a cabo dicho procedimiento:</w:t>
      </w:r>
    </w:p>
    <w:p w14:paraId="1D830C15"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rPr>
      </w:pPr>
    </w:p>
    <w:p w14:paraId="47735327"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b/>
          <w:i/>
          <w:sz w:val="22"/>
          <w:szCs w:val="22"/>
        </w:rPr>
        <w:t>Artículo 90.-</w:t>
      </w:r>
      <w:r w:rsidRPr="00B07DB5">
        <w:rPr>
          <w:rFonts w:ascii="Palatino Linotype" w:eastAsia="Palatino Linotype" w:hAnsi="Palatino Linotype" w:cs="Palatino Linotype"/>
          <w:i/>
          <w:sz w:val="22"/>
          <w:szCs w:val="22"/>
        </w:rPr>
        <w:t xml:space="preserve"> En el procedimiento de invitación restringida se deberá observar lo siguiente:</w:t>
      </w:r>
    </w:p>
    <w:p w14:paraId="2E49CA9F"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p>
    <w:p w14:paraId="5FEF0C3A"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I. Se invitará a un mínimo de tres personas seleccionadas de entre las que se encuentren inscritas en el catálogo de proveedores y de prestadores de servicios.</w:t>
      </w:r>
    </w:p>
    <w:p w14:paraId="70B4FE6F"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lastRenderedPageBreak/>
        <w:t>Se podrá invitar a personas que no se encuentren inscritas, cuando en el giro correspondiente del catálogo de proveedores y prestadores de servicios no exista el registro mínimo de personas requeridas para tal modalidad;</w:t>
      </w:r>
    </w:p>
    <w:p w14:paraId="6A91E1B5"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II. Las bases de la invitación restringida indicarán los aspectos de la adquisición o contratación; y</w:t>
      </w:r>
    </w:p>
    <w:p w14:paraId="798CC07B"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rPr>
      </w:pPr>
      <w:r w:rsidRPr="00B07DB5">
        <w:rPr>
          <w:rFonts w:ascii="Palatino Linotype" w:eastAsia="Palatino Linotype" w:hAnsi="Palatino Linotype" w:cs="Palatino Linotype"/>
          <w:i/>
          <w:sz w:val="22"/>
          <w:szCs w:val="22"/>
        </w:rPr>
        <w:t>III. Serán aplicables, en lo conducente, las disposiciones de la licitación pública.</w:t>
      </w:r>
      <w:r w:rsidRPr="00B07DB5">
        <w:rPr>
          <w:rFonts w:ascii="Palatino Linotype" w:eastAsia="Palatino Linotype" w:hAnsi="Palatino Linotype" w:cs="Palatino Linotype"/>
          <w:b/>
          <w:i/>
          <w:sz w:val="22"/>
          <w:szCs w:val="22"/>
        </w:rPr>
        <w:t>”</w:t>
      </w:r>
    </w:p>
    <w:p w14:paraId="27C125D2" w14:textId="77777777" w:rsidR="00CA0345" w:rsidRPr="00B07DB5" w:rsidRDefault="00CA0345" w:rsidP="00CA0345">
      <w:pPr>
        <w:spacing w:line="360" w:lineRule="auto"/>
        <w:ind w:left="709" w:right="822"/>
        <w:jc w:val="both"/>
        <w:rPr>
          <w:rFonts w:ascii="Palatino Linotype" w:eastAsia="Palatino Linotype" w:hAnsi="Palatino Linotype" w:cs="Palatino Linotype"/>
          <w:i/>
          <w:sz w:val="22"/>
          <w:szCs w:val="22"/>
        </w:rPr>
      </w:pPr>
    </w:p>
    <w:p w14:paraId="37D4BBF0"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773AA713" w14:textId="77777777" w:rsidR="00CA0345" w:rsidRPr="00B07DB5" w:rsidRDefault="00CA0345" w:rsidP="00CA034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0286948"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Por último, y en cuanto hace a la adjudicación directa, el artículo 48 de la Ley de la Contratación Pública del Estado de México y Municipios y 91 del Reglamento de dicha Ley, indican en qué supuestos puede llevarse a cabo este procedimiento.</w:t>
      </w:r>
    </w:p>
    <w:p w14:paraId="495BBFDB" w14:textId="77777777" w:rsidR="00CA0345" w:rsidRPr="00B07DB5" w:rsidRDefault="00CA0345" w:rsidP="00CA0345">
      <w:pPr>
        <w:pBdr>
          <w:top w:val="nil"/>
          <w:left w:val="nil"/>
          <w:bottom w:val="nil"/>
          <w:right w:val="nil"/>
          <w:between w:val="nil"/>
        </w:pBdr>
        <w:rPr>
          <w:rFonts w:ascii="Palatino Linotype" w:eastAsia="Palatino Linotype" w:hAnsi="Palatino Linotype" w:cs="Palatino Linotype"/>
          <w:color w:val="000000"/>
          <w:sz w:val="22"/>
          <w:szCs w:val="22"/>
        </w:rPr>
      </w:pPr>
    </w:p>
    <w:p w14:paraId="5FDC0016"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15FC296E" w14:textId="77777777" w:rsidR="00CA0345" w:rsidRPr="00B07DB5" w:rsidRDefault="00CA0345" w:rsidP="00CA0345">
      <w:pPr>
        <w:pBdr>
          <w:top w:val="nil"/>
          <w:left w:val="nil"/>
          <w:bottom w:val="nil"/>
          <w:right w:val="nil"/>
          <w:between w:val="nil"/>
        </w:pBdr>
        <w:rPr>
          <w:rFonts w:ascii="Palatino Linotype" w:eastAsia="Palatino Linotype" w:hAnsi="Palatino Linotype" w:cs="Palatino Linotype"/>
          <w:color w:val="000000"/>
          <w:sz w:val="22"/>
          <w:szCs w:val="22"/>
        </w:rPr>
      </w:pPr>
    </w:p>
    <w:p w14:paraId="05CE27D9"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 xml:space="preserve">En este sentido, debe decirse que los </w:t>
      </w:r>
      <w:r w:rsidRPr="00B07DB5">
        <w:rPr>
          <w:rFonts w:ascii="Palatino Linotype" w:eastAsia="Palatino Linotype" w:hAnsi="Palatino Linotype" w:cs="Palatino Linotype"/>
          <w:b/>
          <w:color w:val="000000"/>
          <w:sz w:val="22"/>
          <w:szCs w:val="22"/>
          <w:u w:val="single"/>
        </w:rPr>
        <w:t>expedientes de las adquisiciones, arrendamientos, enajenaciones y servicios</w:t>
      </w:r>
      <w:r w:rsidRPr="00B07DB5">
        <w:rPr>
          <w:rFonts w:ascii="Palatino Linotype" w:eastAsia="Palatino Linotype" w:hAnsi="Palatino Linotype" w:cs="Palatino Linotype"/>
          <w:color w:val="000000"/>
          <w:sz w:val="22"/>
          <w:szCs w:val="22"/>
        </w:rPr>
        <w:t xml:space="preserve">, se encuentra considerada como una de las </w:t>
      </w:r>
      <w:r w:rsidRPr="00B07DB5">
        <w:rPr>
          <w:rFonts w:ascii="Palatino Linotype" w:eastAsia="Palatino Linotype" w:hAnsi="Palatino Linotype" w:cs="Palatino Linotype"/>
          <w:color w:val="000000"/>
          <w:sz w:val="22"/>
          <w:szCs w:val="22"/>
        </w:rPr>
        <w:lastRenderedPageBreak/>
        <w:t>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14:paraId="50DB5CDD" w14:textId="77777777" w:rsidR="00CA0345" w:rsidRPr="00B07DB5" w:rsidRDefault="00CA0345" w:rsidP="00CA0345">
      <w:pPr>
        <w:jc w:val="both"/>
        <w:rPr>
          <w:rFonts w:ascii="Palatino Linotype" w:eastAsia="Palatino Linotype" w:hAnsi="Palatino Linotype" w:cs="Palatino Linotype"/>
          <w:sz w:val="22"/>
          <w:szCs w:val="22"/>
        </w:rPr>
      </w:pPr>
    </w:p>
    <w:p w14:paraId="0A866A7F"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“Artículo 92. </w:t>
      </w:r>
      <w:r w:rsidRPr="00B07DB5">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1B0464D"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i/>
          <w:sz w:val="22"/>
          <w:szCs w:val="22"/>
        </w:rPr>
        <w:t>(…)</w:t>
      </w:r>
    </w:p>
    <w:p w14:paraId="4285F2B5"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rPr>
      </w:pPr>
    </w:p>
    <w:p w14:paraId="27BCD176"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XXIX. </w:t>
      </w:r>
      <w:r w:rsidRPr="00B07DB5">
        <w:rPr>
          <w:rFonts w:ascii="Palatino Linotype" w:eastAsia="Palatino Linotype" w:hAnsi="Palatino Linotype" w:cs="Palatino Linotype"/>
          <w:i/>
          <w:sz w:val="22"/>
          <w:szCs w:val="22"/>
        </w:rPr>
        <w:t>La información sobre los procesos y resultados sobre procedimientos de adjudicación directa, invitación restringida y licitación de cualquier naturaleza, </w:t>
      </w:r>
      <w:r w:rsidRPr="00B07DB5">
        <w:rPr>
          <w:rFonts w:ascii="Palatino Linotype" w:eastAsia="Palatino Linotype" w:hAnsi="Palatino Linotype" w:cs="Palatino Linotype"/>
          <w:b/>
          <w:i/>
          <w:sz w:val="22"/>
          <w:szCs w:val="22"/>
          <w:u w:val="single"/>
        </w:rPr>
        <w:t>incluyendo la versión pública del expediente respectivo y de los contratos</w:t>
      </w:r>
      <w:r w:rsidRPr="00B07DB5">
        <w:rPr>
          <w:rFonts w:ascii="Palatino Linotype" w:eastAsia="Palatino Linotype" w:hAnsi="Palatino Linotype" w:cs="Palatino Linotype"/>
          <w:i/>
          <w:sz w:val="22"/>
          <w:szCs w:val="22"/>
        </w:rPr>
        <w:t> celebrados, que deberán contener, por los menos, lo siguiente:</w:t>
      </w:r>
    </w:p>
    <w:p w14:paraId="11BC6F31"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a) </w:t>
      </w:r>
      <w:r w:rsidRPr="00B07DB5">
        <w:rPr>
          <w:rFonts w:ascii="Palatino Linotype" w:eastAsia="Palatino Linotype" w:hAnsi="Palatino Linotype" w:cs="Palatino Linotype"/>
          <w:i/>
          <w:sz w:val="22"/>
          <w:szCs w:val="22"/>
        </w:rPr>
        <w:t>De licitaciones públicas o procedimientos de invitación restringida:</w:t>
      </w:r>
    </w:p>
    <w:p w14:paraId="05025DAE"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1)</w:t>
      </w:r>
      <w:r w:rsidRPr="00B07DB5">
        <w:rPr>
          <w:rFonts w:ascii="Palatino Linotype" w:eastAsia="Palatino Linotype" w:hAnsi="Palatino Linotype" w:cs="Palatino Linotype"/>
          <w:i/>
          <w:sz w:val="22"/>
          <w:szCs w:val="22"/>
        </w:rPr>
        <w:t> La convocatoria o invitación emitida, así como los fundamentos legales aplicados para llevarla a cabo;</w:t>
      </w:r>
    </w:p>
    <w:p w14:paraId="46D09C80"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2) </w:t>
      </w:r>
      <w:r w:rsidRPr="00B07DB5">
        <w:rPr>
          <w:rFonts w:ascii="Palatino Linotype" w:eastAsia="Palatino Linotype" w:hAnsi="Palatino Linotype" w:cs="Palatino Linotype"/>
          <w:i/>
          <w:sz w:val="22"/>
          <w:szCs w:val="22"/>
        </w:rPr>
        <w:t>Los nombres de los participantes o invitados;</w:t>
      </w:r>
    </w:p>
    <w:p w14:paraId="4C10AE7F"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3)</w:t>
      </w:r>
      <w:r w:rsidRPr="00B07DB5">
        <w:rPr>
          <w:rFonts w:ascii="Palatino Linotype" w:eastAsia="Palatino Linotype" w:hAnsi="Palatino Linotype" w:cs="Palatino Linotype"/>
          <w:i/>
          <w:sz w:val="22"/>
          <w:szCs w:val="22"/>
        </w:rPr>
        <w:t> El nombre del ganador y las razones que lo justifican;</w:t>
      </w:r>
    </w:p>
    <w:p w14:paraId="3703095E"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lastRenderedPageBreak/>
        <w:t>4) </w:t>
      </w:r>
      <w:r w:rsidRPr="00B07DB5">
        <w:rPr>
          <w:rFonts w:ascii="Palatino Linotype" w:eastAsia="Palatino Linotype" w:hAnsi="Palatino Linotype" w:cs="Palatino Linotype"/>
          <w:i/>
          <w:sz w:val="22"/>
          <w:szCs w:val="22"/>
        </w:rPr>
        <w:t>El área solicitante y la responsable de su ejecución;</w:t>
      </w:r>
    </w:p>
    <w:p w14:paraId="0A8B1CB7"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5) </w:t>
      </w:r>
      <w:r w:rsidRPr="00B07DB5">
        <w:rPr>
          <w:rFonts w:ascii="Palatino Linotype" w:eastAsia="Palatino Linotype" w:hAnsi="Palatino Linotype" w:cs="Palatino Linotype"/>
          <w:i/>
          <w:sz w:val="22"/>
          <w:szCs w:val="22"/>
        </w:rPr>
        <w:t>Las convocatorias e invitaciones emitidas;</w:t>
      </w:r>
    </w:p>
    <w:p w14:paraId="15D9497D"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6) Los dictámenes y fallo de adjudicación;</w:t>
      </w:r>
    </w:p>
    <w:p w14:paraId="4BE4EBF1"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u w:val="single"/>
        </w:rPr>
        <w:t>7) El contrato y, en su caso, sus anexos</w:t>
      </w:r>
      <w:r w:rsidRPr="00B07DB5">
        <w:rPr>
          <w:rFonts w:ascii="Palatino Linotype" w:eastAsia="Palatino Linotype" w:hAnsi="Palatino Linotype" w:cs="Palatino Linotype"/>
          <w:i/>
          <w:sz w:val="22"/>
          <w:szCs w:val="22"/>
        </w:rPr>
        <w:t>;</w:t>
      </w:r>
    </w:p>
    <w:p w14:paraId="283C6AD9" w14:textId="77777777" w:rsidR="00CA0345" w:rsidRPr="00B07DB5" w:rsidRDefault="00CA0345" w:rsidP="00CA0345">
      <w:pPr>
        <w:spacing w:line="360" w:lineRule="auto"/>
        <w:ind w:left="851" w:right="822"/>
        <w:jc w:val="both"/>
        <w:rPr>
          <w:rFonts w:ascii="Palatino Linotype" w:eastAsia="Palatino Linotype" w:hAnsi="Palatino Linotype" w:cs="Palatino Linotype"/>
          <w:i/>
          <w:sz w:val="22"/>
          <w:szCs w:val="22"/>
        </w:rPr>
      </w:pPr>
      <w:r w:rsidRPr="00B07DB5">
        <w:rPr>
          <w:rFonts w:ascii="Palatino Linotype" w:eastAsia="Palatino Linotype" w:hAnsi="Palatino Linotype" w:cs="Palatino Linotype"/>
          <w:i/>
          <w:sz w:val="22"/>
          <w:szCs w:val="22"/>
        </w:rPr>
        <w:t>8) Los mecanismos de vigilancia y supervisión, incluyendo en su caso, los estudios de impacto urbano y ambiental, según corresponda;</w:t>
      </w:r>
    </w:p>
    <w:p w14:paraId="30DBC8B2"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9) </w:t>
      </w:r>
      <w:r w:rsidRPr="00B07DB5">
        <w:rPr>
          <w:rFonts w:ascii="Palatino Linotype" w:eastAsia="Palatino Linotype" w:hAnsi="Palatino Linotype" w:cs="Palatino Linotype"/>
          <w:i/>
          <w:sz w:val="22"/>
          <w:szCs w:val="22"/>
        </w:rPr>
        <w:t>La partida presupuestal, de conformidad con el clasificador por objeto del gasto, en el caso de ser aplicable;</w:t>
      </w:r>
    </w:p>
    <w:p w14:paraId="7AAF218A"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i/>
          <w:sz w:val="22"/>
          <w:szCs w:val="22"/>
        </w:rPr>
        <w:t>10) Origen de los recursos especificando si son federales, estatales o municipales, así como el tipo de fondo de participación o aportación respectiva;</w:t>
      </w:r>
    </w:p>
    <w:p w14:paraId="2BA692E9"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11) </w:t>
      </w:r>
      <w:r w:rsidRPr="00B07DB5">
        <w:rPr>
          <w:rFonts w:ascii="Palatino Linotype" w:eastAsia="Palatino Linotype" w:hAnsi="Palatino Linotype" w:cs="Palatino Linotype"/>
          <w:i/>
          <w:sz w:val="22"/>
          <w:szCs w:val="22"/>
        </w:rPr>
        <w:t>Los convenios modificatorios que, en su caso, sean firmados, precisando el objeto y la fecha de celebración;</w:t>
      </w:r>
    </w:p>
    <w:p w14:paraId="305EBE27"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12) </w:t>
      </w:r>
      <w:r w:rsidRPr="00B07DB5">
        <w:rPr>
          <w:rFonts w:ascii="Palatino Linotype" w:eastAsia="Palatino Linotype" w:hAnsi="Palatino Linotype" w:cs="Palatino Linotype"/>
          <w:i/>
          <w:sz w:val="22"/>
          <w:szCs w:val="22"/>
        </w:rPr>
        <w:t>Los informes de avance físico y financiero sobre las obras o servicios contratados;</w:t>
      </w:r>
    </w:p>
    <w:p w14:paraId="3DB198EA"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13) </w:t>
      </w:r>
      <w:r w:rsidRPr="00B07DB5">
        <w:rPr>
          <w:rFonts w:ascii="Palatino Linotype" w:eastAsia="Palatino Linotype" w:hAnsi="Palatino Linotype" w:cs="Palatino Linotype"/>
          <w:i/>
          <w:sz w:val="22"/>
          <w:szCs w:val="22"/>
        </w:rPr>
        <w:t>El convenio de terminación; y</w:t>
      </w:r>
    </w:p>
    <w:p w14:paraId="61440C11"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14) </w:t>
      </w:r>
      <w:r w:rsidRPr="00B07DB5">
        <w:rPr>
          <w:rFonts w:ascii="Palatino Linotype" w:eastAsia="Palatino Linotype" w:hAnsi="Palatino Linotype" w:cs="Palatino Linotype"/>
          <w:i/>
          <w:sz w:val="22"/>
          <w:szCs w:val="22"/>
        </w:rPr>
        <w:t>El finiquito.</w:t>
      </w:r>
    </w:p>
    <w:p w14:paraId="0A8FD7D3" w14:textId="77777777" w:rsidR="00CA0345" w:rsidRPr="00B07DB5" w:rsidRDefault="00CA0345" w:rsidP="00CA0345">
      <w:pPr>
        <w:spacing w:line="360" w:lineRule="auto"/>
        <w:ind w:left="851" w:right="822"/>
        <w:jc w:val="both"/>
        <w:rPr>
          <w:rFonts w:ascii="Palatino Linotype" w:eastAsia="Palatino Linotype" w:hAnsi="Palatino Linotype" w:cs="Palatino Linotype"/>
          <w:b/>
          <w:sz w:val="22"/>
          <w:szCs w:val="22"/>
        </w:rPr>
      </w:pPr>
      <w:r w:rsidRPr="00B07DB5">
        <w:rPr>
          <w:rFonts w:ascii="Palatino Linotype" w:eastAsia="Palatino Linotype" w:hAnsi="Palatino Linotype" w:cs="Palatino Linotype"/>
          <w:b/>
          <w:i/>
          <w:sz w:val="22"/>
          <w:szCs w:val="22"/>
        </w:rPr>
        <w:t>b) De las adjudicaciones directas:</w:t>
      </w:r>
    </w:p>
    <w:p w14:paraId="4B575F7E"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1) </w:t>
      </w:r>
      <w:r w:rsidRPr="00B07DB5">
        <w:rPr>
          <w:rFonts w:ascii="Palatino Linotype" w:eastAsia="Palatino Linotype" w:hAnsi="Palatino Linotype" w:cs="Palatino Linotype"/>
          <w:i/>
          <w:sz w:val="22"/>
          <w:szCs w:val="22"/>
        </w:rPr>
        <w:t>La propuesta enviada por el participante;</w:t>
      </w:r>
    </w:p>
    <w:p w14:paraId="71F73432"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2) </w:t>
      </w:r>
      <w:r w:rsidRPr="00B07DB5">
        <w:rPr>
          <w:rFonts w:ascii="Palatino Linotype" w:eastAsia="Palatino Linotype" w:hAnsi="Palatino Linotype" w:cs="Palatino Linotype"/>
          <w:i/>
          <w:sz w:val="22"/>
          <w:szCs w:val="22"/>
        </w:rPr>
        <w:t>Los motivos y fundamentos legales aplicados para llevarla a cabo;</w:t>
      </w:r>
    </w:p>
    <w:p w14:paraId="339A50AF"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3) </w:t>
      </w:r>
      <w:r w:rsidRPr="00B07DB5">
        <w:rPr>
          <w:rFonts w:ascii="Palatino Linotype" w:eastAsia="Palatino Linotype" w:hAnsi="Palatino Linotype" w:cs="Palatino Linotype"/>
          <w:i/>
          <w:sz w:val="22"/>
          <w:szCs w:val="22"/>
        </w:rPr>
        <w:t>La autorización del ejercicio de la opción;</w:t>
      </w:r>
    </w:p>
    <w:p w14:paraId="4216206B"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i/>
          <w:sz w:val="22"/>
          <w:szCs w:val="22"/>
        </w:rPr>
        <w:t>4) En su caso, las cotizaciones consideradas, especificando los nombres de los proveedores y sus montos;</w:t>
      </w:r>
    </w:p>
    <w:p w14:paraId="65E6705A"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5) </w:t>
      </w:r>
      <w:r w:rsidRPr="00B07DB5">
        <w:rPr>
          <w:rFonts w:ascii="Palatino Linotype" w:eastAsia="Palatino Linotype" w:hAnsi="Palatino Linotype" w:cs="Palatino Linotype"/>
          <w:i/>
          <w:sz w:val="22"/>
          <w:szCs w:val="22"/>
        </w:rPr>
        <w:t>El nombre de la persona física o jurídica colectiva adjudicada;</w:t>
      </w:r>
    </w:p>
    <w:p w14:paraId="54711179"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lastRenderedPageBreak/>
        <w:t>6) </w:t>
      </w:r>
      <w:r w:rsidRPr="00B07DB5">
        <w:rPr>
          <w:rFonts w:ascii="Palatino Linotype" w:eastAsia="Palatino Linotype" w:hAnsi="Palatino Linotype" w:cs="Palatino Linotype"/>
          <w:i/>
          <w:sz w:val="22"/>
          <w:szCs w:val="22"/>
        </w:rPr>
        <w:t>La unidad administrativa solicitante y la responsable de su ejecución;</w:t>
      </w:r>
    </w:p>
    <w:p w14:paraId="10B83490"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7)</w:t>
      </w:r>
      <w:r w:rsidRPr="00B07DB5">
        <w:rPr>
          <w:rFonts w:ascii="Palatino Linotype" w:eastAsia="Palatino Linotype" w:hAnsi="Palatino Linotype" w:cs="Palatino Linotype"/>
          <w:i/>
          <w:sz w:val="22"/>
          <w:szCs w:val="22"/>
        </w:rPr>
        <w:t> El número, fecha, el monto del contrato y el plazo de entrega o de ejecución de los servicios u obra;</w:t>
      </w:r>
    </w:p>
    <w:p w14:paraId="05C5377B"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8) </w:t>
      </w:r>
      <w:r w:rsidRPr="00B07DB5">
        <w:rPr>
          <w:rFonts w:ascii="Palatino Linotype" w:eastAsia="Palatino Linotype" w:hAnsi="Palatino Linotype" w:cs="Palatino Linotype"/>
          <w:i/>
          <w:sz w:val="22"/>
          <w:szCs w:val="22"/>
        </w:rPr>
        <w:t>Los mecanismos de vigilancia y supervisión, incluyendo, en su caso, los estudios de impacto urbano y ambiental, según corresponda;</w:t>
      </w:r>
    </w:p>
    <w:p w14:paraId="79EE21E0"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9) </w:t>
      </w:r>
      <w:r w:rsidRPr="00B07DB5">
        <w:rPr>
          <w:rFonts w:ascii="Palatino Linotype" w:eastAsia="Palatino Linotype" w:hAnsi="Palatino Linotype" w:cs="Palatino Linotype"/>
          <w:i/>
          <w:sz w:val="22"/>
          <w:szCs w:val="22"/>
        </w:rPr>
        <w:t>Los informes de avance sobre las obras o servicios contratados;</w:t>
      </w:r>
    </w:p>
    <w:p w14:paraId="3F96976B" w14:textId="77777777" w:rsidR="00CA0345" w:rsidRPr="00B07DB5" w:rsidRDefault="00CA0345" w:rsidP="00CA0345">
      <w:pPr>
        <w:spacing w:line="360" w:lineRule="auto"/>
        <w:ind w:left="851" w:right="822"/>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i/>
          <w:sz w:val="22"/>
          <w:szCs w:val="22"/>
        </w:rPr>
        <w:t>10) </w:t>
      </w:r>
      <w:r w:rsidRPr="00B07DB5">
        <w:rPr>
          <w:rFonts w:ascii="Palatino Linotype" w:eastAsia="Palatino Linotype" w:hAnsi="Palatino Linotype" w:cs="Palatino Linotype"/>
          <w:i/>
          <w:sz w:val="22"/>
          <w:szCs w:val="22"/>
        </w:rPr>
        <w:t>El convenio de terminación; y</w:t>
      </w:r>
    </w:p>
    <w:p w14:paraId="0F3BC641" w14:textId="77777777" w:rsidR="00CA0345" w:rsidRPr="00B07DB5" w:rsidRDefault="00CA0345" w:rsidP="00CA0345">
      <w:pPr>
        <w:spacing w:line="360" w:lineRule="auto"/>
        <w:ind w:left="851" w:right="822"/>
        <w:jc w:val="both"/>
        <w:rPr>
          <w:rFonts w:ascii="Palatino Linotype" w:eastAsia="Palatino Linotype" w:hAnsi="Palatino Linotype" w:cs="Palatino Linotype"/>
          <w:b/>
          <w:i/>
          <w:sz w:val="22"/>
          <w:szCs w:val="22"/>
        </w:rPr>
      </w:pPr>
      <w:r w:rsidRPr="00B07DB5">
        <w:rPr>
          <w:rFonts w:ascii="Palatino Linotype" w:eastAsia="Palatino Linotype" w:hAnsi="Palatino Linotype" w:cs="Palatino Linotype"/>
          <w:b/>
          <w:i/>
          <w:sz w:val="22"/>
          <w:szCs w:val="22"/>
        </w:rPr>
        <w:t>11) </w:t>
      </w:r>
      <w:r w:rsidRPr="00B07DB5">
        <w:rPr>
          <w:rFonts w:ascii="Palatino Linotype" w:eastAsia="Palatino Linotype" w:hAnsi="Palatino Linotype" w:cs="Palatino Linotype"/>
          <w:i/>
          <w:sz w:val="22"/>
          <w:szCs w:val="22"/>
        </w:rPr>
        <w:t>El finiquito.</w:t>
      </w:r>
      <w:r w:rsidRPr="00B07DB5">
        <w:rPr>
          <w:rFonts w:ascii="Palatino Linotype" w:eastAsia="Palatino Linotype" w:hAnsi="Palatino Linotype" w:cs="Palatino Linotype"/>
          <w:b/>
          <w:i/>
          <w:sz w:val="22"/>
          <w:szCs w:val="22"/>
        </w:rPr>
        <w:t>”</w:t>
      </w:r>
    </w:p>
    <w:p w14:paraId="0331720D" w14:textId="77777777" w:rsidR="00CA0345" w:rsidRPr="00B07DB5" w:rsidRDefault="00CA0345" w:rsidP="00CA0345">
      <w:pPr>
        <w:ind w:left="851" w:right="850"/>
        <w:jc w:val="both"/>
        <w:rPr>
          <w:rFonts w:ascii="Palatino Linotype" w:eastAsia="Palatino Linotype" w:hAnsi="Palatino Linotype" w:cs="Palatino Linotype"/>
          <w:sz w:val="22"/>
          <w:szCs w:val="22"/>
        </w:rPr>
      </w:pPr>
    </w:p>
    <w:p w14:paraId="1DDFA1CF" w14:textId="2C4A749F" w:rsidR="00C22174" w:rsidRPr="00B07DB5" w:rsidRDefault="00CA0345" w:rsidP="00C22174">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En consecuencia, se determina que existe fuente obligacional para celebrar contratos relacionados con la adquisición de bienes y servicios,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2B8BD746" w14:textId="77777777" w:rsidR="00CA0345" w:rsidRPr="00B07DB5" w:rsidRDefault="00CA0345" w:rsidP="00CA0345">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2ECE695B" w14:textId="77777777" w:rsidR="00CA0345" w:rsidRPr="00B07DB5" w:rsidRDefault="00CA0345" w:rsidP="00CA0345">
      <w:pPr>
        <w:numPr>
          <w:ilvl w:val="0"/>
          <w:numId w:val="7"/>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 xml:space="preserve">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toda la información </w:t>
      </w:r>
      <w:r w:rsidRPr="00B07DB5">
        <w:rPr>
          <w:rFonts w:ascii="Palatino Linotype" w:eastAsia="Palatino Linotype" w:hAnsi="Palatino Linotype" w:cs="Palatino Linotype"/>
          <w:color w:val="000000"/>
          <w:sz w:val="22"/>
          <w:szCs w:val="22"/>
        </w:rPr>
        <w:lastRenderedPageBreak/>
        <w:t>relativa a dichos procedimientos, desde la convocatoria hasta el fallo de adjudicación, contratos y demás información, conforme a lo dispuesto en la normatividad en la materia.</w:t>
      </w:r>
    </w:p>
    <w:p w14:paraId="4BA5465F" w14:textId="77777777" w:rsidR="000770DE" w:rsidRPr="00B07DB5" w:rsidRDefault="000770DE" w:rsidP="00226AAC">
      <w:pPr>
        <w:pStyle w:val="Prrafodelista"/>
        <w:spacing w:line="360" w:lineRule="auto"/>
        <w:ind w:left="0" w:right="49"/>
        <w:jc w:val="both"/>
        <w:rPr>
          <w:rFonts w:ascii="Palatino Linotype" w:eastAsiaTheme="minorEastAsia" w:hAnsi="Palatino Linotype"/>
          <w:szCs w:val="22"/>
        </w:rPr>
      </w:pPr>
    </w:p>
    <w:p w14:paraId="15B3BC35" w14:textId="37C27F45" w:rsidR="00531916" w:rsidRPr="00B07DB5" w:rsidRDefault="00531916" w:rsidP="00531916">
      <w:pPr>
        <w:pStyle w:val="Prrafodelista"/>
        <w:numPr>
          <w:ilvl w:val="0"/>
          <w:numId w:val="7"/>
        </w:numPr>
        <w:spacing w:line="360" w:lineRule="auto"/>
        <w:ind w:left="0" w:right="49" w:firstLine="0"/>
        <w:jc w:val="both"/>
        <w:rPr>
          <w:rFonts w:ascii="Palatino Linotype" w:eastAsiaTheme="minorEastAsia" w:hAnsi="Palatino Linotype"/>
          <w:szCs w:val="22"/>
        </w:rPr>
      </w:pPr>
      <w:r w:rsidRPr="00B07DB5">
        <w:rPr>
          <w:rFonts w:ascii="Palatino Linotype" w:eastAsia="MS Mincho" w:hAnsi="Palatino Linotype"/>
          <w:szCs w:val="22"/>
          <w:lang w:val="es-ES_tradnl"/>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sidRPr="00B07DB5">
        <w:rPr>
          <w:rFonts w:ascii="Palatino Linotype" w:eastAsia="MS Mincho" w:hAnsi="Palatino Linotype"/>
          <w:b/>
          <w:szCs w:val="22"/>
          <w:lang w:val="es-ES_tradnl"/>
        </w:rPr>
        <w:t>sencilla</w:t>
      </w:r>
      <w:r w:rsidRPr="00B07DB5">
        <w:rPr>
          <w:rFonts w:ascii="Palatino Linotype" w:eastAsia="MS Mincho" w:hAnsi="Palatino Linotype"/>
          <w:szCs w:val="22"/>
          <w:lang w:val="es-ES_tradnl"/>
        </w:rPr>
        <w:t xml:space="preserve">, expeditos, </w:t>
      </w:r>
      <w:r w:rsidRPr="00B07DB5">
        <w:rPr>
          <w:rFonts w:ascii="Palatino Linotype" w:eastAsia="MS Mincho" w:hAnsi="Palatino Linotype"/>
          <w:b/>
          <w:szCs w:val="22"/>
          <w:lang w:val="es-ES_tradnl"/>
        </w:rPr>
        <w:t>oportunos</w:t>
      </w:r>
      <w:r w:rsidRPr="00B07DB5">
        <w:rPr>
          <w:rFonts w:ascii="Palatino Linotype" w:eastAsia="MS Mincho" w:hAnsi="Palatino Linotype"/>
          <w:szCs w:val="22"/>
          <w:lang w:val="es-ES_tradnl"/>
        </w:rPr>
        <w:t xml:space="preserve"> y gratuitos, y con ello contribuir a la mejora de procedimientos y mecanismos que permitan trasparentar la gestión pública y mejora la toma decisiones, a través de la difusión de la información que obra en poder de los sujeto obligados.</w:t>
      </w:r>
    </w:p>
    <w:p w14:paraId="2B47EE7C" w14:textId="77777777" w:rsidR="00531916" w:rsidRPr="00B07DB5" w:rsidRDefault="00531916" w:rsidP="00531916">
      <w:pPr>
        <w:spacing w:line="360" w:lineRule="auto"/>
        <w:ind w:right="49"/>
        <w:contextualSpacing/>
        <w:jc w:val="both"/>
        <w:rPr>
          <w:rFonts w:ascii="Palatino Linotype" w:eastAsiaTheme="minorEastAsia" w:hAnsi="Palatino Linotype"/>
          <w:sz w:val="22"/>
          <w:szCs w:val="22"/>
        </w:rPr>
      </w:pPr>
    </w:p>
    <w:p w14:paraId="0194CB7D" w14:textId="77777777" w:rsidR="00531916" w:rsidRPr="00B07DB5" w:rsidRDefault="00531916" w:rsidP="00531916">
      <w:pPr>
        <w:pStyle w:val="Prrafodelista"/>
        <w:numPr>
          <w:ilvl w:val="0"/>
          <w:numId w:val="7"/>
        </w:numPr>
        <w:spacing w:line="360" w:lineRule="auto"/>
        <w:ind w:left="0" w:firstLine="0"/>
        <w:jc w:val="both"/>
        <w:rPr>
          <w:rFonts w:ascii="Palatino Linotype" w:eastAsia="MS Mincho" w:hAnsi="Palatino Linotype"/>
          <w:szCs w:val="22"/>
        </w:rPr>
      </w:pPr>
      <w:r w:rsidRPr="00B07DB5">
        <w:rPr>
          <w:rFonts w:ascii="Palatino Linotype" w:hAnsi="Palatino Linotype"/>
          <w:szCs w:val="22"/>
          <w:lang w:val="es-ES"/>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B07DB5">
        <w:rPr>
          <w:rFonts w:ascii="Palatino Linotype" w:hAnsi="Palatino Linotype"/>
          <w:b/>
          <w:szCs w:val="22"/>
          <w:lang w:val="es-ES"/>
        </w:rPr>
        <w:t xml:space="preserve"> </w:t>
      </w:r>
      <w:r w:rsidRPr="00B07DB5">
        <w:rPr>
          <w:rFonts w:ascii="Palatino Linotype" w:hAnsi="Palatino Linotype"/>
          <w:szCs w:val="22"/>
          <w:lang w:val="es-ES"/>
        </w:rPr>
        <w:t>a la Información Pública del Estado de México y Municipios establece dos puntos importantes que impactan sobre la modalidad de entrega de la información.</w:t>
      </w:r>
    </w:p>
    <w:p w14:paraId="444F35FA" w14:textId="25E5D212" w:rsidR="00531916" w:rsidRPr="00B07DB5" w:rsidRDefault="00226AAC" w:rsidP="00226AAC">
      <w:pPr>
        <w:pStyle w:val="Prrafodelista"/>
        <w:tabs>
          <w:tab w:val="left" w:pos="3123"/>
        </w:tabs>
        <w:spacing w:before="240" w:after="240" w:line="360" w:lineRule="auto"/>
        <w:ind w:left="0" w:right="49"/>
        <w:jc w:val="both"/>
        <w:rPr>
          <w:rFonts w:ascii="Palatino Linotype" w:hAnsi="Palatino Linotype"/>
          <w:szCs w:val="22"/>
          <w:lang w:val="es-ES"/>
        </w:rPr>
      </w:pPr>
      <w:r w:rsidRPr="00B07DB5">
        <w:rPr>
          <w:rFonts w:ascii="Palatino Linotype" w:hAnsi="Palatino Linotype"/>
          <w:szCs w:val="22"/>
          <w:lang w:val="es-ES"/>
        </w:rPr>
        <w:tab/>
      </w:r>
    </w:p>
    <w:p w14:paraId="2DD6A12C" w14:textId="77777777" w:rsidR="00531916" w:rsidRPr="00B07DB5" w:rsidRDefault="00531916" w:rsidP="00531916">
      <w:pPr>
        <w:pStyle w:val="Prrafodelista"/>
        <w:numPr>
          <w:ilvl w:val="0"/>
          <w:numId w:val="7"/>
        </w:numPr>
        <w:tabs>
          <w:tab w:val="left" w:pos="851"/>
        </w:tabs>
        <w:spacing w:before="240" w:after="240" w:line="360" w:lineRule="auto"/>
        <w:ind w:left="0" w:right="49" w:firstLine="0"/>
        <w:jc w:val="both"/>
        <w:rPr>
          <w:rFonts w:ascii="Palatino Linotype" w:hAnsi="Palatino Linotype"/>
          <w:szCs w:val="22"/>
          <w:lang w:val="es-ES"/>
        </w:rPr>
      </w:pPr>
      <w:r w:rsidRPr="00B07DB5">
        <w:rPr>
          <w:rFonts w:ascii="Palatino Linotype" w:hAnsi="Palatino Linotype"/>
          <w:szCs w:val="22"/>
          <w:lang w:val="es-ES"/>
        </w:rPr>
        <w:t>El primer punto a analizar es que la ley en materia contempla información pública de oficio que los Sujetos Obligados deben poner a disposición del público de manera permanente y actualizada de forma sencilla, precisa y entendible, en los respectivos medios electrónicos la información pública que generen, administren o posean.</w:t>
      </w:r>
    </w:p>
    <w:p w14:paraId="1DF1E2C3" w14:textId="77777777" w:rsidR="00531916" w:rsidRPr="00B07DB5" w:rsidRDefault="00531916" w:rsidP="00531916">
      <w:pPr>
        <w:pStyle w:val="Prrafodelista"/>
        <w:tabs>
          <w:tab w:val="left" w:pos="851"/>
        </w:tabs>
        <w:spacing w:before="240" w:after="240" w:line="360" w:lineRule="auto"/>
        <w:ind w:left="0" w:right="49"/>
        <w:jc w:val="both"/>
        <w:rPr>
          <w:rFonts w:ascii="Palatino Linotype" w:hAnsi="Palatino Linotype"/>
          <w:szCs w:val="22"/>
          <w:lang w:val="es-ES"/>
        </w:rPr>
      </w:pPr>
    </w:p>
    <w:p w14:paraId="63951B25" w14:textId="77777777" w:rsidR="00531916" w:rsidRPr="00B07DB5" w:rsidRDefault="00531916" w:rsidP="00531916">
      <w:pPr>
        <w:pStyle w:val="Prrafodelista"/>
        <w:numPr>
          <w:ilvl w:val="0"/>
          <w:numId w:val="7"/>
        </w:numPr>
        <w:tabs>
          <w:tab w:val="left" w:pos="851"/>
        </w:tabs>
        <w:spacing w:before="240" w:after="240" w:line="360" w:lineRule="auto"/>
        <w:ind w:left="0" w:right="49" w:firstLine="0"/>
        <w:jc w:val="both"/>
        <w:rPr>
          <w:rFonts w:ascii="Palatino Linotype" w:hAnsi="Palatino Linotype"/>
          <w:szCs w:val="22"/>
          <w:lang w:val="es-ES"/>
        </w:rPr>
      </w:pPr>
      <w:r w:rsidRPr="00B07DB5">
        <w:rPr>
          <w:rFonts w:ascii="Palatino Linotype" w:hAnsi="Palatino Linotype"/>
          <w:szCs w:val="22"/>
          <w:lang w:val="es-ES"/>
        </w:rPr>
        <w:t>El segundo punto a analizar y que guarda estricta relación con el punto anterior, se encuentra en el artículo 161 de la citada Ley de Transparencia Local:</w:t>
      </w:r>
    </w:p>
    <w:p w14:paraId="6A3F3F25" w14:textId="77777777" w:rsidR="00531916" w:rsidRPr="00B07DB5" w:rsidRDefault="00531916" w:rsidP="00531916">
      <w:pPr>
        <w:pStyle w:val="Prrafodelista"/>
        <w:rPr>
          <w:rFonts w:ascii="Palatino Linotype" w:hAnsi="Palatino Linotype"/>
          <w:szCs w:val="22"/>
          <w:lang w:val="es-ES"/>
        </w:rPr>
      </w:pPr>
    </w:p>
    <w:p w14:paraId="17664D14" w14:textId="77777777" w:rsidR="00531916" w:rsidRPr="00B07DB5" w:rsidRDefault="00531916" w:rsidP="00226AAC">
      <w:pPr>
        <w:autoSpaceDE w:val="0"/>
        <w:autoSpaceDN w:val="0"/>
        <w:adjustRightInd w:val="0"/>
        <w:spacing w:line="360" w:lineRule="auto"/>
        <w:ind w:left="851" w:right="822"/>
        <w:jc w:val="both"/>
        <w:rPr>
          <w:rFonts w:ascii="Palatino Linotype" w:hAnsi="Palatino Linotype"/>
          <w:i/>
          <w:sz w:val="22"/>
          <w:szCs w:val="22"/>
          <w:lang w:val="es-ES"/>
        </w:rPr>
      </w:pPr>
      <w:r w:rsidRPr="00B07DB5">
        <w:rPr>
          <w:rFonts w:ascii="Palatino Linotype" w:hAnsi="Palatino Linotype" w:cs="Bookman Old Style,Bold"/>
          <w:bCs/>
          <w:i/>
          <w:sz w:val="22"/>
          <w:szCs w:val="22"/>
        </w:rPr>
        <w:t xml:space="preserve">Artículo 161. </w:t>
      </w:r>
      <w:r w:rsidRPr="00B07DB5">
        <w:rPr>
          <w:rFonts w:ascii="Palatino Linotype" w:hAnsi="Palatino Linotype" w:cs="Bookman Old Style"/>
          <w:i/>
          <w:sz w:val="22"/>
          <w:szCs w:val="22"/>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w:t>
      </w:r>
      <w:r w:rsidRPr="00B07DB5">
        <w:rPr>
          <w:rFonts w:ascii="Palatino Linotype" w:hAnsi="Palatino Linotype" w:cs="Bookman Old Style"/>
          <w:b/>
          <w:i/>
          <w:sz w:val="22"/>
          <w:szCs w:val="22"/>
        </w:rPr>
        <w:t>en un plazo no mayor a cinco días hábiles</w:t>
      </w:r>
      <w:r w:rsidRPr="00B07DB5">
        <w:rPr>
          <w:rFonts w:ascii="Palatino Linotype" w:hAnsi="Palatino Linotype" w:cs="Bookman Old Style"/>
          <w:i/>
          <w:sz w:val="22"/>
          <w:szCs w:val="22"/>
        </w:rPr>
        <w:t xml:space="preserve">. </w:t>
      </w:r>
      <w:r w:rsidRPr="00B07DB5">
        <w:rPr>
          <w:rFonts w:ascii="Palatino Linotype" w:hAnsi="Palatino Linotype" w:cs="Bookman Old Style"/>
          <w:b/>
          <w:i/>
          <w:sz w:val="22"/>
          <w:szCs w:val="22"/>
        </w:rPr>
        <w:t>La fuente deberá ser precisa y concreta y no debe implicar que el solicitante realice una búsqueda en toda la información que se encuentre disponible</w:t>
      </w:r>
      <w:r w:rsidRPr="00B07DB5">
        <w:rPr>
          <w:rFonts w:ascii="Palatino Linotype" w:hAnsi="Palatino Linotype" w:cs="Bookman Old Style"/>
          <w:i/>
          <w:sz w:val="22"/>
          <w:szCs w:val="22"/>
        </w:rPr>
        <w:t>.</w:t>
      </w:r>
    </w:p>
    <w:p w14:paraId="4AA7BB8D" w14:textId="77777777" w:rsidR="00531916" w:rsidRPr="00B07DB5" w:rsidRDefault="00531916" w:rsidP="00531916">
      <w:pPr>
        <w:pStyle w:val="Prrafodelista"/>
        <w:numPr>
          <w:ilvl w:val="0"/>
          <w:numId w:val="7"/>
        </w:numPr>
        <w:tabs>
          <w:tab w:val="left" w:pos="851"/>
        </w:tabs>
        <w:spacing w:before="240" w:after="240" w:line="360" w:lineRule="auto"/>
        <w:ind w:left="0" w:right="49" w:firstLine="0"/>
        <w:jc w:val="both"/>
        <w:rPr>
          <w:rFonts w:ascii="Palatino Linotype" w:hAnsi="Palatino Linotype"/>
          <w:i/>
          <w:szCs w:val="22"/>
          <w:lang w:val="es-ES"/>
        </w:rPr>
      </w:pPr>
      <w:r w:rsidRPr="00B07DB5">
        <w:rPr>
          <w:rFonts w:ascii="Palatino Linotype" w:hAnsi="Palatino Linotype"/>
          <w:szCs w:val="22"/>
          <w:lang w:val="es-ES"/>
        </w:rPr>
        <w:t>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14:paraId="1FD2EE69" w14:textId="77777777" w:rsidR="00531916" w:rsidRPr="00B07DB5" w:rsidRDefault="00531916" w:rsidP="00531916">
      <w:pPr>
        <w:pStyle w:val="Prrafodelista"/>
        <w:tabs>
          <w:tab w:val="left" w:pos="851"/>
        </w:tabs>
        <w:spacing w:before="240" w:after="240" w:line="360" w:lineRule="auto"/>
        <w:ind w:left="0" w:right="49"/>
        <w:jc w:val="both"/>
        <w:rPr>
          <w:rFonts w:ascii="Palatino Linotype" w:hAnsi="Palatino Linotype"/>
          <w:i/>
          <w:szCs w:val="22"/>
          <w:lang w:val="es-ES"/>
        </w:rPr>
      </w:pPr>
    </w:p>
    <w:p w14:paraId="7A10F1FB" w14:textId="77777777" w:rsidR="00531916" w:rsidRPr="00B07DB5" w:rsidRDefault="00531916" w:rsidP="00531916">
      <w:pPr>
        <w:pStyle w:val="Prrafodelista"/>
        <w:numPr>
          <w:ilvl w:val="0"/>
          <w:numId w:val="7"/>
        </w:numPr>
        <w:tabs>
          <w:tab w:val="left" w:pos="851"/>
        </w:tabs>
        <w:spacing w:before="240" w:after="240" w:line="360" w:lineRule="auto"/>
        <w:ind w:left="0" w:right="49" w:firstLine="0"/>
        <w:jc w:val="both"/>
        <w:rPr>
          <w:rFonts w:ascii="Palatino Linotype" w:hAnsi="Palatino Linotype"/>
          <w:i/>
          <w:szCs w:val="22"/>
          <w:lang w:val="es-ES"/>
        </w:rPr>
      </w:pPr>
      <w:r w:rsidRPr="00B07DB5">
        <w:rPr>
          <w:rFonts w:ascii="Palatino Linotype" w:hAnsi="Palatino Linotype"/>
          <w:b/>
          <w:szCs w:val="22"/>
          <w:lang w:val="es-ES"/>
        </w:rPr>
        <w:lastRenderedPageBreak/>
        <w:t>La orientación</w:t>
      </w:r>
      <w:r w:rsidRPr="00B07DB5">
        <w:rPr>
          <w:rFonts w:ascii="Palatino Linotype" w:hAnsi="Palatino Linotype"/>
          <w:szCs w:val="22"/>
          <w:lang w:val="es-ES"/>
        </w:rPr>
        <w:t xml:space="preserve"> que realicen los Sujetos Obligados a los sitios electrónicos para la consulta de la información </w:t>
      </w:r>
      <w:r w:rsidRPr="00B07DB5">
        <w:rPr>
          <w:rFonts w:ascii="Palatino Linotype" w:hAnsi="Palatino Linotype"/>
          <w:b/>
          <w:szCs w:val="22"/>
          <w:lang w:val="es-ES"/>
        </w:rPr>
        <w:t>debe cumplir con las características de tiempo y forma.</w:t>
      </w:r>
    </w:p>
    <w:p w14:paraId="77202117" w14:textId="77777777" w:rsidR="00531916" w:rsidRPr="00B07DB5" w:rsidRDefault="00531916" w:rsidP="00531916">
      <w:pPr>
        <w:pStyle w:val="Prrafodelista"/>
        <w:rPr>
          <w:rFonts w:ascii="Palatino Linotype" w:hAnsi="Palatino Linotype"/>
          <w:szCs w:val="22"/>
          <w:lang w:val="es-ES"/>
        </w:rPr>
      </w:pPr>
    </w:p>
    <w:p w14:paraId="26A279C0" w14:textId="77777777" w:rsidR="00531916" w:rsidRPr="00B07DB5" w:rsidRDefault="00531916" w:rsidP="00531916">
      <w:pPr>
        <w:pStyle w:val="Prrafodelista"/>
        <w:numPr>
          <w:ilvl w:val="0"/>
          <w:numId w:val="7"/>
        </w:numPr>
        <w:tabs>
          <w:tab w:val="left" w:pos="851"/>
        </w:tabs>
        <w:spacing w:before="240" w:after="240" w:line="360" w:lineRule="auto"/>
        <w:ind w:left="0" w:right="49" w:firstLine="0"/>
        <w:jc w:val="both"/>
        <w:rPr>
          <w:rFonts w:ascii="Palatino Linotype" w:hAnsi="Palatino Linotype"/>
          <w:i/>
          <w:szCs w:val="22"/>
          <w:lang w:val="es-ES"/>
        </w:rPr>
      </w:pPr>
      <w:r w:rsidRPr="00B07DB5">
        <w:rPr>
          <w:rFonts w:ascii="Palatino Linotype" w:hAnsi="Palatino Linotype"/>
          <w:szCs w:val="22"/>
          <w:lang w:val="es-ES"/>
        </w:rPr>
        <w:t xml:space="preserve">Para que la orientación se encuentre en tiempo, debe realizarse en un plazo no mayor a cinco días hábiles, lo que en el presente caso, se encuentra evidentemente fuera del plazo que señala la normatividad en materia, lo que trae como consecuencia que </w:t>
      </w:r>
      <w:r w:rsidRPr="00B07DB5">
        <w:rPr>
          <w:rFonts w:ascii="Palatino Linotype" w:hAnsi="Palatino Linotype"/>
          <w:b/>
          <w:szCs w:val="22"/>
          <w:lang w:val="es-ES"/>
        </w:rPr>
        <w:t>la orientación no se encuentre en tiempo</w:t>
      </w:r>
      <w:r w:rsidRPr="00B07DB5">
        <w:rPr>
          <w:rFonts w:ascii="Palatino Linotype" w:hAnsi="Palatino Linotype"/>
          <w:szCs w:val="22"/>
          <w:lang w:val="es-ES"/>
        </w:rPr>
        <w:t>.</w:t>
      </w:r>
    </w:p>
    <w:p w14:paraId="4225811C" w14:textId="77777777" w:rsidR="00531916" w:rsidRPr="00B07DB5" w:rsidRDefault="00531916" w:rsidP="00531916">
      <w:pPr>
        <w:pStyle w:val="Prrafodelista"/>
        <w:rPr>
          <w:rFonts w:ascii="Palatino Linotype" w:hAnsi="Palatino Linotype"/>
          <w:szCs w:val="22"/>
          <w:lang w:val="es-ES"/>
        </w:rPr>
      </w:pPr>
    </w:p>
    <w:p w14:paraId="33D6D827" w14:textId="77777777" w:rsidR="00531916" w:rsidRPr="00B07DB5" w:rsidRDefault="00531916" w:rsidP="00531916">
      <w:pPr>
        <w:pStyle w:val="Prrafodelista"/>
        <w:numPr>
          <w:ilvl w:val="0"/>
          <w:numId w:val="7"/>
        </w:numPr>
        <w:tabs>
          <w:tab w:val="left" w:pos="851"/>
        </w:tabs>
        <w:spacing w:before="240" w:after="240" w:line="360" w:lineRule="auto"/>
        <w:ind w:left="0" w:right="49" w:firstLine="0"/>
        <w:jc w:val="both"/>
        <w:rPr>
          <w:rFonts w:ascii="Palatino Linotype" w:hAnsi="Palatino Linotype"/>
          <w:i/>
          <w:szCs w:val="22"/>
          <w:lang w:val="es-ES"/>
        </w:rPr>
      </w:pPr>
      <w:r w:rsidRPr="00B07DB5">
        <w:rPr>
          <w:rFonts w:ascii="Palatino Linotype" w:hAnsi="Palatino Linotype"/>
          <w:szCs w:val="22"/>
          <w:lang w:val="es-ES"/>
        </w:rPr>
        <w:t>Ahora bien, la normatividad en materia establece que las direcciones electrónicas deben ser precisas, de tal modo que no implique que el Recurrente deba de realizar una búsqueda dentro de toda la información disponible.</w:t>
      </w:r>
    </w:p>
    <w:p w14:paraId="542F26DC" w14:textId="77777777" w:rsidR="00531916" w:rsidRPr="00B07DB5" w:rsidRDefault="00531916" w:rsidP="00531916">
      <w:pPr>
        <w:pStyle w:val="Prrafodelista"/>
        <w:rPr>
          <w:rFonts w:ascii="Palatino Linotype" w:hAnsi="Palatino Linotype"/>
          <w:i/>
          <w:szCs w:val="22"/>
          <w:lang w:val="es-ES"/>
        </w:rPr>
      </w:pPr>
    </w:p>
    <w:p w14:paraId="2FF2A5D5" w14:textId="77777777" w:rsidR="00531916" w:rsidRPr="00B07DB5" w:rsidRDefault="00531916" w:rsidP="00531916">
      <w:pPr>
        <w:pStyle w:val="Prrafodelista"/>
        <w:numPr>
          <w:ilvl w:val="0"/>
          <w:numId w:val="7"/>
        </w:numPr>
        <w:tabs>
          <w:tab w:val="left" w:pos="851"/>
        </w:tabs>
        <w:spacing w:before="240" w:after="240" w:line="360" w:lineRule="auto"/>
        <w:ind w:left="0" w:right="49" w:firstLine="0"/>
        <w:jc w:val="both"/>
        <w:rPr>
          <w:rFonts w:ascii="Palatino Linotype" w:hAnsi="Palatino Linotype"/>
          <w:szCs w:val="22"/>
          <w:lang w:val="es-ES"/>
        </w:rPr>
      </w:pPr>
      <w:r w:rsidRPr="00B07DB5">
        <w:rPr>
          <w:rFonts w:ascii="Palatino Linotype" w:hAnsi="Palatino Linotype"/>
          <w:szCs w:val="22"/>
          <w:lang w:val="es-ES"/>
        </w:rPr>
        <w:t>En el presente caso, el Sujeto Obligado señaló en respuesta lo siguiente:</w:t>
      </w:r>
    </w:p>
    <w:p w14:paraId="0AD0A30A" w14:textId="77777777" w:rsidR="00531916" w:rsidRPr="00B07DB5" w:rsidRDefault="00531916" w:rsidP="00531916">
      <w:pPr>
        <w:pStyle w:val="Prrafodelista"/>
        <w:rPr>
          <w:rFonts w:ascii="Palatino Linotype" w:hAnsi="Palatino Linotype"/>
          <w:szCs w:val="22"/>
          <w:lang w:val="es-ES"/>
        </w:rPr>
      </w:pPr>
    </w:p>
    <w:p w14:paraId="010B7521" w14:textId="01F4E5CD" w:rsidR="00531916" w:rsidRPr="00B07DB5" w:rsidRDefault="00226AAC" w:rsidP="00531916">
      <w:pPr>
        <w:pStyle w:val="Prrafodelista"/>
        <w:tabs>
          <w:tab w:val="left" w:pos="851"/>
        </w:tabs>
        <w:spacing w:before="240" w:after="240" w:line="360" w:lineRule="auto"/>
        <w:ind w:left="0" w:right="49"/>
        <w:jc w:val="both"/>
        <w:rPr>
          <w:rFonts w:ascii="Palatino Linotype" w:hAnsi="Palatino Linotype"/>
          <w:szCs w:val="22"/>
          <w:lang w:val="es-ES"/>
        </w:rPr>
      </w:pPr>
      <w:r w:rsidRPr="00B07DB5">
        <w:rPr>
          <w:rFonts w:ascii="Palatino Linotype" w:hAnsi="Palatino Linotype"/>
          <w:noProof/>
          <w:szCs w:val="22"/>
        </w:rPr>
        <w:drawing>
          <wp:inline distT="0" distB="0" distL="0" distR="0" wp14:anchorId="2B208A11" wp14:editId="0D173189">
            <wp:extent cx="5742940" cy="17945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1794510"/>
                    </a:xfrm>
                    <a:prstGeom prst="rect">
                      <a:avLst/>
                    </a:prstGeom>
                  </pic:spPr>
                </pic:pic>
              </a:graphicData>
            </a:graphic>
          </wp:inline>
        </w:drawing>
      </w:r>
      <w:r w:rsidR="00531916" w:rsidRPr="00B07DB5">
        <w:rPr>
          <w:rFonts w:ascii="Palatino Linotype" w:hAnsi="Palatino Linotype"/>
          <w:szCs w:val="22"/>
          <w:lang w:val="es-ES"/>
        </w:rPr>
        <w:t xml:space="preserve">  </w:t>
      </w:r>
    </w:p>
    <w:p w14:paraId="2F9912D6" w14:textId="77777777" w:rsidR="00531916" w:rsidRPr="00B07DB5" w:rsidRDefault="00531916" w:rsidP="00531916">
      <w:pPr>
        <w:pStyle w:val="Prrafodelista"/>
        <w:rPr>
          <w:rFonts w:ascii="Palatino Linotype" w:hAnsi="Palatino Linotype"/>
          <w:szCs w:val="22"/>
          <w:lang w:val="es-ES"/>
        </w:rPr>
      </w:pPr>
    </w:p>
    <w:p w14:paraId="1E7456CA" w14:textId="77777777" w:rsidR="00531916" w:rsidRPr="00B07DB5" w:rsidRDefault="00531916" w:rsidP="00531916">
      <w:pPr>
        <w:rPr>
          <w:rFonts w:ascii="Palatino Linotype" w:hAnsi="Palatino Linotype"/>
          <w:sz w:val="22"/>
          <w:szCs w:val="22"/>
          <w:lang w:val="es-ES"/>
        </w:rPr>
      </w:pPr>
    </w:p>
    <w:p w14:paraId="70324774" w14:textId="2945C819" w:rsidR="00531916" w:rsidRPr="00B07DB5" w:rsidRDefault="00531916" w:rsidP="00531916">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hAnsi="Palatino Linotype"/>
          <w:szCs w:val="22"/>
        </w:rPr>
        <w:lastRenderedPageBreak/>
        <w:t xml:space="preserve">Como se precisa en su respuesta, el Sujeto Obligado señaló que la información </w:t>
      </w:r>
      <w:r w:rsidR="00226AAC" w:rsidRPr="00B07DB5">
        <w:rPr>
          <w:rFonts w:ascii="Palatino Linotype" w:hAnsi="Palatino Linotype"/>
          <w:szCs w:val="22"/>
        </w:rPr>
        <w:t>solicitada</w:t>
      </w:r>
      <w:r w:rsidRPr="00B07DB5">
        <w:rPr>
          <w:rFonts w:ascii="Palatino Linotype" w:hAnsi="Palatino Linotype"/>
          <w:szCs w:val="22"/>
        </w:rPr>
        <w:t xml:space="preserve">, se pueden localizar en las ligas electrónicas que remitió, </w:t>
      </w:r>
      <w:r w:rsidR="009B3DB2" w:rsidRPr="00B07DB5">
        <w:rPr>
          <w:rFonts w:ascii="Palatino Linotype" w:hAnsi="Palatino Linotype"/>
          <w:szCs w:val="22"/>
        </w:rPr>
        <w:t>las cuales no se encuentran en datos abiertos.</w:t>
      </w:r>
    </w:p>
    <w:p w14:paraId="3188F9E6" w14:textId="77777777" w:rsidR="00226AAC" w:rsidRPr="00B07DB5" w:rsidRDefault="00226AAC" w:rsidP="009B3DB2">
      <w:pPr>
        <w:rPr>
          <w:rFonts w:ascii="Palatino Linotype" w:hAnsi="Palatino Linotype" w:cs="Calibri"/>
          <w:color w:val="222222"/>
          <w:sz w:val="22"/>
          <w:szCs w:val="22"/>
        </w:rPr>
      </w:pPr>
    </w:p>
    <w:p w14:paraId="23D2AA6E" w14:textId="77777777" w:rsidR="00531916" w:rsidRPr="00B07DB5" w:rsidRDefault="00531916" w:rsidP="00531916">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hAnsi="Palatino Linotype" w:cs="Calibri"/>
          <w:color w:val="222222"/>
          <w:szCs w:val="22"/>
        </w:rPr>
        <w:t xml:space="preserve">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w:t>
      </w:r>
      <w:r w:rsidRPr="00B07DB5">
        <w:rPr>
          <w:color w:val="222222"/>
          <w:szCs w:val="22"/>
        </w:rPr>
        <w:t> </w:t>
      </w:r>
    </w:p>
    <w:p w14:paraId="63E102BE" w14:textId="77777777" w:rsidR="00531916" w:rsidRPr="00B07DB5" w:rsidRDefault="00531916" w:rsidP="00531916">
      <w:pPr>
        <w:pStyle w:val="Prrafodelista"/>
        <w:rPr>
          <w:rFonts w:ascii="Palatino Linotype" w:hAnsi="Palatino Linotype" w:cs="Calibri"/>
          <w:color w:val="222222"/>
          <w:szCs w:val="22"/>
        </w:rPr>
      </w:pPr>
    </w:p>
    <w:p w14:paraId="4A33297C" w14:textId="77777777" w:rsidR="00531916" w:rsidRPr="00B07DB5" w:rsidRDefault="00531916" w:rsidP="00531916">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hAnsi="Palatino Linotype" w:cs="Calibri"/>
          <w:color w:val="222222"/>
          <w:szCs w:val="22"/>
        </w:rPr>
        <w:t>En este mismo sentido, nuestra Ley de Transparencia y Acceso a la Información Pública del Estado de México y Municipios, expresa en su artículo 3, de manera textual lo siguiente:</w:t>
      </w:r>
    </w:p>
    <w:p w14:paraId="27CB5A8E" w14:textId="77777777" w:rsidR="00531916" w:rsidRPr="00B07DB5" w:rsidRDefault="00531916" w:rsidP="00531916">
      <w:pPr>
        <w:pStyle w:val="Prrafodelista"/>
        <w:shd w:val="clear" w:color="auto" w:fill="FFFFFF"/>
        <w:spacing w:line="330" w:lineRule="atLeast"/>
        <w:ind w:left="360"/>
        <w:jc w:val="both"/>
        <w:rPr>
          <w:rFonts w:ascii="Calibri" w:hAnsi="Calibri" w:cs="Calibri"/>
          <w:color w:val="222222"/>
          <w:szCs w:val="22"/>
        </w:rPr>
      </w:pPr>
    </w:p>
    <w:p w14:paraId="3F5DD1A1"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b/>
          <w:bCs/>
          <w:i/>
          <w:iCs/>
          <w:color w:val="222222"/>
          <w:szCs w:val="22"/>
        </w:rPr>
        <w:t>“VIII. Datos abiertos: Los datos digitales de carácter público que son accesibles en línea que pueden ser usados, reutilizados y redistribuidos por cualquier interesado y que tienen las siguientes características:</w:t>
      </w:r>
    </w:p>
    <w:p w14:paraId="0D3FD160"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t>a) Accesibles: Los datos están disponibles para la gama más amplia de usuarios, para cualquier propósito;</w:t>
      </w:r>
    </w:p>
    <w:p w14:paraId="64501914"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t>b) Integrales: Contienen el tema que describen a detalle y con los metadatos necesarios;</w:t>
      </w:r>
    </w:p>
    <w:p w14:paraId="6FDEFFDC"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t>c) Gratuitos: Se obtienen sin entregar a cambio contraprestación alguna;</w:t>
      </w:r>
    </w:p>
    <w:p w14:paraId="590A94D4"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t>d) No discriminatorios: Los datos están disponibles para cualquier persona, sin necesidad de registro;</w:t>
      </w:r>
    </w:p>
    <w:p w14:paraId="05FC773D"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t>e) Oportunos: Son actualizados, periódicamente, conforme se generen;</w:t>
      </w:r>
    </w:p>
    <w:p w14:paraId="41771A0E"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lastRenderedPageBreak/>
        <w:t>f) Permanentes: Se conservan en el tiempo, para lo cual, las versiones históricas relevantes para uso público se mantendrán disponibles con identificadores adecuados al efecto;</w:t>
      </w:r>
    </w:p>
    <w:p w14:paraId="112F5C16"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t>g) Primarios: Provienen de la fuente de origen con el máximo nivel de desagregación posible;</w:t>
      </w:r>
    </w:p>
    <w:p w14:paraId="60EC7907"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t>h) Legibles por máquinas: Deberán estar estructurados, total o parcialmente, para ser procesados e interpretados por equipos electrónicos de manera automática;</w:t>
      </w:r>
    </w:p>
    <w:p w14:paraId="6AEBF4DB"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b/>
          <w:bCs/>
          <w:i/>
          <w:iCs/>
          <w:color w:val="2222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B07DB5">
        <w:rPr>
          <w:rFonts w:ascii="Palatino Linotype" w:hAnsi="Palatino Linotype" w:cs="Calibri"/>
          <w:i/>
          <w:iCs/>
          <w:color w:val="222222"/>
          <w:szCs w:val="22"/>
        </w:rPr>
        <w:t>; y</w:t>
      </w:r>
    </w:p>
    <w:p w14:paraId="791D644D" w14:textId="77777777" w:rsidR="00531916" w:rsidRPr="00B07DB5" w:rsidRDefault="00531916" w:rsidP="00531916">
      <w:pPr>
        <w:pStyle w:val="Prrafodelista"/>
        <w:shd w:val="clear" w:color="auto" w:fill="FFFFFF"/>
        <w:spacing w:line="276" w:lineRule="auto"/>
        <w:ind w:left="851" w:right="822"/>
        <w:jc w:val="both"/>
        <w:rPr>
          <w:rFonts w:ascii="Calibri" w:hAnsi="Calibri" w:cs="Calibri"/>
          <w:color w:val="222222"/>
          <w:szCs w:val="22"/>
        </w:rPr>
      </w:pPr>
      <w:r w:rsidRPr="00B07DB5">
        <w:rPr>
          <w:rFonts w:ascii="Palatino Linotype" w:hAnsi="Palatino Linotype" w:cs="Calibri"/>
          <w:i/>
          <w:iCs/>
          <w:color w:val="222222"/>
          <w:szCs w:val="22"/>
        </w:rPr>
        <w:t>j) De libre uso: Citan la fuente de origen como único requerimiento para ser utilizados libremente.</w:t>
      </w:r>
    </w:p>
    <w:p w14:paraId="779DC9CB" w14:textId="77777777" w:rsidR="00531916" w:rsidRPr="00B07DB5" w:rsidRDefault="00531916" w:rsidP="00531916">
      <w:pPr>
        <w:pStyle w:val="Prrafodelista"/>
        <w:shd w:val="clear" w:color="auto" w:fill="FFFFFF"/>
        <w:spacing w:line="276" w:lineRule="auto"/>
        <w:ind w:left="851" w:right="822"/>
        <w:jc w:val="both"/>
        <w:rPr>
          <w:rFonts w:ascii="Palatino Linotype" w:hAnsi="Palatino Linotype" w:cs="Calibri"/>
          <w:i/>
          <w:iCs/>
          <w:color w:val="222222"/>
          <w:szCs w:val="22"/>
        </w:rPr>
      </w:pPr>
      <w:r w:rsidRPr="00B07DB5">
        <w:rPr>
          <w:rFonts w:ascii="Palatino Linotype" w:hAnsi="Palatino Linotype" w:cs="Calibri"/>
          <w:i/>
          <w:iCs/>
          <w:color w:val="222222"/>
          <w:szCs w:val="22"/>
        </w:rPr>
        <w:t>(Énfasis añadido)</w:t>
      </w:r>
    </w:p>
    <w:p w14:paraId="7B535945" w14:textId="77777777" w:rsidR="00531916" w:rsidRPr="00B07DB5" w:rsidRDefault="00531916" w:rsidP="00531916">
      <w:pPr>
        <w:pStyle w:val="Prrafodelista"/>
        <w:shd w:val="clear" w:color="auto" w:fill="FFFFFF"/>
        <w:spacing w:line="253" w:lineRule="atLeast"/>
        <w:ind w:left="360" w:right="616"/>
        <w:jc w:val="both"/>
        <w:rPr>
          <w:rFonts w:ascii="Calibri" w:hAnsi="Calibri" w:cs="Calibri"/>
          <w:color w:val="222222"/>
          <w:szCs w:val="22"/>
        </w:rPr>
      </w:pPr>
    </w:p>
    <w:p w14:paraId="479494E4" w14:textId="77777777" w:rsidR="00531916" w:rsidRPr="00B07DB5" w:rsidRDefault="00531916" w:rsidP="00531916">
      <w:pPr>
        <w:pStyle w:val="Prrafodelista"/>
        <w:shd w:val="clear" w:color="auto" w:fill="FFFFFF"/>
        <w:spacing w:line="253" w:lineRule="atLeast"/>
        <w:ind w:left="360" w:right="616"/>
        <w:jc w:val="both"/>
        <w:rPr>
          <w:rFonts w:ascii="Calibri" w:hAnsi="Calibri" w:cs="Calibri"/>
          <w:color w:val="222222"/>
          <w:szCs w:val="22"/>
        </w:rPr>
      </w:pPr>
    </w:p>
    <w:p w14:paraId="2A20CD2A" w14:textId="0D8FE149" w:rsidR="00531916" w:rsidRPr="00B07DB5" w:rsidRDefault="00531916" w:rsidP="00531916">
      <w:pPr>
        <w:pStyle w:val="Prrafodelista"/>
        <w:numPr>
          <w:ilvl w:val="0"/>
          <w:numId w:val="7"/>
        </w:numPr>
        <w:shd w:val="clear" w:color="auto" w:fill="FFFFFF"/>
        <w:spacing w:line="360" w:lineRule="auto"/>
        <w:ind w:left="0" w:firstLine="0"/>
        <w:jc w:val="both"/>
        <w:rPr>
          <w:rFonts w:ascii="Palatino Linotype" w:hAnsi="Palatino Linotype" w:cs="Calibri"/>
          <w:color w:val="222222"/>
          <w:szCs w:val="22"/>
        </w:rPr>
      </w:pPr>
      <w:r w:rsidRPr="00B07DB5">
        <w:rPr>
          <w:color w:val="222222"/>
          <w:szCs w:val="22"/>
        </w:rPr>
        <w:t>  </w:t>
      </w:r>
      <w:r w:rsidR="00226AAC" w:rsidRPr="00B07DB5">
        <w:rPr>
          <w:rFonts w:ascii="Palatino Linotype" w:hAnsi="Palatino Linotype" w:cs="Calibri"/>
          <w:color w:val="222222"/>
          <w:szCs w:val="22"/>
        </w:rPr>
        <w:t>E</w:t>
      </w:r>
      <w:r w:rsidRPr="00B07DB5">
        <w:rPr>
          <w:rFonts w:ascii="Palatino Linotype" w:hAnsi="Palatino Linotype" w:cs="Calibri"/>
          <w:color w:val="222222"/>
          <w:szCs w:val="22"/>
        </w:rPr>
        <w:t>l dispositivo legal estatal aplicable a la materia, establece en su artículo 41 que el Instituto promoverá la publicación de la información en datos abiertos y accesibles, de tal manera que este Órgano Garante se encuentra en posibilidades de ordenar al </w:t>
      </w:r>
      <w:r w:rsidRPr="00B07DB5">
        <w:rPr>
          <w:rFonts w:ascii="Palatino Linotype" w:hAnsi="Palatino Linotype" w:cs="Calibri"/>
          <w:b/>
          <w:bCs/>
          <w:color w:val="222222"/>
          <w:szCs w:val="22"/>
        </w:rPr>
        <w:t>Sujeto Obligado, en caso de tener la información en formatos abiertos </w:t>
      </w:r>
      <w:r w:rsidRPr="00B07DB5">
        <w:rPr>
          <w:rFonts w:ascii="Palatino Linotype" w:hAnsi="Palatino Linotype" w:cs="Calibri"/>
          <w:color w:val="222222"/>
          <w:szCs w:val="22"/>
        </w:rPr>
        <w:t xml:space="preserve">entregar la misma en el formato solicitado. </w:t>
      </w:r>
      <w:r w:rsidRPr="00B07DB5">
        <w:rPr>
          <w:rFonts w:ascii="Palatino Linotype" w:hAnsi="Palatino Linotype"/>
          <w:color w:val="222222"/>
          <w:szCs w:val="22"/>
        </w:rPr>
        <w:t>Por lo tanto, con la información entrega en respuesta, no se puede tener por atendido el derecho de acceso a la información del particular, pues no se atendió la solicitud en términos de los señalado en el artículo 161 de la Ley de Transparencia y Acceso a la Información Pública del Estado de México y Municipios.</w:t>
      </w:r>
    </w:p>
    <w:p w14:paraId="476B9209" w14:textId="77777777" w:rsidR="00531916" w:rsidRPr="00B07DB5" w:rsidRDefault="00531916" w:rsidP="00531916">
      <w:pPr>
        <w:pStyle w:val="Prrafodelista"/>
        <w:shd w:val="clear" w:color="auto" w:fill="FFFFFF"/>
        <w:spacing w:line="360" w:lineRule="auto"/>
        <w:ind w:left="0"/>
        <w:jc w:val="both"/>
        <w:rPr>
          <w:rFonts w:ascii="Palatino Linotype" w:hAnsi="Palatino Linotype" w:cs="Calibri"/>
          <w:color w:val="222222"/>
          <w:szCs w:val="22"/>
        </w:rPr>
      </w:pPr>
    </w:p>
    <w:p w14:paraId="51244FDC" w14:textId="6FC332F9" w:rsidR="009B3DB2" w:rsidRPr="00B07DB5" w:rsidRDefault="009B3DB2" w:rsidP="009B3DB2">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hAnsi="Palatino Linotype"/>
          <w:szCs w:val="22"/>
        </w:rPr>
        <w:lastRenderedPageBreak/>
        <w:t xml:space="preserve">Así, podemos advertir que las ligas electrónicas que se remitieren en respuesta no se encuentran en datos abiertos, es decir, que el particular tiene que transcribir la liga, lo que implica que al realizarlo pueda equivocarse y no poder acceder a la información, situación que puedo ocurrir en el presente caso, ya que el particular señaló en su inconformidad que están incompletas, es decir, que no pudo acceder a la información. </w:t>
      </w:r>
    </w:p>
    <w:p w14:paraId="2EF5F20F" w14:textId="77777777" w:rsidR="009B3DB2" w:rsidRPr="00B07DB5" w:rsidRDefault="009B3DB2" w:rsidP="009B3DB2">
      <w:pPr>
        <w:pStyle w:val="Prrafodelista"/>
        <w:spacing w:line="360" w:lineRule="auto"/>
        <w:ind w:left="0"/>
        <w:jc w:val="both"/>
        <w:rPr>
          <w:rFonts w:ascii="Palatino Linotype" w:hAnsi="Palatino Linotype"/>
          <w:szCs w:val="22"/>
        </w:rPr>
      </w:pPr>
    </w:p>
    <w:p w14:paraId="2F16B5C8" w14:textId="1A45A218" w:rsidR="00531916" w:rsidRPr="00B07DB5" w:rsidRDefault="009B3DB2" w:rsidP="009B3DB2">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eastAsia="Palatino Linotype" w:hAnsi="Palatino Linotype" w:cs="Palatino Linotype"/>
          <w:szCs w:val="22"/>
        </w:rPr>
        <w:t xml:space="preserve">Por lo tanto, con lo expuesto en líneas anteriores y con fundamento en el artículo 186, fracción III, de la Ley de Transparencia y Acceso a la Información Pública del Estado de México y Municipios, este Instituto considera procedente </w:t>
      </w:r>
      <w:r w:rsidRPr="00B07DB5">
        <w:rPr>
          <w:rFonts w:ascii="Palatino Linotype" w:eastAsia="Palatino Linotype" w:hAnsi="Palatino Linotype" w:cs="Palatino Linotype"/>
          <w:b/>
          <w:szCs w:val="22"/>
        </w:rPr>
        <w:t xml:space="preserve">REVOCAR </w:t>
      </w:r>
      <w:r w:rsidRPr="00B07DB5">
        <w:rPr>
          <w:rFonts w:ascii="Palatino Linotype" w:eastAsia="Palatino Linotype" w:hAnsi="Palatino Linotype" w:cs="Palatino Linotype"/>
          <w:szCs w:val="22"/>
        </w:rPr>
        <w:t xml:space="preserve">la respuesta otorgada por el Sujeto Obligado, y determina que es dable </w:t>
      </w:r>
      <w:r w:rsidRPr="00B07DB5">
        <w:rPr>
          <w:rFonts w:ascii="Palatino Linotype" w:eastAsia="Palatino Linotype" w:hAnsi="Palatino Linotype" w:cs="Palatino Linotype"/>
          <w:b/>
          <w:szCs w:val="22"/>
        </w:rPr>
        <w:t>ORDENAR</w:t>
      </w:r>
      <w:r w:rsidRPr="00B07DB5">
        <w:rPr>
          <w:rFonts w:ascii="Palatino Linotype" w:eastAsia="Palatino Linotype" w:hAnsi="Palatino Linotype" w:cs="Palatino Linotype"/>
          <w:szCs w:val="22"/>
        </w:rPr>
        <w:t>, de ser procedente en versión pública, la siguiente información:</w:t>
      </w:r>
    </w:p>
    <w:p w14:paraId="2E04DA81" w14:textId="77777777" w:rsidR="004F1735" w:rsidRPr="00B07DB5" w:rsidRDefault="004F1735" w:rsidP="004F1735">
      <w:pPr>
        <w:pStyle w:val="Prrafodelista"/>
        <w:rPr>
          <w:rFonts w:ascii="Palatino Linotype" w:hAnsi="Palatino Linotype"/>
          <w:szCs w:val="22"/>
        </w:rPr>
      </w:pPr>
    </w:p>
    <w:p w14:paraId="5499DECA" w14:textId="140381A9" w:rsidR="004F1735" w:rsidRPr="00B07DB5" w:rsidRDefault="004F1735" w:rsidP="00C22174">
      <w:pPr>
        <w:pStyle w:val="Prrafodelista"/>
        <w:numPr>
          <w:ilvl w:val="0"/>
          <w:numId w:val="17"/>
        </w:numPr>
        <w:spacing w:line="360" w:lineRule="auto"/>
        <w:jc w:val="both"/>
        <w:rPr>
          <w:rFonts w:ascii="Palatino Linotype" w:hAnsi="Palatino Linotype"/>
          <w:b/>
          <w:szCs w:val="22"/>
        </w:rPr>
      </w:pPr>
      <w:r w:rsidRPr="00B07DB5">
        <w:rPr>
          <w:rFonts w:ascii="Palatino Linotype" w:hAnsi="Palatino Linotype"/>
          <w:b/>
          <w:szCs w:val="22"/>
        </w:rPr>
        <w:t>Contrato de arrendamiento y/o adquisición en donde se advierta toda la información referente al procedimiento, del periodo comprendido del primero de enero al treinta y uno de d</w:t>
      </w:r>
      <w:r w:rsidR="00F1048D" w:rsidRPr="00B07DB5">
        <w:rPr>
          <w:rFonts w:ascii="Palatino Linotype" w:hAnsi="Palatino Linotype"/>
          <w:b/>
          <w:szCs w:val="22"/>
        </w:rPr>
        <w:t>iciembre de dos mil veintidós</w:t>
      </w:r>
      <w:r w:rsidRPr="00B07DB5">
        <w:rPr>
          <w:rFonts w:ascii="Palatino Linotype" w:hAnsi="Palatino Linotype"/>
          <w:b/>
          <w:szCs w:val="22"/>
        </w:rPr>
        <w:t xml:space="preserve">. </w:t>
      </w:r>
    </w:p>
    <w:p w14:paraId="365323BF" w14:textId="77777777" w:rsidR="009B3DB2" w:rsidRPr="00B07DB5" w:rsidRDefault="009B3DB2" w:rsidP="009B3DB2">
      <w:pPr>
        <w:pStyle w:val="Prrafodelista"/>
        <w:spacing w:line="360" w:lineRule="auto"/>
        <w:ind w:left="0"/>
        <w:jc w:val="both"/>
        <w:rPr>
          <w:rFonts w:ascii="Palatino Linotype" w:hAnsi="Palatino Linotype"/>
          <w:szCs w:val="22"/>
        </w:rPr>
      </w:pPr>
    </w:p>
    <w:p w14:paraId="4D58B1D2" w14:textId="0FDCA5D2" w:rsidR="00C22174" w:rsidRPr="00B07DB5" w:rsidRDefault="00F1048D" w:rsidP="00C22174">
      <w:pPr>
        <w:pStyle w:val="Prrafodelista"/>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r w:rsidRPr="00B07DB5">
        <w:rPr>
          <w:rFonts w:ascii="Palatino Linotype" w:eastAsia="Palatino Linotype" w:hAnsi="Palatino Linotype" w:cs="Palatino Linotype"/>
          <w:b/>
          <w:color w:val="000000"/>
          <w:szCs w:val="22"/>
        </w:rPr>
        <w:t>Del recurso de revisión 01926</w:t>
      </w:r>
      <w:r w:rsidR="00C22174" w:rsidRPr="00B07DB5">
        <w:rPr>
          <w:rFonts w:ascii="Palatino Linotype" w:eastAsia="Palatino Linotype" w:hAnsi="Palatino Linotype" w:cs="Palatino Linotype"/>
          <w:b/>
          <w:color w:val="000000"/>
          <w:szCs w:val="22"/>
        </w:rPr>
        <w:t>/INFOEM/IP/RR/2024.</w:t>
      </w:r>
    </w:p>
    <w:p w14:paraId="1452F803" w14:textId="77777777" w:rsidR="00C22174" w:rsidRPr="00B07DB5" w:rsidRDefault="00C22174" w:rsidP="00C22174">
      <w:pPr>
        <w:pStyle w:val="Prrafodelista"/>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p>
    <w:p w14:paraId="4E0157AB" w14:textId="13DD23C4" w:rsidR="00C22174" w:rsidRPr="00B07DB5" w:rsidRDefault="00C22174" w:rsidP="00C22174">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hAnsi="Palatino Linotype"/>
          <w:szCs w:val="22"/>
        </w:rPr>
        <w:t xml:space="preserve">En el presente recurso de revisión, el Recurrente solicitó las facturas respecto de la adquisición y/o arrendamiento de vehículos del año 2022. </w:t>
      </w:r>
    </w:p>
    <w:p w14:paraId="25B1CAA8" w14:textId="77777777" w:rsidR="00C22174" w:rsidRPr="00B07DB5" w:rsidRDefault="00C22174" w:rsidP="00C22174">
      <w:pPr>
        <w:pStyle w:val="Prrafodelista"/>
        <w:spacing w:line="360" w:lineRule="auto"/>
        <w:ind w:left="0"/>
        <w:jc w:val="both"/>
        <w:rPr>
          <w:rFonts w:ascii="Palatino Linotype" w:hAnsi="Palatino Linotype"/>
          <w:szCs w:val="22"/>
        </w:rPr>
      </w:pPr>
    </w:p>
    <w:p w14:paraId="248D0707" w14:textId="6849CDDF" w:rsidR="00C22174" w:rsidRPr="00B07DB5" w:rsidRDefault="00C22174" w:rsidP="00C22174">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hAnsi="Palatino Linotype"/>
          <w:szCs w:val="22"/>
        </w:rPr>
        <w:lastRenderedPageBreak/>
        <w:t xml:space="preserve">En respuesta, el Sujeto Obligado señaló que la información solicitada consta de 8483 fojas, por lo que propuso el cambio de modalidad a consulta directa. </w:t>
      </w:r>
    </w:p>
    <w:p w14:paraId="726BCD5C" w14:textId="77777777" w:rsidR="00C22174" w:rsidRPr="00B07DB5" w:rsidRDefault="00C22174" w:rsidP="00C22174">
      <w:pPr>
        <w:pStyle w:val="Prrafodelista"/>
        <w:spacing w:line="360" w:lineRule="auto"/>
        <w:ind w:left="0"/>
        <w:jc w:val="both"/>
        <w:rPr>
          <w:rFonts w:ascii="Palatino Linotype" w:hAnsi="Palatino Linotype"/>
          <w:szCs w:val="22"/>
        </w:rPr>
      </w:pPr>
    </w:p>
    <w:p w14:paraId="3D24C9AF" w14:textId="77777777" w:rsidR="00C22174" w:rsidRPr="00B07DB5" w:rsidRDefault="00C22174" w:rsidP="00C22174">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hAnsi="Palatino Linotype"/>
          <w:szCs w:val="22"/>
          <w:lang w:val="es-ES"/>
        </w:rPr>
        <w:t>Ahora bien, la Ley de Transparencia y Acceso a la Información Pública del Estado de México y Municipios establece en los artículos 155 fracción V, 158 y 164 lo siguiente:</w:t>
      </w:r>
    </w:p>
    <w:p w14:paraId="475A03A8" w14:textId="77777777" w:rsidR="00C22174" w:rsidRPr="00B07DB5" w:rsidRDefault="00C22174" w:rsidP="00C22174">
      <w:pPr>
        <w:pStyle w:val="Prrafodelista"/>
        <w:tabs>
          <w:tab w:val="left" w:pos="851"/>
        </w:tabs>
        <w:spacing w:before="240" w:after="240" w:line="360" w:lineRule="auto"/>
        <w:ind w:right="49"/>
        <w:jc w:val="both"/>
        <w:rPr>
          <w:rFonts w:ascii="Palatino Linotype" w:hAnsi="Palatino Linotype"/>
          <w:szCs w:val="22"/>
          <w:lang w:val="es-ES"/>
        </w:rPr>
      </w:pPr>
    </w:p>
    <w:p w14:paraId="634B3000"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lang w:val="es-ES"/>
        </w:rPr>
      </w:pPr>
      <w:r w:rsidRPr="00B07DB5">
        <w:rPr>
          <w:rFonts w:ascii="Palatino Linotype" w:hAnsi="Palatino Linotype"/>
          <w:i/>
          <w:iCs/>
          <w:szCs w:val="22"/>
          <w:lang w:val="es-ES"/>
        </w:rPr>
        <w:t>Artículo 155. Para presentar una solicitud por escrito, no se podrán exigir mayores requisitos que los siguientes:</w:t>
      </w:r>
    </w:p>
    <w:p w14:paraId="567D6663"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lang w:val="es-ES"/>
        </w:rPr>
      </w:pPr>
      <w:r w:rsidRPr="00B07DB5">
        <w:rPr>
          <w:rFonts w:ascii="Palatino Linotype" w:hAnsi="Palatino Linotype"/>
          <w:i/>
          <w:iCs/>
          <w:szCs w:val="22"/>
          <w:lang w:val="es-ES"/>
        </w:rPr>
        <w:t>I. a IV. …</w:t>
      </w:r>
    </w:p>
    <w:p w14:paraId="23CDBD82"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lang w:val="es-ES"/>
        </w:rPr>
      </w:pPr>
      <w:r w:rsidRPr="00B07DB5">
        <w:rPr>
          <w:rFonts w:ascii="Palatino Linotype" w:hAnsi="Palatino Linotype"/>
          <w:b/>
          <w:i/>
          <w:iCs/>
          <w:szCs w:val="22"/>
          <w:lang w:val="es-ES"/>
        </w:rPr>
        <w:t>V. La modalidad en la que prefiere se otorgue el acceso a la información</w:t>
      </w:r>
      <w:r w:rsidRPr="00B07DB5">
        <w:rPr>
          <w:rFonts w:ascii="Palatino Linotype" w:hAnsi="Palatino Linotype"/>
          <w:i/>
          <w:iCs/>
          <w:szCs w:val="22"/>
          <w:lang w:val="es-ES"/>
        </w:rPr>
        <w:t>, la cual podrá ser verbal, siempre y cuando sea para fines de orientación, mediante consulta directa, mediante la expedición de copias simples o certificadas o la reproducción en cualquier otro medio, incluidos los electrónicos</w:t>
      </w:r>
    </w:p>
    <w:p w14:paraId="26EBDA07"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lang w:val="es-ES"/>
        </w:rPr>
      </w:pPr>
      <w:r w:rsidRPr="00B07DB5">
        <w:rPr>
          <w:rFonts w:ascii="Palatino Linotype" w:hAnsi="Palatino Linotype"/>
          <w:i/>
          <w:iCs/>
          <w:szCs w:val="22"/>
          <w:lang w:val="es-ES"/>
        </w:rPr>
        <w:t>…</w:t>
      </w:r>
    </w:p>
    <w:p w14:paraId="4118020E"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lang w:val="es-ES"/>
        </w:rPr>
      </w:pPr>
    </w:p>
    <w:p w14:paraId="51139FD0"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rPr>
      </w:pPr>
      <w:r w:rsidRPr="00B07DB5">
        <w:rPr>
          <w:rFonts w:ascii="Palatino Linotype" w:hAnsi="Palatino Linotype"/>
          <w:i/>
          <w:iCs/>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78E6C866"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lang w:val="es-ES"/>
        </w:rPr>
      </w:pPr>
      <w:r w:rsidRPr="00B07DB5">
        <w:rPr>
          <w:rFonts w:ascii="Palatino Linotype" w:hAnsi="Palatino Linotype"/>
          <w:i/>
          <w:iCs/>
          <w:szCs w:val="22"/>
        </w:rPr>
        <w:lastRenderedPageBreak/>
        <w:t>En todo caso, se facilitará su copia simple o certificada, así como su reproducción por cualquier medio disponible en las instalaciones del sujeto obligado o que, en su caso, aporte el solicitante</w:t>
      </w:r>
    </w:p>
    <w:p w14:paraId="48A2E917"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lang w:val="es-ES"/>
        </w:rPr>
      </w:pPr>
    </w:p>
    <w:p w14:paraId="2CD4F0E5" w14:textId="77777777" w:rsidR="00C22174" w:rsidRPr="00B07DB5" w:rsidRDefault="00C22174" w:rsidP="00C22174">
      <w:pPr>
        <w:pStyle w:val="Prrafodelista"/>
        <w:tabs>
          <w:tab w:val="left" w:pos="851"/>
        </w:tabs>
        <w:spacing w:before="240" w:after="240" w:line="360" w:lineRule="auto"/>
        <w:ind w:left="851" w:right="822"/>
        <w:jc w:val="both"/>
        <w:rPr>
          <w:rFonts w:ascii="Palatino Linotype" w:hAnsi="Palatino Linotype"/>
          <w:i/>
          <w:iCs/>
          <w:szCs w:val="22"/>
          <w:lang w:val="es-ES"/>
        </w:rPr>
      </w:pPr>
      <w:r w:rsidRPr="00B07DB5">
        <w:rPr>
          <w:rFonts w:ascii="Palatino Linotype" w:hAnsi="Palatino Linotype"/>
          <w:i/>
          <w:iCs/>
          <w:szCs w:val="22"/>
          <w:lang w:val="es-ES"/>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002A5D5C" w14:textId="77777777" w:rsidR="00C22174" w:rsidRPr="00B07DB5" w:rsidRDefault="00C22174" w:rsidP="00C22174">
      <w:pPr>
        <w:pStyle w:val="Prrafodelista"/>
        <w:tabs>
          <w:tab w:val="left" w:pos="851"/>
        </w:tabs>
        <w:spacing w:before="240" w:after="240" w:line="360" w:lineRule="auto"/>
        <w:ind w:left="0" w:right="49"/>
        <w:jc w:val="both"/>
        <w:rPr>
          <w:rFonts w:ascii="Palatino Linotype" w:hAnsi="Palatino Linotype"/>
          <w:szCs w:val="22"/>
          <w:lang w:val="es-ES"/>
        </w:rPr>
      </w:pPr>
    </w:p>
    <w:p w14:paraId="744C2F91" w14:textId="7C5A1F3E" w:rsidR="00C22174" w:rsidRPr="00B07DB5" w:rsidRDefault="00C22174" w:rsidP="00C22174">
      <w:pPr>
        <w:pStyle w:val="Prrafodelista"/>
        <w:numPr>
          <w:ilvl w:val="0"/>
          <w:numId w:val="7"/>
        </w:numPr>
        <w:tabs>
          <w:tab w:val="left" w:pos="0"/>
        </w:tabs>
        <w:spacing w:before="240" w:after="240" w:line="360" w:lineRule="auto"/>
        <w:ind w:left="0" w:right="49" w:firstLine="0"/>
        <w:jc w:val="both"/>
        <w:rPr>
          <w:rFonts w:ascii="Palatino Linotype" w:hAnsi="Palatino Linotype"/>
          <w:szCs w:val="22"/>
          <w:lang w:val="es-ES"/>
        </w:rPr>
      </w:pPr>
      <w:r w:rsidRPr="00B07DB5">
        <w:rPr>
          <w:rFonts w:ascii="Palatino Linotype" w:hAnsi="Palatino Linotype"/>
          <w:szCs w:val="22"/>
          <w:lang w:val="es-ES"/>
        </w:rPr>
        <w:t xml:space="preserve">La normatividad en materia establece que se privilegiará la modalidad de entrega elegida por el Recurrente y será excepcional un cambio de modalidad cuando la información </w:t>
      </w:r>
      <w:r w:rsidRPr="00B07DB5">
        <w:rPr>
          <w:rFonts w:ascii="Palatino Linotype" w:hAnsi="Palatino Linotype"/>
          <w:szCs w:val="22"/>
        </w:rPr>
        <w:t>sobrepase las capacidades técnicas administrativas y humanas, dicho cambio será debidamente fundado y motivado.</w:t>
      </w:r>
    </w:p>
    <w:p w14:paraId="29C9C0C5" w14:textId="77777777" w:rsidR="00C22174" w:rsidRPr="00B07DB5" w:rsidRDefault="00C22174" w:rsidP="00C22174">
      <w:pPr>
        <w:pStyle w:val="Prrafodelista"/>
        <w:tabs>
          <w:tab w:val="left" w:pos="0"/>
        </w:tabs>
        <w:spacing w:before="240" w:after="240" w:line="360" w:lineRule="auto"/>
        <w:ind w:left="0" w:right="49"/>
        <w:jc w:val="both"/>
        <w:rPr>
          <w:rFonts w:ascii="Palatino Linotype" w:hAnsi="Palatino Linotype"/>
          <w:szCs w:val="22"/>
          <w:lang w:val="es-ES"/>
        </w:rPr>
      </w:pPr>
    </w:p>
    <w:p w14:paraId="3BF5076E" w14:textId="77777777" w:rsidR="00C22174" w:rsidRPr="00B07DB5" w:rsidRDefault="00C22174" w:rsidP="00C22174">
      <w:pPr>
        <w:pStyle w:val="Prrafodelista"/>
        <w:numPr>
          <w:ilvl w:val="0"/>
          <w:numId w:val="7"/>
        </w:numPr>
        <w:tabs>
          <w:tab w:val="left" w:pos="0"/>
        </w:tabs>
        <w:spacing w:before="240" w:after="240" w:line="360" w:lineRule="auto"/>
        <w:ind w:left="0" w:right="49" w:firstLine="0"/>
        <w:jc w:val="both"/>
        <w:rPr>
          <w:rFonts w:ascii="Palatino Linotype" w:hAnsi="Palatino Linotype"/>
          <w:szCs w:val="22"/>
          <w:lang w:val="es-ES"/>
        </w:rPr>
      </w:pPr>
      <w:r w:rsidRPr="00B07DB5">
        <w:rPr>
          <w:rFonts w:ascii="Palatino Linotype" w:hAnsi="Palatino Linotype"/>
          <w:iCs/>
          <w:szCs w:val="22"/>
          <w:lang w:val="es-ES"/>
        </w:rPr>
        <w:t>El Sujeto Obligado manifestó que la información se encuentra disponible para su consulta en sus oficinas, lo que a todas luces se trata de un cambio de modalidad a consulta directa.</w:t>
      </w:r>
      <w:r w:rsidRPr="00B07DB5">
        <w:rPr>
          <w:rFonts w:ascii="Palatino Linotype" w:hAnsi="Palatino Linotype"/>
          <w:szCs w:val="22"/>
          <w:lang w:val="es-ES"/>
        </w:rPr>
        <w:t xml:space="preserve"> Es necesario precisar que la Ley en la materia establece que, </w:t>
      </w:r>
      <w:r w:rsidRPr="00B07DB5">
        <w:rPr>
          <w:rFonts w:ascii="Palatino Linotype" w:hAnsi="Palatino Linotype"/>
          <w:i/>
          <w:szCs w:val="22"/>
          <w:lang w:val="es-ES"/>
        </w:rPr>
        <w:t xml:space="preserve">de manera excepcional, cuando de forma fundada y motivada así lo determine el sujeto obligado, en aquellos </w:t>
      </w:r>
      <w:r w:rsidRPr="00B07DB5">
        <w:rPr>
          <w:rFonts w:ascii="Palatino Linotype" w:hAnsi="Palatino Linotype"/>
          <w:i/>
          <w:szCs w:val="22"/>
        </w:rPr>
        <w:t xml:space="preserve">casos en que la información solicitada que ya se encuentre en su posesión implique análisis, estudio o procesamiento de documentos cuya entrega o reproducción </w:t>
      </w:r>
      <w:r w:rsidRPr="00B07DB5">
        <w:rPr>
          <w:rFonts w:ascii="Palatino Linotype" w:hAnsi="Palatino Linotype"/>
          <w:b/>
          <w:i/>
          <w:szCs w:val="22"/>
        </w:rPr>
        <w:t>sobrepase las capacidades técnicas administrativas y humanas</w:t>
      </w:r>
      <w:r w:rsidRPr="00B07DB5">
        <w:rPr>
          <w:rFonts w:ascii="Palatino Linotype" w:hAnsi="Palatino Linotype"/>
          <w:i/>
          <w:szCs w:val="22"/>
        </w:rPr>
        <w:t xml:space="preserve"> del sujeto obligado para cumplir con la solicitud, en los plazos establecidos para dichos </w:t>
      </w:r>
      <w:r w:rsidRPr="00B07DB5">
        <w:rPr>
          <w:rFonts w:ascii="Palatino Linotype" w:hAnsi="Palatino Linotype"/>
          <w:i/>
          <w:szCs w:val="22"/>
        </w:rPr>
        <w:lastRenderedPageBreak/>
        <w:t>efectos, se podrá poner a disposición del solicitante los documentos en consulta directa, salvo la información clasificada.</w:t>
      </w:r>
    </w:p>
    <w:p w14:paraId="422AD3D6" w14:textId="77777777" w:rsidR="00C22174" w:rsidRPr="00B07DB5" w:rsidRDefault="00C22174" w:rsidP="00C22174">
      <w:pPr>
        <w:pStyle w:val="Prrafodelista"/>
        <w:tabs>
          <w:tab w:val="left" w:pos="0"/>
        </w:tabs>
        <w:ind w:left="0"/>
        <w:rPr>
          <w:rFonts w:ascii="Palatino Linotype" w:hAnsi="Palatino Linotype"/>
          <w:iCs/>
          <w:szCs w:val="22"/>
          <w:lang w:val="es-ES"/>
        </w:rPr>
      </w:pPr>
    </w:p>
    <w:p w14:paraId="000DA086" w14:textId="77777777" w:rsidR="00C22174" w:rsidRPr="00B07DB5" w:rsidRDefault="00C22174" w:rsidP="00C22174">
      <w:pPr>
        <w:pStyle w:val="Prrafodelista"/>
        <w:numPr>
          <w:ilvl w:val="0"/>
          <w:numId w:val="7"/>
        </w:numPr>
        <w:tabs>
          <w:tab w:val="left" w:pos="0"/>
          <w:tab w:val="left" w:pos="426"/>
        </w:tabs>
        <w:spacing w:line="360" w:lineRule="auto"/>
        <w:ind w:left="0" w:right="51" w:firstLine="0"/>
        <w:jc w:val="both"/>
        <w:rPr>
          <w:rFonts w:ascii="Palatino Linotype" w:hAnsi="Palatino Linotype"/>
          <w:szCs w:val="22"/>
          <w:lang w:val="es-ES"/>
        </w:rPr>
      </w:pPr>
      <w:r w:rsidRPr="00B07DB5">
        <w:rPr>
          <w:rFonts w:ascii="Palatino Linotype" w:hAnsi="Palatino Linotype"/>
          <w:szCs w:val="22"/>
          <w:lang w:val="es-ES"/>
        </w:rPr>
        <w:t xml:space="preserve"> Referente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Pr="00B07DB5">
        <w:rPr>
          <w:rFonts w:ascii="Palatino Linotype" w:hAnsi="Palatino Linotype"/>
          <w:b/>
          <w:bCs/>
          <w:szCs w:val="22"/>
          <w:lang w:val="es-ES"/>
        </w:rPr>
        <w:t>eficiencia organizacional para efectuar funciones esenciales</w:t>
      </w:r>
      <w:r w:rsidRPr="00B07DB5">
        <w:rPr>
          <w:rFonts w:ascii="Palatino Linotype" w:hAnsi="Palatino Linotype"/>
          <w:szCs w:val="22"/>
          <w:lang w:val="es-ES"/>
        </w:rPr>
        <w:t>.</w:t>
      </w:r>
    </w:p>
    <w:p w14:paraId="25D3D7C0" w14:textId="77777777" w:rsidR="00C22174" w:rsidRPr="00B07DB5" w:rsidRDefault="00C22174" w:rsidP="00C22174">
      <w:pPr>
        <w:pStyle w:val="Prrafodelista"/>
        <w:tabs>
          <w:tab w:val="left" w:pos="0"/>
          <w:tab w:val="left" w:pos="426"/>
        </w:tabs>
        <w:spacing w:line="360" w:lineRule="auto"/>
        <w:ind w:left="0" w:right="51"/>
        <w:jc w:val="both"/>
        <w:rPr>
          <w:rFonts w:ascii="Palatino Linotype" w:hAnsi="Palatino Linotype"/>
          <w:szCs w:val="22"/>
          <w:lang w:val="es-ES"/>
        </w:rPr>
      </w:pPr>
    </w:p>
    <w:p w14:paraId="4B089487" w14:textId="77777777" w:rsidR="00C22174" w:rsidRPr="00B07DB5" w:rsidRDefault="00C22174" w:rsidP="00C22174">
      <w:pPr>
        <w:pStyle w:val="Prrafodelista"/>
        <w:numPr>
          <w:ilvl w:val="0"/>
          <w:numId w:val="7"/>
        </w:numPr>
        <w:tabs>
          <w:tab w:val="left" w:pos="0"/>
          <w:tab w:val="left" w:pos="426"/>
        </w:tabs>
        <w:spacing w:line="360" w:lineRule="auto"/>
        <w:ind w:left="0" w:right="51" w:firstLine="0"/>
        <w:jc w:val="both"/>
        <w:rPr>
          <w:rFonts w:ascii="Palatino Linotype" w:hAnsi="Palatino Linotype"/>
          <w:szCs w:val="22"/>
          <w:lang w:val="es-ES"/>
        </w:rPr>
      </w:pPr>
      <w:r w:rsidRPr="00B07DB5">
        <w:rPr>
          <w:rFonts w:ascii="Palatino Linotype" w:hAnsi="Palatino Linotype"/>
          <w:szCs w:val="22"/>
          <w:lang w:val="es-ES"/>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2336D3DD" w14:textId="77777777" w:rsidR="00C22174" w:rsidRPr="00B07DB5" w:rsidRDefault="00C22174" w:rsidP="00C22174">
      <w:pPr>
        <w:pStyle w:val="Prrafodelista"/>
        <w:rPr>
          <w:rFonts w:ascii="Palatino Linotype" w:hAnsi="Palatino Linotype"/>
          <w:szCs w:val="22"/>
          <w:lang w:val="es-ES"/>
        </w:rPr>
      </w:pPr>
    </w:p>
    <w:p w14:paraId="096A9071" w14:textId="77777777" w:rsidR="00C22174" w:rsidRPr="00B07DB5" w:rsidRDefault="00C22174" w:rsidP="00C22174">
      <w:pPr>
        <w:pStyle w:val="Prrafodelista"/>
        <w:numPr>
          <w:ilvl w:val="0"/>
          <w:numId w:val="7"/>
        </w:numPr>
        <w:tabs>
          <w:tab w:val="left" w:pos="0"/>
          <w:tab w:val="left" w:pos="426"/>
        </w:tabs>
        <w:spacing w:line="360" w:lineRule="auto"/>
        <w:ind w:left="0" w:right="51" w:firstLine="0"/>
        <w:jc w:val="both"/>
        <w:rPr>
          <w:rFonts w:ascii="Palatino Linotype" w:hAnsi="Palatino Linotype"/>
          <w:szCs w:val="22"/>
          <w:lang w:val="es-ES"/>
        </w:rPr>
      </w:pPr>
      <w:r w:rsidRPr="00B07DB5">
        <w:rPr>
          <w:rFonts w:ascii="Palatino Linotype" w:hAnsi="Palatino Linotype"/>
          <w:szCs w:val="22"/>
          <w:lang w:val="es-ES"/>
        </w:rPr>
        <w:t xml:space="preserve">Desde una perspectiva institucional, la </w:t>
      </w:r>
      <w:r w:rsidRPr="00B07DB5">
        <w:rPr>
          <w:rFonts w:ascii="Palatino Linotype" w:hAnsi="Palatino Linotype"/>
          <w:b/>
          <w:bCs/>
          <w:szCs w:val="22"/>
          <w:lang w:val="es-ES"/>
        </w:rPr>
        <w:t>capacidad administrativa</w:t>
      </w:r>
      <w:r w:rsidRPr="00B07DB5">
        <w:rPr>
          <w:rFonts w:ascii="Palatino Linotype" w:hAnsi="Palatino Linotype"/>
          <w:szCs w:val="22"/>
          <w:lang w:val="es-ES"/>
        </w:rPr>
        <w:t xml:space="preserve"> es entendida como “</w:t>
      </w:r>
      <w:r w:rsidRPr="00B07DB5">
        <w:rPr>
          <w:rFonts w:ascii="Palatino Linotype" w:hAnsi="Palatino Linotype"/>
          <w:i/>
          <w:iCs/>
          <w:szCs w:val="22"/>
          <w:lang w:val="es-ES"/>
        </w:rPr>
        <w:t xml:space="preserve">las habilidades técnico-burocráticas del aparato estatal requeridas para alcanzar sus objetos. En este componente se ubican el nivel micro y meso de la Capacidad Institucional. El </w:t>
      </w:r>
      <w:r w:rsidRPr="00B07DB5">
        <w:rPr>
          <w:rFonts w:ascii="Palatino Linotype" w:hAnsi="Palatino Linotype"/>
          <w:b/>
          <w:bCs/>
          <w:i/>
          <w:iCs/>
          <w:szCs w:val="22"/>
          <w:lang w:val="es-ES"/>
        </w:rPr>
        <w:t>primero</w:t>
      </w:r>
      <w:r w:rsidRPr="00B07DB5">
        <w:rPr>
          <w:rFonts w:ascii="Palatino Linotype" w:hAnsi="Palatino Linotype"/>
          <w:i/>
          <w:iCs/>
          <w:szCs w:val="22"/>
          <w:lang w:val="es-ES"/>
        </w:rPr>
        <w:t xml:space="preserve"> hace alusión al individuo, al </w:t>
      </w:r>
      <w:r w:rsidRPr="00B07DB5">
        <w:rPr>
          <w:rFonts w:ascii="Palatino Linotype" w:hAnsi="Palatino Linotype"/>
          <w:b/>
          <w:bCs/>
          <w:i/>
          <w:iCs/>
          <w:szCs w:val="22"/>
          <w:lang w:val="es-ES"/>
        </w:rPr>
        <w:t>recurso humano</w:t>
      </w:r>
      <w:r w:rsidRPr="00B07DB5">
        <w:rPr>
          <w:rFonts w:ascii="Palatino Linotype" w:hAnsi="Palatino Linotype"/>
          <w:i/>
          <w:iCs/>
          <w:szCs w:val="22"/>
          <w:lang w:val="es-ES"/>
        </w:rPr>
        <w:t xml:space="preserve">. En el segundo nivel, se ubica la </w:t>
      </w:r>
      <w:r w:rsidRPr="00B07DB5">
        <w:rPr>
          <w:rFonts w:ascii="Palatino Linotype" w:hAnsi="Palatino Linotype"/>
          <w:b/>
          <w:bCs/>
          <w:i/>
          <w:iCs/>
          <w:szCs w:val="22"/>
          <w:lang w:val="es-ES"/>
        </w:rPr>
        <w:t>capacidad de gestión</w:t>
      </w:r>
      <w:r w:rsidRPr="00B07DB5">
        <w:rPr>
          <w:rFonts w:ascii="Palatino Linotype" w:hAnsi="Palatino Linotype"/>
          <w:i/>
          <w:iCs/>
          <w:szCs w:val="22"/>
          <w:lang w:val="es-ES"/>
        </w:rPr>
        <w:t>, el cual se centra en el fortalecimiento organizacional como área de intervención para construir capacidad; cultura organizacional, sistemas de comunicación u organización</w:t>
      </w:r>
      <w:proofErr w:type="gramStart"/>
      <w:r w:rsidRPr="00B07DB5">
        <w:rPr>
          <w:rFonts w:ascii="Palatino Linotype" w:hAnsi="Palatino Linotype"/>
          <w:szCs w:val="22"/>
          <w:lang w:val="es-ES"/>
        </w:rPr>
        <w:t>”</w:t>
      </w:r>
      <w:r w:rsidRPr="00B07DB5">
        <w:rPr>
          <w:rFonts w:ascii="Palatino Linotype" w:eastAsia="MS Mincho" w:hAnsi="Palatino Linotype" w:cs="Arial"/>
          <w:i/>
          <w:szCs w:val="22"/>
          <w:vertAlign w:val="superscript"/>
        </w:rPr>
        <w:t xml:space="preserve"> </w:t>
      </w:r>
      <w:proofErr w:type="gramEnd"/>
      <w:r w:rsidRPr="00B07DB5">
        <w:rPr>
          <w:rFonts w:eastAsia="MS Mincho" w:cs="Arial"/>
          <w:szCs w:val="22"/>
          <w:vertAlign w:val="superscript"/>
        </w:rPr>
        <w:footnoteReference w:id="1"/>
      </w:r>
      <w:r w:rsidRPr="00B07DB5">
        <w:rPr>
          <w:rFonts w:ascii="Palatino Linotype" w:hAnsi="Palatino Linotype"/>
          <w:szCs w:val="22"/>
          <w:lang w:val="es-ES"/>
        </w:rPr>
        <w:t xml:space="preserve">. </w:t>
      </w:r>
    </w:p>
    <w:p w14:paraId="5833F9A5" w14:textId="77777777" w:rsidR="00C22174" w:rsidRPr="00B07DB5" w:rsidRDefault="00C22174" w:rsidP="00C22174">
      <w:pPr>
        <w:pStyle w:val="Prrafodelista"/>
        <w:rPr>
          <w:rFonts w:ascii="Palatino Linotype" w:hAnsi="Palatino Linotype"/>
          <w:szCs w:val="22"/>
          <w:lang w:val="es-ES"/>
        </w:rPr>
      </w:pPr>
    </w:p>
    <w:p w14:paraId="5CFD0A6D" w14:textId="77777777" w:rsidR="00C22174" w:rsidRPr="00B07DB5" w:rsidRDefault="00C22174" w:rsidP="00C22174">
      <w:pPr>
        <w:pStyle w:val="Prrafodelista"/>
        <w:numPr>
          <w:ilvl w:val="0"/>
          <w:numId w:val="7"/>
        </w:numPr>
        <w:tabs>
          <w:tab w:val="left" w:pos="0"/>
          <w:tab w:val="left" w:pos="426"/>
        </w:tabs>
        <w:spacing w:line="360" w:lineRule="auto"/>
        <w:ind w:left="0" w:right="51" w:firstLine="0"/>
        <w:jc w:val="both"/>
        <w:rPr>
          <w:rFonts w:ascii="Palatino Linotype" w:hAnsi="Palatino Linotype"/>
          <w:szCs w:val="22"/>
          <w:lang w:val="es-ES"/>
        </w:rPr>
      </w:pPr>
      <w:r w:rsidRPr="00B07DB5">
        <w:rPr>
          <w:rFonts w:ascii="Palatino Linotype" w:hAnsi="Palatino Linotype"/>
          <w:szCs w:val="22"/>
          <w:lang w:val="es-ES"/>
        </w:rPr>
        <w:t xml:space="preserve">Hasta aquí, se tiene que la capacidad administrativa señala los recursos humanos y organizacionales, donde los organizacionales, además de englobar recursos humanos, </w:t>
      </w:r>
      <w:r w:rsidRPr="00B07DB5">
        <w:rPr>
          <w:rFonts w:ascii="Palatino Linotype" w:hAnsi="Palatino Linotype"/>
          <w:szCs w:val="22"/>
          <w:lang w:val="es-ES"/>
        </w:rPr>
        <w:lastRenderedPageBreak/>
        <w:t xml:space="preserve">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7285EF7B" w14:textId="77777777" w:rsidR="00C22174" w:rsidRPr="00B07DB5" w:rsidRDefault="00C22174" w:rsidP="00C22174">
      <w:pPr>
        <w:pStyle w:val="Prrafodelista"/>
        <w:rPr>
          <w:rFonts w:ascii="Palatino Linotype" w:hAnsi="Palatino Linotype"/>
          <w:szCs w:val="22"/>
          <w:lang w:val="es-ES"/>
        </w:rPr>
      </w:pPr>
    </w:p>
    <w:p w14:paraId="17413381" w14:textId="77777777" w:rsidR="00C22174" w:rsidRPr="00B07DB5" w:rsidRDefault="00C22174" w:rsidP="00C22174">
      <w:pPr>
        <w:pStyle w:val="Prrafodelista"/>
        <w:numPr>
          <w:ilvl w:val="0"/>
          <w:numId w:val="7"/>
        </w:numPr>
        <w:tabs>
          <w:tab w:val="left" w:pos="0"/>
          <w:tab w:val="left" w:pos="426"/>
        </w:tabs>
        <w:spacing w:line="360" w:lineRule="auto"/>
        <w:ind w:left="0" w:right="51" w:firstLine="0"/>
        <w:jc w:val="both"/>
        <w:rPr>
          <w:rFonts w:ascii="Palatino Linotype" w:hAnsi="Palatino Linotype"/>
          <w:szCs w:val="22"/>
          <w:lang w:val="es-ES"/>
        </w:rPr>
      </w:pPr>
      <w:r w:rsidRPr="00B07DB5">
        <w:rPr>
          <w:rFonts w:ascii="Palatino Linotype" w:hAnsi="Palatino Linotype"/>
          <w:szCs w:val="22"/>
          <w:lang w:val="es-ES"/>
        </w:rPr>
        <w:t xml:space="preserve">Ahora bien, respecto de las capacidades humanas, vale la pena precisar lo que se denomina por </w:t>
      </w:r>
      <w:r w:rsidRPr="00B07DB5">
        <w:rPr>
          <w:rFonts w:ascii="Palatino Linotype" w:hAnsi="Palatino Linotype"/>
          <w:b/>
          <w:bCs/>
          <w:i/>
          <w:iCs/>
          <w:szCs w:val="22"/>
          <w:lang w:val="es-ES"/>
        </w:rPr>
        <w:t>recursos humanos</w:t>
      </w:r>
      <w:r w:rsidRPr="00B07DB5">
        <w:rPr>
          <w:rFonts w:ascii="Palatino Linotype" w:hAnsi="Palatino Linotype"/>
          <w:szCs w:val="22"/>
          <w:lang w:val="es-ES"/>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3B618C0B" w14:textId="77777777" w:rsidR="00C22174" w:rsidRPr="00B07DB5" w:rsidRDefault="00C22174" w:rsidP="00C22174">
      <w:pPr>
        <w:pStyle w:val="Prrafodelista"/>
        <w:rPr>
          <w:rFonts w:ascii="Palatino Linotype" w:hAnsi="Palatino Linotype"/>
          <w:szCs w:val="22"/>
          <w:lang w:val="es-ES"/>
        </w:rPr>
      </w:pPr>
    </w:p>
    <w:p w14:paraId="284653F8" w14:textId="77777777" w:rsidR="00C22174" w:rsidRPr="00B07DB5" w:rsidRDefault="00C22174" w:rsidP="00C22174">
      <w:pPr>
        <w:pStyle w:val="Prrafodelista"/>
        <w:numPr>
          <w:ilvl w:val="0"/>
          <w:numId w:val="7"/>
        </w:numPr>
        <w:tabs>
          <w:tab w:val="left" w:pos="0"/>
          <w:tab w:val="left" w:pos="426"/>
        </w:tabs>
        <w:spacing w:line="360" w:lineRule="auto"/>
        <w:ind w:left="0" w:right="51" w:firstLine="0"/>
        <w:jc w:val="both"/>
        <w:rPr>
          <w:rFonts w:ascii="Palatino Linotype" w:hAnsi="Palatino Linotype"/>
          <w:szCs w:val="22"/>
          <w:lang w:val="es-ES"/>
        </w:rPr>
      </w:pPr>
      <w:r w:rsidRPr="00B07DB5">
        <w:rPr>
          <w:rFonts w:ascii="Palatino Linotype" w:hAnsi="Palatino Linotype"/>
          <w:szCs w:val="22"/>
          <w:lang w:val="es-ES"/>
        </w:rPr>
        <w:t xml:space="preserve">Las personas son la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14:paraId="2D101FFF" w14:textId="77777777" w:rsidR="00C22174" w:rsidRPr="00B07DB5" w:rsidRDefault="00C22174" w:rsidP="00C22174">
      <w:pPr>
        <w:pStyle w:val="Prrafodelista"/>
        <w:rPr>
          <w:rFonts w:ascii="Palatino Linotype" w:hAnsi="Palatino Linotype"/>
          <w:szCs w:val="22"/>
          <w:lang w:val="es-ES"/>
        </w:rPr>
      </w:pPr>
    </w:p>
    <w:p w14:paraId="5EA83760" w14:textId="77777777" w:rsidR="00C22174" w:rsidRPr="00B07DB5" w:rsidRDefault="00C22174" w:rsidP="00C22174">
      <w:pPr>
        <w:pStyle w:val="Prrafodelista"/>
        <w:numPr>
          <w:ilvl w:val="0"/>
          <w:numId w:val="7"/>
        </w:numPr>
        <w:tabs>
          <w:tab w:val="left" w:pos="0"/>
          <w:tab w:val="left" w:pos="426"/>
        </w:tabs>
        <w:spacing w:line="360" w:lineRule="auto"/>
        <w:ind w:left="0" w:right="51" w:firstLine="0"/>
        <w:jc w:val="both"/>
        <w:rPr>
          <w:rFonts w:ascii="Palatino Linotype" w:hAnsi="Palatino Linotype"/>
          <w:szCs w:val="22"/>
          <w:lang w:val="es-ES"/>
        </w:rPr>
      </w:pPr>
      <w:r w:rsidRPr="00B07DB5">
        <w:rPr>
          <w:rFonts w:ascii="Palatino Linotype" w:hAnsi="Palatino Linotype"/>
          <w:szCs w:val="22"/>
          <w:lang w:val="es-ES"/>
        </w:rPr>
        <w:t xml:space="preserve">Es así que, el </w:t>
      </w:r>
      <w:r w:rsidRPr="00B07DB5">
        <w:rPr>
          <w:rFonts w:ascii="Palatino Linotype" w:hAnsi="Palatino Linotype"/>
          <w:b/>
          <w:bCs/>
          <w:szCs w:val="22"/>
          <w:lang w:val="es-ES"/>
        </w:rPr>
        <w:t>SUJETO OBLIGADO</w:t>
      </w:r>
      <w:r w:rsidRPr="00B07DB5">
        <w:rPr>
          <w:rFonts w:ascii="Palatino Linotype" w:hAnsi="Palatino Linotype"/>
          <w:szCs w:val="22"/>
          <w:lang w:val="es-ES"/>
        </w:rPr>
        <w:t xml:space="preserve"> pretendió realizar el cambio de modalidad ofreciendo consulta directa, por ello, es necesario traer a contexto </w:t>
      </w:r>
      <w:r w:rsidRPr="00B07DB5">
        <w:rPr>
          <w:rFonts w:ascii="Palatino Linotype" w:hAnsi="Palatino Linotype"/>
          <w:color w:val="000000" w:themeColor="text1"/>
          <w:szCs w:val="22"/>
        </w:rPr>
        <w:t>e</w:t>
      </w:r>
      <w:r w:rsidRPr="00B07DB5">
        <w:rPr>
          <w:rFonts w:ascii="Palatino Linotype" w:hAnsi="Palatino Linotype"/>
          <w:szCs w:val="22"/>
          <w:lang w:val="es-ES"/>
        </w:rPr>
        <w:t>l Criterio número 8/2013 del entonces Instituto Federal de Acceso a la Información, cuyo texto y sentido literal es el siguiente:</w:t>
      </w:r>
    </w:p>
    <w:p w14:paraId="7661517D" w14:textId="77777777" w:rsidR="00C22174" w:rsidRPr="00B07DB5" w:rsidRDefault="00C22174" w:rsidP="00C22174">
      <w:pPr>
        <w:pStyle w:val="Prrafodelista"/>
        <w:ind w:left="0"/>
        <w:rPr>
          <w:rFonts w:ascii="Palatino Linotype" w:hAnsi="Palatino Linotype"/>
          <w:color w:val="000000" w:themeColor="text1"/>
          <w:szCs w:val="22"/>
        </w:rPr>
      </w:pPr>
    </w:p>
    <w:p w14:paraId="0E800CAB"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b/>
          <w:bCs/>
          <w:i/>
          <w:sz w:val="22"/>
          <w:szCs w:val="22"/>
        </w:rPr>
        <w:lastRenderedPageBreak/>
        <w:t xml:space="preserve">Cuando exista impedimento justificado de atender la modalidad de entrega elegida por el solicitante, procede ofrecer </w:t>
      </w:r>
      <w:r w:rsidRPr="00B07DB5">
        <w:rPr>
          <w:rFonts w:ascii="Palatino Linotype" w:hAnsi="Palatino Linotype" w:cs="Arial"/>
          <w:b/>
          <w:bCs/>
          <w:i/>
          <w:noProof/>
          <w:sz w:val="22"/>
          <w:szCs w:val="22"/>
        </w:rPr>
        <w:t>todas</w:t>
      </w:r>
      <w:r w:rsidRPr="00B07DB5">
        <w:rPr>
          <w:rFonts w:ascii="Palatino Linotype" w:hAnsi="Palatino Linotype"/>
          <w:b/>
          <w:bCs/>
          <w:i/>
          <w:sz w:val="22"/>
          <w:szCs w:val="22"/>
        </w:rPr>
        <w:t xml:space="preserve"> las demás opciones previstas en la Ley.</w:t>
      </w:r>
      <w:r w:rsidRPr="00B07DB5">
        <w:rPr>
          <w:rFonts w:ascii="Palatino Linotype" w:hAnsi="Palatino Linotype"/>
          <w:bCs/>
          <w:i/>
          <w:sz w:val="22"/>
          <w:szCs w:val="22"/>
        </w:rPr>
        <w:t xml:space="preserve"> </w:t>
      </w:r>
      <w:r w:rsidRPr="00B07DB5">
        <w:rPr>
          <w:rFonts w:ascii="Palatino Linotype" w:hAnsi="Palatino Linotype"/>
          <w:i/>
          <w:sz w:val="22"/>
          <w:szCs w:val="22"/>
          <w:u w:val="single"/>
        </w:rPr>
        <w:t xml:space="preserve">De conformidad con lo dispuesto en los artículos 42 y 44 de la </w:t>
      </w:r>
      <w:r w:rsidRPr="00B07DB5">
        <w:rPr>
          <w:rFonts w:ascii="Palatino Linotype" w:hAnsi="Palatino Linotype"/>
          <w:i/>
          <w:iCs/>
          <w:sz w:val="22"/>
          <w:szCs w:val="22"/>
          <w:u w:val="single"/>
        </w:rPr>
        <w:t>Ley Federal de Transparencia y Acceso a la Información Pública Gubernamental</w:t>
      </w:r>
      <w:r w:rsidRPr="00B07DB5">
        <w:rPr>
          <w:rFonts w:ascii="Palatino Linotype" w:hAnsi="Palatino Linotype"/>
          <w:i/>
          <w:sz w:val="22"/>
          <w:szCs w:val="22"/>
          <w:u w:val="single"/>
        </w:rPr>
        <w:t>, y 54 de su Reglamento, la entrega de la información debe hacerse, en la medida de lo posible, en la forma solicitada por el interesado</w:t>
      </w:r>
      <w:r w:rsidRPr="00B07DB5">
        <w:rPr>
          <w:rFonts w:ascii="Palatino Linotype" w:hAnsi="Palatino Linotype"/>
          <w:i/>
          <w:sz w:val="22"/>
          <w:szCs w:val="22"/>
        </w:rPr>
        <w:t xml:space="preserve">, salvo que exista un impedimento justificado para atenderla, en cuyo caso, deberán exponerse las razones por las cuales no es posible utilizar el medio de reproducción solicitado. </w:t>
      </w:r>
      <w:r w:rsidRPr="00B07DB5">
        <w:rPr>
          <w:rFonts w:ascii="Palatino Linotype" w:hAnsi="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B07DB5">
        <w:rPr>
          <w:rFonts w:ascii="Palatino Linotype" w:hAnsi="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costos de entrega de la información y garantizar el debido equilibrio entre el legítimo derecho de acceso a la información y las posibilidades materiales de otorgar acceso a los documentos. </w:t>
      </w:r>
    </w:p>
    <w:p w14:paraId="6172B118"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i/>
          <w:sz w:val="22"/>
          <w:szCs w:val="22"/>
        </w:rPr>
        <w:t xml:space="preserve">Resoluciones </w:t>
      </w:r>
    </w:p>
    <w:p w14:paraId="0800CFAC"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i/>
          <w:sz w:val="22"/>
          <w:szCs w:val="22"/>
        </w:rPr>
        <w:lastRenderedPageBreak/>
        <w:t xml:space="preserve">RDA 2012/12. Interpuesto en contra de la Secretaría de Comunicaciones y Transportes. Comisionada Ponente Jacqueline </w:t>
      </w:r>
      <w:proofErr w:type="spellStart"/>
      <w:r w:rsidRPr="00B07DB5">
        <w:rPr>
          <w:rFonts w:ascii="Palatino Linotype" w:hAnsi="Palatino Linotype"/>
          <w:i/>
          <w:sz w:val="22"/>
          <w:szCs w:val="22"/>
        </w:rPr>
        <w:t>Peschard</w:t>
      </w:r>
      <w:proofErr w:type="spellEnd"/>
      <w:r w:rsidRPr="00B07DB5">
        <w:rPr>
          <w:rFonts w:ascii="Palatino Linotype" w:hAnsi="Palatino Linotype"/>
          <w:i/>
          <w:sz w:val="22"/>
          <w:szCs w:val="22"/>
        </w:rPr>
        <w:t xml:space="preserve"> Mariscal. </w:t>
      </w:r>
    </w:p>
    <w:p w14:paraId="222BA6D1"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i/>
          <w:sz w:val="22"/>
          <w:szCs w:val="22"/>
        </w:rPr>
        <w:t xml:space="preserve">RDA 0973/12. Interpuesto en contra de la Secretaría de Educación Pública. Comisionada Ponente Sigrid </w:t>
      </w:r>
      <w:proofErr w:type="spellStart"/>
      <w:r w:rsidRPr="00B07DB5">
        <w:rPr>
          <w:rFonts w:ascii="Palatino Linotype" w:hAnsi="Palatino Linotype"/>
          <w:i/>
          <w:sz w:val="22"/>
          <w:szCs w:val="22"/>
        </w:rPr>
        <w:t>Arzt</w:t>
      </w:r>
      <w:proofErr w:type="spellEnd"/>
      <w:r w:rsidRPr="00B07DB5">
        <w:rPr>
          <w:rFonts w:ascii="Palatino Linotype" w:hAnsi="Palatino Linotype"/>
          <w:i/>
          <w:sz w:val="22"/>
          <w:szCs w:val="22"/>
        </w:rPr>
        <w:t xml:space="preserve"> Colunga. </w:t>
      </w:r>
    </w:p>
    <w:p w14:paraId="7FAB75A4"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i/>
          <w:sz w:val="22"/>
          <w:szCs w:val="22"/>
        </w:rPr>
        <w:t xml:space="preserve">RDA 0112/12. Interpuesto en contra de Petróleos Mexicanos. Comisionado Ponente Ángel Trinidad Zaldívar. </w:t>
      </w:r>
    </w:p>
    <w:p w14:paraId="6FCD0CFC"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i/>
          <w:sz w:val="22"/>
          <w:szCs w:val="22"/>
        </w:rPr>
        <w:t xml:space="preserve">RDA 0085/12. Interpuesto en contra del Instituto Nacional de Ciencias Médicas y Nutrición Salvador </w:t>
      </w:r>
      <w:proofErr w:type="spellStart"/>
      <w:r w:rsidRPr="00B07DB5">
        <w:rPr>
          <w:rFonts w:ascii="Palatino Linotype" w:hAnsi="Palatino Linotype"/>
          <w:i/>
          <w:sz w:val="22"/>
          <w:szCs w:val="22"/>
        </w:rPr>
        <w:t>Zubirán</w:t>
      </w:r>
      <w:proofErr w:type="spellEnd"/>
      <w:r w:rsidRPr="00B07DB5">
        <w:rPr>
          <w:rFonts w:ascii="Palatino Linotype" w:hAnsi="Palatino Linotype"/>
          <w:i/>
          <w:sz w:val="22"/>
          <w:szCs w:val="22"/>
        </w:rPr>
        <w:t xml:space="preserve">. Comisionada Ponente Sigrid </w:t>
      </w:r>
      <w:proofErr w:type="spellStart"/>
      <w:r w:rsidRPr="00B07DB5">
        <w:rPr>
          <w:rFonts w:ascii="Palatino Linotype" w:hAnsi="Palatino Linotype"/>
          <w:i/>
          <w:sz w:val="22"/>
          <w:szCs w:val="22"/>
        </w:rPr>
        <w:t>Arzt</w:t>
      </w:r>
      <w:proofErr w:type="spellEnd"/>
      <w:r w:rsidRPr="00B07DB5">
        <w:rPr>
          <w:rFonts w:ascii="Palatino Linotype" w:hAnsi="Palatino Linotype"/>
          <w:i/>
          <w:sz w:val="22"/>
          <w:szCs w:val="22"/>
        </w:rPr>
        <w:t xml:space="preserve"> Colunga. </w:t>
      </w:r>
    </w:p>
    <w:p w14:paraId="28781BDB"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i/>
          <w:sz w:val="22"/>
          <w:szCs w:val="22"/>
        </w:rPr>
        <w:t>3068/11. Interpuesto en contra de la Presidencia de la República. Comisionada Ponente María Elena Pérez-Jaén Zermeño. “</w:t>
      </w:r>
    </w:p>
    <w:p w14:paraId="22D16139" w14:textId="77777777" w:rsidR="00C22174" w:rsidRPr="00B07DB5" w:rsidRDefault="00C22174" w:rsidP="00C22174">
      <w:pPr>
        <w:spacing w:line="360" w:lineRule="auto"/>
        <w:ind w:left="567" w:right="567"/>
        <w:jc w:val="both"/>
        <w:rPr>
          <w:rFonts w:ascii="Palatino Linotype" w:hAnsi="Palatino Linotype"/>
          <w:i/>
          <w:sz w:val="22"/>
          <w:szCs w:val="22"/>
        </w:rPr>
      </w:pPr>
    </w:p>
    <w:p w14:paraId="558B982E"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b/>
          <w:i/>
          <w:sz w:val="22"/>
          <w:szCs w:val="22"/>
        </w:rPr>
        <w:t>Criterio 02/2004 INFORMACIÓN DISPERSA</w:t>
      </w:r>
      <w:r w:rsidRPr="00B07DB5">
        <w:rPr>
          <w:rFonts w:ascii="Palatino Linotype" w:hAnsi="Palatino Linotype"/>
          <w:b/>
          <w:sz w:val="22"/>
          <w:szCs w:val="22"/>
        </w:rPr>
        <w:t xml:space="preserve"> </w:t>
      </w:r>
      <w:r w:rsidRPr="00B07DB5">
        <w:rPr>
          <w:rFonts w:ascii="Palatino Linotype" w:hAnsi="Palatino Linotype"/>
          <w:b/>
          <w:i/>
          <w:sz w:val="22"/>
          <w:szCs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B07DB5">
        <w:rPr>
          <w:rFonts w:ascii="Palatino Linotype" w:hAnsi="Palatino Linotype"/>
          <w:i/>
          <w:sz w:val="22"/>
          <w:szCs w:val="22"/>
        </w:rPr>
        <w:t xml:space="preserve"> </w:t>
      </w:r>
      <w:r w:rsidRPr="00B07DB5">
        <w:rPr>
          <w:rFonts w:ascii="Palatino Linotype" w:hAnsi="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diversos documentos, </w:t>
      </w:r>
      <w:r w:rsidRPr="00B07DB5">
        <w:rPr>
          <w:rFonts w:ascii="Palatino Linotype" w:hAnsi="Palatino Linotype"/>
          <w:i/>
          <w:sz w:val="22"/>
          <w:szCs w:val="22"/>
        </w:rPr>
        <w:t xml:space="preserve">como lo prevé el artículo 29 del Reglamento de la Suprema Corte de Justicia de la Nación y del Consejo de la Judicatura Federal para la aplicación de la Ley Federal de Transparencia y Acceso a la Información Pública </w:t>
      </w:r>
      <w:r w:rsidRPr="00B07DB5">
        <w:rPr>
          <w:rFonts w:ascii="Palatino Linotype" w:hAnsi="Palatino Linotype"/>
          <w:i/>
          <w:sz w:val="22"/>
          <w:szCs w:val="22"/>
        </w:rPr>
        <w:lastRenderedPageBreak/>
        <w:t xml:space="preserve">Gubernamental, </w:t>
      </w:r>
      <w:r w:rsidRPr="00B07DB5">
        <w:rPr>
          <w:rFonts w:ascii="Palatino Linotype" w:hAnsi="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B07DB5">
        <w:rPr>
          <w:rFonts w:ascii="Palatino Linotype" w:hAnsi="Palatino Linotype"/>
          <w:i/>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6759F9B2" w14:textId="77777777" w:rsidR="00C22174" w:rsidRPr="00B07DB5" w:rsidRDefault="00C22174" w:rsidP="00C22174">
      <w:pPr>
        <w:spacing w:line="360" w:lineRule="auto"/>
        <w:ind w:left="567" w:right="567"/>
        <w:jc w:val="both"/>
        <w:rPr>
          <w:rFonts w:ascii="Palatino Linotype" w:hAnsi="Palatino Linotype"/>
          <w:i/>
          <w:sz w:val="22"/>
          <w:szCs w:val="22"/>
        </w:rPr>
      </w:pPr>
      <w:r w:rsidRPr="00B07DB5">
        <w:rPr>
          <w:rFonts w:ascii="Palatino Linotype" w:hAnsi="Palatino Linotype"/>
          <w:i/>
          <w:sz w:val="22"/>
          <w:szCs w:val="22"/>
        </w:rPr>
        <w:t>(Énfasis añadido)</w:t>
      </w:r>
    </w:p>
    <w:p w14:paraId="01CD0B78" w14:textId="77777777" w:rsidR="00C22174" w:rsidRPr="00B07DB5" w:rsidRDefault="00C22174" w:rsidP="00C22174">
      <w:pPr>
        <w:pStyle w:val="Prrafodelista"/>
        <w:numPr>
          <w:ilvl w:val="0"/>
          <w:numId w:val="7"/>
        </w:numPr>
        <w:tabs>
          <w:tab w:val="left" w:pos="0"/>
        </w:tabs>
        <w:spacing w:before="240" w:after="240" w:line="360" w:lineRule="auto"/>
        <w:ind w:left="0" w:right="49" w:firstLine="0"/>
        <w:jc w:val="both"/>
        <w:rPr>
          <w:rFonts w:ascii="Palatino Linotype" w:hAnsi="Palatino Linotype"/>
          <w:szCs w:val="22"/>
          <w:lang w:val="es-ES"/>
        </w:rPr>
      </w:pPr>
      <w:r w:rsidRPr="00B07DB5">
        <w:rPr>
          <w:rFonts w:ascii="Palatino Linotype" w:hAnsi="Palatino Linotype"/>
          <w:szCs w:val="22"/>
          <w:lang w:val="es-ES"/>
        </w:rPr>
        <w:t xml:space="preserve">Los criterios refieren puntualmente que, cuando exista </w:t>
      </w:r>
      <w:r w:rsidRPr="00B07DB5">
        <w:rPr>
          <w:rFonts w:ascii="Palatino Linotype" w:hAnsi="Palatino Linotype"/>
          <w:b/>
          <w:szCs w:val="22"/>
          <w:lang w:val="es-ES"/>
        </w:rPr>
        <w:t xml:space="preserve">impedimento justificado </w:t>
      </w:r>
      <w:r w:rsidRPr="00B07DB5">
        <w:rPr>
          <w:rFonts w:ascii="Palatino Linotype" w:hAnsi="Palatino Linotype"/>
          <w:szCs w:val="22"/>
          <w:lang w:val="es-ES"/>
        </w:rPr>
        <w:t>para entregar la información solicitada, sólo entonces se procederá a ofrecer otras modalidades.</w:t>
      </w:r>
    </w:p>
    <w:p w14:paraId="323D99FD" w14:textId="77777777" w:rsidR="00C22174" w:rsidRPr="00B07DB5" w:rsidRDefault="00C22174" w:rsidP="00C22174">
      <w:pPr>
        <w:pStyle w:val="Prrafodelista"/>
        <w:tabs>
          <w:tab w:val="left" w:pos="0"/>
        </w:tabs>
        <w:spacing w:before="240" w:after="240" w:line="360" w:lineRule="auto"/>
        <w:ind w:left="0" w:right="49"/>
        <w:jc w:val="both"/>
        <w:rPr>
          <w:rFonts w:ascii="Palatino Linotype" w:hAnsi="Palatino Linotype"/>
          <w:szCs w:val="22"/>
          <w:lang w:val="es-ES"/>
        </w:rPr>
      </w:pPr>
    </w:p>
    <w:p w14:paraId="00495CE0" w14:textId="77777777" w:rsidR="00C22174" w:rsidRPr="00B07DB5" w:rsidRDefault="00C22174" w:rsidP="00C22174">
      <w:pPr>
        <w:pStyle w:val="Prrafodelista"/>
        <w:numPr>
          <w:ilvl w:val="0"/>
          <w:numId w:val="7"/>
        </w:numPr>
        <w:tabs>
          <w:tab w:val="left" w:pos="0"/>
        </w:tabs>
        <w:spacing w:before="240" w:after="240" w:line="360" w:lineRule="auto"/>
        <w:ind w:left="0" w:right="51" w:firstLine="0"/>
        <w:jc w:val="both"/>
        <w:rPr>
          <w:rFonts w:ascii="Palatino Linotype" w:hAnsi="Palatino Linotype"/>
          <w:color w:val="000000" w:themeColor="text1"/>
          <w:szCs w:val="22"/>
        </w:rPr>
      </w:pPr>
      <w:r w:rsidRPr="00B07DB5">
        <w:rPr>
          <w:rFonts w:ascii="Palatino Linotype" w:hAnsi="Palatino Linotype"/>
          <w:szCs w:val="22"/>
        </w:rPr>
        <w:t xml:space="preserve">Correlativo a lo anterior, los </w:t>
      </w:r>
      <w:r w:rsidRPr="00B07DB5">
        <w:rPr>
          <w:rFonts w:ascii="Palatino Linotype" w:hAnsi="Palatino Linotype"/>
          <w:i/>
          <w:iCs/>
          <w:szCs w:val="22"/>
        </w:rPr>
        <w:t>Lineamientos Generales en Materia de Clasificación y Desclasificación de la Información, así como para la Elaboración de Versiones Públicas</w:t>
      </w:r>
      <w:r w:rsidRPr="00B07DB5">
        <w:rPr>
          <w:rFonts w:ascii="Palatino Linotype" w:hAnsi="Palatino Linotype"/>
          <w:szCs w:val="22"/>
        </w:rPr>
        <w:t>, publicados por el Sistema Nacional de Transparencia, Acceso a la Información Pública y Protección de Datos Personales, en su Capítulo X, contemplan una serie de elementos, los cuales, los Sujetos Obligados deberán acreditar, a fin de realizar un cambio de modalidad a Consulta Directa apegada a derecho. A continuación, se vierten los Lineamientos aplicables:</w:t>
      </w:r>
    </w:p>
    <w:p w14:paraId="197CBF51" w14:textId="77777777" w:rsidR="00C22174" w:rsidRPr="00B07DB5" w:rsidRDefault="00C22174" w:rsidP="00C22174">
      <w:pPr>
        <w:pStyle w:val="Prrafodelista"/>
        <w:tabs>
          <w:tab w:val="left" w:pos="426"/>
        </w:tabs>
        <w:spacing w:before="240" w:after="240" w:line="360" w:lineRule="auto"/>
        <w:ind w:left="0" w:right="51"/>
        <w:jc w:val="both"/>
        <w:rPr>
          <w:rFonts w:ascii="Palatino Linotype" w:hAnsi="Palatino Linotype"/>
          <w:color w:val="000000" w:themeColor="text1"/>
          <w:szCs w:val="22"/>
        </w:rPr>
      </w:pPr>
    </w:p>
    <w:p w14:paraId="61C433E8"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i/>
          <w:iCs/>
          <w:color w:val="000000" w:themeColor="text1"/>
          <w:szCs w:val="22"/>
        </w:rPr>
        <w:t>“</w:t>
      </w:r>
      <w:r w:rsidRPr="00B07DB5">
        <w:rPr>
          <w:rFonts w:ascii="Palatino Linotype" w:hAnsi="Palatino Linotype"/>
          <w:b/>
          <w:bCs/>
          <w:i/>
          <w:iCs/>
          <w:color w:val="000000" w:themeColor="text1"/>
          <w:szCs w:val="22"/>
        </w:rPr>
        <w:t>Sexagésimo séptimo. </w:t>
      </w:r>
      <w:r w:rsidRPr="00B07DB5">
        <w:rPr>
          <w:rFonts w:ascii="Palatino Linotype" w:hAnsi="Palatino Linotype"/>
          <w:i/>
          <w:iCs/>
          <w:color w:val="000000" w:themeColor="text1"/>
          <w:szCs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14:paraId="3F083D4E"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p>
    <w:p w14:paraId="3A24A637"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Sexagésimo octavo. </w:t>
      </w:r>
      <w:r w:rsidRPr="00B07DB5">
        <w:rPr>
          <w:rFonts w:ascii="Palatino Linotype" w:hAnsi="Palatino Linotype"/>
          <w:i/>
          <w:iCs/>
          <w:color w:val="000000" w:themeColor="text1"/>
          <w:szCs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2B094D65"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p>
    <w:p w14:paraId="1EEAE520"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Sexagésimo noveno. </w:t>
      </w:r>
      <w:r w:rsidRPr="00B07DB5">
        <w:rPr>
          <w:rFonts w:ascii="Palatino Linotype" w:hAnsi="Palatino Linotype"/>
          <w:i/>
          <w:iCs/>
          <w:color w:val="000000" w:themeColor="text1"/>
          <w:szCs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14:paraId="3464B067"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p>
    <w:p w14:paraId="15D0269A"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Septuagésimo. </w:t>
      </w:r>
      <w:r w:rsidRPr="00B07DB5">
        <w:rPr>
          <w:rFonts w:ascii="Palatino Linotype" w:hAnsi="Palatino Linotype"/>
          <w:i/>
          <w:iCs/>
          <w:color w:val="000000" w:themeColor="text1"/>
          <w:szCs w:val="22"/>
        </w:rPr>
        <w:t>Para el desahogo de las actuaciones tendientes a permitir la consulta directa, en los casos en que ésta resulte procedente, los sujetos obligados deberán observar lo siguiente:</w:t>
      </w:r>
    </w:p>
    <w:p w14:paraId="6D65AAD9"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p>
    <w:p w14:paraId="70583CEB"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I.</w:t>
      </w:r>
      <w:r w:rsidRPr="00B07DB5">
        <w:rPr>
          <w:rFonts w:ascii="Palatino Linotype" w:hAnsi="Palatino Linotype"/>
          <w:i/>
          <w:iCs/>
          <w:color w:val="000000" w:themeColor="text1"/>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w:t>
      </w:r>
      <w:r w:rsidRPr="00B07DB5">
        <w:rPr>
          <w:rFonts w:ascii="Palatino Linotype" w:hAnsi="Palatino Linotype"/>
          <w:i/>
          <w:iCs/>
          <w:color w:val="000000" w:themeColor="text1"/>
          <w:szCs w:val="22"/>
        </w:rPr>
        <w:lastRenderedPageBreak/>
        <w:t>solicitud también se deberá indicar esta situación al solicitante y los días, y horarios en que podrá llevarse a cabo.</w:t>
      </w:r>
    </w:p>
    <w:p w14:paraId="0425E768"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II.</w:t>
      </w:r>
      <w:r w:rsidRPr="00B07DB5">
        <w:rPr>
          <w:rFonts w:ascii="Palatino Linotype" w:hAnsi="Palatino Linotype"/>
          <w:i/>
          <w:iCs/>
          <w:color w:val="000000" w:themeColor="text1"/>
          <w:szCs w:val="22"/>
        </w:rPr>
        <w:t> En su caso, la procedencia de los ajustes razonables solicitados y/o la procedencia de acceso en la lengua indígena requerida;</w:t>
      </w:r>
    </w:p>
    <w:p w14:paraId="3D2B20C7"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III.</w:t>
      </w:r>
      <w:r w:rsidRPr="00B07DB5">
        <w:rPr>
          <w:rFonts w:ascii="Palatino Linotype" w:hAnsi="Palatino Linotype"/>
          <w:i/>
          <w:iCs/>
          <w:color w:val="000000" w:themeColor="text1"/>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3A953B46"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IV.</w:t>
      </w:r>
      <w:r w:rsidRPr="00B07DB5">
        <w:rPr>
          <w:rFonts w:ascii="Palatino Linotype" w:hAnsi="Palatino Linotype"/>
          <w:i/>
          <w:iCs/>
          <w:color w:val="000000" w:themeColor="text1"/>
          <w:szCs w:val="22"/>
        </w:rPr>
        <w:t xml:space="preserve"> Proporcionar al solicitante las facilidades y asistencia requerida para la consulta de los documentos;</w:t>
      </w:r>
    </w:p>
    <w:p w14:paraId="0A0FC320"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V.</w:t>
      </w:r>
      <w:r w:rsidRPr="00B07DB5">
        <w:rPr>
          <w:rFonts w:ascii="Palatino Linotype" w:hAnsi="Palatino Linotype"/>
          <w:i/>
          <w:iCs/>
          <w:color w:val="000000" w:themeColor="text1"/>
          <w:szCs w:val="22"/>
        </w:rPr>
        <w:t> Abstenerse de requerir al solicitante que acredite interés alguno;</w:t>
      </w:r>
    </w:p>
    <w:p w14:paraId="19BD5C2C"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VI.</w:t>
      </w:r>
      <w:r w:rsidRPr="00B07DB5">
        <w:rPr>
          <w:rFonts w:ascii="Palatino Linotype" w:hAnsi="Palatino Linotype"/>
          <w:i/>
          <w:iCs/>
          <w:color w:val="000000" w:themeColor="text1"/>
          <w:szCs w:val="22"/>
        </w:rPr>
        <w:t> Adoptar las medidas técnicas, físicas, administrativas y demás que resulten necesarias para</w:t>
      </w:r>
    </w:p>
    <w:p w14:paraId="1085CAA5"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proofErr w:type="gramStart"/>
      <w:r w:rsidRPr="00B07DB5">
        <w:rPr>
          <w:rFonts w:ascii="Palatino Linotype" w:hAnsi="Palatino Linotype"/>
          <w:i/>
          <w:iCs/>
          <w:color w:val="000000" w:themeColor="text1"/>
          <w:szCs w:val="22"/>
        </w:rPr>
        <w:t>garantizar</w:t>
      </w:r>
      <w:proofErr w:type="gramEnd"/>
      <w:r w:rsidRPr="00B07DB5">
        <w:rPr>
          <w:rFonts w:ascii="Palatino Linotype" w:hAnsi="Palatino Linotype"/>
          <w:i/>
          <w:iCs/>
          <w:color w:val="000000" w:themeColor="text1"/>
          <w:szCs w:val="22"/>
        </w:rPr>
        <w:t xml:space="preserve"> la integridad de la información a consultar, de conformidad con las características específicas del documento solicitado, tales como:</w:t>
      </w:r>
    </w:p>
    <w:p w14:paraId="77BBDA6E" w14:textId="77777777" w:rsidR="00C22174" w:rsidRPr="00B07DB5" w:rsidRDefault="00C22174" w:rsidP="00C22174">
      <w:pPr>
        <w:pStyle w:val="Prrafodelista"/>
        <w:tabs>
          <w:tab w:val="left" w:pos="426"/>
        </w:tabs>
        <w:spacing w:before="240" w:after="240" w:line="276" w:lineRule="auto"/>
        <w:ind w:left="1134"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a)</w:t>
      </w:r>
      <w:r w:rsidRPr="00B07DB5">
        <w:rPr>
          <w:rFonts w:ascii="Palatino Linotype" w:hAnsi="Palatino Linotype"/>
          <w:i/>
          <w:iCs/>
          <w:color w:val="000000" w:themeColor="text1"/>
          <w:szCs w:val="22"/>
        </w:rPr>
        <w:t xml:space="preserve"> Contar con instalaciones y mobiliario adecuado para asegurar tanto la integridad del documento consultado, como para proporcionar al solicitante las mejores condiciones para poder llevar a cabo la consulta directa;</w:t>
      </w:r>
    </w:p>
    <w:p w14:paraId="7CB79A87" w14:textId="77777777" w:rsidR="00C22174" w:rsidRPr="00B07DB5" w:rsidRDefault="00C22174" w:rsidP="00C22174">
      <w:pPr>
        <w:pStyle w:val="Prrafodelista"/>
        <w:tabs>
          <w:tab w:val="left" w:pos="426"/>
        </w:tabs>
        <w:spacing w:before="240" w:after="240" w:line="276" w:lineRule="auto"/>
        <w:ind w:left="1134"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b)</w:t>
      </w:r>
      <w:r w:rsidRPr="00B07DB5">
        <w:rPr>
          <w:rFonts w:ascii="Palatino Linotype" w:hAnsi="Palatino Linotype"/>
          <w:i/>
          <w:iCs/>
          <w:color w:val="000000" w:themeColor="text1"/>
          <w:szCs w:val="22"/>
        </w:rPr>
        <w:t> Equipo y personal de vigilancia;</w:t>
      </w:r>
    </w:p>
    <w:p w14:paraId="2AB034E4" w14:textId="77777777" w:rsidR="00C22174" w:rsidRPr="00B07DB5" w:rsidRDefault="00C22174" w:rsidP="00C22174">
      <w:pPr>
        <w:pStyle w:val="Prrafodelista"/>
        <w:tabs>
          <w:tab w:val="left" w:pos="426"/>
        </w:tabs>
        <w:spacing w:before="240" w:after="240" w:line="276" w:lineRule="auto"/>
        <w:ind w:left="1134"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c)</w:t>
      </w:r>
      <w:r w:rsidRPr="00B07DB5">
        <w:rPr>
          <w:rFonts w:ascii="Palatino Linotype" w:hAnsi="Palatino Linotype"/>
          <w:i/>
          <w:iCs/>
          <w:color w:val="000000" w:themeColor="text1"/>
          <w:szCs w:val="22"/>
        </w:rPr>
        <w:t> Plan de acción contra robo o vandalismo;</w:t>
      </w:r>
    </w:p>
    <w:p w14:paraId="44E9CE71" w14:textId="77777777" w:rsidR="00C22174" w:rsidRPr="00B07DB5" w:rsidRDefault="00C22174" w:rsidP="00C22174">
      <w:pPr>
        <w:pStyle w:val="Prrafodelista"/>
        <w:tabs>
          <w:tab w:val="left" w:pos="426"/>
        </w:tabs>
        <w:spacing w:before="240" w:after="240" w:line="276" w:lineRule="auto"/>
        <w:ind w:left="1134"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d)</w:t>
      </w:r>
      <w:r w:rsidRPr="00B07DB5">
        <w:rPr>
          <w:rFonts w:ascii="Palatino Linotype" w:hAnsi="Palatino Linotype"/>
          <w:i/>
          <w:iCs/>
          <w:color w:val="000000" w:themeColor="text1"/>
          <w:szCs w:val="22"/>
        </w:rPr>
        <w:t> Extintores de fuego de gas inocuo;</w:t>
      </w:r>
    </w:p>
    <w:p w14:paraId="58A1A70E" w14:textId="77777777" w:rsidR="00C22174" w:rsidRPr="00B07DB5" w:rsidRDefault="00C22174" w:rsidP="00C22174">
      <w:pPr>
        <w:pStyle w:val="Prrafodelista"/>
        <w:tabs>
          <w:tab w:val="left" w:pos="426"/>
        </w:tabs>
        <w:spacing w:before="240" w:after="240" w:line="276" w:lineRule="auto"/>
        <w:ind w:left="1134"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e)</w:t>
      </w:r>
      <w:r w:rsidRPr="00B07DB5">
        <w:rPr>
          <w:rFonts w:ascii="Palatino Linotype" w:hAnsi="Palatino Linotype"/>
          <w:i/>
          <w:iCs/>
          <w:color w:val="000000" w:themeColor="text1"/>
          <w:szCs w:val="22"/>
        </w:rPr>
        <w:t> Registro e identificación del personal autorizado para el tratamiento de los documentos o expedientes a revisar;</w:t>
      </w:r>
    </w:p>
    <w:p w14:paraId="4C92B467" w14:textId="77777777" w:rsidR="00C22174" w:rsidRPr="00B07DB5" w:rsidRDefault="00C22174" w:rsidP="00C22174">
      <w:pPr>
        <w:pStyle w:val="Prrafodelista"/>
        <w:tabs>
          <w:tab w:val="left" w:pos="426"/>
        </w:tabs>
        <w:spacing w:before="240" w:after="240" w:line="276" w:lineRule="auto"/>
        <w:ind w:left="1134"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f)</w:t>
      </w:r>
      <w:r w:rsidRPr="00B07DB5">
        <w:rPr>
          <w:rFonts w:ascii="Palatino Linotype" w:hAnsi="Palatino Linotype"/>
          <w:i/>
          <w:iCs/>
          <w:color w:val="000000" w:themeColor="text1"/>
          <w:szCs w:val="22"/>
        </w:rPr>
        <w:t> Registro e identificación de los particulares autorizados para llevar a cabo la consulta directa, y</w:t>
      </w:r>
    </w:p>
    <w:p w14:paraId="331FB7F9" w14:textId="77777777" w:rsidR="00C22174" w:rsidRPr="00B07DB5" w:rsidRDefault="00C22174" w:rsidP="00C22174">
      <w:pPr>
        <w:pStyle w:val="Prrafodelista"/>
        <w:tabs>
          <w:tab w:val="left" w:pos="426"/>
        </w:tabs>
        <w:spacing w:before="240" w:after="240" w:line="276" w:lineRule="auto"/>
        <w:ind w:left="1134"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g)</w:t>
      </w:r>
      <w:r w:rsidRPr="00B07DB5">
        <w:rPr>
          <w:rFonts w:ascii="Palatino Linotype" w:hAnsi="Palatino Linotype"/>
          <w:i/>
          <w:iCs/>
          <w:color w:val="000000" w:themeColor="text1"/>
          <w:szCs w:val="22"/>
        </w:rPr>
        <w:t> Las demás que, a criterio de los sujetos obligados, resulten necesarias.</w:t>
      </w:r>
    </w:p>
    <w:p w14:paraId="62E19C27"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VII. </w:t>
      </w:r>
      <w:r w:rsidRPr="00B07DB5">
        <w:rPr>
          <w:rFonts w:ascii="Palatino Linotype" w:hAnsi="Palatino Linotype"/>
          <w:i/>
          <w:iCs/>
          <w:color w:val="000000" w:themeColor="text1"/>
          <w:szCs w:val="22"/>
        </w:rPr>
        <w:t>Hacer del conocimiento del solicitante, previo al acceso a la información, las reglas a que se sujetará la consulta para garantizar la integridad de los documentos, y</w:t>
      </w:r>
    </w:p>
    <w:p w14:paraId="04307610" w14:textId="77777777" w:rsidR="00C22174" w:rsidRPr="00B07DB5" w:rsidRDefault="00C22174" w:rsidP="00C22174">
      <w:pPr>
        <w:pStyle w:val="Prrafodelista"/>
        <w:tabs>
          <w:tab w:val="left" w:pos="426"/>
        </w:tabs>
        <w:spacing w:before="240" w:after="240" w:line="276" w:lineRule="auto"/>
        <w:ind w:left="851"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lastRenderedPageBreak/>
        <w:t>VIII.</w:t>
      </w:r>
      <w:r w:rsidRPr="00B07DB5">
        <w:rPr>
          <w:rFonts w:ascii="Palatino Linotype" w:hAnsi="Palatino Linotype"/>
          <w:i/>
          <w:iCs/>
          <w:color w:val="000000" w:themeColor="text1"/>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522DFAE2"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b/>
          <w:bCs/>
          <w:i/>
          <w:iCs/>
          <w:color w:val="000000" w:themeColor="text1"/>
          <w:szCs w:val="22"/>
        </w:rPr>
      </w:pPr>
    </w:p>
    <w:p w14:paraId="48FE9D59"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Septuagésimo primero. </w:t>
      </w:r>
      <w:r w:rsidRPr="00B07DB5">
        <w:rPr>
          <w:rFonts w:ascii="Palatino Linotype" w:hAnsi="Palatino Linotype"/>
          <w:i/>
          <w:iCs/>
          <w:color w:val="000000" w:themeColor="text1"/>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6AE732BA"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i/>
          <w:iCs/>
          <w:color w:val="000000" w:themeColor="text1"/>
          <w:szCs w:val="22"/>
        </w:rPr>
        <w:t>El solicitante deberá observar en todo momento las reglas que el sujeto obligado haya hecho de su conocimiento para efectos de la conservación de los documentos.</w:t>
      </w:r>
    </w:p>
    <w:p w14:paraId="4291E9C7"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p>
    <w:p w14:paraId="72C259D2"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Septuagésimo segundo. </w:t>
      </w:r>
      <w:r w:rsidRPr="00B07DB5">
        <w:rPr>
          <w:rFonts w:ascii="Palatino Linotype" w:hAnsi="Palatino Linotype"/>
          <w:i/>
          <w:iCs/>
          <w:color w:val="000000" w:themeColor="text1"/>
          <w:szCs w:val="22"/>
        </w:rPr>
        <w:t>El solicitante deberá realizar la consulta de los documentos requeridos en el lugar, horarios y con la persona destinada para tal efecto.</w:t>
      </w:r>
    </w:p>
    <w:p w14:paraId="24FCC806"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i/>
          <w:iCs/>
          <w:color w:val="000000" w:themeColor="text1"/>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1092560A"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p>
    <w:p w14:paraId="58FB7886"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b/>
          <w:bCs/>
          <w:i/>
          <w:iCs/>
          <w:color w:val="000000" w:themeColor="text1"/>
          <w:szCs w:val="22"/>
        </w:rPr>
        <w:t>Septuagésimo tercero. </w:t>
      </w:r>
      <w:r w:rsidRPr="00B07DB5">
        <w:rPr>
          <w:rFonts w:ascii="Palatino Linotype" w:hAnsi="Palatino Linotype"/>
          <w:i/>
          <w:iCs/>
          <w:color w:val="000000" w:themeColor="text1"/>
          <w:szCs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14:paraId="424BA40A" w14:textId="77777777" w:rsidR="00C22174" w:rsidRPr="00B07DB5" w:rsidRDefault="00C22174" w:rsidP="00C22174">
      <w:pPr>
        <w:pStyle w:val="Prrafodelista"/>
        <w:tabs>
          <w:tab w:val="left" w:pos="426"/>
        </w:tabs>
        <w:spacing w:before="240" w:after="240" w:line="276" w:lineRule="auto"/>
        <w:ind w:left="567" w:right="567"/>
        <w:jc w:val="both"/>
        <w:rPr>
          <w:rFonts w:ascii="Palatino Linotype" w:hAnsi="Palatino Linotype"/>
          <w:i/>
          <w:iCs/>
          <w:color w:val="000000" w:themeColor="text1"/>
          <w:szCs w:val="22"/>
        </w:rPr>
      </w:pPr>
      <w:r w:rsidRPr="00B07DB5">
        <w:rPr>
          <w:rFonts w:ascii="Palatino Linotype" w:hAnsi="Palatino Linotype"/>
          <w:i/>
          <w:iCs/>
          <w:color w:val="000000" w:themeColor="text1"/>
          <w:szCs w:val="22"/>
        </w:rPr>
        <w:t>La información deberá ser entregada sin costo, cuando implique la entrega de no más de veinte hojas simples.”</w:t>
      </w:r>
    </w:p>
    <w:p w14:paraId="6AE0FB08" w14:textId="77777777" w:rsidR="00C22174" w:rsidRPr="00B07DB5" w:rsidRDefault="00C22174" w:rsidP="00C22174">
      <w:pPr>
        <w:pStyle w:val="Prrafodelista"/>
        <w:tabs>
          <w:tab w:val="left" w:pos="851"/>
        </w:tabs>
        <w:spacing w:before="240" w:after="240" w:line="360" w:lineRule="auto"/>
        <w:ind w:left="0" w:right="49"/>
        <w:jc w:val="both"/>
        <w:rPr>
          <w:rFonts w:ascii="Palatino Linotype" w:hAnsi="Palatino Linotype"/>
          <w:szCs w:val="22"/>
          <w:lang w:val="es-ES"/>
        </w:rPr>
      </w:pPr>
    </w:p>
    <w:p w14:paraId="540B5538" w14:textId="77777777" w:rsidR="00C22174" w:rsidRPr="00B07DB5" w:rsidRDefault="00C22174" w:rsidP="00C22174">
      <w:pPr>
        <w:pStyle w:val="Prrafodelista"/>
        <w:numPr>
          <w:ilvl w:val="0"/>
          <w:numId w:val="7"/>
        </w:numPr>
        <w:spacing w:before="240" w:after="360" w:line="360" w:lineRule="auto"/>
        <w:ind w:left="0" w:right="-93" w:firstLine="0"/>
        <w:jc w:val="both"/>
        <w:rPr>
          <w:rFonts w:ascii="Palatino Linotype" w:hAnsi="Palatino Linotype" w:cs="Arial"/>
          <w:i/>
          <w:szCs w:val="22"/>
          <w:lang w:val="es-ES_tradnl"/>
        </w:rPr>
      </w:pPr>
      <w:r w:rsidRPr="00B07DB5">
        <w:rPr>
          <w:rFonts w:ascii="Palatino Linotype" w:hAnsi="Palatino Linotype" w:cs="Arial"/>
          <w:szCs w:val="22"/>
          <w:lang w:val="es-ES_tradnl"/>
        </w:rPr>
        <w:lastRenderedPageBreak/>
        <w:t>En ese contexto, se solicitó al área de Soporte Técnico indicara si existe reporte de incidencias por parte del Sujeto Obligado para justificar la necesidad de realizar un cambio de modalidad. El área referida respondió de la siguiente manera:</w:t>
      </w:r>
    </w:p>
    <w:p w14:paraId="51D13429" w14:textId="77777777" w:rsidR="00C22174" w:rsidRPr="00B07DB5" w:rsidRDefault="00C22174" w:rsidP="00C22174">
      <w:pPr>
        <w:pStyle w:val="Prrafodelista"/>
        <w:spacing w:before="240" w:after="360" w:line="360" w:lineRule="auto"/>
        <w:ind w:left="0" w:right="-93"/>
        <w:jc w:val="both"/>
        <w:rPr>
          <w:rFonts w:ascii="Palatino Linotype" w:hAnsi="Palatino Linotype" w:cs="Arial"/>
          <w:szCs w:val="22"/>
          <w:lang w:val="es-ES_tradnl"/>
        </w:rPr>
      </w:pPr>
    </w:p>
    <w:p w14:paraId="61CAFB88" w14:textId="02C175EA" w:rsidR="00C22174" w:rsidRPr="00B07DB5" w:rsidRDefault="008C07FD" w:rsidP="00C22174">
      <w:pPr>
        <w:pStyle w:val="Prrafodelista"/>
        <w:spacing w:before="240" w:after="360" w:line="360" w:lineRule="auto"/>
        <w:ind w:left="0" w:right="-93"/>
        <w:jc w:val="center"/>
        <w:rPr>
          <w:rFonts w:ascii="Palatino Linotype" w:hAnsi="Palatino Linotype" w:cs="Arial"/>
          <w:szCs w:val="22"/>
          <w:lang w:val="es-ES_tradnl"/>
        </w:rPr>
      </w:pPr>
      <w:r w:rsidRPr="00B07DB5">
        <w:rPr>
          <w:rFonts w:ascii="Palatino Linotype" w:hAnsi="Palatino Linotype" w:cs="Arial"/>
          <w:noProof/>
          <w:szCs w:val="22"/>
        </w:rPr>
        <w:drawing>
          <wp:inline distT="0" distB="0" distL="0" distR="0" wp14:anchorId="52D53393" wp14:editId="78F98D4B">
            <wp:extent cx="5742940" cy="100940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80004" cy="1015916"/>
                    </a:xfrm>
                    <a:prstGeom prst="rect">
                      <a:avLst/>
                    </a:prstGeom>
                  </pic:spPr>
                </pic:pic>
              </a:graphicData>
            </a:graphic>
          </wp:inline>
        </w:drawing>
      </w:r>
    </w:p>
    <w:p w14:paraId="43208D29" w14:textId="77777777" w:rsidR="00C22174" w:rsidRPr="00B07DB5" w:rsidRDefault="00C22174" w:rsidP="00C22174">
      <w:pPr>
        <w:pStyle w:val="Prrafodelista"/>
        <w:spacing w:before="240" w:after="360" w:line="360" w:lineRule="auto"/>
        <w:ind w:left="0" w:right="-93"/>
        <w:jc w:val="center"/>
        <w:rPr>
          <w:rFonts w:ascii="Palatino Linotype" w:hAnsi="Palatino Linotype" w:cs="Arial"/>
          <w:szCs w:val="22"/>
          <w:lang w:val="es-ES_tradnl"/>
        </w:rPr>
      </w:pPr>
    </w:p>
    <w:p w14:paraId="52D4484B" w14:textId="0B5FE3D2" w:rsidR="00C22174" w:rsidRPr="00B07DB5" w:rsidRDefault="00C22174" w:rsidP="00C22174">
      <w:pPr>
        <w:pStyle w:val="Prrafodelista"/>
        <w:numPr>
          <w:ilvl w:val="0"/>
          <w:numId w:val="7"/>
        </w:numPr>
        <w:tabs>
          <w:tab w:val="left" w:pos="0"/>
        </w:tabs>
        <w:spacing w:line="360" w:lineRule="auto"/>
        <w:ind w:left="0" w:firstLine="0"/>
        <w:jc w:val="both"/>
        <w:rPr>
          <w:rFonts w:ascii="Palatino Linotype" w:hAnsi="Palatino Linotype" w:cs="Arial"/>
          <w:color w:val="000000" w:themeColor="text1"/>
          <w:szCs w:val="22"/>
        </w:rPr>
      </w:pPr>
      <w:r w:rsidRPr="00B07DB5">
        <w:rPr>
          <w:rFonts w:ascii="Palatino Linotype" w:hAnsi="Palatino Linotype" w:cs="Arial"/>
          <w:color w:val="000000" w:themeColor="text1"/>
          <w:szCs w:val="22"/>
        </w:rPr>
        <w:t>En el mismo sentido, se realizó un requerimiento de información adicional al Sujeto Obligado, en e</w:t>
      </w:r>
      <w:r w:rsidR="008C07FD" w:rsidRPr="00B07DB5">
        <w:rPr>
          <w:rFonts w:ascii="Palatino Linotype" w:hAnsi="Palatino Linotype" w:cs="Arial"/>
          <w:color w:val="000000" w:themeColor="text1"/>
          <w:szCs w:val="22"/>
        </w:rPr>
        <w:t xml:space="preserve">l que se le solicitó se refiera el número de vehículos que integren su parque vehicular, </w:t>
      </w:r>
      <w:r w:rsidRPr="00B07DB5">
        <w:rPr>
          <w:rFonts w:ascii="Palatino Linotype" w:hAnsi="Palatino Linotype" w:cs="Arial"/>
          <w:color w:val="000000" w:themeColor="text1"/>
          <w:szCs w:val="22"/>
        </w:rPr>
        <w:t xml:space="preserve">el número de fojas y el peso que constituye la información solicitada, sin embargo, no se obtuvo respuesta por parte del Sujeto Obligado.  </w:t>
      </w:r>
    </w:p>
    <w:p w14:paraId="34E63C64" w14:textId="77777777" w:rsidR="00C22174" w:rsidRPr="00B07DB5" w:rsidRDefault="00C22174" w:rsidP="00C22174">
      <w:pPr>
        <w:pStyle w:val="Prrafodelista"/>
        <w:tabs>
          <w:tab w:val="left" w:pos="0"/>
        </w:tabs>
        <w:spacing w:line="360" w:lineRule="auto"/>
        <w:ind w:left="0"/>
        <w:jc w:val="both"/>
        <w:rPr>
          <w:rFonts w:ascii="Palatino Linotype" w:hAnsi="Palatino Linotype" w:cs="Arial"/>
          <w:color w:val="000000" w:themeColor="text1"/>
          <w:szCs w:val="22"/>
        </w:rPr>
      </w:pPr>
    </w:p>
    <w:p w14:paraId="7FA78551" w14:textId="77777777" w:rsidR="00C22174" w:rsidRPr="00B07DB5" w:rsidRDefault="00C22174" w:rsidP="00C22174">
      <w:pPr>
        <w:pStyle w:val="Prrafodelista"/>
        <w:numPr>
          <w:ilvl w:val="0"/>
          <w:numId w:val="7"/>
        </w:numPr>
        <w:tabs>
          <w:tab w:val="left" w:pos="0"/>
        </w:tabs>
        <w:spacing w:line="360" w:lineRule="auto"/>
        <w:ind w:left="0" w:firstLine="0"/>
        <w:jc w:val="both"/>
        <w:rPr>
          <w:rFonts w:ascii="Palatino Linotype" w:hAnsi="Palatino Linotype" w:cs="Arial"/>
          <w:color w:val="000000" w:themeColor="text1"/>
          <w:szCs w:val="22"/>
        </w:rPr>
      </w:pPr>
      <w:r w:rsidRPr="00B07DB5">
        <w:rPr>
          <w:rFonts w:ascii="Palatino Linotype" w:eastAsia="Calibri" w:hAnsi="Palatino Linotype" w:cs="Arial"/>
          <w:szCs w:val="22"/>
        </w:rPr>
        <w:t>De lo anterior, si bien es cierto, el Sujeto Obligado asumió contar con la información, también lo es que este Instituto debe garantizar el derecho de acceso a la información de los particulares, por lo que, tomando en consideración la información que fue solicitada, se determina que no existe una justificación que sustente la necesidad de realizar un cambio de modalidad, pues no hay impedimento técnico administrativo y humano para realizar el cambio de modalidad a consulta directa.</w:t>
      </w:r>
    </w:p>
    <w:p w14:paraId="79807421" w14:textId="77777777" w:rsidR="00C22174" w:rsidRPr="00B07DB5" w:rsidRDefault="00C22174" w:rsidP="008C07FD">
      <w:pPr>
        <w:pStyle w:val="Prrafodelista"/>
        <w:spacing w:line="360" w:lineRule="auto"/>
        <w:ind w:left="0"/>
        <w:jc w:val="both"/>
        <w:rPr>
          <w:rFonts w:ascii="Palatino Linotype" w:hAnsi="Palatino Linotype"/>
          <w:szCs w:val="22"/>
        </w:rPr>
      </w:pPr>
    </w:p>
    <w:p w14:paraId="606BF9E9" w14:textId="77777777" w:rsidR="00C22174" w:rsidRPr="00B07DB5" w:rsidRDefault="00C22174" w:rsidP="00C22174">
      <w:pPr>
        <w:pStyle w:val="Prrafodelista"/>
        <w:numPr>
          <w:ilvl w:val="0"/>
          <w:numId w:val="7"/>
        </w:numPr>
        <w:spacing w:line="360" w:lineRule="auto"/>
        <w:ind w:left="0" w:firstLine="0"/>
        <w:jc w:val="both"/>
        <w:rPr>
          <w:rFonts w:ascii="Palatino Linotype" w:hAnsi="Palatino Linotype"/>
          <w:szCs w:val="22"/>
        </w:rPr>
      </w:pPr>
      <w:r w:rsidRPr="00B07DB5">
        <w:rPr>
          <w:rFonts w:ascii="Palatino Linotype" w:eastAsia="Palatino Linotype" w:hAnsi="Palatino Linotype" w:cs="Palatino Linotype"/>
          <w:szCs w:val="22"/>
        </w:rPr>
        <w:lastRenderedPageBreak/>
        <w:t xml:space="preserve">Por lo tanto, con lo expuesto en líneas anteriores y con fundamento en el artículo 186, fracción III, de la Ley de Transparencia y Acceso a la Información Pública del Estado de México y Municipios, este Instituto considera procedente </w:t>
      </w:r>
      <w:r w:rsidRPr="00B07DB5">
        <w:rPr>
          <w:rFonts w:ascii="Palatino Linotype" w:eastAsia="Palatino Linotype" w:hAnsi="Palatino Linotype" w:cs="Palatino Linotype"/>
          <w:b/>
          <w:szCs w:val="22"/>
        </w:rPr>
        <w:t xml:space="preserve">REVOCAR </w:t>
      </w:r>
      <w:r w:rsidRPr="00B07DB5">
        <w:rPr>
          <w:rFonts w:ascii="Palatino Linotype" w:eastAsia="Palatino Linotype" w:hAnsi="Palatino Linotype" w:cs="Palatino Linotype"/>
          <w:szCs w:val="22"/>
        </w:rPr>
        <w:t xml:space="preserve">la respuesta otorgada por el Sujeto Obligado, y determina que es dable </w:t>
      </w:r>
      <w:r w:rsidRPr="00B07DB5">
        <w:rPr>
          <w:rFonts w:ascii="Palatino Linotype" w:eastAsia="Palatino Linotype" w:hAnsi="Palatino Linotype" w:cs="Palatino Linotype"/>
          <w:b/>
          <w:szCs w:val="22"/>
        </w:rPr>
        <w:t>ORDENAR</w:t>
      </w:r>
      <w:r w:rsidRPr="00B07DB5">
        <w:rPr>
          <w:rFonts w:ascii="Palatino Linotype" w:eastAsia="Palatino Linotype" w:hAnsi="Palatino Linotype" w:cs="Palatino Linotype"/>
          <w:szCs w:val="22"/>
        </w:rPr>
        <w:t>, de ser procedente en versión pública, la siguiente información:</w:t>
      </w:r>
    </w:p>
    <w:p w14:paraId="195A4527" w14:textId="77777777" w:rsidR="008C07FD" w:rsidRPr="00B07DB5" w:rsidRDefault="008C07FD" w:rsidP="008C07FD">
      <w:pPr>
        <w:pStyle w:val="Prrafodelista"/>
        <w:rPr>
          <w:rFonts w:ascii="Palatino Linotype" w:hAnsi="Palatino Linotype"/>
          <w:szCs w:val="22"/>
        </w:rPr>
      </w:pPr>
    </w:p>
    <w:p w14:paraId="22B51E5B" w14:textId="2824BE75" w:rsidR="008C07FD" w:rsidRPr="00B07DB5" w:rsidRDefault="008C07FD" w:rsidP="008C07FD">
      <w:pPr>
        <w:pStyle w:val="Prrafodelista"/>
        <w:numPr>
          <w:ilvl w:val="0"/>
          <w:numId w:val="17"/>
        </w:numPr>
        <w:spacing w:line="360" w:lineRule="auto"/>
        <w:jc w:val="both"/>
        <w:rPr>
          <w:rFonts w:ascii="Palatino Linotype" w:hAnsi="Palatino Linotype"/>
          <w:szCs w:val="22"/>
        </w:rPr>
      </w:pPr>
      <w:r w:rsidRPr="00B07DB5">
        <w:rPr>
          <w:rFonts w:ascii="Palatino Linotype" w:hAnsi="Palatino Linotype"/>
          <w:szCs w:val="22"/>
        </w:rPr>
        <w:t xml:space="preserve">Facturas respecto de la adquisición y/o arrendamiento de vehículos del año 2022. </w:t>
      </w:r>
    </w:p>
    <w:p w14:paraId="109DFECF" w14:textId="77777777" w:rsidR="00531916" w:rsidRPr="00B07DB5" w:rsidRDefault="00531916" w:rsidP="00531916">
      <w:pPr>
        <w:pStyle w:val="Prrafodelista"/>
        <w:spacing w:line="360" w:lineRule="auto"/>
        <w:ind w:left="0"/>
        <w:jc w:val="both"/>
        <w:rPr>
          <w:rFonts w:ascii="Palatino Linotype" w:hAnsi="Palatino Linotype"/>
          <w:szCs w:val="22"/>
        </w:rPr>
      </w:pPr>
    </w:p>
    <w:p w14:paraId="661B0F9B" w14:textId="77777777" w:rsidR="00531916" w:rsidRPr="00B07DB5" w:rsidRDefault="00531916" w:rsidP="0053191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B07DB5">
        <w:rPr>
          <w:rFonts w:ascii="Palatino Linotype" w:eastAsia="Palatino Linotype" w:hAnsi="Palatino Linotype" w:cs="Palatino Linotype"/>
          <w:b/>
          <w:color w:val="000000"/>
          <w:sz w:val="22"/>
          <w:szCs w:val="22"/>
        </w:rPr>
        <w:t>QUINTO. De la versión pública.</w:t>
      </w:r>
    </w:p>
    <w:p w14:paraId="3732A3EC" w14:textId="77777777" w:rsidR="00531916" w:rsidRPr="00B07DB5" w:rsidRDefault="00531916" w:rsidP="0053191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CC75CD1" w14:textId="77777777" w:rsidR="00531916" w:rsidRPr="00B07DB5" w:rsidRDefault="00531916" w:rsidP="00531916">
      <w:pPr>
        <w:numPr>
          <w:ilvl w:val="0"/>
          <w:numId w:val="7"/>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color w:val="000000"/>
          <w:sz w:val="22"/>
          <w:szCs w:val="22"/>
        </w:rPr>
        <w:t>Debe destacarse que, debido a la naturaleza de la información solicitada</w:t>
      </w:r>
      <w:r w:rsidRPr="00B07DB5">
        <w:rPr>
          <w:rFonts w:ascii="Palatino Linotype" w:eastAsia="Palatino Linotype" w:hAnsi="Palatino Linotype" w:cs="Palatino Linotype"/>
          <w:b/>
          <w:color w:val="000000"/>
          <w:sz w:val="22"/>
          <w:szCs w:val="22"/>
        </w:rPr>
        <w:t xml:space="preserve"> </w:t>
      </w:r>
      <w:r w:rsidRPr="00B07DB5">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77408DB9" w14:textId="77777777" w:rsidR="00531916" w:rsidRPr="00B07DB5" w:rsidRDefault="00531916" w:rsidP="00531916">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color w:val="000000"/>
          <w:sz w:val="22"/>
          <w:szCs w:val="22"/>
        </w:rPr>
      </w:pPr>
    </w:p>
    <w:tbl>
      <w:tblPr>
        <w:tblW w:w="88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838"/>
        <w:gridCol w:w="6990"/>
      </w:tblGrid>
      <w:tr w:rsidR="00531916" w:rsidRPr="00B07DB5" w14:paraId="151FEC04" w14:textId="77777777" w:rsidTr="009B3DB2">
        <w:tc>
          <w:tcPr>
            <w:tcW w:w="1838" w:type="dxa"/>
          </w:tcPr>
          <w:p w14:paraId="0289DD35" w14:textId="77777777" w:rsidR="00531916" w:rsidRPr="00B07DB5" w:rsidRDefault="00531916" w:rsidP="009B3DB2">
            <w:pPr>
              <w:spacing w:before="240" w:after="240" w:line="360" w:lineRule="auto"/>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a) Requisitos previos.</w:t>
            </w:r>
          </w:p>
        </w:tc>
        <w:tc>
          <w:tcPr>
            <w:tcW w:w="6990" w:type="dxa"/>
          </w:tcPr>
          <w:p w14:paraId="7DF7FC6A" w14:textId="77777777" w:rsidR="00531916" w:rsidRPr="00B07DB5" w:rsidRDefault="00531916" w:rsidP="009B3DB2">
            <w:pPr>
              <w:spacing w:before="240"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w:t>
            </w:r>
            <w:r w:rsidRPr="00B07DB5">
              <w:rPr>
                <w:rFonts w:ascii="Palatino Linotype" w:eastAsia="Palatino Linotype" w:hAnsi="Palatino Linotype" w:cs="Palatino Linotype"/>
                <w:sz w:val="22"/>
                <w:szCs w:val="22"/>
              </w:rPr>
              <w:lastRenderedPageBreak/>
              <w:t xml:space="preserve">deber de los titulares de las áreas proponer su clasificación y no del Comité de Transparencia. </w:t>
            </w:r>
          </w:p>
          <w:p w14:paraId="2D9B5743" w14:textId="77777777" w:rsidR="00531916" w:rsidRPr="00B07DB5" w:rsidRDefault="00531916" w:rsidP="009B3DB2">
            <w:pPr>
              <w:spacing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3B6F6D59" w14:textId="77777777" w:rsidR="00531916" w:rsidRPr="00B07DB5" w:rsidRDefault="00531916" w:rsidP="009B3DB2">
            <w:pPr>
              <w:spacing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14:paraId="3CC2B82A" w14:textId="77777777" w:rsidR="00531916" w:rsidRPr="00B07DB5" w:rsidRDefault="00531916" w:rsidP="009B3DB2">
            <w:pPr>
              <w:spacing w:after="240" w:line="360" w:lineRule="auto"/>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B07DB5">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B07DB5">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531916" w:rsidRPr="00B07DB5" w14:paraId="4EC20A7B" w14:textId="77777777" w:rsidTr="009B3DB2">
        <w:tc>
          <w:tcPr>
            <w:tcW w:w="1838" w:type="dxa"/>
          </w:tcPr>
          <w:p w14:paraId="04AE173E" w14:textId="77777777" w:rsidR="00531916" w:rsidRPr="00B07DB5" w:rsidRDefault="00531916" w:rsidP="009B3DB2">
            <w:pPr>
              <w:spacing w:before="240" w:after="240" w:line="360" w:lineRule="auto"/>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lastRenderedPageBreak/>
              <w:t>b) Supuestos de clasificación.</w:t>
            </w:r>
          </w:p>
        </w:tc>
        <w:tc>
          <w:tcPr>
            <w:tcW w:w="6990" w:type="dxa"/>
          </w:tcPr>
          <w:p w14:paraId="25BE6B6F" w14:textId="77777777" w:rsidR="00531916" w:rsidRPr="00B07DB5" w:rsidRDefault="00531916" w:rsidP="009B3DB2">
            <w:pPr>
              <w:spacing w:before="240"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152C46DC" w14:textId="77777777" w:rsidR="00531916" w:rsidRPr="00B07DB5" w:rsidRDefault="00531916" w:rsidP="009B3DB2">
            <w:pPr>
              <w:spacing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w:t>
            </w:r>
            <w:r w:rsidRPr="00B07DB5">
              <w:rPr>
                <w:rFonts w:ascii="Palatino Linotype" w:eastAsia="Palatino Linotype" w:hAnsi="Palatino Linotype" w:cs="Palatino Linotype"/>
                <w:sz w:val="22"/>
                <w:szCs w:val="22"/>
              </w:rPr>
              <w:lastRenderedPageBreak/>
              <w:t>manera restrictiva y limitada, por lo que debe acreditarse que se cumple con esta condición y no se pueden ampliar las excepciones o supuestos de clasificación aduciendo analogía o mayoría de razón.</w:t>
            </w:r>
          </w:p>
          <w:p w14:paraId="5EA72EFA" w14:textId="77777777" w:rsidR="00531916" w:rsidRPr="00B07DB5" w:rsidRDefault="00531916" w:rsidP="009B3DB2">
            <w:pPr>
              <w:spacing w:after="240" w:line="360" w:lineRule="auto"/>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El </w:t>
            </w:r>
            <w:r w:rsidRPr="00B07DB5">
              <w:rPr>
                <w:rFonts w:ascii="Palatino Linotype" w:eastAsia="Palatino Linotype" w:hAnsi="Palatino Linotype" w:cs="Palatino Linotype"/>
                <w:b/>
                <w:sz w:val="22"/>
                <w:szCs w:val="22"/>
              </w:rPr>
              <w:t>SUJETO OBLIGADO</w:t>
            </w:r>
            <w:r w:rsidRPr="00B07DB5">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31916" w:rsidRPr="00B07DB5" w14:paraId="201D8FB1" w14:textId="77777777" w:rsidTr="009B3DB2">
        <w:tc>
          <w:tcPr>
            <w:tcW w:w="1838" w:type="dxa"/>
          </w:tcPr>
          <w:p w14:paraId="0518EC7A" w14:textId="77777777" w:rsidR="00531916" w:rsidRPr="00B07DB5" w:rsidRDefault="00531916" w:rsidP="009B3DB2">
            <w:pPr>
              <w:spacing w:before="240" w:after="240" w:line="360" w:lineRule="auto"/>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lastRenderedPageBreak/>
              <w:t>c) Formalidades para emitir el acuerdo de clasificación.</w:t>
            </w:r>
          </w:p>
        </w:tc>
        <w:tc>
          <w:tcPr>
            <w:tcW w:w="6990" w:type="dxa"/>
          </w:tcPr>
          <w:p w14:paraId="2834A4FE" w14:textId="77777777" w:rsidR="00531916" w:rsidRPr="00B07DB5" w:rsidRDefault="00531916" w:rsidP="009B3DB2">
            <w:pPr>
              <w:spacing w:before="240"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06AA5F3F" w14:textId="77777777" w:rsidR="00531916" w:rsidRPr="00B07DB5" w:rsidRDefault="00531916" w:rsidP="009B3DB2">
            <w:pPr>
              <w:spacing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Es necesario que </w:t>
            </w:r>
            <w:r w:rsidRPr="00B07DB5">
              <w:rPr>
                <w:rFonts w:ascii="Palatino Linotype" w:eastAsia="Palatino Linotype" w:hAnsi="Palatino Linotype" w:cs="Palatino Linotype"/>
                <w:b/>
                <w:sz w:val="22"/>
                <w:szCs w:val="22"/>
                <w:u w:val="single"/>
              </w:rPr>
              <w:t>el acto reúna con los requisitos elementales</w:t>
            </w:r>
            <w:r w:rsidRPr="00B07DB5">
              <w:rPr>
                <w:rFonts w:ascii="Palatino Linotype" w:eastAsia="Palatino Linotype" w:hAnsi="Palatino Linotype" w:cs="Palatino Linotype"/>
                <w:sz w:val="22"/>
                <w:szCs w:val="22"/>
              </w:rPr>
              <w:t>, entre ellos, que la autoridad que va a emitir el acto de autoridad sea la legalmente facultada para ello.</w:t>
            </w:r>
          </w:p>
          <w:p w14:paraId="5114A57D" w14:textId="77777777" w:rsidR="00531916" w:rsidRPr="00B07DB5" w:rsidRDefault="00531916" w:rsidP="009B3DB2">
            <w:pPr>
              <w:spacing w:after="240" w:line="360" w:lineRule="auto"/>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w:t>
            </w:r>
            <w:r w:rsidRPr="00B07DB5">
              <w:rPr>
                <w:rFonts w:ascii="Palatino Linotype" w:eastAsia="Palatino Linotype" w:hAnsi="Palatino Linotype" w:cs="Palatino Linotype"/>
                <w:sz w:val="22"/>
                <w:szCs w:val="22"/>
              </w:rPr>
              <w:lastRenderedPageBreak/>
              <w:t>áreas y que son sujetas a control, en primera instancia, por el Comité de Transparencia.</w:t>
            </w:r>
          </w:p>
        </w:tc>
      </w:tr>
      <w:tr w:rsidR="00531916" w:rsidRPr="00B07DB5" w14:paraId="73DB4D33" w14:textId="77777777" w:rsidTr="009B3DB2">
        <w:tc>
          <w:tcPr>
            <w:tcW w:w="1838" w:type="dxa"/>
          </w:tcPr>
          <w:p w14:paraId="291E46A1" w14:textId="77777777" w:rsidR="00531916" w:rsidRPr="00B07DB5" w:rsidRDefault="00531916" w:rsidP="009B3DB2">
            <w:pPr>
              <w:spacing w:before="240" w:after="240" w:line="360" w:lineRule="auto"/>
              <w:rPr>
                <w:rFonts w:ascii="Palatino Linotype" w:eastAsia="Palatino Linotype" w:hAnsi="Palatino Linotype" w:cs="Palatino Linotype"/>
                <w:sz w:val="22"/>
                <w:szCs w:val="22"/>
              </w:rPr>
            </w:pPr>
          </w:p>
          <w:p w14:paraId="0988535A" w14:textId="77777777" w:rsidR="00531916" w:rsidRPr="00B07DB5" w:rsidRDefault="00531916" w:rsidP="009B3DB2">
            <w:pPr>
              <w:spacing w:before="240" w:after="240" w:line="360" w:lineRule="auto"/>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d) Requisitos de fondo del acuerdo de clasificación. </w:t>
            </w:r>
          </w:p>
        </w:tc>
        <w:tc>
          <w:tcPr>
            <w:tcW w:w="6990" w:type="dxa"/>
          </w:tcPr>
          <w:p w14:paraId="4DF25466" w14:textId="77777777" w:rsidR="00531916" w:rsidRPr="00B07DB5" w:rsidRDefault="00531916" w:rsidP="009B3DB2">
            <w:pPr>
              <w:spacing w:before="240"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07DB5">
              <w:rPr>
                <w:rFonts w:ascii="Palatino Linotype" w:eastAsia="Palatino Linotype" w:hAnsi="Palatino Linotype" w:cs="Palatino Linotype"/>
                <w:b/>
                <w:sz w:val="22"/>
                <w:szCs w:val="22"/>
              </w:rPr>
              <w:t>Sujetos Obligados</w:t>
            </w:r>
            <w:r w:rsidRPr="00B07DB5">
              <w:rPr>
                <w:rFonts w:ascii="Palatino Linotype" w:eastAsia="Palatino Linotype" w:hAnsi="Palatino Linotype" w:cs="Palatino Linotype"/>
                <w:sz w:val="22"/>
                <w:szCs w:val="22"/>
              </w:rPr>
              <w:t xml:space="preserve">, por lo que deberán fundar y motivar debidamente la clasificación. </w:t>
            </w:r>
          </w:p>
          <w:p w14:paraId="649CA970" w14:textId="77777777" w:rsidR="00531916" w:rsidRPr="00B07DB5" w:rsidRDefault="00531916" w:rsidP="009B3DB2">
            <w:pPr>
              <w:spacing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De lo anterior, se desprende que para una correcta </w:t>
            </w:r>
            <w:r w:rsidRPr="00B07DB5">
              <w:rPr>
                <w:rFonts w:ascii="Palatino Linotype" w:eastAsia="Palatino Linotype" w:hAnsi="Palatino Linotype" w:cs="Palatino Linotype"/>
                <w:b/>
                <w:sz w:val="22"/>
                <w:szCs w:val="22"/>
              </w:rPr>
              <w:t>clasificación total o parcial</w:t>
            </w:r>
            <w:r w:rsidRPr="00B07DB5">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91D2C77" w14:textId="77777777" w:rsidR="00531916" w:rsidRPr="00B07DB5" w:rsidRDefault="00531916" w:rsidP="009B3DB2">
            <w:pPr>
              <w:spacing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w:t>
            </w:r>
            <w:r w:rsidRPr="00B07DB5">
              <w:rPr>
                <w:rFonts w:ascii="Palatino Linotype" w:eastAsia="Palatino Linotype" w:hAnsi="Palatino Linotype" w:cs="Palatino Linotype"/>
                <w:sz w:val="22"/>
                <w:szCs w:val="22"/>
              </w:rPr>
              <w:lastRenderedPageBreak/>
              <w:t>afectada pueda impugnar la decisión, permitiéndole una real y auténtica defensa.</w:t>
            </w:r>
          </w:p>
          <w:p w14:paraId="1F3FB7F6" w14:textId="77777777" w:rsidR="00531916" w:rsidRPr="00B07DB5" w:rsidRDefault="00531916" w:rsidP="009B3DB2">
            <w:pPr>
              <w:spacing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6A810CF7" w14:textId="77777777" w:rsidR="00531916" w:rsidRPr="00B07DB5" w:rsidRDefault="00531916" w:rsidP="009B3DB2">
            <w:pPr>
              <w:spacing w:after="240"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Ahora bien, </w:t>
            </w:r>
            <w:r w:rsidRPr="00B07DB5">
              <w:rPr>
                <w:rFonts w:ascii="Palatino Linotype" w:eastAsia="Palatino Linotype" w:hAnsi="Palatino Linotype" w:cs="Palatino Linotype"/>
                <w:b/>
                <w:sz w:val="22"/>
                <w:szCs w:val="22"/>
                <w:u w:val="single"/>
              </w:rPr>
              <w:t>para cada caso además de fundar y motivar</w:t>
            </w:r>
            <w:r w:rsidRPr="00B07DB5">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31916" w:rsidRPr="00B07DB5" w14:paraId="5318EFF8" w14:textId="77777777" w:rsidTr="009B3DB2">
        <w:tc>
          <w:tcPr>
            <w:tcW w:w="1838" w:type="dxa"/>
          </w:tcPr>
          <w:p w14:paraId="3F2D85D4" w14:textId="77777777" w:rsidR="00531916" w:rsidRPr="00B07DB5" w:rsidRDefault="00531916" w:rsidP="009B3DB2">
            <w:pPr>
              <w:spacing w:before="240" w:after="240"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5073E9DC" w14:textId="77777777" w:rsidR="00531916" w:rsidRPr="00B07DB5" w:rsidRDefault="00531916" w:rsidP="009B3DB2">
            <w:pPr>
              <w:spacing w:before="240" w:after="240" w:line="360" w:lineRule="auto"/>
              <w:rPr>
                <w:rFonts w:ascii="Palatino Linotype" w:eastAsia="Palatino Linotype" w:hAnsi="Palatino Linotype" w:cs="Palatino Linotype"/>
                <w:sz w:val="22"/>
                <w:szCs w:val="22"/>
              </w:rPr>
            </w:pPr>
          </w:p>
        </w:tc>
        <w:tc>
          <w:tcPr>
            <w:tcW w:w="6990" w:type="dxa"/>
          </w:tcPr>
          <w:p w14:paraId="09DF8095" w14:textId="77777777" w:rsidR="00531916" w:rsidRPr="00B07DB5" w:rsidRDefault="00531916" w:rsidP="009B3DB2">
            <w:pPr>
              <w:spacing w:before="240"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5E547792" w14:textId="77777777" w:rsidR="00531916" w:rsidRPr="00B07DB5" w:rsidRDefault="00531916" w:rsidP="009B3DB2">
            <w:pPr>
              <w:spacing w:line="360" w:lineRule="auto"/>
              <w:ind w:right="49"/>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97BF2A7" w14:textId="77777777" w:rsidR="00531916" w:rsidRPr="00B07DB5" w:rsidRDefault="00531916" w:rsidP="009B3DB2">
            <w:pPr>
              <w:spacing w:after="240" w:line="360" w:lineRule="auto"/>
              <w:rPr>
                <w:rFonts w:ascii="Palatino Linotype" w:eastAsia="Palatino Linotype" w:hAnsi="Palatino Linotype" w:cs="Palatino Linotype"/>
                <w:sz w:val="22"/>
                <w:szCs w:val="22"/>
              </w:rPr>
            </w:pPr>
            <w:r w:rsidRPr="00B07DB5">
              <w:rPr>
                <w:rFonts w:ascii="Palatino Linotype" w:eastAsia="Palatino Linotype" w:hAnsi="Palatino Linotype" w:cs="Palatino Linotype"/>
                <w:sz w:val="22"/>
                <w:szCs w:val="22"/>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4C440F3" w14:textId="77777777" w:rsidR="00531916" w:rsidRPr="00B07DB5" w:rsidRDefault="00531916" w:rsidP="009B3DB2">
      <w:pPr>
        <w:pBdr>
          <w:top w:val="nil"/>
          <w:left w:val="nil"/>
          <w:bottom w:val="nil"/>
          <w:right w:val="nil"/>
          <w:between w:val="nil"/>
        </w:pBdr>
        <w:spacing w:line="360" w:lineRule="auto"/>
        <w:jc w:val="both"/>
        <w:rPr>
          <w:color w:val="000000"/>
          <w:sz w:val="22"/>
          <w:szCs w:val="22"/>
        </w:rPr>
      </w:pPr>
    </w:p>
    <w:p w14:paraId="7A59FDF8" w14:textId="77777777" w:rsidR="00404100" w:rsidRPr="00B07DB5" w:rsidRDefault="00073E8B">
      <w:pPr>
        <w:numPr>
          <w:ilvl w:val="0"/>
          <w:numId w:val="7"/>
        </w:numPr>
        <w:pBdr>
          <w:top w:val="nil"/>
          <w:left w:val="nil"/>
          <w:bottom w:val="nil"/>
          <w:right w:val="nil"/>
          <w:between w:val="nil"/>
        </w:pBdr>
        <w:spacing w:line="360" w:lineRule="auto"/>
        <w:ind w:left="0" w:firstLine="0"/>
        <w:jc w:val="both"/>
        <w:rPr>
          <w:color w:val="000000"/>
          <w:sz w:val="22"/>
          <w:szCs w:val="22"/>
        </w:rPr>
      </w:pPr>
      <w:r w:rsidRPr="00B07DB5">
        <w:rPr>
          <w:rFonts w:ascii="Palatino Linotype" w:eastAsia="Palatino Linotype" w:hAnsi="Palatino Linotype" w:cs="Palatino Linotype"/>
          <w:color w:val="222222"/>
          <w:sz w:val="22"/>
          <w:szCs w:val="22"/>
        </w:rPr>
        <w:t xml:space="preserve">Por lo anteriormente expuesto y fundado, este </w:t>
      </w:r>
      <w:r w:rsidRPr="00B07DB5">
        <w:rPr>
          <w:rFonts w:ascii="Palatino Linotype" w:eastAsia="Palatino Linotype" w:hAnsi="Palatino Linotype" w:cs="Palatino Linotype"/>
          <w:b/>
          <w:color w:val="222222"/>
          <w:sz w:val="22"/>
          <w:szCs w:val="22"/>
        </w:rPr>
        <w:t>ÓRGANO GARANTE</w:t>
      </w:r>
      <w:r w:rsidRPr="00B07DB5">
        <w:rPr>
          <w:rFonts w:ascii="Palatino Linotype" w:eastAsia="Palatino Linotype" w:hAnsi="Palatino Linotype" w:cs="Palatino Linotype"/>
          <w:color w:val="222222"/>
          <w:sz w:val="22"/>
          <w:szCs w:val="22"/>
        </w:rPr>
        <w:t xml:space="preserve"> emite los siguientes: </w:t>
      </w:r>
    </w:p>
    <w:p w14:paraId="6970FA6B" w14:textId="77777777" w:rsidR="00404100" w:rsidRPr="00B07DB5" w:rsidRDefault="00073E8B">
      <w:pPr>
        <w:pStyle w:val="Ttulo1"/>
        <w:jc w:val="center"/>
        <w:rPr>
          <w:rFonts w:ascii="Palatino Linotype" w:eastAsia="Palatino Linotype" w:hAnsi="Palatino Linotype" w:cs="Palatino Linotype"/>
          <w:b/>
          <w:color w:val="000000"/>
          <w:sz w:val="22"/>
          <w:szCs w:val="22"/>
        </w:rPr>
      </w:pPr>
      <w:bookmarkStart w:id="8" w:name="_heading=h.17dp8vu" w:colFirst="0" w:colLast="0"/>
      <w:bookmarkEnd w:id="8"/>
      <w:r w:rsidRPr="00B07DB5">
        <w:rPr>
          <w:rFonts w:ascii="Palatino Linotype" w:eastAsia="Palatino Linotype" w:hAnsi="Palatino Linotype" w:cs="Palatino Linotype"/>
          <w:b/>
          <w:color w:val="000000"/>
          <w:sz w:val="22"/>
          <w:szCs w:val="22"/>
        </w:rPr>
        <w:t>R E S O L U T I V O S</w:t>
      </w:r>
    </w:p>
    <w:p w14:paraId="2E43C74B" w14:textId="77777777" w:rsidR="00404100" w:rsidRPr="00B07DB5" w:rsidRDefault="00404100">
      <w:pPr>
        <w:keepNext/>
        <w:keepLines/>
        <w:spacing w:line="360" w:lineRule="auto"/>
        <w:jc w:val="center"/>
        <w:rPr>
          <w:rFonts w:ascii="Palatino Linotype" w:eastAsia="Palatino Linotype" w:hAnsi="Palatino Linotype" w:cs="Palatino Linotype"/>
          <w:b/>
          <w:sz w:val="22"/>
          <w:szCs w:val="22"/>
        </w:rPr>
      </w:pPr>
    </w:p>
    <w:p w14:paraId="79415BB7" w14:textId="0BEE19C0" w:rsidR="00404100" w:rsidRPr="00B07DB5" w:rsidRDefault="00073E8B">
      <w:pPr>
        <w:spacing w:line="360" w:lineRule="auto"/>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sz w:val="22"/>
          <w:szCs w:val="22"/>
        </w:rPr>
        <w:t xml:space="preserve">PRIMERO. </w:t>
      </w:r>
      <w:r w:rsidR="009B3DB2" w:rsidRPr="00B07DB5">
        <w:rPr>
          <w:rFonts w:ascii="Palatino Linotype" w:eastAsia="Palatino Linotype" w:hAnsi="Palatino Linotype" w:cs="Palatino Linotype"/>
          <w:sz w:val="22"/>
          <w:szCs w:val="22"/>
        </w:rPr>
        <w:t xml:space="preserve">Resultan </w:t>
      </w:r>
      <w:r w:rsidRPr="00B07DB5">
        <w:rPr>
          <w:rFonts w:ascii="Palatino Linotype" w:eastAsia="Palatino Linotype" w:hAnsi="Palatino Linotype" w:cs="Palatino Linotype"/>
          <w:sz w:val="22"/>
          <w:szCs w:val="22"/>
        </w:rPr>
        <w:t xml:space="preserve"> fundadas las</w:t>
      </w:r>
      <w:r w:rsidRPr="00B07DB5">
        <w:rPr>
          <w:rFonts w:ascii="Palatino Linotype" w:eastAsia="Palatino Linotype" w:hAnsi="Palatino Linotype" w:cs="Palatino Linotype"/>
          <w:b/>
          <w:sz w:val="22"/>
          <w:szCs w:val="22"/>
        </w:rPr>
        <w:t xml:space="preserve"> </w:t>
      </w:r>
      <w:r w:rsidRPr="00B07DB5">
        <w:rPr>
          <w:rFonts w:ascii="Palatino Linotype" w:eastAsia="Palatino Linotype" w:hAnsi="Palatino Linotype" w:cs="Palatino Linotype"/>
          <w:sz w:val="22"/>
          <w:szCs w:val="22"/>
        </w:rPr>
        <w:t xml:space="preserve">razones o motivos de </w:t>
      </w:r>
      <w:r w:rsidR="005578A6" w:rsidRPr="00B07DB5">
        <w:rPr>
          <w:rFonts w:ascii="Palatino Linotype" w:eastAsia="Palatino Linotype" w:hAnsi="Palatino Linotype" w:cs="Palatino Linotype"/>
          <w:sz w:val="22"/>
          <w:szCs w:val="22"/>
        </w:rPr>
        <w:t>inconformidad hechos valer en los</w:t>
      </w:r>
      <w:r w:rsidRPr="00B07DB5">
        <w:rPr>
          <w:rFonts w:ascii="Palatino Linotype" w:eastAsia="Palatino Linotype" w:hAnsi="Palatino Linotype" w:cs="Palatino Linotype"/>
          <w:sz w:val="22"/>
          <w:szCs w:val="22"/>
        </w:rPr>
        <w:t xml:space="preserve"> recurso</w:t>
      </w:r>
      <w:r w:rsidR="005578A6" w:rsidRPr="00B07DB5">
        <w:rPr>
          <w:rFonts w:ascii="Palatino Linotype" w:eastAsia="Palatino Linotype" w:hAnsi="Palatino Linotype" w:cs="Palatino Linotype"/>
          <w:sz w:val="22"/>
          <w:szCs w:val="22"/>
        </w:rPr>
        <w:t>s</w:t>
      </w:r>
      <w:r w:rsidRPr="00B07DB5">
        <w:rPr>
          <w:rFonts w:ascii="Palatino Linotype" w:eastAsia="Palatino Linotype" w:hAnsi="Palatino Linotype" w:cs="Palatino Linotype"/>
          <w:sz w:val="22"/>
          <w:szCs w:val="22"/>
        </w:rPr>
        <w:t xml:space="preserve"> de revisión </w:t>
      </w:r>
      <w:r w:rsidR="009B3DB2" w:rsidRPr="00B07DB5">
        <w:rPr>
          <w:rFonts w:ascii="Palatino Linotype" w:eastAsia="Palatino Linotype" w:hAnsi="Palatino Linotype" w:cs="Palatino Linotype"/>
          <w:b/>
          <w:sz w:val="22"/>
          <w:szCs w:val="22"/>
        </w:rPr>
        <w:t>01908</w:t>
      </w:r>
      <w:r w:rsidRPr="00B07DB5">
        <w:rPr>
          <w:rFonts w:ascii="Palatino Linotype" w:eastAsia="Palatino Linotype" w:hAnsi="Palatino Linotype" w:cs="Palatino Linotype"/>
          <w:b/>
          <w:sz w:val="22"/>
          <w:szCs w:val="22"/>
        </w:rPr>
        <w:t xml:space="preserve">/INFOEM/IP/RR/2024 </w:t>
      </w:r>
      <w:r w:rsidR="005578A6" w:rsidRPr="00B07DB5">
        <w:rPr>
          <w:rFonts w:ascii="Palatino Linotype" w:eastAsia="Palatino Linotype" w:hAnsi="Palatino Linotype" w:cs="Palatino Linotype"/>
          <w:b/>
          <w:sz w:val="22"/>
          <w:szCs w:val="22"/>
        </w:rPr>
        <w:t xml:space="preserve">y 01926/INFOEM/IP/RR/2024, </w:t>
      </w:r>
      <w:r w:rsidRPr="00B07DB5">
        <w:rPr>
          <w:rFonts w:ascii="Palatino Linotype" w:eastAsia="Palatino Linotype" w:hAnsi="Palatino Linotype" w:cs="Palatino Linotype"/>
          <w:sz w:val="22"/>
          <w:szCs w:val="22"/>
        </w:rPr>
        <w:t>en términos de los</w:t>
      </w:r>
      <w:r w:rsidRPr="00B07DB5">
        <w:rPr>
          <w:rFonts w:ascii="Palatino Linotype" w:eastAsia="Palatino Linotype" w:hAnsi="Palatino Linotype" w:cs="Palatino Linotype"/>
          <w:b/>
          <w:sz w:val="22"/>
          <w:szCs w:val="22"/>
        </w:rPr>
        <w:t xml:space="preserve"> Considerandos</w:t>
      </w:r>
      <w:r w:rsidRPr="00B07DB5">
        <w:rPr>
          <w:rFonts w:ascii="Palatino Linotype" w:eastAsia="Palatino Linotype" w:hAnsi="Palatino Linotype" w:cs="Palatino Linotype"/>
          <w:sz w:val="22"/>
          <w:szCs w:val="22"/>
        </w:rPr>
        <w:t xml:space="preserve"> </w:t>
      </w:r>
      <w:r w:rsidRPr="00B07DB5">
        <w:rPr>
          <w:rFonts w:ascii="Palatino Linotype" w:eastAsia="Palatino Linotype" w:hAnsi="Palatino Linotype" w:cs="Palatino Linotype"/>
          <w:b/>
          <w:sz w:val="22"/>
          <w:szCs w:val="22"/>
        </w:rPr>
        <w:t xml:space="preserve">CUARTO </w:t>
      </w:r>
      <w:r w:rsidR="009B3DB2" w:rsidRPr="00B07DB5">
        <w:rPr>
          <w:rFonts w:ascii="Palatino Linotype" w:eastAsia="Palatino Linotype" w:hAnsi="Palatino Linotype" w:cs="Palatino Linotype"/>
          <w:b/>
          <w:sz w:val="22"/>
          <w:szCs w:val="22"/>
        </w:rPr>
        <w:t xml:space="preserve">y QUINTO </w:t>
      </w:r>
      <w:r w:rsidRPr="00B07DB5">
        <w:rPr>
          <w:rFonts w:ascii="Palatino Linotype" w:eastAsia="Palatino Linotype" w:hAnsi="Palatino Linotype" w:cs="Palatino Linotype"/>
          <w:sz w:val="22"/>
          <w:szCs w:val="22"/>
        </w:rPr>
        <w:t>de la presente resolución.</w:t>
      </w:r>
    </w:p>
    <w:p w14:paraId="5B6862A8" w14:textId="77777777" w:rsidR="00404100" w:rsidRPr="00B07DB5" w:rsidRDefault="00404100">
      <w:pPr>
        <w:spacing w:line="360" w:lineRule="auto"/>
        <w:jc w:val="both"/>
        <w:rPr>
          <w:rFonts w:ascii="Palatino Linotype" w:eastAsia="Palatino Linotype" w:hAnsi="Palatino Linotype" w:cs="Palatino Linotype"/>
          <w:b/>
          <w:sz w:val="22"/>
          <w:szCs w:val="22"/>
        </w:rPr>
      </w:pPr>
    </w:p>
    <w:p w14:paraId="4E9DA584" w14:textId="57E61565" w:rsidR="00404100" w:rsidRPr="00B07DB5" w:rsidRDefault="00073E8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B07DB5">
        <w:rPr>
          <w:rFonts w:ascii="Palatino Linotype" w:eastAsia="Palatino Linotype" w:hAnsi="Palatino Linotype" w:cs="Palatino Linotype"/>
          <w:b/>
          <w:color w:val="000000"/>
          <w:sz w:val="22"/>
          <w:szCs w:val="22"/>
        </w:rPr>
        <w:t xml:space="preserve">SEGUNDO. </w:t>
      </w:r>
      <w:r w:rsidRPr="00B07DB5">
        <w:rPr>
          <w:rFonts w:ascii="Palatino Linotype" w:eastAsia="Palatino Linotype" w:hAnsi="Palatino Linotype" w:cs="Palatino Linotype"/>
          <w:color w:val="000000"/>
          <w:sz w:val="22"/>
          <w:szCs w:val="22"/>
        </w:rPr>
        <w:t xml:space="preserve">Se </w:t>
      </w:r>
      <w:r w:rsidR="009B3DB2" w:rsidRPr="00B07DB5">
        <w:rPr>
          <w:rFonts w:ascii="Palatino Linotype" w:eastAsia="Palatino Linotype" w:hAnsi="Palatino Linotype" w:cs="Palatino Linotype"/>
          <w:b/>
          <w:color w:val="000000"/>
          <w:sz w:val="22"/>
          <w:szCs w:val="22"/>
        </w:rPr>
        <w:t>REVOCA</w:t>
      </w:r>
      <w:r w:rsidR="005578A6" w:rsidRPr="00B07DB5">
        <w:rPr>
          <w:rFonts w:ascii="Palatino Linotype" w:eastAsia="Palatino Linotype" w:hAnsi="Palatino Linotype" w:cs="Palatino Linotype"/>
          <w:b/>
          <w:color w:val="000000"/>
          <w:sz w:val="22"/>
          <w:szCs w:val="22"/>
        </w:rPr>
        <w:t>N</w:t>
      </w:r>
      <w:r w:rsidRPr="00B07DB5">
        <w:rPr>
          <w:rFonts w:ascii="Palatino Linotype" w:eastAsia="Palatino Linotype" w:hAnsi="Palatino Linotype" w:cs="Palatino Linotype"/>
          <w:color w:val="000000"/>
          <w:sz w:val="22"/>
          <w:szCs w:val="22"/>
        </w:rPr>
        <w:t xml:space="preserve"> la</w:t>
      </w:r>
      <w:r w:rsidR="005578A6"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respuesta</w:t>
      </w:r>
      <w:r w:rsidR="005578A6" w:rsidRPr="00B07DB5">
        <w:rPr>
          <w:rFonts w:ascii="Palatino Linotype" w:eastAsia="Palatino Linotype" w:hAnsi="Palatino Linotype" w:cs="Palatino Linotype"/>
          <w:color w:val="000000"/>
          <w:sz w:val="22"/>
          <w:szCs w:val="22"/>
        </w:rPr>
        <w:t>s</w:t>
      </w:r>
      <w:r w:rsidRPr="00B07DB5">
        <w:rPr>
          <w:rFonts w:ascii="Palatino Linotype" w:eastAsia="Palatino Linotype" w:hAnsi="Palatino Linotype" w:cs="Palatino Linotype"/>
          <w:color w:val="000000"/>
          <w:sz w:val="22"/>
          <w:szCs w:val="22"/>
        </w:rPr>
        <w:t xml:space="preserve"> y se </w:t>
      </w:r>
      <w:r w:rsidRPr="00B07DB5">
        <w:rPr>
          <w:rFonts w:ascii="Palatino Linotype" w:eastAsia="Palatino Linotype" w:hAnsi="Palatino Linotype" w:cs="Palatino Linotype"/>
          <w:b/>
          <w:color w:val="000000"/>
          <w:sz w:val="22"/>
          <w:szCs w:val="22"/>
        </w:rPr>
        <w:t xml:space="preserve">ORDENA </w:t>
      </w:r>
      <w:r w:rsidR="009B3DB2" w:rsidRPr="00B07DB5">
        <w:rPr>
          <w:rFonts w:ascii="Palatino Linotype" w:eastAsia="Palatino Linotype" w:hAnsi="Palatino Linotype" w:cs="Palatino Linotype"/>
          <w:color w:val="000000"/>
          <w:sz w:val="22"/>
          <w:szCs w:val="22"/>
        </w:rPr>
        <w:t>al</w:t>
      </w:r>
      <w:r w:rsidRPr="00B07DB5">
        <w:rPr>
          <w:rFonts w:ascii="Palatino Linotype" w:eastAsia="Palatino Linotype" w:hAnsi="Palatino Linotype" w:cs="Palatino Linotype"/>
          <w:color w:val="000000"/>
          <w:sz w:val="22"/>
          <w:szCs w:val="22"/>
        </w:rPr>
        <w:t xml:space="preserve"> </w:t>
      </w:r>
      <w:r w:rsidR="009B3DB2" w:rsidRPr="00B07DB5">
        <w:rPr>
          <w:rFonts w:ascii="Palatino Linotype" w:eastAsia="Palatino Linotype" w:hAnsi="Palatino Linotype" w:cs="Palatino Linotype"/>
          <w:b/>
          <w:color w:val="000000"/>
          <w:sz w:val="22"/>
          <w:szCs w:val="22"/>
        </w:rPr>
        <w:t>Ayuntamiento de Cuautitlán</w:t>
      </w:r>
      <w:r w:rsidRPr="00B07DB5">
        <w:rPr>
          <w:rFonts w:ascii="Palatino Linotype" w:eastAsia="Palatino Linotype" w:hAnsi="Palatino Linotype" w:cs="Palatino Linotype"/>
          <w:color w:val="000000"/>
          <w:sz w:val="22"/>
          <w:szCs w:val="22"/>
        </w:rPr>
        <w:t xml:space="preserve"> entregar, vía Sistema de Acceso a la Información Mexiquense (SAIMEX), </w:t>
      </w:r>
      <w:r w:rsidR="005578A6" w:rsidRPr="00B07DB5">
        <w:rPr>
          <w:rFonts w:ascii="Palatino Linotype" w:eastAsia="Palatino Linotype" w:hAnsi="Palatino Linotype" w:cs="Palatino Linotype"/>
          <w:color w:val="000000"/>
          <w:sz w:val="22"/>
          <w:szCs w:val="22"/>
        </w:rPr>
        <w:t xml:space="preserve">de ser procedente en versión pública </w:t>
      </w:r>
      <w:r w:rsidRPr="00B07DB5">
        <w:rPr>
          <w:rFonts w:ascii="Palatino Linotype" w:eastAsia="Palatino Linotype" w:hAnsi="Palatino Linotype" w:cs="Palatino Linotype"/>
          <w:color w:val="000000"/>
          <w:sz w:val="22"/>
          <w:szCs w:val="22"/>
        </w:rPr>
        <w:t>la siguiente información:</w:t>
      </w:r>
    </w:p>
    <w:p w14:paraId="63C9E0B9" w14:textId="77777777" w:rsidR="005578A6" w:rsidRPr="00B07DB5" w:rsidRDefault="005578A6" w:rsidP="009D62B2">
      <w:p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p>
    <w:p w14:paraId="1060B914" w14:textId="40F94474" w:rsidR="00A71B9D" w:rsidRPr="00B07DB5" w:rsidRDefault="00A71B9D" w:rsidP="00A71B9D">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r w:rsidRPr="00B07DB5">
        <w:rPr>
          <w:rFonts w:ascii="Palatino Linotype" w:eastAsia="Palatino Linotype" w:hAnsi="Palatino Linotype" w:cs="Palatino Linotype"/>
          <w:b/>
          <w:color w:val="000000"/>
          <w:sz w:val="22"/>
          <w:szCs w:val="22"/>
        </w:rPr>
        <w:t xml:space="preserve">Facturas y contratos de arrendamiento y/o adquisición de los vehículos del Ayuntamiento de Cuautitlán, del periodo comprendido del primero de enero al treinta y uno de diciembre de dos mil veintidós. </w:t>
      </w:r>
    </w:p>
    <w:p w14:paraId="69A90017" w14:textId="468A83B4" w:rsidR="00A71B9D" w:rsidRPr="00B07DB5" w:rsidRDefault="00A71B9D" w:rsidP="00A71B9D">
      <w:pPr>
        <w:numPr>
          <w:ilvl w:val="0"/>
          <w:numId w:val="3"/>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r w:rsidRPr="00B07DB5">
        <w:rPr>
          <w:rFonts w:ascii="Palatino Linotype" w:eastAsia="Palatino Linotype" w:hAnsi="Palatino Linotype" w:cs="Palatino Linotype"/>
          <w:b/>
          <w:color w:val="000000"/>
          <w:sz w:val="22"/>
          <w:szCs w:val="22"/>
        </w:rPr>
        <w:lastRenderedPageBreak/>
        <w:t>Procedimiento de arrendamiento y/o adquisición (bases, convocatoria, fallo y dictamen, etc.), de los vehículos del Ayuntamiento de Cuautitlán, del periodo comprendido del primero de enero al treinta y uno de diciembre de dos mil veintidós.</w:t>
      </w:r>
    </w:p>
    <w:p w14:paraId="4A85F6FA" w14:textId="77777777" w:rsidR="00A71B9D" w:rsidRPr="00B07DB5" w:rsidRDefault="00A71B9D" w:rsidP="005578A6">
      <w:pPr>
        <w:pBdr>
          <w:top w:val="nil"/>
          <w:left w:val="nil"/>
          <w:bottom w:val="nil"/>
          <w:right w:val="nil"/>
          <w:between w:val="nil"/>
        </w:pBdr>
        <w:spacing w:line="360" w:lineRule="auto"/>
        <w:ind w:left="720" w:right="822"/>
        <w:jc w:val="both"/>
        <w:rPr>
          <w:rFonts w:ascii="Palatino Linotype" w:eastAsia="Palatino Linotype" w:hAnsi="Palatino Linotype" w:cs="Palatino Linotype"/>
          <w:b/>
          <w:color w:val="000000"/>
          <w:sz w:val="22"/>
          <w:szCs w:val="22"/>
        </w:rPr>
      </w:pPr>
    </w:p>
    <w:p w14:paraId="189F5307" w14:textId="77777777" w:rsidR="00082AEE" w:rsidRPr="00B07DB5" w:rsidRDefault="00082AEE" w:rsidP="00082AEE">
      <w:pPr>
        <w:spacing w:line="360" w:lineRule="auto"/>
        <w:jc w:val="both"/>
        <w:rPr>
          <w:rFonts w:ascii="Palatino Linotype" w:eastAsia="Palatino Linotype" w:hAnsi="Palatino Linotype" w:cs="Palatino Linotype"/>
          <w:b/>
          <w:sz w:val="22"/>
          <w:szCs w:val="22"/>
        </w:rPr>
      </w:pPr>
      <w:r w:rsidRPr="00B07DB5">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B07DB5">
        <w:rPr>
          <w:rFonts w:ascii="Palatino Linotype" w:eastAsia="Palatino Linotype" w:hAnsi="Palatino Linotype" w:cs="Palatino Linotype"/>
          <w:b/>
          <w:sz w:val="22"/>
          <w:szCs w:val="22"/>
        </w:rPr>
        <w:t xml:space="preserve"> RECURRENTE.</w:t>
      </w:r>
    </w:p>
    <w:p w14:paraId="57C76CA1" w14:textId="77777777" w:rsidR="00082AEE" w:rsidRPr="00B07DB5" w:rsidRDefault="00082AEE" w:rsidP="00082AEE">
      <w:pPr>
        <w:pBdr>
          <w:top w:val="nil"/>
          <w:left w:val="nil"/>
          <w:bottom w:val="nil"/>
          <w:right w:val="nil"/>
          <w:between w:val="nil"/>
        </w:pBdr>
        <w:spacing w:after="160" w:line="360" w:lineRule="auto"/>
        <w:ind w:right="616"/>
        <w:jc w:val="both"/>
        <w:rPr>
          <w:rFonts w:ascii="Palatino Linotype" w:eastAsia="Palatino Linotype" w:hAnsi="Palatino Linotype" w:cs="Palatino Linotype"/>
          <w:b/>
          <w:color w:val="000000"/>
          <w:sz w:val="22"/>
          <w:szCs w:val="22"/>
        </w:rPr>
      </w:pPr>
    </w:p>
    <w:p w14:paraId="491286A2" w14:textId="77777777" w:rsidR="00404100" w:rsidRPr="00B07DB5" w:rsidRDefault="00073E8B">
      <w:pPr>
        <w:tabs>
          <w:tab w:val="left" w:pos="284"/>
          <w:tab w:val="left" w:pos="8080"/>
        </w:tabs>
        <w:spacing w:line="360" w:lineRule="auto"/>
        <w:ind w:right="49"/>
        <w:jc w:val="both"/>
        <w:rPr>
          <w:rFonts w:ascii="Palatino Linotype" w:eastAsia="Palatino Linotype" w:hAnsi="Palatino Linotype" w:cs="Palatino Linotype"/>
          <w:color w:val="222222"/>
          <w:sz w:val="22"/>
          <w:szCs w:val="22"/>
        </w:rPr>
      </w:pPr>
      <w:r w:rsidRPr="00B07DB5">
        <w:rPr>
          <w:rFonts w:ascii="Palatino Linotype" w:eastAsia="Palatino Linotype" w:hAnsi="Palatino Linotype" w:cs="Palatino Linotype"/>
          <w:b/>
          <w:sz w:val="22"/>
          <w:szCs w:val="22"/>
        </w:rPr>
        <w:t xml:space="preserve">TERCERO. </w:t>
      </w:r>
      <w:r w:rsidRPr="00B07DB5">
        <w:rPr>
          <w:rFonts w:ascii="Palatino Linotype" w:eastAsia="Palatino Linotype" w:hAnsi="Palatino Linotype" w:cs="Palatino Linotype"/>
          <w:b/>
          <w:color w:val="222222"/>
          <w:sz w:val="22"/>
          <w:szCs w:val="22"/>
        </w:rPr>
        <w:t>NOTIFÍQUESE</w:t>
      </w:r>
      <w:r w:rsidRPr="00B07DB5">
        <w:rPr>
          <w:rFonts w:ascii="Palatino Linotype" w:eastAsia="Palatino Linotype" w:hAnsi="Palatino Linotype" w:cs="Palatino Linotype"/>
          <w:color w:val="222222"/>
          <w:sz w:val="22"/>
          <w:szCs w:val="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B07DB5">
        <w:rPr>
          <w:rFonts w:ascii="Palatino Linotype" w:eastAsia="Palatino Linotype" w:hAnsi="Palatino Linotype" w:cs="Palatino Linotype"/>
          <w:b/>
          <w:color w:val="222222"/>
          <w:sz w:val="22"/>
          <w:szCs w:val="22"/>
        </w:rPr>
        <w:t>dé cumplimiento a lo ordenado dentro del plazo de diez días hábiles</w:t>
      </w:r>
      <w:r w:rsidRPr="00B07DB5">
        <w:rPr>
          <w:rFonts w:ascii="Palatino Linotype" w:eastAsia="Palatino Linotype" w:hAnsi="Palatino Linotype" w:cs="Palatino Linotype"/>
          <w:color w:val="222222"/>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6C3DBA7" w14:textId="77777777" w:rsidR="00404100" w:rsidRPr="00B07DB5" w:rsidRDefault="00404100">
      <w:pPr>
        <w:tabs>
          <w:tab w:val="left" w:pos="284"/>
          <w:tab w:val="left" w:pos="8080"/>
        </w:tabs>
        <w:spacing w:line="360" w:lineRule="auto"/>
        <w:ind w:right="49"/>
        <w:jc w:val="both"/>
        <w:rPr>
          <w:rFonts w:ascii="Palatino Linotype" w:eastAsia="Palatino Linotype" w:hAnsi="Palatino Linotype" w:cs="Palatino Linotype"/>
          <w:color w:val="222222"/>
          <w:sz w:val="22"/>
          <w:szCs w:val="22"/>
        </w:rPr>
      </w:pPr>
    </w:p>
    <w:p w14:paraId="02CE779A" w14:textId="77777777" w:rsidR="00404100" w:rsidRPr="00B07DB5" w:rsidRDefault="00073E8B">
      <w:pPr>
        <w:shd w:val="clear" w:color="auto" w:fill="FFFFFF"/>
        <w:tabs>
          <w:tab w:val="left" w:pos="284"/>
        </w:tabs>
        <w:spacing w:line="360" w:lineRule="auto"/>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sz w:val="22"/>
          <w:szCs w:val="22"/>
        </w:rPr>
        <w:lastRenderedPageBreak/>
        <w:t xml:space="preserve">CUARTO. </w:t>
      </w:r>
      <w:r w:rsidRPr="00B07DB5">
        <w:rPr>
          <w:rFonts w:ascii="Palatino Linotype" w:eastAsia="Palatino Linotype" w:hAnsi="Palatino Linotype" w:cs="Palatino Linotype"/>
          <w:b/>
          <w:color w:val="222222"/>
          <w:sz w:val="22"/>
          <w:szCs w:val="22"/>
        </w:rPr>
        <w:t xml:space="preserve">Notifíquese </w:t>
      </w:r>
      <w:r w:rsidRPr="00B07DB5">
        <w:rPr>
          <w:rFonts w:ascii="Palatino Linotype" w:eastAsia="Palatino Linotype" w:hAnsi="Palatino Linotype" w:cs="Palatino Linotype"/>
          <w:color w:val="222222"/>
          <w:sz w:val="22"/>
          <w:szCs w:val="22"/>
        </w:rPr>
        <w:t xml:space="preserve">al </w:t>
      </w:r>
      <w:r w:rsidRPr="00B07DB5">
        <w:rPr>
          <w:rFonts w:ascii="Palatino Linotype" w:eastAsia="Palatino Linotype" w:hAnsi="Palatino Linotype" w:cs="Palatino Linotype"/>
          <w:b/>
          <w:color w:val="222222"/>
          <w:sz w:val="22"/>
          <w:szCs w:val="22"/>
        </w:rPr>
        <w:t xml:space="preserve">RECURRENTE </w:t>
      </w:r>
      <w:r w:rsidRPr="00B07DB5">
        <w:rPr>
          <w:rFonts w:ascii="Palatino Linotype" w:eastAsia="Palatino Linotype" w:hAnsi="Palatino Linotype" w:cs="Palatino Linotype"/>
          <w:sz w:val="22"/>
          <w:szCs w:val="22"/>
        </w:rPr>
        <w:t xml:space="preserve">la presente resolución a través del Sistema de Acceso a la Información Mexiquense (SAIMEX). </w:t>
      </w:r>
    </w:p>
    <w:p w14:paraId="45CF11EE" w14:textId="77777777" w:rsidR="00404100" w:rsidRPr="00B07DB5" w:rsidRDefault="00404100">
      <w:pPr>
        <w:shd w:val="clear" w:color="auto" w:fill="FFFFFF"/>
        <w:tabs>
          <w:tab w:val="left" w:pos="284"/>
        </w:tabs>
        <w:spacing w:line="360" w:lineRule="auto"/>
        <w:jc w:val="both"/>
        <w:rPr>
          <w:rFonts w:ascii="Palatino Linotype" w:eastAsia="Palatino Linotype" w:hAnsi="Palatino Linotype" w:cs="Palatino Linotype"/>
          <w:sz w:val="22"/>
          <w:szCs w:val="22"/>
        </w:rPr>
      </w:pPr>
    </w:p>
    <w:p w14:paraId="33EFC024" w14:textId="77777777" w:rsidR="00404100" w:rsidRPr="00B07DB5" w:rsidRDefault="00073E8B">
      <w:pPr>
        <w:spacing w:line="360" w:lineRule="auto"/>
        <w:jc w:val="both"/>
        <w:rPr>
          <w:rFonts w:ascii="Palatino Linotype" w:eastAsia="Palatino Linotype" w:hAnsi="Palatino Linotype" w:cs="Palatino Linotype"/>
          <w:sz w:val="22"/>
          <w:szCs w:val="22"/>
        </w:rPr>
      </w:pPr>
      <w:r w:rsidRPr="00B07DB5">
        <w:rPr>
          <w:rFonts w:ascii="Palatino Linotype" w:eastAsia="Palatino Linotype" w:hAnsi="Palatino Linotype" w:cs="Palatino Linotype"/>
          <w:b/>
          <w:sz w:val="22"/>
          <w:szCs w:val="22"/>
        </w:rPr>
        <w:t xml:space="preserve">QUINTO. </w:t>
      </w:r>
      <w:r w:rsidRPr="00B07DB5">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FAAE60B" w14:textId="77777777" w:rsidR="00404100" w:rsidRPr="00B07DB5" w:rsidRDefault="00073E8B">
      <w:pPr>
        <w:shd w:val="clear" w:color="auto" w:fill="FFFFFF"/>
        <w:spacing w:before="240" w:after="360" w:line="360" w:lineRule="auto"/>
        <w:jc w:val="both"/>
        <w:rPr>
          <w:rFonts w:ascii="Palatino Linotype" w:eastAsia="Palatino Linotype" w:hAnsi="Palatino Linotype" w:cs="Palatino Linotype"/>
          <w:color w:val="222222"/>
          <w:sz w:val="22"/>
          <w:szCs w:val="22"/>
        </w:rPr>
      </w:pPr>
      <w:r w:rsidRPr="00B07DB5">
        <w:rPr>
          <w:rFonts w:ascii="Palatino Linotype" w:eastAsia="Palatino Linotype" w:hAnsi="Palatino Linotype" w:cs="Palatino Linotype"/>
          <w:b/>
          <w:sz w:val="22"/>
          <w:szCs w:val="22"/>
        </w:rPr>
        <w:t>SEXTO.</w:t>
      </w:r>
      <w:r w:rsidRPr="00B07DB5">
        <w:rPr>
          <w:rFonts w:ascii="Palatino Linotype" w:eastAsia="Palatino Linotype" w:hAnsi="Palatino Linotype" w:cs="Palatino Linotype"/>
          <w:color w:val="222222"/>
          <w:sz w:val="22"/>
          <w:szCs w:val="22"/>
        </w:rPr>
        <w:t xml:space="preserve"> </w:t>
      </w:r>
      <w:r w:rsidRPr="00B07DB5">
        <w:rPr>
          <w:rFonts w:ascii="Palatino Linotype" w:eastAsia="Palatino Linotype" w:hAnsi="Palatino Linotype" w:cs="Palatino Linotype"/>
          <w:sz w:val="22"/>
          <w:szCs w:val="22"/>
        </w:rPr>
        <w:t xml:space="preserve">Se hace del conocimiento del RECURRENTE que, de conformidad con lo establecido en el artículo 196 de la Ley de Transparencia y Acceso a la Información Pública del Estado de México y Municipios, </w:t>
      </w:r>
      <w:r w:rsidRPr="00B07DB5">
        <w:rPr>
          <w:rFonts w:ascii="Palatino Linotype" w:eastAsia="Palatino Linotype" w:hAnsi="Palatino Linotype" w:cs="Palatino Linotype"/>
          <w:color w:val="000000"/>
          <w:sz w:val="22"/>
          <w:szCs w:val="22"/>
        </w:rPr>
        <w:t xml:space="preserve">en caso de que considere que la resolución le cause algún perjuicio podrá </w:t>
      </w:r>
      <w:r w:rsidRPr="00B07DB5">
        <w:rPr>
          <w:rFonts w:ascii="Palatino Linotype" w:eastAsia="Palatino Linotype" w:hAnsi="Palatino Linotype" w:cs="Palatino Linotype"/>
          <w:sz w:val="22"/>
          <w:szCs w:val="22"/>
        </w:rPr>
        <w:t>impugnar vía</w:t>
      </w:r>
      <w:r w:rsidRPr="00B07DB5">
        <w:rPr>
          <w:rFonts w:ascii="Palatino Linotype" w:eastAsia="Palatino Linotype" w:hAnsi="Palatino Linotype" w:cs="Palatino Linotype"/>
          <w:color w:val="000000"/>
          <w:sz w:val="22"/>
          <w:szCs w:val="22"/>
        </w:rPr>
        <w:t xml:space="preserve"> </w:t>
      </w:r>
      <w:r w:rsidRPr="00B07DB5">
        <w:rPr>
          <w:rFonts w:ascii="Palatino Linotype" w:eastAsia="Palatino Linotype" w:hAnsi="Palatino Linotype" w:cs="Palatino Linotype"/>
          <w:sz w:val="22"/>
          <w:szCs w:val="22"/>
        </w:rPr>
        <w:t>juicio de amparo en los términos de las leyes aplicables.</w:t>
      </w:r>
    </w:p>
    <w:p w14:paraId="28100263" w14:textId="77777777" w:rsidR="009D62B2" w:rsidRPr="009D62B2" w:rsidRDefault="009D62B2" w:rsidP="009D62B2">
      <w:pPr>
        <w:spacing w:line="360" w:lineRule="auto"/>
        <w:ind w:left="-142" w:right="-234" w:firstLine="1"/>
        <w:jc w:val="both"/>
        <w:rPr>
          <w:rFonts w:ascii="Palatino Linotype" w:hAnsi="Palatino Linotype"/>
          <w:sz w:val="22"/>
        </w:rPr>
      </w:pPr>
      <w:r w:rsidRPr="00B07DB5">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9" w:name="_GoBack"/>
      <w:bookmarkEnd w:id="9"/>
      <w:r w:rsidRPr="009D62B2">
        <w:rPr>
          <w:rFonts w:ascii="Palatino Linotype" w:hAnsi="Palatino Linotype"/>
          <w:sz w:val="22"/>
        </w:rPr>
        <w:t xml:space="preserve"> </w:t>
      </w:r>
    </w:p>
    <w:p w14:paraId="093852E1" w14:textId="77777777" w:rsidR="009D62B2" w:rsidRPr="00902BA4" w:rsidRDefault="009D62B2" w:rsidP="009D62B2">
      <w:pPr>
        <w:widowControl w:val="0"/>
        <w:autoSpaceDE w:val="0"/>
        <w:autoSpaceDN w:val="0"/>
        <w:adjustRightInd w:val="0"/>
        <w:spacing w:after="200" w:line="276" w:lineRule="auto"/>
        <w:ind w:left="-142" w:right="-234"/>
        <w:rPr>
          <w:rFonts w:ascii="Calibri" w:hAnsi="Calibri" w:cs="Calibri"/>
        </w:rPr>
      </w:pPr>
    </w:p>
    <w:p w14:paraId="79C7AB0B" w14:textId="77777777" w:rsidR="00404100" w:rsidRPr="004D1A14" w:rsidRDefault="00404100">
      <w:pPr>
        <w:spacing w:before="240" w:after="360" w:line="360" w:lineRule="auto"/>
        <w:jc w:val="both"/>
        <w:rPr>
          <w:rFonts w:ascii="Palatino Linotype" w:eastAsia="Palatino Linotype" w:hAnsi="Palatino Linotype" w:cs="Palatino Linotype"/>
          <w:color w:val="222222"/>
          <w:sz w:val="22"/>
          <w:szCs w:val="22"/>
        </w:rPr>
      </w:pPr>
    </w:p>
    <w:p w14:paraId="7BF9C39F" w14:textId="77777777" w:rsidR="00404100" w:rsidRPr="004D1A14" w:rsidRDefault="00404100">
      <w:pPr>
        <w:spacing w:before="240" w:after="360" w:line="360" w:lineRule="auto"/>
        <w:jc w:val="both"/>
        <w:rPr>
          <w:rFonts w:ascii="Palatino Linotype" w:eastAsia="Palatino Linotype" w:hAnsi="Palatino Linotype" w:cs="Palatino Linotype"/>
          <w:color w:val="222222"/>
          <w:sz w:val="22"/>
          <w:szCs w:val="22"/>
        </w:rPr>
      </w:pPr>
    </w:p>
    <w:p w14:paraId="37D2AA11" w14:textId="77777777" w:rsidR="00404100" w:rsidRPr="004D1A14" w:rsidRDefault="00404100">
      <w:pPr>
        <w:spacing w:before="240" w:after="360" w:line="360" w:lineRule="auto"/>
        <w:jc w:val="both"/>
        <w:rPr>
          <w:rFonts w:ascii="Palatino Linotype" w:eastAsia="Palatino Linotype" w:hAnsi="Palatino Linotype" w:cs="Palatino Linotype"/>
          <w:color w:val="222222"/>
          <w:sz w:val="22"/>
          <w:szCs w:val="22"/>
        </w:rPr>
      </w:pPr>
    </w:p>
    <w:p w14:paraId="27D31908" w14:textId="77777777" w:rsidR="00404100" w:rsidRPr="004D1A14" w:rsidRDefault="00404100">
      <w:pPr>
        <w:spacing w:before="240" w:after="360" w:line="360" w:lineRule="auto"/>
        <w:jc w:val="both"/>
        <w:rPr>
          <w:rFonts w:ascii="Palatino Linotype" w:eastAsia="Palatino Linotype" w:hAnsi="Palatino Linotype" w:cs="Palatino Linotype"/>
          <w:color w:val="222222"/>
          <w:sz w:val="22"/>
          <w:szCs w:val="22"/>
        </w:rPr>
      </w:pPr>
    </w:p>
    <w:p w14:paraId="68740CFD" w14:textId="77777777" w:rsidR="00404100" w:rsidRPr="004D1A14" w:rsidRDefault="00404100">
      <w:pPr>
        <w:spacing w:before="240" w:after="360" w:line="360" w:lineRule="auto"/>
        <w:jc w:val="both"/>
        <w:rPr>
          <w:rFonts w:ascii="Palatino Linotype" w:eastAsia="Palatino Linotype" w:hAnsi="Palatino Linotype" w:cs="Palatino Linotype"/>
          <w:color w:val="222222"/>
          <w:sz w:val="22"/>
          <w:szCs w:val="22"/>
        </w:rPr>
      </w:pPr>
    </w:p>
    <w:p w14:paraId="472331E2" w14:textId="77777777" w:rsidR="00404100" w:rsidRPr="004D1A14" w:rsidRDefault="00404100">
      <w:pPr>
        <w:spacing w:before="240" w:after="360" w:line="360" w:lineRule="auto"/>
        <w:jc w:val="both"/>
        <w:rPr>
          <w:rFonts w:ascii="Palatino Linotype" w:eastAsia="Palatino Linotype" w:hAnsi="Palatino Linotype" w:cs="Palatino Linotype"/>
          <w:color w:val="222222"/>
          <w:sz w:val="22"/>
          <w:szCs w:val="22"/>
        </w:rPr>
      </w:pPr>
    </w:p>
    <w:p w14:paraId="2C3D7B20" w14:textId="77777777" w:rsidR="00404100" w:rsidRPr="004D1A14" w:rsidRDefault="00404100">
      <w:pPr>
        <w:spacing w:before="240" w:after="360" w:line="360" w:lineRule="auto"/>
        <w:jc w:val="both"/>
        <w:rPr>
          <w:rFonts w:ascii="Palatino Linotype" w:eastAsia="Palatino Linotype" w:hAnsi="Palatino Linotype" w:cs="Palatino Linotype"/>
          <w:color w:val="222222"/>
          <w:sz w:val="22"/>
          <w:szCs w:val="22"/>
        </w:rPr>
      </w:pPr>
    </w:p>
    <w:p w14:paraId="4DA9542A" w14:textId="77777777" w:rsidR="00404100" w:rsidRPr="004D1A14" w:rsidRDefault="00404100">
      <w:pPr>
        <w:spacing w:before="240" w:after="360" w:line="360" w:lineRule="auto"/>
        <w:jc w:val="both"/>
        <w:rPr>
          <w:rFonts w:ascii="Palatino Linotype" w:eastAsia="Palatino Linotype" w:hAnsi="Palatino Linotype" w:cs="Palatino Linotype"/>
          <w:color w:val="222222"/>
          <w:sz w:val="22"/>
          <w:szCs w:val="22"/>
        </w:rPr>
      </w:pPr>
    </w:p>
    <w:sectPr w:rsidR="00404100" w:rsidRPr="004D1A14">
      <w:headerReference w:type="even" r:id="rId15"/>
      <w:headerReference w:type="default" r:id="rId16"/>
      <w:footerReference w:type="default" r:id="rId17"/>
      <w:headerReference w:type="first" r:id="rId18"/>
      <w:footerReference w:type="first" r:id="rId19"/>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4BD0" w14:textId="77777777" w:rsidR="00A93565" w:rsidRDefault="00A93565">
      <w:r>
        <w:separator/>
      </w:r>
    </w:p>
  </w:endnote>
  <w:endnote w:type="continuationSeparator" w:id="0">
    <w:p w14:paraId="1530CDC7" w14:textId="77777777" w:rsidR="00A93565" w:rsidRDefault="00A9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C2FFA" w14:textId="77777777" w:rsidR="00C22174" w:rsidRDefault="00C22174">
    <w:pPr>
      <w:pBdr>
        <w:top w:val="nil"/>
        <w:left w:val="nil"/>
        <w:bottom w:val="nil"/>
        <w:right w:val="nil"/>
        <w:between w:val="nil"/>
      </w:pBdr>
      <w:tabs>
        <w:tab w:val="center" w:pos="4419"/>
        <w:tab w:val="right" w:pos="8838"/>
      </w:tabs>
      <w:jc w:val="right"/>
      <w:rPr>
        <w:color w:val="000000"/>
      </w:rPr>
    </w:pPr>
  </w:p>
  <w:p w14:paraId="75896AC6" w14:textId="77777777" w:rsidR="00C22174" w:rsidRDefault="00C2217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07DB5">
      <w:rPr>
        <w:b/>
        <w:noProof/>
        <w:color w:val="000000"/>
      </w:rPr>
      <w:t>49</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07DB5">
      <w:rPr>
        <w:b/>
        <w:noProof/>
        <w:color w:val="000000"/>
      </w:rPr>
      <w:t>51</w:t>
    </w:r>
    <w:r>
      <w:rPr>
        <w:b/>
        <w:color w:val="000000"/>
      </w:rPr>
      <w:fldChar w:fldCharType="end"/>
    </w:r>
  </w:p>
  <w:p w14:paraId="33D22FC8" w14:textId="77777777" w:rsidR="00C22174" w:rsidRDefault="00C22174">
    <w:pPr>
      <w:pBdr>
        <w:top w:val="nil"/>
        <w:left w:val="nil"/>
        <w:bottom w:val="nil"/>
        <w:right w:val="nil"/>
        <w:between w:val="nil"/>
      </w:pBdr>
      <w:tabs>
        <w:tab w:val="center" w:pos="4419"/>
        <w:tab w:val="right" w:pos="8838"/>
      </w:tabs>
      <w:rPr>
        <w:color w:val="000000"/>
      </w:rPr>
    </w:pPr>
  </w:p>
  <w:p w14:paraId="217FDD41" w14:textId="77777777" w:rsidR="00C22174" w:rsidRDefault="00C22174"/>
  <w:p w14:paraId="4157D909" w14:textId="77777777" w:rsidR="00C22174" w:rsidRDefault="00C22174"/>
  <w:p w14:paraId="622E009D" w14:textId="77777777" w:rsidR="00C22174" w:rsidRDefault="00C221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F0DE" w14:textId="77777777" w:rsidR="00C22174" w:rsidRDefault="00C2217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07DB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07DB5">
      <w:rPr>
        <w:b/>
        <w:noProof/>
        <w:color w:val="000000"/>
      </w:rPr>
      <w:t>51</w:t>
    </w:r>
    <w:r>
      <w:rPr>
        <w:b/>
        <w:color w:val="000000"/>
      </w:rPr>
      <w:fldChar w:fldCharType="end"/>
    </w:r>
  </w:p>
  <w:p w14:paraId="65F544BF" w14:textId="77777777" w:rsidR="00C22174" w:rsidRDefault="00C22174">
    <w:pPr>
      <w:pBdr>
        <w:top w:val="nil"/>
        <w:left w:val="nil"/>
        <w:bottom w:val="nil"/>
        <w:right w:val="nil"/>
        <w:between w:val="nil"/>
      </w:pBdr>
      <w:tabs>
        <w:tab w:val="center" w:pos="4419"/>
        <w:tab w:val="right" w:pos="8838"/>
      </w:tabs>
      <w:rPr>
        <w:color w:val="000000"/>
      </w:rPr>
    </w:pPr>
  </w:p>
  <w:p w14:paraId="0D5B33E6" w14:textId="77777777" w:rsidR="00C22174" w:rsidRDefault="00C22174"/>
  <w:p w14:paraId="7EE2B03B" w14:textId="77777777" w:rsidR="00C22174" w:rsidRDefault="00C22174"/>
  <w:p w14:paraId="598FB1AE" w14:textId="77777777" w:rsidR="00C22174" w:rsidRDefault="00C221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9BD22" w14:textId="77777777" w:rsidR="00A93565" w:rsidRDefault="00A93565">
      <w:r>
        <w:separator/>
      </w:r>
    </w:p>
  </w:footnote>
  <w:footnote w:type="continuationSeparator" w:id="0">
    <w:p w14:paraId="28D6226F" w14:textId="77777777" w:rsidR="00A93565" w:rsidRDefault="00A93565">
      <w:r>
        <w:continuationSeparator/>
      </w:r>
    </w:p>
  </w:footnote>
  <w:footnote w:id="1">
    <w:p w14:paraId="02D44040" w14:textId="77777777" w:rsidR="00C22174" w:rsidRDefault="00C22174" w:rsidP="00C22174">
      <w:pPr>
        <w:pStyle w:val="Textonotapie"/>
      </w:pPr>
      <w:r>
        <w:rPr>
          <w:rStyle w:val="Refdenotaalpie"/>
        </w:rPr>
        <w:footnoteRef/>
      </w:r>
      <w: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7FF4" w14:textId="77777777" w:rsidR="00C22174" w:rsidRDefault="00A93565">
    <w:pPr>
      <w:pBdr>
        <w:top w:val="nil"/>
        <w:left w:val="nil"/>
        <w:bottom w:val="nil"/>
        <w:right w:val="nil"/>
        <w:between w:val="nil"/>
      </w:pBdr>
      <w:tabs>
        <w:tab w:val="center" w:pos="4419"/>
        <w:tab w:val="right" w:pos="8838"/>
      </w:tabs>
      <w:rPr>
        <w:color w:val="000000"/>
      </w:rPr>
    </w:pPr>
    <w:r>
      <w:rPr>
        <w:color w:val="000000"/>
        <w:lang w:eastAsia="es-ES"/>
      </w:rPr>
      <w:pict w14:anchorId="2F818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31AF85B0" w14:textId="77777777" w:rsidR="00C22174" w:rsidRDefault="00C22174"/>
  <w:p w14:paraId="35A886CE" w14:textId="77777777" w:rsidR="00C22174" w:rsidRDefault="00C22174"/>
  <w:p w14:paraId="1D486CD2" w14:textId="77777777" w:rsidR="00C22174" w:rsidRDefault="00C221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BCEBE" w14:textId="77777777" w:rsidR="00C22174" w:rsidRDefault="00C22174">
    <w:pPr>
      <w:widowControl w:val="0"/>
      <w:pBdr>
        <w:top w:val="nil"/>
        <w:left w:val="nil"/>
        <w:bottom w:val="nil"/>
        <w:right w:val="nil"/>
        <w:between w:val="nil"/>
      </w:pBdr>
      <w:spacing w:line="276" w:lineRule="auto"/>
    </w:pPr>
  </w:p>
  <w:tbl>
    <w:tblPr>
      <w:tblStyle w:val="4"/>
      <w:tblW w:w="9356" w:type="dxa"/>
      <w:tblInd w:w="0" w:type="dxa"/>
      <w:tblLayout w:type="fixed"/>
      <w:tblLook w:val="0400" w:firstRow="0" w:lastRow="0" w:firstColumn="0" w:lastColumn="0" w:noHBand="0" w:noVBand="1"/>
    </w:tblPr>
    <w:tblGrid>
      <w:gridCol w:w="1843"/>
      <w:gridCol w:w="7513"/>
    </w:tblGrid>
    <w:tr w:rsidR="00C22174" w14:paraId="03DA425C" w14:textId="77777777">
      <w:trPr>
        <w:trHeight w:val="1435"/>
      </w:trPr>
      <w:tc>
        <w:tcPr>
          <w:tcW w:w="1843" w:type="dxa"/>
          <w:shd w:val="clear" w:color="auto" w:fill="auto"/>
        </w:tcPr>
        <w:p w14:paraId="43D715AE" w14:textId="77777777" w:rsidR="00C22174" w:rsidRDefault="00C22174">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2D679911" w14:textId="77777777" w:rsidR="00C22174" w:rsidRDefault="00C22174"/>
        <w:tbl>
          <w:tblPr>
            <w:tblStyle w:val="1"/>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10"/>
            <w:gridCol w:w="2385"/>
          </w:tblGrid>
          <w:tr w:rsidR="00C22174" w14:paraId="5E0C2D96" w14:textId="77777777" w:rsidTr="00F0585D">
            <w:trPr>
              <w:trHeight w:val="144"/>
            </w:trPr>
            <w:tc>
              <w:tcPr>
                <w:tcW w:w="2445" w:type="dxa"/>
              </w:tcPr>
              <w:p w14:paraId="1C34802F" w14:textId="77777777" w:rsidR="00C22174" w:rsidRDefault="00C22174" w:rsidP="0011003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0" w:type="dxa"/>
              </w:tcPr>
              <w:p w14:paraId="2FBF9F35" w14:textId="77777777" w:rsidR="00C22174" w:rsidRDefault="00C22174" w:rsidP="0011003F">
                <w:pPr>
                  <w:tabs>
                    <w:tab w:val="right" w:pos="8838"/>
                  </w:tabs>
                  <w:ind w:left="-3" w:right="-805"/>
                  <w:rPr>
                    <w:rFonts w:ascii="Palatino Linotype" w:eastAsia="Palatino Linotype" w:hAnsi="Palatino Linotype" w:cs="Palatino Linotype"/>
                    <w:sz w:val="22"/>
                    <w:szCs w:val="22"/>
                  </w:rPr>
                </w:pPr>
                <w:r w:rsidRPr="0011003F">
                  <w:rPr>
                    <w:rFonts w:ascii="Palatino Linotype" w:eastAsia="Palatino Linotype" w:hAnsi="Palatino Linotype" w:cs="Palatino Linotype"/>
                    <w:sz w:val="22"/>
                    <w:szCs w:val="22"/>
                  </w:rPr>
                  <w:t>01908/INFOEM/IP/RR/2024</w:t>
                </w:r>
                <w:r>
                  <w:rPr>
                    <w:rFonts w:ascii="Palatino Linotype" w:eastAsia="Palatino Linotype" w:hAnsi="Palatino Linotype" w:cs="Palatino Linotype"/>
                    <w:sz w:val="22"/>
                    <w:szCs w:val="22"/>
                  </w:rPr>
                  <w:t xml:space="preserve"> y </w:t>
                </w:r>
              </w:p>
              <w:p w14:paraId="25264CF0" w14:textId="057ECC72" w:rsidR="00C22174" w:rsidRDefault="00C22174" w:rsidP="0011003F">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w:t>
                </w:r>
              </w:p>
            </w:tc>
            <w:tc>
              <w:tcPr>
                <w:tcW w:w="2385" w:type="dxa"/>
              </w:tcPr>
              <w:p w14:paraId="49626010" w14:textId="77777777" w:rsidR="00C22174" w:rsidRDefault="00C22174" w:rsidP="0011003F">
                <w:pPr>
                  <w:tabs>
                    <w:tab w:val="right" w:pos="8838"/>
                  </w:tabs>
                  <w:ind w:left="-74" w:right="-105"/>
                  <w:jc w:val="both"/>
                  <w:rPr>
                    <w:rFonts w:ascii="Palatino Linotype" w:eastAsia="Palatino Linotype" w:hAnsi="Palatino Linotype" w:cs="Palatino Linotype"/>
                    <w:sz w:val="22"/>
                    <w:szCs w:val="22"/>
                  </w:rPr>
                </w:pPr>
              </w:p>
            </w:tc>
          </w:tr>
          <w:tr w:rsidR="00C22174" w14:paraId="3F39DB0D" w14:textId="77777777" w:rsidTr="00F0585D">
            <w:trPr>
              <w:trHeight w:val="283"/>
            </w:trPr>
            <w:tc>
              <w:tcPr>
                <w:tcW w:w="2445" w:type="dxa"/>
              </w:tcPr>
              <w:p w14:paraId="5AA28348" w14:textId="77777777" w:rsidR="00C22174" w:rsidRDefault="00C22174" w:rsidP="0011003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tcPr>
              <w:p w14:paraId="27934C28" w14:textId="77777777" w:rsidR="00C22174" w:rsidRDefault="00C22174" w:rsidP="0011003F">
                <w:pPr>
                  <w:tabs>
                    <w:tab w:val="left" w:pos="2834"/>
                    <w:tab w:val="right" w:pos="8838"/>
                  </w:tabs>
                  <w:ind w:left="-3" w:right="-805"/>
                  <w:rPr>
                    <w:rFonts w:ascii="Palatino Linotype" w:eastAsia="Palatino Linotype" w:hAnsi="Palatino Linotype" w:cs="Palatino Linotype"/>
                    <w:sz w:val="22"/>
                    <w:szCs w:val="22"/>
                  </w:rPr>
                </w:pPr>
                <w:r w:rsidRPr="0011003F">
                  <w:rPr>
                    <w:rFonts w:ascii="Palatino Linotype" w:eastAsia="Palatino Linotype" w:hAnsi="Palatino Linotype" w:cs="Palatino Linotype"/>
                    <w:sz w:val="22"/>
                    <w:szCs w:val="22"/>
                  </w:rPr>
                  <w:t>Ayuntamiento de Cuautitlán</w:t>
                </w:r>
              </w:p>
            </w:tc>
            <w:tc>
              <w:tcPr>
                <w:tcW w:w="2385" w:type="dxa"/>
              </w:tcPr>
              <w:p w14:paraId="58DD5CB1" w14:textId="77777777" w:rsidR="00C22174" w:rsidRDefault="00C22174" w:rsidP="0011003F">
                <w:pPr>
                  <w:tabs>
                    <w:tab w:val="left" w:pos="2834"/>
                    <w:tab w:val="right" w:pos="8838"/>
                  </w:tabs>
                  <w:ind w:left="-74" w:right="-105"/>
                  <w:jc w:val="both"/>
                  <w:rPr>
                    <w:rFonts w:ascii="Palatino Linotype" w:eastAsia="Palatino Linotype" w:hAnsi="Palatino Linotype" w:cs="Palatino Linotype"/>
                    <w:sz w:val="22"/>
                    <w:szCs w:val="22"/>
                  </w:rPr>
                </w:pPr>
              </w:p>
            </w:tc>
          </w:tr>
          <w:tr w:rsidR="00C22174" w14:paraId="1D2DDE85" w14:textId="77777777" w:rsidTr="00F0585D">
            <w:trPr>
              <w:trHeight w:val="283"/>
            </w:trPr>
            <w:tc>
              <w:tcPr>
                <w:tcW w:w="2445" w:type="dxa"/>
              </w:tcPr>
              <w:p w14:paraId="29955904" w14:textId="77777777" w:rsidR="00C22174" w:rsidRDefault="00C22174" w:rsidP="0011003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6184B961" w14:textId="77777777" w:rsidR="00C22174" w:rsidRDefault="00C22174" w:rsidP="0011003F">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85" w:type="dxa"/>
              </w:tcPr>
              <w:p w14:paraId="3BC8B0A8" w14:textId="77777777" w:rsidR="00C22174" w:rsidRDefault="00C22174" w:rsidP="0011003F">
                <w:pPr>
                  <w:tabs>
                    <w:tab w:val="right" w:pos="8838"/>
                  </w:tabs>
                  <w:ind w:left="-74" w:right="-105"/>
                  <w:jc w:val="both"/>
                  <w:rPr>
                    <w:rFonts w:ascii="Palatino Linotype" w:eastAsia="Palatino Linotype" w:hAnsi="Palatino Linotype" w:cs="Palatino Linotype"/>
                    <w:sz w:val="22"/>
                    <w:szCs w:val="22"/>
                  </w:rPr>
                </w:pPr>
              </w:p>
            </w:tc>
          </w:tr>
        </w:tbl>
        <w:p w14:paraId="0B5981EE" w14:textId="77777777" w:rsidR="00C22174" w:rsidRDefault="00C22174">
          <w:pPr>
            <w:tabs>
              <w:tab w:val="right" w:pos="8838"/>
            </w:tabs>
            <w:ind w:left="-28"/>
            <w:jc w:val="both"/>
            <w:rPr>
              <w:rFonts w:ascii="Arial" w:eastAsia="Arial" w:hAnsi="Arial" w:cs="Arial"/>
              <w:b/>
              <w:sz w:val="22"/>
              <w:szCs w:val="22"/>
            </w:rPr>
          </w:pPr>
        </w:p>
      </w:tc>
    </w:tr>
  </w:tbl>
  <w:p w14:paraId="67306E0E" w14:textId="77777777" w:rsidR="00C22174" w:rsidRDefault="00A93565">
    <w:pPr>
      <w:pBdr>
        <w:top w:val="nil"/>
        <w:left w:val="nil"/>
        <w:bottom w:val="nil"/>
        <w:right w:val="nil"/>
        <w:between w:val="nil"/>
      </w:pBdr>
      <w:tabs>
        <w:tab w:val="center" w:pos="4419"/>
        <w:tab w:val="right" w:pos="8838"/>
      </w:tabs>
      <w:rPr>
        <w:color w:val="000000"/>
        <w:sz w:val="14"/>
        <w:szCs w:val="14"/>
      </w:rPr>
    </w:pPr>
    <w:r>
      <w:rPr>
        <w:color w:val="000000"/>
        <w:sz w:val="14"/>
        <w:szCs w:val="14"/>
        <w:lang w:eastAsia="es-ES"/>
      </w:rPr>
      <w:pict w14:anchorId="1670C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104.3pt;margin-top:-133.1pt;width:663.5pt;height:12in;z-index:-251659776;mso-position-horizontal-relative:margin;mso-position-vertical-relative:margin">
          <v:imagedata r:id="rId1" o:title="image1"/>
          <w10:wrap anchorx="margin" anchory="margin"/>
        </v:shape>
      </w:pict>
    </w:r>
  </w:p>
  <w:p w14:paraId="47FAF67D" w14:textId="77777777" w:rsidR="00C22174" w:rsidRDefault="00C22174"/>
  <w:p w14:paraId="01CEE65E" w14:textId="77777777" w:rsidR="00C22174" w:rsidRDefault="00C22174"/>
  <w:p w14:paraId="7968462A" w14:textId="77777777" w:rsidR="00C22174" w:rsidRDefault="00C221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39CA" w14:textId="77777777" w:rsidR="00C22174" w:rsidRDefault="00C22174">
    <w:pPr>
      <w:widowControl w:val="0"/>
      <w:pBdr>
        <w:top w:val="nil"/>
        <w:left w:val="nil"/>
        <w:bottom w:val="nil"/>
        <w:right w:val="nil"/>
        <w:between w:val="nil"/>
      </w:pBdr>
      <w:spacing w:line="276" w:lineRule="auto"/>
    </w:pPr>
  </w:p>
  <w:tbl>
    <w:tblPr>
      <w:tblStyle w:val="2"/>
      <w:tblW w:w="10215" w:type="dxa"/>
      <w:tblInd w:w="0" w:type="dxa"/>
      <w:tblLayout w:type="fixed"/>
      <w:tblLook w:val="0400" w:firstRow="0" w:lastRow="0" w:firstColumn="0" w:lastColumn="0" w:noHBand="0" w:noVBand="1"/>
    </w:tblPr>
    <w:tblGrid>
      <w:gridCol w:w="1560"/>
      <w:gridCol w:w="8655"/>
    </w:tblGrid>
    <w:tr w:rsidR="00C22174" w14:paraId="60611C4C" w14:textId="77777777">
      <w:trPr>
        <w:trHeight w:val="1435"/>
      </w:trPr>
      <w:tc>
        <w:tcPr>
          <w:tcW w:w="1560" w:type="dxa"/>
          <w:shd w:val="clear" w:color="auto" w:fill="auto"/>
        </w:tcPr>
        <w:p w14:paraId="6CADEFDE" w14:textId="77777777" w:rsidR="00C22174" w:rsidRDefault="00C22174">
          <w:pPr>
            <w:tabs>
              <w:tab w:val="right" w:pos="4273"/>
            </w:tabs>
            <w:rPr>
              <w:rFonts w:ascii="Garamond" w:eastAsia="Garamond" w:hAnsi="Garamond" w:cs="Garamond"/>
              <w:sz w:val="22"/>
              <w:szCs w:val="22"/>
            </w:rPr>
          </w:pPr>
        </w:p>
      </w:tc>
      <w:tc>
        <w:tcPr>
          <w:tcW w:w="8655" w:type="dxa"/>
          <w:shd w:val="clear" w:color="auto" w:fill="auto"/>
        </w:tcPr>
        <w:p w14:paraId="67D810A8" w14:textId="77777777" w:rsidR="00C22174" w:rsidRDefault="00C22174">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1"/>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110"/>
            <w:gridCol w:w="2385"/>
          </w:tblGrid>
          <w:tr w:rsidR="00C22174" w14:paraId="38940A74" w14:textId="77777777">
            <w:trPr>
              <w:trHeight w:val="144"/>
            </w:trPr>
            <w:tc>
              <w:tcPr>
                <w:tcW w:w="2445" w:type="dxa"/>
              </w:tcPr>
              <w:p w14:paraId="6703E45B" w14:textId="77777777" w:rsidR="00C22174" w:rsidRDefault="00C22174">
                <w:pPr>
                  <w:tabs>
                    <w:tab w:val="right" w:pos="8838"/>
                  </w:tabs>
                  <w:ind w:left="-74" w:right="-105"/>
                  <w:rPr>
                    <w:rFonts w:ascii="Palatino Linotype" w:eastAsia="Palatino Linotype" w:hAnsi="Palatino Linotype" w:cs="Palatino Linotype"/>
                    <w:b/>
                    <w:sz w:val="22"/>
                    <w:szCs w:val="22"/>
                  </w:rPr>
                </w:pPr>
                <w:bookmarkStart w:id="10" w:name="_heading=h.lnxbz9" w:colFirst="0" w:colLast="0"/>
                <w:bookmarkEnd w:id="10"/>
                <w:r>
                  <w:rPr>
                    <w:rFonts w:ascii="Palatino Linotype" w:eastAsia="Palatino Linotype" w:hAnsi="Palatino Linotype" w:cs="Palatino Linotype"/>
                    <w:b/>
                    <w:sz w:val="22"/>
                    <w:szCs w:val="22"/>
                  </w:rPr>
                  <w:t>Recurso de Revisión:</w:t>
                </w:r>
              </w:p>
            </w:tc>
            <w:tc>
              <w:tcPr>
                <w:tcW w:w="4110" w:type="dxa"/>
              </w:tcPr>
              <w:p w14:paraId="2D2EE422" w14:textId="77777777" w:rsidR="00C22174" w:rsidRDefault="00C22174">
                <w:pPr>
                  <w:tabs>
                    <w:tab w:val="right" w:pos="8838"/>
                  </w:tabs>
                  <w:ind w:left="-3" w:right="-805"/>
                  <w:rPr>
                    <w:rFonts w:ascii="Palatino Linotype" w:eastAsia="Palatino Linotype" w:hAnsi="Palatino Linotype" w:cs="Palatino Linotype"/>
                    <w:sz w:val="22"/>
                    <w:szCs w:val="22"/>
                  </w:rPr>
                </w:pPr>
                <w:r w:rsidRPr="0011003F">
                  <w:rPr>
                    <w:rFonts w:ascii="Palatino Linotype" w:eastAsia="Palatino Linotype" w:hAnsi="Palatino Linotype" w:cs="Palatino Linotype"/>
                    <w:sz w:val="22"/>
                    <w:szCs w:val="22"/>
                  </w:rPr>
                  <w:t>01908/INFOEM/IP/RR/2024</w:t>
                </w:r>
                <w:r>
                  <w:rPr>
                    <w:rFonts w:ascii="Palatino Linotype" w:eastAsia="Palatino Linotype" w:hAnsi="Palatino Linotype" w:cs="Palatino Linotype"/>
                    <w:sz w:val="22"/>
                    <w:szCs w:val="22"/>
                  </w:rPr>
                  <w:t xml:space="preserve"> y </w:t>
                </w:r>
              </w:p>
              <w:p w14:paraId="1B5C6368" w14:textId="7AF2C510" w:rsidR="00C22174" w:rsidRDefault="00C22174">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w:t>
                </w:r>
              </w:p>
            </w:tc>
            <w:tc>
              <w:tcPr>
                <w:tcW w:w="2385" w:type="dxa"/>
              </w:tcPr>
              <w:p w14:paraId="425E5949" w14:textId="77777777" w:rsidR="00C22174" w:rsidRDefault="00C22174">
                <w:pPr>
                  <w:tabs>
                    <w:tab w:val="right" w:pos="8838"/>
                  </w:tabs>
                  <w:ind w:left="-74" w:right="-105"/>
                  <w:jc w:val="both"/>
                  <w:rPr>
                    <w:rFonts w:ascii="Palatino Linotype" w:eastAsia="Palatino Linotype" w:hAnsi="Palatino Linotype" w:cs="Palatino Linotype"/>
                    <w:sz w:val="22"/>
                    <w:szCs w:val="22"/>
                  </w:rPr>
                </w:pPr>
              </w:p>
            </w:tc>
          </w:tr>
          <w:tr w:rsidR="00C22174" w14:paraId="6A1534DB" w14:textId="77777777">
            <w:trPr>
              <w:trHeight w:val="144"/>
            </w:trPr>
            <w:tc>
              <w:tcPr>
                <w:tcW w:w="2445" w:type="dxa"/>
              </w:tcPr>
              <w:p w14:paraId="2261E22E" w14:textId="06FEB4E5" w:rsidR="00C22174" w:rsidRDefault="00C22174">
                <w:pPr>
                  <w:tabs>
                    <w:tab w:val="right" w:pos="8838"/>
                  </w:tabs>
                  <w:ind w:left="-74" w:right="-105"/>
                  <w:rPr>
                    <w:rFonts w:ascii="Palatino Linotype" w:eastAsia="Palatino Linotype" w:hAnsi="Palatino Linotype" w:cs="Palatino Linotype"/>
                    <w:b/>
                    <w:sz w:val="22"/>
                    <w:szCs w:val="22"/>
                  </w:rPr>
                </w:pPr>
                <w:bookmarkStart w:id="11" w:name="_heading=h.35nkun2" w:colFirst="0" w:colLast="0"/>
                <w:bookmarkEnd w:id="11"/>
                <w:r>
                  <w:rPr>
                    <w:rFonts w:ascii="Palatino Linotype" w:eastAsia="Palatino Linotype" w:hAnsi="Palatino Linotype" w:cs="Palatino Linotype"/>
                    <w:b/>
                    <w:sz w:val="22"/>
                    <w:szCs w:val="22"/>
                  </w:rPr>
                  <w:t>Recurrente:</w:t>
                </w:r>
              </w:p>
            </w:tc>
            <w:tc>
              <w:tcPr>
                <w:tcW w:w="4110" w:type="dxa"/>
              </w:tcPr>
              <w:p w14:paraId="202EB09E" w14:textId="3A275259" w:rsidR="00C22174" w:rsidRDefault="00B07DB5">
                <w:pPr>
                  <w:tabs>
                    <w:tab w:val="left" w:pos="3122"/>
                    <w:tab w:val="right" w:pos="8838"/>
                  </w:tabs>
                  <w:ind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w:t>
                </w:r>
              </w:p>
            </w:tc>
            <w:tc>
              <w:tcPr>
                <w:tcW w:w="2385" w:type="dxa"/>
              </w:tcPr>
              <w:p w14:paraId="3A3A4FD3" w14:textId="77777777" w:rsidR="00C22174" w:rsidRDefault="00C22174">
                <w:pPr>
                  <w:tabs>
                    <w:tab w:val="left" w:pos="3122"/>
                    <w:tab w:val="right" w:pos="8838"/>
                  </w:tabs>
                  <w:ind w:right="-105"/>
                  <w:jc w:val="both"/>
                  <w:rPr>
                    <w:rFonts w:ascii="Palatino Linotype" w:eastAsia="Palatino Linotype" w:hAnsi="Palatino Linotype" w:cs="Palatino Linotype"/>
                    <w:sz w:val="22"/>
                    <w:szCs w:val="22"/>
                  </w:rPr>
                </w:pPr>
              </w:p>
            </w:tc>
          </w:tr>
          <w:tr w:rsidR="00C22174" w14:paraId="7B65ABB0" w14:textId="77777777">
            <w:trPr>
              <w:trHeight w:val="283"/>
            </w:trPr>
            <w:tc>
              <w:tcPr>
                <w:tcW w:w="2445" w:type="dxa"/>
              </w:tcPr>
              <w:p w14:paraId="4A99A247" w14:textId="77777777" w:rsidR="00C22174" w:rsidRDefault="00C2217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0" w:type="dxa"/>
              </w:tcPr>
              <w:p w14:paraId="02F36D24" w14:textId="1C3F04CB" w:rsidR="00C22174" w:rsidRDefault="00C22174">
                <w:pPr>
                  <w:tabs>
                    <w:tab w:val="left" w:pos="2834"/>
                    <w:tab w:val="right" w:pos="8838"/>
                  </w:tabs>
                  <w:ind w:left="-3" w:right="-805"/>
                  <w:rPr>
                    <w:rFonts w:ascii="Palatino Linotype" w:eastAsia="Palatino Linotype" w:hAnsi="Palatino Linotype" w:cs="Palatino Linotype"/>
                    <w:sz w:val="22"/>
                    <w:szCs w:val="22"/>
                  </w:rPr>
                </w:pPr>
                <w:r w:rsidRPr="0011003F">
                  <w:rPr>
                    <w:rFonts w:ascii="Palatino Linotype" w:eastAsia="Palatino Linotype" w:hAnsi="Palatino Linotype" w:cs="Palatino Linotype"/>
                    <w:sz w:val="22"/>
                    <w:szCs w:val="22"/>
                  </w:rPr>
                  <w:t>Ayuntamiento de Cuautitlán</w:t>
                </w:r>
              </w:p>
            </w:tc>
            <w:tc>
              <w:tcPr>
                <w:tcW w:w="2385" w:type="dxa"/>
              </w:tcPr>
              <w:p w14:paraId="4FAEAE68" w14:textId="77777777" w:rsidR="00C22174" w:rsidRDefault="00C22174">
                <w:pPr>
                  <w:tabs>
                    <w:tab w:val="left" w:pos="2834"/>
                    <w:tab w:val="right" w:pos="8838"/>
                  </w:tabs>
                  <w:ind w:left="-74" w:right="-105"/>
                  <w:jc w:val="both"/>
                  <w:rPr>
                    <w:rFonts w:ascii="Palatino Linotype" w:eastAsia="Palatino Linotype" w:hAnsi="Palatino Linotype" w:cs="Palatino Linotype"/>
                    <w:sz w:val="22"/>
                    <w:szCs w:val="22"/>
                  </w:rPr>
                </w:pPr>
              </w:p>
            </w:tc>
          </w:tr>
          <w:tr w:rsidR="00C22174" w14:paraId="1948A56E" w14:textId="77777777">
            <w:trPr>
              <w:trHeight w:val="283"/>
            </w:trPr>
            <w:tc>
              <w:tcPr>
                <w:tcW w:w="2445" w:type="dxa"/>
              </w:tcPr>
              <w:p w14:paraId="067882F7" w14:textId="77777777" w:rsidR="00C22174" w:rsidRDefault="00C22174">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0" w:type="dxa"/>
              </w:tcPr>
              <w:p w14:paraId="5844F34E" w14:textId="77777777" w:rsidR="00C22174" w:rsidRDefault="00C22174">
                <w:pPr>
                  <w:tabs>
                    <w:tab w:val="right" w:pos="8838"/>
                  </w:tabs>
                  <w:ind w:left="-3" w:right="-8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385" w:type="dxa"/>
              </w:tcPr>
              <w:p w14:paraId="6836CC4D" w14:textId="77777777" w:rsidR="00C22174" w:rsidRDefault="00C22174">
                <w:pPr>
                  <w:tabs>
                    <w:tab w:val="right" w:pos="8838"/>
                  </w:tabs>
                  <w:ind w:left="-74" w:right="-105"/>
                  <w:jc w:val="both"/>
                  <w:rPr>
                    <w:rFonts w:ascii="Palatino Linotype" w:eastAsia="Palatino Linotype" w:hAnsi="Palatino Linotype" w:cs="Palatino Linotype"/>
                    <w:sz w:val="22"/>
                    <w:szCs w:val="22"/>
                  </w:rPr>
                </w:pPr>
              </w:p>
            </w:tc>
          </w:tr>
        </w:tbl>
        <w:p w14:paraId="12FF1F51" w14:textId="77777777" w:rsidR="00C22174" w:rsidRDefault="00C22174">
          <w:pPr>
            <w:tabs>
              <w:tab w:val="right" w:pos="8838"/>
            </w:tabs>
            <w:ind w:left="-28"/>
            <w:jc w:val="both"/>
            <w:rPr>
              <w:rFonts w:ascii="Arial" w:eastAsia="Arial" w:hAnsi="Arial" w:cs="Arial"/>
              <w:b/>
              <w:sz w:val="22"/>
              <w:szCs w:val="22"/>
            </w:rPr>
          </w:pPr>
        </w:p>
      </w:tc>
    </w:tr>
  </w:tbl>
  <w:p w14:paraId="08878075" w14:textId="77777777" w:rsidR="00C22174" w:rsidRDefault="00A93565">
    <w:pPr>
      <w:rPr>
        <w:color w:val="000000"/>
      </w:rPr>
    </w:pPr>
    <w:r>
      <w:rPr>
        <w:color w:val="000000"/>
        <w:sz w:val="14"/>
        <w:szCs w:val="14"/>
        <w:lang w:eastAsia="es-ES"/>
      </w:rPr>
      <w:pict w14:anchorId="7EA16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5.8pt;margin-top:-134.3pt;width:663.5pt;height:12in;z-index:-251658752;mso-position-horizontal-relative:margin;mso-position-vertical-relative:margin">
          <v:imagedata r:id="rId1" o:title="image1"/>
          <w10:wrap anchorx="margin" anchory="margin"/>
        </v:shape>
      </w:pict>
    </w:r>
  </w:p>
  <w:p w14:paraId="5157AABF" w14:textId="77777777" w:rsidR="00C22174" w:rsidRDefault="00C22174"/>
  <w:p w14:paraId="2B3E3B9A" w14:textId="77777777" w:rsidR="00C22174" w:rsidRDefault="00C221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F6943"/>
    <w:multiLevelType w:val="hybridMultilevel"/>
    <w:tmpl w:val="FF223EFE"/>
    <w:lvl w:ilvl="0" w:tplc="080A000F">
      <w:start w:val="1"/>
      <w:numFmt w:val="decimal"/>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 w15:restartNumberingAfterBreak="0">
    <w:nsid w:val="2B644BBC"/>
    <w:multiLevelType w:val="hybridMultilevel"/>
    <w:tmpl w:val="46ACBE10"/>
    <w:lvl w:ilvl="0" w:tplc="A9C0CC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89676C"/>
    <w:multiLevelType w:val="hybridMultilevel"/>
    <w:tmpl w:val="C820F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17490"/>
    <w:multiLevelType w:val="hybridMultilevel"/>
    <w:tmpl w:val="FF2005B2"/>
    <w:lvl w:ilvl="0" w:tplc="E1C02436">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E5203E"/>
    <w:multiLevelType w:val="multilevel"/>
    <w:tmpl w:val="6136B0C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B13947"/>
    <w:multiLevelType w:val="multilevel"/>
    <w:tmpl w:val="24624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BF2FA6"/>
    <w:multiLevelType w:val="multilevel"/>
    <w:tmpl w:val="4CFE2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267F01"/>
    <w:multiLevelType w:val="hybridMultilevel"/>
    <w:tmpl w:val="CD083A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0B147B"/>
    <w:multiLevelType w:val="multilevel"/>
    <w:tmpl w:val="CFD4A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08363D"/>
    <w:multiLevelType w:val="multilevel"/>
    <w:tmpl w:val="E13AE83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246ACA"/>
    <w:multiLevelType w:val="multilevel"/>
    <w:tmpl w:val="372CF89E"/>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786CE4"/>
    <w:multiLevelType w:val="hybridMultilevel"/>
    <w:tmpl w:val="6680A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330F65"/>
    <w:multiLevelType w:val="hybridMultilevel"/>
    <w:tmpl w:val="A1C0E3D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B7C720F"/>
    <w:multiLevelType w:val="multilevel"/>
    <w:tmpl w:val="D0C0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1AC6050"/>
    <w:multiLevelType w:val="hybridMultilevel"/>
    <w:tmpl w:val="0B3C6680"/>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6EF33DDE"/>
    <w:multiLevelType w:val="multilevel"/>
    <w:tmpl w:val="651EBC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4524DC"/>
    <w:multiLevelType w:val="hybridMultilevel"/>
    <w:tmpl w:val="78B06CEA"/>
    <w:lvl w:ilvl="0" w:tplc="080A000B">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16"/>
  </w:num>
  <w:num w:numId="4">
    <w:abstractNumId w:val="8"/>
  </w:num>
  <w:num w:numId="5">
    <w:abstractNumId w:val="13"/>
  </w:num>
  <w:num w:numId="6">
    <w:abstractNumId w:val="6"/>
  </w:num>
  <w:num w:numId="7">
    <w:abstractNumId w:val="10"/>
  </w:num>
  <w:num w:numId="8">
    <w:abstractNumId w:val="17"/>
  </w:num>
  <w:num w:numId="9">
    <w:abstractNumId w:val="0"/>
  </w:num>
  <w:num w:numId="10">
    <w:abstractNumId w:val="3"/>
  </w:num>
  <w:num w:numId="11">
    <w:abstractNumId w:val="4"/>
  </w:num>
  <w:num w:numId="12">
    <w:abstractNumId w:val="1"/>
  </w:num>
  <w:num w:numId="13">
    <w:abstractNumId w:val="2"/>
  </w:num>
  <w:num w:numId="14">
    <w:abstractNumId w:val="11"/>
  </w:num>
  <w:num w:numId="15">
    <w:abstractNumId w:val="15"/>
  </w:num>
  <w:num w:numId="16">
    <w:abstractNumId w:val="1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00"/>
    <w:rsid w:val="00073E8B"/>
    <w:rsid w:val="00075F6D"/>
    <w:rsid w:val="000770DE"/>
    <w:rsid w:val="00082AEE"/>
    <w:rsid w:val="000C70C7"/>
    <w:rsid w:val="000D0DAA"/>
    <w:rsid w:val="0011003F"/>
    <w:rsid w:val="00116984"/>
    <w:rsid w:val="00121DE2"/>
    <w:rsid w:val="0019217D"/>
    <w:rsid w:val="001E4F69"/>
    <w:rsid w:val="00226AAC"/>
    <w:rsid w:val="002872AB"/>
    <w:rsid w:val="0029479C"/>
    <w:rsid w:val="002D6BD6"/>
    <w:rsid w:val="002E1548"/>
    <w:rsid w:val="00302AF0"/>
    <w:rsid w:val="003731A6"/>
    <w:rsid w:val="003A0215"/>
    <w:rsid w:val="003B5867"/>
    <w:rsid w:val="00400632"/>
    <w:rsid w:val="00404100"/>
    <w:rsid w:val="0041682E"/>
    <w:rsid w:val="0048582C"/>
    <w:rsid w:val="004D1A14"/>
    <w:rsid w:val="004E78CD"/>
    <w:rsid w:val="004F1735"/>
    <w:rsid w:val="005135BF"/>
    <w:rsid w:val="00531916"/>
    <w:rsid w:val="005578A6"/>
    <w:rsid w:val="00611764"/>
    <w:rsid w:val="00691AA5"/>
    <w:rsid w:val="00776BA8"/>
    <w:rsid w:val="007C1946"/>
    <w:rsid w:val="007C3454"/>
    <w:rsid w:val="007C5FDB"/>
    <w:rsid w:val="007D3F34"/>
    <w:rsid w:val="00807048"/>
    <w:rsid w:val="00835548"/>
    <w:rsid w:val="0084140B"/>
    <w:rsid w:val="008C07FD"/>
    <w:rsid w:val="0090344B"/>
    <w:rsid w:val="009A196B"/>
    <w:rsid w:val="009B3DB2"/>
    <w:rsid w:val="009D62B2"/>
    <w:rsid w:val="00A71B9D"/>
    <w:rsid w:val="00A93565"/>
    <w:rsid w:val="00AD138E"/>
    <w:rsid w:val="00AE2B61"/>
    <w:rsid w:val="00AF3E65"/>
    <w:rsid w:val="00B05434"/>
    <w:rsid w:val="00B07DB5"/>
    <w:rsid w:val="00B35D9B"/>
    <w:rsid w:val="00B36E1B"/>
    <w:rsid w:val="00BC3D32"/>
    <w:rsid w:val="00BD53FD"/>
    <w:rsid w:val="00BD7DBE"/>
    <w:rsid w:val="00BE2B48"/>
    <w:rsid w:val="00BF05A2"/>
    <w:rsid w:val="00C16345"/>
    <w:rsid w:val="00C22050"/>
    <w:rsid w:val="00C22174"/>
    <w:rsid w:val="00C70EF0"/>
    <w:rsid w:val="00C7778E"/>
    <w:rsid w:val="00CA0345"/>
    <w:rsid w:val="00CE412C"/>
    <w:rsid w:val="00D25673"/>
    <w:rsid w:val="00DB7957"/>
    <w:rsid w:val="00F0585D"/>
    <w:rsid w:val="00F1048D"/>
    <w:rsid w:val="00F33B87"/>
    <w:rsid w:val="00F46BE2"/>
    <w:rsid w:val="00F67925"/>
    <w:rsid w:val="00FA42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523B9"/>
  <w15:docId w15:val="{ECD17B2B-3882-4D06-950B-AD1A9AC2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3FD"/>
    <w:rPr>
      <w:sz w:val="24"/>
      <w:szCs w:val="24"/>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E6432"/>
    <w:pPr>
      <w:keepNext/>
      <w:keepLines/>
      <w:spacing w:before="40"/>
      <w:outlineLvl w:val="2"/>
    </w:pPr>
    <w:rPr>
      <w:rFonts w:asciiTheme="majorHAnsi" w:eastAsiaTheme="majorEastAsia" w:hAnsiTheme="majorHAnsi" w:cstheme="majorBidi"/>
      <w:color w:val="1F3763" w:themeColor="accent1" w:themeShade="7F"/>
      <w:lang w:val="es-ES_tradnl"/>
    </w:rPr>
  </w:style>
  <w:style w:type="paragraph" w:styleId="Ttulo4">
    <w:name w:val="heading 4"/>
    <w:basedOn w:val="Normal"/>
    <w:next w:val="Normal"/>
    <w:link w:val="Ttulo4Car"/>
    <w:uiPriority w:val="9"/>
    <w:semiHidden/>
    <w:unhideWhenUsed/>
    <w:qFormat/>
    <w:rsid w:val="008E6432"/>
    <w:pPr>
      <w:keepNext/>
      <w:keepLines/>
      <w:spacing w:before="40"/>
      <w:outlineLvl w:val="3"/>
    </w:pPr>
    <w:rPr>
      <w:rFonts w:asciiTheme="majorHAnsi" w:eastAsiaTheme="majorEastAsia" w:hAnsiTheme="majorHAnsi" w:cstheme="majorBidi"/>
      <w:i/>
      <w:iCs/>
      <w:color w:val="2F5496" w:themeColor="accent1" w:themeShade="BF"/>
      <w:lang w:val="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style>
  <w:style w:type="paragraph" w:customStyle="1" w:styleId="m-698976158124685028gmail-msolistparagraph">
    <w:name w:val="m_-698976158124685028gmail-msolistparagraph"/>
    <w:basedOn w:val="Normal"/>
    <w:rsid w:val="008E6432"/>
    <w:pPr>
      <w:spacing w:before="100" w:beforeAutospacing="1" w:after="100" w:afterAutospacing="1"/>
    </w:pPr>
  </w:style>
  <w:style w:type="paragraph" w:customStyle="1" w:styleId="m-698976158124685028gmail-default">
    <w:name w:val="m_-698976158124685028gmail-default"/>
    <w:basedOn w:val="Normal"/>
    <w:rsid w:val="008E6432"/>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style>
  <w:style w:type="paragraph" w:customStyle="1" w:styleId="m-698976158124685028gmail-msonormal">
    <w:name w:val="m_-698976158124685028gmail-msonormal"/>
    <w:basedOn w:val="Normal"/>
    <w:rsid w:val="008E6432"/>
    <w:pPr>
      <w:spacing w:before="100" w:beforeAutospacing="1" w:after="100" w:afterAutospacing="1"/>
    </w:p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style>
  <w:style w:type="table" w:styleId="Tablade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style>
  <w:style w:type="paragraph" w:customStyle="1" w:styleId="j">
    <w:name w:val="j"/>
    <w:basedOn w:val="Normal"/>
    <w:rsid w:val="005502D2"/>
    <w:pPr>
      <w:spacing w:before="100" w:beforeAutospacing="1" w:after="100" w:afterAutospacing="1"/>
    </w:pPr>
    <w:rPr>
      <w:rFonts w:eastAsiaTheme="minorHAnsi"/>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style>
  <w:style w:type="character" w:customStyle="1" w:styleId="il">
    <w:name w:val="il"/>
    <w:basedOn w:val="Fuentedeprrafopredeter"/>
    <w:rsid w:val="008B3B7F"/>
  </w:style>
  <w:style w:type="paragraph" w:customStyle="1" w:styleId="Citas">
    <w:name w:val="Citas"/>
    <w:basedOn w:val="Normal"/>
    <w:qFormat/>
    <w:rsid w:val="00FB06DE"/>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character" w:customStyle="1" w:styleId="normaltextrun">
    <w:name w:val="normaltextrun"/>
    <w:basedOn w:val="Fuentedeprrafopredeter"/>
    <w:rsid w:val="0053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2501">
      <w:bodyDiv w:val="1"/>
      <w:marLeft w:val="0"/>
      <w:marRight w:val="0"/>
      <w:marTop w:val="0"/>
      <w:marBottom w:val="0"/>
      <w:divBdr>
        <w:top w:val="none" w:sz="0" w:space="0" w:color="auto"/>
        <w:left w:val="none" w:sz="0" w:space="0" w:color="auto"/>
        <w:bottom w:val="none" w:sz="0" w:space="0" w:color="auto"/>
        <w:right w:val="none" w:sz="0" w:space="0" w:color="auto"/>
      </w:divBdr>
    </w:div>
    <w:div w:id="139814876">
      <w:bodyDiv w:val="1"/>
      <w:marLeft w:val="0"/>
      <w:marRight w:val="0"/>
      <w:marTop w:val="0"/>
      <w:marBottom w:val="0"/>
      <w:divBdr>
        <w:top w:val="none" w:sz="0" w:space="0" w:color="auto"/>
        <w:left w:val="none" w:sz="0" w:space="0" w:color="auto"/>
        <w:bottom w:val="none" w:sz="0" w:space="0" w:color="auto"/>
        <w:right w:val="none" w:sz="0" w:space="0" w:color="auto"/>
      </w:divBdr>
    </w:div>
    <w:div w:id="184104468">
      <w:bodyDiv w:val="1"/>
      <w:marLeft w:val="0"/>
      <w:marRight w:val="0"/>
      <w:marTop w:val="0"/>
      <w:marBottom w:val="0"/>
      <w:divBdr>
        <w:top w:val="none" w:sz="0" w:space="0" w:color="auto"/>
        <w:left w:val="none" w:sz="0" w:space="0" w:color="auto"/>
        <w:bottom w:val="none" w:sz="0" w:space="0" w:color="auto"/>
        <w:right w:val="none" w:sz="0" w:space="0" w:color="auto"/>
      </w:divBdr>
    </w:div>
    <w:div w:id="831411104">
      <w:bodyDiv w:val="1"/>
      <w:marLeft w:val="0"/>
      <w:marRight w:val="0"/>
      <w:marTop w:val="0"/>
      <w:marBottom w:val="0"/>
      <w:divBdr>
        <w:top w:val="none" w:sz="0" w:space="0" w:color="auto"/>
        <w:left w:val="none" w:sz="0" w:space="0" w:color="auto"/>
        <w:bottom w:val="none" w:sz="0" w:space="0" w:color="auto"/>
        <w:right w:val="none" w:sz="0" w:space="0" w:color="auto"/>
      </w:divBdr>
    </w:div>
    <w:div w:id="947153043">
      <w:bodyDiv w:val="1"/>
      <w:marLeft w:val="0"/>
      <w:marRight w:val="0"/>
      <w:marTop w:val="0"/>
      <w:marBottom w:val="0"/>
      <w:divBdr>
        <w:top w:val="none" w:sz="0" w:space="0" w:color="auto"/>
        <w:left w:val="none" w:sz="0" w:space="0" w:color="auto"/>
        <w:bottom w:val="none" w:sz="0" w:space="0" w:color="auto"/>
        <w:right w:val="none" w:sz="0" w:space="0" w:color="auto"/>
      </w:divBdr>
    </w:div>
    <w:div w:id="979116789">
      <w:bodyDiv w:val="1"/>
      <w:marLeft w:val="0"/>
      <w:marRight w:val="0"/>
      <w:marTop w:val="0"/>
      <w:marBottom w:val="0"/>
      <w:divBdr>
        <w:top w:val="none" w:sz="0" w:space="0" w:color="auto"/>
        <w:left w:val="none" w:sz="0" w:space="0" w:color="auto"/>
        <w:bottom w:val="none" w:sz="0" w:space="0" w:color="auto"/>
        <w:right w:val="none" w:sz="0" w:space="0" w:color="auto"/>
      </w:divBdr>
    </w:div>
    <w:div w:id="980305562">
      <w:bodyDiv w:val="1"/>
      <w:marLeft w:val="0"/>
      <w:marRight w:val="0"/>
      <w:marTop w:val="0"/>
      <w:marBottom w:val="0"/>
      <w:divBdr>
        <w:top w:val="none" w:sz="0" w:space="0" w:color="auto"/>
        <w:left w:val="none" w:sz="0" w:space="0" w:color="auto"/>
        <w:bottom w:val="none" w:sz="0" w:space="0" w:color="auto"/>
        <w:right w:val="none" w:sz="0" w:space="0" w:color="auto"/>
      </w:divBdr>
    </w:div>
    <w:div w:id="1388143547">
      <w:bodyDiv w:val="1"/>
      <w:marLeft w:val="0"/>
      <w:marRight w:val="0"/>
      <w:marTop w:val="0"/>
      <w:marBottom w:val="0"/>
      <w:divBdr>
        <w:top w:val="none" w:sz="0" w:space="0" w:color="auto"/>
        <w:left w:val="none" w:sz="0" w:space="0" w:color="auto"/>
        <w:bottom w:val="none" w:sz="0" w:space="0" w:color="auto"/>
        <w:right w:val="none" w:sz="0" w:space="0" w:color="auto"/>
      </w:divBdr>
    </w:div>
    <w:div w:id="152871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abrirAcuse(582542);"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imex.org.mx/saimex/revision/acuse/582539/0/0.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omex.org.mx/ipo3/lgt/indice/CUAUTITLAN/art_92_xxix_b.we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omex.org.mx/ipo3/lgt/indice/CUAUTITLAN/art_92_xxix_a.we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imex.org.mx/saimex/revision/acuse/582539/0/0.pag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pbDg/z78Bum8xDfIcr+veYDhg==">CgMxLjAyCGguZ2pkZ3hzMgloLjMwajB6bGwyCWguMWZvYjl0ZTIJaC4zem55c2g3MgloLjJldDkycDAyCGgudHlqY3d0MgloLjNkeTZ2a20yCWguMXQzaDVzZjIJaC40ZDM0b2c4MgloLjJzOGV5bzEyCWguMTdkcDh2dTIJaC4zcmRjcmpuMgloLjI2aW4xcmcyCGgubG54Yno5MgloLjM1bmt1bjI4AHIhMXBIMjVTTnozZ0pHanhfN1BsZ2tDRHQ2VGdHdXcxblBC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10508</Words>
  <Characters>57797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Fernado Lobato Rodríguez</dc:creator>
  <cp:keywords/>
  <dc:description/>
  <cp:lastModifiedBy>INFOEM403</cp:lastModifiedBy>
  <cp:revision>5</cp:revision>
  <dcterms:created xsi:type="dcterms:W3CDTF">2024-12-09T20:59:00Z</dcterms:created>
  <dcterms:modified xsi:type="dcterms:W3CDTF">2025-01-22T00:06:00Z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