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E2DF1" w:rsidRDefault="00AE3DA7" w:rsidP="00CE2DF1">
          <w:pPr>
            <w:pStyle w:val="TtulodeTDC"/>
            <w:spacing w:before="0" w:line="240" w:lineRule="auto"/>
            <w:rPr>
              <w:rFonts w:ascii="Palatino Linotype" w:hAnsi="Palatino Linotype"/>
              <w:color w:val="auto"/>
              <w:sz w:val="24"/>
              <w:szCs w:val="24"/>
              <w:lang w:val="es-ES"/>
            </w:rPr>
          </w:pPr>
          <w:r w:rsidRPr="00CE2DF1">
            <w:rPr>
              <w:rFonts w:ascii="Palatino Linotype" w:hAnsi="Palatino Linotype"/>
              <w:color w:val="auto"/>
              <w:sz w:val="24"/>
              <w:szCs w:val="24"/>
              <w:lang w:val="es-ES"/>
            </w:rPr>
            <w:t>Contenido</w:t>
          </w:r>
        </w:p>
        <w:p w14:paraId="3EB312A7" w14:textId="77777777" w:rsidR="00AA6EA9" w:rsidRPr="00CE2DF1" w:rsidRDefault="00AA6EA9" w:rsidP="00CE2DF1">
          <w:pPr>
            <w:spacing w:line="240" w:lineRule="auto"/>
            <w:rPr>
              <w:sz w:val="16"/>
              <w:szCs w:val="16"/>
              <w:lang w:val="es-ES" w:eastAsia="es-MX"/>
            </w:rPr>
          </w:pPr>
        </w:p>
        <w:p w14:paraId="476724C8" w14:textId="77777777" w:rsidR="00CE2DF1" w:rsidRDefault="00AE3DA7">
          <w:pPr>
            <w:pStyle w:val="TDC1"/>
            <w:tabs>
              <w:tab w:val="right" w:leader="dot" w:pos="9034"/>
            </w:tabs>
            <w:rPr>
              <w:rFonts w:asciiTheme="minorHAnsi" w:eastAsiaTheme="minorEastAsia" w:hAnsiTheme="minorHAnsi" w:cstheme="minorBidi"/>
              <w:noProof/>
              <w:szCs w:val="22"/>
              <w:lang w:eastAsia="es-MX"/>
            </w:rPr>
          </w:pPr>
          <w:r w:rsidRPr="00CE2DF1">
            <w:rPr>
              <w:sz w:val="16"/>
              <w:szCs w:val="16"/>
            </w:rPr>
            <w:fldChar w:fldCharType="begin"/>
          </w:r>
          <w:r w:rsidRPr="00CE2DF1">
            <w:rPr>
              <w:sz w:val="16"/>
              <w:szCs w:val="16"/>
            </w:rPr>
            <w:instrText xml:space="preserve"> TOC \o "1-3" \h \z \u </w:instrText>
          </w:r>
          <w:r w:rsidRPr="00CE2DF1">
            <w:rPr>
              <w:sz w:val="16"/>
              <w:szCs w:val="16"/>
            </w:rPr>
            <w:fldChar w:fldCharType="separate"/>
          </w:r>
          <w:hyperlink w:anchor="_Toc184230017" w:history="1">
            <w:r w:rsidR="00CE2DF1" w:rsidRPr="0064737E">
              <w:rPr>
                <w:rStyle w:val="Hipervnculo"/>
                <w:noProof/>
              </w:rPr>
              <w:t>ANTECEDENTES</w:t>
            </w:r>
            <w:r w:rsidR="00CE2DF1">
              <w:rPr>
                <w:noProof/>
                <w:webHidden/>
              </w:rPr>
              <w:tab/>
            </w:r>
            <w:r w:rsidR="00CE2DF1">
              <w:rPr>
                <w:noProof/>
                <w:webHidden/>
              </w:rPr>
              <w:fldChar w:fldCharType="begin"/>
            </w:r>
            <w:r w:rsidR="00CE2DF1">
              <w:rPr>
                <w:noProof/>
                <w:webHidden/>
              </w:rPr>
              <w:instrText xml:space="preserve"> PAGEREF _Toc184230017 \h </w:instrText>
            </w:r>
            <w:r w:rsidR="00CE2DF1">
              <w:rPr>
                <w:noProof/>
                <w:webHidden/>
              </w:rPr>
            </w:r>
            <w:r w:rsidR="00CE2DF1">
              <w:rPr>
                <w:noProof/>
                <w:webHidden/>
              </w:rPr>
              <w:fldChar w:fldCharType="separate"/>
            </w:r>
            <w:r w:rsidR="006E38E3">
              <w:rPr>
                <w:noProof/>
                <w:webHidden/>
              </w:rPr>
              <w:t>1</w:t>
            </w:r>
            <w:r w:rsidR="00CE2DF1">
              <w:rPr>
                <w:noProof/>
                <w:webHidden/>
              </w:rPr>
              <w:fldChar w:fldCharType="end"/>
            </w:r>
          </w:hyperlink>
        </w:p>
        <w:p w14:paraId="5AFAF867" w14:textId="77777777" w:rsidR="00CE2DF1" w:rsidRDefault="00617E36">
          <w:pPr>
            <w:pStyle w:val="TDC2"/>
            <w:rPr>
              <w:rFonts w:asciiTheme="minorHAnsi" w:eastAsiaTheme="minorEastAsia" w:hAnsiTheme="minorHAnsi" w:cstheme="minorBidi"/>
              <w:noProof/>
              <w:szCs w:val="22"/>
              <w:lang w:eastAsia="es-MX"/>
            </w:rPr>
          </w:pPr>
          <w:hyperlink w:anchor="_Toc184230018" w:history="1">
            <w:r w:rsidR="00CE2DF1" w:rsidRPr="0064737E">
              <w:rPr>
                <w:rStyle w:val="Hipervnculo"/>
                <w:noProof/>
              </w:rPr>
              <w:t>DE LA SOLICITUD DE INFORMACIÓN</w:t>
            </w:r>
            <w:r w:rsidR="00CE2DF1">
              <w:rPr>
                <w:noProof/>
                <w:webHidden/>
              </w:rPr>
              <w:tab/>
            </w:r>
            <w:r w:rsidR="00CE2DF1">
              <w:rPr>
                <w:noProof/>
                <w:webHidden/>
              </w:rPr>
              <w:fldChar w:fldCharType="begin"/>
            </w:r>
            <w:r w:rsidR="00CE2DF1">
              <w:rPr>
                <w:noProof/>
                <w:webHidden/>
              </w:rPr>
              <w:instrText xml:space="preserve"> PAGEREF _Toc184230018 \h </w:instrText>
            </w:r>
            <w:r w:rsidR="00CE2DF1">
              <w:rPr>
                <w:noProof/>
                <w:webHidden/>
              </w:rPr>
            </w:r>
            <w:r w:rsidR="00CE2DF1">
              <w:rPr>
                <w:noProof/>
                <w:webHidden/>
              </w:rPr>
              <w:fldChar w:fldCharType="separate"/>
            </w:r>
            <w:r w:rsidR="006E38E3">
              <w:rPr>
                <w:noProof/>
                <w:webHidden/>
              </w:rPr>
              <w:t>1</w:t>
            </w:r>
            <w:r w:rsidR="00CE2DF1">
              <w:rPr>
                <w:noProof/>
                <w:webHidden/>
              </w:rPr>
              <w:fldChar w:fldCharType="end"/>
            </w:r>
          </w:hyperlink>
        </w:p>
        <w:p w14:paraId="691868E6" w14:textId="77777777" w:rsidR="00CE2DF1" w:rsidRDefault="00617E36">
          <w:pPr>
            <w:pStyle w:val="TDC3"/>
            <w:rPr>
              <w:rFonts w:asciiTheme="minorHAnsi" w:eastAsiaTheme="minorEastAsia" w:hAnsiTheme="minorHAnsi" w:cstheme="minorBidi"/>
              <w:noProof/>
              <w:szCs w:val="22"/>
              <w:lang w:eastAsia="es-MX"/>
            </w:rPr>
          </w:pPr>
          <w:hyperlink w:anchor="_Toc184230019" w:history="1">
            <w:r w:rsidR="00CE2DF1" w:rsidRPr="0064737E">
              <w:rPr>
                <w:rStyle w:val="Hipervnculo"/>
                <w:noProof/>
              </w:rPr>
              <w:t>a) Solicitud de información</w:t>
            </w:r>
            <w:r w:rsidR="00CE2DF1">
              <w:rPr>
                <w:noProof/>
                <w:webHidden/>
              </w:rPr>
              <w:tab/>
            </w:r>
            <w:r w:rsidR="00CE2DF1">
              <w:rPr>
                <w:noProof/>
                <w:webHidden/>
              </w:rPr>
              <w:fldChar w:fldCharType="begin"/>
            </w:r>
            <w:r w:rsidR="00CE2DF1">
              <w:rPr>
                <w:noProof/>
                <w:webHidden/>
              </w:rPr>
              <w:instrText xml:space="preserve"> PAGEREF _Toc184230019 \h </w:instrText>
            </w:r>
            <w:r w:rsidR="00CE2DF1">
              <w:rPr>
                <w:noProof/>
                <w:webHidden/>
              </w:rPr>
            </w:r>
            <w:r w:rsidR="00CE2DF1">
              <w:rPr>
                <w:noProof/>
                <w:webHidden/>
              </w:rPr>
              <w:fldChar w:fldCharType="separate"/>
            </w:r>
            <w:r w:rsidR="006E38E3">
              <w:rPr>
                <w:noProof/>
                <w:webHidden/>
              </w:rPr>
              <w:t>1</w:t>
            </w:r>
            <w:r w:rsidR="00CE2DF1">
              <w:rPr>
                <w:noProof/>
                <w:webHidden/>
              </w:rPr>
              <w:fldChar w:fldCharType="end"/>
            </w:r>
          </w:hyperlink>
        </w:p>
        <w:p w14:paraId="687D2574" w14:textId="77777777" w:rsidR="00CE2DF1" w:rsidRDefault="00617E36">
          <w:pPr>
            <w:pStyle w:val="TDC3"/>
            <w:rPr>
              <w:rFonts w:asciiTheme="minorHAnsi" w:eastAsiaTheme="minorEastAsia" w:hAnsiTheme="minorHAnsi" w:cstheme="minorBidi"/>
              <w:noProof/>
              <w:szCs w:val="22"/>
              <w:lang w:eastAsia="es-MX"/>
            </w:rPr>
          </w:pPr>
          <w:hyperlink w:anchor="_Toc184230020" w:history="1">
            <w:r w:rsidR="00CE2DF1" w:rsidRPr="0064737E">
              <w:rPr>
                <w:rStyle w:val="Hipervnculo"/>
                <w:noProof/>
              </w:rPr>
              <w:t>b) Turno de la solicitud de información</w:t>
            </w:r>
            <w:r w:rsidR="00CE2DF1">
              <w:rPr>
                <w:noProof/>
                <w:webHidden/>
              </w:rPr>
              <w:tab/>
            </w:r>
            <w:r w:rsidR="00CE2DF1">
              <w:rPr>
                <w:noProof/>
                <w:webHidden/>
              </w:rPr>
              <w:fldChar w:fldCharType="begin"/>
            </w:r>
            <w:r w:rsidR="00CE2DF1">
              <w:rPr>
                <w:noProof/>
                <w:webHidden/>
              </w:rPr>
              <w:instrText xml:space="preserve"> PAGEREF _Toc184230020 \h </w:instrText>
            </w:r>
            <w:r w:rsidR="00CE2DF1">
              <w:rPr>
                <w:noProof/>
                <w:webHidden/>
              </w:rPr>
            </w:r>
            <w:r w:rsidR="00CE2DF1">
              <w:rPr>
                <w:noProof/>
                <w:webHidden/>
              </w:rPr>
              <w:fldChar w:fldCharType="separate"/>
            </w:r>
            <w:r w:rsidR="006E38E3">
              <w:rPr>
                <w:noProof/>
                <w:webHidden/>
              </w:rPr>
              <w:t>2</w:t>
            </w:r>
            <w:r w:rsidR="00CE2DF1">
              <w:rPr>
                <w:noProof/>
                <w:webHidden/>
              </w:rPr>
              <w:fldChar w:fldCharType="end"/>
            </w:r>
          </w:hyperlink>
        </w:p>
        <w:p w14:paraId="2412D48B" w14:textId="77777777" w:rsidR="00CE2DF1" w:rsidRDefault="00617E36">
          <w:pPr>
            <w:pStyle w:val="TDC3"/>
            <w:rPr>
              <w:rFonts w:asciiTheme="minorHAnsi" w:eastAsiaTheme="minorEastAsia" w:hAnsiTheme="minorHAnsi" w:cstheme="minorBidi"/>
              <w:noProof/>
              <w:szCs w:val="22"/>
              <w:lang w:eastAsia="es-MX"/>
            </w:rPr>
          </w:pPr>
          <w:hyperlink w:anchor="_Toc184230021" w:history="1">
            <w:r w:rsidR="00CE2DF1" w:rsidRPr="0064737E">
              <w:rPr>
                <w:rStyle w:val="Hipervnculo"/>
                <w:noProof/>
              </w:rPr>
              <w:t xml:space="preserve">c) </w:t>
            </w:r>
            <w:r w:rsidR="00CE2DF1" w:rsidRPr="0064737E">
              <w:rPr>
                <w:rStyle w:val="Hipervnculo"/>
                <w:noProof/>
                <w:lang w:val="es-ES"/>
              </w:rPr>
              <w:t xml:space="preserve">Respuesta </w:t>
            </w:r>
            <w:r w:rsidR="00CE2DF1" w:rsidRPr="0064737E">
              <w:rPr>
                <w:rStyle w:val="Hipervnculo"/>
                <w:rFonts w:eastAsia="Calibri"/>
                <w:noProof/>
                <w:lang w:eastAsia="en-US"/>
              </w:rPr>
              <w:t>del Sujeto Obligado</w:t>
            </w:r>
            <w:r w:rsidR="00CE2DF1">
              <w:rPr>
                <w:noProof/>
                <w:webHidden/>
              </w:rPr>
              <w:tab/>
            </w:r>
            <w:r w:rsidR="00CE2DF1">
              <w:rPr>
                <w:noProof/>
                <w:webHidden/>
              </w:rPr>
              <w:fldChar w:fldCharType="begin"/>
            </w:r>
            <w:r w:rsidR="00CE2DF1">
              <w:rPr>
                <w:noProof/>
                <w:webHidden/>
              </w:rPr>
              <w:instrText xml:space="preserve"> PAGEREF _Toc184230021 \h </w:instrText>
            </w:r>
            <w:r w:rsidR="00CE2DF1">
              <w:rPr>
                <w:noProof/>
                <w:webHidden/>
              </w:rPr>
            </w:r>
            <w:r w:rsidR="00CE2DF1">
              <w:rPr>
                <w:noProof/>
                <w:webHidden/>
              </w:rPr>
              <w:fldChar w:fldCharType="separate"/>
            </w:r>
            <w:r w:rsidR="006E38E3">
              <w:rPr>
                <w:noProof/>
                <w:webHidden/>
              </w:rPr>
              <w:t>2</w:t>
            </w:r>
            <w:r w:rsidR="00CE2DF1">
              <w:rPr>
                <w:noProof/>
                <w:webHidden/>
              </w:rPr>
              <w:fldChar w:fldCharType="end"/>
            </w:r>
          </w:hyperlink>
        </w:p>
        <w:p w14:paraId="0170A693" w14:textId="77777777" w:rsidR="00CE2DF1" w:rsidRDefault="00617E36">
          <w:pPr>
            <w:pStyle w:val="TDC2"/>
            <w:rPr>
              <w:rFonts w:asciiTheme="minorHAnsi" w:eastAsiaTheme="minorEastAsia" w:hAnsiTheme="minorHAnsi" w:cstheme="minorBidi"/>
              <w:noProof/>
              <w:szCs w:val="22"/>
              <w:lang w:eastAsia="es-MX"/>
            </w:rPr>
          </w:pPr>
          <w:hyperlink w:anchor="_Toc184230022" w:history="1">
            <w:r w:rsidR="00CE2DF1" w:rsidRPr="0064737E">
              <w:rPr>
                <w:rStyle w:val="Hipervnculo"/>
                <w:noProof/>
              </w:rPr>
              <w:t>DEL RECURSO DE REVISIÓN</w:t>
            </w:r>
            <w:r w:rsidR="00CE2DF1">
              <w:rPr>
                <w:noProof/>
                <w:webHidden/>
              </w:rPr>
              <w:tab/>
            </w:r>
            <w:r w:rsidR="00CE2DF1">
              <w:rPr>
                <w:noProof/>
                <w:webHidden/>
              </w:rPr>
              <w:fldChar w:fldCharType="begin"/>
            </w:r>
            <w:r w:rsidR="00CE2DF1">
              <w:rPr>
                <w:noProof/>
                <w:webHidden/>
              </w:rPr>
              <w:instrText xml:space="preserve"> PAGEREF _Toc184230022 \h </w:instrText>
            </w:r>
            <w:r w:rsidR="00CE2DF1">
              <w:rPr>
                <w:noProof/>
                <w:webHidden/>
              </w:rPr>
            </w:r>
            <w:r w:rsidR="00CE2DF1">
              <w:rPr>
                <w:noProof/>
                <w:webHidden/>
              </w:rPr>
              <w:fldChar w:fldCharType="separate"/>
            </w:r>
            <w:r w:rsidR="006E38E3">
              <w:rPr>
                <w:noProof/>
                <w:webHidden/>
              </w:rPr>
              <w:t>4</w:t>
            </w:r>
            <w:r w:rsidR="00CE2DF1">
              <w:rPr>
                <w:noProof/>
                <w:webHidden/>
              </w:rPr>
              <w:fldChar w:fldCharType="end"/>
            </w:r>
          </w:hyperlink>
        </w:p>
        <w:p w14:paraId="59B31338" w14:textId="77777777" w:rsidR="00CE2DF1" w:rsidRDefault="00617E36">
          <w:pPr>
            <w:pStyle w:val="TDC3"/>
            <w:rPr>
              <w:rFonts w:asciiTheme="minorHAnsi" w:eastAsiaTheme="minorEastAsia" w:hAnsiTheme="minorHAnsi" w:cstheme="minorBidi"/>
              <w:noProof/>
              <w:szCs w:val="22"/>
              <w:lang w:eastAsia="es-MX"/>
            </w:rPr>
          </w:pPr>
          <w:hyperlink w:anchor="_Toc184230023" w:history="1">
            <w:r w:rsidR="00CE2DF1" w:rsidRPr="0064737E">
              <w:rPr>
                <w:rStyle w:val="Hipervnculo"/>
                <w:noProof/>
              </w:rPr>
              <w:t>a) Interposición del Recurso de Revisión</w:t>
            </w:r>
            <w:r w:rsidR="00CE2DF1">
              <w:rPr>
                <w:noProof/>
                <w:webHidden/>
              </w:rPr>
              <w:tab/>
            </w:r>
            <w:r w:rsidR="00CE2DF1">
              <w:rPr>
                <w:noProof/>
                <w:webHidden/>
              </w:rPr>
              <w:fldChar w:fldCharType="begin"/>
            </w:r>
            <w:r w:rsidR="00CE2DF1">
              <w:rPr>
                <w:noProof/>
                <w:webHidden/>
              </w:rPr>
              <w:instrText xml:space="preserve"> PAGEREF _Toc184230023 \h </w:instrText>
            </w:r>
            <w:r w:rsidR="00CE2DF1">
              <w:rPr>
                <w:noProof/>
                <w:webHidden/>
              </w:rPr>
            </w:r>
            <w:r w:rsidR="00CE2DF1">
              <w:rPr>
                <w:noProof/>
                <w:webHidden/>
              </w:rPr>
              <w:fldChar w:fldCharType="separate"/>
            </w:r>
            <w:r w:rsidR="006E38E3">
              <w:rPr>
                <w:noProof/>
                <w:webHidden/>
              </w:rPr>
              <w:t>4</w:t>
            </w:r>
            <w:r w:rsidR="00CE2DF1">
              <w:rPr>
                <w:noProof/>
                <w:webHidden/>
              </w:rPr>
              <w:fldChar w:fldCharType="end"/>
            </w:r>
          </w:hyperlink>
        </w:p>
        <w:p w14:paraId="45F51F90" w14:textId="77777777" w:rsidR="00CE2DF1" w:rsidRDefault="00617E36">
          <w:pPr>
            <w:pStyle w:val="TDC3"/>
            <w:rPr>
              <w:rFonts w:asciiTheme="minorHAnsi" w:eastAsiaTheme="minorEastAsia" w:hAnsiTheme="minorHAnsi" w:cstheme="minorBidi"/>
              <w:noProof/>
              <w:szCs w:val="22"/>
              <w:lang w:eastAsia="es-MX"/>
            </w:rPr>
          </w:pPr>
          <w:hyperlink w:anchor="_Toc184230024" w:history="1">
            <w:r w:rsidR="00CE2DF1" w:rsidRPr="0064737E">
              <w:rPr>
                <w:rStyle w:val="Hipervnculo"/>
                <w:noProof/>
              </w:rPr>
              <w:t>b) Turno del Recurso de Revisión</w:t>
            </w:r>
            <w:r w:rsidR="00CE2DF1">
              <w:rPr>
                <w:noProof/>
                <w:webHidden/>
              </w:rPr>
              <w:tab/>
            </w:r>
            <w:r w:rsidR="00CE2DF1">
              <w:rPr>
                <w:noProof/>
                <w:webHidden/>
              </w:rPr>
              <w:fldChar w:fldCharType="begin"/>
            </w:r>
            <w:r w:rsidR="00CE2DF1">
              <w:rPr>
                <w:noProof/>
                <w:webHidden/>
              </w:rPr>
              <w:instrText xml:space="preserve"> PAGEREF _Toc184230024 \h </w:instrText>
            </w:r>
            <w:r w:rsidR="00CE2DF1">
              <w:rPr>
                <w:noProof/>
                <w:webHidden/>
              </w:rPr>
            </w:r>
            <w:r w:rsidR="00CE2DF1">
              <w:rPr>
                <w:noProof/>
                <w:webHidden/>
              </w:rPr>
              <w:fldChar w:fldCharType="separate"/>
            </w:r>
            <w:r w:rsidR="006E38E3">
              <w:rPr>
                <w:noProof/>
                <w:webHidden/>
              </w:rPr>
              <w:t>4</w:t>
            </w:r>
            <w:r w:rsidR="00CE2DF1">
              <w:rPr>
                <w:noProof/>
                <w:webHidden/>
              </w:rPr>
              <w:fldChar w:fldCharType="end"/>
            </w:r>
          </w:hyperlink>
        </w:p>
        <w:p w14:paraId="67C8C2E8" w14:textId="77777777" w:rsidR="00CE2DF1" w:rsidRDefault="00617E36">
          <w:pPr>
            <w:pStyle w:val="TDC3"/>
            <w:rPr>
              <w:rFonts w:asciiTheme="minorHAnsi" w:eastAsiaTheme="minorEastAsia" w:hAnsiTheme="minorHAnsi" w:cstheme="minorBidi"/>
              <w:noProof/>
              <w:szCs w:val="22"/>
              <w:lang w:eastAsia="es-MX"/>
            </w:rPr>
          </w:pPr>
          <w:hyperlink w:anchor="_Toc184230025" w:history="1">
            <w:r w:rsidR="00CE2DF1" w:rsidRPr="0064737E">
              <w:rPr>
                <w:rStyle w:val="Hipervnculo"/>
                <w:noProof/>
              </w:rPr>
              <w:t>c) Admisión del Recurso de Revisión</w:t>
            </w:r>
            <w:r w:rsidR="00CE2DF1">
              <w:rPr>
                <w:noProof/>
                <w:webHidden/>
              </w:rPr>
              <w:tab/>
            </w:r>
            <w:r w:rsidR="00CE2DF1">
              <w:rPr>
                <w:noProof/>
                <w:webHidden/>
              </w:rPr>
              <w:fldChar w:fldCharType="begin"/>
            </w:r>
            <w:r w:rsidR="00CE2DF1">
              <w:rPr>
                <w:noProof/>
                <w:webHidden/>
              </w:rPr>
              <w:instrText xml:space="preserve"> PAGEREF _Toc184230025 \h </w:instrText>
            </w:r>
            <w:r w:rsidR="00CE2DF1">
              <w:rPr>
                <w:noProof/>
                <w:webHidden/>
              </w:rPr>
            </w:r>
            <w:r w:rsidR="00CE2DF1">
              <w:rPr>
                <w:noProof/>
                <w:webHidden/>
              </w:rPr>
              <w:fldChar w:fldCharType="separate"/>
            </w:r>
            <w:r w:rsidR="006E38E3">
              <w:rPr>
                <w:noProof/>
                <w:webHidden/>
              </w:rPr>
              <w:t>5</w:t>
            </w:r>
            <w:r w:rsidR="00CE2DF1">
              <w:rPr>
                <w:noProof/>
                <w:webHidden/>
              </w:rPr>
              <w:fldChar w:fldCharType="end"/>
            </w:r>
          </w:hyperlink>
        </w:p>
        <w:p w14:paraId="1BEA3831" w14:textId="77777777" w:rsidR="00CE2DF1" w:rsidRDefault="00617E36">
          <w:pPr>
            <w:pStyle w:val="TDC3"/>
            <w:rPr>
              <w:rFonts w:asciiTheme="minorHAnsi" w:eastAsiaTheme="minorEastAsia" w:hAnsiTheme="minorHAnsi" w:cstheme="minorBidi"/>
              <w:noProof/>
              <w:szCs w:val="22"/>
              <w:lang w:eastAsia="es-MX"/>
            </w:rPr>
          </w:pPr>
          <w:hyperlink w:anchor="_Toc184230026" w:history="1">
            <w:r w:rsidR="00CE2DF1" w:rsidRPr="0064737E">
              <w:rPr>
                <w:rStyle w:val="Hipervnculo"/>
                <w:noProof/>
              </w:rPr>
              <w:t>d) Informe Justificado del Sujeto Obligado</w:t>
            </w:r>
            <w:r w:rsidR="00CE2DF1">
              <w:rPr>
                <w:noProof/>
                <w:webHidden/>
              </w:rPr>
              <w:tab/>
            </w:r>
            <w:r w:rsidR="00CE2DF1">
              <w:rPr>
                <w:noProof/>
                <w:webHidden/>
              </w:rPr>
              <w:fldChar w:fldCharType="begin"/>
            </w:r>
            <w:r w:rsidR="00CE2DF1">
              <w:rPr>
                <w:noProof/>
                <w:webHidden/>
              </w:rPr>
              <w:instrText xml:space="preserve"> PAGEREF _Toc184230026 \h </w:instrText>
            </w:r>
            <w:r w:rsidR="00CE2DF1">
              <w:rPr>
                <w:noProof/>
                <w:webHidden/>
              </w:rPr>
            </w:r>
            <w:r w:rsidR="00CE2DF1">
              <w:rPr>
                <w:noProof/>
                <w:webHidden/>
              </w:rPr>
              <w:fldChar w:fldCharType="separate"/>
            </w:r>
            <w:r w:rsidR="006E38E3">
              <w:rPr>
                <w:noProof/>
                <w:webHidden/>
              </w:rPr>
              <w:t>5</w:t>
            </w:r>
            <w:r w:rsidR="00CE2DF1">
              <w:rPr>
                <w:noProof/>
                <w:webHidden/>
              </w:rPr>
              <w:fldChar w:fldCharType="end"/>
            </w:r>
          </w:hyperlink>
        </w:p>
        <w:p w14:paraId="037A7796" w14:textId="77777777" w:rsidR="00CE2DF1" w:rsidRDefault="00617E36">
          <w:pPr>
            <w:pStyle w:val="TDC3"/>
            <w:rPr>
              <w:rFonts w:asciiTheme="minorHAnsi" w:eastAsiaTheme="minorEastAsia" w:hAnsiTheme="minorHAnsi" w:cstheme="minorBidi"/>
              <w:noProof/>
              <w:szCs w:val="22"/>
              <w:lang w:eastAsia="es-MX"/>
            </w:rPr>
          </w:pPr>
          <w:hyperlink w:anchor="_Toc184230027" w:history="1">
            <w:r w:rsidR="00CE2DF1" w:rsidRPr="0064737E">
              <w:rPr>
                <w:rStyle w:val="Hipervnculo"/>
                <w:rFonts w:eastAsia="Calibri"/>
                <w:bCs/>
                <w:noProof/>
                <w:lang w:eastAsia="en-US"/>
              </w:rPr>
              <w:t>e)</w:t>
            </w:r>
            <w:r w:rsidR="00CE2DF1" w:rsidRPr="0064737E">
              <w:rPr>
                <w:rStyle w:val="Hipervnculo"/>
                <w:noProof/>
              </w:rPr>
              <w:t xml:space="preserve"> </w:t>
            </w:r>
            <w:r w:rsidR="00CE2DF1" w:rsidRPr="0064737E">
              <w:rPr>
                <w:rStyle w:val="Hipervnculo"/>
                <w:noProof/>
                <w:lang w:val="es-ES"/>
              </w:rPr>
              <w:t>Manifestaciones de la Parte Recurrente</w:t>
            </w:r>
            <w:r w:rsidR="00CE2DF1">
              <w:rPr>
                <w:noProof/>
                <w:webHidden/>
              </w:rPr>
              <w:tab/>
            </w:r>
            <w:r w:rsidR="00CE2DF1">
              <w:rPr>
                <w:noProof/>
                <w:webHidden/>
              </w:rPr>
              <w:fldChar w:fldCharType="begin"/>
            </w:r>
            <w:r w:rsidR="00CE2DF1">
              <w:rPr>
                <w:noProof/>
                <w:webHidden/>
              </w:rPr>
              <w:instrText xml:space="preserve"> PAGEREF _Toc184230027 \h </w:instrText>
            </w:r>
            <w:r w:rsidR="00CE2DF1">
              <w:rPr>
                <w:noProof/>
                <w:webHidden/>
              </w:rPr>
            </w:r>
            <w:r w:rsidR="00CE2DF1">
              <w:rPr>
                <w:noProof/>
                <w:webHidden/>
              </w:rPr>
              <w:fldChar w:fldCharType="separate"/>
            </w:r>
            <w:r w:rsidR="006E38E3">
              <w:rPr>
                <w:noProof/>
                <w:webHidden/>
              </w:rPr>
              <w:t>6</w:t>
            </w:r>
            <w:r w:rsidR="00CE2DF1">
              <w:rPr>
                <w:noProof/>
                <w:webHidden/>
              </w:rPr>
              <w:fldChar w:fldCharType="end"/>
            </w:r>
          </w:hyperlink>
        </w:p>
        <w:p w14:paraId="0C4A696C" w14:textId="77777777" w:rsidR="00CE2DF1" w:rsidRDefault="00617E36">
          <w:pPr>
            <w:pStyle w:val="TDC3"/>
            <w:rPr>
              <w:rFonts w:asciiTheme="minorHAnsi" w:eastAsiaTheme="minorEastAsia" w:hAnsiTheme="minorHAnsi" w:cstheme="minorBidi"/>
              <w:noProof/>
              <w:szCs w:val="22"/>
              <w:lang w:eastAsia="es-MX"/>
            </w:rPr>
          </w:pPr>
          <w:hyperlink w:anchor="_Toc184230028" w:history="1">
            <w:r w:rsidR="00CE2DF1" w:rsidRPr="0064737E">
              <w:rPr>
                <w:rStyle w:val="Hipervnculo"/>
                <w:rFonts w:eastAsia="Calibri"/>
                <w:noProof/>
              </w:rPr>
              <w:t xml:space="preserve">f) </w:t>
            </w:r>
            <w:r w:rsidR="00CE2DF1" w:rsidRPr="0064737E">
              <w:rPr>
                <w:rStyle w:val="Hipervnculo"/>
                <w:noProof/>
              </w:rPr>
              <w:t>Cierre de instrucción</w:t>
            </w:r>
            <w:r w:rsidR="00CE2DF1">
              <w:rPr>
                <w:noProof/>
                <w:webHidden/>
              </w:rPr>
              <w:tab/>
            </w:r>
            <w:r w:rsidR="00CE2DF1">
              <w:rPr>
                <w:noProof/>
                <w:webHidden/>
              </w:rPr>
              <w:fldChar w:fldCharType="begin"/>
            </w:r>
            <w:r w:rsidR="00CE2DF1">
              <w:rPr>
                <w:noProof/>
                <w:webHidden/>
              </w:rPr>
              <w:instrText xml:space="preserve"> PAGEREF _Toc184230028 \h </w:instrText>
            </w:r>
            <w:r w:rsidR="00CE2DF1">
              <w:rPr>
                <w:noProof/>
                <w:webHidden/>
              </w:rPr>
            </w:r>
            <w:r w:rsidR="00CE2DF1">
              <w:rPr>
                <w:noProof/>
                <w:webHidden/>
              </w:rPr>
              <w:fldChar w:fldCharType="separate"/>
            </w:r>
            <w:r w:rsidR="006E38E3">
              <w:rPr>
                <w:noProof/>
                <w:webHidden/>
              </w:rPr>
              <w:t>6</w:t>
            </w:r>
            <w:r w:rsidR="00CE2DF1">
              <w:rPr>
                <w:noProof/>
                <w:webHidden/>
              </w:rPr>
              <w:fldChar w:fldCharType="end"/>
            </w:r>
          </w:hyperlink>
        </w:p>
        <w:p w14:paraId="1DBB02FE" w14:textId="77777777" w:rsidR="00CE2DF1" w:rsidRDefault="00617E36">
          <w:pPr>
            <w:pStyle w:val="TDC1"/>
            <w:tabs>
              <w:tab w:val="right" w:leader="dot" w:pos="9034"/>
            </w:tabs>
            <w:rPr>
              <w:rFonts w:asciiTheme="minorHAnsi" w:eastAsiaTheme="minorEastAsia" w:hAnsiTheme="minorHAnsi" w:cstheme="minorBidi"/>
              <w:noProof/>
              <w:szCs w:val="22"/>
              <w:lang w:eastAsia="es-MX"/>
            </w:rPr>
          </w:pPr>
          <w:hyperlink w:anchor="_Toc184230029" w:history="1">
            <w:r w:rsidR="00CE2DF1" w:rsidRPr="0064737E">
              <w:rPr>
                <w:rStyle w:val="Hipervnculo"/>
                <w:rFonts w:eastAsiaTheme="minorHAnsi"/>
                <w:noProof/>
                <w:lang w:eastAsia="en-US"/>
              </w:rPr>
              <w:t>CONSIDERANDOS</w:t>
            </w:r>
            <w:r w:rsidR="00CE2DF1">
              <w:rPr>
                <w:noProof/>
                <w:webHidden/>
              </w:rPr>
              <w:tab/>
            </w:r>
            <w:r w:rsidR="00CE2DF1">
              <w:rPr>
                <w:noProof/>
                <w:webHidden/>
              </w:rPr>
              <w:fldChar w:fldCharType="begin"/>
            </w:r>
            <w:r w:rsidR="00CE2DF1">
              <w:rPr>
                <w:noProof/>
                <w:webHidden/>
              </w:rPr>
              <w:instrText xml:space="preserve"> PAGEREF _Toc184230029 \h </w:instrText>
            </w:r>
            <w:r w:rsidR="00CE2DF1">
              <w:rPr>
                <w:noProof/>
                <w:webHidden/>
              </w:rPr>
            </w:r>
            <w:r w:rsidR="00CE2DF1">
              <w:rPr>
                <w:noProof/>
                <w:webHidden/>
              </w:rPr>
              <w:fldChar w:fldCharType="separate"/>
            </w:r>
            <w:r w:rsidR="006E38E3">
              <w:rPr>
                <w:noProof/>
                <w:webHidden/>
              </w:rPr>
              <w:t>6</w:t>
            </w:r>
            <w:r w:rsidR="00CE2DF1">
              <w:rPr>
                <w:noProof/>
                <w:webHidden/>
              </w:rPr>
              <w:fldChar w:fldCharType="end"/>
            </w:r>
          </w:hyperlink>
        </w:p>
        <w:p w14:paraId="2A6E8AF0" w14:textId="77777777" w:rsidR="00CE2DF1" w:rsidRDefault="00617E36">
          <w:pPr>
            <w:pStyle w:val="TDC2"/>
            <w:rPr>
              <w:rFonts w:asciiTheme="minorHAnsi" w:eastAsiaTheme="minorEastAsia" w:hAnsiTheme="minorHAnsi" w:cstheme="minorBidi"/>
              <w:noProof/>
              <w:szCs w:val="22"/>
              <w:lang w:eastAsia="es-MX"/>
            </w:rPr>
          </w:pPr>
          <w:hyperlink w:anchor="_Toc184230030" w:history="1">
            <w:r w:rsidR="00CE2DF1" w:rsidRPr="0064737E">
              <w:rPr>
                <w:rStyle w:val="Hipervnculo"/>
                <w:rFonts w:eastAsia="Batang"/>
                <w:noProof/>
              </w:rPr>
              <w:t>PRIMERO. Procedibilidad</w:t>
            </w:r>
            <w:r w:rsidR="00CE2DF1">
              <w:rPr>
                <w:noProof/>
                <w:webHidden/>
              </w:rPr>
              <w:tab/>
            </w:r>
            <w:r w:rsidR="00CE2DF1">
              <w:rPr>
                <w:noProof/>
                <w:webHidden/>
              </w:rPr>
              <w:fldChar w:fldCharType="begin"/>
            </w:r>
            <w:r w:rsidR="00CE2DF1">
              <w:rPr>
                <w:noProof/>
                <w:webHidden/>
              </w:rPr>
              <w:instrText xml:space="preserve"> PAGEREF _Toc184230030 \h </w:instrText>
            </w:r>
            <w:r w:rsidR="00CE2DF1">
              <w:rPr>
                <w:noProof/>
                <w:webHidden/>
              </w:rPr>
            </w:r>
            <w:r w:rsidR="00CE2DF1">
              <w:rPr>
                <w:noProof/>
                <w:webHidden/>
              </w:rPr>
              <w:fldChar w:fldCharType="separate"/>
            </w:r>
            <w:r w:rsidR="006E38E3">
              <w:rPr>
                <w:noProof/>
                <w:webHidden/>
              </w:rPr>
              <w:t>7</w:t>
            </w:r>
            <w:r w:rsidR="00CE2DF1">
              <w:rPr>
                <w:noProof/>
                <w:webHidden/>
              </w:rPr>
              <w:fldChar w:fldCharType="end"/>
            </w:r>
          </w:hyperlink>
        </w:p>
        <w:p w14:paraId="6DD4E9A8" w14:textId="77777777" w:rsidR="00CE2DF1" w:rsidRDefault="00617E36">
          <w:pPr>
            <w:pStyle w:val="TDC3"/>
            <w:rPr>
              <w:rFonts w:asciiTheme="minorHAnsi" w:eastAsiaTheme="minorEastAsia" w:hAnsiTheme="minorHAnsi" w:cstheme="minorBidi"/>
              <w:noProof/>
              <w:szCs w:val="22"/>
              <w:lang w:eastAsia="es-MX"/>
            </w:rPr>
          </w:pPr>
          <w:hyperlink w:anchor="_Toc184230031" w:history="1">
            <w:r w:rsidR="00CE2DF1" w:rsidRPr="0064737E">
              <w:rPr>
                <w:rStyle w:val="Hipervnculo"/>
                <w:noProof/>
              </w:rPr>
              <w:t>a) Competencia del Instituto</w:t>
            </w:r>
            <w:r w:rsidR="00CE2DF1">
              <w:rPr>
                <w:noProof/>
                <w:webHidden/>
              </w:rPr>
              <w:tab/>
            </w:r>
            <w:r w:rsidR="00CE2DF1">
              <w:rPr>
                <w:noProof/>
                <w:webHidden/>
              </w:rPr>
              <w:fldChar w:fldCharType="begin"/>
            </w:r>
            <w:r w:rsidR="00CE2DF1">
              <w:rPr>
                <w:noProof/>
                <w:webHidden/>
              </w:rPr>
              <w:instrText xml:space="preserve"> PAGEREF _Toc184230031 \h </w:instrText>
            </w:r>
            <w:r w:rsidR="00CE2DF1">
              <w:rPr>
                <w:noProof/>
                <w:webHidden/>
              </w:rPr>
            </w:r>
            <w:r w:rsidR="00CE2DF1">
              <w:rPr>
                <w:noProof/>
                <w:webHidden/>
              </w:rPr>
              <w:fldChar w:fldCharType="separate"/>
            </w:r>
            <w:r w:rsidR="006E38E3">
              <w:rPr>
                <w:noProof/>
                <w:webHidden/>
              </w:rPr>
              <w:t>7</w:t>
            </w:r>
            <w:r w:rsidR="00CE2DF1">
              <w:rPr>
                <w:noProof/>
                <w:webHidden/>
              </w:rPr>
              <w:fldChar w:fldCharType="end"/>
            </w:r>
          </w:hyperlink>
        </w:p>
        <w:p w14:paraId="1C14D562" w14:textId="77777777" w:rsidR="00CE2DF1" w:rsidRDefault="00617E36">
          <w:pPr>
            <w:pStyle w:val="TDC3"/>
            <w:rPr>
              <w:rFonts w:asciiTheme="minorHAnsi" w:eastAsiaTheme="minorEastAsia" w:hAnsiTheme="minorHAnsi" w:cstheme="minorBidi"/>
              <w:noProof/>
              <w:szCs w:val="22"/>
              <w:lang w:eastAsia="es-MX"/>
            </w:rPr>
          </w:pPr>
          <w:hyperlink w:anchor="_Toc184230032" w:history="1">
            <w:r w:rsidR="00CE2DF1" w:rsidRPr="0064737E">
              <w:rPr>
                <w:rStyle w:val="Hipervnculo"/>
                <w:noProof/>
              </w:rPr>
              <w:t>b) Legitimidad de la parte recurrente</w:t>
            </w:r>
            <w:r w:rsidR="00CE2DF1">
              <w:rPr>
                <w:noProof/>
                <w:webHidden/>
              </w:rPr>
              <w:tab/>
            </w:r>
            <w:r w:rsidR="00CE2DF1">
              <w:rPr>
                <w:noProof/>
                <w:webHidden/>
              </w:rPr>
              <w:fldChar w:fldCharType="begin"/>
            </w:r>
            <w:r w:rsidR="00CE2DF1">
              <w:rPr>
                <w:noProof/>
                <w:webHidden/>
              </w:rPr>
              <w:instrText xml:space="preserve"> PAGEREF _Toc184230032 \h </w:instrText>
            </w:r>
            <w:r w:rsidR="00CE2DF1">
              <w:rPr>
                <w:noProof/>
                <w:webHidden/>
              </w:rPr>
            </w:r>
            <w:r w:rsidR="00CE2DF1">
              <w:rPr>
                <w:noProof/>
                <w:webHidden/>
              </w:rPr>
              <w:fldChar w:fldCharType="separate"/>
            </w:r>
            <w:r w:rsidR="006E38E3">
              <w:rPr>
                <w:noProof/>
                <w:webHidden/>
              </w:rPr>
              <w:t>7</w:t>
            </w:r>
            <w:r w:rsidR="00CE2DF1">
              <w:rPr>
                <w:noProof/>
                <w:webHidden/>
              </w:rPr>
              <w:fldChar w:fldCharType="end"/>
            </w:r>
          </w:hyperlink>
        </w:p>
        <w:p w14:paraId="664AD41C" w14:textId="77777777" w:rsidR="00CE2DF1" w:rsidRDefault="00617E36">
          <w:pPr>
            <w:pStyle w:val="TDC3"/>
            <w:rPr>
              <w:rFonts w:asciiTheme="minorHAnsi" w:eastAsiaTheme="minorEastAsia" w:hAnsiTheme="minorHAnsi" w:cstheme="minorBidi"/>
              <w:noProof/>
              <w:szCs w:val="22"/>
              <w:lang w:eastAsia="es-MX"/>
            </w:rPr>
          </w:pPr>
          <w:hyperlink w:anchor="_Toc184230033" w:history="1">
            <w:r w:rsidR="00CE2DF1" w:rsidRPr="0064737E">
              <w:rPr>
                <w:rStyle w:val="Hipervnculo"/>
                <w:rFonts w:eastAsia="Calibri"/>
                <w:noProof/>
                <w:lang w:eastAsia="es-ES_tradnl"/>
              </w:rPr>
              <w:t>c) Plazo para interponer el recurso</w:t>
            </w:r>
            <w:r w:rsidR="00CE2DF1">
              <w:rPr>
                <w:noProof/>
                <w:webHidden/>
              </w:rPr>
              <w:tab/>
            </w:r>
            <w:r w:rsidR="00CE2DF1">
              <w:rPr>
                <w:noProof/>
                <w:webHidden/>
              </w:rPr>
              <w:fldChar w:fldCharType="begin"/>
            </w:r>
            <w:r w:rsidR="00CE2DF1">
              <w:rPr>
                <w:noProof/>
                <w:webHidden/>
              </w:rPr>
              <w:instrText xml:space="preserve"> PAGEREF _Toc184230033 \h </w:instrText>
            </w:r>
            <w:r w:rsidR="00CE2DF1">
              <w:rPr>
                <w:noProof/>
                <w:webHidden/>
              </w:rPr>
            </w:r>
            <w:r w:rsidR="00CE2DF1">
              <w:rPr>
                <w:noProof/>
                <w:webHidden/>
              </w:rPr>
              <w:fldChar w:fldCharType="separate"/>
            </w:r>
            <w:r w:rsidR="006E38E3">
              <w:rPr>
                <w:noProof/>
                <w:webHidden/>
              </w:rPr>
              <w:t>7</w:t>
            </w:r>
            <w:r w:rsidR="00CE2DF1">
              <w:rPr>
                <w:noProof/>
                <w:webHidden/>
              </w:rPr>
              <w:fldChar w:fldCharType="end"/>
            </w:r>
          </w:hyperlink>
        </w:p>
        <w:p w14:paraId="5FB82943" w14:textId="77777777" w:rsidR="00CE2DF1" w:rsidRDefault="00617E36">
          <w:pPr>
            <w:pStyle w:val="TDC3"/>
            <w:rPr>
              <w:rFonts w:asciiTheme="minorHAnsi" w:eastAsiaTheme="minorEastAsia" w:hAnsiTheme="minorHAnsi" w:cstheme="minorBidi"/>
              <w:noProof/>
              <w:szCs w:val="22"/>
              <w:lang w:eastAsia="es-MX"/>
            </w:rPr>
          </w:pPr>
          <w:hyperlink w:anchor="_Toc184230034" w:history="1">
            <w:r w:rsidR="00CE2DF1" w:rsidRPr="0064737E">
              <w:rPr>
                <w:rStyle w:val="Hipervnculo"/>
                <w:rFonts w:eastAsia="Calibri"/>
                <w:noProof/>
                <w:lang w:eastAsia="es-ES_tradnl"/>
              </w:rPr>
              <w:t>d) Causal de Procedencia</w:t>
            </w:r>
            <w:r w:rsidR="00CE2DF1">
              <w:rPr>
                <w:noProof/>
                <w:webHidden/>
              </w:rPr>
              <w:tab/>
            </w:r>
            <w:r w:rsidR="00CE2DF1">
              <w:rPr>
                <w:noProof/>
                <w:webHidden/>
              </w:rPr>
              <w:fldChar w:fldCharType="begin"/>
            </w:r>
            <w:r w:rsidR="00CE2DF1">
              <w:rPr>
                <w:noProof/>
                <w:webHidden/>
              </w:rPr>
              <w:instrText xml:space="preserve"> PAGEREF _Toc184230034 \h </w:instrText>
            </w:r>
            <w:r w:rsidR="00CE2DF1">
              <w:rPr>
                <w:noProof/>
                <w:webHidden/>
              </w:rPr>
            </w:r>
            <w:r w:rsidR="00CE2DF1">
              <w:rPr>
                <w:noProof/>
                <w:webHidden/>
              </w:rPr>
              <w:fldChar w:fldCharType="separate"/>
            </w:r>
            <w:r w:rsidR="006E38E3">
              <w:rPr>
                <w:noProof/>
                <w:webHidden/>
              </w:rPr>
              <w:t>9</w:t>
            </w:r>
            <w:r w:rsidR="00CE2DF1">
              <w:rPr>
                <w:noProof/>
                <w:webHidden/>
              </w:rPr>
              <w:fldChar w:fldCharType="end"/>
            </w:r>
          </w:hyperlink>
        </w:p>
        <w:p w14:paraId="3713C92E" w14:textId="77777777" w:rsidR="00CE2DF1" w:rsidRDefault="00617E36">
          <w:pPr>
            <w:pStyle w:val="TDC3"/>
            <w:rPr>
              <w:rFonts w:asciiTheme="minorHAnsi" w:eastAsiaTheme="minorEastAsia" w:hAnsiTheme="minorHAnsi" w:cstheme="minorBidi"/>
              <w:noProof/>
              <w:szCs w:val="22"/>
              <w:lang w:eastAsia="es-MX"/>
            </w:rPr>
          </w:pPr>
          <w:hyperlink w:anchor="_Toc184230035" w:history="1">
            <w:r w:rsidR="00CE2DF1" w:rsidRPr="0064737E">
              <w:rPr>
                <w:rStyle w:val="Hipervnculo"/>
                <w:noProof/>
              </w:rPr>
              <w:t>e) Requisitos formales para la interposición del recurso</w:t>
            </w:r>
            <w:r w:rsidR="00CE2DF1">
              <w:rPr>
                <w:noProof/>
                <w:webHidden/>
              </w:rPr>
              <w:tab/>
            </w:r>
            <w:r w:rsidR="00CE2DF1">
              <w:rPr>
                <w:noProof/>
                <w:webHidden/>
              </w:rPr>
              <w:fldChar w:fldCharType="begin"/>
            </w:r>
            <w:r w:rsidR="00CE2DF1">
              <w:rPr>
                <w:noProof/>
                <w:webHidden/>
              </w:rPr>
              <w:instrText xml:space="preserve"> PAGEREF _Toc184230035 \h </w:instrText>
            </w:r>
            <w:r w:rsidR="00CE2DF1">
              <w:rPr>
                <w:noProof/>
                <w:webHidden/>
              </w:rPr>
            </w:r>
            <w:r w:rsidR="00CE2DF1">
              <w:rPr>
                <w:noProof/>
                <w:webHidden/>
              </w:rPr>
              <w:fldChar w:fldCharType="separate"/>
            </w:r>
            <w:r w:rsidR="006E38E3">
              <w:rPr>
                <w:noProof/>
                <w:webHidden/>
              </w:rPr>
              <w:t>9</w:t>
            </w:r>
            <w:r w:rsidR="00CE2DF1">
              <w:rPr>
                <w:noProof/>
                <w:webHidden/>
              </w:rPr>
              <w:fldChar w:fldCharType="end"/>
            </w:r>
          </w:hyperlink>
        </w:p>
        <w:p w14:paraId="0D19BB63" w14:textId="77777777" w:rsidR="00CE2DF1" w:rsidRDefault="00617E36">
          <w:pPr>
            <w:pStyle w:val="TDC2"/>
            <w:rPr>
              <w:rFonts w:asciiTheme="minorHAnsi" w:eastAsiaTheme="minorEastAsia" w:hAnsiTheme="minorHAnsi" w:cstheme="minorBidi"/>
              <w:noProof/>
              <w:szCs w:val="22"/>
              <w:lang w:eastAsia="es-MX"/>
            </w:rPr>
          </w:pPr>
          <w:hyperlink w:anchor="_Toc184230036" w:history="1">
            <w:r w:rsidR="00CE2DF1" w:rsidRPr="0064737E">
              <w:rPr>
                <w:rStyle w:val="Hipervnculo"/>
                <w:noProof/>
              </w:rPr>
              <w:t>SEGUNDO. Estudio de Fondo</w:t>
            </w:r>
            <w:r w:rsidR="00CE2DF1">
              <w:rPr>
                <w:noProof/>
                <w:webHidden/>
              </w:rPr>
              <w:tab/>
            </w:r>
            <w:r w:rsidR="00CE2DF1">
              <w:rPr>
                <w:noProof/>
                <w:webHidden/>
              </w:rPr>
              <w:fldChar w:fldCharType="begin"/>
            </w:r>
            <w:r w:rsidR="00CE2DF1">
              <w:rPr>
                <w:noProof/>
                <w:webHidden/>
              </w:rPr>
              <w:instrText xml:space="preserve"> PAGEREF _Toc184230036 \h </w:instrText>
            </w:r>
            <w:r w:rsidR="00CE2DF1">
              <w:rPr>
                <w:noProof/>
                <w:webHidden/>
              </w:rPr>
            </w:r>
            <w:r w:rsidR="00CE2DF1">
              <w:rPr>
                <w:noProof/>
                <w:webHidden/>
              </w:rPr>
              <w:fldChar w:fldCharType="separate"/>
            </w:r>
            <w:r w:rsidR="006E38E3">
              <w:rPr>
                <w:noProof/>
                <w:webHidden/>
              </w:rPr>
              <w:t>10</w:t>
            </w:r>
            <w:r w:rsidR="00CE2DF1">
              <w:rPr>
                <w:noProof/>
                <w:webHidden/>
              </w:rPr>
              <w:fldChar w:fldCharType="end"/>
            </w:r>
          </w:hyperlink>
        </w:p>
        <w:p w14:paraId="2F3677FE" w14:textId="77777777" w:rsidR="00CE2DF1" w:rsidRDefault="00617E36">
          <w:pPr>
            <w:pStyle w:val="TDC3"/>
            <w:rPr>
              <w:rFonts w:asciiTheme="minorHAnsi" w:eastAsiaTheme="minorEastAsia" w:hAnsiTheme="minorHAnsi" w:cstheme="minorBidi"/>
              <w:noProof/>
              <w:szCs w:val="22"/>
              <w:lang w:eastAsia="es-MX"/>
            </w:rPr>
          </w:pPr>
          <w:hyperlink w:anchor="_Toc184230037" w:history="1">
            <w:r w:rsidR="00CE2DF1" w:rsidRPr="0064737E">
              <w:rPr>
                <w:rStyle w:val="Hipervnculo"/>
                <w:noProof/>
              </w:rPr>
              <w:t>a) Mandato de transparencia y responsabilidad del Sujeto Obligado</w:t>
            </w:r>
            <w:r w:rsidR="00CE2DF1">
              <w:rPr>
                <w:noProof/>
                <w:webHidden/>
              </w:rPr>
              <w:tab/>
            </w:r>
            <w:r w:rsidR="00CE2DF1">
              <w:rPr>
                <w:noProof/>
                <w:webHidden/>
              </w:rPr>
              <w:fldChar w:fldCharType="begin"/>
            </w:r>
            <w:r w:rsidR="00CE2DF1">
              <w:rPr>
                <w:noProof/>
                <w:webHidden/>
              </w:rPr>
              <w:instrText xml:space="preserve"> PAGEREF _Toc184230037 \h </w:instrText>
            </w:r>
            <w:r w:rsidR="00CE2DF1">
              <w:rPr>
                <w:noProof/>
                <w:webHidden/>
              </w:rPr>
            </w:r>
            <w:r w:rsidR="00CE2DF1">
              <w:rPr>
                <w:noProof/>
                <w:webHidden/>
              </w:rPr>
              <w:fldChar w:fldCharType="separate"/>
            </w:r>
            <w:r w:rsidR="006E38E3">
              <w:rPr>
                <w:noProof/>
                <w:webHidden/>
              </w:rPr>
              <w:t>10</w:t>
            </w:r>
            <w:r w:rsidR="00CE2DF1">
              <w:rPr>
                <w:noProof/>
                <w:webHidden/>
              </w:rPr>
              <w:fldChar w:fldCharType="end"/>
            </w:r>
          </w:hyperlink>
        </w:p>
        <w:p w14:paraId="57A6197F" w14:textId="77777777" w:rsidR="00CE2DF1" w:rsidRDefault="00617E36">
          <w:pPr>
            <w:pStyle w:val="TDC3"/>
            <w:rPr>
              <w:rFonts w:asciiTheme="minorHAnsi" w:eastAsiaTheme="minorEastAsia" w:hAnsiTheme="minorHAnsi" w:cstheme="minorBidi"/>
              <w:noProof/>
              <w:szCs w:val="22"/>
              <w:lang w:eastAsia="es-MX"/>
            </w:rPr>
          </w:pPr>
          <w:hyperlink w:anchor="_Toc184230038" w:history="1">
            <w:r w:rsidR="00CE2DF1" w:rsidRPr="0064737E">
              <w:rPr>
                <w:rStyle w:val="Hipervnculo"/>
                <w:rFonts w:eastAsia="Calibri"/>
                <w:noProof/>
                <w:lang w:eastAsia="es-ES_tradnl"/>
              </w:rPr>
              <w:t>b) Controversia a resolver</w:t>
            </w:r>
            <w:r w:rsidR="00CE2DF1">
              <w:rPr>
                <w:noProof/>
                <w:webHidden/>
              </w:rPr>
              <w:tab/>
            </w:r>
            <w:r w:rsidR="00CE2DF1">
              <w:rPr>
                <w:noProof/>
                <w:webHidden/>
              </w:rPr>
              <w:fldChar w:fldCharType="begin"/>
            </w:r>
            <w:r w:rsidR="00CE2DF1">
              <w:rPr>
                <w:noProof/>
                <w:webHidden/>
              </w:rPr>
              <w:instrText xml:space="preserve"> PAGEREF _Toc184230038 \h </w:instrText>
            </w:r>
            <w:r w:rsidR="00CE2DF1">
              <w:rPr>
                <w:noProof/>
                <w:webHidden/>
              </w:rPr>
            </w:r>
            <w:r w:rsidR="00CE2DF1">
              <w:rPr>
                <w:noProof/>
                <w:webHidden/>
              </w:rPr>
              <w:fldChar w:fldCharType="separate"/>
            </w:r>
            <w:r w:rsidR="006E38E3">
              <w:rPr>
                <w:noProof/>
                <w:webHidden/>
              </w:rPr>
              <w:t>12</w:t>
            </w:r>
            <w:r w:rsidR="00CE2DF1">
              <w:rPr>
                <w:noProof/>
                <w:webHidden/>
              </w:rPr>
              <w:fldChar w:fldCharType="end"/>
            </w:r>
          </w:hyperlink>
        </w:p>
        <w:p w14:paraId="1A2D0F41" w14:textId="77777777" w:rsidR="00CE2DF1" w:rsidRDefault="00617E36">
          <w:pPr>
            <w:pStyle w:val="TDC3"/>
            <w:rPr>
              <w:rFonts w:asciiTheme="minorHAnsi" w:eastAsiaTheme="minorEastAsia" w:hAnsiTheme="minorHAnsi" w:cstheme="minorBidi"/>
              <w:noProof/>
              <w:szCs w:val="22"/>
              <w:lang w:eastAsia="es-MX"/>
            </w:rPr>
          </w:pPr>
          <w:hyperlink w:anchor="_Toc184230039" w:history="1">
            <w:r w:rsidR="00CE2DF1" w:rsidRPr="0064737E">
              <w:rPr>
                <w:rStyle w:val="Hipervnculo"/>
                <w:rFonts w:eastAsia="Palatino Linotype"/>
                <w:noProof/>
              </w:rPr>
              <w:t>c) Estudio de la controversia</w:t>
            </w:r>
            <w:r w:rsidR="00CE2DF1">
              <w:rPr>
                <w:noProof/>
                <w:webHidden/>
              </w:rPr>
              <w:tab/>
            </w:r>
            <w:r w:rsidR="00CE2DF1">
              <w:rPr>
                <w:noProof/>
                <w:webHidden/>
              </w:rPr>
              <w:fldChar w:fldCharType="begin"/>
            </w:r>
            <w:r w:rsidR="00CE2DF1">
              <w:rPr>
                <w:noProof/>
                <w:webHidden/>
              </w:rPr>
              <w:instrText xml:space="preserve"> PAGEREF _Toc184230039 \h </w:instrText>
            </w:r>
            <w:r w:rsidR="00CE2DF1">
              <w:rPr>
                <w:noProof/>
                <w:webHidden/>
              </w:rPr>
            </w:r>
            <w:r w:rsidR="00CE2DF1">
              <w:rPr>
                <w:noProof/>
                <w:webHidden/>
              </w:rPr>
              <w:fldChar w:fldCharType="separate"/>
            </w:r>
            <w:r w:rsidR="006E38E3">
              <w:rPr>
                <w:noProof/>
                <w:webHidden/>
              </w:rPr>
              <w:t>14</w:t>
            </w:r>
            <w:r w:rsidR="00CE2DF1">
              <w:rPr>
                <w:noProof/>
                <w:webHidden/>
              </w:rPr>
              <w:fldChar w:fldCharType="end"/>
            </w:r>
          </w:hyperlink>
        </w:p>
        <w:p w14:paraId="4DAEFC97" w14:textId="77777777" w:rsidR="00CE2DF1" w:rsidRDefault="00617E36">
          <w:pPr>
            <w:pStyle w:val="TDC3"/>
            <w:rPr>
              <w:rFonts w:asciiTheme="minorHAnsi" w:eastAsiaTheme="minorEastAsia" w:hAnsiTheme="minorHAnsi" w:cstheme="minorBidi"/>
              <w:noProof/>
              <w:szCs w:val="22"/>
              <w:lang w:eastAsia="es-MX"/>
            </w:rPr>
          </w:pPr>
          <w:hyperlink w:anchor="_Toc184230040" w:history="1">
            <w:r w:rsidR="00CE2DF1" w:rsidRPr="0064737E">
              <w:rPr>
                <w:rStyle w:val="Hipervnculo"/>
                <w:noProof/>
              </w:rPr>
              <w:t>d) Versión pública</w:t>
            </w:r>
            <w:r w:rsidR="00CE2DF1">
              <w:rPr>
                <w:noProof/>
                <w:webHidden/>
              </w:rPr>
              <w:tab/>
            </w:r>
            <w:r w:rsidR="00CE2DF1">
              <w:rPr>
                <w:noProof/>
                <w:webHidden/>
              </w:rPr>
              <w:fldChar w:fldCharType="begin"/>
            </w:r>
            <w:r w:rsidR="00CE2DF1">
              <w:rPr>
                <w:noProof/>
                <w:webHidden/>
              </w:rPr>
              <w:instrText xml:space="preserve"> PAGEREF _Toc184230040 \h </w:instrText>
            </w:r>
            <w:r w:rsidR="00CE2DF1">
              <w:rPr>
                <w:noProof/>
                <w:webHidden/>
              </w:rPr>
            </w:r>
            <w:r w:rsidR="00CE2DF1">
              <w:rPr>
                <w:noProof/>
                <w:webHidden/>
              </w:rPr>
              <w:fldChar w:fldCharType="separate"/>
            </w:r>
            <w:r w:rsidR="006E38E3">
              <w:rPr>
                <w:noProof/>
                <w:webHidden/>
              </w:rPr>
              <w:t>23</w:t>
            </w:r>
            <w:r w:rsidR="00CE2DF1">
              <w:rPr>
                <w:noProof/>
                <w:webHidden/>
              </w:rPr>
              <w:fldChar w:fldCharType="end"/>
            </w:r>
          </w:hyperlink>
        </w:p>
        <w:p w14:paraId="4D1D0DBD" w14:textId="77777777" w:rsidR="00CE2DF1" w:rsidRDefault="00617E36">
          <w:pPr>
            <w:pStyle w:val="TDC3"/>
            <w:rPr>
              <w:rFonts w:asciiTheme="minorHAnsi" w:eastAsiaTheme="minorEastAsia" w:hAnsiTheme="minorHAnsi" w:cstheme="minorBidi"/>
              <w:noProof/>
              <w:szCs w:val="22"/>
              <w:lang w:eastAsia="es-MX"/>
            </w:rPr>
          </w:pPr>
          <w:hyperlink w:anchor="_Toc184230041" w:history="1">
            <w:r w:rsidR="00CE2DF1" w:rsidRPr="0064737E">
              <w:rPr>
                <w:rStyle w:val="Hipervnculo"/>
                <w:noProof/>
              </w:rPr>
              <w:t>e) Conclusión</w:t>
            </w:r>
            <w:r w:rsidR="00CE2DF1">
              <w:rPr>
                <w:noProof/>
                <w:webHidden/>
              </w:rPr>
              <w:tab/>
            </w:r>
            <w:r w:rsidR="00CE2DF1">
              <w:rPr>
                <w:noProof/>
                <w:webHidden/>
              </w:rPr>
              <w:fldChar w:fldCharType="begin"/>
            </w:r>
            <w:r w:rsidR="00CE2DF1">
              <w:rPr>
                <w:noProof/>
                <w:webHidden/>
              </w:rPr>
              <w:instrText xml:space="preserve"> PAGEREF _Toc184230041 \h </w:instrText>
            </w:r>
            <w:r w:rsidR="00CE2DF1">
              <w:rPr>
                <w:noProof/>
                <w:webHidden/>
              </w:rPr>
            </w:r>
            <w:r w:rsidR="00CE2DF1">
              <w:rPr>
                <w:noProof/>
                <w:webHidden/>
              </w:rPr>
              <w:fldChar w:fldCharType="separate"/>
            </w:r>
            <w:r w:rsidR="006E38E3">
              <w:rPr>
                <w:noProof/>
                <w:webHidden/>
              </w:rPr>
              <w:t>28</w:t>
            </w:r>
            <w:r w:rsidR="00CE2DF1">
              <w:rPr>
                <w:noProof/>
                <w:webHidden/>
              </w:rPr>
              <w:fldChar w:fldCharType="end"/>
            </w:r>
          </w:hyperlink>
        </w:p>
        <w:p w14:paraId="0C82FD7A" w14:textId="46391A5B" w:rsidR="009B2945" w:rsidRPr="00CE2DF1" w:rsidRDefault="00617E36" w:rsidP="00CE2DF1">
          <w:pPr>
            <w:pStyle w:val="TDC1"/>
            <w:tabs>
              <w:tab w:val="right" w:leader="dot" w:pos="9034"/>
            </w:tabs>
            <w:rPr>
              <w:b/>
              <w:bCs/>
              <w:lang w:val="es-ES"/>
            </w:rPr>
          </w:pPr>
          <w:hyperlink w:anchor="_Toc184230042" w:history="1">
            <w:r w:rsidR="00CE2DF1" w:rsidRPr="0064737E">
              <w:rPr>
                <w:rStyle w:val="Hipervnculo"/>
                <w:noProof/>
              </w:rPr>
              <w:t>RESUELVE</w:t>
            </w:r>
            <w:r w:rsidR="00CE2DF1">
              <w:rPr>
                <w:noProof/>
                <w:webHidden/>
              </w:rPr>
              <w:tab/>
            </w:r>
            <w:r w:rsidR="00CE2DF1">
              <w:rPr>
                <w:noProof/>
                <w:webHidden/>
              </w:rPr>
              <w:fldChar w:fldCharType="begin"/>
            </w:r>
            <w:r w:rsidR="00CE2DF1">
              <w:rPr>
                <w:noProof/>
                <w:webHidden/>
              </w:rPr>
              <w:instrText xml:space="preserve"> PAGEREF _Toc184230042 \h </w:instrText>
            </w:r>
            <w:r w:rsidR="00CE2DF1">
              <w:rPr>
                <w:noProof/>
                <w:webHidden/>
              </w:rPr>
            </w:r>
            <w:r w:rsidR="00CE2DF1">
              <w:rPr>
                <w:noProof/>
                <w:webHidden/>
              </w:rPr>
              <w:fldChar w:fldCharType="separate"/>
            </w:r>
            <w:r w:rsidR="006E38E3">
              <w:rPr>
                <w:noProof/>
                <w:webHidden/>
              </w:rPr>
              <w:t>29</w:t>
            </w:r>
            <w:r w:rsidR="00CE2DF1">
              <w:rPr>
                <w:noProof/>
                <w:webHidden/>
              </w:rPr>
              <w:fldChar w:fldCharType="end"/>
            </w:r>
          </w:hyperlink>
          <w:r w:rsidR="00AE3DA7" w:rsidRPr="00CE2DF1">
            <w:rPr>
              <w:b/>
              <w:bCs/>
              <w:sz w:val="16"/>
              <w:szCs w:val="16"/>
              <w:lang w:val="es-ES"/>
            </w:rPr>
            <w:fldChar w:fldCharType="end"/>
          </w:r>
        </w:p>
      </w:sdtContent>
    </w:sdt>
    <w:p w14:paraId="603A07E2" w14:textId="77777777" w:rsidR="00646436" w:rsidRPr="00CE2DF1" w:rsidRDefault="00646436" w:rsidP="00CE2DF1">
      <w:pPr>
        <w:rPr>
          <w:rFonts w:cs="Tahoma"/>
          <w:szCs w:val="22"/>
        </w:rPr>
        <w:sectPr w:rsidR="00646436" w:rsidRPr="00CE2DF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2E93CA8" w:rsidR="00775BFC" w:rsidRPr="00CE2DF1" w:rsidRDefault="00775BFC" w:rsidP="00CE2DF1">
      <w:pPr>
        <w:rPr>
          <w:b/>
          <w:szCs w:val="22"/>
        </w:rPr>
      </w:pPr>
      <w:r w:rsidRPr="00CE2DF1">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DB23ED" w:rsidRPr="00CE2DF1">
        <w:rPr>
          <w:b/>
          <w:szCs w:val="22"/>
        </w:rPr>
        <w:t>cuatro de diciembre</w:t>
      </w:r>
      <w:r w:rsidR="00ED7170" w:rsidRPr="00CE2DF1">
        <w:rPr>
          <w:b/>
          <w:szCs w:val="22"/>
        </w:rPr>
        <w:t xml:space="preserve"> de dos mil veinticuatro.</w:t>
      </w:r>
    </w:p>
    <w:p w14:paraId="0AF3AAC4" w14:textId="77777777" w:rsidR="00775BFC" w:rsidRPr="00CE2DF1" w:rsidRDefault="00775BFC" w:rsidP="00CE2DF1">
      <w:pPr>
        <w:rPr>
          <w:szCs w:val="22"/>
        </w:rPr>
      </w:pPr>
    </w:p>
    <w:p w14:paraId="40EAE038" w14:textId="503E54C4" w:rsidR="00775BFC" w:rsidRPr="00CE2DF1" w:rsidRDefault="00775BFC" w:rsidP="00CE2DF1">
      <w:pPr>
        <w:rPr>
          <w:szCs w:val="22"/>
        </w:rPr>
      </w:pPr>
      <w:r w:rsidRPr="00CE2DF1">
        <w:rPr>
          <w:b/>
          <w:szCs w:val="22"/>
        </w:rPr>
        <w:t xml:space="preserve">VISTO </w:t>
      </w:r>
      <w:r w:rsidRPr="00CE2DF1">
        <w:rPr>
          <w:szCs w:val="22"/>
        </w:rPr>
        <w:t xml:space="preserve">el expediente formado con motivo del Recurso de Revisión </w:t>
      </w:r>
      <w:r w:rsidR="00DB23ED" w:rsidRPr="00CE2DF1">
        <w:rPr>
          <w:rFonts w:eastAsia="Calibri"/>
          <w:b/>
          <w:szCs w:val="22"/>
          <w:lang w:eastAsia="en-US"/>
        </w:rPr>
        <w:t>07067/INFOEM/IP/RR/2024</w:t>
      </w:r>
      <w:r w:rsidR="005314A3" w:rsidRPr="00CE2DF1">
        <w:rPr>
          <w:rFonts w:eastAsia="Calibri"/>
          <w:b/>
          <w:szCs w:val="22"/>
          <w:lang w:eastAsia="en-US"/>
        </w:rPr>
        <w:t xml:space="preserve"> </w:t>
      </w:r>
      <w:r w:rsidRPr="00CE2DF1">
        <w:rPr>
          <w:szCs w:val="22"/>
        </w:rPr>
        <w:t>interpuesto</w:t>
      </w:r>
      <w:r w:rsidR="00DB23ED" w:rsidRPr="00CE2DF1">
        <w:rPr>
          <w:szCs w:val="22"/>
        </w:rPr>
        <w:t xml:space="preserve"> por</w:t>
      </w:r>
      <w:r w:rsidRPr="00CE2DF1">
        <w:rPr>
          <w:szCs w:val="22"/>
        </w:rPr>
        <w:t xml:space="preserve"> </w:t>
      </w:r>
      <w:r w:rsidR="00DB23ED" w:rsidRPr="00CE2DF1">
        <w:rPr>
          <w:b/>
          <w:bCs/>
          <w:szCs w:val="22"/>
        </w:rPr>
        <w:t>4T</w:t>
      </w:r>
      <w:r w:rsidRPr="00CE2DF1">
        <w:rPr>
          <w:szCs w:val="22"/>
        </w:rPr>
        <w:t xml:space="preserve">, a quien en lo subsecuente se le denominará </w:t>
      </w:r>
      <w:r w:rsidRPr="00CE2DF1">
        <w:rPr>
          <w:b/>
          <w:bCs/>
          <w:szCs w:val="22"/>
        </w:rPr>
        <w:t>LA PARTE RECURRENTE</w:t>
      </w:r>
      <w:r w:rsidRPr="00CE2DF1">
        <w:rPr>
          <w:szCs w:val="22"/>
        </w:rPr>
        <w:t>, en contra de la respuesta emitida por</w:t>
      </w:r>
      <w:r w:rsidR="00A0449B" w:rsidRPr="00CE2DF1">
        <w:rPr>
          <w:szCs w:val="22"/>
        </w:rPr>
        <w:t xml:space="preserve"> </w:t>
      </w:r>
      <w:r w:rsidR="00C92876" w:rsidRPr="00CE2DF1">
        <w:rPr>
          <w:szCs w:val="22"/>
        </w:rPr>
        <w:t>l</w:t>
      </w:r>
      <w:r w:rsidR="00113EF8" w:rsidRPr="00CE2DF1">
        <w:rPr>
          <w:szCs w:val="22"/>
        </w:rPr>
        <w:t>a</w:t>
      </w:r>
      <w:r w:rsidR="000748DF" w:rsidRPr="00CE2DF1">
        <w:rPr>
          <w:szCs w:val="22"/>
        </w:rPr>
        <w:t xml:space="preserve"> </w:t>
      </w:r>
      <w:r w:rsidR="00113EF8" w:rsidRPr="00CE2DF1">
        <w:rPr>
          <w:b/>
          <w:bCs/>
          <w:szCs w:val="22"/>
        </w:rPr>
        <w:t>Secretaría Ejecutiva del Sistema Estatal Anticorrupción</w:t>
      </w:r>
      <w:r w:rsidRPr="00CE2DF1">
        <w:rPr>
          <w:szCs w:val="22"/>
        </w:rPr>
        <w:t xml:space="preserve">, en adelante </w:t>
      </w:r>
      <w:r w:rsidRPr="00CE2DF1">
        <w:rPr>
          <w:b/>
          <w:bCs/>
          <w:szCs w:val="22"/>
        </w:rPr>
        <w:t>EL SUJETO OBLIGADO</w:t>
      </w:r>
      <w:r w:rsidRPr="00CE2DF1">
        <w:rPr>
          <w:rFonts w:eastAsia="Calibri"/>
          <w:szCs w:val="22"/>
          <w:lang w:eastAsia="en-US"/>
        </w:rPr>
        <w:t xml:space="preserve">, </w:t>
      </w:r>
      <w:r w:rsidRPr="00CE2DF1">
        <w:rPr>
          <w:szCs w:val="22"/>
        </w:rPr>
        <w:t>se emite la presente Resolución con base en los Antecedentes y Considerandos que se exponen a continuación:</w:t>
      </w:r>
    </w:p>
    <w:p w14:paraId="2116968C" w14:textId="77777777" w:rsidR="00775BFC" w:rsidRPr="00CE2DF1" w:rsidRDefault="00775BFC" w:rsidP="00CE2DF1">
      <w:pPr>
        <w:rPr>
          <w:szCs w:val="22"/>
        </w:rPr>
      </w:pPr>
    </w:p>
    <w:p w14:paraId="5A444FB6" w14:textId="639D3567" w:rsidR="00664420" w:rsidRPr="00CE2DF1" w:rsidRDefault="00664420" w:rsidP="00CE2DF1">
      <w:pPr>
        <w:pStyle w:val="Ttulo1"/>
        <w:rPr>
          <w:szCs w:val="22"/>
        </w:rPr>
      </w:pPr>
      <w:bookmarkStart w:id="3" w:name="_Toc184230017"/>
      <w:r w:rsidRPr="00CE2DF1">
        <w:rPr>
          <w:szCs w:val="22"/>
        </w:rPr>
        <w:t>ANTECEDENTES</w:t>
      </w:r>
      <w:bookmarkEnd w:id="3"/>
    </w:p>
    <w:p w14:paraId="7CE9E53D" w14:textId="77777777" w:rsidR="00E37A3F" w:rsidRPr="00CE2DF1" w:rsidRDefault="00E37A3F" w:rsidP="00CE2DF1">
      <w:pPr>
        <w:rPr>
          <w:szCs w:val="22"/>
        </w:rPr>
      </w:pPr>
    </w:p>
    <w:p w14:paraId="09B2D38F" w14:textId="6E49D146" w:rsidR="00664420" w:rsidRPr="00CE2DF1" w:rsidRDefault="00E37A3F" w:rsidP="00CE2DF1">
      <w:pPr>
        <w:pStyle w:val="Ttulo2"/>
        <w:rPr>
          <w:szCs w:val="22"/>
        </w:rPr>
      </w:pPr>
      <w:bookmarkStart w:id="4" w:name="_Toc184230018"/>
      <w:r w:rsidRPr="00CE2DF1">
        <w:rPr>
          <w:szCs w:val="22"/>
        </w:rPr>
        <w:t>DE LA SOLICITUD DE INFORMACIÓN</w:t>
      </w:r>
      <w:bookmarkEnd w:id="4"/>
    </w:p>
    <w:p w14:paraId="2C6AD1A5" w14:textId="0405B3CD" w:rsidR="00664420" w:rsidRPr="00CE2DF1" w:rsidRDefault="00E37A3F" w:rsidP="00CE2DF1">
      <w:pPr>
        <w:pStyle w:val="Ttulo3"/>
        <w:rPr>
          <w:szCs w:val="22"/>
        </w:rPr>
      </w:pPr>
      <w:bookmarkStart w:id="5" w:name="_Toc184230019"/>
      <w:r w:rsidRPr="00CE2DF1">
        <w:rPr>
          <w:szCs w:val="22"/>
        </w:rPr>
        <w:t xml:space="preserve">a) </w:t>
      </w:r>
      <w:r w:rsidR="006B10B0" w:rsidRPr="00CE2DF1">
        <w:rPr>
          <w:szCs w:val="22"/>
        </w:rPr>
        <w:t>S</w:t>
      </w:r>
      <w:r w:rsidR="00664420" w:rsidRPr="00CE2DF1">
        <w:rPr>
          <w:szCs w:val="22"/>
        </w:rPr>
        <w:t xml:space="preserve">olicitud de </w:t>
      </w:r>
      <w:r w:rsidR="006B10B0" w:rsidRPr="00CE2DF1">
        <w:rPr>
          <w:szCs w:val="22"/>
        </w:rPr>
        <w:t>i</w:t>
      </w:r>
      <w:r w:rsidR="00664420" w:rsidRPr="00CE2DF1">
        <w:rPr>
          <w:szCs w:val="22"/>
        </w:rPr>
        <w:t>nformación</w:t>
      </w:r>
      <w:bookmarkEnd w:id="5"/>
    </w:p>
    <w:p w14:paraId="63FC8527" w14:textId="749C498F" w:rsidR="006A28B4" w:rsidRPr="00CE2DF1" w:rsidRDefault="006A28B4" w:rsidP="00CE2DF1">
      <w:pPr>
        <w:pBdr>
          <w:top w:val="nil"/>
          <w:left w:val="nil"/>
          <w:bottom w:val="nil"/>
          <w:right w:val="nil"/>
          <w:between w:val="nil"/>
        </w:pBdr>
        <w:tabs>
          <w:tab w:val="left" w:pos="0"/>
        </w:tabs>
        <w:rPr>
          <w:rFonts w:eastAsia="Palatino Linotype" w:cs="Palatino Linotype"/>
          <w:szCs w:val="22"/>
        </w:rPr>
      </w:pPr>
      <w:r w:rsidRPr="00CE2DF1">
        <w:rPr>
          <w:rFonts w:eastAsia="Palatino Linotype" w:cs="Palatino Linotype"/>
          <w:szCs w:val="22"/>
        </w:rPr>
        <w:t xml:space="preserve">El </w:t>
      </w:r>
      <w:r w:rsidR="00DB23ED" w:rsidRPr="00CE2DF1">
        <w:rPr>
          <w:rFonts w:eastAsia="Palatino Linotype" w:cs="Palatino Linotype"/>
          <w:b/>
          <w:szCs w:val="22"/>
        </w:rPr>
        <w:t>veintidós</w:t>
      </w:r>
      <w:r w:rsidR="00B80979" w:rsidRPr="00CE2DF1">
        <w:rPr>
          <w:rFonts w:eastAsia="Palatino Linotype" w:cs="Palatino Linotype"/>
          <w:b/>
          <w:szCs w:val="22"/>
        </w:rPr>
        <w:t xml:space="preserve"> de octubre</w:t>
      </w:r>
      <w:r w:rsidRPr="00CE2DF1">
        <w:rPr>
          <w:rFonts w:eastAsia="Palatino Linotype" w:cs="Palatino Linotype"/>
          <w:b/>
          <w:szCs w:val="22"/>
        </w:rPr>
        <w:t xml:space="preserve"> de dos mil veinticuatro</w:t>
      </w:r>
      <w:r w:rsidR="00721C9E" w:rsidRPr="00CE2DF1">
        <w:rPr>
          <w:rFonts w:eastAsia="Palatino Linotype" w:cs="Palatino Linotype"/>
          <w:b/>
          <w:szCs w:val="22"/>
        </w:rPr>
        <w:t>,</w:t>
      </w:r>
      <w:r w:rsidRPr="00CE2DF1">
        <w:rPr>
          <w:rFonts w:eastAsia="Palatino Linotype" w:cs="Palatino Linotype"/>
          <w:szCs w:val="22"/>
        </w:rPr>
        <w:t xml:space="preserve"> </w:t>
      </w:r>
      <w:r w:rsidRPr="00CE2DF1">
        <w:rPr>
          <w:rFonts w:eastAsia="Palatino Linotype" w:cs="Palatino Linotype"/>
          <w:b/>
          <w:szCs w:val="22"/>
        </w:rPr>
        <w:t>LA PARTE RECURRENTE</w:t>
      </w:r>
      <w:r w:rsidRPr="00CE2DF1">
        <w:rPr>
          <w:rFonts w:eastAsia="Palatino Linotype" w:cs="Palatino Linotype"/>
          <w:szCs w:val="22"/>
        </w:rPr>
        <w:t xml:space="preserve"> presentó una solicitud de acceso a la información pública ante el </w:t>
      </w:r>
      <w:r w:rsidRPr="00CE2DF1">
        <w:rPr>
          <w:rFonts w:eastAsia="Palatino Linotype" w:cs="Palatino Linotype"/>
          <w:b/>
          <w:szCs w:val="22"/>
        </w:rPr>
        <w:t>SUJETO OBLIGADO</w:t>
      </w:r>
      <w:r w:rsidRPr="00CE2DF1">
        <w:rPr>
          <w:rFonts w:eastAsia="Palatino Linotype" w:cs="Palatino Linotype"/>
          <w:szCs w:val="22"/>
        </w:rPr>
        <w:t xml:space="preserve">, a través </w:t>
      </w:r>
      <w:r w:rsidR="007E42B7" w:rsidRPr="00CE2DF1">
        <w:rPr>
          <w:rFonts w:eastAsia="Palatino Linotype" w:cs="Palatino Linotype"/>
          <w:szCs w:val="22"/>
        </w:rPr>
        <w:t>del</w:t>
      </w:r>
      <w:r w:rsidRPr="00CE2DF1">
        <w:rPr>
          <w:rFonts w:eastAsia="Palatino Linotype" w:cs="Palatino Linotype"/>
          <w:szCs w:val="22"/>
        </w:rPr>
        <w:t xml:space="preserve"> Sistema de Acceso a la Información Mexiquense (SAIMEX). Dicha solicitud quedó registrada con el número de folio</w:t>
      </w:r>
      <w:r w:rsidRPr="00CE2DF1">
        <w:rPr>
          <w:rFonts w:eastAsia="Palatino Linotype" w:cs="Palatino Linotype"/>
          <w:b/>
          <w:szCs w:val="22"/>
        </w:rPr>
        <w:t xml:space="preserve"> </w:t>
      </w:r>
      <w:r w:rsidR="00DB23ED" w:rsidRPr="00CE2DF1">
        <w:rPr>
          <w:rFonts w:eastAsia="Palatino Linotype" w:cs="Palatino Linotype"/>
          <w:b/>
          <w:szCs w:val="22"/>
        </w:rPr>
        <w:t>01020/SESEA/IP/2024</w:t>
      </w:r>
      <w:r w:rsidR="004628BE" w:rsidRPr="00CE2DF1">
        <w:rPr>
          <w:rFonts w:eastAsia="Palatino Linotype" w:cs="Palatino Linotype"/>
          <w:b/>
          <w:szCs w:val="22"/>
        </w:rPr>
        <w:t xml:space="preserve"> </w:t>
      </w:r>
      <w:r w:rsidRPr="00CE2DF1">
        <w:rPr>
          <w:rFonts w:eastAsia="Palatino Linotype" w:cs="Palatino Linotype"/>
          <w:szCs w:val="22"/>
        </w:rPr>
        <w:t>y en ella se requirió la siguiente información:</w:t>
      </w:r>
    </w:p>
    <w:p w14:paraId="596FDDE9" w14:textId="77777777" w:rsidR="002E2C99" w:rsidRPr="00CE2DF1" w:rsidRDefault="002E2C99" w:rsidP="00CE2DF1">
      <w:pPr>
        <w:tabs>
          <w:tab w:val="left" w:pos="4667"/>
        </w:tabs>
        <w:ind w:right="567"/>
        <w:rPr>
          <w:rFonts w:eastAsiaTheme="majorEastAsia" w:cstheme="majorBidi"/>
          <w:i/>
          <w:kern w:val="28"/>
          <w:szCs w:val="56"/>
        </w:rPr>
      </w:pPr>
    </w:p>
    <w:p w14:paraId="084455A0" w14:textId="23F32EDD" w:rsidR="00C92876" w:rsidRPr="00CE2DF1" w:rsidRDefault="00197EFE" w:rsidP="00CE2DF1">
      <w:pPr>
        <w:pStyle w:val="Puesto"/>
      </w:pPr>
      <w:r w:rsidRPr="00CE2DF1">
        <w:t>“</w:t>
      </w:r>
      <w:r w:rsidR="00113EF8" w:rsidRPr="00CE2DF1">
        <w:t>Quiero conocer todos los proyectos de las actas de sesión, acuerdos, propuestas y demás documentos que emita la Comisión Ejecutiva, asi como los canales de difusion de los mismos que sustente la participación de los integrantes desde el año 2018 a la fecha</w:t>
      </w:r>
      <w:r w:rsidRPr="00CE2DF1">
        <w:t>” Sic</w:t>
      </w:r>
    </w:p>
    <w:p w14:paraId="77047E5A" w14:textId="77777777" w:rsidR="00321C97" w:rsidRPr="00CE2DF1" w:rsidRDefault="00321C97" w:rsidP="00CE2DF1">
      <w:pPr>
        <w:rPr>
          <w:rFonts w:eastAsiaTheme="majorEastAsia"/>
        </w:rPr>
      </w:pPr>
    </w:p>
    <w:p w14:paraId="0BD6321D" w14:textId="40959B30" w:rsidR="00664420" w:rsidRPr="00CE2DF1" w:rsidRDefault="009A2D78" w:rsidP="00CE2DF1">
      <w:pPr>
        <w:tabs>
          <w:tab w:val="left" w:pos="4667"/>
        </w:tabs>
        <w:ind w:right="567"/>
        <w:rPr>
          <w:rFonts w:cs="Tahoma"/>
          <w:bCs/>
          <w:i/>
          <w:szCs w:val="22"/>
        </w:rPr>
      </w:pPr>
      <w:r w:rsidRPr="00CE2DF1">
        <w:rPr>
          <w:rFonts w:cs="Tahoma"/>
          <w:b/>
          <w:bCs/>
          <w:szCs w:val="22"/>
        </w:rPr>
        <w:t>Modalidad de entrega</w:t>
      </w:r>
      <w:r w:rsidRPr="00CE2DF1">
        <w:rPr>
          <w:rFonts w:cs="Tahoma"/>
          <w:bCs/>
          <w:szCs w:val="22"/>
        </w:rPr>
        <w:t>: a</w:t>
      </w:r>
      <w:r w:rsidR="00664420" w:rsidRPr="00CE2DF1">
        <w:rPr>
          <w:rFonts w:cs="Tahoma"/>
          <w:bCs/>
          <w:szCs w:val="22"/>
        </w:rPr>
        <w:t xml:space="preserve"> través </w:t>
      </w:r>
      <w:r w:rsidR="00C84660" w:rsidRPr="00CE2DF1">
        <w:rPr>
          <w:rFonts w:cs="Tahoma"/>
          <w:bCs/>
          <w:szCs w:val="22"/>
        </w:rPr>
        <w:t>de</w:t>
      </w:r>
      <w:r w:rsidR="00664420" w:rsidRPr="00CE2DF1">
        <w:rPr>
          <w:rFonts w:cs="Tahoma"/>
          <w:bCs/>
          <w:szCs w:val="22"/>
        </w:rPr>
        <w:t>l</w:t>
      </w:r>
      <w:r w:rsidR="00664420" w:rsidRPr="00CE2DF1">
        <w:rPr>
          <w:rFonts w:cs="Tahoma"/>
          <w:bCs/>
          <w:i/>
          <w:szCs w:val="22"/>
        </w:rPr>
        <w:t xml:space="preserve"> </w:t>
      </w:r>
      <w:r w:rsidR="00664420" w:rsidRPr="00CE2DF1">
        <w:rPr>
          <w:rFonts w:cs="Tahoma"/>
          <w:b/>
          <w:bCs/>
          <w:i/>
          <w:szCs w:val="22"/>
        </w:rPr>
        <w:t>SAIMEX</w:t>
      </w:r>
      <w:r w:rsidRPr="00CE2DF1">
        <w:rPr>
          <w:rFonts w:cs="Tahoma"/>
          <w:bCs/>
          <w:i/>
          <w:szCs w:val="22"/>
        </w:rPr>
        <w:t>.</w:t>
      </w:r>
    </w:p>
    <w:p w14:paraId="23D7A976" w14:textId="12B88A7F" w:rsidR="000748DF" w:rsidRPr="00CE2DF1" w:rsidRDefault="000748DF" w:rsidP="00CE2DF1">
      <w:pPr>
        <w:tabs>
          <w:tab w:val="left" w:pos="4667"/>
        </w:tabs>
        <w:ind w:right="567"/>
        <w:rPr>
          <w:rFonts w:cs="Tahoma"/>
          <w:b/>
          <w:bCs/>
          <w:szCs w:val="22"/>
        </w:rPr>
      </w:pPr>
    </w:p>
    <w:p w14:paraId="1073486B" w14:textId="77777777" w:rsidR="00321C97" w:rsidRPr="00CE2DF1" w:rsidRDefault="00321C97" w:rsidP="00CE2DF1">
      <w:pPr>
        <w:pStyle w:val="Ttulo3"/>
      </w:pPr>
      <w:bookmarkStart w:id="6" w:name="_Toc170932807"/>
      <w:bookmarkStart w:id="7" w:name="_Toc180069803"/>
      <w:bookmarkStart w:id="8" w:name="_Toc184230020"/>
      <w:r w:rsidRPr="00CE2DF1">
        <w:lastRenderedPageBreak/>
        <w:t>b) Turno de la solicitud de información</w:t>
      </w:r>
      <w:bookmarkEnd w:id="6"/>
      <w:bookmarkEnd w:id="7"/>
      <w:bookmarkEnd w:id="8"/>
    </w:p>
    <w:p w14:paraId="31ADE938" w14:textId="0FDD4B60" w:rsidR="00321C97" w:rsidRPr="00CE2DF1" w:rsidRDefault="00321C97" w:rsidP="00CE2DF1">
      <w:r w:rsidRPr="00CE2DF1">
        <w:t xml:space="preserve">En cumplimiento al artículo 162 de la Ley de Transparencia y Acceso a la Información Pública del Estado de México y Municipios, el </w:t>
      </w:r>
      <w:r w:rsidR="00DB23ED" w:rsidRPr="00CE2DF1">
        <w:rPr>
          <w:rFonts w:eastAsia="Palatino Linotype" w:cs="Palatino Linotype"/>
          <w:b/>
        </w:rPr>
        <w:t>veintitrés</w:t>
      </w:r>
      <w:r w:rsidRPr="00CE2DF1">
        <w:rPr>
          <w:rFonts w:eastAsia="Palatino Linotype" w:cs="Palatino Linotype"/>
          <w:b/>
        </w:rPr>
        <w:t xml:space="preserve"> de </w:t>
      </w:r>
      <w:r w:rsidR="00B80979" w:rsidRPr="00CE2DF1">
        <w:rPr>
          <w:rFonts w:eastAsia="Palatino Linotype" w:cs="Palatino Linotype"/>
          <w:b/>
        </w:rPr>
        <w:t>octubre</w:t>
      </w:r>
      <w:r w:rsidRPr="00CE2DF1">
        <w:rPr>
          <w:rFonts w:eastAsia="Palatino Linotype" w:cs="Palatino Linotype"/>
          <w:b/>
        </w:rPr>
        <w:t xml:space="preserve"> de dos mil veinticuatro</w:t>
      </w:r>
      <w:r w:rsidRPr="00CE2DF1">
        <w:t xml:space="preserve">, el Titular de la Unidad de Transparencia del </w:t>
      </w:r>
      <w:r w:rsidRPr="00CE2DF1">
        <w:rPr>
          <w:b/>
        </w:rPr>
        <w:t>SUJETO OBLIGADO</w:t>
      </w:r>
      <w:r w:rsidRPr="00CE2DF1">
        <w:t xml:space="preserve"> turnó la solicitud de información al servidor público habilitado que estimó pertinente.</w:t>
      </w:r>
    </w:p>
    <w:p w14:paraId="045B33DB" w14:textId="77777777" w:rsidR="00260F26" w:rsidRPr="00CE2DF1" w:rsidRDefault="00260F26" w:rsidP="00CE2DF1">
      <w:pPr>
        <w:tabs>
          <w:tab w:val="left" w:pos="4667"/>
        </w:tabs>
        <w:ind w:right="567"/>
        <w:rPr>
          <w:rFonts w:cs="Tahoma"/>
          <w:bCs/>
          <w:szCs w:val="22"/>
        </w:rPr>
      </w:pPr>
    </w:p>
    <w:p w14:paraId="3212BA4D" w14:textId="543A6EA5" w:rsidR="00664420" w:rsidRPr="00CE2DF1" w:rsidRDefault="00321C97" w:rsidP="00CE2DF1">
      <w:pPr>
        <w:pStyle w:val="Ttulo3"/>
        <w:rPr>
          <w:szCs w:val="22"/>
        </w:rPr>
      </w:pPr>
      <w:bookmarkStart w:id="9" w:name="_Toc184230021"/>
      <w:r w:rsidRPr="00CE2DF1">
        <w:rPr>
          <w:szCs w:val="22"/>
        </w:rPr>
        <w:t>c</w:t>
      </w:r>
      <w:r w:rsidR="008F3837" w:rsidRPr="00CE2DF1">
        <w:rPr>
          <w:szCs w:val="22"/>
        </w:rPr>
        <w:t xml:space="preserve">) </w:t>
      </w:r>
      <w:r w:rsidR="00664420" w:rsidRPr="00CE2DF1">
        <w:rPr>
          <w:szCs w:val="22"/>
          <w:lang w:val="es-ES"/>
        </w:rPr>
        <w:t xml:space="preserve">Respuesta </w:t>
      </w:r>
      <w:r w:rsidR="00664420" w:rsidRPr="00CE2DF1">
        <w:rPr>
          <w:rFonts w:eastAsia="Calibri"/>
          <w:szCs w:val="22"/>
          <w:lang w:eastAsia="en-US"/>
        </w:rPr>
        <w:t>del Sujeto Obligado</w:t>
      </w:r>
      <w:bookmarkEnd w:id="9"/>
    </w:p>
    <w:p w14:paraId="79199CC1" w14:textId="7C9C3ECC" w:rsidR="00664420" w:rsidRPr="00CE2DF1" w:rsidRDefault="00664420" w:rsidP="00CE2DF1">
      <w:pPr>
        <w:pStyle w:val="Sinespaciado"/>
        <w:spacing w:line="360" w:lineRule="auto"/>
        <w:rPr>
          <w:szCs w:val="22"/>
          <w:lang w:val="es-ES"/>
        </w:rPr>
      </w:pPr>
      <w:r w:rsidRPr="00CE2DF1">
        <w:rPr>
          <w:szCs w:val="22"/>
          <w:lang w:val="es-ES"/>
        </w:rPr>
        <w:t xml:space="preserve">El </w:t>
      </w:r>
      <w:r w:rsidR="00DB23ED" w:rsidRPr="00CE2DF1">
        <w:rPr>
          <w:rFonts w:eastAsia="Calibri" w:cs="Arial"/>
          <w:b/>
          <w:bCs/>
          <w:szCs w:val="22"/>
          <w:lang w:val="es-ES" w:eastAsia="en-US"/>
        </w:rPr>
        <w:t>cinco de noviembre</w:t>
      </w:r>
      <w:r w:rsidR="000748DF" w:rsidRPr="00CE2DF1">
        <w:rPr>
          <w:rFonts w:eastAsia="Calibri" w:cs="Arial"/>
          <w:b/>
          <w:bCs/>
          <w:szCs w:val="22"/>
          <w:lang w:val="es-ES" w:eastAsia="en-US"/>
        </w:rPr>
        <w:t xml:space="preserve"> </w:t>
      </w:r>
      <w:r w:rsidR="000748DF" w:rsidRPr="00CE2DF1">
        <w:rPr>
          <w:rFonts w:eastAsia="Calibri" w:cs="Arial"/>
          <w:b/>
          <w:szCs w:val="22"/>
          <w:lang w:val="es-ES" w:eastAsia="en-US"/>
        </w:rPr>
        <w:t>de dos mil veinticuatro</w:t>
      </w:r>
      <w:r w:rsidR="00983EEF" w:rsidRPr="00CE2DF1">
        <w:rPr>
          <w:b/>
          <w:szCs w:val="22"/>
          <w:lang w:val="es-ES"/>
        </w:rPr>
        <w:t xml:space="preserve">, </w:t>
      </w:r>
      <w:r w:rsidR="00F07EE6" w:rsidRPr="00CE2DF1">
        <w:rPr>
          <w:szCs w:val="22"/>
          <w:lang w:val="es-ES"/>
        </w:rPr>
        <w:t>l</w:t>
      </w:r>
      <w:r w:rsidR="002268D4" w:rsidRPr="00CE2DF1">
        <w:rPr>
          <w:szCs w:val="22"/>
          <w:lang w:val="es-ES"/>
        </w:rPr>
        <w:t>a</w:t>
      </w:r>
      <w:r w:rsidR="00F07EE6" w:rsidRPr="00CE2DF1">
        <w:rPr>
          <w:szCs w:val="22"/>
          <w:lang w:val="es-ES"/>
        </w:rPr>
        <w:t xml:space="preserve"> Titular de la Unidad de Transparencia del </w:t>
      </w:r>
      <w:r w:rsidR="00F07EE6" w:rsidRPr="00CE2DF1">
        <w:rPr>
          <w:b/>
          <w:szCs w:val="22"/>
          <w:lang w:val="es-ES"/>
        </w:rPr>
        <w:t>SUJETO OBLIGADO</w:t>
      </w:r>
      <w:r w:rsidR="00F07EE6" w:rsidRPr="00CE2DF1">
        <w:rPr>
          <w:szCs w:val="22"/>
          <w:lang w:val="es-ES"/>
        </w:rPr>
        <w:t xml:space="preserve"> notificó la siguiente respuesta a través del </w:t>
      </w:r>
      <w:r w:rsidRPr="00CE2DF1">
        <w:rPr>
          <w:b/>
          <w:szCs w:val="22"/>
          <w:lang w:val="es-ES"/>
        </w:rPr>
        <w:t>SAIMEX</w:t>
      </w:r>
      <w:r w:rsidR="00F07EE6" w:rsidRPr="00CE2DF1">
        <w:rPr>
          <w:szCs w:val="22"/>
          <w:lang w:val="es-ES"/>
        </w:rPr>
        <w:t>:</w:t>
      </w:r>
    </w:p>
    <w:p w14:paraId="66410657" w14:textId="77777777" w:rsidR="002268D4" w:rsidRPr="00CE2DF1" w:rsidRDefault="002268D4" w:rsidP="00CE2DF1">
      <w:pPr>
        <w:pStyle w:val="Puesto"/>
        <w:ind w:left="0"/>
      </w:pPr>
    </w:p>
    <w:p w14:paraId="5EAF386B" w14:textId="77777777" w:rsidR="00113EF8" w:rsidRPr="00CE2DF1" w:rsidRDefault="00113EF8" w:rsidP="00CE2DF1">
      <w:pPr>
        <w:pStyle w:val="Puesto"/>
        <w:jc w:val="right"/>
      </w:pPr>
      <w:r w:rsidRPr="00CE2DF1">
        <w:t>Folio de la solicitud: 01020/SESEA/IP/2024</w:t>
      </w:r>
    </w:p>
    <w:p w14:paraId="6B773395" w14:textId="77777777" w:rsidR="00113EF8" w:rsidRPr="00CE2DF1" w:rsidRDefault="00113EF8" w:rsidP="00CE2DF1">
      <w:pPr>
        <w:pStyle w:val="Puesto"/>
      </w:pPr>
    </w:p>
    <w:p w14:paraId="031451A5" w14:textId="77777777" w:rsidR="00113EF8" w:rsidRPr="00CE2DF1" w:rsidRDefault="00113EF8" w:rsidP="00CE2DF1">
      <w:pPr>
        <w:pStyle w:val="Puesto"/>
      </w:pPr>
      <w:r w:rsidRPr="00CE2DF1">
        <w:t>En respuesta a la solicitud recibida, nos permitimos hacer de su conocimiento que con fundamento en el artículo 53, Fracciones: II, V y VI de la Ley de Transparencia y Acceso a la Información Pública del Estado de México y Municipios, le contestamos que:</w:t>
      </w:r>
    </w:p>
    <w:p w14:paraId="5702BDF5" w14:textId="77777777" w:rsidR="00113EF8" w:rsidRPr="00CE2DF1" w:rsidRDefault="00113EF8" w:rsidP="00CE2DF1">
      <w:pPr>
        <w:pStyle w:val="Puesto"/>
      </w:pPr>
    </w:p>
    <w:p w14:paraId="3D8CD938" w14:textId="77777777" w:rsidR="00113EF8" w:rsidRPr="00CE2DF1" w:rsidRDefault="00113EF8" w:rsidP="00CE2DF1">
      <w:pPr>
        <w:pStyle w:val="Puesto"/>
      </w:pPr>
      <w:r w:rsidRPr="00CE2DF1">
        <w:t>Toluca, Estado de México; a 05 de noviembre del 2024 Solicitante de información pública Presente. Con fundamento en los artículos 50, 51, 52, 53 fracciones II, IV, V, VI y XIV, 156, 160, 161, 163, 164, 166 y 168 de la Ley de Transparencia y Acceso a la Información Pública del Estado de México y Municipios, se otorga respuesta a la solicitud de información pública 01020/SESEA/IP/2024. Atentamente Mtra. Montserrat Aguilera Vargas Jefa de la Unidad de Planeación y Transparencia de la Secretaría Ejecutiva del Sistema Estatal Anticorrupción</w:t>
      </w:r>
    </w:p>
    <w:p w14:paraId="6D6F8CBD" w14:textId="77777777" w:rsidR="00113EF8" w:rsidRPr="00CE2DF1" w:rsidRDefault="00113EF8" w:rsidP="00CE2DF1">
      <w:pPr>
        <w:pStyle w:val="Puesto"/>
      </w:pPr>
    </w:p>
    <w:p w14:paraId="5F760E9D" w14:textId="77777777" w:rsidR="00113EF8" w:rsidRPr="00CE2DF1" w:rsidRDefault="00113EF8" w:rsidP="00CE2DF1">
      <w:pPr>
        <w:pStyle w:val="Puesto"/>
      </w:pPr>
      <w:r w:rsidRPr="00CE2DF1">
        <w:t>ATENTAMENTE</w:t>
      </w:r>
    </w:p>
    <w:p w14:paraId="59EF45C9" w14:textId="4F1B82A3" w:rsidR="00DC71C4" w:rsidRPr="00CE2DF1" w:rsidRDefault="00113EF8" w:rsidP="00CE2DF1">
      <w:pPr>
        <w:pStyle w:val="Puesto"/>
      </w:pPr>
      <w:r w:rsidRPr="00CE2DF1">
        <w:t>Mtra Montserrat Aguilera Vargas</w:t>
      </w:r>
    </w:p>
    <w:p w14:paraId="2554C7E0" w14:textId="77777777" w:rsidR="00044474" w:rsidRPr="00CE2DF1" w:rsidRDefault="00044474" w:rsidP="00CE2DF1">
      <w:pPr>
        <w:autoSpaceDE w:val="0"/>
        <w:autoSpaceDN w:val="0"/>
        <w:adjustRightInd w:val="0"/>
        <w:ind w:right="-28"/>
        <w:rPr>
          <w:rFonts w:cs="Tahoma"/>
          <w:bCs/>
          <w:szCs w:val="22"/>
          <w:lang w:val="es-ES"/>
        </w:rPr>
      </w:pPr>
    </w:p>
    <w:p w14:paraId="2211D1AB" w14:textId="18433922" w:rsidR="00983EEF" w:rsidRPr="00CE2DF1" w:rsidRDefault="00F07EE6" w:rsidP="00CE2DF1">
      <w:pPr>
        <w:autoSpaceDE w:val="0"/>
        <w:autoSpaceDN w:val="0"/>
        <w:adjustRightInd w:val="0"/>
        <w:ind w:right="-28"/>
        <w:rPr>
          <w:rFonts w:cs="Tahoma"/>
          <w:bCs/>
          <w:szCs w:val="22"/>
          <w:lang w:val="es-ES"/>
        </w:rPr>
      </w:pPr>
      <w:r w:rsidRPr="00CE2DF1">
        <w:rPr>
          <w:rFonts w:cs="Tahoma"/>
          <w:bCs/>
          <w:szCs w:val="22"/>
          <w:lang w:val="es-ES"/>
        </w:rPr>
        <w:t xml:space="preserve">Asimismo, </w:t>
      </w:r>
      <w:r w:rsidRPr="00CE2DF1">
        <w:rPr>
          <w:rFonts w:cs="Tahoma"/>
          <w:b/>
          <w:szCs w:val="22"/>
          <w:lang w:val="es-ES"/>
        </w:rPr>
        <w:t xml:space="preserve">EL SUJETO OBLIGADO </w:t>
      </w:r>
      <w:r w:rsidRPr="00CE2DF1">
        <w:rPr>
          <w:rFonts w:cs="Tahoma"/>
          <w:bCs/>
          <w:szCs w:val="22"/>
          <w:lang w:val="es-ES"/>
        </w:rPr>
        <w:t xml:space="preserve">adjuntó a su respuesta </w:t>
      </w:r>
      <w:r w:rsidR="00113EF8" w:rsidRPr="00CE2DF1">
        <w:rPr>
          <w:rFonts w:cs="Tahoma"/>
          <w:bCs/>
          <w:szCs w:val="22"/>
          <w:lang w:val="es-ES"/>
        </w:rPr>
        <w:t>los</w:t>
      </w:r>
      <w:r w:rsidR="002E2C99" w:rsidRPr="00CE2DF1">
        <w:rPr>
          <w:rFonts w:cs="Tahoma"/>
          <w:bCs/>
          <w:szCs w:val="22"/>
          <w:lang w:val="es-ES"/>
        </w:rPr>
        <w:t xml:space="preserve"> </w:t>
      </w:r>
      <w:r w:rsidRPr="00CE2DF1">
        <w:rPr>
          <w:rFonts w:cs="Tahoma"/>
          <w:bCs/>
          <w:szCs w:val="22"/>
          <w:lang w:val="es-ES"/>
        </w:rPr>
        <w:t>archivo</w:t>
      </w:r>
      <w:r w:rsidR="00113EF8" w:rsidRPr="00CE2DF1">
        <w:rPr>
          <w:rFonts w:cs="Tahoma"/>
          <w:bCs/>
          <w:szCs w:val="22"/>
          <w:lang w:val="es-ES"/>
        </w:rPr>
        <w:t>s</w:t>
      </w:r>
      <w:r w:rsidRPr="00CE2DF1">
        <w:rPr>
          <w:rFonts w:cs="Tahoma"/>
          <w:bCs/>
          <w:szCs w:val="22"/>
          <w:lang w:val="es-ES"/>
        </w:rPr>
        <w:t xml:space="preserve"> electrónico</w:t>
      </w:r>
      <w:r w:rsidR="00113EF8" w:rsidRPr="00CE2DF1">
        <w:rPr>
          <w:rFonts w:cs="Tahoma"/>
          <w:bCs/>
          <w:szCs w:val="22"/>
          <w:lang w:val="es-ES"/>
        </w:rPr>
        <w:t>s</w:t>
      </w:r>
      <w:r w:rsidR="004252F1" w:rsidRPr="00CE2DF1">
        <w:rPr>
          <w:rFonts w:cs="Tahoma"/>
          <w:bCs/>
          <w:szCs w:val="22"/>
          <w:lang w:val="es-ES"/>
        </w:rPr>
        <w:t xml:space="preserve"> </w:t>
      </w:r>
      <w:r w:rsidR="00721C9E" w:rsidRPr="00CE2DF1">
        <w:rPr>
          <w:rFonts w:cs="Tahoma"/>
          <w:bCs/>
          <w:szCs w:val="22"/>
          <w:lang w:val="es-ES"/>
        </w:rPr>
        <w:t xml:space="preserve">que se </w:t>
      </w:r>
      <w:r w:rsidR="00044474" w:rsidRPr="00CE2DF1">
        <w:rPr>
          <w:rFonts w:cs="Tahoma"/>
          <w:bCs/>
          <w:szCs w:val="22"/>
          <w:lang w:val="es-ES"/>
        </w:rPr>
        <w:t>describe</w:t>
      </w:r>
      <w:r w:rsidR="00721C9E" w:rsidRPr="00CE2DF1">
        <w:rPr>
          <w:rFonts w:cs="Tahoma"/>
          <w:bCs/>
          <w:szCs w:val="22"/>
          <w:lang w:val="es-ES"/>
        </w:rPr>
        <w:t xml:space="preserve"> a continuación:</w:t>
      </w:r>
    </w:p>
    <w:p w14:paraId="045F9831" w14:textId="77777777" w:rsidR="00EC6B4A" w:rsidRPr="00CE2DF1" w:rsidRDefault="00EC6B4A" w:rsidP="00CE2DF1">
      <w:pPr>
        <w:autoSpaceDE w:val="0"/>
        <w:autoSpaceDN w:val="0"/>
        <w:adjustRightInd w:val="0"/>
        <w:ind w:right="-28"/>
        <w:rPr>
          <w:rFonts w:cs="Tahoma"/>
          <w:bCs/>
          <w:szCs w:val="22"/>
          <w:lang w:val="es-ES"/>
        </w:rPr>
      </w:pPr>
    </w:p>
    <w:p w14:paraId="52650DB3" w14:textId="77777777" w:rsidR="00EC6B4A" w:rsidRPr="00CE2DF1" w:rsidRDefault="00EC6B4A" w:rsidP="00CE2DF1">
      <w:pPr>
        <w:pStyle w:val="Prrafodelista"/>
        <w:numPr>
          <w:ilvl w:val="0"/>
          <w:numId w:val="29"/>
        </w:numPr>
        <w:ind w:right="680"/>
        <w:rPr>
          <w:b/>
          <w:i/>
          <w:lang w:val="es-ES"/>
        </w:rPr>
      </w:pPr>
      <w:r w:rsidRPr="00CE2DF1">
        <w:rPr>
          <w:b/>
          <w:i/>
          <w:lang w:val="es-ES"/>
        </w:rPr>
        <w:lastRenderedPageBreak/>
        <w:t xml:space="preserve">RESP A SOL 1020.docx </w:t>
      </w:r>
      <w:r w:rsidRPr="00CE2DF1">
        <w:rPr>
          <w:lang w:val="es-ES"/>
        </w:rPr>
        <w:t xml:space="preserve">y </w:t>
      </w:r>
      <w:r w:rsidRPr="00CE2DF1">
        <w:rPr>
          <w:b/>
          <w:i/>
          <w:lang w:val="es-ES"/>
        </w:rPr>
        <w:t>RESP SOL 1020.pdf</w:t>
      </w:r>
    </w:p>
    <w:p w14:paraId="09CB7CB9" w14:textId="77777777" w:rsidR="00EC6B4A" w:rsidRPr="00CE2DF1" w:rsidRDefault="00EC6B4A" w:rsidP="00CE2DF1">
      <w:pPr>
        <w:pStyle w:val="Prrafodelista"/>
        <w:ind w:left="1428" w:right="-28"/>
        <w:rPr>
          <w:lang w:val="es-ES"/>
        </w:rPr>
      </w:pPr>
      <w:r w:rsidRPr="00CE2DF1">
        <w:rPr>
          <w:lang w:val="es-ES"/>
        </w:rPr>
        <w:t>Archivo constante de 2 páginas, en las que se aprecia el oficio número 41100100030000S/1265/2024 de fecha 05 de noviembre de 2024, suscrito por la Jefa de la Unidad de Planeación y Transparencia, dirigido al solicitante, en el que de manera medular le indicó:</w:t>
      </w:r>
    </w:p>
    <w:p w14:paraId="5E7C7FE0" w14:textId="77777777" w:rsidR="00EC6B4A" w:rsidRPr="00CE2DF1" w:rsidRDefault="00EC6B4A" w:rsidP="00CE2DF1">
      <w:pPr>
        <w:pStyle w:val="Prrafodelista"/>
        <w:ind w:left="1428" w:right="-28"/>
        <w:rPr>
          <w:lang w:val="es-ES"/>
        </w:rPr>
      </w:pPr>
    </w:p>
    <w:p w14:paraId="694296D4" w14:textId="77777777" w:rsidR="00EC6B4A" w:rsidRPr="00CE2DF1" w:rsidRDefault="00EC6B4A" w:rsidP="00CE2DF1">
      <w:pPr>
        <w:pStyle w:val="Puesto"/>
        <w:rPr>
          <w:lang w:val="es-ES"/>
        </w:rPr>
      </w:pPr>
      <w:r w:rsidRPr="00CE2DF1">
        <w:rPr>
          <w:lang w:val="es-ES"/>
        </w:rPr>
        <w:t>“Hago de su conocimiento, la respuesta entregada por la Unidad de Enlace con numero 41100100000100S/088/2024 en la cual se encuentra la información solicitada, por lo que se anexa en formato pdf.” Sic.</w:t>
      </w:r>
    </w:p>
    <w:p w14:paraId="55BF627C" w14:textId="77777777" w:rsidR="00EC6B4A" w:rsidRPr="00CE2DF1" w:rsidRDefault="00EC6B4A" w:rsidP="00CE2DF1">
      <w:pPr>
        <w:pStyle w:val="Prrafodelista"/>
        <w:ind w:left="1428" w:right="680"/>
        <w:rPr>
          <w:b/>
          <w:i/>
          <w:lang w:val="es-ES"/>
        </w:rPr>
      </w:pPr>
    </w:p>
    <w:p w14:paraId="14853D0D" w14:textId="77777777" w:rsidR="00113EF8" w:rsidRPr="00CE2DF1" w:rsidRDefault="00113EF8" w:rsidP="00CE2DF1">
      <w:pPr>
        <w:pStyle w:val="Prrafodelista"/>
        <w:numPr>
          <w:ilvl w:val="0"/>
          <w:numId w:val="29"/>
        </w:numPr>
        <w:ind w:right="680"/>
        <w:rPr>
          <w:b/>
          <w:i/>
          <w:lang w:val="es-ES"/>
        </w:rPr>
      </w:pPr>
      <w:r w:rsidRPr="00CE2DF1">
        <w:rPr>
          <w:b/>
          <w:i/>
          <w:lang w:val="es-ES"/>
        </w:rPr>
        <w:t>088.pdf</w:t>
      </w:r>
    </w:p>
    <w:p w14:paraId="08F0B7B3" w14:textId="41A76962" w:rsidR="00113EF8" w:rsidRPr="00CE2DF1" w:rsidRDefault="00D62D55" w:rsidP="00CE2DF1">
      <w:pPr>
        <w:pStyle w:val="Prrafodelista"/>
        <w:ind w:left="1416"/>
        <w:rPr>
          <w:lang w:val="es-ES"/>
        </w:rPr>
      </w:pPr>
      <w:r w:rsidRPr="00CE2DF1">
        <w:rPr>
          <w:lang w:val="es-ES"/>
        </w:rPr>
        <w:t>Archivo constante de una página, en la que se aprecia el oficio número 41100100000100S/088/2024, de fecha 04 de noviembre de 2024, suscrito por la Jefa de la Unidad de Enlace, dirigido a la Jefa de la Unidad de Planeación y Transparencia, en donde le indicó:</w:t>
      </w:r>
    </w:p>
    <w:p w14:paraId="4E82A84C" w14:textId="77777777" w:rsidR="00D62D55" w:rsidRPr="00CE2DF1" w:rsidRDefault="00D62D55" w:rsidP="00CE2DF1">
      <w:pPr>
        <w:pStyle w:val="Prrafodelista"/>
        <w:ind w:left="1416"/>
        <w:rPr>
          <w:lang w:val="es-ES"/>
        </w:rPr>
      </w:pPr>
    </w:p>
    <w:p w14:paraId="057F4155" w14:textId="57110CF1" w:rsidR="00D62D55" w:rsidRPr="00CE2DF1" w:rsidRDefault="00D71C0C" w:rsidP="00CE2DF1">
      <w:pPr>
        <w:pStyle w:val="Puesto"/>
        <w:rPr>
          <w:lang w:val="es-ES"/>
        </w:rPr>
      </w:pPr>
      <w:r w:rsidRPr="00CE2DF1">
        <w:rPr>
          <w:lang w:val="es-ES"/>
        </w:rPr>
        <w:t>“Al respecto, le informo que derivado de las funciones de la Unidad de Enlace que se inscriben en el Manual de Organización de la Secretaría Ejecutiva del Sistema Estatal Anticorrupción, esta unidad no elabora proyectos de las actas de sesión, acuerdos, propuestas y de demás documentos que emite la Comisión Ejecutiva; sin embargo, si elabora las actas de las sesiones correspondientes a la Comisión Ejecutiva, mismas que adjunto desde el 14 de febrero de 2018 hasta el 02 de octubre del año en curso, donde se establecen las propuestas y acuerdos que sustenta la participación de los integrantes de dicha comisión; así mismo se anexa la liga del Portal Electrónico de la Secretaría Ejecutiva del Sistema Estatal Anticorrupción donde se difunde dicha información.</w:t>
      </w:r>
    </w:p>
    <w:p w14:paraId="16A5A726" w14:textId="06A44560" w:rsidR="00D71C0C" w:rsidRPr="00CE2DF1" w:rsidRDefault="00D71C0C" w:rsidP="00CE2DF1">
      <w:pPr>
        <w:pStyle w:val="Puesto"/>
        <w:rPr>
          <w:lang w:val="es-ES"/>
        </w:rPr>
      </w:pPr>
      <w:r w:rsidRPr="00CE2DF1">
        <w:rPr>
          <w:noProof/>
          <w:lang w:eastAsia="es-MX"/>
        </w:rPr>
        <w:drawing>
          <wp:inline distT="0" distB="0" distL="0" distR="0" wp14:anchorId="3A3ADED7" wp14:editId="7F83B4CB">
            <wp:extent cx="4239217" cy="295316"/>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9217" cy="295316"/>
                    </a:xfrm>
                    <a:prstGeom prst="rect">
                      <a:avLst/>
                    </a:prstGeom>
                  </pic:spPr>
                </pic:pic>
              </a:graphicData>
            </a:graphic>
          </wp:inline>
        </w:drawing>
      </w:r>
      <w:r w:rsidR="005F1CF5" w:rsidRPr="00CE2DF1">
        <w:rPr>
          <w:lang w:val="es-ES"/>
        </w:rPr>
        <w:t>” Sic.</w:t>
      </w:r>
    </w:p>
    <w:p w14:paraId="2C07FCC6" w14:textId="77777777" w:rsidR="00D62D55" w:rsidRPr="00CE2DF1" w:rsidRDefault="00D62D55" w:rsidP="00CE2DF1">
      <w:pPr>
        <w:autoSpaceDE w:val="0"/>
        <w:autoSpaceDN w:val="0"/>
        <w:adjustRightInd w:val="0"/>
        <w:ind w:right="-28"/>
        <w:rPr>
          <w:rFonts w:cs="Tahoma"/>
          <w:bCs/>
          <w:szCs w:val="22"/>
          <w:lang w:val="es-ES"/>
        </w:rPr>
      </w:pPr>
    </w:p>
    <w:p w14:paraId="4978F1C6" w14:textId="77777777" w:rsidR="00D62D55" w:rsidRPr="00CE2DF1" w:rsidRDefault="00D62D55" w:rsidP="00CE2DF1">
      <w:pPr>
        <w:pStyle w:val="Prrafodelista"/>
        <w:numPr>
          <w:ilvl w:val="0"/>
          <w:numId w:val="29"/>
        </w:numPr>
        <w:ind w:right="680"/>
        <w:rPr>
          <w:b/>
          <w:i/>
          <w:lang w:val="es-ES"/>
        </w:rPr>
      </w:pPr>
      <w:r w:rsidRPr="00CE2DF1">
        <w:rPr>
          <w:b/>
          <w:i/>
          <w:lang w:val="es-ES"/>
        </w:rPr>
        <w:t>1020.zip</w:t>
      </w:r>
    </w:p>
    <w:p w14:paraId="3FE01B76" w14:textId="67063416" w:rsidR="00D62D55" w:rsidRPr="00CE2DF1" w:rsidRDefault="00D62D55" w:rsidP="00CE2DF1">
      <w:pPr>
        <w:pStyle w:val="Prrafodelista"/>
        <w:ind w:left="1428" w:right="-28"/>
        <w:rPr>
          <w:lang w:val="es-ES"/>
        </w:rPr>
      </w:pPr>
      <w:r w:rsidRPr="00CE2DF1">
        <w:rPr>
          <w:lang w:val="es-ES"/>
        </w:rPr>
        <w:lastRenderedPageBreak/>
        <w:t xml:space="preserve">Archivo en formato </w:t>
      </w:r>
      <w:r w:rsidRPr="00CE2DF1">
        <w:rPr>
          <w:i/>
          <w:lang w:val="es-ES"/>
        </w:rPr>
        <w:t>zip</w:t>
      </w:r>
      <w:r w:rsidRPr="00CE2DF1">
        <w:rPr>
          <w:lang w:val="es-ES"/>
        </w:rPr>
        <w:t xml:space="preserve">, en el que se aprecia una carpeta general denominada </w:t>
      </w:r>
      <w:r w:rsidRPr="00CE2DF1">
        <w:rPr>
          <w:b/>
          <w:i/>
          <w:lang w:val="es-ES"/>
        </w:rPr>
        <w:t>1020</w:t>
      </w:r>
      <w:r w:rsidRPr="00CE2DF1">
        <w:rPr>
          <w:lang w:val="es-ES"/>
        </w:rPr>
        <w:t>, y a su vez las subcarpetas siguientes:</w:t>
      </w:r>
    </w:p>
    <w:p w14:paraId="3C81B5DE" w14:textId="77777777" w:rsidR="00D62D55" w:rsidRPr="00CE2DF1" w:rsidRDefault="00D62D55" w:rsidP="00CE2DF1">
      <w:pPr>
        <w:pStyle w:val="Prrafodelista"/>
        <w:numPr>
          <w:ilvl w:val="1"/>
          <w:numId w:val="29"/>
        </w:numPr>
        <w:ind w:right="680"/>
        <w:rPr>
          <w:lang w:val="es-ES"/>
        </w:rPr>
      </w:pPr>
      <w:r w:rsidRPr="00CE2DF1">
        <w:rPr>
          <w:lang w:val="es-ES"/>
        </w:rPr>
        <w:t>2018</w:t>
      </w:r>
    </w:p>
    <w:p w14:paraId="572AD8F8" w14:textId="77777777" w:rsidR="00D62D55" w:rsidRPr="00CE2DF1" w:rsidRDefault="00D62D55" w:rsidP="00CE2DF1">
      <w:pPr>
        <w:pStyle w:val="Prrafodelista"/>
        <w:numPr>
          <w:ilvl w:val="1"/>
          <w:numId w:val="29"/>
        </w:numPr>
        <w:ind w:right="680"/>
        <w:rPr>
          <w:lang w:val="es-ES"/>
        </w:rPr>
      </w:pPr>
      <w:r w:rsidRPr="00CE2DF1">
        <w:rPr>
          <w:lang w:val="es-ES"/>
        </w:rPr>
        <w:t>2019</w:t>
      </w:r>
    </w:p>
    <w:p w14:paraId="21D27B56" w14:textId="77777777" w:rsidR="00D62D55" w:rsidRPr="00CE2DF1" w:rsidRDefault="00D62D55" w:rsidP="00CE2DF1">
      <w:pPr>
        <w:pStyle w:val="Prrafodelista"/>
        <w:numPr>
          <w:ilvl w:val="1"/>
          <w:numId w:val="29"/>
        </w:numPr>
        <w:ind w:right="680"/>
        <w:rPr>
          <w:lang w:val="es-ES"/>
        </w:rPr>
      </w:pPr>
      <w:r w:rsidRPr="00CE2DF1">
        <w:rPr>
          <w:lang w:val="es-ES"/>
        </w:rPr>
        <w:t>2020</w:t>
      </w:r>
    </w:p>
    <w:p w14:paraId="22D25288" w14:textId="77777777" w:rsidR="00D62D55" w:rsidRPr="00CE2DF1" w:rsidRDefault="00D62D55" w:rsidP="00CE2DF1">
      <w:pPr>
        <w:pStyle w:val="Prrafodelista"/>
        <w:numPr>
          <w:ilvl w:val="1"/>
          <w:numId w:val="29"/>
        </w:numPr>
        <w:ind w:right="680"/>
        <w:rPr>
          <w:lang w:val="es-ES"/>
        </w:rPr>
      </w:pPr>
      <w:r w:rsidRPr="00CE2DF1">
        <w:rPr>
          <w:lang w:val="es-ES"/>
        </w:rPr>
        <w:t>2021</w:t>
      </w:r>
    </w:p>
    <w:p w14:paraId="79B4FF66" w14:textId="77777777" w:rsidR="00D62D55" w:rsidRPr="00CE2DF1" w:rsidRDefault="00D62D55" w:rsidP="00CE2DF1">
      <w:pPr>
        <w:pStyle w:val="Prrafodelista"/>
        <w:numPr>
          <w:ilvl w:val="1"/>
          <w:numId w:val="29"/>
        </w:numPr>
        <w:ind w:right="680"/>
        <w:rPr>
          <w:lang w:val="es-ES"/>
        </w:rPr>
      </w:pPr>
      <w:r w:rsidRPr="00CE2DF1">
        <w:rPr>
          <w:lang w:val="es-ES"/>
        </w:rPr>
        <w:t>2022</w:t>
      </w:r>
    </w:p>
    <w:p w14:paraId="2FB6DDA6" w14:textId="77777777" w:rsidR="00D62D55" w:rsidRPr="00CE2DF1" w:rsidRDefault="00D62D55" w:rsidP="00CE2DF1">
      <w:pPr>
        <w:pStyle w:val="Prrafodelista"/>
        <w:numPr>
          <w:ilvl w:val="1"/>
          <w:numId w:val="29"/>
        </w:numPr>
        <w:ind w:right="680"/>
        <w:rPr>
          <w:lang w:val="es-ES"/>
        </w:rPr>
      </w:pPr>
      <w:r w:rsidRPr="00CE2DF1">
        <w:rPr>
          <w:lang w:val="es-ES"/>
        </w:rPr>
        <w:t>2023</w:t>
      </w:r>
    </w:p>
    <w:p w14:paraId="1561EADF" w14:textId="77777777" w:rsidR="00D62D55" w:rsidRPr="00CE2DF1" w:rsidRDefault="00D62D55" w:rsidP="00CE2DF1">
      <w:pPr>
        <w:pStyle w:val="Prrafodelista"/>
        <w:numPr>
          <w:ilvl w:val="1"/>
          <w:numId w:val="29"/>
        </w:numPr>
        <w:ind w:right="680"/>
        <w:rPr>
          <w:lang w:val="es-ES"/>
        </w:rPr>
      </w:pPr>
      <w:r w:rsidRPr="00CE2DF1">
        <w:rPr>
          <w:lang w:val="es-ES"/>
        </w:rPr>
        <w:t>2024</w:t>
      </w:r>
    </w:p>
    <w:p w14:paraId="73A26AEA" w14:textId="77777777" w:rsidR="00EC6B4A" w:rsidRPr="00CE2DF1" w:rsidRDefault="00EC6B4A" w:rsidP="00CE2DF1">
      <w:pPr>
        <w:ind w:right="-28"/>
        <w:rPr>
          <w:i/>
          <w:lang w:val="es-ES"/>
        </w:rPr>
      </w:pPr>
    </w:p>
    <w:p w14:paraId="5A5DAB9E" w14:textId="7AFC5D98" w:rsidR="00E37A3F" w:rsidRPr="00CE2DF1" w:rsidRDefault="00E37A3F" w:rsidP="00CE2DF1">
      <w:pPr>
        <w:pStyle w:val="Ttulo2"/>
        <w:jc w:val="left"/>
        <w:rPr>
          <w:szCs w:val="22"/>
        </w:rPr>
      </w:pPr>
      <w:bookmarkStart w:id="10" w:name="_Toc184230022"/>
      <w:r w:rsidRPr="00CE2DF1">
        <w:rPr>
          <w:szCs w:val="22"/>
        </w:rPr>
        <w:t>DEL RECURSO DE REVISIÓN</w:t>
      </w:r>
      <w:bookmarkEnd w:id="10"/>
    </w:p>
    <w:p w14:paraId="2B216813" w14:textId="61ADBB2B" w:rsidR="00664420" w:rsidRPr="00CE2DF1" w:rsidRDefault="006E25BC" w:rsidP="00CE2DF1">
      <w:pPr>
        <w:pStyle w:val="Ttulo3"/>
        <w:rPr>
          <w:szCs w:val="22"/>
        </w:rPr>
      </w:pPr>
      <w:bookmarkStart w:id="11" w:name="_Toc184230023"/>
      <w:r w:rsidRPr="00CE2DF1">
        <w:rPr>
          <w:szCs w:val="22"/>
        </w:rPr>
        <w:t xml:space="preserve">a) </w:t>
      </w:r>
      <w:r w:rsidR="00664420" w:rsidRPr="00CE2DF1">
        <w:rPr>
          <w:szCs w:val="22"/>
        </w:rPr>
        <w:t>Interposición del Recurso de Revisión</w:t>
      </w:r>
      <w:bookmarkEnd w:id="11"/>
    </w:p>
    <w:p w14:paraId="6279C622" w14:textId="25199F7C" w:rsidR="00664420" w:rsidRPr="00CE2DF1" w:rsidRDefault="00664420" w:rsidP="00CE2DF1">
      <w:pPr>
        <w:autoSpaceDE w:val="0"/>
        <w:autoSpaceDN w:val="0"/>
        <w:adjustRightInd w:val="0"/>
        <w:ind w:right="-28"/>
        <w:rPr>
          <w:rFonts w:cs="Tahoma"/>
          <w:szCs w:val="22"/>
        </w:rPr>
      </w:pPr>
      <w:r w:rsidRPr="00CE2DF1">
        <w:rPr>
          <w:rFonts w:cs="Tahoma"/>
          <w:szCs w:val="22"/>
        </w:rPr>
        <w:t xml:space="preserve">El </w:t>
      </w:r>
      <w:r w:rsidR="00DB23ED" w:rsidRPr="00CE2DF1">
        <w:rPr>
          <w:rFonts w:cs="Tahoma"/>
          <w:b/>
          <w:bCs/>
          <w:szCs w:val="22"/>
        </w:rPr>
        <w:t>cinco de noviembre</w:t>
      </w:r>
      <w:r w:rsidRPr="00CE2DF1">
        <w:rPr>
          <w:rFonts w:cs="Tahoma"/>
          <w:b/>
          <w:bCs/>
          <w:szCs w:val="22"/>
        </w:rPr>
        <w:t xml:space="preserve"> de dos mil </w:t>
      </w:r>
      <w:r w:rsidR="00E810F7" w:rsidRPr="00CE2DF1">
        <w:rPr>
          <w:rFonts w:cs="Tahoma"/>
          <w:b/>
          <w:bCs/>
          <w:szCs w:val="22"/>
        </w:rPr>
        <w:t>veinticuatro</w:t>
      </w:r>
      <w:r w:rsidR="009C7CDB" w:rsidRPr="00CE2DF1">
        <w:rPr>
          <w:rFonts w:cs="Tahoma"/>
          <w:b/>
          <w:bCs/>
          <w:szCs w:val="22"/>
        </w:rPr>
        <w:t>,</w:t>
      </w:r>
      <w:r w:rsidRPr="00CE2DF1">
        <w:rPr>
          <w:rFonts w:cs="Tahoma"/>
          <w:szCs w:val="22"/>
        </w:rPr>
        <w:t xml:space="preserve"> </w:t>
      </w:r>
      <w:r w:rsidR="00F75D23" w:rsidRPr="00CE2DF1">
        <w:rPr>
          <w:rFonts w:cs="Tahoma"/>
          <w:b/>
          <w:bCs/>
          <w:szCs w:val="22"/>
        </w:rPr>
        <w:t>LA PARTE RECURRENTE</w:t>
      </w:r>
      <w:r w:rsidR="00F75D23" w:rsidRPr="00CE2DF1">
        <w:rPr>
          <w:rFonts w:cs="Tahoma"/>
          <w:szCs w:val="22"/>
        </w:rPr>
        <w:t xml:space="preserve"> interpuso el recurso de revisión en contra de la respuesta emitida por el </w:t>
      </w:r>
      <w:r w:rsidR="00F75D23" w:rsidRPr="00CE2DF1">
        <w:rPr>
          <w:rFonts w:cs="Tahoma"/>
          <w:b/>
          <w:bCs/>
          <w:szCs w:val="22"/>
        </w:rPr>
        <w:t>SUJETO OBLIGADO</w:t>
      </w:r>
      <w:r w:rsidR="00953430" w:rsidRPr="00CE2DF1">
        <w:rPr>
          <w:rFonts w:cs="Tahoma"/>
          <w:szCs w:val="22"/>
        </w:rPr>
        <w:t xml:space="preserve">, mismo que fue registrado en el </w:t>
      </w:r>
      <w:r w:rsidR="00953430" w:rsidRPr="00CE2DF1">
        <w:rPr>
          <w:rFonts w:cs="Tahoma"/>
          <w:b/>
          <w:szCs w:val="22"/>
        </w:rPr>
        <w:t>SAIMEX</w:t>
      </w:r>
      <w:r w:rsidR="00953430" w:rsidRPr="00CE2DF1">
        <w:rPr>
          <w:rFonts w:cs="Tahoma"/>
          <w:szCs w:val="22"/>
        </w:rPr>
        <w:t xml:space="preserve"> con el número de expediente </w:t>
      </w:r>
      <w:r w:rsidR="00DB23ED" w:rsidRPr="00CE2DF1">
        <w:rPr>
          <w:rFonts w:cs="Tahoma"/>
          <w:b/>
          <w:bCs/>
          <w:szCs w:val="22"/>
        </w:rPr>
        <w:t>07067/INFOEM/IP/RR/2024</w:t>
      </w:r>
      <w:r w:rsidR="00953430" w:rsidRPr="00CE2DF1">
        <w:rPr>
          <w:rFonts w:cs="Tahoma"/>
          <w:szCs w:val="22"/>
        </w:rPr>
        <w:t>, y en el cual manifiesta lo siguiente</w:t>
      </w:r>
      <w:r w:rsidRPr="00CE2DF1">
        <w:rPr>
          <w:rFonts w:cs="Tahoma"/>
          <w:szCs w:val="22"/>
        </w:rPr>
        <w:t>:</w:t>
      </w:r>
    </w:p>
    <w:p w14:paraId="74B30008" w14:textId="77777777" w:rsidR="00664420" w:rsidRPr="00CE2DF1" w:rsidRDefault="00664420" w:rsidP="00CE2DF1">
      <w:pPr>
        <w:tabs>
          <w:tab w:val="left" w:pos="4667"/>
        </w:tabs>
        <w:ind w:right="539"/>
        <w:rPr>
          <w:rFonts w:cs="Tahoma"/>
          <w:szCs w:val="22"/>
        </w:rPr>
      </w:pPr>
    </w:p>
    <w:p w14:paraId="4FF7EE09" w14:textId="77777777" w:rsidR="00BC248C" w:rsidRPr="00CE2DF1" w:rsidRDefault="00664420" w:rsidP="00CE2DF1">
      <w:pPr>
        <w:tabs>
          <w:tab w:val="left" w:pos="4667"/>
        </w:tabs>
        <w:ind w:left="567" w:right="539"/>
        <w:rPr>
          <w:rFonts w:cs="Tahoma"/>
          <w:b/>
          <w:iCs/>
          <w:szCs w:val="22"/>
        </w:rPr>
      </w:pPr>
      <w:r w:rsidRPr="00CE2DF1">
        <w:rPr>
          <w:rFonts w:cs="Tahoma"/>
          <w:b/>
          <w:iCs/>
          <w:szCs w:val="22"/>
        </w:rPr>
        <w:t>ACTO IMPUGNADO</w:t>
      </w:r>
      <w:r w:rsidR="00BC248C" w:rsidRPr="00CE2DF1">
        <w:rPr>
          <w:rFonts w:cs="Tahoma"/>
          <w:b/>
          <w:iCs/>
          <w:szCs w:val="22"/>
        </w:rPr>
        <w:t>; ASÍ COMO, RAZONES O MOTIVOS DE LA INCONFORMIDAD</w:t>
      </w:r>
      <w:r w:rsidR="00BC248C" w:rsidRPr="00CE2DF1">
        <w:rPr>
          <w:rFonts w:cs="Tahoma"/>
          <w:b/>
          <w:iCs/>
          <w:szCs w:val="22"/>
        </w:rPr>
        <w:tab/>
      </w:r>
    </w:p>
    <w:p w14:paraId="6900A410" w14:textId="14E8438E" w:rsidR="0009347C" w:rsidRPr="00CE2DF1" w:rsidRDefault="0009347C" w:rsidP="00CE2DF1">
      <w:pPr>
        <w:tabs>
          <w:tab w:val="left" w:pos="4667"/>
        </w:tabs>
        <w:ind w:left="567" w:right="539"/>
        <w:rPr>
          <w:rFonts w:cs="Tahoma"/>
          <w:b/>
          <w:iCs/>
          <w:szCs w:val="22"/>
        </w:rPr>
      </w:pPr>
    </w:p>
    <w:p w14:paraId="6780840D" w14:textId="24FFFAB5" w:rsidR="004628BE" w:rsidRPr="00CE2DF1" w:rsidRDefault="002C676D" w:rsidP="00CE2DF1">
      <w:pPr>
        <w:pStyle w:val="Puesto"/>
      </w:pPr>
      <w:r w:rsidRPr="00CE2DF1">
        <w:t>La información esta incompleta</w:t>
      </w:r>
    </w:p>
    <w:p w14:paraId="0B41B472" w14:textId="77777777" w:rsidR="002C676D" w:rsidRPr="00CE2DF1" w:rsidRDefault="002C676D" w:rsidP="00CE2DF1">
      <w:pPr>
        <w:tabs>
          <w:tab w:val="left" w:pos="4667"/>
        </w:tabs>
        <w:ind w:left="567" w:right="539"/>
        <w:rPr>
          <w:rFonts w:cs="Tahoma"/>
          <w:b/>
          <w:iCs/>
          <w:szCs w:val="22"/>
        </w:rPr>
      </w:pPr>
    </w:p>
    <w:p w14:paraId="6804DEF1" w14:textId="3C4F6CB5" w:rsidR="00664420" w:rsidRPr="00CE2DF1" w:rsidRDefault="006E25BC" w:rsidP="00CE2DF1">
      <w:pPr>
        <w:pStyle w:val="Ttulo3"/>
        <w:rPr>
          <w:szCs w:val="22"/>
        </w:rPr>
      </w:pPr>
      <w:bookmarkStart w:id="12" w:name="_Toc184230024"/>
      <w:r w:rsidRPr="00CE2DF1">
        <w:rPr>
          <w:szCs w:val="22"/>
        </w:rPr>
        <w:t>b</w:t>
      </w:r>
      <w:r w:rsidR="00664420" w:rsidRPr="00CE2DF1">
        <w:rPr>
          <w:szCs w:val="22"/>
        </w:rPr>
        <w:t>) Turno del Recurso de Revisión</w:t>
      </w:r>
      <w:bookmarkEnd w:id="12"/>
    </w:p>
    <w:p w14:paraId="1173671B" w14:textId="788B1B36" w:rsidR="00C72DAA" w:rsidRPr="00CE2DF1" w:rsidRDefault="00C72DAA" w:rsidP="00CE2DF1">
      <w:pPr>
        <w:rPr>
          <w:szCs w:val="22"/>
        </w:rPr>
      </w:pPr>
      <w:r w:rsidRPr="00CE2DF1">
        <w:rPr>
          <w:szCs w:val="22"/>
        </w:rPr>
        <w:t>Con fundamento en el artículo 185, fracción I de la Ley de Transparencia y Acceso a la Información Pública del Estado de México y Municipios, el</w:t>
      </w:r>
      <w:r w:rsidRPr="00CE2DF1">
        <w:rPr>
          <w:b/>
          <w:bCs/>
          <w:szCs w:val="22"/>
        </w:rPr>
        <w:t xml:space="preserve"> </w:t>
      </w:r>
      <w:r w:rsidR="00DB23ED" w:rsidRPr="00CE2DF1">
        <w:rPr>
          <w:rFonts w:cs="Tahoma"/>
          <w:b/>
          <w:bCs/>
          <w:szCs w:val="22"/>
        </w:rPr>
        <w:t>cinco de noviembre</w:t>
      </w:r>
      <w:r w:rsidR="004252F1" w:rsidRPr="00CE2DF1">
        <w:rPr>
          <w:rFonts w:cs="Tahoma"/>
          <w:b/>
          <w:bCs/>
          <w:szCs w:val="22"/>
        </w:rPr>
        <w:t xml:space="preserve"> de dos mil </w:t>
      </w:r>
      <w:r w:rsidR="004252F1" w:rsidRPr="00CE2DF1">
        <w:rPr>
          <w:rFonts w:cs="Tahoma"/>
          <w:b/>
          <w:bCs/>
          <w:szCs w:val="22"/>
        </w:rPr>
        <w:lastRenderedPageBreak/>
        <w:t>veinticuatro</w:t>
      </w:r>
      <w:r w:rsidR="00003628" w:rsidRPr="00CE2DF1">
        <w:rPr>
          <w:rFonts w:cs="Tahoma"/>
          <w:b/>
          <w:bCs/>
          <w:szCs w:val="22"/>
        </w:rPr>
        <w:t>,</w:t>
      </w:r>
      <w:r w:rsidRPr="00CE2DF1">
        <w:rPr>
          <w:szCs w:val="22"/>
        </w:rPr>
        <w:t xml:space="preserve"> se turnó el recurso de revisión a través del</w:t>
      </w:r>
      <w:r w:rsidRPr="00CE2DF1">
        <w:rPr>
          <w:rFonts w:eastAsia="Arial Unicode MS"/>
          <w:szCs w:val="22"/>
        </w:rPr>
        <w:t xml:space="preserve"> </w:t>
      </w:r>
      <w:r w:rsidRPr="00CE2DF1">
        <w:rPr>
          <w:rFonts w:eastAsia="Arial Unicode MS"/>
          <w:bCs/>
          <w:szCs w:val="22"/>
        </w:rPr>
        <w:t>SAIMEX</w:t>
      </w:r>
      <w:r w:rsidRPr="00CE2DF1">
        <w:rPr>
          <w:szCs w:val="22"/>
        </w:rPr>
        <w:t xml:space="preserve"> a la </w:t>
      </w:r>
      <w:r w:rsidRPr="00CE2DF1">
        <w:rPr>
          <w:b/>
          <w:szCs w:val="22"/>
        </w:rPr>
        <w:t>Comisionada Sharon Cristina Morales Martínez</w:t>
      </w:r>
      <w:r w:rsidRPr="00CE2DF1">
        <w:rPr>
          <w:bCs/>
          <w:szCs w:val="22"/>
        </w:rPr>
        <w:t xml:space="preserve">, </w:t>
      </w:r>
      <w:r w:rsidRPr="00CE2DF1">
        <w:rPr>
          <w:szCs w:val="22"/>
        </w:rPr>
        <w:t xml:space="preserve">a efecto de decretar su admisión o desechamiento. </w:t>
      </w:r>
    </w:p>
    <w:p w14:paraId="18F305CB" w14:textId="77777777" w:rsidR="00664420" w:rsidRPr="00CE2DF1" w:rsidRDefault="00664420" w:rsidP="00CE2DF1">
      <w:pPr>
        <w:rPr>
          <w:rFonts w:eastAsia="Batang" w:cs="Tahoma"/>
          <w:bCs/>
          <w:szCs w:val="22"/>
        </w:rPr>
      </w:pPr>
    </w:p>
    <w:p w14:paraId="3E31EC2D" w14:textId="295256A1" w:rsidR="00664420" w:rsidRPr="00CE2DF1" w:rsidRDefault="006E25BC" w:rsidP="00CE2DF1">
      <w:pPr>
        <w:pStyle w:val="Ttulo3"/>
        <w:rPr>
          <w:szCs w:val="22"/>
        </w:rPr>
      </w:pPr>
      <w:bookmarkStart w:id="13" w:name="_Toc184230025"/>
      <w:r w:rsidRPr="00CE2DF1">
        <w:rPr>
          <w:szCs w:val="22"/>
        </w:rPr>
        <w:t>c</w:t>
      </w:r>
      <w:r w:rsidR="00664420" w:rsidRPr="00CE2DF1">
        <w:rPr>
          <w:szCs w:val="22"/>
        </w:rPr>
        <w:t>) Admisión del Recurso de Revisión</w:t>
      </w:r>
      <w:bookmarkEnd w:id="13"/>
    </w:p>
    <w:p w14:paraId="240447D5" w14:textId="3C318125" w:rsidR="000E09C4" w:rsidRPr="00CE2DF1" w:rsidRDefault="000E09C4" w:rsidP="00CE2DF1">
      <w:pPr>
        <w:rPr>
          <w:rFonts w:cs="Arial"/>
          <w:szCs w:val="22"/>
        </w:rPr>
      </w:pPr>
      <w:r w:rsidRPr="00CE2DF1">
        <w:rPr>
          <w:rFonts w:cs="Arial"/>
          <w:szCs w:val="22"/>
        </w:rPr>
        <w:t xml:space="preserve">El </w:t>
      </w:r>
      <w:r w:rsidR="00DB23ED" w:rsidRPr="00CE2DF1">
        <w:rPr>
          <w:rFonts w:cs="Arial"/>
          <w:b/>
          <w:bCs/>
          <w:szCs w:val="22"/>
        </w:rPr>
        <w:t>ocho</w:t>
      </w:r>
      <w:r w:rsidR="004628BE" w:rsidRPr="00CE2DF1">
        <w:rPr>
          <w:rFonts w:cs="Arial"/>
          <w:b/>
          <w:bCs/>
          <w:szCs w:val="22"/>
        </w:rPr>
        <w:t xml:space="preserve"> de noviembre</w:t>
      </w:r>
      <w:r w:rsidR="004252F1" w:rsidRPr="00CE2DF1">
        <w:rPr>
          <w:rFonts w:cs="Arial"/>
          <w:b/>
          <w:bCs/>
          <w:szCs w:val="22"/>
        </w:rPr>
        <w:t xml:space="preserve"> de dos mil veinticuatro</w:t>
      </w:r>
      <w:r w:rsidR="00003628" w:rsidRPr="00CE2DF1">
        <w:rPr>
          <w:rFonts w:cs="Arial"/>
          <w:b/>
          <w:bCs/>
          <w:szCs w:val="22"/>
        </w:rPr>
        <w:t>,</w:t>
      </w:r>
      <w:r w:rsidR="004252F1" w:rsidRPr="00CE2DF1">
        <w:rPr>
          <w:rFonts w:cs="Arial"/>
          <w:szCs w:val="22"/>
        </w:rPr>
        <w:t xml:space="preserve"> </w:t>
      </w:r>
      <w:r w:rsidRPr="00CE2DF1">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E2DF1">
        <w:rPr>
          <w:rFonts w:cs="Arial"/>
          <w:szCs w:val="22"/>
        </w:rPr>
        <w:t>, fracción II</w:t>
      </w:r>
      <w:r w:rsidRPr="00CE2DF1">
        <w:rPr>
          <w:rFonts w:cs="Arial"/>
          <w:szCs w:val="22"/>
        </w:rPr>
        <w:t xml:space="preserve"> de la Ley de Transparencia y Acceso a la Información Pública del Estado de México y Municipios.</w:t>
      </w:r>
    </w:p>
    <w:p w14:paraId="34EC3F86" w14:textId="77777777" w:rsidR="00D2790D" w:rsidRPr="00CE2DF1" w:rsidRDefault="00D2790D" w:rsidP="00CE2DF1">
      <w:pPr>
        <w:rPr>
          <w:rFonts w:cs="Arial"/>
          <w:szCs w:val="22"/>
        </w:rPr>
      </w:pPr>
    </w:p>
    <w:p w14:paraId="3B820F58" w14:textId="4FFAE290" w:rsidR="00865CF4" w:rsidRPr="00CE2DF1" w:rsidRDefault="006E25BC" w:rsidP="00CE2DF1">
      <w:pPr>
        <w:pStyle w:val="Ttulo3"/>
        <w:rPr>
          <w:szCs w:val="22"/>
        </w:rPr>
      </w:pPr>
      <w:bookmarkStart w:id="14" w:name="_Toc184230026"/>
      <w:r w:rsidRPr="00CE2DF1">
        <w:rPr>
          <w:szCs w:val="22"/>
        </w:rPr>
        <w:t>d</w:t>
      </w:r>
      <w:r w:rsidR="00D2790D" w:rsidRPr="00CE2DF1">
        <w:rPr>
          <w:szCs w:val="22"/>
        </w:rPr>
        <w:t xml:space="preserve">) </w:t>
      </w:r>
      <w:r w:rsidR="00865CF4" w:rsidRPr="00CE2DF1">
        <w:rPr>
          <w:szCs w:val="22"/>
        </w:rPr>
        <w:t>Informe Justificado del Sujeto Obligado</w:t>
      </w:r>
      <w:bookmarkEnd w:id="14"/>
    </w:p>
    <w:p w14:paraId="02E05F9F" w14:textId="3E80EA8D" w:rsidR="00C769CA" w:rsidRPr="00CE2DF1" w:rsidRDefault="00C769CA" w:rsidP="00CE2DF1">
      <w:r w:rsidRPr="00CE2DF1">
        <w:t xml:space="preserve">El </w:t>
      </w:r>
      <w:r w:rsidRPr="00CE2DF1">
        <w:rPr>
          <w:b/>
        </w:rPr>
        <w:t>veinte de noviembre de dos mil veinticuatro, EL SUJETO OBLIGADO</w:t>
      </w:r>
      <w:r w:rsidRPr="00CE2DF1">
        <w:t xml:space="preserve"> rindió su informe justificado a través del SAIMEX, a través del archivo siguiente:</w:t>
      </w:r>
    </w:p>
    <w:p w14:paraId="72B30227" w14:textId="77777777" w:rsidR="00C769CA" w:rsidRPr="00CE2DF1" w:rsidRDefault="00C769CA" w:rsidP="00CE2DF1"/>
    <w:p w14:paraId="586697B0" w14:textId="6B294B5E" w:rsidR="00C769CA" w:rsidRPr="00CE2DF1" w:rsidRDefault="004B4390" w:rsidP="00CE2DF1">
      <w:pPr>
        <w:pStyle w:val="Prrafodelista"/>
        <w:numPr>
          <w:ilvl w:val="0"/>
          <w:numId w:val="29"/>
        </w:numPr>
        <w:ind w:left="709" w:hanging="142"/>
        <w:rPr>
          <w:b/>
          <w:i/>
        </w:rPr>
      </w:pPr>
      <w:r w:rsidRPr="00CE2DF1">
        <w:rPr>
          <w:b/>
          <w:i/>
        </w:rPr>
        <w:t xml:space="preserve"> RR 7067.zip</w:t>
      </w:r>
    </w:p>
    <w:p w14:paraId="7194FD19" w14:textId="77777777" w:rsidR="004B4390" w:rsidRPr="00CE2DF1" w:rsidRDefault="004B4390" w:rsidP="00CE2DF1">
      <w:pPr>
        <w:ind w:left="708"/>
      </w:pPr>
      <w:r w:rsidRPr="00CE2DF1">
        <w:t>Archivo en formato zip, en la que se contiene la carpeta general denominada RR. 7067, que a su vez contiene las subcarpetas siguientes:</w:t>
      </w:r>
    </w:p>
    <w:p w14:paraId="5D2DE01F" w14:textId="77777777" w:rsidR="004B4390" w:rsidRPr="00CE2DF1" w:rsidRDefault="004B4390" w:rsidP="00CE2DF1">
      <w:pPr>
        <w:ind w:left="708"/>
      </w:pPr>
    </w:p>
    <w:p w14:paraId="2902CA37" w14:textId="77777777" w:rsidR="00624F6C" w:rsidRPr="00CE2DF1" w:rsidRDefault="004B4390" w:rsidP="00CE2DF1">
      <w:pPr>
        <w:pStyle w:val="Prrafodelista"/>
        <w:numPr>
          <w:ilvl w:val="0"/>
          <w:numId w:val="31"/>
        </w:numPr>
        <w:rPr>
          <w:b/>
          <w:i/>
        </w:rPr>
      </w:pPr>
      <w:r w:rsidRPr="00CE2DF1">
        <w:rPr>
          <w:b/>
          <w:i/>
        </w:rPr>
        <w:t>Informe justificado Sol. 1020-2024 RR 7067</w:t>
      </w:r>
      <w:r w:rsidR="00624F6C" w:rsidRPr="00CE2DF1">
        <w:rPr>
          <w:b/>
          <w:i/>
        </w:rPr>
        <w:t xml:space="preserve"> </w:t>
      </w:r>
      <w:r w:rsidR="00624F6C" w:rsidRPr="00CE2DF1">
        <w:t xml:space="preserve">y </w:t>
      </w:r>
      <w:r w:rsidR="00624F6C" w:rsidRPr="00CE2DF1">
        <w:rPr>
          <w:b/>
          <w:i/>
        </w:rPr>
        <w:t>resp 7067</w:t>
      </w:r>
    </w:p>
    <w:p w14:paraId="5BE33FEC" w14:textId="2C97F5DA" w:rsidR="004B4390" w:rsidRPr="00CE2DF1" w:rsidRDefault="004B4390" w:rsidP="00CE2DF1">
      <w:pPr>
        <w:ind w:left="708" w:right="-28"/>
      </w:pPr>
      <w:r w:rsidRPr="00CE2DF1">
        <w:rPr>
          <w:lang w:val="es-ES"/>
        </w:rPr>
        <w:t xml:space="preserve">Archivo constante de </w:t>
      </w:r>
      <w:r w:rsidR="00624F6C" w:rsidRPr="00CE2DF1">
        <w:rPr>
          <w:lang w:val="es-ES"/>
        </w:rPr>
        <w:t>7</w:t>
      </w:r>
      <w:r w:rsidRPr="00CE2DF1">
        <w:rPr>
          <w:lang w:val="es-ES"/>
        </w:rPr>
        <w:t xml:space="preserve"> páginas, en las que se aprecia el oficio número </w:t>
      </w:r>
      <w:r w:rsidR="00624F6C" w:rsidRPr="00CE2DF1">
        <w:rPr>
          <w:lang w:val="es-ES"/>
        </w:rPr>
        <w:t>41100100030000S/1879/2024</w:t>
      </w:r>
      <w:r w:rsidRPr="00CE2DF1">
        <w:rPr>
          <w:lang w:val="es-ES"/>
        </w:rPr>
        <w:t xml:space="preserve"> de fecha </w:t>
      </w:r>
      <w:r w:rsidR="00624F6C" w:rsidRPr="00CE2DF1">
        <w:rPr>
          <w:lang w:val="es-ES"/>
        </w:rPr>
        <w:t>20</w:t>
      </w:r>
      <w:r w:rsidRPr="00CE2DF1">
        <w:rPr>
          <w:lang w:val="es-ES"/>
        </w:rPr>
        <w:t xml:space="preserve"> de noviembre de 2024, suscrito por la Jefa de la Unidad de Planeación y Transparencia, en el que de manera medular </w:t>
      </w:r>
      <w:r w:rsidR="00624F6C" w:rsidRPr="00CE2DF1">
        <w:rPr>
          <w:lang w:val="es-ES"/>
        </w:rPr>
        <w:t>ratificó la respuesta proporcionada.</w:t>
      </w:r>
    </w:p>
    <w:p w14:paraId="08E242BC" w14:textId="77777777" w:rsidR="004B4390" w:rsidRPr="00CE2DF1" w:rsidRDefault="004B4390" w:rsidP="00CE2DF1">
      <w:pPr>
        <w:ind w:left="708"/>
      </w:pPr>
    </w:p>
    <w:p w14:paraId="57A32023" w14:textId="4F2BFA11" w:rsidR="00321C97" w:rsidRPr="00CE2DF1" w:rsidRDefault="004B4390" w:rsidP="00CE2DF1">
      <w:pPr>
        <w:pStyle w:val="Prrafodelista"/>
        <w:numPr>
          <w:ilvl w:val="0"/>
          <w:numId w:val="31"/>
        </w:numPr>
        <w:rPr>
          <w:b/>
          <w:i/>
        </w:rPr>
      </w:pPr>
      <w:r w:rsidRPr="00CE2DF1">
        <w:rPr>
          <w:b/>
          <w:i/>
        </w:rPr>
        <w:t xml:space="preserve">RESP UNI RR 7067 </w:t>
      </w:r>
    </w:p>
    <w:p w14:paraId="65FC44B4" w14:textId="5237F504" w:rsidR="001127A8" w:rsidRPr="00CE2DF1" w:rsidRDefault="001127A8" w:rsidP="00CE2DF1">
      <w:pPr>
        <w:pStyle w:val="Prrafodelista"/>
        <w:rPr>
          <w:lang w:val="es-ES"/>
        </w:rPr>
      </w:pPr>
      <w:r w:rsidRPr="00CE2DF1">
        <w:rPr>
          <w:lang w:val="es-ES"/>
        </w:rPr>
        <w:lastRenderedPageBreak/>
        <w:t>Archivo constante de 4 páginas, en la que se aprecia el oficio número 41100100000100S/0095/2024, de fecha 12 de noviembre de 2024, suscrito por la Jefa de la Unidad de Enlace, dirigido a la Jefa de la Unidad de Planeación y Transparencia, en donde de manera general ratificó la respuesta primigenia.</w:t>
      </w:r>
    </w:p>
    <w:p w14:paraId="15B690C1" w14:textId="77777777" w:rsidR="004B4390" w:rsidRPr="00CE2DF1" w:rsidRDefault="004B4390" w:rsidP="00CE2DF1"/>
    <w:p w14:paraId="62326422" w14:textId="5B4979DC" w:rsidR="00C769CA" w:rsidRPr="00CE2DF1" w:rsidRDefault="00C769CA" w:rsidP="00CE2DF1">
      <w:r w:rsidRPr="00CE2DF1">
        <w:t xml:space="preserve">Esta información fue puesta a la vista de </w:t>
      </w:r>
      <w:r w:rsidRPr="00CE2DF1">
        <w:rPr>
          <w:b/>
        </w:rPr>
        <w:t xml:space="preserve">LA PARTE RECURRENTE </w:t>
      </w:r>
      <w:r w:rsidRPr="00CE2DF1">
        <w:t xml:space="preserve">el </w:t>
      </w:r>
      <w:r w:rsidR="00AA12C4" w:rsidRPr="00CE2DF1">
        <w:rPr>
          <w:b/>
        </w:rPr>
        <w:t>veinticinco</w:t>
      </w:r>
      <w:r w:rsidRPr="00CE2DF1">
        <w:rPr>
          <w:b/>
        </w:rPr>
        <w:t xml:space="preserve"> de noviembre de dos mil veinticuatro, </w:t>
      </w:r>
      <w:r w:rsidRPr="00CE2DF1">
        <w:t>para que, en un plazo de tres días hábiles, manifestara lo que a su derecho conviniera, de conformidad con lo establecido en el artículo 185, fracción III de la Ley de Transparencia y Acceso a la Información Pública del Estado de México y Municipios.</w:t>
      </w:r>
    </w:p>
    <w:p w14:paraId="2D95AD9E" w14:textId="77777777" w:rsidR="00C769CA" w:rsidRPr="00CE2DF1" w:rsidRDefault="00C769CA" w:rsidP="00CE2DF1"/>
    <w:p w14:paraId="755B7730" w14:textId="2A0EB956" w:rsidR="00664420" w:rsidRPr="00CE2DF1" w:rsidRDefault="00E810F7" w:rsidP="00CE2DF1">
      <w:pPr>
        <w:pStyle w:val="Ttulo3"/>
        <w:rPr>
          <w:szCs w:val="22"/>
          <w:lang w:val="es-ES"/>
        </w:rPr>
      </w:pPr>
      <w:bookmarkStart w:id="15" w:name="_Toc184230027"/>
      <w:r w:rsidRPr="00CE2DF1">
        <w:rPr>
          <w:rFonts w:eastAsia="Calibri"/>
          <w:bCs/>
          <w:szCs w:val="22"/>
          <w:lang w:eastAsia="en-US"/>
        </w:rPr>
        <w:t>e</w:t>
      </w:r>
      <w:r w:rsidR="00664420" w:rsidRPr="00CE2DF1">
        <w:rPr>
          <w:rFonts w:eastAsia="Calibri"/>
          <w:bCs/>
          <w:szCs w:val="22"/>
          <w:lang w:eastAsia="en-US"/>
        </w:rPr>
        <w:t>)</w:t>
      </w:r>
      <w:r w:rsidR="00664420" w:rsidRPr="00CE2DF1">
        <w:rPr>
          <w:szCs w:val="22"/>
        </w:rPr>
        <w:t xml:space="preserve"> </w:t>
      </w:r>
      <w:r w:rsidR="00865CF4" w:rsidRPr="00CE2DF1">
        <w:rPr>
          <w:szCs w:val="22"/>
          <w:lang w:val="es-ES"/>
        </w:rPr>
        <w:t>Manifestaciones de la Parte Recurrente</w:t>
      </w:r>
      <w:bookmarkEnd w:id="15"/>
    </w:p>
    <w:p w14:paraId="71411900" w14:textId="77777777" w:rsidR="00AE00A8" w:rsidRPr="00CE2DF1" w:rsidRDefault="00AE00A8" w:rsidP="00CE2DF1">
      <w:r w:rsidRPr="00CE2DF1">
        <w:rPr>
          <w:b/>
        </w:rPr>
        <w:t xml:space="preserve">LA PARTE RECURRENTE </w:t>
      </w:r>
      <w:r w:rsidRPr="00CE2DF1">
        <w:t>no realizó manifestación alguna dentro del término legalmente concedido para tal efecto, ni presentó pruebas o alegatos.</w:t>
      </w:r>
    </w:p>
    <w:p w14:paraId="3DDA0D73" w14:textId="77777777" w:rsidR="006408BF" w:rsidRPr="00CE2DF1" w:rsidRDefault="006408BF" w:rsidP="00CE2DF1"/>
    <w:p w14:paraId="0E651988" w14:textId="57633342" w:rsidR="00664420" w:rsidRPr="00CE2DF1" w:rsidRDefault="000863CE" w:rsidP="00CE2DF1">
      <w:pPr>
        <w:pStyle w:val="Ttulo3"/>
        <w:rPr>
          <w:szCs w:val="22"/>
        </w:rPr>
      </w:pPr>
      <w:bookmarkStart w:id="16" w:name="_Toc184230028"/>
      <w:r w:rsidRPr="00CE2DF1">
        <w:rPr>
          <w:rFonts w:eastAsia="Calibri"/>
          <w:szCs w:val="22"/>
        </w:rPr>
        <w:t>f</w:t>
      </w:r>
      <w:r w:rsidR="00664420" w:rsidRPr="00CE2DF1">
        <w:rPr>
          <w:rFonts w:eastAsia="Calibri"/>
          <w:szCs w:val="22"/>
        </w:rPr>
        <w:t xml:space="preserve">) </w:t>
      </w:r>
      <w:r w:rsidR="00664420" w:rsidRPr="00CE2DF1">
        <w:rPr>
          <w:szCs w:val="22"/>
        </w:rPr>
        <w:t>Cierre de instrucción</w:t>
      </w:r>
      <w:bookmarkEnd w:id="16"/>
    </w:p>
    <w:p w14:paraId="79AF95DC" w14:textId="3194D7A6" w:rsidR="00664420" w:rsidRPr="00CE2DF1" w:rsidRDefault="00BF091A" w:rsidP="00CE2DF1">
      <w:pPr>
        <w:rPr>
          <w:rFonts w:cs="Tahoma"/>
          <w:szCs w:val="22"/>
        </w:rPr>
      </w:pPr>
      <w:r w:rsidRPr="00CE2DF1">
        <w:rPr>
          <w:rFonts w:cs="Tahoma"/>
          <w:szCs w:val="22"/>
        </w:rPr>
        <w:t>Al no existir diligencias pendientes por desahogar</w:t>
      </w:r>
      <w:r w:rsidRPr="00CE2DF1">
        <w:rPr>
          <w:rFonts w:cs="Arial"/>
          <w:szCs w:val="22"/>
        </w:rPr>
        <w:t xml:space="preserve">, el </w:t>
      </w:r>
      <w:r w:rsidR="00DB23ED" w:rsidRPr="00CE2DF1">
        <w:rPr>
          <w:rFonts w:cs="Tahoma"/>
          <w:b/>
          <w:bCs/>
          <w:szCs w:val="22"/>
        </w:rPr>
        <w:t>tres de diciembre</w:t>
      </w:r>
      <w:r w:rsidR="00E810F7" w:rsidRPr="00CE2DF1">
        <w:rPr>
          <w:rFonts w:cs="Tahoma"/>
          <w:b/>
          <w:bCs/>
          <w:szCs w:val="22"/>
        </w:rPr>
        <w:t xml:space="preserve"> de dos mil veinticuatro</w:t>
      </w:r>
      <w:r w:rsidR="00003628" w:rsidRPr="00CE2DF1">
        <w:rPr>
          <w:rFonts w:cs="Tahoma"/>
          <w:b/>
          <w:bCs/>
          <w:szCs w:val="22"/>
        </w:rPr>
        <w:t>,</w:t>
      </w:r>
      <w:r w:rsidR="00E810F7" w:rsidRPr="00CE2DF1">
        <w:rPr>
          <w:rFonts w:cs="Tahoma"/>
          <w:szCs w:val="22"/>
        </w:rPr>
        <w:t xml:space="preserve"> </w:t>
      </w:r>
      <w:r w:rsidRPr="00CE2DF1">
        <w:rPr>
          <w:rFonts w:cs="Arial"/>
          <w:szCs w:val="22"/>
        </w:rPr>
        <w:t xml:space="preserve">la </w:t>
      </w:r>
      <w:r w:rsidRPr="00CE2DF1">
        <w:rPr>
          <w:rFonts w:cs="Arial"/>
          <w:b/>
          <w:bCs/>
          <w:szCs w:val="22"/>
        </w:rPr>
        <w:t xml:space="preserve">Comisionada </w:t>
      </w:r>
      <w:r w:rsidRPr="00CE2DF1">
        <w:rPr>
          <w:b/>
          <w:szCs w:val="22"/>
        </w:rPr>
        <w:t xml:space="preserve">Sharon Cristina Morales Martínez </w:t>
      </w:r>
      <w:r w:rsidRPr="00CE2DF1">
        <w:rPr>
          <w:rFonts w:cs="Arial"/>
          <w:szCs w:val="22"/>
        </w:rPr>
        <w:t>acordó el cierre de instrucción</w:t>
      </w:r>
      <w:r w:rsidR="0011350D" w:rsidRPr="00CE2DF1">
        <w:rPr>
          <w:rFonts w:cs="Arial"/>
          <w:szCs w:val="22"/>
        </w:rPr>
        <w:t xml:space="preserve"> y</w:t>
      </w:r>
      <w:r w:rsidRPr="00CE2DF1">
        <w:rPr>
          <w:rFonts w:cs="Arial"/>
          <w:szCs w:val="22"/>
        </w:rPr>
        <w:t xml:space="preserve"> </w:t>
      </w:r>
      <w:r w:rsidR="0011350D" w:rsidRPr="00CE2DF1">
        <w:rPr>
          <w:rFonts w:cs="Arial"/>
          <w:szCs w:val="22"/>
        </w:rPr>
        <w:t xml:space="preserve">la </w:t>
      </w:r>
      <w:r w:rsidRPr="00CE2DF1">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CE2DF1">
        <w:rPr>
          <w:szCs w:val="22"/>
        </w:rPr>
        <w:t>.</w:t>
      </w:r>
      <w:r w:rsidR="0011350D" w:rsidRPr="00CE2DF1">
        <w:rPr>
          <w:szCs w:val="22"/>
        </w:rPr>
        <w:t xml:space="preserve"> Dicho acuerdo </w:t>
      </w:r>
      <w:r w:rsidR="00664420" w:rsidRPr="00CE2DF1">
        <w:rPr>
          <w:rFonts w:cs="Tahoma"/>
          <w:szCs w:val="22"/>
        </w:rPr>
        <w:t xml:space="preserve">fue notificado a las partes el mismo día a través del </w:t>
      </w:r>
      <w:r w:rsidR="00664420" w:rsidRPr="00CE2DF1">
        <w:rPr>
          <w:rFonts w:cs="Tahoma"/>
          <w:szCs w:val="22"/>
          <w:lang w:val="es-ES"/>
        </w:rPr>
        <w:t>SAIMEX</w:t>
      </w:r>
      <w:r w:rsidR="00664420" w:rsidRPr="00CE2DF1">
        <w:rPr>
          <w:rFonts w:cs="Tahoma"/>
          <w:szCs w:val="22"/>
        </w:rPr>
        <w:t>.</w:t>
      </w:r>
    </w:p>
    <w:p w14:paraId="36B05AB7" w14:textId="77777777" w:rsidR="006041A0" w:rsidRPr="00CE2DF1" w:rsidRDefault="006041A0" w:rsidP="00CE2DF1">
      <w:pPr>
        <w:rPr>
          <w:szCs w:val="22"/>
        </w:rPr>
      </w:pPr>
    </w:p>
    <w:p w14:paraId="7A9629DE" w14:textId="77777777" w:rsidR="00664420" w:rsidRPr="00CE2DF1" w:rsidRDefault="00664420" w:rsidP="00CE2DF1">
      <w:pPr>
        <w:pStyle w:val="Ttulo1"/>
        <w:rPr>
          <w:rFonts w:eastAsiaTheme="minorHAnsi"/>
          <w:szCs w:val="22"/>
          <w:lang w:eastAsia="en-US"/>
        </w:rPr>
      </w:pPr>
      <w:bookmarkStart w:id="17" w:name="_Toc184230029"/>
      <w:r w:rsidRPr="00CE2DF1">
        <w:rPr>
          <w:rFonts w:eastAsiaTheme="minorHAnsi"/>
          <w:szCs w:val="22"/>
          <w:lang w:eastAsia="en-US"/>
        </w:rPr>
        <w:t>CONSIDERANDOS</w:t>
      </w:r>
      <w:bookmarkEnd w:id="17"/>
    </w:p>
    <w:p w14:paraId="6DD1243B" w14:textId="77777777" w:rsidR="00664420" w:rsidRPr="00CE2DF1" w:rsidRDefault="00664420" w:rsidP="00CE2DF1">
      <w:pPr>
        <w:contextualSpacing/>
        <w:jc w:val="center"/>
        <w:rPr>
          <w:rFonts w:eastAsiaTheme="minorHAnsi" w:cs="Tahoma"/>
          <w:b/>
          <w:szCs w:val="22"/>
          <w:lang w:eastAsia="en-US"/>
        </w:rPr>
      </w:pPr>
    </w:p>
    <w:p w14:paraId="0B67CB92" w14:textId="2E307D3B" w:rsidR="00664420" w:rsidRPr="00CE2DF1" w:rsidRDefault="00664420" w:rsidP="00CE2DF1">
      <w:pPr>
        <w:pStyle w:val="Ttulo2"/>
        <w:rPr>
          <w:rFonts w:eastAsia="Batang"/>
          <w:szCs w:val="22"/>
        </w:rPr>
      </w:pPr>
      <w:bookmarkStart w:id="18" w:name="_Toc184230030"/>
      <w:r w:rsidRPr="00CE2DF1">
        <w:rPr>
          <w:rFonts w:eastAsia="Batang"/>
          <w:szCs w:val="22"/>
        </w:rPr>
        <w:lastRenderedPageBreak/>
        <w:t xml:space="preserve">PRIMERO. </w:t>
      </w:r>
      <w:r w:rsidR="00BA55A8" w:rsidRPr="00CE2DF1">
        <w:rPr>
          <w:rFonts w:eastAsia="Batang"/>
          <w:szCs w:val="22"/>
        </w:rPr>
        <w:t>Procedibilidad</w:t>
      </w:r>
      <w:bookmarkEnd w:id="18"/>
    </w:p>
    <w:p w14:paraId="39C52BC1" w14:textId="56FCC20D" w:rsidR="00BA55A8" w:rsidRPr="00CE2DF1" w:rsidRDefault="00BA55A8" w:rsidP="00CE2DF1">
      <w:pPr>
        <w:pStyle w:val="Ttulo3"/>
        <w:rPr>
          <w:szCs w:val="22"/>
        </w:rPr>
      </w:pPr>
      <w:bookmarkStart w:id="19" w:name="_Toc184230031"/>
      <w:r w:rsidRPr="00CE2DF1">
        <w:rPr>
          <w:szCs w:val="22"/>
        </w:rPr>
        <w:t>a) Competencia</w:t>
      </w:r>
      <w:r w:rsidR="00150C49" w:rsidRPr="00CE2DF1">
        <w:rPr>
          <w:szCs w:val="22"/>
        </w:rPr>
        <w:t xml:space="preserve"> del Instituto</w:t>
      </w:r>
      <w:bookmarkEnd w:id="19"/>
    </w:p>
    <w:p w14:paraId="56E64942" w14:textId="6572EDF7" w:rsidR="0011350D" w:rsidRPr="00CE2DF1" w:rsidRDefault="0011350D" w:rsidP="00CE2DF1">
      <w:pPr>
        <w:rPr>
          <w:rFonts w:cs="Arial"/>
          <w:szCs w:val="22"/>
        </w:rPr>
      </w:pPr>
      <w:r w:rsidRPr="00CE2DF1">
        <w:rPr>
          <w:szCs w:val="22"/>
        </w:rPr>
        <w:t xml:space="preserve">Este Instituto de Transparencia, Acceso a la Información Pública y Protección de Datos Personales del Estado de México y Municipios es competente para conocer y resolver </w:t>
      </w:r>
      <w:r w:rsidR="005F65B7" w:rsidRPr="00CE2DF1">
        <w:rPr>
          <w:szCs w:val="22"/>
        </w:rPr>
        <w:t xml:space="preserve">el </w:t>
      </w:r>
      <w:r w:rsidRPr="00CE2DF1">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E2DF1">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CE2DF1" w:rsidRDefault="00DB1C09" w:rsidP="00CE2DF1">
      <w:pPr>
        <w:rPr>
          <w:rFonts w:cs="Arial"/>
          <w:szCs w:val="22"/>
        </w:rPr>
      </w:pPr>
    </w:p>
    <w:p w14:paraId="517A2DD6" w14:textId="4169BE4D" w:rsidR="00664420" w:rsidRPr="00CE2DF1" w:rsidRDefault="00BA55A8" w:rsidP="00CE2DF1">
      <w:pPr>
        <w:pStyle w:val="Ttulo3"/>
        <w:rPr>
          <w:szCs w:val="22"/>
        </w:rPr>
      </w:pPr>
      <w:bookmarkStart w:id="20" w:name="_Toc184230032"/>
      <w:r w:rsidRPr="00CE2DF1">
        <w:rPr>
          <w:szCs w:val="22"/>
        </w:rPr>
        <w:t>b)</w:t>
      </w:r>
      <w:r w:rsidR="00664420" w:rsidRPr="00CE2DF1">
        <w:rPr>
          <w:szCs w:val="22"/>
        </w:rPr>
        <w:t xml:space="preserve"> </w:t>
      </w:r>
      <w:r w:rsidR="00D91CB4" w:rsidRPr="00CE2DF1">
        <w:rPr>
          <w:szCs w:val="22"/>
        </w:rPr>
        <w:t>Legitimidad</w:t>
      </w:r>
      <w:r w:rsidRPr="00CE2DF1">
        <w:rPr>
          <w:szCs w:val="22"/>
        </w:rPr>
        <w:t xml:space="preserve"> de la parte recurrente</w:t>
      </w:r>
      <w:bookmarkEnd w:id="20"/>
    </w:p>
    <w:p w14:paraId="26FEA382" w14:textId="0B06695C" w:rsidR="00D91CB4" w:rsidRPr="00CE2DF1" w:rsidRDefault="00D91CB4" w:rsidP="00CE2DF1">
      <w:pPr>
        <w:rPr>
          <w:rFonts w:cs="Arial"/>
          <w:bCs/>
          <w:szCs w:val="22"/>
        </w:rPr>
      </w:pPr>
      <w:r w:rsidRPr="00CE2DF1">
        <w:rPr>
          <w:rFonts w:cs="Arial"/>
          <w:bCs/>
          <w:szCs w:val="22"/>
        </w:rPr>
        <w:t>El recurso de revisión fue interpuesto por parte legítima, ya que se presentó por la misma persona que formuló la solicitud de acceso a la Información Pública,</w:t>
      </w:r>
      <w:r w:rsidRPr="00CE2DF1">
        <w:rPr>
          <w:rFonts w:cs="Arial"/>
          <w:b/>
          <w:bCs/>
          <w:szCs w:val="22"/>
        </w:rPr>
        <w:t xml:space="preserve"> </w:t>
      </w:r>
      <w:r w:rsidRPr="00CE2DF1">
        <w:rPr>
          <w:rFonts w:cs="Arial"/>
          <w:szCs w:val="22"/>
        </w:rPr>
        <w:t>debido a que los datos de acceso</w:t>
      </w:r>
      <w:r w:rsidRPr="00CE2DF1">
        <w:rPr>
          <w:rFonts w:cs="Arial"/>
          <w:b/>
          <w:bCs/>
          <w:szCs w:val="22"/>
        </w:rPr>
        <w:t xml:space="preserve"> </w:t>
      </w:r>
      <w:r w:rsidRPr="00CE2DF1">
        <w:rPr>
          <w:rFonts w:cs="Arial"/>
          <w:b/>
          <w:szCs w:val="22"/>
        </w:rPr>
        <w:t>SAIMEX</w:t>
      </w:r>
      <w:r w:rsidRPr="00CE2DF1">
        <w:rPr>
          <w:rFonts w:eastAsia="Calibri" w:cs="Arial"/>
          <w:szCs w:val="22"/>
          <w:lang w:eastAsia="en-US"/>
        </w:rPr>
        <w:t xml:space="preserve"> son personales e irrepetibles.</w:t>
      </w:r>
    </w:p>
    <w:p w14:paraId="2C367810" w14:textId="77777777" w:rsidR="00D91CB4" w:rsidRPr="00CE2DF1" w:rsidRDefault="00D91CB4" w:rsidP="00CE2DF1">
      <w:pPr>
        <w:rPr>
          <w:szCs w:val="22"/>
        </w:rPr>
      </w:pPr>
    </w:p>
    <w:p w14:paraId="496490FC" w14:textId="1A5F3FDB" w:rsidR="00D91CB4" w:rsidRPr="00CE2DF1" w:rsidRDefault="00BA55A8" w:rsidP="00CE2DF1">
      <w:pPr>
        <w:pStyle w:val="Ttulo3"/>
        <w:rPr>
          <w:rFonts w:eastAsia="Calibri"/>
          <w:szCs w:val="22"/>
          <w:lang w:eastAsia="es-ES_tradnl"/>
        </w:rPr>
      </w:pPr>
      <w:bookmarkStart w:id="21" w:name="_Toc184230033"/>
      <w:r w:rsidRPr="00CE2DF1">
        <w:rPr>
          <w:rFonts w:eastAsia="Calibri"/>
          <w:szCs w:val="22"/>
          <w:lang w:eastAsia="es-ES_tradnl"/>
        </w:rPr>
        <w:t>c)</w:t>
      </w:r>
      <w:r w:rsidR="00664420" w:rsidRPr="00CE2DF1">
        <w:rPr>
          <w:rFonts w:eastAsia="Calibri"/>
          <w:szCs w:val="22"/>
          <w:lang w:eastAsia="es-ES_tradnl"/>
        </w:rPr>
        <w:t xml:space="preserve"> </w:t>
      </w:r>
      <w:r w:rsidR="00D91CB4" w:rsidRPr="00CE2DF1">
        <w:rPr>
          <w:rFonts w:eastAsia="Calibri"/>
          <w:szCs w:val="22"/>
          <w:lang w:eastAsia="es-ES_tradnl"/>
        </w:rPr>
        <w:t>Plazo para interponer el recurso</w:t>
      </w:r>
      <w:bookmarkEnd w:id="21"/>
    </w:p>
    <w:p w14:paraId="106D37EE" w14:textId="10A38E10" w:rsidR="00D91CB4" w:rsidRPr="00CE2DF1" w:rsidRDefault="00D91CB4" w:rsidP="00CE2DF1">
      <w:pPr>
        <w:rPr>
          <w:rFonts w:cs="Arial"/>
          <w:szCs w:val="22"/>
        </w:rPr>
      </w:pPr>
      <w:r w:rsidRPr="00CE2DF1">
        <w:rPr>
          <w:rFonts w:cs="Arial"/>
          <w:b/>
          <w:szCs w:val="22"/>
        </w:rPr>
        <w:t>EL SUJETO OBLIGADO</w:t>
      </w:r>
      <w:r w:rsidRPr="00CE2DF1">
        <w:rPr>
          <w:rFonts w:cs="Arial"/>
          <w:szCs w:val="22"/>
        </w:rPr>
        <w:t xml:space="preserve"> notificó la respuesta a la solicitud de acceso a la Información Pública el </w:t>
      </w:r>
      <w:r w:rsidR="00B22F59" w:rsidRPr="00CE2DF1">
        <w:rPr>
          <w:rFonts w:cs="Tahoma"/>
          <w:b/>
          <w:bCs/>
          <w:szCs w:val="22"/>
        </w:rPr>
        <w:t>cinco de noviembre</w:t>
      </w:r>
      <w:r w:rsidR="00DE285A" w:rsidRPr="00CE2DF1">
        <w:rPr>
          <w:rFonts w:cs="Tahoma"/>
          <w:b/>
          <w:bCs/>
          <w:szCs w:val="22"/>
        </w:rPr>
        <w:t xml:space="preserve"> de dos mil veinticuatro</w:t>
      </w:r>
      <w:r w:rsidR="00DE285A" w:rsidRPr="00CE2DF1">
        <w:rPr>
          <w:rFonts w:cs="Tahoma"/>
          <w:szCs w:val="22"/>
        </w:rPr>
        <w:t xml:space="preserve"> </w:t>
      </w:r>
      <w:r w:rsidR="00A53315" w:rsidRPr="00CE2DF1">
        <w:rPr>
          <w:rFonts w:cs="Arial"/>
          <w:szCs w:val="22"/>
        </w:rPr>
        <w:t xml:space="preserve">y el recurso </w:t>
      </w:r>
      <w:r w:rsidR="00A53315" w:rsidRPr="00CE2DF1">
        <w:rPr>
          <w:rFonts w:eastAsia="Palatino Linotype" w:cs="Palatino Linotype"/>
          <w:szCs w:val="22"/>
        </w:rPr>
        <w:t xml:space="preserve">que nos ocupa se </w:t>
      </w:r>
      <w:r w:rsidR="006A61F1" w:rsidRPr="00CE2DF1">
        <w:rPr>
          <w:rFonts w:eastAsia="Palatino Linotype" w:cs="Palatino Linotype"/>
          <w:szCs w:val="22"/>
        </w:rPr>
        <w:t>tuvo por presentado</w:t>
      </w:r>
      <w:r w:rsidR="00A53315" w:rsidRPr="00CE2DF1">
        <w:rPr>
          <w:rFonts w:eastAsia="Palatino Linotype" w:cs="Palatino Linotype"/>
          <w:szCs w:val="22"/>
        </w:rPr>
        <w:t xml:space="preserve"> el </w:t>
      </w:r>
      <w:r w:rsidR="00B22F59" w:rsidRPr="00CE2DF1">
        <w:rPr>
          <w:rFonts w:cs="Tahoma"/>
          <w:b/>
          <w:bCs/>
          <w:szCs w:val="22"/>
        </w:rPr>
        <w:t>cinco de noviembre</w:t>
      </w:r>
      <w:r w:rsidR="00DE285A" w:rsidRPr="00CE2DF1">
        <w:rPr>
          <w:rFonts w:cs="Tahoma"/>
          <w:b/>
          <w:bCs/>
          <w:szCs w:val="22"/>
        </w:rPr>
        <w:t xml:space="preserve"> de dos mil veinticuatro</w:t>
      </w:r>
      <w:r w:rsidR="00A53315" w:rsidRPr="00CE2DF1">
        <w:rPr>
          <w:rFonts w:eastAsia="Palatino Linotype" w:cs="Palatino Linotype"/>
          <w:bCs/>
          <w:szCs w:val="22"/>
        </w:rPr>
        <w:t>;</w:t>
      </w:r>
      <w:r w:rsidR="00A53315" w:rsidRPr="00CE2DF1">
        <w:rPr>
          <w:rFonts w:eastAsia="Palatino Linotype" w:cs="Palatino Linotype"/>
          <w:szCs w:val="22"/>
        </w:rPr>
        <w:t xml:space="preserve"> por lo tanto, éste se encuentra dentro del margen temporal previsto en el artículo 178 de la </w:t>
      </w:r>
      <w:r w:rsidR="00A53315" w:rsidRPr="00CE2DF1">
        <w:rPr>
          <w:rFonts w:cs="Arial"/>
          <w:szCs w:val="22"/>
        </w:rPr>
        <w:t>Ley de Transparencia y Acceso a la Información Pública del Estado de México y Municipios</w:t>
      </w:r>
      <w:r w:rsidR="007328F2" w:rsidRPr="00CE2DF1">
        <w:rPr>
          <w:rFonts w:cs="Arial"/>
          <w:szCs w:val="22"/>
        </w:rPr>
        <w:t>.</w:t>
      </w:r>
    </w:p>
    <w:p w14:paraId="7573A97B" w14:textId="77777777" w:rsidR="00BC248C" w:rsidRPr="00CE2DF1" w:rsidRDefault="00BC248C" w:rsidP="00CE2DF1">
      <w:pPr>
        <w:rPr>
          <w:rFonts w:cs="Arial"/>
          <w:szCs w:val="22"/>
        </w:rPr>
      </w:pPr>
    </w:p>
    <w:p w14:paraId="6966DD5A" w14:textId="77777777" w:rsidR="00BC248C" w:rsidRPr="00CE2DF1" w:rsidRDefault="00BC248C" w:rsidP="00CE2DF1">
      <w:pPr>
        <w:rPr>
          <w:sz w:val="24"/>
          <w:szCs w:val="24"/>
        </w:rPr>
      </w:pPr>
      <w:r w:rsidRPr="00CE2DF1">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CE2DF1">
        <w:rPr>
          <w:b/>
          <w:sz w:val="24"/>
          <w:szCs w:val="24"/>
        </w:rPr>
        <w:t>EL RECURRENTE</w:t>
      </w:r>
      <w:r w:rsidRPr="00CE2DF1">
        <w:rPr>
          <w:sz w:val="24"/>
          <w:szCs w:val="24"/>
        </w:rPr>
        <w:t xml:space="preserve"> tenga conocimiento de la respuesta impugnada; sin embargo, no prohíbe que el Recurso de Revisión, se presente el mismo día en que aquélla fue notificada.</w:t>
      </w:r>
    </w:p>
    <w:p w14:paraId="2A46A6BB" w14:textId="77777777" w:rsidR="00BC248C" w:rsidRPr="00CE2DF1" w:rsidRDefault="00BC248C" w:rsidP="00CE2DF1">
      <w:pPr>
        <w:rPr>
          <w:sz w:val="24"/>
          <w:szCs w:val="24"/>
        </w:rPr>
      </w:pPr>
    </w:p>
    <w:p w14:paraId="73771006" w14:textId="77777777" w:rsidR="00BC248C" w:rsidRPr="00CE2DF1" w:rsidRDefault="00BC248C" w:rsidP="00CE2DF1">
      <w:pPr>
        <w:rPr>
          <w:sz w:val="24"/>
          <w:szCs w:val="24"/>
        </w:rPr>
      </w:pPr>
      <w:r w:rsidRPr="00CE2DF1">
        <w:rPr>
          <w:sz w:val="24"/>
          <w:szCs w:val="24"/>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39AEA9F2" w14:textId="77777777" w:rsidR="00BC248C" w:rsidRPr="00CE2DF1" w:rsidRDefault="00BC248C" w:rsidP="00CE2DF1">
      <w:pPr>
        <w:tabs>
          <w:tab w:val="left" w:pos="851"/>
        </w:tabs>
        <w:spacing w:line="240" w:lineRule="auto"/>
        <w:ind w:left="851" w:right="901"/>
        <w:rPr>
          <w:sz w:val="24"/>
          <w:szCs w:val="24"/>
        </w:rPr>
      </w:pPr>
    </w:p>
    <w:p w14:paraId="7CBA74D0" w14:textId="77777777" w:rsidR="00BC248C" w:rsidRPr="00CE2DF1" w:rsidRDefault="00BC248C" w:rsidP="00CE2DF1">
      <w:pPr>
        <w:pStyle w:val="Puesto"/>
        <w:rPr>
          <w:rFonts w:eastAsia="Times New Roman"/>
        </w:rPr>
      </w:pPr>
      <w:r w:rsidRPr="00CE2DF1">
        <w:rPr>
          <w:rFonts w:eastAsia="Times New Roman"/>
          <w:b/>
        </w:rPr>
        <w:t xml:space="preserve">“RECURSO DE RECLAMACIÓN. SU INTERPOSICIÓN NO ES EXTEMPORÁNEA SI SE REALIZA ANTES DE QUE INICIE EL PLAZO PARA HACERLO. </w:t>
      </w:r>
      <w:r w:rsidRPr="00CE2DF1">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8204FD8" w14:textId="77777777" w:rsidR="00BC248C" w:rsidRPr="00CE2DF1" w:rsidRDefault="00BC248C" w:rsidP="00CE2DF1">
      <w:pPr>
        <w:tabs>
          <w:tab w:val="left" w:pos="851"/>
        </w:tabs>
        <w:spacing w:line="240" w:lineRule="auto"/>
        <w:ind w:left="851" w:right="901"/>
        <w:rPr>
          <w:sz w:val="24"/>
          <w:szCs w:val="24"/>
        </w:rPr>
      </w:pPr>
    </w:p>
    <w:p w14:paraId="2AA3C3BF" w14:textId="77777777" w:rsidR="00BC248C" w:rsidRPr="00CE2DF1" w:rsidRDefault="00BC248C" w:rsidP="00CE2DF1">
      <w:pPr>
        <w:autoSpaceDE w:val="0"/>
        <w:autoSpaceDN w:val="0"/>
        <w:adjustRightInd w:val="0"/>
        <w:ind w:right="49"/>
        <w:rPr>
          <w:sz w:val="24"/>
          <w:szCs w:val="24"/>
        </w:rPr>
      </w:pPr>
      <w:r w:rsidRPr="00CE2DF1">
        <w:rPr>
          <w:sz w:val="24"/>
          <w:szCs w:val="24"/>
        </w:rPr>
        <w:lastRenderedPageBreak/>
        <w:t>Por lo tanto, en aras de privilegiar el derecho de acceso a la información se entra al estudio del presente Recurso de Revisión, sin que la fecha en que se presentó afecte la Resolución.</w:t>
      </w:r>
    </w:p>
    <w:p w14:paraId="49076992" w14:textId="77777777" w:rsidR="00D91CB4" w:rsidRPr="00CE2DF1" w:rsidRDefault="00D91CB4" w:rsidP="00CE2DF1">
      <w:pPr>
        <w:rPr>
          <w:rFonts w:eastAsia="Palatino Linotype" w:cs="Palatino Linotype"/>
          <w:szCs w:val="22"/>
        </w:rPr>
      </w:pPr>
    </w:p>
    <w:p w14:paraId="46C0EB3A" w14:textId="28FD0C2E" w:rsidR="00A53315" w:rsidRPr="00CE2DF1" w:rsidRDefault="00BA55A8" w:rsidP="00CE2DF1">
      <w:pPr>
        <w:pStyle w:val="Ttulo3"/>
        <w:rPr>
          <w:rFonts w:eastAsia="Calibri"/>
          <w:szCs w:val="22"/>
          <w:lang w:eastAsia="es-ES_tradnl"/>
        </w:rPr>
      </w:pPr>
      <w:bookmarkStart w:id="22" w:name="_Toc184230034"/>
      <w:r w:rsidRPr="00CE2DF1">
        <w:rPr>
          <w:rFonts w:eastAsia="Calibri"/>
          <w:szCs w:val="22"/>
          <w:lang w:eastAsia="es-ES_tradnl"/>
        </w:rPr>
        <w:t>d)</w:t>
      </w:r>
      <w:r w:rsidR="00D91CB4" w:rsidRPr="00CE2DF1">
        <w:rPr>
          <w:rFonts w:eastAsia="Calibri"/>
          <w:szCs w:val="22"/>
          <w:lang w:eastAsia="es-ES_tradnl"/>
        </w:rPr>
        <w:t xml:space="preserve"> </w:t>
      </w:r>
      <w:r w:rsidR="00E325AD" w:rsidRPr="00CE2DF1">
        <w:rPr>
          <w:rFonts w:eastAsia="Calibri"/>
          <w:szCs w:val="22"/>
          <w:lang w:eastAsia="es-ES_tradnl"/>
        </w:rPr>
        <w:t>Causal de Procedencia</w:t>
      </w:r>
      <w:bookmarkEnd w:id="22"/>
    </w:p>
    <w:p w14:paraId="190404A6" w14:textId="51F826F6" w:rsidR="00BA55A8" w:rsidRPr="00CE2DF1" w:rsidRDefault="00BA55A8" w:rsidP="00CE2DF1">
      <w:pPr>
        <w:rPr>
          <w:szCs w:val="22"/>
        </w:rPr>
      </w:pPr>
      <w:r w:rsidRPr="00CE2DF1">
        <w:rPr>
          <w:rFonts w:cs="Arial"/>
          <w:szCs w:val="22"/>
        </w:rPr>
        <w:t xml:space="preserve">Resulta procedente la interposición del recurso de revisión, ya que </w:t>
      </w:r>
      <w:r w:rsidRPr="00CE2DF1">
        <w:rPr>
          <w:rFonts w:eastAsia="Calibri" w:cs="Tahoma"/>
          <w:szCs w:val="22"/>
          <w:lang w:eastAsia="es-MX"/>
        </w:rPr>
        <w:t>se actualiza la causal de procedencia señalada en el artículo 179, fracci</w:t>
      </w:r>
      <w:r w:rsidR="007B7B00" w:rsidRPr="00CE2DF1">
        <w:rPr>
          <w:rFonts w:eastAsia="Calibri" w:cs="Tahoma"/>
          <w:szCs w:val="22"/>
          <w:lang w:eastAsia="es-MX"/>
        </w:rPr>
        <w:t xml:space="preserve">ón </w:t>
      </w:r>
      <w:r w:rsidR="00616407" w:rsidRPr="00CE2DF1">
        <w:rPr>
          <w:rFonts w:eastAsia="Calibri" w:cs="Tahoma"/>
          <w:szCs w:val="22"/>
          <w:lang w:eastAsia="es-MX"/>
        </w:rPr>
        <w:t>V</w:t>
      </w:r>
      <w:r w:rsidR="00EE1B1C" w:rsidRPr="00CE2DF1">
        <w:rPr>
          <w:rFonts w:eastAsia="Calibri" w:cs="Tahoma"/>
          <w:szCs w:val="22"/>
          <w:lang w:eastAsia="es-MX"/>
        </w:rPr>
        <w:t xml:space="preserve"> </w:t>
      </w:r>
      <w:r w:rsidRPr="00CE2DF1">
        <w:rPr>
          <w:rFonts w:cs="Arial"/>
          <w:szCs w:val="22"/>
        </w:rPr>
        <w:t xml:space="preserve">de la </w:t>
      </w:r>
      <w:r w:rsidRPr="00CE2DF1">
        <w:rPr>
          <w:szCs w:val="22"/>
        </w:rPr>
        <w:t>Ley de Transparencia y Acceso a la Información Pública del Estado de México y Municipios.</w:t>
      </w:r>
    </w:p>
    <w:p w14:paraId="7CB2F1FB" w14:textId="77777777" w:rsidR="002067AF" w:rsidRPr="00CE2DF1" w:rsidRDefault="002067AF" w:rsidP="00CE2DF1">
      <w:pPr>
        <w:rPr>
          <w:szCs w:val="22"/>
        </w:rPr>
      </w:pPr>
    </w:p>
    <w:p w14:paraId="2284D7EB" w14:textId="3EE1D036" w:rsidR="00BA55A8" w:rsidRPr="00CE2DF1" w:rsidRDefault="00362A11" w:rsidP="00CE2DF1">
      <w:pPr>
        <w:pStyle w:val="Ttulo3"/>
        <w:rPr>
          <w:szCs w:val="22"/>
        </w:rPr>
      </w:pPr>
      <w:bookmarkStart w:id="23" w:name="_Toc184230035"/>
      <w:r w:rsidRPr="00CE2DF1">
        <w:rPr>
          <w:szCs w:val="22"/>
        </w:rPr>
        <w:t>e) Requisitos formales para la interposición del recurso</w:t>
      </w:r>
      <w:bookmarkEnd w:id="23"/>
    </w:p>
    <w:p w14:paraId="40EB441B" w14:textId="77777777" w:rsidR="00AE00A8" w:rsidRPr="00CE2DF1" w:rsidRDefault="00AE00A8" w:rsidP="00CE2DF1">
      <w:pPr>
        <w:rPr>
          <w:rFonts w:cs="Arial"/>
          <w:szCs w:val="22"/>
        </w:rPr>
      </w:pPr>
      <w:r w:rsidRPr="00CE2DF1">
        <w:rPr>
          <w:rFonts w:cs="Arial"/>
          <w:szCs w:val="22"/>
        </w:rPr>
        <w:t xml:space="preserve">Es importante mencionar que, de la revisión del expediente electrónico del </w:t>
      </w:r>
      <w:r w:rsidRPr="00CE2DF1">
        <w:rPr>
          <w:rFonts w:cs="Arial"/>
          <w:b/>
          <w:bCs/>
          <w:szCs w:val="22"/>
        </w:rPr>
        <w:t>SAIMEX</w:t>
      </w:r>
      <w:r w:rsidRPr="00CE2DF1">
        <w:rPr>
          <w:rFonts w:cs="Arial"/>
          <w:szCs w:val="22"/>
        </w:rPr>
        <w:t xml:space="preserve">, se observa que </w:t>
      </w:r>
      <w:r w:rsidRPr="00CE2DF1">
        <w:rPr>
          <w:rFonts w:cs="Arial"/>
          <w:b/>
          <w:bCs/>
          <w:szCs w:val="22"/>
        </w:rPr>
        <w:t>LA PARTE RECURRENTE</w:t>
      </w:r>
      <w:r w:rsidRPr="00CE2DF1">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E2DF1">
        <w:rPr>
          <w:rFonts w:cs="Arial"/>
          <w:b/>
          <w:bCs/>
          <w:szCs w:val="22"/>
          <w:u w:val="single"/>
        </w:rPr>
        <w:t>el nombre no es un requisito indispensable</w:t>
      </w:r>
      <w:r w:rsidRPr="00CE2DF1">
        <w:rPr>
          <w:rFonts w:cs="Arial"/>
          <w:szCs w:val="22"/>
        </w:rPr>
        <w:t xml:space="preserve"> para que las y los ciudadanos ejerzan el derecho de acceso a la información pública. </w:t>
      </w:r>
    </w:p>
    <w:p w14:paraId="1CA08904" w14:textId="77777777" w:rsidR="00AE00A8" w:rsidRPr="00CE2DF1" w:rsidRDefault="00AE00A8" w:rsidP="00CE2DF1">
      <w:pPr>
        <w:rPr>
          <w:rFonts w:cs="Arial"/>
          <w:szCs w:val="22"/>
        </w:rPr>
      </w:pPr>
    </w:p>
    <w:p w14:paraId="55B523B0" w14:textId="77777777" w:rsidR="00AE00A8" w:rsidRPr="00CE2DF1" w:rsidRDefault="00AE00A8" w:rsidP="00CE2DF1">
      <w:pPr>
        <w:rPr>
          <w:rFonts w:cs="Arial"/>
          <w:szCs w:val="22"/>
        </w:rPr>
      </w:pPr>
      <w:r w:rsidRPr="00CE2DF1">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E2DF1">
        <w:rPr>
          <w:rFonts w:cs="Arial"/>
          <w:b/>
          <w:bCs/>
          <w:szCs w:val="22"/>
        </w:rPr>
        <w:t xml:space="preserve">LA PARTE </w:t>
      </w:r>
      <w:r w:rsidRPr="00CE2DF1">
        <w:rPr>
          <w:rFonts w:cs="Arial"/>
          <w:b/>
          <w:bCs/>
          <w:szCs w:val="22"/>
        </w:rPr>
        <w:lastRenderedPageBreak/>
        <w:t>RECURRENTE</w:t>
      </w:r>
      <w:r w:rsidRPr="00CE2DF1">
        <w:rPr>
          <w:rFonts w:cs="Arial"/>
          <w:szCs w:val="22"/>
        </w:rPr>
        <w:t xml:space="preserve">; por lo que, en el presente caso, al haber sido presentado el recurso de revisión vía </w:t>
      </w:r>
      <w:r w:rsidRPr="00CE2DF1">
        <w:rPr>
          <w:rFonts w:cs="Arial"/>
          <w:b/>
          <w:bCs/>
          <w:szCs w:val="22"/>
        </w:rPr>
        <w:t>SAIMEX</w:t>
      </w:r>
      <w:r w:rsidRPr="00CE2DF1">
        <w:rPr>
          <w:rFonts w:cs="Arial"/>
          <w:szCs w:val="22"/>
        </w:rPr>
        <w:t>, dicho requisito resulta innecesario.</w:t>
      </w:r>
    </w:p>
    <w:p w14:paraId="2126EA7C" w14:textId="77777777" w:rsidR="00AE00A8" w:rsidRPr="00CE2DF1" w:rsidRDefault="00AE00A8" w:rsidP="00CE2DF1"/>
    <w:p w14:paraId="457548E9" w14:textId="3F7AF03B" w:rsidR="00C71CEF" w:rsidRPr="00CE2DF1" w:rsidRDefault="00C71CEF" w:rsidP="00CE2DF1">
      <w:pPr>
        <w:pStyle w:val="Ttulo2"/>
        <w:rPr>
          <w:szCs w:val="22"/>
        </w:rPr>
      </w:pPr>
      <w:bookmarkStart w:id="24" w:name="_Toc184230036"/>
      <w:r w:rsidRPr="00CE2DF1">
        <w:rPr>
          <w:szCs w:val="22"/>
        </w:rPr>
        <w:t>SEGUNDO. Estudio de Fondo</w:t>
      </w:r>
      <w:bookmarkEnd w:id="24"/>
    </w:p>
    <w:p w14:paraId="2A308F59" w14:textId="0FF373F0" w:rsidR="00C049E2" w:rsidRPr="00CE2DF1" w:rsidRDefault="00C71CEF" w:rsidP="00CE2DF1">
      <w:pPr>
        <w:pStyle w:val="Ttulo3"/>
        <w:rPr>
          <w:szCs w:val="22"/>
        </w:rPr>
      </w:pPr>
      <w:bookmarkStart w:id="25" w:name="_Toc184230037"/>
      <w:r w:rsidRPr="00CE2DF1">
        <w:rPr>
          <w:szCs w:val="22"/>
        </w:rPr>
        <w:t>a</w:t>
      </w:r>
      <w:r w:rsidR="00C049E2" w:rsidRPr="00CE2DF1">
        <w:rPr>
          <w:szCs w:val="22"/>
        </w:rPr>
        <w:t>) Mandato de transparencia y responsabilidad del Sujeto Obligado</w:t>
      </w:r>
      <w:bookmarkEnd w:id="25"/>
    </w:p>
    <w:p w14:paraId="6901A889" w14:textId="59EEDAE1" w:rsidR="00C049E2" w:rsidRPr="00CE2DF1" w:rsidRDefault="00C049E2" w:rsidP="00CE2DF1">
      <w:pPr>
        <w:rPr>
          <w:rFonts w:eastAsia="Palatino Linotype"/>
          <w:szCs w:val="22"/>
        </w:rPr>
      </w:pPr>
      <w:r w:rsidRPr="00CE2DF1">
        <w:rPr>
          <w:rFonts w:eastAsia="Palatino Linotype"/>
          <w:szCs w:val="22"/>
        </w:rPr>
        <w:t xml:space="preserve">El </w:t>
      </w:r>
      <w:r w:rsidR="00717E59" w:rsidRPr="00CE2DF1">
        <w:rPr>
          <w:rFonts w:eastAsia="Palatino Linotype"/>
          <w:szCs w:val="22"/>
        </w:rPr>
        <w:t>d</w:t>
      </w:r>
      <w:r w:rsidRPr="00CE2DF1">
        <w:rPr>
          <w:rFonts w:eastAsia="Palatino Linotype"/>
          <w:szCs w:val="22"/>
        </w:rPr>
        <w:t xml:space="preserve">erecho de </w:t>
      </w:r>
      <w:r w:rsidR="00717E59" w:rsidRPr="00CE2DF1">
        <w:rPr>
          <w:rFonts w:eastAsia="Palatino Linotype"/>
          <w:szCs w:val="22"/>
        </w:rPr>
        <w:t>a</w:t>
      </w:r>
      <w:r w:rsidRPr="00CE2DF1">
        <w:rPr>
          <w:rFonts w:eastAsia="Palatino Linotype"/>
          <w:szCs w:val="22"/>
        </w:rPr>
        <w:t xml:space="preserve">cceso a la </w:t>
      </w:r>
      <w:r w:rsidR="00717E59" w:rsidRPr="00CE2DF1">
        <w:rPr>
          <w:rFonts w:eastAsia="Palatino Linotype"/>
          <w:szCs w:val="22"/>
        </w:rPr>
        <w:t>i</w:t>
      </w:r>
      <w:r w:rsidRPr="00CE2DF1">
        <w:rPr>
          <w:rFonts w:eastAsia="Palatino Linotype"/>
          <w:szCs w:val="22"/>
        </w:rPr>
        <w:t xml:space="preserve">nformación </w:t>
      </w:r>
      <w:r w:rsidR="00717E59" w:rsidRPr="00CE2DF1">
        <w:rPr>
          <w:rFonts w:eastAsia="Palatino Linotype"/>
          <w:szCs w:val="22"/>
        </w:rPr>
        <w:t>p</w:t>
      </w:r>
      <w:r w:rsidRPr="00CE2DF1">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CE2DF1">
        <w:rPr>
          <w:rFonts w:eastAsia="Palatino Linotype"/>
          <w:szCs w:val="22"/>
        </w:rPr>
        <w:t>:</w:t>
      </w:r>
    </w:p>
    <w:p w14:paraId="7FAB8D32" w14:textId="77777777" w:rsidR="00C049E2" w:rsidRPr="00CE2DF1" w:rsidRDefault="00C049E2" w:rsidP="00CE2DF1">
      <w:pPr>
        <w:rPr>
          <w:rFonts w:eastAsia="Palatino Linotype"/>
          <w:szCs w:val="22"/>
        </w:rPr>
      </w:pPr>
    </w:p>
    <w:p w14:paraId="05320813" w14:textId="77777777" w:rsidR="00C049E2" w:rsidRPr="00CE2DF1" w:rsidRDefault="00C049E2" w:rsidP="00CE2DF1">
      <w:pPr>
        <w:spacing w:line="240" w:lineRule="auto"/>
        <w:ind w:left="567" w:right="539"/>
        <w:rPr>
          <w:rFonts w:eastAsia="Palatino Linotype"/>
          <w:b/>
          <w:i/>
          <w:szCs w:val="22"/>
        </w:rPr>
      </w:pPr>
      <w:r w:rsidRPr="00CE2DF1">
        <w:rPr>
          <w:rFonts w:eastAsia="Palatino Linotype"/>
          <w:b/>
          <w:i/>
          <w:szCs w:val="22"/>
        </w:rPr>
        <w:t>Constitución Política de los Estados Unidos Mexicanos</w:t>
      </w:r>
    </w:p>
    <w:p w14:paraId="6B6C67B6" w14:textId="77777777" w:rsidR="00C049E2" w:rsidRPr="00CE2DF1" w:rsidRDefault="00C049E2" w:rsidP="00CE2DF1">
      <w:pPr>
        <w:spacing w:line="240" w:lineRule="auto"/>
        <w:ind w:left="567" w:right="539"/>
        <w:rPr>
          <w:rFonts w:eastAsia="Palatino Linotype"/>
          <w:b/>
          <w:i/>
          <w:szCs w:val="22"/>
        </w:rPr>
      </w:pPr>
      <w:r w:rsidRPr="00CE2DF1">
        <w:rPr>
          <w:rFonts w:eastAsia="Palatino Linotype"/>
          <w:b/>
          <w:i/>
          <w:szCs w:val="22"/>
        </w:rPr>
        <w:t>“Artículo 6.</w:t>
      </w:r>
    </w:p>
    <w:p w14:paraId="38D3B4C4" w14:textId="77777777" w:rsidR="00C049E2" w:rsidRPr="00CE2DF1" w:rsidRDefault="00C049E2" w:rsidP="00CE2DF1">
      <w:pPr>
        <w:spacing w:line="240" w:lineRule="auto"/>
        <w:ind w:left="567" w:right="539"/>
        <w:rPr>
          <w:rFonts w:eastAsia="Palatino Linotype"/>
          <w:i/>
          <w:szCs w:val="22"/>
        </w:rPr>
      </w:pPr>
      <w:r w:rsidRPr="00CE2DF1">
        <w:rPr>
          <w:rFonts w:eastAsia="Palatino Linotype"/>
          <w:i/>
          <w:szCs w:val="22"/>
        </w:rPr>
        <w:t>(…)</w:t>
      </w:r>
    </w:p>
    <w:p w14:paraId="2CCAA297" w14:textId="6602827B" w:rsidR="00C049E2" w:rsidRPr="00CE2DF1" w:rsidRDefault="00C049E2" w:rsidP="00CE2DF1">
      <w:pPr>
        <w:spacing w:line="240" w:lineRule="auto"/>
        <w:ind w:left="567" w:right="539"/>
        <w:rPr>
          <w:rFonts w:eastAsia="Palatino Linotype"/>
          <w:i/>
          <w:szCs w:val="22"/>
        </w:rPr>
      </w:pPr>
      <w:r w:rsidRPr="00CE2DF1">
        <w:rPr>
          <w:rFonts w:eastAsia="Palatino Linotype"/>
          <w:i/>
          <w:szCs w:val="22"/>
        </w:rPr>
        <w:t>Para efectos de lo dispuesto en el presente artículo se observará lo siguiente:</w:t>
      </w:r>
    </w:p>
    <w:p w14:paraId="74CC3718" w14:textId="77777777" w:rsidR="00C049E2" w:rsidRPr="00CE2DF1" w:rsidRDefault="00C049E2" w:rsidP="00CE2DF1">
      <w:pPr>
        <w:spacing w:line="240" w:lineRule="auto"/>
        <w:ind w:left="567" w:right="539"/>
        <w:rPr>
          <w:rFonts w:eastAsia="Palatino Linotype"/>
          <w:b/>
          <w:i/>
          <w:szCs w:val="22"/>
        </w:rPr>
      </w:pPr>
      <w:r w:rsidRPr="00CE2DF1">
        <w:rPr>
          <w:rFonts w:eastAsia="Palatino Linotype"/>
          <w:b/>
          <w:i/>
          <w:szCs w:val="22"/>
        </w:rPr>
        <w:t>A</w:t>
      </w:r>
      <w:r w:rsidRPr="00CE2DF1">
        <w:rPr>
          <w:rFonts w:eastAsia="Palatino Linotype"/>
          <w:i/>
          <w:szCs w:val="22"/>
        </w:rPr>
        <w:t xml:space="preserve">. </w:t>
      </w:r>
      <w:r w:rsidRPr="00CE2DF1">
        <w:rPr>
          <w:rFonts w:eastAsia="Palatino Linotype"/>
          <w:b/>
          <w:i/>
          <w:szCs w:val="22"/>
        </w:rPr>
        <w:t>Para el ejercicio del derecho de acceso a la información</w:t>
      </w:r>
      <w:r w:rsidRPr="00CE2DF1">
        <w:rPr>
          <w:rFonts w:eastAsia="Palatino Linotype"/>
          <w:i/>
          <w:szCs w:val="22"/>
        </w:rPr>
        <w:t xml:space="preserve">, la Federación y </w:t>
      </w:r>
      <w:r w:rsidRPr="00CE2DF1">
        <w:rPr>
          <w:rFonts w:eastAsia="Palatino Linotype"/>
          <w:b/>
          <w:i/>
          <w:szCs w:val="22"/>
        </w:rPr>
        <w:t>las entidades federativas, en el ámbito de sus respectivas competencias, se regirán por los siguientes principios y bases:</w:t>
      </w:r>
    </w:p>
    <w:p w14:paraId="596A956B" w14:textId="77777777" w:rsidR="00C049E2" w:rsidRPr="00CE2DF1" w:rsidRDefault="00C049E2" w:rsidP="00CE2DF1">
      <w:pPr>
        <w:spacing w:line="240" w:lineRule="auto"/>
        <w:ind w:left="567" w:right="539"/>
        <w:rPr>
          <w:rFonts w:eastAsia="Palatino Linotype"/>
          <w:i/>
          <w:szCs w:val="22"/>
        </w:rPr>
      </w:pPr>
      <w:r w:rsidRPr="00CE2DF1">
        <w:rPr>
          <w:rFonts w:eastAsia="Palatino Linotype"/>
          <w:b/>
          <w:i/>
          <w:szCs w:val="22"/>
        </w:rPr>
        <w:t xml:space="preserve">I. </w:t>
      </w:r>
      <w:r w:rsidRPr="00CE2DF1">
        <w:rPr>
          <w:rFonts w:eastAsia="Palatino Linotype"/>
          <w:b/>
          <w:i/>
          <w:szCs w:val="22"/>
        </w:rPr>
        <w:tab/>
        <w:t>Toda la información en posesión de cualquier</w:t>
      </w:r>
      <w:r w:rsidRPr="00CE2DF1">
        <w:rPr>
          <w:rFonts w:eastAsia="Palatino Linotype"/>
          <w:i/>
          <w:szCs w:val="22"/>
        </w:rPr>
        <w:t xml:space="preserve"> </w:t>
      </w:r>
      <w:r w:rsidRPr="00CE2DF1">
        <w:rPr>
          <w:rFonts w:eastAsia="Palatino Linotype"/>
          <w:b/>
          <w:i/>
          <w:szCs w:val="22"/>
        </w:rPr>
        <w:t>autoridad</w:t>
      </w:r>
      <w:r w:rsidRPr="00CE2DF1">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E2DF1">
        <w:rPr>
          <w:rFonts w:eastAsia="Palatino Linotype"/>
          <w:b/>
          <w:i/>
          <w:szCs w:val="22"/>
        </w:rPr>
        <w:t>municipal</w:t>
      </w:r>
      <w:r w:rsidRPr="00CE2DF1">
        <w:rPr>
          <w:rFonts w:eastAsia="Palatino Linotype"/>
          <w:i/>
          <w:szCs w:val="22"/>
        </w:rPr>
        <w:t xml:space="preserve">, </w:t>
      </w:r>
      <w:r w:rsidRPr="00CE2DF1">
        <w:rPr>
          <w:rFonts w:eastAsia="Palatino Linotype"/>
          <w:b/>
          <w:i/>
          <w:szCs w:val="22"/>
        </w:rPr>
        <w:t>es pública</w:t>
      </w:r>
      <w:r w:rsidRPr="00CE2DF1">
        <w:rPr>
          <w:rFonts w:eastAsia="Palatino Linotype"/>
          <w:i/>
          <w:szCs w:val="22"/>
        </w:rPr>
        <w:t xml:space="preserve"> y sólo podrá ser reservada temporalmente por razones de interés público y seguridad nacional, en los términos que fijen las leyes. </w:t>
      </w:r>
      <w:r w:rsidRPr="00CE2DF1">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CE2DF1">
        <w:rPr>
          <w:rFonts w:eastAsia="Palatino Linotype"/>
          <w:i/>
          <w:szCs w:val="22"/>
        </w:rPr>
        <w:t>, la ley determinará los supuestos específicos bajo los cuales procederá la declaración de inexistencia de la información.”</w:t>
      </w:r>
    </w:p>
    <w:p w14:paraId="68F313E4" w14:textId="77777777" w:rsidR="00C049E2" w:rsidRPr="00CE2DF1" w:rsidRDefault="00C049E2" w:rsidP="00CE2DF1">
      <w:pPr>
        <w:spacing w:line="240" w:lineRule="auto"/>
        <w:ind w:left="567" w:right="539"/>
        <w:rPr>
          <w:rFonts w:eastAsia="Palatino Linotype"/>
          <w:b/>
          <w:i/>
          <w:szCs w:val="22"/>
        </w:rPr>
      </w:pPr>
    </w:p>
    <w:p w14:paraId="504F12DB" w14:textId="77777777" w:rsidR="00C049E2" w:rsidRPr="00CE2DF1" w:rsidRDefault="00C049E2" w:rsidP="00CE2DF1">
      <w:pPr>
        <w:spacing w:line="240" w:lineRule="auto"/>
        <w:ind w:left="567" w:right="539"/>
        <w:rPr>
          <w:rFonts w:eastAsia="Palatino Linotype"/>
          <w:b/>
          <w:i/>
          <w:szCs w:val="22"/>
        </w:rPr>
      </w:pPr>
      <w:r w:rsidRPr="00CE2DF1">
        <w:rPr>
          <w:rFonts w:eastAsia="Palatino Linotype"/>
          <w:b/>
          <w:i/>
          <w:szCs w:val="22"/>
        </w:rPr>
        <w:t>Constitución Política del Estado Libre y Soberano de México</w:t>
      </w:r>
    </w:p>
    <w:p w14:paraId="04932D29" w14:textId="77777777" w:rsidR="00C049E2" w:rsidRPr="00CE2DF1" w:rsidRDefault="00C049E2" w:rsidP="00CE2DF1">
      <w:pPr>
        <w:spacing w:line="240" w:lineRule="auto"/>
        <w:ind w:left="567" w:right="539"/>
        <w:rPr>
          <w:rFonts w:eastAsia="Palatino Linotype"/>
          <w:i/>
          <w:szCs w:val="22"/>
        </w:rPr>
      </w:pPr>
      <w:r w:rsidRPr="00CE2DF1">
        <w:rPr>
          <w:rFonts w:eastAsia="Palatino Linotype"/>
          <w:b/>
          <w:i/>
          <w:szCs w:val="22"/>
        </w:rPr>
        <w:t>“Artículo 5</w:t>
      </w:r>
      <w:r w:rsidRPr="00CE2DF1">
        <w:rPr>
          <w:rFonts w:eastAsia="Palatino Linotype"/>
          <w:i/>
          <w:szCs w:val="22"/>
        </w:rPr>
        <w:t xml:space="preserve">.- </w:t>
      </w:r>
    </w:p>
    <w:p w14:paraId="1D3829F4" w14:textId="77777777" w:rsidR="00C049E2" w:rsidRPr="00CE2DF1" w:rsidRDefault="00C049E2" w:rsidP="00CE2DF1">
      <w:pPr>
        <w:spacing w:line="240" w:lineRule="auto"/>
        <w:ind w:left="567" w:right="539"/>
        <w:rPr>
          <w:rFonts w:eastAsia="Palatino Linotype"/>
          <w:i/>
          <w:szCs w:val="22"/>
        </w:rPr>
      </w:pPr>
      <w:r w:rsidRPr="00CE2DF1">
        <w:rPr>
          <w:rFonts w:eastAsia="Palatino Linotype"/>
          <w:i/>
          <w:szCs w:val="22"/>
        </w:rPr>
        <w:t>(…)</w:t>
      </w:r>
    </w:p>
    <w:p w14:paraId="0EAE47FD" w14:textId="77777777" w:rsidR="00C049E2" w:rsidRPr="00CE2DF1" w:rsidRDefault="00C049E2" w:rsidP="00CE2DF1">
      <w:pPr>
        <w:spacing w:line="240" w:lineRule="auto"/>
        <w:ind w:left="567" w:right="539"/>
        <w:rPr>
          <w:rFonts w:eastAsia="Palatino Linotype"/>
          <w:i/>
          <w:szCs w:val="22"/>
        </w:rPr>
      </w:pPr>
      <w:r w:rsidRPr="00CE2DF1">
        <w:rPr>
          <w:rFonts w:eastAsia="Palatino Linotype"/>
          <w:b/>
          <w:i/>
          <w:szCs w:val="22"/>
        </w:rPr>
        <w:t>El derecho a la información será garantizado por el Estado. La ley establecerá las previsiones que permitan asegurar la protección, el respeto y la difusión de este derecho</w:t>
      </w:r>
      <w:r w:rsidRPr="00CE2DF1">
        <w:rPr>
          <w:rFonts w:eastAsia="Palatino Linotype"/>
          <w:i/>
          <w:szCs w:val="22"/>
        </w:rPr>
        <w:t>.</w:t>
      </w:r>
    </w:p>
    <w:p w14:paraId="4F0C804A" w14:textId="77777777" w:rsidR="00C049E2" w:rsidRPr="00CE2DF1" w:rsidRDefault="00C049E2" w:rsidP="00CE2DF1">
      <w:pPr>
        <w:spacing w:line="240" w:lineRule="auto"/>
        <w:ind w:left="567" w:right="539"/>
        <w:rPr>
          <w:rFonts w:eastAsia="Palatino Linotype"/>
          <w:i/>
          <w:szCs w:val="22"/>
        </w:rPr>
      </w:pPr>
      <w:r w:rsidRPr="00CE2DF1">
        <w:rPr>
          <w:rFonts w:eastAsia="Palatino Linotype"/>
          <w:i/>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E2DF1" w:rsidRDefault="00C049E2" w:rsidP="00CE2DF1">
      <w:pPr>
        <w:spacing w:line="240" w:lineRule="auto"/>
        <w:ind w:left="567" w:right="539"/>
        <w:rPr>
          <w:rFonts w:eastAsia="Palatino Linotype"/>
          <w:i/>
          <w:szCs w:val="22"/>
        </w:rPr>
      </w:pPr>
      <w:r w:rsidRPr="00CE2DF1">
        <w:rPr>
          <w:rFonts w:eastAsia="Palatino Linotype"/>
          <w:b/>
          <w:i/>
          <w:szCs w:val="22"/>
        </w:rPr>
        <w:t>Este derecho se regirá por los principios y bases siguientes</w:t>
      </w:r>
      <w:r w:rsidRPr="00CE2DF1">
        <w:rPr>
          <w:rFonts w:eastAsia="Palatino Linotype"/>
          <w:i/>
          <w:szCs w:val="22"/>
        </w:rPr>
        <w:t>:</w:t>
      </w:r>
    </w:p>
    <w:p w14:paraId="4A3E8CBA" w14:textId="77777777" w:rsidR="00C049E2" w:rsidRPr="00CE2DF1" w:rsidRDefault="00C049E2" w:rsidP="00CE2DF1">
      <w:pPr>
        <w:spacing w:line="240" w:lineRule="auto"/>
        <w:ind w:left="567" w:right="539"/>
        <w:rPr>
          <w:rFonts w:eastAsia="Palatino Linotype"/>
          <w:i/>
          <w:szCs w:val="22"/>
        </w:rPr>
      </w:pPr>
      <w:r w:rsidRPr="00CE2DF1">
        <w:rPr>
          <w:rFonts w:eastAsia="Palatino Linotype"/>
          <w:b/>
          <w:i/>
          <w:szCs w:val="22"/>
        </w:rPr>
        <w:t>I. Toda la información en posesión de cualquier autoridad, entidad, órgano y organismos de los</w:t>
      </w:r>
      <w:r w:rsidRPr="00CE2DF1">
        <w:rPr>
          <w:rFonts w:eastAsia="Palatino Linotype"/>
          <w:i/>
          <w:szCs w:val="22"/>
        </w:rPr>
        <w:t xml:space="preserve"> Poderes Ejecutivo, Legislativo y Judicial, órganos autónomos, partidos políticos, fideicomisos y fondos públicos estatales y </w:t>
      </w:r>
      <w:r w:rsidRPr="00CE2DF1">
        <w:rPr>
          <w:rFonts w:eastAsia="Palatino Linotype"/>
          <w:b/>
          <w:i/>
          <w:szCs w:val="22"/>
        </w:rPr>
        <w:t>municipales</w:t>
      </w:r>
      <w:r w:rsidRPr="00CE2DF1">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E2DF1">
        <w:rPr>
          <w:rFonts w:eastAsia="Palatino Linotype"/>
          <w:b/>
          <w:i/>
          <w:szCs w:val="22"/>
        </w:rPr>
        <w:t>es pública</w:t>
      </w:r>
      <w:r w:rsidRPr="00CE2DF1">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CE2DF1">
        <w:rPr>
          <w:rFonts w:eastAsia="Palatino Linotype"/>
          <w:b/>
          <w:i/>
          <w:szCs w:val="22"/>
        </w:rPr>
        <w:t>En la interpretación de este derecho deberá prevalecer el principio de máxima publicidad</w:t>
      </w:r>
      <w:r w:rsidRPr="00CE2DF1">
        <w:rPr>
          <w:rFonts w:eastAsia="Palatino Linotype"/>
          <w:i/>
          <w:szCs w:val="22"/>
        </w:rPr>
        <w:t xml:space="preserve">. </w:t>
      </w:r>
      <w:r w:rsidRPr="00CE2DF1">
        <w:rPr>
          <w:rFonts w:eastAsia="Palatino Linotype"/>
          <w:b/>
          <w:i/>
          <w:szCs w:val="22"/>
        </w:rPr>
        <w:t>Los sujetos obligados deberán documentar todo acto que derive del ejercicio de sus facultades, competencias o funciones</w:t>
      </w:r>
      <w:r w:rsidRPr="00CE2DF1">
        <w:rPr>
          <w:rFonts w:eastAsia="Palatino Linotype"/>
          <w:i/>
          <w:szCs w:val="22"/>
        </w:rPr>
        <w:t>, la ley determinará los supuestos específicos bajo los cuales procederá la declaración de inexistencia de la información.”</w:t>
      </w:r>
    </w:p>
    <w:p w14:paraId="5CA98E37" w14:textId="77777777" w:rsidR="00C049E2" w:rsidRPr="00CE2DF1" w:rsidRDefault="00C049E2" w:rsidP="00CE2DF1">
      <w:pPr>
        <w:rPr>
          <w:rFonts w:eastAsia="Palatino Linotype"/>
          <w:b/>
          <w:i/>
          <w:szCs w:val="22"/>
        </w:rPr>
      </w:pPr>
    </w:p>
    <w:p w14:paraId="6FC1BB3B" w14:textId="3BF4A33D" w:rsidR="00C049E2" w:rsidRPr="00CE2DF1" w:rsidRDefault="00717E59" w:rsidP="00CE2DF1">
      <w:pPr>
        <w:rPr>
          <w:rFonts w:eastAsia="Palatino Linotype"/>
          <w:i/>
          <w:szCs w:val="22"/>
        </w:rPr>
      </w:pPr>
      <w:r w:rsidRPr="00CE2DF1">
        <w:rPr>
          <w:rFonts w:eastAsia="Palatino Linotype"/>
          <w:szCs w:val="22"/>
        </w:rPr>
        <w:t xml:space="preserve">Asimismo, </w:t>
      </w:r>
      <w:r w:rsidR="00C049E2" w:rsidRPr="00CE2DF1">
        <w:rPr>
          <w:rFonts w:eastAsia="Palatino Linotype"/>
          <w:szCs w:val="22"/>
        </w:rPr>
        <w:t>el artículo 150 de la Ley de Transparencia y Acceso a la Información Pública del Estado de México y Municipios</w:t>
      </w:r>
      <w:r w:rsidR="00057B2D" w:rsidRPr="00CE2DF1">
        <w:rPr>
          <w:rFonts w:eastAsia="Palatino Linotype"/>
          <w:szCs w:val="22"/>
        </w:rPr>
        <w:t xml:space="preserve"> </w:t>
      </w:r>
      <w:r w:rsidR="00E9335C" w:rsidRPr="00CE2DF1">
        <w:rPr>
          <w:rFonts w:eastAsia="Palatino Linotype"/>
          <w:szCs w:val="22"/>
        </w:rPr>
        <w:t xml:space="preserve">indica </w:t>
      </w:r>
      <w:r w:rsidR="00057B2D" w:rsidRPr="00CE2DF1">
        <w:rPr>
          <w:rFonts w:eastAsia="Palatino Linotype"/>
          <w:szCs w:val="22"/>
        </w:rPr>
        <w:t>que</w:t>
      </w:r>
      <w:r w:rsidR="00C049E2" w:rsidRPr="00CE2DF1">
        <w:rPr>
          <w:rFonts w:eastAsia="Palatino Linotype"/>
          <w:szCs w:val="22"/>
        </w:rPr>
        <w:t xml:space="preserve"> la solicitud es la garantía primaria del Derecho de Acceso a la Información, además, establece que se regirá </w:t>
      </w:r>
      <w:r w:rsidR="00C049E2" w:rsidRPr="00CE2DF1">
        <w:rPr>
          <w:rFonts w:eastAsia="Palatino Linotype"/>
          <w:i/>
          <w:szCs w:val="22"/>
        </w:rPr>
        <w:t>por los principios de simplicidad, rapidez</w:t>
      </w:r>
      <w:r w:rsidR="005F65B7" w:rsidRPr="00CE2DF1">
        <w:rPr>
          <w:rFonts w:eastAsia="Palatino Linotype"/>
          <w:i/>
          <w:szCs w:val="22"/>
        </w:rPr>
        <w:t>,</w:t>
      </w:r>
      <w:r w:rsidR="00C049E2" w:rsidRPr="00CE2DF1">
        <w:rPr>
          <w:rFonts w:eastAsia="Palatino Linotype"/>
          <w:i/>
          <w:szCs w:val="22"/>
        </w:rPr>
        <w:t xml:space="preserve"> gratuidad del procedimiento, auxilio y orientación a los particulare</w:t>
      </w:r>
      <w:r w:rsidR="001A58B3" w:rsidRPr="00CE2DF1">
        <w:rPr>
          <w:rFonts w:eastAsia="Palatino Linotype"/>
          <w:i/>
          <w:szCs w:val="22"/>
        </w:rPr>
        <w:t>s.</w:t>
      </w:r>
    </w:p>
    <w:p w14:paraId="033466A6" w14:textId="77777777" w:rsidR="001A58B3" w:rsidRPr="00CE2DF1" w:rsidRDefault="001A58B3" w:rsidP="00CE2DF1">
      <w:pPr>
        <w:rPr>
          <w:rFonts w:eastAsia="Palatino Linotype"/>
          <w:i/>
          <w:szCs w:val="22"/>
        </w:rPr>
      </w:pPr>
    </w:p>
    <w:p w14:paraId="04ADA10B" w14:textId="574A944A" w:rsidR="001A58B3" w:rsidRPr="00CE2DF1" w:rsidRDefault="00233F17" w:rsidP="00CE2DF1">
      <w:pPr>
        <w:rPr>
          <w:rFonts w:eastAsia="Palatino Linotype" w:cs="Palatino Linotype"/>
          <w:i/>
          <w:szCs w:val="22"/>
        </w:rPr>
      </w:pPr>
      <w:r w:rsidRPr="00CE2DF1">
        <w:rPr>
          <w:rFonts w:eastAsia="Palatino Linotype" w:cs="Palatino Linotype"/>
          <w:szCs w:val="22"/>
        </w:rPr>
        <w:t xml:space="preserve">Por su parte, el artículo 4 de </w:t>
      </w:r>
      <w:r w:rsidR="001A58B3" w:rsidRPr="00CE2DF1">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E2DF1">
        <w:rPr>
          <w:rFonts w:eastAsia="Palatino Linotype" w:cs="Palatino Linotype"/>
          <w:szCs w:val="22"/>
        </w:rPr>
        <w:t>.</w:t>
      </w:r>
    </w:p>
    <w:p w14:paraId="1407DBB8" w14:textId="77777777" w:rsidR="001A58B3" w:rsidRPr="00CE2DF1" w:rsidRDefault="001A58B3" w:rsidP="00CE2DF1">
      <w:pPr>
        <w:rPr>
          <w:rFonts w:eastAsia="Palatino Linotype" w:cs="Palatino Linotype"/>
          <w:szCs w:val="22"/>
        </w:rPr>
      </w:pPr>
    </w:p>
    <w:p w14:paraId="7552AA79" w14:textId="5C52E4A4" w:rsidR="001A58B3" w:rsidRPr="00CE2DF1" w:rsidRDefault="001A58B3" w:rsidP="00CE2DF1">
      <w:pPr>
        <w:rPr>
          <w:rFonts w:eastAsia="Palatino Linotype" w:cs="Palatino Linotype"/>
          <w:szCs w:val="22"/>
        </w:rPr>
      </w:pPr>
      <w:r w:rsidRPr="00CE2DF1">
        <w:rPr>
          <w:rFonts w:eastAsia="Palatino Linotype" w:cs="Palatino Linotype"/>
          <w:szCs w:val="22"/>
        </w:rPr>
        <w:t xml:space="preserve">Esto es, que los Sujetos Obligados </w:t>
      </w:r>
      <w:r w:rsidR="00FA5957" w:rsidRPr="00CE2DF1">
        <w:rPr>
          <w:rFonts w:eastAsia="Palatino Linotype" w:cs="Palatino Linotype"/>
          <w:szCs w:val="22"/>
        </w:rPr>
        <w:t>deben</w:t>
      </w:r>
      <w:r w:rsidRPr="00CE2DF1">
        <w:rPr>
          <w:rFonts w:eastAsia="Palatino Linotype" w:cs="Palatino Linotype"/>
          <w:szCs w:val="22"/>
        </w:rPr>
        <w:t xml:space="preserve"> atender las solicitudes de acceso a la información pública que se les </w:t>
      </w:r>
      <w:r w:rsidR="00FA5957" w:rsidRPr="00CE2DF1">
        <w:rPr>
          <w:rFonts w:eastAsia="Palatino Linotype" w:cs="Palatino Linotype"/>
          <w:szCs w:val="22"/>
        </w:rPr>
        <w:t>sean realizadas,</w:t>
      </w:r>
      <w:r w:rsidRPr="00CE2DF1">
        <w:rPr>
          <w:rFonts w:eastAsia="Palatino Linotype" w:cs="Palatino Linotype"/>
          <w:szCs w:val="22"/>
        </w:rPr>
        <w:t xml:space="preserve"> y proporcionar la información pública que obre en su poder</w:t>
      </w:r>
      <w:r w:rsidR="00FA5957" w:rsidRPr="00CE2DF1">
        <w:rPr>
          <w:rFonts w:eastAsia="Palatino Linotype" w:cs="Palatino Linotype"/>
          <w:szCs w:val="22"/>
        </w:rPr>
        <w:t>,</w:t>
      </w:r>
      <w:r w:rsidRPr="00CE2DF1">
        <w:rPr>
          <w:rFonts w:eastAsia="Palatino Linotype" w:cs="Palatino Linotype"/>
          <w:szCs w:val="22"/>
        </w:rPr>
        <w:t xml:space="preserve"> conforme </w:t>
      </w:r>
      <w:r w:rsidR="00FA5957" w:rsidRPr="00CE2DF1">
        <w:rPr>
          <w:rFonts w:eastAsia="Palatino Linotype" w:cs="Palatino Linotype"/>
          <w:szCs w:val="22"/>
        </w:rPr>
        <w:t>a</w:t>
      </w:r>
      <w:r w:rsidRPr="00CE2DF1">
        <w:rPr>
          <w:rFonts w:eastAsia="Palatino Linotype" w:cs="Palatino Linotype"/>
          <w:szCs w:val="22"/>
        </w:rPr>
        <w:t xml:space="preserve">l estado </w:t>
      </w:r>
      <w:r w:rsidR="00FA5957" w:rsidRPr="00CE2DF1">
        <w:rPr>
          <w:rFonts w:eastAsia="Palatino Linotype" w:cs="Palatino Linotype"/>
          <w:szCs w:val="22"/>
        </w:rPr>
        <w:t xml:space="preserve">en </w:t>
      </w:r>
      <w:r w:rsidRPr="00CE2DF1">
        <w:rPr>
          <w:rFonts w:eastAsia="Palatino Linotype" w:cs="Palatino Linotype"/>
          <w:szCs w:val="22"/>
        </w:rPr>
        <w:t>que se encuentr</w:t>
      </w:r>
      <w:r w:rsidR="00FA5957" w:rsidRPr="00CE2DF1">
        <w:rPr>
          <w:rFonts w:eastAsia="Palatino Linotype" w:cs="Palatino Linotype"/>
          <w:szCs w:val="22"/>
        </w:rPr>
        <w:t>e, sin que sea necesario</w:t>
      </w:r>
      <w:r w:rsidRPr="00CE2DF1">
        <w:rPr>
          <w:rFonts w:eastAsia="Palatino Linotype" w:cs="Palatino Linotype"/>
          <w:szCs w:val="22"/>
        </w:rPr>
        <w:t xml:space="preserve"> </w:t>
      </w:r>
      <w:r w:rsidR="00FA5957" w:rsidRPr="00CE2DF1">
        <w:rPr>
          <w:rFonts w:eastAsia="Palatino Linotype" w:cs="Palatino Linotype"/>
          <w:szCs w:val="22"/>
        </w:rPr>
        <w:t>procesar</w:t>
      </w:r>
      <w:r w:rsidRPr="00CE2DF1">
        <w:rPr>
          <w:rFonts w:eastAsia="Palatino Linotype" w:cs="Palatino Linotype"/>
          <w:szCs w:val="22"/>
        </w:rPr>
        <w:t xml:space="preserve"> la misma, ni presentarla </w:t>
      </w:r>
      <w:r w:rsidRPr="00CE2DF1">
        <w:rPr>
          <w:rFonts w:eastAsia="Palatino Linotype" w:cs="Palatino Linotype"/>
          <w:szCs w:val="22"/>
        </w:rPr>
        <w:lastRenderedPageBreak/>
        <w:t xml:space="preserve">conforme al interés del solicitante; </w:t>
      </w:r>
      <w:r w:rsidR="00FA5957" w:rsidRPr="00CE2DF1">
        <w:rPr>
          <w:rFonts w:eastAsia="Palatino Linotype" w:cs="Palatino Linotype"/>
          <w:szCs w:val="22"/>
        </w:rPr>
        <w:t>tal y como</w:t>
      </w:r>
      <w:r w:rsidRPr="00CE2DF1">
        <w:rPr>
          <w:rFonts w:eastAsia="Palatino Linotype" w:cs="Palatino Linotype"/>
          <w:szCs w:val="22"/>
        </w:rPr>
        <w:t xml:space="preserve"> lo establece el artículo 12 de la Ley de Transparencia y Acceso a la Información Pública del Estado de México y Municipios</w:t>
      </w:r>
      <w:r w:rsidR="00970EB3" w:rsidRPr="00CE2DF1">
        <w:rPr>
          <w:rFonts w:eastAsia="Palatino Linotype" w:cs="Palatino Linotype"/>
          <w:szCs w:val="22"/>
        </w:rPr>
        <w:t>.</w:t>
      </w:r>
    </w:p>
    <w:p w14:paraId="73245195" w14:textId="77777777" w:rsidR="00970EB3" w:rsidRPr="00CE2DF1" w:rsidRDefault="00970EB3" w:rsidP="00CE2DF1">
      <w:pPr>
        <w:rPr>
          <w:rFonts w:eastAsia="Palatino Linotype" w:cs="Palatino Linotype"/>
          <w:szCs w:val="22"/>
        </w:rPr>
      </w:pPr>
    </w:p>
    <w:p w14:paraId="7F62D4DF" w14:textId="775730E1" w:rsidR="001A58B3" w:rsidRPr="00CE2DF1" w:rsidRDefault="001A58B3" w:rsidP="00CE2DF1">
      <w:pPr>
        <w:rPr>
          <w:rFonts w:eastAsia="Palatino Linotype" w:cs="Palatino Linotype"/>
          <w:szCs w:val="22"/>
        </w:rPr>
      </w:pPr>
      <w:r w:rsidRPr="00CE2DF1">
        <w:rPr>
          <w:rFonts w:eastAsia="Palatino Linotype" w:cs="Palatino Linotype"/>
          <w:szCs w:val="22"/>
        </w:rPr>
        <w:t>Es decir, que todo sujeto obligado que genere, recopile, administre, procese, archive, posea o conserven, son responsables de la misma</w:t>
      </w:r>
      <w:r w:rsidR="00970EB3" w:rsidRPr="00CE2DF1">
        <w:rPr>
          <w:rFonts w:eastAsia="Palatino Linotype" w:cs="Palatino Linotype"/>
          <w:szCs w:val="22"/>
        </w:rPr>
        <w:t>,</w:t>
      </w:r>
      <w:r w:rsidRPr="00CE2DF1">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CE2DF1">
        <w:rPr>
          <w:rFonts w:eastAsia="Palatino Linotype" w:cs="Palatino Linotype"/>
          <w:szCs w:val="22"/>
        </w:rPr>
        <w:t>o</w:t>
      </w:r>
      <w:r w:rsidRPr="00CE2DF1">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E2DF1" w:rsidRDefault="001A58B3" w:rsidP="00CE2DF1">
      <w:pPr>
        <w:rPr>
          <w:rFonts w:eastAsia="Palatino Linotype" w:cs="Palatino Linotype"/>
          <w:szCs w:val="22"/>
        </w:rPr>
      </w:pPr>
    </w:p>
    <w:p w14:paraId="04E42DFE" w14:textId="573F1198" w:rsidR="001A58B3" w:rsidRPr="00CE2DF1" w:rsidRDefault="001A58B3" w:rsidP="00CE2DF1">
      <w:pPr>
        <w:rPr>
          <w:rFonts w:eastAsia="Palatino Linotype" w:cs="Palatino Linotype"/>
          <w:szCs w:val="22"/>
        </w:rPr>
      </w:pPr>
      <w:r w:rsidRPr="00CE2DF1">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E2DF1">
        <w:rPr>
          <w:rFonts w:eastAsia="Palatino Linotype" w:cs="Palatino Linotype"/>
          <w:szCs w:val="22"/>
        </w:rPr>
        <w:t>, s</w:t>
      </w:r>
      <w:r w:rsidRPr="00CE2DF1">
        <w:rPr>
          <w:rFonts w:eastAsia="Palatino Linotype" w:cs="Palatino Linotype"/>
          <w:szCs w:val="22"/>
        </w:rPr>
        <w:t xml:space="preserve">iempre y cuando no se trate de información reservada o </w:t>
      </w:r>
      <w:r w:rsidR="00331F35" w:rsidRPr="00CE2DF1">
        <w:rPr>
          <w:rFonts w:eastAsia="Palatino Linotype" w:cs="Palatino Linotype"/>
          <w:szCs w:val="22"/>
        </w:rPr>
        <w:t>confidencial.</w:t>
      </w:r>
    </w:p>
    <w:p w14:paraId="40C5219F" w14:textId="77777777" w:rsidR="001A58B3" w:rsidRPr="00CE2DF1" w:rsidRDefault="001A58B3" w:rsidP="00CE2DF1">
      <w:pPr>
        <w:rPr>
          <w:rFonts w:eastAsia="Palatino Linotype" w:cs="Palatino Linotype"/>
          <w:szCs w:val="22"/>
        </w:rPr>
      </w:pPr>
    </w:p>
    <w:p w14:paraId="37FB994A" w14:textId="77777777" w:rsidR="00616407" w:rsidRPr="00CE2DF1" w:rsidRDefault="00616407" w:rsidP="00CE2DF1">
      <w:pPr>
        <w:pStyle w:val="Ttulo3"/>
        <w:rPr>
          <w:rFonts w:eastAsia="Calibri"/>
          <w:szCs w:val="22"/>
          <w:lang w:eastAsia="es-ES_tradnl"/>
        </w:rPr>
      </w:pPr>
      <w:bookmarkStart w:id="26" w:name="_heading=h.2s8eyo1" w:colFirst="0" w:colLast="0"/>
      <w:bookmarkStart w:id="27" w:name="_Toc181724798"/>
      <w:bookmarkStart w:id="28" w:name="_Toc184230038"/>
      <w:bookmarkEnd w:id="26"/>
      <w:r w:rsidRPr="00CE2DF1">
        <w:rPr>
          <w:rFonts w:eastAsia="Calibri"/>
          <w:szCs w:val="22"/>
          <w:lang w:eastAsia="es-ES_tradnl"/>
        </w:rPr>
        <w:t>b) Controversia a resolver</w:t>
      </w:r>
      <w:bookmarkEnd w:id="27"/>
      <w:bookmarkEnd w:id="28"/>
    </w:p>
    <w:p w14:paraId="4A347144" w14:textId="54CB13F3" w:rsidR="00616407" w:rsidRPr="00CE2DF1" w:rsidRDefault="00616407" w:rsidP="00CE2DF1">
      <w:r w:rsidRPr="00CE2DF1">
        <w:t xml:space="preserve">Con el objeto de ilustrar la controversia planteada, resulta conveniente precisar que, una vez realizado el estudio de las constancias que integran el expediente en que se actúa, se desprende que </w:t>
      </w:r>
      <w:r w:rsidRPr="00CE2DF1">
        <w:rPr>
          <w:b/>
        </w:rPr>
        <w:t>LA PARTE RECURRENTE</w:t>
      </w:r>
      <w:r w:rsidRPr="00CE2DF1">
        <w:t xml:space="preserve"> solicitó </w:t>
      </w:r>
      <w:r w:rsidR="005F1CF5" w:rsidRPr="00CE2DF1">
        <w:t xml:space="preserve">todos los proyectos de las actas de sesión, acuerdos, propuestas y demás documentos que emita la Comisión Ejecutiva, así como los canales de difusión de los mismos que sustente la participación de los integrantes desde el año 2018 </w:t>
      </w:r>
      <w:r w:rsidR="00BC248C" w:rsidRPr="00CE2DF1">
        <w:t xml:space="preserve">al </w:t>
      </w:r>
      <w:r w:rsidR="00BC248C" w:rsidRPr="00CE2DF1">
        <w:lastRenderedPageBreak/>
        <w:t>veintidós de octubre de dos mil veinticuatro (fecha en que fue presentada la solicitud materia de estudio)</w:t>
      </w:r>
      <w:r w:rsidRPr="00CE2DF1">
        <w:t>.</w:t>
      </w:r>
    </w:p>
    <w:p w14:paraId="58EA1F2F" w14:textId="77777777" w:rsidR="00616407" w:rsidRPr="00CE2DF1" w:rsidRDefault="00616407" w:rsidP="00CE2DF1">
      <w:pPr>
        <w:tabs>
          <w:tab w:val="left" w:pos="4962"/>
        </w:tabs>
      </w:pPr>
    </w:p>
    <w:p w14:paraId="30C5D8DC" w14:textId="79D96054" w:rsidR="00616407" w:rsidRPr="00CE2DF1" w:rsidRDefault="00616407" w:rsidP="00CE2DF1">
      <w:pPr>
        <w:tabs>
          <w:tab w:val="left" w:pos="4962"/>
        </w:tabs>
      </w:pPr>
      <w:r w:rsidRPr="00CE2DF1">
        <w:t xml:space="preserve">En respuesta, </w:t>
      </w:r>
      <w:r w:rsidRPr="00CE2DF1">
        <w:rPr>
          <w:b/>
        </w:rPr>
        <w:t>EL SUJETO OBLIGADO</w:t>
      </w:r>
      <w:r w:rsidRPr="00CE2DF1">
        <w:t xml:space="preserve"> se pronunció por conducto de </w:t>
      </w:r>
      <w:r w:rsidR="00AC380E" w:rsidRPr="00CE2DF1">
        <w:t>Jefa de la Unidad de Enlace, quien indicó qu</w:t>
      </w:r>
      <w:r w:rsidR="00BC248C" w:rsidRPr="00CE2DF1">
        <w:t>e</w:t>
      </w:r>
      <w:r w:rsidR="00AC380E" w:rsidRPr="00CE2DF1">
        <w:t xml:space="preserve"> las funciones de la Unidad de Enlace que se inscriben en el Manual de Organización de la Secretaría Ejecutiva del Sistema Estatal Anticorrupción, no elabora proyectos de las actas de sesión, acuerdos, propuestas y de demás documentos que emite la Comisión Ejecutiva; sin embargo, si elabora las actas de las sesiones correspondientes a la Comisión Ejecutiva, mismas que adjunt</w:t>
      </w:r>
      <w:r w:rsidR="00BC248C" w:rsidRPr="00CE2DF1">
        <w:t>a</w:t>
      </w:r>
      <w:r w:rsidR="00AC380E" w:rsidRPr="00CE2DF1">
        <w:t xml:space="preserve"> desde el 14 de febrero de 2018 hasta el 02 de octubre del año en curso, donde se establecen las propuestas y acuerdos que sustenta la participación de los integrantes de dicha comisión; así mismo se anexa la liga del Portal Electrónico de la Secretaría Ejecutiva del Sistema Estatal Anticorrupción donde se difunde dicha información.</w:t>
      </w:r>
    </w:p>
    <w:p w14:paraId="5EFA59D2" w14:textId="77777777" w:rsidR="00AC380E" w:rsidRPr="00CE2DF1" w:rsidRDefault="00AC380E" w:rsidP="00CE2DF1">
      <w:pPr>
        <w:tabs>
          <w:tab w:val="left" w:pos="4962"/>
        </w:tabs>
      </w:pPr>
    </w:p>
    <w:p w14:paraId="311D3E00" w14:textId="0DC8700F" w:rsidR="00616407" w:rsidRPr="00CE2DF1" w:rsidRDefault="00616407" w:rsidP="00CE2DF1">
      <w:pPr>
        <w:tabs>
          <w:tab w:val="left" w:pos="4962"/>
        </w:tabs>
      </w:pPr>
      <w:r w:rsidRPr="00CE2DF1">
        <w:t xml:space="preserve">Ahora bien, en la interposición del presente recurso </w:t>
      </w:r>
      <w:r w:rsidRPr="00CE2DF1">
        <w:rPr>
          <w:b/>
        </w:rPr>
        <w:t>LA PARTE RECURRENTE</w:t>
      </w:r>
      <w:r w:rsidRPr="00CE2DF1">
        <w:t xml:space="preserve"> </w:t>
      </w:r>
      <w:r w:rsidR="00BC248C" w:rsidRPr="00CE2DF1">
        <w:t xml:space="preserve">se inconformó inconformándose por considerar que la </w:t>
      </w:r>
      <w:r w:rsidRPr="00CE2DF1">
        <w:t xml:space="preserve">información </w:t>
      </w:r>
      <w:r w:rsidR="00BC248C" w:rsidRPr="00CE2DF1">
        <w:t>entregada era</w:t>
      </w:r>
      <w:r w:rsidRPr="00CE2DF1">
        <w:t xml:space="preserve"> incompleta.</w:t>
      </w:r>
    </w:p>
    <w:p w14:paraId="49E043D1" w14:textId="77777777" w:rsidR="00616407" w:rsidRPr="00CE2DF1" w:rsidRDefault="00616407" w:rsidP="00CE2DF1">
      <w:pPr>
        <w:tabs>
          <w:tab w:val="left" w:pos="4962"/>
        </w:tabs>
      </w:pPr>
    </w:p>
    <w:p w14:paraId="3B967D25" w14:textId="0F4DF7ED" w:rsidR="00616407" w:rsidRPr="00CE2DF1" w:rsidRDefault="00616407" w:rsidP="00CE2DF1">
      <w:pPr>
        <w:tabs>
          <w:tab w:val="left" w:pos="4962"/>
        </w:tabs>
        <w:rPr>
          <w:lang w:val="es-ES"/>
        </w:rPr>
      </w:pPr>
      <w:r w:rsidRPr="00CE2DF1">
        <w:rPr>
          <w:lang w:val="es-ES"/>
        </w:rPr>
        <w:t xml:space="preserve">Abierta la etapa de instrucción, </w:t>
      </w:r>
      <w:r w:rsidRPr="00CE2DF1">
        <w:rPr>
          <w:b/>
          <w:lang w:val="es-ES"/>
        </w:rPr>
        <w:t>EL SUJETO OBLIGADO</w:t>
      </w:r>
      <w:r w:rsidRPr="00CE2DF1">
        <w:rPr>
          <w:lang w:val="es-ES"/>
        </w:rPr>
        <w:t xml:space="preserve"> rindió su Informe Justificado, en el que de manera general ratificó su respuesta y se pronunció respecto del motivo de inconformidad de la </w:t>
      </w:r>
      <w:r w:rsidR="00AC380E" w:rsidRPr="00CE2DF1">
        <w:rPr>
          <w:b/>
          <w:lang w:val="es-ES"/>
        </w:rPr>
        <w:t xml:space="preserve">PARTE RECURRENTE; </w:t>
      </w:r>
      <w:r w:rsidR="00BC248C" w:rsidRPr="00CE2DF1">
        <w:rPr>
          <w:lang w:val="es-ES"/>
        </w:rPr>
        <w:t xml:space="preserve">asimismo, no se omite comentar que </w:t>
      </w:r>
      <w:r w:rsidR="00AC380E" w:rsidRPr="00CE2DF1">
        <w:rPr>
          <w:lang w:val="es-ES"/>
        </w:rPr>
        <w:t>la particular omitió realizar manifestación alguna.</w:t>
      </w:r>
    </w:p>
    <w:p w14:paraId="174BD494" w14:textId="77777777" w:rsidR="00616407" w:rsidRPr="00CE2DF1" w:rsidRDefault="00616407" w:rsidP="00CE2DF1">
      <w:pPr>
        <w:tabs>
          <w:tab w:val="left" w:pos="4962"/>
        </w:tabs>
        <w:rPr>
          <w:lang w:val="es-ES"/>
        </w:rPr>
      </w:pPr>
    </w:p>
    <w:p w14:paraId="5326E6F7" w14:textId="77777777" w:rsidR="00616407" w:rsidRPr="00CE2DF1" w:rsidRDefault="00616407" w:rsidP="00CE2DF1">
      <w:pPr>
        <w:rPr>
          <w:rFonts w:eastAsia="Palatino Linotype" w:cs="Palatino Linotype"/>
          <w:szCs w:val="22"/>
        </w:rPr>
      </w:pPr>
      <w:r w:rsidRPr="00CE2DF1">
        <w:rPr>
          <w:rFonts w:eastAsia="Palatino Linotype" w:cs="Palatino Linotype"/>
          <w:szCs w:val="22"/>
        </w:rPr>
        <w:t xml:space="preserve">Bajo las premisas anteriores, se concluye que la controversia a dilucidar en el presente medio de impugnación será </w:t>
      </w:r>
      <w:r w:rsidRPr="00CE2DF1">
        <w:rPr>
          <w:rFonts w:eastAsia="Palatino Linotype" w:cs="Palatino Linotype"/>
          <w:b/>
          <w:szCs w:val="22"/>
        </w:rPr>
        <w:t xml:space="preserve">verificar si la información proporcionada en respuesta e informe justificado por EL SUJETO OBLIGADO es adecuada y suficiente para satisfacer el derecho de acceso a la información pública </w:t>
      </w:r>
      <w:r w:rsidRPr="00CE2DF1">
        <w:rPr>
          <w:rFonts w:eastAsia="Palatino Linotype" w:cs="Palatino Linotype"/>
          <w:szCs w:val="22"/>
        </w:rPr>
        <w:t xml:space="preserve">de </w:t>
      </w:r>
      <w:r w:rsidRPr="00CE2DF1">
        <w:rPr>
          <w:rFonts w:eastAsia="Palatino Linotype" w:cs="Palatino Linotype"/>
          <w:b/>
          <w:szCs w:val="22"/>
        </w:rPr>
        <w:t>LA PARTE RECURRENTE.</w:t>
      </w:r>
    </w:p>
    <w:p w14:paraId="16776A39" w14:textId="77777777" w:rsidR="00616407" w:rsidRPr="00CE2DF1" w:rsidRDefault="00616407" w:rsidP="00CE2DF1"/>
    <w:p w14:paraId="7E32D409" w14:textId="77777777" w:rsidR="00616407" w:rsidRPr="00CE2DF1" w:rsidRDefault="00616407" w:rsidP="00CE2DF1">
      <w:pPr>
        <w:pStyle w:val="Ttulo3"/>
        <w:rPr>
          <w:rFonts w:eastAsia="Palatino Linotype"/>
          <w:szCs w:val="22"/>
          <w:lang w:eastAsia="es-MX"/>
        </w:rPr>
      </w:pPr>
      <w:bookmarkStart w:id="29" w:name="_Toc174021582"/>
      <w:bookmarkStart w:id="30" w:name="_Toc179458038"/>
      <w:bookmarkStart w:id="31" w:name="_Toc181724799"/>
      <w:bookmarkStart w:id="32" w:name="_Toc184230039"/>
      <w:r w:rsidRPr="00CE2DF1">
        <w:rPr>
          <w:rFonts w:eastAsia="Palatino Linotype"/>
          <w:szCs w:val="22"/>
        </w:rPr>
        <w:t>c) Estudio de la controversia</w:t>
      </w:r>
      <w:bookmarkEnd w:id="29"/>
      <w:bookmarkEnd w:id="30"/>
      <w:bookmarkEnd w:id="31"/>
      <w:bookmarkEnd w:id="32"/>
    </w:p>
    <w:p w14:paraId="7EFD5A79" w14:textId="27D0B81D" w:rsidR="00616407" w:rsidRPr="00CE2DF1" w:rsidRDefault="00616407" w:rsidP="00CE2DF1">
      <w:pPr>
        <w:ind w:right="113"/>
        <w:rPr>
          <w:szCs w:val="22"/>
          <w:lang w:val="es-ES"/>
        </w:rPr>
      </w:pPr>
      <w:r w:rsidRPr="00CE2DF1">
        <w:rPr>
          <w:rFonts w:cs="Arial"/>
          <w:szCs w:val="22"/>
        </w:rPr>
        <w:t xml:space="preserve">Expuesto lo anterior, como primer punto, es toral señalar que </w:t>
      </w:r>
      <w:r w:rsidRPr="00CE2DF1">
        <w:t>este Órgano Resolutor</w:t>
      </w:r>
      <w:r w:rsidRPr="00CE2DF1">
        <w:rPr>
          <w:rFonts w:cs="Arial"/>
          <w:szCs w:val="22"/>
        </w:rPr>
        <w:t xml:space="preserve"> del análisis a la inconformidad presentada por </w:t>
      </w:r>
      <w:r w:rsidRPr="00CE2DF1">
        <w:rPr>
          <w:rFonts w:cs="Arial"/>
          <w:b/>
          <w:szCs w:val="22"/>
        </w:rPr>
        <w:t xml:space="preserve">LA PARTE RECURRENTE </w:t>
      </w:r>
      <w:r w:rsidRPr="00CE2DF1">
        <w:rPr>
          <w:rFonts w:cs="Arial"/>
          <w:szCs w:val="22"/>
        </w:rPr>
        <w:t>advierte que existe un consentimiento tácito</w:t>
      </w:r>
      <w:r w:rsidRPr="00CE2DF1">
        <w:rPr>
          <w:rFonts w:cs="Arial"/>
          <w:b/>
          <w:szCs w:val="22"/>
        </w:rPr>
        <w:t xml:space="preserve"> respecto de las documentales </w:t>
      </w:r>
      <w:r w:rsidR="00B22F59" w:rsidRPr="00CE2DF1">
        <w:rPr>
          <w:rFonts w:cs="Arial"/>
          <w:b/>
          <w:szCs w:val="22"/>
        </w:rPr>
        <w:t>entregadas</w:t>
      </w:r>
      <w:r w:rsidRPr="00CE2DF1">
        <w:rPr>
          <w:rFonts w:cs="Arial"/>
          <w:b/>
          <w:szCs w:val="22"/>
        </w:rPr>
        <w:t xml:space="preserve"> por EL SUJETO OBLIGADO </w:t>
      </w:r>
      <w:r w:rsidRPr="00CE2DF1">
        <w:rPr>
          <w:szCs w:val="22"/>
        </w:rPr>
        <w:t>en razón de que al presentar el medio de impugnación no manifestó inconformidad alguna  respecto de la información proporcionada</w:t>
      </w:r>
      <w:r w:rsidR="00B22F59" w:rsidRPr="00CE2DF1">
        <w:rPr>
          <w:szCs w:val="22"/>
        </w:rPr>
        <w:t xml:space="preserve"> en respuesta, sino únicamente se ciñó a manifestar que la información estaba incompleta, es decir, que le faltaba información</w:t>
      </w:r>
      <w:r w:rsidRPr="00CE2DF1">
        <w:rPr>
          <w:szCs w:val="22"/>
        </w:rPr>
        <w:t xml:space="preserve">. </w:t>
      </w:r>
    </w:p>
    <w:p w14:paraId="5884C1E0" w14:textId="77777777" w:rsidR="00616407" w:rsidRPr="00CE2DF1" w:rsidRDefault="00616407" w:rsidP="00CE2DF1">
      <w:pPr>
        <w:spacing w:before="240" w:after="240"/>
        <w:ind w:right="49"/>
        <w:rPr>
          <w:szCs w:val="22"/>
        </w:rPr>
      </w:pPr>
      <w:r w:rsidRPr="00CE2DF1">
        <w:rPr>
          <w:szCs w:val="22"/>
          <w:lang w:val="es-ES"/>
        </w:rPr>
        <w:t xml:space="preserve">En ese tenor, por </w:t>
      </w:r>
      <w:r w:rsidRPr="00CE2DF1">
        <w:rPr>
          <w:szCs w:val="22"/>
        </w:rPr>
        <w:t xml:space="preserve">consiguiente, la parte de la respuesta que no fue impugnada debe declararse </w:t>
      </w:r>
      <w:r w:rsidRPr="00CE2DF1">
        <w:rPr>
          <w:b/>
          <w:szCs w:val="22"/>
        </w:rPr>
        <w:t>consentida</w:t>
      </w:r>
      <w:r w:rsidRPr="00CE2DF1">
        <w:rPr>
          <w:szCs w:val="22"/>
        </w:rPr>
        <w:t xml:space="preserve"> por </w:t>
      </w:r>
      <w:r w:rsidRPr="00CE2DF1">
        <w:rPr>
          <w:b/>
          <w:szCs w:val="22"/>
        </w:rPr>
        <w:t>LA PARTE RECURRENTE</w:t>
      </w:r>
      <w:r w:rsidRPr="00CE2DF1">
        <w:rPr>
          <w:szCs w:val="22"/>
        </w:rPr>
        <w:t xml:space="preserve">; pues por dichos rubros no expresó manifestaciones de inconformidad, por lo que no pueden producirse efectos jurídicos tendentes a revocar, confirmar o modificar el acto reclamado, ya que se infiere un consentimiento tácito de </w:t>
      </w:r>
      <w:r w:rsidRPr="00CE2DF1">
        <w:rPr>
          <w:b/>
          <w:szCs w:val="22"/>
        </w:rPr>
        <w:t>LA PARTE RECURRENTE</w:t>
      </w:r>
      <w:r w:rsidRPr="00CE2DF1">
        <w:rPr>
          <w:szCs w:val="22"/>
        </w:rPr>
        <w:t xml:space="preserve"> ante la falta de impugnación eficaz. </w:t>
      </w:r>
    </w:p>
    <w:p w14:paraId="780E9A32" w14:textId="77777777" w:rsidR="00616407" w:rsidRPr="00CE2DF1" w:rsidRDefault="00616407" w:rsidP="00CE2DF1">
      <w:pPr>
        <w:widowControl w:val="0"/>
        <w:rPr>
          <w:szCs w:val="22"/>
          <w:lang w:val="es-ES_tradnl"/>
        </w:rPr>
      </w:pPr>
      <w:r w:rsidRPr="00CE2DF1">
        <w:rPr>
          <w:szCs w:val="22"/>
          <w:lang w:val="es-ES_tradnl"/>
        </w:rPr>
        <w:t xml:space="preserve">Por tal circunstancia, en la presente resolución no se hará pronunciamiento sobre las documentales proporcionada por el </w:t>
      </w:r>
      <w:r w:rsidRPr="00CE2DF1">
        <w:rPr>
          <w:b/>
          <w:szCs w:val="22"/>
          <w:lang w:val="es-ES_tradnl"/>
        </w:rPr>
        <w:t>SUJETO OBLIGADO</w:t>
      </w:r>
      <w:r w:rsidRPr="00CE2DF1">
        <w:rPr>
          <w:szCs w:val="22"/>
          <w:lang w:val="es-ES_tradnl"/>
        </w:rPr>
        <w:t xml:space="preserve">, 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633E589D" w14:textId="77777777" w:rsidR="00616407" w:rsidRPr="00CE2DF1" w:rsidRDefault="00616407" w:rsidP="00CE2DF1">
      <w:pPr>
        <w:widowControl w:val="0"/>
        <w:rPr>
          <w:szCs w:val="22"/>
        </w:rPr>
      </w:pPr>
    </w:p>
    <w:p w14:paraId="69DA60F7" w14:textId="77777777" w:rsidR="00616407" w:rsidRPr="00CE2DF1" w:rsidRDefault="00616407" w:rsidP="00CE2DF1">
      <w:pPr>
        <w:rPr>
          <w:szCs w:val="22"/>
          <w:lang w:val="es-ES_tradnl"/>
        </w:rPr>
      </w:pPr>
      <w:r w:rsidRPr="00CE2DF1">
        <w:rPr>
          <w:szCs w:val="22"/>
          <w:lang w:val="es-ES_tradnl"/>
        </w:rPr>
        <w:t>Sirve de sustento, la tesis jurisprudencial número VI.3o.C. J/60, publicada en el Semanario Judicial de la Federación y su Gaceta bajo el número de registro 176,608 que a la letra dice:</w:t>
      </w:r>
    </w:p>
    <w:p w14:paraId="79C6CD14" w14:textId="77777777" w:rsidR="00616407" w:rsidRPr="00CE2DF1" w:rsidRDefault="00616407" w:rsidP="00CE2DF1">
      <w:pPr>
        <w:rPr>
          <w:szCs w:val="22"/>
          <w:lang w:val="es-ES_tradnl"/>
        </w:rPr>
      </w:pPr>
    </w:p>
    <w:p w14:paraId="5AB660F0" w14:textId="77777777" w:rsidR="00616407" w:rsidRPr="00CE2DF1" w:rsidRDefault="00616407" w:rsidP="00CE2DF1">
      <w:pPr>
        <w:pStyle w:val="Puesto"/>
        <w:rPr>
          <w:lang w:val="es-ES_tradnl"/>
        </w:rPr>
      </w:pPr>
      <w:r w:rsidRPr="00CE2DF1">
        <w:rPr>
          <w:bCs/>
          <w:lang w:val="es-ES_tradnl"/>
        </w:rPr>
        <w:lastRenderedPageBreak/>
        <w:t>“</w:t>
      </w:r>
      <w:r w:rsidRPr="00CE2DF1">
        <w:rPr>
          <w:b/>
          <w:bCs/>
          <w:lang w:val="es-ES_tradnl"/>
        </w:rPr>
        <w:t xml:space="preserve">ACTOS CONSENTIDOS. SON LOS QUE NO SE IMPUGNAN MEDIANTE EL RECURSO IDÓNEO. </w:t>
      </w:r>
      <w:r w:rsidRPr="00CE2DF1">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21B1CDF3" w14:textId="77777777" w:rsidR="00616407" w:rsidRPr="00CE2DF1" w:rsidRDefault="00616407" w:rsidP="00CE2DF1">
      <w:pPr>
        <w:rPr>
          <w:i/>
          <w:szCs w:val="22"/>
          <w:lang w:val="es-ES_tradnl"/>
        </w:rPr>
      </w:pPr>
    </w:p>
    <w:p w14:paraId="3D36B94C" w14:textId="77777777" w:rsidR="00616407" w:rsidRPr="00CE2DF1" w:rsidRDefault="00616407" w:rsidP="00CE2DF1">
      <w:pPr>
        <w:rPr>
          <w:szCs w:val="22"/>
          <w:lang w:val="es-ES_tradnl"/>
        </w:rPr>
      </w:pPr>
      <w:r w:rsidRPr="00CE2DF1">
        <w:rPr>
          <w:szCs w:val="22"/>
          <w:lang w:val="es-ES_tradnl"/>
        </w:rPr>
        <w:t>Lo anterior es así, debido a que cuando el particular</w:t>
      </w:r>
      <w:r w:rsidRPr="00CE2DF1">
        <w:rPr>
          <w:b/>
          <w:szCs w:val="22"/>
          <w:lang w:val="es-ES_tradnl"/>
        </w:rPr>
        <w:t xml:space="preserve"> </w:t>
      </w:r>
      <w:r w:rsidRPr="00CE2DF1">
        <w:rPr>
          <w:szCs w:val="22"/>
          <w:lang w:val="es-ES_tradnl"/>
        </w:rPr>
        <w:t xml:space="preserve">impugnó la respuesta del </w:t>
      </w:r>
      <w:r w:rsidRPr="00CE2DF1">
        <w:rPr>
          <w:b/>
          <w:szCs w:val="22"/>
          <w:lang w:val="es-ES_tradnl"/>
        </w:rPr>
        <w:t>SUJETO OBLIGADO</w:t>
      </w:r>
      <w:r w:rsidRPr="00CE2DF1">
        <w:rPr>
          <w:szCs w:val="22"/>
          <w:lang w:val="es-ES_tradnl"/>
        </w:rPr>
        <w:t xml:space="preserve">, y no expresó razón o motivo de inconformidad en contra de los rubros entregados, dichos rubros deben declararse atendidos, pues se entiende que </w:t>
      </w:r>
      <w:r w:rsidRPr="00CE2DF1">
        <w:rPr>
          <w:b/>
          <w:szCs w:val="22"/>
          <w:lang w:val="es-ES_tradnl"/>
        </w:rPr>
        <w:t>EL RECURRENTE</w:t>
      </w:r>
      <w:r w:rsidRPr="00CE2DF1">
        <w:rPr>
          <w:szCs w:val="22"/>
          <w:lang w:val="es-ES_tradnl"/>
        </w:rPr>
        <w:t xml:space="preserve"> está conforme con la respuesta proporcionada por </w:t>
      </w:r>
      <w:r w:rsidRPr="00CE2DF1">
        <w:rPr>
          <w:b/>
          <w:szCs w:val="22"/>
          <w:lang w:val="es-ES_tradnl"/>
        </w:rPr>
        <w:t>EL SUJETO OBLIGADO</w:t>
      </w:r>
      <w:r w:rsidRPr="00CE2DF1">
        <w:rPr>
          <w:szCs w:val="22"/>
          <w:lang w:val="es-ES_tradnl"/>
        </w:rPr>
        <w:t xml:space="preserve">, al no contravenir la misma. </w:t>
      </w:r>
    </w:p>
    <w:p w14:paraId="776F602A" w14:textId="77777777" w:rsidR="00616407" w:rsidRPr="00CE2DF1" w:rsidRDefault="00616407" w:rsidP="00CE2DF1">
      <w:pPr>
        <w:rPr>
          <w:szCs w:val="22"/>
          <w:lang w:val="es-ES_tradnl"/>
        </w:rPr>
      </w:pPr>
    </w:p>
    <w:p w14:paraId="06C91702" w14:textId="77777777" w:rsidR="00616407" w:rsidRPr="00CE2DF1" w:rsidRDefault="00616407" w:rsidP="00CE2DF1">
      <w:pPr>
        <w:rPr>
          <w:szCs w:val="22"/>
          <w:lang w:val="es-ES_tradnl"/>
        </w:rPr>
      </w:pPr>
      <w:r w:rsidRPr="00CE2DF1">
        <w:rPr>
          <w:szCs w:val="22"/>
          <w:lang w:val="es-ES_tradnl"/>
        </w:rPr>
        <w:t>Atento a ello, es importante traer a contexto la Tesis Jurisprudencial Número 3ª./J.7/91, Publicada en el Semanario Judicial de la Federación y su Gaceta bajo el número de registro 174,177, que establece lo siguiente:</w:t>
      </w:r>
    </w:p>
    <w:p w14:paraId="6B8462FE" w14:textId="77777777" w:rsidR="00616407" w:rsidRPr="00CE2DF1" w:rsidRDefault="00616407" w:rsidP="00CE2DF1">
      <w:pPr>
        <w:rPr>
          <w:szCs w:val="22"/>
          <w:lang w:val="es-ES_tradnl"/>
        </w:rPr>
      </w:pPr>
    </w:p>
    <w:p w14:paraId="50D69E1D" w14:textId="77777777" w:rsidR="00616407" w:rsidRPr="00CE2DF1" w:rsidRDefault="00616407" w:rsidP="00CE2DF1">
      <w:pPr>
        <w:pStyle w:val="Puesto"/>
        <w:rPr>
          <w:lang w:val="es-ES_tradnl"/>
        </w:rPr>
      </w:pPr>
      <w:r w:rsidRPr="00CE2DF1">
        <w:rPr>
          <w:b/>
          <w:lang w:val="es-ES_tradnl"/>
        </w:rPr>
        <w:t xml:space="preserve">“REVISIÓN EN AMPARO. LOS RESOLUTIVOS NO COMBATIDOS DEBEN DECLARARSE FIRMES. </w:t>
      </w:r>
      <w:r w:rsidRPr="00CE2DF1">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547C917B" w14:textId="77777777" w:rsidR="00616407" w:rsidRPr="00CE2DF1" w:rsidRDefault="00616407" w:rsidP="00CE2DF1">
      <w:pPr>
        <w:ind w:left="851" w:right="616"/>
        <w:rPr>
          <w:bCs/>
          <w:i/>
          <w:iCs/>
          <w:szCs w:val="22"/>
          <w:lang w:val="es-ES_tradnl"/>
        </w:rPr>
      </w:pPr>
    </w:p>
    <w:p w14:paraId="49E5F872" w14:textId="5A33367F" w:rsidR="00616407" w:rsidRPr="00CE2DF1" w:rsidRDefault="00616407" w:rsidP="00CE2DF1">
      <w:pPr>
        <w:rPr>
          <w:szCs w:val="22"/>
          <w:lang w:val="es-ES_tradnl"/>
        </w:rPr>
      </w:pPr>
      <w:r w:rsidRPr="00CE2DF1">
        <w:rPr>
          <w:szCs w:val="22"/>
          <w:lang w:val="es-ES_tradnl"/>
        </w:rPr>
        <w:t xml:space="preserve">Para mayor precisión a lo aquí expuesto, lo anterior guarda relación toda vez que en el caso de que </w:t>
      </w:r>
      <w:r w:rsidRPr="00CE2DF1">
        <w:rPr>
          <w:b/>
          <w:szCs w:val="22"/>
          <w:lang w:val="es-ES_tradnl"/>
        </w:rPr>
        <w:t xml:space="preserve">LA </w:t>
      </w:r>
      <w:r w:rsidR="00AC380E" w:rsidRPr="00CE2DF1">
        <w:rPr>
          <w:b/>
          <w:szCs w:val="22"/>
          <w:lang w:val="es-ES_tradnl"/>
        </w:rPr>
        <w:t>PARTE</w:t>
      </w:r>
      <w:r w:rsidRPr="00CE2DF1">
        <w:rPr>
          <w:b/>
          <w:szCs w:val="22"/>
          <w:lang w:val="es-ES_tradnl"/>
        </w:rPr>
        <w:t xml:space="preserve"> RECURRENTE</w:t>
      </w:r>
      <w:r w:rsidRPr="00CE2DF1">
        <w:rPr>
          <w:szCs w:val="22"/>
          <w:lang w:val="es-ES_tradnl"/>
        </w:rPr>
        <w:t xml:space="preserve"> no haya manifestado su inconformidad en contra del acto en su totalidad o en alguna de sus partes, se tendrá por consentido al no haber realizado argumento alguno que formulara un agravio en su contra, por lo que, en la especie, se válida </w:t>
      </w:r>
      <w:r w:rsidRPr="00CE2DF1">
        <w:rPr>
          <w:szCs w:val="22"/>
          <w:lang w:val="es-ES_tradnl"/>
        </w:rPr>
        <w:lastRenderedPageBreak/>
        <w:t>la respuesta respecto de los documentos remitidos en respuesta y se arriba a la conclusión de que estos quedaron firmes. Situación, que se robustece con el Criterio 01/20, emitido por el Instituto Nacional de Transparencia, Acceso a la Información y Protección de Datos Personales, que establece lo siguiente:</w:t>
      </w:r>
    </w:p>
    <w:p w14:paraId="16790250" w14:textId="77777777" w:rsidR="00616407" w:rsidRPr="00CE2DF1" w:rsidRDefault="00616407" w:rsidP="00CE2DF1">
      <w:pPr>
        <w:rPr>
          <w:szCs w:val="22"/>
          <w:lang w:val="es-ES_tradnl"/>
        </w:rPr>
      </w:pPr>
    </w:p>
    <w:p w14:paraId="3B5A62D2" w14:textId="77777777" w:rsidR="00616407" w:rsidRPr="00CE2DF1" w:rsidRDefault="00616407" w:rsidP="00CE2DF1">
      <w:pPr>
        <w:pStyle w:val="Puesto"/>
      </w:pPr>
      <w:r w:rsidRPr="00CE2DF1">
        <w:rPr>
          <w:b/>
        </w:rPr>
        <w:t xml:space="preserve">“Actos consentidos tácitamente. Improcedencia de su análisis. </w:t>
      </w:r>
      <w:r w:rsidRPr="00CE2DF1">
        <w:t>Si en su recurso de revisión, la persona recurrente no expresó inconformidad alguna con ciertas partes de la respuesta otorgada, se entienden tácitamente consentidas, por ende, no deben formar parte del est</w:t>
      </w:r>
      <w:r w:rsidRPr="00CE2DF1">
        <w:rPr>
          <w:rStyle w:val="PuestoCar"/>
        </w:rPr>
        <w:t>u</w:t>
      </w:r>
      <w:r w:rsidRPr="00CE2DF1">
        <w:t>dio de fondo de la resolución que emite el Instituto.” Sic.</w:t>
      </w:r>
    </w:p>
    <w:p w14:paraId="79BE8298" w14:textId="77777777" w:rsidR="00AC380E" w:rsidRPr="00CE2DF1" w:rsidRDefault="00AC380E" w:rsidP="00CE2DF1"/>
    <w:p w14:paraId="518C285B" w14:textId="6FE8C48F" w:rsidR="00616407" w:rsidRPr="00CE2DF1" w:rsidRDefault="00616407" w:rsidP="00CE2DF1">
      <w:pPr>
        <w:rPr>
          <w:bCs/>
          <w:szCs w:val="22"/>
        </w:rPr>
      </w:pPr>
      <w:r w:rsidRPr="00CE2DF1">
        <w:rPr>
          <w:szCs w:val="22"/>
        </w:rPr>
        <w:t xml:space="preserve">Conforme al Criterio establecido y a todo lo antes expuesto, este Órgano Garante no realizará el análisis de </w:t>
      </w:r>
      <w:r w:rsidRPr="00CE2DF1">
        <w:rPr>
          <w:bCs/>
          <w:szCs w:val="22"/>
        </w:rPr>
        <w:t xml:space="preserve">los documentos remitidos mediante respuesta por parte </w:t>
      </w:r>
      <w:r w:rsidRPr="00CE2DF1">
        <w:rPr>
          <w:szCs w:val="22"/>
        </w:rPr>
        <w:t xml:space="preserve">del </w:t>
      </w:r>
      <w:r w:rsidRPr="00CE2DF1">
        <w:rPr>
          <w:b/>
          <w:szCs w:val="22"/>
        </w:rPr>
        <w:t>SUJETO OBLIGADO</w:t>
      </w:r>
      <w:r w:rsidRPr="00CE2DF1">
        <w:rPr>
          <w:szCs w:val="22"/>
        </w:rPr>
        <w:t xml:space="preserve"> que no fueron impugnadas por </w:t>
      </w:r>
      <w:r w:rsidRPr="00CE2DF1">
        <w:rPr>
          <w:b/>
          <w:szCs w:val="22"/>
        </w:rPr>
        <w:t xml:space="preserve">LA </w:t>
      </w:r>
      <w:r w:rsidR="00B22F59" w:rsidRPr="00CE2DF1">
        <w:rPr>
          <w:b/>
          <w:szCs w:val="22"/>
        </w:rPr>
        <w:t xml:space="preserve">PARTE </w:t>
      </w:r>
      <w:r w:rsidRPr="00CE2DF1">
        <w:rPr>
          <w:b/>
          <w:szCs w:val="22"/>
        </w:rPr>
        <w:t>RECURRENTE</w:t>
      </w:r>
      <w:r w:rsidRPr="00CE2DF1">
        <w:rPr>
          <w:bCs/>
          <w:szCs w:val="22"/>
        </w:rPr>
        <w:t xml:space="preserve">; esto es, por lo que corresponde a </w:t>
      </w:r>
      <w:r w:rsidR="00AC380E" w:rsidRPr="00CE2DF1">
        <w:rPr>
          <w:bCs/>
          <w:szCs w:val="22"/>
        </w:rPr>
        <w:t>las actas entregada</w:t>
      </w:r>
      <w:r w:rsidRPr="00CE2DF1">
        <w:rPr>
          <w:bCs/>
          <w:szCs w:val="22"/>
        </w:rPr>
        <w:t>s en respuesta, por lo que, en el presente caso, se tiene por consentida dicha información.</w:t>
      </w:r>
      <w:r w:rsidR="00AC380E" w:rsidRPr="00CE2DF1">
        <w:rPr>
          <w:bCs/>
          <w:szCs w:val="22"/>
        </w:rPr>
        <w:t xml:space="preserve"> </w:t>
      </w:r>
      <w:r w:rsidRPr="00CE2DF1">
        <w:rPr>
          <w:bCs/>
          <w:szCs w:val="22"/>
        </w:rPr>
        <w:t xml:space="preserve">Por lo anterior, el presente estudio versará únicamente respecto </w:t>
      </w:r>
      <w:r w:rsidR="00AC380E" w:rsidRPr="00CE2DF1">
        <w:rPr>
          <w:bCs/>
          <w:szCs w:val="22"/>
        </w:rPr>
        <w:t xml:space="preserve">de la información faltante. </w:t>
      </w:r>
      <w:r w:rsidRPr="00CE2DF1">
        <w:rPr>
          <w:bCs/>
          <w:szCs w:val="22"/>
        </w:rPr>
        <w:t xml:space="preserve"> </w:t>
      </w:r>
    </w:p>
    <w:p w14:paraId="117AEA94" w14:textId="77777777" w:rsidR="00AC380E" w:rsidRPr="00CE2DF1" w:rsidRDefault="00AC380E" w:rsidP="00CE2DF1">
      <w:pPr>
        <w:rPr>
          <w:rFonts w:cs="Arial"/>
          <w:szCs w:val="22"/>
        </w:rPr>
      </w:pPr>
    </w:p>
    <w:p w14:paraId="08F50EE7" w14:textId="1BBAE8A5" w:rsidR="00616407" w:rsidRPr="00CE2DF1" w:rsidRDefault="00616407" w:rsidP="00CE2DF1">
      <w:pPr>
        <w:ind w:right="113"/>
      </w:pPr>
      <w:r w:rsidRPr="00CE2DF1">
        <w:rPr>
          <w:rFonts w:cs="Arial"/>
          <w:szCs w:val="22"/>
        </w:rPr>
        <w:t xml:space="preserve">Expuestas las posturas de las partes, </w:t>
      </w:r>
      <w:r w:rsidRPr="00CE2DF1">
        <w:t xml:space="preserve">previo al análisis de la documentación remitida por </w:t>
      </w:r>
      <w:r w:rsidRPr="00CE2DF1">
        <w:rPr>
          <w:b/>
        </w:rPr>
        <w:t xml:space="preserve">EL SUJETO OBLIGADO </w:t>
      </w:r>
      <w:r w:rsidRPr="00CE2DF1">
        <w:t>tanto en respuesta como vía informe justificado para colmar la pretensión del particular, es necesario precisar que de la solicitud de mérito se advierte que el particular señala como temporalidad para la entrega de la misma y se cita de manera textual “</w:t>
      </w:r>
      <w:r w:rsidRPr="00CE2DF1">
        <w:rPr>
          <w:i/>
        </w:rPr>
        <w:t>…</w:t>
      </w:r>
      <w:r w:rsidR="00AC380E" w:rsidRPr="00CE2DF1">
        <w:rPr>
          <w:i/>
        </w:rPr>
        <w:t>2018 a la fecha</w:t>
      </w:r>
      <w:r w:rsidRPr="00CE2DF1">
        <w:rPr>
          <w:i/>
        </w:rPr>
        <w:t>,…” Sic</w:t>
      </w:r>
    </w:p>
    <w:p w14:paraId="3C497C00" w14:textId="77777777" w:rsidR="00616407" w:rsidRPr="00CE2DF1" w:rsidRDefault="00616407" w:rsidP="00CE2DF1">
      <w:pPr>
        <w:rPr>
          <w:bCs/>
          <w:szCs w:val="22"/>
        </w:rPr>
      </w:pPr>
    </w:p>
    <w:p w14:paraId="6A26DBCC" w14:textId="747FF74D" w:rsidR="00616407" w:rsidRPr="00CE2DF1" w:rsidRDefault="00616407" w:rsidP="00CE2DF1">
      <w:pPr>
        <w:rPr>
          <w:bCs/>
          <w:szCs w:val="22"/>
        </w:rPr>
      </w:pPr>
      <w:r w:rsidRPr="00CE2DF1">
        <w:rPr>
          <w:bCs/>
          <w:szCs w:val="22"/>
        </w:rPr>
        <w:t xml:space="preserve">En ese sentido, se precisa que el periodo de entrega corresponderá del </w:t>
      </w:r>
      <w:r w:rsidR="00AC380E" w:rsidRPr="00CE2DF1">
        <w:rPr>
          <w:bCs/>
          <w:szCs w:val="22"/>
        </w:rPr>
        <w:t xml:space="preserve">2018 </w:t>
      </w:r>
      <w:r w:rsidRPr="00CE2DF1">
        <w:rPr>
          <w:bCs/>
          <w:szCs w:val="22"/>
        </w:rPr>
        <w:t xml:space="preserve">al </w:t>
      </w:r>
      <w:r w:rsidR="00AC380E" w:rsidRPr="00CE2DF1">
        <w:rPr>
          <w:bCs/>
          <w:szCs w:val="22"/>
        </w:rPr>
        <w:t>22 de octubre</w:t>
      </w:r>
      <w:r w:rsidRPr="00CE2DF1">
        <w:rPr>
          <w:bCs/>
          <w:szCs w:val="22"/>
        </w:rPr>
        <w:t xml:space="preserve"> de 2024.</w:t>
      </w:r>
      <w:r w:rsidR="00AC380E" w:rsidRPr="00CE2DF1">
        <w:rPr>
          <w:bCs/>
          <w:szCs w:val="22"/>
        </w:rPr>
        <w:t xml:space="preserve"> </w:t>
      </w:r>
    </w:p>
    <w:p w14:paraId="6FCB0C1B" w14:textId="77777777" w:rsidR="00616407" w:rsidRPr="00CE2DF1" w:rsidRDefault="00616407" w:rsidP="00CE2DF1">
      <w:pPr>
        <w:rPr>
          <w:bCs/>
          <w:szCs w:val="22"/>
        </w:rPr>
      </w:pPr>
    </w:p>
    <w:p w14:paraId="70EE7F5E" w14:textId="77777777" w:rsidR="00AC380E" w:rsidRPr="00CE2DF1" w:rsidRDefault="00616407" w:rsidP="00CE2DF1">
      <w:pPr>
        <w:ind w:right="-93"/>
      </w:pPr>
      <w:r w:rsidRPr="00CE2DF1">
        <w:lastRenderedPageBreak/>
        <w:t xml:space="preserve">En ese orden de ideas, ante el cumulo de la información solicitada y a su vez la remitida en atención a la solicitud de información, se tiene que </w:t>
      </w:r>
      <w:r w:rsidRPr="00CE2DF1">
        <w:rPr>
          <w:b/>
        </w:rPr>
        <w:t xml:space="preserve">EL SUJETO OBLIGADO </w:t>
      </w:r>
      <w:r w:rsidRPr="00CE2DF1">
        <w:t xml:space="preserve">en respuesta remitió </w:t>
      </w:r>
      <w:r w:rsidR="00AC380E" w:rsidRPr="00CE2DF1">
        <w:t xml:space="preserve">el archivo electrónico denominado </w:t>
      </w:r>
      <w:r w:rsidR="00AC380E" w:rsidRPr="00CE2DF1">
        <w:rPr>
          <w:b/>
          <w:i/>
        </w:rPr>
        <w:t xml:space="preserve">1020.zip, </w:t>
      </w:r>
      <w:r w:rsidR="00AC380E" w:rsidRPr="00CE2DF1">
        <w:t xml:space="preserve">en formato </w:t>
      </w:r>
      <w:r w:rsidR="00AC380E" w:rsidRPr="00CE2DF1">
        <w:rPr>
          <w:i/>
        </w:rPr>
        <w:t>zip</w:t>
      </w:r>
      <w:r w:rsidR="00AC380E" w:rsidRPr="00CE2DF1">
        <w:t xml:space="preserve">, en el que se aprecia una carpeta general denominada 1020, y a su vez las subcarpetas siguientes: 2018, 2019, 2020, 2021, 2022, 2023 y 2024. </w:t>
      </w:r>
    </w:p>
    <w:p w14:paraId="1260E2A7" w14:textId="77777777" w:rsidR="00AA6FF4" w:rsidRPr="00CE2DF1" w:rsidRDefault="00AA6FF4" w:rsidP="00CE2DF1">
      <w:pPr>
        <w:ind w:right="-93"/>
      </w:pPr>
    </w:p>
    <w:p w14:paraId="29E3DAD0" w14:textId="27906D03" w:rsidR="00AA6FF4" w:rsidRPr="00CE2DF1" w:rsidRDefault="00AA6FF4" w:rsidP="00CE2DF1">
      <w:pPr>
        <w:ind w:right="-93"/>
      </w:pPr>
      <w:r w:rsidRPr="00CE2DF1">
        <w:t xml:space="preserve">En primer término, respecto de la información proporcionada por </w:t>
      </w:r>
      <w:r w:rsidRPr="00CE2DF1">
        <w:rPr>
          <w:b/>
        </w:rPr>
        <w:t xml:space="preserve">EL SUJETO OBLIGADO </w:t>
      </w:r>
      <w:r w:rsidRPr="00CE2DF1">
        <w:t>debe puntualizarse que este Instituto carece de facultades para dudar del pronunciamiento realizado por el ente recurrido a fin de colmar el derecho de acceso a la información.</w:t>
      </w:r>
    </w:p>
    <w:p w14:paraId="5DD9CBB1" w14:textId="77777777" w:rsidR="00375F65" w:rsidRPr="00CE2DF1" w:rsidRDefault="00375F65" w:rsidP="00CE2DF1">
      <w:pPr>
        <w:ind w:right="-93"/>
      </w:pPr>
    </w:p>
    <w:p w14:paraId="52FAC875" w14:textId="49506121" w:rsidR="00616407" w:rsidRPr="00CE2DF1" w:rsidRDefault="00AA6FF4" w:rsidP="00CE2DF1">
      <w:pPr>
        <w:ind w:right="-93"/>
      </w:pPr>
      <w:r w:rsidRPr="00CE2DF1">
        <w:t>Ahora bien, por lo que compete a las manifestaciones y peticiones realizadas por las partes,</w:t>
      </w:r>
      <w:r w:rsidR="00616407" w:rsidRPr="00CE2DF1">
        <w:t xml:space="preserve"> se simplifican en aras de privilegiar el principio de máxima publicidad, con la intensión de dilucidar si la información proporcionada por </w:t>
      </w:r>
      <w:r w:rsidR="00616407" w:rsidRPr="00CE2DF1">
        <w:rPr>
          <w:b/>
        </w:rPr>
        <w:t>EL SUJETO OBLIGADO</w:t>
      </w:r>
      <w:r w:rsidR="00616407" w:rsidRPr="00CE2DF1">
        <w:t xml:space="preserve"> satisface el derecho de acceso a la información de </w:t>
      </w:r>
      <w:r w:rsidR="00616407" w:rsidRPr="00CE2DF1">
        <w:rPr>
          <w:b/>
        </w:rPr>
        <w:t xml:space="preserve">LA PARTE RECURRENTE, </w:t>
      </w:r>
      <w:r w:rsidR="00AC380E" w:rsidRPr="00CE2DF1">
        <w:t xml:space="preserve">en el  cotejo </w:t>
      </w:r>
      <w:r w:rsidR="00616407" w:rsidRPr="00CE2DF1">
        <w:t>siguiente:</w:t>
      </w:r>
    </w:p>
    <w:p w14:paraId="79E90E29" w14:textId="3AA93285" w:rsidR="00616407" w:rsidRPr="00CE2DF1" w:rsidRDefault="00616407" w:rsidP="00CE2DF1">
      <w:pPr>
        <w:jc w:val="center"/>
        <w:rPr>
          <w:b/>
          <w:bCs/>
          <w:szCs w:val="22"/>
        </w:rPr>
      </w:pPr>
    </w:p>
    <w:tbl>
      <w:tblPr>
        <w:tblStyle w:val="Tablaconcuadrcula"/>
        <w:tblW w:w="0" w:type="auto"/>
        <w:tblLayout w:type="fixed"/>
        <w:tblLook w:val="04A0" w:firstRow="1" w:lastRow="0" w:firstColumn="1" w:lastColumn="0" w:noHBand="0" w:noVBand="1"/>
      </w:tblPr>
      <w:tblGrid>
        <w:gridCol w:w="1696"/>
        <w:gridCol w:w="5670"/>
        <w:gridCol w:w="1668"/>
      </w:tblGrid>
      <w:tr w:rsidR="00CE2DF1" w:rsidRPr="00CE2DF1" w14:paraId="4A1409C8" w14:textId="77777777" w:rsidTr="00F6011A">
        <w:tc>
          <w:tcPr>
            <w:tcW w:w="1696" w:type="dxa"/>
            <w:shd w:val="clear" w:color="auto" w:fill="BFBFBF" w:themeFill="background1" w:themeFillShade="BF"/>
          </w:tcPr>
          <w:p w14:paraId="2A59F0FA" w14:textId="7B8A91DB" w:rsidR="002C222F" w:rsidRPr="00CE2DF1" w:rsidRDefault="002C222F" w:rsidP="00CE2DF1">
            <w:pPr>
              <w:jc w:val="center"/>
              <w:rPr>
                <w:b/>
              </w:rPr>
            </w:pPr>
            <w:r w:rsidRPr="00CE2DF1">
              <w:rPr>
                <w:b/>
              </w:rPr>
              <w:t>Solicitud</w:t>
            </w:r>
          </w:p>
        </w:tc>
        <w:tc>
          <w:tcPr>
            <w:tcW w:w="5670" w:type="dxa"/>
            <w:shd w:val="clear" w:color="auto" w:fill="BFBFBF" w:themeFill="background1" w:themeFillShade="BF"/>
          </w:tcPr>
          <w:p w14:paraId="577E7BB7" w14:textId="6900CBDC" w:rsidR="002C222F" w:rsidRPr="00CE2DF1" w:rsidRDefault="002C222F" w:rsidP="00CE2DF1">
            <w:pPr>
              <w:jc w:val="center"/>
              <w:rPr>
                <w:b/>
              </w:rPr>
            </w:pPr>
            <w:r w:rsidRPr="00CE2DF1">
              <w:rPr>
                <w:b/>
              </w:rPr>
              <w:t>Respuesta</w:t>
            </w:r>
          </w:p>
        </w:tc>
        <w:tc>
          <w:tcPr>
            <w:tcW w:w="1668" w:type="dxa"/>
            <w:shd w:val="clear" w:color="auto" w:fill="BFBFBF" w:themeFill="background1" w:themeFillShade="BF"/>
          </w:tcPr>
          <w:p w14:paraId="2A5CED9B" w14:textId="6976B74E" w:rsidR="002C222F" w:rsidRPr="00CE2DF1" w:rsidRDefault="002C222F" w:rsidP="00CE2DF1">
            <w:pPr>
              <w:jc w:val="center"/>
              <w:rPr>
                <w:b/>
              </w:rPr>
            </w:pPr>
            <w:r w:rsidRPr="00CE2DF1">
              <w:rPr>
                <w:b/>
              </w:rPr>
              <w:t>Colma</w:t>
            </w:r>
          </w:p>
        </w:tc>
      </w:tr>
      <w:tr w:rsidR="00CE2DF1" w:rsidRPr="00CE2DF1" w14:paraId="482D3E6D" w14:textId="77777777" w:rsidTr="00F6011A">
        <w:tc>
          <w:tcPr>
            <w:tcW w:w="1696" w:type="dxa"/>
          </w:tcPr>
          <w:p w14:paraId="7DC81984" w14:textId="55E02312" w:rsidR="002C222F" w:rsidRPr="00CE2DF1" w:rsidRDefault="002C222F" w:rsidP="00CE2DF1">
            <w:r w:rsidRPr="00CE2DF1">
              <w:t xml:space="preserve">Proyectos de las actas de sesión, acuerdos, propuestas y demás documentos que emita la </w:t>
            </w:r>
            <w:r w:rsidRPr="00CE2DF1">
              <w:lastRenderedPageBreak/>
              <w:t>Comisión Ejecutiva</w:t>
            </w:r>
          </w:p>
        </w:tc>
        <w:tc>
          <w:tcPr>
            <w:tcW w:w="5670" w:type="dxa"/>
          </w:tcPr>
          <w:p w14:paraId="2BAB1711" w14:textId="77777777" w:rsidR="002A1490" w:rsidRPr="00CE2DF1" w:rsidRDefault="002C222F" w:rsidP="00CE2DF1">
            <w:pPr>
              <w:rPr>
                <w:i/>
              </w:rPr>
            </w:pPr>
            <w:r w:rsidRPr="00CE2DF1">
              <w:lastRenderedPageBreak/>
              <w:t>“</w:t>
            </w:r>
            <w:r w:rsidRPr="00CE2DF1">
              <w:rPr>
                <w:i/>
              </w:rPr>
              <w:t xml:space="preserve">Al respecto, le informo que derivado de las funciones de la Unidad de Enlace que se inscriben en el Manual de Organización de la Secretaría Ejecutiva del Sistema Estatal Anticorrupción, </w:t>
            </w:r>
            <w:r w:rsidRPr="00CE2DF1">
              <w:rPr>
                <w:b/>
                <w:i/>
                <w:u w:val="single"/>
              </w:rPr>
              <w:t>esta unidad no elabora proyectos de las actas de sesión, acuerdos, propuestas y de demás documentos que emite la Comisión Ejecutiva</w:t>
            </w:r>
            <w:r w:rsidRPr="00CE2DF1">
              <w:rPr>
                <w:i/>
              </w:rPr>
              <w:t xml:space="preserve">; sin embargo, </w:t>
            </w:r>
            <w:r w:rsidRPr="00CE2DF1">
              <w:rPr>
                <w:b/>
                <w:i/>
                <w:u w:val="single"/>
              </w:rPr>
              <w:t xml:space="preserve">si elabora las actas de las sesiones correspondientes a la Comisión Ejecutiva, mismas que adjunto desde el 14 de febrero de 2018 hasta el 02 de </w:t>
            </w:r>
            <w:r w:rsidRPr="00CE2DF1">
              <w:rPr>
                <w:b/>
                <w:i/>
                <w:u w:val="single"/>
              </w:rPr>
              <w:lastRenderedPageBreak/>
              <w:t>octubre del año en curso</w:t>
            </w:r>
            <w:r w:rsidRPr="00CE2DF1">
              <w:rPr>
                <w:i/>
              </w:rPr>
              <w:t xml:space="preserve">, donde se establecen las propuestas y acuerdos que sustenta la participación de los </w:t>
            </w:r>
            <w:r w:rsidR="007E26BC" w:rsidRPr="00CE2DF1">
              <w:rPr>
                <w:i/>
              </w:rPr>
              <w:t>integrantes de dicha comisión; …</w:t>
            </w:r>
            <w:r w:rsidR="002A1490" w:rsidRPr="00CE2DF1">
              <w:rPr>
                <w:i/>
              </w:rPr>
              <w:t>” Sic.</w:t>
            </w:r>
          </w:p>
          <w:p w14:paraId="7BC706E6" w14:textId="77777777" w:rsidR="00033E80" w:rsidRPr="00CE2DF1" w:rsidRDefault="00033E80" w:rsidP="00CE2DF1">
            <w:pPr>
              <w:rPr>
                <w:i/>
              </w:rPr>
            </w:pPr>
          </w:p>
          <w:p w14:paraId="1D60AE60" w14:textId="37B5EDA2" w:rsidR="00033E80" w:rsidRPr="00CE2DF1" w:rsidRDefault="00033E80" w:rsidP="00CE2DF1">
            <w:r w:rsidRPr="00CE2DF1">
              <w:t>Teniendo en cuenta que las actas remitidas en archivo adjunto corresponden a las siguientes:</w:t>
            </w:r>
          </w:p>
          <w:p w14:paraId="78C98E43" w14:textId="7B8A91EB" w:rsidR="00AA6FF4" w:rsidRPr="00CE2DF1" w:rsidRDefault="00AA6FF4" w:rsidP="00CE2DF1">
            <w:pPr>
              <w:rPr>
                <w:i/>
              </w:rPr>
            </w:pPr>
            <w:r w:rsidRPr="00CE2DF1">
              <w:rPr>
                <w:i/>
                <w:noProof/>
                <w:lang w:eastAsia="es-MX"/>
              </w:rPr>
              <w:drawing>
                <wp:inline distT="0" distB="0" distL="0" distR="0" wp14:anchorId="0E0CD2BE" wp14:editId="1CFD8BEE">
                  <wp:extent cx="3463290" cy="3191510"/>
                  <wp:effectExtent l="0" t="0" r="381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63290" cy="3191510"/>
                          </a:xfrm>
                          <a:prstGeom prst="rect">
                            <a:avLst/>
                          </a:prstGeom>
                        </pic:spPr>
                      </pic:pic>
                    </a:graphicData>
                  </a:graphic>
                </wp:inline>
              </w:drawing>
            </w:r>
          </w:p>
          <w:p w14:paraId="7711968D" w14:textId="77777777" w:rsidR="00AA6FF4" w:rsidRPr="00CE2DF1" w:rsidRDefault="00AA6FF4" w:rsidP="00CE2DF1">
            <w:pPr>
              <w:rPr>
                <w:i/>
              </w:rPr>
            </w:pPr>
          </w:p>
          <w:p w14:paraId="48682ACA" w14:textId="77777777" w:rsidR="00AA6FF4" w:rsidRPr="00CE2DF1" w:rsidRDefault="00AA6FF4" w:rsidP="00CE2DF1">
            <w:pPr>
              <w:rPr>
                <w:i/>
              </w:rPr>
            </w:pPr>
            <w:r w:rsidRPr="00CE2DF1">
              <w:rPr>
                <w:i/>
                <w:noProof/>
                <w:lang w:eastAsia="es-MX"/>
              </w:rPr>
              <w:lastRenderedPageBreak/>
              <w:drawing>
                <wp:inline distT="0" distB="0" distL="0" distR="0" wp14:anchorId="02E44D78" wp14:editId="0B7CA8E6">
                  <wp:extent cx="3463290" cy="2108835"/>
                  <wp:effectExtent l="0" t="0" r="381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3290" cy="2108835"/>
                          </a:xfrm>
                          <a:prstGeom prst="rect">
                            <a:avLst/>
                          </a:prstGeom>
                        </pic:spPr>
                      </pic:pic>
                    </a:graphicData>
                  </a:graphic>
                </wp:inline>
              </w:drawing>
            </w:r>
          </w:p>
          <w:p w14:paraId="5F3E70CC" w14:textId="428D38D0" w:rsidR="00AA6FF4" w:rsidRPr="00CE2DF1" w:rsidRDefault="00AA6FF4" w:rsidP="00CE2DF1">
            <w:pPr>
              <w:rPr>
                <w:i/>
              </w:rPr>
            </w:pPr>
            <w:r w:rsidRPr="00CE2DF1">
              <w:rPr>
                <w:i/>
                <w:noProof/>
                <w:lang w:eastAsia="es-MX"/>
              </w:rPr>
              <w:drawing>
                <wp:inline distT="0" distB="0" distL="0" distR="0" wp14:anchorId="3EC96C9D" wp14:editId="50588FD6">
                  <wp:extent cx="3463290" cy="2691765"/>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63290" cy="2691765"/>
                          </a:xfrm>
                          <a:prstGeom prst="rect">
                            <a:avLst/>
                          </a:prstGeom>
                        </pic:spPr>
                      </pic:pic>
                    </a:graphicData>
                  </a:graphic>
                </wp:inline>
              </w:drawing>
            </w:r>
          </w:p>
          <w:p w14:paraId="0087D152" w14:textId="5B4BB825" w:rsidR="00AA6FF4" w:rsidRPr="00CE2DF1" w:rsidRDefault="00AA6FF4" w:rsidP="00CE2DF1">
            <w:pPr>
              <w:rPr>
                <w:i/>
              </w:rPr>
            </w:pPr>
          </w:p>
        </w:tc>
        <w:tc>
          <w:tcPr>
            <w:tcW w:w="1668" w:type="dxa"/>
          </w:tcPr>
          <w:p w14:paraId="7575EDB5" w14:textId="2F00530B" w:rsidR="002C222F" w:rsidRPr="00CE2DF1" w:rsidRDefault="002C222F" w:rsidP="00CE2DF1">
            <w:pPr>
              <w:jc w:val="center"/>
            </w:pPr>
            <w:r w:rsidRPr="00CE2DF1">
              <w:lastRenderedPageBreak/>
              <w:t>Parcialmente</w:t>
            </w:r>
          </w:p>
        </w:tc>
      </w:tr>
      <w:tr w:rsidR="002C222F" w:rsidRPr="00CE2DF1" w14:paraId="30100AE2" w14:textId="77777777" w:rsidTr="00F6011A">
        <w:tc>
          <w:tcPr>
            <w:tcW w:w="1696" w:type="dxa"/>
          </w:tcPr>
          <w:p w14:paraId="0AC0C2C7" w14:textId="5436FD15" w:rsidR="002C222F" w:rsidRPr="00CE2DF1" w:rsidRDefault="002C222F" w:rsidP="00CE2DF1">
            <w:r w:rsidRPr="00CE2DF1">
              <w:lastRenderedPageBreak/>
              <w:t>canales de difusión de los mismos</w:t>
            </w:r>
          </w:p>
        </w:tc>
        <w:tc>
          <w:tcPr>
            <w:tcW w:w="5670" w:type="dxa"/>
          </w:tcPr>
          <w:p w14:paraId="54A3E3C6" w14:textId="2C87E9A4" w:rsidR="002C222F" w:rsidRPr="00CE2DF1" w:rsidRDefault="007E26BC" w:rsidP="00CE2DF1">
            <w:pPr>
              <w:rPr>
                <w:i/>
              </w:rPr>
            </w:pPr>
            <w:r w:rsidRPr="00CE2DF1">
              <w:rPr>
                <w:i/>
              </w:rPr>
              <w:t>…</w:t>
            </w:r>
            <w:r w:rsidR="002C222F" w:rsidRPr="00CE2DF1">
              <w:rPr>
                <w:i/>
              </w:rPr>
              <w:t>así mismo se anexa la liga del Portal Electrónico de la Secretaría Ejecutiva del Sistema Estatal Anticorrupción donde se difunde dicha información</w:t>
            </w:r>
            <w:r w:rsidRPr="00CE2DF1">
              <w:rPr>
                <w:i/>
              </w:rPr>
              <w:t>…” Sic.</w:t>
            </w:r>
          </w:p>
          <w:p w14:paraId="1FFD0457" w14:textId="4EDA13BF" w:rsidR="002C222F" w:rsidRPr="00CE2DF1" w:rsidRDefault="002C222F" w:rsidP="00CE2DF1">
            <w:r w:rsidRPr="00CE2DF1">
              <w:rPr>
                <w:i/>
                <w:noProof/>
                <w:lang w:eastAsia="es-MX"/>
              </w:rPr>
              <w:drawing>
                <wp:inline distT="0" distB="0" distL="0" distR="0" wp14:anchorId="1F347343" wp14:editId="6B4DD149">
                  <wp:extent cx="3657600" cy="295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8112" cy="295316"/>
                          </a:xfrm>
                          <a:prstGeom prst="rect">
                            <a:avLst/>
                          </a:prstGeom>
                        </pic:spPr>
                      </pic:pic>
                    </a:graphicData>
                  </a:graphic>
                </wp:inline>
              </w:drawing>
            </w:r>
          </w:p>
        </w:tc>
        <w:tc>
          <w:tcPr>
            <w:tcW w:w="1668" w:type="dxa"/>
          </w:tcPr>
          <w:p w14:paraId="2E07BC0A" w14:textId="77777777" w:rsidR="002C222F" w:rsidRPr="00CE2DF1" w:rsidRDefault="007E26BC" w:rsidP="00CE2DF1">
            <w:pPr>
              <w:jc w:val="center"/>
            </w:pPr>
            <w:r w:rsidRPr="00CE2DF1">
              <w:t>Sí.</w:t>
            </w:r>
          </w:p>
          <w:p w14:paraId="489C5259" w14:textId="06FD0119" w:rsidR="007E26BC" w:rsidRPr="00CE2DF1" w:rsidRDefault="007E26BC" w:rsidP="00CE2DF1">
            <w:pPr>
              <w:jc w:val="center"/>
            </w:pPr>
            <w:r w:rsidRPr="00CE2DF1">
              <w:t>Acto consentido.</w:t>
            </w:r>
          </w:p>
        </w:tc>
      </w:tr>
    </w:tbl>
    <w:p w14:paraId="7E367295" w14:textId="77777777" w:rsidR="00616407" w:rsidRPr="00CE2DF1" w:rsidRDefault="00616407" w:rsidP="00CE2DF1"/>
    <w:p w14:paraId="09D6B86A" w14:textId="3334ACA0" w:rsidR="00616407" w:rsidRPr="00CE2DF1" w:rsidRDefault="00616407" w:rsidP="00CE2DF1">
      <w:r w:rsidRPr="00CE2DF1">
        <w:lastRenderedPageBreak/>
        <w:t>Conforme al análisis anterior, es posible dilucidar que, efectivamente el soporte documental remitido en respuesta, así como en informe justificado, a fin de atender el requerimiento en estudio es de manera incompleta</w:t>
      </w:r>
      <w:r w:rsidR="00033E80" w:rsidRPr="00CE2DF1">
        <w:t>, pues es de recordar que en la petición se requirió desde el año 2018 a la fecha de la solicitud, es decir, al 22 de octubre de 2024, y únicamente se le remitió al 02 de octubre de 2024, faltando la correspondiente del 03 de octubre al 22 de octubre de 2024.</w:t>
      </w:r>
    </w:p>
    <w:p w14:paraId="63ABF4B6" w14:textId="77777777" w:rsidR="00AC380E" w:rsidRPr="00CE2DF1" w:rsidRDefault="00AC380E" w:rsidP="00CE2DF1">
      <w:pPr>
        <w:rPr>
          <w:bCs/>
        </w:rPr>
      </w:pPr>
    </w:p>
    <w:p w14:paraId="596A3D96" w14:textId="1464A8CF" w:rsidR="00033E80" w:rsidRPr="00CE2DF1" w:rsidRDefault="00033E80" w:rsidP="00CE2DF1">
      <w:r w:rsidRPr="00CE2DF1">
        <w:rPr>
          <w:bCs/>
        </w:rPr>
        <w:t>Aunado a lo anterior, es de tener en cuenta que en la solicitud, de igual manera se peticionó lo referente a “…</w:t>
      </w:r>
      <w:r w:rsidRPr="00CE2DF1">
        <w:rPr>
          <w:bCs/>
          <w:i/>
        </w:rPr>
        <w:t>demás documentos que emita la Comisión Ejecutiva”</w:t>
      </w:r>
      <w:r w:rsidRPr="00CE2DF1">
        <w:t xml:space="preserve"> y en el presente caso, únicamente le fue proporcionado lo relacionado a las actas de sesión, acuerdos y propuestas, faltando lo referente a los demás.</w:t>
      </w:r>
    </w:p>
    <w:p w14:paraId="74ACCF0F" w14:textId="77777777" w:rsidR="00033E80" w:rsidRPr="00CE2DF1" w:rsidRDefault="00033E80" w:rsidP="00CE2DF1"/>
    <w:p w14:paraId="249065B1" w14:textId="32A6938D" w:rsidR="00033E80" w:rsidRPr="00CE2DF1" w:rsidRDefault="00033E80" w:rsidP="00CE2DF1">
      <w:r w:rsidRPr="00CE2DF1">
        <w:t>Lo anterior, tomando en consideración que de conformidad con lo dispuesto por el artículo</w:t>
      </w:r>
      <w:r w:rsidR="00CF50B5" w:rsidRPr="00CE2DF1">
        <w:t xml:space="preserve"> 31 de la Ley del Sistema Anticorrupción del Estado de México y Municipios, se estipula las propuestas que deberán ser formuladas por dicha Comisión Ejecutiva, y se citan a continuación:</w:t>
      </w:r>
    </w:p>
    <w:p w14:paraId="3B774F1B" w14:textId="77777777" w:rsidR="00CF50B5" w:rsidRPr="00CE2DF1" w:rsidRDefault="00CF50B5" w:rsidP="00CE2DF1"/>
    <w:p w14:paraId="127EA17E" w14:textId="0F4E83FE" w:rsidR="00CF50B5" w:rsidRPr="00CE2DF1" w:rsidRDefault="00CF50B5" w:rsidP="00CE2DF1">
      <w:pPr>
        <w:pStyle w:val="Puesto"/>
      </w:pPr>
      <w:r w:rsidRPr="00CE2DF1">
        <w:rPr>
          <w:b/>
        </w:rPr>
        <w:t>Artículo 31.</w:t>
      </w:r>
      <w:r w:rsidRPr="00CE2DF1">
        <w:t xml:space="preserve"> La Comisión Ejecutiva, tendrá a su cargo la generación de los insumos técnicos necesarios para que el Comité Coordinador, realice sus funciones, por lo que elaborará las siguientes propuestas para ser sometidas a la aprobación de dicho Comité: </w:t>
      </w:r>
    </w:p>
    <w:p w14:paraId="49C2BE39" w14:textId="7C473B11" w:rsidR="00CF50B5" w:rsidRPr="00CE2DF1" w:rsidRDefault="00CF50B5" w:rsidP="00CE2DF1">
      <w:pPr>
        <w:pStyle w:val="Puesto"/>
      </w:pPr>
      <w:r w:rsidRPr="00CE2DF1">
        <w:t xml:space="preserve">I. Las políticas integrales, en materia de prevención, control y disuasión de faltas administrativas y hechos de corrupción, así como de fiscalización y control de los recursos públicos. </w:t>
      </w:r>
    </w:p>
    <w:p w14:paraId="0EC01786" w14:textId="53B1EC51" w:rsidR="00CF50B5" w:rsidRPr="00CE2DF1" w:rsidRDefault="00CF50B5" w:rsidP="00CE2DF1">
      <w:pPr>
        <w:pStyle w:val="Puesto"/>
      </w:pPr>
      <w:r w:rsidRPr="00CE2DF1">
        <w:t xml:space="preserve">II. La metodología, para medir y dar seguimiento, con base en indicadores objetivos y confiables, a los hechos de corrupción, así como a las Políticas Integrales, a que se refiere la fracción anterior. </w:t>
      </w:r>
    </w:p>
    <w:p w14:paraId="60A6DC27" w14:textId="6BC3C40D" w:rsidR="00CF50B5" w:rsidRPr="00CE2DF1" w:rsidRDefault="00CF50B5" w:rsidP="00CE2DF1">
      <w:pPr>
        <w:pStyle w:val="Puesto"/>
      </w:pPr>
      <w:r w:rsidRPr="00CE2DF1">
        <w:t xml:space="preserve">III. Los informes de las evaluaciones que someta a su consideración el Secretario Técnico respecto de las Políticas a que se refiere este artículo. </w:t>
      </w:r>
    </w:p>
    <w:p w14:paraId="7890D0B9" w14:textId="079FC7AC" w:rsidR="00CF50B5" w:rsidRPr="00CE2DF1" w:rsidRDefault="00CF50B5" w:rsidP="00CE2DF1">
      <w:pPr>
        <w:pStyle w:val="Puesto"/>
      </w:pPr>
      <w:r w:rsidRPr="00CE2DF1">
        <w:lastRenderedPageBreak/>
        <w:t xml:space="preserve">IV. Los mecanismos de suministro, intercambio, sistematización y actualización de la información en materia de fiscalización y control de los recursos públicos, de prevención, control y disuasión de faltas administrativas y hechos de corrupción. </w:t>
      </w:r>
    </w:p>
    <w:p w14:paraId="47B811DB" w14:textId="17BBD6DF" w:rsidR="00CF50B5" w:rsidRPr="00CE2DF1" w:rsidRDefault="00CF50B5" w:rsidP="00CE2DF1">
      <w:pPr>
        <w:pStyle w:val="Puesto"/>
      </w:pPr>
      <w:r w:rsidRPr="00CE2DF1">
        <w:t xml:space="preserve">V. Las bases y principios para la efectiva coordinación de las autoridades a nivel estatal y municipal en materia de fiscalización y control de los recursos públicos. </w:t>
      </w:r>
    </w:p>
    <w:p w14:paraId="26F09E2A" w14:textId="1C2EE422" w:rsidR="00CF50B5" w:rsidRPr="00CE2DF1" w:rsidRDefault="00CF50B5" w:rsidP="00CE2DF1">
      <w:pPr>
        <w:pStyle w:val="Puesto"/>
      </w:pPr>
      <w:r w:rsidRPr="00CE2DF1">
        <w:t xml:space="preserve">VI. El informe anual que contenga los avances y resultados del ejercicio de las funciones y de la aplicación de las políticas y programas en la materia. </w:t>
      </w:r>
    </w:p>
    <w:p w14:paraId="547011C3" w14:textId="66C826B9" w:rsidR="00CF50B5" w:rsidRPr="00CE2DF1" w:rsidRDefault="00CF50B5" w:rsidP="00CE2DF1">
      <w:pPr>
        <w:pStyle w:val="Puesto"/>
      </w:pPr>
      <w:r w:rsidRPr="00CE2DF1">
        <w:t xml:space="preserve">VII. Las recomendaciones no vinculantes que serán dirigidas a los entes públicos que se requieran, en virtud de los resultados advertidos en el informe anual, así como el informe de seguimiento que contenga los resultados sistematizados de la atención otorgada por las autoridades a dichas recomendaciones. </w:t>
      </w:r>
    </w:p>
    <w:p w14:paraId="6B229234" w14:textId="516448ED" w:rsidR="00CF50B5" w:rsidRPr="00CE2DF1" w:rsidRDefault="00CF50B5" w:rsidP="00CE2DF1">
      <w:pPr>
        <w:pStyle w:val="Puesto"/>
      </w:pPr>
      <w:r w:rsidRPr="00CE2DF1">
        <w:t>VIII. Los Mecanismos de coordinación con el Sistema Nacional Anticorrupción, así como con los Sistemas Municipales Anticorrupción.</w:t>
      </w:r>
    </w:p>
    <w:p w14:paraId="56D7CFB8" w14:textId="77777777" w:rsidR="00AC380E" w:rsidRPr="00CE2DF1" w:rsidRDefault="00AC380E" w:rsidP="00CE2DF1">
      <w:pPr>
        <w:rPr>
          <w:bCs/>
        </w:rPr>
      </w:pPr>
    </w:p>
    <w:p w14:paraId="73C53CC9" w14:textId="5529823F" w:rsidR="00CF50B5" w:rsidRPr="00CE2DF1" w:rsidRDefault="00CF50B5" w:rsidP="00CE2DF1">
      <w:pPr>
        <w:ind w:right="-93"/>
      </w:pPr>
      <w:r w:rsidRPr="00CE2DF1">
        <w:t>De lo transcrito, se advierte que la Comisión Ejecutiva, tendrá a su cargo la generación de los insumos técnicos necesarios para que el Comité Coordinador, realice sus funciones, por lo que elaborará propuestas para ser sometidas a la aprobación de dicho Comité</w:t>
      </w:r>
      <w:r w:rsidR="00335055" w:rsidRPr="00CE2DF1">
        <w:t xml:space="preserve">, relacionadas </w:t>
      </w:r>
      <w:r w:rsidRPr="00CE2DF1">
        <w:t>políticas integrales, en materia de prevención, control y disuasión de faltas administrativas y hechos de corrupción, así como de fiscalización y con</w:t>
      </w:r>
      <w:r w:rsidR="00335055" w:rsidRPr="00CE2DF1">
        <w:t xml:space="preserve">trol de los recursos públicos; </w:t>
      </w:r>
      <w:r w:rsidRPr="00CE2DF1">
        <w:t>metodología, para medir y dar seguimiento, con base en indicadores objetivos y confiables, a los hechos de corrupción, así c</w:t>
      </w:r>
      <w:r w:rsidR="00335055" w:rsidRPr="00CE2DF1">
        <w:t xml:space="preserve">omo a las Políticas Integrales; </w:t>
      </w:r>
      <w:r w:rsidRPr="00CE2DF1">
        <w:t>informes de las evaluaciones que someta a su consideración el Secretario Té</w:t>
      </w:r>
      <w:r w:rsidR="00335055" w:rsidRPr="00CE2DF1">
        <w:t>cnico respecto de las Políticas; m</w:t>
      </w:r>
      <w:r w:rsidRPr="00CE2DF1">
        <w:t>ecanismos de suministro, intercambio, sistematización y actualización de la información en materia de fiscalización y control de los recursos públicos, de prevención, control y disuasión de faltas administrativas y hechos de corrupción</w:t>
      </w:r>
      <w:r w:rsidR="00335055" w:rsidRPr="00CE2DF1">
        <w:t xml:space="preserve">; </w:t>
      </w:r>
      <w:r w:rsidRPr="00CE2DF1">
        <w:t>bases y principios para la efectiva coordinación de las autoridades a nivel estatal y municipal en materia de fiscalización y control de los recursos públicos</w:t>
      </w:r>
      <w:r w:rsidR="00335055" w:rsidRPr="00CE2DF1">
        <w:t xml:space="preserve">; </w:t>
      </w:r>
      <w:r w:rsidRPr="00CE2DF1">
        <w:t>informe anual que contenga los avances y resultados del ejercicio de las funciones y de la aplicación de las políticas y programas en la materia</w:t>
      </w:r>
      <w:r w:rsidR="00335055" w:rsidRPr="00CE2DF1">
        <w:t>.</w:t>
      </w:r>
    </w:p>
    <w:p w14:paraId="7504768E" w14:textId="77777777" w:rsidR="00A0166A" w:rsidRPr="00CE2DF1" w:rsidRDefault="00A0166A" w:rsidP="00CE2DF1">
      <w:pPr>
        <w:rPr>
          <w:sz w:val="24"/>
          <w:szCs w:val="24"/>
        </w:rPr>
      </w:pPr>
    </w:p>
    <w:p w14:paraId="5E88CB58" w14:textId="72BFE9E0" w:rsidR="00C92EB1" w:rsidRPr="00CE2DF1" w:rsidRDefault="00C92EB1" w:rsidP="00CE2DF1">
      <w:pPr>
        <w:rPr>
          <w:rFonts w:cs="Arial"/>
          <w:sz w:val="24"/>
          <w:szCs w:val="24"/>
        </w:rPr>
      </w:pPr>
      <w:r w:rsidRPr="00CE2DF1">
        <w:rPr>
          <w:sz w:val="24"/>
          <w:szCs w:val="24"/>
        </w:rPr>
        <w:lastRenderedPageBreak/>
        <w:t xml:space="preserve">Con base en lo anteriormente expuesto, se desprende que la esfera competencial del </w:t>
      </w:r>
      <w:r w:rsidR="00A0166A" w:rsidRPr="00CE2DF1">
        <w:rPr>
          <w:b/>
          <w:bCs/>
          <w:sz w:val="24"/>
          <w:szCs w:val="24"/>
        </w:rPr>
        <w:t xml:space="preserve">SUJETO OBLIGADO </w:t>
      </w:r>
      <w:r w:rsidRPr="00CE2DF1">
        <w:rPr>
          <w:sz w:val="24"/>
          <w:szCs w:val="24"/>
        </w:rPr>
        <w:t xml:space="preserve">le constriñe a generar, poseer y administrar la información requerida. </w:t>
      </w:r>
      <w:r w:rsidRPr="00CE2DF1">
        <w:rPr>
          <w:rFonts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F620F52" w14:textId="77777777" w:rsidR="00B5029E" w:rsidRPr="00CE2DF1" w:rsidRDefault="00B5029E" w:rsidP="00CE2DF1">
      <w:pPr>
        <w:rPr>
          <w:rFonts w:cs="Arial"/>
          <w:sz w:val="24"/>
          <w:szCs w:val="24"/>
        </w:rPr>
      </w:pPr>
    </w:p>
    <w:p w14:paraId="40EDEAAD" w14:textId="77777777" w:rsidR="00C92EB1" w:rsidRPr="00CE2DF1" w:rsidRDefault="00C92EB1" w:rsidP="00CE2DF1">
      <w:pPr>
        <w:pStyle w:val="Puesto"/>
      </w:pPr>
      <w:r w:rsidRPr="00CE2DF1">
        <w:t>“</w:t>
      </w:r>
      <w:r w:rsidRPr="00CE2DF1">
        <w:rPr>
          <w:b/>
        </w:rPr>
        <w:t>Artículo 18.</w:t>
      </w:r>
      <w:r w:rsidRPr="00CE2DF1">
        <w:t xml:space="preserve"> Los sujetos obligados deberán documentar todo acto que derive del ejercicio de sus facultades, competencias o funciones, considerando desde su origen la eventual publicidad y reutilización de la información que generen. </w:t>
      </w:r>
    </w:p>
    <w:p w14:paraId="0250C46B" w14:textId="77777777" w:rsidR="00C92EB1" w:rsidRPr="00CE2DF1" w:rsidRDefault="00C92EB1" w:rsidP="00CE2DF1">
      <w:pPr>
        <w:pStyle w:val="Puesto"/>
      </w:pPr>
      <w:r w:rsidRPr="00CE2DF1">
        <w:rPr>
          <w:b/>
        </w:rPr>
        <w:t>Artículo 19.</w:t>
      </w:r>
      <w:r w:rsidRPr="00CE2DF1">
        <w:t xml:space="preserve"> Se presume que la información debe existir si se refiere a las facultades, competencias y funciones que los ordenamientos jurídicos aplicables otorgan a los sujetos obligados. </w:t>
      </w:r>
    </w:p>
    <w:p w14:paraId="6F8C00FA" w14:textId="77777777" w:rsidR="00C92EB1" w:rsidRPr="00CE2DF1" w:rsidRDefault="00C92EB1" w:rsidP="00CE2DF1">
      <w:pPr>
        <w:pStyle w:val="Puesto"/>
      </w:pPr>
      <w:r w:rsidRPr="00CE2DF1">
        <w:t xml:space="preserve">En los casos en que ciertas facultades, competencias o funciones no se hayan ejercido, se debe motivar la respuesta en función de las causas que motiven tal circunstancia. </w:t>
      </w:r>
    </w:p>
    <w:p w14:paraId="690E7B4B" w14:textId="77777777" w:rsidR="00C92EB1" w:rsidRPr="00CE2DF1" w:rsidRDefault="00C92EB1" w:rsidP="00CE2DF1">
      <w:pPr>
        <w:pStyle w:val="Puesto"/>
        <w:rPr>
          <w:b/>
          <w:bCs/>
        </w:rPr>
      </w:pPr>
      <w:r w:rsidRPr="00CE2DF1">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CE2DF1">
        <w:rPr>
          <w:b/>
          <w:bCs/>
        </w:rPr>
        <w:t>(Sic)</w:t>
      </w:r>
    </w:p>
    <w:p w14:paraId="20092515" w14:textId="77777777" w:rsidR="00A0166A" w:rsidRPr="00CE2DF1" w:rsidRDefault="00A0166A" w:rsidP="00CE2DF1">
      <w:pPr>
        <w:ind w:right="-93"/>
      </w:pPr>
    </w:p>
    <w:p w14:paraId="41AAF4DC" w14:textId="2587A3C0" w:rsidR="00A0166A" w:rsidRPr="00CE2DF1" w:rsidRDefault="00A0166A" w:rsidP="00CE2DF1">
      <w:pPr>
        <w:ind w:right="-93"/>
      </w:pPr>
      <w:r w:rsidRPr="00CE2DF1">
        <w:t xml:space="preserve">En ese orden de ideas, lo dable es ordenar al </w:t>
      </w:r>
      <w:r w:rsidRPr="00CE2DF1">
        <w:rPr>
          <w:b/>
        </w:rPr>
        <w:t>SUJETO OBLIGADO</w:t>
      </w:r>
      <w:r w:rsidRPr="00CE2DF1">
        <w:t xml:space="preserve"> remita las actas de las sesiones faltantes</w:t>
      </w:r>
      <w:r w:rsidR="00892B0D" w:rsidRPr="00CE2DF1">
        <w:t xml:space="preserve"> del 03 al 22 de octubre de 2024</w:t>
      </w:r>
      <w:r w:rsidRPr="00CE2DF1">
        <w:t xml:space="preserve">, así como </w:t>
      </w:r>
      <w:r w:rsidR="00607361" w:rsidRPr="00CE2DF1">
        <w:t>los demás documentos emitidos</w:t>
      </w:r>
      <w:r w:rsidRPr="00CE2DF1">
        <w:t xml:space="preserve"> por la Comisión Ejecutiva, en el periodo del 2018 al 22 de octubre de 2024</w:t>
      </w:r>
      <w:r w:rsidRPr="00CE2DF1">
        <w:rPr>
          <w:bCs/>
        </w:rPr>
        <w:t>,</w:t>
      </w:r>
      <w:r w:rsidRPr="00CE2DF1">
        <w:t xml:space="preserve"> de ser procedente en </w:t>
      </w:r>
      <w:r w:rsidRPr="00CE2DF1">
        <w:rPr>
          <w:b/>
        </w:rPr>
        <w:t>versión pública</w:t>
      </w:r>
      <w:r w:rsidRPr="00CE2DF1">
        <w:t xml:space="preserve">. </w:t>
      </w:r>
    </w:p>
    <w:p w14:paraId="5680674C" w14:textId="77777777" w:rsidR="00A0166A" w:rsidRPr="00CE2DF1" w:rsidRDefault="00A0166A" w:rsidP="00CE2DF1">
      <w:pPr>
        <w:ind w:right="-93"/>
      </w:pPr>
    </w:p>
    <w:p w14:paraId="1707C479" w14:textId="77777777" w:rsidR="00A0166A" w:rsidRPr="00CE2DF1" w:rsidRDefault="00A0166A" w:rsidP="00CE2DF1">
      <w:pPr>
        <w:ind w:right="-93"/>
        <w:rPr>
          <w:rFonts w:eastAsiaTheme="minorHAnsi" w:cstheme="minorBidi"/>
          <w:szCs w:val="22"/>
          <w:lang w:eastAsia="en-US"/>
        </w:rPr>
      </w:pPr>
      <w:r w:rsidRPr="00CE2DF1">
        <w:rPr>
          <w:rFonts w:eastAsia="Palatino Linotype" w:cs="Palatino Linotype"/>
          <w:bCs/>
          <w:szCs w:val="22"/>
        </w:rPr>
        <w:t xml:space="preserve">Finalmente, </w:t>
      </w:r>
      <w:r w:rsidRPr="00CE2DF1">
        <w:rPr>
          <w:rFonts w:eastAsiaTheme="minorHAnsi" w:cstheme="minorBidi"/>
          <w:szCs w:val="22"/>
          <w:lang w:eastAsia="en-US"/>
        </w:rPr>
        <w:t xml:space="preserve">debe señalarse que al existir un pronunciamiento por parte del </w:t>
      </w:r>
      <w:r w:rsidRPr="00CE2DF1">
        <w:rPr>
          <w:rFonts w:eastAsiaTheme="minorHAnsi" w:cstheme="minorBidi"/>
          <w:b/>
          <w:szCs w:val="22"/>
          <w:lang w:eastAsia="en-US"/>
        </w:rPr>
        <w:t xml:space="preserve">SUJETO OBLIGADO </w:t>
      </w:r>
      <w:r w:rsidRPr="00CE2DF1">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19E06947" w14:textId="77777777" w:rsidR="00A0166A" w:rsidRPr="00CE2DF1" w:rsidRDefault="00A0166A" w:rsidP="00CE2DF1">
      <w:pPr>
        <w:ind w:right="-93"/>
        <w:rPr>
          <w:rFonts w:eastAsiaTheme="minorHAnsi" w:cstheme="minorBidi"/>
          <w:szCs w:val="22"/>
          <w:lang w:eastAsia="en-US"/>
        </w:rPr>
      </w:pPr>
    </w:p>
    <w:p w14:paraId="423AEA7C" w14:textId="77777777" w:rsidR="00177102" w:rsidRPr="00CE2DF1" w:rsidRDefault="00177102" w:rsidP="00CE2DF1">
      <w:pPr>
        <w:pStyle w:val="Ttulo3"/>
        <w:rPr>
          <w:szCs w:val="22"/>
        </w:rPr>
      </w:pPr>
      <w:bookmarkStart w:id="33" w:name="_Toc172153688"/>
      <w:bookmarkStart w:id="34" w:name="_Toc178603938"/>
      <w:bookmarkStart w:id="35" w:name="_Toc179458039"/>
      <w:bookmarkStart w:id="36" w:name="_Toc182924671"/>
      <w:bookmarkStart w:id="37" w:name="_Toc184230040"/>
      <w:r w:rsidRPr="00CE2DF1">
        <w:rPr>
          <w:szCs w:val="22"/>
        </w:rPr>
        <w:lastRenderedPageBreak/>
        <w:t>d) Versión pública</w:t>
      </w:r>
      <w:bookmarkEnd w:id="33"/>
      <w:bookmarkEnd w:id="34"/>
      <w:bookmarkEnd w:id="35"/>
      <w:bookmarkEnd w:id="36"/>
      <w:bookmarkEnd w:id="37"/>
    </w:p>
    <w:p w14:paraId="69426844" w14:textId="77777777" w:rsidR="00177102" w:rsidRPr="00CE2DF1" w:rsidRDefault="00177102" w:rsidP="00CE2DF1">
      <w:pPr>
        <w:rPr>
          <w:szCs w:val="22"/>
        </w:rPr>
      </w:pPr>
      <w:r w:rsidRPr="00CE2DF1">
        <w:rPr>
          <w:szCs w:val="22"/>
        </w:rPr>
        <w:t xml:space="preserve">Para el caso de que el o los documentos de los cuales se ordena su entrega contengan datos personales susceptibles de ser testados, deberán ser entregados en </w:t>
      </w:r>
      <w:r w:rsidRPr="00CE2DF1">
        <w:rPr>
          <w:b/>
          <w:szCs w:val="22"/>
        </w:rPr>
        <w:t>versión pública</w:t>
      </w:r>
      <w:r w:rsidRPr="00CE2DF1">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3A6F503" w14:textId="77777777" w:rsidR="00177102" w:rsidRPr="00CE2DF1" w:rsidRDefault="00177102" w:rsidP="00CE2DF1">
      <w:pPr>
        <w:rPr>
          <w:szCs w:val="22"/>
        </w:rPr>
      </w:pPr>
    </w:p>
    <w:p w14:paraId="271234AE" w14:textId="77777777" w:rsidR="00177102" w:rsidRPr="00CE2DF1" w:rsidRDefault="00177102" w:rsidP="00CE2DF1">
      <w:pPr>
        <w:rPr>
          <w:szCs w:val="22"/>
        </w:rPr>
      </w:pPr>
      <w:r w:rsidRPr="00CE2DF1">
        <w:rPr>
          <w:szCs w:val="22"/>
        </w:rPr>
        <w:t>A este respecto, los artículos 3, fracciones IX, XX, XXI y XLV; 51 y 52 de la Ley de Transparencia y Acceso a la Información Pública del Estado de México y Municipios establecen:</w:t>
      </w:r>
    </w:p>
    <w:p w14:paraId="007BC0B8" w14:textId="77777777" w:rsidR="00177102" w:rsidRPr="00CE2DF1" w:rsidRDefault="00177102" w:rsidP="00CE2DF1">
      <w:pPr>
        <w:rPr>
          <w:szCs w:val="22"/>
        </w:rPr>
      </w:pPr>
    </w:p>
    <w:p w14:paraId="269D0D97" w14:textId="77777777" w:rsidR="00177102" w:rsidRPr="00CE2DF1" w:rsidRDefault="00177102" w:rsidP="00CE2DF1">
      <w:pPr>
        <w:pStyle w:val="Puesto"/>
        <w:rPr>
          <w:szCs w:val="22"/>
        </w:rPr>
      </w:pPr>
      <w:r w:rsidRPr="00CE2DF1">
        <w:rPr>
          <w:b/>
          <w:szCs w:val="22"/>
        </w:rPr>
        <w:t xml:space="preserve">“Artículo 3. </w:t>
      </w:r>
      <w:r w:rsidRPr="00CE2DF1">
        <w:rPr>
          <w:szCs w:val="22"/>
        </w:rPr>
        <w:t xml:space="preserve">Para los efectos de la presente Ley se entenderá por: </w:t>
      </w:r>
    </w:p>
    <w:p w14:paraId="721F1CEA" w14:textId="77777777" w:rsidR="00177102" w:rsidRPr="00CE2DF1" w:rsidRDefault="00177102" w:rsidP="00CE2DF1">
      <w:pPr>
        <w:pStyle w:val="Puesto"/>
        <w:rPr>
          <w:szCs w:val="22"/>
        </w:rPr>
      </w:pPr>
      <w:r w:rsidRPr="00CE2DF1">
        <w:rPr>
          <w:b/>
          <w:szCs w:val="22"/>
        </w:rPr>
        <w:t>IX.</w:t>
      </w:r>
      <w:r w:rsidRPr="00CE2DF1">
        <w:rPr>
          <w:szCs w:val="22"/>
        </w:rPr>
        <w:t xml:space="preserve"> </w:t>
      </w:r>
      <w:r w:rsidRPr="00CE2DF1">
        <w:rPr>
          <w:b/>
          <w:szCs w:val="22"/>
        </w:rPr>
        <w:t xml:space="preserve">Datos personales: </w:t>
      </w:r>
      <w:r w:rsidRPr="00CE2DF1">
        <w:rPr>
          <w:szCs w:val="22"/>
        </w:rPr>
        <w:t xml:space="preserve">La información concerniente a una persona, identificada o identificable según lo dispuesto por la Ley de Protección de Datos Personales del Estado de México; </w:t>
      </w:r>
    </w:p>
    <w:p w14:paraId="2EA53827" w14:textId="77777777" w:rsidR="00177102" w:rsidRPr="00CE2DF1" w:rsidRDefault="00177102" w:rsidP="00CE2DF1">
      <w:pPr>
        <w:pStyle w:val="Puesto"/>
        <w:rPr>
          <w:szCs w:val="22"/>
        </w:rPr>
      </w:pPr>
    </w:p>
    <w:p w14:paraId="13680B0F" w14:textId="77777777" w:rsidR="00177102" w:rsidRPr="00CE2DF1" w:rsidRDefault="00177102" w:rsidP="00CE2DF1">
      <w:pPr>
        <w:pStyle w:val="Puesto"/>
        <w:rPr>
          <w:szCs w:val="22"/>
        </w:rPr>
      </w:pPr>
      <w:r w:rsidRPr="00CE2DF1">
        <w:rPr>
          <w:b/>
          <w:szCs w:val="22"/>
        </w:rPr>
        <w:t>XX.</w:t>
      </w:r>
      <w:r w:rsidRPr="00CE2DF1">
        <w:rPr>
          <w:szCs w:val="22"/>
        </w:rPr>
        <w:t xml:space="preserve"> </w:t>
      </w:r>
      <w:r w:rsidRPr="00CE2DF1">
        <w:rPr>
          <w:b/>
          <w:szCs w:val="22"/>
        </w:rPr>
        <w:t>Información clasificada:</w:t>
      </w:r>
      <w:r w:rsidRPr="00CE2DF1">
        <w:rPr>
          <w:szCs w:val="22"/>
        </w:rPr>
        <w:t xml:space="preserve"> Aquella considerada por la presente Ley como reservada o confidencial; </w:t>
      </w:r>
    </w:p>
    <w:p w14:paraId="197CFE97" w14:textId="77777777" w:rsidR="00177102" w:rsidRPr="00CE2DF1" w:rsidRDefault="00177102" w:rsidP="00CE2DF1">
      <w:pPr>
        <w:pStyle w:val="Puesto"/>
        <w:rPr>
          <w:szCs w:val="22"/>
        </w:rPr>
      </w:pPr>
    </w:p>
    <w:p w14:paraId="6B3FACE9" w14:textId="77777777" w:rsidR="00177102" w:rsidRPr="00CE2DF1" w:rsidRDefault="00177102" w:rsidP="00CE2DF1">
      <w:pPr>
        <w:pStyle w:val="Puesto"/>
        <w:rPr>
          <w:szCs w:val="22"/>
        </w:rPr>
      </w:pPr>
      <w:r w:rsidRPr="00CE2DF1">
        <w:rPr>
          <w:b/>
          <w:szCs w:val="22"/>
        </w:rPr>
        <w:t>XXI.</w:t>
      </w:r>
      <w:r w:rsidRPr="00CE2DF1">
        <w:rPr>
          <w:szCs w:val="22"/>
        </w:rPr>
        <w:t xml:space="preserve"> </w:t>
      </w:r>
      <w:r w:rsidRPr="00CE2DF1">
        <w:rPr>
          <w:b/>
          <w:szCs w:val="22"/>
        </w:rPr>
        <w:t>Información confidencial</w:t>
      </w:r>
      <w:r w:rsidRPr="00CE2DF1">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4D9607B" w14:textId="77777777" w:rsidR="00177102" w:rsidRPr="00CE2DF1" w:rsidRDefault="00177102" w:rsidP="00CE2DF1">
      <w:pPr>
        <w:pStyle w:val="Puesto"/>
        <w:rPr>
          <w:szCs w:val="22"/>
        </w:rPr>
      </w:pPr>
    </w:p>
    <w:p w14:paraId="22570FA6" w14:textId="77777777" w:rsidR="00177102" w:rsidRPr="00CE2DF1" w:rsidRDefault="00177102" w:rsidP="00CE2DF1">
      <w:pPr>
        <w:pStyle w:val="Puesto"/>
        <w:rPr>
          <w:szCs w:val="22"/>
        </w:rPr>
      </w:pPr>
      <w:r w:rsidRPr="00CE2DF1">
        <w:rPr>
          <w:b/>
          <w:szCs w:val="22"/>
        </w:rPr>
        <w:t>XLV. Versión pública:</w:t>
      </w:r>
      <w:r w:rsidRPr="00CE2DF1">
        <w:rPr>
          <w:szCs w:val="22"/>
        </w:rPr>
        <w:t xml:space="preserve"> Documento en el que se elimine, suprime o borra la información clasificada como reservada o confidencial para permitir su acceso. </w:t>
      </w:r>
    </w:p>
    <w:p w14:paraId="0100194B" w14:textId="77777777" w:rsidR="00177102" w:rsidRPr="00CE2DF1" w:rsidRDefault="00177102" w:rsidP="00CE2DF1">
      <w:pPr>
        <w:pStyle w:val="Puesto"/>
        <w:rPr>
          <w:szCs w:val="22"/>
        </w:rPr>
      </w:pPr>
    </w:p>
    <w:p w14:paraId="7BD6F862" w14:textId="77777777" w:rsidR="00177102" w:rsidRPr="00CE2DF1" w:rsidRDefault="00177102" w:rsidP="00CE2DF1">
      <w:pPr>
        <w:pStyle w:val="Puesto"/>
        <w:rPr>
          <w:szCs w:val="22"/>
        </w:rPr>
      </w:pPr>
      <w:r w:rsidRPr="00CE2DF1">
        <w:rPr>
          <w:b/>
          <w:szCs w:val="22"/>
        </w:rPr>
        <w:t>Artículo 51.</w:t>
      </w:r>
      <w:r w:rsidRPr="00CE2DF1">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E2DF1">
        <w:rPr>
          <w:b/>
          <w:szCs w:val="22"/>
        </w:rPr>
        <w:t xml:space="preserve">y tendrá la responsabilidad de verificar en cada caso que la misma no sea confidencial o reservada. </w:t>
      </w:r>
      <w:r w:rsidRPr="00CE2DF1">
        <w:rPr>
          <w:szCs w:val="22"/>
        </w:rPr>
        <w:t>Dicha Unidad contará con las facultades internas necesarias para gestionar la atención a las solicitudes de información en los términos de la Ley General y la presente Ley.</w:t>
      </w:r>
    </w:p>
    <w:p w14:paraId="0103B2E7" w14:textId="77777777" w:rsidR="00177102" w:rsidRPr="00CE2DF1" w:rsidRDefault="00177102" w:rsidP="00CE2DF1">
      <w:pPr>
        <w:pStyle w:val="Puesto"/>
        <w:rPr>
          <w:szCs w:val="22"/>
        </w:rPr>
      </w:pPr>
    </w:p>
    <w:p w14:paraId="05F30B22" w14:textId="77777777" w:rsidR="00177102" w:rsidRPr="00CE2DF1" w:rsidRDefault="00177102" w:rsidP="00CE2DF1">
      <w:pPr>
        <w:pStyle w:val="Puesto"/>
        <w:rPr>
          <w:szCs w:val="22"/>
        </w:rPr>
      </w:pPr>
      <w:r w:rsidRPr="00CE2DF1">
        <w:rPr>
          <w:b/>
          <w:szCs w:val="22"/>
        </w:rPr>
        <w:t>Artículo 52.</w:t>
      </w:r>
      <w:r w:rsidRPr="00CE2DF1">
        <w:rPr>
          <w:szCs w:val="22"/>
        </w:rPr>
        <w:t xml:space="preserve"> Las solicitudes de acceso a la información y las respuestas que se les dé, incluyendo, en su caso, </w:t>
      </w:r>
      <w:r w:rsidRPr="00CE2DF1">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CE2DF1">
        <w:rPr>
          <w:szCs w:val="22"/>
        </w:rPr>
        <w:t>, siempre y cuando la resolución de referencia se someta a un proceso de disociación, es decir, no haga identificable al titular de tales datos personales.” (Énfasis añadido)</w:t>
      </w:r>
    </w:p>
    <w:p w14:paraId="57FEC834" w14:textId="77777777" w:rsidR="00177102" w:rsidRPr="00CE2DF1" w:rsidRDefault="00177102" w:rsidP="00CE2DF1">
      <w:pPr>
        <w:rPr>
          <w:szCs w:val="22"/>
        </w:rPr>
      </w:pPr>
    </w:p>
    <w:p w14:paraId="645368B5" w14:textId="77777777" w:rsidR="00177102" w:rsidRPr="00CE2DF1" w:rsidRDefault="00177102" w:rsidP="00CE2DF1">
      <w:pPr>
        <w:rPr>
          <w:szCs w:val="22"/>
        </w:rPr>
      </w:pPr>
      <w:r w:rsidRPr="00CE2DF1">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EE4E555" w14:textId="77777777" w:rsidR="00177102" w:rsidRPr="00CE2DF1" w:rsidRDefault="00177102" w:rsidP="00CE2DF1">
      <w:pPr>
        <w:rPr>
          <w:szCs w:val="22"/>
        </w:rPr>
      </w:pPr>
    </w:p>
    <w:p w14:paraId="5E3ED833" w14:textId="77777777" w:rsidR="00177102" w:rsidRPr="00CE2DF1" w:rsidRDefault="00177102" w:rsidP="00CE2DF1">
      <w:pPr>
        <w:pStyle w:val="Puesto"/>
        <w:rPr>
          <w:szCs w:val="22"/>
        </w:rPr>
      </w:pPr>
      <w:r w:rsidRPr="00CE2DF1">
        <w:rPr>
          <w:b/>
          <w:szCs w:val="22"/>
        </w:rPr>
        <w:t>“Artículo 22.</w:t>
      </w:r>
      <w:r w:rsidRPr="00CE2DF1">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BF91324" w14:textId="77777777" w:rsidR="00177102" w:rsidRPr="00CE2DF1" w:rsidRDefault="00177102" w:rsidP="00CE2DF1">
      <w:pPr>
        <w:rPr>
          <w:szCs w:val="22"/>
        </w:rPr>
      </w:pPr>
    </w:p>
    <w:p w14:paraId="0D60142A" w14:textId="77777777" w:rsidR="00177102" w:rsidRPr="00CE2DF1" w:rsidRDefault="00177102" w:rsidP="00CE2DF1">
      <w:pPr>
        <w:pStyle w:val="Puesto"/>
        <w:rPr>
          <w:szCs w:val="22"/>
        </w:rPr>
      </w:pPr>
      <w:r w:rsidRPr="00CE2DF1">
        <w:rPr>
          <w:b/>
          <w:szCs w:val="22"/>
        </w:rPr>
        <w:t>Artículo 38.</w:t>
      </w:r>
      <w:r w:rsidRPr="00CE2DF1">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CE2DF1">
        <w:rPr>
          <w:szCs w:val="22"/>
        </w:rPr>
        <w:lastRenderedPageBreak/>
        <w:t>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E2DF1">
        <w:rPr>
          <w:b/>
          <w:szCs w:val="22"/>
        </w:rPr>
        <w:t>”</w:t>
      </w:r>
      <w:r w:rsidRPr="00CE2DF1">
        <w:rPr>
          <w:szCs w:val="22"/>
        </w:rPr>
        <w:t xml:space="preserve"> </w:t>
      </w:r>
    </w:p>
    <w:p w14:paraId="39F238B2" w14:textId="77777777" w:rsidR="00177102" w:rsidRPr="00CE2DF1" w:rsidRDefault="00177102" w:rsidP="00CE2DF1">
      <w:pPr>
        <w:rPr>
          <w:i/>
          <w:szCs w:val="22"/>
        </w:rPr>
      </w:pPr>
    </w:p>
    <w:p w14:paraId="1C75C94D" w14:textId="77777777" w:rsidR="00177102" w:rsidRPr="00CE2DF1" w:rsidRDefault="00177102" w:rsidP="00CE2DF1">
      <w:pPr>
        <w:rPr>
          <w:szCs w:val="22"/>
        </w:rPr>
      </w:pPr>
      <w:r w:rsidRPr="00CE2DF1">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DB85122" w14:textId="77777777" w:rsidR="00177102" w:rsidRPr="00CE2DF1" w:rsidRDefault="00177102" w:rsidP="00CE2DF1">
      <w:pPr>
        <w:rPr>
          <w:szCs w:val="22"/>
        </w:rPr>
      </w:pPr>
    </w:p>
    <w:p w14:paraId="530D6E1A" w14:textId="77777777" w:rsidR="00177102" w:rsidRPr="00CE2DF1" w:rsidRDefault="00177102" w:rsidP="00CE2DF1">
      <w:pPr>
        <w:rPr>
          <w:szCs w:val="22"/>
        </w:rPr>
      </w:pPr>
      <w:r w:rsidRPr="00CE2DF1">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E2DF1">
        <w:rPr>
          <w:b/>
          <w:szCs w:val="22"/>
        </w:rPr>
        <w:t>EL SUJETO OBLIGADO,</w:t>
      </w:r>
      <w:r w:rsidRPr="00CE2DF1">
        <w:rPr>
          <w:szCs w:val="22"/>
        </w:rPr>
        <w:t xml:space="preserve"> por lo que, todo dato personal susceptible de clasificación debe ser protegido.</w:t>
      </w:r>
    </w:p>
    <w:p w14:paraId="4545B2E3" w14:textId="77777777" w:rsidR="00177102" w:rsidRPr="00CE2DF1" w:rsidRDefault="00177102" w:rsidP="00CE2DF1">
      <w:pPr>
        <w:rPr>
          <w:szCs w:val="22"/>
        </w:rPr>
      </w:pPr>
    </w:p>
    <w:p w14:paraId="1DEC8755" w14:textId="77777777" w:rsidR="00177102" w:rsidRPr="00CE2DF1" w:rsidRDefault="00177102" w:rsidP="00CE2DF1">
      <w:pPr>
        <w:rPr>
          <w:szCs w:val="22"/>
        </w:rPr>
      </w:pPr>
      <w:r w:rsidRPr="00CE2DF1">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6108BB1" w14:textId="77777777" w:rsidR="00177102" w:rsidRPr="00CE2DF1" w:rsidRDefault="00177102" w:rsidP="00CE2DF1">
      <w:pPr>
        <w:rPr>
          <w:szCs w:val="22"/>
        </w:rPr>
      </w:pPr>
    </w:p>
    <w:p w14:paraId="13CBC78A" w14:textId="77777777" w:rsidR="00177102" w:rsidRPr="00CE2DF1" w:rsidRDefault="00177102" w:rsidP="00CE2DF1">
      <w:pPr>
        <w:rPr>
          <w:szCs w:val="22"/>
        </w:rPr>
      </w:pPr>
      <w:r w:rsidRPr="00CE2DF1">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CE2DF1">
        <w:rPr>
          <w:szCs w:val="22"/>
        </w:rPr>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BB2C27E" w14:textId="77777777" w:rsidR="00177102" w:rsidRPr="00CE2DF1" w:rsidRDefault="00177102" w:rsidP="00CE2DF1">
      <w:pPr>
        <w:rPr>
          <w:szCs w:val="22"/>
        </w:rPr>
      </w:pPr>
    </w:p>
    <w:p w14:paraId="63DC0894" w14:textId="77777777" w:rsidR="00177102" w:rsidRPr="00CE2DF1" w:rsidRDefault="00177102" w:rsidP="00CE2DF1">
      <w:pPr>
        <w:pStyle w:val="Puesto"/>
        <w:rPr>
          <w:b/>
          <w:szCs w:val="22"/>
        </w:rPr>
      </w:pPr>
      <w:r w:rsidRPr="00CE2DF1">
        <w:rPr>
          <w:b/>
          <w:szCs w:val="22"/>
        </w:rPr>
        <w:t>Ley de Transparencia y Acceso a la Información Pública del Estado de México y Municipios</w:t>
      </w:r>
    </w:p>
    <w:p w14:paraId="0B42076F" w14:textId="77777777" w:rsidR="00177102" w:rsidRPr="00CE2DF1" w:rsidRDefault="00177102" w:rsidP="00CE2DF1">
      <w:pPr>
        <w:rPr>
          <w:szCs w:val="22"/>
        </w:rPr>
      </w:pPr>
    </w:p>
    <w:p w14:paraId="7F23F5DA" w14:textId="77777777" w:rsidR="00177102" w:rsidRPr="00CE2DF1" w:rsidRDefault="00177102" w:rsidP="00CE2DF1">
      <w:pPr>
        <w:pStyle w:val="Puesto"/>
        <w:rPr>
          <w:szCs w:val="22"/>
        </w:rPr>
      </w:pPr>
      <w:r w:rsidRPr="00CE2DF1">
        <w:rPr>
          <w:b/>
          <w:szCs w:val="22"/>
        </w:rPr>
        <w:t xml:space="preserve">“Artículo 49. </w:t>
      </w:r>
      <w:r w:rsidRPr="00CE2DF1">
        <w:rPr>
          <w:szCs w:val="22"/>
        </w:rPr>
        <w:t>Los Comités de Transparencia tendrán las siguientes atribuciones:</w:t>
      </w:r>
    </w:p>
    <w:p w14:paraId="219BA5CE" w14:textId="77777777" w:rsidR="00177102" w:rsidRPr="00CE2DF1" w:rsidRDefault="00177102" w:rsidP="00CE2DF1">
      <w:pPr>
        <w:pStyle w:val="Puesto"/>
        <w:rPr>
          <w:szCs w:val="22"/>
        </w:rPr>
      </w:pPr>
      <w:r w:rsidRPr="00CE2DF1">
        <w:rPr>
          <w:b/>
          <w:szCs w:val="22"/>
        </w:rPr>
        <w:t>VIII.</w:t>
      </w:r>
      <w:r w:rsidRPr="00CE2DF1">
        <w:rPr>
          <w:szCs w:val="22"/>
        </w:rPr>
        <w:t xml:space="preserve"> Aprobar, modificar o revocar la clasificación de la información;</w:t>
      </w:r>
    </w:p>
    <w:p w14:paraId="6B34A22E" w14:textId="77777777" w:rsidR="00177102" w:rsidRPr="00CE2DF1" w:rsidRDefault="00177102" w:rsidP="00CE2DF1">
      <w:pPr>
        <w:pStyle w:val="Puesto"/>
        <w:rPr>
          <w:szCs w:val="22"/>
        </w:rPr>
      </w:pPr>
    </w:p>
    <w:p w14:paraId="5D3EB073" w14:textId="77777777" w:rsidR="00177102" w:rsidRPr="00CE2DF1" w:rsidRDefault="00177102" w:rsidP="00CE2DF1">
      <w:pPr>
        <w:pStyle w:val="Puesto"/>
        <w:rPr>
          <w:szCs w:val="22"/>
        </w:rPr>
      </w:pPr>
      <w:r w:rsidRPr="00CE2DF1">
        <w:rPr>
          <w:b/>
          <w:szCs w:val="22"/>
        </w:rPr>
        <w:t>Artículo 132.</w:t>
      </w:r>
      <w:r w:rsidRPr="00CE2DF1">
        <w:rPr>
          <w:szCs w:val="22"/>
        </w:rPr>
        <w:t xml:space="preserve"> La clasificación de la información se llevará a cabo en el momento en que:</w:t>
      </w:r>
    </w:p>
    <w:p w14:paraId="490421CA" w14:textId="77777777" w:rsidR="00177102" w:rsidRPr="00CE2DF1" w:rsidRDefault="00177102" w:rsidP="00CE2DF1">
      <w:pPr>
        <w:pStyle w:val="Puesto"/>
        <w:rPr>
          <w:szCs w:val="22"/>
        </w:rPr>
      </w:pPr>
      <w:r w:rsidRPr="00CE2DF1">
        <w:rPr>
          <w:b/>
          <w:szCs w:val="22"/>
        </w:rPr>
        <w:t>I.</w:t>
      </w:r>
      <w:r w:rsidRPr="00CE2DF1">
        <w:rPr>
          <w:szCs w:val="22"/>
        </w:rPr>
        <w:t xml:space="preserve"> Se reciba una solicitud de acceso a la información;</w:t>
      </w:r>
    </w:p>
    <w:p w14:paraId="3E911F72" w14:textId="77777777" w:rsidR="00177102" w:rsidRPr="00CE2DF1" w:rsidRDefault="00177102" w:rsidP="00CE2DF1">
      <w:pPr>
        <w:pStyle w:val="Puesto"/>
        <w:rPr>
          <w:szCs w:val="22"/>
        </w:rPr>
      </w:pPr>
      <w:r w:rsidRPr="00CE2DF1">
        <w:rPr>
          <w:b/>
          <w:szCs w:val="22"/>
        </w:rPr>
        <w:t>II.</w:t>
      </w:r>
      <w:r w:rsidRPr="00CE2DF1">
        <w:rPr>
          <w:szCs w:val="22"/>
        </w:rPr>
        <w:t xml:space="preserve"> Se determine mediante resolución de autoridad competente; o</w:t>
      </w:r>
    </w:p>
    <w:p w14:paraId="607022D1" w14:textId="77777777" w:rsidR="00177102" w:rsidRPr="00CE2DF1" w:rsidRDefault="00177102" w:rsidP="00CE2DF1">
      <w:pPr>
        <w:pStyle w:val="Puesto"/>
        <w:rPr>
          <w:b/>
          <w:szCs w:val="22"/>
        </w:rPr>
      </w:pPr>
      <w:r w:rsidRPr="00CE2DF1">
        <w:rPr>
          <w:b/>
          <w:szCs w:val="22"/>
        </w:rPr>
        <w:t>III.</w:t>
      </w:r>
      <w:r w:rsidRPr="00CE2DF1">
        <w:rPr>
          <w:szCs w:val="22"/>
        </w:rPr>
        <w:t xml:space="preserve"> Se generen versiones públicas para dar cumplimiento a las obligaciones de transparencia previstas en esta Ley.</w:t>
      </w:r>
      <w:r w:rsidRPr="00CE2DF1">
        <w:rPr>
          <w:b/>
          <w:szCs w:val="22"/>
        </w:rPr>
        <w:t>”</w:t>
      </w:r>
    </w:p>
    <w:p w14:paraId="48F493ED" w14:textId="77777777" w:rsidR="00177102" w:rsidRPr="00CE2DF1" w:rsidRDefault="00177102" w:rsidP="00CE2DF1">
      <w:pPr>
        <w:pStyle w:val="Puesto"/>
        <w:rPr>
          <w:szCs w:val="22"/>
        </w:rPr>
      </w:pPr>
    </w:p>
    <w:p w14:paraId="69DBC96E" w14:textId="77777777" w:rsidR="00177102" w:rsidRPr="00CE2DF1" w:rsidRDefault="00177102" w:rsidP="00CE2DF1">
      <w:pPr>
        <w:pStyle w:val="Puesto"/>
        <w:rPr>
          <w:szCs w:val="22"/>
        </w:rPr>
      </w:pPr>
      <w:r w:rsidRPr="00CE2DF1">
        <w:rPr>
          <w:b/>
          <w:szCs w:val="22"/>
        </w:rPr>
        <w:t>“Segundo. -</w:t>
      </w:r>
      <w:r w:rsidRPr="00CE2DF1">
        <w:rPr>
          <w:szCs w:val="22"/>
        </w:rPr>
        <w:t xml:space="preserve"> Para efectos de los presentes Lineamientos Generales, se entenderá por:</w:t>
      </w:r>
    </w:p>
    <w:p w14:paraId="2FCB751A" w14:textId="77777777" w:rsidR="00177102" w:rsidRPr="00CE2DF1" w:rsidRDefault="00177102" w:rsidP="00CE2DF1">
      <w:pPr>
        <w:pStyle w:val="Puesto"/>
        <w:rPr>
          <w:szCs w:val="22"/>
        </w:rPr>
      </w:pPr>
      <w:r w:rsidRPr="00CE2DF1">
        <w:rPr>
          <w:b/>
          <w:szCs w:val="22"/>
        </w:rPr>
        <w:t>XVIII.</w:t>
      </w:r>
      <w:r w:rsidRPr="00CE2DF1">
        <w:rPr>
          <w:szCs w:val="22"/>
        </w:rPr>
        <w:t xml:space="preserve">  </w:t>
      </w:r>
      <w:r w:rsidRPr="00CE2DF1">
        <w:rPr>
          <w:b/>
          <w:szCs w:val="22"/>
        </w:rPr>
        <w:t>Versión pública:</w:t>
      </w:r>
      <w:r w:rsidRPr="00CE2DF1">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B582EC1" w14:textId="77777777" w:rsidR="00177102" w:rsidRPr="00CE2DF1" w:rsidRDefault="00177102" w:rsidP="00CE2DF1">
      <w:pPr>
        <w:pStyle w:val="Puesto"/>
        <w:rPr>
          <w:szCs w:val="22"/>
        </w:rPr>
      </w:pPr>
    </w:p>
    <w:p w14:paraId="71066073" w14:textId="77777777" w:rsidR="00177102" w:rsidRPr="00CE2DF1" w:rsidRDefault="00177102" w:rsidP="00CE2DF1">
      <w:pPr>
        <w:pStyle w:val="Puesto"/>
        <w:rPr>
          <w:b/>
          <w:szCs w:val="22"/>
        </w:rPr>
      </w:pPr>
      <w:r w:rsidRPr="00CE2DF1">
        <w:rPr>
          <w:b/>
          <w:szCs w:val="22"/>
        </w:rPr>
        <w:t>Lineamientos Generales en materia de Clasificación y Desclasificación de la Información</w:t>
      </w:r>
    </w:p>
    <w:p w14:paraId="1CAF20C7" w14:textId="77777777" w:rsidR="00177102" w:rsidRPr="00CE2DF1" w:rsidRDefault="00177102" w:rsidP="00CE2DF1">
      <w:pPr>
        <w:pStyle w:val="Puesto"/>
        <w:rPr>
          <w:szCs w:val="22"/>
        </w:rPr>
      </w:pPr>
    </w:p>
    <w:p w14:paraId="058935A8" w14:textId="77777777" w:rsidR="00177102" w:rsidRPr="00CE2DF1" w:rsidRDefault="00177102" w:rsidP="00CE2DF1">
      <w:pPr>
        <w:pStyle w:val="Puesto"/>
        <w:rPr>
          <w:szCs w:val="22"/>
        </w:rPr>
      </w:pPr>
      <w:r w:rsidRPr="00CE2DF1">
        <w:rPr>
          <w:b/>
          <w:szCs w:val="22"/>
        </w:rPr>
        <w:t>Cuarto.</w:t>
      </w:r>
      <w:r w:rsidRPr="00CE2DF1">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DC2CD1" w14:textId="77777777" w:rsidR="00177102" w:rsidRPr="00CE2DF1" w:rsidRDefault="00177102" w:rsidP="00CE2DF1">
      <w:pPr>
        <w:pStyle w:val="Puesto"/>
        <w:rPr>
          <w:szCs w:val="22"/>
        </w:rPr>
      </w:pPr>
      <w:r w:rsidRPr="00CE2DF1">
        <w:rPr>
          <w:szCs w:val="22"/>
        </w:rPr>
        <w:t>Los sujetos obligados deberán aplicar, de manera estricta, las excepciones al derecho de acceso a la información y sólo podrán invocarlas cuando acrediten su procedencia.</w:t>
      </w:r>
    </w:p>
    <w:p w14:paraId="48B0565F" w14:textId="77777777" w:rsidR="00177102" w:rsidRPr="00CE2DF1" w:rsidRDefault="00177102" w:rsidP="00CE2DF1">
      <w:pPr>
        <w:pStyle w:val="Puesto"/>
        <w:rPr>
          <w:szCs w:val="22"/>
        </w:rPr>
      </w:pPr>
    </w:p>
    <w:p w14:paraId="2FEE4B83" w14:textId="77777777" w:rsidR="00177102" w:rsidRPr="00CE2DF1" w:rsidRDefault="00177102" w:rsidP="00CE2DF1">
      <w:pPr>
        <w:pStyle w:val="Puesto"/>
        <w:rPr>
          <w:szCs w:val="22"/>
        </w:rPr>
      </w:pPr>
      <w:r w:rsidRPr="00CE2DF1">
        <w:rPr>
          <w:b/>
          <w:szCs w:val="22"/>
        </w:rPr>
        <w:lastRenderedPageBreak/>
        <w:t>Quinto.</w:t>
      </w:r>
      <w:r w:rsidRPr="00CE2DF1">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3D3A1A0" w14:textId="77777777" w:rsidR="00177102" w:rsidRPr="00CE2DF1" w:rsidRDefault="00177102" w:rsidP="00CE2DF1">
      <w:pPr>
        <w:pStyle w:val="Puesto"/>
        <w:rPr>
          <w:szCs w:val="22"/>
        </w:rPr>
      </w:pPr>
    </w:p>
    <w:p w14:paraId="48EC6A70" w14:textId="77777777" w:rsidR="00177102" w:rsidRPr="00CE2DF1" w:rsidRDefault="00177102" w:rsidP="00CE2DF1">
      <w:pPr>
        <w:pStyle w:val="Puesto"/>
        <w:rPr>
          <w:szCs w:val="22"/>
        </w:rPr>
      </w:pPr>
      <w:r w:rsidRPr="00CE2DF1">
        <w:rPr>
          <w:b/>
          <w:szCs w:val="22"/>
        </w:rPr>
        <w:t>Sexto.</w:t>
      </w:r>
      <w:r w:rsidRPr="00CE2DF1">
        <w:rPr>
          <w:szCs w:val="22"/>
        </w:rPr>
        <w:t xml:space="preserve"> Se deroga.</w:t>
      </w:r>
    </w:p>
    <w:p w14:paraId="30BC396F" w14:textId="77777777" w:rsidR="00177102" w:rsidRPr="00CE2DF1" w:rsidRDefault="00177102" w:rsidP="00CE2DF1">
      <w:pPr>
        <w:pStyle w:val="Puesto"/>
        <w:rPr>
          <w:szCs w:val="22"/>
        </w:rPr>
      </w:pPr>
    </w:p>
    <w:p w14:paraId="3FF41CA2" w14:textId="77777777" w:rsidR="00177102" w:rsidRPr="00CE2DF1" w:rsidRDefault="00177102" w:rsidP="00CE2DF1">
      <w:pPr>
        <w:pStyle w:val="Puesto"/>
        <w:rPr>
          <w:szCs w:val="22"/>
        </w:rPr>
      </w:pPr>
      <w:r w:rsidRPr="00CE2DF1">
        <w:rPr>
          <w:b/>
          <w:szCs w:val="22"/>
        </w:rPr>
        <w:t>Séptimo.</w:t>
      </w:r>
      <w:r w:rsidRPr="00CE2DF1">
        <w:rPr>
          <w:szCs w:val="22"/>
        </w:rPr>
        <w:t xml:space="preserve"> La clasificación de la información se llevará a cabo en el momento en que:</w:t>
      </w:r>
    </w:p>
    <w:p w14:paraId="12FB4D5E" w14:textId="77777777" w:rsidR="00177102" w:rsidRPr="00CE2DF1" w:rsidRDefault="00177102" w:rsidP="00CE2DF1">
      <w:pPr>
        <w:pStyle w:val="Puesto"/>
        <w:rPr>
          <w:szCs w:val="22"/>
        </w:rPr>
      </w:pPr>
      <w:r w:rsidRPr="00CE2DF1">
        <w:rPr>
          <w:b/>
          <w:szCs w:val="22"/>
        </w:rPr>
        <w:t>I.</w:t>
      </w:r>
      <w:r w:rsidRPr="00CE2DF1">
        <w:rPr>
          <w:szCs w:val="22"/>
        </w:rPr>
        <w:t xml:space="preserve">        Se reciba una solicitud de acceso a la información;</w:t>
      </w:r>
    </w:p>
    <w:p w14:paraId="4DD3D2CF" w14:textId="77777777" w:rsidR="00177102" w:rsidRPr="00CE2DF1" w:rsidRDefault="00177102" w:rsidP="00CE2DF1">
      <w:pPr>
        <w:pStyle w:val="Puesto"/>
        <w:rPr>
          <w:szCs w:val="22"/>
        </w:rPr>
      </w:pPr>
      <w:r w:rsidRPr="00CE2DF1">
        <w:rPr>
          <w:b/>
          <w:szCs w:val="22"/>
        </w:rPr>
        <w:t>II.</w:t>
      </w:r>
      <w:r w:rsidRPr="00CE2DF1">
        <w:rPr>
          <w:szCs w:val="22"/>
        </w:rPr>
        <w:t xml:space="preserve">       Se determine mediante resolución del Comité de Transparencia, el órgano garante competente, o en cumplimiento a una sentencia del Poder Judicial; o</w:t>
      </w:r>
    </w:p>
    <w:p w14:paraId="524B29DD" w14:textId="77777777" w:rsidR="00177102" w:rsidRPr="00CE2DF1" w:rsidRDefault="00177102" w:rsidP="00CE2DF1">
      <w:pPr>
        <w:pStyle w:val="Puesto"/>
        <w:rPr>
          <w:szCs w:val="22"/>
        </w:rPr>
      </w:pPr>
      <w:r w:rsidRPr="00CE2DF1">
        <w:rPr>
          <w:b/>
          <w:szCs w:val="22"/>
        </w:rPr>
        <w:t>III.</w:t>
      </w:r>
      <w:r w:rsidRPr="00CE2DF1">
        <w:rPr>
          <w:szCs w:val="22"/>
        </w:rPr>
        <w:t xml:space="preserve">      Se generen versiones públicas para dar cumplimiento a las obligaciones de transparencia previstas en la Ley General, la Ley Federal y las correspondientes de las entidades federativas.</w:t>
      </w:r>
    </w:p>
    <w:p w14:paraId="2891D4E2" w14:textId="77777777" w:rsidR="00177102" w:rsidRPr="00CE2DF1" w:rsidRDefault="00177102" w:rsidP="00CE2DF1">
      <w:pPr>
        <w:pStyle w:val="Puesto"/>
        <w:rPr>
          <w:szCs w:val="22"/>
        </w:rPr>
      </w:pPr>
      <w:r w:rsidRPr="00CE2DF1">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DA0B485" w14:textId="77777777" w:rsidR="00177102" w:rsidRPr="00CE2DF1" w:rsidRDefault="00177102" w:rsidP="00CE2DF1">
      <w:pPr>
        <w:pStyle w:val="Puesto"/>
        <w:rPr>
          <w:szCs w:val="22"/>
        </w:rPr>
      </w:pPr>
    </w:p>
    <w:p w14:paraId="193A4B07" w14:textId="77777777" w:rsidR="00177102" w:rsidRPr="00CE2DF1" w:rsidRDefault="00177102" w:rsidP="00CE2DF1">
      <w:pPr>
        <w:pStyle w:val="Puesto"/>
        <w:rPr>
          <w:szCs w:val="22"/>
        </w:rPr>
      </w:pPr>
      <w:r w:rsidRPr="00CE2DF1">
        <w:rPr>
          <w:b/>
          <w:szCs w:val="22"/>
        </w:rPr>
        <w:t>Octavo.</w:t>
      </w:r>
      <w:r w:rsidRPr="00CE2DF1">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C5D16FE" w14:textId="77777777" w:rsidR="00177102" w:rsidRPr="00CE2DF1" w:rsidRDefault="00177102" w:rsidP="00CE2DF1">
      <w:pPr>
        <w:pStyle w:val="Puesto"/>
        <w:rPr>
          <w:szCs w:val="22"/>
        </w:rPr>
      </w:pPr>
      <w:r w:rsidRPr="00CE2DF1">
        <w:rPr>
          <w:szCs w:val="22"/>
        </w:rPr>
        <w:t>Para motivar la clasificación se deberán señalar las razones o circunstancias especiales que lo llevaron a concluir que el caso particular se ajusta al supuesto previsto por la norma legal invocada como fundamento.</w:t>
      </w:r>
    </w:p>
    <w:p w14:paraId="4A480B1B" w14:textId="77777777" w:rsidR="00177102" w:rsidRPr="00CE2DF1" w:rsidRDefault="00177102" w:rsidP="00CE2DF1">
      <w:pPr>
        <w:pStyle w:val="Puesto"/>
        <w:rPr>
          <w:szCs w:val="22"/>
        </w:rPr>
      </w:pPr>
      <w:r w:rsidRPr="00CE2DF1">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8DED5F6" w14:textId="77777777" w:rsidR="00177102" w:rsidRPr="00CE2DF1" w:rsidRDefault="00177102" w:rsidP="00CE2DF1">
      <w:pPr>
        <w:pStyle w:val="Puesto"/>
        <w:rPr>
          <w:szCs w:val="22"/>
        </w:rPr>
      </w:pPr>
    </w:p>
    <w:p w14:paraId="27C31F54" w14:textId="77777777" w:rsidR="00177102" w:rsidRPr="00CE2DF1" w:rsidRDefault="00177102" w:rsidP="00CE2DF1">
      <w:pPr>
        <w:pStyle w:val="Puesto"/>
        <w:rPr>
          <w:szCs w:val="22"/>
        </w:rPr>
      </w:pPr>
      <w:r w:rsidRPr="00CE2DF1">
        <w:rPr>
          <w:b/>
          <w:szCs w:val="22"/>
        </w:rPr>
        <w:t>Noveno.</w:t>
      </w:r>
      <w:r w:rsidRPr="00CE2DF1">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3958EA5" w14:textId="77777777" w:rsidR="00177102" w:rsidRPr="00CE2DF1" w:rsidRDefault="00177102" w:rsidP="00CE2DF1">
      <w:pPr>
        <w:pStyle w:val="Puesto"/>
        <w:rPr>
          <w:szCs w:val="22"/>
        </w:rPr>
      </w:pPr>
    </w:p>
    <w:p w14:paraId="1B8DFB1A" w14:textId="77777777" w:rsidR="00177102" w:rsidRPr="00CE2DF1" w:rsidRDefault="00177102" w:rsidP="00CE2DF1">
      <w:pPr>
        <w:pStyle w:val="Puesto"/>
        <w:rPr>
          <w:szCs w:val="22"/>
        </w:rPr>
      </w:pPr>
      <w:r w:rsidRPr="00CE2DF1">
        <w:rPr>
          <w:b/>
          <w:szCs w:val="22"/>
        </w:rPr>
        <w:lastRenderedPageBreak/>
        <w:t>Décimo.</w:t>
      </w:r>
      <w:r w:rsidRPr="00CE2DF1">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0E6DFE6" w14:textId="77777777" w:rsidR="00177102" w:rsidRPr="00CE2DF1" w:rsidRDefault="00177102" w:rsidP="00CE2DF1">
      <w:pPr>
        <w:pStyle w:val="Puesto"/>
        <w:rPr>
          <w:szCs w:val="22"/>
        </w:rPr>
      </w:pPr>
      <w:r w:rsidRPr="00CE2DF1">
        <w:rPr>
          <w:szCs w:val="22"/>
        </w:rPr>
        <w:t>En ausencia de los titulares de las áreas, la información será clasificada o desclasificada por la persona que lo supla, en términos de la normativa que rija la actuación del sujeto obligado.</w:t>
      </w:r>
    </w:p>
    <w:p w14:paraId="24285106" w14:textId="77777777" w:rsidR="00177102" w:rsidRPr="00CE2DF1" w:rsidRDefault="00177102" w:rsidP="00CE2DF1">
      <w:pPr>
        <w:pStyle w:val="Puesto"/>
        <w:rPr>
          <w:b/>
          <w:szCs w:val="22"/>
        </w:rPr>
      </w:pPr>
      <w:r w:rsidRPr="00CE2DF1">
        <w:rPr>
          <w:b/>
          <w:szCs w:val="22"/>
        </w:rPr>
        <w:t>Décimo primero.</w:t>
      </w:r>
      <w:r w:rsidRPr="00CE2DF1">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E2DF1">
        <w:rPr>
          <w:b/>
          <w:szCs w:val="22"/>
        </w:rPr>
        <w:t>”</w:t>
      </w:r>
    </w:p>
    <w:p w14:paraId="39B91E2F" w14:textId="77777777" w:rsidR="00177102" w:rsidRPr="00CE2DF1" w:rsidRDefault="00177102" w:rsidP="00CE2DF1">
      <w:pPr>
        <w:rPr>
          <w:szCs w:val="22"/>
        </w:rPr>
      </w:pPr>
    </w:p>
    <w:p w14:paraId="0DC7C419" w14:textId="77777777" w:rsidR="00177102" w:rsidRPr="00CE2DF1" w:rsidRDefault="00177102" w:rsidP="00CE2DF1">
      <w:pPr>
        <w:rPr>
          <w:szCs w:val="22"/>
        </w:rPr>
      </w:pPr>
      <w:r w:rsidRPr="00CE2DF1">
        <w:rPr>
          <w:szCs w:val="22"/>
        </w:rPr>
        <w:t xml:space="preserve">Consecuentemente, se destaca que la versión pública que elabore </w:t>
      </w:r>
      <w:r w:rsidRPr="00CE2DF1">
        <w:rPr>
          <w:b/>
          <w:szCs w:val="22"/>
        </w:rPr>
        <w:t>EL SUJETO OBLIGADO</w:t>
      </w:r>
      <w:r w:rsidRPr="00CE2DF1">
        <w:rPr>
          <w:szCs w:val="22"/>
        </w:rPr>
        <w:t xml:space="preserve"> debe cumplir con las formalidades exigidas en la Ley, por lo que para tal efecto emitirá el </w:t>
      </w:r>
      <w:r w:rsidRPr="00CE2DF1">
        <w:rPr>
          <w:b/>
          <w:szCs w:val="22"/>
        </w:rPr>
        <w:t>Acuerdo del Comité de Transparencia</w:t>
      </w:r>
      <w:r w:rsidRPr="00CE2DF1">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990CCCF" w14:textId="77777777" w:rsidR="00A619FC" w:rsidRPr="00CE2DF1" w:rsidRDefault="00A619FC" w:rsidP="00CE2DF1">
      <w:pPr>
        <w:rPr>
          <w:szCs w:val="22"/>
        </w:rPr>
      </w:pPr>
    </w:p>
    <w:p w14:paraId="1FF2BC07" w14:textId="77777777" w:rsidR="00177102" w:rsidRPr="00CE2DF1" w:rsidRDefault="00177102" w:rsidP="00CE2DF1">
      <w:pPr>
        <w:pStyle w:val="Ttulo3"/>
        <w:spacing w:line="360" w:lineRule="auto"/>
        <w:ind w:right="-312"/>
        <w:rPr>
          <w:szCs w:val="22"/>
        </w:rPr>
      </w:pPr>
      <w:bookmarkStart w:id="38" w:name="_Toc173835659"/>
      <w:bookmarkStart w:id="39" w:name="_Toc175213882"/>
      <w:bookmarkStart w:id="40" w:name="_Toc184230041"/>
      <w:r w:rsidRPr="00CE2DF1">
        <w:t xml:space="preserve">e) </w:t>
      </w:r>
      <w:bookmarkStart w:id="41" w:name="_Toc172203621"/>
      <w:bookmarkStart w:id="42" w:name="_Toc174614254"/>
      <w:bookmarkStart w:id="43" w:name="_Toc175213883"/>
      <w:bookmarkEnd w:id="38"/>
      <w:bookmarkEnd w:id="39"/>
      <w:r w:rsidRPr="00CE2DF1">
        <w:rPr>
          <w:szCs w:val="22"/>
        </w:rPr>
        <w:t>Conclusión</w:t>
      </w:r>
      <w:bookmarkEnd w:id="40"/>
      <w:bookmarkEnd w:id="41"/>
      <w:bookmarkEnd w:id="42"/>
      <w:bookmarkEnd w:id="43"/>
    </w:p>
    <w:p w14:paraId="60F3FBB1" w14:textId="77777777" w:rsidR="00A47890" w:rsidRPr="00CE2DF1" w:rsidRDefault="00A47890" w:rsidP="00CE2DF1">
      <w:pPr>
        <w:ind w:right="113"/>
        <w:rPr>
          <w:rFonts w:cs="Arial"/>
          <w:szCs w:val="22"/>
        </w:rPr>
      </w:pPr>
      <w:r w:rsidRPr="00CE2DF1">
        <w:rPr>
          <w:rFonts w:cs="Arial"/>
          <w:szCs w:val="22"/>
        </w:rPr>
        <w:t xml:space="preserve">Por lo </w:t>
      </w:r>
      <w:r w:rsidRPr="00CE2DF1">
        <w:rPr>
          <w:rFonts w:cs="Arial"/>
          <w:szCs w:val="22"/>
          <w:lang w:eastAsia="es-CO"/>
        </w:rPr>
        <w:t>anteriormente</w:t>
      </w:r>
      <w:r w:rsidRPr="00CE2DF1">
        <w:rPr>
          <w:rFonts w:cs="Arial"/>
          <w:szCs w:val="22"/>
        </w:rPr>
        <w:t xml:space="preserve"> expuesto, este Instituto estima que las razones o motivos de inconformidad hechos valer por </w:t>
      </w:r>
      <w:r w:rsidRPr="00CE2DF1">
        <w:rPr>
          <w:rFonts w:cs="Arial"/>
          <w:b/>
          <w:szCs w:val="22"/>
        </w:rPr>
        <w:t>LA PARTE RECURRENTE</w:t>
      </w:r>
      <w:r w:rsidRPr="00CE2DF1">
        <w:rPr>
          <w:rFonts w:cs="Arial"/>
          <w:szCs w:val="22"/>
        </w:rPr>
        <w:t xml:space="preserve"> devienen </w:t>
      </w:r>
      <w:r w:rsidRPr="00CE2DF1">
        <w:rPr>
          <w:rFonts w:cs="Arial"/>
          <w:b/>
          <w:szCs w:val="22"/>
        </w:rPr>
        <w:t>fundadas</w:t>
      </w:r>
      <w:r w:rsidRPr="00CE2DF1">
        <w:rPr>
          <w:rFonts w:cs="Arial"/>
          <w:szCs w:val="22"/>
        </w:rPr>
        <w:t xml:space="preserve"> y </w:t>
      </w:r>
      <w:r w:rsidRPr="00CE2DF1">
        <w:rPr>
          <w:rFonts w:cs="Arial"/>
          <w:szCs w:val="22"/>
        </w:rPr>
        <w:lastRenderedPageBreak/>
        <w:t xml:space="preserve">suficientes para </w:t>
      </w:r>
      <w:r w:rsidRPr="00CE2DF1">
        <w:rPr>
          <w:rFonts w:cs="Arial"/>
          <w:b/>
          <w:szCs w:val="22"/>
        </w:rPr>
        <w:t>MODIFICAR</w:t>
      </w:r>
      <w:r w:rsidRPr="00CE2DF1">
        <w:rPr>
          <w:rFonts w:cs="Arial"/>
          <w:szCs w:val="22"/>
        </w:rPr>
        <w:t xml:space="preserve"> la respuesta del </w:t>
      </w:r>
      <w:r w:rsidRPr="00CE2DF1">
        <w:rPr>
          <w:rFonts w:cs="Arial"/>
          <w:b/>
          <w:szCs w:val="22"/>
        </w:rPr>
        <w:t>SUJETO OBLIGADO</w:t>
      </w:r>
      <w:r w:rsidRPr="00CE2DF1">
        <w:rPr>
          <w:rFonts w:cs="Arial"/>
          <w:szCs w:val="22"/>
        </w:rPr>
        <w:t xml:space="preserve"> y ordenarle haga entrega de la información precisada en el presente considerando.</w:t>
      </w:r>
    </w:p>
    <w:p w14:paraId="5D1E11A5" w14:textId="77777777" w:rsidR="00335055" w:rsidRPr="00CE2DF1" w:rsidRDefault="00335055" w:rsidP="00CE2DF1">
      <w:pPr>
        <w:ind w:right="-93"/>
        <w:rPr>
          <w:rFonts w:cs="Tahoma"/>
          <w:bCs/>
          <w:szCs w:val="22"/>
        </w:rPr>
      </w:pPr>
    </w:p>
    <w:p w14:paraId="7FCF4F6E" w14:textId="77777777" w:rsidR="00A6131F" w:rsidRDefault="00A6131F" w:rsidP="00CE2DF1">
      <w:pPr>
        <w:ind w:right="-93"/>
        <w:rPr>
          <w:rFonts w:cs="Tahoma"/>
          <w:bCs/>
          <w:szCs w:val="22"/>
        </w:rPr>
      </w:pPr>
      <w:r w:rsidRPr="00CE2DF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F272A11" w14:textId="77777777" w:rsidR="00A6131F" w:rsidRPr="00CE2DF1" w:rsidRDefault="00A6131F" w:rsidP="00CE2DF1">
      <w:pPr>
        <w:rPr>
          <w:szCs w:val="22"/>
        </w:rPr>
      </w:pPr>
    </w:p>
    <w:p w14:paraId="2C85B8CD" w14:textId="77777777" w:rsidR="00A6131F" w:rsidRPr="00CE2DF1" w:rsidRDefault="00A6131F" w:rsidP="00CE2DF1">
      <w:pPr>
        <w:pStyle w:val="Ttulo1"/>
        <w:rPr>
          <w:szCs w:val="22"/>
        </w:rPr>
      </w:pPr>
      <w:bookmarkStart w:id="44" w:name="_Toc177996566"/>
      <w:bookmarkStart w:id="45" w:name="_Toc179458042"/>
      <w:bookmarkStart w:id="46" w:name="_Toc184230042"/>
      <w:r w:rsidRPr="00CE2DF1">
        <w:rPr>
          <w:szCs w:val="22"/>
        </w:rPr>
        <w:t>RESUELVE</w:t>
      </w:r>
      <w:bookmarkEnd w:id="44"/>
      <w:bookmarkEnd w:id="45"/>
      <w:bookmarkEnd w:id="46"/>
    </w:p>
    <w:p w14:paraId="5059D97B" w14:textId="2AA92409" w:rsidR="00177102" w:rsidRPr="00CE2DF1" w:rsidRDefault="00177102" w:rsidP="00CE2DF1">
      <w:pPr>
        <w:widowControl w:val="0"/>
        <w:rPr>
          <w:rFonts w:eastAsia="Calibri" w:cs="Tahoma"/>
          <w:bCs/>
          <w:szCs w:val="22"/>
          <w:lang w:eastAsia="en-US"/>
        </w:rPr>
      </w:pPr>
      <w:r w:rsidRPr="00CE2DF1">
        <w:rPr>
          <w:b/>
          <w:bCs/>
          <w:szCs w:val="22"/>
        </w:rPr>
        <w:t>PRIMERO.</w:t>
      </w:r>
      <w:r w:rsidRPr="00CE2DF1">
        <w:rPr>
          <w:szCs w:val="22"/>
        </w:rPr>
        <w:t xml:space="preserve"> </w:t>
      </w:r>
      <w:r w:rsidRPr="00CE2DF1">
        <w:rPr>
          <w:rFonts w:cs="Tahoma"/>
          <w:szCs w:val="22"/>
        </w:rPr>
        <w:t>Se</w:t>
      </w:r>
      <w:r w:rsidRPr="00CE2DF1">
        <w:rPr>
          <w:rFonts w:cs="Tahoma"/>
          <w:b/>
          <w:bCs/>
          <w:szCs w:val="22"/>
        </w:rPr>
        <w:t xml:space="preserve"> MODIFICA</w:t>
      </w:r>
      <w:r w:rsidRPr="00CE2DF1">
        <w:rPr>
          <w:rFonts w:cs="Tahoma"/>
          <w:szCs w:val="22"/>
        </w:rPr>
        <w:t xml:space="preserve"> la respuesta entregada por el </w:t>
      </w:r>
      <w:r w:rsidRPr="00CE2DF1">
        <w:rPr>
          <w:rFonts w:cs="Tahoma"/>
          <w:b/>
          <w:bCs/>
          <w:szCs w:val="22"/>
        </w:rPr>
        <w:t>SUJETO OBLIGADO</w:t>
      </w:r>
      <w:r w:rsidRPr="00CE2DF1">
        <w:rPr>
          <w:rFonts w:cs="Tahoma"/>
          <w:szCs w:val="22"/>
        </w:rPr>
        <w:t xml:space="preserve"> en la solicitud de información </w:t>
      </w:r>
      <w:r w:rsidR="00DB23ED" w:rsidRPr="00CE2DF1">
        <w:rPr>
          <w:rFonts w:cs="Tahoma"/>
          <w:b/>
          <w:bCs/>
          <w:szCs w:val="22"/>
        </w:rPr>
        <w:t>01020/SESEA/IP/2024</w:t>
      </w:r>
      <w:r w:rsidRPr="00CE2DF1">
        <w:rPr>
          <w:rFonts w:cs="Tahoma"/>
          <w:bCs/>
          <w:szCs w:val="22"/>
        </w:rPr>
        <w:t xml:space="preserve">, </w:t>
      </w:r>
      <w:r w:rsidRPr="00CE2DF1">
        <w:rPr>
          <w:rFonts w:eastAsia="Calibri" w:cs="Tahoma"/>
          <w:bCs/>
          <w:szCs w:val="22"/>
          <w:lang w:eastAsia="en-US"/>
        </w:rPr>
        <w:t xml:space="preserve">por resultar </w:t>
      </w:r>
      <w:r w:rsidRPr="00CE2DF1">
        <w:rPr>
          <w:rFonts w:eastAsia="Calibri" w:cs="Tahoma"/>
          <w:b/>
          <w:bCs/>
          <w:szCs w:val="22"/>
          <w:lang w:eastAsia="en-US"/>
        </w:rPr>
        <w:t>FUNDADAS</w:t>
      </w:r>
      <w:r w:rsidRPr="00CE2DF1">
        <w:rPr>
          <w:rFonts w:eastAsia="Calibri" w:cs="Tahoma"/>
          <w:bCs/>
          <w:szCs w:val="22"/>
          <w:lang w:eastAsia="en-US"/>
        </w:rPr>
        <w:t xml:space="preserve"> las razones o motivos de inconformidad hechos valer por </w:t>
      </w:r>
      <w:r w:rsidRPr="00CE2DF1">
        <w:rPr>
          <w:rFonts w:eastAsia="Calibri" w:cs="Tahoma"/>
          <w:b/>
          <w:szCs w:val="22"/>
          <w:lang w:eastAsia="en-US"/>
        </w:rPr>
        <w:t>LA PARTE RECURRENTE</w:t>
      </w:r>
      <w:r w:rsidRPr="00CE2DF1">
        <w:rPr>
          <w:rFonts w:eastAsia="Calibri" w:cs="Tahoma"/>
          <w:bCs/>
          <w:szCs w:val="22"/>
          <w:lang w:eastAsia="en-US"/>
        </w:rPr>
        <w:t xml:space="preserve"> en el Recurso de Revisión </w:t>
      </w:r>
      <w:r w:rsidR="00DB23ED" w:rsidRPr="00CE2DF1">
        <w:rPr>
          <w:rFonts w:eastAsiaTheme="minorHAnsi" w:cstheme="minorBidi"/>
          <w:b/>
          <w:bCs/>
          <w:szCs w:val="22"/>
          <w:lang w:eastAsia="en-US"/>
        </w:rPr>
        <w:t>07067/INFOEM/IP/RR/2024</w:t>
      </w:r>
      <w:r w:rsidRPr="00CE2DF1">
        <w:rPr>
          <w:rFonts w:eastAsiaTheme="minorHAnsi" w:cstheme="minorBidi"/>
          <w:szCs w:val="22"/>
          <w:lang w:eastAsia="en-US"/>
        </w:rPr>
        <w:t>,</w:t>
      </w:r>
      <w:r w:rsidRPr="00CE2DF1">
        <w:rPr>
          <w:rFonts w:cs="Tahoma"/>
          <w:b/>
          <w:szCs w:val="22"/>
        </w:rPr>
        <w:t xml:space="preserve"> </w:t>
      </w:r>
      <w:r w:rsidRPr="00CE2DF1">
        <w:rPr>
          <w:rFonts w:eastAsia="Calibri" w:cs="Tahoma"/>
          <w:bCs/>
          <w:szCs w:val="22"/>
          <w:lang w:eastAsia="en-US"/>
        </w:rPr>
        <w:t xml:space="preserve">en términos del considerando </w:t>
      </w:r>
      <w:r w:rsidRPr="00CE2DF1">
        <w:rPr>
          <w:rFonts w:eastAsia="Calibri" w:cs="Tahoma"/>
          <w:b/>
          <w:szCs w:val="22"/>
          <w:lang w:eastAsia="en-US"/>
        </w:rPr>
        <w:t>SEGUNDO</w:t>
      </w:r>
      <w:r w:rsidRPr="00CE2DF1">
        <w:rPr>
          <w:rFonts w:eastAsia="Calibri" w:cs="Tahoma"/>
          <w:bCs/>
          <w:szCs w:val="22"/>
          <w:lang w:eastAsia="en-US"/>
        </w:rPr>
        <w:t xml:space="preserve"> de la presente Resolución.</w:t>
      </w:r>
    </w:p>
    <w:p w14:paraId="21F924DE" w14:textId="77777777" w:rsidR="00177102" w:rsidRPr="00CE2DF1" w:rsidRDefault="00177102" w:rsidP="00CE2DF1">
      <w:pPr>
        <w:widowControl w:val="0"/>
        <w:rPr>
          <w:rFonts w:eastAsia="Calibri" w:cs="Tahoma"/>
          <w:bCs/>
          <w:szCs w:val="22"/>
          <w:lang w:eastAsia="en-US"/>
        </w:rPr>
      </w:pPr>
    </w:p>
    <w:p w14:paraId="4975A696" w14:textId="35CDEBD7" w:rsidR="00A47890" w:rsidRPr="00CE2DF1" w:rsidRDefault="00A47890" w:rsidP="00CE2DF1">
      <w:pPr>
        <w:ind w:right="-93"/>
        <w:rPr>
          <w:rFonts w:eastAsia="Calibri" w:cs="Tahoma"/>
          <w:bCs/>
          <w:szCs w:val="22"/>
          <w:lang w:eastAsia="en-US"/>
        </w:rPr>
      </w:pPr>
      <w:r w:rsidRPr="00CE2DF1">
        <w:rPr>
          <w:rFonts w:eastAsia="Calibri" w:cs="Tahoma"/>
          <w:b/>
          <w:bCs/>
          <w:szCs w:val="22"/>
          <w:lang w:eastAsia="en-US"/>
        </w:rPr>
        <w:t>SEGUNDO.</w:t>
      </w:r>
      <w:r w:rsidRPr="00CE2DF1">
        <w:rPr>
          <w:rFonts w:eastAsia="Calibri" w:cs="Tahoma"/>
          <w:szCs w:val="22"/>
          <w:lang w:eastAsia="es-MX"/>
        </w:rPr>
        <w:t xml:space="preserve"> Se </w:t>
      </w:r>
      <w:r w:rsidRPr="00CE2DF1">
        <w:rPr>
          <w:rFonts w:eastAsia="Calibri" w:cs="Tahoma"/>
          <w:b/>
          <w:szCs w:val="22"/>
          <w:lang w:eastAsia="es-MX"/>
        </w:rPr>
        <w:t xml:space="preserve">ORDENA </w:t>
      </w:r>
      <w:r w:rsidRPr="00CE2DF1">
        <w:rPr>
          <w:rFonts w:eastAsia="Calibri" w:cs="Tahoma"/>
          <w:szCs w:val="22"/>
          <w:lang w:eastAsia="es-MX"/>
        </w:rPr>
        <w:t xml:space="preserve">al </w:t>
      </w:r>
      <w:r w:rsidRPr="00CE2DF1">
        <w:rPr>
          <w:rFonts w:eastAsia="Calibri" w:cs="Tahoma"/>
          <w:b/>
          <w:bCs/>
          <w:szCs w:val="22"/>
          <w:lang w:eastAsia="es-MX"/>
        </w:rPr>
        <w:t>SUJETO OBLIGADO</w:t>
      </w:r>
      <w:r w:rsidRPr="00CE2DF1">
        <w:rPr>
          <w:rFonts w:eastAsia="Calibri" w:cs="Tahoma"/>
          <w:szCs w:val="22"/>
          <w:lang w:eastAsia="es-MX"/>
        </w:rPr>
        <w:t xml:space="preserve">, </w:t>
      </w:r>
      <w:r w:rsidRPr="00CE2DF1">
        <w:rPr>
          <w:rFonts w:eastAsia="Calibri" w:cs="Tahoma"/>
          <w:bCs/>
          <w:szCs w:val="22"/>
          <w:lang w:eastAsia="en-US"/>
        </w:rPr>
        <w:t xml:space="preserve">a efecto de que, entregue a través del </w:t>
      </w:r>
      <w:r w:rsidRPr="00CE2DF1">
        <w:rPr>
          <w:rFonts w:eastAsia="Calibri" w:cs="Tahoma"/>
          <w:b/>
          <w:bCs/>
          <w:szCs w:val="22"/>
          <w:lang w:eastAsia="en-US"/>
        </w:rPr>
        <w:t>SAIMEX</w:t>
      </w:r>
      <w:r w:rsidRPr="00CE2DF1">
        <w:rPr>
          <w:rFonts w:eastAsia="Calibri" w:cs="Tahoma"/>
          <w:bCs/>
          <w:szCs w:val="22"/>
          <w:lang w:eastAsia="en-US"/>
        </w:rPr>
        <w:t xml:space="preserve">, de ser procedente en </w:t>
      </w:r>
      <w:r w:rsidRPr="00CE2DF1">
        <w:rPr>
          <w:rFonts w:eastAsia="Calibri" w:cs="Tahoma"/>
          <w:b/>
          <w:bCs/>
          <w:szCs w:val="22"/>
          <w:lang w:eastAsia="en-US"/>
        </w:rPr>
        <w:t>versión pública</w:t>
      </w:r>
      <w:r w:rsidRPr="00CE2DF1">
        <w:rPr>
          <w:rFonts w:eastAsia="Calibri" w:cs="Tahoma"/>
          <w:bCs/>
          <w:szCs w:val="22"/>
          <w:lang w:eastAsia="en-US"/>
        </w:rPr>
        <w:t>, de lo siguiente:</w:t>
      </w:r>
    </w:p>
    <w:p w14:paraId="41849871" w14:textId="77777777" w:rsidR="00A47890" w:rsidRPr="00CE2DF1" w:rsidRDefault="00A47890" w:rsidP="00CE2DF1">
      <w:pPr>
        <w:ind w:right="-93"/>
        <w:rPr>
          <w:rFonts w:eastAsia="Calibri" w:cs="Tahoma"/>
          <w:bCs/>
          <w:szCs w:val="22"/>
          <w:lang w:eastAsia="en-US"/>
        </w:rPr>
      </w:pPr>
    </w:p>
    <w:p w14:paraId="4D89BE24" w14:textId="622B825E" w:rsidR="00892B0D" w:rsidRPr="00CE2DF1" w:rsidRDefault="00892B0D" w:rsidP="00CE2DF1">
      <w:pPr>
        <w:spacing w:line="276" w:lineRule="auto"/>
        <w:ind w:left="567" w:right="539"/>
        <w:rPr>
          <w:rFonts w:eastAsia="Calibri"/>
          <w:bCs/>
          <w:i/>
          <w:iCs/>
          <w:szCs w:val="22"/>
          <w:lang w:eastAsia="en-US"/>
        </w:rPr>
      </w:pPr>
      <w:r w:rsidRPr="00CE2DF1">
        <w:rPr>
          <w:rFonts w:eastAsia="Calibri"/>
          <w:bCs/>
          <w:i/>
          <w:iCs/>
          <w:szCs w:val="22"/>
          <w:lang w:eastAsia="en-US"/>
        </w:rPr>
        <w:t xml:space="preserve">a) </w:t>
      </w:r>
      <w:r w:rsidR="00A47890" w:rsidRPr="00CE2DF1">
        <w:rPr>
          <w:rFonts w:eastAsia="Calibri"/>
          <w:bCs/>
          <w:i/>
          <w:iCs/>
          <w:szCs w:val="22"/>
          <w:lang w:eastAsia="en-US"/>
        </w:rPr>
        <w:t>El o las actas de las sesiones de la Comisión Ejecutiva faltantes</w:t>
      </w:r>
      <w:r w:rsidR="00020DFD" w:rsidRPr="00CE2DF1">
        <w:rPr>
          <w:rFonts w:eastAsia="Calibri"/>
          <w:bCs/>
          <w:i/>
          <w:iCs/>
          <w:szCs w:val="22"/>
          <w:lang w:eastAsia="en-US"/>
        </w:rPr>
        <w:t xml:space="preserve"> del periodo comprendido </w:t>
      </w:r>
      <w:r w:rsidRPr="00CE2DF1">
        <w:rPr>
          <w:rFonts w:eastAsia="Calibri"/>
          <w:bCs/>
          <w:i/>
          <w:iCs/>
          <w:szCs w:val="22"/>
          <w:lang w:eastAsia="en-US"/>
        </w:rPr>
        <w:t>del 03 al 22 de octubre de 2024.</w:t>
      </w:r>
    </w:p>
    <w:p w14:paraId="02421BD0" w14:textId="77777777" w:rsidR="00892B0D" w:rsidRPr="00CE2DF1" w:rsidRDefault="00892B0D" w:rsidP="00CE2DF1">
      <w:pPr>
        <w:spacing w:line="276" w:lineRule="auto"/>
        <w:ind w:left="567" w:right="539"/>
        <w:rPr>
          <w:rFonts w:eastAsia="Calibri"/>
          <w:bCs/>
          <w:i/>
          <w:iCs/>
          <w:szCs w:val="22"/>
          <w:lang w:eastAsia="en-US"/>
        </w:rPr>
      </w:pPr>
    </w:p>
    <w:p w14:paraId="1820A938" w14:textId="0DBC0CC2" w:rsidR="00A47890" w:rsidRPr="00CE2DF1" w:rsidRDefault="00892B0D" w:rsidP="00CE2DF1">
      <w:pPr>
        <w:spacing w:line="276" w:lineRule="auto"/>
        <w:ind w:left="567" w:right="539"/>
        <w:rPr>
          <w:rFonts w:eastAsia="Calibri"/>
          <w:bCs/>
          <w:i/>
          <w:iCs/>
          <w:szCs w:val="22"/>
          <w:lang w:eastAsia="en-US"/>
        </w:rPr>
      </w:pPr>
      <w:r w:rsidRPr="00CE2DF1">
        <w:rPr>
          <w:rFonts w:eastAsia="Calibri"/>
          <w:bCs/>
          <w:i/>
          <w:iCs/>
          <w:szCs w:val="22"/>
          <w:lang w:eastAsia="en-US"/>
        </w:rPr>
        <w:t>b) L</w:t>
      </w:r>
      <w:r w:rsidR="00A47890" w:rsidRPr="00CE2DF1">
        <w:rPr>
          <w:rFonts w:eastAsia="Calibri"/>
          <w:bCs/>
          <w:i/>
          <w:iCs/>
          <w:szCs w:val="22"/>
          <w:lang w:eastAsia="en-US"/>
        </w:rPr>
        <w:t>os demás documentos generados por dicha comisión, del 14 de febrero de 2018 al 22 de octubre de 2024.</w:t>
      </w:r>
    </w:p>
    <w:p w14:paraId="63C5799F" w14:textId="77777777" w:rsidR="002F3BAF" w:rsidRPr="00CE2DF1" w:rsidRDefault="002F3BAF" w:rsidP="00CE2DF1">
      <w:pPr>
        <w:pStyle w:val="Puesto"/>
        <w:ind w:left="0"/>
        <w:rPr>
          <w:rFonts w:eastAsia="Calibri" w:cs="Times New Roman"/>
          <w:bCs/>
          <w:iCs/>
          <w:kern w:val="0"/>
          <w:szCs w:val="22"/>
          <w:lang w:eastAsia="en-US"/>
        </w:rPr>
      </w:pPr>
    </w:p>
    <w:p w14:paraId="1A938AE2" w14:textId="7648D94E" w:rsidR="00261D31" w:rsidRPr="00CE2DF1" w:rsidRDefault="00177102" w:rsidP="00CE2DF1">
      <w:pPr>
        <w:pStyle w:val="Puesto"/>
        <w:rPr>
          <w:rFonts w:eastAsia="Calibri" w:cs="Times New Roman"/>
          <w:bCs/>
          <w:iCs/>
          <w:kern w:val="0"/>
          <w:szCs w:val="22"/>
          <w:lang w:eastAsia="en-US"/>
        </w:rPr>
      </w:pPr>
      <w:r w:rsidRPr="00CE2DF1">
        <w:rPr>
          <w:rFonts w:eastAsia="Calibri"/>
          <w:bCs/>
          <w:iCs/>
          <w:szCs w:val="22"/>
          <w:lang w:eastAsia="en-US"/>
        </w:rPr>
        <w:t xml:space="preserve">De ser necesarias las versiones públicas, se deberá entregar el Acuerdo del Comité de Transparencia mediante el cual se apruebe la clasificación de información, en términos del </w:t>
      </w:r>
      <w:r w:rsidRPr="00CE2DF1">
        <w:rPr>
          <w:rFonts w:eastAsia="Calibri"/>
          <w:bCs/>
          <w:iCs/>
          <w:szCs w:val="22"/>
          <w:lang w:eastAsia="en-US"/>
        </w:rPr>
        <w:lastRenderedPageBreak/>
        <w:t xml:space="preserve">artículo 49, fracción VIII de la Ley de Transparencia y Acceso a la Información Pública del Estado de México y Municipios. </w:t>
      </w:r>
      <w:r w:rsidR="00261D31" w:rsidRPr="00CE2DF1">
        <w:rPr>
          <w:rFonts w:eastAsia="Calibri"/>
          <w:bCs/>
          <w:iCs/>
          <w:szCs w:val="22"/>
          <w:lang w:eastAsia="en-US"/>
        </w:rPr>
        <w:t xml:space="preserve"> </w:t>
      </w:r>
    </w:p>
    <w:p w14:paraId="28F33C69" w14:textId="77777777" w:rsidR="00261D31" w:rsidRPr="00CE2DF1" w:rsidRDefault="00261D31" w:rsidP="00CE2DF1">
      <w:pPr>
        <w:tabs>
          <w:tab w:val="left" w:pos="8505"/>
        </w:tabs>
        <w:spacing w:line="240" w:lineRule="auto"/>
        <w:ind w:left="567" w:right="680"/>
        <w:rPr>
          <w:rFonts w:eastAsia="Calibri"/>
          <w:bCs/>
          <w:i/>
          <w:iCs/>
          <w:szCs w:val="22"/>
          <w:lang w:eastAsia="en-US"/>
        </w:rPr>
      </w:pPr>
    </w:p>
    <w:p w14:paraId="0C92D85F" w14:textId="77777777" w:rsidR="00177102" w:rsidRPr="00CE2DF1" w:rsidRDefault="00177102" w:rsidP="00CE2DF1">
      <w:pPr>
        <w:rPr>
          <w:szCs w:val="22"/>
        </w:rPr>
      </w:pPr>
      <w:r w:rsidRPr="00CE2DF1">
        <w:rPr>
          <w:b/>
          <w:bCs/>
          <w:szCs w:val="22"/>
        </w:rPr>
        <w:t>TERCERO.</w:t>
      </w:r>
      <w:r w:rsidRPr="00CE2DF1">
        <w:rPr>
          <w:szCs w:val="22"/>
        </w:rPr>
        <w:t xml:space="preserve"> </w:t>
      </w:r>
      <w:r w:rsidRPr="00CE2DF1">
        <w:rPr>
          <w:rFonts w:eastAsia="Palatino Linotype" w:cs="Palatino Linotype"/>
          <w:b/>
          <w:szCs w:val="22"/>
          <w:lang w:eastAsia="es-MX"/>
        </w:rPr>
        <w:t xml:space="preserve">Notifíquese </w:t>
      </w:r>
      <w:r w:rsidRPr="00CE2DF1">
        <w:rPr>
          <w:szCs w:val="22"/>
        </w:rPr>
        <w:t>vía Sistema de Acceso a la Información Mexiquense (</w:t>
      </w:r>
      <w:r w:rsidRPr="00CE2DF1">
        <w:rPr>
          <w:b/>
          <w:szCs w:val="22"/>
        </w:rPr>
        <w:t>SAIMEX</w:t>
      </w:r>
      <w:r w:rsidRPr="00CE2DF1">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837E8A" w14:textId="77777777" w:rsidR="00177102" w:rsidRPr="00CE2DF1" w:rsidRDefault="00177102" w:rsidP="00CE2DF1">
      <w:pPr>
        <w:rPr>
          <w:szCs w:val="22"/>
        </w:rPr>
      </w:pPr>
    </w:p>
    <w:p w14:paraId="679A5FA7" w14:textId="77777777" w:rsidR="00177102" w:rsidRPr="00CE2DF1" w:rsidRDefault="00177102" w:rsidP="00CE2DF1">
      <w:pPr>
        <w:rPr>
          <w:szCs w:val="22"/>
        </w:rPr>
      </w:pPr>
      <w:r w:rsidRPr="00CE2DF1">
        <w:rPr>
          <w:b/>
          <w:bCs/>
          <w:szCs w:val="22"/>
        </w:rPr>
        <w:t>CUARTO.</w:t>
      </w:r>
      <w:r w:rsidRPr="00CE2DF1">
        <w:rPr>
          <w:szCs w:val="22"/>
        </w:rPr>
        <w:t xml:space="preserve"> Notifíquese a </w:t>
      </w:r>
      <w:r w:rsidRPr="00CE2DF1">
        <w:rPr>
          <w:b/>
          <w:bCs/>
          <w:szCs w:val="22"/>
        </w:rPr>
        <w:t>LA PARTE RECURRENTE</w:t>
      </w:r>
      <w:r w:rsidRPr="00CE2DF1">
        <w:rPr>
          <w:szCs w:val="22"/>
        </w:rPr>
        <w:t xml:space="preserve"> la presente resolución vía Sistema de Acceso a la Información Mexiquense (</w:t>
      </w:r>
      <w:r w:rsidRPr="00CE2DF1">
        <w:rPr>
          <w:b/>
          <w:szCs w:val="22"/>
        </w:rPr>
        <w:t>SAIMEX</w:t>
      </w:r>
      <w:r w:rsidRPr="00CE2DF1">
        <w:rPr>
          <w:szCs w:val="22"/>
        </w:rPr>
        <w:t>).</w:t>
      </w:r>
    </w:p>
    <w:p w14:paraId="28547CAF" w14:textId="77777777" w:rsidR="00177102" w:rsidRPr="00CE2DF1" w:rsidRDefault="00177102" w:rsidP="00CE2DF1">
      <w:pPr>
        <w:rPr>
          <w:szCs w:val="22"/>
        </w:rPr>
      </w:pPr>
    </w:p>
    <w:p w14:paraId="4C401872" w14:textId="77777777" w:rsidR="00177102" w:rsidRPr="00CE2DF1" w:rsidRDefault="00177102" w:rsidP="00CE2DF1">
      <w:pPr>
        <w:rPr>
          <w:szCs w:val="22"/>
        </w:rPr>
      </w:pPr>
      <w:r w:rsidRPr="00CE2DF1">
        <w:rPr>
          <w:b/>
          <w:bCs/>
          <w:szCs w:val="22"/>
        </w:rPr>
        <w:t>QUINTO</w:t>
      </w:r>
      <w:r w:rsidRPr="00CE2DF1">
        <w:rPr>
          <w:szCs w:val="22"/>
        </w:rPr>
        <w:t xml:space="preserve">. Hágase del conocimiento a </w:t>
      </w:r>
      <w:r w:rsidRPr="00CE2DF1">
        <w:rPr>
          <w:b/>
          <w:bCs/>
          <w:szCs w:val="22"/>
        </w:rPr>
        <w:t>LA PARTE RECURRENTE</w:t>
      </w:r>
      <w:r w:rsidRPr="00CE2DF1">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F6A335" w14:textId="77777777" w:rsidR="00177102" w:rsidRPr="00CE2DF1" w:rsidRDefault="00177102" w:rsidP="00CE2DF1">
      <w:pPr>
        <w:rPr>
          <w:szCs w:val="22"/>
        </w:rPr>
      </w:pPr>
    </w:p>
    <w:p w14:paraId="7DE00144" w14:textId="77777777" w:rsidR="00177102" w:rsidRDefault="00177102" w:rsidP="00CE2DF1">
      <w:pPr>
        <w:rPr>
          <w:szCs w:val="22"/>
        </w:rPr>
      </w:pPr>
      <w:r w:rsidRPr="00CE2DF1">
        <w:rPr>
          <w:b/>
          <w:bCs/>
          <w:szCs w:val="22"/>
        </w:rPr>
        <w:t>SEXTO.</w:t>
      </w:r>
      <w:r w:rsidRPr="00CE2DF1">
        <w:rPr>
          <w:szCs w:val="22"/>
        </w:rPr>
        <w:t xml:space="preserve"> De conformidad con el artículo 198 de la Ley de Transparencia y Acceso a la Información Pública del Estado de México y Municipios, el </w:t>
      </w:r>
      <w:r w:rsidRPr="00CE2DF1">
        <w:rPr>
          <w:b/>
          <w:bCs/>
          <w:szCs w:val="22"/>
        </w:rPr>
        <w:t>SUJETO OBLIGADO</w:t>
      </w:r>
      <w:r w:rsidRPr="00CE2DF1">
        <w:rPr>
          <w:szCs w:val="22"/>
        </w:rPr>
        <w:t xml:space="preserve"> podrá solicitar una ampliación de plazo de manera fundada y motivada, para el cumplimiento de la presente resolución.</w:t>
      </w:r>
    </w:p>
    <w:p w14:paraId="719A5C63" w14:textId="1EE42FB0" w:rsidR="00664420" w:rsidRPr="00CE2DF1" w:rsidRDefault="00664420" w:rsidP="00CE2DF1">
      <w:pPr>
        <w:rPr>
          <w:rFonts w:eastAsia="Palatino Linotype" w:cs="Palatino Linotype"/>
          <w:szCs w:val="22"/>
        </w:rPr>
      </w:pPr>
      <w:r w:rsidRPr="00CE2DF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59A1" w:rsidRPr="00CE2DF1">
        <w:rPr>
          <w:rFonts w:eastAsia="Palatino Linotype" w:cs="Palatino Linotype"/>
          <w:szCs w:val="22"/>
        </w:rPr>
        <w:t>CUADRA</w:t>
      </w:r>
      <w:r w:rsidR="00CC783A" w:rsidRPr="00CE2DF1">
        <w:rPr>
          <w:rFonts w:eastAsia="Palatino Linotype" w:cs="Palatino Linotype"/>
          <w:szCs w:val="22"/>
        </w:rPr>
        <w:t>GÉSIMA</w:t>
      </w:r>
      <w:r w:rsidR="00336B4B" w:rsidRPr="00CE2DF1">
        <w:rPr>
          <w:rFonts w:eastAsia="Palatino Linotype" w:cs="Palatino Linotype"/>
          <w:szCs w:val="22"/>
        </w:rPr>
        <w:t xml:space="preserve"> </w:t>
      </w:r>
      <w:r w:rsidR="00A47890" w:rsidRPr="00CE2DF1">
        <w:rPr>
          <w:rFonts w:eastAsia="Palatino Linotype" w:cs="Palatino Linotype"/>
          <w:szCs w:val="22"/>
        </w:rPr>
        <w:t>SEGUNDA</w:t>
      </w:r>
      <w:r w:rsidR="00DE457E" w:rsidRPr="00CE2DF1">
        <w:rPr>
          <w:rFonts w:eastAsia="Palatino Linotype" w:cs="Palatino Linotype"/>
          <w:szCs w:val="22"/>
        </w:rPr>
        <w:t xml:space="preserve"> </w:t>
      </w:r>
      <w:r w:rsidRPr="00CE2DF1">
        <w:rPr>
          <w:rFonts w:eastAsia="Palatino Linotype" w:cs="Palatino Linotype"/>
          <w:szCs w:val="22"/>
        </w:rPr>
        <w:t xml:space="preserve">SESIÓN ORDINARIA, CELEBRADA EL </w:t>
      </w:r>
      <w:r w:rsidR="00A47890" w:rsidRPr="00CE2DF1">
        <w:rPr>
          <w:rFonts w:eastAsia="Palatino Linotype" w:cs="Palatino Linotype"/>
          <w:szCs w:val="22"/>
        </w:rPr>
        <w:t>CUATRO DE DICIEMBRE</w:t>
      </w:r>
      <w:r w:rsidR="00336B4B" w:rsidRPr="00CE2DF1">
        <w:rPr>
          <w:rFonts w:eastAsia="Palatino Linotype" w:cs="Palatino Linotype"/>
          <w:szCs w:val="22"/>
        </w:rPr>
        <w:t xml:space="preserve"> DE DOS MIL VEINTICUATRO, </w:t>
      </w:r>
      <w:r w:rsidRPr="00CE2DF1">
        <w:rPr>
          <w:rFonts w:eastAsia="Palatino Linotype" w:cs="Palatino Linotype"/>
          <w:szCs w:val="22"/>
        </w:rPr>
        <w:t>ANTE EL SECRETARIO TÉCNICO DEL PLENO, ALEXIS TAPIA RAMÍREZ.</w:t>
      </w:r>
    </w:p>
    <w:p w14:paraId="26F5FDEB" w14:textId="77777777" w:rsidR="008629A5" w:rsidRPr="00CE2DF1" w:rsidRDefault="008629A5" w:rsidP="00CE2DF1">
      <w:pPr>
        <w:ind w:right="-93"/>
      </w:pPr>
      <w:r w:rsidRPr="00CE2DF1">
        <w:rPr>
          <w:rFonts w:eastAsia="Palatino Linotype" w:cs="Palatino Linotype"/>
          <w:sz w:val="18"/>
          <w:szCs w:val="14"/>
        </w:rPr>
        <w:t>SCMM/AGZ/DEMF/PAG</w:t>
      </w:r>
    </w:p>
    <w:p w14:paraId="49D72DA3" w14:textId="77777777" w:rsidR="00664420" w:rsidRPr="00CE2DF1" w:rsidRDefault="00664420" w:rsidP="00CE2DF1">
      <w:pPr>
        <w:ind w:right="-93"/>
        <w:rPr>
          <w:rFonts w:eastAsia="Calibri" w:cs="Tahoma"/>
          <w:bCs/>
          <w:szCs w:val="22"/>
          <w:lang w:eastAsia="en-US"/>
        </w:rPr>
      </w:pPr>
    </w:p>
    <w:p w14:paraId="5EFEA0CD" w14:textId="77777777" w:rsidR="00664420" w:rsidRPr="00CE2DF1" w:rsidRDefault="00664420" w:rsidP="00CE2DF1">
      <w:pPr>
        <w:ind w:right="-93"/>
        <w:rPr>
          <w:rFonts w:eastAsia="Calibri" w:cs="Tahoma"/>
          <w:szCs w:val="22"/>
          <w:lang w:val="es-ES"/>
        </w:rPr>
      </w:pPr>
    </w:p>
    <w:p w14:paraId="696BC976" w14:textId="77777777" w:rsidR="00664420" w:rsidRPr="00CE2DF1" w:rsidRDefault="00664420" w:rsidP="00CE2DF1">
      <w:pPr>
        <w:ind w:right="-93"/>
        <w:rPr>
          <w:rFonts w:eastAsia="Calibri" w:cs="Tahoma"/>
          <w:bCs/>
          <w:szCs w:val="22"/>
          <w:lang w:val="es-ES" w:eastAsia="en-US"/>
        </w:rPr>
      </w:pPr>
    </w:p>
    <w:p w14:paraId="671CB0C5" w14:textId="77777777" w:rsidR="00664420" w:rsidRPr="00CE2DF1" w:rsidRDefault="00664420" w:rsidP="00CE2DF1">
      <w:pPr>
        <w:ind w:right="-93"/>
        <w:rPr>
          <w:rFonts w:eastAsia="Calibri" w:cs="Tahoma"/>
          <w:bCs/>
          <w:szCs w:val="22"/>
          <w:lang w:val="es-ES_tradnl" w:eastAsia="en-US"/>
        </w:rPr>
      </w:pPr>
    </w:p>
    <w:p w14:paraId="52B66DE7" w14:textId="77777777" w:rsidR="00664420" w:rsidRPr="00CE2DF1" w:rsidRDefault="00664420" w:rsidP="00CE2DF1">
      <w:pPr>
        <w:ind w:right="-93"/>
        <w:rPr>
          <w:rFonts w:eastAsia="Calibri" w:cs="Tahoma"/>
          <w:bCs/>
          <w:szCs w:val="22"/>
          <w:lang w:val="es-ES_tradnl" w:eastAsia="en-US"/>
        </w:rPr>
      </w:pPr>
    </w:p>
    <w:p w14:paraId="3BA305D1" w14:textId="77777777" w:rsidR="00664420" w:rsidRPr="00CE2DF1" w:rsidRDefault="00664420" w:rsidP="00CE2DF1">
      <w:pPr>
        <w:ind w:right="-93"/>
        <w:rPr>
          <w:rFonts w:eastAsia="Calibri" w:cs="Tahoma"/>
          <w:bCs/>
          <w:szCs w:val="22"/>
          <w:lang w:val="es-ES_tradnl" w:eastAsia="en-US"/>
        </w:rPr>
      </w:pPr>
    </w:p>
    <w:p w14:paraId="78230707" w14:textId="77777777" w:rsidR="00664420" w:rsidRPr="00CE2DF1" w:rsidRDefault="00664420" w:rsidP="00CE2DF1">
      <w:pPr>
        <w:ind w:right="-93"/>
        <w:rPr>
          <w:rFonts w:eastAsia="Calibri" w:cs="Tahoma"/>
          <w:bCs/>
          <w:szCs w:val="22"/>
          <w:lang w:val="es-ES_tradnl" w:eastAsia="en-US"/>
        </w:rPr>
      </w:pPr>
    </w:p>
    <w:p w14:paraId="72D18B28" w14:textId="77777777" w:rsidR="00664420" w:rsidRPr="00CE2DF1" w:rsidRDefault="00664420" w:rsidP="00CE2DF1">
      <w:pPr>
        <w:ind w:right="-93"/>
        <w:rPr>
          <w:rFonts w:eastAsia="Calibri" w:cs="Tahoma"/>
          <w:bCs/>
          <w:szCs w:val="22"/>
          <w:lang w:val="es-ES_tradnl" w:eastAsia="en-US"/>
        </w:rPr>
      </w:pPr>
    </w:p>
    <w:p w14:paraId="6BD461DC" w14:textId="77777777" w:rsidR="00664420" w:rsidRPr="00CE2DF1" w:rsidRDefault="00664420" w:rsidP="00CE2DF1">
      <w:pPr>
        <w:tabs>
          <w:tab w:val="center" w:pos="4568"/>
        </w:tabs>
        <w:ind w:right="-93"/>
        <w:rPr>
          <w:rFonts w:eastAsia="Calibri" w:cs="Tahoma"/>
          <w:bCs/>
          <w:szCs w:val="22"/>
          <w:lang w:eastAsia="en-US"/>
        </w:rPr>
      </w:pPr>
    </w:p>
    <w:p w14:paraId="4DBB1727" w14:textId="77777777" w:rsidR="00664420" w:rsidRPr="00CE2DF1" w:rsidRDefault="00664420" w:rsidP="00CE2DF1">
      <w:pPr>
        <w:tabs>
          <w:tab w:val="center" w:pos="4568"/>
        </w:tabs>
        <w:ind w:right="-93"/>
        <w:rPr>
          <w:rFonts w:eastAsia="Calibri" w:cs="Tahoma"/>
          <w:bCs/>
          <w:szCs w:val="22"/>
          <w:lang w:eastAsia="en-US"/>
        </w:rPr>
      </w:pPr>
    </w:p>
    <w:p w14:paraId="1D74121B" w14:textId="77777777" w:rsidR="00664420" w:rsidRPr="00CE2DF1" w:rsidRDefault="00664420" w:rsidP="00CE2DF1">
      <w:pPr>
        <w:tabs>
          <w:tab w:val="center" w:pos="4568"/>
        </w:tabs>
        <w:ind w:right="-93"/>
        <w:rPr>
          <w:rFonts w:eastAsia="Calibri" w:cs="Tahoma"/>
          <w:bCs/>
          <w:szCs w:val="22"/>
          <w:lang w:eastAsia="en-US"/>
        </w:rPr>
      </w:pPr>
    </w:p>
    <w:p w14:paraId="08E74E9C" w14:textId="77777777" w:rsidR="00664420" w:rsidRPr="00CE2DF1" w:rsidRDefault="00664420" w:rsidP="00CE2DF1">
      <w:pPr>
        <w:tabs>
          <w:tab w:val="center" w:pos="4568"/>
        </w:tabs>
        <w:ind w:right="-93"/>
        <w:rPr>
          <w:rFonts w:eastAsia="Calibri" w:cs="Tahoma"/>
          <w:bCs/>
          <w:szCs w:val="22"/>
          <w:lang w:eastAsia="en-US"/>
        </w:rPr>
      </w:pPr>
    </w:p>
    <w:p w14:paraId="2CBF5E03" w14:textId="77777777" w:rsidR="00664420" w:rsidRPr="00CE2DF1" w:rsidRDefault="00664420" w:rsidP="00CE2DF1">
      <w:pPr>
        <w:tabs>
          <w:tab w:val="center" w:pos="4568"/>
        </w:tabs>
        <w:ind w:right="-93"/>
        <w:rPr>
          <w:rFonts w:eastAsia="Calibri" w:cs="Tahoma"/>
          <w:bCs/>
          <w:szCs w:val="22"/>
          <w:lang w:eastAsia="en-US"/>
        </w:rPr>
      </w:pPr>
    </w:p>
    <w:p w14:paraId="44865A6D" w14:textId="77777777" w:rsidR="00664420" w:rsidRPr="00CE2DF1" w:rsidRDefault="00664420" w:rsidP="00CE2DF1">
      <w:pPr>
        <w:tabs>
          <w:tab w:val="center" w:pos="4568"/>
        </w:tabs>
        <w:ind w:right="-93"/>
        <w:rPr>
          <w:rFonts w:eastAsia="Calibri" w:cs="Tahoma"/>
          <w:bCs/>
          <w:szCs w:val="22"/>
          <w:lang w:eastAsia="en-US"/>
        </w:rPr>
      </w:pPr>
    </w:p>
    <w:p w14:paraId="7147F06B" w14:textId="77777777" w:rsidR="00664420" w:rsidRPr="00CE2DF1" w:rsidRDefault="00664420" w:rsidP="00CE2DF1">
      <w:pPr>
        <w:tabs>
          <w:tab w:val="center" w:pos="4568"/>
        </w:tabs>
        <w:ind w:right="-93"/>
        <w:rPr>
          <w:rFonts w:eastAsia="Calibri" w:cs="Tahoma"/>
          <w:bCs/>
          <w:szCs w:val="22"/>
          <w:lang w:eastAsia="en-US"/>
        </w:rPr>
      </w:pPr>
    </w:p>
    <w:p w14:paraId="6FDF3D7E" w14:textId="77777777" w:rsidR="00664420" w:rsidRPr="00CE2DF1" w:rsidRDefault="00664420" w:rsidP="00CE2DF1">
      <w:pPr>
        <w:tabs>
          <w:tab w:val="center" w:pos="4568"/>
        </w:tabs>
        <w:ind w:right="-93"/>
        <w:rPr>
          <w:rFonts w:eastAsia="Calibri" w:cs="Tahoma"/>
          <w:bCs/>
          <w:szCs w:val="22"/>
          <w:lang w:eastAsia="en-US"/>
        </w:rPr>
      </w:pPr>
    </w:p>
    <w:p w14:paraId="6246F818" w14:textId="77777777" w:rsidR="00664420" w:rsidRPr="00CE2DF1" w:rsidRDefault="00664420" w:rsidP="00CE2DF1">
      <w:pPr>
        <w:tabs>
          <w:tab w:val="center" w:pos="4568"/>
        </w:tabs>
        <w:ind w:right="-93"/>
        <w:rPr>
          <w:rFonts w:eastAsia="Calibri" w:cs="Tahoma"/>
          <w:bCs/>
          <w:szCs w:val="22"/>
          <w:lang w:eastAsia="en-US"/>
        </w:rPr>
      </w:pPr>
    </w:p>
    <w:p w14:paraId="57A88B28" w14:textId="77777777" w:rsidR="00664420" w:rsidRPr="00CE2DF1" w:rsidRDefault="00664420" w:rsidP="00CE2DF1">
      <w:pPr>
        <w:tabs>
          <w:tab w:val="center" w:pos="4568"/>
        </w:tabs>
        <w:ind w:right="-93"/>
        <w:rPr>
          <w:rFonts w:eastAsia="Calibri" w:cs="Tahoma"/>
          <w:bCs/>
          <w:szCs w:val="22"/>
          <w:lang w:eastAsia="en-US"/>
        </w:rPr>
      </w:pPr>
    </w:p>
    <w:p w14:paraId="77EF6095" w14:textId="77777777" w:rsidR="00664420" w:rsidRPr="00CE2DF1" w:rsidRDefault="00664420" w:rsidP="00CE2DF1">
      <w:pPr>
        <w:tabs>
          <w:tab w:val="center" w:pos="4568"/>
        </w:tabs>
        <w:ind w:right="-93"/>
        <w:rPr>
          <w:rFonts w:eastAsia="Calibri" w:cs="Tahoma"/>
          <w:bCs/>
          <w:szCs w:val="22"/>
          <w:lang w:eastAsia="en-US"/>
        </w:rPr>
      </w:pPr>
    </w:p>
    <w:p w14:paraId="35593947" w14:textId="77777777" w:rsidR="00664420" w:rsidRPr="00CE2DF1" w:rsidRDefault="00664420" w:rsidP="00CE2DF1">
      <w:pPr>
        <w:tabs>
          <w:tab w:val="center" w:pos="4568"/>
        </w:tabs>
        <w:ind w:right="-93"/>
        <w:rPr>
          <w:rFonts w:eastAsia="Calibri" w:cs="Tahoma"/>
          <w:bCs/>
          <w:szCs w:val="22"/>
          <w:lang w:eastAsia="en-US"/>
        </w:rPr>
      </w:pPr>
    </w:p>
    <w:p w14:paraId="3AF72A17" w14:textId="77777777" w:rsidR="00664420" w:rsidRPr="00CE2DF1" w:rsidRDefault="00664420" w:rsidP="00CE2DF1">
      <w:pPr>
        <w:tabs>
          <w:tab w:val="center" w:pos="4568"/>
        </w:tabs>
        <w:ind w:right="-93"/>
        <w:rPr>
          <w:rFonts w:eastAsia="Calibri" w:cs="Tahoma"/>
          <w:bCs/>
          <w:szCs w:val="22"/>
          <w:lang w:eastAsia="en-US"/>
        </w:rPr>
      </w:pPr>
    </w:p>
    <w:p w14:paraId="37169144" w14:textId="77777777" w:rsidR="00664420" w:rsidRPr="00CE2DF1" w:rsidRDefault="00664420" w:rsidP="00CE2DF1">
      <w:pPr>
        <w:tabs>
          <w:tab w:val="center" w:pos="4568"/>
        </w:tabs>
        <w:ind w:right="-93"/>
        <w:rPr>
          <w:rFonts w:eastAsia="Calibri" w:cs="Tahoma"/>
          <w:bCs/>
          <w:szCs w:val="22"/>
          <w:lang w:eastAsia="en-US"/>
        </w:rPr>
      </w:pPr>
    </w:p>
    <w:p w14:paraId="77CFC088" w14:textId="77777777" w:rsidR="00664420" w:rsidRPr="00CE2DF1" w:rsidRDefault="00664420" w:rsidP="00CE2DF1">
      <w:pPr>
        <w:tabs>
          <w:tab w:val="center" w:pos="4568"/>
        </w:tabs>
        <w:ind w:right="-93"/>
        <w:rPr>
          <w:rFonts w:eastAsia="Calibri" w:cs="Tahoma"/>
          <w:bCs/>
          <w:szCs w:val="22"/>
          <w:lang w:eastAsia="en-US"/>
        </w:rPr>
      </w:pPr>
    </w:p>
    <w:p w14:paraId="781A11A5" w14:textId="77777777" w:rsidR="00664420" w:rsidRPr="00CE2DF1" w:rsidRDefault="00664420" w:rsidP="00CE2DF1">
      <w:pPr>
        <w:tabs>
          <w:tab w:val="center" w:pos="4568"/>
        </w:tabs>
        <w:ind w:right="-93"/>
        <w:rPr>
          <w:rFonts w:eastAsia="Calibri" w:cs="Tahoma"/>
          <w:bCs/>
          <w:szCs w:val="22"/>
          <w:lang w:eastAsia="en-US"/>
        </w:rPr>
      </w:pPr>
    </w:p>
    <w:p w14:paraId="5B4ADFF3" w14:textId="77777777" w:rsidR="00A131AC" w:rsidRPr="00CE2DF1" w:rsidRDefault="00A131AC" w:rsidP="00CE2DF1"/>
    <w:sectPr w:rsidR="00A131AC" w:rsidRPr="00CE2DF1"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17EE" w14:textId="77777777" w:rsidR="00617E36" w:rsidRDefault="00617E36" w:rsidP="00664420">
      <w:pPr>
        <w:spacing w:line="240" w:lineRule="auto"/>
      </w:pPr>
      <w:r>
        <w:separator/>
      </w:r>
    </w:p>
  </w:endnote>
  <w:endnote w:type="continuationSeparator" w:id="0">
    <w:p w14:paraId="461361A3" w14:textId="77777777" w:rsidR="00617E36" w:rsidRDefault="00617E3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C248C" w:rsidRDefault="00BC248C">
    <w:pPr>
      <w:tabs>
        <w:tab w:val="center" w:pos="4550"/>
        <w:tab w:val="left" w:pos="5818"/>
      </w:tabs>
      <w:ind w:right="260"/>
      <w:jc w:val="right"/>
      <w:rPr>
        <w:color w:val="071320" w:themeColor="text2" w:themeShade="80"/>
        <w:sz w:val="24"/>
        <w:szCs w:val="24"/>
      </w:rPr>
    </w:pPr>
  </w:p>
  <w:p w14:paraId="1BCA7F23" w14:textId="77777777" w:rsidR="00BC248C" w:rsidRDefault="00BC24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C248C" w:rsidRDefault="00BC248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E38E3" w:rsidRPr="006E38E3">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E38E3" w:rsidRPr="006E38E3">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BC248C" w:rsidRDefault="00BC24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86FD" w14:textId="77777777" w:rsidR="00617E36" w:rsidRDefault="00617E36" w:rsidP="00664420">
      <w:pPr>
        <w:spacing w:line="240" w:lineRule="auto"/>
      </w:pPr>
      <w:r>
        <w:separator/>
      </w:r>
    </w:p>
  </w:footnote>
  <w:footnote w:type="continuationSeparator" w:id="0">
    <w:p w14:paraId="11DF0AF7" w14:textId="77777777" w:rsidR="00617E36" w:rsidRDefault="00617E3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C248C" w:rsidRPr="00330DA7" w14:paraId="070A4B18" w14:textId="77777777" w:rsidTr="003F35FD">
      <w:trPr>
        <w:trHeight w:val="144"/>
        <w:jc w:val="right"/>
      </w:trPr>
      <w:tc>
        <w:tcPr>
          <w:tcW w:w="2727" w:type="dxa"/>
        </w:tcPr>
        <w:p w14:paraId="62B7493A" w14:textId="77777777" w:rsidR="00BC248C" w:rsidRPr="00330DA7" w:rsidRDefault="00BC248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3C63B5B" w:rsidR="00BC248C" w:rsidRPr="00A90C72" w:rsidRDefault="00BC248C" w:rsidP="00B80979">
          <w:pPr>
            <w:tabs>
              <w:tab w:val="right" w:pos="8838"/>
            </w:tabs>
            <w:ind w:left="-74" w:right="-105"/>
            <w:rPr>
              <w:rFonts w:eastAsia="Calibri" w:cs="Tahoma"/>
              <w:szCs w:val="22"/>
              <w:lang w:eastAsia="en-US"/>
            </w:rPr>
          </w:pPr>
          <w:r w:rsidRPr="00DB23ED">
            <w:rPr>
              <w:rFonts w:eastAsia="Calibri" w:cs="Tahoma"/>
              <w:szCs w:val="22"/>
              <w:lang w:eastAsia="en-US"/>
            </w:rPr>
            <w:t>07067/INFOEM/IP/RR/2024</w:t>
          </w:r>
        </w:p>
      </w:tc>
    </w:tr>
    <w:tr w:rsidR="00BC248C" w:rsidRPr="00330DA7" w14:paraId="4521E058" w14:textId="77777777" w:rsidTr="003F35FD">
      <w:trPr>
        <w:trHeight w:val="283"/>
        <w:jc w:val="right"/>
      </w:trPr>
      <w:tc>
        <w:tcPr>
          <w:tcW w:w="2727" w:type="dxa"/>
        </w:tcPr>
        <w:p w14:paraId="0B68C086" w14:textId="77777777" w:rsidR="00BC248C" w:rsidRPr="00330DA7" w:rsidRDefault="00BC248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8AA9AD4" w:rsidR="00BC248C" w:rsidRPr="00952DD0" w:rsidRDefault="00BC248C" w:rsidP="003F35FD">
          <w:pPr>
            <w:tabs>
              <w:tab w:val="left" w:pos="2834"/>
              <w:tab w:val="right" w:pos="8838"/>
            </w:tabs>
            <w:ind w:left="-108" w:right="-105"/>
            <w:rPr>
              <w:rFonts w:eastAsia="Calibri" w:cs="Tahoma"/>
              <w:szCs w:val="22"/>
              <w:lang w:eastAsia="en-US"/>
            </w:rPr>
          </w:pPr>
          <w:r w:rsidRPr="00113EF8">
            <w:rPr>
              <w:rFonts w:eastAsia="Calibri" w:cs="Tahoma"/>
              <w:szCs w:val="22"/>
              <w:lang w:eastAsia="en-US"/>
            </w:rPr>
            <w:t>Secretaría Ejecutiva del Sistema Estatal Anticorrupción</w:t>
          </w:r>
        </w:p>
      </w:tc>
    </w:tr>
    <w:tr w:rsidR="00BC248C" w:rsidRPr="00330DA7" w14:paraId="6331D9B6" w14:textId="77777777" w:rsidTr="003F35FD">
      <w:trPr>
        <w:trHeight w:val="283"/>
        <w:jc w:val="right"/>
      </w:trPr>
      <w:tc>
        <w:tcPr>
          <w:tcW w:w="2727" w:type="dxa"/>
        </w:tcPr>
        <w:p w14:paraId="3FA86BAE" w14:textId="68E88B1D" w:rsidR="00BC248C" w:rsidRPr="00330DA7" w:rsidRDefault="00BC248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C248C" w:rsidRPr="00EA66FC" w:rsidRDefault="00BC248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C248C" w:rsidRPr="00443C6B" w:rsidRDefault="00BC248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C248C" w:rsidRPr="00330DA7" w14:paraId="29CFF901" w14:textId="77777777" w:rsidTr="004B56B4">
      <w:trPr>
        <w:trHeight w:val="1435"/>
      </w:trPr>
      <w:tc>
        <w:tcPr>
          <w:tcW w:w="283" w:type="dxa"/>
          <w:shd w:val="clear" w:color="auto" w:fill="auto"/>
        </w:tcPr>
        <w:p w14:paraId="046B9F8F" w14:textId="56D2D896" w:rsidR="00BC248C" w:rsidRPr="00330DA7" w:rsidRDefault="00BC248C"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C248C" w:rsidRPr="00330DA7" w14:paraId="04F272D2" w14:textId="77777777" w:rsidTr="004B56B4">
            <w:trPr>
              <w:trHeight w:val="144"/>
            </w:trPr>
            <w:tc>
              <w:tcPr>
                <w:tcW w:w="2727" w:type="dxa"/>
              </w:tcPr>
              <w:p w14:paraId="2FD4DBF6" w14:textId="77777777" w:rsidR="00BC248C" w:rsidRPr="00330DA7" w:rsidRDefault="00BC248C"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042D863" w:rsidR="00BC248C" w:rsidRPr="00A90C72" w:rsidRDefault="00BC248C" w:rsidP="00B80979">
                <w:pPr>
                  <w:tabs>
                    <w:tab w:val="right" w:pos="8838"/>
                  </w:tabs>
                  <w:spacing w:line="240" w:lineRule="auto"/>
                  <w:ind w:left="-74" w:right="-108"/>
                  <w:rPr>
                    <w:rFonts w:eastAsia="Calibri" w:cs="Tahoma"/>
                    <w:szCs w:val="22"/>
                    <w:lang w:eastAsia="en-US"/>
                  </w:rPr>
                </w:pPr>
                <w:r w:rsidRPr="00DB23ED">
                  <w:rPr>
                    <w:rFonts w:eastAsia="Calibri" w:cs="Tahoma"/>
                    <w:szCs w:val="22"/>
                    <w:lang w:eastAsia="en-US"/>
                  </w:rPr>
                  <w:t>07067/INFOEM/IP/RR/2024</w:t>
                </w:r>
              </w:p>
            </w:tc>
            <w:tc>
              <w:tcPr>
                <w:tcW w:w="3402" w:type="dxa"/>
              </w:tcPr>
              <w:p w14:paraId="71DEA1CF" w14:textId="77777777" w:rsidR="00BC248C" w:rsidRDefault="00BC248C" w:rsidP="005F3813">
                <w:pPr>
                  <w:tabs>
                    <w:tab w:val="right" w:pos="8838"/>
                  </w:tabs>
                  <w:spacing w:line="240" w:lineRule="auto"/>
                  <w:ind w:left="-74" w:right="-108"/>
                  <w:rPr>
                    <w:rFonts w:eastAsia="Calibri" w:cs="Tahoma"/>
                    <w:szCs w:val="22"/>
                    <w:lang w:eastAsia="en-US"/>
                  </w:rPr>
                </w:pPr>
              </w:p>
            </w:tc>
          </w:tr>
          <w:tr w:rsidR="00BC248C" w:rsidRPr="00330DA7" w14:paraId="05C58951" w14:textId="77777777" w:rsidTr="004B56B4">
            <w:trPr>
              <w:trHeight w:val="144"/>
            </w:trPr>
            <w:tc>
              <w:tcPr>
                <w:tcW w:w="2727" w:type="dxa"/>
              </w:tcPr>
              <w:p w14:paraId="642B9610" w14:textId="77777777" w:rsidR="00BC248C" w:rsidRPr="00330DA7" w:rsidRDefault="00BC248C"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6C7B167" w:rsidR="00BC248C" w:rsidRPr="005F19B1" w:rsidRDefault="00BC248C" w:rsidP="005F3813">
                <w:pPr>
                  <w:tabs>
                    <w:tab w:val="left" w:pos="3122"/>
                    <w:tab w:val="right" w:pos="8838"/>
                  </w:tabs>
                  <w:spacing w:line="240" w:lineRule="auto"/>
                  <w:ind w:left="-105" w:right="-108"/>
                  <w:rPr>
                    <w:rFonts w:eastAsia="Calibri" w:cs="Tahoma"/>
                    <w:szCs w:val="22"/>
                    <w:lang w:eastAsia="en-US"/>
                  </w:rPr>
                </w:pPr>
                <w:r w:rsidRPr="00DB23ED">
                  <w:rPr>
                    <w:rFonts w:eastAsia="Calibri" w:cs="Tahoma"/>
                    <w:szCs w:val="22"/>
                    <w:lang w:eastAsia="en-US"/>
                  </w:rPr>
                  <w:t>4T</w:t>
                </w:r>
              </w:p>
            </w:tc>
            <w:tc>
              <w:tcPr>
                <w:tcW w:w="3402" w:type="dxa"/>
              </w:tcPr>
              <w:p w14:paraId="73F47F53" w14:textId="77777777" w:rsidR="00BC248C" w:rsidRPr="005F19B1" w:rsidRDefault="00BC248C" w:rsidP="005F3813">
                <w:pPr>
                  <w:tabs>
                    <w:tab w:val="left" w:pos="3122"/>
                    <w:tab w:val="right" w:pos="8838"/>
                  </w:tabs>
                  <w:spacing w:line="240" w:lineRule="auto"/>
                  <w:ind w:left="-105" w:right="-108"/>
                  <w:rPr>
                    <w:rFonts w:eastAsia="Calibri" w:cs="Tahoma"/>
                    <w:szCs w:val="22"/>
                    <w:lang w:eastAsia="en-US"/>
                  </w:rPr>
                </w:pPr>
              </w:p>
            </w:tc>
          </w:tr>
          <w:bookmarkEnd w:id="2"/>
          <w:tr w:rsidR="00BC248C" w:rsidRPr="00330DA7" w14:paraId="00E6CDC1" w14:textId="77777777" w:rsidTr="004B56B4">
            <w:trPr>
              <w:trHeight w:val="283"/>
            </w:trPr>
            <w:tc>
              <w:tcPr>
                <w:tcW w:w="2727" w:type="dxa"/>
              </w:tcPr>
              <w:p w14:paraId="0631AD24" w14:textId="77777777" w:rsidR="00BC248C" w:rsidRPr="00330DA7" w:rsidRDefault="00BC248C"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F2C50E9" w:rsidR="00BC248C" w:rsidRPr="00952DD0" w:rsidRDefault="00BC248C" w:rsidP="005F3813">
                <w:pPr>
                  <w:tabs>
                    <w:tab w:val="left" w:pos="2834"/>
                    <w:tab w:val="right" w:pos="8838"/>
                  </w:tabs>
                  <w:spacing w:line="240" w:lineRule="auto"/>
                  <w:ind w:left="-108" w:right="-108"/>
                  <w:rPr>
                    <w:rFonts w:eastAsia="Calibri" w:cs="Tahoma"/>
                    <w:szCs w:val="22"/>
                    <w:lang w:eastAsia="en-US"/>
                  </w:rPr>
                </w:pPr>
                <w:r w:rsidRPr="00113EF8">
                  <w:rPr>
                    <w:rFonts w:eastAsia="Calibri" w:cs="Tahoma"/>
                    <w:szCs w:val="22"/>
                    <w:lang w:eastAsia="en-US"/>
                  </w:rPr>
                  <w:t>Secretaría Ejecutiva del Sistema Estatal Anticorrupción</w:t>
                </w:r>
              </w:p>
            </w:tc>
            <w:tc>
              <w:tcPr>
                <w:tcW w:w="3402" w:type="dxa"/>
              </w:tcPr>
              <w:p w14:paraId="3A7DA319" w14:textId="77777777" w:rsidR="00BC248C" w:rsidRPr="00A90C72" w:rsidRDefault="00BC248C" w:rsidP="005F3813">
                <w:pPr>
                  <w:tabs>
                    <w:tab w:val="left" w:pos="2834"/>
                    <w:tab w:val="right" w:pos="8838"/>
                  </w:tabs>
                  <w:spacing w:line="240" w:lineRule="auto"/>
                  <w:ind w:left="-108" w:right="-108"/>
                  <w:rPr>
                    <w:rFonts w:eastAsia="Calibri" w:cs="Tahoma"/>
                    <w:szCs w:val="22"/>
                    <w:lang w:eastAsia="en-US"/>
                  </w:rPr>
                </w:pPr>
              </w:p>
            </w:tc>
          </w:tr>
          <w:tr w:rsidR="00BC248C" w:rsidRPr="00330DA7" w14:paraId="0F6CD8D2" w14:textId="77777777" w:rsidTr="004B56B4">
            <w:trPr>
              <w:trHeight w:val="283"/>
            </w:trPr>
            <w:tc>
              <w:tcPr>
                <w:tcW w:w="2727" w:type="dxa"/>
              </w:tcPr>
              <w:p w14:paraId="31700628" w14:textId="032DD90E" w:rsidR="00BC248C" w:rsidRPr="00330DA7" w:rsidRDefault="00BC248C"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C248C" w:rsidRPr="00EA66FC" w:rsidRDefault="00BC248C"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C248C" w:rsidRPr="00330DA7" w:rsidRDefault="00BC248C" w:rsidP="005F3813">
                <w:pPr>
                  <w:tabs>
                    <w:tab w:val="right" w:pos="8838"/>
                  </w:tabs>
                  <w:spacing w:line="240" w:lineRule="auto"/>
                  <w:ind w:left="-108" w:right="-108"/>
                  <w:rPr>
                    <w:rFonts w:eastAsia="Calibri" w:cs="Tahoma"/>
                    <w:szCs w:val="22"/>
                    <w:lang w:eastAsia="en-US"/>
                  </w:rPr>
                </w:pPr>
              </w:p>
            </w:tc>
          </w:tr>
        </w:tbl>
        <w:p w14:paraId="5DC6AC61" w14:textId="77777777" w:rsidR="00BC248C" w:rsidRPr="00330DA7" w:rsidRDefault="00BC248C" w:rsidP="004B56B4">
          <w:pPr>
            <w:tabs>
              <w:tab w:val="right" w:pos="8838"/>
            </w:tabs>
            <w:ind w:left="-28"/>
            <w:rPr>
              <w:rFonts w:ascii="Arial" w:eastAsia="Calibri" w:hAnsi="Arial" w:cs="Arial"/>
              <w:b/>
              <w:szCs w:val="22"/>
              <w:lang w:eastAsia="en-US"/>
            </w:rPr>
          </w:pPr>
        </w:p>
      </w:tc>
    </w:tr>
  </w:tbl>
  <w:p w14:paraId="2A906731" w14:textId="77777777" w:rsidR="00BC248C" w:rsidRPr="00765661" w:rsidRDefault="00617E36"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102238B"/>
    <w:multiLevelType w:val="hybridMultilevel"/>
    <w:tmpl w:val="2026D55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E571F5F"/>
    <w:multiLevelType w:val="hybridMultilevel"/>
    <w:tmpl w:val="99B2F1E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D958BE"/>
    <w:multiLevelType w:val="hybridMultilevel"/>
    <w:tmpl w:val="43AED9BA"/>
    <w:lvl w:ilvl="0" w:tplc="2D6CE5FA">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23A57"/>
    <w:multiLevelType w:val="hybridMultilevel"/>
    <w:tmpl w:val="BA4A3C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076E3B"/>
    <w:multiLevelType w:val="multilevel"/>
    <w:tmpl w:val="ECE82246"/>
    <w:lvl w:ilvl="0">
      <w:start w:val="1"/>
      <w:numFmt w:val="decimal"/>
      <w:lvlText w:val="%1."/>
      <w:lvlJc w:val="left"/>
      <w:pPr>
        <w:ind w:left="720" w:hanging="360"/>
      </w:pPr>
      <w:rPr>
        <w:rFonts w:ascii="Palatino Linotype" w:eastAsia="Palatino Linotype" w:hAnsi="Palatino Linotype" w:cs="Palatino Linotype"/>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9E6AA6"/>
    <w:multiLevelType w:val="hybridMultilevel"/>
    <w:tmpl w:val="BBF2BF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1DE15A5"/>
    <w:multiLevelType w:val="hybridMultilevel"/>
    <w:tmpl w:val="8472ADC4"/>
    <w:lvl w:ilvl="0" w:tplc="BBA664F4">
      <w:start w:val="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8A82B51"/>
    <w:multiLevelType w:val="hybridMultilevel"/>
    <w:tmpl w:val="12A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0D4258"/>
    <w:multiLevelType w:val="hybridMultilevel"/>
    <w:tmpl w:val="BE5EA3C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C782776"/>
    <w:multiLevelType w:val="hybridMultilevel"/>
    <w:tmpl w:val="FD507F7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620E11DD"/>
    <w:multiLevelType w:val="hybridMultilevel"/>
    <w:tmpl w:val="1C80A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3719EA"/>
    <w:multiLevelType w:val="hybridMultilevel"/>
    <w:tmpl w:val="0AD4E646"/>
    <w:lvl w:ilvl="0" w:tplc="080A0001">
      <w:start w:val="1"/>
      <w:numFmt w:val="bullet"/>
      <w:lvlText w:val=""/>
      <w:lvlJc w:val="left"/>
      <w:pPr>
        <w:ind w:left="872" w:hanging="360"/>
      </w:pPr>
      <w:rPr>
        <w:rFonts w:ascii="Symbol" w:hAnsi="Symbol" w:hint="default"/>
      </w:rPr>
    </w:lvl>
    <w:lvl w:ilvl="1" w:tplc="080A0003" w:tentative="1">
      <w:start w:val="1"/>
      <w:numFmt w:val="bullet"/>
      <w:lvlText w:val="o"/>
      <w:lvlJc w:val="left"/>
      <w:pPr>
        <w:ind w:left="1592" w:hanging="360"/>
      </w:pPr>
      <w:rPr>
        <w:rFonts w:ascii="Courier New" w:hAnsi="Courier New" w:cs="Courier New" w:hint="default"/>
      </w:rPr>
    </w:lvl>
    <w:lvl w:ilvl="2" w:tplc="080A0005" w:tentative="1">
      <w:start w:val="1"/>
      <w:numFmt w:val="bullet"/>
      <w:lvlText w:val=""/>
      <w:lvlJc w:val="left"/>
      <w:pPr>
        <w:ind w:left="2312" w:hanging="360"/>
      </w:pPr>
      <w:rPr>
        <w:rFonts w:ascii="Wingdings" w:hAnsi="Wingdings" w:hint="default"/>
      </w:rPr>
    </w:lvl>
    <w:lvl w:ilvl="3" w:tplc="080A0001" w:tentative="1">
      <w:start w:val="1"/>
      <w:numFmt w:val="bullet"/>
      <w:lvlText w:val=""/>
      <w:lvlJc w:val="left"/>
      <w:pPr>
        <w:ind w:left="3032" w:hanging="360"/>
      </w:pPr>
      <w:rPr>
        <w:rFonts w:ascii="Symbol" w:hAnsi="Symbol" w:hint="default"/>
      </w:rPr>
    </w:lvl>
    <w:lvl w:ilvl="4" w:tplc="080A0003" w:tentative="1">
      <w:start w:val="1"/>
      <w:numFmt w:val="bullet"/>
      <w:lvlText w:val="o"/>
      <w:lvlJc w:val="left"/>
      <w:pPr>
        <w:ind w:left="3752" w:hanging="360"/>
      </w:pPr>
      <w:rPr>
        <w:rFonts w:ascii="Courier New" w:hAnsi="Courier New" w:cs="Courier New" w:hint="default"/>
      </w:rPr>
    </w:lvl>
    <w:lvl w:ilvl="5" w:tplc="080A0005" w:tentative="1">
      <w:start w:val="1"/>
      <w:numFmt w:val="bullet"/>
      <w:lvlText w:val=""/>
      <w:lvlJc w:val="left"/>
      <w:pPr>
        <w:ind w:left="4472" w:hanging="360"/>
      </w:pPr>
      <w:rPr>
        <w:rFonts w:ascii="Wingdings" w:hAnsi="Wingdings" w:hint="default"/>
      </w:rPr>
    </w:lvl>
    <w:lvl w:ilvl="6" w:tplc="080A0001" w:tentative="1">
      <w:start w:val="1"/>
      <w:numFmt w:val="bullet"/>
      <w:lvlText w:val=""/>
      <w:lvlJc w:val="left"/>
      <w:pPr>
        <w:ind w:left="5192" w:hanging="360"/>
      </w:pPr>
      <w:rPr>
        <w:rFonts w:ascii="Symbol" w:hAnsi="Symbol" w:hint="default"/>
      </w:rPr>
    </w:lvl>
    <w:lvl w:ilvl="7" w:tplc="080A0003" w:tentative="1">
      <w:start w:val="1"/>
      <w:numFmt w:val="bullet"/>
      <w:lvlText w:val="o"/>
      <w:lvlJc w:val="left"/>
      <w:pPr>
        <w:ind w:left="5912" w:hanging="360"/>
      </w:pPr>
      <w:rPr>
        <w:rFonts w:ascii="Courier New" w:hAnsi="Courier New" w:cs="Courier New" w:hint="default"/>
      </w:rPr>
    </w:lvl>
    <w:lvl w:ilvl="8" w:tplc="080A0005" w:tentative="1">
      <w:start w:val="1"/>
      <w:numFmt w:val="bullet"/>
      <w:lvlText w:val=""/>
      <w:lvlJc w:val="left"/>
      <w:pPr>
        <w:ind w:left="6632" w:hanging="360"/>
      </w:pPr>
      <w:rPr>
        <w:rFonts w:ascii="Wingdings" w:hAnsi="Wingdings" w:hint="default"/>
      </w:rPr>
    </w:lvl>
  </w:abstractNum>
  <w:abstractNum w:abstractNumId="24"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70D14F2F"/>
    <w:multiLevelType w:val="hybridMultilevel"/>
    <w:tmpl w:val="045C88C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16"/>
  </w:num>
  <w:num w:numId="5">
    <w:abstractNumId w:val="30"/>
  </w:num>
  <w:num w:numId="6">
    <w:abstractNumId w:val="13"/>
  </w:num>
  <w:num w:numId="7">
    <w:abstractNumId w:val="26"/>
  </w:num>
  <w:num w:numId="8">
    <w:abstractNumId w:val="14"/>
  </w:num>
  <w:num w:numId="9">
    <w:abstractNumId w:val="29"/>
  </w:num>
  <w:num w:numId="10">
    <w:abstractNumId w:val="28"/>
  </w:num>
  <w:num w:numId="11">
    <w:abstractNumId w:val="7"/>
  </w:num>
  <w:num w:numId="12">
    <w:abstractNumId w:val="15"/>
  </w:num>
  <w:num w:numId="13">
    <w:abstractNumId w:val="3"/>
  </w:num>
  <w:num w:numId="14">
    <w:abstractNumId w:val="11"/>
  </w:num>
  <w:num w:numId="15">
    <w:abstractNumId w:val="2"/>
  </w:num>
  <w:num w:numId="16">
    <w:abstractNumId w:val="8"/>
  </w:num>
  <w:num w:numId="17">
    <w:abstractNumId w:val="0"/>
  </w:num>
  <w:num w:numId="18">
    <w:abstractNumId w:val="4"/>
  </w:num>
  <w:num w:numId="19">
    <w:abstractNumId w:val="20"/>
  </w:num>
  <w:num w:numId="20">
    <w:abstractNumId w:val="24"/>
  </w:num>
  <w:num w:numId="21">
    <w:abstractNumId w:val="18"/>
  </w:num>
  <w:num w:numId="22">
    <w:abstractNumId w:val="17"/>
  </w:num>
  <w:num w:numId="23">
    <w:abstractNumId w:val="23"/>
  </w:num>
  <w:num w:numId="24">
    <w:abstractNumId w:val="10"/>
  </w:num>
  <w:num w:numId="25">
    <w:abstractNumId w:val="9"/>
  </w:num>
  <w:num w:numId="26">
    <w:abstractNumId w:val="22"/>
  </w:num>
  <w:num w:numId="27">
    <w:abstractNumId w:val="25"/>
  </w:num>
  <w:num w:numId="28">
    <w:abstractNumId w:val="19"/>
  </w:num>
  <w:num w:numId="29">
    <w:abstractNumId w:val="21"/>
  </w:num>
  <w:num w:numId="30">
    <w:abstractNumId w:val="27"/>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572"/>
    <w:rsid w:val="00003053"/>
    <w:rsid w:val="00003628"/>
    <w:rsid w:val="0000438F"/>
    <w:rsid w:val="00005C4F"/>
    <w:rsid w:val="00005F37"/>
    <w:rsid w:val="0000629A"/>
    <w:rsid w:val="0000788D"/>
    <w:rsid w:val="00007B0E"/>
    <w:rsid w:val="0001680D"/>
    <w:rsid w:val="00016919"/>
    <w:rsid w:val="00020DFD"/>
    <w:rsid w:val="00021886"/>
    <w:rsid w:val="00023457"/>
    <w:rsid w:val="000318BC"/>
    <w:rsid w:val="00033E80"/>
    <w:rsid w:val="00034097"/>
    <w:rsid w:val="0003651B"/>
    <w:rsid w:val="00036589"/>
    <w:rsid w:val="00036CBB"/>
    <w:rsid w:val="00043F62"/>
    <w:rsid w:val="00044474"/>
    <w:rsid w:val="00044BDF"/>
    <w:rsid w:val="000476BA"/>
    <w:rsid w:val="0004772A"/>
    <w:rsid w:val="00047F9E"/>
    <w:rsid w:val="00051DBA"/>
    <w:rsid w:val="00054DD6"/>
    <w:rsid w:val="00057B2D"/>
    <w:rsid w:val="00073F86"/>
    <w:rsid w:val="000748DF"/>
    <w:rsid w:val="00075514"/>
    <w:rsid w:val="0007765A"/>
    <w:rsid w:val="00080071"/>
    <w:rsid w:val="000820ED"/>
    <w:rsid w:val="00082A7D"/>
    <w:rsid w:val="00084C4F"/>
    <w:rsid w:val="000853B7"/>
    <w:rsid w:val="00085830"/>
    <w:rsid w:val="000863CE"/>
    <w:rsid w:val="00086B1B"/>
    <w:rsid w:val="000871BE"/>
    <w:rsid w:val="000925BE"/>
    <w:rsid w:val="000931F8"/>
    <w:rsid w:val="0009347C"/>
    <w:rsid w:val="00093CE1"/>
    <w:rsid w:val="0009480D"/>
    <w:rsid w:val="000A1E87"/>
    <w:rsid w:val="000A57F7"/>
    <w:rsid w:val="000B193A"/>
    <w:rsid w:val="000B3962"/>
    <w:rsid w:val="000B3B80"/>
    <w:rsid w:val="000B4579"/>
    <w:rsid w:val="000B5CC0"/>
    <w:rsid w:val="000C5CE6"/>
    <w:rsid w:val="000C7151"/>
    <w:rsid w:val="000D0D67"/>
    <w:rsid w:val="000D13AD"/>
    <w:rsid w:val="000D23C7"/>
    <w:rsid w:val="000D5224"/>
    <w:rsid w:val="000E09C4"/>
    <w:rsid w:val="000E3851"/>
    <w:rsid w:val="000E4D48"/>
    <w:rsid w:val="000E5A90"/>
    <w:rsid w:val="000E6FBA"/>
    <w:rsid w:val="000F2B80"/>
    <w:rsid w:val="000F445D"/>
    <w:rsid w:val="00103991"/>
    <w:rsid w:val="00104035"/>
    <w:rsid w:val="001127A8"/>
    <w:rsid w:val="00113286"/>
    <w:rsid w:val="0011350D"/>
    <w:rsid w:val="00113CFA"/>
    <w:rsid w:val="00113E1A"/>
    <w:rsid w:val="00113EF8"/>
    <w:rsid w:val="00122332"/>
    <w:rsid w:val="00124714"/>
    <w:rsid w:val="001259D3"/>
    <w:rsid w:val="00125D09"/>
    <w:rsid w:val="00126BAB"/>
    <w:rsid w:val="0012700C"/>
    <w:rsid w:val="0013398A"/>
    <w:rsid w:val="001339F8"/>
    <w:rsid w:val="00134ED3"/>
    <w:rsid w:val="00141876"/>
    <w:rsid w:val="0014207B"/>
    <w:rsid w:val="00143C9C"/>
    <w:rsid w:val="00150C49"/>
    <w:rsid w:val="00164403"/>
    <w:rsid w:val="00167FA5"/>
    <w:rsid w:val="00176CA6"/>
    <w:rsid w:val="00177102"/>
    <w:rsid w:val="00181F30"/>
    <w:rsid w:val="00182B71"/>
    <w:rsid w:val="00186A19"/>
    <w:rsid w:val="001913B7"/>
    <w:rsid w:val="00192B07"/>
    <w:rsid w:val="00197EFE"/>
    <w:rsid w:val="00197F95"/>
    <w:rsid w:val="001A0614"/>
    <w:rsid w:val="001A3C48"/>
    <w:rsid w:val="001A5691"/>
    <w:rsid w:val="001A58B3"/>
    <w:rsid w:val="001A684C"/>
    <w:rsid w:val="001A7F6E"/>
    <w:rsid w:val="001B469C"/>
    <w:rsid w:val="001C0C12"/>
    <w:rsid w:val="001C1234"/>
    <w:rsid w:val="001C1AE4"/>
    <w:rsid w:val="001C5F83"/>
    <w:rsid w:val="001C7688"/>
    <w:rsid w:val="001C7E98"/>
    <w:rsid w:val="001D0C50"/>
    <w:rsid w:val="001D321F"/>
    <w:rsid w:val="001D4CD0"/>
    <w:rsid w:val="001D5157"/>
    <w:rsid w:val="001F0527"/>
    <w:rsid w:val="001F1BE3"/>
    <w:rsid w:val="001F3515"/>
    <w:rsid w:val="001F3B70"/>
    <w:rsid w:val="002067AF"/>
    <w:rsid w:val="0020698B"/>
    <w:rsid w:val="00207DEA"/>
    <w:rsid w:val="00211229"/>
    <w:rsid w:val="00212CEC"/>
    <w:rsid w:val="00214FC7"/>
    <w:rsid w:val="002163E8"/>
    <w:rsid w:val="00224352"/>
    <w:rsid w:val="00225C9B"/>
    <w:rsid w:val="00225D98"/>
    <w:rsid w:val="002266C4"/>
    <w:rsid w:val="002268D4"/>
    <w:rsid w:val="002277ED"/>
    <w:rsid w:val="00227FB3"/>
    <w:rsid w:val="00233005"/>
    <w:rsid w:val="0023360E"/>
    <w:rsid w:val="00233F17"/>
    <w:rsid w:val="002346E6"/>
    <w:rsid w:val="00241000"/>
    <w:rsid w:val="002411A0"/>
    <w:rsid w:val="00241ACF"/>
    <w:rsid w:val="00242B28"/>
    <w:rsid w:val="00244FA6"/>
    <w:rsid w:val="0024744C"/>
    <w:rsid w:val="00250799"/>
    <w:rsid w:val="00253742"/>
    <w:rsid w:val="00255111"/>
    <w:rsid w:val="0025601C"/>
    <w:rsid w:val="00257B6D"/>
    <w:rsid w:val="002601D0"/>
    <w:rsid w:val="00260CEB"/>
    <w:rsid w:val="00260F26"/>
    <w:rsid w:val="00261D31"/>
    <w:rsid w:val="00267635"/>
    <w:rsid w:val="002807DD"/>
    <w:rsid w:val="00283C65"/>
    <w:rsid w:val="00285B81"/>
    <w:rsid w:val="00286AFF"/>
    <w:rsid w:val="00286F15"/>
    <w:rsid w:val="00290BCB"/>
    <w:rsid w:val="002939DF"/>
    <w:rsid w:val="0029492C"/>
    <w:rsid w:val="0029656A"/>
    <w:rsid w:val="002A10C4"/>
    <w:rsid w:val="002A1160"/>
    <w:rsid w:val="002A1490"/>
    <w:rsid w:val="002A3601"/>
    <w:rsid w:val="002B0BE5"/>
    <w:rsid w:val="002B1314"/>
    <w:rsid w:val="002B3577"/>
    <w:rsid w:val="002B4A8C"/>
    <w:rsid w:val="002B6ADA"/>
    <w:rsid w:val="002B7C6F"/>
    <w:rsid w:val="002C222F"/>
    <w:rsid w:val="002C676D"/>
    <w:rsid w:val="002C7435"/>
    <w:rsid w:val="002D111C"/>
    <w:rsid w:val="002D4497"/>
    <w:rsid w:val="002D65EF"/>
    <w:rsid w:val="002E0855"/>
    <w:rsid w:val="002E08BE"/>
    <w:rsid w:val="002E2C99"/>
    <w:rsid w:val="002E434E"/>
    <w:rsid w:val="002E6465"/>
    <w:rsid w:val="002E69F0"/>
    <w:rsid w:val="002E6DBB"/>
    <w:rsid w:val="002F1C00"/>
    <w:rsid w:val="002F3BAF"/>
    <w:rsid w:val="002F46FE"/>
    <w:rsid w:val="002F4DBD"/>
    <w:rsid w:val="00302476"/>
    <w:rsid w:val="0031006E"/>
    <w:rsid w:val="00315789"/>
    <w:rsid w:val="00316D97"/>
    <w:rsid w:val="003171F3"/>
    <w:rsid w:val="00321C97"/>
    <w:rsid w:val="00321E6F"/>
    <w:rsid w:val="00321F51"/>
    <w:rsid w:val="003233CA"/>
    <w:rsid w:val="003244E0"/>
    <w:rsid w:val="0032706A"/>
    <w:rsid w:val="00331F35"/>
    <w:rsid w:val="00333057"/>
    <w:rsid w:val="0033442A"/>
    <w:rsid w:val="00335055"/>
    <w:rsid w:val="0033585B"/>
    <w:rsid w:val="00335CDF"/>
    <w:rsid w:val="00336B4B"/>
    <w:rsid w:val="00336D38"/>
    <w:rsid w:val="0034310E"/>
    <w:rsid w:val="00344723"/>
    <w:rsid w:val="00347000"/>
    <w:rsid w:val="00356D1D"/>
    <w:rsid w:val="00360C31"/>
    <w:rsid w:val="00360DDD"/>
    <w:rsid w:val="00362A11"/>
    <w:rsid w:val="00372AF0"/>
    <w:rsid w:val="00375F65"/>
    <w:rsid w:val="0038205E"/>
    <w:rsid w:val="0038284C"/>
    <w:rsid w:val="00386284"/>
    <w:rsid w:val="00386352"/>
    <w:rsid w:val="003907A4"/>
    <w:rsid w:val="00393C05"/>
    <w:rsid w:val="003A16C4"/>
    <w:rsid w:val="003A2C1C"/>
    <w:rsid w:val="003A36BE"/>
    <w:rsid w:val="003A40C1"/>
    <w:rsid w:val="003A552F"/>
    <w:rsid w:val="003A7ED3"/>
    <w:rsid w:val="003B0A0A"/>
    <w:rsid w:val="003B11EE"/>
    <w:rsid w:val="003B3762"/>
    <w:rsid w:val="003B5D3E"/>
    <w:rsid w:val="003B62E6"/>
    <w:rsid w:val="003B77A8"/>
    <w:rsid w:val="003B7C00"/>
    <w:rsid w:val="003C1E36"/>
    <w:rsid w:val="003D37E4"/>
    <w:rsid w:val="003D43DC"/>
    <w:rsid w:val="003D71C4"/>
    <w:rsid w:val="003E263B"/>
    <w:rsid w:val="003E45CF"/>
    <w:rsid w:val="003E5FDB"/>
    <w:rsid w:val="003F35FD"/>
    <w:rsid w:val="003F5E69"/>
    <w:rsid w:val="003F71AC"/>
    <w:rsid w:val="003F780F"/>
    <w:rsid w:val="004004E2"/>
    <w:rsid w:val="004010FF"/>
    <w:rsid w:val="00402B7A"/>
    <w:rsid w:val="00406F5A"/>
    <w:rsid w:val="00413154"/>
    <w:rsid w:val="0041385B"/>
    <w:rsid w:val="00415557"/>
    <w:rsid w:val="0041709A"/>
    <w:rsid w:val="004252F1"/>
    <w:rsid w:val="00426E7F"/>
    <w:rsid w:val="00430A6E"/>
    <w:rsid w:val="004325D2"/>
    <w:rsid w:val="004326C1"/>
    <w:rsid w:val="00435F18"/>
    <w:rsid w:val="00441BFA"/>
    <w:rsid w:val="004427CC"/>
    <w:rsid w:val="00442D21"/>
    <w:rsid w:val="004438FB"/>
    <w:rsid w:val="004530CC"/>
    <w:rsid w:val="00453B6D"/>
    <w:rsid w:val="00454FBD"/>
    <w:rsid w:val="00455859"/>
    <w:rsid w:val="00456274"/>
    <w:rsid w:val="00456D52"/>
    <w:rsid w:val="004628BE"/>
    <w:rsid w:val="00464F6A"/>
    <w:rsid w:val="004650AF"/>
    <w:rsid w:val="00466B34"/>
    <w:rsid w:val="00475583"/>
    <w:rsid w:val="00480006"/>
    <w:rsid w:val="0048159A"/>
    <w:rsid w:val="00497BFA"/>
    <w:rsid w:val="004A115C"/>
    <w:rsid w:val="004A15FA"/>
    <w:rsid w:val="004A44B6"/>
    <w:rsid w:val="004A590B"/>
    <w:rsid w:val="004A7CF3"/>
    <w:rsid w:val="004B05E0"/>
    <w:rsid w:val="004B4390"/>
    <w:rsid w:val="004B4CBF"/>
    <w:rsid w:val="004B56B4"/>
    <w:rsid w:val="004C1BD1"/>
    <w:rsid w:val="004C2719"/>
    <w:rsid w:val="004C629E"/>
    <w:rsid w:val="004C7F9C"/>
    <w:rsid w:val="004D019F"/>
    <w:rsid w:val="004D18AD"/>
    <w:rsid w:val="004D3B91"/>
    <w:rsid w:val="004D7988"/>
    <w:rsid w:val="004D7CD8"/>
    <w:rsid w:val="004E10F6"/>
    <w:rsid w:val="004E38B6"/>
    <w:rsid w:val="004E4108"/>
    <w:rsid w:val="004E4B78"/>
    <w:rsid w:val="004E5068"/>
    <w:rsid w:val="004E771B"/>
    <w:rsid w:val="004F0690"/>
    <w:rsid w:val="004F24B3"/>
    <w:rsid w:val="004F6E7A"/>
    <w:rsid w:val="004F7A00"/>
    <w:rsid w:val="00501282"/>
    <w:rsid w:val="005065D2"/>
    <w:rsid w:val="00507596"/>
    <w:rsid w:val="0050792D"/>
    <w:rsid w:val="0051076F"/>
    <w:rsid w:val="00513801"/>
    <w:rsid w:val="005158C0"/>
    <w:rsid w:val="00517FE7"/>
    <w:rsid w:val="00521693"/>
    <w:rsid w:val="0052341D"/>
    <w:rsid w:val="00523F48"/>
    <w:rsid w:val="00524E6D"/>
    <w:rsid w:val="005272BD"/>
    <w:rsid w:val="005314A3"/>
    <w:rsid w:val="00531755"/>
    <w:rsid w:val="00535015"/>
    <w:rsid w:val="005365FA"/>
    <w:rsid w:val="00546D39"/>
    <w:rsid w:val="0055131A"/>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86796"/>
    <w:rsid w:val="00590892"/>
    <w:rsid w:val="005928D2"/>
    <w:rsid w:val="005A2DBC"/>
    <w:rsid w:val="005A2E48"/>
    <w:rsid w:val="005A3B0B"/>
    <w:rsid w:val="005B18AF"/>
    <w:rsid w:val="005B2E16"/>
    <w:rsid w:val="005B615B"/>
    <w:rsid w:val="005C0171"/>
    <w:rsid w:val="005C4654"/>
    <w:rsid w:val="005C494E"/>
    <w:rsid w:val="005D5A50"/>
    <w:rsid w:val="005E1917"/>
    <w:rsid w:val="005E2369"/>
    <w:rsid w:val="005E7210"/>
    <w:rsid w:val="005F08BC"/>
    <w:rsid w:val="005F1CF5"/>
    <w:rsid w:val="005F2743"/>
    <w:rsid w:val="005F3813"/>
    <w:rsid w:val="005F5301"/>
    <w:rsid w:val="005F5C51"/>
    <w:rsid w:val="005F65B7"/>
    <w:rsid w:val="005F7E3F"/>
    <w:rsid w:val="00600163"/>
    <w:rsid w:val="00600FED"/>
    <w:rsid w:val="00602AC8"/>
    <w:rsid w:val="006041A0"/>
    <w:rsid w:val="006067C7"/>
    <w:rsid w:val="00607361"/>
    <w:rsid w:val="00607C4B"/>
    <w:rsid w:val="006127C6"/>
    <w:rsid w:val="006153F0"/>
    <w:rsid w:val="006159AD"/>
    <w:rsid w:val="00616407"/>
    <w:rsid w:val="00617E36"/>
    <w:rsid w:val="00623941"/>
    <w:rsid w:val="00624F6C"/>
    <w:rsid w:val="006273C6"/>
    <w:rsid w:val="00633C99"/>
    <w:rsid w:val="0063740E"/>
    <w:rsid w:val="006375FC"/>
    <w:rsid w:val="006408BF"/>
    <w:rsid w:val="006425AC"/>
    <w:rsid w:val="00644A42"/>
    <w:rsid w:val="00644E92"/>
    <w:rsid w:val="00646436"/>
    <w:rsid w:val="0065172E"/>
    <w:rsid w:val="00655F38"/>
    <w:rsid w:val="00661924"/>
    <w:rsid w:val="00662193"/>
    <w:rsid w:val="00664420"/>
    <w:rsid w:val="00667093"/>
    <w:rsid w:val="00670197"/>
    <w:rsid w:val="00670D3E"/>
    <w:rsid w:val="006740EA"/>
    <w:rsid w:val="00674B17"/>
    <w:rsid w:val="00675166"/>
    <w:rsid w:val="0067753A"/>
    <w:rsid w:val="00682F10"/>
    <w:rsid w:val="00682FB7"/>
    <w:rsid w:val="0068416B"/>
    <w:rsid w:val="00685CF1"/>
    <w:rsid w:val="00686502"/>
    <w:rsid w:val="00692552"/>
    <w:rsid w:val="0069268F"/>
    <w:rsid w:val="0069541A"/>
    <w:rsid w:val="00697985"/>
    <w:rsid w:val="006A0C80"/>
    <w:rsid w:val="006A1EFB"/>
    <w:rsid w:val="006A22C6"/>
    <w:rsid w:val="006A28B4"/>
    <w:rsid w:val="006A5D90"/>
    <w:rsid w:val="006A61F1"/>
    <w:rsid w:val="006A646A"/>
    <w:rsid w:val="006B10B0"/>
    <w:rsid w:val="006B154E"/>
    <w:rsid w:val="006B2561"/>
    <w:rsid w:val="006B43A3"/>
    <w:rsid w:val="006B7F3A"/>
    <w:rsid w:val="006C1506"/>
    <w:rsid w:val="006C3622"/>
    <w:rsid w:val="006D2613"/>
    <w:rsid w:val="006D4095"/>
    <w:rsid w:val="006D42B5"/>
    <w:rsid w:val="006D67D6"/>
    <w:rsid w:val="006E15EB"/>
    <w:rsid w:val="006E1893"/>
    <w:rsid w:val="006E23FF"/>
    <w:rsid w:val="006E25BC"/>
    <w:rsid w:val="006E38E3"/>
    <w:rsid w:val="006E6BBC"/>
    <w:rsid w:val="006F05A0"/>
    <w:rsid w:val="006F64E7"/>
    <w:rsid w:val="006F7071"/>
    <w:rsid w:val="006F7768"/>
    <w:rsid w:val="00702596"/>
    <w:rsid w:val="00703BC7"/>
    <w:rsid w:val="00707158"/>
    <w:rsid w:val="00711188"/>
    <w:rsid w:val="00712200"/>
    <w:rsid w:val="007153C6"/>
    <w:rsid w:val="00716FA6"/>
    <w:rsid w:val="00717362"/>
    <w:rsid w:val="00717E59"/>
    <w:rsid w:val="00721C72"/>
    <w:rsid w:val="00721C9E"/>
    <w:rsid w:val="00725300"/>
    <w:rsid w:val="007271E2"/>
    <w:rsid w:val="007328F2"/>
    <w:rsid w:val="00733526"/>
    <w:rsid w:val="00733631"/>
    <w:rsid w:val="007369BE"/>
    <w:rsid w:val="0075086A"/>
    <w:rsid w:val="007530D0"/>
    <w:rsid w:val="007544BB"/>
    <w:rsid w:val="00760756"/>
    <w:rsid w:val="00761E54"/>
    <w:rsid w:val="0076345F"/>
    <w:rsid w:val="00766ECE"/>
    <w:rsid w:val="00770ADC"/>
    <w:rsid w:val="0077232C"/>
    <w:rsid w:val="0077382A"/>
    <w:rsid w:val="00773E03"/>
    <w:rsid w:val="00775BFC"/>
    <w:rsid w:val="007771D7"/>
    <w:rsid w:val="0078291B"/>
    <w:rsid w:val="00783C1E"/>
    <w:rsid w:val="0078615D"/>
    <w:rsid w:val="007861AF"/>
    <w:rsid w:val="00787D73"/>
    <w:rsid w:val="00792C54"/>
    <w:rsid w:val="00797492"/>
    <w:rsid w:val="007978D7"/>
    <w:rsid w:val="007A2722"/>
    <w:rsid w:val="007A2AD8"/>
    <w:rsid w:val="007A3459"/>
    <w:rsid w:val="007A6283"/>
    <w:rsid w:val="007B034E"/>
    <w:rsid w:val="007B06EA"/>
    <w:rsid w:val="007B41D5"/>
    <w:rsid w:val="007B6074"/>
    <w:rsid w:val="007B7451"/>
    <w:rsid w:val="007B7B00"/>
    <w:rsid w:val="007C17CC"/>
    <w:rsid w:val="007C1C17"/>
    <w:rsid w:val="007C2537"/>
    <w:rsid w:val="007C487D"/>
    <w:rsid w:val="007C6519"/>
    <w:rsid w:val="007D0316"/>
    <w:rsid w:val="007D1C55"/>
    <w:rsid w:val="007D317F"/>
    <w:rsid w:val="007D4E64"/>
    <w:rsid w:val="007E0710"/>
    <w:rsid w:val="007E26BC"/>
    <w:rsid w:val="007E42B7"/>
    <w:rsid w:val="007E5A3D"/>
    <w:rsid w:val="007F107E"/>
    <w:rsid w:val="007F2531"/>
    <w:rsid w:val="007F3FBF"/>
    <w:rsid w:val="007F5D06"/>
    <w:rsid w:val="007F5ECA"/>
    <w:rsid w:val="00803A08"/>
    <w:rsid w:val="00805A6E"/>
    <w:rsid w:val="00805C54"/>
    <w:rsid w:val="00806633"/>
    <w:rsid w:val="00807778"/>
    <w:rsid w:val="00815BD4"/>
    <w:rsid w:val="0082245B"/>
    <w:rsid w:val="0082247D"/>
    <w:rsid w:val="008240F1"/>
    <w:rsid w:val="00824DD7"/>
    <w:rsid w:val="00826371"/>
    <w:rsid w:val="00826A93"/>
    <w:rsid w:val="00834935"/>
    <w:rsid w:val="0083518A"/>
    <w:rsid w:val="008351FD"/>
    <w:rsid w:val="008363CB"/>
    <w:rsid w:val="00836850"/>
    <w:rsid w:val="00837517"/>
    <w:rsid w:val="008422F0"/>
    <w:rsid w:val="008436D6"/>
    <w:rsid w:val="008457C6"/>
    <w:rsid w:val="00851468"/>
    <w:rsid w:val="00853A76"/>
    <w:rsid w:val="008543DA"/>
    <w:rsid w:val="00855B62"/>
    <w:rsid w:val="00860FE2"/>
    <w:rsid w:val="008629A5"/>
    <w:rsid w:val="00865CF4"/>
    <w:rsid w:val="00866058"/>
    <w:rsid w:val="008669DA"/>
    <w:rsid w:val="00874B50"/>
    <w:rsid w:val="008750D5"/>
    <w:rsid w:val="0087567C"/>
    <w:rsid w:val="00876DBC"/>
    <w:rsid w:val="008842E9"/>
    <w:rsid w:val="00892B0D"/>
    <w:rsid w:val="00893BA2"/>
    <w:rsid w:val="00893F31"/>
    <w:rsid w:val="008944C8"/>
    <w:rsid w:val="00894641"/>
    <w:rsid w:val="00896AF7"/>
    <w:rsid w:val="008A09B9"/>
    <w:rsid w:val="008A0D69"/>
    <w:rsid w:val="008A46A1"/>
    <w:rsid w:val="008A6003"/>
    <w:rsid w:val="008A6656"/>
    <w:rsid w:val="008A6AB7"/>
    <w:rsid w:val="008A6F88"/>
    <w:rsid w:val="008B15DD"/>
    <w:rsid w:val="008B1E16"/>
    <w:rsid w:val="008B38DB"/>
    <w:rsid w:val="008B470E"/>
    <w:rsid w:val="008B62FA"/>
    <w:rsid w:val="008C1615"/>
    <w:rsid w:val="008C18EE"/>
    <w:rsid w:val="008C1B87"/>
    <w:rsid w:val="008C4E9D"/>
    <w:rsid w:val="008C7FAF"/>
    <w:rsid w:val="008D07D0"/>
    <w:rsid w:val="008D6190"/>
    <w:rsid w:val="008E1316"/>
    <w:rsid w:val="008E19A7"/>
    <w:rsid w:val="008E3E81"/>
    <w:rsid w:val="008E5FF0"/>
    <w:rsid w:val="008F3837"/>
    <w:rsid w:val="008F6A6B"/>
    <w:rsid w:val="00900DC0"/>
    <w:rsid w:val="00903511"/>
    <w:rsid w:val="00910FD2"/>
    <w:rsid w:val="0091206F"/>
    <w:rsid w:val="009124C0"/>
    <w:rsid w:val="00912AB1"/>
    <w:rsid w:val="00915802"/>
    <w:rsid w:val="009159A1"/>
    <w:rsid w:val="0091733B"/>
    <w:rsid w:val="00923307"/>
    <w:rsid w:val="00931437"/>
    <w:rsid w:val="00933F51"/>
    <w:rsid w:val="00934ECD"/>
    <w:rsid w:val="00940F4F"/>
    <w:rsid w:val="00942A3F"/>
    <w:rsid w:val="00944EFF"/>
    <w:rsid w:val="0094517D"/>
    <w:rsid w:val="00950ECD"/>
    <w:rsid w:val="009527DA"/>
    <w:rsid w:val="00953430"/>
    <w:rsid w:val="00955DCC"/>
    <w:rsid w:val="00960309"/>
    <w:rsid w:val="00960996"/>
    <w:rsid w:val="009613B7"/>
    <w:rsid w:val="00962B7B"/>
    <w:rsid w:val="0096391B"/>
    <w:rsid w:val="00964368"/>
    <w:rsid w:val="00965946"/>
    <w:rsid w:val="0096663A"/>
    <w:rsid w:val="00970EB3"/>
    <w:rsid w:val="0097187E"/>
    <w:rsid w:val="00975CA6"/>
    <w:rsid w:val="009762FF"/>
    <w:rsid w:val="00977028"/>
    <w:rsid w:val="00977BCC"/>
    <w:rsid w:val="009807E9"/>
    <w:rsid w:val="00980B76"/>
    <w:rsid w:val="00983EEF"/>
    <w:rsid w:val="00984ADE"/>
    <w:rsid w:val="009855AA"/>
    <w:rsid w:val="0098569A"/>
    <w:rsid w:val="00987343"/>
    <w:rsid w:val="009903D4"/>
    <w:rsid w:val="00991944"/>
    <w:rsid w:val="009942F2"/>
    <w:rsid w:val="0099459E"/>
    <w:rsid w:val="009A1803"/>
    <w:rsid w:val="009A2D78"/>
    <w:rsid w:val="009A42BF"/>
    <w:rsid w:val="009A5C69"/>
    <w:rsid w:val="009A6C8D"/>
    <w:rsid w:val="009A7A3B"/>
    <w:rsid w:val="009A7C10"/>
    <w:rsid w:val="009B2945"/>
    <w:rsid w:val="009B38F6"/>
    <w:rsid w:val="009C0E17"/>
    <w:rsid w:val="009C644C"/>
    <w:rsid w:val="009C7CDB"/>
    <w:rsid w:val="009D2BEA"/>
    <w:rsid w:val="009D39D4"/>
    <w:rsid w:val="009D5BDE"/>
    <w:rsid w:val="009D69F6"/>
    <w:rsid w:val="009E2D18"/>
    <w:rsid w:val="009E2DEE"/>
    <w:rsid w:val="009E3CDF"/>
    <w:rsid w:val="009E57D9"/>
    <w:rsid w:val="009E5EA7"/>
    <w:rsid w:val="009F797C"/>
    <w:rsid w:val="00A00828"/>
    <w:rsid w:val="00A0166A"/>
    <w:rsid w:val="00A0449B"/>
    <w:rsid w:val="00A047EC"/>
    <w:rsid w:val="00A053F2"/>
    <w:rsid w:val="00A10E0E"/>
    <w:rsid w:val="00A114F6"/>
    <w:rsid w:val="00A131AC"/>
    <w:rsid w:val="00A13713"/>
    <w:rsid w:val="00A13828"/>
    <w:rsid w:val="00A15036"/>
    <w:rsid w:val="00A16CEE"/>
    <w:rsid w:val="00A16D85"/>
    <w:rsid w:val="00A17A46"/>
    <w:rsid w:val="00A20FEB"/>
    <w:rsid w:val="00A21A20"/>
    <w:rsid w:val="00A24A46"/>
    <w:rsid w:val="00A24D6A"/>
    <w:rsid w:val="00A26029"/>
    <w:rsid w:val="00A26EEA"/>
    <w:rsid w:val="00A32CA5"/>
    <w:rsid w:val="00A338C1"/>
    <w:rsid w:val="00A33BDB"/>
    <w:rsid w:val="00A34DE6"/>
    <w:rsid w:val="00A36929"/>
    <w:rsid w:val="00A36A99"/>
    <w:rsid w:val="00A42706"/>
    <w:rsid w:val="00A45D1C"/>
    <w:rsid w:val="00A47890"/>
    <w:rsid w:val="00A53315"/>
    <w:rsid w:val="00A5371E"/>
    <w:rsid w:val="00A6131F"/>
    <w:rsid w:val="00A619FC"/>
    <w:rsid w:val="00A64191"/>
    <w:rsid w:val="00A64C3F"/>
    <w:rsid w:val="00A665E5"/>
    <w:rsid w:val="00A70EF0"/>
    <w:rsid w:val="00A71845"/>
    <w:rsid w:val="00A72AEE"/>
    <w:rsid w:val="00A742B6"/>
    <w:rsid w:val="00A759F6"/>
    <w:rsid w:val="00A75AC7"/>
    <w:rsid w:val="00A81896"/>
    <w:rsid w:val="00A81DC8"/>
    <w:rsid w:val="00A82387"/>
    <w:rsid w:val="00A82F04"/>
    <w:rsid w:val="00A84F9F"/>
    <w:rsid w:val="00A850A3"/>
    <w:rsid w:val="00A9208D"/>
    <w:rsid w:val="00A93106"/>
    <w:rsid w:val="00A93923"/>
    <w:rsid w:val="00A96D91"/>
    <w:rsid w:val="00A97CF8"/>
    <w:rsid w:val="00AA12C4"/>
    <w:rsid w:val="00AA1DCB"/>
    <w:rsid w:val="00AA364B"/>
    <w:rsid w:val="00AA3E55"/>
    <w:rsid w:val="00AA4517"/>
    <w:rsid w:val="00AA4FA7"/>
    <w:rsid w:val="00AA6EA9"/>
    <w:rsid w:val="00AA6FF4"/>
    <w:rsid w:val="00AB07CD"/>
    <w:rsid w:val="00AB1BE1"/>
    <w:rsid w:val="00AB2729"/>
    <w:rsid w:val="00AB497D"/>
    <w:rsid w:val="00AB52D6"/>
    <w:rsid w:val="00AB6878"/>
    <w:rsid w:val="00AC0209"/>
    <w:rsid w:val="00AC05F1"/>
    <w:rsid w:val="00AC2DB8"/>
    <w:rsid w:val="00AC380E"/>
    <w:rsid w:val="00AC3CA0"/>
    <w:rsid w:val="00AC3F25"/>
    <w:rsid w:val="00AC51DA"/>
    <w:rsid w:val="00AC5356"/>
    <w:rsid w:val="00AD0480"/>
    <w:rsid w:val="00AD06E5"/>
    <w:rsid w:val="00AD0E9E"/>
    <w:rsid w:val="00AD71A7"/>
    <w:rsid w:val="00AD7A81"/>
    <w:rsid w:val="00AE00A8"/>
    <w:rsid w:val="00AE0232"/>
    <w:rsid w:val="00AE3DA7"/>
    <w:rsid w:val="00AE6FFC"/>
    <w:rsid w:val="00AE7030"/>
    <w:rsid w:val="00AF03C4"/>
    <w:rsid w:val="00AF6BE6"/>
    <w:rsid w:val="00B0006C"/>
    <w:rsid w:val="00B00941"/>
    <w:rsid w:val="00B03976"/>
    <w:rsid w:val="00B03AB8"/>
    <w:rsid w:val="00B047A8"/>
    <w:rsid w:val="00B05F2B"/>
    <w:rsid w:val="00B13611"/>
    <w:rsid w:val="00B1412F"/>
    <w:rsid w:val="00B22A80"/>
    <w:rsid w:val="00B22F59"/>
    <w:rsid w:val="00B23C0A"/>
    <w:rsid w:val="00B32A27"/>
    <w:rsid w:val="00B34960"/>
    <w:rsid w:val="00B36404"/>
    <w:rsid w:val="00B416E8"/>
    <w:rsid w:val="00B5029E"/>
    <w:rsid w:val="00B50E12"/>
    <w:rsid w:val="00B50F6B"/>
    <w:rsid w:val="00B540DC"/>
    <w:rsid w:val="00B54463"/>
    <w:rsid w:val="00B55F8F"/>
    <w:rsid w:val="00B562C2"/>
    <w:rsid w:val="00B609E1"/>
    <w:rsid w:val="00B60BFC"/>
    <w:rsid w:val="00B61741"/>
    <w:rsid w:val="00B62F57"/>
    <w:rsid w:val="00B660FB"/>
    <w:rsid w:val="00B763DD"/>
    <w:rsid w:val="00B80979"/>
    <w:rsid w:val="00B82086"/>
    <w:rsid w:val="00B83675"/>
    <w:rsid w:val="00B96520"/>
    <w:rsid w:val="00B97A00"/>
    <w:rsid w:val="00BA07E0"/>
    <w:rsid w:val="00BA0CF7"/>
    <w:rsid w:val="00BA55A8"/>
    <w:rsid w:val="00BB2ABF"/>
    <w:rsid w:val="00BB3CAA"/>
    <w:rsid w:val="00BB64F4"/>
    <w:rsid w:val="00BB7B48"/>
    <w:rsid w:val="00BC0209"/>
    <w:rsid w:val="00BC145E"/>
    <w:rsid w:val="00BC17A4"/>
    <w:rsid w:val="00BC248C"/>
    <w:rsid w:val="00BC2617"/>
    <w:rsid w:val="00BC5C79"/>
    <w:rsid w:val="00BC67B0"/>
    <w:rsid w:val="00BC7CDB"/>
    <w:rsid w:val="00BD0200"/>
    <w:rsid w:val="00BD3F4F"/>
    <w:rsid w:val="00BD5A7C"/>
    <w:rsid w:val="00BD63AB"/>
    <w:rsid w:val="00BD78C4"/>
    <w:rsid w:val="00BD7F14"/>
    <w:rsid w:val="00BE2943"/>
    <w:rsid w:val="00BE32E2"/>
    <w:rsid w:val="00BE413E"/>
    <w:rsid w:val="00BE4A8B"/>
    <w:rsid w:val="00BE571D"/>
    <w:rsid w:val="00BE5FAE"/>
    <w:rsid w:val="00BE7A1B"/>
    <w:rsid w:val="00BF0221"/>
    <w:rsid w:val="00BF091A"/>
    <w:rsid w:val="00BF2E4F"/>
    <w:rsid w:val="00BF4236"/>
    <w:rsid w:val="00BF47DD"/>
    <w:rsid w:val="00BF4EAD"/>
    <w:rsid w:val="00BF70F9"/>
    <w:rsid w:val="00C018EB"/>
    <w:rsid w:val="00C01FF8"/>
    <w:rsid w:val="00C02B2B"/>
    <w:rsid w:val="00C02F8E"/>
    <w:rsid w:val="00C049E2"/>
    <w:rsid w:val="00C05AB7"/>
    <w:rsid w:val="00C14971"/>
    <w:rsid w:val="00C14B8D"/>
    <w:rsid w:val="00C219BE"/>
    <w:rsid w:val="00C22DCF"/>
    <w:rsid w:val="00C23074"/>
    <w:rsid w:val="00C2691C"/>
    <w:rsid w:val="00C32E8B"/>
    <w:rsid w:val="00C33924"/>
    <w:rsid w:val="00C348DE"/>
    <w:rsid w:val="00C36795"/>
    <w:rsid w:val="00C41F33"/>
    <w:rsid w:val="00C458D6"/>
    <w:rsid w:val="00C46120"/>
    <w:rsid w:val="00C461EC"/>
    <w:rsid w:val="00C5073C"/>
    <w:rsid w:val="00C507D4"/>
    <w:rsid w:val="00C5133F"/>
    <w:rsid w:val="00C5325A"/>
    <w:rsid w:val="00C5633B"/>
    <w:rsid w:val="00C57137"/>
    <w:rsid w:val="00C661E9"/>
    <w:rsid w:val="00C66268"/>
    <w:rsid w:val="00C67A70"/>
    <w:rsid w:val="00C70866"/>
    <w:rsid w:val="00C70B3F"/>
    <w:rsid w:val="00C71CEF"/>
    <w:rsid w:val="00C72DAA"/>
    <w:rsid w:val="00C75036"/>
    <w:rsid w:val="00C769CA"/>
    <w:rsid w:val="00C80B14"/>
    <w:rsid w:val="00C8162B"/>
    <w:rsid w:val="00C82CA9"/>
    <w:rsid w:val="00C83D8B"/>
    <w:rsid w:val="00C84660"/>
    <w:rsid w:val="00C846C3"/>
    <w:rsid w:val="00C861F8"/>
    <w:rsid w:val="00C91F13"/>
    <w:rsid w:val="00C92876"/>
    <w:rsid w:val="00C92EB1"/>
    <w:rsid w:val="00C950EE"/>
    <w:rsid w:val="00C97FC6"/>
    <w:rsid w:val="00CA1018"/>
    <w:rsid w:val="00CA25D9"/>
    <w:rsid w:val="00CA3A28"/>
    <w:rsid w:val="00CA434C"/>
    <w:rsid w:val="00CA6053"/>
    <w:rsid w:val="00CB3913"/>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E2DF1"/>
    <w:rsid w:val="00CF05CC"/>
    <w:rsid w:val="00CF10BE"/>
    <w:rsid w:val="00CF2D8B"/>
    <w:rsid w:val="00CF3C01"/>
    <w:rsid w:val="00CF4BF4"/>
    <w:rsid w:val="00CF50B5"/>
    <w:rsid w:val="00CF58C0"/>
    <w:rsid w:val="00CF63D9"/>
    <w:rsid w:val="00CF7040"/>
    <w:rsid w:val="00CF7586"/>
    <w:rsid w:val="00D00C34"/>
    <w:rsid w:val="00D02CF1"/>
    <w:rsid w:val="00D036D3"/>
    <w:rsid w:val="00D06018"/>
    <w:rsid w:val="00D070C7"/>
    <w:rsid w:val="00D07A10"/>
    <w:rsid w:val="00D107BD"/>
    <w:rsid w:val="00D1261A"/>
    <w:rsid w:val="00D13782"/>
    <w:rsid w:val="00D13A56"/>
    <w:rsid w:val="00D16787"/>
    <w:rsid w:val="00D201B7"/>
    <w:rsid w:val="00D239ED"/>
    <w:rsid w:val="00D27906"/>
    <w:rsid w:val="00D2790D"/>
    <w:rsid w:val="00D30697"/>
    <w:rsid w:val="00D43F40"/>
    <w:rsid w:val="00D51ECD"/>
    <w:rsid w:val="00D52C04"/>
    <w:rsid w:val="00D568DC"/>
    <w:rsid w:val="00D6170E"/>
    <w:rsid w:val="00D62D55"/>
    <w:rsid w:val="00D64B5C"/>
    <w:rsid w:val="00D67CEF"/>
    <w:rsid w:val="00D713EE"/>
    <w:rsid w:val="00D71C0C"/>
    <w:rsid w:val="00D75D31"/>
    <w:rsid w:val="00D75EE6"/>
    <w:rsid w:val="00D84FB9"/>
    <w:rsid w:val="00D8666D"/>
    <w:rsid w:val="00D8720E"/>
    <w:rsid w:val="00D907F2"/>
    <w:rsid w:val="00D91CB4"/>
    <w:rsid w:val="00D94DDB"/>
    <w:rsid w:val="00DA4BBD"/>
    <w:rsid w:val="00DB024D"/>
    <w:rsid w:val="00DB1C09"/>
    <w:rsid w:val="00DB23ED"/>
    <w:rsid w:val="00DB24ED"/>
    <w:rsid w:val="00DB28CE"/>
    <w:rsid w:val="00DB2B42"/>
    <w:rsid w:val="00DB3665"/>
    <w:rsid w:val="00DC367D"/>
    <w:rsid w:val="00DC71C4"/>
    <w:rsid w:val="00DD43D8"/>
    <w:rsid w:val="00DD45ED"/>
    <w:rsid w:val="00DD5AAA"/>
    <w:rsid w:val="00DD6A3F"/>
    <w:rsid w:val="00DE1133"/>
    <w:rsid w:val="00DE285A"/>
    <w:rsid w:val="00DE457E"/>
    <w:rsid w:val="00DE656C"/>
    <w:rsid w:val="00DF008B"/>
    <w:rsid w:val="00DF01A7"/>
    <w:rsid w:val="00DF039B"/>
    <w:rsid w:val="00DF60AF"/>
    <w:rsid w:val="00DF7FEF"/>
    <w:rsid w:val="00E03991"/>
    <w:rsid w:val="00E04CF1"/>
    <w:rsid w:val="00E05968"/>
    <w:rsid w:val="00E0668A"/>
    <w:rsid w:val="00E071FF"/>
    <w:rsid w:val="00E07597"/>
    <w:rsid w:val="00E11702"/>
    <w:rsid w:val="00E16BF5"/>
    <w:rsid w:val="00E17291"/>
    <w:rsid w:val="00E21995"/>
    <w:rsid w:val="00E22F2B"/>
    <w:rsid w:val="00E236E1"/>
    <w:rsid w:val="00E23DE0"/>
    <w:rsid w:val="00E325AD"/>
    <w:rsid w:val="00E33714"/>
    <w:rsid w:val="00E37A3F"/>
    <w:rsid w:val="00E37D3C"/>
    <w:rsid w:val="00E37D46"/>
    <w:rsid w:val="00E400A7"/>
    <w:rsid w:val="00E40CD8"/>
    <w:rsid w:val="00E415FE"/>
    <w:rsid w:val="00E41722"/>
    <w:rsid w:val="00E418E7"/>
    <w:rsid w:val="00E42F58"/>
    <w:rsid w:val="00E47B8A"/>
    <w:rsid w:val="00E5030B"/>
    <w:rsid w:val="00E50FA5"/>
    <w:rsid w:val="00E572D8"/>
    <w:rsid w:val="00E62E6A"/>
    <w:rsid w:val="00E65CDD"/>
    <w:rsid w:val="00E71B18"/>
    <w:rsid w:val="00E727BA"/>
    <w:rsid w:val="00E76A28"/>
    <w:rsid w:val="00E77468"/>
    <w:rsid w:val="00E810F7"/>
    <w:rsid w:val="00E832DA"/>
    <w:rsid w:val="00E83333"/>
    <w:rsid w:val="00E8367E"/>
    <w:rsid w:val="00E83EF5"/>
    <w:rsid w:val="00E9137B"/>
    <w:rsid w:val="00E9335C"/>
    <w:rsid w:val="00EA2677"/>
    <w:rsid w:val="00EA5674"/>
    <w:rsid w:val="00EA5B2F"/>
    <w:rsid w:val="00EA5BA9"/>
    <w:rsid w:val="00EA66FE"/>
    <w:rsid w:val="00EB5C66"/>
    <w:rsid w:val="00EB6A4C"/>
    <w:rsid w:val="00EC6B4A"/>
    <w:rsid w:val="00EC7CC9"/>
    <w:rsid w:val="00EC7E8F"/>
    <w:rsid w:val="00ED1788"/>
    <w:rsid w:val="00ED1C1E"/>
    <w:rsid w:val="00ED5B8A"/>
    <w:rsid w:val="00ED7170"/>
    <w:rsid w:val="00EE1B1C"/>
    <w:rsid w:val="00EE2AF2"/>
    <w:rsid w:val="00EE3766"/>
    <w:rsid w:val="00EE44F7"/>
    <w:rsid w:val="00EE69EA"/>
    <w:rsid w:val="00EE78BF"/>
    <w:rsid w:val="00EF1CA6"/>
    <w:rsid w:val="00EF4FF9"/>
    <w:rsid w:val="00EF6E4A"/>
    <w:rsid w:val="00EF70F1"/>
    <w:rsid w:val="00F00010"/>
    <w:rsid w:val="00F01479"/>
    <w:rsid w:val="00F05B15"/>
    <w:rsid w:val="00F0679F"/>
    <w:rsid w:val="00F0712F"/>
    <w:rsid w:val="00F07EE6"/>
    <w:rsid w:val="00F12AB4"/>
    <w:rsid w:val="00F14E9C"/>
    <w:rsid w:val="00F16986"/>
    <w:rsid w:val="00F16ACE"/>
    <w:rsid w:val="00F171D8"/>
    <w:rsid w:val="00F23C4F"/>
    <w:rsid w:val="00F274AE"/>
    <w:rsid w:val="00F27EB1"/>
    <w:rsid w:val="00F302EC"/>
    <w:rsid w:val="00F323CD"/>
    <w:rsid w:val="00F33CC8"/>
    <w:rsid w:val="00F34811"/>
    <w:rsid w:val="00F35BC2"/>
    <w:rsid w:val="00F36527"/>
    <w:rsid w:val="00F37AB2"/>
    <w:rsid w:val="00F4124A"/>
    <w:rsid w:val="00F41723"/>
    <w:rsid w:val="00F4481C"/>
    <w:rsid w:val="00F45805"/>
    <w:rsid w:val="00F45BEB"/>
    <w:rsid w:val="00F4655B"/>
    <w:rsid w:val="00F46F46"/>
    <w:rsid w:val="00F53E56"/>
    <w:rsid w:val="00F54A8C"/>
    <w:rsid w:val="00F560A8"/>
    <w:rsid w:val="00F57997"/>
    <w:rsid w:val="00F57C01"/>
    <w:rsid w:val="00F6011A"/>
    <w:rsid w:val="00F616E2"/>
    <w:rsid w:val="00F617C4"/>
    <w:rsid w:val="00F6631A"/>
    <w:rsid w:val="00F72670"/>
    <w:rsid w:val="00F7584E"/>
    <w:rsid w:val="00F75D23"/>
    <w:rsid w:val="00F86C94"/>
    <w:rsid w:val="00F942D9"/>
    <w:rsid w:val="00F9535C"/>
    <w:rsid w:val="00FA5957"/>
    <w:rsid w:val="00FA5B5E"/>
    <w:rsid w:val="00FA7155"/>
    <w:rsid w:val="00FA7829"/>
    <w:rsid w:val="00FB1AF5"/>
    <w:rsid w:val="00FB1C2A"/>
    <w:rsid w:val="00FB2AE7"/>
    <w:rsid w:val="00FB4D62"/>
    <w:rsid w:val="00FB5587"/>
    <w:rsid w:val="00FB7410"/>
    <w:rsid w:val="00FB7BC4"/>
    <w:rsid w:val="00FC1EAB"/>
    <w:rsid w:val="00FC1FFB"/>
    <w:rsid w:val="00FC289E"/>
    <w:rsid w:val="00FC3CE0"/>
    <w:rsid w:val="00FC406D"/>
    <w:rsid w:val="00FC6CBC"/>
    <w:rsid w:val="00FC7519"/>
    <w:rsid w:val="00FD06A8"/>
    <w:rsid w:val="00FD2CEB"/>
    <w:rsid w:val="00FD31FC"/>
    <w:rsid w:val="00FD6C50"/>
    <w:rsid w:val="00FD7B88"/>
    <w:rsid w:val="00FE1CB1"/>
    <w:rsid w:val="00FE23C1"/>
    <w:rsid w:val="00FE4F1F"/>
    <w:rsid w:val="00FF2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72495143">
      <w:bodyDiv w:val="1"/>
      <w:marLeft w:val="0"/>
      <w:marRight w:val="0"/>
      <w:marTop w:val="0"/>
      <w:marBottom w:val="0"/>
      <w:divBdr>
        <w:top w:val="none" w:sz="0" w:space="0" w:color="auto"/>
        <w:left w:val="none" w:sz="0" w:space="0" w:color="auto"/>
        <w:bottom w:val="none" w:sz="0" w:space="0" w:color="auto"/>
        <w:right w:val="none" w:sz="0" w:space="0" w:color="auto"/>
      </w:divBdr>
    </w:div>
    <w:div w:id="185217490">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4724777">
      <w:bodyDiv w:val="1"/>
      <w:marLeft w:val="0"/>
      <w:marRight w:val="0"/>
      <w:marTop w:val="0"/>
      <w:marBottom w:val="0"/>
      <w:divBdr>
        <w:top w:val="none" w:sz="0" w:space="0" w:color="auto"/>
        <w:left w:val="none" w:sz="0" w:space="0" w:color="auto"/>
        <w:bottom w:val="none" w:sz="0" w:space="0" w:color="auto"/>
        <w:right w:val="none" w:sz="0" w:space="0" w:color="auto"/>
      </w:divBdr>
      <w:divsChild>
        <w:div w:id="1018385111">
          <w:marLeft w:val="0"/>
          <w:marRight w:val="0"/>
          <w:marTop w:val="0"/>
          <w:marBottom w:val="0"/>
          <w:divBdr>
            <w:top w:val="none" w:sz="0" w:space="0" w:color="auto"/>
            <w:left w:val="none" w:sz="0" w:space="0" w:color="auto"/>
            <w:bottom w:val="none" w:sz="0" w:space="0" w:color="auto"/>
            <w:right w:val="none" w:sz="0" w:space="0" w:color="auto"/>
          </w:divBdr>
        </w:div>
      </w:divsChild>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1697942">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4095512">
      <w:bodyDiv w:val="1"/>
      <w:marLeft w:val="0"/>
      <w:marRight w:val="0"/>
      <w:marTop w:val="0"/>
      <w:marBottom w:val="0"/>
      <w:divBdr>
        <w:top w:val="none" w:sz="0" w:space="0" w:color="auto"/>
        <w:left w:val="none" w:sz="0" w:space="0" w:color="auto"/>
        <w:bottom w:val="none" w:sz="0" w:space="0" w:color="auto"/>
        <w:right w:val="none" w:sz="0" w:space="0" w:color="auto"/>
      </w:divBdr>
    </w:div>
    <w:div w:id="960957902">
      <w:bodyDiv w:val="1"/>
      <w:marLeft w:val="0"/>
      <w:marRight w:val="0"/>
      <w:marTop w:val="0"/>
      <w:marBottom w:val="0"/>
      <w:divBdr>
        <w:top w:val="none" w:sz="0" w:space="0" w:color="auto"/>
        <w:left w:val="none" w:sz="0" w:space="0" w:color="auto"/>
        <w:bottom w:val="none" w:sz="0" w:space="0" w:color="auto"/>
        <w:right w:val="none" w:sz="0" w:space="0" w:color="auto"/>
      </w:divBdr>
      <w:divsChild>
        <w:div w:id="488063632">
          <w:marLeft w:val="0"/>
          <w:marRight w:val="0"/>
          <w:marTop w:val="0"/>
          <w:marBottom w:val="0"/>
          <w:divBdr>
            <w:top w:val="none" w:sz="0" w:space="0" w:color="auto"/>
            <w:left w:val="none" w:sz="0" w:space="0" w:color="auto"/>
            <w:bottom w:val="none" w:sz="0" w:space="0" w:color="auto"/>
            <w:right w:val="none" w:sz="0" w:space="0" w:color="auto"/>
          </w:divBdr>
        </w:div>
      </w:divsChild>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59398518">
      <w:bodyDiv w:val="1"/>
      <w:marLeft w:val="0"/>
      <w:marRight w:val="0"/>
      <w:marTop w:val="0"/>
      <w:marBottom w:val="0"/>
      <w:divBdr>
        <w:top w:val="none" w:sz="0" w:space="0" w:color="auto"/>
        <w:left w:val="none" w:sz="0" w:space="0" w:color="auto"/>
        <w:bottom w:val="none" w:sz="0" w:space="0" w:color="auto"/>
        <w:right w:val="none" w:sz="0" w:space="0" w:color="auto"/>
      </w:divBdr>
    </w:div>
    <w:div w:id="1073814003">
      <w:bodyDiv w:val="1"/>
      <w:marLeft w:val="0"/>
      <w:marRight w:val="0"/>
      <w:marTop w:val="0"/>
      <w:marBottom w:val="0"/>
      <w:divBdr>
        <w:top w:val="none" w:sz="0" w:space="0" w:color="auto"/>
        <w:left w:val="none" w:sz="0" w:space="0" w:color="auto"/>
        <w:bottom w:val="none" w:sz="0" w:space="0" w:color="auto"/>
        <w:right w:val="none" w:sz="0" w:space="0" w:color="auto"/>
      </w:divBdr>
      <w:divsChild>
        <w:div w:id="747116907">
          <w:marLeft w:val="0"/>
          <w:marRight w:val="0"/>
          <w:marTop w:val="0"/>
          <w:marBottom w:val="0"/>
          <w:divBdr>
            <w:top w:val="none" w:sz="0" w:space="0" w:color="auto"/>
            <w:left w:val="none" w:sz="0" w:space="0" w:color="auto"/>
            <w:bottom w:val="none" w:sz="0" w:space="0" w:color="auto"/>
            <w:right w:val="none" w:sz="0" w:space="0" w:color="auto"/>
          </w:divBdr>
        </w:div>
      </w:divsChild>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82033390">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295912795">
      <w:bodyDiv w:val="1"/>
      <w:marLeft w:val="0"/>
      <w:marRight w:val="0"/>
      <w:marTop w:val="0"/>
      <w:marBottom w:val="0"/>
      <w:divBdr>
        <w:top w:val="none" w:sz="0" w:space="0" w:color="auto"/>
        <w:left w:val="none" w:sz="0" w:space="0" w:color="auto"/>
        <w:bottom w:val="none" w:sz="0" w:space="0" w:color="auto"/>
        <w:right w:val="none" w:sz="0" w:space="0" w:color="auto"/>
      </w:divBdr>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3389353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76485160">
      <w:bodyDiv w:val="1"/>
      <w:marLeft w:val="0"/>
      <w:marRight w:val="0"/>
      <w:marTop w:val="0"/>
      <w:marBottom w:val="0"/>
      <w:divBdr>
        <w:top w:val="none" w:sz="0" w:space="0" w:color="auto"/>
        <w:left w:val="none" w:sz="0" w:space="0" w:color="auto"/>
        <w:bottom w:val="none" w:sz="0" w:space="0" w:color="auto"/>
        <w:right w:val="none" w:sz="0" w:space="0" w:color="auto"/>
      </w:divBdr>
    </w:div>
    <w:div w:id="1540630709">
      <w:bodyDiv w:val="1"/>
      <w:marLeft w:val="0"/>
      <w:marRight w:val="0"/>
      <w:marTop w:val="0"/>
      <w:marBottom w:val="0"/>
      <w:divBdr>
        <w:top w:val="none" w:sz="0" w:space="0" w:color="auto"/>
        <w:left w:val="none" w:sz="0" w:space="0" w:color="auto"/>
        <w:bottom w:val="none" w:sz="0" w:space="0" w:color="auto"/>
        <w:right w:val="none" w:sz="0" w:space="0" w:color="auto"/>
      </w:divBdr>
    </w:div>
    <w:div w:id="154240144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891459896">
      <w:bodyDiv w:val="1"/>
      <w:marLeft w:val="0"/>
      <w:marRight w:val="0"/>
      <w:marTop w:val="0"/>
      <w:marBottom w:val="0"/>
      <w:divBdr>
        <w:top w:val="none" w:sz="0" w:space="0" w:color="auto"/>
        <w:left w:val="none" w:sz="0" w:space="0" w:color="auto"/>
        <w:bottom w:val="none" w:sz="0" w:space="0" w:color="auto"/>
        <w:right w:val="none" w:sz="0" w:space="0" w:color="auto"/>
      </w:divBdr>
      <w:divsChild>
        <w:div w:id="1764303610">
          <w:marLeft w:val="0"/>
          <w:marRight w:val="0"/>
          <w:marTop w:val="0"/>
          <w:marBottom w:val="0"/>
          <w:divBdr>
            <w:top w:val="none" w:sz="0" w:space="0" w:color="auto"/>
            <w:left w:val="none" w:sz="0" w:space="0" w:color="auto"/>
            <w:bottom w:val="none" w:sz="0" w:space="0" w:color="auto"/>
            <w:right w:val="none" w:sz="0" w:space="0" w:color="auto"/>
          </w:divBdr>
        </w:div>
      </w:divsChild>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25332-41C8-44F2-9746-ADA74D8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8172</Words>
  <Characters>44949</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2024-12-06T16:09:00Z</cp:lastPrinted>
  <dcterms:created xsi:type="dcterms:W3CDTF">2024-12-02T20:31:00Z</dcterms:created>
  <dcterms:modified xsi:type="dcterms:W3CDTF">2024-12-06T16:09:00Z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