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1C4B" w14:textId="77777777" w:rsidR="005E46B8" w:rsidRPr="00EA0A4F" w:rsidRDefault="005E46B8" w:rsidP="005E46B8">
      <w:pPr>
        <w:spacing w:line="360" w:lineRule="auto"/>
        <w:jc w:val="both"/>
        <w:rPr>
          <w:rFonts w:ascii="Palatino Linotype" w:eastAsiaTheme="minorEastAsia" w:hAnsi="Palatino Linotype"/>
          <w:lang w:val="es-ES_tradnl" w:eastAsia="es-ES"/>
        </w:rPr>
      </w:pPr>
      <w:r w:rsidRPr="00EA0A4F">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de México; de fecha tres (03) de abril de dos mil veinticuatro. </w:t>
      </w:r>
    </w:p>
    <w:p w14:paraId="1E2B1C4C" w14:textId="77777777" w:rsidR="005E46B8" w:rsidRPr="00EA0A4F" w:rsidRDefault="005E46B8" w:rsidP="005E46B8">
      <w:pPr>
        <w:spacing w:line="360" w:lineRule="auto"/>
        <w:jc w:val="both"/>
        <w:rPr>
          <w:rFonts w:ascii="Palatino Linotype" w:eastAsiaTheme="minorEastAsia" w:hAnsi="Palatino Linotype"/>
          <w:lang w:val="es-ES_tradnl" w:eastAsia="es-ES"/>
        </w:rPr>
      </w:pPr>
    </w:p>
    <w:p w14:paraId="1E2B1C4D" w14:textId="2804B70C" w:rsidR="005E46B8" w:rsidRPr="00EA0A4F" w:rsidRDefault="005E46B8" w:rsidP="005E46B8">
      <w:pPr>
        <w:spacing w:line="360" w:lineRule="auto"/>
        <w:jc w:val="both"/>
        <w:rPr>
          <w:rFonts w:ascii="Palatino Linotype" w:hAnsi="Palatino Linotype"/>
        </w:rPr>
      </w:pPr>
      <w:r w:rsidRPr="00EA0A4F">
        <w:rPr>
          <w:rFonts w:ascii="Palatino Linotype" w:hAnsi="Palatino Linotype"/>
          <w:b/>
        </w:rPr>
        <w:t>VISTO</w:t>
      </w:r>
      <w:r w:rsidRPr="00EA0A4F">
        <w:rPr>
          <w:rFonts w:ascii="Palatino Linotype" w:hAnsi="Palatino Linotype"/>
        </w:rPr>
        <w:t xml:space="preserve"> el expediente electrónico formado con motivo del recurso de revisión </w:t>
      </w:r>
      <w:r w:rsidRPr="00EA0A4F">
        <w:rPr>
          <w:rFonts w:ascii="Palatino Linotype" w:hAnsi="Palatino Linotype"/>
          <w:b/>
        </w:rPr>
        <w:t>08133/INFOEM/IP/RR/2023,</w:t>
      </w:r>
      <w:r w:rsidRPr="00EA0A4F">
        <w:rPr>
          <w:rFonts w:ascii="Palatino Linotype" w:hAnsi="Palatino Linotype" w:cs="Arial"/>
          <w:b/>
          <w:bCs/>
        </w:rPr>
        <w:t xml:space="preserve"> </w:t>
      </w:r>
      <w:r w:rsidRPr="00EA0A4F">
        <w:rPr>
          <w:rFonts w:ascii="Palatino Linotype" w:eastAsiaTheme="minorEastAsia" w:hAnsi="Palatino Linotype"/>
          <w:lang w:val="es-ES_tradnl" w:eastAsia="es-ES"/>
        </w:rPr>
        <w:t xml:space="preserve">promovido </w:t>
      </w:r>
      <w:r w:rsidR="00EA0A4F" w:rsidRPr="00EA0A4F">
        <w:rPr>
          <w:rFonts w:ascii="Palatino Linotype" w:eastAsiaTheme="minorEastAsia" w:hAnsi="Palatino Linotype"/>
          <w:b/>
          <w:bCs/>
          <w:lang w:eastAsia="es-ES"/>
        </w:rPr>
        <w:t xml:space="preserve">XXX </w:t>
      </w:r>
      <w:proofErr w:type="spellStart"/>
      <w:r w:rsidR="00EA0A4F" w:rsidRPr="00EA0A4F">
        <w:rPr>
          <w:rFonts w:ascii="Palatino Linotype" w:eastAsiaTheme="minorEastAsia" w:hAnsi="Palatino Linotype"/>
          <w:b/>
          <w:bCs/>
          <w:lang w:eastAsia="es-ES"/>
        </w:rPr>
        <w:t>XXX</w:t>
      </w:r>
      <w:proofErr w:type="spellEnd"/>
      <w:r w:rsidRPr="00EA0A4F">
        <w:rPr>
          <w:rFonts w:ascii="Palatino Linotype" w:eastAsiaTheme="minorEastAsia" w:hAnsi="Palatino Linotype"/>
          <w:b/>
          <w:lang w:val="es-ES_tradnl" w:eastAsia="es-ES"/>
        </w:rPr>
        <w:t>,</w:t>
      </w:r>
      <w:r w:rsidRPr="00EA0A4F">
        <w:rPr>
          <w:rFonts w:ascii="Palatino Linotype" w:hAnsi="Palatino Linotype"/>
        </w:rPr>
        <w:t xml:space="preserve"> quien en lo sucesivo se identificará como </w:t>
      </w:r>
      <w:r w:rsidRPr="00EA0A4F">
        <w:rPr>
          <w:rFonts w:ascii="Palatino Linotype" w:hAnsi="Palatino Linotype"/>
          <w:b/>
        </w:rPr>
        <w:t xml:space="preserve">EL </w:t>
      </w:r>
      <w:r w:rsidRPr="00EA0A4F">
        <w:rPr>
          <w:rFonts w:ascii="Palatino Linotype" w:hAnsi="Palatino Linotype" w:cs="Arial"/>
          <w:b/>
        </w:rPr>
        <w:t>RECURRENTE</w:t>
      </w:r>
      <w:r w:rsidRPr="00EA0A4F">
        <w:rPr>
          <w:rFonts w:ascii="Palatino Linotype" w:hAnsi="Palatino Linotype" w:cs="Arial"/>
        </w:rPr>
        <w:t xml:space="preserve">, en contra de la respuesta del </w:t>
      </w:r>
      <w:r w:rsidRPr="00EA0A4F">
        <w:rPr>
          <w:rFonts w:ascii="Palatino Linotype" w:hAnsi="Palatino Linotype" w:cs="Arial"/>
          <w:b/>
          <w:bCs/>
        </w:rPr>
        <w:t>Ayuntamiento de Cocotitlán</w:t>
      </w:r>
      <w:r w:rsidRPr="00EA0A4F">
        <w:rPr>
          <w:rFonts w:ascii="Palatino Linotype" w:hAnsi="Palatino Linotype" w:cs="Arial"/>
          <w:b/>
        </w:rPr>
        <w:t>,</w:t>
      </w:r>
      <w:r w:rsidRPr="00EA0A4F">
        <w:rPr>
          <w:rFonts w:ascii="Palatino Linotype" w:hAnsi="Palatino Linotype"/>
          <w:b/>
        </w:rPr>
        <w:t xml:space="preserve"> </w:t>
      </w:r>
      <w:r w:rsidRPr="00EA0A4F">
        <w:rPr>
          <w:rFonts w:ascii="Palatino Linotype" w:hAnsi="Palatino Linotype"/>
        </w:rPr>
        <w:t>en lo sucesivo el</w:t>
      </w:r>
      <w:r w:rsidRPr="00EA0A4F">
        <w:rPr>
          <w:rFonts w:ascii="Palatino Linotype" w:hAnsi="Palatino Linotype"/>
          <w:b/>
        </w:rPr>
        <w:t xml:space="preserve"> SUJETO OBLIGADO</w:t>
      </w:r>
      <w:r w:rsidRPr="00EA0A4F">
        <w:rPr>
          <w:rFonts w:ascii="Palatino Linotype" w:hAnsi="Palatino Linotype"/>
        </w:rPr>
        <w:t>, por lo que se procede a dictar la presente resolución, con base en los siguientes:</w:t>
      </w:r>
    </w:p>
    <w:p w14:paraId="1E2B1C4E" w14:textId="77777777" w:rsidR="005E46B8" w:rsidRPr="00EA0A4F" w:rsidRDefault="005E46B8" w:rsidP="005E46B8">
      <w:pPr>
        <w:spacing w:line="360" w:lineRule="auto"/>
        <w:jc w:val="both"/>
        <w:rPr>
          <w:rFonts w:ascii="Palatino Linotype" w:hAnsi="Palatino Linotype"/>
          <w:b/>
        </w:rPr>
      </w:pPr>
    </w:p>
    <w:p w14:paraId="1E2B1C4F" w14:textId="77777777" w:rsidR="005E46B8" w:rsidRPr="00EA0A4F" w:rsidRDefault="005E46B8" w:rsidP="005E46B8">
      <w:pPr>
        <w:keepNext/>
        <w:keepLines/>
        <w:spacing w:line="360" w:lineRule="auto"/>
        <w:jc w:val="center"/>
        <w:outlineLvl w:val="0"/>
        <w:rPr>
          <w:rFonts w:ascii="Palatino Linotype" w:eastAsiaTheme="majorEastAsia" w:hAnsi="Palatino Linotype" w:cstheme="majorBidi"/>
          <w:b/>
        </w:rPr>
      </w:pPr>
      <w:bookmarkStart w:id="0" w:name="_Toc66992241"/>
      <w:r w:rsidRPr="00EA0A4F">
        <w:rPr>
          <w:rFonts w:ascii="Palatino Linotype" w:eastAsiaTheme="majorEastAsia" w:hAnsi="Palatino Linotype" w:cstheme="majorBidi"/>
          <w:b/>
        </w:rPr>
        <w:t>ANTECEDENTES</w:t>
      </w:r>
      <w:bookmarkEnd w:id="0"/>
    </w:p>
    <w:p w14:paraId="1E2B1C50" w14:textId="77777777" w:rsidR="005E46B8" w:rsidRPr="00EA0A4F" w:rsidRDefault="005E46B8" w:rsidP="005E46B8">
      <w:pPr>
        <w:spacing w:line="360" w:lineRule="auto"/>
        <w:rPr>
          <w:rFonts w:ascii="Palatino Linotype" w:eastAsiaTheme="minorEastAsia" w:hAnsi="Palatino Linotype"/>
        </w:rPr>
      </w:pPr>
    </w:p>
    <w:p w14:paraId="1E2B1C51"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lang w:val="es-ES" w:eastAsia="es-ES"/>
        </w:rPr>
      </w:pPr>
      <w:r w:rsidRPr="00EA0A4F">
        <w:rPr>
          <w:rFonts w:ascii="Palatino Linotype" w:eastAsia="Calibri" w:hAnsi="Palatino Linotype" w:cs="Arial"/>
          <w:sz w:val="24"/>
          <w:lang w:val="es-ES" w:eastAsia="es-ES"/>
        </w:rPr>
        <w:t>El nueve (09) de noviembre de dos mil veintitrés,</w:t>
      </w:r>
      <w:r w:rsidRPr="00EA0A4F">
        <w:rPr>
          <w:rFonts w:ascii="Palatino Linotype" w:eastAsia="Calibri" w:hAnsi="Palatino Linotype"/>
          <w:sz w:val="24"/>
          <w:lang w:val="es-ES" w:eastAsia="es-ES"/>
        </w:rPr>
        <w:t xml:space="preserve"> </w:t>
      </w:r>
      <w:r w:rsidRPr="00EA0A4F">
        <w:rPr>
          <w:rFonts w:ascii="Palatino Linotype" w:eastAsia="Calibri" w:hAnsi="Palatino Linotype"/>
          <w:b/>
          <w:sz w:val="24"/>
          <w:lang w:val="es-ES" w:eastAsia="es-ES"/>
        </w:rPr>
        <w:t>EL RECURRENTE</w:t>
      </w:r>
      <w:r w:rsidRPr="00EA0A4F">
        <w:rPr>
          <w:rFonts w:ascii="Palatino Linotype" w:eastAsiaTheme="minorEastAsia" w:hAnsi="Palatino Linotype"/>
          <w:b/>
          <w:sz w:val="24"/>
          <w:lang w:val="es-ES_tradnl" w:eastAsia="es-ES"/>
        </w:rPr>
        <w:t>,</w:t>
      </w:r>
      <w:r w:rsidRPr="00EA0A4F">
        <w:rPr>
          <w:rFonts w:ascii="Palatino Linotype" w:eastAsia="Calibri" w:hAnsi="Palatino Linotype" w:cs="Arial"/>
          <w:sz w:val="24"/>
          <w:lang w:val="es-ES" w:eastAsia="es-ES"/>
        </w:rPr>
        <w:t xml:space="preserve"> ante el </w:t>
      </w:r>
      <w:r w:rsidRPr="00EA0A4F">
        <w:rPr>
          <w:rFonts w:ascii="Palatino Linotype" w:eastAsia="Calibri" w:hAnsi="Palatino Linotype" w:cs="Arial"/>
          <w:b/>
          <w:sz w:val="24"/>
          <w:lang w:val="es-ES" w:eastAsia="es-ES"/>
        </w:rPr>
        <w:t>SUJETO OBLIGADO</w:t>
      </w:r>
      <w:r w:rsidRPr="00EA0A4F">
        <w:rPr>
          <w:rFonts w:ascii="Palatino Linotype" w:eastAsia="Calibri" w:hAnsi="Palatino Linotype" w:cs="Arial"/>
          <w:sz w:val="24"/>
          <w:lang w:val="es-ES_tradnl" w:eastAsia="es-ES"/>
        </w:rPr>
        <w:t xml:space="preserve"> a través del Sistema de Acceso a la Información Mexiquense (SAIMEX)</w:t>
      </w:r>
      <w:r w:rsidRPr="00EA0A4F">
        <w:rPr>
          <w:rFonts w:ascii="Palatino Linotype" w:eastAsia="Calibri" w:hAnsi="Palatino Linotype" w:cs="Arial"/>
          <w:sz w:val="24"/>
          <w:lang w:val="es-ES" w:eastAsia="es-ES"/>
        </w:rPr>
        <w:t xml:space="preserve">, presentó una solicitud de información registrada con el número </w:t>
      </w:r>
      <w:r w:rsidRPr="00EA0A4F">
        <w:rPr>
          <w:rFonts w:ascii="Palatino Linotype" w:hAnsi="Palatino Linotype"/>
          <w:b/>
          <w:bCs/>
          <w:sz w:val="24"/>
        </w:rPr>
        <w:t>00121/COCOTIT/IP/2023</w:t>
      </w:r>
      <w:r w:rsidRPr="00EA0A4F">
        <w:rPr>
          <w:rFonts w:ascii="Palatino Linotype" w:eastAsiaTheme="minorEastAsia" w:hAnsi="Palatino Linotype"/>
          <w:b/>
          <w:sz w:val="24"/>
          <w:lang w:val="es-ES_tradnl" w:eastAsia="es-ES"/>
        </w:rPr>
        <w:t xml:space="preserve">, </w:t>
      </w:r>
      <w:r w:rsidRPr="00EA0A4F">
        <w:rPr>
          <w:rFonts w:ascii="Palatino Linotype" w:eastAsia="Calibri" w:hAnsi="Palatino Linotype" w:cs="Arial"/>
          <w:sz w:val="24"/>
          <w:lang w:val="es-ES" w:eastAsia="es-ES"/>
        </w:rPr>
        <w:t>mediante la cual solicitó lo siguiente:</w:t>
      </w:r>
    </w:p>
    <w:p w14:paraId="1E2B1C52" w14:textId="77777777" w:rsidR="005E46B8" w:rsidRPr="00EA0A4F" w:rsidRDefault="005E46B8" w:rsidP="005E46B8">
      <w:pPr>
        <w:pStyle w:val="Prrafodelista"/>
        <w:spacing w:line="360" w:lineRule="auto"/>
        <w:ind w:left="0"/>
        <w:jc w:val="both"/>
        <w:rPr>
          <w:rFonts w:ascii="Palatino Linotype" w:hAnsi="Palatino Linotype" w:cs="Arial"/>
          <w:szCs w:val="22"/>
          <w:lang w:val="es-ES" w:eastAsia="es-ES"/>
        </w:rPr>
      </w:pPr>
    </w:p>
    <w:p w14:paraId="1E2B1C53" w14:textId="77777777" w:rsidR="005E46B8" w:rsidRPr="00EA0A4F" w:rsidRDefault="005E46B8" w:rsidP="005E46B8">
      <w:pPr>
        <w:pStyle w:val="Prrafodelista"/>
        <w:spacing w:line="360" w:lineRule="auto"/>
        <w:ind w:right="567"/>
        <w:jc w:val="both"/>
        <w:rPr>
          <w:rFonts w:ascii="Palatino Linotype" w:hAnsi="Palatino Linotype"/>
          <w:i/>
          <w:color w:val="000000"/>
          <w:szCs w:val="22"/>
        </w:rPr>
      </w:pPr>
      <w:r w:rsidRPr="00EA0A4F">
        <w:rPr>
          <w:rFonts w:ascii="Palatino Linotype" w:hAnsi="Palatino Linotype"/>
          <w:i/>
          <w:color w:val="000000"/>
          <w:szCs w:val="22"/>
        </w:rPr>
        <w:t xml:space="preserve">“Se adjunta solicitud en PDF” (Sic) </w:t>
      </w:r>
    </w:p>
    <w:p w14:paraId="1E2B1C54"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p>
    <w:p w14:paraId="1E2B1C55"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r w:rsidRPr="00EA0A4F">
        <w:rPr>
          <w:rFonts w:ascii="Palatino Linotype" w:hAnsi="Palatino Linotype" w:cs="Arial"/>
          <w:sz w:val="24"/>
          <w:szCs w:val="22"/>
          <w:lang w:val="es-ES" w:eastAsia="es-ES"/>
        </w:rPr>
        <w:t xml:space="preserve">Se adjuntó el archivo denominado </w:t>
      </w:r>
      <w:hyperlink r:id="rId7" w:tgtFrame="_blank" w:history="1">
        <w:r w:rsidRPr="00EA0A4F">
          <w:rPr>
            <w:rStyle w:val="Hipervnculo"/>
            <w:rFonts w:ascii="Palatino Linotype" w:hAnsi="Palatino Linotype" w:cs="Arial"/>
            <w:b/>
            <w:bCs/>
            <w:sz w:val="24"/>
            <w:szCs w:val="22"/>
            <w:lang w:eastAsia="es-ES"/>
          </w:rPr>
          <w:t>Archivo Adjunto a la Solicitud</w:t>
        </w:r>
      </w:hyperlink>
      <w:r w:rsidRPr="00EA0A4F">
        <w:rPr>
          <w:rFonts w:ascii="Palatino Linotype" w:hAnsi="Palatino Linotype" w:cs="Arial"/>
          <w:sz w:val="24"/>
          <w:szCs w:val="22"/>
          <w:lang w:val="es-ES" w:eastAsia="es-ES"/>
        </w:rPr>
        <w:t xml:space="preserve"> que refiere:</w:t>
      </w:r>
    </w:p>
    <w:p w14:paraId="1E2B1C56"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p>
    <w:p w14:paraId="1E2B1C57"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Con fundamento en el artículo 6° Constitución de los Estados Unidos Mexicanos, artículo 5°, fracción I, III, IV, V y VI de la Constitución Política del Estado Libre y </w:t>
      </w:r>
      <w:r w:rsidRPr="00EA0A4F">
        <w:rPr>
          <w:rFonts w:ascii="Palatino Linotype" w:hAnsi="Palatino Linotype" w:cs="Arial"/>
          <w:i/>
          <w:szCs w:val="22"/>
          <w:lang w:eastAsia="es-ES"/>
        </w:rPr>
        <w:lastRenderedPageBreak/>
        <w:t xml:space="preserve">Soberano de México y artículos 24 fracción XXI,150, 151, 152, 153, 154, 155, 156, 158, 159, 160: Los sujetos obligados deberán otorgar acceso a los documentos que se encuentren en sus archivos o que estén obligados a documentar de acuerdo con sus facultades, competencias o funciones en el formato que el solicitante manifieste… </w:t>
      </w:r>
    </w:p>
    <w:p w14:paraId="1E2B1C58"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…En caso que la información solicitada consista en bases de datos se deberá privilegiar la entrega de la misma en formatos abiertos., 161, 162, 163, 164, 165 y 166 de la Ley de Transparencia y Acceso a la Información Pública del Estado de México y Municipios, así como de conformidad con el Criterio 3/13, emitido por el Instituto Nacional de Transparencia, Acceso a la Información y Protección de Datos Personales (INAI), se solicita lo siguiente: </w:t>
      </w:r>
    </w:p>
    <w:p w14:paraId="1E2B1C59"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5A"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Inventario de infraestructura ciclista: </w:t>
      </w:r>
    </w:p>
    <w:p w14:paraId="1E2B1C5B"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5C"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roofErr w:type="spellStart"/>
      <w:r w:rsidRPr="00EA0A4F">
        <w:rPr>
          <w:rFonts w:ascii="Palatino Linotype" w:hAnsi="Palatino Linotype" w:cs="Arial"/>
          <w:i/>
          <w:szCs w:val="22"/>
          <w:lang w:eastAsia="es-ES"/>
        </w:rPr>
        <w:t>Biciestacionamientos</w:t>
      </w:r>
      <w:proofErr w:type="spellEnd"/>
      <w:r w:rsidRPr="00EA0A4F">
        <w:rPr>
          <w:rFonts w:ascii="Palatino Linotype" w:hAnsi="Palatino Linotype" w:cs="Arial"/>
          <w:i/>
          <w:szCs w:val="22"/>
          <w:lang w:eastAsia="es-ES"/>
        </w:rPr>
        <w:t xml:space="preserve"> en la demarcación: </w:t>
      </w:r>
    </w:p>
    <w:p w14:paraId="1E2B1C5D"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w:t>
      </w:r>
    </w:p>
    <w:p w14:paraId="1E2B1C5E"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Mapa con ubicaciones </w:t>
      </w:r>
    </w:p>
    <w:p w14:paraId="1E2B1C5F"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Links de ubicación </w:t>
      </w:r>
    </w:p>
    <w:p w14:paraId="1E2B1C60"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Capacidad para cuántas bicicletas </w:t>
      </w:r>
    </w:p>
    <w:p w14:paraId="1E2B1C61"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indicar si es público o tiene costo, en caso de tener costo adjuntarlo. </w:t>
      </w:r>
    </w:p>
    <w:p w14:paraId="1E2B1C62"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Cuántos edificios gubernamentales en la demarcación tienen </w:t>
      </w:r>
      <w:proofErr w:type="spellStart"/>
      <w:r w:rsidRPr="00EA0A4F">
        <w:rPr>
          <w:rFonts w:ascii="Palatino Linotype" w:hAnsi="Palatino Linotype" w:cs="Arial"/>
          <w:i/>
          <w:szCs w:val="22"/>
          <w:lang w:eastAsia="es-ES"/>
        </w:rPr>
        <w:t>biciestacionamiento</w:t>
      </w:r>
      <w:proofErr w:type="spellEnd"/>
      <w:r w:rsidRPr="00EA0A4F">
        <w:rPr>
          <w:rFonts w:ascii="Palatino Linotype" w:hAnsi="Palatino Linotype" w:cs="Arial"/>
          <w:i/>
          <w:szCs w:val="22"/>
          <w:lang w:eastAsia="es-ES"/>
        </w:rPr>
        <w:t xml:space="preserve">, indicar nombre y dirección </w:t>
      </w:r>
    </w:p>
    <w:p w14:paraId="1E2B1C63"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¿Consideran poner algunos más? ¿En dónde? </w:t>
      </w:r>
    </w:p>
    <w:p w14:paraId="1E2B1C64"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fotografías actuales con fecha </w:t>
      </w:r>
    </w:p>
    <w:p w14:paraId="1E2B1C65"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66"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Ciclovías: </w:t>
      </w:r>
    </w:p>
    <w:p w14:paraId="1E2B1C67"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w:t>
      </w:r>
    </w:p>
    <w:p w14:paraId="1E2B1C68"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Mapa con ubicaciones y nombre de cada ciclovía </w:t>
      </w:r>
    </w:p>
    <w:p w14:paraId="1E2B1C69"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lastRenderedPageBreak/>
        <w:sym w:font="Symbol" w:char="F0B7"/>
      </w:r>
      <w:r w:rsidRPr="00EA0A4F">
        <w:rPr>
          <w:rFonts w:ascii="Palatino Linotype" w:hAnsi="Palatino Linotype" w:cs="Arial"/>
          <w:i/>
          <w:szCs w:val="22"/>
          <w:lang w:eastAsia="es-ES"/>
        </w:rPr>
        <w:t xml:space="preserve"> Links de ubicación </w:t>
      </w:r>
    </w:p>
    <w:p w14:paraId="1E2B1C6A"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Datos generales de cada ciclovía (fecha de inauguración, kilometraje, aforos más actuales, tipo de vialidad y derecho de vía) </w:t>
      </w:r>
    </w:p>
    <w:p w14:paraId="1E2B1C6B"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Tipo de carril (confinado, semi confinado, segregado o compartido) </w:t>
      </w:r>
    </w:p>
    <w:p w14:paraId="1E2B1C6C"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(unidireccional o bidireccional) </w:t>
      </w:r>
    </w:p>
    <w:p w14:paraId="1E2B1C6D"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Tipo de </w:t>
      </w:r>
      <w:proofErr w:type="spellStart"/>
      <w:r w:rsidRPr="00EA0A4F">
        <w:rPr>
          <w:rFonts w:ascii="Palatino Linotype" w:hAnsi="Palatino Linotype" w:cs="Arial"/>
          <w:i/>
          <w:szCs w:val="22"/>
          <w:lang w:eastAsia="es-ES"/>
        </w:rPr>
        <w:t>confinadores</w:t>
      </w:r>
      <w:proofErr w:type="spellEnd"/>
      <w:r w:rsidRPr="00EA0A4F">
        <w:rPr>
          <w:rFonts w:ascii="Palatino Linotype" w:hAnsi="Palatino Linotype" w:cs="Arial"/>
          <w:i/>
          <w:szCs w:val="22"/>
          <w:lang w:eastAsia="es-ES"/>
        </w:rPr>
        <w:t xml:space="preserve"> (ficha técnica de cada elemento) </w:t>
      </w:r>
    </w:p>
    <w:p w14:paraId="1E2B1C6E"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Tipo de pintura utilizada (Ficha técnica) </w:t>
      </w:r>
    </w:p>
    <w:p w14:paraId="1E2B1C6F"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Fecha de último mantenimiento </w:t>
      </w:r>
    </w:p>
    <w:p w14:paraId="1E2B1C70"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Conectividad con otros medios de transporte </w:t>
      </w:r>
    </w:p>
    <w:p w14:paraId="1E2B1C71"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fotografías actuales con fecha </w:t>
      </w:r>
    </w:p>
    <w:p w14:paraId="1E2B1C72"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¿Han considerado más rutas? ¿cuáles? Favor de adjuntar KMZ </w:t>
      </w:r>
    </w:p>
    <w:p w14:paraId="1E2B1C73"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74"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Carriles compartidos: </w:t>
      </w:r>
    </w:p>
    <w:p w14:paraId="1E2B1C75"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w:t>
      </w:r>
    </w:p>
    <w:p w14:paraId="1E2B1C76"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Mapa con ubicaciones y nombre de cada carril compartido </w:t>
      </w:r>
    </w:p>
    <w:p w14:paraId="1E2B1C77"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Links de ubicación </w:t>
      </w:r>
    </w:p>
    <w:p w14:paraId="1E2B1C78"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Datos generales de cada carril compartido (fecha de inauguración, kilometraje, aforos más actuales, tipo de vialidad y derecho de vía) </w:t>
      </w:r>
    </w:p>
    <w:p w14:paraId="1E2B1C79"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(unidireccional o bidireccional) </w:t>
      </w:r>
    </w:p>
    <w:p w14:paraId="1E2B1C7A"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Tipo de pintura utilizada (Ficha técnica) </w:t>
      </w:r>
    </w:p>
    <w:p w14:paraId="1E2B1C7B"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Fecha de último mantenimiento </w:t>
      </w:r>
    </w:p>
    <w:p w14:paraId="1E2B1C7C"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Conectividad con otros medios de transporte </w:t>
      </w:r>
    </w:p>
    <w:p w14:paraId="1E2B1C7D"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fotografías actuales con fecha </w:t>
      </w:r>
    </w:p>
    <w:p w14:paraId="1E2B1C7E"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¿Han considerado más rutas? ¿cuáles? Favor de adjuntar KMZ </w:t>
      </w:r>
    </w:p>
    <w:p w14:paraId="1E2B1C7F"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80"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Senderos seguros: </w:t>
      </w:r>
    </w:p>
    <w:p w14:paraId="1E2B1C81"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w:t>
      </w:r>
    </w:p>
    <w:p w14:paraId="1E2B1C82"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lastRenderedPageBreak/>
        <w:sym w:font="Symbol" w:char="F0B7"/>
      </w:r>
      <w:r w:rsidRPr="00EA0A4F">
        <w:rPr>
          <w:rFonts w:ascii="Palatino Linotype" w:hAnsi="Palatino Linotype" w:cs="Arial"/>
          <w:i/>
          <w:szCs w:val="22"/>
          <w:lang w:eastAsia="es-ES"/>
        </w:rPr>
        <w:t xml:space="preserve"> Mapa con ubicaciones y nombre de cada sendero seguro </w:t>
      </w:r>
    </w:p>
    <w:p w14:paraId="1E2B1C83"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Links de ubicación </w:t>
      </w:r>
    </w:p>
    <w:p w14:paraId="1E2B1C84"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Datos generales de cada sendero seguro (fecha de inauguración, kilometraje, aforos más actuales, tipo de vialidad y derecho de vía) </w:t>
      </w:r>
    </w:p>
    <w:p w14:paraId="1E2B1C85"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Tipo de pintura utilizada (Ficha técnica) </w:t>
      </w:r>
    </w:p>
    <w:p w14:paraId="1E2B1C86"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Fecha de último mantenimiento </w:t>
      </w:r>
    </w:p>
    <w:p w14:paraId="1E2B1C87"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Conectividad con otros medios de transporte </w:t>
      </w:r>
    </w:p>
    <w:p w14:paraId="1E2B1C88"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fotografías actuales con fecha </w:t>
      </w:r>
    </w:p>
    <w:p w14:paraId="1E2B1C89"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¿Han considerado más rutas? ¿cuáles? Favor de adjuntar KMZ </w:t>
      </w:r>
    </w:p>
    <w:p w14:paraId="1E2B1C8A"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8B"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Número de Rodadas oficiales que se realizan en la región ¿Realizan cierres dominicales (vías </w:t>
      </w:r>
      <w:proofErr w:type="gramStart"/>
      <w:r w:rsidRPr="00EA0A4F">
        <w:rPr>
          <w:rFonts w:ascii="Palatino Linotype" w:hAnsi="Palatino Linotype" w:cs="Arial"/>
          <w:i/>
          <w:szCs w:val="22"/>
          <w:lang w:eastAsia="es-ES"/>
        </w:rPr>
        <w:t>recreativas)?,</w:t>
      </w:r>
      <w:proofErr w:type="gramEnd"/>
      <w:r w:rsidRPr="00EA0A4F">
        <w:rPr>
          <w:rFonts w:ascii="Palatino Linotype" w:hAnsi="Palatino Linotype" w:cs="Arial"/>
          <w:i/>
          <w:szCs w:val="22"/>
          <w:lang w:eastAsia="es-ES"/>
        </w:rPr>
        <w:t xml:space="preserve"> en caso de hacerlas, adjuntar: </w:t>
      </w:r>
    </w:p>
    <w:p w14:paraId="1E2B1C8C"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Dirección </w:t>
      </w:r>
    </w:p>
    <w:p w14:paraId="1E2B1C8D"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Mapa con ubicaciones y nombre de cada Vía Recreativa </w:t>
      </w:r>
    </w:p>
    <w:p w14:paraId="1E2B1C8E"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Links de ubicación </w:t>
      </w:r>
    </w:p>
    <w:p w14:paraId="1E2B1C8F"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Datos generales de cada vía (en caso de que sea más de una (fecha de inauguración, kilometraje, aforos más actuales, tipo de cierre y horario) </w:t>
      </w:r>
    </w:p>
    <w:p w14:paraId="1E2B1C90"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fotografías actuales con fecha </w:t>
      </w:r>
    </w:p>
    <w:p w14:paraId="1E2B1C91"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Actividades que se realizan </w:t>
      </w:r>
    </w:p>
    <w:p w14:paraId="1E2B1C92"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p>
    <w:p w14:paraId="1E2B1C93"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t xml:space="preserve">Conocen y tienen registro de los colectivos, peregrinaciones, asociaciones o fundaciones, que ruedan en la demarcación. </w:t>
      </w:r>
    </w:p>
    <w:p w14:paraId="1E2B1C94" w14:textId="77777777" w:rsidR="005E46B8" w:rsidRPr="00EA0A4F" w:rsidRDefault="005E46B8" w:rsidP="005E46B8">
      <w:pPr>
        <w:pStyle w:val="Prrafodelista"/>
        <w:spacing w:line="360" w:lineRule="auto"/>
        <w:ind w:left="851" w:right="822"/>
        <w:jc w:val="both"/>
        <w:rPr>
          <w:rFonts w:ascii="Palatino Linotype" w:hAnsi="Palatino Linotype" w:cs="Arial"/>
          <w:i/>
          <w:szCs w:val="22"/>
          <w:lang w:eastAsia="es-ES"/>
        </w:rPr>
      </w:pPr>
      <w:r w:rsidRPr="00EA0A4F">
        <w:rPr>
          <w:rFonts w:ascii="Palatino Linotype" w:hAnsi="Palatino Linotype" w:cs="Arial"/>
          <w:i/>
          <w:szCs w:val="22"/>
          <w:lang w:eastAsia="es-ES"/>
        </w:rPr>
        <w:sym w:font="Symbol" w:char="F0B7"/>
      </w:r>
      <w:r w:rsidRPr="00EA0A4F">
        <w:rPr>
          <w:rFonts w:ascii="Palatino Linotype" w:hAnsi="Palatino Linotype" w:cs="Arial"/>
          <w:i/>
          <w:szCs w:val="22"/>
          <w:lang w:eastAsia="es-ES"/>
        </w:rPr>
        <w:t xml:space="preserve"> Favor de adjuntar generales, así como redes sociales de cada colectivo (en caso de que se tengan)</w:t>
      </w:r>
    </w:p>
    <w:p w14:paraId="1E2B1C95" w14:textId="77777777" w:rsidR="005E46B8" w:rsidRPr="00EA0A4F" w:rsidRDefault="005E46B8" w:rsidP="005E46B8">
      <w:pPr>
        <w:pStyle w:val="Prrafodelista"/>
        <w:spacing w:line="360" w:lineRule="auto"/>
        <w:ind w:left="0"/>
        <w:jc w:val="both"/>
        <w:rPr>
          <w:rFonts w:ascii="Palatino Linotype" w:hAnsi="Palatino Linotype" w:cs="Arial"/>
          <w:i/>
          <w:szCs w:val="22"/>
          <w:lang w:val="es-ES" w:eastAsia="es-ES"/>
        </w:rPr>
      </w:pPr>
    </w:p>
    <w:p w14:paraId="1E2B1C96"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hAnsi="Palatino Linotype" w:cs="Arial"/>
          <w:sz w:val="24"/>
          <w:szCs w:val="22"/>
          <w:lang w:val="es-ES" w:eastAsia="es-ES"/>
        </w:rPr>
        <w:t>Se señaló como modalidad de entrega a través de correo electrónico</w:t>
      </w:r>
      <w:r w:rsidR="001F3FAD" w:rsidRPr="00EA0A4F">
        <w:rPr>
          <w:rFonts w:ascii="Palatino Linotype" w:hAnsi="Palatino Linotype" w:cs="Arial"/>
          <w:sz w:val="24"/>
          <w:szCs w:val="22"/>
          <w:lang w:val="es-ES" w:eastAsia="es-ES"/>
        </w:rPr>
        <w:t xml:space="preserve"> </w:t>
      </w:r>
      <w:r w:rsidR="001F3FAD" w:rsidRPr="00EA0A4F">
        <w:rPr>
          <w:rFonts w:ascii="Palatino Linotype" w:hAnsi="Palatino Linotype" w:cs="Arial"/>
          <w:sz w:val="24"/>
          <w:lang w:val="es-ES" w:eastAsia="es-ES"/>
        </w:rPr>
        <w:t xml:space="preserve">en </w:t>
      </w:r>
      <w:r w:rsidR="001F3FAD" w:rsidRPr="00EA0A4F">
        <w:rPr>
          <w:rFonts w:ascii="Palatino Linotype" w:hAnsi="Palatino Linotype"/>
          <w:sz w:val="24"/>
        </w:rPr>
        <w:t>USB, SD, Disco</w:t>
      </w:r>
      <w:r w:rsidRPr="00EA0A4F">
        <w:rPr>
          <w:rFonts w:ascii="Palatino Linotype" w:hAnsi="Palatino Linotype" w:cs="Arial"/>
          <w:sz w:val="24"/>
          <w:lang w:val="es-ES" w:eastAsia="es-ES"/>
        </w:rPr>
        <w:t>.</w:t>
      </w:r>
    </w:p>
    <w:p w14:paraId="1E2B1C97"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p>
    <w:p w14:paraId="1E2B1C98"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hAnsi="Palatino Linotype" w:cs="Arial"/>
          <w:sz w:val="24"/>
          <w:szCs w:val="22"/>
          <w:lang w:val="es-ES" w:eastAsia="es-ES"/>
        </w:rPr>
        <w:t xml:space="preserve">El diez (10) de noviembre de dos mil veintitrés, se realizó un requerimiento al servidor público habilitado. </w:t>
      </w:r>
    </w:p>
    <w:p w14:paraId="1E2B1C99"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p>
    <w:p w14:paraId="1E2B1C9A"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Cs w:val="22"/>
          <w:lang w:val="es-ES" w:eastAsia="es-ES"/>
        </w:rPr>
      </w:pPr>
      <w:r w:rsidRPr="00EA0A4F">
        <w:rPr>
          <w:rFonts w:ascii="Palatino Linotype" w:hAnsi="Palatino Linotype" w:cs="Arial"/>
          <w:sz w:val="24"/>
          <w:szCs w:val="22"/>
          <w:lang w:val="es-ES" w:eastAsia="es-ES"/>
        </w:rPr>
        <w:t>El veintidós (22) de noviembre de dos mil veintitrés, El Sujeto Obligado dio respuesta a la solicitud de información en los siguientes términos:</w:t>
      </w:r>
    </w:p>
    <w:p w14:paraId="1E2B1C9B" w14:textId="77777777" w:rsidR="005E46B8" w:rsidRPr="00EA0A4F" w:rsidRDefault="005E46B8" w:rsidP="005E46B8">
      <w:pPr>
        <w:pStyle w:val="Prrafodelista"/>
        <w:spacing w:line="360" w:lineRule="auto"/>
        <w:ind w:left="0"/>
        <w:jc w:val="both"/>
        <w:rPr>
          <w:rFonts w:ascii="Palatino Linotype" w:hAnsi="Palatino Linotype" w:cs="Arial"/>
          <w:szCs w:val="22"/>
          <w:lang w:val="es-ES" w:eastAsia="es-ES"/>
        </w:rPr>
      </w:pPr>
    </w:p>
    <w:tbl>
      <w:tblPr>
        <w:tblW w:w="7526" w:type="dxa"/>
        <w:jc w:val="center"/>
        <w:tblCellSpacing w:w="0" w:type="dxa"/>
        <w:tblCellMar>
          <w:left w:w="0" w:type="dxa"/>
          <w:right w:w="0" w:type="dxa"/>
        </w:tblCellMar>
        <w:tblLook w:val="04A0" w:firstRow="1" w:lastRow="0" w:firstColumn="1" w:lastColumn="0" w:noHBand="0" w:noVBand="1"/>
      </w:tblPr>
      <w:tblGrid>
        <w:gridCol w:w="7526"/>
      </w:tblGrid>
      <w:tr w:rsidR="005E46B8" w:rsidRPr="00EA0A4F" w14:paraId="1E2B1C9D" w14:textId="77777777" w:rsidTr="005E46B8">
        <w:trPr>
          <w:trHeight w:val="493"/>
          <w:tblCellSpacing w:w="0" w:type="dxa"/>
          <w:jc w:val="center"/>
        </w:trPr>
        <w:tc>
          <w:tcPr>
            <w:tcW w:w="0" w:type="auto"/>
            <w:vAlign w:val="center"/>
            <w:hideMark/>
          </w:tcPr>
          <w:p w14:paraId="1E2B1C9C" w14:textId="77777777" w:rsidR="005E46B8" w:rsidRPr="00EA0A4F" w:rsidRDefault="005E46B8" w:rsidP="005E46B8">
            <w:pPr>
              <w:rPr>
                <w:rFonts w:ascii="Palatino Linotype" w:hAnsi="Palatino Linotype"/>
                <w:i/>
                <w:sz w:val="22"/>
              </w:rPr>
            </w:pPr>
          </w:p>
        </w:tc>
      </w:tr>
      <w:tr w:rsidR="005E46B8" w:rsidRPr="00EA0A4F" w14:paraId="1E2B1C9F" w14:textId="77777777" w:rsidTr="005E46B8">
        <w:trPr>
          <w:trHeight w:val="328"/>
          <w:tblCellSpacing w:w="0" w:type="dxa"/>
          <w:jc w:val="center"/>
        </w:trPr>
        <w:tc>
          <w:tcPr>
            <w:tcW w:w="0" w:type="auto"/>
            <w:vAlign w:val="center"/>
            <w:hideMark/>
          </w:tcPr>
          <w:p w14:paraId="1E2B1C9E" w14:textId="77777777" w:rsidR="005E46B8" w:rsidRPr="00EA0A4F" w:rsidRDefault="005E46B8" w:rsidP="005E46B8">
            <w:pPr>
              <w:jc w:val="right"/>
              <w:rPr>
                <w:rFonts w:ascii="Palatino Linotype" w:hAnsi="Palatino Linotype"/>
                <w:i/>
                <w:sz w:val="22"/>
              </w:rPr>
            </w:pPr>
            <w:r w:rsidRPr="00EA0A4F">
              <w:rPr>
                <w:rFonts w:ascii="Palatino Linotype" w:hAnsi="Palatino Linotype"/>
                <w:i/>
                <w:sz w:val="22"/>
                <w:szCs w:val="18"/>
              </w:rPr>
              <w:t xml:space="preserve">Cocotitlán, México a 22 de </w:t>
            </w:r>
            <w:proofErr w:type="gramStart"/>
            <w:r w:rsidRPr="00EA0A4F">
              <w:rPr>
                <w:rFonts w:ascii="Palatino Linotype" w:hAnsi="Palatino Linotype"/>
                <w:i/>
                <w:sz w:val="22"/>
                <w:szCs w:val="18"/>
              </w:rPr>
              <w:t>Noviembre</w:t>
            </w:r>
            <w:proofErr w:type="gramEnd"/>
            <w:r w:rsidRPr="00EA0A4F">
              <w:rPr>
                <w:rFonts w:ascii="Palatino Linotype" w:hAnsi="Palatino Linotype"/>
                <w:i/>
                <w:sz w:val="22"/>
                <w:szCs w:val="18"/>
              </w:rPr>
              <w:t xml:space="preserve"> de 2023</w:t>
            </w:r>
          </w:p>
        </w:tc>
      </w:tr>
      <w:tr w:rsidR="005E46B8" w:rsidRPr="00EA0A4F" w14:paraId="1E2B1CA1" w14:textId="77777777" w:rsidTr="005E46B8">
        <w:trPr>
          <w:trHeight w:val="328"/>
          <w:tblCellSpacing w:w="0" w:type="dxa"/>
          <w:jc w:val="center"/>
        </w:trPr>
        <w:tc>
          <w:tcPr>
            <w:tcW w:w="0" w:type="auto"/>
            <w:vAlign w:val="center"/>
            <w:hideMark/>
          </w:tcPr>
          <w:p w14:paraId="1E2B1CA0" w14:textId="77777777" w:rsidR="005E46B8" w:rsidRPr="00EA0A4F" w:rsidRDefault="005E46B8" w:rsidP="005E46B8">
            <w:pPr>
              <w:jc w:val="right"/>
              <w:rPr>
                <w:rFonts w:ascii="Palatino Linotype" w:hAnsi="Palatino Linotype"/>
                <w:i/>
                <w:sz w:val="22"/>
              </w:rPr>
            </w:pPr>
            <w:r w:rsidRPr="00EA0A4F">
              <w:rPr>
                <w:rFonts w:ascii="Palatino Linotype" w:hAnsi="Palatino Linotype"/>
                <w:i/>
                <w:sz w:val="22"/>
                <w:szCs w:val="18"/>
              </w:rPr>
              <w:t>Nombre del solicitante:</w:t>
            </w:r>
          </w:p>
        </w:tc>
      </w:tr>
      <w:tr w:rsidR="005E46B8" w:rsidRPr="00EA0A4F" w14:paraId="1E2B1CA3" w14:textId="77777777" w:rsidTr="005E46B8">
        <w:trPr>
          <w:trHeight w:val="328"/>
          <w:tblCellSpacing w:w="0" w:type="dxa"/>
          <w:jc w:val="center"/>
        </w:trPr>
        <w:tc>
          <w:tcPr>
            <w:tcW w:w="0" w:type="auto"/>
            <w:vAlign w:val="center"/>
            <w:hideMark/>
          </w:tcPr>
          <w:p w14:paraId="1E2B1CA2" w14:textId="77777777" w:rsidR="005E46B8" w:rsidRPr="00EA0A4F" w:rsidRDefault="005E46B8" w:rsidP="005E46B8">
            <w:pPr>
              <w:jc w:val="right"/>
              <w:rPr>
                <w:rFonts w:ascii="Palatino Linotype" w:hAnsi="Palatino Linotype"/>
                <w:i/>
                <w:sz w:val="22"/>
              </w:rPr>
            </w:pPr>
            <w:r w:rsidRPr="00EA0A4F">
              <w:rPr>
                <w:rFonts w:ascii="Palatino Linotype" w:hAnsi="Palatino Linotype"/>
                <w:i/>
                <w:sz w:val="22"/>
                <w:szCs w:val="18"/>
              </w:rPr>
              <w:t>Folio de la solicitud: 00121/COCOTIT/IP/2023</w:t>
            </w:r>
          </w:p>
        </w:tc>
      </w:tr>
      <w:tr w:rsidR="005E46B8" w:rsidRPr="00EA0A4F" w14:paraId="1E2B1CA5" w14:textId="77777777" w:rsidTr="005E46B8">
        <w:trPr>
          <w:trHeight w:val="493"/>
          <w:tblCellSpacing w:w="0" w:type="dxa"/>
          <w:jc w:val="center"/>
        </w:trPr>
        <w:tc>
          <w:tcPr>
            <w:tcW w:w="0" w:type="auto"/>
            <w:vAlign w:val="center"/>
            <w:hideMark/>
          </w:tcPr>
          <w:p w14:paraId="1E2B1CA4" w14:textId="77777777" w:rsidR="005E46B8" w:rsidRPr="00EA0A4F" w:rsidRDefault="005E46B8" w:rsidP="005E46B8">
            <w:pPr>
              <w:jc w:val="right"/>
              <w:rPr>
                <w:rFonts w:ascii="Palatino Linotype" w:hAnsi="Palatino Linotype"/>
                <w:i/>
                <w:sz w:val="22"/>
              </w:rPr>
            </w:pPr>
          </w:p>
        </w:tc>
      </w:tr>
      <w:tr w:rsidR="005E46B8" w:rsidRPr="00EA0A4F" w14:paraId="1E2B1CA7" w14:textId="77777777" w:rsidTr="005E46B8">
        <w:trPr>
          <w:trHeight w:val="164"/>
          <w:tblCellSpacing w:w="0" w:type="dxa"/>
          <w:jc w:val="center"/>
        </w:trPr>
        <w:tc>
          <w:tcPr>
            <w:tcW w:w="0" w:type="auto"/>
            <w:vAlign w:val="center"/>
            <w:hideMark/>
          </w:tcPr>
          <w:p w14:paraId="1E2B1CA6" w14:textId="77777777" w:rsidR="005E46B8" w:rsidRPr="00EA0A4F" w:rsidRDefault="005E46B8" w:rsidP="005E46B8">
            <w:pPr>
              <w:rPr>
                <w:rFonts w:ascii="Palatino Linotype" w:hAnsi="Palatino Linotype"/>
                <w:i/>
                <w:sz w:val="22"/>
              </w:rPr>
            </w:pPr>
            <w:r w:rsidRPr="00EA0A4F">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E46B8" w:rsidRPr="00EA0A4F" w14:paraId="1E2B1CA9" w14:textId="77777777" w:rsidTr="005E46B8">
        <w:trPr>
          <w:trHeight w:val="411"/>
          <w:tblCellSpacing w:w="0" w:type="dxa"/>
          <w:jc w:val="center"/>
        </w:trPr>
        <w:tc>
          <w:tcPr>
            <w:tcW w:w="0" w:type="auto"/>
            <w:vAlign w:val="center"/>
            <w:hideMark/>
          </w:tcPr>
          <w:p w14:paraId="1E2B1CA8" w14:textId="77777777" w:rsidR="005E46B8" w:rsidRPr="00EA0A4F" w:rsidRDefault="005E46B8" w:rsidP="005E46B8">
            <w:pPr>
              <w:rPr>
                <w:rFonts w:ascii="Palatino Linotype" w:hAnsi="Palatino Linotype"/>
                <w:i/>
                <w:sz w:val="22"/>
              </w:rPr>
            </w:pPr>
          </w:p>
        </w:tc>
      </w:tr>
      <w:tr w:rsidR="005E46B8" w:rsidRPr="00EA0A4F" w14:paraId="1E2B1CAB" w14:textId="77777777" w:rsidTr="005E46B8">
        <w:trPr>
          <w:trHeight w:val="164"/>
          <w:tblCellSpacing w:w="0" w:type="dxa"/>
          <w:jc w:val="center"/>
        </w:trPr>
        <w:tc>
          <w:tcPr>
            <w:tcW w:w="0" w:type="auto"/>
            <w:vAlign w:val="center"/>
            <w:hideMark/>
          </w:tcPr>
          <w:p w14:paraId="1E2B1CAA" w14:textId="77777777" w:rsidR="005E46B8" w:rsidRPr="00EA0A4F" w:rsidRDefault="005E46B8" w:rsidP="005E46B8">
            <w:pPr>
              <w:rPr>
                <w:rFonts w:ascii="Palatino Linotype" w:hAnsi="Palatino Linotype"/>
                <w:i/>
                <w:sz w:val="22"/>
              </w:rPr>
            </w:pPr>
            <w:r w:rsidRPr="00EA0A4F">
              <w:rPr>
                <w:rFonts w:ascii="Palatino Linotype" w:hAnsi="Palatino Linotype"/>
                <w:i/>
                <w:sz w:val="22"/>
                <w:szCs w:val="18"/>
              </w:rPr>
              <w:t>EN ATENCION A SU SOLICITUD CIUDADANA REGISTRADA BAJO EL NÚMERO DE FOLIO 00121/COCOTIT/IP/2023 ME PERMITO REMITIR A USTED EL OFICIO EN FORMATO PDF No. PMC/</w:t>
            </w:r>
            <w:proofErr w:type="spellStart"/>
            <w:r w:rsidRPr="00EA0A4F">
              <w:rPr>
                <w:rFonts w:ascii="Palatino Linotype" w:hAnsi="Palatino Linotype"/>
                <w:i/>
                <w:sz w:val="22"/>
                <w:szCs w:val="18"/>
              </w:rPr>
              <w:t>VyT</w:t>
            </w:r>
            <w:proofErr w:type="spellEnd"/>
            <w:r w:rsidRPr="00EA0A4F">
              <w:rPr>
                <w:rFonts w:ascii="Palatino Linotype" w:hAnsi="Palatino Linotype"/>
                <w:i/>
                <w:sz w:val="22"/>
                <w:szCs w:val="18"/>
              </w:rPr>
              <w:t xml:space="preserve">/OEI/021/2023, POR PARTE DEL COORDINADOR DE VIALIDAD EL C. JAVIER GALICIA </w:t>
            </w:r>
            <w:proofErr w:type="spellStart"/>
            <w:r w:rsidRPr="00EA0A4F">
              <w:rPr>
                <w:rFonts w:ascii="Palatino Linotype" w:hAnsi="Palatino Linotype"/>
                <w:i/>
                <w:sz w:val="22"/>
                <w:szCs w:val="18"/>
              </w:rPr>
              <w:t>GALICIA</w:t>
            </w:r>
            <w:proofErr w:type="spellEnd"/>
            <w:r w:rsidRPr="00EA0A4F">
              <w:rPr>
                <w:rFonts w:ascii="Palatino Linotype" w:hAnsi="Palatino Linotype"/>
                <w:i/>
                <w:sz w:val="22"/>
                <w:szCs w:val="18"/>
              </w:rPr>
              <w:t>.</w:t>
            </w:r>
          </w:p>
        </w:tc>
      </w:tr>
      <w:tr w:rsidR="005E46B8" w:rsidRPr="00EA0A4F" w14:paraId="1E2B1CAD" w14:textId="77777777" w:rsidTr="005E46B8">
        <w:trPr>
          <w:trHeight w:val="411"/>
          <w:tblCellSpacing w:w="0" w:type="dxa"/>
          <w:jc w:val="center"/>
        </w:trPr>
        <w:tc>
          <w:tcPr>
            <w:tcW w:w="0" w:type="auto"/>
            <w:vAlign w:val="center"/>
            <w:hideMark/>
          </w:tcPr>
          <w:p w14:paraId="1E2B1CAC" w14:textId="77777777" w:rsidR="005E46B8" w:rsidRPr="00EA0A4F" w:rsidRDefault="005E46B8" w:rsidP="005E46B8">
            <w:pPr>
              <w:rPr>
                <w:rFonts w:ascii="Palatino Linotype" w:hAnsi="Palatino Linotype"/>
                <w:i/>
                <w:sz w:val="22"/>
              </w:rPr>
            </w:pPr>
          </w:p>
        </w:tc>
      </w:tr>
      <w:tr w:rsidR="005E46B8" w:rsidRPr="00EA0A4F" w14:paraId="1E2B1CAF" w14:textId="77777777" w:rsidTr="005E46B8">
        <w:trPr>
          <w:trHeight w:val="164"/>
          <w:tblCellSpacing w:w="0" w:type="dxa"/>
          <w:jc w:val="center"/>
        </w:trPr>
        <w:tc>
          <w:tcPr>
            <w:tcW w:w="0" w:type="auto"/>
            <w:vAlign w:val="center"/>
            <w:hideMark/>
          </w:tcPr>
          <w:p w14:paraId="1E2B1CAE" w14:textId="77777777" w:rsidR="005E46B8" w:rsidRPr="00EA0A4F" w:rsidRDefault="005E46B8" w:rsidP="005E46B8">
            <w:pPr>
              <w:jc w:val="center"/>
              <w:rPr>
                <w:rFonts w:ascii="Palatino Linotype" w:hAnsi="Palatino Linotype"/>
                <w:i/>
                <w:sz w:val="22"/>
                <w:szCs w:val="20"/>
              </w:rPr>
            </w:pPr>
          </w:p>
        </w:tc>
      </w:tr>
      <w:tr w:rsidR="005E46B8" w:rsidRPr="00EA0A4F" w14:paraId="1E2B1CB1" w14:textId="77777777" w:rsidTr="005E46B8">
        <w:trPr>
          <w:trHeight w:val="164"/>
          <w:tblCellSpacing w:w="0" w:type="dxa"/>
          <w:jc w:val="center"/>
        </w:trPr>
        <w:tc>
          <w:tcPr>
            <w:tcW w:w="0" w:type="auto"/>
            <w:vAlign w:val="center"/>
            <w:hideMark/>
          </w:tcPr>
          <w:p w14:paraId="1E2B1CB0" w14:textId="77777777" w:rsidR="005E46B8" w:rsidRPr="00EA0A4F" w:rsidRDefault="005E46B8" w:rsidP="005E46B8">
            <w:pPr>
              <w:rPr>
                <w:rFonts w:ascii="Palatino Linotype" w:hAnsi="Palatino Linotype"/>
                <w:i/>
                <w:sz w:val="22"/>
                <w:szCs w:val="20"/>
              </w:rPr>
            </w:pPr>
          </w:p>
        </w:tc>
      </w:tr>
      <w:tr w:rsidR="005E46B8" w:rsidRPr="00EA0A4F" w14:paraId="1E2B1CB3" w14:textId="77777777" w:rsidTr="005E46B8">
        <w:trPr>
          <w:trHeight w:val="164"/>
          <w:tblCellSpacing w:w="0" w:type="dxa"/>
          <w:jc w:val="center"/>
        </w:trPr>
        <w:tc>
          <w:tcPr>
            <w:tcW w:w="0" w:type="auto"/>
            <w:vAlign w:val="center"/>
            <w:hideMark/>
          </w:tcPr>
          <w:p w14:paraId="1E2B1CB2" w14:textId="77777777" w:rsidR="005E46B8" w:rsidRPr="00EA0A4F" w:rsidRDefault="005E46B8" w:rsidP="005E46B8">
            <w:pPr>
              <w:rPr>
                <w:rFonts w:ascii="Palatino Linotype" w:hAnsi="Palatino Linotype"/>
                <w:i/>
                <w:sz w:val="22"/>
              </w:rPr>
            </w:pPr>
            <w:r w:rsidRPr="00EA0A4F">
              <w:rPr>
                <w:rFonts w:ascii="Palatino Linotype" w:hAnsi="Palatino Linotype"/>
                <w:i/>
                <w:sz w:val="22"/>
                <w:szCs w:val="18"/>
              </w:rPr>
              <w:t>ATENTAMENTE</w:t>
            </w:r>
          </w:p>
        </w:tc>
      </w:tr>
      <w:tr w:rsidR="005E46B8" w:rsidRPr="00EA0A4F" w14:paraId="1E2B1CB5" w14:textId="77777777" w:rsidTr="005E46B8">
        <w:trPr>
          <w:trHeight w:val="246"/>
          <w:tblCellSpacing w:w="0" w:type="dxa"/>
          <w:jc w:val="center"/>
        </w:trPr>
        <w:tc>
          <w:tcPr>
            <w:tcW w:w="0" w:type="auto"/>
            <w:vAlign w:val="center"/>
            <w:hideMark/>
          </w:tcPr>
          <w:p w14:paraId="1E2B1CB4" w14:textId="77777777" w:rsidR="005E46B8" w:rsidRPr="00EA0A4F" w:rsidRDefault="005E46B8" w:rsidP="005E46B8">
            <w:pPr>
              <w:rPr>
                <w:rFonts w:ascii="Palatino Linotype" w:hAnsi="Palatino Linotype"/>
                <w:i/>
                <w:sz w:val="22"/>
              </w:rPr>
            </w:pPr>
          </w:p>
        </w:tc>
      </w:tr>
      <w:tr w:rsidR="005E46B8" w:rsidRPr="00EA0A4F" w14:paraId="1E2B1CB7" w14:textId="77777777" w:rsidTr="005E46B8">
        <w:trPr>
          <w:trHeight w:val="164"/>
          <w:tblCellSpacing w:w="0" w:type="dxa"/>
          <w:jc w:val="center"/>
        </w:trPr>
        <w:tc>
          <w:tcPr>
            <w:tcW w:w="0" w:type="auto"/>
            <w:vAlign w:val="center"/>
            <w:hideMark/>
          </w:tcPr>
          <w:p w14:paraId="1E2B1CB6" w14:textId="77777777" w:rsidR="005E46B8" w:rsidRPr="00EA0A4F" w:rsidRDefault="005E46B8" w:rsidP="005E46B8">
            <w:pPr>
              <w:rPr>
                <w:rFonts w:ascii="Palatino Linotype" w:hAnsi="Palatino Linotype"/>
                <w:i/>
                <w:sz w:val="22"/>
              </w:rPr>
            </w:pPr>
            <w:r w:rsidRPr="00EA0A4F">
              <w:rPr>
                <w:rFonts w:ascii="Palatino Linotype" w:hAnsi="Palatino Linotype"/>
                <w:i/>
                <w:sz w:val="22"/>
                <w:szCs w:val="18"/>
              </w:rPr>
              <w:t>C. ISELA GARCÍA PALMA</w:t>
            </w:r>
          </w:p>
        </w:tc>
      </w:tr>
    </w:tbl>
    <w:p w14:paraId="1E2B1CB8" w14:textId="77777777" w:rsidR="005E46B8" w:rsidRPr="00EA0A4F" w:rsidRDefault="005E46B8" w:rsidP="005E46B8">
      <w:pPr>
        <w:spacing w:line="360" w:lineRule="auto"/>
        <w:jc w:val="both"/>
        <w:rPr>
          <w:rFonts w:ascii="Palatino Linotype" w:hAnsi="Palatino Linotype" w:cs="Arial"/>
          <w:lang w:val="es-ES" w:eastAsia="es-ES"/>
        </w:rPr>
      </w:pPr>
    </w:p>
    <w:p w14:paraId="1E2B1CB9" w14:textId="77777777" w:rsidR="005E46B8" w:rsidRPr="00EA0A4F" w:rsidRDefault="005E46B8" w:rsidP="005E46B8">
      <w:pPr>
        <w:pStyle w:val="Prrafodelista"/>
        <w:numPr>
          <w:ilvl w:val="0"/>
          <w:numId w:val="8"/>
        </w:numPr>
        <w:spacing w:line="360" w:lineRule="auto"/>
        <w:jc w:val="both"/>
        <w:rPr>
          <w:rFonts w:ascii="Palatino Linotype" w:hAnsi="Palatino Linotype" w:cs="Arial"/>
          <w:b/>
          <w:szCs w:val="22"/>
          <w:lang w:val="es-ES" w:eastAsia="es-ES"/>
        </w:rPr>
      </w:pPr>
      <w:r w:rsidRPr="00EA0A4F">
        <w:rPr>
          <w:rFonts w:ascii="Palatino Linotype" w:hAnsi="Palatino Linotype" w:cs="Arial"/>
          <w:szCs w:val="22"/>
          <w:lang w:val="es-ES" w:eastAsia="es-ES"/>
        </w:rPr>
        <w:t>A la respuesta se adjuntó el archivo</w:t>
      </w:r>
      <w:r w:rsidRPr="00EA0A4F">
        <w:rPr>
          <w:rFonts w:ascii="Palatino Linotype" w:hAnsi="Palatino Linotype" w:cs="Arial"/>
          <w:b/>
          <w:szCs w:val="22"/>
          <w:lang w:val="es-ES" w:eastAsia="es-ES"/>
        </w:rPr>
        <w:t xml:space="preserve"> </w:t>
      </w:r>
      <w:hyperlink r:id="rId8" w:tgtFrame="_blank" w:history="1">
        <w:r w:rsidRPr="00EA0A4F">
          <w:rPr>
            <w:rStyle w:val="Hipervnculo"/>
            <w:rFonts w:ascii="Palatino Linotype" w:hAnsi="Palatino Linotype" w:cs="Arial"/>
            <w:b/>
            <w:bCs/>
            <w:szCs w:val="22"/>
            <w:lang w:eastAsia="es-ES"/>
          </w:rPr>
          <w:t>OFICIO 021.pdf</w:t>
        </w:r>
      </w:hyperlink>
      <w:r w:rsidRPr="00EA0A4F">
        <w:rPr>
          <w:rFonts w:ascii="Palatino Linotype" w:hAnsi="Palatino Linotype" w:cs="Arial"/>
          <w:b/>
          <w:szCs w:val="22"/>
          <w:lang w:val="es-ES" w:eastAsia="es-ES"/>
        </w:rPr>
        <w:t xml:space="preserve">, </w:t>
      </w:r>
      <w:r w:rsidRPr="00EA0A4F">
        <w:rPr>
          <w:rFonts w:ascii="Palatino Linotype" w:hAnsi="Palatino Linotype" w:cs="Arial"/>
          <w:szCs w:val="22"/>
          <w:lang w:val="es-ES" w:eastAsia="es-ES"/>
        </w:rPr>
        <w:t>con el oficio PMC/</w:t>
      </w:r>
      <w:proofErr w:type="spellStart"/>
      <w:r w:rsidRPr="00EA0A4F">
        <w:rPr>
          <w:rFonts w:ascii="Palatino Linotype" w:hAnsi="Palatino Linotype" w:cs="Arial"/>
          <w:szCs w:val="22"/>
          <w:lang w:val="es-ES" w:eastAsia="es-ES"/>
        </w:rPr>
        <w:t>VyT</w:t>
      </w:r>
      <w:proofErr w:type="spellEnd"/>
      <w:r w:rsidRPr="00EA0A4F">
        <w:rPr>
          <w:rFonts w:ascii="Palatino Linotype" w:hAnsi="Palatino Linotype" w:cs="Arial"/>
          <w:szCs w:val="22"/>
          <w:lang w:val="es-ES" w:eastAsia="es-ES"/>
        </w:rPr>
        <w:t xml:space="preserve">/OEI/022/2023, de fecha veintidós de noviembre de </w:t>
      </w:r>
      <w:r w:rsidRPr="00EA0A4F">
        <w:rPr>
          <w:rFonts w:ascii="Palatino Linotype" w:hAnsi="Palatino Linotype" w:cs="Arial"/>
          <w:szCs w:val="22"/>
          <w:lang w:val="es-ES" w:eastAsia="es-ES"/>
        </w:rPr>
        <w:lastRenderedPageBreak/>
        <w:t>dos mil veintitrés, suscrito por el Coordinar de Vialidad y Transporte en el que señaló</w:t>
      </w:r>
      <w:r w:rsidRPr="00EA0A4F">
        <w:rPr>
          <w:rFonts w:ascii="Palatino Linotype" w:hAnsi="Palatino Linotype" w:cs="Arial"/>
          <w:b/>
          <w:szCs w:val="22"/>
          <w:lang w:val="es-ES" w:eastAsia="es-ES"/>
        </w:rPr>
        <w:t xml:space="preserve"> </w:t>
      </w:r>
      <w:r w:rsidR="00AF2428" w:rsidRPr="00EA0A4F">
        <w:rPr>
          <w:rFonts w:ascii="Palatino Linotype" w:hAnsi="Palatino Linotype" w:cs="Arial"/>
          <w:szCs w:val="22"/>
          <w:lang w:val="es-ES" w:eastAsia="es-ES"/>
        </w:rPr>
        <w:t>que se adjunta en tiempo y forma la respuesta.</w:t>
      </w:r>
    </w:p>
    <w:p w14:paraId="1E2B1CBA"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eastAsia="Calibri" w:hAnsi="Palatino Linotype" w:cs="Arial"/>
          <w:sz w:val="24"/>
          <w:szCs w:val="22"/>
          <w:lang w:val="es-AR" w:eastAsia="es-ES"/>
        </w:rPr>
        <w:t xml:space="preserve">El </w:t>
      </w:r>
      <w:r w:rsidR="00AF2428" w:rsidRPr="00EA0A4F">
        <w:rPr>
          <w:rFonts w:ascii="Palatino Linotype" w:eastAsia="Calibri" w:hAnsi="Palatino Linotype" w:cs="Arial"/>
          <w:sz w:val="24"/>
          <w:szCs w:val="22"/>
          <w:lang w:val="es-AR" w:eastAsia="es-ES"/>
        </w:rPr>
        <w:t>veintidós (22) de noviembre de dos mil veintitrés</w:t>
      </w:r>
      <w:r w:rsidRPr="00EA0A4F">
        <w:rPr>
          <w:rFonts w:ascii="Palatino Linotype" w:hAnsi="Palatino Linotype" w:cs="Arial"/>
          <w:sz w:val="24"/>
          <w:szCs w:val="22"/>
          <w:lang w:val="es-ES" w:eastAsia="es-ES"/>
        </w:rPr>
        <w:t xml:space="preserve">, </w:t>
      </w:r>
      <w:r w:rsidRPr="00EA0A4F">
        <w:rPr>
          <w:rFonts w:ascii="Palatino Linotype" w:eastAsiaTheme="minorEastAsia" w:hAnsi="Palatino Linotype"/>
          <w:b/>
          <w:sz w:val="24"/>
          <w:szCs w:val="22"/>
          <w:lang w:val="es-ES_tradnl" w:eastAsia="es-ES"/>
        </w:rPr>
        <w:t>EL RECURRENTE</w:t>
      </w:r>
      <w:r w:rsidRPr="00EA0A4F">
        <w:rPr>
          <w:rFonts w:ascii="Palatino Linotype" w:hAnsi="Palatino Linotype" w:cs="Arial"/>
          <w:sz w:val="24"/>
          <w:szCs w:val="22"/>
          <w:lang w:val="es-ES" w:eastAsia="es-ES"/>
        </w:rPr>
        <w:t xml:space="preserve"> interpuso el recurso de revisión, en contra de la respuesta, señalando como:</w:t>
      </w:r>
    </w:p>
    <w:p w14:paraId="1E2B1CBB" w14:textId="77777777" w:rsidR="005E46B8" w:rsidRPr="00EA0A4F" w:rsidRDefault="005E46B8" w:rsidP="005E46B8">
      <w:pPr>
        <w:pStyle w:val="Prrafodelista"/>
        <w:spacing w:line="360" w:lineRule="auto"/>
        <w:ind w:left="0"/>
        <w:jc w:val="both"/>
        <w:rPr>
          <w:rFonts w:ascii="Palatino Linotype" w:hAnsi="Palatino Linotype" w:cs="Arial"/>
          <w:szCs w:val="22"/>
          <w:lang w:val="es-ES" w:eastAsia="es-ES"/>
        </w:rPr>
      </w:pPr>
    </w:p>
    <w:p w14:paraId="1E2B1CBC" w14:textId="77777777" w:rsidR="005E46B8" w:rsidRPr="00EA0A4F" w:rsidRDefault="005E46B8" w:rsidP="005E46B8">
      <w:pPr>
        <w:spacing w:line="360" w:lineRule="auto"/>
        <w:ind w:left="567" w:right="567"/>
        <w:contextualSpacing/>
        <w:jc w:val="both"/>
        <w:rPr>
          <w:rFonts w:ascii="Palatino Linotype" w:eastAsia="Calibri" w:hAnsi="Palatino Linotype" w:cs="Arial"/>
          <w:i/>
          <w:sz w:val="22"/>
          <w:szCs w:val="22"/>
          <w:lang w:val="es-ES" w:eastAsia="es-ES"/>
        </w:rPr>
      </w:pPr>
      <w:r w:rsidRPr="00EA0A4F">
        <w:rPr>
          <w:rFonts w:ascii="Palatino Linotype" w:eastAsiaTheme="minorEastAsia" w:hAnsi="Palatino Linotype"/>
          <w:b/>
          <w:sz w:val="22"/>
          <w:szCs w:val="22"/>
          <w:lang w:val="es-ES_tradnl" w:eastAsia="es-ES"/>
        </w:rPr>
        <w:t>Acto impugnado</w:t>
      </w:r>
      <w:r w:rsidRPr="00EA0A4F">
        <w:rPr>
          <w:rFonts w:ascii="Palatino Linotype" w:eastAsiaTheme="minorEastAsia" w:hAnsi="Palatino Linotype"/>
          <w:b/>
          <w:i/>
          <w:sz w:val="22"/>
          <w:szCs w:val="22"/>
          <w:lang w:val="es-ES_tradnl" w:eastAsia="es-ES"/>
        </w:rPr>
        <w:t>:</w:t>
      </w:r>
      <w:r w:rsidRPr="00EA0A4F">
        <w:rPr>
          <w:rFonts w:ascii="Palatino Linotype" w:hAnsi="Palatino Linotype"/>
          <w:i/>
          <w:color w:val="000000"/>
          <w:sz w:val="22"/>
          <w:szCs w:val="22"/>
        </w:rPr>
        <w:t xml:space="preserve"> "</w:t>
      </w:r>
      <w:r w:rsidR="00AF2428" w:rsidRPr="00EA0A4F">
        <w:rPr>
          <w:rFonts w:ascii="Palatino Linotype" w:hAnsi="Palatino Linotype"/>
          <w:i/>
          <w:color w:val="000000"/>
          <w:sz w:val="22"/>
          <w:szCs w:val="22"/>
        </w:rPr>
        <w:t>No se adjuntó la información, solo el oficio y acuse (sin PDF)</w:t>
      </w:r>
      <w:r w:rsidRPr="00EA0A4F">
        <w:rPr>
          <w:rFonts w:ascii="Palatino Linotype" w:hAnsi="Palatino Linotype"/>
          <w:i/>
          <w:color w:val="000000"/>
          <w:sz w:val="22"/>
          <w:szCs w:val="22"/>
        </w:rPr>
        <w:t>" (Sic)</w:t>
      </w:r>
    </w:p>
    <w:p w14:paraId="1E2B1CBD" w14:textId="77777777" w:rsidR="005E46B8" w:rsidRPr="00EA0A4F" w:rsidRDefault="005E46B8" w:rsidP="005E46B8">
      <w:pPr>
        <w:spacing w:line="360" w:lineRule="auto"/>
        <w:ind w:left="567" w:right="567"/>
        <w:contextualSpacing/>
        <w:jc w:val="both"/>
        <w:rPr>
          <w:rFonts w:ascii="Palatino Linotype" w:eastAsia="Calibri" w:hAnsi="Palatino Linotype" w:cs="Arial"/>
          <w:sz w:val="22"/>
          <w:szCs w:val="22"/>
          <w:lang w:val="es-ES" w:eastAsia="es-ES"/>
        </w:rPr>
      </w:pPr>
    </w:p>
    <w:p w14:paraId="1E2B1CBE" w14:textId="77777777" w:rsidR="005E46B8" w:rsidRPr="00EA0A4F" w:rsidRDefault="00AF2428" w:rsidP="005E46B8">
      <w:pPr>
        <w:spacing w:line="360" w:lineRule="auto"/>
        <w:ind w:left="567" w:right="567"/>
        <w:contextualSpacing/>
        <w:jc w:val="both"/>
        <w:rPr>
          <w:rFonts w:ascii="Palatino Linotype" w:eastAsiaTheme="minorEastAsia" w:hAnsi="Palatino Linotype"/>
          <w:b/>
          <w:sz w:val="22"/>
          <w:szCs w:val="22"/>
          <w:lang w:val="es-ES_tradnl" w:eastAsia="es-ES"/>
        </w:rPr>
      </w:pPr>
      <w:r w:rsidRPr="00EA0A4F">
        <w:rPr>
          <w:rFonts w:ascii="Palatino Linotype" w:eastAsiaTheme="minorEastAsia" w:hAnsi="Palatino Linotype"/>
          <w:b/>
          <w:sz w:val="22"/>
          <w:szCs w:val="22"/>
          <w:lang w:val="es-ES_tradnl" w:eastAsia="es-ES"/>
        </w:rPr>
        <w:t xml:space="preserve">No se expresaron </w:t>
      </w:r>
      <w:r w:rsidR="005E46B8" w:rsidRPr="00EA0A4F">
        <w:rPr>
          <w:rFonts w:ascii="Palatino Linotype" w:eastAsiaTheme="minorEastAsia" w:hAnsi="Palatino Linotype"/>
          <w:b/>
          <w:sz w:val="22"/>
          <w:szCs w:val="22"/>
          <w:lang w:val="es-ES_tradnl" w:eastAsia="es-ES"/>
        </w:rPr>
        <w:t xml:space="preserve">Razones o </w:t>
      </w:r>
      <w:r w:rsidRPr="00EA0A4F">
        <w:rPr>
          <w:rFonts w:ascii="Palatino Linotype" w:eastAsiaTheme="minorEastAsia" w:hAnsi="Palatino Linotype"/>
          <w:b/>
          <w:sz w:val="22"/>
          <w:szCs w:val="22"/>
          <w:lang w:val="es-ES_tradnl" w:eastAsia="es-ES"/>
        </w:rPr>
        <w:t>Motivos de inconformidad.</w:t>
      </w:r>
    </w:p>
    <w:p w14:paraId="1E2B1CBF" w14:textId="77777777" w:rsidR="005E46B8" w:rsidRPr="00EA0A4F" w:rsidRDefault="005E46B8" w:rsidP="005E46B8">
      <w:pPr>
        <w:spacing w:line="360" w:lineRule="auto"/>
        <w:ind w:right="567"/>
        <w:contextualSpacing/>
        <w:jc w:val="both"/>
        <w:rPr>
          <w:rFonts w:ascii="Palatino Linotype" w:hAnsi="Palatino Linotype" w:cs="Arial"/>
          <w:sz w:val="22"/>
          <w:szCs w:val="22"/>
        </w:rPr>
      </w:pPr>
    </w:p>
    <w:p w14:paraId="1E2B1CC0" w14:textId="77777777" w:rsidR="00AF2428" w:rsidRPr="00EA0A4F" w:rsidRDefault="00AF2428" w:rsidP="00AF2428">
      <w:pPr>
        <w:numPr>
          <w:ilvl w:val="0"/>
          <w:numId w:val="9"/>
        </w:numPr>
        <w:spacing w:before="100" w:beforeAutospacing="1" w:after="100" w:afterAutospacing="1"/>
        <w:rPr>
          <w:rFonts w:ascii="Palatino Linotype" w:hAnsi="Palatino Linotype" w:cs="Arial"/>
          <w:sz w:val="22"/>
          <w:szCs w:val="22"/>
        </w:rPr>
      </w:pPr>
      <w:r w:rsidRPr="00EA0A4F">
        <w:rPr>
          <w:rFonts w:ascii="Palatino Linotype" w:hAnsi="Palatino Linotype" w:cs="Arial"/>
          <w:sz w:val="22"/>
          <w:szCs w:val="22"/>
        </w:rPr>
        <w:t xml:space="preserve">Se adjuntó el archivo </w:t>
      </w:r>
      <w:hyperlink r:id="rId9" w:tgtFrame="_blank" w:history="1">
        <w:r w:rsidRPr="00EA0A4F">
          <w:rPr>
            <w:rStyle w:val="Hipervnculo"/>
            <w:rFonts w:ascii="Palatino Linotype" w:eastAsiaTheme="majorEastAsia" w:hAnsi="Palatino Linotype" w:cs="Arial"/>
            <w:b/>
            <w:bCs/>
            <w:color w:val="auto"/>
            <w:sz w:val="22"/>
            <w:szCs w:val="22"/>
          </w:rPr>
          <w:t>Archivo1700854625915null</w:t>
        </w:r>
      </w:hyperlink>
      <w:r w:rsidRPr="00EA0A4F">
        <w:rPr>
          <w:rFonts w:ascii="Palatino Linotype" w:hAnsi="Palatino Linotype" w:cs="Arial"/>
          <w:sz w:val="22"/>
          <w:szCs w:val="22"/>
        </w:rPr>
        <w:t xml:space="preserve">, al cual no se puede acceder. </w:t>
      </w:r>
    </w:p>
    <w:p w14:paraId="1E2B1CC1" w14:textId="77777777" w:rsidR="00AF2428" w:rsidRPr="00EA0A4F" w:rsidRDefault="00AF2428" w:rsidP="005E46B8">
      <w:pPr>
        <w:spacing w:line="360" w:lineRule="auto"/>
        <w:ind w:right="567"/>
        <w:contextualSpacing/>
        <w:jc w:val="both"/>
        <w:rPr>
          <w:rFonts w:ascii="Palatino Linotype" w:hAnsi="Palatino Linotype" w:cs="Arial"/>
          <w:sz w:val="22"/>
          <w:szCs w:val="22"/>
        </w:rPr>
      </w:pPr>
    </w:p>
    <w:p w14:paraId="1E2B1CC2"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hAnsi="Palatino Linotype" w:cs="Arial"/>
          <w:sz w:val="24"/>
          <w:lang w:val="es-ES" w:eastAsia="es-ES"/>
        </w:rPr>
        <w:t xml:space="preserve">Se registró el recurso de revisión bajo el número de expediente </w:t>
      </w:r>
      <w:r w:rsidRPr="00EA0A4F">
        <w:rPr>
          <w:rFonts w:ascii="Palatino Linotype" w:eastAsiaTheme="minorEastAsia" w:hAnsi="Palatino Linotype" w:cs="Arial"/>
          <w:bCs/>
          <w:sz w:val="24"/>
          <w:lang w:val="es-ES_tradnl" w:eastAsia="es-ES"/>
        </w:rPr>
        <w:t xml:space="preserve">al rubro indicado, asimismo con fundamento en lo dispuesto por el </w:t>
      </w:r>
      <w:r w:rsidRPr="00EA0A4F">
        <w:rPr>
          <w:rFonts w:ascii="Palatino Linotype" w:eastAsia="Calibri" w:hAnsi="Palatino Linotype" w:cs="Arial"/>
          <w:sz w:val="24"/>
          <w:lang w:val="es-ES" w:eastAsia="es-ES"/>
        </w:rPr>
        <w:t xml:space="preserve">artículo 185 fracción I de la </w:t>
      </w:r>
      <w:r w:rsidRPr="00EA0A4F">
        <w:rPr>
          <w:rFonts w:ascii="Palatino Linotype" w:eastAsia="Calibri" w:hAnsi="Palatino Linotype" w:cs="Arial"/>
          <w:b/>
          <w:sz w:val="24"/>
          <w:lang w:val="es-ES" w:eastAsia="es-ES"/>
        </w:rPr>
        <w:t xml:space="preserve">Ley de Transparencia y Acceso a la Información Pública del Estado de México y Municipios </w:t>
      </w:r>
      <w:r w:rsidRPr="00EA0A4F">
        <w:rPr>
          <w:rFonts w:ascii="Palatino Linotype" w:hAnsi="Palatino Linotype" w:cs="Arial"/>
          <w:sz w:val="24"/>
          <w:lang w:val="es-ES" w:eastAsia="es-ES"/>
        </w:rPr>
        <w:t xml:space="preserve">se turnó a la </w:t>
      </w:r>
      <w:r w:rsidRPr="00EA0A4F">
        <w:rPr>
          <w:rFonts w:ascii="Palatino Linotype" w:hAnsi="Palatino Linotype" w:cs="Arial"/>
          <w:b/>
          <w:sz w:val="24"/>
          <w:lang w:val="es-ES" w:eastAsia="es-ES"/>
        </w:rPr>
        <w:t xml:space="preserve">Comisionada María del Rosario Mejía Ayala, </w:t>
      </w:r>
      <w:r w:rsidRPr="00EA0A4F">
        <w:rPr>
          <w:rFonts w:ascii="Palatino Linotype" w:hAnsi="Palatino Linotype" w:cs="Arial"/>
          <w:sz w:val="24"/>
          <w:lang w:val="es-ES" w:eastAsia="es-ES"/>
        </w:rPr>
        <w:t xml:space="preserve">con el objeto de </w:t>
      </w:r>
      <w:r w:rsidRPr="00EA0A4F">
        <w:rPr>
          <w:rFonts w:ascii="Palatino Linotype" w:hAnsi="Palatino Linotype" w:cs="Arial"/>
          <w:sz w:val="24"/>
          <w:lang w:eastAsia="es-ES"/>
        </w:rPr>
        <w:t xml:space="preserve">su análisis. </w:t>
      </w:r>
    </w:p>
    <w:p w14:paraId="1E2B1CC3" w14:textId="77777777" w:rsidR="005E46B8" w:rsidRPr="00EA0A4F" w:rsidRDefault="005E46B8" w:rsidP="005E46B8">
      <w:pPr>
        <w:pStyle w:val="Prrafodelista"/>
        <w:spacing w:line="360" w:lineRule="auto"/>
        <w:ind w:left="0"/>
        <w:jc w:val="both"/>
        <w:rPr>
          <w:rFonts w:ascii="Palatino Linotype" w:hAnsi="Palatino Linotype" w:cs="Arial"/>
          <w:sz w:val="24"/>
          <w:szCs w:val="22"/>
          <w:lang w:val="es-ES" w:eastAsia="es-ES"/>
        </w:rPr>
      </w:pPr>
    </w:p>
    <w:p w14:paraId="1E2B1CC4"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eastAsia="Calibri" w:hAnsi="Palatino Linotype" w:cs="Arial"/>
          <w:sz w:val="24"/>
          <w:lang w:val="es-ES" w:eastAsia="es-ES"/>
        </w:rPr>
        <w:t xml:space="preserve">El Comisionado Ponente con fundamento en lo dispuesto por el artículo 185 fracción II de la ley de la materia, a través del acuerdo de admisión del </w:t>
      </w:r>
      <w:r w:rsidR="00AF2428" w:rsidRPr="00EA0A4F">
        <w:rPr>
          <w:rFonts w:ascii="Palatino Linotype" w:eastAsia="Calibri" w:hAnsi="Palatino Linotype" w:cs="Arial"/>
          <w:sz w:val="24"/>
          <w:lang w:val="es-ES" w:eastAsia="es-ES"/>
        </w:rPr>
        <w:t>veintiocho (28) de noviembre de dos mil veintitrés</w:t>
      </w:r>
      <w:r w:rsidRPr="00EA0A4F">
        <w:rPr>
          <w:rFonts w:ascii="Palatino Linotype" w:eastAsia="Calibri" w:hAnsi="Palatino Linotype" w:cs="Arial"/>
          <w:sz w:val="24"/>
          <w:lang w:val="es-ES" w:eastAsia="es-ES"/>
        </w:rPr>
        <w:t xml:space="preserve">, puso a disposición de las partes el expediente electrónico </w:t>
      </w:r>
      <w:r w:rsidRPr="00EA0A4F">
        <w:rPr>
          <w:rFonts w:ascii="Palatino Linotype" w:eastAsia="Calibri" w:hAnsi="Palatino Linotype" w:cs="Arial"/>
          <w:sz w:val="24"/>
          <w:lang w:val="es-ES_tradnl" w:eastAsia="es-ES"/>
        </w:rPr>
        <w:t xml:space="preserve">vía </w:t>
      </w:r>
      <w:r w:rsidRPr="00EA0A4F">
        <w:rPr>
          <w:rFonts w:ascii="Palatino Linotype" w:eastAsia="Calibri" w:hAnsi="Palatino Linotype" w:cs="Arial"/>
          <w:b/>
          <w:sz w:val="24"/>
          <w:lang w:val="es-ES" w:eastAsia="es-ES"/>
        </w:rPr>
        <w:t xml:space="preserve">SAIMEX </w:t>
      </w:r>
      <w:r w:rsidRPr="00EA0A4F">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w:t>
      </w:r>
      <w:r w:rsidRPr="00EA0A4F">
        <w:rPr>
          <w:rFonts w:ascii="Palatino Linotype" w:eastAsia="Calibri" w:hAnsi="Palatino Linotype" w:cs="Arial"/>
          <w:sz w:val="24"/>
          <w:lang w:val="es-ES" w:eastAsia="es-ES"/>
        </w:rPr>
        <w:lastRenderedPageBreak/>
        <w:t xml:space="preserve">corresponda al caso concreto, de esta forma para que el </w:t>
      </w:r>
      <w:r w:rsidRPr="00EA0A4F">
        <w:rPr>
          <w:rFonts w:ascii="Palatino Linotype" w:eastAsia="Calibri" w:hAnsi="Palatino Linotype" w:cs="Arial"/>
          <w:b/>
          <w:sz w:val="24"/>
          <w:lang w:val="es-ES" w:eastAsia="es-ES"/>
        </w:rPr>
        <w:t>SUJETO OBLIGADO</w:t>
      </w:r>
      <w:r w:rsidRPr="00EA0A4F">
        <w:rPr>
          <w:rFonts w:ascii="Palatino Linotype" w:eastAsia="Calibri" w:hAnsi="Palatino Linotype" w:cs="Arial"/>
          <w:sz w:val="24"/>
          <w:lang w:val="es-ES" w:eastAsia="es-ES"/>
        </w:rPr>
        <w:t xml:space="preserve"> presentara el informe justificado procedente. </w:t>
      </w:r>
    </w:p>
    <w:p w14:paraId="1E2B1CC5" w14:textId="77777777" w:rsidR="005E46B8" w:rsidRPr="00EA0A4F" w:rsidRDefault="005E46B8" w:rsidP="005E46B8">
      <w:pPr>
        <w:pStyle w:val="Prrafodelista"/>
        <w:rPr>
          <w:rFonts w:ascii="Palatino Linotype" w:eastAsia="Calibri" w:hAnsi="Palatino Linotype" w:cs="Arial"/>
          <w:sz w:val="24"/>
          <w:lang w:val="es-ES" w:eastAsia="es-ES"/>
        </w:rPr>
      </w:pPr>
    </w:p>
    <w:p w14:paraId="1E2B1CC6" w14:textId="77777777" w:rsidR="00AF242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eastAsia="Calibri" w:hAnsi="Palatino Linotype" w:cs="Arial"/>
          <w:sz w:val="24"/>
          <w:lang w:val="es-ES" w:eastAsia="es-ES"/>
        </w:rPr>
        <w:t xml:space="preserve">De las constancias del </w:t>
      </w:r>
      <w:r w:rsidR="00AF2428" w:rsidRPr="00EA0A4F">
        <w:rPr>
          <w:rFonts w:ascii="Palatino Linotype" w:eastAsia="Calibri" w:hAnsi="Palatino Linotype" w:cs="Arial"/>
          <w:sz w:val="24"/>
          <w:lang w:val="es-ES" w:eastAsia="es-ES"/>
        </w:rPr>
        <w:t>expediente electrónico SAIMEX</w:t>
      </w:r>
      <w:r w:rsidRPr="00EA0A4F">
        <w:rPr>
          <w:rFonts w:ascii="Palatino Linotype" w:eastAsia="Calibri" w:hAnsi="Palatino Linotype" w:cs="Arial"/>
          <w:sz w:val="24"/>
          <w:lang w:val="es-ES" w:eastAsia="es-ES"/>
        </w:rPr>
        <w:t xml:space="preserve"> se </w:t>
      </w:r>
      <w:r w:rsidR="00AF2428" w:rsidRPr="00EA0A4F">
        <w:rPr>
          <w:rFonts w:ascii="Palatino Linotype" w:eastAsia="Calibri" w:hAnsi="Palatino Linotype" w:cs="Arial"/>
          <w:sz w:val="24"/>
          <w:lang w:val="es-ES" w:eastAsia="es-ES"/>
        </w:rPr>
        <w:t xml:space="preserve">advierte que el Recurrente realizó manifestaciones a través del archivo </w:t>
      </w:r>
      <w:r w:rsidRPr="00EA0A4F">
        <w:rPr>
          <w:rFonts w:ascii="Palatino Linotype" w:eastAsia="Calibri" w:hAnsi="Palatino Linotype" w:cs="Arial"/>
          <w:sz w:val="24"/>
          <w:lang w:val="es-ES" w:eastAsia="es-ES"/>
        </w:rPr>
        <w:t xml:space="preserve"> </w:t>
      </w:r>
      <w:hyperlink r:id="rId10" w:history="1">
        <w:r w:rsidR="00AF2428" w:rsidRPr="00EA0A4F">
          <w:rPr>
            <w:rStyle w:val="Hipervnculo"/>
            <w:rFonts w:ascii="Palatino Linotype" w:eastAsia="Calibri" w:hAnsi="Palatino Linotype" w:cs="Arial"/>
            <w:b/>
            <w:bCs/>
            <w:color w:val="auto"/>
            <w:sz w:val="24"/>
            <w:lang w:eastAsia="es-ES"/>
          </w:rPr>
          <w:t>transparencia ayuntamientos infraestructura ciclista.pdf</w:t>
        </w:r>
      </w:hyperlink>
      <w:r w:rsidR="00AF2428" w:rsidRPr="00EA0A4F">
        <w:rPr>
          <w:rFonts w:ascii="Palatino Linotype" w:eastAsia="Calibri" w:hAnsi="Palatino Linotype" w:cs="Arial"/>
          <w:sz w:val="24"/>
          <w:lang w:val="es-ES" w:eastAsia="es-ES"/>
        </w:rPr>
        <w:t>, referente a la solicitud de información.</w:t>
      </w:r>
    </w:p>
    <w:p w14:paraId="1E2B1CC7" w14:textId="77777777" w:rsidR="00AF2428" w:rsidRPr="00EA0A4F" w:rsidRDefault="00AF2428" w:rsidP="00AF2428">
      <w:pPr>
        <w:pStyle w:val="Prrafodelista"/>
        <w:rPr>
          <w:rFonts w:ascii="Palatino Linotype" w:eastAsia="Calibri" w:hAnsi="Palatino Linotype" w:cs="Arial"/>
          <w:sz w:val="24"/>
          <w:lang w:val="es-ES" w:eastAsia="es-ES"/>
        </w:rPr>
      </w:pPr>
    </w:p>
    <w:p w14:paraId="1E2B1CC8" w14:textId="77777777" w:rsidR="005E46B8" w:rsidRPr="00EA0A4F" w:rsidRDefault="00AF2428" w:rsidP="00AF242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eastAsia="Calibri" w:hAnsi="Palatino Linotype" w:cs="Arial"/>
          <w:sz w:val="24"/>
          <w:lang w:val="es-ES" w:eastAsia="es-ES"/>
        </w:rPr>
        <w:t>P</w:t>
      </w:r>
      <w:r w:rsidR="005E46B8" w:rsidRPr="00EA0A4F">
        <w:rPr>
          <w:rFonts w:ascii="Palatino Linotype" w:eastAsia="Calibri" w:hAnsi="Palatino Linotype" w:cs="Arial"/>
          <w:sz w:val="24"/>
          <w:lang w:val="es-ES" w:eastAsia="es-ES"/>
        </w:rPr>
        <w:t xml:space="preserve">or su parte, el Sujeto Obligado entregó informe justificado el </w:t>
      </w:r>
      <w:r w:rsidRPr="00EA0A4F">
        <w:rPr>
          <w:rFonts w:ascii="Palatino Linotype" w:eastAsia="Calibri" w:hAnsi="Palatino Linotype" w:cs="Arial"/>
          <w:sz w:val="24"/>
          <w:lang w:val="es-ES" w:eastAsia="es-ES"/>
        </w:rPr>
        <w:t xml:space="preserve">siete (07) de diciembre de dos mil veintitrés, a través del archivo </w:t>
      </w:r>
      <w:hyperlink r:id="rId11" w:history="1">
        <w:r w:rsidRPr="00EA0A4F">
          <w:rPr>
            <w:rStyle w:val="Hipervnculo"/>
            <w:rFonts w:ascii="Palatino Linotype" w:eastAsia="Calibri" w:hAnsi="Palatino Linotype" w:cs="Arial"/>
            <w:b/>
            <w:bCs/>
            <w:color w:val="auto"/>
            <w:sz w:val="24"/>
            <w:lang w:eastAsia="es-ES"/>
          </w:rPr>
          <w:t>Solicitud 00121-COCOTI-IP-2023.pdf</w:t>
        </w:r>
      </w:hyperlink>
      <w:r w:rsidRPr="00EA0A4F">
        <w:rPr>
          <w:rFonts w:ascii="Palatino Linotype" w:eastAsia="Calibri" w:hAnsi="Palatino Linotype" w:cs="Arial"/>
          <w:sz w:val="24"/>
          <w:lang w:val="es-ES" w:eastAsia="es-ES"/>
        </w:rPr>
        <w:t>, en el que se advierte el oficio PMC/</w:t>
      </w:r>
      <w:proofErr w:type="spellStart"/>
      <w:r w:rsidRPr="00EA0A4F">
        <w:rPr>
          <w:rFonts w:ascii="Palatino Linotype" w:eastAsia="Calibri" w:hAnsi="Palatino Linotype" w:cs="Arial"/>
          <w:sz w:val="24"/>
          <w:lang w:val="es-ES" w:eastAsia="es-ES"/>
        </w:rPr>
        <w:t>VyT</w:t>
      </w:r>
      <w:proofErr w:type="spellEnd"/>
      <w:r w:rsidRPr="00EA0A4F">
        <w:rPr>
          <w:rFonts w:ascii="Palatino Linotype" w:eastAsia="Calibri" w:hAnsi="Palatino Linotype" w:cs="Arial"/>
          <w:sz w:val="24"/>
          <w:lang w:val="es-ES" w:eastAsia="es-ES"/>
        </w:rPr>
        <w:t>/OEI/021/2023, suscrito por el Coordinar de Vialidad y Transporte en el que señaló:</w:t>
      </w:r>
    </w:p>
    <w:p w14:paraId="1E2B1CC9" w14:textId="77777777" w:rsidR="00AF2428" w:rsidRPr="00EA0A4F" w:rsidRDefault="00AF2428" w:rsidP="00AF2428">
      <w:pPr>
        <w:pStyle w:val="Prrafodelista"/>
        <w:rPr>
          <w:rFonts w:ascii="Palatino Linotype" w:hAnsi="Palatino Linotype" w:cs="Arial"/>
          <w:sz w:val="24"/>
          <w:szCs w:val="22"/>
          <w:lang w:val="es-ES" w:eastAsia="es-ES"/>
        </w:rPr>
      </w:pPr>
    </w:p>
    <w:p w14:paraId="1E2B1CCA" w14:textId="77777777" w:rsidR="00AF2428" w:rsidRPr="00EA0A4F" w:rsidRDefault="00AA24DF" w:rsidP="00AA24DF">
      <w:pPr>
        <w:pStyle w:val="Prrafodelista"/>
        <w:spacing w:line="360" w:lineRule="auto"/>
        <w:ind w:left="851" w:right="822"/>
        <w:jc w:val="both"/>
        <w:rPr>
          <w:rFonts w:ascii="Palatino Linotype" w:hAnsi="Palatino Linotype" w:cs="Arial"/>
          <w:i/>
          <w:szCs w:val="22"/>
          <w:lang w:val="es-ES" w:eastAsia="es-ES"/>
        </w:rPr>
      </w:pPr>
      <w:r w:rsidRPr="00EA0A4F">
        <w:rPr>
          <w:rFonts w:ascii="Palatino Linotype" w:hAnsi="Palatino Linotype" w:cs="Arial"/>
          <w:i/>
          <w:szCs w:val="22"/>
          <w:lang w:val="es-ES" w:eastAsia="es-ES"/>
        </w:rPr>
        <w:t>“</w:t>
      </w:r>
      <w:r w:rsidR="00AF2428" w:rsidRPr="00EA0A4F">
        <w:rPr>
          <w:rFonts w:ascii="Palatino Linotype" w:hAnsi="Palatino Linotype" w:cs="Arial"/>
          <w:i/>
          <w:szCs w:val="22"/>
          <w:lang w:val="es-ES" w:eastAsia="es-ES"/>
        </w:rPr>
        <w:t xml:space="preserve">Por este medio reciba de antemano un cordial y afectuoso saludo, al tiempo y en respuesta a la solicitud con número de folio 00121/COCOTIT/IP/2023, registrada en la plataforma (SAIMEX), en la cual solicitan información con respecto al inventario de infraestructura ciclista en el municipio, le informo que no se cuenta con infraestructura ciclista ni con ninguno de los requerimientos solicitados en su petición. </w:t>
      </w:r>
    </w:p>
    <w:p w14:paraId="1E2B1CCB" w14:textId="77777777" w:rsidR="00AF2428" w:rsidRPr="00EA0A4F" w:rsidRDefault="00AF2428" w:rsidP="00AA24DF">
      <w:pPr>
        <w:pStyle w:val="Prrafodelista"/>
        <w:spacing w:line="360" w:lineRule="auto"/>
        <w:ind w:left="851" w:right="822"/>
        <w:jc w:val="both"/>
        <w:rPr>
          <w:rFonts w:ascii="Palatino Linotype" w:hAnsi="Palatino Linotype" w:cs="Arial"/>
          <w:i/>
          <w:szCs w:val="22"/>
          <w:lang w:val="es-ES" w:eastAsia="es-ES"/>
        </w:rPr>
      </w:pPr>
      <w:proofErr w:type="gramStart"/>
      <w:r w:rsidRPr="00EA0A4F">
        <w:rPr>
          <w:rFonts w:ascii="Palatino Linotype" w:hAnsi="Palatino Linotype" w:cs="Arial"/>
          <w:i/>
          <w:szCs w:val="22"/>
          <w:lang w:val="es-ES" w:eastAsia="es-ES"/>
        </w:rPr>
        <w:t>Asimismo</w:t>
      </w:r>
      <w:proofErr w:type="gramEnd"/>
      <w:r w:rsidRPr="00EA0A4F">
        <w:rPr>
          <w:rFonts w:ascii="Palatino Linotype" w:hAnsi="Palatino Linotype" w:cs="Arial"/>
          <w:i/>
          <w:szCs w:val="22"/>
          <w:lang w:val="es-ES" w:eastAsia="es-ES"/>
        </w:rPr>
        <w:t xml:space="preserve"> en lo que corresponde al número de rodadas oficiales que se realizan y registro de colectivos, peregrinaciones, asociaciones, o fundaciones que ruedan en la demarcación, en el área a mi cargo, no se cuenta con dicho registro debido a que estas solo son esporádicas y no oficiales” </w:t>
      </w:r>
    </w:p>
    <w:p w14:paraId="1E2B1CCC" w14:textId="77777777" w:rsidR="00AF2428" w:rsidRPr="00EA0A4F" w:rsidRDefault="00AF2428" w:rsidP="00AF2428">
      <w:pPr>
        <w:pStyle w:val="Prrafodelista"/>
        <w:spacing w:line="360" w:lineRule="auto"/>
        <w:ind w:left="0"/>
        <w:jc w:val="both"/>
        <w:rPr>
          <w:rFonts w:ascii="Palatino Linotype" w:hAnsi="Palatino Linotype" w:cs="Arial"/>
          <w:sz w:val="24"/>
          <w:szCs w:val="22"/>
          <w:lang w:val="es-ES" w:eastAsia="es-ES"/>
        </w:rPr>
      </w:pPr>
    </w:p>
    <w:p w14:paraId="1E2B1CCD" w14:textId="77777777" w:rsidR="00AA24DF" w:rsidRPr="00EA0A4F" w:rsidRDefault="00AA24DF"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hAnsi="Palatino Linotype" w:cs="Arial"/>
          <w:sz w:val="24"/>
          <w:szCs w:val="22"/>
          <w:lang w:val="es-ES" w:eastAsia="es-ES"/>
        </w:rPr>
        <w:lastRenderedPageBreak/>
        <w:t>El seis (06) de febrero de dos mil veinticuatro, se notificó el acuerdo por el cual se aprobó la ampliación de plazo para emitir resolución.</w:t>
      </w:r>
    </w:p>
    <w:p w14:paraId="1E2B1CCE" w14:textId="77777777" w:rsidR="00AA24DF" w:rsidRPr="00EA0A4F" w:rsidRDefault="00AA24DF" w:rsidP="00AA24DF">
      <w:pPr>
        <w:pStyle w:val="Prrafodelista"/>
        <w:spacing w:line="360" w:lineRule="auto"/>
        <w:ind w:left="0"/>
        <w:jc w:val="both"/>
        <w:rPr>
          <w:rFonts w:ascii="Palatino Linotype" w:hAnsi="Palatino Linotype" w:cs="Arial"/>
          <w:sz w:val="24"/>
          <w:szCs w:val="22"/>
          <w:lang w:val="es-ES" w:eastAsia="es-ES"/>
        </w:rPr>
      </w:pPr>
    </w:p>
    <w:p w14:paraId="1E2B1CCF"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E2B1CD0" w14:textId="77777777" w:rsidR="00AA24DF" w:rsidRPr="00EA0A4F" w:rsidRDefault="00AA24DF" w:rsidP="00AA24DF">
      <w:pPr>
        <w:spacing w:line="360" w:lineRule="auto"/>
        <w:rPr>
          <w:rFonts w:ascii="Palatino Linotype" w:hAnsi="Palatino Linotype"/>
        </w:rPr>
      </w:pPr>
    </w:p>
    <w:p w14:paraId="1E2B1CD1"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 xml:space="preserve">Por ello, es menester precisar </w:t>
      </w:r>
      <w:proofErr w:type="gramStart"/>
      <w:r w:rsidRPr="00EA0A4F">
        <w:rPr>
          <w:rFonts w:ascii="Palatino Linotype" w:hAnsi="Palatino Linotype"/>
        </w:rPr>
        <w:t>que</w:t>
      </w:r>
      <w:proofErr w:type="gramEnd"/>
      <w:r w:rsidRPr="00EA0A4F">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E2B1CD2" w14:textId="77777777" w:rsidR="00AA24DF" w:rsidRPr="00EA0A4F" w:rsidRDefault="00AA24DF" w:rsidP="00AA24DF">
      <w:pPr>
        <w:spacing w:line="360" w:lineRule="auto"/>
        <w:rPr>
          <w:rFonts w:ascii="Palatino Linotype" w:hAnsi="Palatino Linotype"/>
        </w:rPr>
      </w:pPr>
    </w:p>
    <w:p w14:paraId="1E2B1CD3"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2B1CD4" w14:textId="77777777" w:rsidR="00AA24DF" w:rsidRPr="00EA0A4F" w:rsidRDefault="00AA24DF" w:rsidP="00AA24DF">
      <w:pPr>
        <w:spacing w:line="360" w:lineRule="auto"/>
        <w:rPr>
          <w:rFonts w:ascii="Palatino Linotype" w:hAnsi="Palatino Linotype"/>
        </w:rPr>
      </w:pPr>
    </w:p>
    <w:p w14:paraId="1E2B1CD5"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E2B1CD6" w14:textId="77777777" w:rsidR="00AA24DF" w:rsidRPr="00EA0A4F" w:rsidRDefault="00AA24DF" w:rsidP="00AA24DF">
      <w:pPr>
        <w:pStyle w:val="Prrafodelista"/>
        <w:rPr>
          <w:rFonts w:ascii="Palatino Linotype" w:eastAsia="MS Mincho" w:hAnsi="Palatino Linotype"/>
          <w:b/>
        </w:rPr>
      </w:pPr>
    </w:p>
    <w:p w14:paraId="1E2B1CD7" w14:textId="77777777" w:rsidR="00AA24DF" w:rsidRPr="00EA0A4F" w:rsidRDefault="00AA24DF" w:rsidP="00AA24DF">
      <w:pPr>
        <w:spacing w:line="360" w:lineRule="auto"/>
        <w:contextualSpacing/>
        <w:jc w:val="both"/>
        <w:rPr>
          <w:rFonts w:ascii="Palatino Linotype" w:eastAsia="MS Mincho" w:hAnsi="Palatino Linotype"/>
          <w:b/>
        </w:rPr>
      </w:pPr>
    </w:p>
    <w:p w14:paraId="1E2B1CD8"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1E2B1CD9" w14:textId="77777777" w:rsidR="00AA24DF" w:rsidRPr="00EA0A4F" w:rsidRDefault="00AA24DF" w:rsidP="00AA24DF">
      <w:pPr>
        <w:spacing w:line="360" w:lineRule="auto"/>
        <w:rPr>
          <w:rFonts w:ascii="Palatino Linotype" w:hAnsi="Palatino Linotype"/>
        </w:rPr>
      </w:pPr>
    </w:p>
    <w:p w14:paraId="1E2B1CDA" w14:textId="77777777" w:rsidR="00AA24DF" w:rsidRPr="00EA0A4F" w:rsidRDefault="00AA24DF" w:rsidP="00AA24DF">
      <w:pPr>
        <w:pStyle w:val="Prrafodelista"/>
        <w:numPr>
          <w:ilvl w:val="0"/>
          <w:numId w:val="10"/>
        </w:numPr>
        <w:spacing w:line="360" w:lineRule="auto"/>
        <w:jc w:val="both"/>
        <w:rPr>
          <w:rFonts w:ascii="Palatino Linotype" w:hAnsi="Palatino Linotype"/>
          <w:sz w:val="24"/>
        </w:rPr>
      </w:pPr>
      <w:r w:rsidRPr="00EA0A4F">
        <w:rPr>
          <w:rFonts w:ascii="Palatino Linotype" w:hAnsi="Palatino Linotype"/>
          <w:sz w:val="24"/>
        </w:rPr>
        <w:t xml:space="preserve">Complejidad del Asunto: La complejidad de la prueba, la pluralidad de sujetos procesales, el tiempo transcurrido, las características y contexto del recurso. </w:t>
      </w:r>
    </w:p>
    <w:p w14:paraId="1E2B1CDB" w14:textId="77777777" w:rsidR="00AA24DF" w:rsidRPr="00EA0A4F" w:rsidRDefault="00AA24DF" w:rsidP="00AA24DF">
      <w:pPr>
        <w:pStyle w:val="Prrafodelista"/>
        <w:spacing w:line="360" w:lineRule="auto"/>
        <w:ind w:left="927"/>
        <w:jc w:val="both"/>
        <w:rPr>
          <w:rFonts w:ascii="Palatino Linotype" w:hAnsi="Palatino Linotype"/>
          <w:sz w:val="24"/>
        </w:rPr>
      </w:pPr>
    </w:p>
    <w:p w14:paraId="1E2B1CDC" w14:textId="77777777" w:rsidR="00AA24DF" w:rsidRPr="00EA0A4F" w:rsidRDefault="00AA24DF" w:rsidP="00AA24DF">
      <w:pPr>
        <w:pStyle w:val="Prrafodelista"/>
        <w:numPr>
          <w:ilvl w:val="0"/>
          <w:numId w:val="10"/>
        </w:numPr>
        <w:spacing w:line="360" w:lineRule="auto"/>
        <w:jc w:val="both"/>
        <w:rPr>
          <w:rFonts w:ascii="Palatino Linotype" w:hAnsi="Palatino Linotype"/>
          <w:sz w:val="24"/>
        </w:rPr>
      </w:pPr>
      <w:r w:rsidRPr="00EA0A4F">
        <w:rPr>
          <w:rFonts w:ascii="Palatino Linotype" w:hAnsi="Palatino Linotype"/>
          <w:sz w:val="24"/>
        </w:rPr>
        <w:t>Actividad Procesal del interesado. Acciones u omisiones del interesado.</w:t>
      </w:r>
    </w:p>
    <w:p w14:paraId="1E2B1CDD" w14:textId="77777777" w:rsidR="00AA24DF" w:rsidRPr="00EA0A4F" w:rsidRDefault="00AA24DF" w:rsidP="00AA24DF">
      <w:pPr>
        <w:spacing w:line="360" w:lineRule="auto"/>
        <w:jc w:val="both"/>
        <w:rPr>
          <w:rFonts w:ascii="Palatino Linotype" w:hAnsi="Palatino Linotype"/>
        </w:rPr>
      </w:pPr>
    </w:p>
    <w:p w14:paraId="1E2B1CDE" w14:textId="77777777" w:rsidR="00AA24DF" w:rsidRPr="00EA0A4F" w:rsidRDefault="00AA24DF" w:rsidP="00AA24DF">
      <w:pPr>
        <w:pStyle w:val="Prrafodelista"/>
        <w:numPr>
          <w:ilvl w:val="0"/>
          <w:numId w:val="10"/>
        </w:numPr>
        <w:spacing w:line="360" w:lineRule="auto"/>
        <w:jc w:val="both"/>
        <w:rPr>
          <w:rFonts w:ascii="Palatino Linotype" w:hAnsi="Palatino Linotype"/>
          <w:sz w:val="24"/>
        </w:rPr>
      </w:pPr>
      <w:r w:rsidRPr="00EA0A4F">
        <w:rPr>
          <w:rFonts w:ascii="Palatino Linotype" w:hAnsi="Palatino Linotype"/>
          <w:sz w:val="24"/>
        </w:rPr>
        <w:t>Conducta de la Autoridad: Las Acciones u omisiones realizadas en el procedimiento. Así como si la autoridad actuó con la debida diligencia.</w:t>
      </w:r>
    </w:p>
    <w:p w14:paraId="1E2B1CDF" w14:textId="77777777" w:rsidR="00AA24DF" w:rsidRPr="00EA0A4F" w:rsidRDefault="00AA24DF" w:rsidP="00AA24DF">
      <w:pPr>
        <w:pStyle w:val="Prrafodelista"/>
        <w:spacing w:line="360" w:lineRule="auto"/>
        <w:rPr>
          <w:rFonts w:ascii="Palatino Linotype" w:hAnsi="Palatino Linotype"/>
          <w:sz w:val="24"/>
        </w:rPr>
      </w:pPr>
    </w:p>
    <w:p w14:paraId="1E2B1CE0" w14:textId="77777777" w:rsidR="00AA24DF" w:rsidRPr="00EA0A4F" w:rsidRDefault="00AA24DF" w:rsidP="00AA24DF">
      <w:pPr>
        <w:spacing w:line="360" w:lineRule="auto"/>
        <w:ind w:left="567"/>
        <w:jc w:val="both"/>
        <w:rPr>
          <w:rFonts w:ascii="Palatino Linotype" w:hAnsi="Palatino Linotype"/>
        </w:rPr>
      </w:pPr>
      <w:r w:rsidRPr="00EA0A4F">
        <w:rPr>
          <w:rFonts w:ascii="Palatino Linotype" w:hAnsi="Palatino Linotype"/>
        </w:rPr>
        <w:t>d) La afectación generada en la situación jurídica de la persona involucrada en el proceso: Violación a sus derechos humanos.</w:t>
      </w:r>
    </w:p>
    <w:p w14:paraId="1E2B1CE1" w14:textId="77777777" w:rsidR="00AA24DF" w:rsidRPr="00EA0A4F" w:rsidRDefault="00AA24DF" w:rsidP="00AA24DF">
      <w:pPr>
        <w:spacing w:line="360" w:lineRule="auto"/>
        <w:rPr>
          <w:rFonts w:ascii="Palatino Linotype" w:hAnsi="Palatino Linotype"/>
        </w:rPr>
      </w:pPr>
    </w:p>
    <w:p w14:paraId="1E2B1CE2"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EA0A4F">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1E2B1CE3" w14:textId="77777777" w:rsidR="00AA24DF" w:rsidRPr="00EA0A4F" w:rsidRDefault="00AA24DF" w:rsidP="00AA24DF">
      <w:pPr>
        <w:spacing w:line="360" w:lineRule="auto"/>
        <w:contextualSpacing/>
        <w:jc w:val="both"/>
        <w:rPr>
          <w:rFonts w:ascii="Palatino Linotype" w:eastAsia="MS Mincho" w:hAnsi="Palatino Linotype"/>
          <w:b/>
        </w:rPr>
      </w:pPr>
    </w:p>
    <w:p w14:paraId="1E2B1CE4"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 xml:space="preserve">Argumento que encuentra sustento en la jurisprudencia P./J. 32/92 emitida por el Pleno de la Suprema Corte de Justicia de la Nación de rubro </w:t>
      </w:r>
      <w:r w:rsidRPr="00EA0A4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A0A4F">
        <w:rPr>
          <w:rFonts w:ascii="Palatino Linotype" w:hAnsi="Palatino Linotype"/>
        </w:rPr>
        <w:t>, visible en la Gaceta del Seminario Judicial de la Federación con el registro digital 205635.</w:t>
      </w:r>
    </w:p>
    <w:p w14:paraId="1E2B1CE5" w14:textId="77777777" w:rsidR="00AA24DF" w:rsidRPr="00EA0A4F" w:rsidRDefault="00AA24DF" w:rsidP="00AA24DF">
      <w:pPr>
        <w:spacing w:line="360" w:lineRule="auto"/>
        <w:rPr>
          <w:rFonts w:ascii="Palatino Linotype" w:hAnsi="Palatino Linotype"/>
        </w:rPr>
      </w:pPr>
    </w:p>
    <w:p w14:paraId="1E2B1CE6"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2B1CE7" w14:textId="77777777" w:rsidR="00AA24DF" w:rsidRPr="00EA0A4F" w:rsidRDefault="00AA24DF" w:rsidP="00AA24DF">
      <w:pPr>
        <w:spacing w:line="360" w:lineRule="auto"/>
        <w:rPr>
          <w:rFonts w:ascii="Palatino Linotype" w:hAnsi="Palatino Linotype"/>
        </w:rPr>
      </w:pPr>
    </w:p>
    <w:p w14:paraId="1E2B1CE8"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1E2B1CE9" w14:textId="77777777" w:rsidR="00AA24DF" w:rsidRPr="00EA0A4F" w:rsidRDefault="00AA24DF" w:rsidP="00AA24DF">
      <w:pPr>
        <w:spacing w:line="360" w:lineRule="auto"/>
        <w:rPr>
          <w:rFonts w:ascii="Palatino Linotype" w:hAnsi="Palatino Linotype"/>
        </w:rPr>
      </w:pPr>
    </w:p>
    <w:p w14:paraId="1E2B1CEA" w14:textId="77777777" w:rsidR="00AA24DF" w:rsidRPr="00EA0A4F" w:rsidRDefault="00AA24DF" w:rsidP="00AA24DF">
      <w:pPr>
        <w:numPr>
          <w:ilvl w:val="0"/>
          <w:numId w:val="1"/>
        </w:numPr>
        <w:spacing w:line="360" w:lineRule="auto"/>
        <w:ind w:left="0" w:firstLine="0"/>
        <w:contextualSpacing/>
        <w:jc w:val="both"/>
        <w:rPr>
          <w:rFonts w:ascii="Palatino Linotype" w:eastAsia="MS Mincho" w:hAnsi="Palatino Linotype"/>
          <w:b/>
        </w:rPr>
      </w:pPr>
      <w:r w:rsidRPr="00EA0A4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1E2B1CEB" w14:textId="77777777" w:rsidR="00AA24DF" w:rsidRPr="00EA0A4F" w:rsidRDefault="00AA24DF" w:rsidP="00AA24DF">
      <w:pPr>
        <w:spacing w:line="360" w:lineRule="auto"/>
        <w:jc w:val="both"/>
        <w:rPr>
          <w:rFonts w:ascii="Palatino Linotype" w:hAnsi="Palatino Linotype"/>
        </w:rPr>
      </w:pPr>
    </w:p>
    <w:p w14:paraId="1E2B1CEC" w14:textId="77777777" w:rsidR="00AA24DF" w:rsidRPr="00EA0A4F" w:rsidRDefault="00AA24DF" w:rsidP="00AA24DF">
      <w:pPr>
        <w:spacing w:line="360" w:lineRule="auto"/>
        <w:ind w:left="851" w:right="822"/>
        <w:jc w:val="both"/>
        <w:rPr>
          <w:rFonts w:ascii="Palatino Linotype" w:hAnsi="Palatino Linotype"/>
        </w:rPr>
      </w:pPr>
      <w:r w:rsidRPr="00EA0A4F">
        <w:rPr>
          <w:rFonts w:ascii="Palatino Linotype" w:hAnsi="Palatino Linotype"/>
        </w:rPr>
        <w:t xml:space="preserve"> </w:t>
      </w:r>
      <w:r w:rsidRPr="00EA0A4F">
        <w:rPr>
          <w:rFonts w:ascii="Palatino Linotype" w:hAnsi="Palatino Linotype"/>
          <w:i/>
        </w:rPr>
        <w:t>“PLAZO RAZONABLE PARA RESOLVER. DIMENSIÓN Y EFECTOS DE ESTE CONCEPTO CUANDO SE ADUCE EXCESIVA CARGA DE TRABAJO.”</w:t>
      </w:r>
      <w:r w:rsidRPr="00EA0A4F">
        <w:rPr>
          <w:rFonts w:ascii="Palatino Linotype" w:hAnsi="Palatino Linotype"/>
        </w:rPr>
        <w:t xml:space="preserve"> consultable en el Seminario Judicial de la Federación y su gaceta, con el registro digital 2002351.</w:t>
      </w:r>
    </w:p>
    <w:p w14:paraId="1E2B1CED" w14:textId="77777777" w:rsidR="00AA24DF" w:rsidRPr="00EA0A4F" w:rsidRDefault="00AA24DF" w:rsidP="00AA24DF">
      <w:pPr>
        <w:spacing w:line="360" w:lineRule="auto"/>
        <w:ind w:left="851" w:right="822"/>
        <w:jc w:val="both"/>
        <w:rPr>
          <w:rFonts w:ascii="Palatino Linotype" w:hAnsi="Palatino Linotype"/>
          <w:b/>
        </w:rPr>
      </w:pPr>
    </w:p>
    <w:p w14:paraId="1E2B1CEE" w14:textId="77777777" w:rsidR="00AA24DF" w:rsidRPr="00EA0A4F" w:rsidRDefault="00AA24DF" w:rsidP="00AA24DF">
      <w:pPr>
        <w:spacing w:line="360" w:lineRule="auto"/>
        <w:ind w:left="851" w:right="822"/>
        <w:jc w:val="both"/>
        <w:rPr>
          <w:rFonts w:ascii="Palatino Linotype" w:hAnsi="Palatino Linotype"/>
        </w:rPr>
      </w:pPr>
      <w:r w:rsidRPr="00EA0A4F">
        <w:rPr>
          <w:rFonts w:ascii="Palatino Linotype" w:hAnsi="Palatino Linotype"/>
          <w:i/>
        </w:rPr>
        <w:t>“PLAZO RAZONABLE PARA RESOLVER. CONCEPTO Y ELEMENTOS QUE LO INTEGRAN A LA LUZ DEL DERECHO INTERNACIONAL DE LOS DERECHOS HUMANOS.”</w:t>
      </w:r>
      <w:r w:rsidRPr="00EA0A4F">
        <w:rPr>
          <w:rFonts w:ascii="Palatino Linotype" w:hAnsi="Palatino Linotype"/>
        </w:rPr>
        <w:t>, visible en el Seminario Judicial de la Federación y su gaceta, con el registro digital 2002350.</w:t>
      </w:r>
    </w:p>
    <w:p w14:paraId="1E2B1CEF" w14:textId="77777777" w:rsidR="00AA24DF" w:rsidRPr="00EA0A4F" w:rsidRDefault="00AA24DF" w:rsidP="00AA24DF">
      <w:pPr>
        <w:spacing w:line="360" w:lineRule="auto"/>
        <w:ind w:right="822"/>
        <w:jc w:val="both"/>
        <w:rPr>
          <w:rFonts w:ascii="Palatino Linotype" w:hAnsi="Palatino Linotype"/>
          <w:i/>
        </w:rPr>
      </w:pPr>
    </w:p>
    <w:p w14:paraId="1E2B1CF0" w14:textId="77777777" w:rsidR="00AA24DF" w:rsidRPr="00EA0A4F" w:rsidRDefault="00AA24DF" w:rsidP="00AA24DF">
      <w:pPr>
        <w:pStyle w:val="Prrafodelista"/>
        <w:numPr>
          <w:ilvl w:val="0"/>
          <w:numId w:val="1"/>
        </w:numPr>
        <w:spacing w:line="360" w:lineRule="auto"/>
        <w:ind w:left="0" w:right="113" w:firstLine="0"/>
        <w:jc w:val="both"/>
        <w:rPr>
          <w:rFonts w:ascii="Palatino Linotype" w:hAnsi="Palatino Linotype"/>
          <w:sz w:val="24"/>
        </w:rPr>
      </w:pPr>
      <w:r w:rsidRPr="00EA0A4F">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1E2B1CF1" w14:textId="77777777" w:rsidR="00AA24DF" w:rsidRPr="00EA0A4F" w:rsidRDefault="00AA24DF" w:rsidP="00AA24DF">
      <w:pPr>
        <w:pStyle w:val="Prrafodelista"/>
        <w:spacing w:line="360" w:lineRule="auto"/>
        <w:ind w:left="0"/>
        <w:jc w:val="both"/>
        <w:rPr>
          <w:rFonts w:ascii="Palatino Linotype" w:hAnsi="Palatino Linotype" w:cs="Arial"/>
          <w:sz w:val="24"/>
          <w:szCs w:val="22"/>
          <w:lang w:val="es-ES" w:eastAsia="es-ES"/>
        </w:rPr>
      </w:pPr>
    </w:p>
    <w:p w14:paraId="1E2B1CF2"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EA0A4F">
        <w:rPr>
          <w:rFonts w:ascii="Palatino Linotype" w:eastAsiaTheme="minorEastAsia" w:hAnsi="Palatino Linotype"/>
          <w:sz w:val="24"/>
          <w:lang w:val="es-ES_tradnl" w:eastAsia="es-ES"/>
        </w:rPr>
        <w:t>La Comisionada Ponente decretó el cierre de instrucción</w:t>
      </w:r>
      <w:r w:rsidRPr="00EA0A4F">
        <w:rPr>
          <w:rFonts w:ascii="Palatino Linotype" w:eastAsiaTheme="minorEastAsia" w:hAnsi="Palatino Linotype" w:cs="Arial"/>
          <w:sz w:val="24"/>
          <w:lang w:val="es-ES_tradnl" w:eastAsia="es-ES"/>
        </w:rPr>
        <w:t xml:space="preserve"> </w:t>
      </w:r>
      <w:r w:rsidRPr="00EA0A4F">
        <w:rPr>
          <w:rFonts w:ascii="Palatino Linotype" w:eastAsiaTheme="minorEastAsia" w:hAnsi="Palatino Linotype"/>
          <w:sz w:val="24"/>
          <w:lang w:val="es-ES_tradnl" w:eastAsia="es-ES"/>
        </w:rPr>
        <w:t>mediante el acuerdo del tres (03) de abril</w:t>
      </w:r>
      <w:r w:rsidR="00AA24DF" w:rsidRPr="00EA0A4F">
        <w:rPr>
          <w:rFonts w:ascii="Palatino Linotype" w:eastAsiaTheme="minorEastAsia" w:hAnsi="Palatino Linotype"/>
          <w:sz w:val="24"/>
          <w:lang w:val="es-ES_tradnl" w:eastAsia="es-ES"/>
        </w:rPr>
        <w:t xml:space="preserve"> de dos mil veinticuatro</w:t>
      </w:r>
      <w:r w:rsidRPr="00EA0A4F">
        <w:rPr>
          <w:rFonts w:ascii="Palatino Linotype" w:eastAsiaTheme="minorEastAsia" w:hAnsi="Palatino Linotype"/>
          <w:sz w:val="24"/>
          <w:lang w:val="es-ES_tradnl" w:eastAsia="es-ES"/>
        </w:rPr>
        <w:t>.</w:t>
      </w:r>
    </w:p>
    <w:p w14:paraId="1E2B1CF3" w14:textId="77777777" w:rsidR="005E46B8" w:rsidRPr="00EA0A4F" w:rsidRDefault="005E46B8" w:rsidP="005E46B8">
      <w:pPr>
        <w:spacing w:line="360" w:lineRule="auto"/>
        <w:rPr>
          <w:rFonts w:ascii="Palatino Linotype" w:hAnsi="Palatino Linotype" w:cs="Arial"/>
          <w:szCs w:val="22"/>
          <w:lang w:val="es-ES" w:eastAsia="es-ES"/>
        </w:rPr>
      </w:pPr>
    </w:p>
    <w:p w14:paraId="1E2B1CF4" w14:textId="77777777" w:rsidR="005E46B8" w:rsidRPr="00EA0A4F" w:rsidRDefault="005E46B8" w:rsidP="005E46B8">
      <w:pPr>
        <w:spacing w:line="360" w:lineRule="auto"/>
        <w:jc w:val="center"/>
        <w:rPr>
          <w:rFonts w:ascii="Palatino Linotype" w:hAnsi="Palatino Linotype" w:cs="Arial"/>
          <w:lang w:eastAsia="es-ES"/>
        </w:rPr>
      </w:pPr>
      <w:bookmarkStart w:id="1" w:name="_Toc66992242"/>
      <w:r w:rsidRPr="00EA0A4F">
        <w:rPr>
          <w:rFonts w:ascii="Palatino Linotype" w:hAnsi="Palatino Linotype" w:cs="Arial"/>
          <w:b/>
          <w:lang w:eastAsia="es-ES"/>
        </w:rPr>
        <w:t>CONSIDERANDO</w:t>
      </w:r>
      <w:bookmarkEnd w:id="1"/>
    </w:p>
    <w:p w14:paraId="1E2B1CF5" w14:textId="77777777" w:rsidR="005E46B8" w:rsidRPr="00EA0A4F" w:rsidRDefault="005E46B8" w:rsidP="005E46B8">
      <w:pPr>
        <w:spacing w:line="360" w:lineRule="auto"/>
        <w:jc w:val="center"/>
        <w:rPr>
          <w:rFonts w:ascii="Palatino Linotype" w:hAnsi="Palatino Linotype" w:cs="Arial"/>
          <w:lang w:eastAsia="es-ES"/>
        </w:rPr>
      </w:pPr>
    </w:p>
    <w:p w14:paraId="1E2B1CF6" w14:textId="77777777" w:rsidR="005E46B8" w:rsidRPr="00EA0A4F" w:rsidRDefault="005E46B8" w:rsidP="005E46B8">
      <w:pPr>
        <w:spacing w:line="360" w:lineRule="auto"/>
        <w:jc w:val="both"/>
        <w:rPr>
          <w:rFonts w:ascii="Palatino Linotype" w:hAnsi="Palatino Linotype" w:cs="Arial"/>
          <w:b/>
          <w:lang w:eastAsia="es-ES"/>
        </w:rPr>
      </w:pPr>
      <w:bookmarkStart w:id="2" w:name="_Toc66992243"/>
      <w:r w:rsidRPr="00EA0A4F">
        <w:rPr>
          <w:rFonts w:ascii="Palatino Linotype" w:hAnsi="Palatino Linotype" w:cs="Arial"/>
          <w:b/>
          <w:lang w:eastAsia="es-ES"/>
        </w:rPr>
        <w:t>PRIMERO. De la competencia</w:t>
      </w:r>
      <w:bookmarkEnd w:id="2"/>
    </w:p>
    <w:p w14:paraId="1E2B1CF7" w14:textId="77777777" w:rsidR="005E46B8" w:rsidRPr="00EA0A4F" w:rsidRDefault="005E46B8" w:rsidP="005E46B8">
      <w:pPr>
        <w:spacing w:line="360" w:lineRule="auto"/>
        <w:jc w:val="both"/>
        <w:rPr>
          <w:rFonts w:ascii="Palatino Linotype" w:hAnsi="Palatino Linotype" w:cs="Arial"/>
          <w:b/>
          <w:lang w:eastAsia="es-ES"/>
        </w:rPr>
      </w:pPr>
    </w:p>
    <w:p w14:paraId="1E2B1CF8" w14:textId="77777777" w:rsidR="005E46B8" w:rsidRPr="00EA0A4F" w:rsidRDefault="005E46B8" w:rsidP="005E46B8">
      <w:pPr>
        <w:pStyle w:val="Prrafodelista"/>
        <w:numPr>
          <w:ilvl w:val="0"/>
          <w:numId w:val="1"/>
        </w:numPr>
        <w:spacing w:before="240" w:after="240" w:line="360" w:lineRule="auto"/>
        <w:ind w:left="0" w:firstLine="0"/>
        <w:jc w:val="both"/>
        <w:rPr>
          <w:rFonts w:ascii="Palatino Linotype" w:hAnsi="Palatino Linotype"/>
          <w:sz w:val="24"/>
        </w:rPr>
      </w:pPr>
      <w:r w:rsidRPr="00EA0A4F">
        <w:rPr>
          <w:rFonts w:ascii="Palatino Linotype" w:hAnsi="Palatino Linotype"/>
          <w:sz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2B1CF9" w14:textId="77777777" w:rsidR="005E46B8" w:rsidRPr="00EA0A4F" w:rsidRDefault="005E46B8" w:rsidP="005E46B8">
      <w:pPr>
        <w:pStyle w:val="Prrafodelista"/>
        <w:spacing w:line="360" w:lineRule="auto"/>
        <w:ind w:left="0"/>
        <w:jc w:val="both"/>
        <w:rPr>
          <w:rFonts w:ascii="Palatino Linotype" w:hAnsi="Palatino Linotype" w:cs="Arial"/>
          <w:sz w:val="24"/>
          <w:lang w:val="es-ES" w:eastAsia="es-ES"/>
        </w:rPr>
      </w:pPr>
    </w:p>
    <w:p w14:paraId="1E2B1CFA" w14:textId="77777777" w:rsidR="005E46B8" w:rsidRPr="00EA0A4F" w:rsidRDefault="005E46B8" w:rsidP="005E46B8">
      <w:pPr>
        <w:keepNext/>
        <w:keepLines/>
        <w:spacing w:line="360" w:lineRule="auto"/>
        <w:outlineLvl w:val="1"/>
        <w:rPr>
          <w:rFonts w:ascii="Palatino Linotype" w:eastAsiaTheme="majorEastAsia" w:hAnsi="Palatino Linotype" w:cstheme="majorBidi"/>
          <w:b/>
        </w:rPr>
      </w:pPr>
      <w:bookmarkStart w:id="3" w:name="_Toc66992244"/>
      <w:r w:rsidRPr="00EA0A4F">
        <w:rPr>
          <w:rFonts w:ascii="Palatino Linotype" w:eastAsiaTheme="majorEastAsia" w:hAnsi="Palatino Linotype" w:cstheme="majorBidi"/>
          <w:b/>
        </w:rPr>
        <w:t>SEGUNDO. De la oportunidad y procedencia.</w:t>
      </w:r>
      <w:bookmarkEnd w:id="3"/>
    </w:p>
    <w:p w14:paraId="1E2B1CFB" w14:textId="77777777" w:rsidR="005E46B8" w:rsidRPr="00EA0A4F" w:rsidRDefault="005E46B8" w:rsidP="005E46B8">
      <w:pPr>
        <w:pStyle w:val="Prrafodelista"/>
        <w:spacing w:line="360" w:lineRule="auto"/>
        <w:ind w:left="0"/>
        <w:jc w:val="both"/>
        <w:rPr>
          <w:rFonts w:ascii="Palatino Linotype" w:hAnsi="Palatino Linotype" w:cs="Arial"/>
          <w:sz w:val="24"/>
          <w:lang w:val="es-ES" w:eastAsia="es-ES"/>
        </w:rPr>
      </w:pPr>
    </w:p>
    <w:p w14:paraId="1E2B1CFC"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lang w:val="es-ES" w:eastAsia="es-ES"/>
        </w:rPr>
      </w:pPr>
      <w:r w:rsidRPr="00EA0A4F">
        <w:rPr>
          <w:rFonts w:ascii="Palatino Linotype" w:eastAsia="Calibri" w:hAnsi="Palatino Linotype" w:cs="Arial"/>
          <w:sz w:val="24"/>
          <w:lang w:val="es-ES_tradnl" w:eastAsia="es-ES"/>
        </w:rPr>
        <w:t xml:space="preserve">El medio de impugnación fue presentado a través del </w:t>
      </w:r>
      <w:r w:rsidRPr="00EA0A4F">
        <w:rPr>
          <w:rFonts w:ascii="Palatino Linotype" w:eastAsia="Calibri" w:hAnsi="Palatino Linotype" w:cs="Arial"/>
          <w:b/>
          <w:sz w:val="24"/>
          <w:lang w:val="es-ES_tradnl" w:eastAsia="es-ES"/>
        </w:rPr>
        <w:t>SAIMEX,</w:t>
      </w:r>
      <w:r w:rsidRPr="00EA0A4F">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EA0A4F">
        <w:rPr>
          <w:rFonts w:ascii="Palatino Linotype" w:eastAsia="Calibri" w:hAnsi="Palatino Linotype" w:cs="Arial"/>
          <w:b/>
          <w:sz w:val="24"/>
          <w:lang w:val="es-ES_tradnl" w:eastAsia="es-ES"/>
        </w:rPr>
        <w:t>SUJETO OBLIGADO</w:t>
      </w:r>
      <w:r w:rsidRPr="00EA0A4F">
        <w:rPr>
          <w:rFonts w:ascii="Palatino Linotype" w:eastAsia="Calibri" w:hAnsi="Palatino Linotype" w:cs="Arial"/>
          <w:sz w:val="24"/>
          <w:lang w:val="es-ES_tradnl" w:eastAsia="es-ES"/>
        </w:rPr>
        <w:t xml:space="preserve"> entregó respuesta a la solicitud el día </w:t>
      </w:r>
      <w:r w:rsidR="00AA24DF" w:rsidRPr="00EA0A4F">
        <w:rPr>
          <w:rFonts w:ascii="Palatino Linotype" w:eastAsia="Calibri" w:hAnsi="Palatino Linotype" w:cs="Arial"/>
          <w:sz w:val="24"/>
          <w:lang w:val="es-ES_tradnl" w:eastAsia="es-ES"/>
        </w:rPr>
        <w:t>veintidós de noviembre de dos mil veintitrés</w:t>
      </w:r>
      <w:r w:rsidRPr="00EA0A4F">
        <w:rPr>
          <w:rFonts w:ascii="Palatino Linotype" w:eastAsia="Calibri" w:hAnsi="Palatino Linotype" w:cs="Arial"/>
          <w:sz w:val="24"/>
          <w:lang w:val="es-ES_tradnl" w:eastAsia="es-ES"/>
        </w:rPr>
        <w:t xml:space="preserve">, </w:t>
      </w:r>
      <w:r w:rsidRPr="00EA0A4F">
        <w:rPr>
          <w:rFonts w:ascii="Palatino Linotype" w:eastAsiaTheme="minorEastAsia" w:hAnsi="Palatino Linotype" w:cs="Arial"/>
          <w:sz w:val="24"/>
          <w:lang w:val="es-ES_tradnl" w:eastAsia="es-ES"/>
        </w:rPr>
        <w:t xml:space="preserve">de tal forma que el plazo para interponer el recurso de revisión transcurrió del </w:t>
      </w:r>
      <w:r w:rsidR="00AA24DF" w:rsidRPr="00EA0A4F">
        <w:rPr>
          <w:rFonts w:ascii="Palatino Linotype" w:eastAsiaTheme="minorEastAsia" w:hAnsi="Palatino Linotype" w:cs="Arial"/>
          <w:sz w:val="24"/>
          <w:lang w:val="es-ES_tradnl" w:eastAsia="es-ES"/>
        </w:rPr>
        <w:t>veintitrés de noviembre al trece de diciembre de dos mil veintitrés</w:t>
      </w:r>
      <w:r w:rsidRPr="00EA0A4F">
        <w:rPr>
          <w:rFonts w:ascii="Palatino Linotype" w:eastAsiaTheme="minorEastAsia" w:hAnsi="Palatino Linotype" w:cs="Arial"/>
          <w:sz w:val="24"/>
          <w:lang w:val="es-ES_tradnl" w:eastAsia="es-ES"/>
        </w:rPr>
        <w:t xml:space="preserve">; en consecuencia, presentó su inconformidad el día </w:t>
      </w:r>
      <w:r w:rsidR="00AA24DF" w:rsidRPr="00EA0A4F">
        <w:rPr>
          <w:rFonts w:ascii="Palatino Linotype" w:eastAsiaTheme="minorEastAsia" w:hAnsi="Palatino Linotype" w:cs="Arial"/>
          <w:sz w:val="24"/>
          <w:lang w:val="es-ES_tradnl" w:eastAsia="es-ES"/>
        </w:rPr>
        <w:lastRenderedPageBreak/>
        <w:t>veinticuatro de noviembre de dos mil veintitrés</w:t>
      </w:r>
      <w:r w:rsidRPr="00EA0A4F">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EA0A4F">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EA0A4F">
        <w:rPr>
          <w:rFonts w:ascii="Palatino Linotype" w:eastAsiaTheme="minorEastAsia" w:hAnsi="Palatino Linotype" w:cs="Arial"/>
          <w:sz w:val="24"/>
          <w:lang w:val="es-ES_tradnl" w:eastAsia="es-ES"/>
        </w:rPr>
        <w:t>vigente.</w:t>
      </w:r>
    </w:p>
    <w:p w14:paraId="1E2B1CFD" w14:textId="77777777" w:rsidR="00AA24DF" w:rsidRPr="00EA0A4F" w:rsidRDefault="00AA24DF" w:rsidP="005E46B8">
      <w:pPr>
        <w:spacing w:line="360" w:lineRule="auto"/>
        <w:rPr>
          <w:rFonts w:ascii="Palatino Linotype" w:eastAsia="Calibri" w:hAnsi="Palatino Linotype" w:cs="Arial"/>
          <w:lang w:val="es-ES_tradnl" w:eastAsia="es-ES"/>
        </w:rPr>
      </w:pPr>
    </w:p>
    <w:p w14:paraId="1E2B1CFE" w14:textId="77777777" w:rsidR="005E46B8" w:rsidRPr="00EA0A4F" w:rsidRDefault="005E46B8" w:rsidP="005E46B8">
      <w:pPr>
        <w:pStyle w:val="Prrafodelista"/>
        <w:numPr>
          <w:ilvl w:val="0"/>
          <w:numId w:val="1"/>
        </w:numPr>
        <w:spacing w:line="360" w:lineRule="auto"/>
        <w:ind w:left="0" w:firstLine="0"/>
        <w:jc w:val="both"/>
        <w:rPr>
          <w:rFonts w:ascii="Palatino Linotype" w:hAnsi="Palatino Linotype" w:cs="Arial"/>
          <w:sz w:val="24"/>
          <w:lang w:val="es-ES" w:eastAsia="es-ES"/>
        </w:rPr>
      </w:pPr>
      <w:r w:rsidRPr="00EA0A4F">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2B1CFF" w14:textId="77777777" w:rsidR="00AF2428" w:rsidRPr="00EA0A4F" w:rsidRDefault="00AF2428" w:rsidP="00AF2428">
      <w:pPr>
        <w:pStyle w:val="Prrafodelista"/>
        <w:rPr>
          <w:rFonts w:ascii="Palatino Linotype" w:hAnsi="Palatino Linotype" w:cs="Arial"/>
          <w:sz w:val="24"/>
          <w:lang w:val="es-ES" w:eastAsia="es-ES"/>
        </w:rPr>
      </w:pPr>
    </w:p>
    <w:p w14:paraId="1E2B1D00" w14:textId="77777777" w:rsidR="00AF2428" w:rsidRPr="00EA0A4F" w:rsidRDefault="00AF2428" w:rsidP="00AF2428">
      <w:pPr>
        <w:pStyle w:val="Ttulo2"/>
        <w:tabs>
          <w:tab w:val="left" w:pos="0"/>
        </w:tabs>
        <w:spacing w:before="0" w:line="360" w:lineRule="auto"/>
        <w:rPr>
          <w:rFonts w:ascii="Palatino Linotype" w:hAnsi="Palatino Linotype"/>
          <w:b/>
          <w:color w:val="auto"/>
          <w:sz w:val="24"/>
          <w:szCs w:val="24"/>
        </w:rPr>
      </w:pPr>
      <w:r w:rsidRPr="00EA0A4F">
        <w:rPr>
          <w:rFonts w:ascii="Palatino Linotype" w:hAnsi="Palatino Linotype"/>
          <w:b/>
          <w:color w:val="auto"/>
          <w:sz w:val="24"/>
          <w:szCs w:val="24"/>
        </w:rPr>
        <w:t xml:space="preserve">TERCERO. De las causales de sobreseimiento </w:t>
      </w:r>
    </w:p>
    <w:p w14:paraId="1E2B1D01" w14:textId="77777777" w:rsidR="00AF2428" w:rsidRPr="00EA0A4F" w:rsidRDefault="00AF2428" w:rsidP="00AF2428">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bookmarkStart w:id="4" w:name="_Toc529263621"/>
      <w:bookmarkStart w:id="5" w:name="_Toc530650937"/>
      <w:bookmarkStart w:id="6" w:name="_Toc535334654"/>
      <w:bookmarkStart w:id="7" w:name="_Toc2248735"/>
    </w:p>
    <w:p w14:paraId="1E2B1D02" w14:textId="77777777" w:rsidR="00AF2428" w:rsidRPr="00EA0A4F" w:rsidRDefault="00AF2428" w:rsidP="00AF242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rPr>
        <w:t xml:space="preserve">El recurso de revisión </w:t>
      </w:r>
      <w:r w:rsidRPr="00EA0A4F">
        <w:rPr>
          <w:rFonts w:ascii="Palatino Linotype" w:hAnsi="Palatino Linotype" w:cs="Arial"/>
          <w:sz w:val="24"/>
        </w:rPr>
        <w:t xml:space="preserve">tiene como finalidad reparar cualquier posible afectación al derecho de acceso a la información pública en términos del Título Octavo de la Ley de </w:t>
      </w:r>
      <w:r w:rsidRPr="00EA0A4F">
        <w:rPr>
          <w:rFonts w:ascii="Palatino Linotype" w:eastAsia="Calibri" w:hAnsi="Palatino Linotype" w:cs="Arial"/>
          <w:sz w:val="24"/>
        </w:rPr>
        <w:t>Transparencia, Acceso a la Información Pública del Estado de México y Municipios</w:t>
      </w:r>
      <w:r w:rsidRPr="00EA0A4F">
        <w:rPr>
          <w:rFonts w:ascii="Palatino Linotype" w:hAnsi="Palatino Linotype" w:cs="Arial"/>
          <w:sz w:val="24"/>
        </w:rPr>
        <w:t xml:space="preserve">, y determinar la confirmación; revocación o modificación; </w:t>
      </w:r>
      <w:proofErr w:type="spellStart"/>
      <w:r w:rsidRPr="00EA0A4F">
        <w:rPr>
          <w:rFonts w:ascii="Palatino Linotype" w:hAnsi="Palatino Linotype" w:cs="Arial"/>
          <w:sz w:val="24"/>
        </w:rPr>
        <w:t>desechamiento</w:t>
      </w:r>
      <w:proofErr w:type="spellEnd"/>
      <w:r w:rsidRPr="00EA0A4F">
        <w:rPr>
          <w:rFonts w:ascii="Palatino Linotype" w:hAnsi="Palatino Linotype" w:cs="Arial"/>
          <w:sz w:val="24"/>
        </w:rPr>
        <w:t xml:space="preserve"> o </w:t>
      </w:r>
      <w:r w:rsidRPr="00EA0A4F">
        <w:rPr>
          <w:rFonts w:ascii="Palatino Linotype" w:hAnsi="Palatino Linotype" w:cs="Arial"/>
          <w:b/>
          <w:sz w:val="24"/>
          <w:u w:val="single"/>
        </w:rPr>
        <w:t>sobreseimiento</w:t>
      </w:r>
      <w:r w:rsidRPr="00EA0A4F">
        <w:rPr>
          <w:rFonts w:ascii="Palatino Linotype" w:hAnsi="Palatino Linotype" w:cs="Arial"/>
          <w:sz w:val="24"/>
        </w:rPr>
        <w:t xml:space="preserve">; y en su caso ordenar la entrega de la información con respecto a la respuesta emitida por el </w:t>
      </w:r>
      <w:r w:rsidRPr="00EA0A4F">
        <w:rPr>
          <w:rFonts w:ascii="Palatino Linotype" w:hAnsi="Palatino Linotype" w:cs="Arial"/>
          <w:b/>
          <w:sz w:val="24"/>
        </w:rPr>
        <w:t>SUJETO</w:t>
      </w:r>
      <w:r w:rsidRPr="00EA0A4F">
        <w:rPr>
          <w:rFonts w:ascii="Palatino Linotype" w:hAnsi="Palatino Linotype" w:cs="Arial"/>
          <w:sz w:val="24"/>
        </w:rPr>
        <w:t xml:space="preserve"> </w:t>
      </w:r>
      <w:r w:rsidRPr="00EA0A4F">
        <w:rPr>
          <w:rFonts w:ascii="Palatino Linotype" w:hAnsi="Palatino Linotype" w:cs="Arial"/>
          <w:b/>
          <w:sz w:val="24"/>
        </w:rPr>
        <w:t>OBLIGADO</w:t>
      </w:r>
      <w:r w:rsidRPr="00EA0A4F">
        <w:rPr>
          <w:rFonts w:ascii="Palatino Linotype" w:hAnsi="Palatino Linotype" w:cs="Arial"/>
          <w:sz w:val="24"/>
        </w:rPr>
        <w:t>.</w:t>
      </w:r>
    </w:p>
    <w:p w14:paraId="1E2B1D03" w14:textId="77777777" w:rsidR="00AF2428" w:rsidRPr="00EA0A4F" w:rsidRDefault="00AF2428" w:rsidP="00AF2428">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1E2B1D04" w14:textId="77777777" w:rsidR="00AF2428" w:rsidRPr="00EA0A4F" w:rsidRDefault="00AF2428" w:rsidP="00AF242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rPr>
        <w:t xml:space="preserve">De </w:t>
      </w:r>
      <w:r w:rsidRPr="00EA0A4F">
        <w:rPr>
          <w:rFonts w:ascii="Palatino Linotype" w:eastAsia="Calibri" w:hAnsi="Palatino Linotype"/>
          <w:sz w:val="24"/>
        </w:rPr>
        <w:t xml:space="preserve">acuerdo al precepto legal contenido en la fracción III del artículo 192 de la </w:t>
      </w:r>
      <w:r w:rsidRPr="00EA0A4F">
        <w:rPr>
          <w:rFonts w:ascii="Palatino Linotype" w:eastAsia="Calibri" w:hAnsi="Palatino Linotype"/>
          <w:b/>
          <w:sz w:val="24"/>
        </w:rPr>
        <w:t>Ley de Transparencia y Acceso a la Información Pública del Estado de México y Municipios</w:t>
      </w:r>
      <w:r w:rsidRPr="00EA0A4F">
        <w:rPr>
          <w:rFonts w:ascii="Palatino Linotype" w:eastAsia="Calibri" w:hAnsi="Palatino Linotype"/>
          <w:sz w:val="24"/>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14:paraId="1E2B1D05" w14:textId="77777777" w:rsidR="00AF2428" w:rsidRPr="00EA0A4F" w:rsidRDefault="00AF2428" w:rsidP="00AF2428">
      <w:pPr>
        <w:pStyle w:val="Prrafodelista"/>
        <w:ind w:left="0"/>
        <w:rPr>
          <w:rFonts w:ascii="Palatino Linotype" w:eastAsia="Calibri" w:hAnsi="Palatino Linotype" w:cs="Arial"/>
          <w:color w:val="000000" w:themeColor="text1"/>
          <w:sz w:val="24"/>
          <w:lang w:val="es-ES"/>
        </w:rPr>
      </w:pPr>
    </w:p>
    <w:p w14:paraId="1E2B1D06" w14:textId="77777777" w:rsidR="00AF2428" w:rsidRPr="00EA0A4F" w:rsidRDefault="00AF2428" w:rsidP="00AF242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Para </w:t>
      </w:r>
      <w:r w:rsidRPr="00EA0A4F">
        <w:rPr>
          <w:rFonts w:ascii="Palatino Linotype" w:eastAsia="Calibri" w:hAnsi="Palatino Linotype"/>
          <w:sz w:val="24"/>
        </w:rPr>
        <w:t xml:space="preserve">los efectos de esta resolución, es oportuno precisar los alcances jurídicos de la fracción III de la disposición legal transcrita. Así, procede el sobreseimiento del recurso de revisión cuando el </w:t>
      </w:r>
      <w:r w:rsidRPr="00EA0A4F">
        <w:rPr>
          <w:rFonts w:ascii="Palatino Linotype" w:eastAsia="Calibri" w:hAnsi="Palatino Linotype"/>
          <w:b/>
          <w:sz w:val="24"/>
        </w:rPr>
        <w:t>SUJETO OBLIGADO</w:t>
      </w:r>
      <w:r w:rsidRPr="00EA0A4F">
        <w:rPr>
          <w:rFonts w:ascii="Palatino Linotype" w:eastAsia="Calibri" w:hAnsi="Palatino Linotype"/>
          <w:sz w:val="24"/>
        </w:rPr>
        <w:t>:</w:t>
      </w:r>
    </w:p>
    <w:p w14:paraId="1E2B1D07" w14:textId="77777777" w:rsidR="00AF2428" w:rsidRPr="00EA0A4F" w:rsidRDefault="00AF2428" w:rsidP="00AF2428">
      <w:pPr>
        <w:rPr>
          <w:rFonts w:ascii="Palatino Linotype" w:eastAsia="Calibri" w:hAnsi="Palatino Linotype" w:cs="Arial"/>
          <w:color w:val="000000" w:themeColor="text1"/>
          <w:lang w:val="es-ES"/>
        </w:rPr>
      </w:pPr>
    </w:p>
    <w:p w14:paraId="1E2B1D08" w14:textId="77777777" w:rsidR="00AF2428" w:rsidRPr="00EA0A4F" w:rsidRDefault="00AF2428" w:rsidP="00AF2428">
      <w:pPr>
        <w:numPr>
          <w:ilvl w:val="0"/>
          <w:numId w:val="6"/>
        </w:numPr>
        <w:spacing w:line="360" w:lineRule="auto"/>
        <w:ind w:left="567" w:right="616" w:firstLine="0"/>
        <w:contextualSpacing/>
        <w:jc w:val="both"/>
        <w:rPr>
          <w:rFonts w:ascii="Palatino Linotype" w:hAnsi="Palatino Linotype" w:cs="Arial"/>
        </w:rPr>
      </w:pPr>
      <w:r w:rsidRPr="00EA0A4F">
        <w:rPr>
          <w:rFonts w:ascii="Palatino Linotype" w:hAnsi="Palatino Linotype" w:cs="Arial"/>
          <w:b/>
        </w:rPr>
        <w:t>Modifique el acto impugnado:</w:t>
      </w:r>
      <w:r w:rsidRPr="00EA0A4F">
        <w:rPr>
          <w:rFonts w:ascii="Palatino Linotype" w:hAnsi="Palatino Linotype" w:cs="Arial"/>
        </w:rPr>
        <w:t xml:space="preserve"> Se actualiza cuando el </w:t>
      </w:r>
      <w:r w:rsidRPr="00EA0A4F">
        <w:rPr>
          <w:rFonts w:ascii="Palatino Linotype" w:hAnsi="Palatino Linotype" w:cs="Arial"/>
          <w:b/>
        </w:rPr>
        <w:t>SUJETO OBLIGADO</w:t>
      </w:r>
      <w:r w:rsidRPr="00EA0A4F">
        <w:rPr>
          <w:rFonts w:ascii="Palatino Linotype" w:hAnsi="Palatino Linotype" w:cs="Arial"/>
        </w:rPr>
        <w:t xml:space="preserve"> después de haber otorgado una respuesta y hasta antes de dictada la resolución del recurso de revisión, emite una diversa en la que subsane las deficiencias que hubiera tenido.</w:t>
      </w:r>
    </w:p>
    <w:p w14:paraId="1E2B1D09" w14:textId="77777777" w:rsidR="00AF2428" w:rsidRPr="00EA0A4F" w:rsidRDefault="00AF2428" w:rsidP="00AF2428">
      <w:pPr>
        <w:spacing w:line="360" w:lineRule="auto"/>
        <w:ind w:left="567" w:right="616"/>
        <w:contextualSpacing/>
        <w:jc w:val="both"/>
        <w:rPr>
          <w:rFonts w:ascii="Palatino Linotype" w:hAnsi="Palatino Linotype" w:cs="Arial"/>
        </w:rPr>
      </w:pPr>
    </w:p>
    <w:p w14:paraId="1E2B1D0A" w14:textId="77777777" w:rsidR="00AF2428" w:rsidRPr="00EA0A4F" w:rsidRDefault="00AF2428" w:rsidP="00AF2428">
      <w:pPr>
        <w:numPr>
          <w:ilvl w:val="0"/>
          <w:numId w:val="6"/>
        </w:numPr>
        <w:spacing w:line="360" w:lineRule="auto"/>
        <w:ind w:left="567" w:right="616" w:firstLine="0"/>
        <w:contextualSpacing/>
        <w:jc w:val="both"/>
        <w:rPr>
          <w:rFonts w:ascii="Palatino Linotype" w:hAnsi="Palatino Linotype" w:cs="Arial"/>
        </w:rPr>
      </w:pPr>
      <w:r w:rsidRPr="00EA0A4F">
        <w:rPr>
          <w:rFonts w:ascii="Palatino Linotype" w:hAnsi="Palatino Linotype" w:cs="Arial"/>
          <w:b/>
        </w:rPr>
        <w:t>Revoque el acto impugnado:</w:t>
      </w:r>
      <w:r w:rsidRPr="00EA0A4F">
        <w:rPr>
          <w:rFonts w:ascii="Palatino Linotype" w:hAnsi="Palatino Linotype" w:cs="Arial"/>
        </w:rPr>
        <w:t xml:space="preserve"> En este supuesto, el </w:t>
      </w:r>
      <w:r w:rsidRPr="00EA0A4F">
        <w:rPr>
          <w:rFonts w:ascii="Palatino Linotype" w:hAnsi="Palatino Linotype" w:cs="Arial"/>
          <w:b/>
        </w:rPr>
        <w:t>SUJETO OBLIGADO</w:t>
      </w:r>
      <w:r w:rsidRPr="00EA0A4F">
        <w:rPr>
          <w:rFonts w:ascii="Palatino Linotype" w:hAnsi="Palatino Linotype" w:cs="Arial"/>
        </w:rPr>
        <w:t xml:space="preserve"> deja sin efectos la primera respuesta y en su lugar emite otra que satisfaga lo solicitado por el Particular en un primer momento.</w:t>
      </w:r>
    </w:p>
    <w:p w14:paraId="1E2B1D0B" w14:textId="77777777" w:rsidR="00AF2428" w:rsidRPr="00EA0A4F" w:rsidRDefault="00AF2428" w:rsidP="00AF2428">
      <w:pPr>
        <w:spacing w:line="360" w:lineRule="auto"/>
        <w:ind w:right="616"/>
        <w:contextualSpacing/>
        <w:jc w:val="both"/>
        <w:rPr>
          <w:rFonts w:ascii="Palatino Linotype" w:hAnsi="Palatino Linotype" w:cs="Arial"/>
        </w:rPr>
      </w:pPr>
    </w:p>
    <w:p w14:paraId="1E2B1D0C" w14:textId="77777777" w:rsidR="00AF2428" w:rsidRPr="00EA0A4F" w:rsidRDefault="00AF2428" w:rsidP="00AA24DF">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Las </w:t>
      </w:r>
      <w:r w:rsidRPr="00EA0A4F">
        <w:rPr>
          <w:rFonts w:ascii="Palatino Linotype" w:eastAsia="Calibri" w:hAnsi="Palatino Linotype"/>
          <w:sz w:val="24"/>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1E2B1D0D" w14:textId="77777777" w:rsidR="00AF2428" w:rsidRPr="00EA0A4F" w:rsidRDefault="00AF2428" w:rsidP="00AA24DF">
      <w:pPr>
        <w:pStyle w:val="Prrafodelista"/>
        <w:tabs>
          <w:tab w:val="left" w:pos="284"/>
          <w:tab w:val="left" w:pos="567"/>
        </w:tabs>
        <w:spacing w:line="360" w:lineRule="auto"/>
        <w:ind w:left="0"/>
        <w:jc w:val="both"/>
        <w:rPr>
          <w:rFonts w:ascii="Palatino Linotype" w:eastAsia="Calibri" w:hAnsi="Palatino Linotype" w:cs="Arial"/>
          <w:color w:val="000000" w:themeColor="text1"/>
          <w:sz w:val="24"/>
          <w:lang w:val="es-ES"/>
        </w:rPr>
      </w:pPr>
    </w:p>
    <w:p w14:paraId="1E2B1D0E" w14:textId="77777777" w:rsidR="00AF2428" w:rsidRPr="00EA0A4F" w:rsidRDefault="00AF2428" w:rsidP="00AA24DF">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Cs w:val="22"/>
          <w:lang w:val="es-ES"/>
        </w:rPr>
      </w:pPr>
      <w:r w:rsidRPr="00EA0A4F">
        <w:rPr>
          <w:rFonts w:ascii="Palatino Linotype" w:eastAsia="Calibri" w:hAnsi="Palatino Linotype" w:cs="Arial"/>
          <w:color w:val="000000" w:themeColor="text1"/>
          <w:sz w:val="24"/>
          <w:lang w:val="es-ES"/>
        </w:rPr>
        <w:t xml:space="preserve">En el presente caso, </w:t>
      </w:r>
      <w:r w:rsidRPr="00EA0A4F">
        <w:rPr>
          <w:rFonts w:ascii="Palatino Linotype" w:hAnsi="Palatino Linotype" w:cs="Arial"/>
          <w:color w:val="000000"/>
          <w:sz w:val="24"/>
          <w:lang w:val="es-ES"/>
        </w:rPr>
        <w:t xml:space="preserve">el Recurrente solicitó </w:t>
      </w:r>
      <w:r w:rsidR="00AA24DF" w:rsidRPr="00EA0A4F">
        <w:rPr>
          <w:rFonts w:ascii="Palatino Linotype" w:hAnsi="Palatino Linotype" w:cs="Arial"/>
          <w:color w:val="000000"/>
          <w:sz w:val="24"/>
          <w:lang w:val="es-ES"/>
        </w:rPr>
        <w:t>información sobre el inventario de infraestructura ciclista del municipio.</w:t>
      </w:r>
      <w:r w:rsidR="00AA24DF" w:rsidRPr="00EA0A4F">
        <w:rPr>
          <w:rFonts w:ascii="Palatino Linotype" w:hAnsi="Palatino Linotype"/>
          <w:b/>
          <w:bCs/>
          <w:color w:val="000000"/>
          <w:szCs w:val="22"/>
          <w:lang w:val="es-ES"/>
        </w:rPr>
        <w:t xml:space="preserve"> </w:t>
      </w:r>
      <w:r w:rsidRPr="00EA0A4F">
        <w:rPr>
          <w:rFonts w:ascii="Palatino Linotype" w:hAnsi="Palatino Linotype" w:cs="Arial"/>
          <w:color w:val="000000"/>
          <w:sz w:val="24"/>
          <w:lang w:val="es-ES"/>
        </w:rPr>
        <w:t xml:space="preserve">En respuesta, el Sujeto Obligado </w:t>
      </w:r>
      <w:r w:rsidR="00AA24DF" w:rsidRPr="00EA0A4F">
        <w:rPr>
          <w:rFonts w:ascii="Palatino Linotype" w:hAnsi="Palatino Linotype" w:cs="Arial"/>
          <w:color w:val="000000"/>
          <w:sz w:val="24"/>
          <w:lang w:val="es-ES"/>
        </w:rPr>
        <w:t>señaló que se adjunta oficio con la respuesta, sin embargo, no se adjuntó el oficio referido.</w:t>
      </w:r>
      <w:r w:rsidRPr="00EA0A4F">
        <w:rPr>
          <w:rFonts w:ascii="Palatino Linotype" w:hAnsi="Palatino Linotype" w:cs="Arial"/>
          <w:color w:val="000000"/>
          <w:sz w:val="24"/>
          <w:lang w:val="es-ES"/>
        </w:rPr>
        <w:t xml:space="preserve"> </w:t>
      </w:r>
    </w:p>
    <w:p w14:paraId="1E2B1D0F" w14:textId="77777777" w:rsidR="00AF2428" w:rsidRPr="00EA0A4F" w:rsidRDefault="00AA24DF" w:rsidP="00AA24DF">
      <w:pPr>
        <w:pStyle w:val="Prrafodelista"/>
        <w:tabs>
          <w:tab w:val="left" w:pos="1530"/>
        </w:tabs>
        <w:spacing w:line="360" w:lineRule="auto"/>
        <w:ind w:left="0"/>
        <w:jc w:val="both"/>
        <w:rPr>
          <w:rFonts w:ascii="Palatino Linotype" w:hAnsi="Palatino Linotype"/>
          <w:b/>
          <w:bCs/>
          <w:color w:val="000000"/>
          <w:szCs w:val="22"/>
          <w:lang w:val="es-ES"/>
        </w:rPr>
      </w:pPr>
      <w:r w:rsidRPr="00EA0A4F">
        <w:rPr>
          <w:rFonts w:ascii="Palatino Linotype" w:hAnsi="Palatino Linotype"/>
          <w:b/>
          <w:bCs/>
          <w:color w:val="000000"/>
          <w:szCs w:val="22"/>
          <w:lang w:val="es-ES"/>
        </w:rPr>
        <w:tab/>
      </w:r>
    </w:p>
    <w:p w14:paraId="1E2B1D10" w14:textId="77777777" w:rsidR="00AF2428" w:rsidRPr="00EA0A4F" w:rsidRDefault="00AF2428" w:rsidP="00AA24DF">
      <w:pPr>
        <w:pStyle w:val="Prrafodelista"/>
        <w:numPr>
          <w:ilvl w:val="0"/>
          <w:numId w:val="1"/>
        </w:numPr>
        <w:tabs>
          <w:tab w:val="left" w:pos="284"/>
          <w:tab w:val="left" w:pos="567"/>
        </w:tabs>
        <w:spacing w:line="360" w:lineRule="auto"/>
        <w:ind w:left="0" w:firstLine="0"/>
        <w:jc w:val="both"/>
        <w:rPr>
          <w:rFonts w:ascii="Palatino Linotype" w:hAnsi="Palatino Linotype"/>
          <w:b/>
          <w:bCs/>
          <w:color w:val="000000"/>
          <w:szCs w:val="22"/>
          <w:lang w:val="es-ES"/>
        </w:rPr>
      </w:pPr>
      <w:r w:rsidRPr="00EA0A4F">
        <w:rPr>
          <w:rFonts w:ascii="Palatino Linotype" w:hAnsi="Palatino Linotype" w:cs="Arial"/>
          <w:color w:val="000000"/>
          <w:sz w:val="24"/>
        </w:rPr>
        <w:lastRenderedPageBreak/>
        <w:t xml:space="preserve">Posteriormente, inconforme con la respuesta, el hoy Recurrente interpuso recurso de revisión mediante el cual señaló </w:t>
      </w:r>
      <w:r w:rsidR="00AA24DF" w:rsidRPr="00EA0A4F">
        <w:rPr>
          <w:rFonts w:ascii="Palatino Linotype" w:hAnsi="Palatino Linotype" w:cs="Arial"/>
          <w:color w:val="000000"/>
          <w:sz w:val="24"/>
        </w:rPr>
        <w:t>su inconformidad por que no se adjuntó el oficio referido en respuesta.</w:t>
      </w:r>
    </w:p>
    <w:p w14:paraId="1E2B1D11" w14:textId="77777777" w:rsidR="00AF2428" w:rsidRPr="00EA0A4F" w:rsidRDefault="00AF2428" w:rsidP="00AA24DF">
      <w:pPr>
        <w:pStyle w:val="Prrafodelista"/>
        <w:tabs>
          <w:tab w:val="left" w:pos="284"/>
          <w:tab w:val="left" w:pos="567"/>
        </w:tabs>
        <w:spacing w:line="360" w:lineRule="auto"/>
        <w:ind w:left="0"/>
        <w:jc w:val="both"/>
        <w:rPr>
          <w:rFonts w:ascii="Palatino Linotype" w:hAnsi="Palatino Linotype"/>
          <w:b/>
          <w:bCs/>
          <w:color w:val="000000"/>
          <w:szCs w:val="22"/>
          <w:lang w:val="es-ES"/>
        </w:rPr>
      </w:pPr>
    </w:p>
    <w:p w14:paraId="1E2B1D12" w14:textId="77777777" w:rsidR="00AF2428" w:rsidRPr="00EA0A4F" w:rsidRDefault="00AF2428" w:rsidP="00AA24DF">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Consecuentemente, el Sujeto Obligado señaló </w:t>
      </w:r>
      <w:r w:rsidR="00AA24DF" w:rsidRPr="00EA0A4F">
        <w:rPr>
          <w:rFonts w:ascii="Palatino Linotype" w:eastAsia="Calibri" w:hAnsi="Palatino Linotype" w:cs="Arial"/>
          <w:color w:val="000000" w:themeColor="text1"/>
          <w:sz w:val="24"/>
          <w:lang w:val="es-ES"/>
        </w:rPr>
        <w:t>a través del Coordinador de Vialidad y Transporte lo siguiente:</w:t>
      </w:r>
    </w:p>
    <w:p w14:paraId="1E2B1D13" w14:textId="77777777" w:rsidR="00AA24DF" w:rsidRPr="00EA0A4F" w:rsidRDefault="00AA24DF" w:rsidP="00AA24DF">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14" w14:textId="77777777" w:rsidR="00AA24DF" w:rsidRPr="00EA0A4F" w:rsidRDefault="00AA24DF" w:rsidP="00AA24DF">
      <w:pPr>
        <w:pStyle w:val="Prrafodelista"/>
        <w:spacing w:line="360" w:lineRule="auto"/>
        <w:ind w:left="851" w:right="822"/>
        <w:jc w:val="both"/>
        <w:rPr>
          <w:rFonts w:ascii="Palatino Linotype" w:hAnsi="Palatino Linotype" w:cs="Arial"/>
          <w:i/>
          <w:szCs w:val="22"/>
          <w:lang w:val="es-ES" w:eastAsia="es-ES"/>
        </w:rPr>
      </w:pPr>
      <w:r w:rsidRPr="00EA0A4F">
        <w:rPr>
          <w:rFonts w:ascii="Palatino Linotype" w:hAnsi="Palatino Linotype" w:cs="Arial"/>
          <w:i/>
          <w:szCs w:val="22"/>
          <w:lang w:val="es-ES" w:eastAsia="es-ES"/>
        </w:rPr>
        <w:t xml:space="preserve">“Por este medio reciba de antemano un cordial y afectuoso saludo, al tiempo y en respuesta a la solicitud con número de folio 00121/COCOTIT/IP/2023, registrada en la plataforma (SAIMEX), en la cual solicitan información con respecto al inventario de infraestructura ciclista en el municipio, le informo que no se cuenta con infraestructura ciclista ni con ninguno de los requerimientos solicitados en su petición. </w:t>
      </w:r>
    </w:p>
    <w:p w14:paraId="1E2B1D15" w14:textId="77777777" w:rsidR="00AA24DF" w:rsidRPr="00EA0A4F" w:rsidRDefault="00AA24DF" w:rsidP="00AA24DF">
      <w:pPr>
        <w:pStyle w:val="Prrafodelista"/>
        <w:spacing w:line="360" w:lineRule="auto"/>
        <w:ind w:left="851" w:right="822"/>
        <w:jc w:val="both"/>
        <w:rPr>
          <w:rFonts w:ascii="Palatino Linotype" w:hAnsi="Palatino Linotype" w:cs="Arial"/>
          <w:i/>
          <w:szCs w:val="22"/>
          <w:lang w:val="es-ES" w:eastAsia="es-ES"/>
        </w:rPr>
      </w:pPr>
      <w:proofErr w:type="gramStart"/>
      <w:r w:rsidRPr="00EA0A4F">
        <w:rPr>
          <w:rFonts w:ascii="Palatino Linotype" w:hAnsi="Palatino Linotype" w:cs="Arial"/>
          <w:i/>
          <w:szCs w:val="22"/>
          <w:lang w:val="es-ES" w:eastAsia="es-ES"/>
        </w:rPr>
        <w:t>Asimismo</w:t>
      </w:r>
      <w:proofErr w:type="gramEnd"/>
      <w:r w:rsidRPr="00EA0A4F">
        <w:rPr>
          <w:rFonts w:ascii="Palatino Linotype" w:hAnsi="Palatino Linotype" w:cs="Arial"/>
          <w:i/>
          <w:szCs w:val="22"/>
          <w:lang w:val="es-ES" w:eastAsia="es-ES"/>
        </w:rPr>
        <w:t xml:space="preserve"> en lo que corresponde al número de rodadas oficiales que se realizan y registro de colectivos, peregrinaciones, asociaciones, o fundaciones que ruedan en la demarcación, en el área a mi cargo, no se cuenta con dicho registro debido a que estas solo son esporádicas y no oficiales” </w:t>
      </w:r>
    </w:p>
    <w:p w14:paraId="1E2B1D16" w14:textId="77777777" w:rsidR="00AF2428" w:rsidRPr="00EA0A4F" w:rsidRDefault="00AF2428" w:rsidP="00AA24DF">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17" w14:textId="77777777" w:rsidR="00094F97" w:rsidRPr="00EA0A4F" w:rsidRDefault="00AA24DF" w:rsidP="00AA24DF">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En este caso, </w:t>
      </w:r>
      <w:proofErr w:type="gramStart"/>
      <w:r w:rsidRPr="00EA0A4F">
        <w:rPr>
          <w:rFonts w:ascii="Palatino Linotype" w:eastAsia="Calibri" w:hAnsi="Palatino Linotype" w:cs="Arial"/>
          <w:color w:val="000000" w:themeColor="text1"/>
          <w:sz w:val="24"/>
          <w:lang w:val="es-ES"/>
        </w:rPr>
        <w:t>primeramente</w:t>
      </w:r>
      <w:proofErr w:type="gramEnd"/>
      <w:r w:rsidRPr="00EA0A4F">
        <w:rPr>
          <w:rFonts w:ascii="Palatino Linotype" w:eastAsia="Calibri" w:hAnsi="Palatino Linotype" w:cs="Arial"/>
          <w:color w:val="000000" w:themeColor="text1"/>
          <w:sz w:val="24"/>
          <w:lang w:val="es-ES"/>
        </w:rPr>
        <w:t xml:space="preserve"> debemos señalar que la respuesta fue emitida por el servidor público habilitado que de acuerd</w:t>
      </w:r>
      <w:r w:rsidR="00094F97" w:rsidRPr="00EA0A4F">
        <w:rPr>
          <w:rFonts w:ascii="Palatino Linotype" w:eastAsia="Calibri" w:hAnsi="Palatino Linotype" w:cs="Arial"/>
          <w:color w:val="000000" w:themeColor="text1"/>
          <w:sz w:val="24"/>
          <w:lang w:val="es-ES"/>
        </w:rPr>
        <w:t>o</w:t>
      </w:r>
      <w:r w:rsidRPr="00EA0A4F">
        <w:rPr>
          <w:rFonts w:ascii="Palatino Linotype" w:eastAsia="Calibri" w:hAnsi="Palatino Linotype" w:cs="Arial"/>
          <w:color w:val="000000" w:themeColor="text1"/>
          <w:sz w:val="24"/>
          <w:lang w:val="es-ES"/>
        </w:rPr>
        <w:t xml:space="preserve"> a sus </w:t>
      </w:r>
      <w:r w:rsidR="00094F97" w:rsidRPr="00EA0A4F">
        <w:rPr>
          <w:rFonts w:ascii="Palatino Linotype" w:eastAsia="Calibri" w:hAnsi="Palatino Linotype" w:cs="Arial"/>
          <w:color w:val="000000" w:themeColor="text1"/>
          <w:sz w:val="24"/>
          <w:lang w:val="es-ES"/>
        </w:rPr>
        <w:t xml:space="preserve">atribuciones establecidas en el Bando Municipal de </w:t>
      </w:r>
      <w:proofErr w:type="spellStart"/>
      <w:r w:rsidR="00094F97" w:rsidRPr="00EA0A4F">
        <w:rPr>
          <w:rFonts w:ascii="Palatino Linotype" w:eastAsia="Calibri" w:hAnsi="Palatino Linotype" w:cs="Arial"/>
          <w:color w:val="000000" w:themeColor="text1"/>
          <w:sz w:val="24"/>
          <w:lang w:val="es-ES"/>
        </w:rPr>
        <w:t>Cocotitlan</w:t>
      </w:r>
      <w:proofErr w:type="spellEnd"/>
      <w:r w:rsidR="00094F97" w:rsidRPr="00EA0A4F">
        <w:rPr>
          <w:rFonts w:ascii="Palatino Linotype" w:eastAsia="Calibri" w:hAnsi="Palatino Linotype" w:cs="Arial"/>
          <w:color w:val="000000" w:themeColor="text1"/>
          <w:sz w:val="24"/>
          <w:lang w:val="es-ES"/>
        </w:rPr>
        <w:t>, genera posee y administra la información solicitada:</w:t>
      </w:r>
    </w:p>
    <w:p w14:paraId="1E2B1D18" w14:textId="77777777" w:rsidR="00094F97" w:rsidRPr="00EA0A4F" w:rsidRDefault="00094F97" w:rsidP="00094F97">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19"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Artículo 256.- La Coordinación de Vialidad y Transporte tendrá las siguientes atribuciones: </w:t>
      </w:r>
    </w:p>
    <w:p w14:paraId="1E2B1D1A"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lastRenderedPageBreak/>
        <w:t xml:space="preserve">I. Expedir reglamentos para ordenar, regular y administrar los servicios de vialidad y tránsito en los centros de población ubicados dentro del territorio y en las vías públicas de la jurisdicción municipal. </w:t>
      </w:r>
    </w:p>
    <w:p w14:paraId="1E2B1D1B"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II. Auxiliar la vialidad en el horario de carga y descarga de las unidades económicas correspondiente en el Artículo 215 fracción X de este Bando Municipal. </w:t>
      </w:r>
    </w:p>
    <w:p w14:paraId="1E2B1D1C"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III. Hacer los estudios necesarios para conservar y mejorar los servicios de vialidad y tránsito, conforme a las necesidades y propuestas de la sociedad. </w:t>
      </w:r>
    </w:p>
    <w:p w14:paraId="1E2B1D1D"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IV. Dictar medidas tendientes al mejoramiento de los servicios de vialidad. </w:t>
      </w:r>
    </w:p>
    <w:p w14:paraId="1E2B1D1E"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V. Realizar las tareas relativas a la ingeniería de tránsito y al señalamiento de la vialidad en los centros de población.</w:t>
      </w:r>
    </w:p>
    <w:p w14:paraId="1E2B1D1F"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VI. Realizar los estudios necesarios sobre tránsito de vehículos, a fin de lograr una mejor utilización de las vías y de los medios de transporte correspondientes, que conduzcan a la más eficaz protección de la vida humana, protección del ambiente, seguridad, comodidad y fluidez en la vialidad. </w:t>
      </w:r>
    </w:p>
    <w:p w14:paraId="1E2B1D20"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VII. Determinar, previo acuerdo con las autoridades competentes, las rutas de acceso y paso de vehículos del servicio público de transporte de pasajeros, suburbanos y foráneos, y de carga; así como los itinerarios para los vehículos de carga, y otorgar las autorizaciones correspondientes. </w:t>
      </w:r>
    </w:p>
    <w:p w14:paraId="1E2B1D21" w14:textId="77777777" w:rsidR="00094F97" w:rsidRPr="00EA0A4F" w:rsidRDefault="00094F97" w:rsidP="00094F97">
      <w:pPr>
        <w:pStyle w:val="Prrafodelista"/>
        <w:tabs>
          <w:tab w:val="left" w:pos="284"/>
        </w:tabs>
        <w:spacing w:line="360" w:lineRule="auto"/>
        <w:ind w:left="851" w:right="822"/>
        <w:jc w:val="both"/>
        <w:rPr>
          <w:rFonts w:ascii="Palatino Linotype" w:hAnsi="Palatino Linotype"/>
          <w:i/>
        </w:rPr>
      </w:pPr>
      <w:r w:rsidRPr="00EA0A4F">
        <w:rPr>
          <w:rFonts w:ascii="Palatino Linotype" w:hAnsi="Palatino Linotype"/>
          <w:i/>
        </w:rPr>
        <w:t xml:space="preserve">VIII. Mantener la vialidad de cualquier tipo libre de obstáculos u objetos que impidan, dificulten u obstruyan el tránsito peatonal, ciclista o vehicular, excepto en aquellos casos debidamente autorizados. </w:t>
      </w:r>
    </w:p>
    <w:p w14:paraId="1E2B1D22" w14:textId="77777777" w:rsidR="00AA24DF" w:rsidRPr="00EA0A4F" w:rsidRDefault="00094F97" w:rsidP="00094F97">
      <w:pPr>
        <w:pStyle w:val="Prrafodelista"/>
        <w:tabs>
          <w:tab w:val="left" w:pos="284"/>
        </w:tabs>
        <w:spacing w:line="360" w:lineRule="auto"/>
        <w:ind w:left="851" w:right="822"/>
        <w:jc w:val="both"/>
        <w:rPr>
          <w:rFonts w:ascii="Palatino Linotype" w:eastAsia="Calibri" w:hAnsi="Palatino Linotype" w:cs="Arial"/>
          <w:i/>
          <w:color w:val="000000" w:themeColor="text1"/>
          <w:sz w:val="24"/>
          <w:lang w:val="es-ES"/>
        </w:rPr>
      </w:pPr>
      <w:r w:rsidRPr="00EA0A4F">
        <w:rPr>
          <w:rFonts w:ascii="Palatino Linotype" w:hAnsi="Palatino Linotype"/>
          <w:i/>
        </w:rPr>
        <w:t>IX. En el ámbito de su competencia, determinar, aplicar y ejecutar las sanciones correspondientes a quienes incurran en infracciones a esta ley y a sus reglamentos. X. Las demás que confiera la Ley de Movilidad del Estado de México, el presente Bando, Reglamentos y cualquier otra disposición relacionada con la movilidad.</w:t>
      </w:r>
      <w:r w:rsidR="00AA24DF" w:rsidRPr="00EA0A4F">
        <w:rPr>
          <w:rFonts w:ascii="Palatino Linotype" w:eastAsia="Calibri" w:hAnsi="Palatino Linotype" w:cs="Arial"/>
          <w:i/>
          <w:color w:val="000000" w:themeColor="text1"/>
          <w:sz w:val="24"/>
          <w:lang w:val="es-ES"/>
        </w:rPr>
        <w:t xml:space="preserve"> </w:t>
      </w:r>
    </w:p>
    <w:p w14:paraId="1E2B1D23" w14:textId="77777777" w:rsidR="00AA24DF" w:rsidRPr="00EA0A4F" w:rsidRDefault="00AA24DF" w:rsidP="00094F97">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24" w14:textId="77777777" w:rsidR="00AF2428" w:rsidRPr="00EA0A4F" w:rsidRDefault="00094F97" w:rsidP="00AA24DF">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lastRenderedPageBreak/>
        <w:t xml:space="preserve">Consecuentemente, como se advierte en el informe justificado se da respuesta a la solicitud de </w:t>
      </w:r>
      <w:proofErr w:type="gramStart"/>
      <w:r w:rsidRPr="00EA0A4F">
        <w:rPr>
          <w:rFonts w:ascii="Palatino Linotype" w:eastAsia="Calibri" w:hAnsi="Palatino Linotype" w:cs="Arial"/>
          <w:color w:val="000000" w:themeColor="text1"/>
          <w:sz w:val="24"/>
          <w:lang w:val="es-ES"/>
        </w:rPr>
        <w:t>información</w:t>
      </w:r>
      <w:r w:rsidR="00AF2428" w:rsidRPr="00EA0A4F">
        <w:rPr>
          <w:rFonts w:ascii="Palatino Linotype" w:eastAsia="Calibri" w:hAnsi="Palatino Linotype" w:cs="Arial"/>
          <w:color w:val="000000" w:themeColor="text1"/>
          <w:sz w:val="24"/>
        </w:rPr>
        <w:t xml:space="preserve">, </w:t>
      </w:r>
      <w:r w:rsidR="00AF2428" w:rsidRPr="00EA0A4F">
        <w:rPr>
          <w:rFonts w:ascii="Palatino Linotype" w:eastAsia="Calibri" w:hAnsi="Palatino Linotype" w:cs="Arial"/>
          <w:color w:val="000000" w:themeColor="text1"/>
          <w:sz w:val="24"/>
          <w:lang w:val="es-ES"/>
        </w:rPr>
        <w:t xml:space="preserve"> asimismo</w:t>
      </w:r>
      <w:proofErr w:type="gramEnd"/>
      <w:r w:rsidR="00AF2428" w:rsidRPr="00EA0A4F">
        <w:rPr>
          <w:rFonts w:ascii="Palatino Linotype" w:eastAsia="Calibri" w:hAnsi="Palatino Linotype" w:cs="Arial"/>
          <w:color w:val="000000" w:themeColor="text1"/>
          <w:sz w:val="24"/>
          <w:lang w:val="es-ES"/>
        </w:rPr>
        <w:t xml:space="preserve">, </w:t>
      </w:r>
      <w:r w:rsidR="00AF2428" w:rsidRPr="00EA0A4F">
        <w:rPr>
          <w:rFonts w:ascii="Palatino Linotype" w:hAnsi="Palatino Linotype" w:cs="Arial"/>
          <w:bCs/>
          <w:sz w:val="24"/>
          <w:szCs w:val="22"/>
        </w:rPr>
        <w:t>al haber existido un pronunciamiento por parte del Sujeto Obligado, este Instituto no está facultado para manifestarse sobre la veracidad de este, pues no existe precepto legal alguno en la Ley de la materia que lo faculte para que, vía recurso de revisión, pueda pronunciarse al respecto.</w:t>
      </w:r>
    </w:p>
    <w:p w14:paraId="1E2B1D25" w14:textId="77777777" w:rsidR="00AF2428" w:rsidRPr="00EA0A4F" w:rsidRDefault="00AF2428" w:rsidP="00AA24DF">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26" w14:textId="77777777" w:rsidR="00AF2428" w:rsidRPr="00EA0A4F" w:rsidRDefault="00AF2428" w:rsidP="00AA24DF">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Sirve </w:t>
      </w:r>
      <w:r w:rsidRPr="00EA0A4F">
        <w:rPr>
          <w:rFonts w:ascii="Palatino Linotype" w:hAnsi="Palatino Linotype" w:cs="Arial"/>
          <w:bCs/>
          <w:sz w:val="24"/>
          <w:szCs w:val="22"/>
          <w:lang w:val="es-ES"/>
        </w:rPr>
        <w:t xml:space="preserve">de apoyo a lo anterior, </w:t>
      </w:r>
      <w:r w:rsidRPr="00EA0A4F">
        <w:rPr>
          <w:rFonts w:ascii="Palatino Linotype" w:hAnsi="Palatino Linotype" w:cs="Arial"/>
          <w:bCs/>
          <w:sz w:val="24"/>
          <w:szCs w:val="22"/>
        </w:rPr>
        <w:t>por analogía el criterio 31-10 emitido por el entonces Instituto Federal de Acceso a la Información ahora Instituto Nacional de Transparencia, Acceso a la Información y Protección de Datos Personales (INAI) que a la letra dice:</w:t>
      </w:r>
    </w:p>
    <w:p w14:paraId="1E2B1D27" w14:textId="77777777" w:rsidR="00AF2428" w:rsidRPr="00EA0A4F" w:rsidRDefault="00AF2428" w:rsidP="00AF2428">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E2B1D28" w14:textId="77777777" w:rsidR="00AF2428" w:rsidRPr="00EA0A4F" w:rsidRDefault="00AF2428" w:rsidP="00AF2428">
      <w:pPr>
        <w:tabs>
          <w:tab w:val="left" w:pos="709"/>
        </w:tabs>
        <w:spacing w:line="360" w:lineRule="auto"/>
        <w:ind w:left="851" w:right="822"/>
        <w:jc w:val="both"/>
        <w:rPr>
          <w:rFonts w:ascii="Palatino Linotype" w:hAnsi="Palatino Linotype" w:cs="Arial"/>
          <w:b/>
          <w:bCs/>
          <w:i/>
          <w:sz w:val="22"/>
          <w:szCs w:val="22"/>
        </w:rPr>
      </w:pPr>
      <w:r w:rsidRPr="00EA0A4F">
        <w:rPr>
          <w:rFonts w:ascii="Palatino Linotype" w:hAnsi="Palatino Linotype" w:cs="Arial"/>
          <w:b/>
          <w:bCs/>
          <w:i/>
          <w:sz w:val="22"/>
          <w:szCs w:val="22"/>
        </w:rPr>
        <w:t>“El Instituto Federal de Acceso a la Información y Protección de Datos no cuenta con facultades para pronunciarse respecto de la veracidad de los documentos proporcionados por los sujetos obligados</w:t>
      </w:r>
      <w:r w:rsidRPr="00EA0A4F">
        <w:rPr>
          <w:rFonts w:ascii="Palatino Linotype" w:hAnsi="Palatino Linotype" w:cs="Arial"/>
          <w:bCs/>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A0A4F">
        <w:rPr>
          <w:rFonts w:ascii="Palatino Linotype" w:hAnsi="Palatino Linotype" w:cs="Arial"/>
          <w:b/>
          <w:bCs/>
          <w:i/>
          <w:sz w:val="22"/>
          <w:szCs w:val="22"/>
        </w:rPr>
        <w:t>”</w:t>
      </w:r>
    </w:p>
    <w:p w14:paraId="1E2B1D29" w14:textId="77777777" w:rsidR="00AF2428" w:rsidRPr="00EA0A4F" w:rsidRDefault="00AF2428" w:rsidP="00AF2428">
      <w:pPr>
        <w:tabs>
          <w:tab w:val="left" w:pos="709"/>
        </w:tabs>
        <w:ind w:right="565"/>
        <w:jc w:val="both"/>
        <w:rPr>
          <w:rFonts w:ascii="Palatino Linotype" w:hAnsi="Palatino Linotype" w:cs="Arial"/>
          <w:b/>
          <w:bCs/>
          <w:i/>
        </w:rPr>
      </w:pPr>
    </w:p>
    <w:p w14:paraId="1E2B1D2A" w14:textId="77777777" w:rsidR="00AF2428" w:rsidRPr="00EA0A4F" w:rsidRDefault="00AF2428" w:rsidP="00094F9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lastRenderedPageBreak/>
        <w:t xml:space="preserve">Así, </w:t>
      </w:r>
      <w:r w:rsidRPr="00EA0A4F">
        <w:rPr>
          <w:rFonts w:ascii="Palatino Linotype" w:eastAsia="Calibri" w:hAnsi="Palatino Linotype"/>
          <w:sz w:val="24"/>
        </w:rPr>
        <w:t xml:space="preserve">este Pleno advierte que el </w:t>
      </w:r>
      <w:r w:rsidRPr="00EA0A4F">
        <w:rPr>
          <w:rFonts w:ascii="Palatino Linotype" w:eastAsia="Calibri" w:hAnsi="Palatino Linotype"/>
          <w:b/>
          <w:sz w:val="24"/>
        </w:rPr>
        <w:t>SUJETO OBLIGADO</w:t>
      </w:r>
      <w:r w:rsidRPr="00EA0A4F">
        <w:rPr>
          <w:rFonts w:ascii="Palatino Linotype" w:eastAsia="Calibri" w:hAnsi="Palatino Linotype"/>
          <w:sz w:val="24"/>
        </w:rPr>
        <w:t xml:space="preserve"> </w:t>
      </w:r>
      <w:r w:rsidRPr="00EA0A4F">
        <w:rPr>
          <w:rFonts w:ascii="Palatino Linotype" w:eastAsia="Calibri" w:hAnsi="Palatino Linotype"/>
          <w:b/>
          <w:sz w:val="24"/>
        </w:rPr>
        <w:t xml:space="preserve">modificó </w:t>
      </w:r>
      <w:r w:rsidRPr="00EA0A4F">
        <w:rPr>
          <w:rFonts w:ascii="Palatino Linotype" w:eastAsia="Calibri" w:hAnsi="Palatino Linotype"/>
          <w:sz w:val="24"/>
        </w:rPr>
        <w:t>el acto que le dio origen a los recursos de revisión, lo que trae como consecuencia que el mismo quede sin materia, actualizándose de este modo, la hipótesis jurídica contenida en la fracción III del artículo 192 de la Ley de Transparencia Local.</w:t>
      </w:r>
    </w:p>
    <w:p w14:paraId="1E2B1D2B" w14:textId="77777777" w:rsidR="00AF2428" w:rsidRPr="00EA0A4F" w:rsidRDefault="00AF2428" w:rsidP="00094F97">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1E2B1D2C" w14:textId="77777777" w:rsidR="00AF2428" w:rsidRPr="00EA0A4F" w:rsidRDefault="00AF2428" w:rsidP="00094F9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Ahora bien, </w:t>
      </w:r>
      <w:r w:rsidRPr="00EA0A4F">
        <w:rPr>
          <w:rFonts w:ascii="Palatino Linotype" w:eastAsia="Calibri" w:hAnsi="Palatino Linotype"/>
          <w:sz w:val="24"/>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EA0A4F">
        <w:rPr>
          <w:rFonts w:ascii="Palatino Linotype" w:eastAsia="Calibri" w:hAnsi="Palatino Linotype"/>
          <w:b/>
          <w:sz w:val="24"/>
        </w:rPr>
        <w:t>SUJETOS OBLIGADOS</w:t>
      </w:r>
      <w:r w:rsidRPr="00EA0A4F">
        <w:rPr>
          <w:rFonts w:ascii="Palatino Linotype" w:eastAsia="Calibri" w:hAnsi="Palatino Linotype"/>
          <w:sz w:val="24"/>
        </w:rPr>
        <w:t xml:space="preserve"> o la negativa de entrega de esta, derivada de la solicitud de información pública.</w:t>
      </w:r>
    </w:p>
    <w:p w14:paraId="1E2B1D2D" w14:textId="77777777" w:rsidR="00AF2428" w:rsidRPr="00EA0A4F" w:rsidRDefault="00AF2428" w:rsidP="00094F97">
      <w:pPr>
        <w:rPr>
          <w:rFonts w:ascii="Palatino Linotype" w:eastAsia="Calibri" w:hAnsi="Palatino Linotype" w:cs="Arial"/>
          <w:color w:val="000000" w:themeColor="text1"/>
          <w:sz w:val="28"/>
          <w:lang w:val="es-ES"/>
        </w:rPr>
      </w:pPr>
    </w:p>
    <w:p w14:paraId="1E2B1D2E" w14:textId="77777777" w:rsidR="00AF2428" w:rsidRPr="00EA0A4F" w:rsidRDefault="00AF2428" w:rsidP="00094F9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De </w:t>
      </w:r>
      <w:r w:rsidRPr="00EA0A4F">
        <w:rPr>
          <w:rFonts w:ascii="Palatino Linotype" w:eastAsia="Calibri" w:hAnsi="Palatino Linotype"/>
          <w:sz w:val="24"/>
        </w:rPr>
        <w:t xml:space="preserve">este modo, cuando el </w:t>
      </w:r>
      <w:r w:rsidRPr="00EA0A4F">
        <w:rPr>
          <w:rFonts w:ascii="Palatino Linotype" w:eastAsia="Calibri" w:hAnsi="Palatino Linotype"/>
          <w:b/>
          <w:sz w:val="24"/>
        </w:rPr>
        <w:t xml:space="preserve">SUJETO OBLIGADO, </w:t>
      </w:r>
      <w:r w:rsidRPr="00EA0A4F">
        <w:rPr>
          <w:rFonts w:ascii="Palatino Linotype" w:eastAsia="Calibri" w:hAnsi="Palatino Linotype"/>
          <w:sz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EA0A4F">
        <w:rPr>
          <w:rFonts w:ascii="Palatino Linotype" w:eastAsia="Calibri" w:hAnsi="Palatino Linotype"/>
          <w:i/>
          <w:sz w:val="24"/>
        </w:rPr>
        <w:t>litis</w:t>
      </w:r>
      <w:r w:rsidRPr="00EA0A4F">
        <w:rPr>
          <w:rFonts w:ascii="Palatino Linotype" w:eastAsia="Calibri" w:hAnsi="Palatino Linotype"/>
          <w:sz w:val="24"/>
        </w:rPr>
        <w:t xml:space="preserve"> planteada, debido a que la afectación en su esfera de derechos fue restituida por la propia autoridad que emitió el acto motivo de impugnación.</w:t>
      </w:r>
    </w:p>
    <w:p w14:paraId="1E2B1D2F" w14:textId="77777777" w:rsidR="00AF2428" w:rsidRPr="00EA0A4F" w:rsidRDefault="00AF2428" w:rsidP="00094F97">
      <w:pPr>
        <w:pStyle w:val="Prrafodelista"/>
        <w:tabs>
          <w:tab w:val="left" w:pos="426"/>
          <w:tab w:val="left" w:pos="567"/>
        </w:tabs>
        <w:spacing w:line="360" w:lineRule="auto"/>
        <w:ind w:left="0"/>
        <w:jc w:val="both"/>
        <w:rPr>
          <w:rFonts w:ascii="Palatino Linotype" w:eastAsia="Calibri" w:hAnsi="Palatino Linotype" w:cs="Arial"/>
          <w:color w:val="000000" w:themeColor="text1"/>
          <w:sz w:val="24"/>
          <w:lang w:val="es-ES"/>
        </w:rPr>
      </w:pPr>
    </w:p>
    <w:p w14:paraId="1E2B1D30" w14:textId="77777777" w:rsidR="00AF2428" w:rsidRPr="00EA0A4F" w:rsidRDefault="00AF2428" w:rsidP="00094F9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Sirve </w:t>
      </w:r>
      <w:r w:rsidRPr="00EA0A4F">
        <w:rPr>
          <w:rFonts w:ascii="Palatino Linotype" w:eastAsia="Calibri" w:hAnsi="Palatino Linotype"/>
          <w:sz w:val="24"/>
        </w:rPr>
        <w:t>de sustento a lo anterior la siguiente jurisprudencia por contradicción, cuyo rubro, texto y datos de identificación son los siguientes:</w:t>
      </w:r>
    </w:p>
    <w:p w14:paraId="1E2B1D31" w14:textId="77777777" w:rsidR="00AF2428" w:rsidRPr="00EA0A4F" w:rsidRDefault="00AF2428" w:rsidP="00AF2428">
      <w:pPr>
        <w:rPr>
          <w:rFonts w:ascii="Palatino Linotype" w:eastAsia="Calibri" w:hAnsi="Palatino Linotype" w:cs="Arial"/>
          <w:color w:val="000000" w:themeColor="text1"/>
          <w:lang w:val="es-ES"/>
        </w:rPr>
      </w:pPr>
    </w:p>
    <w:p w14:paraId="1E2B1D32" w14:textId="77777777" w:rsidR="00AF2428" w:rsidRPr="00EA0A4F" w:rsidRDefault="00AF2428" w:rsidP="00AF2428">
      <w:pPr>
        <w:pStyle w:val="Prrafodelista"/>
        <w:tabs>
          <w:tab w:val="left" w:pos="426"/>
          <w:tab w:val="left" w:pos="567"/>
        </w:tabs>
        <w:spacing w:line="360" w:lineRule="auto"/>
        <w:ind w:left="567" w:right="565"/>
        <w:jc w:val="both"/>
        <w:rPr>
          <w:rFonts w:ascii="Palatino Linotype" w:eastAsia="Calibri" w:hAnsi="Palatino Linotype" w:cs="Arial"/>
          <w:color w:val="000000" w:themeColor="text1"/>
          <w:lang w:val="es-ES"/>
        </w:rPr>
      </w:pPr>
      <w:r w:rsidRPr="00EA0A4F">
        <w:rPr>
          <w:rFonts w:ascii="Palatino Linotype" w:eastAsia="Calibri" w:hAnsi="Palatino Linotype"/>
          <w:b/>
          <w:i/>
        </w:rPr>
        <w:t xml:space="preserve">CESACIÓN DE EFECTOS DEL ACTO RECLAMADO POR VIOLACIÓN AL ARTÍCULO 8o. DE LA CONSTITUCIÓN POLÍTICA DE LOS ESTADOS </w:t>
      </w:r>
      <w:r w:rsidRPr="00EA0A4F">
        <w:rPr>
          <w:rFonts w:ascii="Palatino Linotype" w:eastAsia="Calibri" w:hAnsi="Palatino Linotype"/>
          <w:b/>
          <w:i/>
        </w:rPr>
        <w:lastRenderedPageBreak/>
        <w:t>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EA0A4F">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E2B1D33" w14:textId="77777777" w:rsidR="00AF2428" w:rsidRPr="00EA0A4F" w:rsidRDefault="00AF2428" w:rsidP="00AF2428">
      <w:pPr>
        <w:rPr>
          <w:rFonts w:ascii="Palatino Linotype" w:eastAsia="Calibri" w:hAnsi="Palatino Linotype" w:cs="Arial"/>
          <w:color w:val="000000" w:themeColor="text1"/>
          <w:lang w:val="es-ES"/>
        </w:rPr>
      </w:pPr>
    </w:p>
    <w:p w14:paraId="1E2B1D34" w14:textId="77777777" w:rsidR="00AF2428" w:rsidRPr="00EA0A4F" w:rsidRDefault="00AF2428" w:rsidP="00094F97">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La </w:t>
      </w:r>
      <w:r w:rsidRPr="00EA0A4F">
        <w:rPr>
          <w:rFonts w:ascii="Palatino Linotype" w:eastAsia="Calibri" w:hAnsi="Palatino Linotype"/>
          <w:sz w:val="24"/>
        </w:rPr>
        <w:t xml:space="preserve">anterior jurisprudencia resulta aplicable al presente asunto, en dos aspectos: </w:t>
      </w:r>
    </w:p>
    <w:p w14:paraId="1E2B1D35" w14:textId="77777777" w:rsidR="00AF2428" w:rsidRPr="00EA0A4F" w:rsidRDefault="00AF2428" w:rsidP="00AF2428">
      <w:pPr>
        <w:pStyle w:val="Prrafodelista"/>
        <w:tabs>
          <w:tab w:val="left" w:pos="426"/>
          <w:tab w:val="left" w:pos="567"/>
        </w:tabs>
        <w:spacing w:line="360" w:lineRule="auto"/>
        <w:ind w:left="0"/>
        <w:jc w:val="both"/>
        <w:rPr>
          <w:rFonts w:ascii="Palatino Linotype" w:eastAsia="Calibri" w:hAnsi="Palatino Linotype"/>
        </w:rPr>
      </w:pPr>
    </w:p>
    <w:p w14:paraId="1E2B1D36" w14:textId="77777777" w:rsidR="00AF2428" w:rsidRPr="00EA0A4F" w:rsidRDefault="00AF2428" w:rsidP="00AF2428">
      <w:pPr>
        <w:numPr>
          <w:ilvl w:val="0"/>
          <w:numId w:val="7"/>
        </w:numPr>
        <w:spacing w:line="360" w:lineRule="auto"/>
        <w:ind w:left="567" w:right="616" w:firstLine="0"/>
        <w:contextualSpacing/>
        <w:jc w:val="both"/>
        <w:rPr>
          <w:rFonts w:ascii="Palatino Linotype" w:eastAsia="Calibri" w:hAnsi="Palatino Linotype"/>
        </w:rPr>
      </w:pPr>
      <w:r w:rsidRPr="00EA0A4F">
        <w:rPr>
          <w:rFonts w:ascii="Palatino Linotype" w:eastAsia="Calibri" w:hAnsi="Palatino Linotype"/>
          <w:b/>
        </w:rPr>
        <w:t>La cesación de los efectos perniciosos del acto de autoridad:</w:t>
      </w:r>
      <w:r w:rsidRPr="00EA0A4F">
        <w:rPr>
          <w:rFonts w:ascii="Palatino Linotype" w:eastAsia="Calibri" w:hAnsi="Palatino Linotype"/>
        </w:rPr>
        <w:t xml:space="preserve"> Al respecto, la Ley de Transparencia contempla la figura jurídica del sobreseimiento cuando el </w:t>
      </w:r>
      <w:r w:rsidRPr="00EA0A4F">
        <w:rPr>
          <w:rFonts w:ascii="Palatino Linotype" w:eastAsia="Calibri" w:hAnsi="Palatino Linotype"/>
          <w:b/>
        </w:rPr>
        <w:t>SUJETO OBLIGADO</w:t>
      </w:r>
      <w:r w:rsidRPr="00EA0A4F">
        <w:rPr>
          <w:rFonts w:ascii="Palatino Linotype" w:eastAsia="Calibri" w:hAnsi="Palatino Linotype"/>
        </w:rPr>
        <w:t xml:space="preserve"> de </w:t>
      </w:r>
      <w:r w:rsidRPr="00EA0A4F">
        <w:rPr>
          <w:rFonts w:ascii="Palatino Linotype" w:eastAsia="Calibri" w:hAnsi="Palatino Linotype"/>
          <w:i/>
        </w:rPr>
        <w:t>motu proprio</w:t>
      </w:r>
      <w:r w:rsidRPr="00EA0A4F">
        <w:rPr>
          <w:rFonts w:ascii="Palatino Linotype" w:eastAsia="Calibri" w:hAnsi="Palatino Linotype"/>
        </w:rPr>
        <w:t xml:space="preserve"> modifica o revoca de tal manera el acto motivo de la impugnación que lo deja sin materia; es decir, cesan los efectos de éste y el derecho de acceso a la información pública se encuentra satisfecho.</w:t>
      </w:r>
    </w:p>
    <w:p w14:paraId="1E2B1D37" w14:textId="77777777" w:rsidR="00AF2428" w:rsidRPr="00EA0A4F" w:rsidRDefault="00AF2428" w:rsidP="00AF2428">
      <w:pPr>
        <w:spacing w:line="360" w:lineRule="auto"/>
        <w:ind w:left="567" w:right="616"/>
        <w:contextualSpacing/>
        <w:rPr>
          <w:rFonts w:ascii="Palatino Linotype" w:eastAsia="Calibri" w:hAnsi="Palatino Linotype"/>
        </w:rPr>
      </w:pPr>
    </w:p>
    <w:p w14:paraId="1E2B1D38" w14:textId="77777777" w:rsidR="00AF2428" w:rsidRPr="00EA0A4F" w:rsidRDefault="00AF2428" w:rsidP="00AF2428">
      <w:pPr>
        <w:numPr>
          <w:ilvl w:val="0"/>
          <w:numId w:val="7"/>
        </w:numPr>
        <w:spacing w:line="360" w:lineRule="auto"/>
        <w:ind w:left="567" w:right="616" w:firstLine="0"/>
        <w:contextualSpacing/>
        <w:jc w:val="both"/>
        <w:rPr>
          <w:rFonts w:ascii="Palatino Linotype" w:eastAsia="Calibri" w:hAnsi="Palatino Linotype"/>
        </w:rPr>
      </w:pPr>
      <w:r w:rsidRPr="00EA0A4F">
        <w:rPr>
          <w:rFonts w:ascii="Palatino Linotype" w:eastAsia="Calibri" w:hAnsi="Palatino Linotype"/>
          <w:b/>
        </w:rPr>
        <w:t>El momento procesal para modificar el acto impugnado:</w:t>
      </w:r>
      <w:r w:rsidRPr="00EA0A4F">
        <w:rPr>
          <w:rFonts w:ascii="Palatino Linotype" w:eastAsia="Calibri" w:hAnsi="Palatino Linotype"/>
        </w:rPr>
        <w:t xml:space="preserve"> Para que se actualice el sobreseimiento de un recurso de revisión, el </w:t>
      </w:r>
      <w:r w:rsidRPr="00EA0A4F">
        <w:rPr>
          <w:rFonts w:ascii="Palatino Linotype" w:eastAsia="Calibri" w:hAnsi="Palatino Linotype"/>
          <w:b/>
        </w:rPr>
        <w:t>SUJETO OBLIGADO</w:t>
      </w:r>
      <w:r w:rsidRPr="00EA0A4F">
        <w:rPr>
          <w:rFonts w:ascii="Palatino Linotype" w:eastAsia="Calibri" w:hAnsi="Palatino Linotype"/>
        </w:rPr>
        <w:t xml:space="preserve"> puede entregar o completar la información al momento de rendir su informe de justificación o </w:t>
      </w:r>
      <w:r w:rsidRPr="00EA0A4F">
        <w:rPr>
          <w:rFonts w:ascii="Palatino Linotype" w:eastAsia="Calibri" w:hAnsi="Palatino Linotype"/>
          <w:b/>
          <w:u w:val="single"/>
        </w:rPr>
        <w:t>posteriormente</w:t>
      </w:r>
      <w:r w:rsidRPr="00EA0A4F">
        <w:rPr>
          <w:rFonts w:ascii="Palatino Linotype" w:eastAsia="Calibri" w:hAnsi="Palatino Linotype"/>
        </w:rPr>
        <w:t xml:space="preserve"> a éste, siempre y cuando el Pleno del Instituto no haya dictado resolución definitiva.</w:t>
      </w:r>
    </w:p>
    <w:p w14:paraId="1E2B1D39" w14:textId="77777777" w:rsidR="00AF2428" w:rsidRPr="00EA0A4F" w:rsidRDefault="00AF2428" w:rsidP="00AF2428">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E2B1D3A" w14:textId="77777777" w:rsidR="00AF2428" w:rsidRPr="00EA0A4F" w:rsidRDefault="00AF2428" w:rsidP="00094F97">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Eduardo Pallares, </w:t>
      </w:r>
      <w:r w:rsidRPr="00EA0A4F">
        <w:rPr>
          <w:rFonts w:ascii="Palatino Linotype" w:eastAsia="Calibri" w:hAnsi="Palatino Linotype"/>
          <w:sz w:val="24"/>
        </w:rPr>
        <w:t xml:space="preserve">en su artículo </w:t>
      </w:r>
      <w:r w:rsidRPr="00EA0A4F">
        <w:rPr>
          <w:rFonts w:ascii="Palatino Linotype" w:eastAsia="Calibri" w:hAnsi="Palatino Linotype"/>
          <w:i/>
          <w:sz w:val="24"/>
        </w:rPr>
        <w:t>“La caducidad y el sobreseimiento en el amparo”</w:t>
      </w:r>
      <w:r w:rsidRPr="00EA0A4F">
        <w:rPr>
          <w:rFonts w:ascii="Palatino Linotype" w:eastAsia="Calibri" w:hAnsi="Palatino Linotype"/>
          <w:sz w:val="24"/>
        </w:rPr>
        <w:t xml:space="preserve">, cita la definición de Aguilera Paz, aduciendo que se </w:t>
      </w:r>
      <w:r w:rsidRPr="00EA0A4F">
        <w:rPr>
          <w:rFonts w:ascii="Palatino Linotype" w:eastAsia="Calibri" w:hAnsi="Palatino Linotype"/>
          <w:i/>
          <w:sz w:val="24"/>
        </w:rPr>
        <w:t>“...entiende por sobreseimiento en el tecnicismo forense, el hecho de cesar en el procedimiento o curso de la causa, por no existir méritos bastantes para entrar en un juicio o para entablar la contienda judicial que debe ser objeto del mismo...”</w:t>
      </w:r>
      <w:r w:rsidRPr="00EA0A4F">
        <w:rPr>
          <w:rFonts w:ascii="Palatino Linotype" w:eastAsia="Calibri" w:hAnsi="Palatino Linotype"/>
          <w:sz w:val="24"/>
        </w:rPr>
        <w:t>. Asimismo, señala que existe el sobreseimiento provisional y el definitivo</w:t>
      </w:r>
      <w:r w:rsidRPr="00EA0A4F">
        <w:rPr>
          <w:rFonts w:ascii="Palatino Linotype" w:eastAsia="Calibri" w:hAnsi="Palatino Linotype"/>
          <w:i/>
          <w:sz w:val="24"/>
        </w:rPr>
        <w:t>: “...el definitivo es una verdadera sentencia que pone fin al juicio, y que una vez dictada, produce cosa juzgada, mientras que el provisorio tiene por efectos suspender la prosecución de la causa...”</w:t>
      </w:r>
    </w:p>
    <w:p w14:paraId="1E2B1D3B" w14:textId="77777777" w:rsidR="00AF2428" w:rsidRPr="00EA0A4F" w:rsidRDefault="00AF2428" w:rsidP="00AF2428">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3C" w14:textId="77777777" w:rsidR="00AF2428" w:rsidRPr="00EA0A4F" w:rsidRDefault="00AF2428" w:rsidP="00094F97">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Así, </w:t>
      </w:r>
      <w:r w:rsidRPr="00EA0A4F">
        <w:rPr>
          <w:rFonts w:ascii="Palatino Linotype" w:eastAsia="Calibri" w:hAnsi="Palatino Linotype"/>
          <w:sz w:val="24"/>
        </w:rPr>
        <w:t xml:space="preserve">para la doctrina el sobreseimiento provoca que un procedimiento se suspenda o se resuelva en definitiva </w:t>
      </w:r>
      <w:r w:rsidRPr="00EA0A4F">
        <w:rPr>
          <w:rFonts w:ascii="Palatino Linotype" w:eastAsia="Calibri" w:hAnsi="Palatino Linotype"/>
          <w:b/>
          <w:sz w:val="24"/>
          <w:u w:val="single"/>
        </w:rPr>
        <w:t xml:space="preserve">sin que se entre al estudio de los agravios o motivos de inconformidad. </w:t>
      </w:r>
      <w:r w:rsidRPr="00EA0A4F">
        <w:rPr>
          <w:rFonts w:ascii="Palatino Linotype" w:eastAsia="Calibri" w:hAnsi="Palatino Linotype"/>
          <w:sz w:val="24"/>
        </w:rPr>
        <w:t>Este mismo criterio es compartido por el más alto tribunal del país en múltiples jurisprudencias, por lo que a continuación se agrega una de ellas que sirve como orientador en esta resolución:</w:t>
      </w:r>
    </w:p>
    <w:p w14:paraId="1E2B1D3D" w14:textId="77777777" w:rsidR="00AF2428" w:rsidRPr="00EA0A4F" w:rsidRDefault="00AF2428" w:rsidP="00AF2428">
      <w:pPr>
        <w:rPr>
          <w:rFonts w:ascii="Palatino Linotype" w:eastAsia="Calibri" w:hAnsi="Palatino Linotype" w:cs="Arial"/>
          <w:color w:val="000000" w:themeColor="text1"/>
          <w:lang w:val="es-ES"/>
        </w:rPr>
      </w:pPr>
    </w:p>
    <w:p w14:paraId="1E2B1D3E" w14:textId="77777777" w:rsidR="00AF2428" w:rsidRPr="00EA0A4F" w:rsidRDefault="00AF2428" w:rsidP="00AF2428">
      <w:pPr>
        <w:spacing w:line="360" w:lineRule="auto"/>
        <w:ind w:left="567" w:right="565"/>
        <w:contextualSpacing/>
        <w:jc w:val="both"/>
        <w:rPr>
          <w:rFonts w:ascii="Palatino Linotype" w:eastAsia="Calibri" w:hAnsi="Palatino Linotype"/>
          <w:i/>
          <w:sz w:val="22"/>
          <w:lang w:val="es-AR"/>
        </w:rPr>
      </w:pPr>
      <w:r w:rsidRPr="00EA0A4F">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EA0A4F">
        <w:rPr>
          <w:rFonts w:ascii="Palatino Linotype" w:eastAsia="Calibri" w:hAnsi="Palatino Linotype"/>
          <w:i/>
          <w:sz w:val="22"/>
          <w:lang w:val="es-AR"/>
        </w:rPr>
        <w:t xml:space="preserve"> en el juicio de amparo directo </w:t>
      </w:r>
      <w:r w:rsidRPr="00EA0A4F">
        <w:rPr>
          <w:rFonts w:ascii="Palatino Linotype" w:eastAsia="Calibri" w:hAnsi="Palatino Linotype"/>
          <w:b/>
          <w:i/>
          <w:sz w:val="22"/>
          <w:lang w:val="es-AR"/>
        </w:rPr>
        <w:lastRenderedPageBreak/>
        <w:t>provoca la terminación de la controversia planteada</w:t>
      </w:r>
      <w:r w:rsidRPr="00EA0A4F">
        <w:rPr>
          <w:rFonts w:ascii="Palatino Linotype" w:eastAsia="Calibri" w:hAnsi="Palatino Linotype"/>
          <w:i/>
          <w:sz w:val="22"/>
          <w:lang w:val="es-AR"/>
        </w:rPr>
        <w:t xml:space="preserve"> por el quejoso en la demanda de amparo</w:t>
      </w:r>
      <w:r w:rsidRPr="00EA0A4F">
        <w:rPr>
          <w:rFonts w:ascii="Palatino Linotype" w:eastAsia="Calibri" w:hAnsi="Palatino Linotype"/>
          <w:b/>
          <w:i/>
          <w:sz w:val="22"/>
          <w:lang w:val="es-AR"/>
        </w:rPr>
        <w:t>, sin hacer un pronunciamiento de fondo sobre la legalidad o ilegalidad de la sentencia reclamada</w:t>
      </w:r>
      <w:r w:rsidRPr="00EA0A4F">
        <w:rPr>
          <w:rFonts w:ascii="Palatino Linotype" w:eastAsia="Calibri" w:hAnsi="Palatino Linotype"/>
          <w:i/>
          <w:sz w:val="22"/>
          <w:lang w:val="es-AR"/>
        </w:rPr>
        <w:t xml:space="preserve">. </w:t>
      </w:r>
      <w:r w:rsidRPr="00EA0A4F">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EA0A4F">
        <w:rPr>
          <w:rFonts w:ascii="Palatino Linotype" w:eastAsia="Calibri" w:hAnsi="Palatino Linotype"/>
          <w:i/>
          <w:sz w:val="22"/>
          <w:lang w:val="es-AR"/>
        </w:rPr>
        <w:t>.</w:t>
      </w:r>
    </w:p>
    <w:p w14:paraId="1E2B1D3F" w14:textId="77777777" w:rsidR="00AF2428" w:rsidRPr="00EA0A4F" w:rsidRDefault="00AF2428" w:rsidP="00AF2428">
      <w:pPr>
        <w:spacing w:line="360" w:lineRule="auto"/>
        <w:ind w:left="567" w:right="565"/>
        <w:contextualSpacing/>
        <w:jc w:val="both"/>
        <w:rPr>
          <w:rFonts w:ascii="Palatino Linotype" w:eastAsia="Calibri" w:hAnsi="Palatino Linotype"/>
          <w:i/>
          <w:sz w:val="22"/>
          <w:lang w:val="es-AR"/>
        </w:rPr>
      </w:pPr>
      <w:r w:rsidRPr="00EA0A4F">
        <w:rPr>
          <w:rFonts w:ascii="Palatino Linotype" w:eastAsia="Calibri" w:hAnsi="Palatino Linotype"/>
          <w:i/>
          <w:sz w:val="22"/>
          <w:lang w:val="es-AR"/>
        </w:rPr>
        <w:t>SÉPTIMO TRIBUNAL COLEGIADO EN MATERIA CIVIL DEL PRIMER CIRCUITO.</w:t>
      </w:r>
    </w:p>
    <w:p w14:paraId="1E2B1D40" w14:textId="77777777" w:rsidR="00AF2428" w:rsidRPr="00EA0A4F" w:rsidRDefault="00AF2428" w:rsidP="00AF2428">
      <w:pPr>
        <w:spacing w:line="360" w:lineRule="auto"/>
        <w:ind w:left="567" w:right="565"/>
        <w:contextualSpacing/>
        <w:jc w:val="both"/>
        <w:rPr>
          <w:rFonts w:ascii="Palatino Linotype" w:eastAsia="Calibri" w:hAnsi="Palatino Linotype"/>
          <w:b/>
          <w:i/>
          <w:sz w:val="22"/>
          <w:lang w:val="es-AR"/>
        </w:rPr>
      </w:pPr>
      <w:r w:rsidRPr="00EA0A4F">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1E2B1D41" w14:textId="77777777" w:rsidR="00AF2428" w:rsidRPr="00EA0A4F" w:rsidRDefault="00AF2428" w:rsidP="00AF2428">
      <w:pPr>
        <w:spacing w:line="360" w:lineRule="auto"/>
        <w:ind w:right="565"/>
        <w:contextualSpacing/>
        <w:jc w:val="both"/>
        <w:rPr>
          <w:rFonts w:ascii="Palatino Linotype" w:eastAsia="Calibri" w:hAnsi="Palatino Linotype"/>
          <w:b/>
          <w:i/>
          <w:sz w:val="22"/>
          <w:lang w:val="es-AR"/>
        </w:rPr>
      </w:pPr>
    </w:p>
    <w:p w14:paraId="1E2B1D42" w14:textId="77777777" w:rsidR="00AF2428" w:rsidRPr="00EA0A4F" w:rsidRDefault="00AF2428" w:rsidP="00094F97">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cs="Arial"/>
          <w:color w:val="000000" w:themeColor="text1"/>
          <w:sz w:val="24"/>
          <w:lang w:val="es-ES"/>
        </w:rPr>
        <w:t xml:space="preserve">Consecuentemente, </w:t>
      </w:r>
      <w:r w:rsidRPr="00EA0A4F">
        <w:rPr>
          <w:rFonts w:ascii="Palatino Linotype" w:eastAsia="Calibri" w:hAnsi="Palatino Linotype"/>
          <w:sz w:val="24"/>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1E2B1D43" w14:textId="77777777" w:rsidR="00094F97" w:rsidRPr="00EA0A4F" w:rsidRDefault="00094F97" w:rsidP="00094F97">
      <w:pPr>
        <w:pStyle w:val="Prrafodelista"/>
        <w:tabs>
          <w:tab w:val="left" w:pos="284"/>
        </w:tabs>
        <w:spacing w:line="360" w:lineRule="auto"/>
        <w:ind w:left="0"/>
        <w:jc w:val="both"/>
        <w:rPr>
          <w:rFonts w:ascii="Palatino Linotype" w:eastAsia="Calibri" w:hAnsi="Palatino Linotype" w:cs="Arial"/>
          <w:color w:val="000000" w:themeColor="text1"/>
          <w:sz w:val="24"/>
          <w:lang w:val="es-ES"/>
        </w:rPr>
      </w:pPr>
    </w:p>
    <w:p w14:paraId="1E2B1D44" w14:textId="77777777" w:rsidR="00AF2428" w:rsidRPr="00EA0A4F" w:rsidRDefault="00AF2428" w:rsidP="00094F97">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 w:val="24"/>
          <w:lang w:val="es-ES"/>
        </w:rPr>
      </w:pPr>
      <w:r w:rsidRPr="00EA0A4F">
        <w:rPr>
          <w:rFonts w:ascii="Palatino Linotype" w:eastAsia="Calibri" w:hAnsi="Palatino Linotype"/>
          <w:sz w:val="24"/>
        </w:rPr>
        <w:t xml:space="preserve">Bajo </w:t>
      </w:r>
      <w:r w:rsidRPr="00EA0A4F">
        <w:rPr>
          <w:rFonts w:ascii="Palatino Linotype" w:eastAsia="Calibri" w:hAnsi="Palatino Linotype"/>
          <w:sz w:val="24"/>
          <w:lang w:val="es-CO"/>
        </w:rPr>
        <w:t xml:space="preserve">ese tenor y en términos del artículo 186 fracción I este Pleno determina el </w:t>
      </w:r>
      <w:r w:rsidRPr="00EA0A4F">
        <w:rPr>
          <w:rFonts w:ascii="Palatino Linotype" w:eastAsia="Calibri" w:hAnsi="Palatino Linotype"/>
          <w:b/>
          <w:sz w:val="24"/>
          <w:lang w:val="es-CO"/>
        </w:rPr>
        <w:t xml:space="preserve">SOBRESEIMIENTO </w:t>
      </w:r>
      <w:r w:rsidRPr="00EA0A4F">
        <w:rPr>
          <w:rFonts w:ascii="Palatino Linotype" w:eastAsia="Calibri" w:hAnsi="Palatino Linotype"/>
          <w:sz w:val="24"/>
          <w:lang w:val="es-CO"/>
        </w:rPr>
        <w:t xml:space="preserve">del recurso de revisión </w:t>
      </w:r>
      <w:r w:rsidR="00094F97" w:rsidRPr="00EA0A4F">
        <w:rPr>
          <w:rFonts w:ascii="Palatino Linotype" w:hAnsi="Palatino Linotype" w:cs="Arial"/>
          <w:b/>
          <w:bCs/>
          <w:sz w:val="24"/>
        </w:rPr>
        <w:t>08133</w:t>
      </w:r>
      <w:r w:rsidRPr="00EA0A4F">
        <w:rPr>
          <w:rFonts w:ascii="Palatino Linotype" w:hAnsi="Palatino Linotype" w:cs="Arial"/>
          <w:b/>
          <w:bCs/>
          <w:sz w:val="24"/>
        </w:rPr>
        <w:t>/INFOEM/IP/RR/2023</w:t>
      </w:r>
      <w:r w:rsidRPr="00EA0A4F">
        <w:rPr>
          <w:rFonts w:ascii="Palatino Linotype" w:eastAsia="Calibri" w:hAnsi="Palatino Linotype"/>
          <w:sz w:val="24"/>
          <w:lang w:val="es-CO"/>
        </w:rPr>
        <w:t>, toda vez que la afectación al derecho de acceso a la información pública establecido constitucionalmente a favor del Particular ha sido resarcida.</w:t>
      </w:r>
    </w:p>
    <w:p w14:paraId="1E2B1D45" w14:textId="77777777" w:rsidR="00AF2428" w:rsidRPr="00EA0A4F" w:rsidRDefault="00AF2428" w:rsidP="00094F97">
      <w:pPr>
        <w:pStyle w:val="Prrafodelista"/>
        <w:shd w:val="clear" w:color="auto" w:fill="FFFFFF"/>
        <w:tabs>
          <w:tab w:val="left" w:pos="284"/>
        </w:tabs>
        <w:spacing w:line="360" w:lineRule="auto"/>
        <w:ind w:left="0"/>
        <w:jc w:val="both"/>
        <w:rPr>
          <w:rFonts w:ascii="Palatino Linotype" w:hAnsi="Palatino Linotype" w:cs="Arial"/>
          <w:sz w:val="24"/>
        </w:rPr>
      </w:pPr>
    </w:p>
    <w:p w14:paraId="1E2B1D46" w14:textId="77777777" w:rsidR="00AF2428" w:rsidRPr="00EA0A4F" w:rsidRDefault="00AF2428" w:rsidP="00094F97">
      <w:pPr>
        <w:pStyle w:val="Sinespaciado"/>
        <w:numPr>
          <w:ilvl w:val="0"/>
          <w:numId w:val="1"/>
        </w:numPr>
        <w:tabs>
          <w:tab w:val="left" w:pos="284"/>
        </w:tabs>
        <w:spacing w:line="360" w:lineRule="auto"/>
        <w:ind w:left="0" w:firstLine="0"/>
        <w:contextualSpacing/>
        <w:jc w:val="both"/>
        <w:rPr>
          <w:rFonts w:ascii="Palatino Linotype" w:eastAsia="Calibri" w:hAnsi="Palatino Linotype"/>
        </w:rPr>
      </w:pPr>
      <w:r w:rsidRPr="00EA0A4F">
        <w:rPr>
          <w:rFonts w:ascii="Palatino Linotype" w:eastAsia="Calibri" w:hAnsi="Palatino Linotype"/>
        </w:rPr>
        <w:t xml:space="preserve">Por lo anteriormente expuesto y fundado, este </w:t>
      </w:r>
      <w:r w:rsidRPr="00EA0A4F">
        <w:rPr>
          <w:rFonts w:ascii="Palatino Linotype" w:eastAsia="Calibri" w:hAnsi="Palatino Linotype"/>
          <w:b/>
          <w:bCs/>
        </w:rPr>
        <w:t>ÓRGANO GARANTE</w:t>
      </w:r>
      <w:r w:rsidRPr="00EA0A4F">
        <w:rPr>
          <w:rFonts w:ascii="Palatino Linotype" w:eastAsia="Calibri" w:hAnsi="Palatino Linotype"/>
        </w:rPr>
        <w:t xml:space="preserve"> emite los siguientes:</w:t>
      </w:r>
      <w:bookmarkEnd w:id="4"/>
      <w:bookmarkEnd w:id="5"/>
      <w:bookmarkEnd w:id="6"/>
      <w:bookmarkEnd w:id="7"/>
    </w:p>
    <w:p w14:paraId="1E2B1D47" w14:textId="77777777" w:rsidR="00AF2428" w:rsidRPr="00EA0A4F" w:rsidRDefault="00AF2428" w:rsidP="00AF2428">
      <w:pPr>
        <w:pStyle w:val="Sinespaciado"/>
        <w:tabs>
          <w:tab w:val="left" w:pos="284"/>
        </w:tabs>
        <w:spacing w:line="360" w:lineRule="auto"/>
        <w:contextualSpacing/>
        <w:jc w:val="both"/>
        <w:rPr>
          <w:rFonts w:ascii="Palatino Linotype" w:eastAsia="Calibri" w:hAnsi="Palatino Linotype"/>
        </w:rPr>
      </w:pPr>
    </w:p>
    <w:p w14:paraId="1E2B1D48" w14:textId="77777777" w:rsidR="00AF2428" w:rsidRPr="00EA0A4F" w:rsidRDefault="00AF2428" w:rsidP="00AF2428">
      <w:pPr>
        <w:pStyle w:val="Sinespaciado"/>
        <w:tabs>
          <w:tab w:val="left" w:pos="284"/>
        </w:tabs>
        <w:spacing w:line="360" w:lineRule="auto"/>
        <w:contextualSpacing/>
        <w:jc w:val="both"/>
        <w:rPr>
          <w:rFonts w:ascii="Palatino Linotype" w:eastAsia="Calibri" w:hAnsi="Palatino Linotype"/>
        </w:rPr>
      </w:pPr>
    </w:p>
    <w:p w14:paraId="1E2B1D49" w14:textId="77777777" w:rsidR="00AF2428" w:rsidRPr="00EA0A4F" w:rsidRDefault="00AF2428" w:rsidP="00AF2428">
      <w:pPr>
        <w:spacing w:line="360" w:lineRule="auto"/>
        <w:jc w:val="center"/>
        <w:rPr>
          <w:rFonts w:ascii="Palatino Linotype" w:hAnsi="Palatino Linotype"/>
          <w:b/>
          <w:lang w:val="es-ES"/>
        </w:rPr>
      </w:pPr>
      <w:r w:rsidRPr="00EA0A4F">
        <w:rPr>
          <w:rFonts w:ascii="Palatino Linotype" w:hAnsi="Palatino Linotype"/>
          <w:b/>
          <w:lang w:val="es-ES"/>
        </w:rPr>
        <w:t>R E S O L U T I V O S</w:t>
      </w:r>
    </w:p>
    <w:p w14:paraId="1E2B1D4A" w14:textId="77777777" w:rsidR="00AF2428" w:rsidRPr="00EA0A4F" w:rsidRDefault="00AF2428" w:rsidP="00AF2428">
      <w:pPr>
        <w:pStyle w:val="Sinespaciado"/>
        <w:spacing w:line="360" w:lineRule="auto"/>
        <w:jc w:val="both"/>
        <w:rPr>
          <w:rFonts w:ascii="Palatino Linotype" w:hAnsi="Palatino Linotype"/>
          <w:szCs w:val="20"/>
        </w:rPr>
      </w:pPr>
    </w:p>
    <w:p w14:paraId="1E2B1D4B" w14:textId="77777777" w:rsidR="00AF2428" w:rsidRPr="00EA0A4F" w:rsidRDefault="00AF2428" w:rsidP="00AF2428">
      <w:pPr>
        <w:spacing w:line="360" w:lineRule="auto"/>
        <w:jc w:val="both"/>
        <w:rPr>
          <w:rFonts w:ascii="Palatino Linotype" w:eastAsiaTheme="minorHAnsi" w:hAnsi="Palatino Linotype" w:cstheme="minorBidi"/>
          <w:szCs w:val="20"/>
          <w:lang w:eastAsia="en-US"/>
        </w:rPr>
      </w:pPr>
      <w:r w:rsidRPr="00EA0A4F">
        <w:rPr>
          <w:rFonts w:ascii="Palatino Linotype" w:eastAsiaTheme="minorHAnsi" w:hAnsi="Palatino Linotype" w:cstheme="minorBidi"/>
          <w:b/>
          <w:szCs w:val="20"/>
          <w:lang w:eastAsia="en-US"/>
        </w:rPr>
        <w:t xml:space="preserve">PRIMERO. </w:t>
      </w:r>
      <w:r w:rsidRPr="00EA0A4F">
        <w:rPr>
          <w:rFonts w:ascii="Palatino Linotype" w:eastAsia="MS Mincho" w:hAnsi="Palatino Linotype"/>
          <w:szCs w:val="20"/>
          <w:lang w:val="es-ES_tradnl" w:eastAsia="es-ES"/>
        </w:rPr>
        <w:t xml:space="preserve">Se </w:t>
      </w:r>
      <w:r w:rsidRPr="00EA0A4F">
        <w:rPr>
          <w:rFonts w:ascii="Palatino Linotype" w:eastAsia="MS Mincho" w:hAnsi="Palatino Linotype"/>
          <w:b/>
          <w:szCs w:val="20"/>
          <w:lang w:val="es-ES_tradnl" w:eastAsia="es-ES"/>
        </w:rPr>
        <w:t>SOBRESEE</w:t>
      </w:r>
      <w:r w:rsidRPr="00EA0A4F">
        <w:rPr>
          <w:rFonts w:ascii="Palatino Linotype" w:eastAsia="MS Mincho" w:hAnsi="Palatino Linotype"/>
          <w:szCs w:val="20"/>
          <w:lang w:val="es-ES_tradnl" w:eastAsia="es-ES"/>
        </w:rPr>
        <w:t xml:space="preserve"> el recurso de revisión número </w:t>
      </w:r>
      <w:r w:rsidR="00094F97" w:rsidRPr="00EA0A4F">
        <w:rPr>
          <w:rFonts w:ascii="Palatino Linotype" w:eastAsia="MS Mincho" w:hAnsi="Palatino Linotype"/>
          <w:b/>
          <w:szCs w:val="20"/>
          <w:lang w:val="es-ES_tradnl" w:eastAsia="es-ES"/>
        </w:rPr>
        <w:t>08133</w:t>
      </w:r>
      <w:r w:rsidRPr="00EA0A4F">
        <w:rPr>
          <w:rFonts w:ascii="Palatino Linotype" w:eastAsia="MS Mincho" w:hAnsi="Palatino Linotype"/>
          <w:b/>
          <w:szCs w:val="20"/>
          <w:lang w:val="es-ES_tradnl" w:eastAsia="es-ES"/>
        </w:rPr>
        <w:t xml:space="preserve">/INFOEM/IP/RR/2023 </w:t>
      </w:r>
      <w:r w:rsidRPr="00EA0A4F">
        <w:rPr>
          <w:rFonts w:ascii="Palatino Linotype" w:eastAsia="MS Mincho" w:hAnsi="Palatino Linotype"/>
          <w:bCs/>
          <w:szCs w:val="20"/>
          <w:lang w:val="es-ES_tradnl" w:eastAsia="es-ES"/>
        </w:rPr>
        <w:t>conforme al artículo 192 fracción III de la Ley de Transparencia y Acceso a la Información Pública del Estado de México y Municipios,</w:t>
      </w:r>
      <w:r w:rsidRPr="00EA0A4F">
        <w:rPr>
          <w:rFonts w:ascii="Palatino Linotype" w:eastAsia="MS Mincho" w:hAnsi="Palatino Linotype"/>
          <w:szCs w:val="20"/>
          <w:lang w:val="es-ES_tradnl" w:eastAsia="es-ES"/>
        </w:rPr>
        <w:t xml:space="preserve"> porque al </w:t>
      </w:r>
      <w:r w:rsidRPr="00EA0A4F">
        <w:rPr>
          <w:rFonts w:ascii="Palatino Linotype" w:eastAsia="MS Mincho" w:hAnsi="Palatino Linotype"/>
          <w:b/>
          <w:bCs/>
          <w:szCs w:val="20"/>
          <w:lang w:val="es-ES_tradnl" w:eastAsia="es-ES"/>
        </w:rPr>
        <w:t>modificar la respuesta a través del informe justificado y atender lo solicitado</w:t>
      </w:r>
      <w:r w:rsidRPr="00EA0A4F">
        <w:rPr>
          <w:rFonts w:ascii="Palatino Linotype" w:eastAsia="MS Mincho" w:hAnsi="Palatino Linotype"/>
          <w:szCs w:val="20"/>
          <w:lang w:val="es-ES_tradnl" w:eastAsia="es-ES"/>
        </w:rPr>
        <w:t xml:space="preserve">, el recurso de revisión quedó sin materia en términos del Considerando </w:t>
      </w:r>
      <w:r w:rsidRPr="00EA0A4F">
        <w:rPr>
          <w:rFonts w:ascii="Palatino Linotype" w:eastAsia="MS Mincho" w:hAnsi="Palatino Linotype"/>
          <w:b/>
          <w:szCs w:val="20"/>
          <w:lang w:val="es-ES_tradnl" w:eastAsia="es-ES"/>
        </w:rPr>
        <w:t>TERCERO</w:t>
      </w:r>
      <w:r w:rsidRPr="00EA0A4F">
        <w:rPr>
          <w:rFonts w:ascii="Palatino Linotype" w:eastAsia="MS Mincho" w:hAnsi="Palatino Linotype"/>
          <w:szCs w:val="20"/>
          <w:lang w:val="es-ES_tradnl" w:eastAsia="es-ES"/>
        </w:rPr>
        <w:t xml:space="preserve"> de la presente resolución.</w:t>
      </w:r>
    </w:p>
    <w:p w14:paraId="1E2B1D4C" w14:textId="77777777" w:rsidR="00AF2428" w:rsidRPr="00EA0A4F" w:rsidRDefault="00AF2428" w:rsidP="00AF2428">
      <w:pPr>
        <w:spacing w:line="360" w:lineRule="auto"/>
        <w:jc w:val="both"/>
        <w:rPr>
          <w:rFonts w:ascii="Palatino Linotype" w:eastAsiaTheme="minorHAnsi" w:hAnsi="Palatino Linotype" w:cstheme="minorBidi"/>
          <w:sz w:val="22"/>
          <w:szCs w:val="20"/>
          <w:lang w:eastAsia="en-US"/>
        </w:rPr>
      </w:pPr>
    </w:p>
    <w:p w14:paraId="1E2B1D4D" w14:textId="77777777" w:rsidR="00AF2428" w:rsidRPr="00EA0A4F" w:rsidRDefault="00AF2428" w:rsidP="00AF2428">
      <w:pPr>
        <w:spacing w:line="360" w:lineRule="auto"/>
        <w:jc w:val="both"/>
        <w:rPr>
          <w:rFonts w:ascii="Palatino Linotype" w:eastAsia="Calibri" w:hAnsi="Palatino Linotype" w:cs="Arial"/>
          <w:b/>
          <w:bCs/>
          <w:lang w:val="es-ES" w:eastAsia="en-US"/>
        </w:rPr>
      </w:pPr>
      <w:r w:rsidRPr="00EA0A4F">
        <w:rPr>
          <w:rFonts w:ascii="Palatino Linotype" w:eastAsia="Calibri" w:hAnsi="Palatino Linotype" w:cs="Arial"/>
          <w:b/>
          <w:bCs/>
          <w:lang w:val="es-ES" w:eastAsia="en-US"/>
        </w:rPr>
        <w:t xml:space="preserve">SEGUNDO. REMÍTASE </w:t>
      </w:r>
      <w:r w:rsidRPr="00EA0A4F">
        <w:rPr>
          <w:rFonts w:ascii="Palatino Linotype" w:eastAsia="Calibri" w:hAnsi="Palatino Linotype" w:cs="Arial"/>
          <w:bCs/>
          <w:lang w:val="es-ES" w:eastAsia="en-US"/>
        </w:rPr>
        <w:t xml:space="preserve">a través del Sistema de Acceso a la Información Mexiquense </w:t>
      </w:r>
      <w:r w:rsidRPr="00EA0A4F">
        <w:rPr>
          <w:rFonts w:ascii="Palatino Linotype" w:eastAsia="Calibri" w:hAnsi="Palatino Linotype" w:cs="Arial"/>
          <w:b/>
          <w:bCs/>
          <w:lang w:val="es-ES" w:eastAsia="en-US"/>
        </w:rPr>
        <w:t xml:space="preserve">(SAIMEX) </w:t>
      </w:r>
      <w:r w:rsidRPr="00EA0A4F">
        <w:rPr>
          <w:rFonts w:ascii="Palatino Linotype" w:eastAsia="Calibri" w:hAnsi="Palatino Linotype" w:cs="Arial"/>
          <w:bCs/>
          <w:lang w:val="es-ES" w:eastAsia="en-US"/>
        </w:rPr>
        <w:t>la presente resolución al Titular de la Unidad de Transparencia del</w:t>
      </w:r>
      <w:r w:rsidRPr="00EA0A4F">
        <w:rPr>
          <w:rFonts w:ascii="Palatino Linotype" w:eastAsia="Calibri" w:hAnsi="Palatino Linotype" w:cs="Arial"/>
          <w:b/>
          <w:bCs/>
          <w:lang w:val="es-ES" w:eastAsia="en-US"/>
        </w:rPr>
        <w:t xml:space="preserve"> SUJETO OBLIGADO. </w:t>
      </w:r>
    </w:p>
    <w:p w14:paraId="1E2B1D4E" w14:textId="77777777" w:rsidR="00AF2428" w:rsidRPr="00EA0A4F" w:rsidRDefault="00AF2428" w:rsidP="00AF2428">
      <w:pPr>
        <w:tabs>
          <w:tab w:val="left" w:pos="3263"/>
        </w:tabs>
        <w:spacing w:line="360" w:lineRule="auto"/>
        <w:jc w:val="both"/>
        <w:rPr>
          <w:rFonts w:ascii="Palatino Linotype" w:eastAsia="Palatino Linotype" w:hAnsi="Palatino Linotype" w:cs="Palatino Linotype"/>
          <w:b/>
          <w:lang w:eastAsia="en-US"/>
        </w:rPr>
      </w:pPr>
      <w:r w:rsidRPr="00EA0A4F">
        <w:rPr>
          <w:rFonts w:ascii="Palatino Linotype" w:eastAsia="Palatino Linotype" w:hAnsi="Palatino Linotype" w:cs="Palatino Linotype"/>
          <w:b/>
          <w:lang w:eastAsia="en-US"/>
        </w:rPr>
        <w:tab/>
      </w:r>
    </w:p>
    <w:p w14:paraId="1E2B1D4F" w14:textId="77777777" w:rsidR="00AF2428" w:rsidRPr="00EA0A4F" w:rsidRDefault="00AF2428" w:rsidP="00AF2428">
      <w:pPr>
        <w:spacing w:line="360" w:lineRule="auto"/>
        <w:jc w:val="both"/>
        <w:rPr>
          <w:rFonts w:ascii="Palatino Linotype" w:hAnsi="Palatino Linotype"/>
          <w:color w:val="222222"/>
          <w:lang w:val="es-ES"/>
        </w:rPr>
      </w:pPr>
      <w:r w:rsidRPr="00EA0A4F">
        <w:rPr>
          <w:rFonts w:ascii="Palatino Linotype" w:hAnsi="Palatino Linotype" w:cs="Arial"/>
          <w:b/>
          <w:lang w:eastAsia="en-US"/>
        </w:rPr>
        <w:t xml:space="preserve">TERCERO. </w:t>
      </w:r>
      <w:r w:rsidRPr="00EA0A4F">
        <w:rPr>
          <w:rFonts w:ascii="Palatino Linotype" w:hAnsi="Palatino Linotype"/>
          <w:b/>
          <w:bCs/>
          <w:lang w:val="es-ES" w:eastAsia="en-US"/>
        </w:rPr>
        <w:t xml:space="preserve">Notifíquese </w:t>
      </w:r>
      <w:r w:rsidRPr="00EA0A4F">
        <w:rPr>
          <w:rFonts w:ascii="Palatino Linotype" w:hAnsi="Palatino Linotype"/>
          <w:bCs/>
          <w:lang w:val="es-ES" w:eastAsia="en-US"/>
        </w:rPr>
        <w:t xml:space="preserve">al </w:t>
      </w:r>
      <w:r w:rsidRPr="00EA0A4F">
        <w:rPr>
          <w:rFonts w:ascii="Palatino Linotype" w:hAnsi="Palatino Linotype"/>
          <w:b/>
          <w:bCs/>
          <w:lang w:val="es-ES" w:eastAsia="en-US"/>
        </w:rPr>
        <w:t>RECURRENTE</w:t>
      </w:r>
      <w:r w:rsidRPr="00EA0A4F">
        <w:rPr>
          <w:rFonts w:ascii="Palatino Linotype" w:eastAsiaTheme="minorHAnsi" w:hAnsi="Palatino Linotype" w:cstheme="minorBidi"/>
          <w:lang w:eastAsia="en-US"/>
        </w:rPr>
        <w:t xml:space="preserve"> </w:t>
      </w:r>
      <w:r w:rsidRPr="00EA0A4F">
        <w:rPr>
          <w:rFonts w:ascii="Palatino Linotype" w:hAnsi="Palatino Linotype"/>
          <w:lang w:val="es-ES"/>
        </w:rPr>
        <w:t>la presente resolución vía SAIMEX</w:t>
      </w:r>
      <w:r w:rsidR="00094F97" w:rsidRPr="00EA0A4F">
        <w:rPr>
          <w:rFonts w:ascii="Palatino Linotype" w:hAnsi="Palatino Linotype"/>
          <w:lang w:val="es-ES"/>
        </w:rPr>
        <w:t xml:space="preserve"> y correo electrónico</w:t>
      </w:r>
      <w:r w:rsidRPr="00EA0A4F">
        <w:rPr>
          <w:rFonts w:ascii="Palatino Linotype" w:hAnsi="Palatino Linotype"/>
          <w:lang w:val="es-ES"/>
        </w:rPr>
        <w:t>.</w:t>
      </w:r>
    </w:p>
    <w:p w14:paraId="1E2B1D50" w14:textId="77777777" w:rsidR="00AF2428" w:rsidRPr="00EA0A4F" w:rsidRDefault="00AF2428" w:rsidP="00AF2428">
      <w:pPr>
        <w:spacing w:line="360" w:lineRule="auto"/>
        <w:jc w:val="both"/>
        <w:rPr>
          <w:rFonts w:ascii="Palatino Linotype" w:hAnsi="Palatino Linotype"/>
          <w:color w:val="222222"/>
          <w:lang w:val="es-ES"/>
        </w:rPr>
      </w:pPr>
    </w:p>
    <w:p w14:paraId="1E2B1D51" w14:textId="77777777" w:rsidR="00AF2428" w:rsidRPr="00EA0A4F" w:rsidRDefault="00AF2428" w:rsidP="00AF2428">
      <w:pPr>
        <w:spacing w:line="360" w:lineRule="auto"/>
        <w:jc w:val="both"/>
        <w:rPr>
          <w:rFonts w:ascii="Palatino Linotype" w:eastAsia="MS Mincho" w:hAnsi="Palatino Linotype"/>
          <w:lang w:val="es-ES" w:eastAsia="es-ES"/>
        </w:rPr>
      </w:pPr>
      <w:r w:rsidRPr="00EA0A4F">
        <w:rPr>
          <w:rFonts w:ascii="Palatino Linotype" w:eastAsia="MS Mincho" w:hAnsi="Palatino Linotype"/>
          <w:b/>
          <w:lang w:eastAsia="es-ES"/>
        </w:rPr>
        <w:t>CUARTO.</w:t>
      </w:r>
      <w:r w:rsidRPr="00EA0A4F">
        <w:rPr>
          <w:rFonts w:ascii="Palatino Linotype" w:eastAsia="MS Mincho" w:hAnsi="Palatino Linotype"/>
          <w:lang w:eastAsia="es-ES"/>
        </w:rPr>
        <w:t xml:space="preserve"> </w:t>
      </w:r>
      <w:r w:rsidRPr="00EA0A4F">
        <w:rPr>
          <w:rFonts w:ascii="Palatino Linotype" w:eastAsia="MS Mincho" w:hAnsi="Palatino Linotype"/>
          <w:lang w:val="es-ES" w:eastAsia="es-ES"/>
        </w:rPr>
        <w:t xml:space="preserve">Se hace del conocimiento del </w:t>
      </w:r>
      <w:r w:rsidR="00094F97" w:rsidRPr="00EA0A4F">
        <w:rPr>
          <w:rFonts w:ascii="Palatino Linotype" w:hAnsi="Palatino Linotype"/>
          <w:b/>
          <w:bCs/>
          <w:lang w:val="es-ES" w:eastAsia="es-ES"/>
        </w:rPr>
        <w:t>RECURRENTE</w:t>
      </w:r>
      <w:r w:rsidR="00094F97" w:rsidRPr="00EA0A4F">
        <w:rPr>
          <w:rFonts w:ascii="Palatino Linotype" w:eastAsiaTheme="minorEastAsia" w:hAnsi="Palatino Linotype" w:cstheme="minorBidi"/>
          <w:lang w:val="es-ES_tradnl" w:eastAsia="es-ES"/>
        </w:rPr>
        <w:t xml:space="preserve"> que</w:t>
      </w:r>
      <w:r w:rsidRPr="00EA0A4F">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algún perjuicio podrá impugnarla </w:t>
      </w:r>
      <w:r w:rsidRPr="00EA0A4F">
        <w:rPr>
          <w:rFonts w:ascii="Palatino Linotype" w:eastAsia="MS Mincho" w:hAnsi="Palatino Linotype"/>
          <w:bCs/>
          <w:lang w:val="es-ES" w:eastAsia="es-ES"/>
        </w:rPr>
        <w:t>vía juicio de amparo</w:t>
      </w:r>
      <w:r w:rsidRPr="00EA0A4F">
        <w:rPr>
          <w:rFonts w:ascii="Palatino Linotype" w:eastAsia="MS Mincho" w:hAnsi="Palatino Linotype"/>
          <w:lang w:val="es-ES" w:eastAsia="es-ES"/>
        </w:rPr>
        <w:t> en los términos de las leyes aplicables.</w:t>
      </w:r>
    </w:p>
    <w:p w14:paraId="1E2B1D52" w14:textId="77777777" w:rsidR="00AF2428" w:rsidRPr="00EA0A4F" w:rsidRDefault="00AF2428" w:rsidP="00AF2428">
      <w:pPr>
        <w:spacing w:line="360" w:lineRule="auto"/>
        <w:jc w:val="both"/>
        <w:rPr>
          <w:rFonts w:ascii="Palatino Linotype" w:eastAsia="MS Mincho" w:hAnsi="Palatino Linotype"/>
          <w:lang w:val="es-ES"/>
        </w:rPr>
      </w:pPr>
    </w:p>
    <w:p w14:paraId="1E2B1D53" w14:textId="0B1CAA43" w:rsidR="00AF2428" w:rsidRPr="00AF2428" w:rsidRDefault="00AF2428" w:rsidP="00AF2428">
      <w:pPr>
        <w:pStyle w:val="Prrafodelista"/>
        <w:spacing w:line="360" w:lineRule="auto"/>
        <w:ind w:left="0"/>
        <w:jc w:val="both"/>
        <w:rPr>
          <w:rFonts w:ascii="Palatino Linotype" w:hAnsi="Palatino Linotype" w:cs="Arial"/>
          <w:sz w:val="24"/>
          <w:lang w:val="es-ES" w:eastAsia="es-ES"/>
        </w:rPr>
      </w:pPr>
      <w:r w:rsidRPr="00EA0A4F">
        <w:rPr>
          <w:rFonts w:ascii="Palatino Linotype" w:hAnsi="Palatino Linotype" w:cs="Tahoma"/>
        </w:rPr>
        <w:t xml:space="preserve">ASÍ LO RESUELVE, POR UNANIMIDAD DE VOTOS EL PLENO DEL INSTITUTO DE TRANSPARENCIA, ACCESO A LA INFORMACIÓN PÚBLICA Y PROTECCIÓN DE </w:t>
      </w:r>
      <w:r w:rsidRPr="00EA0A4F">
        <w:rPr>
          <w:rFonts w:ascii="Palatino Linotype" w:hAnsi="Palatino Linotype" w:cs="Tahoma"/>
        </w:rPr>
        <w:lastRenderedPageBreak/>
        <w:t xml:space="preserve">DATOS PERSONALES DEL ESTADO DE MÉXICO Y MUNICIPIOS, CONFORMADO POR LOS COMISIONADOS JOSÉ MARTÍNEZ VILCHIS, MARÍA DEL ROSARIO MEJÍA AYALA, SHARON CRISTINA MORALES MARTÍNEZ, LUIS GUSTAVO PARRA NORIEGA Y GUADALUPE RAMÍREZ PEÑA, EN LA </w:t>
      </w:r>
      <w:r w:rsidR="00094F97" w:rsidRPr="00EA0A4F">
        <w:rPr>
          <w:rFonts w:ascii="Palatino Linotype" w:hAnsi="Palatino Linotype" w:cs="Tahoma"/>
        </w:rPr>
        <w:t>D</w:t>
      </w:r>
      <w:r w:rsidR="003F1469" w:rsidRPr="00EA0A4F">
        <w:rPr>
          <w:rFonts w:ascii="Palatino Linotype" w:hAnsi="Palatino Linotype" w:cs="Tahoma"/>
        </w:rPr>
        <w:t>É</w:t>
      </w:r>
      <w:r w:rsidR="00094F97" w:rsidRPr="00EA0A4F">
        <w:rPr>
          <w:rFonts w:ascii="Palatino Linotype" w:hAnsi="Palatino Linotype" w:cs="Tahoma"/>
        </w:rPr>
        <w:t>CIMA PRIME</w:t>
      </w:r>
      <w:r w:rsidR="003F1469" w:rsidRPr="00EA0A4F">
        <w:rPr>
          <w:rFonts w:ascii="Palatino Linotype" w:hAnsi="Palatino Linotype" w:cs="Tahoma"/>
        </w:rPr>
        <w:t>R</w:t>
      </w:r>
      <w:r w:rsidR="00094F97" w:rsidRPr="00EA0A4F">
        <w:rPr>
          <w:rFonts w:ascii="Palatino Linotype" w:hAnsi="Palatino Linotype" w:cs="Tahoma"/>
        </w:rPr>
        <w:t xml:space="preserve">A SESIÓN ORDINARIA CELEBRADA EL TRES </w:t>
      </w:r>
      <w:r w:rsidR="003F1469" w:rsidRPr="00EA0A4F">
        <w:rPr>
          <w:rFonts w:ascii="Palatino Linotype" w:hAnsi="Palatino Linotype" w:cs="Tahoma"/>
        </w:rPr>
        <w:t xml:space="preserve">(03) </w:t>
      </w:r>
      <w:r w:rsidR="00094F97" w:rsidRPr="00EA0A4F">
        <w:rPr>
          <w:rFonts w:ascii="Palatino Linotype" w:hAnsi="Palatino Linotype" w:cs="Tahoma"/>
        </w:rPr>
        <w:t xml:space="preserve">DE ABRIL </w:t>
      </w:r>
      <w:r w:rsidRPr="00EA0A4F">
        <w:rPr>
          <w:rFonts w:ascii="Palatino Linotype" w:hAnsi="Palatino Linotype" w:cs="Tahoma"/>
        </w:rPr>
        <w:t xml:space="preserve"> DE DOS MIL VEINTICUATRO, ANTE EL SECRETARIO TÉCNICO DEL PLENO, ALEXIS TAPIA RAMÍREZ</w:t>
      </w:r>
    </w:p>
    <w:p w14:paraId="1E2B1D54" w14:textId="77777777" w:rsidR="00AF2428" w:rsidRPr="00AF2428" w:rsidRDefault="00AF2428" w:rsidP="00AF2428">
      <w:pPr>
        <w:pStyle w:val="Prrafodelista"/>
        <w:rPr>
          <w:rFonts w:ascii="Palatino Linotype" w:hAnsi="Palatino Linotype" w:cs="Arial"/>
          <w:sz w:val="24"/>
          <w:lang w:val="es-ES" w:eastAsia="es-ES"/>
        </w:rPr>
      </w:pPr>
    </w:p>
    <w:p w14:paraId="1E2B1D55" w14:textId="77777777" w:rsidR="00AF2428" w:rsidRPr="00094F97" w:rsidRDefault="00AF2428" w:rsidP="00094F97">
      <w:pPr>
        <w:pStyle w:val="Prrafodelista"/>
        <w:spacing w:line="360" w:lineRule="auto"/>
        <w:ind w:left="0"/>
        <w:jc w:val="both"/>
        <w:rPr>
          <w:rFonts w:ascii="Palatino Linotype" w:hAnsi="Palatino Linotype" w:cs="Arial"/>
          <w:sz w:val="24"/>
          <w:lang w:val="es-ES" w:eastAsia="es-ES"/>
        </w:rPr>
      </w:pPr>
    </w:p>
    <w:p w14:paraId="1E2B1D56" w14:textId="77777777" w:rsidR="005E46B8" w:rsidRDefault="005E46B8" w:rsidP="005E46B8">
      <w:pPr>
        <w:pStyle w:val="Prrafodelista"/>
        <w:spacing w:line="360" w:lineRule="auto"/>
        <w:ind w:left="0"/>
        <w:jc w:val="both"/>
        <w:rPr>
          <w:rFonts w:ascii="Palatino Linotype" w:hAnsi="Palatino Linotype" w:cs="Arial"/>
          <w:sz w:val="24"/>
          <w:lang w:val="es-ES" w:eastAsia="es-ES"/>
        </w:rPr>
      </w:pPr>
    </w:p>
    <w:p w14:paraId="1E2B1D57" w14:textId="77777777" w:rsidR="005E46B8" w:rsidRPr="009E2F91" w:rsidRDefault="005E46B8" w:rsidP="005E46B8">
      <w:pPr>
        <w:pStyle w:val="Prrafodelista"/>
        <w:spacing w:line="360" w:lineRule="auto"/>
        <w:ind w:left="0"/>
        <w:jc w:val="both"/>
        <w:rPr>
          <w:rFonts w:ascii="Palatino Linotype" w:hAnsi="Palatino Linotype" w:cs="Arial"/>
          <w:sz w:val="24"/>
          <w:lang w:val="es-ES" w:eastAsia="es-ES"/>
        </w:rPr>
      </w:pPr>
    </w:p>
    <w:p w14:paraId="1E2B1D58" w14:textId="77777777" w:rsidR="00200412" w:rsidRDefault="00200412"/>
    <w:sectPr w:rsidR="00200412" w:rsidSect="0026086D">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2FFC" w14:textId="77777777" w:rsidR="00DF468F" w:rsidRDefault="00DF468F" w:rsidP="005E46B8">
      <w:r>
        <w:separator/>
      </w:r>
    </w:p>
  </w:endnote>
  <w:endnote w:type="continuationSeparator" w:id="0">
    <w:p w14:paraId="743697D2" w14:textId="77777777" w:rsidR="00DF468F" w:rsidRDefault="00DF468F" w:rsidP="005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D6D" w14:textId="77777777" w:rsidR="003F1469" w:rsidRDefault="00FD60BD">
    <w:pPr>
      <w:pStyle w:val="Piedepgina"/>
      <w:jc w:val="right"/>
    </w:pPr>
    <w:r>
      <w:rPr>
        <w:lang w:val="es-ES"/>
      </w:rPr>
      <w:t xml:space="preserve">Página </w:t>
    </w:r>
    <w:r>
      <w:rPr>
        <w:b/>
        <w:bCs/>
      </w:rPr>
      <w:fldChar w:fldCharType="begin"/>
    </w:r>
    <w:r>
      <w:rPr>
        <w:b/>
        <w:bCs/>
      </w:rPr>
      <w:instrText>PAGE</w:instrText>
    </w:r>
    <w:r>
      <w:rPr>
        <w:b/>
        <w:bCs/>
      </w:rPr>
      <w:fldChar w:fldCharType="separate"/>
    </w:r>
    <w:r w:rsidR="003F0AC6">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F0AC6">
      <w:rPr>
        <w:b/>
        <w:bCs/>
        <w:noProof/>
      </w:rPr>
      <w:t>22</w:t>
    </w:r>
    <w:r>
      <w:rPr>
        <w:b/>
        <w:bCs/>
      </w:rPr>
      <w:fldChar w:fldCharType="end"/>
    </w:r>
  </w:p>
  <w:p w14:paraId="1E2B1D6E" w14:textId="77777777" w:rsidR="003F1469" w:rsidRDefault="003F14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D80" w14:textId="77777777" w:rsidR="003F1469" w:rsidRDefault="00FD60BD">
    <w:pPr>
      <w:pStyle w:val="Piedepgina"/>
      <w:jc w:val="right"/>
    </w:pPr>
    <w:r>
      <w:rPr>
        <w:lang w:val="es-ES"/>
      </w:rPr>
      <w:t xml:space="preserve">Página </w:t>
    </w:r>
    <w:r>
      <w:rPr>
        <w:b/>
        <w:bCs/>
      </w:rPr>
      <w:fldChar w:fldCharType="begin"/>
    </w:r>
    <w:r>
      <w:rPr>
        <w:b/>
        <w:bCs/>
      </w:rPr>
      <w:instrText>PAGE</w:instrText>
    </w:r>
    <w:r>
      <w:rPr>
        <w:b/>
        <w:bCs/>
      </w:rPr>
      <w:fldChar w:fldCharType="separate"/>
    </w:r>
    <w:r w:rsidR="003F0AC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F0AC6">
      <w:rPr>
        <w:b/>
        <w:bCs/>
        <w:noProof/>
      </w:rPr>
      <w:t>22</w:t>
    </w:r>
    <w:r>
      <w:rPr>
        <w:b/>
        <w:bCs/>
      </w:rPr>
      <w:fldChar w:fldCharType="end"/>
    </w:r>
  </w:p>
  <w:p w14:paraId="1E2B1D81" w14:textId="77777777" w:rsidR="003F1469" w:rsidRDefault="003F14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1E26" w14:textId="77777777" w:rsidR="00DF468F" w:rsidRDefault="00DF468F" w:rsidP="005E46B8">
      <w:r>
        <w:separator/>
      </w:r>
    </w:p>
  </w:footnote>
  <w:footnote w:type="continuationSeparator" w:id="0">
    <w:p w14:paraId="045D88FC" w14:textId="77777777" w:rsidR="00DF468F" w:rsidRDefault="00DF468F" w:rsidP="005E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D5D" w14:textId="77777777" w:rsidR="003F1469" w:rsidRDefault="00DF468F">
    <w:pPr>
      <w:pStyle w:val="Encabezado"/>
    </w:pPr>
    <w:r>
      <w:rPr>
        <w:noProof/>
      </w:rPr>
      <w:pict w14:anchorId="1E2B1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6086D" w:rsidRPr="005C106F" w14:paraId="1E2B1D6B" w14:textId="77777777" w:rsidTr="0026086D">
      <w:trPr>
        <w:trHeight w:val="1435"/>
      </w:trPr>
      <w:tc>
        <w:tcPr>
          <w:tcW w:w="2268" w:type="dxa"/>
          <w:shd w:val="clear" w:color="auto" w:fill="auto"/>
        </w:tcPr>
        <w:p w14:paraId="1E2B1D5E" w14:textId="77777777" w:rsidR="003F1469" w:rsidRPr="005C106F" w:rsidRDefault="003F1469" w:rsidP="0026086D">
          <w:pPr>
            <w:tabs>
              <w:tab w:val="right" w:pos="4273"/>
            </w:tabs>
            <w:rPr>
              <w:rFonts w:ascii="Garamond" w:eastAsia="Calibri" w:hAnsi="Garamond"/>
              <w:sz w:val="16"/>
              <w:szCs w:val="16"/>
              <w:lang w:eastAsia="en-US"/>
            </w:rPr>
          </w:pPr>
        </w:p>
      </w:tc>
      <w:tc>
        <w:tcPr>
          <w:tcW w:w="6946" w:type="dxa"/>
          <w:shd w:val="clear" w:color="auto" w:fill="auto"/>
        </w:tcPr>
        <w:p w14:paraId="1E2B1D5F" w14:textId="77777777" w:rsidR="003F1469" w:rsidRDefault="003F1469" w:rsidP="0026086D"/>
        <w:tbl>
          <w:tblPr>
            <w:tblW w:w="6662" w:type="dxa"/>
            <w:tblInd w:w="40" w:type="dxa"/>
            <w:tblLayout w:type="fixed"/>
            <w:tblLook w:val="0420" w:firstRow="1" w:lastRow="0" w:firstColumn="0" w:lastColumn="0" w:noHBand="0" w:noVBand="1"/>
          </w:tblPr>
          <w:tblGrid>
            <w:gridCol w:w="2551"/>
            <w:gridCol w:w="4111"/>
          </w:tblGrid>
          <w:tr w:rsidR="0026086D" w14:paraId="1E2B1D62" w14:textId="77777777" w:rsidTr="0026086D">
            <w:trPr>
              <w:trHeight w:val="150"/>
            </w:trPr>
            <w:tc>
              <w:tcPr>
                <w:tcW w:w="2551" w:type="dxa"/>
                <w:shd w:val="clear" w:color="auto" w:fill="auto"/>
              </w:tcPr>
              <w:p w14:paraId="1E2B1D60" w14:textId="77777777" w:rsidR="003F1469" w:rsidRPr="00020E73" w:rsidRDefault="00FD60BD"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E2B1D61" w14:textId="77777777" w:rsidR="003F1469" w:rsidRPr="00020E73" w:rsidRDefault="005E46B8" w:rsidP="0026086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08133/INFOEM/IP/RR/2023</w:t>
                </w:r>
                <w:r w:rsidR="00FD60BD" w:rsidRPr="009E7B0A">
                  <w:rPr>
                    <w:rFonts w:ascii="Palatino Linotype" w:eastAsia="Calibri" w:hAnsi="Palatino Linotype" w:cs="Tahoma"/>
                    <w:b/>
                    <w:bCs/>
                    <w:sz w:val="22"/>
                    <w:szCs w:val="22"/>
                    <w:lang w:eastAsia="en-US"/>
                  </w:rPr>
                  <w:t xml:space="preserve"> </w:t>
                </w:r>
              </w:p>
            </w:tc>
          </w:tr>
          <w:tr w:rsidR="0026086D" w14:paraId="1E2B1D65" w14:textId="77777777" w:rsidTr="0026086D">
            <w:trPr>
              <w:trHeight w:val="295"/>
            </w:trPr>
            <w:tc>
              <w:tcPr>
                <w:tcW w:w="2551" w:type="dxa"/>
                <w:shd w:val="clear" w:color="auto" w:fill="auto"/>
              </w:tcPr>
              <w:p w14:paraId="1E2B1D63" w14:textId="77777777" w:rsidR="003F1469" w:rsidRPr="00020E73" w:rsidRDefault="00FD60BD" w:rsidP="0026086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E2B1D64" w14:textId="77777777" w:rsidR="003F1469" w:rsidRPr="008C75AE" w:rsidRDefault="005E46B8" w:rsidP="0026086D">
                <w:pPr>
                  <w:tabs>
                    <w:tab w:val="left" w:pos="2834"/>
                    <w:tab w:val="right" w:pos="8838"/>
                  </w:tabs>
                  <w:ind w:left="-108" w:right="-102"/>
                  <w:jc w:val="both"/>
                  <w:rPr>
                    <w:rFonts w:ascii="Palatino Linotype" w:eastAsia="Calibri" w:hAnsi="Palatino Linotype" w:cs="Tahoma"/>
                    <w:sz w:val="22"/>
                    <w:szCs w:val="22"/>
                    <w:lang w:val="es-ES" w:eastAsia="en-US"/>
                  </w:rPr>
                </w:pPr>
                <w:r w:rsidRPr="005E46B8">
                  <w:rPr>
                    <w:rFonts w:ascii="Palatino Linotype" w:eastAsia="Calibri" w:hAnsi="Palatino Linotype" w:cs="Tahoma"/>
                    <w:bCs/>
                    <w:sz w:val="22"/>
                    <w:szCs w:val="22"/>
                    <w:lang w:eastAsia="en-US"/>
                  </w:rPr>
                  <w:t>Ayuntamiento de Cocotitlán</w:t>
                </w:r>
              </w:p>
            </w:tc>
          </w:tr>
          <w:tr w:rsidR="0026086D" w14:paraId="1E2B1D69" w14:textId="77777777" w:rsidTr="0026086D">
            <w:trPr>
              <w:trHeight w:val="295"/>
            </w:trPr>
            <w:tc>
              <w:tcPr>
                <w:tcW w:w="2551" w:type="dxa"/>
                <w:shd w:val="clear" w:color="auto" w:fill="auto"/>
              </w:tcPr>
              <w:p w14:paraId="1E2B1D66" w14:textId="77777777" w:rsidR="003F1469" w:rsidRPr="00020E73" w:rsidRDefault="00FD60BD" w:rsidP="0026086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1E2B1D67" w14:textId="77777777" w:rsidR="003F1469" w:rsidRPr="00020E73" w:rsidRDefault="00FD60BD" w:rsidP="0026086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E2B1D68" w14:textId="77777777" w:rsidR="003F1469" w:rsidRPr="00020E73" w:rsidRDefault="003F1469" w:rsidP="0026086D">
                <w:pPr>
                  <w:tabs>
                    <w:tab w:val="right" w:pos="8838"/>
                  </w:tabs>
                  <w:ind w:left="-108" w:right="171"/>
                  <w:jc w:val="both"/>
                  <w:rPr>
                    <w:rFonts w:ascii="Palatino Linotype" w:eastAsia="Calibri" w:hAnsi="Palatino Linotype" w:cs="Tahoma"/>
                    <w:b/>
                    <w:sz w:val="22"/>
                    <w:szCs w:val="22"/>
                    <w:lang w:val="es-ES" w:eastAsia="en-US"/>
                  </w:rPr>
                </w:pPr>
              </w:p>
            </w:tc>
          </w:tr>
        </w:tbl>
        <w:p w14:paraId="1E2B1D6A" w14:textId="77777777" w:rsidR="003F1469" w:rsidRPr="005C106F" w:rsidRDefault="003F1469" w:rsidP="0026086D">
          <w:pPr>
            <w:tabs>
              <w:tab w:val="right" w:pos="8838"/>
            </w:tabs>
            <w:ind w:left="-28"/>
            <w:jc w:val="both"/>
            <w:rPr>
              <w:rFonts w:ascii="Arial" w:eastAsia="Calibri" w:hAnsi="Arial" w:cs="Arial"/>
              <w:b/>
              <w:sz w:val="22"/>
              <w:szCs w:val="22"/>
              <w:lang w:eastAsia="en-US"/>
            </w:rPr>
          </w:pPr>
        </w:p>
      </w:tc>
    </w:tr>
  </w:tbl>
  <w:p w14:paraId="1E2B1D6C" w14:textId="77777777" w:rsidR="003F1469" w:rsidRPr="00443C6B" w:rsidRDefault="00DF468F" w:rsidP="0026086D">
    <w:pPr>
      <w:pStyle w:val="Encabezado"/>
      <w:rPr>
        <w:sz w:val="14"/>
      </w:rPr>
    </w:pPr>
    <w:r>
      <w:rPr>
        <w:noProof/>
        <w:sz w:val="14"/>
      </w:rPr>
      <w:pict w14:anchorId="1E2B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6086D" w:rsidRPr="00330DA7" w14:paraId="1E2B1D7E" w14:textId="77777777" w:rsidTr="0026086D">
      <w:trPr>
        <w:trHeight w:val="1435"/>
      </w:trPr>
      <w:tc>
        <w:tcPr>
          <w:tcW w:w="2268" w:type="dxa"/>
          <w:shd w:val="clear" w:color="auto" w:fill="auto"/>
        </w:tcPr>
        <w:p w14:paraId="1E2B1D6F" w14:textId="77777777" w:rsidR="003F1469" w:rsidRPr="00330DA7" w:rsidRDefault="003F1469" w:rsidP="0026086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6086D" w:rsidRPr="00330DA7" w14:paraId="1E2B1D72" w14:textId="77777777" w:rsidTr="0026086D">
            <w:trPr>
              <w:trHeight w:val="144"/>
            </w:trPr>
            <w:tc>
              <w:tcPr>
                <w:tcW w:w="2444" w:type="dxa"/>
                <w:shd w:val="clear" w:color="auto" w:fill="auto"/>
              </w:tcPr>
              <w:p w14:paraId="1E2B1D70" w14:textId="77777777" w:rsidR="003F1469" w:rsidRPr="00020E73" w:rsidRDefault="00FD60BD" w:rsidP="0026086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E2B1D71" w14:textId="77777777" w:rsidR="003F1469" w:rsidRPr="00020E73" w:rsidRDefault="00FD60BD" w:rsidP="00DA5235">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08133/INFOEM/IP/RR/2023</w:t>
                </w:r>
              </w:p>
            </w:tc>
          </w:tr>
          <w:tr w:rsidR="0026086D" w:rsidRPr="00330DA7" w14:paraId="1E2B1D75" w14:textId="77777777" w:rsidTr="0026086D">
            <w:trPr>
              <w:trHeight w:val="144"/>
            </w:trPr>
            <w:tc>
              <w:tcPr>
                <w:tcW w:w="2444" w:type="dxa"/>
                <w:shd w:val="clear" w:color="auto" w:fill="auto"/>
              </w:tcPr>
              <w:p w14:paraId="1E2B1D73" w14:textId="77777777" w:rsidR="003F1469" w:rsidRPr="00020E73" w:rsidRDefault="00FD60BD"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1E2B1D74" w14:textId="0912F39B" w:rsidR="003F1469" w:rsidRPr="005E46B8" w:rsidRDefault="00EA0A4F" w:rsidP="008C75A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26086D" w:rsidRPr="00330DA7" w14:paraId="1E2B1D78" w14:textId="77777777" w:rsidTr="0026086D">
            <w:trPr>
              <w:trHeight w:val="283"/>
            </w:trPr>
            <w:tc>
              <w:tcPr>
                <w:tcW w:w="2444" w:type="dxa"/>
                <w:shd w:val="clear" w:color="auto" w:fill="auto"/>
              </w:tcPr>
              <w:p w14:paraId="1E2B1D76" w14:textId="77777777" w:rsidR="003F1469" w:rsidRPr="00020E73" w:rsidRDefault="00FD60BD" w:rsidP="0026086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1E2B1D77" w14:textId="77777777" w:rsidR="003F1469" w:rsidRPr="008C75AE" w:rsidRDefault="005E46B8" w:rsidP="00B63728">
                <w:pPr>
                  <w:tabs>
                    <w:tab w:val="left" w:pos="2834"/>
                    <w:tab w:val="right" w:pos="8838"/>
                  </w:tabs>
                  <w:ind w:left="-74" w:right="-105"/>
                  <w:jc w:val="both"/>
                  <w:rPr>
                    <w:rFonts w:ascii="Palatino Linotype" w:eastAsia="Calibri" w:hAnsi="Palatino Linotype" w:cs="Tahoma"/>
                    <w:sz w:val="22"/>
                    <w:szCs w:val="22"/>
                    <w:lang w:val="es-ES" w:eastAsia="en-US"/>
                  </w:rPr>
                </w:pPr>
                <w:r w:rsidRPr="005E46B8">
                  <w:rPr>
                    <w:rFonts w:ascii="Palatino Linotype" w:eastAsia="Calibri" w:hAnsi="Palatino Linotype" w:cs="Tahoma"/>
                    <w:bCs/>
                    <w:sz w:val="22"/>
                    <w:szCs w:val="22"/>
                    <w:lang w:eastAsia="en-US"/>
                  </w:rPr>
                  <w:t>Ayuntamiento de Cocotitlán</w:t>
                </w:r>
              </w:p>
            </w:tc>
          </w:tr>
          <w:tr w:rsidR="0026086D" w:rsidRPr="00330DA7" w14:paraId="1E2B1D7C" w14:textId="77777777" w:rsidTr="0026086D">
            <w:trPr>
              <w:trHeight w:val="283"/>
            </w:trPr>
            <w:tc>
              <w:tcPr>
                <w:tcW w:w="2444" w:type="dxa"/>
                <w:shd w:val="clear" w:color="auto" w:fill="auto"/>
              </w:tcPr>
              <w:p w14:paraId="1E2B1D79" w14:textId="77777777" w:rsidR="003F1469" w:rsidRPr="00020E73" w:rsidRDefault="00FD60BD" w:rsidP="0026086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E2B1D7A" w14:textId="77777777" w:rsidR="003F1469" w:rsidRPr="00020E73" w:rsidRDefault="00FD60BD" w:rsidP="0026086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1E2B1D7B" w14:textId="77777777" w:rsidR="003F1469" w:rsidRPr="00020E73" w:rsidRDefault="003F1469" w:rsidP="0026086D">
                <w:pPr>
                  <w:tabs>
                    <w:tab w:val="right" w:pos="8838"/>
                  </w:tabs>
                  <w:ind w:left="-74" w:right="-105"/>
                  <w:jc w:val="both"/>
                  <w:rPr>
                    <w:rFonts w:ascii="Palatino Linotype" w:eastAsia="Calibri" w:hAnsi="Palatino Linotype" w:cs="Tahoma"/>
                    <w:b/>
                    <w:sz w:val="22"/>
                    <w:szCs w:val="22"/>
                    <w:lang w:val="es-ES" w:eastAsia="en-US"/>
                  </w:rPr>
                </w:pPr>
              </w:p>
            </w:tc>
          </w:tr>
        </w:tbl>
        <w:p w14:paraId="1E2B1D7D" w14:textId="77777777" w:rsidR="003F1469" w:rsidRPr="00330DA7" w:rsidRDefault="003F1469" w:rsidP="0026086D">
          <w:pPr>
            <w:tabs>
              <w:tab w:val="right" w:pos="8838"/>
            </w:tabs>
            <w:ind w:left="-28"/>
            <w:jc w:val="both"/>
            <w:rPr>
              <w:rFonts w:ascii="Arial" w:eastAsia="Calibri" w:hAnsi="Arial" w:cs="Arial"/>
              <w:b/>
              <w:sz w:val="22"/>
              <w:szCs w:val="22"/>
              <w:lang w:eastAsia="en-US"/>
            </w:rPr>
          </w:pPr>
        </w:p>
      </w:tc>
    </w:tr>
  </w:tbl>
  <w:p w14:paraId="1E2B1D7F" w14:textId="77777777" w:rsidR="003F1469" w:rsidRPr="00827FA0" w:rsidRDefault="00DF468F" w:rsidP="0026086D">
    <w:pPr>
      <w:pStyle w:val="Encabezado"/>
      <w:rPr>
        <w:sz w:val="2"/>
        <w:szCs w:val="22"/>
      </w:rPr>
    </w:pPr>
    <w:r>
      <w:rPr>
        <w:noProof/>
        <w:sz w:val="2"/>
        <w:szCs w:val="22"/>
      </w:rPr>
      <w:pict w14:anchorId="1E2B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70"/>
    <w:multiLevelType w:val="hybridMultilevel"/>
    <w:tmpl w:val="F8C4158E"/>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D5770B"/>
    <w:multiLevelType w:val="multilevel"/>
    <w:tmpl w:val="6EC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84A4B"/>
    <w:multiLevelType w:val="hybridMultilevel"/>
    <w:tmpl w:val="B9B61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C71538"/>
    <w:multiLevelType w:val="hybridMultilevel"/>
    <w:tmpl w:val="61C2E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4317490"/>
    <w:multiLevelType w:val="hybridMultilevel"/>
    <w:tmpl w:val="56D24720"/>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C32179"/>
    <w:multiLevelType w:val="hybridMultilevel"/>
    <w:tmpl w:val="31806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E030F4"/>
    <w:multiLevelType w:val="hybridMultilevel"/>
    <w:tmpl w:val="68BC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064061409">
    <w:abstractNumId w:val="0"/>
  </w:num>
  <w:num w:numId="2" w16cid:durableId="618075533">
    <w:abstractNumId w:val="6"/>
  </w:num>
  <w:num w:numId="3" w16cid:durableId="1843085780">
    <w:abstractNumId w:val="3"/>
  </w:num>
  <w:num w:numId="4" w16cid:durableId="411703659">
    <w:abstractNumId w:val="7"/>
  </w:num>
  <w:num w:numId="5" w16cid:durableId="1122723672">
    <w:abstractNumId w:val="5"/>
  </w:num>
  <w:num w:numId="6" w16cid:durableId="1737969262">
    <w:abstractNumId w:val="8"/>
  </w:num>
  <w:num w:numId="7" w16cid:durableId="1040058806">
    <w:abstractNumId w:val="4"/>
  </w:num>
  <w:num w:numId="8" w16cid:durableId="1983729503">
    <w:abstractNumId w:val="2"/>
  </w:num>
  <w:num w:numId="9" w16cid:durableId="1793161840">
    <w:abstractNumId w:val="1"/>
  </w:num>
  <w:num w:numId="10" w16cid:durableId="1016271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B8"/>
    <w:rsid w:val="00094F97"/>
    <w:rsid w:val="001F3FAD"/>
    <w:rsid w:val="00200412"/>
    <w:rsid w:val="003F0AC6"/>
    <w:rsid w:val="003F1469"/>
    <w:rsid w:val="005E46B8"/>
    <w:rsid w:val="00644087"/>
    <w:rsid w:val="00866513"/>
    <w:rsid w:val="00A50F0D"/>
    <w:rsid w:val="00AA24DF"/>
    <w:rsid w:val="00AF2428"/>
    <w:rsid w:val="00DF468F"/>
    <w:rsid w:val="00EA0A4F"/>
    <w:rsid w:val="00FD0DBC"/>
    <w:rsid w:val="00FD6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B1C4B"/>
  <w15:chartTrackingRefBased/>
  <w15:docId w15:val="{A350DBFF-A528-4A84-A95E-B1454371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B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5E4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F24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6B8"/>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5E46B8"/>
    <w:pPr>
      <w:tabs>
        <w:tab w:val="center" w:pos="4419"/>
        <w:tab w:val="right" w:pos="8838"/>
      </w:tabs>
    </w:pPr>
  </w:style>
  <w:style w:type="character" w:customStyle="1" w:styleId="EncabezadoCar">
    <w:name w:val="Encabezado Car"/>
    <w:basedOn w:val="Fuentedeprrafopredeter"/>
    <w:link w:val="Encabezado"/>
    <w:uiPriority w:val="99"/>
    <w:rsid w:val="005E46B8"/>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5E46B8"/>
    <w:pPr>
      <w:tabs>
        <w:tab w:val="center" w:pos="4419"/>
        <w:tab w:val="right" w:pos="8838"/>
      </w:tabs>
    </w:pPr>
  </w:style>
  <w:style w:type="character" w:customStyle="1" w:styleId="PiedepginaCar">
    <w:name w:val="Pie de página Car"/>
    <w:basedOn w:val="Fuentedeprrafopredeter"/>
    <w:link w:val="Piedepgina"/>
    <w:uiPriority w:val="99"/>
    <w:rsid w:val="005E46B8"/>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E46B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E46B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5E46B8"/>
    <w:rPr>
      <w:color w:val="0563C1"/>
      <w:u w:val="single"/>
    </w:rPr>
  </w:style>
  <w:style w:type="paragraph" w:customStyle="1" w:styleId="Default">
    <w:name w:val="Default"/>
    <w:rsid w:val="005E46B8"/>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AF2428"/>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AF242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F242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08868">
      <w:bodyDiv w:val="1"/>
      <w:marLeft w:val="0"/>
      <w:marRight w:val="0"/>
      <w:marTop w:val="0"/>
      <w:marBottom w:val="0"/>
      <w:divBdr>
        <w:top w:val="none" w:sz="0" w:space="0" w:color="auto"/>
        <w:left w:val="none" w:sz="0" w:space="0" w:color="auto"/>
        <w:bottom w:val="none" w:sz="0" w:space="0" w:color="auto"/>
        <w:right w:val="none" w:sz="0" w:space="0" w:color="auto"/>
      </w:divBdr>
    </w:div>
    <w:div w:id="13707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61562.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upload/2023/pnt/Archivo1699557523439.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1975186.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mex.org.mx/saimex/solicitud/downloadAttach/1996972.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1964006.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4839</Words>
  <Characters>26620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4</cp:revision>
  <dcterms:created xsi:type="dcterms:W3CDTF">2024-04-02T23:24:00Z</dcterms:created>
  <dcterms:modified xsi:type="dcterms:W3CDTF">2024-05-16T17:27:00Z</dcterms:modified>
</cp:coreProperties>
</file>