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165F" w14:textId="706788D0" w:rsidR="00F75DFE" w:rsidRPr="00B87A98" w:rsidRDefault="00F75DFE" w:rsidP="00F75DFE">
      <w:pPr>
        <w:spacing w:line="360" w:lineRule="auto"/>
        <w:jc w:val="both"/>
        <w:rPr>
          <w:rFonts w:ascii="Palatino Linotype" w:hAnsi="Palatino Linotype" w:cs="Tahoma"/>
          <w:bCs/>
          <w:sz w:val="24"/>
          <w:szCs w:val="24"/>
        </w:rPr>
      </w:pPr>
      <w:r w:rsidRPr="00B87A98">
        <w:rPr>
          <w:rFonts w:ascii="Palatino Linotype" w:hAnsi="Palatino Linotype" w:cs="Tahoma"/>
          <w:bCs/>
          <w:sz w:val="24"/>
          <w:szCs w:val="24"/>
        </w:rPr>
        <w:t xml:space="preserve">Resolución del Pleno del Instituto de Transparencia, Acceso a la Información Pública y Protección de Datos Personales del Estado de México y Municipios, con domicilio en Metepec, Estado de México, de fecha </w:t>
      </w:r>
      <w:r w:rsidR="00486A32" w:rsidRPr="00B87A98">
        <w:rPr>
          <w:rFonts w:ascii="Palatino Linotype" w:hAnsi="Palatino Linotype" w:cs="Tahoma"/>
          <w:bCs/>
          <w:sz w:val="24"/>
          <w:szCs w:val="24"/>
        </w:rPr>
        <w:t>veintiuno</w:t>
      </w:r>
      <w:r w:rsidR="009E0D60">
        <w:rPr>
          <w:rFonts w:ascii="Palatino Linotype" w:hAnsi="Palatino Linotype" w:cs="Tahoma"/>
          <w:bCs/>
          <w:sz w:val="24"/>
          <w:szCs w:val="24"/>
        </w:rPr>
        <w:t xml:space="preserve"> (21) </w:t>
      </w:r>
      <w:r w:rsidR="00486A32" w:rsidRPr="00B87A98">
        <w:rPr>
          <w:rFonts w:ascii="Palatino Linotype" w:hAnsi="Palatino Linotype" w:cs="Tahoma"/>
          <w:bCs/>
          <w:sz w:val="24"/>
          <w:szCs w:val="24"/>
        </w:rPr>
        <w:t xml:space="preserve">de agosto de dos mil veinticuatro </w:t>
      </w:r>
    </w:p>
    <w:p w14:paraId="68D410D4" w14:textId="77777777" w:rsidR="00F75DFE" w:rsidRPr="00B87A98" w:rsidRDefault="00F75DFE" w:rsidP="00F75DFE">
      <w:pPr>
        <w:spacing w:line="360" w:lineRule="auto"/>
        <w:rPr>
          <w:rFonts w:ascii="Palatino Linotype" w:hAnsi="Palatino Linotype" w:cs="Tahoma"/>
          <w:bCs/>
          <w:sz w:val="24"/>
          <w:szCs w:val="24"/>
        </w:rPr>
      </w:pPr>
    </w:p>
    <w:p w14:paraId="2A967872" w14:textId="4C7C00EA" w:rsidR="00F75DFE" w:rsidRPr="00B87A98" w:rsidRDefault="00F75DFE" w:rsidP="00F75DFE">
      <w:pPr>
        <w:spacing w:line="360" w:lineRule="auto"/>
        <w:jc w:val="both"/>
        <w:rPr>
          <w:rFonts w:ascii="Palatino Linotype" w:hAnsi="Palatino Linotype" w:cs="Tahoma"/>
          <w:bCs/>
          <w:color w:val="0D0D0D" w:themeColor="text1" w:themeTint="F2"/>
          <w:sz w:val="24"/>
          <w:szCs w:val="24"/>
        </w:rPr>
      </w:pPr>
      <w:r w:rsidRPr="00B87A98">
        <w:rPr>
          <w:rFonts w:ascii="Palatino Linotype" w:hAnsi="Palatino Linotype" w:cs="Tahoma"/>
          <w:b/>
          <w:bCs/>
          <w:color w:val="0D0D0D" w:themeColor="text1" w:themeTint="F2"/>
          <w:sz w:val="24"/>
          <w:szCs w:val="24"/>
        </w:rPr>
        <w:t xml:space="preserve">VISTO </w:t>
      </w:r>
      <w:r w:rsidRPr="00B87A98">
        <w:rPr>
          <w:rFonts w:ascii="Palatino Linotype" w:hAnsi="Palatino Linotype" w:cs="Tahoma"/>
          <w:bCs/>
          <w:color w:val="0D0D0D" w:themeColor="text1" w:themeTint="F2"/>
          <w:sz w:val="24"/>
          <w:szCs w:val="24"/>
        </w:rPr>
        <w:t>el expediente conformado con motivo del Recurso de Revisión</w:t>
      </w:r>
      <w:r w:rsidR="00486A32" w:rsidRPr="00B87A98">
        <w:rPr>
          <w:rFonts w:ascii="Palatino Linotype" w:hAnsi="Palatino Linotype" w:cs="Tahoma"/>
          <w:b/>
          <w:bCs/>
          <w:color w:val="0D0D0D" w:themeColor="text1" w:themeTint="F2"/>
          <w:sz w:val="24"/>
          <w:szCs w:val="24"/>
        </w:rPr>
        <w:t> 07103/INFOEM/IP/RR/2023</w:t>
      </w:r>
      <w:r w:rsidRPr="00B87A98">
        <w:rPr>
          <w:rFonts w:ascii="Palatino Linotype" w:hAnsi="Palatino Linotype" w:cs="Tahoma"/>
          <w:bCs/>
          <w:color w:val="0D0D0D" w:themeColor="text1" w:themeTint="F2"/>
          <w:sz w:val="24"/>
          <w:szCs w:val="24"/>
        </w:rPr>
        <w:t xml:space="preserve">, interpuesto </w:t>
      </w:r>
      <w:r w:rsidR="008E0DE3">
        <w:rPr>
          <w:rFonts w:ascii="Palatino Linotype" w:hAnsi="Palatino Linotype" w:cs="Tahoma"/>
          <w:bCs/>
          <w:color w:val="0D0D0D" w:themeColor="text1" w:themeTint="F2"/>
          <w:sz w:val="24"/>
          <w:szCs w:val="24"/>
        </w:rPr>
        <w:t xml:space="preserve">XXX </w:t>
      </w:r>
      <w:proofErr w:type="spellStart"/>
      <w:r w:rsidR="008E0DE3">
        <w:rPr>
          <w:rFonts w:ascii="Palatino Linotype" w:hAnsi="Palatino Linotype" w:cs="Tahoma"/>
          <w:bCs/>
          <w:color w:val="0D0D0D" w:themeColor="text1" w:themeTint="F2"/>
          <w:sz w:val="24"/>
          <w:szCs w:val="24"/>
        </w:rPr>
        <w:t>XXX</w:t>
      </w:r>
      <w:proofErr w:type="spellEnd"/>
      <w:r w:rsidR="009E0D60">
        <w:rPr>
          <w:rFonts w:ascii="Palatino Linotype" w:hAnsi="Palatino Linotype" w:cs="Tahoma"/>
          <w:bCs/>
          <w:color w:val="0D0D0D" w:themeColor="text1" w:themeTint="F2"/>
          <w:sz w:val="24"/>
          <w:szCs w:val="24"/>
        </w:rPr>
        <w:t xml:space="preserve">, a quien en lo sucesivo se denominará </w:t>
      </w:r>
      <w:r w:rsidR="009E0D60" w:rsidRPr="009E0D60">
        <w:rPr>
          <w:rFonts w:ascii="Palatino Linotype" w:hAnsi="Palatino Linotype" w:cs="Tahoma"/>
          <w:b/>
          <w:bCs/>
          <w:color w:val="0D0D0D" w:themeColor="text1" w:themeTint="F2"/>
          <w:sz w:val="24"/>
          <w:szCs w:val="24"/>
        </w:rPr>
        <w:t>RECURRENTE</w:t>
      </w:r>
      <w:r w:rsidRPr="00B87A98">
        <w:rPr>
          <w:rFonts w:ascii="Palatino Linotype" w:hAnsi="Palatino Linotype" w:cs="Tahoma"/>
          <w:bCs/>
          <w:color w:val="0D0D0D" w:themeColor="text1" w:themeTint="F2"/>
          <w:sz w:val="24"/>
          <w:szCs w:val="24"/>
        </w:rPr>
        <w:t xml:space="preserve">, en contra de la respuesta del </w:t>
      </w:r>
      <w:r w:rsidRPr="009E0D60">
        <w:rPr>
          <w:rFonts w:ascii="Palatino Linotype" w:eastAsia="Calibri" w:hAnsi="Palatino Linotype" w:cs="Tahoma"/>
          <w:b/>
          <w:bCs/>
          <w:sz w:val="24"/>
          <w:szCs w:val="24"/>
          <w:lang w:eastAsia="en-US"/>
        </w:rPr>
        <w:t>Poder Judicial</w:t>
      </w:r>
      <w:r w:rsidRPr="00B87A98">
        <w:rPr>
          <w:rFonts w:ascii="Palatino Linotype" w:eastAsia="Calibri" w:hAnsi="Palatino Linotype" w:cs="Tahoma"/>
          <w:bCs/>
          <w:sz w:val="24"/>
          <w:szCs w:val="24"/>
          <w:lang w:eastAsia="en-US"/>
        </w:rPr>
        <w:t xml:space="preserve">, </w:t>
      </w:r>
      <w:r w:rsidRPr="00B87A98">
        <w:rPr>
          <w:rFonts w:ascii="Palatino Linotype" w:hAnsi="Palatino Linotype" w:cs="Tahoma"/>
          <w:bCs/>
          <w:color w:val="0D0D0D" w:themeColor="text1" w:themeTint="F2"/>
          <w:sz w:val="24"/>
          <w:szCs w:val="24"/>
        </w:rPr>
        <w:t>se emite la prese</w:t>
      </w:r>
      <w:r w:rsidR="009E0D60">
        <w:rPr>
          <w:rFonts w:ascii="Palatino Linotype" w:hAnsi="Palatino Linotype" w:cs="Tahoma"/>
          <w:bCs/>
          <w:color w:val="0D0D0D" w:themeColor="text1" w:themeTint="F2"/>
          <w:sz w:val="24"/>
          <w:szCs w:val="24"/>
        </w:rPr>
        <w:t>nte Resolución con base en los a</w:t>
      </w:r>
      <w:r w:rsidRPr="00B87A98">
        <w:rPr>
          <w:rFonts w:ascii="Palatino Linotype" w:hAnsi="Palatino Linotype" w:cs="Tahoma"/>
          <w:bCs/>
          <w:color w:val="0D0D0D" w:themeColor="text1" w:themeTint="F2"/>
          <w:sz w:val="24"/>
          <w:szCs w:val="24"/>
        </w:rPr>
        <w:t>ntecedentes y</w:t>
      </w:r>
      <w:r w:rsidR="009E0D60">
        <w:rPr>
          <w:rFonts w:ascii="Palatino Linotype" w:hAnsi="Palatino Linotype" w:cs="Tahoma"/>
          <w:bCs/>
          <w:color w:val="0D0D0D" w:themeColor="text1" w:themeTint="F2"/>
          <w:sz w:val="24"/>
          <w:szCs w:val="24"/>
        </w:rPr>
        <w:t xml:space="preserve"> c</w:t>
      </w:r>
      <w:r w:rsidRPr="00B87A98">
        <w:rPr>
          <w:rFonts w:ascii="Palatino Linotype" w:hAnsi="Palatino Linotype" w:cs="Tahoma"/>
          <w:bCs/>
          <w:sz w:val="24"/>
          <w:szCs w:val="24"/>
        </w:rPr>
        <w:t>onsiderandos que se exponen a continuación:</w:t>
      </w:r>
    </w:p>
    <w:p w14:paraId="699788AD" w14:textId="77777777" w:rsidR="00F75DFE" w:rsidRPr="00B87A98" w:rsidRDefault="00F75DFE" w:rsidP="00F75DFE">
      <w:pPr>
        <w:spacing w:line="360" w:lineRule="auto"/>
        <w:jc w:val="both"/>
        <w:rPr>
          <w:rFonts w:ascii="Palatino Linotype" w:hAnsi="Palatino Linotype" w:cs="Tahoma"/>
          <w:sz w:val="24"/>
          <w:szCs w:val="24"/>
        </w:rPr>
      </w:pPr>
      <w:r w:rsidRPr="00B87A98">
        <w:rPr>
          <w:rFonts w:ascii="Palatino Linotype" w:hAnsi="Palatino Linotype" w:cs="Tahoma"/>
          <w:sz w:val="24"/>
          <w:szCs w:val="24"/>
        </w:rPr>
        <w:t xml:space="preserve"> </w:t>
      </w:r>
    </w:p>
    <w:p w14:paraId="0D0A9BBA" w14:textId="5EBC62A0" w:rsidR="00F75DFE" w:rsidRPr="00B87A98" w:rsidRDefault="00F75DFE" w:rsidP="00486A32">
      <w:pPr>
        <w:tabs>
          <w:tab w:val="center" w:pos="4522"/>
          <w:tab w:val="left" w:pos="7245"/>
        </w:tabs>
        <w:spacing w:line="360" w:lineRule="auto"/>
        <w:jc w:val="center"/>
        <w:rPr>
          <w:rFonts w:ascii="Palatino Linotype" w:hAnsi="Palatino Linotype" w:cs="Tahoma"/>
          <w:b/>
          <w:sz w:val="24"/>
          <w:szCs w:val="24"/>
        </w:rPr>
      </w:pPr>
      <w:r w:rsidRPr="00B87A98">
        <w:rPr>
          <w:rFonts w:ascii="Palatino Linotype" w:hAnsi="Palatino Linotype" w:cs="Tahoma"/>
          <w:b/>
          <w:sz w:val="24"/>
          <w:szCs w:val="24"/>
        </w:rPr>
        <w:t>A</w:t>
      </w:r>
      <w:r w:rsidR="009E0D60">
        <w:rPr>
          <w:rFonts w:ascii="Palatino Linotype" w:hAnsi="Palatino Linotype" w:cs="Tahoma"/>
          <w:b/>
          <w:sz w:val="24"/>
          <w:szCs w:val="24"/>
        </w:rPr>
        <w:t xml:space="preserve"> </w:t>
      </w:r>
      <w:r w:rsidRPr="00B87A98">
        <w:rPr>
          <w:rFonts w:ascii="Palatino Linotype" w:hAnsi="Palatino Linotype" w:cs="Tahoma"/>
          <w:b/>
          <w:sz w:val="24"/>
          <w:szCs w:val="24"/>
        </w:rPr>
        <w:t>N</w:t>
      </w:r>
      <w:r w:rsidR="009E0D60">
        <w:rPr>
          <w:rFonts w:ascii="Palatino Linotype" w:hAnsi="Palatino Linotype" w:cs="Tahoma"/>
          <w:b/>
          <w:sz w:val="24"/>
          <w:szCs w:val="24"/>
        </w:rPr>
        <w:t xml:space="preserve"> </w:t>
      </w:r>
      <w:r w:rsidRPr="00B87A98">
        <w:rPr>
          <w:rFonts w:ascii="Palatino Linotype" w:hAnsi="Palatino Linotype" w:cs="Tahoma"/>
          <w:b/>
          <w:sz w:val="24"/>
          <w:szCs w:val="24"/>
        </w:rPr>
        <w:t>T</w:t>
      </w:r>
      <w:r w:rsidR="009E0D60">
        <w:rPr>
          <w:rFonts w:ascii="Palatino Linotype" w:hAnsi="Palatino Linotype" w:cs="Tahoma"/>
          <w:b/>
          <w:sz w:val="24"/>
          <w:szCs w:val="24"/>
        </w:rPr>
        <w:t xml:space="preserve"> </w:t>
      </w:r>
      <w:r w:rsidRPr="00B87A98">
        <w:rPr>
          <w:rFonts w:ascii="Palatino Linotype" w:hAnsi="Palatino Linotype" w:cs="Tahoma"/>
          <w:b/>
          <w:sz w:val="24"/>
          <w:szCs w:val="24"/>
        </w:rPr>
        <w:t>E</w:t>
      </w:r>
      <w:r w:rsidR="009E0D60">
        <w:rPr>
          <w:rFonts w:ascii="Palatino Linotype" w:hAnsi="Palatino Linotype" w:cs="Tahoma"/>
          <w:b/>
          <w:sz w:val="24"/>
          <w:szCs w:val="24"/>
        </w:rPr>
        <w:t xml:space="preserve"> </w:t>
      </w:r>
      <w:r w:rsidRPr="00B87A98">
        <w:rPr>
          <w:rFonts w:ascii="Palatino Linotype" w:hAnsi="Palatino Linotype" w:cs="Tahoma"/>
          <w:b/>
          <w:sz w:val="24"/>
          <w:szCs w:val="24"/>
        </w:rPr>
        <w:t>C</w:t>
      </w:r>
      <w:r w:rsidR="009E0D60">
        <w:rPr>
          <w:rFonts w:ascii="Palatino Linotype" w:hAnsi="Palatino Linotype" w:cs="Tahoma"/>
          <w:b/>
          <w:sz w:val="24"/>
          <w:szCs w:val="24"/>
        </w:rPr>
        <w:t xml:space="preserve"> </w:t>
      </w:r>
      <w:r w:rsidRPr="00B87A98">
        <w:rPr>
          <w:rFonts w:ascii="Palatino Linotype" w:hAnsi="Palatino Linotype" w:cs="Tahoma"/>
          <w:b/>
          <w:sz w:val="24"/>
          <w:szCs w:val="24"/>
        </w:rPr>
        <w:t>E</w:t>
      </w:r>
      <w:r w:rsidR="009E0D60">
        <w:rPr>
          <w:rFonts w:ascii="Palatino Linotype" w:hAnsi="Palatino Linotype" w:cs="Tahoma"/>
          <w:b/>
          <w:sz w:val="24"/>
          <w:szCs w:val="24"/>
        </w:rPr>
        <w:t xml:space="preserve"> </w:t>
      </w:r>
      <w:r w:rsidRPr="00B87A98">
        <w:rPr>
          <w:rFonts w:ascii="Palatino Linotype" w:hAnsi="Palatino Linotype" w:cs="Tahoma"/>
          <w:b/>
          <w:sz w:val="24"/>
          <w:szCs w:val="24"/>
        </w:rPr>
        <w:t>D</w:t>
      </w:r>
      <w:r w:rsidR="009E0D60">
        <w:rPr>
          <w:rFonts w:ascii="Palatino Linotype" w:hAnsi="Palatino Linotype" w:cs="Tahoma"/>
          <w:b/>
          <w:sz w:val="24"/>
          <w:szCs w:val="24"/>
        </w:rPr>
        <w:t xml:space="preserve"> </w:t>
      </w:r>
      <w:r w:rsidRPr="00B87A98">
        <w:rPr>
          <w:rFonts w:ascii="Palatino Linotype" w:hAnsi="Palatino Linotype" w:cs="Tahoma"/>
          <w:b/>
          <w:sz w:val="24"/>
          <w:szCs w:val="24"/>
        </w:rPr>
        <w:t>E</w:t>
      </w:r>
      <w:r w:rsidR="009E0D60">
        <w:rPr>
          <w:rFonts w:ascii="Palatino Linotype" w:hAnsi="Palatino Linotype" w:cs="Tahoma"/>
          <w:b/>
          <w:sz w:val="24"/>
          <w:szCs w:val="24"/>
        </w:rPr>
        <w:t xml:space="preserve"> </w:t>
      </w:r>
      <w:r w:rsidRPr="00B87A98">
        <w:rPr>
          <w:rFonts w:ascii="Palatino Linotype" w:hAnsi="Palatino Linotype" w:cs="Tahoma"/>
          <w:b/>
          <w:sz w:val="24"/>
          <w:szCs w:val="24"/>
        </w:rPr>
        <w:t>N</w:t>
      </w:r>
      <w:r w:rsidR="009E0D60">
        <w:rPr>
          <w:rFonts w:ascii="Palatino Linotype" w:hAnsi="Palatino Linotype" w:cs="Tahoma"/>
          <w:b/>
          <w:sz w:val="24"/>
          <w:szCs w:val="24"/>
        </w:rPr>
        <w:t xml:space="preserve"> </w:t>
      </w:r>
      <w:r w:rsidRPr="00B87A98">
        <w:rPr>
          <w:rFonts w:ascii="Palatino Linotype" w:hAnsi="Palatino Linotype" w:cs="Tahoma"/>
          <w:b/>
          <w:sz w:val="24"/>
          <w:szCs w:val="24"/>
        </w:rPr>
        <w:t>T</w:t>
      </w:r>
      <w:r w:rsidR="009E0D60">
        <w:rPr>
          <w:rFonts w:ascii="Palatino Linotype" w:hAnsi="Palatino Linotype" w:cs="Tahoma"/>
          <w:b/>
          <w:sz w:val="24"/>
          <w:szCs w:val="24"/>
        </w:rPr>
        <w:t xml:space="preserve"> </w:t>
      </w:r>
      <w:r w:rsidRPr="00B87A98">
        <w:rPr>
          <w:rFonts w:ascii="Palatino Linotype" w:hAnsi="Palatino Linotype" w:cs="Tahoma"/>
          <w:b/>
          <w:sz w:val="24"/>
          <w:szCs w:val="24"/>
        </w:rPr>
        <w:t>E</w:t>
      </w:r>
      <w:r w:rsidR="009E0D60">
        <w:rPr>
          <w:rFonts w:ascii="Palatino Linotype" w:hAnsi="Palatino Linotype" w:cs="Tahoma"/>
          <w:b/>
          <w:sz w:val="24"/>
          <w:szCs w:val="24"/>
        </w:rPr>
        <w:t xml:space="preserve"> </w:t>
      </w:r>
      <w:r w:rsidRPr="00B87A98">
        <w:rPr>
          <w:rFonts w:ascii="Palatino Linotype" w:hAnsi="Palatino Linotype" w:cs="Tahoma"/>
          <w:b/>
          <w:sz w:val="24"/>
          <w:szCs w:val="24"/>
        </w:rPr>
        <w:t>S</w:t>
      </w:r>
    </w:p>
    <w:p w14:paraId="6B04DDD9" w14:textId="77777777" w:rsidR="00F75DFE" w:rsidRPr="00B87A98" w:rsidRDefault="00F75DFE" w:rsidP="00F75DFE">
      <w:pPr>
        <w:pStyle w:val="Prrafodelista"/>
        <w:tabs>
          <w:tab w:val="left" w:pos="567"/>
        </w:tabs>
        <w:spacing w:line="360" w:lineRule="auto"/>
        <w:ind w:left="0"/>
        <w:contextualSpacing w:val="0"/>
        <w:jc w:val="both"/>
        <w:rPr>
          <w:rFonts w:ascii="Palatino Linotype" w:hAnsi="Palatino Linotype" w:cs="Tahoma"/>
          <w:b/>
          <w:sz w:val="24"/>
        </w:rPr>
      </w:pPr>
    </w:p>
    <w:p w14:paraId="34BFBF46" w14:textId="784642AF" w:rsidR="00F75DFE" w:rsidRPr="00B87A98" w:rsidRDefault="005E3B83" w:rsidP="00486A32">
      <w:pPr>
        <w:pStyle w:val="Prrafodelista"/>
        <w:numPr>
          <w:ilvl w:val="0"/>
          <w:numId w:val="24"/>
        </w:numPr>
        <w:tabs>
          <w:tab w:val="left" w:pos="567"/>
        </w:tabs>
        <w:spacing w:line="360" w:lineRule="auto"/>
        <w:ind w:left="0" w:firstLine="0"/>
        <w:contextualSpacing w:val="0"/>
        <w:jc w:val="both"/>
        <w:rPr>
          <w:rFonts w:ascii="Palatino Linotype" w:hAnsi="Palatino Linotype" w:cs="Tahoma"/>
          <w:sz w:val="24"/>
        </w:rPr>
      </w:pPr>
      <w:r w:rsidRPr="00B87A98">
        <w:rPr>
          <w:rFonts w:ascii="Palatino Linotype" w:hAnsi="Palatino Linotype" w:cs="Tahoma"/>
          <w:sz w:val="24"/>
        </w:rPr>
        <w:t xml:space="preserve">El </w:t>
      </w:r>
      <w:r w:rsidR="00486A32" w:rsidRPr="00B87A98">
        <w:rPr>
          <w:rFonts w:ascii="Palatino Linotype" w:hAnsi="Palatino Linotype" w:cs="Tahoma"/>
          <w:sz w:val="24"/>
        </w:rPr>
        <w:t>veinticinco de septiembre</w:t>
      </w:r>
      <w:r w:rsidR="00F75DFE" w:rsidRPr="00B87A98">
        <w:rPr>
          <w:rFonts w:ascii="Palatino Linotype" w:hAnsi="Palatino Linotype" w:cs="Tahoma"/>
          <w:sz w:val="24"/>
        </w:rPr>
        <w:t xml:space="preserve"> de dos mil veintitrés, el Particular presentó una solicitud de acceso a la inf</w:t>
      </w:r>
      <w:r w:rsidR="00486A32" w:rsidRPr="00B87A98">
        <w:rPr>
          <w:rFonts w:ascii="Palatino Linotype" w:hAnsi="Palatino Linotype" w:cs="Tahoma"/>
          <w:sz w:val="24"/>
        </w:rPr>
        <w:t xml:space="preserve">ormación pública a través del SAIEMEX, </w:t>
      </w:r>
      <w:r w:rsidR="00F75DFE" w:rsidRPr="00B87A98">
        <w:rPr>
          <w:rFonts w:ascii="Palatino Linotype" w:hAnsi="Palatino Linotype" w:cs="Tahoma"/>
          <w:sz w:val="24"/>
        </w:rPr>
        <w:t xml:space="preserve">interpuesta ante el Poder Judicial, misma que fue registrada con el número de folio </w:t>
      </w:r>
      <w:r w:rsidR="00486A32" w:rsidRPr="00B87A98">
        <w:rPr>
          <w:rFonts w:ascii="Palatino Linotype" w:hAnsi="Palatino Linotype" w:cs="Tahoma"/>
          <w:b/>
          <w:bCs/>
          <w:sz w:val="24"/>
        </w:rPr>
        <w:t>00978/PJUDICI/IP/2023</w:t>
      </w:r>
      <w:r w:rsidR="00F75DFE" w:rsidRPr="00B87A98">
        <w:rPr>
          <w:rFonts w:ascii="Palatino Linotype" w:hAnsi="Palatino Linotype" w:cs="Tahoma"/>
          <w:sz w:val="24"/>
        </w:rPr>
        <w:t xml:space="preserve">, </w:t>
      </w:r>
      <w:r w:rsidR="00486A32" w:rsidRPr="00B87A98">
        <w:rPr>
          <w:rFonts w:ascii="Palatino Linotype" w:hAnsi="Palatino Linotype" w:cs="Tahoma"/>
          <w:sz w:val="24"/>
          <w:lang w:val="es-ES_tradnl"/>
        </w:rPr>
        <w:t>en la que se solicitó la siguiente información</w:t>
      </w:r>
    </w:p>
    <w:p w14:paraId="3B19BA92" w14:textId="77777777" w:rsidR="00F75DFE" w:rsidRPr="00B87A98" w:rsidRDefault="00F75DFE" w:rsidP="00F75DFE">
      <w:pPr>
        <w:pStyle w:val="Prrafodelista"/>
        <w:tabs>
          <w:tab w:val="left" w:pos="567"/>
        </w:tabs>
        <w:spacing w:line="360" w:lineRule="auto"/>
        <w:ind w:left="0"/>
        <w:contextualSpacing w:val="0"/>
        <w:jc w:val="both"/>
        <w:rPr>
          <w:rFonts w:ascii="Palatino Linotype" w:hAnsi="Palatino Linotype" w:cs="Tahoma"/>
          <w:sz w:val="24"/>
        </w:rPr>
      </w:pPr>
    </w:p>
    <w:p w14:paraId="674407C2" w14:textId="5E3E4BCF" w:rsidR="00F75DFE" w:rsidRPr="00B87A98" w:rsidRDefault="00486A32" w:rsidP="00486A32">
      <w:pPr>
        <w:tabs>
          <w:tab w:val="left" w:pos="4667"/>
        </w:tabs>
        <w:ind w:left="567" w:right="567"/>
        <w:jc w:val="both"/>
        <w:rPr>
          <w:rFonts w:ascii="Palatino Linotype" w:hAnsi="Palatino Linotype" w:cs="Tahoma"/>
          <w:b/>
          <w:bCs/>
          <w:sz w:val="24"/>
          <w:szCs w:val="24"/>
        </w:rPr>
      </w:pPr>
      <w:r w:rsidRPr="00B87A98">
        <w:rPr>
          <w:rFonts w:ascii="Palatino Linotype" w:hAnsi="Palatino Linotype" w:cs="Tahoma"/>
          <w:bCs/>
          <w:i/>
          <w:sz w:val="24"/>
          <w:szCs w:val="24"/>
        </w:rPr>
        <w:t xml:space="preserve">“Diligencia de fecha 6 de septiembre del año en curso llevada a cabo por el C. ERICK SUÁREZ LOVERA EJECUTOR ADSCRITO A LA CENTRAL DE EJECUTORES Y NOTIFICADORES DE TOLUCA, a través de la cual se asentó razón de oposición en el domicilio Mérida 64, San Lorezo Tepaltitlán, Toluca, Estado de México, de acuerdo a lo manifestado por el abogado </w:t>
      </w:r>
      <w:r w:rsidR="008E0DE3">
        <w:rPr>
          <w:rFonts w:ascii="Palatino Linotype" w:hAnsi="Palatino Linotype" w:cs="Tahoma"/>
          <w:bCs/>
          <w:i/>
          <w:sz w:val="24"/>
          <w:szCs w:val="24"/>
        </w:rPr>
        <w:t xml:space="preserve">XXX </w:t>
      </w:r>
      <w:proofErr w:type="spellStart"/>
      <w:r w:rsidR="008E0DE3">
        <w:rPr>
          <w:rFonts w:ascii="Palatino Linotype" w:hAnsi="Palatino Linotype" w:cs="Tahoma"/>
          <w:bCs/>
          <w:i/>
          <w:sz w:val="24"/>
          <w:szCs w:val="24"/>
        </w:rPr>
        <w:t>XXX</w:t>
      </w:r>
      <w:proofErr w:type="spellEnd"/>
      <w:r w:rsidRPr="00B87A98">
        <w:rPr>
          <w:rFonts w:ascii="Palatino Linotype" w:hAnsi="Palatino Linotype" w:cs="Tahoma"/>
          <w:bCs/>
          <w:i/>
          <w:sz w:val="24"/>
          <w:szCs w:val="24"/>
        </w:rPr>
        <w:t xml:space="preserve"> representante legal del promovente C. </w:t>
      </w:r>
      <w:r w:rsidR="008E0DE3">
        <w:rPr>
          <w:rFonts w:ascii="Palatino Linotype" w:hAnsi="Palatino Linotype" w:cs="Tahoma"/>
          <w:bCs/>
          <w:i/>
          <w:sz w:val="24"/>
          <w:szCs w:val="24"/>
        </w:rPr>
        <w:t xml:space="preserve">XXX </w:t>
      </w:r>
      <w:proofErr w:type="spellStart"/>
      <w:r w:rsidR="008E0DE3">
        <w:rPr>
          <w:rFonts w:ascii="Palatino Linotype" w:hAnsi="Palatino Linotype" w:cs="Tahoma"/>
          <w:bCs/>
          <w:i/>
          <w:sz w:val="24"/>
          <w:szCs w:val="24"/>
        </w:rPr>
        <w:t>XXX</w:t>
      </w:r>
      <w:proofErr w:type="spellEnd"/>
      <w:r w:rsidR="008E0DE3">
        <w:rPr>
          <w:rFonts w:ascii="Palatino Linotype" w:hAnsi="Palatino Linotype" w:cs="Tahoma"/>
          <w:bCs/>
          <w:i/>
          <w:sz w:val="24"/>
          <w:szCs w:val="24"/>
        </w:rPr>
        <w:t xml:space="preserve"> </w:t>
      </w:r>
      <w:proofErr w:type="spellStart"/>
      <w:r w:rsidR="008E0DE3">
        <w:rPr>
          <w:rFonts w:ascii="Palatino Linotype" w:hAnsi="Palatino Linotype" w:cs="Tahoma"/>
          <w:bCs/>
          <w:i/>
          <w:sz w:val="24"/>
          <w:szCs w:val="24"/>
        </w:rPr>
        <w:t>XXX</w:t>
      </w:r>
      <w:proofErr w:type="spellEnd"/>
      <w:r w:rsidRPr="00B87A98">
        <w:rPr>
          <w:rFonts w:ascii="Palatino Linotype" w:hAnsi="Palatino Linotype" w:cs="Tahoma"/>
          <w:bCs/>
          <w:i/>
          <w:sz w:val="24"/>
          <w:szCs w:val="24"/>
        </w:rPr>
        <w:t xml:space="preserve">. Lo anterior dentro del Expediente 536/2023 que se tramita ante el C. JUEZ SEXTO MERCANTIL DEL DISTRITO JUDICIAL DE TOLUCA. Asimismo, de la manera más atenta solicito que en caso de que la vía correcta para solicitar la información que requiero sea SARCOEM, tengan a bien subsanarlo de oficio, para tal efecto informo que mi nombre es </w:t>
      </w:r>
      <w:r w:rsidR="008E0DE3">
        <w:rPr>
          <w:rFonts w:ascii="Palatino Linotype" w:hAnsi="Palatino Linotype" w:cs="Tahoma"/>
          <w:bCs/>
          <w:i/>
          <w:sz w:val="24"/>
          <w:szCs w:val="24"/>
        </w:rPr>
        <w:t xml:space="preserve">XXX </w:t>
      </w:r>
      <w:proofErr w:type="spellStart"/>
      <w:r w:rsidR="008E0DE3">
        <w:rPr>
          <w:rFonts w:ascii="Palatino Linotype" w:hAnsi="Palatino Linotype" w:cs="Tahoma"/>
          <w:bCs/>
          <w:i/>
          <w:sz w:val="24"/>
          <w:szCs w:val="24"/>
        </w:rPr>
        <w:t>XXX</w:t>
      </w:r>
      <w:proofErr w:type="spellEnd"/>
      <w:r w:rsidRPr="00B87A98">
        <w:rPr>
          <w:rFonts w:ascii="Palatino Linotype" w:hAnsi="Palatino Linotype" w:cs="Tahoma"/>
          <w:bCs/>
          <w:i/>
          <w:sz w:val="24"/>
          <w:szCs w:val="24"/>
        </w:rPr>
        <w:t>, tal y como se desprende del Citatorio emitido por el C. Ejecutor ates citado y que se adjunta al presente como ANEXO.</w:t>
      </w:r>
    </w:p>
    <w:p w14:paraId="06DA499B" w14:textId="77777777" w:rsidR="00F75DFE" w:rsidRPr="00B87A98" w:rsidRDefault="00F75DFE" w:rsidP="00F75DFE">
      <w:pPr>
        <w:tabs>
          <w:tab w:val="left" w:pos="4667"/>
        </w:tabs>
        <w:spacing w:line="360" w:lineRule="auto"/>
        <w:ind w:left="567" w:right="567"/>
        <w:jc w:val="both"/>
        <w:rPr>
          <w:rFonts w:ascii="Palatino Linotype" w:hAnsi="Palatino Linotype" w:cs="Tahoma"/>
          <w:b/>
          <w:bCs/>
          <w:sz w:val="24"/>
          <w:szCs w:val="24"/>
        </w:rPr>
      </w:pPr>
    </w:p>
    <w:p w14:paraId="63AAD859" w14:textId="77777777" w:rsidR="00916A22" w:rsidRPr="00B87A98" w:rsidRDefault="00486A32" w:rsidP="00916A22">
      <w:pPr>
        <w:numPr>
          <w:ilvl w:val="0"/>
          <w:numId w:val="25"/>
        </w:numPr>
        <w:pBdr>
          <w:top w:val="nil"/>
          <w:left w:val="nil"/>
          <w:bottom w:val="nil"/>
          <w:right w:val="nil"/>
          <w:between w:val="nil"/>
        </w:pBdr>
        <w:ind w:left="851" w:right="34"/>
        <w:jc w:val="both"/>
        <w:rPr>
          <w:rFonts w:ascii="Palatino Linotype" w:eastAsia="Palatino Linotype" w:hAnsi="Palatino Linotype" w:cs="Palatino Linotype"/>
          <w:color w:val="000000"/>
          <w:sz w:val="24"/>
          <w:szCs w:val="24"/>
        </w:rPr>
      </w:pPr>
      <w:r w:rsidRPr="00B87A98">
        <w:rPr>
          <w:rFonts w:ascii="Palatino Linotype" w:eastAsia="Palatino Linotype" w:hAnsi="Palatino Linotype" w:cs="Palatino Linotype"/>
          <w:color w:val="000000"/>
          <w:sz w:val="24"/>
          <w:szCs w:val="24"/>
        </w:rPr>
        <w:t xml:space="preserve">Se eligió como modalidad de entrega de la información: A través del </w:t>
      </w:r>
      <w:r w:rsidRPr="00B87A98">
        <w:rPr>
          <w:rFonts w:ascii="Palatino Linotype" w:eastAsia="Palatino Linotype" w:hAnsi="Palatino Linotype" w:cs="Palatino Linotype"/>
          <w:b/>
          <w:color w:val="000000"/>
          <w:sz w:val="24"/>
          <w:szCs w:val="24"/>
        </w:rPr>
        <w:t>SAIMEX.</w:t>
      </w:r>
    </w:p>
    <w:p w14:paraId="6482CCED" w14:textId="77777777" w:rsidR="00916A22" w:rsidRPr="00B87A98" w:rsidRDefault="00916A22" w:rsidP="00916A22">
      <w:pPr>
        <w:pBdr>
          <w:top w:val="nil"/>
          <w:left w:val="nil"/>
          <w:bottom w:val="nil"/>
          <w:right w:val="nil"/>
          <w:between w:val="nil"/>
        </w:pBdr>
        <w:ind w:left="851" w:right="34"/>
        <w:jc w:val="both"/>
        <w:rPr>
          <w:rFonts w:ascii="Palatino Linotype" w:eastAsia="Palatino Linotype" w:hAnsi="Palatino Linotype" w:cs="Palatino Linotype"/>
          <w:color w:val="000000"/>
          <w:sz w:val="24"/>
          <w:szCs w:val="24"/>
        </w:rPr>
      </w:pPr>
    </w:p>
    <w:p w14:paraId="090F1DB1" w14:textId="218657F3" w:rsidR="00916A22" w:rsidRPr="00B87A98" w:rsidRDefault="00916A22" w:rsidP="00916A22">
      <w:pPr>
        <w:numPr>
          <w:ilvl w:val="0"/>
          <w:numId w:val="25"/>
        </w:numPr>
        <w:pBdr>
          <w:top w:val="nil"/>
          <w:left w:val="nil"/>
          <w:bottom w:val="nil"/>
          <w:right w:val="nil"/>
          <w:between w:val="nil"/>
        </w:pBdr>
        <w:ind w:left="851" w:right="34"/>
        <w:jc w:val="both"/>
        <w:rPr>
          <w:rFonts w:ascii="Palatino Linotype" w:eastAsia="Palatino Linotype" w:hAnsi="Palatino Linotype" w:cs="Palatino Linotype"/>
          <w:color w:val="000000"/>
          <w:sz w:val="24"/>
          <w:szCs w:val="24"/>
        </w:rPr>
      </w:pPr>
      <w:r w:rsidRPr="00B87A98">
        <w:rPr>
          <w:rFonts w:ascii="Palatino Linotype" w:eastAsia="Palatino Linotype" w:hAnsi="Palatino Linotype" w:cs="Palatino Linotype"/>
          <w:color w:val="000000"/>
          <w:sz w:val="24"/>
          <w:szCs w:val="24"/>
        </w:rPr>
        <w:t xml:space="preserve">A la solicitud se anexo el archivo </w:t>
      </w:r>
      <w:hyperlink r:id="rId8" w:tgtFrame="_blank" w:history="1">
        <w:r w:rsidRPr="00B87A98">
          <w:rPr>
            <w:rFonts w:ascii="Palatino Linotype" w:eastAsia="Palatino Linotype" w:hAnsi="Palatino Linotype" w:cs="Palatino Linotype"/>
            <w:color w:val="000000"/>
            <w:sz w:val="24"/>
            <w:szCs w:val="24"/>
          </w:rPr>
          <w:t>CITATORIO.jpg</w:t>
        </w:r>
      </w:hyperlink>
      <w:r w:rsidRPr="00B87A98">
        <w:rPr>
          <w:rFonts w:ascii="Palatino Linotype" w:eastAsia="Palatino Linotype" w:hAnsi="Palatino Linotype" w:cs="Palatino Linotype"/>
          <w:color w:val="000000"/>
          <w:sz w:val="24"/>
          <w:szCs w:val="24"/>
        </w:rPr>
        <w:t>, cuyo contenido n</w:t>
      </w:r>
      <w:r w:rsidR="00690AF5" w:rsidRPr="00B87A98">
        <w:rPr>
          <w:rFonts w:ascii="Palatino Linotype" w:eastAsia="Palatino Linotype" w:hAnsi="Palatino Linotype" w:cs="Palatino Linotype"/>
          <w:color w:val="000000"/>
          <w:sz w:val="24"/>
          <w:szCs w:val="24"/>
        </w:rPr>
        <w:t>o se inserta por ser de conocimiento</w:t>
      </w:r>
      <w:r w:rsidRPr="00B87A98">
        <w:rPr>
          <w:rFonts w:ascii="Palatino Linotype" w:eastAsia="Palatino Linotype" w:hAnsi="Palatino Linotype" w:cs="Palatino Linotype"/>
          <w:color w:val="000000"/>
          <w:sz w:val="24"/>
          <w:szCs w:val="24"/>
        </w:rPr>
        <w:t xml:space="preserve"> de las partes, </w:t>
      </w:r>
      <w:r w:rsidR="00690AF5" w:rsidRPr="00B87A98">
        <w:rPr>
          <w:rFonts w:ascii="Palatino Linotype" w:eastAsia="Palatino Linotype" w:hAnsi="Palatino Linotype" w:cs="Palatino Linotype"/>
          <w:color w:val="000000"/>
          <w:sz w:val="24"/>
          <w:szCs w:val="24"/>
        </w:rPr>
        <w:t xml:space="preserve">sin embargo, será materia de estudio dentro del presente </w:t>
      </w:r>
    </w:p>
    <w:p w14:paraId="067B81F0" w14:textId="712BA75A" w:rsidR="00916A22" w:rsidRPr="00B87A98" w:rsidRDefault="00916A22" w:rsidP="00916A22">
      <w:pPr>
        <w:pBdr>
          <w:top w:val="nil"/>
          <w:left w:val="nil"/>
          <w:bottom w:val="nil"/>
          <w:right w:val="nil"/>
          <w:between w:val="nil"/>
        </w:pBdr>
        <w:ind w:right="34"/>
        <w:jc w:val="both"/>
        <w:rPr>
          <w:rFonts w:ascii="Palatino Linotype" w:eastAsia="Palatino Linotype" w:hAnsi="Palatino Linotype" w:cs="Palatino Linotype"/>
          <w:color w:val="000000"/>
          <w:sz w:val="24"/>
          <w:szCs w:val="24"/>
        </w:rPr>
      </w:pPr>
    </w:p>
    <w:p w14:paraId="31303FFB" w14:textId="15608CCB" w:rsidR="00916A22" w:rsidRPr="00B87A98" w:rsidRDefault="00916A22" w:rsidP="00916A22">
      <w:pPr>
        <w:pBdr>
          <w:top w:val="nil"/>
          <w:left w:val="nil"/>
          <w:bottom w:val="nil"/>
          <w:right w:val="nil"/>
          <w:between w:val="nil"/>
        </w:pBdr>
        <w:ind w:left="851" w:right="34"/>
        <w:jc w:val="both"/>
        <w:rPr>
          <w:rFonts w:ascii="Palatino Linotype" w:eastAsia="Palatino Linotype" w:hAnsi="Palatino Linotype" w:cs="Palatino Linotype"/>
          <w:color w:val="000000"/>
          <w:sz w:val="24"/>
          <w:szCs w:val="24"/>
        </w:rPr>
      </w:pPr>
    </w:p>
    <w:p w14:paraId="7892E8B2" w14:textId="03556C56" w:rsidR="001B0478" w:rsidRPr="00B87A98" w:rsidRDefault="001B0478" w:rsidP="001B0478">
      <w:pPr>
        <w:pStyle w:val="Prrafodelista"/>
        <w:numPr>
          <w:ilvl w:val="0"/>
          <w:numId w:val="24"/>
        </w:numPr>
        <w:tabs>
          <w:tab w:val="left" w:pos="567"/>
          <w:tab w:val="left" w:pos="709"/>
        </w:tabs>
        <w:spacing w:line="360" w:lineRule="auto"/>
        <w:ind w:left="0" w:firstLine="0"/>
        <w:contextualSpacing w:val="0"/>
        <w:jc w:val="both"/>
        <w:rPr>
          <w:rFonts w:ascii="Palatino Linotype" w:hAnsi="Palatino Linotype"/>
          <w:b/>
          <w:color w:val="000000"/>
          <w:sz w:val="24"/>
        </w:rPr>
      </w:pPr>
      <w:r w:rsidRPr="00B87A98">
        <w:rPr>
          <w:rFonts w:ascii="Palatino Linotype" w:eastAsia="Palatino Linotype" w:hAnsi="Palatino Linotype" w:cs="Palatino Linotype"/>
          <w:color w:val="000000"/>
          <w:sz w:val="24"/>
        </w:rPr>
        <w:t xml:space="preserve">El </w:t>
      </w:r>
      <w:r w:rsidRPr="00B87A98">
        <w:rPr>
          <w:rFonts w:ascii="Palatino Linotype" w:eastAsia="Palatino Linotype" w:hAnsi="Palatino Linotype" w:cs="Palatino Linotype"/>
          <w:b/>
          <w:color w:val="000000"/>
          <w:sz w:val="24"/>
        </w:rPr>
        <w:t xml:space="preserve">dieciséis de octubre de dos mil veintitrés, </w:t>
      </w:r>
      <w:r w:rsidRPr="00B87A98">
        <w:rPr>
          <w:rFonts w:ascii="Palatino Linotype" w:eastAsia="Palatino Linotype" w:hAnsi="Palatino Linotype" w:cs="Palatino Linotype"/>
          <w:color w:val="000000"/>
          <w:sz w:val="24"/>
        </w:rPr>
        <w:t xml:space="preserve">el </w:t>
      </w:r>
      <w:r w:rsidRPr="00B87A98">
        <w:rPr>
          <w:rFonts w:ascii="Palatino Linotype" w:eastAsia="Palatino Linotype" w:hAnsi="Palatino Linotype" w:cs="Palatino Linotype"/>
          <w:b/>
          <w:color w:val="000000"/>
          <w:sz w:val="24"/>
        </w:rPr>
        <w:t xml:space="preserve">SUJETO OBLIGADO </w:t>
      </w:r>
      <w:r w:rsidRPr="00B87A98">
        <w:rPr>
          <w:rFonts w:ascii="Palatino Linotype" w:eastAsia="Palatino Linotype" w:hAnsi="Palatino Linotype" w:cs="Palatino Linotype"/>
          <w:sz w:val="24"/>
        </w:rPr>
        <w:t xml:space="preserve">dio respuesta </w:t>
      </w:r>
      <w:r w:rsidRPr="00B87A98">
        <w:rPr>
          <w:rFonts w:ascii="Palatino Linotype" w:eastAsia="Palatino Linotype" w:hAnsi="Palatino Linotype"/>
          <w:sz w:val="24"/>
        </w:rPr>
        <w:t xml:space="preserve">través del archivo </w:t>
      </w:r>
      <w:r w:rsidRPr="00B87A98">
        <w:rPr>
          <w:rFonts w:ascii="Palatino Linotype" w:eastAsia="Palatino Linotype" w:hAnsi="Palatino Linotype" w:cs="Palatino Linotype"/>
          <w:color w:val="000000"/>
          <w:sz w:val="24"/>
        </w:rPr>
        <w:t xml:space="preserve"> </w:t>
      </w:r>
      <w:hyperlink r:id="rId9" w:tgtFrame="_blank" w:history="1">
        <w:r w:rsidRPr="00B87A98">
          <w:rPr>
            <w:rFonts w:ascii="Palatino Linotype" w:eastAsiaTheme="majorEastAsia" w:hAnsi="Palatino Linotype"/>
            <w:b/>
            <w:color w:val="000000"/>
            <w:sz w:val="24"/>
          </w:rPr>
          <w:t>RESPUESTA 00978-2023.pdf</w:t>
        </w:r>
      </w:hyperlink>
      <w:r w:rsidRPr="00B87A98">
        <w:rPr>
          <w:rFonts w:ascii="Palatino Linotype" w:eastAsia="Palatino Linotype" w:hAnsi="Palatino Linotype" w:cs="Palatino Linotype"/>
          <w:b/>
          <w:color w:val="000000"/>
          <w:sz w:val="24"/>
        </w:rPr>
        <w:t xml:space="preserve">, </w:t>
      </w:r>
      <w:r w:rsidRPr="00B87A98">
        <w:rPr>
          <w:rFonts w:ascii="Palatino Linotype" w:eastAsia="Palatino Linotype" w:hAnsi="Palatino Linotype" w:cs="Palatino Linotype"/>
          <w:color w:val="000000"/>
          <w:sz w:val="24"/>
        </w:rPr>
        <w:t xml:space="preserve">en donde se </w:t>
      </w:r>
      <w:r w:rsidR="009E0D60" w:rsidRPr="00B87A98">
        <w:rPr>
          <w:rFonts w:ascii="Palatino Linotype" w:eastAsia="Palatino Linotype" w:hAnsi="Palatino Linotype" w:cs="Palatino Linotype"/>
          <w:color w:val="000000"/>
          <w:sz w:val="24"/>
        </w:rPr>
        <w:t>informó</w:t>
      </w:r>
      <w:r w:rsidRPr="00B87A98">
        <w:rPr>
          <w:rFonts w:ascii="Palatino Linotype" w:eastAsia="Palatino Linotype" w:hAnsi="Palatino Linotype" w:cs="Palatino Linotype"/>
          <w:color w:val="000000"/>
          <w:sz w:val="24"/>
        </w:rPr>
        <w:t xml:space="preserve"> lo siguiente:</w:t>
      </w:r>
    </w:p>
    <w:p w14:paraId="1F5C2782" w14:textId="7E0197C4" w:rsidR="001B0478" w:rsidRPr="009E0D60" w:rsidRDefault="001B0478" w:rsidP="001B0478">
      <w:pPr>
        <w:pStyle w:val="Prrafodelista"/>
        <w:tabs>
          <w:tab w:val="left" w:pos="567"/>
          <w:tab w:val="left" w:pos="709"/>
        </w:tabs>
        <w:spacing w:line="276" w:lineRule="auto"/>
        <w:ind w:left="851" w:right="822"/>
        <w:contextualSpacing w:val="0"/>
        <w:jc w:val="both"/>
        <w:rPr>
          <w:rFonts w:ascii="Palatino Linotype" w:hAnsi="Palatino Linotype"/>
          <w:i/>
        </w:rPr>
      </w:pPr>
      <w:r w:rsidRPr="009E0D60">
        <w:rPr>
          <w:rFonts w:ascii="Palatino Linotype" w:hAnsi="Palatino Linotype"/>
          <w:i/>
        </w:rPr>
        <w:t>“Visto el contenido de la solicitud, se da respuesta acorde a lo rendido por Lic. Carlos Alberto Gómez Estrada, Juez Sexto Mercantil del Distrito Judicial de Toluca, Estado de México, en los términos siguientes:</w:t>
      </w:r>
    </w:p>
    <w:p w14:paraId="1BE47535" w14:textId="77777777" w:rsidR="001B0478" w:rsidRPr="009E0D60" w:rsidRDefault="001B0478" w:rsidP="001B0478">
      <w:pPr>
        <w:pStyle w:val="Prrafodelista"/>
        <w:tabs>
          <w:tab w:val="left" w:pos="567"/>
          <w:tab w:val="left" w:pos="709"/>
        </w:tabs>
        <w:spacing w:line="276" w:lineRule="auto"/>
        <w:ind w:left="851" w:right="822"/>
        <w:contextualSpacing w:val="0"/>
        <w:jc w:val="both"/>
        <w:rPr>
          <w:rFonts w:ascii="Palatino Linotype" w:hAnsi="Palatino Linotype"/>
          <w:i/>
        </w:rPr>
      </w:pPr>
      <w:r w:rsidRPr="009E0D60">
        <w:rPr>
          <w:rFonts w:ascii="Palatino Linotype" w:hAnsi="Palatino Linotype"/>
          <w:i/>
        </w:rPr>
        <w:t xml:space="preserve"> • Se hace de su conocimiento que en el contenido del expediente no obra dicha diligencia, dado que no ha sido emplazada a juicio la parte demandada.</w:t>
      </w:r>
    </w:p>
    <w:p w14:paraId="4B504DA4" w14:textId="5F9649D3" w:rsidR="001B0478" w:rsidRPr="009E0D60" w:rsidRDefault="001B0478" w:rsidP="001B0478">
      <w:pPr>
        <w:pStyle w:val="Prrafodelista"/>
        <w:tabs>
          <w:tab w:val="left" w:pos="567"/>
          <w:tab w:val="left" w:pos="709"/>
        </w:tabs>
        <w:spacing w:line="276" w:lineRule="auto"/>
        <w:ind w:left="851" w:right="822"/>
        <w:contextualSpacing w:val="0"/>
        <w:jc w:val="both"/>
        <w:rPr>
          <w:rFonts w:ascii="Palatino Linotype" w:hAnsi="Palatino Linotype"/>
          <w:i/>
        </w:rPr>
      </w:pPr>
      <w:r w:rsidRPr="009E0D60">
        <w:rPr>
          <w:rFonts w:ascii="Palatino Linotype" w:hAnsi="Palatino Linotype"/>
          <w:i/>
        </w:rPr>
        <w:t xml:space="preserve"> En cuanto a la modalidad de entrega “copias certificadas”, se hace de su conocimiento que se entregarán copias certificadas de la presente respuesta por lo que deberá comunicarse al número de teléfono 722 167 9200, extensión 16715 o al correo electrónico unidad.transparencia@pjedomex.gob.mx a efecto de agendar el día y hora que pueda acudir a las oficinas de la Unidad de Transparencia, ubicadas en Leona Vicario 301, Colonia Santa Clara, Toluca, Estado de México, a fin de que sean entregadas las copias certificadas de esta respuesta, mismas que se expedirán a su costa, de acuerdo con lo previsto en el artículo 1.131 del Código de Procedimientos Civiles del Estado de México”</w:t>
      </w:r>
    </w:p>
    <w:p w14:paraId="2BBEB684" w14:textId="77777777" w:rsidR="001B0478" w:rsidRPr="00B87A98" w:rsidRDefault="001B0478" w:rsidP="001B0478">
      <w:pPr>
        <w:pStyle w:val="Prrafodelista"/>
        <w:tabs>
          <w:tab w:val="left" w:pos="567"/>
          <w:tab w:val="left" w:pos="709"/>
        </w:tabs>
        <w:spacing w:line="276" w:lineRule="auto"/>
        <w:ind w:left="851" w:right="822"/>
        <w:contextualSpacing w:val="0"/>
        <w:jc w:val="both"/>
        <w:rPr>
          <w:rFonts w:ascii="Palatino Linotype" w:hAnsi="Palatino Linotype"/>
          <w:i/>
          <w:sz w:val="24"/>
        </w:rPr>
      </w:pPr>
    </w:p>
    <w:p w14:paraId="4F5E127A" w14:textId="021AE084" w:rsidR="001B0478" w:rsidRPr="00B87A98" w:rsidRDefault="001B0478" w:rsidP="001B0478">
      <w:pPr>
        <w:pStyle w:val="Prrafodelista"/>
        <w:numPr>
          <w:ilvl w:val="0"/>
          <w:numId w:val="24"/>
        </w:numPr>
        <w:tabs>
          <w:tab w:val="left" w:pos="567"/>
          <w:tab w:val="left" w:pos="709"/>
        </w:tabs>
        <w:spacing w:line="360" w:lineRule="auto"/>
        <w:ind w:left="0" w:firstLine="0"/>
        <w:contextualSpacing w:val="0"/>
        <w:jc w:val="both"/>
        <w:rPr>
          <w:color w:val="000000"/>
          <w:sz w:val="24"/>
        </w:rPr>
      </w:pPr>
      <w:r w:rsidRPr="00B87A98">
        <w:rPr>
          <w:rFonts w:ascii="Palatino Linotype" w:eastAsia="Palatino Linotype" w:hAnsi="Palatino Linotype" w:cs="Palatino Linotype"/>
          <w:color w:val="000000"/>
          <w:sz w:val="24"/>
        </w:rPr>
        <w:t xml:space="preserve">Inconforme con lo anterior, el </w:t>
      </w:r>
      <w:r w:rsidRPr="00B87A98">
        <w:rPr>
          <w:rFonts w:ascii="Palatino Linotype" w:eastAsia="Palatino Linotype" w:hAnsi="Palatino Linotype" w:cs="Palatino Linotype"/>
          <w:b/>
          <w:color w:val="000000"/>
          <w:sz w:val="24"/>
        </w:rPr>
        <w:t>PARTICULAR</w:t>
      </w:r>
      <w:r w:rsidRPr="00B87A98">
        <w:rPr>
          <w:rFonts w:ascii="Palatino Linotype" w:eastAsia="Palatino Linotype" w:hAnsi="Palatino Linotype" w:cs="Palatino Linotype"/>
          <w:color w:val="000000"/>
          <w:sz w:val="24"/>
        </w:rPr>
        <w:t xml:space="preserve"> en fecha </w:t>
      </w:r>
      <w:r w:rsidRPr="00B87A98">
        <w:rPr>
          <w:rFonts w:ascii="Palatino Linotype" w:eastAsia="Palatino Linotype" w:hAnsi="Palatino Linotype" w:cs="Palatino Linotype"/>
          <w:b/>
          <w:color w:val="000000"/>
          <w:sz w:val="24"/>
        </w:rPr>
        <w:t xml:space="preserve">diecisiete de octubre de dos mil veintitrés, </w:t>
      </w:r>
      <w:r w:rsidRPr="00B87A98">
        <w:rPr>
          <w:rFonts w:ascii="Palatino Linotype" w:eastAsia="Palatino Linotype" w:hAnsi="Palatino Linotype" w:cs="Palatino Linotype"/>
          <w:color w:val="000000"/>
          <w:sz w:val="24"/>
        </w:rPr>
        <w:t>interpuso el recurso de revisión en contra de la respuesta, manifestando las siguientes razones o motivos de inconformidad:</w:t>
      </w:r>
    </w:p>
    <w:p w14:paraId="66F7C196" w14:textId="27C391DB" w:rsidR="001B0478" w:rsidRPr="009E0D60" w:rsidRDefault="001B0478" w:rsidP="009E0D60">
      <w:pPr>
        <w:numPr>
          <w:ilvl w:val="0"/>
          <w:numId w:val="25"/>
        </w:numPr>
        <w:pBdr>
          <w:top w:val="nil"/>
          <w:left w:val="nil"/>
          <w:bottom w:val="nil"/>
          <w:right w:val="nil"/>
          <w:between w:val="nil"/>
        </w:pBdr>
        <w:spacing w:line="276" w:lineRule="auto"/>
        <w:ind w:left="567" w:right="822"/>
        <w:jc w:val="both"/>
        <w:rPr>
          <w:rFonts w:ascii="Palatino Linotype" w:eastAsia="Palatino Linotype" w:hAnsi="Palatino Linotype" w:cs="Palatino Linotype"/>
          <w:b/>
          <w:i/>
          <w:color w:val="000000"/>
          <w:sz w:val="22"/>
          <w:szCs w:val="24"/>
        </w:rPr>
      </w:pPr>
      <w:bookmarkStart w:id="0" w:name="_heading=h.1fob9te" w:colFirst="0" w:colLast="0"/>
      <w:bookmarkEnd w:id="0"/>
      <w:r w:rsidRPr="009E0D60">
        <w:rPr>
          <w:rFonts w:ascii="Palatino Linotype" w:eastAsia="Palatino Linotype" w:hAnsi="Palatino Linotype" w:cs="Palatino Linotype"/>
          <w:b/>
          <w:color w:val="000000"/>
          <w:sz w:val="22"/>
          <w:szCs w:val="24"/>
        </w:rPr>
        <w:t>Acto impugnado</w:t>
      </w:r>
      <w:r w:rsidRPr="009E0D60">
        <w:rPr>
          <w:rFonts w:ascii="Palatino Linotype" w:eastAsia="Palatino Linotype" w:hAnsi="Palatino Linotype" w:cs="Palatino Linotype"/>
          <w:color w:val="000000"/>
          <w:sz w:val="22"/>
          <w:szCs w:val="24"/>
        </w:rPr>
        <w:t xml:space="preserve">: </w:t>
      </w:r>
      <w:r w:rsidRPr="009E0D60">
        <w:rPr>
          <w:rFonts w:ascii="Palatino Linotype" w:eastAsia="Palatino Linotype" w:hAnsi="Palatino Linotype" w:cs="Palatino Linotype"/>
          <w:i/>
          <w:color w:val="000000"/>
          <w:sz w:val="22"/>
          <w:szCs w:val="24"/>
        </w:rPr>
        <w:t xml:space="preserve">“La respuesta otorgada a la solicitud SAIMEX con folio 00978/PJUDICI/IP/2023, la cual me fué notificada el día de ayer 16 de octubre del año en </w:t>
      </w:r>
      <w:r w:rsidRPr="009E0D60">
        <w:rPr>
          <w:rFonts w:ascii="Palatino Linotype" w:eastAsia="Palatino Linotype" w:hAnsi="Palatino Linotype" w:cs="Palatino Linotype"/>
          <w:i/>
          <w:color w:val="000000"/>
          <w:sz w:val="22"/>
          <w:szCs w:val="24"/>
        </w:rPr>
        <w:lastRenderedPageBreak/>
        <w:t xml:space="preserve">curso, a traves de la cual el Juez Sexto Mercantil del Distrito Judicial de Toluca, Estado de México a la literalidad informa:"Se hace de su conocimiento que en el contenido del expediente no obra dicha diligencia, dado que no ha sido emplazada a juicio la parte demandada." (SIC)” </w:t>
      </w:r>
    </w:p>
    <w:p w14:paraId="14BF4A50" w14:textId="77777777" w:rsidR="001B0478" w:rsidRPr="009E0D60" w:rsidRDefault="001B0478" w:rsidP="009E0D60">
      <w:pPr>
        <w:pBdr>
          <w:top w:val="nil"/>
          <w:left w:val="nil"/>
          <w:bottom w:val="nil"/>
          <w:right w:val="nil"/>
          <w:between w:val="nil"/>
        </w:pBdr>
        <w:spacing w:line="276" w:lineRule="auto"/>
        <w:ind w:left="567" w:right="822"/>
        <w:jc w:val="both"/>
        <w:rPr>
          <w:rFonts w:ascii="Palatino Linotype" w:eastAsia="Palatino Linotype" w:hAnsi="Palatino Linotype" w:cs="Palatino Linotype"/>
          <w:b/>
          <w:i/>
          <w:color w:val="000000"/>
          <w:sz w:val="22"/>
          <w:szCs w:val="24"/>
        </w:rPr>
      </w:pPr>
    </w:p>
    <w:p w14:paraId="49CA8D94" w14:textId="66924AF0" w:rsidR="001B0478" w:rsidRPr="009E0D60" w:rsidRDefault="001B0478" w:rsidP="009E0D60">
      <w:pPr>
        <w:numPr>
          <w:ilvl w:val="0"/>
          <w:numId w:val="25"/>
        </w:numPr>
        <w:pBdr>
          <w:top w:val="nil"/>
          <w:left w:val="nil"/>
          <w:bottom w:val="nil"/>
          <w:right w:val="nil"/>
          <w:between w:val="nil"/>
        </w:pBdr>
        <w:spacing w:line="276" w:lineRule="auto"/>
        <w:ind w:left="567" w:right="822"/>
        <w:jc w:val="both"/>
        <w:rPr>
          <w:rFonts w:ascii="Palatino Linotype" w:eastAsia="Palatino Linotype" w:hAnsi="Palatino Linotype" w:cs="Palatino Linotype"/>
          <w:i/>
          <w:color w:val="000000"/>
          <w:sz w:val="22"/>
          <w:szCs w:val="24"/>
        </w:rPr>
      </w:pPr>
      <w:bookmarkStart w:id="1" w:name="_heading=h.3znysh7" w:colFirst="0" w:colLast="0"/>
      <w:bookmarkEnd w:id="1"/>
      <w:r w:rsidRPr="009E0D60">
        <w:rPr>
          <w:rFonts w:ascii="Palatino Linotype" w:eastAsia="Palatino Linotype" w:hAnsi="Palatino Linotype" w:cs="Palatino Linotype"/>
          <w:b/>
          <w:color w:val="000000"/>
          <w:sz w:val="22"/>
          <w:szCs w:val="24"/>
        </w:rPr>
        <w:t xml:space="preserve">Razones o Motivos de inconformidad: </w:t>
      </w:r>
      <w:r w:rsidRPr="009E0D60">
        <w:rPr>
          <w:rFonts w:ascii="Palatino Linotype" w:eastAsia="Palatino Linotype" w:hAnsi="Palatino Linotype" w:cs="Palatino Linotype"/>
          <w:i/>
          <w:color w:val="000000"/>
          <w:sz w:val="22"/>
          <w:szCs w:val="24"/>
        </w:rPr>
        <w:t xml:space="preserve">“Derivado de los múltiples actos de molestia, intimidación y amenazas que tanto el C. </w:t>
      </w:r>
      <w:r w:rsidR="008E0DE3">
        <w:rPr>
          <w:rFonts w:ascii="Palatino Linotype" w:eastAsia="Palatino Linotype" w:hAnsi="Palatino Linotype" w:cs="Palatino Linotype"/>
          <w:i/>
          <w:color w:val="000000"/>
          <w:sz w:val="22"/>
          <w:szCs w:val="24"/>
        </w:rPr>
        <w:t xml:space="preserve">XXX </w:t>
      </w:r>
      <w:proofErr w:type="spellStart"/>
      <w:r w:rsidR="008E0DE3">
        <w:rPr>
          <w:rFonts w:ascii="Palatino Linotype" w:eastAsia="Palatino Linotype" w:hAnsi="Palatino Linotype" w:cs="Palatino Linotype"/>
          <w:i/>
          <w:color w:val="000000"/>
          <w:sz w:val="22"/>
          <w:szCs w:val="24"/>
        </w:rPr>
        <w:t>XXX</w:t>
      </w:r>
      <w:proofErr w:type="spellEnd"/>
      <w:r w:rsidRPr="009E0D60">
        <w:rPr>
          <w:rFonts w:ascii="Palatino Linotype" w:eastAsia="Palatino Linotype" w:hAnsi="Palatino Linotype" w:cs="Palatino Linotype"/>
          <w:i/>
          <w:color w:val="000000"/>
          <w:sz w:val="22"/>
          <w:szCs w:val="24"/>
        </w:rPr>
        <w:t xml:space="preserve"> como el C.</w:t>
      </w:r>
      <w:r w:rsidR="008E0DE3">
        <w:rPr>
          <w:rFonts w:ascii="Palatino Linotype" w:eastAsia="Palatino Linotype" w:hAnsi="Palatino Linotype" w:cs="Palatino Linotype"/>
          <w:i/>
          <w:color w:val="000000"/>
          <w:sz w:val="22"/>
          <w:szCs w:val="24"/>
        </w:rPr>
        <w:t>XXX XXX</w:t>
      </w:r>
      <w:r w:rsidRPr="009E0D60">
        <w:rPr>
          <w:rFonts w:ascii="Palatino Linotype" w:eastAsia="Palatino Linotype" w:hAnsi="Palatino Linotype" w:cs="Palatino Linotype"/>
          <w:i/>
          <w:color w:val="000000"/>
          <w:sz w:val="22"/>
          <w:szCs w:val="24"/>
        </w:rPr>
        <w:t xml:space="preserve">, representante legal y actor, respectivamente, dentro del expediente 536/2023 han realizado en el domicilio de Merida 64, San Lorenzo Tepaltitlán, Toluca, Estado de México a partir del día 04 de septiembre del año en curso, fecha en que el C. ERICK SUÁREZ LOVERA, Ejecutor adscrito a la Central de Ejecutores y Notificadores de Toluca dejó "citatorio" en el domicilio antes citado; lo cual ha propiciado, incluso, que se haya tenido que acudir a solicitar el AMPARO Y PROTECCIÓN DE LA JUSTICIA FEDERAL. Bajo las anteriores consideraciones, con fundamento en lo dispuesto por el artículo 169 fracción III, de la Ley de Transparencia y Acceso a la Información Pública del Estado de México y Municipios, solicito se DECLARE LA INEXISTENCIA DE LA INFORMACIÓN a través del Comité de Transparencia correspondiente, respecto a la información consistente en "Diligencia de fecha 6 de septiembre del año en curso llevada a cabo por el C. ERICK SUÁREZ LOVERA, Ejecutor adscrito a la Central de Ejecutores y Notificadores de Toluca, a través de la cual se asentó razón de oposición en el domicilio Merida 64, San Lorenzo Tepaltitlán, Toluca, Estado de México, de acuerdo a lo manifestado por el representante legal </w:t>
      </w:r>
      <w:r w:rsidR="008E0DE3">
        <w:rPr>
          <w:rFonts w:ascii="Palatino Linotype" w:eastAsia="Palatino Linotype" w:hAnsi="Palatino Linotype" w:cs="Palatino Linotype"/>
          <w:i/>
          <w:color w:val="000000"/>
          <w:sz w:val="22"/>
          <w:szCs w:val="24"/>
        </w:rPr>
        <w:t xml:space="preserve">XXX </w:t>
      </w:r>
      <w:proofErr w:type="spellStart"/>
      <w:r w:rsidR="008E0DE3">
        <w:rPr>
          <w:rFonts w:ascii="Palatino Linotype" w:eastAsia="Palatino Linotype" w:hAnsi="Palatino Linotype" w:cs="Palatino Linotype"/>
          <w:i/>
          <w:color w:val="000000"/>
          <w:sz w:val="22"/>
          <w:szCs w:val="24"/>
        </w:rPr>
        <w:t>XXX</w:t>
      </w:r>
      <w:proofErr w:type="spellEnd"/>
      <w:r w:rsidRPr="009E0D60">
        <w:rPr>
          <w:rFonts w:ascii="Palatino Linotype" w:eastAsia="Palatino Linotype" w:hAnsi="Palatino Linotype" w:cs="Palatino Linotype"/>
          <w:i/>
          <w:color w:val="000000"/>
          <w:sz w:val="22"/>
          <w:szCs w:val="24"/>
        </w:rPr>
        <w:t>".” (sic)</w:t>
      </w:r>
    </w:p>
    <w:p w14:paraId="5D549ED2" w14:textId="77777777" w:rsidR="00690AF5" w:rsidRPr="009E0D60" w:rsidRDefault="00690AF5" w:rsidP="009E0D60">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4"/>
        </w:rPr>
      </w:pPr>
    </w:p>
    <w:p w14:paraId="3465A359" w14:textId="1A471ADB" w:rsidR="00690AF5" w:rsidRPr="009E0D60" w:rsidRDefault="00690AF5" w:rsidP="009E0D60">
      <w:pPr>
        <w:numPr>
          <w:ilvl w:val="0"/>
          <w:numId w:val="25"/>
        </w:numPr>
        <w:pBdr>
          <w:top w:val="nil"/>
          <w:left w:val="nil"/>
          <w:bottom w:val="nil"/>
          <w:right w:val="nil"/>
          <w:between w:val="nil"/>
        </w:pBdr>
        <w:ind w:left="567" w:right="822"/>
        <w:jc w:val="both"/>
        <w:rPr>
          <w:rFonts w:ascii="Palatino Linotype" w:eastAsia="Palatino Linotype" w:hAnsi="Palatino Linotype" w:cs="Palatino Linotype"/>
          <w:i/>
          <w:color w:val="000000"/>
          <w:sz w:val="22"/>
          <w:szCs w:val="24"/>
        </w:rPr>
      </w:pPr>
      <w:r w:rsidRPr="009E0D60">
        <w:rPr>
          <w:rFonts w:ascii="Palatino Linotype" w:eastAsia="Palatino Linotype" w:hAnsi="Palatino Linotype" w:cs="Palatino Linotype"/>
          <w:color w:val="000000"/>
          <w:sz w:val="22"/>
          <w:szCs w:val="24"/>
        </w:rPr>
        <w:t xml:space="preserve">Al recurso adjunto los archivos </w:t>
      </w:r>
    </w:p>
    <w:p w14:paraId="2F0F71CE" w14:textId="77777777" w:rsidR="00690AF5" w:rsidRPr="009E0D60" w:rsidRDefault="00690AF5" w:rsidP="009E0D60">
      <w:pPr>
        <w:pBdr>
          <w:top w:val="nil"/>
          <w:left w:val="nil"/>
          <w:bottom w:val="nil"/>
          <w:right w:val="nil"/>
          <w:between w:val="nil"/>
        </w:pBdr>
        <w:ind w:right="822"/>
        <w:jc w:val="both"/>
        <w:rPr>
          <w:rFonts w:ascii="Palatino Linotype" w:eastAsia="Palatino Linotype" w:hAnsi="Palatino Linotype" w:cs="Palatino Linotype"/>
          <w:i/>
          <w:color w:val="000000"/>
          <w:sz w:val="22"/>
          <w:szCs w:val="24"/>
        </w:rPr>
      </w:pPr>
    </w:p>
    <w:p w14:paraId="7A8C6B73" w14:textId="4F26FD22" w:rsidR="00690AF5" w:rsidRPr="009E0D60" w:rsidRDefault="00690AF5" w:rsidP="009E0D60">
      <w:pPr>
        <w:pBdr>
          <w:top w:val="nil"/>
          <w:left w:val="nil"/>
          <w:bottom w:val="nil"/>
          <w:right w:val="nil"/>
          <w:between w:val="nil"/>
        </w:pBdr>
        <w:spacing w:line="360" w:lineRule="auto"/>
        <w:ind w:left="720" w:right="822"/>
        <w:jc w:val="both"/>
        <w:rPr>
          <w:rFonts w:ascii="Palatino Linotype" w:eastAsia="Palatino Linotype" w:hAnsi="Palatino Linotype" w:cs="Palatino Linotype"/>
          <w:b/>
          <w:i/>
          <w:color w:val="000000"/>
          <w:sz w:val="22"/>
          <w:szCs w:val="24"/>
        </w:rPr>
      </w:pPr>
      <w:r w:rsidRPr="009E0D60">
        <w:rPr>
          <w:rFonts w:ascii="Palatino Linotype" w:eastAsia="Palatino Linotype" w:hAnsi="Palatino Linotype" w:cs="Palatino Linotype"/>
          <w:b/>
          <w:i/>
          <w:color w:val="000000"/>
          <w:sz w:val="22"/>
          <w:szCs w:val="24"/>
        </w:rPr>
        <w:t xml:space="preserve">CITATORIO.jpg: </w:t>
      </w:r>
      <w:r w:rsidRPr="009E0D60">
        <w:rPr>
          <w:rFonts w:ascii="Palatino Linotype" w:eastAsia="Palatino Linotype" w:hAnsi="Palatino Linotype" w:cs="Palatino Linotype"/>
          <w:color w:val="000000"/>
          <w:sz w:val="22"/>
          <w:szCs w:val="24"/>
        </w:rPr>
        <w:t xml:space="preserve">cuyo contenido corresponde al citatorio que se adjuntó en la solicitud de información </w:t>
      </w:r>
    </w:p>
    <w:p w14:paraId="7AA64ACB" w14:textId="14541254" w:rsidR="001B0478" w:rsidRPr="009E0D60" w:rsidRDefault="00690AF5" w:rsidP="009E0D60">
      <w:pPr>
        <w:pBdr>
          <w:top w:val="nil"/>
          <w:left w:val="nil"/>
          <w:bottom w:val="nil"/>
          <w:right w:val="nil"/>
          <w:between w:val="nil"/>
        </w:pBdr>
        <w:spacing w:line="360" w:lineRule="auto"/>
        <w:ind w:left="720" w:right="822"/>
        <w:rPr>
          <w:rFonts w:ascii="Palatino Linotype" w:eastAsia="Palatino Linotype" w:hAnsi="Palatino Linotype" w:cs="Palatino Linotype"/>
          <w:b/>
          <w:color w:val="000000"/>
          <w:sz w:val="22"/>
          <w:szCs w:val="24"/>
        </w:rPr>
      </w:pPr>
      <w:r w:rsidRPr="009E0D60">
        <w:rPr>
          <w:rFonts w:ascii="Palatino Linotype" w:eastAsia="Palatino Linotype" w:hAnsi="Palatino Linotype" w:cs="Palatino Linotype"/>
          <w:b/>
          <w:i/>
          <w:color w:val="000000"/>
          <w:sz w:val="22"/>
          <w:szCs w:val="24"/>
        </w:rPr>
        <w:t>RESPUESTA 00978-2023.pdf</w:t>
      </w:r>
      <w:r w:rsidRPr="009E0D60">
        <w:rPr>
          <w:rFonts w:ascii="Palatino Linotype" w:eastAsia="Palatino Linotype" w:hAnsi="Palatino Linotype" w:cs="Palatino Linotype"/>
          <w:i/>
          <w:color w:val="000000"/>
          <w:sz w:val="22"/>
          <w:szCs w:val="24"/>
        </w:rPr>
        <w:t xml:space="preserve">: </w:t>
      </w:r>
      <w:r w:rsidRPr="009E0D60">
        <w:rPr>
          <w:rFonts w:ascii="Palatino Linotype" w:eastAsia="Palatino Linotype" w:hAnsi="Palatino Linotype" w:cs="Palatino Linotype"/>
          <w:color w:val="000000"/>
          <w:sz w:val="22"/>
          <w:szCs w:val="24"/>
        </w:rPr>
        <w:t>cuyo contenido corresponde a la respuesta proporcionada por el SUJETO OBLIGADO</w:t>
      </w:r>
      <w:r w:rsidRPr="009E0D60">
        <w:rPr>
          <w:rFonts w:ascii="Palatino Linotype" w:eastAsia="Palatino Linotype" w:hAnsi="Palatino Linotype" w:cs="Palatino Linotype"/>
          <w:b/>
          <w:color w:val="000000"/>
          <w:sz w:val="22"/>
          <w:szCs w:val="24"/>
        </w:rPr>
        <w:t xml:space="preserve"> </w:t>
      </w:r>
    </w:p>
    <w:p w14:paraId="58903A64" w14:textId="77777777" w:rsidR="001B0478" w:rsidRPr="00B87A98" w:rsidRDefault="001B0478" w:rsidP="001B0478">
      <w:pPr>
        <w:pBdr>
          <w:top w:val="nil"/>
          <w:left w:val="nil"/>
          <w:bottom w:val="nil"/>
          <w:right w:val="nil"/>
          <w:between w:val="nil"/>
        </w:pBdr>
        <w:ind w:right="425"/>
        <w:jc w:val="both"/>
        <w:rPr>
          <w:rFonts w:ascii="Palatino Linotype" w:eastAsia="Palatino Linotype" w:hAnsi="Palatino Linotype" w:cs="Palatino Linotype"/>
          <w:i/>
          <w:color w:val="000000"/>
          <w:sz w:val="24"/>
          <w:szCs w:val="24"/>
        </w:rPr>
      </w:pPr>
    </w:p>
    <w:p w14:paraId="301CF6DB" w14:textId="77777777" w:rsidR="001B0478" w:rsidRPr="00B87A98" w:rsidRDefault="001B0478" w:rsidP="001B0478">
      <w:pPr>
        <w:pStyle w:val="Prrafodelista"/>
        <w:numPr>
          <w:ilvl w:val="0"/>
          <w:numId w:val="24"/>
        </w:numPr>
        <w:tabs>
          <w:tab w:val="left" w:pos="567"/>
          <w:tab w:val="left" w:pos="709"/>
        </w:tabs>
        <w:spacing w:line="360" w:lineRule="auto"/>
        <w:ind w:left="0" w:firstLine="0"/>
        <w:contextualSpacing w:val="0"/>
        <w:jc w:val="both"/>
        <w:rPr>
          <w:color w:val="000000"/>
          <w:sz w:val="24"/>
        </w:rPr>
      </w:pPr>
      <w:r w:rsidRPr="00B87A98">
        <w:rPr>
          <w:rFonts w:ascii="Palatino Linotype" w:eastAsia="Palatino Linotype" w:hAnsi="Palatino Linotype" w:cs="Palatino Linotype"/>
          <w:color w:val="000000"/>
          <w:sz w:val="24"/>
        </w:rPr>
        <w:t xml:space="preserve">La Comisionada Ponente con fundamento en lo dispuesto por el artículo 185 fracción II de la ley de la materia, a través del acuerdo de admisión </w:t>
      </w:r>
      <w:r w:rsidRPr="00B87A98">
        <w:rPr>
          <w:rFonts w:ascii="Palatino Linotype" w:eastAsia="Palatino Linotype" w:hAnsi="Palatino Linotype" w:cs="Palatino Linotype"/>
          <w:sz w:val="24"/>
        </w:rPr>
        <w:t>notificado</w:t>
      </w:r>
      <w:r w:rsidRPr="00B87A98">
        <w:rPr>
          <w:rFonts w:ascii="Palatino Linotype" w:eastAsia="Palatino Linotype" w:hAnsi="Palatino Linotype" w:cs="Palatino Linotype"/>
          <w:color w:val="000000"/>
          <w:sz w:val="24"/>
        </w:rPr>
        <w:t xml:space="preserve"> en fecha </w:t>
      </w:r>
      <w:r w:rsidRPr="00B87A98">
        <w:rPr>
          <w:rFonts w:ascii="Palatino Linotype" w:eastAsia="Palatino Linotype" w:hAnsi="Palatino Linotype" w:cs="Palatino Linotype"/>
          <w:b/>
          <w:color w:val="000000"/>
          <w:sz w:val="24"/>
        </w:rPr>
        <w:t>dieciocho de octubre de dos mil veintitrés</w:t>
      </w:r>
      <w:r w:rsidRPr="00B87A98">
        <w:rPr>
          <w:rFonts w:ascii="Palatino Linotype" w:eastAsia="Palatino Linotype" w:hAnsi="Palatino Linotype" w:cs="Palatino Linotype"/>
          <w:color w:val="000000"/>
          <w:sz w:val="24"/>
        </w:rPr>
        <w:t xml:space="preserve">, puso a disposición de las partes el expediente electrónico vía </w:t>
      </w:r>
      <w:r w:rsidRPr="00B87A98">
        <w:rPr>
          <w:rFonts w:ascii="Palatino Linotype" w:eastAsia="Palatino Linotype" w:hAnsi="Palatino Linotype" w:cs="Palatino Linotype"/>
          <w:b/>
          <w:color w:val="000000"/>
          <w:sz w:val="24"/>
        </w:rPr>
        <w:t xml:space="preserve">SAIMEX </w:t>
      </w:r>
      <w:r w:rsidRPr="00B87A98">
        <w:rPr>
          <w:rFonts w:ascii="Palatino Linotype" w:eastAsia="Palatino Linotype" w:hAnsi="Palatino Linotype" w:cs="Palatino Linotype"/>
          <w:color w:val="000000"/>
          <w:sz w:val="24"/>
        </w:rPr>
        <w:t xml:space="preserve">a efecto de que en un plazo máximo de siete días </w:t>
      </w:r>
      <w:r w:rsidRPr="00B87A98">
        <w:rPr>
          <w:rFonts w:ascii="Palatino Linotype" w:eastAsia="Palatino Linotype" w:hAnsi="Palatino Linotype" w:cs="Palatino Linotype"/>
          <w:sz w:val="24"/>
        </w:rPr>
        <w:t>manifestara</w:t>
      </w:r>
      <w:r w:rsidRPr="00B87A98">
        <w:rPr>
          <w:rFonts w:ascii="Palatino Linotype" w:eastAsia="Palatino Linotype" w:hAnsi="Palatino Linotype" w:cs="Palatino Linotype"/>
          <w:color w:val="000000"/>
          <w:sz w:val="24"/>
        </w:rPr>
        <w:t xml:space="preserve"> lo que a su derecho </w:t>
      </w:r>
      <w:r w:rsidRPr="00B87A98">
        <w:rPr>
          <w:rFonts w:ascii="Palatino Linotype" w:eastAsia="Palatino Linotype" w:hAnsi="Palatino Linotype" w:cs="Palatino Linotype"/>
          <w:color w:val="000000"/>
          <w:sz w:val="24"/>
        </w:rPr>
        <w:lastRenderedPageBreak/>
        <w:t xml:space="preserve">conviniera, </w:t>
      </w:r>
      <w:r w:rsidRPr="00B87A98">
        <w:rPr>
          <w:rFonts w:ascii="Palatino Linotype" w:eastAsia="Palatino Linotype" w:hAnsi="Palatino Linotype" w:cs="Palatino Linotype"/>
          <w:sz w:val="24"/>
        </w:rPr>
        <w:t>ofreciera</w:t>
      </w:r>
      <w:r w:rsidRPr="00B87A98">
        <w:rPr>
          <w:rFonts w:ascii="Palatino Linotype" w:eastAsia="Palatino Linotype" w:hAnsi="Palatino Linotype" w:cs="Palatino Linotype"/>
          <w:color w:val="000000"/>
          <w:sz w:val="24"/>
        </w:rPr>
        <w:t xml:space="preserve"> pruebas y alegatos según corresponda a los casos concretos, y el </w:t>
      </w:r>
      <w:r w:rsidRPr="00B87A98">
        <w:rPr>
          <w:rFonts w:ascii="Palatino Linotype" w:eastAsia="Palatino Linotype" w:hAnsi="Palatino Linotype" w:cs="Palatino Linotype"/>
          <w:b/>
          <w:color w:val="000000"/>
          <w:sz w:val="24"/>
        </w:rPr>
        <w:t>SUJETO OBLIGADO</w:t>
      </w:r>
      <w:r w:rsidRPr="00B87A98">
        <w:rPr>
          <w:rFonts w:ascii="Palatino Linotype" w:eastAsia="Palatino Linotype" w:hAnsi="Palatino Linotype" w:cs="Palatino Linotype"/>
          <w:color w:val="000000"/>
          <w:sz w:val="24"/>
        </w:rPr>
        <w:t xml:space="preserve"> presentará el Informe Justificado procedente.</w:t>
      </w:r>
    </w:p>
    <w:p w14:paraId="6236F1F1" w14:textId="77777777" w:rsidR="001B0478" w:rsidRPr="00B87A98" w:rsidRDefault="001B0478" w:rsidP="001B0478">
      <w:pPr>
        <w:rPr>
          <w:sz w:val="24"/>
          <w:szCs w:val="24"/>
        </w:rPr>
      </w:pPr>
    </w:p>
    <w:p w14:paraId="5E1253EC" w14:textId="77777777" w:rsidR="00E16614"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sz w:val="24"/>
        </w:rPr>
      </w:pPr>
      <w:bookmarkStart w:id="2" w:name="_heading=h.2et92p0" w:colFirst="0" w:colLast="0"/>
      <w:bookmarkEnd w:id="2"/>
      <w:r w:rsidRPr="00B87A98">
        <w:rPr>
          <w:rFonts w:ascii="Palatino Linotype" w:eastAsia="Palatino Linotype" w:hAnsi="Palatino Linotype" w:cs="Palatino Linotype"/>
          <w:color w:val="000000"/>
          <w:sz w:val="24"/>
        </w:rPr>
        <w:t xml:space="preserve">El </w:t>
      </w:r>
      <w:r w:rsidRPr="00B87A98">
        <w:rPr>
          <w:rFonts w:ascii="Palatino Linotype" w:eastAsia="Palatino Linotype" w:hAnsi="Palatino Linotype" w:cs="Palatino Linotype"/>
          <w:b/>
          <w:color w:val="000000"/>
          <w:sz w:val="24"/>
          <w:highlight w:val="white"/>
        </w:rPr>
        <w:t>PARTICULAR</w:t>
      </w:r>
      <w:r w:rsidRPr="00B87A98">
        <w:rPr>
          <w:rFonts w:ascii="Palatino Linotype" w:eastAsia="Palatino Linotype" w:hAnsi="Palatino Linotype" w:cs="Palatino Linotype"/>
          <w:color w:val="000000"/>
          <w:sz w:val="24"/>
          <w:highlight w:val="white"/>
        </w:rPr>
        <w:t>, no realizo manifestaciones conforme a su derecho conviniera y asistiera, en cambio, el</w:t>
      </w:r>
      <w:r w:rsidRPr="00B87A98">
        <w:rPr>
          <w:rFonts w:ascii="Palatino Linotype" w:eastAsia="Palatino Linotype" w:hAnsi="Palatino Linotype" w:cs="Palatino Linotype"/>
          <w:b/>
          <w:color w:val="000000"/>
          <w:sz w:val="24"/>
          <w:highlight w:val="white"/>
        </w:rPr>
        <w:t xml:space="preserve"> SUJETO OBLIGADO </w:t>
      </w:r>
      <w:r w:rsidRPr="00B87A98">
        <w:rPr>
          <w:rFonts w:ascii="Palatino Linotype" w:eastAsia="Palatino Linotype" w:hAnsi="Palatino Linotype" w:cs="Palatino Linotype"/>
          <w:color w:val="000000"/>
          <w:sz w:val="24"/>
          <w:highlight w:val="white"/>
        </w:rPr>
        <w:t xml:space="preserve">remitió </w:t>
      </w:r>
      <w:r w:rsidRPr="00B87A98">
        <w:rPr>
          <w:rFonts w:ascii="Palatino Linotype" w:eastAsia="Palatino Linotype" w:hAnsi="Palatino Linotype" w:cs="Palatino Linotype"/>
          <w:color w:val="000000"/>
          <w:sz w:val="24"/>
        </w:rPr>
        <w:t xml:space="preserve">el informe justificado correspondiente, mismo que no se pone a la vista por las razones o motivos que más adelante se detallaran </w:t>
      </w:r>
    </w:p>
    <w:p w14:paraId="754FB580" w14:textId="77777777" w:rsidR="00E16614" w:rsidRPr="00B87A98" w:rsidRDefault="00E16614" w:rsidP="00E16614">
      <w:pPr>
        <w:pStyle w:val="Prrafodelista"/>
        <w:rPr>
          <w:rFonts w:ascii="Palatino Linotype" w:eastAsia="Palatino Linotype" w:hAnsi="Palatino Linotype" w:cs="Palatino Linotype"/>
          <w:sz w:val="24"/>
        </w:rPr>
      </w:pPr>
    </w:p>
    <w:p w14:paraId="5D9B232C" w14:textId="77777777" w:rsidR="00E16614"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sz w:val="24"/>
        </w:rPr>
        <w:t xml:space="preserve">El </w:t>
      </w:r>
      <w:r w:rsidRPr="00B87A98">
        <w:rPr>
          <w:rFonts w:ascii="Palatino Linotype" w:eastAsia="Palatino Linotype" w:hAnsi="Palatino Linotype" w:cs="Palatino Linotype"/>
          <w:b/>
          <w:sz w:val="24"/>
        </w:rPr>
        <w:t>dos de febrero de dos mil veintitrés</w:t>
      </w:r>
      <w:r w:rsidRPr="00B87A98">
        <w:rPr>
          <w:rFonts w:ascii="Palatino Linotype" w:eastAsia="Palatino Linotype" w:hAnsi="Palatino Linotype" w:cs="Palatino Linotype"/>
          <w:sz w:val="24"/>
        </w:rPr>
        <w:t xml:space="preserve">, se notificó el acuerdo mediante el cual se aprobó la ampliación de plazo para emitir resolución. </w:t>
      </w:r>
    </w:p>
    <w:p w14:paraId="7B375AD6" w14:textId="77777777" w:rsidR="00E16614" w:rsidRPr="00B87A98" w:rsidRDefault="00E16614" w:rsidP="00E16614">
      <w:pPr>
        <w:pStyle w:val="Prrafodelista"/>
        <w:rPr>
          <w:rFonts w:ascii="Palatino Linotype" w:eastAsia="Palatino Linotype" w:hAnsi="Palatino Linotype" w:cs="Palatino Linotype"/>
          <w:color w:val="000000"/>
          <w:sz w:val="24"/>
        </w:rPr>
      </w:pPr>
    </w:p>
    <w:p w14:paraId="2A140165" w14:textId="77777777" w:rsidR="00E16614"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color w:val="000000"/>
          <w:sz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w:t>
      </w:r>
      <w:r w:rsidR="00E16614" w:rsidRPr="00B87A98">
        <w:rPr>
          <w:rFonts w:ascii="Palatino Linotype" w:eastAsia="Palatino Linotype" w:hAnsi="Palatino Linotype" w:cs="Palatino Linotype"/>
          <w:color w:val="000000"/>
          <w:sz w:val="24"/>
        </w:rPr>
        <w:t xml:space="preserve"> a dichos medios de impugnación</w:t>
      </w:r>
    </w:p>
    <w:p w14:paraId="24C75A63" w14:textId="77777777" w:rsidR="00E16614" w:rsidRPr="00B87A98" w:rsidRDefault="00E16614" w:rsidP="00E16614">
      <w:pPr>
        <w:pStyle w:val="Prrafodelista"/>
        <w:rPr>
          <w:rFonts w:ascii="Palatino Linotype" w:eastAsia="Palatino Linotype" w:hAnsi="Palatino Linotype" w:cs="Palatino Linotype"/>
          <w:color w:val="000000"/>
          <w:sz w:val="24"/>
        </w:rPr>
      </w:pPr>
    </w:p>
    <w:p w14:paraId="1D2C7FDC" w14:textId="5C863C62"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color w:val="000000"/>
          <w:sz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3C4BA79" w14:textId="77777777" w:rsidR="00E16614" w:rsidRPr="00B87A98" w:rsidRDefault="00E16614" w:rsidP="00E16614">
      <w:pPr>
        <w:spacing w:line="360" w:lineRule="auto"/>
        <w:jc w:val="both"/>
        <w:rPr>
          <w:rFonts w:ascii="Palatino Linotype" w:eastAsia="Palatino Linotype" w:hAnsi="Palatino Linotype" w:cs="Palatino Linotype"/>
          <w:b/>
          <w:color w:val="000000"/>
          <w:sz w:val="24"/>
          <w:szCs w:val="24"/>
        </w:rPr>
      </w:pPr>
    </w:p>
    <w:p w14:paraId="4551EA85"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 xml:space="preserve">Así, en términos de lo que establecen los artículos 8.1 y 25 de la Convención Americana sobre Derechos Humanos, los recursos deben ser sencillos y resolverse en el menor tiempo </w:t>
      </w:r>
      <w:r w:rsidRPr="00B87A98">
        <w:rPr>
          <w:rFonts w:ascii="Palatino Linotype" w:eastAsia="Palatino Linotype" w:hAnsi="Palatino Linotype" w:cs="Palatino Linotype"/>
          <w:color w:val="000000"/>
          <w:sz w:val="24"/>
        </w:rPr>
        <w:lastRenderedPageBreak/>
        <w:t>posible, tomando en consideración la dilación total del procedimiento; esto es, en un plazo razonable.</w:t>
      </w:r>
    </w:p>
    <w:p w14:paraId="729EC3B5" w14:textId="77777777" w:rsidR="001B0478" w:rsidRPr="00B87A98" w:rsidRDefault="001B0478" w:rsidP="001B047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4FC6FD53"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FF13BAF" w14:textId="77777777" w:rsidR="001B0478" w:rsidRPr="00B87A98" w:rsidRDefault="001B0478" w:rsidP="001B047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048B7CF3"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Por ello, excepcionalmente, si un asunto es resuelto con posterioridad a los plazos señalados por la norma debe analizarse la razonabilidad de dicha dilación atendiendo a los siguientes criterios:</w:t>
      </w:r>
    </w:p>
    <w:p w14:paraId="7645179E" w14:textId="77777777" w:rsidR="001B0478" w:rsidRPr="009E0D60" w:rsidRDefault="001B0478" w:rsidP="009E0D60">
      <w:pPr>
        <w:numPr>
          <w:ilvl w:val="0"/>
          <w:numId w:val="27"/>
        </w:numPr>
        <w:spacing w:line="360" w:lineRule="auto"/>
        <w:ind w:right="822"/>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sz w:val="22"/>
          <w:szCs w:val="24"/>
        </w:rPr>
        <w:t xml:space="preserve">Complejidad del asunto: La complejidad de la prueba, la pluralidad de sujetos procesales, el tiempo transcurrido, las características y contexto del recurso. </w:t>
      </w:r>
    </w:p>
    <w:p w14:paraId="53A80215" w14:textId="77777777" w:rsidR="001B0478" w:rsidRPr="009E0D60" w:rsidRDefault="001B0478" w:rsidP="009E0D60">
      <w:pPr>
        <w:numPr>
          <w:ilvl w:val="0"/>
          <w:numId w:val="27"/>
        </w:numPr>
        <w:spacing w:line="360" w:lineRule="auto"/>
        <w:ind w:right="822"/>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sz w:val="22"/>
          <w:szCs w:val="24"/>
        </w:rPr>
        <w:t>Actividad Procesal del interesado. Acciones u omisiones del interesado.</w:t>
      </w:r>
    </w:p>
    <w:p w14:paraId="6F64B8DE" w14:textId="77777777" w:rsidR="001B0478" w:rsidRPr="009E0D60" w:rsidRDefault="001B0478" w:rsidP="009E0D60">
      <w:pPr>
        <w:numPr>
          <w:ilvl w:val="0"/>
          <w:numId w:val="27"/>
        </w:numPr>
        <w:spacing w:line="360" w:lineRule="auto"/>
        <w:ind w:right="822"/>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sz w:val="22"/>
          <w:szCs w:val="24"/>
        </w:rPr>
        <w:t>Conducta de la Autoridad: Las Acciones u omisiones realizadas en el procedimiento. Así como si la autoridad actuó con la debida diligencia.</w:t>
      </w:r>
    </w:p>
    <w:p w14:paraId="0615034E" w14:textId="77777777" w:rsidR="001B0478" w:rsidRPr="009E0D60" w:rsidRDefault="001B0478" w:rsidP="009E0D60">
      <w:pPr>
        <w:spacing w:line="360" w:lineRule="auto"/>
        <w:ind w:left="851" w:right="822" w:hanging="284"/>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sz w:val="22"/>
          <w:szCs w:val="24"/>
        </w:rPr>
        <w:t>d) La afectación generada en la situación jurídica de la persona involucrada en el proceso: Violación a sus derechos humanos.</w:t>
      </w:r>
    </w:p>
    <w:p w14:paraId="6F2C751D" w14:textId="77777777" w:rsidR="001B0478" w:rsidRPr="00B87A98" w:rsidRDefault="001B0478" w:rsidP="001B0478">
      <w:pPr>
        <w:ind w:left="708"/>
        <w:rPr>
          <w:rFonts w:ascii="Palatino Linotype" w:eastAsia="Palatino Linotype" w:hAnsi="Palatino Linotype" w:cs="Palatino Linotype"/>
          <w:b/>
          <w:color w:val="000000"/>
          <w:sz w:val="24"/>
          <w:szCs w:val="24"/>
        </w:rPr>
      </w:pPr>
    </w:p>
    <w:p w14:paraId="1795D911"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AB51AA5" w14:textId="77777777" w:rsidR="001B0478" w:rsidRPr="00B87A98" w:rsidRDefault="001B0478" w:rsidP="001B0478">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40CC11FE"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lastRenderedPageBreak/>
        <w:t xml:space="preserve">Argumento que encuentra sustento en la jurisprudencia P./J. 32/92 emitida por el Pleno de la Suprema Corte de Justicia de la Nación </w:t>
      </w:r>
      <w:r w:rsidRPr="00B87A98">
        <w:rPr>
          <w:rFonts w:ascii="Palatino Linotype" w:eastAsia="Palatino Linotype" w:hAnsi="Palatino Linotype" w:cs="Palatino Linotype"/>
          <w:sz w:val="24"/>
        </w:rPr>
        <w:t>del rubro</w:t>
      </w:r>
      <w:r w:rsidRPr="00B87A98">
        <w:rPr>
          <w:rFonts w:ascii="Palatino Linotype" w:eastAsia="Palatino Linotype" w:hAnsi="Palatino Linotype" w:cs="Palatino Linotype"/>
          <w:color w:val="000000"/>
          <w:sz w:val="24"/>
        </w:rPr>
        <w:t xml:space="preserve"> </w:t>
      </w:r>
      <w:r w:rsidRPr="00B87A98">
        <w:rPr>
          <w:rFonts w:ascii="Palatino Linotype" w:eastAsia="Palatino Linotype" w:hAnsi="Palatino Linotype" w:cs="Palatino Linotype"/>
          <w:i/>
          <w:color w:val="000000"/>
          <w:sz w:val="24"/>
        </w:rPr>
        <w:t xml:space="preserve">“TÉRMINOS PROCESALES. PARA DETERMINAR SI UN FUNCIONARIO JUDICIAL ACTUÓ </w:t>
      </w:r>
      <w:r w:rsidRPr="00B87A98">
        <w:rPr>
          <w:rFonts w:ascii="Palatino Linotype" w:eastAsia="Palatino Linotype" w:hAnsi="Palatino Linotype" w:cs="Palatino Linotype"/>
          <w:color w:val="000000"/>
          <w:sz w:val="24"/>
        </w:rPr>
        <w:t>INDEBIDAMENTE</w:t>
      </w:r>
      <w:r w:rsidRPr="00B87A98">
        <w:rPr>
          <w:rFonts w:ascii="Palatino Linotype" w:eastAsia="Palatino Linotype" w:hAnsi="Palatino Linotype" w:cs="Palatino Linotype"/>
          <w:i/>
          <w:color w:val="000000"/>
          <w:sz w:val="24"/>
        </w:rPr>
        <w:t xml:space="preserve"> POR NO RESPETARLOS SE DEBE ATENDER AL PRESUPUESTO QUE CONSIDERÓ EL LEGISLADOR AL FIJARLOS Y LAS CARACTERÍSTICAS DEL CASO.”</w:t>
      </w:r>
      <w:r w:rsidRPr="00B87A98">
        <w:rPr>
          <w:rFonts w:ascii="Palatino Linotype" w:eastAsia="Palatino Linotype" w:hAnsi="Palatino Linotype" w:cs="Palatino Linotype"/>
          <w:color w:val="000000"/>
          <w:sz w:val="24"/>
        </w:rPr>
        <w:t xml:space="preserve">, visible en la Gaceta del </w:t>
      </w:r>
      <w:r w:rsidRPr="00B87A98">
        <w:rPr>
          <w:rFonts w:ascii="Palatino Linotype" w:eastAsia="Palatino Linotype" w:hAnsi="Palatino Linotype" w:cs="Palatino Linotype"/>
          <w:sz w:val="24"/>
        </w:rPr>
        <w:t>Semanario</w:t>
      </w:r>
      <w:r w:rsidRPr="00B87A98">
        <w:rPr>
          <w:rFonts w:ascii="Palatino Linotype" w:eastAsia="Palatino Linotype" w:hAnsi="Palatino Linotype" w:cs="Palatino Linotype"/>
          <w:color w:val="000000"/>
          <w:sz w:val="24"/>
        </w:rPr>
        <w:t xml:space="preserve"> Judicial de la Federación con el registro digital 205635.</w:t>
      </w:r>
    </w:p>
    <w:p w14:paraId="6FDB263F" w14:textId="77777777" w:rsidR="001B0478" w:rsidRPr="00B87A98" w:rsidRDefault="001B0478" w:rsidP="001B047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45572B15"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1CA98F" w14:textId="77777777" w:rsidR="001B0478" w:rsidRPr="00B87A98" w:rsidRDefault="001B0478" w:rsidP="001B047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32A1A020"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Por ello, este organismo garante comprometido con la tutela de los derechos humanos confiados, señala que este exceso del plazo legal para resolver el presente asunto, resulta de carácter excepcional.</w:t>
      </w:r>
    </w:p>
    <w:p w14:paraId="7D88C8E8" w14:textId="77777777" w:rsidR="001B0478" w:rsidRPr="00B87A98" w:rsidRDefault="001B0478" w:rsidP="001B0478">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039071F5" w14:textId="77777777"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Al respecto, también son de considerar los criterios sostenidos por el Cuarto Tribunal Colegiado en Materia Administrativa del Primer Circuito, cuyos rubros y datos de identificación son los siguientes:</w:t>
      </w:r>
    </w:p>
    <w:p w14:paraId="57707947" w14:textId="77777777" w:rsidR="001B0478" w:rsidRPr="009E0D60" w:rsidRDefault="001B0478" w:rsidP="001B0478">
      <w:pPr>
        <w:spacing w:line="360" w:lineRule="auto"/>
        <w:ind w:left="425" w:right="476"/>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i/>
          <w:sz w:val="22"/>
          <w:szCs w:val="24"/>
        </w:rPr>
        <w:lastRenderedPageBreak/>
        <w:t>“PLAZO RAZONABLE PARA RESOLVER. DIMENSIÓN Y EFECTOS DE ESTE CONCEPTO CUANDO SE ADUCE EXCESIVA CARGA DE TRABAJO.”</w:t>
      </w:r>
      <w:r w:rsidRPr="009E0D60">
        <w:rPr>
          <w:rFonts w:ascii="Palatino Linotype" w:eastAsia="Palatino Linotype" w:hAnsi="Palatino Linotype" w:cs="Palatino Linotype"/>
          <w:sz w:val="22"/>
          <w:szCs w:val="24"/>
        </w:rPr>
        <w:t xml:space="preserve"> consultable en el Semanario Judicial de la Federación y su gaceta, con el registro digital 2002351.</w:t>
      </w:r>
    </w:p>
    <w:p w14:paraId="10E97841" w14:textId="77777777" w:rsidR="001B0478" w:rsidRPr="009E0D60" w:rsidRDefault="001B0478" w:rsidP="001B0478">
      <w:pPr>
        <w:spacing w:line="360" w:lineRule="auto"/>
        <w:ind w:left="425" w:right="476"/>
        <w:jc w:val="both"/>
        <w:rPr>
          <w:rFonts w:ascii="Palatino Linotype" w:eastAsia="Palatino Linotype" w:hAnsi="Palatino Linotype" w:cs="Palatino Linotype"/>
          <w:b/>
          <w:sz w:val="22"/>
          <w:szCs w:val="24"/>
        </w:rPr>
      </w:pPr>
    </w:p>
    <w:p w14:paraId="67B718D2" w14:textId="77777777" w:rsidR="001B0478" w:rsidRPr="009E0D60" w:rsidRDefault="001B0478" w:rsidP="001B0478">
      <w:pPr>
        <w:spacing w:line="360" w:lineRule="auto"/>
        <w:ind w:left="425" w:right="476"/>
        <w:jc w:val="both"/>
        <w:rPr>
          <w:rFonts w:ascii="Palatino Linotype" w:eastAsia="Palatino Linotype" w:hAnsi="Palatino Linotype" w:cs="Palatino Linotype"/>
          <w:sz w:val="22"/>
          <w:szCs w:val="24"/>
        </w:rPr>
      </w:pPr>
      <w:r w:rsidRPr="009E0D60">
        <w:rPr>
          <w:rFonts w:ascii="Palatino Linotype" w:eastAsia="Palatino Linotype" w:hAnsi="Palatino Linotype" w:cs="Palatino Linotype"/>
          <w:i/>
          <w:sz w:val="22"/>
          <w:szCs w:val="24"/>
        </w:rPr>
        <w:t>“PLAZO RAZONABLE PARA RESOLVER. CONCEPTO Y ELEMENTOS QUE LO INTEGRAN A LA LUZ DEL DERECHO INTERNACIONAL DE LOS DERECHOS HUMANOS.”</w:t>
      </w:r>
      <w:r w:rsidRPr="009E0D60">
        <w:rPr>
          <w:rFonts w:ascii="Palatino Linotype" w:eastAsia="Palatino Linotype" w:hAnsi="Palatino Linotype" w:cs="Palatino Linotype"/>
          <w:sz w:val="22"/>
          <w:szCs w:val="24"/>
        </w:rPr>
        <w:t>, visible en el Semanario Judicial de la Federación y su gaceta, con el registro digital 2002350.”</w:t>
      </w:r>
    </w:p>
    <w:p w14:paraId="76402DDE" w14:textId="77777777" w:rsidR="001B0478" w:rsidRPr="00B87A98" w:rsidRDefault="001B0478" w:rsidP="001B0478">
      <w:pPr>
        <w:spacing w:line="360" w:lineRule="auto"/>
        <w:rPr>
          <w:rFonts w:ascii="Palatino Linotype" w:eastAsia="Palatino Linotype" w:hAnsi="Palatino Linotype" w:cs="Palatino Linotype"/>
          <w:sz w:val="24"/>
          <w:szCs w:val="24"/>
        </w:rPr>
      </w:pPr>
    </w:p>
    <w:p w14:paraId="172C87F9" w14:textId="74F1A2DD" w:rsidR="001B0478" w:rsidRPr="00B87A98" w:rsidRDefault="001B0478" w:rsidP="00E16614">
      <w:pPr>
        <w:pStyle w:val="Prrafodelista"/>
        <w:numPr>
          <w:ilvl w:val="0"/>
          <w:numId w:val="24"/>
        </w:numPr>
        <w:tabs>
          <w:tab w:val="left" w:pos="567"/>
          <w:tab w:val="left" w:pos="709"/>
        </w:tabs>
        <w:spacing w:line="360" w:lineRule="auto"/>
        <w:ind w:left="0" w:firstLine="0"/>
        <w:contextualSpacing w:val="0"/>
        <w:jc w:val="both"/>
        <w:rPr>
          <w:rFonts w:ascii="Palatino Linotype" w:eastAsia="Palatino Linotype" w:hAnsi="Palatino Linotype" w:cs="Palatino Linotype"/>
          <w:b/>
          <w:color w:val="000000"/>
          <w:sz w:val="24"/>
        </w:rPr>
      </w:pPr>
      <w:r w:rsidRPr="00B87A98">
        <w:rPr>
          <w:rFonts w:ascii="Palatino Linotype" w:eastAsia="Palatino Linotype" w:hAnsi="Palatino Linotype" w:cs="Palatino Linotype"/>
          <w:color w:val="000000"/>
          <w:sz w:val="24"/>
        </w:rPr>
        <w:t xml:space="preserve">Finalmente, mediante acuerdo de </w:t>
      </w:r>
      <w:r w:rsidR="00E16614" w:rsidRPr="00B87A98">
        <w:rPr>
          <w:rFonts w:ascii="Palatino Linotype" w:eastAsia="Palatino Linotype" w:hAnsi="Palatino Linotype" w:cs="Palatino Linotype"/>
          <w:b/>
          <w:color w:val="000000"/>
          <w:sz w:val="24"/>
        </w:rPr>
        <w:t>quince de agosto</w:t>
      </w:r>
      <w:r w:rsidRPr="00B87A98">
        <w:rPr>
          <w:rFonts w:ascii="Palatino Linotype" w:eastAsia="Palatino Linotype" w:hAnsi="Palatino Linotype" w:cs="Palatino Linotype"/>
          <w:b/>
          <w:color w:val="000000"/>
          <w:sz w:val="24"/>
        </w:rPr>
        <w:t xml:space="preserve"> de dos mil veinticuatro</w:t>
      </w:r>
      <w:r w:rsidRPr="00B87A98">
        <w:rPr>
          <w:rFonts w:ascii="Palatino Linotype" w:eastAsia="Palatino Linotype" w:hAnsi="Palatino Linotype" w:cs="Palatino Linotype"/>
          <w:color w:val="000000"/>
          <w:sz w:val="24"/>
        </w:rPr>
        <w:t>, se  decretó el cierre de instrucción, por lo que no habiendo más que hacer constar, y--------------</w:t>
      </w:r>
    </w:p>
    <w:p w14:paraId="222C832E" w14:textId="77777777" w:rsidR="001B0478" w:rsidRPr="00B87A98" w:rsidRDefault="001B0478" w:rsidP="001B0478">
      <w:pPr>
        <w:tabs>
          <w:tab w:val="left" w:pos="567"/>
          <w:tab w:val="left" w:pos="709"/>
        </w:tabs>
        <w:spacing w:line="276" w:lineRule="auto"/>
        <w:ind w:right="822"/>
        <w:jc w:val="both"/>
        <w:rPr>
          <w:rFonts w:ascii="Palatino Linotype" w:hAnsi="Palatino Linotype"/>
          <w:i/>
          <w:color w:val="000000"/>
          <w:sz w:val="24"/>
          <w:szCs w:val="24"/>
        </w:rPr>
      </w:pPr>
    </w:p>
    <w:p w14:paraId="6DFE11F8" w14:textId="77777777" w:rsidR="00F75DFE" w:rsidRPr="00B87A98" w:rsidRDefault="00F75DFE" w:rsidP="00F75DFE">
      <w:pPr>
        <w:autoSpaceDE w:val="0"/>
        <w:autoSpaceDN w:val="0"/>
        <w:adjustRightInd w:val="0"/>
        <w:spacing w:line="360" w:lineRule="auto"/>
        <w:ind w:right="539"/>
        <w:jc w:val="both"/>
        <w:rPr>
          <w:rFonts w:ascii="Palatino Linotype" w:hAnsi="Palatino Linotype" w:cs="Tahoma"/>
          <w:b/>
          <w:sz w:val="24"/>
          <w:szCs w:val="24"/>
        </w:rPr>
      </w:pPr>
    </w:p>
    <w:p w14:paraId="5B124726" w14:textId="65FFB35D" w:rsidR="0006344F" w:rsidRPr="00B87A98" w:rsidRDefault="0006344F" w:rsidP="0006344F">
      <w:pPr>
        <w:spacing w:line="360" w:lineRule="auto"/>
        <w:jc w:val="center"/>
        <w:rPr>
          <w:rFonts w:ascii="Palatino Linotype" w:hAnsi="Palatino Linotype" w:cs="Tahoma"/>
          <w:b/>
          <w:sz w:val="24"/>
          <w:szCs w:val="24"/>
          <w:lang w:val="es-ES"/>
        </w:rPr>
      </w:pPr>
      <w:r w:rsidRPr="00B87A98">
        <w:rPr>
          <w:rFonts w:ascii="Palatino Linotype" w:hAnsi="Palatino Linotype" w:cs="Tahoma"/>
          <w:b/>
          <w:sz w:val="24"/>
          <w:szCs w:val="24"/>
          <w:lang w:val="es-ES"/>
        </w:rPr>
        <w:t>C</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O</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N</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S</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I</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D</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E</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R</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A</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N</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D</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O</w:t>
      </w:r>
      <w:r w:rsidR="009E0D60">
        <w:rPr>
          <w:rFonts w:ascii="Palatino Linotype" w:hAnsi="Palatino Linotype" w:cs="Tahoma"/>
          <w:b/>
          <w:sz w:val="24"/>
          <w:szCs w:val="24"/>
          <w:lang w:val="es-ES"/>
        </w:rPr>
        <w:t xml:space="preserve"> </w:t>
      </w:r>
      <w:r w:rsidRPr="00B87A98">
        <w:rPr>
          <w:rFonts w:ascii="Palatino Linotype" w:hAnsi="Palatino Linotype" w:cs="Tahoma"/>
          <w:b/>
          <w:sz w:val="24"/>
          <w:szCs w:val="24"/>
          <w:lang w:val="es-ES"/>
        </w:rPr>
        <w:t>S</w:t>
      </w:r>
    </w:p>
    <w:p w14:paraId="674074FD" w14:textId="77777777" w:rsidR="0006344F" w:rsidRPr="00B87A98" w:rsidRDefault="0006344F" w:rsidP="0006344F">
      <w:pPr>
        <w:spacing w:line="360" w:lineRule="auto"/>
        <w:ind w:right="-28"/>
        <w:jc w:val="both"/>
        <w:rPr>
          <w:rFonts w:ascii="Palatino Linotype" w:hAnsi="Palatino Linotype" w:cs="Tahoma"/>
          <w:color w:val="000000"/>
          <w:sz w:val="24"/>
          <w:szCs w:val="24"/>
        </w:rPr>
      </w:pPr>
    </w:p>
    <w:p w14:paraId="2ED4F53D" w14:textId="77777777" w:rsidR="0006344F" w:rsidRPr="00B87A98" w:rsidRDefault="0006344F" w:rsidP="005A17AF">
      <w:pPr>
        <w:pStyle w:val="Ttulo1"/>
        <w:spacing w:before="0" w:line="360" w:lineRule="auto"/>
        <w:rPr>
          <w:rFonts w:ascii="Palatino Linotype" w:eastAsia="Calibri" w:hAnsi="Palatino Linotype" w:cs="Tahoma"/>
          <w:b/>
          <w:color w:val="000000"/>
          <w:sz w:val="24"/>
          <w:szCs w:val="24"/>
          <w:lang w:val="es-ES" w:eastAsia="es-MX"/>
        </w:rPr>
      </w:pPr>
      <w:r w:rsidRPr="00B87A98">
        <w:rPr>
          <w:rFonts w:ascii="Palatino Linotype" w:eastAsia="Calibri" w:hAnsi="Palatino Linotype" w:cs="Tahoma"/>
          <w:b/>
          <w:color w:val="000000"/>
          <w:sz w:val="24"/>
          <w:szCs w:val="24"/>
          <w:lang w:val="es-ES" w:eastAsia="es-MX"/>
        </w:rPr>
        <w:t>PRIMERO. Competencia</w:t>
      </w:r>
    </w:p>
    <w:p w14:paraId="6A4C26D9" w14:textId="64F0971B" w:rsidR="0006344F" w:rsidRPr="00B87A98" w:rsidRDefault="0006344F" w:rsidP="005A17AF">
      <w:pPr>
        <w:pStyle w:val="Prrafodelista"/>
        <w:numPr>
          <w:ilvl w:val="0"/>
          <w:numId w:val="24"/>
        </w:numPr>
        <w:tabs>
          <w:tab w:val="left" w:pos="567"/>
          <w:tab w:val="left" w:pos="709"/>
        </w:tabs>
        <w:spacing w:line="360" w:lineRule="auto"/>
        <w:ind w:left="0" w:firstLine="0"/>
        <w:contextualSpacing w:val="0"/>
        <w:jc w:val="both"/>
        <w:rPr>
          <w:rFonts w:ascii="Palatino Linotype" w:hAnsi="Palatino Linotype" w:cs="Tahoma"/>
          <w:sz w:val="24"/>
        </w:rPr>
      </w:pPr>
      <w:r w:rsidRPr="00B87A98">
        <w:rPr>
          <w:rFonts w:ascii="Palatino Linotype" w:hAnsi="Palatino Linotype" w:cs="Tahoma"/>
          <w:sz w:val="24"/>
        </w:rPr>
        <w:t>El Instituto de Transparencia, Acceso a la Información Pública y Protección de Datos Personales del Estado de México y Municipios, es competente para conocer y resolver el presente Recurso de Revisión interpuesto por la parte recurre</w:t>
      </w:r>
      <w:r w:rsidR="005A17AF" w:rsidRPr="00B87A98">
        <w:rPr>
          <w:rFonts w:ascii="Palatino Linotype" w:hAnsi="Palatino Linotype" w:cs="Tahoma"/>
          <w:sz w:val="24"/>
        </w:rPr>
        <w:t xml:space="preserve">nte, conforme a lo dispuesto en </w:t>
      </w:r>
      <w:r w:rsidRPr="00B87A98">
        <w:rPr>
          <w:rFonts w:ascii="Palatino Linotype" w:hAnsi="Palatino Linotype" w:cs="Tahoma"/>
          <w:sz w:val="24"/>
        </w:rPr>
        <w:t xml:space="preserve">los artículos 6°, apartado A de la Constitución Política de los Estados Unidos Mexicanos; 5°, párrafos trigésimo segundo, trigésimo tercero,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B87A98">
        <w:rPr>
          <w:rFonts w:ascii="Palatino Linotype" w:hAnsi="Palatino Linotype" w:cs="Tahoma"/>
          <w:sz w:val="24"/>
        </w:rPr>
        <w:lastRenderedPageBreak/>
        <w:t>Transparencia, Acceso a la Información Pública y Protección de Datos Personales del Estado de México y Municipios.</w:t>
      </w:r>
    </w:p>
    <w:p w14:paraId="68DCDB99" w14:textId="77777777" w:rsidR="005A17AF" w:rsidRPr="00B87A98" w:rsidRDefault="005A17AF" w:rsidP="005A17AF">
      <w:pPr>
        <w:pStyle w:val="Prrafodelista"/>
        <w:tabs>
          <w:tab w:val="left" w:pos="567"/>
          <w:tab w:val="left" w:pos="709"/>
        </w:tabs>
        <w:spacing w:line="360" w:lineRule="auto"/>
        <w:ind w:left="0"/>
        <w:contextualSpacing w:val="0"/>
        <w:jc w:val="both"/>
        <w:rPr>
          <w:rFonts w:ascii="Palatino Linotype" w:hAnsi="Palatino Linotype" w:cs="Tahoma"/>
          <w:sz w:val="24"/>
        </w:rPr>
      </w:pPr>
    </w:p>
    <w:p w14:paraId="10300E3A" w14:textId="77777777" w:rsidR="005A17AF" w:rsidRPr="00B87A98" w:rsidRDefault="005A17AF" w:rsidP="005A17AF">
      <w:pPr>
        <w:pStyle w:val="Ttulo1"/>
        <w:spacing w:before="0" w:line="360" w:lineRule="auto"/>
        <w:rPr>
          <w:rFonts w:ascii="Palatino Linotype" w:eastAsia="Calibri" w:hAnsi="Palatino Linotype" w:cs="Tahoma"/>
          <w:b/>
          <w:color w:val="000000"/>
          <w:sz w:val="24"/>
          <w:szCs w:val="24"/>
          <w:lang w:val="es-ES" w:eastAsia="es-MX"/>
        </w:rPr>
      </w:pPr>
      <w:r w:rsidRPr="00B87A98">
        <w:rPr>
          <w:rFonts w:ascii="Palatino Linotype" w:eastAsia="Calibri" w:hAnsi="Palatino Linotype" w:cs="Tahoma"/>
          <w:b/>
          <w:color w:val="000000"/>
          <w:sz w:val="24"/>
          <w:szCs w:val="24"/>
          <w:lang w:val="es-ES" w:eastAsia="es-MX"/>
        </w:rPr>
        <w:t>SEGUNDO. De la oportunidad y procedencia.</w:t>
      </w:r>
    </w:p>
    <w:p w14:paraId="067B30DF" w14:textId="239B4C17" w:rsidR="0006344F" w:rsidRPr="00B87A98" w:rsidRDefault="005A17AF" w:rsidP="009E0D60">
      <w:pPr>
        <w:pStyle w:val="Ttulo1"/>
        <w:numPr>
          <w:ilvl w:val="0"/>
          <w:numId w:val="24"/>
        </w:numPr>
        <w:spacing w:before="0" w:line="360" w:lineRule="auto"/>
        <w:ind w:left="0" w:firstLine="0"/>
        <w:jc w:val="both"/>
        <w:rPr>
          <w:rFonts w:ascii="Palatino Linotype" w:eastAsia="Calibri" w:hAnsi="Palatino Linotype" w:cs="Tahoma"/>
          <w:color w:val="000000"/>
          <w:sz w:val="24"/>
          <w:szCs w:val="24"/>
          <w:lang w:val="es-ES" w:eastAsia="es-MX"/>
        </w:rPr>
      </w:pPr>
      <w:r w:rsidRPr="00B87A98">
        <w:rPr>
          <w:rFonts w:ascii="Palatino Linotype" w:eastAsia="Calibri" w:hAnsi="Palatino Linotype" w:cs="Tahoma"/>
          <w:color w:val="000000"/>
          <w:sz w:val="24"/>
          <w:szCs w:val="24"/>
          <w:lang w:val="es-ES" w:eastAsia="es-MX"/>
        </w:rPr>
        <w:t>El medio de impugnación fue presentado a través del SAIMEX, en el formato previamente aprobado para tal efecto y dentro del plazo legal de quince días hábiles otorgados; para el caso en particular es de señalar que el SUJETO OBLIGADO entregó su respuesta el dieciséis de octubre de dos mil veintitrés, de tal forma que el plazo para interponer el recurso de revisión transcurrió del diecisiete de octubre al siete de noviembre de dos mil veintitrés; en consecuencia, el ahora RECURRENTE presentó su inconformidad el diecisiete de octubre de dos mil veintitrés; por lo que se estima que la inconformidad se presentó dentro del lapso legalmente establecido para tal efecto.</w:t>
      </w:r>
    </w:p>
    <w:p w14:paraId="1F634DB3" w14:textId="77777777" w:rsidR="005A17AF" w:rsidRPr="00B87A98" w:rsidRDefault="005A17AF" w:rsidP="005A17AF">
      <w:pPr>
        <w:rPr>
          <w:sz w:val="24"/>
          <w:szCs w:val="24"/>
          <w:lang w:val="es-ES" w:eastAsia="es-MX"/>
        </w:rPr>
      </w:pPr>
    </w:p>
    <w:p w14:paraId="3F0E8CEA" w14:textId="35D5AB70" w:rsidR="0006344F" w:rsidRPr="00B87A98" w:rsidRDefault="005A17AF" w:rsidP="0006344F">
      <w:pPr>
        <w:spacing w:line="360" w:lineRule="auto"/>
        <w:jc w:val="both"/>
        <w:rPr>
          <w:rFonts w:ascii="Palatino Linotype" w:eastAsia="Calibri" w:hAnsi="Palatino Linotype" w:cs="Tahoma"/>
          <w:b/>
          <w:color w:val="000000"/>
          <w:sz w:val="24"/>
          <w:szCs w:val="24"/>
          <w:lang w:val="es-ES" w:eastAsia="es-MX"/>
        </w:rPr>
      </w:pPr>
      <w:r w:rsidRPr="00B87A98">
        <w:rPr>
          <w:rFonts w:ascii="Palatino Linotype" w:eastAsia="Calibri" w:hAnsi="Palatino Linotype" w:cs="Tahoma"/>
          <w:b/>
          <w:color w:val="000000"/>
          <w:sz w:val="24"/>
          <w:szCs w:val="24"/>
          <w:shd w:val="clear" w:color="auto" w:fill="FFFFFF"/>
          <w:lang w:val="es-ES" w:eastAsia="en-US"/>
        </w:rPr>
        <w:t>TERCER</w:t>
      </w:r>
      <w:r w:rsidR="0006344F" w:rsidRPr="00B87A98">
        <w:rPr>
          <w:rFonts w:ascii="Palatino Linotype" w:eastAsia="Calibri" w:hAnsi="Palatino Linotype" w:cs="Tahoma"/>
          <w:b/>
          <w:color w:val="000000"/>
          <w:sz w:val="24"/>
          <w:szCs w:val="24"/>
          <w:shd w:val="clear" w:color="auto" w:fill="FFFFFF"/>
          <w:lang w:val="es-ES" w:eastAsia="en-US"/>
        </w:rPr>
        <w:t>O</w:t>
      </w:r>
      <w:r w:rsidR="0006344F" w:rsidRPr="00B87A98">
        <w:rPr>
          <w:rFonts w:ascii="Palatino Linotype" w:eastAsia="Calibri" w:hAnsi="Palatino Linotype" w:cs="Tahoma"/>
          <w:color w:val="000000"/>
          <w:sz w:val="24"/>
          <w:szCs w:val="24"/>
          <w:shd w:val="clear" w:color="auto" w:fill="FFFFFF"/>
          <w:lang w:val="es-ES" w:eastAsia="en-US"/>
        </w:rPr>
        <w:t xml:space="preserve">. </w:t>
      </w:r>
      <w:r w:rsidR="00690AF5" w:rsidRPr="00B87A98">
        <w:rPr>
          <w:rFonts w:ascii="Palatino Linotype" w:eastAsia="Calibri" w:hAnsi="Palatino Linotype" w:cs="Tahoma"/>
          <w:b/>
          <w:color w:val="000000"/>
          <w:sz w:val="24"/>
          <w:szCs w:val="24"/>
          <w:lang w:val="es-ES_tradnl" w:eastAsia="es-MX"/>
        </w:rPr>
        <w:t>De las causales del Sobreseimiento</w:t>
      </w:r>
    </w:p>
    <w:p w14:paraId="4BF10650" w14:textId="77777777" w:rsidR="0006344F" w:rsidRPr="00B87A98" w:rsidRDefault="0006344F" w:rsidP="005A17AF">
      <w:pPr>
        <w:pStyle w:val="Prrafodelista"/>
        <w:numPr>
          <w:ilvl w:val="0"/>
          <w:numId w:val="24"/>
        </w:numPr>
        <w:tabs>
          <w:tab w:val="left" w:pos="567"/>
          <w:tab w:val="left" w:pos="709"/>
        </w:tabs>
        <w:spacing w:line="360" w:lineRule="auto"/>
        <w:ind w:left="0"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Este Instituto realiza el estudio oficioso de las causales de improcedencia, por tratarse de una cuestión de orden público y de estudio preferente (acorde con el Criterio orientador en la Tesis de Jurisprudencia “</w:t>
      </w:r>
      <w:r w:rsidRPr="00B87A98">
        <w:rPr>
          <w:rFonts w:ascii="Palatino Linotype" w:eastAsia="Calibri" w:hAnsi="Palatino Linotype"/>
          <w:b/>
          <w:color w:val="000000"/>
          <w:sz w:val="24"/>
          <w:lang w:eastAsia="en-US"/>
        </w:rPr>
        <w:t>IMPROCEDENCIA</w:t>
      </w:r>
      <w:r w:rsidRPr="00B87A98">
        <w:rPr>
          <w:rFonts w:ascii="Palatino Linotype" w:eastAsia="Calibri" w:hAnsi="Palatino Linotype"/>
          <w:color w:val="000000"/>
          <w:sz w:val="24"/>
          <w:lang w:eastAsia="en-US"/>
        </w:rPr>
        <w:t xml:space="preserve">.” </w:t>
      </w:r>
      <w:r w:rsidRPr="00B87A98">
        <w:rPr>
          <w:rFonts w:ascii="Palatino Linotype" w:eastAsia="Calibri" w:hAnsi="Palatino Linotype"/>
          <w:b/>
          <w:color w:val="000000"/>
          <w:sz w:val="24"/>
          <w:lang w:eastAsia="en-US"/>
        </w:rPr>
        <w:t>(Semanario Judicial de la Federación, Quinta Época, 1985, pág. 262),</w:t>
      </w:r>
      <w:r w:rsidRPr="00B87A98">
        <w:rPr>
          <w:rFonts w:ascii="Palatino Linotype" w:eastAsia="Calibri" w:hAnsi="Palatino Linotype"/>
          <w:color w:val="000000"/>
          <w:sz w:val="24"/>
          <w:lang w:eastAsia="en-US"/>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8C17C8" w14:textId="77777777" w:rsidR="0006344F" w:rsidRPr="00B87A98" w:rsidRDefault="0006344F" w:rsidP="0006344F">
      <w:pPr>
        <w:spacing w:line="360" w:lineRule="auto"/>
        <w:jc w:val="both"/>
        <w:rPr>
          <w:rFonts w:ascii="Palatino Linotype" w:eastAsia="Calibri" w:hAnsi="Palatino Linotype"/>
          <w:color w:val="000000"/>
          <w:sz w:val="24"/>
          <w:szCs w:val="24"/>
          <w:lang w:eastAsia="en-US"/>
        </w:rPr>
      </w:pPr>
    </w:p>
    <w:p w14:paraId="32477EF4" w14:textId="69524CF5" w:rsidR="0006344F" w:rsidRPr="00B87A98" w:rsidRDefault="0006344F" w:rsidP="0006344F">
      <w:pPr>
        <w:pStyle w:val="Prrafodelista"/>
        <w:numPr>
          <w:ilvl w:val="0"/>
          <w:numId w:val="24"/>
        </w:numPr>
        <w:tabs>
          <w:tab w:val="left" w:pos="567"/>
          <w:tab w:val="left" w:pos="709"/>
        </w:tabs>
        <w:spacing w:line="360" w:lineRule="auto"/>
        <w:ind w:left="0"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lastRenderedPageBreak/>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BDE150D" w14:textId="77777777" w:rsidR="0006344F" w:rsidRPr="00B87A98" w:rsidRDefault="0006344F" w:rsidP="0006344F">
      <w:pPr>
        <w:spacing w:line="360" w:lineRule="auto"/>
        <w:jc w:val="both"/>
        <w:rPr>
          <w:rFonts w:ascii="Palatino Linotype" w:eastAsia="Calibri" w:hAnsi="Palatino Linotype"/>
          <w:b/>
          <w:color w:val="000000"/>
          <w:sz w:val="24"/>
          <w:szCs w:val="24"/>
          <w:lang w:eastAsia="en-US"/>
        </w:rPr>
      </w:pPr>
    </w:p>
    <w:p w14:paraId="11DA9FB1" w14:textId="77777777" w:rsidR="0006344F" w:rsidRPr="00B87A98" w:rsidRDefault="0006344F" w:rsidP="005A17AF">
      <w:pPr>
        <w:pStyle w:val="Prrafodelista"/>
        <w:numPr>
          <w:ilvl w:val="0"/>
          <w:numId w:val="24"/>
        </w:numPr>
        <w:tabs>
          <w:tab w:val="left" w:pos="567"/>
          <w:tab w:val="left" w:pos="709"/>
        </w:tabs>
        <w:spacing w:line="360" w:lineRule="auto"/>
        <w:ind w:left="0" w:firstLine="0"/>
        <w:contextualSpacing w:val="0"/>
        <w:jc w:val="both"/>
        <w:rPr>
          <w:rFonts w:ascii="Palatino Linotype" w:eastAsia="Calibri" w:hAnsi="Palatino Linotype" w:cs="Tahoma"/>
          <w:bCs/>
          <w:color w:val="000000"/>
          <w:sz w:val="24"/>
          <w:lang w:eastAsia="es-ES_tradnl"/>
        </w:rPr>
      </w:pPr>
      <w:r w:rsidRPr="00B87A98">
        <w:rPr>
          <w:rFonts w:ascii="Palatino Linotype" w:eastAsia="Calibri" w:hAnsi="Palatino Linotype" w:cs="Tahoma"/>
          <w:color w:val="000000"/>
          <w:sz w:val="24"/>
          <w:lang w:eastAsia="en-US"/>
        </w:rPr>
        <w:t xml:space="preserve">Por otra parte, el artículo 192 de la </w:t>
      </w:r>
      <w:r w:rsidRPr="00B87A98">
        <w:rPr>
          <w:rFonts w:ascii="Palatino Linotype" w:eastAsia="Calibri" w:hAnsi="Palatino Linotype" w:cs="Tahoma"/>
          <w:bCs/>
          <w:color w:val="000000"/>
          <w:sz w:val="24"/>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59AA9BCA" w14:textId="77777777" w:rsidR="0006344F" w:rsidRPr="009E0D60" w:rsidRDefault="0006344F" w:rsidP="0006344F">
      <w:pPr>
        <w:numPr>
          <w:ilvl w:val="0"/>
          <w:numId w:val="19"/>
        </w:numPr>
        <w:spacing w:after="160" w:line="360" w:lineRule="auto"/>
        <w:jc w:val="both"/>
        <w:rPr>
          <w:rFonts w:ascii="Palatino Linotype" w:eastAsia="Calibri" w:hAnsi="Palatino Linotype" w:cs="Tahoma"/>
          <w:bCs/>
          <w:color w:val="000000"/>
          <w:sz w:val="22"/>
          <w:szCs w:val="24"/>
          <w:lang w:eastAsia="es-ES_tradnl"/>
        </w:rPr>
      </w:pPr>
      <w:r w:rsidRPr="009E0D60">
        <w:rPr>
          <w:rFonts w:ascii="Palatino Linotype" w:eastAsia="Calibri" w:hAnsi="Palatino Linotype" w:cs="Tahoma"/>
          <w:bCs/>
          <w:color w:val="000000"/>
          <w:sz w:val="22"/>
          <w:szCs w:val="24"/>
          <w:lang w:eastAsia="es-ES_tradnl"/>
        </w:rPr>
        <w:t>El Recurrente se desista expresamente;</w:t>
      </w:r>
    </w:p>
    <w:p w14:paraId="01277711" w14:textId="77777777" w:rsidR="0006344F" w:rsidRPr="009E0D60" w:rsidRDefault="0006344F" w:rsidP="0006344F">
      <w:pPr>
        <w:numPr>
          <w:ilvl w:val="0"/>
          <w:numId w:val="19"/>
        </w:numPr>
        <w:spacing w:after="160" w:line="360" w:lineRule="auto"/>
        <w:jc w:val="both"/>
        <w:rPr>
          <w:rFonts w:ascii="Palatino Linotype" w:eastAsia="Calibri" w:hAnsi="Palatino Linotype" w:cs="Tahoma"/>
          <w:bCs/>
          <w:color w:val="000000"/>
          <w:sz w:val="22"/>
          <w:szCs w:val="24"/>
          <w:lang w:eastAsia="es-ES_tradnl"/>
        </w:rPr>
      </w:pPr>
      <w:r w:rsidRPr="009E0D60">
        <w:rPr>
          <w:rFonts w:ascii="Palatino Linotype" w:eastAsia="Calibri" w:hAnsi="Palatino Linotype" w:cs="Tahoma"/>
          <w:bCs/>
          <w:color w:val="000000"/>
          <w:sz w:val="22"/>
          <w:szCs w:val="24"/>
          <w:lang w:eastAsia="es-ES_tradnl"/>
        </w:rPr>
        <w:t>El Recurrente fallezca o, tratándose de personas morales se disuelva;</w:t>
      </w:r>
    </w:p>
    <w:p w14:paraId="620F831E" w14:textId="77777777" w:rsidR="0006344F" w:rsidRPr="009E0D60" w:rsidRDefault="0006344F" w:rsidP="0006344F">
      <w:pPr>
        <w:numPr>
          <w:ilvl w:val="0"/>
          <w:numId w:val="19"/>
        </w:numPr>
        <w:spacing w:after="160" w:line="360" w:lineRule="auto"/>
        <w:jc w:val="both"/>
        <w:rPr>
          <w:rFonts w:ascii="Palatino Linotype" w:eastAsia="Calibri" w:hAnsi="Palatino Linotype" w:cs="Tahoma"/>
          <w:color w:val="000000"/>
          <w:sz w:val="22"/>
          <w:szCs w:val="24"/>
          <w:lang w:eastAsia="es-ES_tradnl"/>
        </w:rPr>
      </w:pPr>
      <w:r w:rsidRPr="009E0D60">
        <w:rPr>
          <w:rFonts w:ascii="Palatino Linotype" w:eastAsia="Calibri" w:hAnsi="Palatino Linotype" w:cs="Tahoma"/>
          <w:color w:val="000000"/>
          <w:sz w:val="22"/>
          <w:szCs w:val="24"/>
          <w:lang w:eastAsia="es-ES_tradnl"/>
        </w:rPr>
        <w:t>El Sujeto Obligado modifique la respuesta o la revoque, de tal manera que el recurso de revisión quede sin materia;</w:t>
      </w:r>
    </w:p>
    <w:p w14:paraId="0825FBBB" w14:textId="77777777" w:rsidR="0006344F" w:rsidRPr="009E0D60" w:rsidRDefault="0006344F" w:rsidP="0006344F">
      <w:pPr>
        <w:numPr>
          <w:ilvl w:val="0"/>
          <w:numId w:val="19"/>
        </w:numPr>
        <w:spacing w:after="160" w:line="360" w:lineRule="auto"/>
        <w:jc w:val="both"/>
        <w:rPr>
          <w:rFonts w:ascii="Palatino Linotype" w:eastAsia="Calibri" w:hAnsi="Palatino Linotype" w:cs="Tahoma"/>
          <w:bCs/>
          <w:color w:val="000000"/>
          <w:sz w:val="22"/>
          <w:szCs w:val="24"/>
          <w:lang w:eastAsia="es-ES_tradnl"/>
        </w:rPr>
      </w:pPr>
      <w:r w:rsidRPr="009E0D60">
        <w:rPr>
          <w:rFonts w:ascii="Palatino Linotype" w:eastAsia="Calibri" w:hAnsi="Palatino Linotype" w:cs="Tahoma"/>
          <w:bCs/>
          <w:color w:val="000000"/>
          <w:sz w:val="22"/>
          <w:szCs w:val="24"/>
          <w:lang w:eastAsia="es-ES_tradnl"/>
        </w:rPr>
        <w:t>Admitido el recurso de revisión, aparezca alguna causal de improcedencia; y,</w:t>
      </w:r>
    </w:p>
    <w:p w14:paraId="3436EE1B" w14:textId="77777777" w:rsidR="0006344F" w:rsidRPr="009E0D60" w:rsidRDefault="0006344F" w:rsidP="0006344F">
      <w:pPr>
        <w:numPr>
          <w:ilvl w:val="0"/>
          <w:numId w:val="19"/>
        </w:numPr>
        <w:spacing w:after="160" w:line="360" w:lineRule="auto"/>
        <w:jc w:val="both"/>
        <w:rPr>
          <w:rFonts w:ascii="Palatino Linotype" w:eastAsia="Calibri" w:hAnsi="Palatino Linotype" w:cs="Tahoma"/>
          <w:b/>
          <w:color w:val="000000"/>
          <w:sz w:val="22"/>
          <w:szCs w:val="24"/>
          <w:lang w:eastAsia="es-ES_tradnl"/>
        </w:rPr>
      </w:pPr>
      <w:r w:rsidRPr="009E0D60">
        <w:rPr>
          <w:rFonts w:ascii="Palatino Linotype" w:eastAsia="Calibri" w:hAnsi="Palatino Linotype" w:cs="Tahoma"/>
          <w:b/>
          <w:color w:val="000000"/>
          <w:sz w:val="22"/>
          <w:szCs w:val="24"/>
          <w:lang w:eastAsia="es-ES_tradnl"/>
        </w:rPr>
        <w:t>Cuando por cualquier motivo quede sin materia el recurso de revisión.</w:t>
      </w:r>
    </w:p>
    <w:p w14:paraId="6250FB2C" w14:textId="77777777" w:rsidR="0006344F" w:rsidRPr="00B87A98" w:rsidRDefault="0006344F" w:rsidP="0006344F">
      <w:pPr>
        <w:spacing w:line="360" w:lineRule="auto"/>
        <w:ind w:right="-28"/>
        <w:jc w:val="both"/>
        <w:rPr>
          <w:rFonts w:ascii="Palatino Linotype" w:eastAsia="Calibri" w:hAnsi="Palatino Linotype" w:cs="Tahoma"/>
          <w:bCs/>
          <w:sz w:val="24"/>
          <w:szCs w:val="24"/>
        </w:rPr>
      </w:pPr>
    </w:p>
    <w:p w14:paraId="4D8770CA" w14:textId="06C14809" w:rsidR="0006344F" w:rsidRPr="00B87A98" w:rsidRDefault="0006344F"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eastAsia="Calibri" w:hAnsi="Palatino Linotype" w:cs="Tahoma"/>
          <w:iCs/>
          <w:sz w:val="24"/>
          <w:lang w:val="es-ES" w:eastAsia="es-ES_tradnl"/>
        </w:rPr>
        <w:t>Una vez realizada la relatoría de las constancias del expediente digital</w:t>
      </w:r>
      <w:r w:rsidR="00FE7FD6" w:rsidRPr="00B87A98">
        <w:rPr>
          <w:rFonts w:ascii="Palatino Linotype" w:eastAsia="Calibri" w:hAnsi="Palatino Linotype" w:cs="Tahoma"/>
          <w:iCs/>
          <w:sz w:val="24"/>
          <w:lang w:val="es-ES" w:eastAsia="es-ES_tradnl"/>
        </w:rPr>
        <w:t>,</w:t>
      </w:r>
      <w:r w:rsidR="00AB5FE3" w:rsidRPr="00B87A98">
        <w:rPr>
          <w:rFonts w:ascii="Palatino Linotype" w:eastAsia="Calibri" w:hAnsi="Palatino Linotype" w:cs="Tahoma"/>
          <w:iCs/>
          <w:sz w:val="24"/>
          <w:lang w:val="es-ES" w:eastAsia="es-ES_tradnl"/>
        </w:rPr>
        <w:t xml:space="preserve"> debemos recordar que el</w:t>
      </w:r>
      <w:r w:rsidR="00554FBF" w:rsidRPr="00B87A98">
        <w:rPr>
          <w:rFonts w:ascii="Palatino Linotype" w:eastAsia="Calibri" w:hAnsi="Palatino Linotype" w:cs="Tahoma"/>
          <w:iCs/>
          <w:sz w:val="24"/>
          <w:lang w:val="es-ES" w:eastAsia="es-ES_tradnl"/>
        </w:rPr>
        <w:t xml:space="preserve"> Particular solicitó</w:t>
      </w:r>
      <w:r w:rsidR="00FE7FD6" w:rsidRPr="00B87A98">
        <w:rPr>
          <w:rFonts w:ascii="Palatino Linotype" w:eastAsia="Calibri" w:hAnsi="Palatino Linotype" w:cs="Tahoma"/>
          <w:iCs/>
          <w:sz w:val="24"/>
          <w:lang w:val="es-ES" w:eastAsia="es-ES_tradnl"/>
        </w:rPr>
        <w:t xml:space="preserve"> al </w:t>
      </w:r>
      <w:r w:rsidR="00F75DFE" w:rsidRPr="00B87A98">
        <w:rPr>
          <w:rFonts w:ascii="Palatino Linotype" w:eastAsia="Calibri" w:hAnsi="Palatino Linotype" w:cs="Tahoma"/>
          <w:iCs/>
          <w:sz w:val="24"/>
          <w:lang w:val="es-ES" w:eastAsia="es-ES_tradnl"/>
        </w:rPr>
        <w:t>Poder Judicial</w:t>
      </w:r>
      <w:r w:rsidR="008B6993" w:rsidRPr="00B87A98">
        <w:rPr>
          <w:rFonts w:ascii="Palatino Linotype" w:eastAsia="Calibri" w:hAnsi="Palatino Linotype" w:cs="Tahoma"/>
          <w:iCs/>
          <w:sz w:val="24"/>
          <w:lang w:val="es-ES" w:eastAsia="es-ES_tradnl"/>
        </w:rPr>
        <w:t xml:space="preserve">, </w:t>
      </w:r>
      <w:r w:rsidR="005A17AF" w:rsidRPr="00B87A98">
        <w:rPr>
          <w:rFonts w:ascii="Palatino Linotype" w:hAnsi="Palatino Linotype" w:cs="Tahoma"/>
          <w:bCs/>
          <w:color w:val="0D0D0D" w:themeColor="text1" w:themeTint="F2"/>
          <w:sz w:val="24"/>
        </w:rPr>
        <w:t xml:space="preserve">Diligencia de fecha 6 de septiembre del año en curso llevada a cabo por el C. ERICK SUÁREZ LOVERA EJECUTOR ADSCRITO A LA CENTRAL DE EJECUTORES Y NOTIFICADORES DE TOLUCA, a través de la cual se asentó razón de oposición en el domicilio Mérida 64, San Lorezo Tepaltitlán, Toluca, Estado </w:t>
      </w:r>
      <w:r w:rsidR="005A17AF" w:rsidRPr="00B87A98">
        <w:rPr>
          <w:rFonts w:ascii="Palatino Linotype" w:hAnsi="Palatino Linotype" w:cs="Tahoma"/>
          <w:bCs/>
          <w:color w:val="0D0D0D" w:themeColor="text1" w:themeTint="F2"/>
          <w:sz w:val="24"/>
        </w:rPr>
        <w:lastRenderedPageBreak/>
        <w:t xml:space="preserve">de México, de acuerdo a lo manifestado por el abogado </w:t>
      </w:r>
      <w:r w:rsidR="008E0DE3">
        <w:rPr>
          <w:rFonts w:ascii="Palatino Linotype" w:hAnsi="Palatino Linotype" w:cs="Tahoma"/>
          <w:bCs/>
          <w:color w:val="0D0D0D" w:themeColor="text1" w:themeTint="F2"/>
          <w:sz w:val="24"/>
        </w:rPr>
        <w:t xml:space="preserve">XXX </w:t>
      </w:r>
      <w:proofErr w:type="spellStart"/>
      <w:r w:rsidR="008E0DE3">
        <w:rPr>
          <w:rFonts w:ascii="Palatino Linotype" w:hAnsi="Palatino Linotype" w:cs="Tahoma"/>
          <w:bCs/>
          <w:color w:val="0D0D0D" w:themeColor="text1" w:themeTint="F2"/>
          <w:sz w:val="24"/>
        </w:rPr>
        <w:t>XXX</w:t>
      </w:r>
      <w:proofErr w:type="spellEnd"/>
      <w:r w:rsidR="005A17AF" w:rsidRPr="00B87A98">
        <w:rPr>
          <w:rFonts w:ascii="Palatino Linotype" w:hAnsi="Palatino Linotype" w:cs="Tahoma"/>
          <w:bCs/>
          <w:color w:val="0D0D0D" w:themeColor="text1" w:themeTint="F2"/>
          <w:sz w:val="24"/>
        </w:rPr>
        <w:t xml:space="preserve"> representante legal del promovente C. </w:t>
      </w:r>
      <w:r w:rsidR="008E0DE3">
        <w:rPr>
          <w:rFonts w:ascii="Palatino Linotype" w:hAnsi="Palatino Linotype" w:cs="Tahoma"/>
          <w:bCs/>
          <w:color w:val="0D0D0D" w:themeColor="text1" w:themeTint="F2"/>
          <w:sz w:val="24"/>
        </w:rPr>
        <w:t xml:space="preserve">XXX </w:t>
      </w:r>
      <w:proofErr w:type="spellStart"/>
      <w:r w:rsidR="008E0DE3">
        <w:rPr>
          <w:rFonts w:ascii="Palatino Linotype" w:hAnsi="Palatino Linotype" w:cs="Tahoma"/>
          <w:bCs/>
          <w:color w:val="0D0D0D" w:themeColor="text1" w:themeTint="F2"/>
          <w:sz w:val="24"/>
        </w:rPr>
        <w:t>XXX</w:t>
      </w:r>
      <w:proofErr w:type="spellEnd"/>
      <w:r w:rsidR="005A17AF" w:rsidRPr="00B87A98">
        <w:rPr>
          <w:rFonts w:ascii="Palatino Linotype" w:hAnsi="Palatino Linotype" w:cs="Tahoma"/>
          <w:bCs/>
          <w:color w:val="0D0D0D" w:themeColor="text1" w:themeTint="F2"/>
          <w:sz w:val="24"/>
        </w:rPr>
        <w:t xml:space="preserve">. Lo anterior dentro del Expediente 536/2023 que se tramita ante el C. JUEZ SEXTO MERCANTIL DEL DISTRITO JUDICIAL DE TOLUCA. Asimismo, de la manera más atenta solicito que en caso de que la vía correcta para solicitar la información que requiero sea SARCOEM, tengan a bien subsanarlo de oficio, para tal efecto informo que mi nombre es </w:t>
      </w:r>
      <w:r w:rsidR="008E0DE3">
        <w:rPr>
          <w:rFonts w:ascii="Palatino Linotype" w:hAnsi="Palatino Linotype" w:cs="Tahoma"/>
          <w:bCs/>
          <w:color w:val="0D0D0D" w:themeColor="text1" w:themeTint="F2"/>
          <w:sz w:val="24"/>
        </w:rPr>
        <w:t xml:space="preserve">XXX </w:t>
      </w:r>
      <w:proofErr w:type="spellStart"/>
      <w:r w:rsidR="008E0DE3">
        <w:rPr>
          <w:rFonts w:ascii="Palatino Linotype" w:hAnsi="Palatino Linotype" w:cs="Tahoma"/>
          <w:bCs/>
          <w:color w:val="0D0D0D" w:themeColor="text1" w:themeTint="F2"/>
          <w:sz w:val="24"/>
        </w:rPr>
        <w:t>XXX</w:t>
      </w:r>
      <w:proofErr w:type="spellEnd"/>
      <w:r w:rsidR="005A17AF" w:rsidRPr="00B87A98">
        <w:rPr>
          <w:rFonts w:ascii="Palatino Linotype" w:hAnsi="Palatino Linotype" w:cs="Tahoma"/>
          <w:bCs/>
          <w:color w:val="0D0D0D" w:themeColor="text1" w:themeTint="F2"/>
          <w:sz w:val="24"/>
        </w:rPr>
        <w:t>, tal y como se desprende del Citatorio emitido por el C. Ejecutor ates citado y que se adjunta al presente como ANEXO.</w:t>
      </w:r>
    </w:p>
    <w:p w14:paraId="178C5F93" w14:textId="77777777" w:rsidR="005A17AF" w:rsidRPr="00B87A98" w:rsidRDefault="005A17AF" w:rsidP="005A17AF">
      <w:pPr>
        <w:pStyle w:val="Prrafodelista"/>
        <w:tabs>
          <w:tab w:val="left" w:pos="567"/>
          <w:tab w:val="left" w:pos="709"/>
          <w:tab w:val="left" w:pos="1470"/>
        </w:tabs>
        <w:spacing w:line="360" w:lineRule="auto"/>
        <w:ind w:left="0" w:right="-28"/>
        <w:contextualSpacing w:val="0"/>
        <w:jc w:val="both"/>
        <w:rPr>
          <w:rFonts w:ascii="Palatino Linotype" w:hAnsi="Palatino Linotype" w:cs="Tahoma"/>
          <w:bCs/>
          <w:color w:val="0D0D0D" w:themeColor="text1" w:themeTint="F2"/>
          <w:sz w:val="24"/>
        </w:rPr>
      </w:pPr>
    </w:p>
    <w:p w14:paraId="02491CBB" w14:textId="4140FBB4" w:rsidR="00246629" w:rsidRPr="00B87A98" w:rsidRDefault="00060532"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bCs/>
          <w:color w:val="0D0D0D" w:themeColor="text1" w:themeTint="F2"/>
          <w:sz w:val="24"/>
        </w:rPr>
        <w:t xml:space="preserve">En respuesta, el Sujeto Obligado, </w:t>
      </w:r>
      <w:r w:rsidR="005A17AF" w:rsidRPr="00B87A98">
        <w:rPr>
          <w:rFonts w:ascii="Palatino Linotype" w:hAnsi="Palatino Linotype" w:cs="Tahoma"/>
          <w:bCs/>
          <w:color w:val="0D0D0D" w:themeColor="text1" w:themeTint="F2"/>
          <w:sz w:val="24"/>
        </w:rPr>
        <w:t>hizo de conocimiento que en el contenido del expediente no obra dicha diligencia, dado que no ha sido emplazada a juicio la parte demandada. En cuanto a la modalidad de entrega “copias certificadas”, se hace de su conocimiento que se entregarán copias certificadas de la presente respuesta por lo que deberá comunicarse al número de teléfono 722 167 9200, extensión 16715 o al correo electrónico unidad.transparencia@pjedomex.gob.mx a efecto de agendar el día y hora que pueda acudir a las oficinas de la Unidad de Transparencia, ubicadas en Leona Vicario 301, Colonia Santa Clara, Toluca, Estado de México, a fin de que sean entregadas las copias certificadas de esta respuesta, mismas que se expedirán a su costa, de acuerdo con lo previsto en el artículo 1.131 del Código de Procedimientos Civiles del Estado de México.</w:t>
      </w:r>
    </w:p>
    <w:p w14:paraId="7505091F" w14:textId="77777777" w:rsidR="005A17AF" w:rsidRPr="00B87A98" w:rsidRDefault="005A17AF" w:rsidP="005A17AF">
      <w:pPr>
        <w:pStyle w:val="Prrafodelista"/>
        <w:tabs>
          <w:tab w:val="left" w:pos="567"/>
          <w:tab w:val="left" w:pos="709"/>
          <w:tab w:val="left" w:pos="1470"/>
        </w:tabs>
        <w:spacing w:line="360" w:lineRule="auto"/>
        <w:ind w:left="0" w:right="-28"/>
        <w:contextualSpacing w:val="0"/>
        <w:jc w:val="both"/>
        <w:rPr>
          <w:rFonts w:ascii="Palatino Linotype" w:hAnsi="Palatino Linotype" w:cs="Tahoma"/>
          <w:bCs/>
          <w:color w:val="0D0D0D" w:themeColor="text1" w:themeTint="F2"/>
          <w:sz w:val="24"/>
        </w:rPr>
      </w:pPr>
    </w:p>
    <w:p w14:paraId="5CDEEA80" w14:textId="74CEFD62" w:rsidR="000967C3" w:rsidRPr="00B87A98" w:rsidRDefault="000967C3" w:rsidP="005A17AF">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bCs/>
          <w:color w:val="0D0D0D" w:themeColor="text1" w:themeTint="F2"/>
          <w:sz w:val="24"/>
        </w:rPr>
        <w:t xml:space="preserve">Ahora bien, el Particular, se inconformó </w:t>
      </w:r>
      <w:r w:rsidR="005A17AF" w:rsidRPr="00B87A98">
        <w:rPr>
          <w:rFonts w:ascii="Palatino Linotype" w:hAnsi="Palatino Linotype" w:cs="Tahoma"/>
          <w:bCs/>
          <w:color w:val="0D0D0D" w:themeColor="text1" w:themeTint="F2"/>
          <w:sz w:val="24"/>
        </w:rPr>
        <w:t>por no habérsele</w:t>
      </w:r>
      <w:r w:rsidR="005D328E" w:rsidRPr="00B87A98">
        <w:rPr>
          <w:rFonts w:ascii="Palatino Linotype" w:hAnsi="Palatino Linotype" w:cs="Tahoma"/>
          <w:bCs/>
          <w:color w:val="0D0D0D" w:themeColor="text1" w:themeTint="F2"/>
          <w:sz w:val="24"/>
        </w:rPr>
        <w:t xml:space="preserve"> entregado la información solicitada y solicita se declare la inexistencia de la información</w:t>
      </w:r>
    </w:p>
    <w:p w14:paraId="33B10CC0" w14:textId="77777777" w:rsidR="000967C3" w:rsidRPr="00B87A98" w:rsidRDefault="000967C3" w:rsidP="00060532">
      <w:pPr>
        <w:tabs>
          <w:tab w:val="left" w:pos="1470"/>
        </w:tabs>
        <w:spacing w:line="360" w:lineRule="auto"/>
        <w:ind w:right="-28"/>
        <w:jc w:val="both"/>
        <w:rPr>
          <w:rFonts w:ascii="Palatino Linotype" w:hAnsi="Palatino Linotype" w:cs="Tahoma"/>
          <w:bCs/>
          <w:color w:val="0D0D0D" w:themeColor="text1" w:themeTint="F2"/>
          <w:sz w:val="24"/>
          <w:szCs w:val="24"/>
        </w:rPr>
      </w:pPr>
    </w:p>
    <w:p w14:paraId="4D8C289F" w14:textId="4C69CBF9" w:rsidR="00690AF5" w:rsidRPr="009E0D60" w:rsidRDefault="000967C3"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9E0D60">
        <w:rPr>
          <w:rFonts w:ascii="Palatino Linotype" w:hAnsi="Palatino Linotype" w:cs="Tahoma"/>
          <w:bCs/>
          <w:color w:val="0D0D0D" w:themeColor="text1" w:themeTint="F2"/>
          <w:sz w:val="24"/>
        </w:rPr>
        <w:t xml:space="preserve">El Sujeto Obligado, </w:t>
      </w:r>
      <w:r w:rsidR="005D328E" w:rsidRPr="009E0D60">
        <w:rPr>
          <w:rFonts w:ascii="Palatino Linotype" w:hAnsi="Palatino Linotype" w:cs="Tahoma"/>
          <w:bCs/>
          <w:color w:val="0D0D0D" w:themeColor="text1" w:themeTint="F2"/>
          <w:sz w:val="24"/>
        </w:rPr>
        <w:t xml:space="preserve">vía informe justificado ratifico la respuesta inicial e hizo hincapié en que no se </w:t>
      </w:r>
      <w:r w:rsidR="00DD5044" w:rsidRPr="009E0D60">
        <w:rPr>
          <w:rFonts w:ascii="Palatino Linotype" w:hAnsi="Palatino Linotype" w:cs="Tahoma"/>
          <w:bCs/>
          <w:color w:val="0D0D0D" w:themeColor="text1" w:themeTint="F2"/>
          <w:sz w:val="24"/>
        </w:rPr>
        <w:t>tenía</w:t>
      </w:r>
      <w:r w:rsidR="005D328E" w:rsidRPr="009E0D60">
        <w:rPr>
          <w:rFonts w:ascii="Palatino Linotype" w:hAnsi="Palatino Linotype" w:cs="Tahoma"/>
          <w:bCs/>
          <w:color w:val="0D0D0D" w:themeColor="text1" w:themeTint="F2"/>
          <w:sz w:val="24"/>
        </w:rPr>
        <w:t xml:space="preserve"> por acreditada la personalidad del solicitante</w:t>
      </w:r>
    </w:p>
    <w:p w14:paraId="7707F35E" w14:textId="003D2C9F" w:rsidR="00DD5044" w:rsidRPr="00B87A98" w:rsidRDefault="00690AF5"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bCs/>
          <w:color w:val="0D0D0D" w:themeColor="text1" w:themeTint="F2"/>
          <w:sz w:val="24"/>
        </w:rPr>
        <w:lastRenderedPageBreak/>
        <w:t>Primeramente es de referirse que, n</w:t>
      </w:r>
      <w:r w:rsidR="00D35A75" w:rsidRPr="00B87A98">
        <w:rPr>
          <w:rFonts w:ascii="Palatino Linotype" w:hAnsi="Palatino Linotype" w:cs="Tahoma"/>
          <w:bCs/>
          <w:color w:val="0D0D0D" w:themeColor="text1" w:themeTint="F2"/>
          <w:sz w:val="24"/>
        </w:rPr>
        <w:t xml:space="preserve">o debemos pasar por alto, que aun cuando es información susceptible </w:t>
      </w:r>
      <w:r w:rsidR="00B478F6" w:rsidRPr="00B87A98">
        <w:rPr>
          <w:rFonts w:ascii="Palatino Linotype" w:hAnsi="Palatino Linotype" w:cs="Tahoma"/>
          <w:bCs/>
          <w:color w:val="0D0D0D" w:themeColor="text1" w:themeTint="F2"/>
          <w:sz w:val="24"/>
        </w:rPr>
        <w:t>de ser ejercida o adquirida a través del derecho de acceso a la información pública</w:t>
      </w:r>
      <w:r w:rsidR="00D35A75" w:rsidRPr="00B87A98">
        <w:rPr>
          <w:rFonts w:ascii="Palatino Linotype" w:hAnsi="Palatino Linotype" w:cs="Tahoma"/>
          <w:bCs/>
          <w:color w:val="0D0D0D" w:themeColor="text1" w:themeTint="F2"/>
          <w:sz w:val="24"/>
        </w:rPr>
        <w:t>, en el presente asunto, el Particular, señaló de manera específica datos personales para identificar plenamente el expediente</w:t>
      </w:r>
      <w:r w:rsidR="00B478F6" w:rsidRPr="00B87A98">
        <w:rPr>
          <w:rFonts w:ascii="Palatino Linotype" w:hAnsi="Palatino Linotype" w:cs="Tahoma"/>
          <w:bCs/>
          <w:color w:val="0D0D0D" w:themeColor="text1" w:themeTint="F2"/>
          <w:sz w:val="24"/>
        </w:rPr>
        <w:t>, por lo que el simple pronunciamiento en sentido afirmativo o negativo, genera una afectación en el ámbito de la vida privada de quienes ejercen sus derechos civiles a través de la actividad jurisdiccional.</w:t>
      </w:r>
    </w:p>
    <w:p w14:paraId="19D457B4" w14:textId="77777777" w:rsidR="00DD5044" w:rsidRPr="00B87A98" w:rsidRDefault="00DD5044" w:rsidP="00DD5044">
      <w:pPr>
        <w:pStyle w:val="Prrafodelista"/>
        <w:rPr>
          <w:rFonts w:ascii="Palatino Linotype" w:hAnsi="Palatino Linotype" w:cs="Tahoma"/>
          <w:iCs/>
          <w:sz w:val="24"/>
        </w:rPr>
      </w:pPr>
    </w:p>
    <w:p w14:paraId="394E5EA6" w14:textId="77777777" w:rsidR="00DD5044" w:rsidRPr="00B87A98" w:rsidRDefault="00DD5044"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iCs/>
          <w:sz w:val="24"/>
        </w:rPr>
        <w:t>C</w:t>
      </w:r>
      <w:r w:rsidR="00B478F6" w:rsidRPr="00B87A98">
        <w:rPr>
          <w:rFonts w:ascii="Palatino Linotype" w:hAnsi="Palatino Linotype" w:cs="Tahoma"/>
          <w:iCs/>
          <w:sz w:val="24"/>
        </w:rPr>
        <w:t>onforme a lo anterior, es de señalar que l</w:t>
      </w:r>
      <w:r w:rsidR="00B478F6" w:rsidRPr="00B87A98">
        <w:rPr>
          <w:rFonts w:ascii="Palatino Linotype" w:hAnsi="Palatino Linotype" w:cs="Tahoma"/>
          <w:iCs/>
          <w:sz w:val="24"/>
          <w:lang w:val="es-ES"/>
        </w:rPr>
        <w:t xml:space="preserve">as </w:t>
      </w:r>
      <w:r w:rsidR="00B478F6" w:rsidRPr="00B87A98">
        <w:rPr>
          <w:rFonts w:ascii="Palatino Linotype" w:hAnsi="Palatino Linotype" w:cs="Tahoma"/>
          <w:bCs/>
          <w:iCs/>
          <w:sz w:val="24"/>
          <w:lang w:val="es-ES"/>
        </w:rPr>
        <w:t xml:space="preserve">excepciones al derecho de acceso a la información consisten en que la documentación </w:t>
      </w:r>
      <w:r w:rsidR="00B478F6" w:rsidRPr="00B87A98">
        <w:rPr>
          <w:rFonts w:ascii="Palatino Linotype" w:hAnsi="Palatino Linotype" w:cs="Tahoma"/>
          <w:b/>
          <w:bCs/>
          <w:iCs/>
          <w:sz w:val="24"/>
          <w:lang w:val="es-ES"/>
        </w:rPr>
        <w:t>sea inexistente</w:t>
      </w:r>
      <w:r w:rsidR="00B478F6" w:rsidRPr="00B87A98">
        <w:rPr>
          <w:rFonts w:ascii="Palatino Linotype" w:hAnsi="Palatino Linotype" w:cs="Tahoma"/>
          <w:bCs/>
          <w:iCs/>
          <w:sz w:val="24"/>
          <w:lang w:val="es-ES"/>
        </w:rPr>
        <w:t>,</w:t>
      </w:r>
      <w:r w:rsidR="00B478F6" w:rsidRPr="00B87A98">
        <w:rPr>
          <w:rFonts w:ascii="Palatino Linotype" w:hAnsi="Palatino Linotype" w:cs="Tahoma"/>
          <w:b/>
          <w:iCs/>
          <w:sz w:val="24"/>
          <w:lang w:val="es-ES"/>
        </w:rPr>
        <w:t xml:space="preserve"> </w:t>
      </w:r>
      <w:r w:rsidR="00B478F6" w:rsidRPr="00B87A98">
        <w:rPr>
          <w:rFonts w:ascii="Palatino Linotype" w:hAnsi="Palatino Linotype" w:cs="Tahoma"/>
          <w:iCs/>
          <w:sz w:val="24"/>
          <w:lang w:val="es-ES"/>
        </w:rPr>
        <w:t xml:space="preserve">obre en los archivos, pero se encuentre clasificada, </w:t>
      </w:r>
      <w:r w:rsidR="00B478F6" w:rsidRPr="00B87A98">
        <w:rPr>
          <w:rFonts w:ascii="Palatino Linotype" w:hAnsi="Palatino Linotype" w:cs="Tahoma"/>
          <w:bCs/>
          <w:iCs/>
          <w:sz w:val="24"/>
          <w:lang w:val="es-ES"/>
        </w:rPr>
        <w:t xml:space="preserve">o bien, el Sujeto Obligado sea incompetente para contar con esta; esto es, la negativa de acceso a la información recae cuando la documentación no se encuentre en los archivos del sujeto obligado, o bien exista, pero no pueda proporcionarse por contener datos </w:t>
      </w:r>
      <w:r w:rsidR="00B478F6" w:rsidRPr="00B87A98">
        <w:rPr>
          <w:rFonts w:ascii="Palatino Linotype" w:hAnsi="Palatino Linotype" w:cs="Tahoma"/>
          <w:b/>
          <w:bCs/>
          <w:iCs/>
          <w:sz w:val="24"/>
          <w:lang w:val="es-ES"/>
        </w:rPr>
        <w:t>confidenciales o reservados.</w:t>
      </w:r>
    </w:p>
    <w:p w14:paraId="0A1AA21B" w14:textId="77777777" w:rsidR="00DD5044" w:rsidRPr="00B87A98" w:rsidRDefault="00DD5044" w:rsidP="00DD5044">
      <w:pPr>
        <w:pStyle w:val="Prrafodelista"/>
        <w:rPr>
          <w:rFonts w:ascii="Palatino Linotype" w:hAnsi="Palatino Linotype" w:cs="Tahoma"/>
          <w:iCs/>
          <w:sz w:val="24"/>
          <w:lang w:val="es-ES"/>
        </w:rPr>
      </w:pPr>
    </w:p>
    <w:p w14:paraId="2C8A218B" w14:textId="77777777" w:rsidR="00DD504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iCs/>
          <w:sz w:val="24"/>
          <w:lang w:val="es-ES"/>
        </w:rPr>
        <w:t xml:space="preserve">En ese contexto, </w:t>
      </w:r>
      <w:r w:rsidRPr="00B87A98">
        <w:rPr>
          <w:rFonts w:ascii="Palatino Linotype" w:hAnsi="Palatino Linotype" w:cs="Tahoma"/>
          <w:iCs/>
          <w:sz w:val="24"/>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0FFFB750" w14:textId="77777777" w:rsidR="00690AF5" w:rsidRPr="00B87A98" w:rsidRDefault="00690AF5" w:rsidP="00690AF5">
      <w:pPr>
        <w:pStyle w:val="Prrafodelista"/>
        <w:rPr>
          <w:rFonts w:ascii="Palatino Linotype" w:hAnsi="Palatino Linotype" w:cs="Tahoma"/>
          <w:bCs/>
          <w:color w:val="0D0D0D" w:themeColor="text1" w:themeTint="F2"/>
          <w:sz w:val="24"/>
        </w:rPr>
      </w:pPr>
    </w:p>
    <w:p w14:paraId="5B3807E3"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 xml:space="preserve">Es así, que en conjunto de las constancias se advierte que debe sobreseerse el presente recurso en virtud de que en un primer momento el </w:t>
      </w:r>
      <w:r w:rsidRPr="00B87A98">
        <w:rPr>
          <w:rFonts w:ascii="Palatino Linotype" w:eastAsia="Calibri" w:hAnsi="Palatino Linotype"/>
          <w:b/>
          <w:color w:val="000000"/>
          <w:sz w:val="24"/>
          <w:lang w:eastAsia="en-US"/>
        </w:rPr>
        <w:t xml:space="preserve">SUJETO OBLIGADO, </w:t>
      </w:r>
      <w:r w:rsidRPr="00B87A98">
        <w:rPr>
          <w:rFonts w:ascii="Palatino Linotype" w:eastAsia="Calibri" w:hAnsi="Palatino Linotype"/>
          <w:color w:val="000000"/>
          <w:sz w:val="24"/>
          <w:lang w:eastAsia="en-US"/>
        </w:rPr>
        <w:t>informo que no se cuenta con la información solicitada.</w:t>
      </w:r>
    </w:p>
    <w:p w14:paraId="0F937718" w14:textId="77777777" w:rsidR="00690AF5" w:rsidRPr="00B87A98" w:rsidRDefault="00690AF5" w:rsidP="00690AF5">
      <w:pPr>
        <w:pStyle w:val="Prrafodelista"/>
        <w:rPr>
          <w:rFonts w:ascii="Palatino Linotype" w:eastAsia="Calibri" w:hAnsi="Palatino Linotype"/>
          <w:color w:val="000000"/>
          <w:sz w:val="24"/>
          <w:lang w:eastAsia="en-US"/>
        </w:rPr>
      </w:pPr>
    </w:p>
    <w:p w14:paraId="274C8F37"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color w:val="000000"/>
          <w:sz w:val="24"/>
        </w:rPr>
        <w:t xml:space="preserve">En esa tesitura, </w:t>
      </w:r>
      <w:r w:rsidRPr="00B87A98">
        <w:rPr>
          <w:rFonts w:ascii="Palatino Linotype" w:eastAsia="Palatino Linotype" w:hAnsi="Palatino Linotype" w:cs="Palatino Linotype"/>
          <w:sz w:val="24"/>
        </w:rPr>
        <w:t xml:space="preserve">toda vez que el </w:t>
      </w:r>
      <w:r w:rsidRPr="00B87A98">
        <w:rPr>
          <w:rFonts w:ascii="Palatino Linotype" w:eastAsia="Palatino Linotype" w:hAnsi="Palatino Linotype" w:cs="Palatino Linotype"/>
          <w:b/>
          <w:sz w:val="24"/>
        </w:rPr>
        <w:t xml:space="preserve">SUJETO OBLIGADO </w:t>
      </w:r>
      <w:r w:rsidRPr="00B87A98">
        <w:rPr>
          <w:rFonts w:ascii="Palatino Linotype" w:eastAsia="Palatino Linotype" w:hAnsi="Palatino Linotype" w:cs="Palatino Linotype"/>
          <w:sz w:val="24"/>
        </w:rPr>
        <w:t xml:space="preserve">manifestó que no se posee, administra ni generó la información requerida por </w:t>
      </w:r>
      <w:r w:rsidRPr="00B87A98">
        <w:rPr>
          <w:rFonts w:ascii="Palatino Linotype" w:eastAsia="Palatino Linotype" w:hAnsi="Palatino Linotype" w:cs="Palatino Linotype"/>
          <w:b/>
          <w:sz w:val="24"/>
        </w:rPr>
        <w:t>EL PARTICULAR</w:t>
      </w:r>
      <w:r w:rsidRPr="00B87A98">
        <w:rPr>
          <w:rFonts w:ascii="Palatino Linotype" w:eastAsia="Palatino Linotype" w:hAnsi="Palatino Linotype" w:cs="Palatino Linotype"/>
          <w:sz w:val="24"/>
        </w:rPr>
        <w:t xml:space="preserve">, constituye un hecho </w:t>
      </w:r>
      <w:r w:rsidRPr="00B87A98">
        <w:rPr>
          <w:rFonts w:ascii="Palatino Linotype" w:eastAsia="Palatino Linotype" w:hAnsi="Palatino Linotype" w:cs="Palatino Linotype"/>
          <w:sz w:val="24"/>
        </w:rPr>
        <w:lastRenderedPageBreak/>
        <w:t xml:space="preserve">negativo; luego entonces, si se considera el hecho negativo, es obvio que éste no puede fácticamente obrar en los archivos del </w:t>
      </w:r>
      <w:r w:rsidRPr="00B87A98">
        <w:rPr>
          <w:rFonts w:ascii="Palatino Linotype" w:eastAsia="Palatino Linotype" w:hAnsi="Palatino Linotype" w:cs="Palatino Linotype"/>
          <w:b/>
          <w:sz w:val="24"/>
        </w:rPr>
        <w:t>SUJETO OBLIGADO</w:t>
      </w:r>
      <w:r w:rsidRPr="00B87A98">
        <w:rPr>
          <w:rFonts w:ascii="Palatino Linotype" w:eastAsia="Palatino Linotype" w:hAnsi="Palatino Linotype" w:cs="Palatino Linotype"/>
          <w:sz w:val="24"/>
        </w:rPr>
        <w:t>, ya que no puede probarse por ser lógica y materialmente imposible.</w:t>
      </w:r>
    </w:p>
    <w:p w14:paraId="3F1EED00" w14:textId="77777777" w:rsidR="00690AF5" w:rsidRPr="00B87A98" w:rsidRDefault="00690AF5" w:rsidP="00690AF5">
      <w:pPr>
        <w:spacing w:line="360" w:lineRule="auto"/>
        <w:contextualSpacing/>
        <w:jc w:val="both"/>
        <w:rPr>
          <w:rFonts w:ascii="Palatino Linotype" w:eastAsia="Palatino Linotype" w:hAnsi="Palatino Linotype" w:cs="Palatino Linotype"/>
          <w:sz w:val="24"/>
          <w:szCs w:val="24"/>
        </w:rPr>
      </w:pPr>
    </w:p>
    <w:p w14:paraId="2076DF6F"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sz w:val="24"/>
        </w:rPr>
        <w:t>Asimismo, no se trata de un caso por el cual la negación del hecho implique la afirmación del mismo, simplemente se está ante una notoria y evidente inexistencia fáctica de la información solicitada.</w:t>
      </w:r>
    </w:p>
    <w:p w14:paraId="0B667547" w14:textId="77777777" w:rsidR="00690AF5" w:rsidRPr="00B87A98" w:rsidRDefault="00690AF5" w:rsidP="00690AF5">
      <w:pPr>
        <w:spacing w:line="360" w:lineRule="auto"/>
        <w:contextualSpacing/>
        <w:jc w:val="both"/>
        <w:rPr>
          <w:rFonts w:ascii="Palatino Linotype" w:eastAsia="Palatino Linotype" w:hAnsi="Palatino Linotype" w:cs="Palatino Linotype"/>
          <w:sz w:val="24"/>
          <w:szCs w:val="24"/>
        </w:rPr>
      </w:pPr>
    </w:p>
    <w:p w14:paraId="74ADD0FF"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sz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6CB2CBB" w14:textId="77777777" w:rsidR="00690AF5" w:rsidRPr="009E0D60" w:rsidRDefault="00690AF5" w:rsidP="00690AF5">
      <w:pPr>
        <w:spacing w:line="360" w:lineRule="auto"/>
        <w:ind w:left="851" w:right="567"/>
        <w:jc w:val="both"/>
        <w:rPr>
          <w:rFonts w:ascii="Palatino Linotype" w:eastAsia="Palatino Linotype" w:hAnsi="Palatino Linotype" w:cs="Palatino Linotype"/>
          <w:b/>
          <w:i/>
          <w:sz w:val="22"/>
          <w:szCs w:val="24"/>
        </w:rPr>
      </w:pPr>
      <w:r w:rsidRPr="009E0D60">
        <w:rPr>
          <w:rFonts w:ascii="Palatino Linotype" w:eastAsia="Palatino Linotype" w:hAnsi="Palatino Linotype" w:cs="Palatino Linotype"/>
          <w:b/>
          <w:i/>
          <w:sz w:val="22"/>
          <w:szCs w:val="24"/>
        </w:rPr>
        <w:t xml:space="preserve">HECHOS NEGATIVOS, NO SON SUSCEPTIBLES DE DEMOSTRACIÓN. </w:t>
      </w:r>
    </w:p>
    <w:p w14:paraId="2B7FD927" w14:textId="77777777" w:rsidR="00690AF5" w:rsidRPr="009E0D60" w:rsidRDefault="00690AF5" w:rsidP="00690AF5">
      <w:pPr>
        <w:spacing w:line="360" w:lineRule="auto"/>
        <w:ind w:left="851" w:right="567"/>
        <w:jc w:val="both"/>
        <w:rPr>
          <w:rFonts w:ascii="Palatino Linotype" w:eastAsia="Palatino Linotype" w:hAnsi="Palatino Linotype" w:cs="Palatino Linotype"/>
          <w:i/>
          <w:sz w:val="22"/>
          <w:szCs w:val="24"/>
        </w:rPr>
      </w:pPr>
      <w:r w:rsidRPr="009E0D60">
        <w:rPr>
          <w:rFonts w:ascii="Palatino Linotype" w:eastAsia="Palatino Linotype" w:hAnsi="Palatino Linotype" w:cs="Palatino Linotype"/>
          <w:i/>
          <w:sz w:val="22"/>
          <w:szCs w:val="24"/>
        </w:rPr>
        <w:t>Tratándose de un hecho negativo, el Juez no tiene por que invocar prueba alguna de la que se desprenda, ya que es bien sabido que esta clase de hechos no son susceptibles de demostración.</w:t>
      </w:r>
    </w:p>
    <w:p w14:paraId="62BA7120" w14:textId="77777777" w:rsidR="00690AF5" w:rsidRPr="009E0D60" w:rsidRDefault="00690AF5" w:rsidP="00690AF5">
      <w:pPr>
        <w:spacing w:line="360" w:lineRule="auto"/>
        <w:ind w:left="851" w:right="567"/>
        <w:jc w:val="both"/>
        <w:rPr>
          <w:rFonts w:ascii="Palatino Linotype" w:eastAsia="Palatino Linotype" w:hAnsi="Palatino Linotype" w:cs="Palatino Linotype"/>
          <w:i/>
          <w:sz w:val="22"/>
          <w:szCs w:val="24"/>
        </w:rPr>
      </w:pPr>
      <w:r w:rsidRPr="009E0D60">
        <w:rPr>
          <w:rFonts w:ascii="Palatino Linotype" w:eastAsia="Palatino Linotype" w:hAnsi="Palatino Linotype" w:cs="Palatino Linotype"/>
          <w:i/>
          <w:sz w:val="22"/>
          <w:szCs w:val="24"/>
        </w:rPr>
        <w:t>Amparo en revisión 2022/61. José García Florín (Menor). 9 de octubre de 1961. Cinco votos. Ponente: José Rivera Pérez Campos.”</w:t>
      </w:r>
    </w:p>
    <w:p w14:paraId="2592CF2A" w14:textId="77777777" w:rsidR="00690AF5" w:rsidRPr="00B87A98" w:rsidRDefault="00690AF5" w:rsidP="00690AF5">
      <w:pPr>
        <w:spacing w:line="360" w:lineRule="auto"/>
        <w:ind w:left="709" w:right="758"/>
        <w:jc w:val="both"/>
        <w:rPr>
          <w:rFonts w:ascii="Palatino Linotype" w:eastAsia="Palatino Linotype" w:hAnsi="Palatino Linotype" w:cs="Palatino Linotype"/>
          <w:i/>
          <w:sz w:val="24"/>
          <w:szCs w:val="24"/>
        </w:rPr>
      </w:pPr>
    </w:p>
    <w:p w14:paraId="0C223F60"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eastAsia="Palatino Linotype" w:hAnsi="Palatino Linotype" w:cs="Palatino Linotype"/>
          <w:sz w:val="24"/>
        </w:rPr>
        <w:t xml:space="preserve">Además, y de conformidad con lo establecido en el artículo 12 de la </w:t>
      </w:r>
      <w:r w:rsidRPr="00B87A98">
        <w:rPr>
          <w:rFonts w:ascii="Palatino Linotype" w:eastAsia="Palatino Linotype" w:hAnsi="Palatino Linotype" w:cs="Palatino Linotype"/>
          <w:b/>
          <w:sz w:val="24"/>
        </w:rPr>
        <w:t>Ley de Transparencia y Acceso a la Información Pública del Estado de México y Municipios</w:t>
      </w:r>
      <w:r w:rsidRPr="00B87A98">
        <w:rPr>
          <w:rFonts w:ascii="Palatino Linotype" w:eastAsia="Palatino Linotype" w:hAnsi="Palatino Linotype" w:cs="Palatino Linotype"/>
          <w:sz w:val="24"/>
        </w:rPr>
        <w:t xml:space="preserve">, anteriormente invocado, el </w:t>
      </w:r>
      <w:r w:rsidRPr="00B87A98">
        <w:rPr>
          <w:rFonts w:ascii="Palatino Linotype" w:eastAsia="Palatino Linotype" w:hAnsi="Palatino Linotype" w:cs="Palatino Linotype"/>
          <w:b/>
          <w:sz w:val="24"/>
        </w:rPr>
        <w:t>SUJETO OBLIGADO</w:t>
      </w:r>
      <w:r w:rsidRPr="00B87A98">
        <w:rPr>
          <w:rFonts w:ascii="Palatino Linotype" w:eastAsia="Palatino Linotype" w:hAnsi="Palatino Linotype" w:cs="Palatino Linotype"/>
          <w:sz w:val="24"/>
        </w:rPr>
        <w:t xml:space="preserve"> únicamente proporcionará la información que obra en sus archivos, lo que a</w:t>
      </w:r>
      <w:r w:rsidRPr="00B87A98">
        <w:rPr>
          <w:rFonts w:ascii="Palatino Linotype" w:eastAsia="Palatino Linotype" w:hAnsi="Palatino Linotype" w:cs="Palatino Linotype"/>
          <w:i/>
          <w:sz w:val="24"/>
        </w:rPr>
        <w:t xml:space="preserve"> contrario sensu</w:t>
      </w:r>
      <w:r w:rsidRPr="00B87A98">
        <w:rPr>
          <w:rFonts w:ascii="Palatino Linotype" w:eastAsia="Palatino Linotype" w:hAnsi="Palatino Linotype" w:cs="Palatino Linotype"/>
          <w:sz w:val="24"/>
        </w:rPr>
        <w:t xml:space="preserve"> significa que no se está obligado a proporcionar lo que no obre en sus archivos.</w:t>
      </w:r>
    </w:p>
    <w:p w14:paraId="18E5F36F" w14:textId="77777777" w:rsidR="00690AF5" w:rsidRPr="00B87A98" w:rsidRDefault="00690AF5" w:rsidP="00690AF5">
      <w:pPr>
        <w:rPr>
          <w:rFonts w:ascii="Palatino Linotype" w:hAnsi="Palatino Linotype" w:cs="Arial"/>
          <w:sz w:val="24"/>
          <w:szCs w:val="24"/>
        </w:rPr>
      </w:pPr>
    </w:p>
    <w:p w14:paraId="48B8AD95"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hAnsi="Palatino Linotype" w:cs="Arial"/>
          <w:sz w:val="24"/>
        </w:rPr>
        <w:lastRenderedPageBreak/>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B87A98">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6FE8192C" w14:textId="77777777" w:rsidR="00690AF5" w:rsidRPr="00B87A98" w:rsidRDefault="00690AF5" w:rsidP="00690AF5">
      <w:pPr>
        <w:pStyle w:val="Prrafodelista"/>
        <w:rPr>
          <w:rFonts w:ascii="Palatino Linotype" w:hAnsi="Palatino Linotype"/>
          <w:sz w:val="24"/>
        </w:rPr>
      </w:pPr>
    </w:p>
    <w:p w14:paraId="361AAA57"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Palatino Linotype" w:hAnsi="Palatino Linotype" w:cs="Palatino Linotype"/>
          <w:sz w:val="24"/>
        </w:rPr>
      </w:pPr>
      <w:r w:rsidRPr="00B87A98">
        <w:rPr>
          <w:rFonts w:ascii="Palatino Linotype" w:hAnsi="Palatino Linotype"/>
          <w:sz w:val="24"/>
        </w:rPr>
        <w:t>Sirviendo de apoyo a lo anterior por analogía, el criterio 31-10 emitido por el ahora Instituto Nacional de Transparencia, Acceso a la Información y Protección de Datos Personales, que a la letra dice:</w:t>
      </w:r>
    </w:p>
    <w:p w14:paraId="3805A119" w14:textId="77777777" w:rsidR="00690AF5" w:rsidRPr="009E0D60" w:rsidRDefault="00690AF5" w:rsidP="00690AF5">
      <w:pPr>
        <w:pStyle w:val="Default"/>
        <w:spacing w:before="240" w:after="360" w:line="360" w:lineRule="auto"/>
        <w:ind w:left="851" w:right="850"/>
        <w:jc w:val="both"/>
        <w:rPr>
          <w:rFonts w:ascii="Palatino Linotype" w:hAnsi="Palatino Linotype"/>
          <w:i/>
          <w:sz w:val="22"/>
        </w:rPr>
      </w:pPr>
      <w:r w:rsidRPr="009E0D60">
        <w:rPr>
          <w:rFonts w:ascii="Palatino Linotype" w:hAnsi="Palatino Linotype"/>
          <w:i/>
          <w:sz w:val="22"/>
        </w:rPr>
        <w:t xml:space="preserve">El Instituto Federal de Acceso a la Información y Protección de Datos </w:t>
      </w:r>
      <w:r w:rsidRPr="009E0D60">
        <w:rPr>
          <w:rFonts w:ascii="Palatino Linotype" w:hAnsi="Palatino Linotype"/>
          <w:b/>
          <w:i/>
          <w:sz w:val="22"/>
        </w:rPr>
        <w:t>no cuenta con facultades para pronunciarse respecto de la veracidad de los documentos proporcionados por los sujetos obligados.</w:t>
      </w:r>
      <w:r w:rsidRPr="009E0D60">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B021F96"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Arial"/>
          <w:sz w:val="24"/>
        </w:rPr>
      </w:pPr>
      <w:r w:rsidRPr="00B87A98">
        <w:rPr>
          <w:rFonts w:ascii="Palatino Linotype" w:hAnsi="Palatino Linotype" w:cs="Arial"/>
          <w:sz w:val="24"/>
        </w:rPr>
        <w:t xml:space="preserve">Así mismo, la </w:t>
      </w:r>
      <w:r w:rsidRPr="00B87A98">
        <w:rPr>
          <w:rFonts w:ascii="Palatino Linotype" w:hAnsi="Palatino Linotype" w:cs="Arial"/>
          <w:b/>
          <w:sz w:val="24"/>
        </w:rPr>
        <w:t>Ley de Transparencia y Acceso a la Información Pública del Estado de México y Municipios</w:t>
      </w:r>
      <w:r w:rsidRPr="00B87A98">
        <w:rPr>
          <w:rFonts w:ascii="Palatino Linotype" w:hAnsi="Palatino Linotype" w:cs="Arial"/>
          <w:sz w:val="24"/>
        </w:rPr>
        <w:t xml:space="preserve"> establece que la información pública generada, administrada o en </w:t>
      </w:r>
      <w:r w:rsidRPr="00B87A98">
        <w:rPr>
          <w:rFonts w:ascii="Palatino Linotype" w:hAnsi="Palatino Linotype" w:cs="Arial"/>
          <w:sz w:val="24"/>
        </w:rPr>
        <w:lastRenderedPageBreak/>
        <w:t>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D365B11" w14:textId="77777777" w:rsidR="00690AF5" w:rsidRPr="009E0D60" w:rsidRDefault="00690AF5" w:rsidP="00690AF5">
      <w:pPr>
        <w:pStyle w:val="Prrafodelista"/>
        <w:spacing w:line="360" w:lineRule="auto"/>
        <w:ind w:left="644" w:right="902"/>
        <w:jc w:val="both"/>
        <w:rPr>
          <w:rFonts w:ascii="Palatino Linotype" w:hAnsi="Palatino Linotype" w:cs="Arial"/>
          <w:b/>
          <w:i/>
        </w:rPr>
      </w:pPr>
      <w:r w:rsidRPr="009E0D60">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E0D60">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3950735E" w14:textId="77777777" w:rsidR="00690AF5" w:rsidRPr="00B87A98" w:rsidRDefault="00690AF5" w:rsidP="00690AF5">
      <w:pPr>
        <w:spacing w:line="360" w:lineRule="auto"/>
        <w:ind w:right="902"/>
        <w:jc w:val="both"/>
        <w:rPr>
          <w:rFonts w:ascii="Palatino Linotype" w:hAnsi="Palatino Linotype" w:cs="Arial"/>
          <w:b/>
          <w:i/>
          <w:sz w:val="24"/>
          <w:szCs w:val="24"/>
        </w:rPr>
      </w:pPr>
    </w:p>
    <w:p w14:paraId="5E66AEF8"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Arial"/>
          <w:noProof/>
          <w:sz w:val="24"/>
        </w:rPr>
      </w:pPr>
      <w:r w:rsidRPr="00B87A98">
        <w:rPr>
          <w:rFonts w:ascii="Palatino Linotype" w:hAnsi="Palatino Linotype" w:cs="Arial"/>
          <w:noProof/>
          <w:sz w:val="24"/>
        </w:rPr>
        <w:t xml:space="preserve">Numerales que compelen al </w:t>
      </w:r>
      <w:r w:rsidRPr="00B87A98">
        <w:rPr>
          <w:rFonts w:ascii="Palatino Linotype" w:hAnsi="Palatino Linotype" w:cs="Arial"/>
          <w:b/>
          <w:noProof/>
          <w:sz w:val="24"/>
        </w:rPr>
        <w:t>SUJETO OBLIGADO</w:t>
      </w:r>
      <w:r w:rsidRPr="00B87A98">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B87A98">
        <w:rPr>
          <w:rFonts w:ascii="Palatino Linotype" w:eastAsia="MS Gothic" w:hAnsi="Palatino Linotype" w:cstheme="majorBidi"/>
          <w:sz w:val="24"/>
        </w:rPr>
        <w:t xml:space="preserve">. </w:t>
      </w:r>
    </w:p>
    <w:p w14:paraId="2453476C" w14:textId="77777777" w:rsidR="00690AF5" w:rsidRPr="00B87A98" w:rsidRDefault="00690AF5"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p>
    <w:p w14:paraId="29E7C038"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Arial"/>
          <w:noProof/>
          <w:sz w:val="24"/>
        </w:rPr>
      </w:pPr>
      <w:r w:rsidRPr="00B87A98">
        <w:rPr>
          <w:rFonts w:ascii="Palatino Linotype" w:hAnsi="Palatino Linotype" w:cs="Arial"/>
          <w:noProof/>
          <w:sz w:val="24"/>
        </w:rPr>
        <w:t>Aunado a lo anterior, no se desprende que se haya acreditado la personalidad de la solicitante para que se le puede brindar la información solicitada o bien, allegarse de datos que se contengan dentro del expediente solicitado</w:t>
      </w:r>
    </w:p>
    <w:p w14:paraId="3AC5F0D9" w14:textId="77777777" w:rsidR="00690AF5" w:rsidRPr="00B87A98" w:rsidRDefault="00690AF5" w:rsidP="00690AF5">
      <w:pPr>
        <w:pStyle w:val="Prrafodelista"/>
        <w:rPr>
          <w:rFonts w:ascii="Palatino Linotype" w:hAnsi="Palatino Linotype" w:cs="Arial"/>
          <w:noProof/>
          <w:sz w:val="24"/>
        </w:rPr>
      </w:pPr>
    </w:p>
    <w:p w14:paraId="56B579C4" w14:textId="77777777" w:rsidR="00690AF5" w:rsidRPr="00B87A98" w:rsidRDefault="00690AF5" w:rsidP="00690AF5">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Arial"/>
          <w:noProof/>
          <w:sz w:val="24"/>
        </w:rPr>
      </w:pPr>
      <w:r w:rsidRPr="00B87A98">
        <w:rPr>
          <w:rFonts w:ascii="Palatino Linotype" w:hAnsi="Palatino Linotype" w:cs="Arial"/>
          <w:noProof/>
          <w:sz w:val="24"/>
        </w:rPr>
        <w:t>No pasa desapericibido por este órgano resolutor el Citatorio que se adjunto a la solicitud de información, sin embargo, de acuerdo al tablero del SAIMEX se aprecia lo siguiente:</w:t>
      </w:r>
    </w:p>
    <w:p w14:paraId="0B0D323E" w14:textId="77777777" w:rsidR="00690AF5" w:rsidRPr="00B87A98" w:rsidRDefault="00690AF5" w:rsidP="00690AF5">
      <w:pPr>
        <w:pStyle w:val="Prrafodelista"/>
        <w:rPr>
          <w:rFonts w:ascii="Palatino Linotype" w:hAnsi="Palatino Linotype" w:cs="Arial"/>
          <w:noProof/>
          <w:sz w:val="24"/>
        </w:rPr>
      </w:pPr>
    </w:p>
    <w:p w14:paraId="144D266E" w14:textId="5C6D573B" w:rsidR="00690AF5" w:rsidRPr="00B87A98" w:rsidRDefault="008E0DE3"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r w:rsidRPr="008E0DE3">
        <w:rPr>
          <w:rFonts w:ascii="Palatino Linotype" w:hAnsi="Palatino Linotype" w:cs="Arial"/>
          <w:noProof/>
          <w:sz w:val="24"/>
        </w:rPr>
        <w:drawing>
          <wp:inline distT="0" distB="0" distL="0" distR="0" wp14:anchorId="69B85C01" wp14:editId="60AE8FF1">
            <wp:extent cx="5753903" cy="12003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3903" cy="1200318"/>
                    </a:xfrm>
                    <a:prstGeom prst="rect">
                      <a:avLst/>
                    </a:prstGeom>
                  </pic:spPr>
                </pic:pic>
              </a:graphicData>
            </a:graphic>
          </wp:inline>
        </w:drawing>
      </w:r>
    </w:p>
    <w:p w14:paraId="6EC7FC63" w14:textId="33FEF44D" w:rsidR="00690AF5" w:rsidRPr="00B87A98" w:rsidRDefault="00690AF5"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p>
    <w:p w14:paraId="092A452C" w14:textId="18F3A4E3" w:rsidR="00690AF5" w:rsidRPr="00B87A98" w:rsidRDefault="004441C8"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r w:rsidRPr="00B87A98">
        <w:rPr>
          <w:rFonts w:ascii="Palatino Linotype" w:hAnsi="Palatino Linotype" w:cs="Arial"/>
          <w:noProof/>
          <w:sz w:val="24"/>
        </w:rPr>
        <w:t>De la</w:t>
      </w:r>
      <w:r w:rsidR="00690AF5" w:rsidRPr="00B87A98">
        <w:rPr>
          <w:rFonts w:ascii="Palatino Linotype" w:hAnsi="Palatino Linotype" w:cs="Arial"/>
          <w:noProof/>
          <w:sz w:val="24"/>
        </w:rPr>
        <w:t xml:space="preserve"> solciitud de informacion se desprende:</w:t>
      </w:r>
    </w:p>
    <w:p w14:paraId="16A7F689" w14:textId="67B244BB" w:rsidR="004441C8" w:rsidRDefault="008E0DE3"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r w:rsidRPr="008E0DE3">
        <w:rPr>
          <w:rFonts w:ascii="Palatino Linotype" w:hAnsi="Palatino Linotype" w:cs="Arial"/>
          <w:noProof/>
          <w:sz w:val="24"/>
        </w:rPr>
        <w:drawing>
          <wp:inline distT="0" distB="0" distL="0" distR="0" wp14:anchorId="6E40175F" wp14:editId="2BCD886E">
            <wp:extent cx="5725324" cy="752580"/>
            <wp:effectExtent l="0" t="0" r="889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5324" cy="752580"/>
                    </a:xfrm>
                    <a:prstGeom prst="rect">
                      <a:avLst/>
                    </a:prstGeom>
                  </pic:spPr>
                </pic:pic>
              </a:graphicData>
            </a:graphic>
          </wp:inline>
        </w:drawing>
      </w:r>
    </w:p>
    <w:p w14:paraId="3D03AAB4" w14:textId="77777777" w:rsidR="008E0DE3" w:rsidRPr="00B87A98" w:rsidRDefault="008E0DE3" w:rsidP="00690AF5">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p>
    <w:p w14:paraId="64BFB1E4" w14:textId="29185364" w:rsidR="00EF305C" w:rsidRDefault="00690AF5" w:rsidP="00EF305C">
      <w:pPr>
        <w:pStyle w:val="Prrafodelista"/>
        <w:tabs>
          <w:tab w:val="left" w:pos="567"/>
          <w:tab w:val="left" w:pos="709"/>
          <w:tab w:val="left" w:pos="1470"/>
        </w:tabs>
        <w:spacing w:line="360" w:lineRule="auto"/>
        <w:ind w:left="0" w:right="-28"/>
        <w:contextualSpacing w:val="0"/>
        <w:jc w:val="both"/>
        <w:rPr>
          <w:rFonts w:ascii="Palatino Linotype" w:hAnsi="Palatino Linotype" w:cs="Arial"/>
          <w:noProof/>
          <w:sz w:val="24"/>
        </w:rPr>
      </w:pPr>
      <w:r w:rsidRPr="00B87A98">
        <w:rPr>
          <w:rFonts w:ascii="Palatino Linotype" w:hAnsi="Palatino Linotype" w:cs="Arial"/>
          <w:noProof/>
          <w:sz w:val="24"/>
        </w:rPr>
        <w:t>Finalmente del citatorio que se anexo a la solcitud de informacion se observa lo siguiente:</w:t>
      </w:r>
    </w:p>
    <w:p w14:paraId="11C67FF9" w14:textId="28B938AB" w:rsidR="00690AF5" w:rsidRDefault="00EF305C" w:rsidP="00690AF5">
      <w:pPr>
        <w:pStyle w:val="Prrafodelista"/>
        <w:tabs>
          <w:tab w:val="left" w:pos="567"/>
          <w:tab w:val="left" w:pos="709"/>
          <w:tab w:val="left" w:pos="1470"/>
        </w:tabs>
        <w:spacing w:line="360" w:lineRule="auto"/>
        <w:ind w:left="0" w:right="-28"/>
        <w:contextualSpacing w:val="0"/>
        <w:jc w:val="center"/>
        <w:rPr>
          <w:rFonts w:ascii="Palatino Linotype" w:hAnsi="Palatino Linotype" w:cs="Arial"/>
          <w:noProof/>
          <w:sz w:val="24"/>
        </w:rPr>
      </w:pPr>
      <w:r w:rsidRPr="00EF305C">
        <w:rPr>
          <w:rFonts w:ascii="Palatino Linotype" w:hAnsi="Palatino Linotype" w:cs="Arial"/>
          <w:noProof/>
          <w:sz w:val="24"/>
        </w:rPr>
        <w:drawing>
          <wp:inline distT="0" distB="0" distL="0" distR="0" wp14:anchorId="45808645" wp14:editId="4CE97D34">
            <wp:extent cx="3658235" cy="270736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667"/>
                    <a:stretch/>
                  </pic:blipFill>
                  <pic:spPr bwMode="auto">
                    <a:xfrm>
                      <a:off x="0" y="0"/>
                      <a:ext cx="3709015" cy="2744944"/>
                    </a:xfrm>
                    <a:prstGeom prst="rect">
                      <a:avLst/>
                    </a:prstGeom>
                    <a:ln>
                      <a:noFill/>
                    </a:ln>
                    <a:extLst>
                      <a:ext uri="{53640926-AAD7-44D8-BBD7-CCE9431645EC}">
                        <a14:shadowObscured xmlns:a14="http://schemas.microsoft.com/office/drawing/2010/main"/>
                      </a:ext>
                    </a:extLst>
                  </pic:spPr>
                </pic:pic>
              </a:graphicData>
            </a:graphic>
          </wp:inline>
        </w:drawing>
      </w:r>
    </w:p>
    <w:p w14:paraId="07282D01" w14:textId="77777777" w:rsidR="00690AF5" w:rsidRPr="00B87A98" w:rsidRDefault="00690AF5" w:rsidP="00690AF5">
      <w:pPr>
        <w:rPr>
          <w:sz w:val="24"/>
          <w:szCs w:val="24"/>
        </w:rPr>
      </w:pPr>
    </w:p>
    <w:p w14:paraId="1CCFF0A6" w14:textId="2281FB6D" w:rsidR="004441C8" w:rsidRPr="00B87A98" w:rsidRDefault="004441C8" w:rsidP="004441C8">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De lo anterior se observa que en el tablero es</w:t>
      </w:r>
      <w:r w:rsidR="008C739B">
        <w:rPr>
          <w:rFonts w:ascii="Palatino Linotype" w:eastAsia="Calibri" w:hAnsi="Palatino Linotype"/>
          <w:color w:val="000000"/>
          <w:sz w:val="24"/>
          <w:lang w:eastAsia="en-US"/>
        </w:rPr>
        <w:t xml:space="preserve"> XXX </w:t>
      </w:r>
      <w:proofErr w:type="spellStart"/>
      <w:r w:rsidR="008C739B">
        <w:rPr>
          <w:rFonts w:ascii="Palatino Linotype" w:eastAsia="Calibri" w:hAnsi="Palatino Linotype"/>
          <w:color w:val="000000"/>
          <w:sz w:val="24"/>
          <w:lang w:eastAsia="en-US"/>
        </w:rPr>
        <w:t>XXX</w:t>
      </w:r>
      <w:proofErr w:type="spellEnd"/>
      <w:r w:rsidR="008C739B">
        <w:rPr>
          <w:rFonts w:ascii="Palatino Linotype" w:eastAsia="Calibri" w:hAnsi="Palatino Linotype"/>
          <w:color w:val="000000"/>
          <w:sz w:val="24"/>
          <w:lang w:eastAsia="en-US"/>
        </w:rPr>
        <w:t xml:space="preserve"> </w:t>
      </w:r>
      <w:proofErr w:type="spellStart"/>
      <w:r w:rsidR="008C739B">
        <w:rPr>
          <w:rFonts w:ascii="Palatino Linotype" w:eastAsia="Calibri" w:hAnsi="Palatino Linotype"/>
          <w:color w:val="000000"/>
          <w:sz w:val="24"/>
          <w:lang w:eastAsia="en-US"/>
        </w:rPr>
        <w:t>XXX</w:t>
      </w:r>
      <w:proofErr w:type="spellEnd"/>
      <w:r w:rsidRPr="00B87A98">
        <w:rPr>
          <w:rFonts w:ascii="Palatino Linotype" w:eastAsia="Calibri" w:hAnsi="Palatino Linotype"/>
          <w:color w:val="000000"/>
          <w:sz w:val="24"/>
          <w:lang w:eastAsia="en-US"/>
        </w:rPr>
        <w:t xml:space="preserve">, la persona solicitante y </w:t>
      </w:r>
      <w:r w:rsidR="00690AF5" w:rsidRPr="00B87A98">
        <w:rPr>
          <w:rFonts w:ascii="Palatino Linotype" w:eastAsia="Calibri" w:hAnsi="Palatino Linotype"/>
          <w:color w:val="000000"/>
          <w:sz w:val="24"/>
          <w:lang w:eastAsia="en-US"/>
        </w:rPr>
        <w:t>en l</w:t>
      </w:r>
      <w:r w:rsidRPr="00B87A98">
        <w:rPr>
          <w:rFonts w:ascii="Palatino Linotype" w:eastAsia="Calibri" w:hAnsi="Palatino Linotype"/>
          <w:color w:val="000000"/>
          <w:sz w:val="24"/>
          <w:lang w:eastAsia="en-US"/>
        </w:rPr>
        <w:t>a solicitud de información y el</w:t>
      </w:r>
      <w:r w:rsidR="00690AF5" w:rsidRPr="00B87A98">
        <w:rPr>
          <w:rFonts w:ascii="Palatino Linotype" w:eastAsia="Calibri" w:hAnsi="Palatino Linotype"/>
          <w:color w:val="000000"/>
          <w:sz w:val="24"/>
          <w:lang w:eastAsia="en-US"/>
        </w:rPr>
        <w:t xml:space="preserve"> citatorio que la PARTICULAR anexo, se observa</w:t>
      </w:r>
      <w:r w:rsidRPr="00B87A98">
        <w:rPr>
          <w:rFonts w:ascii="Palatino Linotype" w:eastAsia="Calibri" w:hAnsi="Palatino Linotype"/>
          <w:color w:val="000000"/>
          <w:sz w:val="24"/>
          <w:lang w:eastAsia="en-US"/>
        </w:rPr>
        <w:t xml:space="preserve"> </w:t>
      </w:r>
      <w:r w:rsidR="008E0DE3">
        <w:rPr>
          <w:rFonts w:ascii="Palatino Linotype" w:eastAsia="Calibri" w:hAnsi="Palatino Linotype"/>
          <w:color w:val="000000"/>
          <w:sz w:val="24"/>
          <w:lang w:eastAsia="en-US"/>
        </w:rPr>
        <w:t xml:space="preserve">XXX </w:t>
      </w:r>
      <w:proofErr w:type="spellStart"/>
      <w:r w:rsidR="008E0DE3">
        <w:rPr>
          <w:rFonts w:ascii="Palatino Linotype" w:eastAsia="Calibri" w:hAnsi="Palatino Linotype"/>
          <w:color w:val="000000"/>
          <w:sz w:val="24"/>
          <w:lang w:eastAsia="en-US"/>
        </w:rPr>
        <w:t>XXX</w:t>
      </w:r>
      <w:proofErr w:type="spellEnd"/>
      <w:r w:rsidR="008C739B">
        <w:rPr>
          <w:rFonts w:ascii="Palatino Linotype" w:eastAsia="Calibri" w:hAnsi="Palatino Linotype"/>
          <w:color w:val="000000"/>
          <w:sz w:val="24"/>
          <w:lang w:eastAsia="en-US"/>
        </w:rPr>
        <w:t xml:space="preserve"> </w:t>
      </w:r>
      <w:proofErr w:type="spellStart"/>
      <w:r w:rsidR="008C739B">
        <w:rPr>
          <w:rFonts w:ascii="Palatino Linotype" w:eastAsia="Calibri" w:hAnsi="Palatino Linotype"/>
          <w:color w:val="000000"/>
          <w:sz w:val="24"/>
          <w:lang w:eastAsia="en-US"/>
        </w:rPr>
        <w:t>XXX</w:t>
      </w:r>
      <w:proofErr w:type="spellEnd"/>
      <w:r w:rsidR="008C739B">
        <w:rPr>
          <w:rFonts w:ascii="Palatino Linotype" w:eastAsia="Calibri" w:hAnsi="Palatino Linotype"/>
          <w:color w:val="000000"/>
          <w:sz w:val="24"/>
          <w:lang w:eastAsia="en-US"/>
        </w:rPr>
        <w:t>.</w:t>
      </w:r>
    </w:p>
    <w:p w14:paraId="66ECB605" w14:textId="26B3FA50" w:rsidR="004441C8" w:rsidRPr="00B87A98" w:rsidRDefault="004441C8" w:rsidP="0018080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lastRenderedPageBreak/>
        <w:t xml:space="preserve">Luego entonces, al no tenerse por acreditada la personalidad de la persona solicitante y al tratarse de información personal, se queda sin materia el presente recurso; ahora bien, no pasa desapercibido que dentro del citatorio se advierte que </w:t>
      </w:r>
      <w:r w:rsidR="008E0DE3">
        <w:rPr>
          <w:rFonts w:ascii="Palatino Linotype" w:eastAsia="Calibri" w:hAnsi="Palatino Linotype"/>
          <w:color w:val="000000"/>
          <w:sz w:val="24"/>
          <w:lang w:eastAsia="en-US"/>
        </w:rPr>
        <w:t xml:space="preserve">XXX </w:t>
      </w:r>
      <w:proofErr w:type="spellStart"/>
      <w:r w:rsidR="008E0DE3">
        <w:rPr>
          <w:rFonts w:ascii="Palatino Linotype" w:eastAsia="Calibri" w:hAnsi="Palatino Linotype"/>
          <w:color w:val="000000"/>
          <w:sz w:val="24"/>
          <w:lang w:eastAsia="en-US"/>
        </w:rPr>
        <w:t>XXX</w:t>
      </w:r>
      <w:proofErr w:type="spellEnd"/>
      <w:r w:rsidRPr="00B87A98">
        <w:rPr>
          <w:rFonts w:ascii="Palatino Linotype" w:eastAsia="Calibri" w:hAnsi="Palatino Linotype"/>
          <w:color w:val="000000"/>
          <w:sz w:val="24"/>
          <w:lang w:eastAsia="en-US"/>
        </w:rPr>
        <w:t xml:space="preserve">, es la persona que recibe el citatorio </w:t>
      </w:r>
      <w:r w:rsidR="009812CA" w:rsidRPr="00B87A98">
        <w:rPr>
          <w:rFonts w:ascii="Palatino Linotype" w:eastAsia="Calibri" w:hAnsi="Palatino Linotype"/>
          <w:color w:val="000000"/>
          <w:sz w:val="24"/>
          <w:lang w:eastAsia="en-US"/>
        </w:rPr>
        <w:t xml:space="preserve">en su calidad de </w:t>
      </w:r>
      <w:r w:rsidRPr="00B87A98">
        <w:rPr>
          <w:rFonts w:ascii="Palatino Linotype" w:eastAsia="Calibri" w:hAnsi="Palatino Linotype"/>
          <w:color w:val="000000"/>
          <w:sz w:val="24"/>
          <w:lang w:eastAsia="en-US"/>
        </w:rPr>
        <w:t xml:space="preserve"> suegra de la persona buscada</w:t>
      </w:r>
      <w:r w:rsidR="00690AF5" w:rsidRPr="00B87A98">
        <w:rPr>
          <w:rFonts w:ascii="Palatino Linotype" w:eastAsia="Calibri" w:hAnsi="Palatino Linotype"/>
          <w:color w:val="000000"/>
          <w:sz w:val="24"/>
          <w:lang w:eastAsia="en-US"/>
        </w:rPr>
        <w:t>, en consecuencia, al advertirte</w:t>
      </w:r>
      <w:r w:rsidRPr="00B87A98">
        <w:rPr>
          <w:rFonts w:ascii="Palatino Linotype" w:eastAsia="Calibri" w:hAnsi="Palatino Linotype"/>
          <w:color w:val="000000"/>
          <w:sz w:val="24"/>
          <w:lang w:eastAsia="en-US"/>
        </w:rPr>
        <w:t xml:space="preserve"> que </w:t>
      </w:r>
      <w:r w:rsidR="008E0DE3">
        <w:rPr>
          <w:rFonts w:ascii="Palatino Linotype" w:eastAsia="Calibri" w:hAnsi="Palatino Linotype"/>
          <w:color w:val="000000"/>
          <w:sz w:val="24"/>
          <w:lang w:eastAsia="en-US"/>
        </w:rPr>
        <w:t xml:space="preserve">XXX </w:t>
      </w:r>
      <w:proofErr w:type="spellStart"/>
      <w:r w:rsidR="008E0DE3">
        <w:rPr>
          <w:rFonts w:ascii="Palatino Linotype" w:eastAsia="Calibri" w:hAnsi="Palatino Linotype"/>
          <w:color w:val="000000"/>
          <w:sz w:val="24"/>
          <w:lang w:eastAsia="en-US"/>
        </w:rPr>
        <w:t>XXX</w:t>
      </w:r>
      <w:proofErr w:type="spellEnd"/>
      <w:r w:rsidRPr="00B87A98">
        <w:rPr>
          <w:rFonts w:ascii="Palatino Linotype" w:eastAsia="Calibri" w:hAnsi="Palatino Linotype"/>
          <w:color w:val="000000"/>
          <w:sz w:val="24"/>
          <w:lang w:eastAsia="en-US"/>
        </w:rPr>
        <w:t xml:space="preserve"> no es parte dentro del expediente</w:t>
      </w:r>
      <w:r w:rsidR="009812CA" w:rsidRPr="00B87A98">
        <w:rPr>
          <w:rFonts w:ascii="Palatino Linotype" w:eastAsia="Calibri" w:hAnsi="Palatino Linotype"/>
          <w:color w:val="000000"/>
          <w:sz w:val="24"/>
          <w:lang w:eastAsia="en-US"/>
        </w:rPr>
        <w:t xml:space="preserve"> al no haberse acreditado su personalidad o bien, al no haber acreditado un interés jurídico, se colige que el presente recurso debe sobreseerse</w:t>
      </w:r>
    </w:p>
    <w:p w14:paraId="4B031C83" w14:textId="77777777" w:rsidR="009812CA" w:rsidRPr="00B87A98" w:rsidRDefault="009812CA" w:rsidP="009812CA">
      <w:pPr>
        <w:pStyle w:val="Prrafodelista"/>
        <w:tabs>
          <w:tab w:val="left" w:pos="567"/>
          <w:tab w:val="left" w:pos="709"/>
          <w:tab w:val="left" w:pos="1470"/>
        </w:tabs>
        <w:spacing w:line="360" w:lineRule="auto"/>
        <w:ind w:left="0" w:right="-28"/>
        <w:contextualSpacing w:val="0"/>
        <w:jc w:val="both"/>
        <w:rPr>
          <w:rFonts w:ascii="Palatino Linotype" w:eastAsia="Calibri" w:hAnsi="Palatino Linotype"/>
          <w:color w:val="000000"/>
          <w:sz w:val="24"/>
          <w:lang w:eastAsia="en-US"/>
        </w:rPr>
      </w:pPr>
    </w:p>
    <w:p w14:paraId="45E57D2B" w14:textId="719E42FE" w:rsidR="00690AF5" w:rsidRPr="00B87A98" w:rsidRDefault="00690AF5" w:rsidP="004441C8">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Sirviendo lo anterior como sustento, fue que se determinó no poner a la vista el inform</w:t>
      </w:r>
      <w:r w:rsidR="009812CA" w:rsidRPr="00B87A98">
        <w:rPr>
          <w:rFonts w:ascii="Palatino Linotype" w:eastAsia="Calibri" w:hAnsi="Palatino Linotype"/>
          <w:color w:val="000000"/>
          <w:sz w:val="24"/>
          <w:lang w:eastAsia="en-US"/>
        </w:rPr>
        <w:t>e</w:t>
      </w:r>
      <w:r w:rsidRPr="00B87A98">
        <w:rPr>
          <w:rFonts w:ascii="Palatino Linotype" w:eastAsia="Calibri" w:hAnsi="Palatino Linotype"/>
          <w:color w:val="000000"/>
          <w:sz w:val="24"/>
          <w:lang w:eastAsia="en-US"/>
        </w:rPr>
        <w:t xml:space="preserve"> justificado</w:t>
      </w:r>
      <w:r w:rsidR="009812CA" w:rsidRPr="00B87A98">
        <w:rPr>
          <w:rFonts w:ascii="Palatino Linotype" w:eastAsia="Calibri" w:hAnsi="Palatino Linotype"/>
          <w:color w:val="000000"/>
          <w:sz w:val="24"/>
          <w:lang w:eastAsia="en-US"/>
        </w:rPr>
        <w:t xml:space="preserve"> remitido por el </w:t>
      </w:r>
      <w:r w:rsidR="009812CA" w:rsidRPr="00B87A98">
        <w:rPr>
          <w:rFonts w:ascii="Palatino Linotype" w:eastAsia="Calibri" w:hAnsi="Palatino Linotype"/>
          <w:b/>
          <w:color w:val="000000"/>
          <w:sz w:val="24"/>
          <w:lang w:eastAsia="en-US"/>
        </w:rPr>
        <w:t>SUJETO OBLIGADFO</w:t>
      </w:r>
      <w:r w:rsidRPr="00B87A98">
        <w:rPr>
          <w:rFonts w:ascii="Palatino Linotype" w:eastAsia="Calibri" w:hAnsi="Palatino Linotype"/>
          <w:color w:val="000000"/>
          <w:sz w:val="24"/>
          <w:lang w:eastAsia="en-US"/>
        </w:rPr>
        <w:t>, ya que no se le puede segu</w:t>
      </w:r>
      <w:r w:rsidR="004441C8" w:rsidRPr="00B87A98">
        <w:rPr>
          <w:rFonts w:ascii="Palatino Linotype" w:eastAsia="Calibri" w:hAnsi="Palatino Linotype"/>
          <w:color w:val="000000"/>
          <w:sz w:val="24"/>
          <w:lang w:eastAsia="en-US"/>
        </w:rPr>
        <w:t>ir proporcionando información a</w:t>
      </w:r>
      <w:r w:rsidRPr="00B87A98">
        <w:rPr>
          <w:rFonts w:ascii="Palatino Linotype" w:eastAsia="Calibri" w:hAnsi="Palatino Linotype"/>
          <w:color w:val="000000"/>
          <w:sz w:val="24"/>
          <w:lang w:eastAsia="en-US"/>
        </w:rPr>
        <w:t xml:space="preserve"> terceros</w:t>
      </w:r>
      <w:r w:rsidR="004441C8" w:rsidRPr="00B87A98">
        <w:rPr>
          <w:rFonts w:ascii="Palatino Linotype" w:eastAsia="Calibri" w:hAnsi="Palatino Linotype"/>
          <w:color w:val="000000"/>
          <w:sz w:val="24"/>
          <w:lang w:eastAsia="en-US"/>
        </w:rPr>
        <w:t xml:space="preserve"> ajenos al juicio</w:t>
      </w:r>
      <w:r w:rsidRPr="00B87A98">
        <w:rPr>
          <w:rFonts w:ascii="Palatino Linotype" w:eastAsia="Calibri" w:hAnsi="Palatino Linotype"/>
          <w:color w:val="000000"/>
          <w:sz w:val="24"/>
          <w:lang w:eastAsia="en-US"/>
        </w:rPr>
        <w:t xml:space="preserve">, </w:t>
      </w:r>
      <w:r w:rsidR="004441C8" w:rsidRPr="00B87A98">
        <w:rPr>
          <w:rFonts w:ascii="Palatino Linotype" w:eastAsia="Calibri" w:hAnsi="Palatino Linotype"/>
          <w:color w:val="000000"/>
          <w:sz w:val="24"/>
          <w:lang w:eastAsia="en-US"/>
        </w:rPr>
        <w:t xml:space="preserve">de hacerlo, esta situación </w:t>
      </w:r>
      <w:r w:rsidRPr="00B87A98">
        <w:rPr>
          <w:rFonts w:ascii="Palatino Linotype" w:eastAsia="Calibri" w:hAnsi="Palatino Linotype"/>
          <w:color w:val="000000"/>
          <w:sz w:val="24"/>
          <w:lang w:eastAsia="en-US"/>
        </w:rPr>
        <w:t>vulneraria los derechos de las personas inmiscuidas en el procedimiento, por lo que ponerlo a la vista en nada abonaría a la transparencia</w:t>
      </w:r>
    </w:p>
    <w:p w14:paraId="07D295BA" w14:textId="77777777" w:rsidR="00DD5044" w:rsidRPr="00B87A98" w:rsidRDefault="00DD5044" w:rsidP="00DD5044">
      <w:pPr>
        <w:pStyle w:val="Prrafodelista"/>
        <w:rPr>
          <w:rFonts w:ascii="Palatino Linotype" w:hAnsi="Palatino Linotype" w:cs="Tahoma"/>
          <w:iCs/>
          <w:sz w:val="24"/>
          <w:lang w:val="es-ES"/>
        </w:rPr>
      </w:pPr>
    </w:p>
    <w:p w14:paraId="463390F2" w14:textId="5D52910B" w:rsidR="00B478F6"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color w:val="0D0D0D" w:themeColor="text1" w:themeTint="F2"/>
          <w:sz w:val="24"/>
        </w:rPr>
      </w:pPr>
      <w:r w:rsidRPr="00B87A98">
        <w:rPr>
          <w:rFonts w:ascii="Palatino Linotype" w:hAnsi="Palatino Linotype" w:cs="Tahoma"/>
          <w:bCs/>
          <w:iCs/>
          <w:sz w:val="24"/>
        </w:rPr>
        <w:t>Es relevante señalar que la protección de los datos personales se encuentra prevista desde la Constitución Política de los Estados Unidos Mexicanos, que establece lo siguiente:</w:t>
      </w:r>
    </w:p>
    <w:p w14:paraId="679C8574"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r w:rsidRPr="009E0D60">
        <w:rPr>
          <w:rFonts w:ascii="Palatino Linotype" w:hAnsi="Palatino Linotype" w:cs="Tahoma"/>
          <w:b/>
          <w:bCs/>
          <w:i/>
          <w:iCs/>
          <w:sz w:val="22"/>
          <w:szCs w:val="24"/>
        </w:rPr>
        <w:t>Artículo 6.</w:t>
      </w:r>
      <w:r w:rsidRPr="009E0D60">
        <w:rPr>
          <w:rFonts w:ascii="Palatino Linotype" w:hAnsi="Palatino Linotype" w:cs="Tahoma"/>
          <w:bCs/>
          <w:i/>
          <w:iCs/>
          <w:sz w:val="22"/>
          <w:szCs w:val="24"/>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7AB8A3C1"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p>
    <w:p w14:paraId="186F238B"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w:t>
      </w:r>
      <w:r w:rsidRPr="009E0D60">
        <w:rPr>
          <w:rFonts w:ascii="Palatino Linotype" w:hAnsi="Palatino Linotype" w:cs="Tahoma"/>
          <w:bCs/>
          <w:i/>
          <w:iCs/>
          <w:sz w:val="22"/>
          <w:szCs w:val="24"/>
        </w:rPr>
        <w:t xml:space="preserve"> Para el ejercicio del derecho de acceso a la información, la Federación, los Estados y el Distrito Federal, en el ámbito de sus respectivas competencias, se regirán por los siguientes principios y bases:</w:t>
      </w:r>
    </w:p>
    <w:p w14:paraId="7AB34BDB"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4B7211E2"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lastRenderedPageBreak/>
        <w:t>II. La información que se refiere a la vida privada y los datos personales será protegida en los términos y con las excepciones que fijen las leyes.</w:t>
      </w:r>
    </w:p>
    <w:p w14:paraId="7224F8B8"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0F66A115"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Artículo 16.</w:t>
      </w:r>
      <w:r w:rsidRPr="009E0D60">
        <w:rPr>
          <w:rFonts w:ascii="Palatino Linotype" w:hAnsi="Palatino Linotype" w:cs="Tahoma"/>
          <w:bCs/>
          <w:i/>
          <w:iCs/>
          <w:sz w:val="22"/>
          <w:szCs w:val="24"/>
        </w:rPr>
        <w:t xml:space="preserve"> …</w:t>
      </w:r>
    </w:p>
    <w:p w14:paraId="6F3E6E61"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Toda persona tiene derecho a la protección de sus datos personales</w:t>
      </w:r>
      <w:r w:rsidRPr="009E0D60">
        <w:rPr>
          <w:rFonts w:ascii="Palatino Linotype" w:hAnsi="Palatino Linotype" w:cs="Tahoma"/>
          <w:bCs/>
          <w:i/>
          <w:iCs/>
          <w:sz w:val="22"/>
          <w:szCs w:val="24"/>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91D7194"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099B1BCD" w14:textId="77777777" w:rsidR="00B478F6" w:rsidRPr="00B87A98" w:rsidRDefault="00B478F6" w:rsidP="00B478F6">
      <w:pPr>
        <w:spacing w:line="360" w:lineRule="auto"/>
        <w:jc w:val="both"/>
        <w:rPr>
          <w:rFonts w:ascii="Palatino Linotype" w:hAnsi="Palatino Linotype" w:cs="Tahoma"/>
          <w:bCs/>
          <w:iCs/>
          <w:sz w:val="24"/>
          <w:szCs w:val="24"/>
        </w:rPr>
      </w:pPr>
    </w:p>
    <w:p w14:paraId="1E864391" w14:textId="77777777"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De la misma manera, el artículo 5° párrafo primero, vigésimo tercero, vigésimo noveno y trigésimo, de la Constitución Política del Estado Libre y Soberano de México, precisa lo siguiente:</w:t>
      </w:r>
    </w:p>
    <w:p w14:paraId="2AACCE18"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“Artículo 5.-</w:t>
      </w:r>
      <w:r w:rsidRPr="009E0D60">
        <w:rPr>
          <w:rFonts w:ascii="Palatino Linotype" w:hAnsi="Palatino Linotype" w:cs="Tahoma"/>
          <w:bCs/>
          <w:iCs/>
          <w:sz w:val="22"/>
          <w:szCs w:val="24"/>
        </w:rPr>
        <w:t xml:space="preserve"> </w:t>
      </w:r>
      <w:r w:rsidRPr="009E0D60">
        <w:rPr>
          <w:rFonts w:ascii="Palatino Linotype" w:hAnsi="Palatino Linotype" w:cs="Tahoma"/>
          <w:bCs/>
          <w:i/>
          <w:iCs/>
          <w:sz w:val="22"/>
          <w:szCs w:val="24"/>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6B41AA"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27C2F385"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7D050A35"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45658BBD"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3AEAE7F"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p>
    <w:p w14:paraId="3F691A00"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Este derecho se regirá por los principios y bases siguientes:</w:t>
      </w:r>
    </w:p>
    <w:p w14:paraId="3E174000"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1CFF1D37"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21078F6"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4CFD2EC3" w14:textId="77777777" w:rsidR="00B478F6" w:rsidRPr="00B87A98" w:rsidRDefault="00B478F6" w:rsidP="00B478F6">
      <w:pPr>
        <w:spacing w:line="360" w:lineRule="auto"/>
        <w:jc w:val="both"/>
        <w:rPr>
          <w:rFonts w:ascii="Palatino Linotype" w:hAnsi="Palatino Linotype" w:cs="Tahoma"/>
          <w:bCs/>
          <w:iCs/>
          <w:sz w:val="24"/>
          <w:szCs w:val="24"/>
        </w:rPr>
      </w:pPr>
    </w:p>
    <w:p w14:paraId="27F7CDEE" w14:textId="77777777"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68A3DAD5" w14:textId="77777777" w:rsidR="00B478F6" w:rsidRPr="00B87A98" w:rsidRDefault="00B478F6" w:rsidP="00B478F6">
      <w:pPr>
        <w:spacing w:line="360" w:lineRule="auto"/>
        <w:jc w:val="both"/>
        <w:rPr>
          <w:rFonts w:ascii="Palatino Linotype" w:hAnsi="Palatino Linotype" w:cs="Tahoma"/>
          <w:bCs/>
          <w:iCs/>
          <w:sz w:val="24"/>
          <w:szCs w:val="24"/>
        </w:rPr>
      </w:pPr>
    </w:p>
    <w:p w14:paraId="710F0022" w14:textId="77777777"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678501A0" w14:textId="77777777" w:rsidR="00B478F6" w:rsidRPr="00B87A98" w:rsidRDefault="00B478F6" w:rsidP="00B478F6">
      <w:pPr>
        <w:spacing w:line="360" w:lineRule="auto"/>
        <w:jc w:val="both"/>
        <w:rPr>
          <w:rFonts w:ascii="Palatino Linotype" w:hAnsi="Palatino Linotype" w:cs="Tahoma"/>
          <w:bCs/>
          <w:iCs/>
          <w:sz w:val="24"/>
          <w:szCs w:val="24"/>
        </w:rPr>
      </w:pPr>
    </w:p>
    <w:p w14:paraId="749C38E7" w14:textId="1D149D69"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lastRenderedPageBreak/>
        <w:t xml:space="preserve">En concordancia </w:t>
      </w:r>
      <w:r w:rsidR="005E3B83" w:rsidRPr="00B87A98">
        <w:rPr>
          <w:rFonts w:ascii="Palatino Linotype" w:hAnsi="Palatino Linotype" w:cs="Tahoma"/>
          <w:bCs/>
          <w:iCs/>
          <w:sz w:val="24"/>
        </w:rPr>
        <w:t>con</w:t>
      </w:r>
      <w:r w:rsidRPr="00B87A98">
        <w:rPr>
          <w:rFonts w:ascii="Palatino Linotype" w:hAnsi="Palatino Linotype" w:cs="Tahoma"/>
          <w:bCs/>
          <w:iCs/>
          <w:sz w:val="24"/>
        </w:rPr>
        <w:t xml:space="preserve"> lo anterior, </w:t>
      </w:r>
      <w:r w:rsidR="005E3B83" w:rsidRPr="00B87A98">
        <w:rPr>
          <w:rFonts w:ascii="Palatino Linotype" w:hAnsi="Palatino Linotype" w:cs="Tahoma"/>
          <w:bCs/>
          <w:iCs/>
          <w:sz w:val="24"/>
        </w:rPr>
        <w:t>los</w:t>
      </w:r>
      <w:r w:rsidRPr="00B87A98">
        <w:rPr>
          <w:rFonts w:ascii="Palatino Linotype" w:hAnsi="Palatino Linotype" w:cs="Tahoma"/>
          <w:bCs/>
          <w:iCs/>
          <w:sz w:val="24"/>
        </w:rPr>
        <w:t xml:space="preserve"> artículo</w:t>
      </w:r>
      <w:r w:rsidR="005E3B83" w:rsidRPr="00B87A98">
        <w:rPr>
          <w:rFonts w:ascii="Palatino Linotype" w:hAnsi="Palatino Linotype" w:cs="Tahoma"/>
          <w:bCs/>
          <w:iCs/>
          <w:sz w:val="24"/>
        </w:rPr>
        <w:t>s</w:t>
      </w:r>
      <w:r w:rsidRPr="00B87A98">
        <w:rPr>
          <w:rFonts w:ascii="Palatino Linotype" w:hAnsi="Palatino Linotype" w:cs="Tahoma"/>
          <w:bCs/>
          <w:iCs/>
          <w:sz w:val="24"/>
        </w:rPr>
        <w:t xml:space="preserve"> 116 y 120 de la Ley General de Transparencia, prevé</w:t>
      </w:r>
      <w:r w:rsidR="005E3B83" w:rsidRPr="00B87A98">
        <w:rPr>
          <w:rFonts w:ascii="Palatino Linotype" w:hAnsi="Palatino Linotype" w:cs="Tahoma"/>
          <w:bCs/>
          <w:iCs/>
          <w:sz w:val="24"/>
        </w:rPr>
        <w:t>n</w:t>
      </w:r>
      <w:r w:rsidRPr="00B87A98">
        <w:rPr>
          <w:rFonts w:ascii="Palatino Linotype" w:hAnsi="Palatino Linotype" w:cs="Tahoma"/>
          <w:bCs/>
          <w:iCs/>
          <w:sz w:val="24"/>
        </w:rPr>
        <w:t>:</w:t>
      </w:r>
    </w:p>
    <w:p w14:paraId="390E3238"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“Artículo 116.</w:t>
      </w:r>
      <w:r w:rsidRPr="009E0D60">
        <w:rPr>
          <w:rFonts w:ascii="Palatino Linotype" w:hAnsi="Palatino Linotype" w:cs="Tahoma"/>
          <w:bCs/>
          <w:i/>
          <w:iCs/>
          <w:sz w:val="22"/>
          <w:szCs w:val="24"/>
        </w:rPr>
        <w:t xml:space="preserve"> Se considera información confidencial la que contiene datos personales concernientes a una persona identificada o identificable.</w:t>
      </w:r>
    </w:p>
    <w:p w14:paraId="70A95DEA"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2C84D677"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Artículo 120.</w:t>
      </w:r>
      <w:r w:rsidRPr="009E0D60">
        <w:rPr>
          <w:rFonts w:ascii="Palatino Linotype" w:hAnsi="Palatino Linotype" w:cs="Tahoma"/>
          <w:bCs/>
          <w:i/>
          <w:iCs/>
          <w:sz w:val="22"/>
          <w:szCs w:val="24"/>
        </w:rPr>
        <w:t xml:space="preserve"> Para que los sujetos obligados puedan permitir el acceso a información confidencial requieren obtener el consentimiento de los particulares titulares de la información. </w:t>
      </w:r>
    </w:p>
    <w:p w14:paraId="7F2461D4"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p>
    <w:p w14:paraId="31C9F09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No se requerirá el consentimiento del titular de la información confidencial cuando: </w:t>
      </w:r>
    </w:p>
    <w:p w14:paraId="2B206E69"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p>
    <w:p w14:paraId="16386E8A"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 La información se encuentre en registros públicos o fuentes de acceso público; </w:t>
      </w:r>
    </w:p>
    <w:p w14:paraId="0DF5670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II. Por ley tenga el carácter de pública; </w:t>
      </w:r>
    </w:p>
    <w:p w14:paraId="1A7EF2B5"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III. Exista una orden judicial; </w:t>
      </w:r>
    </w:p>
    <w:p w14:paraId="1331B7D6"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IV. Por razones de seguridad nacional y salubridad general, o para proteger los derechos de terceros, se requiera su publicación, o </w:t>
      </w:r>
    </w:p>
    <w:p w14:paraId="75665B6A"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72CDE711" w14:textId="77777777" w:rsidR="00B478F6" w:rsidRPr="00B87A98" w:rsidRDefault="00B478F6" w:rsidP="00B478F6">
      <w:pPr>
        <w:spacing w:line="360" w:lineRule="auto"/>
        <w:ind w:left="567" w:right="567"/>
        <w:jc w:val="both"/>
        <w:rPr>
          <w:rFonts w:ascii="Palatino Linotype" w:hAnsi="Palatino Linotype" w:cs="Tahoma"/>
          <w:bCs/>
          <w:i/>
          <w:iCs/>
          <w:sz w:val="24"/>
          <w:szCs w:val="24"/>
        </w:rPr>
      </w:pPr>
      <w:r w:rsidRPr="00B87A98">
        <w:rPr>
          <w:rFonts w:ascii="Palatino Linotype" w:hAnsi="Palatino Linotype" w:cs="Tahoma"/>
          <w:bCs/>
          <w:i/>
          <w:iCs/>
          <w:sz w:val="24"/>
          <w:szCs w:val="24"/>
        </w:rPr>
        <w:t>…”</w:t>
      </w:r>
    </w:p>
    <w:p w14:paraId="6026773A" w14:textId="77777777" w:rsidR="00B478F6" w:rsidRPr="00B87A98" w:rsidRDefault="00B478F6" w:rsidP="00B478F6">
      <w:pPr>
        <w:spacing w:line="360" w:lineRule="auto"/>
        <w:jc w:val="both"/>
        <w:rPr>
          <w:rFonts w:ascii="Palatino Linotype" w:hAnsi="Palatino Linotype" w:cs="Tahoma"/>
          <w:bCs/>
          <w:iCs/>
          <w:sz w:val="24"/>
          <w:szCs w:val="24"/>
        </w:rPr>
      </w:pPr>
    </w:p>
    <w:p w14:paraId="3EB8D63E" w14:textId="77777777"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Situación que retoma de manera similar la Ley Estatal de Transparencia, en los artículos 143, fracción I, 147 y 148, que señalan:</w:t>
      </w:r>
    </w:p>
    <w:p w14:paraId="1CD221FB" w14:textId="77777777" w:rsidR="00B478F6" w:rsidRPr="009E0D60" w:rsidRDefault="00B478F6" w:rsidP="00B478F6">
      <w:pPr>
        <w:spacing w:line="360" w:lineRule="auto"/>
        <w:ind w:left="567" w:right="567"/>
        <w:jc w:val="both"/>
        <w:rPr>
          <w:rFonts w:ascii="Palatino Linotype" w:hAnsi="Palatino Linotype" w:cs="Tahoma"/>
          <w:b/>
          <w:bCs/>
          <w:i/>
          <w:iCs/>
          <w:sz w:val="22"/>
          <w:szCs w:val="24"/>
        </w:rPr>
      </w:pPr>
      <w:r w:rsidRPr="009E0D60">
        <w:rPr>
          <w:rFonts w:ascii="Palatino Linotype" w:hAnsi="Palatino Linotype" w:cs="Tahoma"/>
          <w:b/>
          <w:bCs/>
          <w:i/>
          <w:iCs/>
          <w:sz w:val="22"/>
          <w:szCs w:val="24"/>
        </w:rPr>
        <w:t xml:space="preserve">“Artículo 143. </w:t>
      </w:r>
      <w:r w:rsidRPr="009E0D60">
        <w:rPr>
          <w:rFonts w:ascii="Palatino Linotype" w:hAnsi="Palatino Linotype" w:cs="Tahoma"/>
          <w:bCs/>
          <w:i/>
          <w:iCs/>
          <w:sz w:val="22"/>
          <w:szCs w:val="24"/>
        </w:rPr>
        <w:t>Para los efectos de esta Ley se considera información confidencial, la clasificada como tal, de manera permanente, por su naturaleza, cuando:</w:t>
      </w:r>
      <w:r w:rsidRPr="009E0D60">
        <w:rPr>
          <w:rFonts w:ascii="Palatino Linotype" w:hAnsi="Palatino Linotype" w:cs="Tahoma"/>
          <w:b/>
          <w:bCs/>
          <w:i/>
          <w:iCs/>
          <w:sz w:val="22"/>
          <w:szCs w:val="24"/>
        </w:rPr>
        <w:t xml:space="preserve"> </w:t>
      </w:r>
    </w:p>
    <w:p w14:paraId="446E6D5B" w14:textId="77777777" w:rsidR="00B478F6" w:rsidRPr="009E0D60" w:rsidRDefault="00B478F6" w:rsidP="00B478F6">
      <w:pPr>
        <w:spacing w:line="360" w:lineRule="auto"/>
        <w:ind w:left="567" w:right="567"/>
        <w:jc w:val="both"/>
        <w:rPr>
          <w:rFonts w:ascii="Palatino Linotype" w:hAnsi="Palatino Linotype" w:cs="Tahoma"/>
          <w:b/>
          <w:bCs/>
          <w:i/>
          <w:iCs/>
          <w:sz w:val="22"/>
          <w:szCs w:val="24"/>
        </w:rPr>
      </w:pPr>
    </w:p>
    <w:p w14:paraId="5B66075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lastRenderedPageBreak/>
        <w:t>I. Se refiera a la información privada y los datos personales concernientes a una persona física o jurídica colectiva identificada o identificable;</w:t>
      </w:r>
    </w:p>
    <w:p w14:paraId="74354350"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3A644DA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Artículo 147.</w:t>
      </w:r>
      <w:r w:rsidRPr="009E0D60">
        <w:rPr>
          <w:rFonts w:ascii="Palatino Linotype" w:hAnsi="Palatino Linotype" w:cs="Tahoma"/>
          <w:bCs/>
          <w:i/>
          <w:iCs/>
          <w:sz w:val="22"/>
          <w:szCs w:val="24"/>
        </w:rPr>
        <w:t xml:space="preserve"> Para que los sujetos obligados puedan permitir el acceso a información confidencial requieren obtener el consentimiento de los particulares titulares de la información. </w:t>
      </w:r>
    </w:p>
    <w:p w14:paraId="350491D5"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p>
    <w:p w14:paraId="0B5B63C3"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
          <w:bCs/>
          <w:i/>
          <w:iCs/>
          <w:sz w:val="22"/>
          <w:szCs w:val="24"/>
        </w:rPr>
        <w:t xml:space="preserve">Artículo 148. </w:t>
      </w:r>
      <w:r w:rsidRPr="009E0D60">
        <w:rPr>
          <w:rFonts w:ascii="Palatino Linotype" w:hAnsi="Palatino Linotype" w:cs="Tahoma"/>
          <w:bCs/>
          <w:i/>
          <w:iCs/>
          <w:sz w:val="22"/>
          <w:szCs w:val="24"/>
        </w:rPr>
        <w:t xml:space="preserve">No se requerirá el consentimiento del titular de la información confidencial cuando: </w:t>
      </w:r>
    </w:p>
    <w:p w14:paraId="70A6BDF1"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 La información se encuentre en registros públicos o fuentes de acceso público; </w:t>
      </w:r>
    </w:p>
    <w:p w14:paraId="47D1BF8F"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II. Por Ley tenga el carácter de pública; </w:t>
      </w:r>
    </w:p>
    <w:p w14:paraId="54AEB846"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III. Exista una orden judicial; </w:t>
      </w:r>
    </w:p>
    <w:p w14:paraId="4DE041C7"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 xml:space="preserve">IV. Por razones de seguridad pública, o para proteger los derechos de terceros, se requiera su publicación; o </w:t>
      </w:r>
    </w:p>
    <w:p w14:paraId="2F483BC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012AC60C" w14:textId="77777777" w:rsidR="00B478F6" w:rsidRPr="009E0D60" w:rsidRDefault="00B478F6" w:rsidP="00B478F6">
      <w:pPr>
        <w:spacing w:line="360" w:lineRule="auto"/>
        <w:ind w:left="567" w:right="567"/>
        <w:jc w:val="both"/>
        <w:rPr>
          <w:rFonts w:ascii="Palatino Linotype" w:hAnsi="Palatino Linotype" w:cs="Tahoma"/>
          <w:bCs/>
          <w:i/>
          <w:iCs/>
          <w:sz w:val="22"/>
          <w:szCs w:val="24"/>
        </w:rPr>
      </w:pPr>
      <w:r w:rsidRPr="009E0D60">
        <w:rPr>
          <w:rFonts w:ascii="Palatino Linotype" w:hAnsi="Palatino Linotype" w:cs="Tahoma"/>
          <w:bCs/>
          <w:i/>
          <w:iCs/>
          <w:sz w:val="22"/>
          <w:szCs w:val="24"/>
        </w:rPr>
        <w:t>…”</w:t>
      </w:r>
    </w:p>
    <w:p w14:paraId="60FC7208" w14:textId="77777777" w:rsidR="00B478F6" w:rsidRPr="00B87A98" w:rsidRDefault="00B478F6" w:rsidP="00B478F6">
      <w:pPr>
        <w:spacing w:line="360" w:lineRule="auto"/>
        <w:jc w:val="both"/>
        <w:rPr>
          <w:rFonts w:ascii="Palatino Linotype" w:hAnsi="Palatino Linotype" w:cs="Tahoma"/>
          <w:bCs/>
          <w:iCs/>
          <w:sz w:val="24"/>
          <w:szCs w:val="24"/>
        </w:rPr>
      </w:pPr>
    </w:p>
    <w:p w14:paraId="4FAF752C" w14:textId="1DA95DBE" w:rsidR="00B478F6" w:rsidRPr="00B87A98" w:rsidRDefault="00B478F6" w:rsidP="00DD504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 xml:space="preserve">Conforme a lo anterior, se advierte que la información confidencial, es aquella que </w:t>
      </w:r>
      <w:r w:rsidR="005E3B83" w:rsidRPr="00B87A98">
        <w:rPr>
          <w:rFonts w:ascii="Palatino Linotype" w:hAnsi="Palatino Linotype" w:cs="Tahoma"/>
          <w:bCs/>
          <w:iCs/>
          <w:sz w:val="24"/>
          <w:lang w:val="es-ES"/>
        </w:rPr>
        <w:t xml:space="preserve">se </w:t>
      </w:r>
      <w:r w:rsidRPr="00B87A98">
        <w:rPr>
          <w:rFonts w:ascii="Palatino Linotype" w:hAnsi="Palatino Linotype" w:cs="Tahoma"/>
          <w:bCs/>
          <w:iCs/>
          <w:sz w:val="24"/>
          <w:lang w:val="es-ES"/>
        </w:rPr>
        <w:t xml:space="preserve">refiera a información de la vida privada o que contenga datos personales concernientes a una persona </w:t>
      </w:r>
      <w:r w:rsidR="005E3B83" w:rsidRPr="00B87A98">
        <w:rPr>
          <w:rFonts w:ascii="Palatino Linotype" w:hAnsi="Palatino Linotype" w:cs="Tahoma"/>
          <w:bCs/>
          <w:iCs/>
          <w:sz w:val="24"/>
          <w:lang w:val="es-ES"/>
        </w:rPr>
        <w:t xml:space="preserve">física </w:t>
      </w:r>
      <w:r w:rsidRPr="00B87A98">
        <w:rPr>
          <w:rFonts w:ascii="Palatino Linotype" w:hAnsi="Palatino Linotype" w:cs="Tahoma"/>
          <w:bCs/>
          <w:iCs/>
          <w:sz w:val="24"/>
          <w:lang w:val="es-ES"/>
        </w:rPr>
        <w:t>identificada o identificable, misma que no estará sujeta a temporalidad alguna y sólo podrán tener acceso a ella los titulares de esta, sus representantes y los servidores públicos facultados para ello.</w:t>
      </w:r>
    </w:p>
    <w:p w14:paraId="192EFD3E"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568246EF"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 xml:space="preserve">De igual forma, para que los sujetos obligados puedan permitir el acceso a información confidencial, requieren obtener el consentimiento de los particulares titulares de la </w:t>
      </w:r>
      <w:r w:rsidRPr="00B87A98">
        <w:rPr>
          <w:rFonts w:ascii="Palatino Linotype" w:hAnsi="Palatino Linotype" w:cs="Tahoma"/>
          <w:bCs/>
          <w:iCs/>
          <w:sz w:val="24"/>
          <w:lang w:val="es-ES"/>
        </w:rPr>
        <w:lastRenderedPageBreak/>
        <w:t>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9E1799B" w14:textId="77777777" w:rsidR="00EB1524" w:rsidRPr="00B87A98" w:rsidRDefault="00EB1524" w:rsidP="00EB1524">
      <w:pPr>
        <w:pStyle w:val="Prrafodelista"/>
        <w:rPr>
          <w:rFonts w:ascii="Palatino Linotype" w:hAnsi="Palatino Linotype" w:cs="Tahoma"/>
          <w:bCs/>
          <w:iCs/>
          <w:sz w:val="24"/>
          <w:lang w:val="es-ES"/>
        </w:rPr>
      </w:pPr>
    </w:p>
    <w:p w14:paraId="3A6ADED9"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1BDFD21C" w14:textId="77777777" w:rsidR="00EB1524" w:rsidRPr="00B87A98" w:rsidRDefault="00EB1524" w:rsidP="00EB1524">
      <w:pPr>
        <w:pStyle w:val="Prrafodelista"/>
        <w:rPr>
          <w:rFonts w:ascii="Palatino Linotype" w:hAnsi="Palatino Linotype" w:cs="Tahoma"/>
          <w:bCs/>
          <w:iCs/>
          <w:sz w:val="24"/>
          <w:lang w:val="es-ES"/>
        </w:rPr>
      </w:pPr>
    </w:p>
    <w:p w14:paraId="1618EA37" w14:textId="30F4013A" w:rsidR="00B478F6"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61086A3A" w14:textId="77777777" w:rsidR="00B478F6" w:rsidRPr="009E0D60" w:rsidRDefault="00B478F6" w:rsidP="009E0D60">
      <w:pPr>
        <w:numPr>
          <w:ilvl w:val="0"/>
          <w:numId w:val="22"/>
        </w:numPr>
        <w:spacing w:after="160" w:line="360" w:lineRule="auto"/>
        <w:ind w:right="822"/>
        <w:jc w:val="both"/>
        <w:rPr>
          <w:rFonts w:ascii="Palatino Linotype" w:hAnsi="Palatino Linotype" w:cs="Tahoma"/>
          <w:bCs/>
          <w:iCs/>
          <w:sz w:val="22"/>
          <w:szCs w:val="24"/>
          <w:lang w:val="es-ES"/>
        </w:rPr>
      </w:pPr>
      <w:r w:rsidRPr="009E0D60">
        <w:rPr>
          <w:rFonts w:ascii="Palatino Linotype" w:hAnsi="Palatino Linotype" w:cs="Tahoma"/>
          <w:bCs/>
          <w:iCs/>
          <w:sz w:val="22"/>
          <w:szCs w:val="24"/>
          <w:lang w:val="es-ES"/>
        </w:rPr>
        <w:t xml:space="preserve">Se trate de datos personales, esto es, información concerniente a una persona física y que ésta sea identificada o identificable o bien, sea aquella que refiera aspectos de la vida privada o íntima de las personas. </w:t>
      </w:r>
    </w:p>
    <w:p w14:paraId="234776B2" w14:textId="77777777" w:rsidR="00B478F6" w:rsidRPr="009E0D60" w:rsidRDefault="00B478F6" w:rsidP="009E0D60">
      <w:pPr>
        <w:numPr>
          <w:ilvl w:val="0"/>
          <w:numId w:val="22"/>
        </w:numPr>
        <w:spacing w:after="160" w:line="360" w:lineRule="auto"/>
        <w:ind w:right="822"/>
        <w:jc w:val="both"/>
        <w:rPr>
          <w:rFonts w:ascii="Palatino Linotype" w:hAnsi="Palatino Linotype" w:cs="Tahoma"/>
          <w:bCs/>
          <w:iCs/>
          <w:sz w:val="22"/>
          <w:szCs w:val="24"/>
          <w:lang w:val="es-ES"/>
        </w:rPr>
      </w:pPr>
      <w:r w:rsidRPr="009E0D60">
        <w:rPr>
          <w:rFonts w:ascii="Palatino Linotype" w:hAnsi="Palatino Linotype" w:cs="Tahoma"/>
          <w:bCs/>
          <w:iCs/>
          <w:sz w:val="22"/>
          <w:szCs w:val="24"/>
          <w:lang w:val="es-ES"/>
        </w:rPr>
        <w:t xml:space="preserve">Para la difusión de los datos, se requiera el consentimiento del titular. </w:t>
      </w:r>
    </w:p>
    <w:p w14:paraId="07A14064" w14:textId="77777777" w:rsidR="00B478F6" w:rsidRPr="00B87A98" w:rsidRDefault="00B478F6" w:rsidP="00B478F6">
      <w:pPr>
        <w:spacing w:line="360" w:lineRule="auto"/>
        <w:jc w:val="both"/>
        <w:rPr>
          <w:rFonts w:ascii="Palatino Linotype" w:hAnsi="Palatino Linotype" w:cs="Tahoma"/>
          <w:bCs/>
          <w:iCs/>
          <w:sz w:val="24"/>
          <w:szCs w:val="24"/>
        </w:rPr>
      </w:pPr>
    </w:p>
    <w:p w14:paraId="502FF8DF"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B87A98">
        <w:rPr>
          <w:rFonts w:ascii="Palatino Linotype" w:hAnsi="Palatino Linotype" w:cs="Tahoma"/>
          <w:b/>
          <w:iCs/>
          <w:sz w:val="24"/>
          <w:lang w:val="es-ES"/>
        </w:rPr>
        <w:t>datos personales corresponden a la información concerniente a una persona física identificada o identificable</w:t>
      </w:r>
      <w:r w:rsidRPr="00B87A98">
        <w:rPr>
          <w:rFonts w:ascii="Palatino Linotype" w:hAnsi="Palatino Linotype" w:cs="Tahoma"/>
          <w:bCs/>
          <w:iCs/>
          <w:sz w:val="24"/>
          <w:lang w:val="es-ES"/>
        </w:rPr>
        <w:t>.</w:t>
      </w:r>
    </w:p>
    <w:p w14:paraId="5B6B53DC"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55EA277C"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lastRenderedPageBreak/>
        <w:t>Por otra parte, la definición de un dato personal, en palabras de D</w:t>
      </w:r>
      <w:r w:rsidRPr="00B87A98">
        <w:rPr>
          <w:rFonts w:ascii="Palatino Linotype" w:hAnsi="Palatino Linotype" w:cs="Tahoma"/>
          <w:bCs/>
          <w:iCs/>
          <w:sz w:val="24"/>
        </w:rPr>
        <w:t xml:space="preserve">avara, Isabel; Barco, Gregorio, Barco; y Cervantes, Alexis (2019), en el “Diccionario de Protección de Datos Personales Conceptos Fundamentales” (p. 211), consta de cuatro elementos, a saber: a) que se refiera a cualquier tipo de información, b) que concierna a una persona, c) que se refiera a una persona física y d) que toda esta información lo haga identificada o identificable. </w:t>
      </w:r>
    </w:p>
    <w:p w14:paraId="0F1DEDC8" w14:textId="77777777" w:rsidR="00EB1524" w:rsidRPr="00B87A98" w:rsidRDefault="00EB1524" w:rsidP="00EB1524">
      <w:pPr>
        <w:pStyle w:val="Prrafodelista"/>
        <w:rPr>
          <w:rFonts w:ascii="Palatino Linotype" w:hAnsi="Palatino Linotype" w:cs="Tahoma"/>
          <w:iCs/>
          <w:sz w:val="24"/>
          <w:lang w:val="es-ES"/>
        </w:rPr>
      </w:pPr>
    </w:p>
    <w:p w14:paraId="33B8C387" w14:textId="12F9AAE6" w:rsidR="00B478F6"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iCs/>
          <w:sz w:val="24"/>
          <w:lang w:val="es-ES"/>
        </w:rPr>
        <w:t xml:space="preserve">Situación que toma relevancia, púes </w:t>
      </w:r>
      <w:r w:rsidRPr="00B87A98">
        <w:rPr>
          <w:rFonts w:ascii="Palatino Linotype" w:hAnsi="Palatino Linotype" w:cs="Tahoma"/>
          <w:bCs/>
          <w:iCs/>
          <w:sz w:val="24"/>
          <w:lang w:val="es-ES"/>
        </w:rPr>
        <w:t xml:space="preserve">el apartado ¿Qué son los datos personales?, de la página oficial de este Instituto (consultada en la liga </w:t>
      </w:r>
      <w:hyperlink r:id="rId13" w:history="1">
        <w:r w:rsidRPr="00B87A98">
          <w:rPr>
            <w:rFonts w:ascii="Palatino Linotype" w:hAnsi="Palatino Linotype" w:cs="Tahoma"/>
            <w:bCs/>
            <w:iCs/>
            <w:color w:val="0563C1"/>
            <w:sz w:val="24"/>
            <w:u w:val="single"/>
            <w:lang w:val="es-ES"/>
          </w:rPr>
          <w:t>https://www.infoem.org.mx/es/contenido/datos-personales</w:t>
        </w:r>
      </w:hyperlink>
      <w:r w:rsidRPr="00B87A98">
        <w:rPr>
          <w:rFonts w:ascii="Palatino Linotype" w:hAnsi="Palatino Linotype" w:cs="Tahoma"/>
          <w:bCs/>
          <w:iCs/>
          <w:sz w:val="24"/>
          <w:lang w:val="es-ES"/>
        </w:rPr>
        <w:t>, el primero de junio de dos mil veintidós, a las doce horas), precisa como una categoría de dato personal, aquellos relacionados con procedimientos administrativos y jurisdiccionales, que corresponden a toda aquella información relacionada íntimamente a una persona, relacionada con procedimientos administrativos o juicios en materia laboral, civil, penal, fiscal, mercantil o cualquier otra rama del derecho.</w:t>
      </w:r>
    </w:p>
    <w:p w14:paraId="5231DE65"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1A74FC51"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s="Tahoma"/>
          <w:color w:val="000000"/>
          <w:sz w:val="24"/>
          <w:lang w:val="es-ES" w:eastAsia="en-US"/>
        </w:rPr>
      </w:pPr>
      <w:r w:rsidRPr="00B87A98">
        <w:rPr>
          <w:rFonts w:ascii="Palatino Linotype" w:eastAsia="Calibri" w:hAnsi="Palatino Linotype" w:cs="Tahoma"/>
          <w:color w:val="000000"/>
          <w:sz w:val="24"/>
          <w:lang w:val="es-ES" w:eastAsia="en-US"/>
        </w:rPr>
        <w:t xml:space="preserve">Así, se puede desprender que la información que dé cuenta respecto a que una persona es actor o demandado, </w:t>
      </w:r>
      <w:r w:rsidR="003678B8" w:rsidRPr="00B87A98">
        <w:rPr>
          <w:rFonts w:ascii="Palatino Linotype" w:eastAsia="Calibri" w:hAnsi="Palatino Linotype" w:cs="Tahoma"/>
          <w:color w:val="000000"/>
          <w:sz w:val="24"/>
          <w:lang w:val="es-ES" w:eastAsia="en-US"/>
        </w:rPr>
        <w:t>en</w:t>
      </w:r>
      <w:r w:rsidRPr="00B87A98">
        <w:rPr>
          <w:rFonts w:ascii="Palatino Linotype" w:eastAsia="Calibri" w:hAnsi="Palatino Linotype" w:cs="Tahoma"/>
          <w:color w:val="000000"/>
          <w:sz w:val="24"/>
          <w:lang w:val="es-ES" w:eastAsia="en-US"/>
        </w:rPr>
        <w:t xml:space="preserve"> un procedimiento administrativo seguido en forma de juicio o jurisdiccional, en cualquier materia, corresponde a un dato personal que afecta su esfera privada.</w:t>
      </w:r>
    </w:p>
    <w:p w14:paraId="4D548D44" w14:textId="77777777" w:rsidR="00EB1524" w:rsidRPr="00B87A98" w:rsidRDefault="00EB1524" w:rsidP="00EB1524">
      <w:pPr>
        <w:pStyle w:val="Prrafodelista"/>
        <w:rPr>
          <w:rFonts w:ascii="Palatino Linotype" w:hAnsi="Palatino Linotype" w:cs="Tahoma"/>
          <w:bCs/>
          <w:iCs/>
          <w:sz w:val="24"/>
          <w:lang w:val="es-ES"/>
        </w:rPr>
      </w:pPr>
    </w:p>
    <w:p w14:paraId="230D0285" w14:textId="15007350" w:rsidR="00B478F6"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s="Tahoma"/>
          <w:color w:val="000000"/>
          <w:sz w:val="24"/>
          <w:lang w:val="es-ES" w:eastAsia="en-US"/>
        </w:rPr>
      </w:pPr>
      <w:r w:rsidRPr="00B87A98">
        <w:rPr>
          <w:rFonts w:ascii="Palatino Linotype" w:hAnsi="Palatino Linotype" w:cs="Tahoma"/>
          <w:bCs/>
          <w:iCs/>
          <w:sz w:val="24"/>
          <w:lang w:val="es-E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452661C9"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6C824212"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bCs/>
          <w:color w:val="000000"/>
          <w:sz w:val="24"/>
          <w:lang w:eastAsia="en-US"/>
        </w:rPr>
      </w:pPr>
      <w:r w:rsidRPr="00B87A98">
        <w:rPr>
          <w:rFonts w:ascii="Palatino Linotype" w:hAnsi="Palatino Linotype" w:cs="Tahoma"/>
          <w:bCs/>
          <w:iCs/>
          <w:sz w:val="24"/>
          <w:lang w:val="es-ES"/>
        </w:rPr>
        <w:lastRenderedPageBreak/>
        <w:t>Además</w:t>
      </w:r>
      <w:r w:rsidRPr="00B87A98">
        <w:rPr>
          <w:rFonts w:ascii="Palatino Linotype" w:eastAsia="Calibri" w:hAnsi="Palatino Linotype"/>
          <w:color w:val="000000"/>
          <w:sz w:val="24"/>
          <w:lang w:eastAsia="en-US"/>
        </w:rPr>
        <w:t xml:space="preserve">, es oportuno traer el estudio la Tesis: I.9o.C.27 K, Novena Época, con número de registro 182261, del </w:t>
      </w:r>
      <w:r w:rsidRPr="00B87A98">
        <w:rPr>
          <w:rFonts w:ascii="Palatino Linotype" w:hAnsi="Palatino Linotype" w:cs="Tahoma"/>
          <w:bCs/>
          <w:iCs/>
          <w:sz w:val="24"/>
          <w:lang w:val="es-ES"/>
        </w:rPr>
        <w:t xml:space="preserve">Noveno Tribunal Colegiado en Materia Civil del Primer Circuito, en la cual se dispone que a diferencia de los actos administrativos que </w:t>
      </w:r>
      <w:r w:rsidRPr="00B87A98">
        <w:rPr>
          <w:rFonts w:ascii="Palatino Linotype" w:eastAsia="Calibri" w:hAnsi="Palatino Linotype"/>
          <w:color w:val="000000"/>
          <w:sz w:val="24"/>
          <w:lang w:eastAsia="en-US"/>
        </w:rPr>
        <w:t xml:space="preserve">son dictados en forma unilateral por la autoridad y no siempre se tramitan mediante un procedimiento, los actos en el ámbito </w:t>
      </w:r>
      <w:r w:rsidRPr="00B87A98">
        <w:rPr>
          <w:rFonts w:ascii="Palatino Linotype" w:hAnsi="Palatino Linotype" w:cs="Tahoma"/>
          <w:bCs/>
          <w:iCs/>
          <w:sz w:val="24"/>
          <w:lang w:val="es-ES"/>
        </w:rPr>
        <w:t xml:space="preserve">jurisdiccional la autoridad es sólo mediadora en la controversia suscitada entre los particulares, y el procedimiento se lleva a cabo a través de una serie de </w:t>
      </w:r>
      <w:r w:rsidRPr="00B87A98">
        <w:rPr>
          <w:rFonts w:ascii="Palatino Linotype" w:hAnsi="Palatino Linotype" w:cs="Tahoma"/>
          <w:b/>
          <w:iCs/>
          <w:sz w:val="24"/>
          <w:lang w:val="es-ES"/>
        </w:rPr>
        <w:t xml:space="preserve">actos concatenados que son provocados por las propias partes en el proceso, </w:t>
      </w:r>
      <w:r w:rsidRPr="00B87A98">
        <w:rPr>
          <w:rFonts w:ascii="Palatino Linotype" w:hAnsi="Palatino Linotype" w:cs="Tahoma"/>
          <w:bCs/>
          <w:iCs/>
          <w:sz w:val="24"/>
          <w:lang w:val="es-ES"/>
        </w:rPr>
        <w:t>tal como se muestra a continuación:</w:t>
      </w:r>
    </w:p>
    <w:p w14:paraId="5BCDAEDC" w14:textId="77777777" w:rsidR="00B478F6" w:rsidRPr="009E0D60" w:rsidRDefault="00B478F6" w:rsidP="00B478F6">
      <w:pPr>
        <w:spacing w:line="360" w:lineRule="auto"/>
        <w:ind w:left="567" w:right="567"/>
        <w:jc w:val="both"/>
        <w:rPr>
          <w:rFonts w:ascii="Palatino Linotype" w:hAnsi="Palatino Linotype" w:cs="Tahoma"/>
          <w:bCs/>
          <w:i/>
          <w:sz w:val="22"/>
          <w:szCs w:val="24"/>
          <w:lang w:val="es-ES"/>
        </w:rPr>
      </w:pPr>
      <w:r w:rsidRPr="009E0D60">
        <w:rPr>
          <w:rFonts w:ascii="Palatino Linotype" w:hAnsi="Palatino Linotype" w:cs="Tahoma"/>
          <w:b/>
          <w:bCs/>
          <w:i/>
          <w:sz w:val="22"/>
          <w:szCs w:val="24"/>
          <w:lang w:val="es-ES"/>
        </w:rPr>
        <w:t xml:space="preserve">“ACTOS ADMINISTRATIVOS Y JURISDICCIONALES. SUS DIFERENCIAS. </w:t>
      </w:r>
      <w:r w:rsidRPr="009E0D60">
        <w:rPr>
          <w:rFonts w:ascii="Palatino Linotype" w:hAnsi="Palatino Linotype" w:cs="Tahoma"/>
          <w:bCs/>
          <w:i/>
          <w:sz w:val="22"/>
          <w:szCs w:val="24"/>
          <w:lang w:val="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Pr="009E0D60">
        <w:rPr>
          <w:rFonts w:ascii="Palatino Linotype" w:hAnsi="Palatino Linotype" w:cs="Tahoma"/>
          <w:b/>
          <w:i/>
          <w:sz w:val="22"/>
          <w:szCs w:val="24"/>
          <w:lang w:val="es-ES"/>
        </w:rPr>
        <w:t>en el ámbito jurisdiccional la autoridad es sólo mediadora en la controversia suscitada entre los particulares, y el procedimiento se lleva a cabo a través de una serie de actos concatenados que son provocados por las propias partes en el proceso</w:t>
      </w:r>
      <w:r w:rsidRPr="009E0D60">
        <w:rPr>
          <w:rFonts w:ascii="Palatino Linotype" w:hAnsi="Palatino Linotype" w:cs="Tahoma"/>
          <w:bCs/>
          <w:i/>
          <w:sz w:val="22"/>
          <w:szCs w:val="24"/>
          <w:lang w:val="es-ES"/>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7CBA19D1"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0A7D5659" w14:textId="5C08CC15"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lastRenderedPageBreak/>
        <w:t xml:space="preserve">Conforme a lo anterior, </w:t>
      </w:r>
      <w:r w:rsidRPr="00B87A98">
        <w:rPr>
          <w:rFonts w:ascii="Palatino Linotype" w:eastAsia="Calibri" w:hAnsi="Palatino Linotype" w:cs="Tahoma"/>
          <w:iCs/>
          <w:color w:val="000000"/>
          <w:sz w:val="24"/>
          <w:lang w:val="es-ES" w:eastAsia="en-US"/>
        </w:rPr>
        <w:t xml:space="preserve">identificar </w:t>
      </w:r>
      <w:r w:rsidR="003678B8" w:rsidRPr="00B87A98">
        <w:rPr>
          <w:rFonts w:ascii="Palatino Linotype" w:eastAsia="Calibri" w:hAnsi="Palatino Linotype" w:cs="Tahoma"/>
          <w:iCs/>
          <w:color w:val="000000"/>
          <w:sz w:val="24"/>
          <w:lang w:val="es-ES" w:eastAsia="en-US"/>
        </w:rPr>
        <w:t xml:space="preserve">a las personas que tienen una controversia judicial y </w:t>
      </w:r>
      <w:r w:rsidR="00DA5552" w:rsidRPr="00B87A98">
        <w:rPr>
          <w:rFonts w:ascii="Palatino Linotype" w:eastAsia="Calibri" w:hAnsi="Palatino Linotype" w:cs="Tahoma"/>
          <w:iCs/>
          <w:color w:val="000000"/>
          <w:sz w:val="24"/>
          <w:lang w:val="es-ES" w:eastAsia="en-US"/>
        </w:rPr>
        <w:t xml:space="preserve">el </w:t>
      </w:r>
      <w:r w:rsidR="003678B8" w:rsidRPr="00B87A98">
        <w:rPr>
          <w:rFonts w:ascii="Palatino Linotype" w:eastAsia="Calibri" w:hAnsi="Palatino Linotype" w:cs="Tahoma"/>
          <w:iCs/>
          <w:color w:val="000000"/>
          <w:sz w:val="24"/>
          <w:lang w:val="es-ES" w:eastAsia="en-US"/>
        </w:rPr>
        <w:t>tema de conflicto,</w:t>
      </w:r>
      <w:r w:rsidRPr="00B87A98">
        <w:rPr>
          <w:rFonts w:ascii="Palatino Linotype" w:eastAsia="Calibri" w:hAnsi="Palatino Linotype" w:cs="Tahoma"/>
          <w:iCs/>
          <w:color w:val="000000"/>
          <w:sz w:val="24"/>
          <w:lang w:val="es-ES" w:eastAsia="en-US"/>
        </w:rPr>
        <w:t xml:space="preserve"> se encuentra únicamente en el ámbito de su vida privada, pues la información se refiere a la vida </w:t>
      </w:r>
      <w:r w:rsidR="00DA5552" w:rsidRPr="00B87A98">
        <w:rPr>
          <w:rFonts w:ascii="Palatino Linotype" w:eastAsia="Calibri" w:hAnsi="Palatino Linotype" w:cs="Tahoma"/>
          <w:iCs/>
          <w:color w:val="000000"/>
          <w:sz w:val="24"/>
          <w:lang w:val="es-ES" w:eastAsia="en-US"/>
        </w:rPr>
        <w:t>privada</w:t>
      </w:r>
      <w:r w:rsidRPr="00B87A98">
        <w:rPr>
          <w:rFonts w:ascii="Palatino Linotype" w:eastAsia="Calibri" w:hAnsi="Palatino Linotype" w:cs="Tahoma"/>
          <w:iCs/>
          <w:color w:val="000000"/>
          <w:sz w:val="24"/>
          <w:lang w:val="es-ES" w:eastAsia="en-US"/>
        </w:rPr>
        <w:t xml:space="preserve"> de particulares, de tal suerte que, </w:t>
      </w:r>
      <w:r w:rsidR="003678B8" w:rsidRPr="00B87A98">
        <w:rPr>
          <w:rFonts w:ascii="Palatino Linotype" w:eastAsia="Calibri" w:hAnsi="Palatino Linotype" w:cs="Tahoma"/>
          <w:iCs/>
          <w:color w:val="000000"/>
          <w:sz w:val="24"/>
          <w:lang w:val="es-ES" w:eastAsia="en-US"/>
        </w:rPr>
        <w:t xml:space="preserve">incluso </w:t>
      </w:r>
      <w:r w:rsidRPr="00B87A98">
        <w:rPr>
          <w:rFonts w:ascii="Palatino Linotype" w:hAnsi="Palatino Linotype" w:cs="Tahoma"/>
          <w:bCs/>
          <w:iCs/>
          <w:sz w:val="24"/>
          <w:lang w:val="es-ES"/>
        </w:rPr>
        <w:t>pronunciarse sobre la existencia de juicios en donde</w:t>
      </w:r>
      <w:r w:rsidR="003678B8" w:rsidRPr="00B87A98">
        <w:rPr>
          <w:rFonts w:ascii="Palatino Linotype" w:hAnsi="Palatino Linotype" w:cs="Tahoma"/>
          <w:bCs/>
          <w:iCs/>
          <w:sz w:val="24"/>
          <w:lang w:val="es-ES"/>
        </w:rPr>
        <w:t xml:space="preserve"> se identifica a</w:t>
      </w:r>
      <w:r w:rsidRPr="00B87A98">
        <w:rPr>
          <w:rFonts w:ascii="Palatino Linotype" w:hAnsi="Palatino Linotype" w:cs="Tahoma"/>
          <w:bCs/>
          <w:iCs/>
          <w:sz w:val="24"/>
          <w:lang w:val="es-ES"/>
        </w:rPr>
        <w:t xml:space="preserve"> las persona</w:t>
      </w:r>
      <w:r w:rsidR="003678B8" w:rsidRPr="00B87A98">
        <w:rPr>
          <w:rFonts w:ascii="Palatino Linotype" w:hAnsi="Palatino Linotype" w:cs="Tahoma"/>
          <w:bCs/>
          <w:iCs/>
          <w:sz w:val="24"/>
          <w:lang w:val="es-ES"/>
        </w:rPr>
        <w:t>s</w:t>
      </w:r>
      <w:r w:rsidRPr="00B87A98">
        <w:rPr>
          <w:rFonts w:ascii="Palatino Linotype" w:hAnsi="Palatino Linotype" w:cs="Tahoma"/>
          <w:bCs/>
          <w:iCs/>
          <w:sz w:val="24"/>
          <w:lang w:val="es-ES"/>
        </w:rPr>
        <w:t xml:space="preserve">, daría cuenta </w:t>
      </w:r>
      <w:r w:rsidR="003678B8" w:rsidRPr="00B87A98">
        <w:rPr>
          <w:rFonts w:ascii="Palatino Linotype" w:hAnsi="Palatino Linotype" w:cs="Tahoma"/>
          <w:bCs/>
          <w:iCs/>
          <w:sz w:val="24"/>
          <w:lang w:val="es-ES"/>
        </w:rPr>
        <w:t>de una situación que únicamente corresponde al ámbito de la vida privada y que no guarda relación con el ejercicio de atribuciones no de ejercicio de recursos públicos, además de que no se advierte ningún interés público.</w:t>
      </w:r>
    </w:p>
    <w:p w14:paraId="05664BB5"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40731B25"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s="Tahoma"/>
          <w:bCs/>
          <w:color w:val="000000"/>
          <w:sz w:val="24"/>
          <w:lang w:val="es-ES" w:eastAsia="en-US"/>
        </w:rPr>
      </w:pPr>
      <w:r w:rsidRPr="00B87A98">
        <w:rPr>
          <w:rFonts w:ascii="Palatino Linotype" w:hAnsi="Palatino Linotype" w:cs="Tahoma"/>
          <w:bCs/>
          <w:iCs/>
          <w:sz w:val="24"/>
          <w:lang w:val="es-ES"/>
        </w:rPr>
        <w:t>Sobre</w:t>
      </w:r>
      <w:r w:rsidRPr="00B87A98">
        <w:rPr>
          <w:rFonts w:ascii="Palatino Linotype" w:eastAsia="Calibri" w:hAnsi="Palatino Linotype" w:cs="Tahoma"/>
          <w:bCs/>
          <w:color w:val="000000"/>
          <w:sz w:val="24"/>
          <w:lang w:val="es-ES" w:eastAsia="en-US"/>
        </w:rPr>
        <w:t xml:space="preserve"> el tema, el artículo 12 de la Declaración Universal de los Derechos Humanos</w:t>
      </w:r>
      <w:r w:rsidRPr="00B87A98">
        <w:rPr>
          <w:rFonts w:ascii="Palatino Linotype" w:eastAsia="Calibri" w:hAnsi="Palatino Linotype" w:cs="Tahoma"/>
          <w:bCs/>
          <w:i/>
          <w:color w:val="000000"/>
          <w:sz w:val="24"/>
          <w:lang w:val="es-ES" w:eastAsia="en-US"/>
        </w:rPr>
        <w:t xml:space="preserve"> </w:t>
      </w:r>
      <w:r w:rsidRPr="00B87A98">
        <w:rPr>
          <w:rFonts w:ascii="Palatino Linotype" w:eastAsia="Calibri" w:hAnsi="Palatino Linotype" w:cs="Tahoma"/>
          <w:bCs/>
          <w:color w:val="000000"/>
          <w:sz w:val="24"/>
          <w:lang w:val="es-ES" w:eastAsia="en-US"/>
        </w:rPr>
        <w:t xml:space="preserve">prevé que nadie será objeto de injerencias arbitrarias </w:t>
      </w:r>
      <w:r w:rsidRPr="00B87A98">
        <w:rPr>
          <w:rFonts w:ascii="Palatino Linotype" w:eastAsia="Calibri" w:hAnsi="Palatino Linotype" w:cs="Tahoma"/>
          <w:b/>
          <w:bCs/>
          <w:color w:val="000000"/>
          <w:sz w:val="24"/>
          <w:lang w:val="es-ES" w:eastAsia="en-US"/>
        </w:rPr>
        <w:t>en su vida privada, su familia, su domicilio o su correspondencia</w:t>
      </w:r>
      <w:r w:rsidRPr="00B87A98">
        <w:rPr>
          <w:rFonts w:ascii="Palatino Linotype" w:eastAsia="Calibri" w:hAnsi="Palatino Linotype" w:cs="Tahoma"/>
          <w:bCs/>
          <w:color w:val="000000"/>
          <w:sz w:val="24"/>
          <w:lang w:val="es-ES" w:eastAsia="en-US"/>
        </w:rPr>
        <w:t>, ni de ataques a su honra o a su reputación. Toda persona tiene derecho a la protección de la ley contra tales injerencias o ataques.</w:t>
      </w:r>
    </w:p>
    <w:p w14:paraId="1AE543B8"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6863A52F"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E1A0178" w14:textId="77777777" w:rsidR="00DA5552" w:rsidRPr="00B87A98" w:rsidRDefault="00DA5552" w:rsidP="00B478F6">
      <w:pPr>
        <w:spacing w:line="360" w:lineRule="auto"/>
        <w:jc w:val="both"/>
        <w:rPr>
          <w:rFonts w:ascii="Palatino Linotype" w:hAnsi="Palatino Linotype" w:cs="Tahoma"/>
          <w:bCs/>
          <w:iCs/>
          <w:sz w:val="24"/>
          <w:szCs w:val="24"/>
          <w:lang w:val="es-ES"/>
        </w:rPr>
      </w:pPr>
    </w:p>
    <w:p w14:paraId="0C400AC8"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92C1264"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lang w:val="es-ES"/>
        </w:rPr>
      </w:pPr>
      <w:r w:rsidRPr="00B87A98">
        <w:rPr>
          <w:rFonts w:ascii="Palatino Linotype" w:hAnsi="Palatino Linotype" w:cs="Tahoma"/>
          <w:bCs/>
          <w:iCs/>
          <w:sz w:val="24"/>
        </w:rPr>
        <w:lastRenderedPageBreak/>
        <w:t>Abona a lo anterior,</w:t>
      </w:r>
      <w:r w:rsidRPr="00B87A98">
        <w:rPr>
          <w:rFonts w:ascii="Palatino Linotype" w:hAnsi="Palatino Linotype" w:cs="Tahoma"/>
          <w:bCs/>
          <w:iCs/>
          <w:sz w:val="24"/>
          <w:lang w:val="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5C7CD578" w14:textId="77777777" w:rsidR="00B478F6" w:rsidRPr="009E0D60" w:rsidRDefault="00B478F6" w:rsidP="009E0D60">
      <w:pPr>
        <w:spacing w:line="360" w:lineRule="auto"/>
        <w:ind w:left="567" w:right="822"/>
        <w:jc w:val="both"/>
        <w:rPr>
          <w:rFonts w:ascii="Palatino Linotype" w:hAnsi="Palatino Linotype" w:cs="Tahoma"/>
          <w:bCs/>
          <w:i/>
          <w:iCs/>
          <w:sz w:val="22"/>
          <w:szCs w:val="24"/>
          <w:lang w:val="es-ES"/>
        </w:rPr>
      </w:pPr>
      <w:r w:rsidRPr="009E0D60">
        <w:rPr>
          <w:rFonts w:ascii="Palatino Linotype" w:hAnsi="Palatino Linotype" w:cs="Tahoma"/>
          <w:bCs/>
          <w:i/>
          <w:iCs/>
          <w:sz w:val="22"/>
          <w:szCs w:val="24"/>
          <w:lang w:val="es-ES"/>
        </w:rPr>
        <w:t>“</w:t>
      </w:r>
      <w:r w:rsidRPr="009E0D60">
        <w:rPr>
          <w:rFonts w:ascii="Palatino Linotype" w:hAnsi="Palatino Linotype" w:cs="Tahoma"/>
          <w:b/>
          <w:bCs/>
          <w:i/>
          <w:iCs/>
          <w:sz w:val="22"/>
          <w:szCs w:val="24"/>
          <w:lang w:val="es-ES"/>
        </w:rPr>
        <w:t xml:space="preserve">DERECHO A LA VIDA PRIVADA. SU CONTENIDO GENERAL Y LA IMPORTANCIA DE NO DESCONTEXTUALIZAR LAS REFERENCIAS A LA MISMA. </w:t>
      </w:r>
      <w:r w:rsidRPr="009E0D60">
        <w:rPr>
          <w:rFonts w:ascii="Palatino Linotype" w:hAnsi="Palatino Linotype" w:cs="Tahoma"/>
          <w:bCs/>
          <w:i/>
          <w:iCs/>
          <w:sz w:val="22"/>
          <w:szCs w:val="24"/>
          <w:lang w:val="es-ES"/>
        </w:rPr>
        <w:t xml:space="preserve">La Suprema Corte de Justicia de la Nación se ha referido en varias tesis a los </w:t>
      </w:r>
      <w:r w:rsidRPr="009E0D60">
        <w:rPr>
          <w:rFonts w:ascii="Palatino Linotype" w:hAnsi="Palatino Linotype" w:cs="Tahoma"/>
          <w:bCs/>
          <w:i/>
          <w:iCs/>
          <w:sz w:val="22"/>
          <w:szCs w:val="24"/>
          <w:u w:val="single"/>
          <w:lang w:val="es-ES"/>
        </w:rPr>
        <w:t>rasgos característicos de la noción de lo ‘privado’</w:t>
      </w:r>
      <w:r w:rsidRPr="009E0D60">
        <w:rPr>
          <w:rFonts w:ascii="Palatino Linotype" w:hAnsi="Palatino Linotype" w:cs="Tahoma"/>
          <w:bCs/>
          <w:i/>
          <w:iCs/>
          <w:sz w:val="22"/>
          <w:szCs w:val="24"/>
          <w:lang w:val="es-ES"/>
        </w:rPr>
        <w:t xml:space="preserve">. Así, lo ha relacionado con: lo que no constituye vida pública; </w:t>
      </w:r>
      <w:r w:rsidRPr="009E0D60">
        <w:rPr>
          <w:rFonts w:ascii="Palatino Linotype" w:hAnsi="Palatino Linotype" w:cs="Tahoma"/>
          <w:bCs/>
          <w:i/>
          <w:iCs/>
          <w:sz w:val="22"/>
          <w:szCs w:val="24"/>
          <w:u w:val="single"/>
          <w:lang w:val="es-ES"/>
        </w:rPr>
        <w:t>el ámbito reservado frente a la acción y el conocimiento de los demás</w:t>
      </w:r>
      <w:r w:rsidRPr="009E0D60">
        <w:rPr>
          <w:rFonts w:ascii="Palatino Linotype" w:hAnsi="Palatino Linotype" w:cs="Tahoma"/>
          <w:bCs/>
          <w:i/>
          <w:iCs/>
          <w:sz w:val="22"/>
          <w:szCs w:val="24"/>
          <w:lang w:val="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w:t>
      </w:r>
      <w:r w:rsidRPr="009E0D60">
        <w:rPr>
          <w:rFonts w:ascii="Palatino Linotype" w:hAnsi="Palatino Linotype" w:cs="Tahoma"/>
          <w:bCs/>
          <w:i/>
          <w:iCs/>
          <w:sz w:val="22"/>
          <w:szCs w:val="24"/>
          <w:lang w:val="es-ES"/>
        </w:rPr>
        <w:lastRenderedPageBreak/>
        <w:t xml:space="preserve">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9E0D60">
        <w:rPr>
          <w:rFonts w:ascii="Palatino Linotype" w:hAnsi="Palatino Linotype" w:cs="Tahoma"/>
          <w:b/>
          <w:bCs/>
          <w:i/>
          <w:iCs/>
          <w:sz w:val="22"/>
          <w:szCs w:val="24"/>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9E0D60">
        <w:rPr>
          <w:rFonts w:ascii="Palatino Linotype" w:hAnsi="Palatino Linotype" w:cs="Tahoma"/>
          <w:bCs/>
          <w:i/>
          <w:iCs/>
          <w:sz w:val="22"/>
          <w:szCs w:val="24"/>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9E0D60">
        <w:rPr>
          <w:rFonts w:ascii="Palatino Linotype" w:hAnsi="Palatino Linotype" w:cs="Tahoma"/>
          <w:b/>
          <w:bCs/>
          <w:i/>
          <w:iCs/>
          <w:sz w:val="22"/>
          <w:szCs w:val="24"/>
          <w:lang w:val="es-ES"/>
        </w:rPr>
        <w:t>En un sentido amplio, entonces, la protección constitucional de la vida privada implica poder conducir parte de la vida de uno protegido de la mirada y las injerencias de los demás</w:t>
      </w:r>
      <w:r w:rsidRPr="009E0D60">
        <w:rPr>
          <w:rFonts w:ascii="Palatino Linotype" w:hAnsi="Palatino Linotype" w:cs="Tahoma"/>
          <w:bCs/>
          <w:i/>
          <w:iCs/>
          <w:sz w:val="22"/>
          <w:szCs w:val="24"/>
          <w:lang w:val="es-E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3C16500F" w14:textId="77777777" w:rsidR="00B478F6" w:rsidRPr="00B87A98" w:rsidRDefault="00B478F6" w:rsidP="00B478F6">
      <w:pPr>
        <w:spacing w:line="360" w:lineRule="auto"/>
        <w:jc w:val="both"/>
        <w:rPr>
          <w:rFonts w:ascii="Palatino Linotype" w:hAnsi="Palatino Linotype" w:cs="Tahoma"/>
          <w:bCs/>
          <w:iCs/>
          <w:sz w:val="24"/>
          <w:szCs w:val="24"/>
          <w:lang w:val="es-ES"/>
        </w:rPr>
      </w:pPr>
    </w:p>
    <w:p w14:paraId="3F0A25C4" w14:textId="36B7253F"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
          <w:bCs/>
          <w:iCs/>
          <w:sz w:val="24"/>
          <w:lang w:val="es-ES"/>
        </w:rPr>
      </w:pPr>
      <w:r w:rsidRPr="00B87A98">
        <w:rPr>
          <w:rFonts w:ascii="Palatino Linotype" w:hAnsi="Palatino Linotype" w:cs="Tahoma"/>
          <w:bCs/>
          <w:iCs/>
          <w:sz w:val="24"/>
          <w:lang w:val="es-ES"/>
        </w:rPr>
        <w:t xml:space="preserve">De conformidad con lo señalado, se colige que </w:t>
      </w:r>
      <w:r w:rsidRPr="00B87A98">
        <w:rPr>
          <w:rFonts w:ascii="Palatino Linotype" w:hAnsi="Palatino Linotype" w:cs="Tahoma"/>
          <w:b/>
          <w:bCs/>
          <w:iCs/>
          <w:sz w:val="24"/>
          <w:lang w:val="es-ES"/>
        </w:rPr>
        <w:t>las actividades que realicen los particulares, dentro del ámbito privado, o dentro de la esfera particular, es información que debe protegerse, como la información relacionada con una relación jurídica procesal entre particulares.</w:t>
      </w:r>
    </w:p>
    <w:p w14:paraId="34F53FC5" w14:textId="2C9AC523"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lastRenderedPageBreak/>
        <w:t>Así, precisar o realizar un pronunciamiento por parte del Sujeto Obligado, sobre la existencia de juicio en donde obren los datos personales identificados por el Particular en la solicitud, se encuentre contemplada como alguna de las personas identificadas, también iría en contra del derecho a la vida privada, pues daría a conocer a las personas que son partes (denunciantes) en el juicio, lo cual ocasionaría o podría ocasionar una percepción negativa de esta y daría a conocer la decisión personal de ejercer derechos personales.</w:t>
      </w:r>
    </w:p>
    <w:p w14:paraId="3F9C3DE9" w14:textId="77777777" w:rsidR="00B478F6" w:rsidRPr="00B87A98" w:rsidRDefault="00B478F6" w:rsidP="00B478F6">
      <w:pPr>
        <w:spacing w:line="360" w:lineRule="auto"/>
        <w:jc w:val="both"/>
        <w:rPr>
          <w:rFonts w:ascii="Palatino Linotype" w:hAnsi="Palatino Linotype" w:cs="Tahoma"/>
          <w:bCs/>
          <w:iCs/>
          <w:sz w:val="24"/>
          <w:szCs w:val="24"/>
        </w:rPr>
      </w:pPr>
    </w:p>
    <w:p w14:paraId="67FFE936"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Además, proporcionar la información requerida, relacionada con el nombre de las personas, se estaría vinculando una situación jurídica de las personas identificadas en el requerimiento como participantes de un juicio de cualquier naturaleza, así como, el estado procesal del mismo.</w:t>
      </w:r>
    </w:p>
    <w:p w14:paraId="5FA2A717" w14:textId="77777777" w:rsidR="00B478F6" w:rsidRPr="00B87A98" w:rsidRDefault="00B478F6" w:rsidP="00B478F6">
      <w:pPr>
        <w:spacing w:line="360" w:lineRule="auto"/>
        <w:jc w:val="both"/>
        <w:rPr>
          <w:rFonts w:ascii="Palatino Linotype" w:hAnsi="Palatino Linotype" w:cs="Tahoma"/>
          <w:bCs/>
          <w:iCs/>
          <w:sz w:val="24"/>
          <w:szCs w:val="24"/>
        </w:rPr>
      </w:pPr>
    </w:p>
    <w:p w14:paraId="7DF0FB76"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148220FA" w14:textId="77777777" w:rsidR="00B478F6" w:rsidRPr="009E0D60" w:rsidRDefault="00B478F6" w:rsidP="009E0D60">
      <w:pPr>
        <w:spacing w:line="360" w:lineRule="auto"/>
        <w:ind w:left="567" w:right="964"/>
        <w:jc w:val="both"/>
        <w:rPr>
          <w:rFonts w:ascii="Palatino Linotype" w:hAnsi="Palatino Linotype" w:cs="Tahoma"/>
          <w:bCs/>
          <w:i/>
          <w:iCs/>
          <w:sz w:val="22"/>
          <w:szCs w:val="24"/>
          <w:lang w:val="es-ES"/>
        </w:rPr>
      </w:pPr>
      <w:r w:rsidRPr="009E0D60">
        <w:rPr>
          <w:rFonts w:ascii="Palatino Linotype" w:hAnsi="Palatino Linotype" w:cs="Tahoma"/>
          <w:b/>
          <w:bCs/>
          <w:i/>
          <w:iCs/>
          <w:sz w:val="22"/>
          <w:szCs w:val="24"/>
          <w:lang w:val="es-ES"/>
        </w:rPr>
        <w:t xml:space="preserve">“DERECHO A LA PRIVACIDAD O INTIMIDAD. ESTÁ PROTEGIDO POR EL ARTÍCULO 16, PRIMER PÁRRAFO, DE LA CONSTITUCIÓN POLÍTICA DE LOS ESTADOS UNIDOS MEXICANOS. </w:t>
      </w:r>
      <w:r w:rsidRPr="009E0D60">
        <w:rPr>
          <w:rFonts w:ascii="Palatino Linotype" w:hAnsi="Palatino Linotype" w:cs="Tahoma"/>
          <w:bCs/>
          <w:i/>
          <w:iCs/>
          <w:sz w:val="22"/>
          <w:szCs w:val="24"/>
          <w:lang w:val="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w:t>
      </w:r>
      <w:r w:rsidRPr="009E0D60">
        <w:rPr>
          <w:rFonts w:ascii="Palatino Linotype" w:hAnsi="Palatino Linotype" w:cs="Tahoma"/>
          <w:bCs/>
          <w:i/>
          <w:iCs/>
          <w:sz w:val="22"/>
          <w:szCs w:val="24"/>
          <w:lang w:val="es-ES"/>
        </w:rPr>
        <w:lastRenderedPageBreak/>
        <w:t>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5F37DB01" w14:textId="77777777" w:rsidR="00B478F6" w:rsidRPr="00B87A98" w:rsidRDefault="00B478F6" w:rsidP="00B478F6">
      <w:pPr>
        <w:spacing w:line="360" w:lineRule="auto"/>
        <w:jc w:val="both"/>
        <w:rPr>
          <w:rFonts w:ascii="Palatino Linotype" w:hAnsi="Palatino Linotype" w:cs="Tahoma"/>
          <w:bCs/>
          <w:iCs/>
          <w:sz w:val="24"/>
          <w:szCs w:val="24"/>
        </w:rPr>
      </w:pPr>
    </w:p>
    <w:p w14:paraId="7CD99A70"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4306BC2A" w14:textId="77777777" w:rsidR="00B478F6" w:rsidRPr="00B87A98" w:rsidRDefault="00B478F6" w:rsidP="00B478F6">
      <w:pPr>
        <w:spacing w:line="360" w:lineRule="auto"/>
        <w:jc w:val="both"/>
        <w:rPr>
          <w:rFonts w:ascii="Palatino Linotype" w:hAnsi="Palatino Linotype" w:cs="Tahoma"/>
          <w:bCs/>
          <w:iCs/>
          <w:sz w:val="24"/>
          <w:szCs w:val="24"/>
        </w:rPr>
      </w:pPr>
    </w:p>
    <w:p w14:paraId="746D6C4C"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Tahoma"/>
          <w:bCs/>
          <w:iCs/>
          <w:sz w:val="24"/>
        </w:rPr>
      </w:pPr>
      <w:r w:rsidRPr="00B87A98">
        <w:rPr>
          <w:rFonts w:ascii="Palatino Linotype" w:hAnsi="Palatino Linotype" w:cs="Tahoma"/>
          <w:bCs/>
          <w:iCs/>
          <w:sz w:val="24"/>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24E0A608" w14:textId="77777777" w:rsidR="00B478F6" w:rsidRPr="00B87A98" w:rsidRDefault="00B478F6" w:rsidP="00B478F6">
      <w:pPr>
        <w:spacing w:line="360" w:lineRule="auto"/>
        <w:jc w:val="both"/>
        <w:rPr>
          <w:rFonts w:ascii="Palatino Linotype" w:hAnsi="Palatino Linotype" w:cs="Tahoma"/>
          <w:bCs/>
          <w:iCs/>
          <w:sz w:val="24"/>
          <w:szCs w:val="24"/>
        </w:rPr>
      </w:pPr>
    </w:p>
    <w:p w14:paraId="594E55A6" w14:textId="62ED0D42"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bCs/>
          <w:iCs/>
          <w:color w:val="000000"/>
          <w:sz w:val="24"/>
          <w:lang w:eastAsia="en-US"/>
        </w:rPr>
      </w:pPr>
      <w:r w:rsidRPr="00B87A98">
        <w:rPr>
          <w:rFonts w:ascii="Palatino Linotype" w:hAnsi="Palatino Linotype" w:cs="Tahoma"/>
          <w:bCs/>
          <w:iCs/>
          <w:sz w:val="24"/>
        </w:rPr>
        <w:t xml:space="preserve">Ahora bien, tratándose de una solicitud de acceso a la información pública, se debe considerar que </w:t>
      </w:r>
      <w:r w:rsidRPr="00B87A98">
        <w:rPr>
          <w:rFonts w:ascii="Palatino Linotype" w:eastAsia="Calibri" w:hAnsi="Palatino Linotype"/>
          <w:color w:val="000000"/>
          <w:sz w:val="24"/>
          <w:lang w:eastAsia="en-US"/>
        </w:rPr>
        <w:t>el artículo 6°, Apartado A), fracción II, de la Constitución Política de los Estados Unidos Mexicanos, prevé que la información que se refiere a la vida</w:t>
      </w:r>
      <w:r w:rsidRPr="00B87A98">
        <w:rPr>
          <w:rFonts w:ascii="Palatino Linotype" w:eastAsia="Calibri" w:hAnsi="Palatino Linotype"/>
          <w:bCs/>
          <w:iCs/>
          <w:color w:val="000000"/>
          <w:sz w:val="24"/>
          <w:lang w:eastAsia="en-US"/>
        </w:rPr>
        <w:t xml:space="preserve"> privada y los datos personales será protegida en los términos y con las excepciones que fijen las leyes. </w:t>
      </w:r>
      <w:r w:rsidRPr="00B87A98">
        <w:rPr>
          <w:rFonts w:ascii="Palatino Linotype" w:eastAsia="Calibri" w:hAnsi="Palatino Linotype"/>
          <w:bCs/>
          <w:iCs/>
          <w:color w:val="000000"/>
          <w:sz w:val="24"/>
          <w:lang w:eastAsia="en-US"/>
        </w:rPr>
        <w:lastRenderedPageBreak/>
        <w:t>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D38ABDB" w14:textId="77777777" w:rsidR="00B478F6" w:rsidRPr="00B87A98" w:rsidRDefault="00B478F6" w:rsidP="00B478F6">
      <w:pPr>
        <w:spacing w:line="360" w:lineRule="auto"/>
        <w:jc w:val="both"/>
        <w:rPr>
          <w:rFonts w:ascii="Palatino Linotype" w:eastAsia="Calibri" w:hAnsi="Palatino Linotype"/>
          <w:bCs/>
          <w:iCs/>
          <w:color w:val="000000"/>
          <w:sz w:val="24"/>
          <w:szCs w:val="24"/>
          <w:lang w:eastAsia="en-US"/>
        </w:rPr>
      </w:pPr>
    </w:p>
    <w:p w14:paraId="7225AF45"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hAnsi="Palatino Linotype" w:cs="Tahoma"/>
          <w:bCs/>
          <w:iCs/>
          <w:sz w:val="24"/>
        </w:rPr>
        <w:t>Acorde</w:t>
      </w:r>
      <w:r w:rsidRPr="00B87A98">
        <w:rPr>
          <w:rFonts w:ascii="Palatino Linotype" w:eastAsia="Calibri" w:hAnsi="Palatino Linotype"/>
          <w:color w:val="000000"/>
          <w:sz w:val="24"/>
          <w:lang w:eastAsia="en-US"/>
        </w:rPr>
        <w:t xml:space="preserve"> con lo anterior, la Ley General de Transparencia y Acceso a la Información Pública, en su artículo 116, dispone que se considera información confidencial la que contenga datos personales concernientes a una persona física identificada o identificable.</w:t>
      </w:r>
    </w:p>
    <w:p w14:paraId="2AC1EB8B" w14:textId="77777777" w:rsidR="00B478F6" w:rsidRPr="00B87A98" w:rsidRDefault="00B478F6" w:rsidP="00B478F6">
      <w:pPr>
        <w:spacing w:line="360" w:lineRule="auto"/>
        <w:jc w:val="both"/>
        <w:rPr>
          <w:rFonts w:ascii="Palatino Linotype" w:eastAsia="Calibri" w:hAnsi="Palatino Linotype"/>
          <w:color w:val="000000"/>
          <w:sz w:val="24"/>
          <w:szCs w:val="24"/>
          <w:lang w:eastAsia="en-US"/>
        </w:rPr>
      </w:pPr>
    </w:p>
    <w:p w14:paraId="6BE7661C"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1E3ECC0" w14:textId="77777777" w:rsidR="00EB1524" w:rsidRPr="00B87A98" w:rsidRDefault="00EB1524" w:rsidP="00EB1524">
      <w:pPr>
        <w:pStyle w:val="Prrafodelista"/>
        <w:rPr>
          <w:rFonts w:ascii="Palatino Linotype" w:eastAsia="Calibri" w:hAnsi="Palatino Linotype"/>
          <w:color w:val="000000"/>
          <w:sz w:val="24"/>
          <w:lang w:eastAsia="en-US"/>
        </w:rPr>
      </w:pPr>
    </w:p>
    <w:p w14:paraId="42B3183A"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4C06BB7" w14:textId="77777777" w:rsidR="00EB1524" w:rsidRPr="00B87A98" w:rsidRDefault="00EB1524" w:rsidP="00EB1524">
      <w:pPr>
        <w:pStyle w:val="Prrafodelista"/>
        <w:rPr>
          <w:rFonts w:ascii="Palatino Linotype" w:eastAsia="Calibri" w:hAnsi="Palatino Linotype"/>
          <w:color w:val="000000"/>
          <w:sz w:val="24"/>
          <w:lang w:eastAsia="en-US"/>
        </w:rPr>
      </w:pPr>
    </w:p>
    <w:p w14:paraId="53EA7C30"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226F3C0" w14:textId="77777777" w:rsidR="00EB1524" w:rsidRPr="00B87A98" w:rsidRDefault="00EB1524" w:rsidP="00EB1524">
      <w:pPr>
        <w:pStyle w:val="Prrafodelista"/>
        <w:rPr>
          <w:rFonts w:ascii="Palatino Linotype" w:eastAsia="Calibri" w:hAnsi="Palatino Linotype"/>
          <w:color w:val="000000"/>
          <w:sz w:val="24"/>
          <w:lang w:eastAsia="en-US"/>
        </w:rPr>
      </w:pPr>
    </w:p>
    <w:p w14:paraId="6BEFDA7F" w14:textId="65AB27E9" w:rsidR="00B478F6"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B9E1A31" w14:textId="77777777" w:rsidR="00B478F6" w:rsidRPr="00B87A98" w:rsidRDefault="00B478F6" w:rsidP="00B478F6">
      <w:pPr>
        <w:spacing w:line="360" w:lineRule="auto"/>
        <w:jc w:val="both"/>
        <w:rPr>
          <w:rFonts w:ascii="Palatino Linotype" w:eastAsia="Calibri" w:hAnsi="Palatino Linotype"/>
          <w:color w:val="000000"/>
          <w:sz w:val="24"/>
          <w:szCs w:val="24"/>
          <w:lang w:eastAsia="en-US"/>
        </w:rPr>
      </w:pPr>
    </w:p>
    <w:p w14:paraId="2B5FC4E9"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En términos de lo expuesto, la documentación y aquellos datos que se consideren confidenciales, serán una limitante del derecho de acceso a la información, siempre y cuando:</w:t>
      </w:r>
    </w:p>
    <w:p w14:paraId="0D3AA3F8" w14:textId="77777777" w:rsidR="00B478F6" w:rsidRPr="009E0D60" w:rsidRDefault="00B478F6" w:rsidP="009E0D60">
      <w:pPr>
        <w:numPr>
          <w:ilvl w:val="0"/>
          <w:numId w:val="5"/>
        </w:numPr>
        <w:spacing w:after="160" w:line="360" w:lineRule="auto"/>
        <w:ind w:right="822"/>
        <w:contextualSpacing/>
        <w:jc w:val="both"/>
        <w:rPr>
          <w:rFonts w:ascii="Palatino Linotype" w:hAnsi="Palatino Linotype"/>
          <w:sz w:val="22"/>
          <w:szCs w:val="24"/>
        </w:rPr>
      </w:pPr>
      <w:r w:rsidRPr="009E0D60">
        <w:rPr>
          <w:rFonts w:ascii="Palatino Linotype" w:hAnsi="Palatino Linotype"/>
          <w:sz w:val="22"/>
          <w:szCs w:val="24"/>
        </w:rPr>
        <w:t xml:space="preserve">Se trate de datos personales o información privada; esto es, información concerniente a una persona física o jurídico colectiva y que esta sea identificada o identificable. </w:t>
      </w:r>
    </w:p>
    <w:p w14:paraId="1DB111BA" w14:textId="77777777" w:rsidR="00B478F6" w:rsidRPr="009E0D60" w:rsidRDefault="00B478F6" w:rsidP="009E0D60">
      <w:pPr>
        <w:numPr>
          <w:ilvl w:val="0"/>
          <w:numId w:val="5"/>
        </w:numPr>
        <w:spacing w:after="160" w:line="360" w:lineRule="auto"/>
        <w:ind w:right="822"/>
        <w:contextualSpacing/>
        <w:jc w:val="both"/>
        <w:rPr>
          <w:rFonts w:ascii="Palatino Linotype" w:hAnsi="Palatino Linotype"/>
          <w:sz w:val="22"/>
          <w:szCs w:val="24"/>
        </w:rPr>
      </w:pPr>
      <w:r w:rsidRPr="009E0D60">
        <w:rPr>
          <w:rFonts w:ascii="Palatino Linotype" w:hAnsi="Palatino Linotype"/>
          <w:sz w:val="22"/>
          <w:szCs w:val="24"/>
        </w:rPr>
        <w:t>Para la difusión de los datos, se requiera el consentimiento del titular.</w:t>
      </w:r>
    </w:p>
    <w:p w14:paraId="2D01BBA0" w14:textId="77777777" w:rsidR="00B478F6" w:rsidRPr="00B87A98" w:rsidRDefault="00B478F6" w:rsidP="00B478F6">
      <w:pPr>
        <w:spacing w:line="360" w:lineRule="auto"/>
        <w:ind w:left="720"/>
        <w:contextualSpacing/>
        <w:jc w:val="both"/>
        <w:rPr>
          <w:rFonts w:ascii="Palatino Linotype" w:hAnsi="Palatino Linotype"/>
          <w:sz w:val="24"/>
          <w:szCs w:val="24"/>
        </w:rPr>
      </w:pPr>
    </w:p>
    <w:p w14:paraId="3687C5AA" w14:textId="77777777" w:rsidR="00B478F6" w:rsidRPr="00B87A98" w:rsidRDefault="00B478F6" w:rsidP="00EB1524">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 xml:space="preserve">Así,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en </w:t>
      </w:r>
      <w:r w:rsidRPr="00B87A98">
        <w:rPr>
          <w:rFonts w:ascii="Palatino Linotype" w:eastAsia="Calibri" w:hAnsi="Palatino Linotype"/>
          <w:color w:val="000000"/>
          <w:sz w:val="24"/>
          <w:lang w:eastAsia="en-US"/>
        </w:rPr>
        <w:lastRenderedPageBreak/>
        <w:t>el artículo 5° de dicho ordenamiento jurídico, establece que es la Ley aplicable para todo tratamiento de datos personales.</w:t>
      </w:r>
    </w:p>
    <w:p w14:paraId="11B6CAC0" w14:textId="77777777" w:rsidR="00B478F6" w:rsidRPr="00B87A98" w:rsidRDefault="00B478F6" w:rsidP="00B478F6">
      <w:pPr>
        <w:spacing w:line="360" w:lineRule="auto"/>
        <w:jc w:val="both"/>
        <w:rPr>
          <w:rFonts w:ascii="Palatino Linotype" w:eastAsia="Calibri" w:hAnsi="Palatino Linotype"/>
          <w:color w:val="000000"/>
          <w:sz w:val="24"/>
          <w:szCs w:val="24"/>
          <w:lang w:eastAsia="en-US"/>
        </w:rPr>
      </w:pPr>
    </w:p>
    <w:p w14:paraId="7854D1FC"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D9CA5A3" w14:textId="77777777" w:rsidR="00EB1524" w:rsidRPr="00B87A98" w:rsidRDefault="00EB1524" w:rsidP="00EB1524">
      <w:pPr>
        <w:pStyle w:val="Prrafodelista"/>
        <w:rPr>
          <w:rFonts w:ascii="Palatino Linotype" w:eastAsia="Calibri" w:hAnsi="Palatino Linotype"/>
          <w:color w:val="000000"/>
          <w:sz w:val="24"/>
          <w:lang w:eastAsia="en-US"/>
        </w:rPr>
      </w:pPr>
    </w:p>
    <w:p w14:paraId="69C1D5AE" w14:textId="77777777" w:rsidR="00EB1524" w:rsidRPr="00B87A98" w:rsidRDefault="00B478F6" w:rsidP="00B478F6">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Por tales situaciones, un dato personal es cualquier información que pueda hacer a una persona física identificada e identificable, como su nombre, imagen o aspectos cotidianos de su vida privada.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0A959AD" w14:textId="77777777" w:rsidR="00EB1524" w:rsidRPr="00B87A98" w:rsidRDefault="00EB1524" w:rsidP="00EB1524">
      <w:pPr>
        <w:pStyle w:val="Prrafodelista"/>
        <w:rPr>
          <w:rFonts w:ascii="Palatino Linotype" w:hAnsi="Palatino Linotype" w:cs="Tahoma"/>
          <w:bCs/>
          <w:iCs/>
          <w:sz w:val="24"/>
        </w:rPr>
      </w:pPr>
    </w:p>
    <w:p w14:paraId="01375B7E" w14:textId="2C00F29B" w:rsidR="002352DC" w:rsidRPr="00B87A98" w:rsidRDefault="00916A22" w:rsidP="00916A22">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Calibri" w:hAnsi="Palatino Linotype"/>
          <w:color w:val="000000"/>
          <w:sz w:val="24"/>
          <w:lang w:eastAsia="en-US"/>
        </w:rPr>
      </w:pPr>
      <w:r w:rsidRPr="00B87A98">
        <w:rPr>
          <w:rFonts w:ascii="Palatino Linotype" w:eastAsia="Calibri" w:hAnsi="Palatino Linotype"/>
          <w:color w:val="000000"/>
          <w:sz w:val="24"/>
          <w:lang w:eastAsia="en-US"/>
        </w:rPr>
        <w:t>Es por las razones expuestas en líneas superiores</w:t>
      </w:r>
      <w:r w:rsidR="001F4FF3" w:rsidRPr="00B87A98">
        <w:rPr>
          <w:rFonts w:ascii="Palatino Linotype" w:eastAsia="Calibri" w:hAnsi="Palatino Linotype"/>
          <w:color w:val="000000"/>
          <w:sz w:val="24"/>
          <w:lang w:eastAsia="en-US"/>
        </w:rPr>
        <w:t>,</w:t>
      </w:r>
      <w:r w:rsidRPr="00B87A98">
        <w:rPr>
          <w:rFonts w:ascii="Palatino Linotype" w:eastAsia="Calibri" w:hAnsi="Palatino Linotype"/>
          <w:color w:val="000000"/>
          <w:sz w:val="24"/>
          <w:lang w:eastAsia="en-US"/>
        </w:rPr>
        <w:t xml:space="preserve"> que al no existir la información solicitada y al no haberse acreditado la personalidad de la persona solicitante, </w:t>
      </w:r>
      <w:r w:rsidR="001F4FF3" w:rsidRPr="00B87A98">
        <w:rPr>
          <w:rFonts w:ascii="Palatino Linotype" w:hAnsi="Palatino Linotype" w:cs="Tahoma"/>
          <w:bCs/>
          <w:iCs/>
          <w:sz w:val="24"/>
          <w:lang w:val="es-ES"/>
        </w:rPr>
        <w:t xml:space="preserve"> el presente asunto, se quedó</w:t>
      </w:r>
      <w:r w:rsidR="002352DC" w:rsidRPr="00B87A98">
        <w:rPr>
          <w:rFonts w:ascii="Palatino Linotype" w:hAnsi="Palatino Linotype" w:cs="Tahoma"/>
          <w:bCs/>
          <w:iCs/>
          <w:sz w:val="24"/>
          <w:lang w:val="es-ES"/>
        </w:rPr>
        <w:t xml:space="preserve"> sin materia que resolver y por ello, lo procedente es sobreseer en términos del artículo 192. Fracción V, que señala:</w:t>
      </w:r>
    </w:p>
    <w:p w14:paraId="50E950B7" w14:textId="125CBC88" w:rsidR="002352DC" w:rsidRPr="009E0D60" w:rsidRDefault="002352DC" w:rsidP="00916A22">
      <w:pPr>
        <w:spacing w:line="276" w:lineRule="auto"/>
        <w:ind w:left="567" w:right="1389"/>
        <w:jc w:val="both"/>
        <w:rPr>
          <w:rFonts w:ascii="Palatino Linotype" w:hAnsi="Palatino Linotype" w:cs="Tahoma"/>
          <w:bCs/>
          <w:i/>
          <w:iCs/>
          <w:sz w:val="22"/>
          <w:szCs w:val="24"/>
          <w:lang w:val="es-ES"/>
        </w:rPr>
      </w:pPr>
      <w:r w:rsidRPr="009E0D60">
        <w:rPr>
          <w:rFonts w:ascii="Palatino Linotype" w:hAnsi="Palatino Linotype" w:cs="Tahoma"/>
          <w:b/>
          <w:bCs/>
          <w:i/>
          <w:iCs/>
          <w:sz w:val="22"/>
          <w:szCs w:val="24"/>
          <w:lang w:val="es-ES"/>
        </w:rPr>
        <w:t>Artículo 192.</w:t>
      </w:r>
      <w:r w:rsidRPr="009E0D60">
        <w:rPr>
          <w:rFonts w:ascii="Palatino Linotype" w:hAnsi="Palatino Linotype" w:cs="Tahoma"/>
          <w:bCs/>
          <w:i/>
          <w:iCs/>
          <w:sz w:val="22"/>
          <w:szCs w:val="24"/>
          <w:lang w:val="es-ES"/>
        </w:rPr>
        <w:t xml:space="preserve"> El recurso será sobreseído, en todo o en parte, cuando una vez admitido, se actualicen alguno de los siguientes supuestos:</w:t>
      </w:r>
    </w:p>
    <w:p w14:paraId="68C56EDE" w14:textId="77777777" w:rsidR="002352DC" w:rsidRPr="009E0D60" w:rsidRDefault="002352DC" w:rsidP="00916A22">
      <w:pPr>
        <w:spacing w:line="276" w:lineRule="auto"/>
        <w:ind w:left="567" w:right="1389"/>
        <w:jc w:val="both"/>
        <w:rPr>
          <w:rFonts w:ascii="Palatino Linotype" w:hAnsi="Palatino Linotype" w:cs="Tahoma"/>
          <w:bCs/>
          <w:i/>
          <w:iCs/>
          <w:sz w:val="22"/>
          <w:szCs w:val="24"/>
          <w:lang w:val="es-ES"/>
        </w:rPr>
      </w:pPr>
      <w:r w:rsidRPr="009E0D60">
        <w:rPr>
          <w:rFonts w:ascii="Palatino Linotype" w:hAnsi="Palatino Linotype" w:cs="Tahoma"/>
          <w:bCs/>
          <w:i/>
          <w:iCs/>
          <w:sz w:val="22"/>
          <w:szCs w:val="24"/>
          <w:lang w:val="es-ES"/>
        </w:rPr>
        <w:t xml:space="preserve">I. El recurrente se desista expresamente del recurso; </w:t>
      </w:r>
    </w:p>
    <w:p w14:paraId="68C20D13" w14:textId="77777777" w:rsidR="002352DC" w:rsidRPr="009E0D60" w:rsidRDefault="002352DC" w:rsidP="00916A22">
      <w:pPr>
        <w:spacing w:line="276" w:lineRule="auto"/>
        <w:ind w:left="567" w:right="1389"/>
        <w:jc w:val="both"/>
        <w:rPr>
          <w:rFonts w:ascii="Palatino Linotype" w:hAnsi="Palatino Linotype" w:cs="Tahoma"/>
          <w:bCs/>
          <w:i/>
          <w:iCs/>
          <w:sz w:val="22"/>
          <w:szCs w:val="24"/>
          <w:lang w:val="es-ES"/>
        </w:rPr>
      </w:pPr>
      <w:r w:rsidRPr="009E0D60">
        <w:rPr>
          <w:rFonts w:ascii="Palatino Linotype" w:hAnsi="Palatino Linotype" w:cs="Tahoma"/>
          <w:bCs/>
          <w:i/>
          <w:iCs/>
          <w:sz w:val="22"/>
          <w:szCs w:val="24"/>
          <w:lang w:val="es-ES"/>
        </w:rPr>
        <w:lastRenderedPageBreak/>
        <w:t xml:space="preserve">II. El recurrente fallezca o, tratándose de personas jurídicas colectivas, se disuelva; </w:t>
      </w:r>
    </w:p>
    <w:p w14:paraId="7EE45FA9" w14:textId="77777777" w:rsidR="002352DC" w:rsidRPr="009E0D60" w:rsidRDefault="002352DC" w:rsidP="00916A22">
      <w:pPr>
        <w:spacing w:line="276" w:lineRule="auto"/>
        <w:ind w:left="567" w:right="1389"/>
        <w:jc w:val="both"/>
        <w:rPr>
          <w:rFonts w:ascii="Palatino Linotype" w:hAnsi="Palatino Linotype" w:cs="Tahoma"/>
          <w:bCs/>
          <w:i/>
          <w:iCs/>
          <w:sz w:val="22"/>
          <w:szCs w:val="24"/>
          <w:lang w:val="es-ES"/>
        </w:rPr>
      </w:pPr>
      <w:r w:rsidRPr="009E0D60">
        <w:rPr>
          <w:rFonts w:ascii="Palatino Linotype" w:hAnsi="Palatino Linotype" w:cs="Tahoma"/>
          <w:bCs/>
          <w:i/>
          <w:iCs/>
          <w:sz w:val="22"/>
          <w:szCs w:val="24"/>
          <w:lang w:val="es-ES"/>
        </w:rPr>
        <w:t xml:space="preserve">III. El sujeto obligado responsable del acto lo modifique o revoque de tal manera que el recurso de revisión quede sin materia; </w:t>
      </w:r>
    </w:p>
    <w:p w14:paraId="45467828" w14:textId="77777777" w:rsidR="002352DC" w:rsidRPr="009E0D60" w:rsidRDefault="002352DC" w:rsidP="00916A22">
      <w:pPr>
        <w:spacing w:line="276" w:lineRule="auto"/>
        <w:ind w:left="567" w:right="1389"/>
        <w:jc w:val="both"/>
        <w:rPr>
          <w:rFonts w:ascii="Palatino Linotype" w:hAnsi="Palatino Linotype" w:cs="Tahoma"/>
          <w:bCs/>
          <w:i/>
          <w:iCs/>
          <w:sz w:val="22"/>
          <w:szCs w:val="24"/>
          <w:lang w:val="es-ES"/>
        </w:rPr>
      </w:pPr>
      <w:r w:rsidRPr="009E0D60">
        <w:rPr>
          <w:rFonts w:ascii="Palatino Linotype" w:hAnsi="Palatino Linotype" w:cs="Tahoma"/>
          <w:bCs/>
          <w:i/>
          <w:iCs/>
          <w:sz w:val="22"/>
          <w:szCs w:val="24"/>
          <w:lang w:val="es-ES"/>
        </w:rPr>
        <w:t xml:space="preserve">IV. Admitido el recurso de revisión, aparezca alguna causal de improcedencia en los términos de la presente Ley; y </w:t>
      </w:r>
    </w:p>
    <w:p w14:paraId="4DA25CB5" w14:textId="30ACE5C5" w:rsidR="009812CA" w:rsidRPr="009E0D60" w:rsidRDefault="002352DC" w:rsidP="009812CA">
      <w:pPr>
        <w:pStyle w:val="Prrafodelista"/>
        <w:numPr>
          <w:ilvl w:val="0"/>
          <w:numId w:val="19"/>
        </w:numPr>
        <w:spacing w:line="276" w:lineRule="auto"/>
        <w:ind w:right="1389"/>
        <w:jc w:val="both"/>
        <w:rPr>
          <w:rFonts w:ascii="Palatino Linotype" w:hAnsi="Palatino Linotype" w:cs="Tahoma"/>
          <w:bCs/>
          <w:i/>
          <w:iCs/>
          <w:u w:val="single"/>
          <w:lang w:val="es-ES"/>
        </w:rPr>
      </w:pPr>
      <w:r w:rsidRPr="009E0D60">
        <w:rPr>
          <w:rFonts w:ascii="Palatino Linotype" w:hAnsi="Palatino Linotype" w:cs="Tahoma"/>
          <w:bCs/>
          <w:i/>
          <w:iCs/>
          <w:u w:val="single"/>
          <w:lang w:val="es-ES"/>
        </w:rPr>
        <w:t>Cuando por cualquier motivo quede sin materia el recurso</w:t>
      </w:r>
      <w:bookmarkStart w:id="3" w:name="_heading=h.44sinio" w:colFirst="0" w:colLast="0"/>
      <w:bookmarkEnd w:id="3"/>
    </w:p>
    <w:p w14:paraId="3B0302A6" w14:textId="77777777" w:rsidR="009812CA" w:rsidRPr="00B87A98" w:rsidRDefault="009812CA" w:rsidP="009812CA">
      <w:pPr>
        <w:pStyle w:val="Prrafodelista"/>
        <w:spacing w:line="276" w:lineRule="auto"/>
        <w:ind w:right="1389"/>
        <w:jc w:val="both"/>
        <w:rPr>
          <w:rFonts w:ascii="Palatino Linotype" w:hAnsi="Palatino Linotype" w:cs="Tahoma"/>
          <w:bCs/>
          <w:i/>
          <w:iCs/>
          <w:sz w:val="24"/>
          <w:u w:val="single"/>
          <w:lang w:val="es-ES"/>
        </w:rPr>
      </w:pPr>
    </w:p>
    <w:p w14:paraId="68CB79AC" w14:textId="4481E4F0" w:rsidR="009812CA" w:rsidRPr="009E0D60" w:rsidRDefault="009812CA" w:rsidP="009812CA">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sz w:val="24"/>
          <w:lang w:eastAsia="es-MX"/>
        </w:rPr>
      </w:pPr>
      <w:r w:rsidRPr="009E0D60">
        <w:rPr>
          <w:rFonts w:ascii="Palatino Linotype" w:eastAsia="MS Mincho" w:hAnsi="Palatino Linotype"/>
          <w:sz w:val="24"/>
          <w:lang w:eastAsia="es-MX"/>
        </w:rPr>
        <w:t xml:space="preserve">Finalmente, es </w:t>
      </w:r>
      <w:r w:rsidRPr="009E0D60">
        <w:rPr>
          <w:rFonts w:ascii="Palatino Linotype" w:hAnsi="Palatino Linotype"/>
          <w:sz w:val="24"/>
          <w:lang w:eastAsia="es-MX"/>
        </w:rPr>
        <w:t xml:space="preserve">necesario resaltar que el recurso de revisión previsto en la Ley de la materia no es el medio para investigar y, en su caso, sancionar a servidores públicos por la falta de cuidado de la protección de datos personales; esto derivado de que proporcionó información relativa al expediente  536/2023, a una persona que no acredito tener personalidad jurídica dentro del mismo, por lo que es necesario dar vista al área competente para que en ejercicio de sus atribuciones realice las investigaciones pertinentes por las omisiones detectadas atribuibles al </w:t>
      </w:r>
      <w:r w:rsidRPr="009E0D60">
        <w:rPr>
          <w:rFonts w:ascii="Palatino Linotype" w:hAnsi="Palatino Linotype"/>
          <w:b/>
          <w:sz w:val="24"/>
          <w:lang w:eastAsia="es-MX"/>
        </w:rPr>
        <w:t>SUJETO OBLIGADO</w:t>
      </w:r>
      <w:r w:rsidRPr="009E0D60">
        <w:rPr>
          <w:rFonts w:ascii="Palatino Linotype" w:hAnsi="Palatino Linotype"/>
          <w:sz w:val="24"/>
          <w:lang w:eastAsia="es-MX"/>
        </w:rPr>
        <w:t>.</w:t>
      </w:r>
    </w:p>
    <w:p w14:paraId="6107A73B" w14:textId="77777777" w:rsidR="009812CA" w:rsidRPr="009E0D60" w:rsidRDefault="009812CA" w:rsidP="009812CA">
      <w:pPr>
        <w:tabs>
          <w:tab w:val="left" w:pos="709"/>
        </w:tabs>
        <w:spacing w:before="240" w:after="240" w:line="360" w:lineRule="auto"/>
        <w:ind w:right="49"/>
        <w:contextualSpacing/>
        <w:jc w:val="both"/>
        <w:rPr>
          <w:rFonts w:ascii="Palatino Linotype" w:hAnsi="Palatino Linotype"/>
          <w:sz w:val="24"/>
          <w:szCs w:val="24"/>
          <w:lang w:eastAsia="es-MX"/>
        </w:rPr>
      </w:pPr>
    </w:p>
    <w:p w14:paraId="7DA763E9" w14:textId="77777777" w:rsidR="009812CA" w:rsidRPr="009E0D60" w:rsidRDefault="009812CA" w:rsidP="009812CA">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olor w:val="000000"/>
          <w:sz w:val="24"/>
          <w:lang w:eastAsia="es-MX"/>
        </w:rPr>
      </w:pPr>
      <w:r w:rsidRPr="009E0D60">
        <w:rPr>
          <w:rFonts w:ascii="Palatino Linotype" w:hAnsi="Palatino Linotype" w:cs="Arial"/>
          <w:sz w:val="24"/>
          <w:lang w:eastAsia="es-MX"/>
        </w:rPr>
        <w:t xml:space="preserve">Por </w:t>
      </w:r>
      <w:r w:rsidRPr="009E0D60">
        <w:rPr>
          <w:rFonts w:ascii="Palatino Linotype" w:eastAsia="MS Mincho" w:hAnsi="Palatino Linotype"/>
          <w:sz w:val="24"/>
          <w:lang w:eastAsia="es-MX"/>
        </w:rPr>
        <w:t>ello, es conveniente señalar las fracciones XIV, XXII, XXIII y XXV, del artículo 82, de la Ley de Protección de Datos Personales en Posesión de Sujetos Obligados del Estado de México y Municipios, que establece:</w:t>
      </w:r>
    </w:p>
    <w:p w14:paraId="33A3DEAF"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b/>
          <w:i/>
          <w:sz w:val="22"/>
          <w:szCs w:val="24"/>
          <w:lang w:eastAsia="es-MX"/>
        </w:rPr>
      </w:pPr>
      <w:r w:rsidRPr="0016724E">
        <w:rPr>
          <w:rFonts w:ascii="Palatino Linotype" w:hAnsi="Palatino Linotype"/>
          <w:b/>
          <w:i/>
          <w:sz w:val="22"/>
          <w:szCs w:val="24"/>
          <w:lang w:eastAsia="es-MX"/>
        </w:rPr>
        <w:t xml:space="preserve">Atribuciones del Instituto </w:t>
      </w:r>
    </w:p>
    <w:p w14:paraId="30A2ADA7"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b/>
          <w:i/>
          <w:sz w:val="22"/>
          <w:szCs w:val="24"/>
          <w:lang w:eastAsia="es-MX"/>
        </w:rPr>
        <w:t>Artículo 82.</w:t>
      </w:r>
      <w:r w:rsidRPr="0016724E">
        <w:rPr>
          <w:rFonts w:ascii="Palatino Linotype" w:hAnsi="Palatino Linotype"/>
          <w:i/>
          <w:sz w:val="22"/>
          <w:szCs w:val="24"/>
          <w:lang w:eastAsia="es-MX"/>
        </w:rPr>
        <w:t xml:space="preserve"> El Instituto, además de las atribuciones encomendadas por la Ley de Transparencia y normatividad aplicable, tendrá las atribuciones siguientes:</w:t>
      </w:r>
    </w:p>
    <w:p w14:paraId="6BEC9D7B"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i/>
          <w:sz w:val="22"/>
          <w:szCs w:val="24"/>
          <w:lang w:eastAsia="es-MX"/>
        </w:rPr>
      </w:pPr>
      <w:r w:rsidRPr="0016724E">
        <w:rPr>
          <w:rFonts w:ascii="Palatino Linotype" w:hAnsi="Palatino Linotype"/>
          <w:i/>
          <w:sz w:val="22"/>
          <w:szCs w:val="24"/>
          <w:lang w:eastAsia="es-MX"/>
        </w:rPr>
        <w:t>(…)</w:t>
      </w:r>
    </w:p>
    <w:p w14:paraId="6F627244"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b/>
          <w:i/>
          <w:sz w:val="22"/>
          <w:szCs w:val="24"/>
          <w:lang w:eastAsia="es-MX"/>
        </w:rPr>
        <w:t>XIV.</w:t>
      </w:r>
      <w:r w:rsidRPr="0016724E">
        <w:rPr>
          <w:rFonts w:ascii="Palatino Linotype" w:hAnsi="Palatino Linotype"/>
          <w:i/>
          <w:sz w:val="22"/>
          <w:szCs w:val="24"/>
          <w:lang w:eastAsia="es-MX"/>
        </w:rPr>
        <w:t xml:space="preserve"> </w:t>
      </w:r>
      <w:r w:rsidRPr="0016724E">
        <w:rPr>
          <w:rFonts w:ascii="Palatino Linotype" w:hAnsi="Palatino Linotype"/>
          <w:b/>
          <w:i/>
          <w:sz w:val="22"/>
          <w:szCs w:val="24"/>
          <w:lang w:eastAsia="es-MX"/>
        </w:rPr>
        <w:t>Formular observaciones y recomendaciones</w:t>
      </w:r>
      <w:r w:rsidRPr="0016724E">
        <w:rPr>
          <w:rFonts w:ascii="Palatino Linotype" w:hAnsi="Palatino Linotype"/>
          <w:i/>
          <w:sz w:val="22"/>
          <w:szCs w:val="24"/>
          <w:lang w:eastAsia="es-MX"/>
        </w:rPr>
        <w:t xml:space="preserve"> a los sujetos obligados que incumplan esta Ley.</w:t>
      </w:r>
    </w:p>
    <w:p w14:paraId="2EC67AD6"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i/>
          <w:sz w:val="22"/>
          <w:szCs w:val="24"/>
          <w:lang w:eastAsia="es-MX"/>
        </w:rPr>
        <w:t>(…)</w:t>
      </w:r>
    </w:p>
    <w:p w14:paraId="0F633F62"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b/>
          <w:i/>
          <w:sz w:val="22"/>
          <w:szCs w:val="24"/>
          <w:lang w:eastAsia="es-MX"/>
        </w:rPr>
        <w:t>XXII.</w:t>
      </w:r>
      <w:r w:rsidRPr="0016724E">
        <w:rPr>
          <w:rFonts w:ascii="Palatino Linotype" w:hAnsi="Palatino Linotype"/>
          <w:i/>
          <w:sz w:val="22"/>
          <w:szCs w:val="24"/>
          <w:lang w:eastAsia="es-MX"/>
        </w:rPr>
        <w:t xml:space="preserve"> </w:t>
      </w:r>
      <w:r w:rsidRPr="0016724E">
        <w:rPr>
          <w:rFonts w:ascii="Palatino Linotype" w:hAnsi="Palatino Linotype"/>
          <w:b/>
          <w:i/>
          <w:sz w:val="22"/>
          <w:szCs w:val="24"/>
          <w:lang w:eastAsia="es-MX"/>
        </w:rPr>
        <w:t>Verificar el cumplimiento</w:t>
      </w:r>
      <w:r w:rsidRPr="0016724E">
        <w:rPr>
          <w:rFonts w:ascii="Palatino Linotype" w:hAnsi="Palatino Linotype"/>
          <w:i/>
          <w:sz w:val="22"/>
          <w:szCs w:val="24"/>
          <w:lang w:eastAsia="es-MX"/>
        </w:rPr>
        <w:t xml:space="preserve"> de las disposiciones previstas en esta Ley a través de los procedimientos de revisión que resulten compatibles con las disposiciones de esta Ley.</w:t>
      </w:r>
    </w:p>
    <w:p w14:paraId="6D834BB2"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b/>
          <w:i/>
          <w:sz w:val="22"/>
          <w:szCs w:val="24"/>
          <w:lang w:eastAsia="es-MX"/>
        </w:rPr>
        <w:lastRenderedPageBreak/>
        <w:t>XXIII.</w:t>
      </w:r>
      <w:r w:rsidRPr="0016724E">
        <w:rPr>
          <w:rFonts w:ascii="Palatino Linotype" w:hAnsi="Palatino Linotype"/>
          <w:i/>
          <w:sz w:val="22"/>
          <w:szCs w:val="24"/>
          <w:lang w:eastAsia="es-MX"/>
        </w:rPr>
        <w:t xml:space="preserve"> </w:t>
      </w:r>
      <w:r w:rsidRPr="0016724E">
        <w:rPr>
          <w:rFonts w:ascii="Palatino Linotype" w:hAnsi="Palatino Linotype"/>
          <w:b/>
          <w:i/>
          <w:sz w:val="22"/>
          <w:szCs w:val="24"/>
          <w:lang w:eastAsia="es-MX"/>
        </w:rPr>
        <w:t>Implementar</w:t>
      </w:r>
      <w:r w:rsidRPr="0016724E">
        <w:rPr>
          <w:rFonts w:ascii="Palatino Linotype" w:hAnsi="Palatino Linotype"/>
          <w:i/>
          <w:sz w:val="22"/>
          <w:szCs w:val="24"/>
          <w:lang w:eastAsia="es-MX"/>
        </w:rPr>
        <w:t xml:space="preserve"> los </w:t>
      </w:r>
      <w:r w:rsidRPr="0016724E">
        <w:rPr>
          <w:rFonts w:ascii="Palatino Linotype" w:hAnsi="Palatino Linotype"/>
          <w:b/>
          <w:i/>
          <w:sz w:val="22"/>
          <w:szCs w:val="24"/>
          <w:lang w:eastAsia="es-MX"/>
        </w:rPr>
        <w:t>procedimientos</w:t>
      </w:r>
      <w:r w:rsidRPr="0016724E">
        <w:rPr>
          <w:rFonts w:ascii="Palatino Linotype" w:hAnsi="Palatino Linotype"/>
          <w:i/>
          <w:sz w:val="22"/>
          <w:szCs w:val="24"/>
          <w:lang w:eastAsia="es-MX"/>
        </w:rPr>
        <w:t xml:space="preserve"> que resulten necesarios </w:t>
      </w:r>
      <w:r w:rsidRPr="0016724E">
        <w:rPr>
          <w:rFonts w:ascii="Palatino Linotype" w:hAnsi="Palatino Linotype"/>
          <w:b/>
          <w:i/>
          <w:sz w:val="22"/>
          <w:szCs w:val="24"/>
          <w:lang w:eastAsia="es-MX"/>
        </w:rPr>
        <w:t xml:space="preserve">para el cumplimiento </w:t>
      </w:r>
      <w:r w:rsidRPr="0016724E">
        <w:rPr>
          <w:rFonts w:ascii="Palatino Linotype" w:hAnsi="Palatino Linotype"/>
          <w:i/>
          <w:sz w:val="22"/>
          <w:szCs w:val="24"/>
          <w:lang w:eastAsia="es-MX"/>
        </w:rPr>
        <w:t>de las disposiciones de esta Ley y para asegurar la protección de datos personales de los titulares. (…)</w:t>
      </w:r>
    </w:p>
    <w:p w14:paraId="60FBD53D"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b/>
          <w:i/>
          <w:sz w:val="22"/>
          <w:szCs w:val="24"/>
          <w:lang w:eastAsia="es-MX"/>
        </w:rPr>
        <w:t>XXV.</w:t>
      </w:r>
      <w:r w:rsidRPr="0016724E">
        <w:rPr>
          <w:rFonts w:ascii="Palatino Linotype" w:hAnsi="Palatino Linotype"/>
          <w:i/>
          <w:sz w:val="22"/>
          <w:szCs w:val="24"/>
          <w:lang w:eastAsia="es-MX"/>
        </w:rPr>
        <w:t xml:space="preserve"> </w:t>
      </w:r>
      <w:r w:rsidRPr="0016724E">
        <w:rPr>
          <w:rFonts w:ascii="Palatino Linotype" w:hAnsi="Palatino Linotype"/>
          <w:b/>
          <w:i/>
          <w:sz w:val="22"/>
          <w:szCs w:val="24"/>
          <w:lang w:eastAsia="es-MX"/>
        </w:rPr>
        <w:t>Investigar</w:t>
      </w:r>
      <w:r w:rsidRPr="0016724E">
        <w:rPr>
          <w:rFonts w:ascii="Palatino Linotype" w:hAnsi="Palatino Linotype"/>
          <w:i/>
          <w:sz w:val="22"/>
          <w:szCs w:val="24"/>
          <w:lang w:eastAsia="es-MX"/>
        </w:rPr>
        <w:t xml:space="preserve"> las </w:t>
      </w:r>
      <w:r w:rsidRPr="0016724E">
        <w:rPr>
          <w:rFonts w:ascii="Palatino Linotype" w:hAnsi="Palatino Linotype"/>
          <w:b/>
          <w:i/>
          <w:sz w:val="22"/>
          <w:szCs w:val="24"/>
          <w:lang w:eastAsia="es-MX"/>
        </w:rPr>
        <w:t>posibles violaciones</w:t>
      </w:r>
      <w:r w:rsidRPr="0016724E">
        <w:rPr>
          <w:rFonts w:ascii="Palatino Linotype" w:hAnsi="Palatino Linotype"/>
          <w:i/>
          <w:sz w:val="22"/>
          <w:szCs w:val="24"/>
          <w:lang w:eastAsia="es-MX"/>
        </w:rPr>
        <w:t xml:space="preserve"> a la seguridad de los datos personales a fin de determinar la práctica de verificaciones.</w:t>
      </w:r>
    </w:p>
    <w:p w14:paraId="38305C74"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4"/>
          <w:lang w:eastAsia="es-MX"/>
        </w:rPr>
      </w:pPr>
      <w:r w:rsidRPr="0016724E">
        <w:rPr>
          <w:rFonts w:ascii="Palatino Linotype" w:hAnsi="Palatino Linotype"/>
          <w:i/>
          <w:sz w:val="22"/>
          <w:szCs w:val="24"/>
          <w:lang w:eastAsia="es-MX"/>
        </w:rPr>
        <w:t>(…)”</w:t>
      </w:r>
    </w:p>
    <w:p w14:paraId="32579912" w14:textId="77777777" w:rsidR="009812CA" w:rsidRPr="0016724E" w:rsidRDefault="009812CA" w:rsidP="009812CA">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sz w:val="22"/>
          <w:szCs w:val="24"/>
          <w:lang w:eastAsia="es-MX"/>
        </w:rPr>
      </w:pPr>
      <w:r w:rsidRPr="0016724E">
        <w:rPr>
          <w:rFonts w:ascii="Palatino Linotype" w:hAnsi="Palatino Linotype"/>
          <w:sz w:val="22"/>
          <w:szCs w:val="24"/>
          <w:lang w:eastAsia="es-MX"/>
        </w:rPr>
        <w:t>(Énfasis añadido)</w:t>
      </w:r>
    </w:p>
    <w:p w14:paraId="65981397" w14:textId="77777777" w:rsidR="009812CA" w:rsidRPr="009E0D60" w:rsidRDefault="009812CA" w:rsidP="009812CA">
      <w:pPr>
        <w:tabs>
          <w:tab w:val="left" w:pos="426"/>
        </w:tabs>
        <w:spacing w:before="240" w:after="240" w:line="360" w:lineRule="auto"/>
        <w:ind w:right="51"/>
        <w:contextualSpacing/>
        <w:jc w:val="both"/>
        <w:rPr>
          <w:rFonts w:ascii="Palatino Linotype" w:hAnsi="Palatino Linotype"/>
          <w:color w:val="000000"/>
          <w:sz w:val="24"/>
          <w:szCs w:val="24"/>
          <w:lang w:eastAsia="es-MX"/>
        </w:rPr>
      </w:pPr>
    </w:p>
    <w:p w14:paraId="16346FB5" w14:textId="77777777" w:rsidR="009812CA" w:rsidRPr="009E0D60" w:rsidRDefault="009812CA" w:rsidP="009812CA">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hAnsi="Palatino Linotype" w:cs="Arial"/>
          <w:sz w:val="24"/>
          <w:lang w:eastAsia="es-MX"/>
        </w:rPr>
      </w:pPr>
      <w:r w:rsidRPr="009E0D60">
        <w:rPr>
          <w:rFonts w:ascii="Palatino Linotype" w:eastAsia="MS Mincho" w:hAnsi="Palatino Linotype"/>
          <w:sz w:val="24"/>
          <w:lang w:eastAsia="es-MX"/>
        </w:rPr>
        <w:t xml:space="preserve">Por </w:t>
      </w:r>
      <w:r w:rsidRPr="009E0D60">
        <w:rPr>
          <w:rFonts w:ascii="Palatino Linotype" w:eastAsia="Calibri" w:hAnsi="Palatino Linotype" w:cs="Arial"/>
          <w:color w:val="000000"/>
          <w:sz w:val="24"/>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9E0D60">
        <w:rPr>
          <w:rFonts w:ascii="Palatino Linotype" w:hAnsi="Palatino Linotype"/>
          <w:sz w:val="24"/>
          <w:lang w:eastAsia="es-MX"/>
        </w:rPr>
        <w:t>Investigar las posibles violaciones a la seguridad de los datos personales a fin de determinar la práctica de verificaciones.</w:t>
      </w:r>
    </w:p>
    <w:p w14:paraId="74AE4326" w14:textId="77777777" w:rsidR="009812CA" w:rsidRPr="009E0D60" w:rsidRDefault="009812CA" w:rsidP="009812CA">
      <w:pPr>
        <w:spacing w:line="360" w:lineRule="auto"/>
        <w:jc w:val="both"/>
        <w:rPr>
          <w:rFonts w:ascii="Palatino Linotype" w:hAnsi="Palatino Linotype" w:cs="Arial"/>
          <w:sz w:val="24"/>
          <w:szCs w:val="24"/>
          <w:lang w:eastAsia="es-MX"/>
        </w:rPr>
      </w:pPr>
    </w:p>
    <w:p w14:paraId="5C53052F" w14:textId="77777777" w:rsidR="009812CA" w:rsidRPr="009E0D60" w:rsidRDefault="009812CA" w:rsidP="009812CA">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MS Mincho" w:hAnsi="Palatino Linotype" w:cs="Bookman Old Style"/>
          <w:sz w:val="24"/>
          <w:lang w:eastAsia="es-MX"/>
        </w:rPr>
      </w:pPr>
      <w:r w:rsidRPr="009E0D60">
        <w:rPr>
          <w:rFonts w:ascii="Palatino Linotype" w:eastAsia="MS Mincho" w:hAnsi="Palatino Linotype" w:cs="Bookman Old Style"/>
          <w:sz w:val="24"/>
          <w:lang w:eastAsia="es-MX"/>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9E0D60">
        <w:rPr>
          <w:rFonts w:ascii="Palatino Linotype" w:eastAsia="MS Mincho" w:hAnsi="Palatino Linotype" w:cs="Bookman Old Style"/>
          <w:b/>
          <w:sz w:val="24"/>
          <w:lang w:eastAsia="es-MX"/>
        </w:rPr>
        <w:t>LEY FEDERAL DE PROTECCIÓN DE DATOS PERSONALES EN POSESIÓN DE LOS PARTICULARES</w:t>
      </w:r>
      <w:r w:rsidRPr="009E0D60">
        <w:rPr>
          <w:rFonts w:ascii="Palatino Linotype" w:eastAsia="MS Mincho" w:hAnsi="Palatino Linotype" w:cs="Bookman Old Style"/>
          <w:sz w:val="24"/>
          <w:lang w:eastAsia="es-MX"/>
        </w:rPr>
        <w:t xml:space="preserve"> que señala puntualmente en su artículo 1 lo siguiente:</w:t>
      </w:r>
    </w:p>
    <w:p w14:paraId="6B240105" w14:textId="77777777" w:rsidR="009812CA" w:rsidRPr="0016724E" w:rsidRDefault="009812CA" w:rsidP="0016724E">
      <w:pPr>
        <w:spacing w:line="360" w:lineRule="auto"/>
        <w:ind w:left="567" w:right="822"/>
        <w:contextualSpacing/>
        <w:jc w:val="both"/>
        <w:rPr>
          <w:rFonts w:ascii="Palatino Linotype" w:eastAsia="MS Mincho" w:hAnsi="Palatino Linotype" w:cs="Bookman Old Style"/>
          <w:i/>
          <w:sz w:val="22"/>
          <w:szCs w:val="24"/>
          <w:lang w:eastAsia="es-MX"/>
        </w:rPr>
      </w:pPr>
      <w:r w:rsidRPr="0016724E">
        <w:rPr>
          <w:rFonts w:ascii="Palatino Linotype" w:hAnsi="Palatino Linotype"/>
          <w:i/>
          <w:sz w:val="22"/>
          <w:szCs w:val="24"/>
          <w:lang w:eastAsia="es-MX"/>
        </w:rPr>
        <w:t xml:space="preserve">Artículo 1.- La presente Ley es de orden público y de observancia general en toda la República y </w:t>
      </w:r>
      <w:r w:rsidRPr="0016724E">
        <w:rPr>
          <w:rFonts w:ascii="Palatino Linotype" w:hAnsi="Palatino Linotype"/>
          <w:b/>
          <w:i/>
          <w:sz w:val="22"/>
          <w:szCs w:val="24"/>
          <w:lang w:eastAsia="es-MX"/>
        </w:rPr>
        <w:t>tiene por objeto la protección de los datos personales en posesión de los particulares</w:t>
      </w:r>
      <w:r w:rsidRPr="0016724E">
        <w:rPr>
          <w:rFonts w:ascii="Palatino Linotype" w:hAnsi="Palatino Linotype"/>
          <w:i/>
          <w:sz w:val="22"/>
          <w:szCs w:val="24"/>
          <w:lang w:eastAsia="es-MX"/>
        </w:rPr>
        <w:t>, con la finalidad de regular su tratamiento legítimo, controlado e informado, a efecto de garantizar la privacidad y el derecho a la autodeterminación informativa de las personas.</w:t>
      </w:r>
    </w:p>
    <w:p w14:paraId="67F94F53" w14:textId="77777777" w:rsidR="009812CA" w:rsidRPr="009E0D60" w:rsidRDefault="009812CA" w:rsidP="009812CA">
      <w:pPr>
        <w:pStyle w:val="Prrafodelista"/>
        <w:numPr>
          <w:ilvl w:val="0"/>
          <w:numId w:val="24"/>
        </w:numPr>
        <w:tabs>
          <w:tab w:val="left" w:pos="567"/>
          <w:tab w:val="left" w:pos="709"/>
          <w:tab w:val="left" w:pos="1470"/>
        </w:tabs>
        <w:spacing w:line="360" w:lineRule="auto"/>
        <w:ind w:left="0" w:right="-28" w:firstLine="0"/>
        <w:contextualSpacing w:val="0"/>
        <w:jc w:val="both"/>
        <w:rPr>
          <w:rFonts w:ascii="Palatino Linotype" w:eastAsia="MS Mincho" w:hAnsi="Palatino Linotype" w:cs="Bookman Old Style"/>
          <w:sz w:val="24"/>
          <w:lang w:eastAsia="es-MX"/>
        </w:rPr>
      </w:pPr>
      <w:r w:rsidRPr="009E0D60">
        <w:rPr>
          <w:rFonts w:ascii="Palatino Linotype" w:eastAsia="MS Mincho" w:hAnsi="Palatino Linotype" w:cs="Bookman Old Style"/>
          <w:sz w:val="24"/>
          <w:lang w:eastAsia="es-MX"/>
        </w:rPr>
        <w:lastRenderedPageBreak/>
        <w:t>En ese escenario, el particular deberá de ser responsable en el buen uso de la información proporcionada, pues se trata de datos personales que le fueron proporcionados por haber incurrido en una probable violación a la privacidad de las personas.</w:t>
      </w:r>
    </w:p>
    <w:p w14:paraId="28231265" w14:textId="4B50B377" w:rsidR="002352DC" w:rsidRPr="00B87A98" w:rsidRDefault="002352DC" w:rsidP="002352DC">
      <w:pPr>
        <w:spacing w:line="360" w:lineRule="auto"/>
        <w:jc w:val="both"/>
        <w:rPr>
          <w:rFonts w:ascii="Palatino Linotype" w:eastAsia="Calibri" w:hAnsi="Palatino Linotype" w:cs="Tahoma"/>
          <w:iCs/>
          <w:color w:val="000000"/>
          <w:sz w:val="24"/>
          <w:szCs w:val="24"/>
          <w:u w:val="single"/>
          <w:lang w:val="es-ES" w:eastAsia="es-ES_tradnl"/>
        </w:rPr>
      </w:pPr>
    </w:p>
    <w:p w14:paraId="6485664F" w14:textId="77777777" w:rsidR="002352DC" w:rsidRPr="00B87A98" w:rsidRDefault="002352DC" w:rsidP="002352DC">
      <w:pPr>
        <w:tabs>
          <w:tab w:val="left" w:pos="1470"/>
        </w:tabs>
        <w:spacing w:line="360" w:lineRule="auto"/>
        <w:ind w:right="-28"/>
        <w:jc w:val="both"/>
        <w:rPr>
          <w:rFonts w:ascii="Palatino Linotype" w:hAnsi="Palatino Linotype" w:cs="Tahoma"/>
          <w:bCs/>
          <w:color w:val="0D0D0D"/>
          <w:sz w:val="24"/>
          <w:szCs w:val="24"/>
        </w:rPr>
      </w:pPr>
    </w:p>
    <w:p w14:paraId="6CB2D8B0" w14:textId="4332E5A1" w:rsidR="002352DC" w:rsidRPr="00B87A98" w:rsidRDefault="00916A22" w:rsidP="002352DC">
      <w:pPr>
        <w:spacing w:line="360" w:lineRule="auto"/>
        <w:jc w:val="center"/>
        <w:rPr>
          <w:rFonts w:ascii="Palatino Linotype" w:eastAsia="Calibri" w:hAnsi="Palatino Linotype" w:cs="Tahoma"/>
          <w:b/>
          <w:bCs/>
          <w:sz w:val="24"/>
          <w:szCs w:val="24"/>
          <w:lang w:val="pt-BR" w:eastAsia="en-US"/>
        </w:rPr>
      </w:pPr>
      <w:r w:rsidRPr="00B87A98">
        <w:rPr>
          <w:rFonts w:ascii="Palatino Linotype" w:eastAsia="Calibri" w:hAnsi="Palatino Linotype" w:cs="Tahoma"/>
          <w:b/>
          <w:bCs/>
          <w:color w:val="000000"/>
          <w:sz w:val="24"/>
          <w:szCs w:val="24"/>
          <w:lang w:val="pt-BR" w:eastAsia="en-US"/>
        </w:rPr>
        <w:t xml:space="preserve">R E S O L U T I V OS </w:t>
      </w:r>
    </w:p>
    <w:p w14:paraId="242FB8AC" w14:textId="77777777" w:rsidR="002352DC" w:rsidRPr="00B87A98" w:rsidRDefault="002352DC" w:rsidP="002352DC">
      <w:pPr>
        <w:spacing w:line="360" w:lineRule="auto"/>
        <w:jc w:val="both"/>
        <w:rPr>
          <w:rFonts w:ascii="Palatino Linotype" w:eastAsia="Calibri" w:hAnsi="Palatino Linotype" w:cs="Tahoma"/>
          <w:bCs/>
          <w:iCs/>
          <w:color w:val="000000"/>
          <w:sz w:val="24"/>
          <w:szCs w:val="24"/>
          <w:lang w:val="pt-BR" w:eastAsia="en-US"/>
        </w:rPr>
      </w:pPr>
    </w:p>
    <w:p w14:paraId="55CC6524" w14:textId="2CA3F992" w:rsidR="002352DC" w:rsidRPr="00B87A98" w:rsidRDefault="002352DC" w:rsidP="002352DC">
      <w:pPr>
        <w:spacing w:line="360" w:lineRule="auto"/>
        <w:jc w:val="both"/>
        <w:rPr>
          <w:rFonts w:ascii="Palatino Linotype" w:hAnsi="Palatino Linotype" w:cs="Arial"/>
          <w:color w:val="000000"/>
          <w:sz w:val="24"/>
          <w:szCs w:val="24"/>
        </w:rPr>
      </w:pPr>
      <w:r w:rsidRPr="00B87A98">
        <w:rPr>
          <w:rFonts w:ascii="Palatino Linotype" w:eastAsia="Calibri" w:hAnsi="Palatino Linotype" w:cs="Tahoma"/>
          <w:b/>
          <w:bCs/>
          <w:color w:val="000000"/>
          <w:sz w:val="24"/>
          <w:szCs w:val="24"/>
          <w:lang w:val="pt-BR" w:eastAsia="en-US"/>
        </w:rPr>
        <w:t xml:space="preserve">PRIMERO. </w:t>
      </w:r>
      <w:r w:rsidRPr="00B87A98">
        <w:rPr>
          <w:rFonts w:ascii="Palatino Linotype" w:hAnsi="Palatino Linotype" w:cs="Tahoma"/>
          <w:bCs/>
          <w:sz w:val="24"/>
          <w:szCs w:val="24"/>
          <w:lang w:val="es-ES"/>
        </w:rPr>
        <w:t xml:space="preserve">Se </w:t>
      </w:r>
      <w:r w:rsidRPr="00B87A98">
        <w:rPr>
          <w:rFonts w:ascii="Palatino Linotype" w:hAnsi="Palatino Linotype" w:cs="Tahoma"/>
          <w:b/>
          <w:bCs/>
          <w:sz w:val="24"/>
          <w:szCs w:val="24"/>
          <w:lang w:val="es-ES"/>
        </w:rPr>
        <w:t>SOBRESEE</w:t>
      </w:r>
      <w:r w:rsidRPr="00B87A98">
        <w:rPr>
          <w:rFonts w:ascii="Palatino Linotype" w:hAnsi="Palatino Linotype" w:cs="Tahoma"/>
          <w:bCs/>
          <w:sz w:val="24"/>
          <w:szCs w:val="24"/>
          <w:lang w:val="es-ES"/>
        </w:rPr>
        <w:t xml:space="preserve"> </w:t>
      </w:r>
      <w:r w:rsidRPr="00B87A98">
        <w:rPr>
          <w:rFonts w:ascii="Palatino Linotype" w:hAnsi="Palatino Linotype" w:cs="Tahoma"/>
          <w:sz w:val="24"/>
          <w:szCs w:val="24"/>
          <w:lang w:val="es-ES"/>
        </w:rPr>
        <w:t xml:space="preserve">el Recurso de Revisión número </w:t>
      </w:r>
      <w:r w:rsidR="00916A22" w:rsidRPr="00B87A98">
        <w:rPr>
          <w:rFonts w:ascii="Palatino Linotype" w:eastAsia="Calibri" w:hAnsi="Palatino Linotype"/>
          <w:b/>
          <w:color w:val="000000"/>
          <w:sz w:val="24"/>
          <w:szCs w:val="24"/>
          <w:lang w:eastAsia="en-US"/>
        </w:rPr>
        <w:t> </w:t>
      </w:r>
      <w:r w:rsidR="00916A22" w:rsidRPr="00B87A98">
        <w:rPr>
          <w:rFonts w:ascii="Palatino Linotype" w:eastAsia="Calibri" w:hAnsi="Palatino Linotype"/>
          <w:b/>
          <w:bCs/>
          <w:color w:val="000000"/>
          <w:sz w:val="24"/>
          <w:szCs w:val="24"/>
          <w:lang w:eastAsia="en-US"/>
        </w:rPr>
        <w:t> 07103/INFOEM/IP/RR/2023</w:t>
      </w:r>
      <w:r w:rsidRPr="00B87A98">
        <w:rPr>
          <w:rFonts w:ascii="Palatino Linotype" w:hAnsi="Palatino Linotype" w:cs="Tahoma"/>
          <w:sz w:val="24"/>
          <w:szCs w:val="24"/>
          <w:lang w:val="es-ES"/>
        </w:rPr>
        <w:t xml:space="preserve">, porque durante la sustanciación del medio de impugnación, quedó sin materia, </w:t>
      </w:r>
      <w:r w:rsidRPr="00B87A98">
        <w:rPr>
          <w:rFonts w:ascii="Palatino Linotype" w:hAnsi="Palatino Linotype" w:cs="Tahoma"/>
          <w:bCs/>
          <w:sz w:val="24"/>
          <w:szCs w:val="24"/>
          <w:lang w:val="es-ES"/>
        </w:rPr>
        <w:t xml:space="preserve">en términos del artículo 192, fracción V, de la Ley de Transparencia y Acceso a la Información Pública del Estado de México y Municipios, </w:t>
      </w:r>
      <w:r w:rsidRPr="00B87A98">
        <w:rPr>
          <w:rFonts w:ascii="Palatino Linotype" w:hAnsi="Palatino Linotype" w:cs="Tahoma"/>
          <w:sz w:val="24"/>
          <w:szCs w:val="24"/>
          <w:lang w:val="es-ES"/>
        </w:rPr>
        <w:t>de conformidad con lo</w:t>
      </w:r>
      <w:r w:rsidR="00916A22" w:rsidRPr="00B87A98">
        <w:rPr>
          <w:rFonts w:ascii="Palatino Linotype" w:hAnsi="Palatino Linotype" w:cs="Tahoma"/>
          <w:sz w:val="24"/>
          <w:szCs w:val="24"/>
          <w:lang w:val="es-ES"/>
        </w:rPr>
        <w:t xml:space="preserve">s Considerando </w:t>
      </w:r>
      <w:r w:rsidR="00916A22" w:rsidRPr="00B87A98">
        <w:rPr>
          <w:rFonts w:ascii="Palatino Linotype" w:hAnsi="Palatino Linotype" w:cs="Tahoma"/>
          <w:b/>
          <w:sz w:val="24"/>
          <w:szCs w:val="24"/>
          <w:lang w:val="es-ES"/>
        </w:rPr>
        <w:t>TERCERO</w:t>
      </w:r>
      <w:r w:rsidRPr="00B87A98">
        <w:rPr>
          <w:rFonts w:ascii="Palatino Linotype" w:hAnsi="Palatino Linotype" w:cs="Tahoma"/>
          <w:sz w:val="24"/>
          <w:szCs w:val="24"/>
          <w:lang w:val="es-ES"/>
        </w:rPr>
        <w:t xml:space="preserve"> de la presente Resolución.</w:t>
      </w:r>
    </w:p>
    <w:p w14:paraId="1D50FAEF" w14:textId="77777777" w:rsidR="002352DC" w:rsidRPr="00B87A98" w:rsidRDefault="002352DC" w:rsidP="002352DC">
      <w:pPr>
        <w:spacing w:line="360" w:lineRule="auto"/>
        <w:jc w:val="both"/>
        <w:rPr>
          <w:rFonts w:ascii="Palatino Linotype" w:eastAsia="Calibri" w:hAnsi="Palatino Linotype"/>
          <w:color w:val="000000"/>
          <w:sz w:val="24"/>
          <w:szCs w:val="24"/>
          <w:lang w:eastAsia="en-US"/>
        </w:rPr>
      </w:pPr>
    </w:p>
    <w:p w14:paraId="1DA99F0F" w14:textId="77777777" w:rsidR="00916A22" w:rsidRPr="00B87A98" w:rsidRDefault="00916A22" w:rsidP="00916A22">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lang w:val="es-ES_tradnl" w:eastAsia="es-MX"/>
        </w:rPr>
      </w:pPr>
      <w:r w:rsidRPr="00B87A98">
        <w:rPr>
          <w:rFonts w:ascii="Palatino Linotype" w:eastAsia="Palatino Linotype" w:hAnsi="Palatino Linotype" w:cs="Palatino Linotype"/>
          <w:b/>
          <w:color w:val="000000"/>
          <w:sz w:val="24"/>
          <w:szCs w:val="24"/>
          <w:lang w:val="es-ES_tradnl" w:eastAsia="es-MX"/>
        </w:rPr>
        <w:t xml:space="preserve">SEGUNDO. Notifíquese </w:t>
      </w:r>
      <w:r w:rsidRPr="00B87A98">
        <w:rPr>
          <w:rFonts w:ascii="Palatino Linotype" w:eastAsia="Palatino Linotype" w:hAnsi="Palatino Linotype" w:cs="Palatino Linotype"/>
          <w:color w:val="000000"/>
          <w:sz w:val="24"/>
          <w:szCs w:val="24"/>
          <w:lang w:val="es-ES_tradnl" w:eastAsia="es-MX"/>
        </w:rPr>
        <w:t xml:space="preserve">a través del Sistema de Acceso a la Información Mexiquense </w:t>
      </w:r>
      <w:r w:rsidRPr="00B87A98">
        <w:rPr>
          <w:rFonts w:ascii="Palatino Linotype" w:eastAsia="Palatino Linotype" w:hAnsi="Palatino Linotype" w:cs="Palatino Linotype"/>
          <w:b/>
          <w:color w:val="000000"/>
          <w:sz w:val="24"/>
          <w:szCs w:val="24"/>
          <w:lang w:val="es-ES_tradnl" w:eastAsia="es-MX"/>
        </w:rPr>
        <w:t xml:space="preserve">(SAIMEX) </w:t>
      </w:r>
      <w:r w:rsidRPr="00B87A98">
        <w:rPr>
          <w:rFonts w:ascii="Palatino Linotype" w:eastAsia="Palatino Linotype" w:hAnsi="Palatino Linotype" w:cs="Palatino Linotype"/>
          <w:color w:val="000000"/>
          <w:sz w:val="24"/>
          <w:szCs w:val="24"/>
          <w:lang w:val="es-ES_tradnl" w:eastAsia="es-MX"/>
        </w:rPr>
        <w:t>la presente resolución al Titular de la Unidad de Transparencia del</w:t>
      </w:r>
      <w:r w:rsidRPr="00B87A98">
        <w:rPr>
          <w:rFonts w:ascii="Palatino Linotype" w:eastAsia="Palatino Linotype" w:hAnsi="Palatino Linotype" w:cs="Palatino Linotype"/>
          <w:b/>
          <w:color w:val="000000"/>
          <w:sz w:val="24"/>
          <w:szCs w:val="24"/>
          <w:lang w:val="es-ES_tradnl" w:eastAsia="es-MX"/>
        </w:rPr>
        <w:t xml:space="preserve"> SUJETO OBLIGADO. </w:t>
      </w:r>
    </w:p>
    <w:p w14:paraId="0F47D373" w14:textId="77777777" w:rsidR="00916A22" w:rsidRPr="00B87A98" w:rsidRDefault="00916A22" w:rsidP="00916A22">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lang w:val="es-ES_tradnl" w:eastAsia="es-MX"/>
        </w:rPr>
      </w:pPr>
    </w:p>
    <w:p w14:paraId="5187A3D0" w14:textId="77777777" w:rsidR="00916A22" w:rsidRPr="00B87A98" w:rsidRDefault="00916A22" w:rsidP="00916A2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lang w:val="es-ES_tradnl" w:eastAsia="es-MX"/>
        </w:rPr>
      </w:pPr>
      <w:r w:rsidRPr="00B87A98">
        <w:rPr>
          <w:rFonts w:ascii="Palatino Linotype" w:eastAsia="Palatino Linotype" w:hAnsi="Palatino Linotype" w:cs="Palatino Linotype"/>
          <w:b/>
          <w:color w:val="000000"/>
          <w:sz w:val="24"/>
          <w:szCs w:val="24"/>
          <w:lang w:val="es-ES_tradnl" w:eastAsia="es-MX"/>
        </w:rPr>
        <w:t xml:space="preserve">TERCERO. Notifíquese </w:t>
      </w:r>
      <w:r w:rsidRPr="00B87A98">
        <w:rPr>
          <w:rFonts w:ascii="Palatino Linotype" w:eastAsia="Palatino Linotype" w:hAnsi="Palatino Linotype" w:cs="Palatino Linotype"/>
          <w:color w:val="000000"/>
          <w:sz w:val="24"/>
          <w:szCs w:val="24"/>
          <w:lang w:val="es-ES_tradnl" w:eastAsia="es-MX"/>
        </w:rPr>
        <w:t xml:space="preserve">al </w:t>
      </w:r>
      <w:r w:rsidRPr="00B87A98">
        <w:rPr>
          <w:rFonts w:ascii="Palatino Linotype" w:eastAsia="Palatino Linotype" w:hAnsi="Palatino Linotype" w:cs="Palatino Linotype"/>
          <w:b/>
          <w:color w:val="000000"/>
          <w:sz w:val="24"/>
          <w:szCs w:val="24"/>
          <w:lang w:val="es-ES_tradnl" w:eastAsia="es-MX"/>
        </w:rPr>
        <w:t xml:space="preserve">RECURRENTE </w:t>
      </w:r>
      <w:r w:rsidRPr="00B87A98">
        <w:rPr>
          <w:rFonts w:ascii="Palatino Linotype" w:eastAsia="Palatino Linotype" w:hAnsi="Palatino Linotype" w:cs="Palatino Linotype"/>
          <w:color w:val="000000"/>
          <w:sz w:val="24"/>
          <w:szCs w:val="24"/>
          <w:lang w:val="es-ES_tradnl" w:eastAsia="es-MX"/>
        </w:rPr>
        <w:t>la presente resolución, vía SAIMEX.</w:t>
      </w:r>
    </w:p>
    <w:p w14:paraId="5BA455E0" w14:textId="77777777" w:rsidR="00916A22" w:rsidRPr="00B87A98" w:rsidRDefault="00916A22" w:rsidP="00916A22">
      <w:pPr>
        <w:tabs>
          <w:tab w:val="left" w:pos="8080"/>
        </w:tabs>
        <w:spacing w:line="360" w:lineRule="auto"/>
        <w:ind w:right="49"/>
        <w:jc w:val="both"/>
        <w:rPr>
          <w:rFonts w:ascii="Palatino Linotype" w:eastAsia="Palatino Linotype" w:hAnsi="Palatino Linotype" w:cs="Palatino Linotype"/>
          <w:b/>
          <w:sz w:val="24"/>
          <w:szCs w:val="24"/>
          <w:lang w:val="es-ES_tradnl" w:eastAsia="es-MX"/>
        </w:rPr>
      </w:pPr>
    </w:p>
    <w:p w14:paraId="0D0F799E" w14:textId="25B94ED5" w:rsidR="009812CA" w:rsidRPr="00B87A98" w:rsidRDefault="00916A22" w:rsidP="00916A22">
      <w:pPr>
        <w:shd w:val="clear" w:color="auto" w:fill="FFFFFF"/>
        <w:spacing w:line="360" w:lineRule="auto"/>
        <w:jc w:val="both"/>
        <w:rPr>
          <w:rFonts w:ascii="Palatino Linotype" w:eastAsia="Palatino Linotype" w:hAnsi="Palatino Linotype" w:cs="Palatino Linotype"/>
          <w:sz w:val="24"/>
          <w:szCs w:val="24"/>
          <w:lang w:val="es-ES_tradnl" w:eastAsia="es-MX"/>
        </w:rPr>
      </w:pPr>
      <w:r w:rsidRPr="00B87A98">
        <w:rPr>
          <w:rFonts w:ascii="Palatino Linotype" w:eastAsia="Palatino Linotype" w:hAnsi="Palatino Linotype" w:cs="Palatino Linotype"/>
          <w:b/>
          <w:sz w:val="24"/>
          <w:szCs w:val="24"/>
          <w:lang w:val="es-ES_tradnl" w:eastAsia="es-MX"/>
        </w:rPr>
        <w:t>CUARTO.</w:t>
      </w:r>
      <w:r w:rsidRPr="00B87A98">
        <w:rPr>
          <w:rFonts w:ascii="Palatino Linotype" w:eastAsia="Palatino Linotype" w:hAnsi="Palatino Linotype" w:cs="Palatino Linotype"/>
          <w:sz w:val="24"/>
          <w:szCs w:val="24"/>
          <w:lang w:val="es-ES_tradnl" w:eastAsia="es-MX"/>
        </w:rPr>
        <w:t xml:space="preserve"> Se hace del conocimiento del </w:t>
      </w:r>
      <w:r w:rsidRPr="00B87A98">
        <w:rPr>
          <w:rFonts w:ascii="Palatino Linotype" w:eastAsia="Palatino Linotype" w:hAnsi="Palatino Linotype" w:cs="Palatino Linotype"/>
          <w:b/>
          <w:sz w:val="24"/>
          <w:szCs w:val="24"/>
          <w:lang w:val="es-ES_tradnl" w:eastAsia="es-MX"/>
        </w:rPr>
        <w:t xml:space="preserve">RECURRENTE </w:t>
      </w:r>
      <w:r w:rsidRPr="00B87A98">
        <w:rPr>
          <w:rFonts w:ascii="Palatino Linotype" w:eastAsia="Palatino Linotype" w:hAnsi="Palatino Linotype" w:cs="Palatino Linotype"/>
          <w:sz w:val="24"/>
          <w:szCs w:val="24"/>
          <w:lang w:val="es-ES_tradnl" w:eastAsia="es-MX"/>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1121034" w14:textId="77777777" w:rsidR="009812CA" w:rsidRPr="00B87A98" w:rsidRDefault="009812CA" w:rsidP="00916A22">
      <w:pPr>
        <w:shd w:val="clear" w:color="auto" w:fill="FFFFFF"/>
        <w:spacing w:line="360" w:lineRule="auto"/>
        <w:jc w:val="both"/>
        <w:rPr>
          <w:rFonts w:ascii="Palatino Linotype" w:eastAsia="Palatino Linotype" w:hAnsi="Palatino Linotype" w:cs="Palatino Linotype"/>
          <w:sz w:val="24"/>
          <w:szCs w:val="24"/>
          <w:lang w:val="es-ES_tradnl" w:eastAsia="es-MX"/>
        </w:rPr>
      </w:pPr>
    </w:p>
    <w:p w14:paraId="1A9F490C" w14:textId="0D2EA814" w:rsidR="009812CA" w:rsidRPr="00B87A98" w:rsidRDefault="009812CA" w:rsidP="009812CA">
      <w:pPr>
        <w:shd w:val="clear" w:color="auto" w:fill="FFFFFF"/>
        <w:spacing w:line="360" w:lineRule="auto"/>
        <w:jc w:val="both"/>
        <w:rPr>
          <w:rFonts w:ascii="Palatino Linotype" w:eastAsia="Palatino Linotype" w:hAnsi="Palatino Linotype" w:cs="Palatino Linotype"/>
          <w:sz w:val="24"/>
          <w:szCs w:val="24"/>
          <w:lang w:eastAsia="es-MX"/>
        </w:rPr>
      </w:pPr>
      <w:r w:rsidRPr="00B87A98">
        <w:rPr>
          <w:rFonts w:ascii="Palatino Linotype" w:eastAsia="Palatino Linotype" w:hAnsi="Palatino Linotype" w:cs="Palatino Linotype"/>
          <w:sz w:val="24"/>
          <w:szCs w:val="24"/>
          <w:lang w:eastAsia="es-MX"/>
        </w:rPr>
        <w:lastRenderedPageBreak/>
        <w:t>QUINTO.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CUARTO de la presente Resolución.</w:t>
      </w:r>
    </w:p>
    <w:p w14:paraId="13BDA793" w14:textId="77777777" w:rsidR="00916A22" w:rsidRDefault="00916A22" w:rsidP="00916A22">
      <w:pPr>
        <w:shd w:val="clear" w:color="auto" w:fill="FFFFFF"/>
        <w:spacing w:line="360" w:lineRule="auto"/>
        <w:jc w:val="both"/>
        <w:rPr>
          <w:rFonts w:ascii="Palatino Linotype" w:eastAsia="Palatino Linotype" w:hAnsi="Palatino Linotype" w:cs="Palatino Linotype"/>
          <w:sz w:val="24"/>
          <w:szCs w:val="24"/>
          <w:lang w:val="es-ES_tradnl" w:eastAsia="es-MX"/>
        </w:rPr>
      </w:pPr>
    </w:p>
    <w:p w14:paraId="3D84DB07" w14:textId="77777777" w:rsidR="009652C3" w:rsidRPr="00B87A98" w:rsidRDefault="009652C3" w:rsidP="00916A22">
      <w:pPr>
        <w:shd w:val="clear" w:color="auto" w:fill="FFFFFF"/>
        <w:spacing w:line="360" w:lineRule="auto"/>
        <w:jc w:val="both"/>
        <w:rPr>
          <w:rFonts w:ascii="Palatino Linotype" w:eastAsia="Palatino Linotype" w:hAnsi="Palatino Linotype" w:cs="Palatino Linotype"/>
          <w:sz w:val="24"/>
          <w:szCs w:val="24"/>
          <w:lang w:val="es-ES_tradnl" w:eastAsia="es-MX"/>
        </w:rPr>
      </w:pPr>
    </w:p>
    <w:p w14:paraId="5A848D4E" w14:textId="77777777" w:rsidR="00B240D0" w:rsidRPr="00E37AF3" w:rsidRDefault="00B240D0" w:rsidP="00B240D0">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048C071B" w14:textId="59C11AB1" w:rsidR="005A3D27" w:rsidRPr="00B240D0" w:rsidRDefault="005A3D27" w:rsidP="000D03FE">
      <w:pPr>
        <w:spacing w:line="360" w:lineRule="auto"/>
        <w:ind w:right="-93"/>
        <w:jc w:val="both"/>
        <w:rPr>
          <w:rFonts w:ascii="Palatino Linotype" w:eastAsia="Calibri" w:hAnsi="Palatino Linotype" w:cs="Tahoma"/>
          <w:bCs/>
          <w:sz w:val="24"/>
          <w:szCs w:val="24"/>
          <w:lang w:eastAsia="en-US"/>
        </w:rPr>
      </w:pPr>
    </w:p>
    <w:p w14:paraId="6029E1E0" w14:textId="4C1EB723" w:rsidR="005A3D27" w:rsidRPr="00B87A98" w:rsidRDefault="005A3D27" w:rsidP="000D03FE">
      <w:pPr>
        <w:spacing w:line="360" w:lineRule="auto"/>
        <w:ind w:right="-93"/>
        <w:jc w:val="both"/>
        <w:rPr>
          <w:rFonts w:ascii="Palatino Linotype" w:eastAsia="Calibri" w:hAnsi="Palatino Linotype" w:cs="Tahoma"/>
          <w:bCs/>
          <w:sz w:val="24"/>
          <w:szCs w:val="24"/>
          <w:lang w:val="es-ES_tradnl" w:eastAsia="en-US"/>
        </w:rPr>
      </w:pPr>
    </w:p>
    <w:p w14:paraId="516494FA" w14:textId="1B40F986" w:rsidR="005A3D27" w:rsidRPr="00B87A98" w:rsidRDefault="005A3D27" w:rsidP="000D03FE">
      <w:pPr>
        <w:spacing w:line="360" w:lineRule="auto"/>
        <w:ind w:right="-93"/>
        <w:jc w:val="both"/>
        <w:rPr>
          <w:rFonts w:ascii="Palatino Linotype" w:eastAsia="Calibri" w:hAnsi="Palatino Linotype" w:cs="Tahoma"/>
          <w:bCs/>
          <w:sz w:val="24"/>
          <w:szCs w:val="24"/>
          <w:lang w:val="es-ES_tradnl" w:eastAsia="en-US"/>
        </w:rPr>
      </w:pPr>
    </w:p>
    <w:p w14:paraId="26B14AB8" w14:textId="0C5BB2D5" w:rsidR="005A3D27" w:rsidRPr="00B87A98" w:rsidRDefault="005A3D27" w:rsidP="000D03FE">
      <w:pPr>
        <w:spacing w:line="360" w:lineRule="auto"/>
        <w:ind w:right="-93"/>
        <w:jc w:val="both"/>
        <w:rPr>
          <w:rFonts w:ascii="Palatino Linotype" w:eastAsia="Calibri" w:hAnsi="Palatino Linotype" w:cs="Tahoma"/>
          <w:bCs/>
          <w:sz w:val="24"/>
          <w:szCs w:val="24"/>
          <w:lang w:val="es-ES_tradnl" w:eastAsia="en-US"/>
        </w:rPr>
      </w:pPr>
    </w:p>
    <w:p w14:paraId="34E85332" w14:textId="58A9F0D0" w:rsidR="005A3D27" w:rsidRPr="00B87A98" w:rsidRDefault="005A3D27" w:rsidP="000D03FE">
      <w:pPr>
        <w:spacing w:line="360" w:lineRule="auto"/>
        <w:ind w:right="-93"/>
        <w:jc w:val="both"/>
        <w:rPr>
          <w:rFonts w:ascii="Palatino Linotype" w:eastAsia="Calibri" w:hAnsi="Palatino Linotype" w:cs="Tahoma"/>
          <w:bCs/>
          <w:sz w:val="24"/>
          <w:szCs w:val="24"/>
          <w:lang w:val="es-ES_tradnl" w:eastAsia="en-US"/>
        </w:rPr>
      </w:pPr>
    </w:p>
    <w:p w14:paraId="0A88454A" w14:textId="2C07E4C2" w:rsidR="005A3D27" w:rsidRPr="00B87A98" w:rsidRDefault="005A3D27" w:rsidP="000D03FE">
      <w:pPr>
        <w:spacing w:line="360" w:lineRule="auto"/>
        <w:ind w:right="-93"/>
        <w:jc w:val="both"/>
        <w:rPr>
          <w:rFonts w:ascii="Palatino Linotype" w:eastAsia="Calibri" w:hAnsi="Palatino Linotype" w:cs="Tahoma"/>
          <w:bCs/>
          <w:sz w:val="24"/>
          <w:szCs w:val="24"/>
          <w:lang w:val="es-ES_tradnl" w:eastAsia="en-US"/>
        </w:rPr>
      </w:pPr>
    </w:p>
    <w:p w14:paraId="7B400460" w14:textId="3FEB13B7" w:rsidR="00C72A3F" w:rsidRPr="00B87A98" w:rsidRDefault="00C72A3F" w:rsidP="000D03FE">
      <w:pPr>
        <w:tabs>
          <w:tab w:val="center" w:pos="4568"/>
        </w:tabs>
        <w:spacing w:line="360" w:lineRule="auto"/>
        <w:ind w:right="-93"/>
        <w:jc w:val="both"/>
        <w:rPr>
          <w:rFonts w:ascii="Palatino Linotype" w:eastAsia="Calibri" w:hAnsi="Palatino Linotype" w:cs="Tahoma"/>
          <w:bCs/>
          <w:sz w:val="24"/>
          <w:szCs w:val="24"/>
          <w:lang w:eastAsia="en-US"/>
        </w:rPr>
      </w:pPr>
    </w:p>
    <w:p w14:paraId="38602168" w14:textId="5AEE6906"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073FE7A5" w14:textId="39A65DF6"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3E6F88F9" w14:textId="57E693CB"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43C0BCB2" w14:textId="5413CC5C"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1693BB25" w14:textId="3C7F2620"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74E66F7D" w14:textId="475014C2"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6639242D" w14:textId="392DBA0D"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2A474730" w14:textId="0B82B456"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304D0E0D" w14:textId="532D6F69" w:rsidR="00356BDD" w:rsidRPr="00B87A98" w:rsidRDefault="00356BD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1117E637" w14:textId="5CE78201"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387338C8" w14:textId="37561105"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7BD7C7C7" w14:textId="20180AC4"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5561C337" w14:textId="228AEFCC"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471E1E48" w14:textId="697C7A55"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676E0856" w14:textId="0342B5F2"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p w14:paraId="314AAB34" w14:textId="77777777" w:rsidR="0039391D" w:rsidRPr="00B87A98" w:rsidRDefault="0039391D" w:rsidP="000D03FE">
      <w:pPr>
        <w:tabs>
          <w:tab w:val="center" w:pos="4568"/>
        </w:tabs>
        <w:spacing w:line="360" w:lineRule="auto"/>
        <w:ind w:right="-93"/>
        <w:jc w:val="both"/>
        <w:rPr>
          <w:rFonts w:ascii="Palatino Linotype" w:eastAsia="Calibri" w:hAnsi="Palatino Linotype" w:cs="Tahoma"/>
          <w:bCs/>
          <w:sz w:val="24"/>
          <w:szCs w:val="24"/>
          <w:lang w:eastAsia="en-US"/>
        </w:rPr>
      </w:pPr>
    </w:p>
    <w:sectPr w:rsidR="0039391D" w:rsidRPr="00B87A98" w:rsidSect="00B87A98">
      <w:headerReference w:type="default" r:id="rId14"/>
      <w:footerReference w:type="default" r:id="rId15"/>
      <w:headerReference w:type="first" r:id="rId16"/>
      <w:footerReference w:type="first" r:id="rId17"/>
      <w:pgSz w:w="12240" w:h="15840"/>
      <w:pgMar w:top="80" w:right="1041"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B661" w14:textId="77777777" w:rsidR="009D4802" w:rsidRDefault="009D4802" w:rsidP="00B31222">
      <w:r>
        <w:separator/>
      </w:r>
    </w:p>
  </w:endnote>
  <w:endnote w:type="continuationSeparator" w:id="0">
    <w:p w14:paraId="4A5205FE" w14:textId="77777777" w:rsidR="009D4802" w:rsidRDefault="009D4802"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9D0C26C" w14:textId="77777777" w:rsidR="00916A22" w:rsidRDefault="00916A22">
            <w:pPr>
              <w:pStyle w:val="Piedepgina"/>
              <w:jc w:val="right"/>
            </w:pPr>
          </w:p>
          <w:p w14:paraId="58BFAB62" w14:textId="0901A5F3" w:rsidR="00916A22" w:rsidRDefault="00916A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52C3">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52C3">
              <w:rPr>
                <w:b/>
                <w:bCs/>
                <w:noProof/>
              </w:rPr>
              <w:t>36</w:t>
            </w:r>
            <w:r>
              <w:rPr>
                <w:b/>
                <w:bCs/>
                <w:sz w:val="24"/>
                <w:szCs w:val="24"/>
              </w:rPr>
              <w:fldChar w:fldCharType="end"/>
            </w:r>
          </w:p>
        </w:sdtContent>
      </w:sdt>
    </w:sdtContent>
  </w:sdt>
  <w:p w14:paraId="4C1EBC12" w14:textId="77777777" w:rsidR="00916A22" w:rsidRDefault="00916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3F193BA" w14:textId="68FFA40E" w:rsidR="00916A22" w:rsidRDefault="00916A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52C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52C3">
              <w:rPr>
                <w:b/>
                <w:bCs/>
                <w:noProof/>
              </w:rPr>
              <w:t>36</w:t>
            </w:r>
            <w:r>
              <w:rPr>
                <w:b/>
                <w:bCs/>
                <w:sz w:val="24"/>
                <w:szCs w:val="24"/>
              </w:rPr>
              <w:fldChar w:fldCharType="end"/>
            </w:r>
          </w:p>
        </w:sdtContent>
      </w:sdt>
    </w:sdtContent>
  </w:sdt>
  <w:p w14:paraId="15BD444E" w14:textId="77777777" w:rsidR="00916A22" w:rsidRDefault="00916A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E2FD" w14:textId="77777777" w:rsidR="009D4802" w:rsidRDefault="009D4802" w:rsidP="00B31222">
      <w:r>
        <w:separator/>
      </w:r>
    </w:p>
  </w:footnote>
  <w:footnote w:type="continuationSeparator" w:id="0">
    <w:p w14:paraId="49E1DB31" w14:textId="77777777" w:rsidR="009D4802" w:rsidRDefault="009D4802"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16" w:type="dxa"/>
      <w:tblInd w:w="2552" w:type="dxa"/>
      <w:tblLayout w:type="fixed"/>
      <w:tblLook w:val="04A0" w:firstRow="1" w:lastRow="0" w:firstColumn="1" w:lastColumn="0" w:noHBand="0" w:noVBand="1"/>
    </w:tblPr>
    <w:tblGrid>
      <w:gridCol w:w="283"/>
      <w:gridCol w:w="6733"/>
    </w:tblGrid>
    <w:tr w:rsidR="00916A22" w:rsidRPr="005C106F" w14:paraId="717A868E" w14:textId="77777777" w:rsidTr="002465DF">
      <w:trPr>
        <w:trHeight w:val="1435"/>
      </w:trPr>
      <w:tc>
        <w:tcPr>
          <w:tcW w:w="283" w:type="dxa"/>
          <w:shd w:val="clear" w:color="auto" w:fill="auto"/>
        </w:tcPr>
        <w:p w14:paraId="4289BF87" w14:textId="424F5393" w:rsidR="00916A22" w:rsidRPr="005C106F" w:rsidRDefault="00916A22" w:rsidP="00EF4A64">
          <w:pPr>
            <w:tabs>
              <w:tab w:val="right" w:pos="4273"/>
            </w:tabs>
            <w:rPr>
              <w:rFonts w:ascii="Garamond" w:eastAsia="Calibri" w:hAnsi="Garamond"/>
              <w:sz w:val="16"/>
              <w:szCs w:val="16"/>
              <w:lang w:eastAsia="en-US"/>
            </w:rPr>
          </w:pPr>
        </w:p>
      </w:tc>
      <w:tc>
        <w:tcPr>
          <w:tcW w:w="6733" w:type="dxa"/>
          <w:shd w:val="clear" w:color="auto" w:fill="auto"/>
        </w:tcPr>
        <w:tbl>
          <w:tblPr>
            <w:tblStyle w:val="Tablaconcuadrcula"/>
            <w:tblW w:w="673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943"/>
            <w:gridCol w:w="3787"/>
          </w:tblGrid>
          <w:tr w:rsidR="00916A22" w14:paraId="39F88D19" w14:textId="77777777" w:rsidTr="00B87A98">
            <w:trPr>
              <w:trHeight w:val="99"/>
            </w:trPr>
            <w:tc>
              <w:tcPr>
                <w:tcW w:w="2943" w:type="dxa"/>
              </w:tcPr>
              <w:p w14:paraId="4E3B62F5" w14:textId="77777777" w:rsidR="00916A22" w:rsidRPr="008D640C" w:rsidRDefault="00916A22" w:rsidP="00E43A0F">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Recurso de Revisión:</w:t>
                </w:r>
              </w:p>
            </w:tc>
            <w:tc>
              <w:tcPr>
                <w:tcW w:w="3787" w:type="dxa"/>
              </w:tcPr>
              <w:p w14:paraId="57502DC4" w14:textId="39097D8F" w:rsidR="00916A22" w:rsidRPr="00B87A98" w:rsidRDefault="00916A22" w:rsidP="0064524C">
                <w:pPr>
                  <w:tabs>
                    <w:tab w:val="right" w:pos="8838"/>
                  </w:tabs>
                  <w:ind w:left="-28" w:right="171"/>
                  <w:jc w:val="both"/>
                  <w:rPr>
                    <w:rFonts w:ascii="Palatino Linotype" w:eastAsia="Calibri" w:hAnsi="Palatino Linotype" w:cs="Tahoma"/>
                    <w:bCs/>
                    <w:sz w:val="22"/>
                    <w:szCs w:val="22"/>
                    <w:lang w:eastAsia="en-US"/>
                  </w:rPr>
                </w:pPr>
                <w:r w:rsidRPr="00B87A98">
                  <w:rPr>
                    <w:rFonts w:ascii="Palatino Linotype" w:eastAsia="Calibri" w:hAnsi="Palatino Linotype" w:cs="Tahoma"/>
                    <w:bCs/>
                    <w:sz w:val="22"/>
                    <w:szCs w:val="22"/>
                    <w:lang w:val="es-MX" w:eastAsia="en-US"/>
                  </w:rPr>
                  <w:t>07103/INFOEM/IP/RR/2023</w:t>
                </w:r>
              </w:p>
            </w:tc>
          </w:tr>
          <w:tr w:rsidR="00916A22" w14:paraId="3385006F" w14:textId="77777777" w:rsidTr="00B87A98">
            <w:trPr>
              <w:trHeight w:val="195"/>
            </w:trPr>
            <w:tc>
              <w:tcPr>
                <w:tcW w:w="2943" w:type="dxa"/>
              </w:tcPr>
              <w:p w14:paraId="0F49CA35" w14:textId="77777777" w:rsidR="00916A22" w:rsidRPr="008D640C" w:rsidRDefault="00916A22" w:rsidP="0094302E">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Sujeto Obligado:</w:t>
                </w:r>
              </w:p>
            </w:tc>
            <w:tc>
              <w:tcPr>
                <w:tcW w:w="3787" w:type="dxa"/>
              </w:tcPr>
              <w:p w14:paraId="1CDF09BB" w14:textId="4E51DEB3" w:rsidR="00916A22" w:rsidRPr="00B87A98" w:rsidRDefault="00916A22" w:rsidP="0094302E">
                <w:pPr>
                  <w:tabs>
                    <w:tab w:val="left" w:pos="2834"/>
                    <w:tab w:val="right" w:pos="8838"/>
                  </w:tabs>
                  <w:ind w:left="-28" w:right="171"/>
                  <w:jc w:val="both"/>
                  <w:rPr>
                    <w:rFonts w:ascii="Palatino Linotype" w:eastAsia="Calibri" w:hAnsi="Palatino Linotype" w:cs="Tahoma"/>
                    <w:sz w:val="22"/>
                    <w:szCs w:val="22"/>
                    <w:lang w:eastAsia="en-US"/>
                  </w:rPr>
                </w:pPr>
                <w:r w:rsidRPr="00B87A98">
                  <w:rPr>
                    <w:rFonts w:ascii="Palatino Linotype" w:eastAsia="Calibri" w:hAnsi="Palatino Linotype" w:cs="Tahoma"/>
                    <w:sz w:val="22"/>
                    <w:szCs w:val="22"/>
                    <w:lang w:eastAsia="en-US"/>
                  </w:rPr>
                  <w:t>Poder Judicial</w:t>
                </w:r>
              </w:p>
            </w:tc>
          </w:tr>
          <w:tr w:rsidR="00916A22" w14:paraId="341FB120" w14:textId="77777777" w:rsidTr="00B87A98">
            <w:trPr>
              <w:trHeight w:val="404"/>
            </w:trPr>
            <w:tc>
              <w:tcPr>
                <w:tcW w:w="2943" w:type="dxa"/>
              </w:tcPr>
              <w:p w14:paraId="106E7054" w14:textId="77777777" w:rsidR="00916A22" w:rsidRPr="008D640C" w:rsidRDefault="00916A22" w:rsidP="00495430">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Comisionado Ponente:</w:t>
                </w:r>
              </w:p>
            </w:tc>
            <w:tc>
              <w:tcPr>
                <w:tcW w:w="3787" w:type="dxa"/>
              </w:tcPr>
              <w:p w14:paraId="77D7FD5C" w14:textId="784C2CF0" w:rsidR="00916A22" w:rsidRPr="00B87A98" w:rsidRDefault="00916A22" w:rsidP="0064524C">
                <w:pPr>
                  <w:tabs>
                    <w:tab w:val="right" w:pos="8838"/>
                  </w:tabs>
                  <w:ind w:left="-28" w:right="171"/>
                  <w:jc w:val="both"/>
                  <w:rPr>
                    <w:rFonts w:ascii="Palatino Linotype" w:eastAsia="Calibri" w:hAnsi="Palatino Linotype" w:cs="Tahoma"/>
                    <w:sz w:val="22"/>
                    <w:szCs w:val="22"/>
                    <w:lang w:eastAsia="en-US"/>
                  </w:rPr>
                </w:pPr>
                <w:r w:rsidRPr="00B87A98">
                  <w:rPr>
                    <w:rFonts w:ascii="Palatino Linotype" w:eastAsia="Calibri" w:hAnsi="Palatino Linotype" w:cs="Tahoma"/>
                    <w:sz w:val="22"/>
                    <w:szCs w:val="22"/>
                    <w:lang w:val="es-MX" w:eastAsia="en-US"/>
                  </w:rPr>
                  <w:t>María del Rosario Mejía Ayala</w:t>
                </w:r>
              </w:p>
            </w:tc>
          </w:tr>
        </w:tbl>
        <w:p w14:paraId="3EDAF875" w14:textId="77777777" w:rsidR="00916A22" w:rsidRPr="005C106F" w:rsidRDefault="00916A22" w:rsidP="005743D2">
          <w:pPr>
            <w:tabs>
              <w:tab w:val="right" w:pos="8838"/>
            </w:tabs>
            <w:ind w:left="-28"/>
            <w:jc w:val="both"/>
            <w:rPr>
              <w:rFonts w:ascii="Arial" w:eastAsia="Calibri" w:hAnsi="Arial" w:cs="Arial"/>
              <w:b/>
              <w:sz w:val="22"/>
              <w:szCs w:val="22"/>
              <w:lang w:eastAsia="en-US"/>
            </w:rPr>
          </w:pPr>
        </w:p>
      </w:tc>
    </w:tr>
  </w:tbl>
  <w:p w14:paraId="4D48503D" w14:textId="65069CE9" w:rsidR="00916A22" w:rsidRPr="00443C6B" w:rsidRDefault="00916A22" w:rsidP="00B87A98">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748D7AAE" wp14:editId="29331FA8">
          <wp:simplePos x="0" y="0"/>
          <wp:positionH relativeFrom="margin">
            <wp:posOffset>-842645</wp:posOffset>
          </wp:positionH>
          <wp:positionV relativeFrom="margin">
            <wp:posOffset>-1630045</wp:posOffset>
          </wp:positionV>
          <wp:extent cx="8426450" cy="10972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2" w:type="dxa"/>
      <w:tblInd w:w="2552" w:type="dxa"/>
      <w:tblLayout w:type="fixed"/>
      <w:tblLook w:val="04A0" w:firstRow="1" w:lastRow="0" w:firstColumn="1" w:lastColumn="0" w:noHBand="0" w:noVBand="1"/>
    </w:tblPr>
    <w:tblGrid>
      <w:gridCol w:w="283"/>
      <w:gridCol w:w="6379"/>
    </w:tblGrid>
    <w:tr w:rsidR="00916A22" w:rsidRPr="00330DA7" w14:paraId="0756BAA3" w14:textId="77777777" w:rsidTr="002465DF">
      <w:trPr>
        <w:trHeight w:val="1435"/>
      </w:trPr>
      <w:tc>
        <w:tcPr>
          <w:tcW w:w="283" w:type="dxa"/>
          <w:shd w:val="clear" w:color="auto" w:fill="auto"/>
        </w:tcPr>
        <w:p w14:paraId="79A199F2" w14:textId="77777777" w:rsidR="00916A22" w:rsidRPr="00330DA7" w:rsidRDefault="00916A22" w:rsidP="00DB7E5F">
          <w:pPr>
            <w:tabs>
              <w:tab w:val="right" w:pos="4273"/>
            </w:tabs>
            <w:rPr>
              <w:rFonts w:ascii="Garamond" w:eastAsia="Calibri" w:hAnsi="Garamond"/>
              <w:sz w:val="22"/>
              <w:szCs w:val="22"/>
              <w:lang w:eastAsia="en-US"/>
            </w:rPr>
          </w:pPr>
        </w:p>
      </w:tc>
      <w:tc>
        <w:tcPr>
          <w:tcW w:w="6379" w:type="dxa"/>
          <w:shd w:val="clear" w:color="auto" w:fill="auto"/>
        </w:tcPr>
        <w:tbl>
          <w:tblPr>
            <w:tblStyle w:val="Tablaconcuadrcula"/>
            <w:tblW w:w="72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4502"/>
          </w:tblGrid>
          <w:tr w:rsidR="00916A22" w:rsidRPr="00330DA7" w14:paraId="1FED1AD9" w14:textId="1FA45B85" w:rsidTr="00B87A98">
            <w:trPr>
              <w:trHeight w:val="144"/>
            </w:trPr>
            <w:tc>
              <w:tcPr>
                <w:tcW w:w="2727" w:type="dxa"/>
              </w:tcPr>
              <w:p w14:paraId="479BE2EF" w14:textId="77777777" w:rsidR="00916A22" w:rsidRPr="00330DA7" w:rsidRDefault="00916A22" w:rsidP="00844CB5">
                <w:pPr>
                  <w:tabs>
                    <w:tab w:val="right" w:pos="8838"/>
                  </w:tabs>
                  <w:ind w:left="-74" w:right="-105"/>
                  <w:rPr>
                    <w:rFonts w:ascii="Palatino Linotype" w:eastAsia="Calibri" w:hAnsi="Palatino Linotype" w:cs="Tahoma"/>
                    <w:b/>
                    <w:sz w:val="22"/>
                    <w:szCs w:val="22"/>
                    <w:lang w:eastAsia="en-US"/>
                  </w:rPr>
                </w:pPr>
                <w:bookmarkStart w:id="4" w:name="_Hlk12526980"/>
                <w:r w:rsidRPr="00330DA7">
                  <w:rPr>
                    <w:rFonts w:ascii="Palatino Linotype" w:eastAsia="Calibri" w:hAnsi="Palatino Linotype" w:cs="Tahoma"/>
                    <w:b/>
                    <w:sz w:val="22"/>
                    <w:szCs w:val="22"/>
                    <w:lang w:eastAsia="en-US"/>
                  </w:rPr>
                  <w:t>Recurso de Revisión:</w:t>
                </w:r>
              </w:p>
            </w:tc>
            <w:tc>
              <w:tcPr>
                <w:tcW w:w="4502" w:type="dxa"/>
              </w:tcPr>
              <w:p w14:paraId="425DB4C7" w14:textId="0AEEEFC8" w:rsidR="00916A22" w:rsidRPr="00B87A98" w:rsidRDefault="00916A22" w:rsidP="00B87A98">
                <w:pPr>
                  <w:tabs>
                    <w:tab w:val="right" w:pos="8838"/>
                  </w:tabs>
                  <w:ind w:left="-74" w:right="-250"/>
                  <w:rPr>
                    <w:rFonts w:ascii="Palatino Linotype" w:eastAsia="Calibri" w:hAnsi="Palatino Linotype" w:cs="Tahoma"/>
                    <w:bCs/>
                    <w:sz w:val="22"/>
                    <w:szCs w:val="22"/>
                    <w:lang w:eastAsia="en-US"/>
                  </w:rPr>
                </w:pPr>
                <w:r w:rsidRPr="00B87A98">
                  <w:rPr>
                    <w:rFonts w:ascii="Palatino Linotype" w:eastAsia="Calibri" w:hAnsi="Palatino Linotype" w:cs="Tahoma"/>
                    <w:bCs/>
                    <w:sz w:val="22"/>
                    <w:szCs w:val="22"/>
                    <w:lang w:val="es-MX" w:eastAsia="en-US"/>
                  </w:rPr>
                  <w:t>07103/INFOEM/IP/RR/2023</w:t>
                </w:r>
              </w:p>
            </w:tc>
          </w:tr>
          <w:tr w:rsidR="00916A22" w:rsidRPr="00330DA7" w14:paraId="660FE942" w14:textId="6B2EDFC8" w:rsidTr="00B87A98">
            <w:trPr>
              <w:trHeight w:val="144"/>
            </w:trPr>
            <w:tc>
              <w:tcPr>
                <w:tcW w:w="2727" w:type="dxa"/>
              </w:tcPr>
              <w:p w14:paraId="662BC787" w14:textId="77777777" w:rsidR="00916A22" w:rsidRPr="00330DA7" w:rsidRDefault="00916A22" w:rsidP="00844CB5">
                <w:pPr>
                  <w:tabs>
                    <w:tab w:val="right" w:pos="8838"/>
                  </w:tabs>
                  <w:ind w:left="-74" w:right="-105"/>
                  <w:rPr>
                    <w:rFonts w:ascii="Palatino Linotype" w:eastAsia="Calibri" w:hAnsi="Palatino Linotype" w:cs="Tahoma"/>
                    <w:b/>
                    <w:sz w:val="22"/>
                    <w:szCs w:val="22"/>
                    <w:lang w:eastAsia="en-US"/>
                  </w:rPr>
                </w:pPr>
                <w:bookmarkStart w:id="5" w:name="_Hlk10641523"/>
                <w:bookmarkEnd w:id="4"/>
                <w:r w:rsidRPr="00330DA7">
                  <w:rPr>
                    <w:rFonts w:ascii="Palatino Linotype" w:eastAsia="Calibri" w:hAnsi="Palatino Linotype" w:cs="Tahoma"/>
                    <w:b/>
                    <w:sz w:val="22"/>
                    <w:szCs w:val="22"/>
                    <w:lang w:eastAsia="en-US"/>
                  </w:rPr>
                  <w:t>Recurrente:</w:t>
                </w:r>
              </w:p>
            </w:tc>
            <w:tc>
              <w:tcPr>
                <w:tcW w:w="4502" w:type="dxa"/>
              </w:tcPr>
              <w:p w14:paraId="389277EF" w14:textId="45676B46" w:rsidR="00916A22" w:rsidRPr="00B87A98" w:rsidRDefault="008C739B" w:rsidP="00B87A98">
                <w:pPr>
                  <w:tabs>
                    <w:tab w:val="left" w:pos="3122"/>
                    <w:tab w:val="right" w:pos="8838"/>
                  </w:tabs>
                  <w:ind w:left="-105" w:right="-250"/>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r>
          <w:bookmarkEnd w:id="5"/>
          <w:tr w:rsidR="00916A22" w:rsidRPr="00330DA7" w14:paraId="215691A8" w14:textId="77777777" w:rsidTr="00B87A98">
            <w:trPr>
              <w:trHeight w:val="283"/>
            </w:trPr>
            <w:tc>
              <w:tcPr>
                <w:tcW w:w="2727" w:type="dxa"/>
              </w:tcPr>
              <w:p w14:paraId="0B74763A" w14:textId="77777777" w:rsidR="00916A22" w:rsidRPr="00330DA7" w:rsidRDefault="00916A22"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Sujeto Obligado:</w:t>
                </w:r>
              </w:p>
            </w:tc>
            <w:tc>
              <w:tcPr>
                <w:tcW w:w="4502" w:type="dxa"/>
              </w:tcPr>
              <w:p w14:paraId="0DE83C1B" w14:textId="3411984A" w:rsidR="00916A22" w:rsidRPr="00B87A98" w:rsidRDefault="00916A22" w:rsidP="00B87A98">
                <w:pPr>
                  <w:tabs>
                    <w:tab w:val="left" w:pos="2834"/>
                    <w:tab w:val="right" w:pos="8838"/>
                  </w:tabs>
                  <w:ind w:left="-108" w:right="-250"/>
                  <w:rPr>
                    <w:rFonts w:ascii="Palatino Linotype" w:eastAsia="Calibri" w:hAnsi="Palatino Linotype" w:cs="Tahoma"/>
                    <w:sz w:val="22"/>
                    <w:szCs w:val="22"/>
                    <w:lang w:eastAsia="en-US"/>
                  </w:rPr>
                </w:pPr>
                <w:r w:rsidRPr="00B87A98">
                  <w:rPr>
                    <w:rFonts w:ascii="Palatino Linotype" w:eastAsia="Calibri" w:hAnsi="Palatino Linotype" w:cs="Tahoma"/>
                    <w:sz w:val="22"/>
                    <w:szCs w:val="22"/>
                    <w:lang w:eastAsia="en-US"/>
                  </w:rPr>
                  <w:t>Poder Judicial</w:t>
                </w:r>
              </w:p>
            </w:tc>
          </w:tr>
          <w:tr w:rsidR="00916A22" w:rsidRPr="00330DA7" w14:paraId="6B309D42" w14:textId="77777777" w:rsidTr="00B87A98">
            <w:trPr>
              <w:trHeight w:val="283"/>
            </w:trPr>
            <w:tc>
              <w:tcPr>
                <w:tcW w:w="2727" w:type="dxa"/>
              </w:tcPr>
              <w:p w14:paraId="111E9634" w14:textId="77777777" w:rsidR="00916A22" w:rsidRPr="00330DA7" w:rsidRDefault="00916A22"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Comisionado Ponente:</w:t>
                </w:r>
              </w:p>
            </w:tc>
            <w:tc>
              <w:tcPr>
                <w:tcW w:w="4502" w:type="dxa"/>
              </w:tcPr>
              <w:p w14:paraId="5D74F6E5" w14:textId="7CAC2BBA" w:rsidR="00916A22" w:rsidRPr="00B87A98" w:rsidRDefault="00916A22" w:rsidP="00B87A98">
                <w:pPr>
                  <w:tabs>
                    <w:tab w:val="right" w:pos="8838"/>
                  </w:tabs>
                  <w:ind w:left="-108" w:right="-250"/>
                  <w:rPr>
                    <w:rFonts w:ascii="Palatino Linotype" w:eastAsia="Calibri" w:hAnsi="Palatino Linotype" w:cs="Tahoma"/>
                    <w:sz w:val="22"/>
                    <w:szCs w:val="22"/>
                    <w:lang w:eastAsia="en-US"/>
                  </w:rPr>
                </w:pPr>
                <w:r w:rsidRPr="00B87A98">
                  <w:rPr>
                    <w:rFonts w:ascii="Palatino Linotype" w:eastAsia="Calibri" w:hAnsi="Palatino Linotype" w:cs="Tahoma"/>
                    <w:sz w:val="22"/>
                    <w:szCs w:val="22"/>
                    <w:lang w:eastAsia="en-US"/>
                  </w:rPr>
                  <w:t xml:space="preserve">María del Rosario Mejía Ayala </w:t>
                </w:r>
              </w:p>
            </w:tc>
          </w:tr>
        </w:tbl>
        <w:p w14:paraId="430DE6A9" w14:textId="77777777" w:rsidR="00916A22" w:rsidRPr="00330DA7" w:rsidRDefault="00916A22" w:rsidP="00DB7E5F">
          <w:pPr>
            <w:tabs>
              <w:tab w:val="right" w:pos="8838"/>
            </w:tabs>
            <w:ind w:left="-28"/>
            <w:jc w:val="both"/>
            <w:rPr>
              <w:rFonts w:ascii="Arial" w:eastAsia="Calibri" w:hAnsi="Arial" w:cs="Arial"/>
              <w:b/>
              <w:sz w:val="22"/>
              <w:szCs w:val="22"/>
              <w:lang w:eastAsia="en-US"/>
            </w:rPr>
          </w:pPr>
        </w:p>
      </w:tc>
    </w:tr>
  </w:tbl>
  <w:p w14:paraId="0CB98BDD" w14:textId="3E354D68" w:rsidR="00916A22" w:rsidRPr="00765661" w:rsidRDefault="009D4802" w:rsidP="00B8008C">
    <w:pPr>
      <w:pStyle w:val="Encabezado"/>
      <w:tabs>
        <w:tab w:val="clear" w:pos="4419"/>
        <w:tab w:val="clear" w:pos="8838"/>
        <w:tab w:val="left" w:pos="2957"/>
      </w:tabs>
      <w:rPr>
        <w:sz w:val="22"/>
        <w:szCs w:val="22"/>
      </w:rPr>
    </w:pPr>
    <w:r>
      <w:rPr>
        <w:noProof/>
        <w:sz w:val="36"/>
        <w:szCs w:val="22"/>
        <w:lang w:eastAsia="es-MX"/>
      </w:rPr>
      <w:pict w14:anchorId="748D7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B4652"/>
    <w:multiLevelType w:val="hybridMultilevel"/>
    <w:tmpl w:val="B1F23282"/>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3B6C55"/>
    <w:multiLevelType w:val="hybridMultilevel"/>
    <w:tmpl w:val="F8E075E0"/>
    <w:lvl w:ilvl="0" w:tplc="B82E3330">
      <w:start w:val="1"/>
      <w:numFmt w:val="decimal"/>
      <w:lvlText w:val="%1."/>
      <w:lvlJc w:val="left"/>
      <w:pPr>
        <w:ind w:left="502"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5E2C48"/>
    <w:multiLevelType w:val="hybridMultilevel"/>
    <w:tmpl w:val="861C82E0"/>
    <w:lvl w:ilvl="0" w:tplc="080A0013">
      <w:start w:val="1"/>
      <w:numFmt w:val="upperRoman"/>
      <w:lvlText w:val="%1."/>
      <w:lvlJc w:val="right"/>
      <w:pPr>
        <w:ind w:left="720" w:hanging="360"/>
      </w:pPr>
      <w:rPr>
        <w:b/>
      </w:rPr>
    </w:lvl>
    <w:lvl w:ilvl="1" w:tplc="0C0A0003">
      <w:numFmt w:val="decimal"/>
      <w:lvlText w:val="o"/>
      <w:lvlJc w:val="left"/>
      <w:pPr>
        <w:ind w:left="1440" w:hanging="360"/>
      </w:pPr>
      <w:rPr>
        <w:rFonts w:ascii="Courier New" w:hAnsi="Courier New" w:cs="Courier New" w:hint="default"/>
      </w:rPr>
    </w:lvl>
    <w:lvl w:ilvl="2" w:tplc="0C0A0005">
      <w:numFmt w:val="decimal"/>
      <w:lvlText w:val=""/>
      <w:lvlJc w:val="left"/>
      <w:pPr>
        <w:ind w:left="2160" w:hanging="360"/>
      </w:pPr>
      <w:rPr>
        <w:rFonts w:ascii="Wingdings" w:hAnsi="Wingdings" w:hint="default"/>
      </w:rPr>
    </w:lvl>
    <w:lvl w:ilvl="3" w:tplc="0C0A0001">
      <w:numFmt w:val="decimal"/>
      <w:lvlText w:val=""/>
      <w:lvlJc w:val="left"/>
      <w:pPr>
        <w:ind w:left="2880" w:hanging="360"/>
      </w:pPr>
      <w:rPr>
        <w:rFonts w:ascii="Symbol" w:hAnsi="Symbol" w:hint="default"/>
      </w:rPr>
    </w:lvl>
    <w:lvl w:ilvl="4" w:tplc="0C0A0003">
      <w:numFmt w:val="decimal"/>
      <w:lvlText w:val="o"/>
      <w:lvlJc w:val="left"/>
      <w:pPr>
        <w:ind w:left="3600" w:hanging="360"/>
      </w:pPr>
      <w:rPr>
        <w:rFonts w:ascii="Courier New" w:hAnsi="Courier New" w:cs="Courier New" w:hint="default"/>
      </w:rPr>
    </w:lvl>
    <w:lvl w:ilvl="5" w:tplc="0C0A0005">
      <w:numFmt w:val="decimal"/>
      <w:lvlText w:val=""/>
      <w:lvlJc w:val="left"/>
      <w:pPr>
        <w:ind w:left="4320" w:hanging="360"/>
      </w:pPr>
      <w:rPr>
        <w:rFonts w:ascii="Wingdings" w:hAnsi="Wingdings" w:hint="default"/>
      </w:rPr>
    </w:lvl>
    <w:lvl w:ilvl="6" w:tplc="0C0A0001">
      <w:numFmt w:val="decimal"/>
      <w:lvlText w:val=""/>
      <w:lvlJc w:val="left"/>
      <w:pPr>
        <w:ind w:left="5040" w:hanging="360"/>
      </w:pPr>
      <w:rPr>
        <w:rFonts w:ascii="Symbol" w:hAnsi="Symbol" w:hint="default"/>
      </w:rPr>
    </w:lvl>
    <w:lvl w:ilvl="7" w:tplc="0C0A0003">
      <w:numFmt w:val="decimal"/>
      <w:lvlText w:val="o"/>
      <w:lvlJc w:val="left"/>
      <w:pPr>
        <w:ind w:left="5760" w:hanging="360"/>
      </w:pPr>
      <w:rPr>
        <w:rFonts w:ascii="Courier New" w:hAnsi="Courier New" w:cs="Courier New" w:hint="default"/>
      </w:rPr>
    </w:lvl>
    <w:lvl w:ilvl="8" w:tplc="0C0A0005">
      <w:numFmt w:val="decimal"/>
      <w:lvlText w:val=""/>
      <w:lvlJc w:val="left"/>
      <w:pPr>
        <w:ind w:left="6480" w:hanging="360"/>
      </w:pPr>
      <w:rPr>
        <w:rFonts w:ascii="Wingdings" w:hAnsi="Wingdings" w:hint="default"/>
      </w:rPr>
    </w:lvl>
  </w:abstractNum>
  <w:abstractNum w:abstractNumId="5" w15:restartNumberingAfterBreak="0">
    <w:nsid w:val="19E47BCC"/>
    <w:multiLevelType w:val="hybridMultilevel"/>
    <w:tmpl w:val="EADA5010"/>
    <w:lvl w:ilvl="0" w:tplc="3F22528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3955E0"/>
    <w:multiLevelType w:val="hybridMultilevel"/>
    <w:tmpl w:val="B404A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E32BEC"/>
    <w:multiLevelType w:val="multilevel"/>
    <w:tmpl w:val="7F8C990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A5F5C"/>
    <w:multiLevelType w:val="hybridMultilevel"/>
    <w:tmpl w:val="060A2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F6CD6"/>
    <w:multiLevelType w:val="hybridMultilevel"/>
    <w:tmpl w:val="1C44A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A533D"/>
    <w:multiLevelType w:val="hybridMultilevel"/>
    <w:tmpl w:val="060A2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6"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B42415"/>
    <w:multiLevelType w:val="hybridMultilevel"/>
    <w:tmpl w:val="9C284FE6"/>
    <w:lvl w:ilvl="0" w:tplc="2020DD62">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863EB5"/>
    <w:multiLevelType w:val="hybridMultilevel"/>
    <w:tmpl w:val="E700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D7283E"/>
    <w:multiLevelType w:val="multilevel"/>
    <w:tmpl w:val="37C2698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2" w15:restartNumberingAfterBreak="0">
    <w:nsid w:val="53DA1AFA"/>
    <w:multiLevelType w:val="hybridMultilevel"/>
    <w:tmpl w:val="5B58D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5E72AA"/>
    <w:multiLevelType w:val="hybridMultilevel"/>
    <w:tmpl w:val="7E46A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361227"/>
    <w:multiLevelType w:val="multilevel"/>
    <w:tmpl w:val="08C4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306F"/>
    <w:multiLevelType w:val="hybridMultilevel"/>
    <w:tmpl w:val="060A2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251CE1"/>
    <w:multiLevelType w:val="multilevel"/>
    <w:tmpl w:val="587E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DD28A0"/>
    <w:multiLevelType w:val="hybridMultilevel"/>
    <w:tmpl w:val="DEC6E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16400D"/>
    <w:multiLevelType w:val="hybridMultilevel"/>
    <w:tmpl w:val="0BD8DCCE"/>
    <w:lvl w:ilvl="0" w:tplc="731C66F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BE31784"/>
    <w:multiLevelType w:val="multilevel"/>
    <w:tmpl w:val="B30C7A9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8401446">
    <w:abstractNumId w:val="0"/>
  </w:num>
  <w:num w:numId="2" w16cid:durableId="495344100">
    <w:abstractNumId w:val="22"/>
  </w:num>
  <w:num w:numId="3" w16cid:durableId="1353800236">
    <w:abstractNumId w:val="2"/>
  </w:num>
  <w:num w:numId="4" w16cid:durableId="312374441">
    <w:abstractNumId w:val="14"/>
  </w:num>
  <w:num w:numId="5" w16cid:durableId="1318267709">
    <w:abstractNumId w:val="12"/>
  </w:num>
  <w:num w:numId="6" w16cid:durableId="2103916170">
    <w:abstractNumId w:val="9"/>
  </w:num>
  <w:num w:numId="7" w16cid:durableId="1205291374">
    <w:abstractNumId w:val="1"/>
  </w:num>
  <w:num w:numId="8" w16cid:durableId="576404706">
    <w:abstractNumId w:val="27"/>
  </w:num>
  <w:num w:numId="9" w16cid:durableId="725301672">
    <w:abstractNumId w:val="20"/>
  </w:num>
  <w:num w:numId="10" w16cid:durableId="1144539611">
    <w:abstractNumId w:val="17"/>
  </w:num>
  <w:num w:numId="11" w16cid:durableId="624193335">
    <w:abstractNumId w:val="23"/>
  </w:num>
  <w:num w:numId="12" w16cid:durableId="926613970">
    <w:abstractNumId w:val="11"/>
  </w:num>
  <w:num w:numId="13" w16cid:durableId="1761947044">
    <w:abstractNumId w:val="25"/>
  </w:num>
  <w:num w:numId="14" w16cid:durableId="1498227090">
    <w:abstractNumId w:val="5"/>
  </w:num>
  <w:num w:numId="15" w16cid:durableId="1971127049">
    <w:abstractNumId w:val="28"/>
  </w:num>
  <w:num w:numId="16" w16cid:durableId="83056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589905">
    <w:abstractNumId w:val="7"/>
  </w:num>
  <w:num w:numId="18" w16cid:durableId="548304642">
    <w:abstractNumId w:val="18"/>
  </w:num>
  <w:num w:numId="19" w16cid:durableId="1732776139">
    <w:abstractNumId w:val="4"/>
  </w:num>
  <w:num w:numId="20" w16cid:durableId="2122719645">
    <w:abstractNumId w:val="30"/>
  </w:num>
  <w:num w:numId="21" w16cid:durableId="1053625516">
    <w:abstractNumId w:val="6"/>
  </w:num>
  <w:num w:numId="22" w16cid:durableId="1798137421">
    <w:abstractNumId w:val="16"/>
    <w:lvlOverride w:ilvl="0">
      <w:startOverride w:val="1"/>
    </w:lvlOverride>
    <w:lvlOverride w:ilvl="1"/>
    <w:lvlOverride w:ilvl="2"/>
    <w:lvlOverride w:ilvl="3"/>
    <w:lvlOverride w:ilvl="4"/>
    <w:lvlOverride w:ilvl="5"/>
    <w:lvlOverride w:ilvl="6"/>
    <w:lvlOverride w:ilvl="7"/>
    <w:lvlOverride w:ilvl="8"/>
  </w:num>
  <w:num w:numId="23" w16cid:durableId="1490440315">
    <w:abstractNumId w:val="8"/>
  </w:num>
  <w:num w:numId="24" w16cid:durableId="1800293316">
    <w:abstractNumId w:val="3"/>
  </w:num>
  <w:num w:numId="25" w16cid:durableId="1743984689">
    <w:abstractNumId w:val="21"/>
  </w:num>
  <w:num w:numId="26" w16cid:durableId="1371303713">
    <w:abstractNumId w:val="10"/>
  </w:num>
  <w:num w:numId="27" w16cid:durableId="546769067">
    <w:abstractNumId w:val="29"/>
  </w:num>
  <w:num w:numId="28" w16cid:durableId="906306108">
    <w:abstractNumId w:val="26"/>
  </w:num>
  <w:num w:numId="29" w16cid:durableId="789475312">
    <w:abstractNumId w:val="15"/>
  </w:num>
  <w:num w:numId="30" w16cid:durableId="548879170">
    <w:abstractNumId w:val="24"/>
  </w:num>
  <w:num w:numId="31" w16cid:durableId="82682371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09E"/>
    <w:rsid w:val="0000016D"/>
    <w:rsid w:val="000001F1"/>
    <w:rsid w:val="00000201"/>
    <w:rsid w:val="00000B0A"/>
    <w:rsid w:val="000027EB"/>
    <w:rsid w:val="00002954"/>
    <w:rsid w:val="00002DD9"/>
    <w:rsid w:val="00003179"/>
    <w:rsid w:val="0000356B"/>
    <w:rsid w:val="0000395A"/>
    <w:rsid w:val="00003EB8"/>
    <w:rsid w:val="000043DC"/>
    <w:rsid w:val="0000485A"/>
    <w:rsid w:val="000054AF"/>
    <w:rsid w:val="00005EA6"/>
    <w:rsid w:val="00006499"/>
    <w:rsid w:val="00006543"/>
    <w:rsid w:val="00006AA6"/>
    <w:rsid w:val="00007017"/>
    <w:rsid w:val="00007ECA"/>
    <w:rsid w:val="00010A26"/>
    <w:rsid w:val="0001103D"/>
    <w:rsid w:val="0001124C"/>
    <w:rsid w:val="00012C24"/>
    <w:rsid w:val="00012DBA"/>
    <w:rsid w:val="000139E8"/>
    <w:rsid w:val="00013A19"/>
    <w:rsid w:val="00013DD6"/>
    <w:rsid w:val="000143FA"/>
    <w:rsid w:val="0001442B"/>
    <w:rsid w:val="00014465"/>
    <w:rsid w:val="000159D3"/>
    <w:rsid w:val="0001726D"/>
    <w:rsid w:val="000173FB"/>
    <w:rsid w:val="00017858"/>
    <w:rsid w:val="00017B2C"/>
    <w:rsid w:val="00017D26"/>
    <w:rsid w:val="00017D7B"/>
    <w:rsid w:val="00017E22"/>
    <w:rsid w:val="00017FC8"/>
    <w:rsid w:val="00020260"/>
    <w:rsid w:val="0002038B"/>
    <w:rsid w:val="00020818"/>
    <w:rsid w:val="00020B0A"/>
    <w:rsid w:val="00020F39"/>
    <w:rsid w:val="0002120A"/>
    <w:rsid w:val="000212E5"/>
    <w:rsid w:val="00021C64"/>
    <w:rsid w:val="0002289F"/>
    <w:rsid w:val="00023078"/>
    <w:rsid w:val="000241C5"/>
    <w:rsid w:val="00024A96"/>
    <w:rsid w:val="00024D74"/>
    <w:rsid w:val="00024F5F"/>
    <w:rsid w:val="0002561A"/>
    <w:rsid w:val="00025F5D"/>
    <w:rsid w:val="00027175"/>
    <w:rsid w:val="00027906"/>
    <w:rsid w:val="00027F0F"/>
    <w:rsid w:val="00030D41"/>
    <w:rsid w:val="000312F0"/>
    <w:rsid w:val="000313A7"/>
    <w:rsid w:val="000315A0"/>
    <w:rsid w:val="00032F5B"/>
    <w:rsid w:val="00033622"/>
    <w:rsid w:val="00033BE7"/>
    <w:rsid w:val="00034195"/>
    <w:rsid w:val="00034CDC"/>
    <w:rsid w:val="00034E9D"/>
    <w:rsid w:val="00034F30"/>
    <w:rsid w:val="0003569F"/>
    <w:rsid w:val="000356AE"/>
    <w:rsid w:val="000357A5"/>
    <w:rsid w:val="00035B4E"/>
    <w:rsid w:val="00035F9E"/>
    <w:rsid w:val="00036315"/>
    <w:rsid w:val="000369DB"/>
    <w:rsid w:val="00036B38"/>
    <w:rsid w:val="000373BC"/>
    <w:rsid w:val="000378BC"/>
    <w:rsid w:val="00037B34"/>
    <w:rsid w:val="00037F4B"/>
    <w:rsid w:val="000401AA"/>
    <w:rsid w:val="000401ED"/>
    <w:rsid w:val="00041588"/>
    <w:rsid w:val="000415F1"/>
    <w:rsid w:val="000415FB"/>
    <w:rsid w:val="00043072"/>
    <w:rsid w:val="0004349F"/>
    <w:rsid w:val="000435ED"/>
    <w:rsid w:val="00043AB1"/>
    <w:rsid w:val="00043C4B"/>
    <w:rsid w:val="0004441E"/>
    <w:rsid w:val="00044768"/>
    <w:rsid w:val="000457A5"/>
    <w:rsid w:val="00045F19"/>
    <w:rsid w:val="00045F73"/>
    <w:rsid w:val="0004646B"/>
    <w:rsid w:val="00046B97"/>
    <w:rsid w:val="00046D11"/>
    <w:rsid w:val="00046F21"/>
    <w:rsid w:val="0004731B"/>
    <w:rsid w:val="0004790A"/>
    <w:rsid w:val="00050EC4"/>
    <w:rsid w:val="000515E9"/>
    <w:rsid w:val="00051C33"/>
    <w:rsid w:val="000527B4"/>
    <w:rsid w:val="000528E6"/>
    <w:rsid w:val="00053196"/>
    <w:rsid w:val="000534C8"/>
    <w:rsid w:val="00053B75"/>
    <w:rsid w:val="00055085"/>
    <w:rsid w:val="00055DD3"/>
    <w:rsid w:val="00056681"/>
    <w:rsid w:val="00056D2E"/>
    <w:rsid w:val="00057250"/>
    <w:rsid w:val="00057499"/>
    <w:rsid w:val="0005769F"/>
    <w:rsid w:val="00057A7B"/>
    <w:rsid w:val="0006017B"/>
    <w:rsid w:val="000603A7"/>
    <w:rsid w:val="00060532"/>
    <w:rsid w:val="000606DE"/>
    <w:rsid w:val="0006115F"/>
    <w:rsid w:val="000614B4"/>
    <w:rsid w:val="0006199A"/>
    <w:rsid w:val="000620E1"/>
    <w:rsid w:val="00062D7B"/>
    <w:rsid w:val="0006344F"/>
    <w:rsid w:val="000634CC"/>
    <w:rsid w:val="00063A96"/>
    <w:rsid w:val="00063EA8"/>
    <w:rsid w:val="00063F05"/>
    <w:rsid w:val="0006409F"/>
    <w:rsid w:val="0006430A"/>
    <w:rsid w:val="00064855"/>
    <w:rsid w:val="00064D35"/>
    <w:rsid w:val="00065BF2"/>
    <w:rsid w:val="00066244"/>
    <w:rsid w:val="000678EA"/>
    <w:rsid w:val="000678F4"/>
    <w:rsid w:val="00067B8C"/>
    <w:rsid w:val="00067C06"/>
    <w:rsid w:val="000706EE"/>
    <w:rsid w:val="00071A4A"/>
    <w:rsid w:val="00071CB2"/>
    <w:rsid w:val="00073110"/>
    <w:rsid w:val="000738E7"/>
    <w:rsid w:val="000739FC"/>
    <w:rsid w:val="000744D6"/>
    <w:rsid w:val="00074708"/>
    <w:rsid w:val="000749B4"/>
    <w:rsid w:val="00074BB0"/>
    <w:rsid w:val="00074BFF"/>
    <w:rsid w:val="000758B2"/>
    <w:rsid w:val="00076F40"/>
    <w:rsid w:val="000771CC"/>
    <w:rsid w:val="00077F49"/>
    <w:rsid w:val="00080971"/>
    <w:rsid w:val="000813B0"/>
    <w:rsid w:val="0008148B"/>
    <w:rsid w:val="00082267"/>
    <w:rsid w:val="0008327F"/>
    <w:rsid w:val="00083520"/>
    <w:rsid w:val="000836CF"/>
    <w:rsid w:val="0008433D"/>
    <w:rsid w:val="00084CD3"/>
    <w:rsid w:val="000853C2"/>
    <w:rsid w:val="00086D84"/>
    <w:rsid w:val="00087158"/>
    <w:rsid w:val="000910A3"/>
    <w:rsid w:val="00092475"/>
    <w:rsid w:val="0009267E"/>
    <w:rsid w:val="00092C55"/>
    <w:rsid w:val="00092F1D"/>
    <w:rsid w:val="000932D5"/>
    <w:rsid w:val="000952F7"/>
    <w:rsid w:val="00095932"/>
    <w:rsid w:val="00095E4F"/>
    <w:rsid w:val="000962CB"/>
    <w:rsid w:val="000967C3"/>
    <w:rsid w:val="00096D31"/>
    <w:rsid w:val="00097211"/>
    <w:rsid w:val="00097946"/>
    <w:rsid w:val="000A00FA"/>
    <w:rsid w:val="000A0518"/>
    <w:rsid w:val="000A061B"/>
    <w:rsid w:val="000A0861"/>
    <w:rsid w:val="000A1CB7"/>
    <w:rsid w:val="000A1F83"/>
    <w:rsid w:val="000A20A4"/>
    <w:rsid w:val="000A2159"/>
    <w:rsid w:val="000A3BB3"/>
    <w:rsid w:val="000A5058"/>
    <w:rsid w:val="000A5A1D"/>
    <w:rsid w:val="000A5C6A"/>
    <w:rsid w:val="000A60ED"/>
    <w:rsid w:val="000A61DD"/>
    <w:rsid w:val="000A6B71"/>
    <w:rsid w:val="000A7211"/>
    <w:rsid w:val="000B079E"/>
    <w:rsid w:val="000B15D2"/>
    <w:rsid w:val="000B1D37"/>
    <w:rsid w:val="000B262E"/>
    <w:rsid w:val="000B28F0"/>
    <w:rsid w:val="000B2C93"/>
    <w:rsid w:val="000B36DD"/>
    <w:rsid w:val="000B396F"/>
    <w:rsid w:val="000B5457"/>
    <w:rsid w:val="000B5711"/>
    <w:rsid w:val="000B6020"/>
    <w:rsid w:val="000B69B5"/>
    <w:rsid w:val="000B6F10"/>
    <w:rsid w:val="000B7CE9"/>
    <w:rsid w:val="000C0941"/>
    <w:rsid w:val="000C095A"/>
    <w:rsid w:val="000C0EAD"/>
    <w:rsid w:val="000C1B51"/>
    <w:rsid w:val="000C1D33"/>
    <w:rsid w:val="000C2283"/>
    <w:rsid w:val="000C27CA"/>
    <w:rsid w:val="000C2872"/>
    <w:rsid w:val="000C2B40"/>
    <w:rsid w:val="000C3DD9"/>
    <w:rsid w:val="000C3E67"/>
    <w:rsid w:val="000C4259"/>
    <w:rsid w:val="000C46BC"/>
    <w:rsid w:val="000C53AF"/>
    <w:rsid w:val="000C589B"/>
    <w:rsid w:val="000C59CB"/>
    <w:rsid w:val="000C5A78"/>
    <w:rsid w:val="000C5CEE"/>
    <w:rsid w:val="000C5F09"/>
    <w:rsid w:val="000C64BD"/>
    <w:rsid w:val="000C7410"/>
    <w:rsid w:val="000D011E"/>
    <w:rsid w:val="000D03FE"/>
    <w:rsid w:val="000D06DE"/>
    <w:rsid w:val="000D0B08"/>
    <w:rsid w:val="000D1DDF"/>
    <w:rsid w:val="000D21AC"/>
    <w:rsid w:val="000D254A"/>
    <w:rsid w:val="000D2A27"/>
    <w:rsid w:val="000D2C7A"/>
    <w:rsid w:val="000D4028"/>
    <w:rsid w:val="000D49ED"/>
    <w:rsid w:val="000D4C39"/>
    <w:rsid w:val="000D62EF"/>
    <w:rsid w:val="000D6AEB"/>
    <w:rsid w:val="000D6B5A"/>
    <w:rsid w:val="000D6CF8"/>
    <w:rsid w:val="000D7077"/>
    <w:rsid w:val="000E0BEA"/>
    <w:rsid w:val="000E4755"/>
    <w:rsid w:val="000E67DD"/>
    <w:rsid w:val="000E6A1B"/>
    <w:rsid w:val="000E6F80"/>
    <w:rsid w:val="000E7ABE"/>
    <w:rsid w:val="000F13A8"/>
    <w:rsid w:val="000F156F"/>
    <w:rsid w:val="000F178F"/>
    <w:rsid w:val="000F1881"/>
    <w:rsid w:val="000F213F"/>
    <w:rsid w:val="000F2431"/>
    <w:rsid w:val="000F24C8"/>
    <w:rsid w:val="000F2580"/>
    <w:rsid w:val="000F26D2"/>
    <w:rsid w:val="000F2C24"/>
    <w:rsid w:val="000F2EBF"/>
    <w:rsid w:val="000F3684"/>
    <w:rsid w:val="000F3DA0"/>
    <w:rsid w:val="000F4183"/>
    <w:rsid w:val="000F4876"/>
    <w:rsid w:val="000F50AF"/>
    <w:rsid w:val="000F5537"/>
    <w:rsid w:val="000F555D"/>
    <w:rsid w:val="000F63AA"/>
    <w:rsid w:val="000F6834"/>
    <w:rsid w:val="000F7149"/>
    <w:rsid w:val="000F7185"/>
    <w:rsid w:val="000F76AB"/>
    <w:rsid w:val="000F7A45"/>
    <w:rsid w:val="000F7FD8"/>
    <w:rsid w:val="00100BAC"/>
    <w:rsid w:val="0010124F"/>
    <w:rsid w:val="001017B7"/>
    <w:rsid w:val="0010269F"/>
    <w:rsid w:val="00102F43"/>
    <w:rsid w:val="00102FBE"/>
    <w:rsid w:val="00103446"/>
    <w:rsid w:val="001034C6"/>
    <w:rsid w:val="001035D3"/>
    <w:rsid w:val="00103D21"/>
    <w:rsid w:val="00103FCA"/>
    <w:rsid w:val="001043A2"/>
    <w:rsid w:val="001049B0"/>
    <w:rsid w:val="00104ADB"/>
    <w:rsid w:val="00105165"/>
    <w:rsid w:val="0010569D"/>
    <w:rsid w:val="001057BC"/>
    <w:rsid w:val="0010640C"/>
    <w:rsid w:val="00106CE0"/>
    <w:rsid w:val="001078DF"/>
    <w:rsid w:val="00107D2F"/>
    <w:rsid w:val="001100ED"/>
    <w:rsid w:val="00110837"/>
    <w:rsid w:val="00110B45"/>
    <w:rsid w:val="001115D4"/>
    <w:rsid w:val="001117DF"/>
    <w:rsid w:val="001133D5"/>
    <w:rsid w:val="001134C9"/>
    <w:rsid w:val="001139FD"/>
    <w:rsid w:val="00114068"/>
    <w:rsid w:val="001142C7"/>
    <w:rsid w:val="00114C61"/>
    <w:rsid w:val="00115045"/>
    <w:rsid w:val="001150E9"/>
    <w:rsid w:val="001165D7"/>
    <w:rsid w:val="00116641"/>
    <w:rsid w:val="001166C8"/>
    <w:rsid w:val="001171BD"/>
    <w:rsid w:val="00117E93"/>
    <w:rsid w:val="00117F59"/>
    <w:rsid w:val="001204D8"/>
    <w:rsid w:val="001206C7"/>
    <w:rsid w:val="00120C53"/>
    <w:rsid w:val="001221B8"/>
    <w:rsid w:val="00122A57"/>
    <w:rsid w:val="00123B13"/>
    <w:rsid w:val="00123CDB"/>
    <w:rsid w:val="0012505A"/>
    <w:rsid w:val="001257CD"/>
    <w:rsid w:val="0012596B"/>
    <w:rsid w:val="001265A5"/>
    <w:rsid w:val="00127757"/>
    <w:rsid w:val="001279BF"/>
    <w:rsid w:val="00127E0D"/>
    <w:rsid w:val="0013121D"/>
    <w:rsid w:val="00131767"/>
    <w:rsid w:val="00132104"/>
    <w:rsid w:val="00132A80"/>
    <w:rsid w:val="00132F95"/>
    <w:rsid w:val="00133167"/>
    <w:rsid w:val="0013342D"/>
    <w:rsid w:val="00134409"/>
    <w:rsid w:val="00134EFA"/>
    <w:rsid w:val="00135453"/>
    <w:rsid w:val="0013647C"/>
    <w:rsid w:val="00136A09"/>
    <w:rsid w:val="0013791C"/>
    <w:rsid w:val="00137B8F"/>
    <w:rsid w:val="00140643"/>
    <w:rsid w:val="001406C7"/>
    <w:rsid w:val="00140BC9"/>
    <w:rsid w:val="00141895"/>
    <w:rsid w:val="0014223B"/>
    <w:rsid w:val="001426BE"/>
    <w:rsid w:val="00142A73"/>
    <w:rsid w:val="00142C89"/>
    <w:rsid w:val="0014307A"/>
    <w:rsid w:val="00143189"/>
    <w:rsid w:val="001433E2"/>
    <w:rsid w:val="001436E0"/>
    <w:rsid w:val="001438C4"/>
    <w:rsid w:val="001438D1"/>
    <w:rsid w:val="00144683"/>
    <w:rsid w:val="00144747"/>
    <w:rsid w:val="00144D0B"/>
    <w:rsid w:val="00145727"/>
    <w:rsid w:val="0014604E"/>
    <w:rsid w:val="001460FC"/>
    <w:rsid w:val="0014620A"/>
    <w:rsid w:val="0014668C"/>
    <w:rsid w:val="0014688E"/>
    <w:rsid w:val="001468AF"/>
    <w:rsid w:val="00146D94"/>
    <w:rsid w:val="00147566"/>
    <w:rsid w:val="00147666"/>
    <w:rsid w:val="00147887"/>
    <w:rsid w:val="00147C80"/>
    <w:rsid w:val="00150B1D"/>
    <w:rsid w:val="00150C3A"/>
    <w:rsid w:val="00150E21"/>
    <w:rsid w:val="00151053"/>
    <w:rsid w:val="001519CC"/>
    <w:rsid w:val="00151FBB"/>
    <w:rsid w:val="00152348"/>
    <w:rsid w:val="00152668"/>
    <w:rsid w:val="001528FD"/>
    <w:rsid w:val="00152925"/>
    <w:rsid w:val="00153448"/>
    <w:rsid w:val="001537C2"/>
    <w:rsid w:val="0015381E"/>
    <w:rsid w:val="0015405A"/>
    <w:rsid w:val="00155EB5"/>
    <w:rsid w:val="00155F96"/>
    <w:rsid w:val="00156023"/>
    <w:rsid w:val="0015608F"/>
    <w:rsid w:val="00156408"/>
    <w:rsid w:val="00156A54"/>
    <w:rsid w:val="00156A6B"/>
    <w:rsid w:val="00156D3F"/>
    <w:rsid w:val="00156FBF"/>
    <w:rsid w:val="00157871"/>
    <w:rsid w:val="00161C54"/>
    <w:rsid w:val="00161C5D"/>
    <w:rsid w:val="00161DF9"/>
    <w:rsid w:val="00161ED0"/>
    <w:rsid w:val="00162383"/>
    <w:rsid w:val="001628CA"/>
    <w:rsid w:val="00162CCE"/>
    <w:rsid w:val="00164B24"/>
    <w:rsid w:val="00165891"/>
    <w:rsid w:val="001658C8"/>
    <w:rsid w:val="00166B3A"/>
    <w:rsid w:val="0016724E"/>
    <w:rsid w:val="001678B8"/>
    <w:rsid w:val="00170545"/>
    <w:rsid w:val="001710BF"/>
    <w:rsid w:val="0017139F"/>
    <w:rsid w:val="0017140B"/>
    <w:rsid w:val="00171613"/>
    <w:rsid w:val="00171ADD"/>
    <w:rsid w:val="00172F21"/>
    <w:rsid w:val="00173876"/>
    <w:rsid w:val="00173915"/>
    <w:rsid w:val="00173F09"/>
    <w:rsid w:val="00174292"/>
    <w:rsid w:val="001744E3"/>
    <w:rsid w:val="0017459B"/>
    <w:rsid w:val="00175CEB"/>
    <w:rsid w:val="00176367"/>
    <w:rsid w:val="00176773"/>
    <w:rsid w:val="00176D78"/>
    <w:rsid w:val="00176E8E"/>
    <w:rsid w:val="00176ED0"/>
    <w:rsid w:val="00177BB2"/>
    <w:rsid w:val="001807FF"/>
    <w:rsid w:val="00181915"/>
    <w:rsid w:val="001819C9"/>
    <w:rsid w:val="00181E52"/>
    <w:rsid w:val="00182D6C"/>
    <w:rsid w:val="00182DCE"/>
    <w:rsid w:val="00182F0F"/>
    <w:rsid w:val="00183214"/>
    <w:rsid w:val="00183D24"/>
    <w:rsid w:val="001847E4"/>
    <w:rsid w:val="00184982"/>
    <w:rsid w:val="001851A6"/>
    <w:rsid w:val="00185714"/>
    <w:rsid w:val="0018623B"/>
    <w:rsid w:val="001867E9"/>
    <w:rsid w:val="00187592"/>
    <w:rsid w:val="001875A7"/>
    <w:rsid w:val="001879E1"/>
    <w:rsid w:val="00190100"/>
    <w:rsid w:val="00190600"/>
    <w:rsid w:val="00190A15"/>
    <w:rsid w:val="00190C1A"/>
    <w:rsid w:val="00190EA1"/>
    <w:rsid w:val="001913F2"/>
    <w:rsid w:val="0019151D"/>
    <w:rsid w:val="00191AB2"/>
    <w:rsid w:val="00192206"/>
    <w:rsid w:val="00192A4C"/>
    <w:rsid w:val="0019389B"/>
    <w:rsid w:val="00193CD6"/>
    <w:rsid w:val="00193E29"/>
    <w:rsid w:val="00194110"/>
    <w:rsid w:val="001954D2"/>
    <w:rsid w:val="00195BA5"/>
    <w:rsid w:val="00195E1E"/>
    <w:rsid w:val="0019600C"/>
    <w:rsid w:val="00196522"/>
    <w:rsid w:val="00197B02"/>
    <w:rsid w:val="001A0D8D"/>
    <w:rsid w:val="001A1B94"/>
    <w:rsid w:val="001A22F5"/>
    <w:rsid w:val="001A2B55"/>
    <w:rsid w:val="001A2C23"/>
    <w:rsid w:val="001A4B83"/>
    <w:rsid w:val="001A4CF0"/>
    <w:rsid w:val="001A57BE"/>
    <w:rsid w:val="001A5DE0"/>
    <w:rsid w:val="001A6236"/>
    <w:rsid w:val="001A650C"/>
    <w:rsid w:val="001A6FCC"/>
    <w:rsid w:val="001A7588"/>
    <w:rsid w:val="001A7C6B"/>
    <w:rsid w:val="001A7FD2"/>
    <w:rsid w:val="001B0478"/>
    <w:rsid w:val="001B06F8"/>
    <w:rsid w:val="001B0BAD"/>
    <w:rsid w:val="001B0BF3"/>
    <w:rsid w:val="001B107D"/>
    <w:rsid w:val="001B1140"/>
    <w:rsid w:val="001B1524"/>
    <w:rsid w:val="001B1986"/>
    <w:rsid w:val="001B26B2"/>
    <w:rsid w:val="001B2CD9"/>
    <w:rsid w:val="001B2DCA"/>
    <w:rsid w:val="001B2F97"/>
    <w:rsid w:val="001B3222"/>
    <w:rsid w:val="001B38FF"/>
    <w:rsid w:val="001B4E2E"/>
    <w:rsid w:val="001B62A0"/>
    <w:rsid w:val="001B6BA5"/>
    <w:rsid w:val="001B734A"/>
    <w:rsid w:val="001B764F"/>
    <w:rsid w:val="001B7EC3"/>
    <w:rsid w:val="001C17B0"/>
    <w:rsid w:val="001C1A4D"/>
    <w:rsid w:val="001C1FE2"/>
    <w:rsid w:val="001C2577"/>
    <w:rsid w:val="001C282F"/>
    <w:rsid w:val="001C298A"/>
    <w:rsid w:val="001C2F9F"/>
    <w:rsid w:val="001C3052"/>
    <w:rsid w:val="001C333C"/>
    <w:rsid w:val="001C38D5"/>
    <w:rsid w:val="001C3946"/>
    <w:rsid w:val="001C46E2"/>
    <w:rsid w:val="001C51ED"/>
    <w:rsid w:val="001C6379"/>
    <w:rsid w:val="001C6568"/>
    <w:rsid w:val="001C66B1"/>
    <w:rsid w:val="001C6701"/>
    <w:rsid w:val="001C67BF"/>
    <w:rsid w:val="001C6E3C"/>
    <w:rsid w:val="001C7622"/>
    <w:rsid w:val="001C797F"/>
    <w:rsid w:val="001D0086"/>
    <w:rsid w:val="001D0094"/>
    <w:rsid w:val="001D00D6"/>
    <w:rsid w:val="001D0F76"/>
    <w:rsid w:val="001D1448"/>
    <w:rsid w:val="001D182A"/>
    <w:rsid w:val="001D18F2"/>
    <w:rsid w:val="001D1B4B"/>
    <w:rsid w:val="001D256A"/>
    <w:rsid w:val="001D4203"/>
    <w:rsid w:val="001D4377"/>
    <w:rsid w:val="001D45E8"/>
    <w:rsid w:val="001D4E4C"/>
    <w:rsid w:val="001D5A9F"/>
    <w:rsid w:val="001D67AC"/>
    <w:rsid w:val="001D6F69"/>
    <w:rsid w:val="001D7012"/>
    <w:rsid w:val="001D71AF"/>
    <w:rsid w:val="001D7B82"/>
    <w:rsid w:val="001D7BD2"/>
    <w:rsid w:val="001E16EB"/>
    <w:rsid w:val="001E2A4D"/>
    <w:rsid w:val="001E4D8F"/>
    <w:rsid w:val="001E53C2"/>
    <w:rsid w:val="001E545B"/>
    <w:rsid w:val="001E54A5"/>
    <w:rsid w:val="001E550A"/>
    <w:rsid w:val="001E6927"/>
    <w:rsid w:val="001E6947"/>
    <w:rsid w:val="001E6FC5"/>
    <w:rsid w:val="001E7EE2"/>
    <w:rsid w:val="001F0E9C"/>
    <w:rsid w:val="001F0EB8"/>
    <w:rsid w:val="001F0F77"/>
    <w:rsid w:val="001F0FDA"/>
    <w:rsid w:val="001F1540"/>
    <w:rsid w:val="001F17CC"/>
    <w:rsid w:val="001F1EE7"/>
    <w:rsid w:val="001F21D7"/>
    <w:rsid w:val="001F24ED"/>
    <w:rsid w:val="001F2D12"/>
    <w:rsid w:val="001F35F2"/>
    <w:rsid w:val="001F43B6"/>
    <w:rsid w:val="001F43D1"/>
    <w:rsid w:val="001F4FF3"/>
    <w:rsid w:val="001F582D"/>
    <w:rsid w:val="001F652C"/>
    <w:rsid w:val="001F7587"/>
    <w:rsid w:val="001F78D9"/>
    <w:rsid w:val="0020074E"/>
    <w:rsid w:val="0020227A"/>
    <w:rsid w:val="002022C8"/>
    <w:rsid w:val="002027A0"/>
    <w:rsid w:val="00202DB8"/>
    <w:rsid w:val="00203560"/>
    <w:rsid w:val="00203DF0"/>
    <w:rsid w:val="002051C8"/>
    <w:rsid w:val="00205F69"/>
    <w:rsid w:val="002060B4"/>
    <w:rsid w:val="00206209"/>
    <w:rsid w:val="00206CE5"/>
    <w:rsid w:val="00206D8F"/>
    <w:rsid w:val="00207332"/>
    <w:rsid w:val="0020755E"/>
    <w:rsid w:val="002076B9"/>
    <w:rsid w:val="00207736"/>
    <w:rsid w:val="00210A50"/>
    <w:rsid w:val="00210E94"/>
    <w:rsid w:val="00212460"/>
    <w:rsid w:val="0021247B"/>
    <w:rsid w:val="00212D57"/>
    <w:rsid w:val="0021348D"/>
    <w:rsid w:val="002141C0"/>
    <w:rsid w:val="002145FD"/>
    <w:rsid w:val="00214B7F"/>
    <w:rsid w:val="00215A16"/>
    <w:rsid w:val="00215D0D"/>
    <w:rsid w:val="002166D5"/>
    <w:rsid w:val="00216C67"/>
    <w:rsid w:val="00217ACE"/>
    <w:rsid w:val="00217AEF"/>
    <w:rsid w:val="00220CBC"/>
    <w:rsid w:val="00220CE6"/>
    <w:rsid w:val="00221305"/>
    <w:rsid w:val="0022181F"/>
    <w:rsid w:val="00221EC9"/>
    <w:rsid w:val="00222017"/>
    <w:rsid w:val="00222731"/>
    <w:rsid w:val="002229C6"/>
    <w:rsid w:val="00223874"/>
    <w:rsid w:val="002239AA"/>
    <w:rsid w:val="00223C46"/>
    <w:rsid w:val="00223C6D"/>
    <w:rsid w:val="00223ECD"/>
    <w:rsid w:val="00224092"/>
    <w:rsid w:val="002240B8"/>
    <w:rsid w:val="002241A6"/>
    <w:rsid w:val="002241E8"/>
    <w:rsid w:val="002244F0"/>
    <w:rsid w:val="00224774"/>
    <w:rsid w:val="002247B0"/>
    <w:rsid w:val="00224F7A"/>
    <w:rsid w:val="00225152"/>
    <w:rsid w:val="002256FE"/>
    <w:rsid w:val="00225E15"/>
    <w:rsid w:val="00226980"/>
    <w:rsid w:val="00226E46"/>
    <w:rsid w:val="00226E4A"/>
    <w:rsid w:val="00226E55"/>
    <w:rsid w:val="00227570"/>
    <w:rsid w:val="00227746"/>
    <w:rsid w:val="0022779E"/>
    <w:rsid w:val="00227BB7"/>
    <w:rsid w:val="0023095D"/>
    <w:rsid w:val="00230E81"/>
    <w:rsid w:val="002312EA"/>
    <w:rsid w:val="00231B9E"/>
    <w:rsid w:val="00231E95"/>
    <w:rsid w:val="00232673"/>
    <w:rsid w:val="00232E1D"/>
    <w:rsid w:val="002339D8"/>
    <w:rsid w:val="00234273"/>
    <w:rsid w:val="00234722"/>
    <w:rsid w:val="00234FF6"/>
    <w:rsid w:val="002352DC"/>
    <w:rsid w:val="00236080"/>
    <w:rsid w:val="00236206"/>
    <w:rsid w:val="00236863"/>
    <w:rsid w:val="00236CB5"/>
    <w:rsid w:val="00237A96"/>
    <w:rsid w:val="00237C1F"/>
    <w:rsid w:val="00237D0D"/>
    <w:rsid w:val="00237D58"/>
    <w:rsid w:val="00240328"/>
    <w:rsid w:val="002403A3"/>
    <w:rsid w:val="00241116"/>
    <w:rsid w:val="00241974"/>
    <w:rsid w:val="002424C2"/>
    <w:rsid w:val="002432BC"/>
    <w:rsid w:val="002433A4"/>
    <w:rsid w:val="002435DC"/>
    <w:rsid w:val="002438E1"/>
    <w:rsid w:val="00243B71"/>
    <w:rsid w:val="00243F20"/>
    <w:rsid w:val="0024436B"/>
    <w:rsid w:val="00244771"/>
    <w:rsid w:val="002448A6"/>
    <w:rsid w:val="0024538A"/>
    <w:rsid w:val="00245C67"/>
    <w:rsid w:val="00245D77"/>
    <w:rsid w:val="00246501"/>
    <w:rsid w:val="002465DF"/>
    <w:rsid w:val="00246629"/>
    <w:rsid w:val="00246D1F"/>
    <w:rsid w:val="00246DD4"/>
    <w:rsid w:val="00247B17"/>
    <w:rsid w:val="00250142"/>
    <w:rsid w:val="00250389"/>
    <w:rsid w:val="002511F1"/>
    <w:rsid w:val="002512C2"/>
    <w:rsid w:val="00251B64"/>
    <w:rsid w:val="00251DA0"/>
    <w:rsid w:val="00251FF7"/>
    <w:rsid w:val="00252354"/>
    <w:rsid w:val="00252669"/>
    <w:rsid w:val="00252CE8"/>
    <w:rsid w:val="00252E75"/>
    <w:rsid w:val="00252F20"/>
    <w:rsid w:val="00253653"/>
    <w:rsid w:val="00253D16"/>
    <w:rsid w:val="00254209"/>
    <w:rsid w:val="00254288"/>
    <w:rsid w:val="00254430"/>
    <w:rsid w:val="0025469C"/>
    <w:rsid w:val="002550C4"/>
    <w:rsid w:val="00255F1E"/>
    <w:rsid w:val="0025770A"/>
    <w:rsid w:val="002579CE"/>
    <w:rsid w:val="002606CD"/>
    <w:rsid w:val="002606E8"/>
    <w:rsid w:val="00260FEC"/>
    <w:rsid w:val="00261DD6"/>
    <w:rsid w:val="00262653"/>
    <w:rsid w:val="00263023"/>
    <w:rsid w:val="0026324B"/>
    <w:rsid w:val="00263885"/>
    <w:rsid w:val="002657E2"/>
    <w:rsid w:val="002671CF"/>
    <w:rsid w:val="00267528"/>
    <w:rsid w:val="00267875"/>
    <w:rsid w:val="002700CF"/>
    <w:rsid w:val="00270DBB"/>
    <w:rsid w:val="00270F82"/>
    <w:rsid w:val="00271E0B"/>
    <w:rsid w:val="0027276F"/>
    <w:rsid w:val="002727CC"/>
    <w:rsid w:val="00273679"/>
    <w:rsid w:val="00274154"/>
    <w:rsid w:val="00275268"/>
    <w:rsid w:val="00275CC4"/>
    <w:rsid w:val="00275D40"/>
    <w:rsid w:val="00275D99"/>
    <w:rsid w:val="0027627D"/>
    <w:rsid w:val="0027656C"/>
    <w:rsid w:val="0027732A"/>
    <w:rsid w:val="00277869"/>
    <w:rsid w:val="002802E4"/>
    <w:rsid w:val="0028054D"/>
    <w:rsid w:val="002808E4"/>
    <w:rsid w:val="00281769"/>
    <w:rsid w:val="00281A35"/>
    <w:rsid w:val="00281AD9"/>
    <w:rsid w:val="0028209A"/>
    <w:rsid w:val="00282260"/>
    <w:rsid w:val="00282E6A"/>
    <w:rsid w:val="00283189"/>
    <w:rsid w:val="00283517"/>
    <w:rsid w:val="0028434A"/>
    <w:rsid w:val="00284486"/>
    <w:rsid w:val="00284E8C"/>
    <w:rsid w:val="00285118"/>
    <w:rsid w:val="00285644"/>
    <w:rsid w:val="0028581E"/>
    <w:rsid w:val="002858E6"/>
    <w:rsid w:val="0028657A"/>
    <w:rsid w:val="00286DE7"/>
    <w:rsid w:val="00287034"/>
    <w:rsid w:val="0028756C"/>
    <w:rsid w:val="00287810"/>
    <w:rsid w:val="00287DE8"/>
    <w:rsid w:val="00290362"/>
    <w:rsid w:val="0029059D"/>
    <w:rsid w:val="002909BA"/>
    <w:rsid w:val="002914A6"/>
    <w:rsid w:val="0029252D"/>
    <w:rsid w:val="00292F7C"/>
    <w:rsid w:val="00293491"/>
    <w:rsid w:val="002934DF"/>
    <w:rsid w:val="00293946"/>
    <w:rsid w:val="00294030"/>
    <w:rsid w:val="00294301"/>
    <w:rsid w:val="002943AE"/>
    <w:rsid w:val="00294BDD"/>
    <w:rsid w:val="00295F53"/>
    <w:rsid w:val="002960B2"/>
    <w:rsid w:val="00296423"/>
    <w:rsid w:val="00296AE5"/>
    <w:rsid w:val="00297A75"/>
    <w:rsid w:val="002A00E9"/>
    <w:rsid w:val="002A041E"/>
    <w:rsid w:val="002A04DF"/>
    <w:rsid w:val="002A063E"/>
    <w:rsid w:val="002A0E2B"/>
    <w:rsid w:val="002A0FB8"/>
    <w:rsid w:val="002A1066"/>
    <w:rsid w:val="002A13E3"/>
    <w:rsid w:val="002A1B97"/>
    <w:rsid w:val="002A2071"/>
    <w:rsid w:val="002A27A4"/>
    <w:rsid w:val="002A2A2B"/>
    <w:rsid w:val="002A2BC3"/>
    <w:rsid w:val="002A30A5"/>
    <w:rsid w:val="002A33BD"/>
    <w:rsid w:val="002A3619"/>
    <w:rsid w:val="002A3B90"/>
    <w:rsid w:val="002A50B6"/>
    <w:rsid w:val="002A5232"/>
    <w:rsid w:val="002A539E"/>
    <w:rsid w:val="002A54A2"/>
    <w:rsid w:val="002A57D2"/>
    <w:rsid w:val="002A6193"/>
    <w:rsid w:val="002A66CD"/>
    <w:rsid w:val="002A673E"/>
    <w:rsid w:val="002A6BF6"/>
    <w:rsid w:val="002A7BD4"/>
    <w:rsid w:val="002A7F32"/>
    <w:rsid w:val="002B0073"/>
    <w:rsid w:val="002B06F8"/>
    <w:rsid w:val="002B0936"/>
    <w:rsid w:val="002B0D3D"/>
    <w:rsid w:val="002B0FD7"/>
    <w:rsid w:val="002B14E7"/>
    <w:rsid w:val="002B1FA7"/>
    <w:rsid w:val="002B20A1"/>
    <w:rsid w:val="002B226E"/>
    <w:rsid w:val="002B2A63"/>
    <w:rsid w:val="002B37AA"/>
    <w:rsid w:val="002B3E72"/>
    <w:rsid w:val="002B46D4"/>
    <w:rsid w:val="002B4802"/>
    <w:rsid w:val="002B48C5"/>
    <w:rsid w:val="002B4988"/>
    <w:rsid w:val="002B4CFE"/>
    <w:rsid w:val="002B54CF"/>
    <w:rsid w:val="002B6DCE"/>
    <w:rsid w:val="002B6DFB"/>
    <w:rsid w:val="002B7BE2"/>
    <w:rsid w:val="002C02B9"/>
    <w:rsid w:val="002C06E4"/>
    <w:rsid w:val="002C0DC2"/>
    <w:rsid w:val="002C1A15"/>
    <w:rsid w:val="002C2524"/>
    <w:rsid w:val="002C2AE2"/>
    <w:rsid w:val="002C4046"/>
    <w:rsid w:val="002C458A"/>
    <w:rsid w:val="002C6B11"/>
    <w:rsid w:val="002C7BD3"/>
    <w:rsid w:val="002D0142"/>
    <w:rsid w:val="002D02BC"/>
    <w:rsid w:val="002D1BE4"/>
    <w:rsid w:val="002D1D6C"/>
    <w:rsid w:val="002D2299"/>
    <w:rsid w:val="002D245E"/>
    <w:rsid w:val="002D24ED"/>
    <w:rsid w:val="002D287F"/>
    <w:rsid w:val="002D28F6"/>
    <w:rsid w:val="002D3F22"/>
    <w:rsid w:val="002D3FA0"/>
    <w:rsid w:val="002D481C"/>
    <w:rsid w:val="002D5FDB"/>
    <w:rsid w:val="002D7468"/>
    <w:rsid w:val="002D7DC7"/>
    <w:rsid w:val="002E1F96"/>
    <w:rsid w:val="002E21CE"/>
    <w:rsid w:val="002E2218"/>
    <w:rsid w:val="002E2418"/>
    <w:rsid w:val="002E2840"/>
    <w:rsid w:val="002E3100"/>
    <w:rsid w:val="002E32B9"/>
    <w:rsid w:val="002E3D7F"/>
    <w:rsid w:val="002E44F3"/>
    <w:rsid w:val="002E4F9B"/>
    <w:rsid w:val="002E5015"/>
    <w:rsid w:val="002E53B9"/>
    <w:rsid w:val="002E7ACF"/>
    <w:rsid w:val="002E7CF9"/>
    <w:rsid w:val="002E7DAA"/>
    <w:rsid w:val="002F0490"/>
    <w:rsid w:val="002F09CA"/>
    <w:rsid w:val="002F0C1A"/>
    <w:rsid w:val="002F0CE9"/>
    <w:rsid w:val="002F0EA9"/>
    <w:rsid w:val="002F2FED"/>
    <w:rsid w:val="002F310B"/>
    <w:rsid w:val="002F3BD0"/>
    <w:rsid w:val="002F3C49"/>
    <w:rsid w:val="002F47A7"/>
    <w:rsid w:val="002F4DA6"/>
    <w:rsid w:val="002F58D8"/>
    <w:rsid w:val="002F5FDA"/>
    <w:rsid w:val="002F6707"/>
    <w:rsid w:val="002F6EBE"/>
    <w:rsid w:val="002F7FCE"/>
    <w:rsid w:val="0030032A"/>
    <w:rsid w:val="00300A0B"/>
    <w:rsid w:val="003012EF"/>
    <w:rsid w:val="00301693"/>
    <w:rsid w:val="00301894"/>
    <w:rsid w:val="00301F46"/>
    <w:rsid w:val="00303CAD"/>
    <w:rsid w:val="00303E71"/>
    <w:rsid w:val="00304630"/>
    <w:rsid w:val="00304E7C"/>
    <w:rsid w:val="00304EC0"/>
    <w:rsid w:val="00306392"/>
    <w:rsid w:val="00306418"/>
    <w:rsid w:val="003071BA"/>
    <w:rsid w:val="00307887"/>
    <w:rsid w:val="003100F3"/>
    <w:rsid w:val="00310C11"/>
    <w:rsid w:val="00311701"/>
    <w:rsid w:val="00311D8B"/>
    <w:rsid w:val="00311F87"/>
    <w:rsid w:val="00312456"/>
    <w:rsid w:val="00312906"/>
    <w:rsid w:val="00313403"/>
    <w:rsid w:val="0031377A"/>
    <w:rsid w:val="00313E93"/>
    <w:rsid w:val="0031453D"/>
    <w:rsid w:val="0031491C"/>
    <w:rsid w:val="00314BBC"/>
    <w:rsid w:val="00315394"/>
    <w:rsid w:val="00315651"/>
    <w:rsid w:val="00315994"/>
    <w:rsid w:val="0031614E"/>
    <w:rsid w:val="00316600"/>
    <w:rsid w:val="003168E0"/>
    <w:rsid w:val="003172EC"/>
    <w:rsid w:val="003173F9"/>
    <w:rsid w:val="003176DC"/>
    <w:rsid w:val="00320C52"/>
    <w:rsid w:val="0032170B"/>
    <w:rsid w:val="00323325"/>
    <w:rsid w:val="00323CBE"/>
    <w:rsid w:val="003243B0"/>
    <w:rsid w:val="003250CF"/>
    <w:rsid w:val="00325EC0"/>
    <w:rsid w:val="0032653F"/>
    <w:rsid w:val="00326EB4"/>
    <w:rsid w:val="00327327"/>
    <w:rsid w:val="00330021"/>
    <w:rsid w:val="00330729"/>
    <w:rsid w:val="00330DA7"/>
    <w:rsid w:val="003320BC"/>
    <w:rsid w:val="003323A3"/>
    <w:rsid w:val="00332472"/>
    <w:rsid w:val="00332A90"/>
    <w:rsid w:val="00332D49"/>
    <w:rsid w:val="0033339B"/>
    <w:rsid w:val="0033384E"/>
    <w:rsid w:val="003340EC"/>
    <w:rsid w:val="00334FA2"/>
    <w:rsid w:val="003350FF"/>
    <w:rsid w:val="003353E3"/>
    <w:rsid w:val="00336399"/>
    <w:rsid w:val="00336417"/>
    <w:rsid w:val="003365A9"/>
    <w:rsid w:val="0033707B"/>
    <w:rsid w:val="00337178"/>
    <w:rsid w:val="003377E9"/>
    <w:rsid w:val="00337AD3"/>
    <w:rsid w:val="00337B4C"/>
    <w:rsid w:val="00340108"/>
    <w:rsid w:val="0034057C"/>
    <w:rsid w:val="00340619"/>
    <w:rsid w:val="003408D1"/>
    <w:rsid w:val="0034091C"/>
    <w:rsid w:val="00340C52"/>
    <w:rsid w:val="00341414"/>
    <w:rsid w:val="0034147F"/>
    <w:rsid w:val="00341716"/>
    <w:rsid w:val="003417FF"/>
    <w:rsid w:val="00341DA8"/>
    <w:rsid w:val="003421BF"/>
    <w:rsid w:val="00342499"/>
    <w:rsid w:val="00342A00"/>
    <w:rsid w:val="003446A4"/>
    <w:rsid w:val="0034476F"/>
    <w:rsid w:val="003447C4"/>
    <w:rsid w:val="00344EF9"/>
    <w:rsid w:val="003451CC"/>
    <w:rsid w:val="00345880"/>
    <w:rsid w:val="00346412"/>
    <w:rsid w:val="00346C07"/>
    <w:rsid w:val="00347A0C"/>
    <w:rsid w:val="00350142"/>
    <w:rsid w:val="003503E8"/>
    <w:rsid w:val="00350475"/>
    <w:rsid w:val="00350D3D"/>
    <w:rsid w:val="003512F5"/>
    <w:rsid w:val="00353B6D"/>
    <w:rsid w:val="003547EF"/>
    <w:rsid w:val="00354920"/>
    <w:rsid w:val="00354EEC"/>
    <w:rsid w:val="00355A78"/>
    <w:rsid w:val="00355C21"/>
    <w:rsid w:val="00355DC6"/>
    <w:rsid w:val="00356B3E"/>
    <w:rsid w:val="00356BDD"/>
    <w:rsid w:val="003572CF"/>
    <w:rsid w:val="00357700"/>
    <w:rsid w:val="00357900"/>
    <w:rsid w:val="00357EE4"/>
    <w:rsid w:val="00360130"/>
    <w:rsid w:val="003604D7"/>
    <w:rsid w:val="00360AA6"/>
    <w:rsid w:val="00360EDD"/>
    <w:rsid w:val="0036116D"/>
    <w:rsid w:val="00361176"/>
    <w:rsid w:val="0036164E"/>
    <w:rsid w:val="003627C6"/>
    <w:rsid w:val="0036351E"/>
    <w:rsid w:val="00363615"/>
    <w:rsid w:val="00363A23"/>
    <w:rsid w:val="00364521"/>
    <w:rsid w:val="00364CC3"/>
    <w:rsid w:val="00365026"/>
    <w:rsid w:val="0036528D"/>
    <w:rsid w:val="003660D0"/>
    <w:rsid w:val="00366381"/>
    <w:rsid w:val="003668FC"/>
    <w:rsid w:val="003678B8"/>
    <w:rsid w:val="00367F82"/>
    <w:rsid w:val="00367FF3"/>
    <w:rsid w:val="00370A9D"/>
    <w:rsid w:val="00370CB0"/>
    <w:rsid w:val="00371616"/>
    <w:rsid w:val="00372798"/>
    <w:rsid w:val="00372803"/>
    <w:rsid w:val="00372CCA"/>
    <w:rsid w:val="00373387"/>
    <w:rsid w:val="003734E5"/>
    <w:rsid w:val="003737E5"/>
    <w:rsid w:val="00373C7D"/>
    <w:rsid w:val="00373CE4"/>
    <w:rsid w:val="00374469"/>
    <w:rsid w:val="00374624"/>
    <w:rsid w:val="00374683"/>
    <w:rsid w:val="003746C8"/>
    <w:rsid w:val="003749EC"/>
    <w:rsid w:val="00374AFC"/>
    <w:rsid w:val="00374D97"/>
    <w:rsid w:val="00374E2B"/>
    <w:rsid w:val="00374EB6"/>
    <w:rsid w:val="003756AF"/>
    <w:rsid w:val="00375815"/>
    <w:rsid w:val="00376B0A"/>
    <w:rsid w:val="00376BD2"/>
    <w:rsid w:val="00377383"/>
    <w:rsid w:val="003800D0"/>
    <w:rsid w:val="00380441"/>
    <w:rsid w:val="00380C8F"/>
    <w:rsid w:val="00380EF9"/>
    <w:rsid w:val="00381447"/>
    <w:rsid w:val="00381E0A"/>
    <w:rsid w:val="0038252E"/>
    <w:rsid w:val="00382696"/>
    <w:rsid w:val="0038312D"/>
    <w:rsid w:val="0038358D"/>
    <w:rsid w:val="00383972"/>
    <w:rsid w:val="0038438A"/>
    <w:rsid w:val="00384633"/>
    <w:rsid w:val="00384DF7"/>
    <w:rsid w:val="0038530D"/>
    <w:rsid w:val="00385F16"/>
    <w:rsid w:val="003864D2"/>
    <w:rsid w:val="00386B19"/>
    <w:rsid w:val="003870E2"/>
    <w:rsid w:val="00387191"/>
    <w:rsid w:val="00387C00"/>
    <w:rsid w:val="00387E03"/>
    <w:rsid w:val="00390249"/>
    <w:rsid w:val="0039074C"/>
    <w:rsid w:val="00390BF8"/>
    <w:rsid w:val="0039109D"/>
    <w:rsid w:val="00391162"/>
    <w:rsid w:val="003911F2"/>
    <w:rsid w:val="00391A37"/>
    <w:rsid w:val="00391BFC"/>
    <w:rsid w:val="00391EB1"/>
    <w:rsid w:val="00392877"/>
    <w:rsid w:val="00392E12"/>
    <w:rsid w:val="0039353D"/>
    <w:rsid w:val="00393855"/>
    <w:rsid w:val="0039391D"/>
    <w:rsid w:val="00393C79"/>
    <w:rsid w:val="003943A3"/>
    <w:rsid w:val="00394D7E"/>
    <w:rsid w:val="003952E7"/>
    <w:rsid w:val="0039562A"/>
    <w:rsid w:val="003956E9"/>
    <w:rsid w:val="003965EC"/>
    <w:rsid w:val="00396BA0"/>
    <w:rsid w:val="00396D74"/>
    <w:rsid w:val="00397B4B"/>
    <w:rsid w:val="003A00EE"/>
    <w:rsid w:val="003A0E17"/>
    <w:rsid w:val="003A13EF"/>
    <w:rsid w:val="003A1A50"/>
    <w:rsid w:val="003A1A54"/>
    <w:rsid w:val="003A24F5"/>
    <w:rsid w:val="003A357E"/>
    <w:rsid w:val="003A3934"/>
    <w:rsid w:val="003A3A5A"/>
    <w:rsid w:val="003A407B"/>
    <w:rsid w:val="003A45BD"/>
    <w:rsid w:val="003A461D"/>
    <w:rsid w:val="003A47E4"/>
    <w:rsid w:val="003A693B"/>
    <w:rsid w:val="003A6CF5"/>
    <w:rsid w:val="003A6E62"/>
    <w:rsid w:val="003A7425"/>
    <w:rsid w:val="003A78B5"/>
    <w:rsid w:val="003A7930"/>
    <w:rsid w:val="003A7BE2"/>
    <w:rsid w:val="003A7BE8"/>
    <w:rsid w:val="003A7C85"/>
    <w:rsid w:val="003A7FBE"/>
    <w:rsid w:val="003B009C"/>
    <w:rsid w:val="003B0CBB"/>
    <w:rsid w:val="003B0D09"/>
    <w:rsid w:val="003B165A"/>
    <w:rsid w:val="003B1A7B"/>
    <w:rsid w:val="003B2140"/>
    <w:rsid w:val="003B2F86"/>
    <w:rsid w:val="003B3ED8"/>
    <w:rsid w:val="003B5AD4"/>
    <w:rsid w:val="003B5D41"/>
    <w:rsid w:val="003B6BEF"/>
    <w:rsid w:val="003C02C8"/>
    <w:rsid w:val="003C034E"/>
    <w:rsid w:val="003C078D"/>
    <w:rsid w:val="003C0AFA"/>
    <w:rsid w:val="003C0B71"/>
    <w:rsid w:val="003C1B21"/>
    <w:rsid w:val="003C28B8"/>
    <w:rsid w:val="003C2D10"/>
    <w:rsid w:val="003C305C"/>
    <w:rsid w:val="003C3423"/>
    <w:rsid w:val="003C35AE"/>
    <w:rsid w:val="003C4082"/>
    <w:rsid w:val="003C52FB"/>
    <w:rsid w:val="003C5C01"/>
    <w:rsid w:val="003C6486"/>
    <w:rsid w:val="003C6934"/>
    <w:rsid w:val="003C71F9"/>
    <w:rsid w:val="003C7F39"/>
    <w:rsid w:val="003C7FD0"/>
    <w:rsid w:val="003D0268"/>
    <w:rsid w:val="003D03A4"/>
    <w:rsid w:val="003D0BA8"/>
    <w:rsid w:val="003D0E07"/>
    <w:rsid w:val="003D16CF"/>
    <w:rsid w:val="003D1A43"/>
    <w:rsid w:val="003D1A64"/>
    <w:rsid w:val="003D2508"/>
    <w:rsid w:val="003D418B"/>
    <w:rsid w:val="003D44DB"/>
    <w:rsid w:val="003D46A3"/>
    <w:rsid w:val="003D537A"/>
    <w:rsid w:val="003D5FF4"/>
    <w:rsid w:val="003D624F"/>
    <w:rsid w:val="003D7425"/>
    <w:rsid w:val="003D75E8"/>
    <w:rsid w:val="003E0029"/>
    <w:rsid w:val="003E07FA"/>
    <w:rsid w:val="003E167E"/>
    <w:rsid w:val="003E1A6D"/>
    <w:rsid w:val="003E1C81"/>
    <w:rsid w:val="003E25DE"/>
    <w:rsid w:val="003E2746"/>
    <w:rsid w:val="003E31E5"/>
    <w:rsid w:val="003E32ED"/>
    <w:rsid w:val="003E39B4"/>
    <w:rsid w:val="003E3A39"/>
    <w:rsid w:val="003E3F5F"/>
    <w:rsid w:val="003E42D7"/>
    <w:rsid w:val="003E58C9"/>
    <w:rsid w:val="003E5FBA"/>
    <w:rsid w:val="003E65F8"/>
    <w:rsid w:val="003E68B5"/>
    <w:rsid w:val="003E72F3"/>
    <w:rsid w:val="003E765D"/>
    <w:rsid w:val="003F01B2"/>
    <w:rsid w:val="003F05D3"/>
    <w:rsid w:val="003F0631"/>
    <w:rsid w:val="003F0ADE"/>
    <w:rsid w:val="003F0CB8"/>
    <w:rsid w:val="003F0DFC"/>
    <w:rsid w:val="003F1017"/>
    <w:rsid w:val="003F1215"/>
    <w:rsid w:val="003F164F"/>
    <w:rsid w:val="003F1EED"/>
    <w:rsid w:val="003F2A61"/>
    <w:rsid w:val="003F2AFE"/>
    <w:rsid w:val="003F317E"/>
    <w:rsid w:val="003F336F"/>
    <w:rsid w:val="003F3B98"/>
    <w:rsid w:val="003F43C0"/>
    <w:rsid w:val="003F496E"/>
    <w:rsid w:val="003F650B"/>
    <w:rsid w:val="003F6D5A"/>
    <w:rsid w:val="003F74D2"/>
    <w:rsid w:val="003F7B18"/>
    <w:rsid w:val="004004E9"/>
    <w:rsid w:val="0040094C"/>
    <w:rsid w:val="00400987"/>
    <w:rsid w:val="00400A53"/>
    <w:rsid w:val="0040151D"/>
    <w:rsid w:val="00402938"/>
    <w:rsid w:val="00402D7F"/>
    <w:rsid w:val="004033F4"/>
    <w:rsid w:val="004037DD"/>
    <w:rsid w:val="00403AE5"/>
    <w:rsid w:val="00403F7D"/>
    <w:rsid w:val="004042C9"/>
    <w:rsid w:val="00404686"/>
    <w:rsid w:val="0040468B"/>
    <w:rsid w:val="004046F6"/>
    <w:rsid w:val="004047F5"/>
    <w:rsid w:val="00404BF7"/>
    <w:rsid w:val="00404D75"/>
    <w:rsid w:val="004052C5"/>
    <w:rsid w:val="00405854"/>
    <w:rsid w:val="004059FB"/>
    <w:rsid w:val="00406AD9"/>
    <w:rsid w:val="00407505"/>
    <w:rsid w:val="00407A93"/>
    <w:rsid w:val="004100AA"/>
    <w:rsid w:val="00410188"/>
    <w:rsid w:val="00410CD2"/>
    <w:rsid w:val="00411ABA"/>
    <w:rsid w:val="00412203"/>
    <w:rsid w:val="004124D4"/>
    <w:rsid w:val="004125DE"/>
    <w:rsid w:val="004128E7"/>
    <w:rsid w:val="00413146"/>
    <w:rsid w:val="00413D17"/>
    <w:rsid w:val="00413E2E"/>
    <w:rsid w:val="00414733"/>
    <w:rsid w:val="00414F7D"/>
    <w:rsid w:val="00414F9B"/>
    <w:rsid w:val="00415371"/>
    <w:rsid w:val="00415B94"/>
    <w:rsid w:val="00416511"/>
    <w:rsid w:val="00417828"/>
    <w:rsid w:val="00417A02"/>
    <w:rsid w:val="00417D66"/>
    <w:rsid w:val="00417DE3"/>
    <w:rsid w:val="00420019"/>
    <w:rsid w:val="00420B07"/>
    <w:rsid w:val="0042139A"/>
    <w:rsid w:val="00422869"/>
    <w:rsid w:val="00422BE1"/>
    <w:rsid w:val="00423D2F"/>
    <w:rsid w:val="00423F48"/>
    <w:rsid w:val="0042445D"/>
    <w:rsid w:val="00424833"/>
    <w:rsid w:val="0042519C"/>
    <w:rsid w:val="004253A0"/>
    <w:rsid w:val="004253AB"/>
    <w:rsid w:val="00426448"/>
    <w:rsid w:val="00426613"/>
    <w:rsid w:val="0042698D"/>
    <w:rsid w:val="00426FBB"/>
    <w:rsid w:val="00427457"/>
    <w:rsid w:val="00427D50"/>
    <w:rsid w:val="00430767"/>
    <w:rsid w:val="0043091A"/>
    <w:rsid w:val="00431CE3"/>
    <w:rsid w:val="004321A6"/>
    <w:rsid w:val="004321C5"/>
    <w:rsid w:val="0043257A"/>
    <w:rsid w:val="004329C3"/>
    <w:rsid w:val="00433645"/>
    <w:rsid w:val="00433693"/>
    <w:rsid w:val="004339ED"/>
    <w:rsid w:val="004339FC"/>
    <w:rsid w:val="00434202"/>
    <w:rsid w:val="0043559F"/>
    <w:rsid w:val="0043601D"/>
    <w:rsid w:val="00436FD3"/>
    <w:rsid w:val="0043710C"/>
    <w:rsid w:val="00437A03"/>
    <w:rsid w:val="004406CF"/>
    <w:rsid w:val="00440A80"/>
    <w:rsid w:val="00441253"/>
    <w:rsid w:val="00441804"/>
    <w:rsid w:val="00441B56"/>
    <w:rsid w:val="00442002"/>
    <w:rsid w:val="00442A31"/>
    <w:rsid w:val="004430C5"/>
    <w:rsid w:val="004435B4"/>
    <w:rsid w:val="0044360B"/>
    <w:rsid w:val="004439DD"/>
    <w:rsid w:val="004441C8"/>
    <w:rsid w:val="004446C8"/>
    <w:rsid w:val="004448AE"/>
    <w:rsid w:val="00444B20"/>
    <w:rsid w:val="00444D76"/>
    <w:rsid w:val="00444F38"/>
    <w:rsid w:val="0044550A"/>
    <w:rsid w:val="00445BD8"/>
    <w:rsid w:val="004467C5"/>
    <w:rsid w:val="004468FA"/>
    <w:rsid w:val="0044758E"/>
    <w:rsid w:val="00447F7D"/>
    <w:rsid w:val="00450CEA"/>
    <w:rsid w:val="00452064"/>
    <w:rsid w:val="0045240C"/>
    <w:rsid w:val="004538CB"/>
    <w:rsid w:val="00453A24"/>
    <w:rsid w:val="0045407F"/>
    <w:rsid w:val="0045429E"/>
    <w:rsid w:val="00454BAE"/>
    <w:rsid w:val="00454E0C"/>
    <w:rsid w:val="00455CC5"/>
    <w:rsid w:val="004561E1"/>
    <w:rsid w:val="00457188"/>
    <w:rsid w:val="004571A0"/>
    <w:rsid w:val="004571AA"/>
    <w:rsid w:val="0045724C"/>
    <w:rsid w:val="00460013"/>
    <w:rsid w:val="00460032"/>
    <w:rsid w:val="0046048A"/>
    <w:rsid w:val="00460F92"/>
    <w:rsid w:val="00461043"/>
    <w:rsid w:val="00461048"/>
    <w:rsid w:val="0046141B"/>
    <w:rsid w:val="0046163D"/>
    <w:rsid w:val="0046163E"/>
    <w:rsid w:val="00461EC6"/>
    <w:rsid w:val="00462607"/>
    <w:rsid w:val="00462DA0"/>
    <w:rsid w:val="004638A9"/>
    <w:rsid w:val="00463A3F"/>
    <w:rsid w:val="00463CB7"/>
    <w:rsid w:val="00463D36"/>
    <w:rsid w:val="00464C7D"/>
    <w:rsid w:val="00465E97"/>
    <w:rsid w:val="004662F0"/>
    <w:rsid w:val="00466346"/>
    <w:rsid w:val="004669A3"/>
    <w:rsid w:val="0046725C"/>
    <w:rsid w:val="00467C49"/>
    <w:rsid w:val="004702B0"/>
    <w:rsid w:val="00471DB3"/>
    <w:rsid w:val="00471DFA"/>
    <w:rsid w:val="0047222A"/>
    <w:rsid w:val="00472570"/>
    <w:rsid w:val="004726BC"/>
    <w:rsid w:val="004726E2"/>
    <w:rsid w:val="004734BA"/>
    <w:rsid w:val="0047369C"/>
    <w:rsid w:val="004736ED"/>
    <w:rsid w:val="00473CBC"/>
    <w:rsid w:val="004751D4"/>
    <w:rsid w:val="004751D6"/>
    <w:rsid w:val="004752F6"/>
    <w:rsid w:val="00475321"/>
    <w:rsid w:val="00475D3D"/>
    <w:rsid w:val="00475E6B"/>
    <w:rsid w:val="00476350"/>
    <w:rsid w:val="00476AB2"/>
    <w:rsid w:val="004770B6"/>
    <w:rsid w:val="00477DBA"/>
    <w:rsid w:val="00477E20"/>
    <w:rsid w:val="00480BB8"/>
    <w:rsid w:val="00481504"/>
    <w:rsid w:val="0048153E"/>
    <w:rsid w:val="00481D51"/>
    <w:rsid w:val="004840F1"/>
    <w:rsid w:val="0048519E"/>
    <w:rsid w:val="0048524F"/>
    <w:rsid w:val="00485C4A"/>
    <w:rsid w:val="00485C58"/>
    <w:rsid w:val="00485EC7"/>
    <w:rsid w:val="004860BD"/>
    <w:rsid w:val="00486A32"/>
    <w:rsid w:val="00487430"/>
    <w:rsid w:val="0048794C"/>
    <w:rsid w:val="00487A54"/>
    <w:rsid w:val="00487D2B"/>
    <w:rsid w:val="00487F36"/>
    <w:rsid w:val="00490026"/>
    <w:rsid w:val="00492721"/>
    <w:rsid w:val="00492DC2"/>
    <w:rsid w:val="004933B7"/>
    <w:rsid w:val="00494288"/>
    <w:rsid w:val="00494455"/>
    <w:rsid w:val="00494D2C"/>
    <w:rsid w:val="00495430"/>
    <w:rsid w:val="0049640C"/>
    <w:rsid w:val="00496768"/>
    <w:rsid w:val="00497378"/>
    <w:rsid w:val="004A0A7B"/>
    <w:rsid w:val="004A0BB0"/>
    <w:rsid w:val="004A1374"/>
    <w:rsid w:val="004A1376"/>
    <w:rsid w:val="004A13E5"/>
    <w:rsid w:val="004A2313"/>
    <w:rsid w:val="004A260B"/>
    <w:rsid w:val="004A26CD"/>
    <w:rsid w:val="004A2C97"/>
    <w:rsid w:val="004A3584"/>
    <w:rsid w:val="004A3685"/>
    <w:rsid w:val="004A3A0A"/>
    <w:rsid w:val="004A3D60"/>
    <w:rsid w:val="004A466C"/>
    <w:rsid w:val="004A4FE3"/>
    <w:rsid w:val="004A5121"/>
    <w:rsid w:val="004A577A"/>
    <w:rsid w:val="004A5780"/>
    <w:rsid w:val="004A5C71"/>
    <w:rsid w:val="004A6ECB"/>
    <w:rsid w:val="004A7990"/>
    <w:rsid w:val="004A7B08"/>
    <w:rsid w:val="004B02CA"/>
    <w:rsid w:val="004B0831"/>
    <w:rsid w:val="004B1796"/>
    <w:rsid w:val="004B180D"/>
    <w:rsid w:val="004B1C49"/>
    <w:rsid w:val="004B2962"/>
    <w:rsid w:val="004B2CEC"/>
    <w:rsid w:val="004B33CE"/>
    <w:rsid w:val="004B3D7B"/>
    <w:rsid w:val="004B3E40"/>
    <w:rsid w:val="004B473E"/>
    <w:rsid w:val="004B4A84"/>
    <w:rsid w:val="004B533A"/>
    <w:rsid w:val="004B53D7"/>
    <w:rsid w:val="004B5526"/>
    <w:rsid w:val="004B591D"/>
    <w:rsid w:val="004B5C2C"/>
    <w:rsid w:val="004B60B2"/>
    <w:rsid w:val="004B6728"/>
    <w:rsid w:val="004B68DA"/>
    <w:rsid w:val="004B7528"/>
    <w:rsid w:val="004B7542"/>
    <w:rsid w:val="004B769A"/>
    <w:rsid w:val="004B7DB2"/>
    <w:rsid w:val="004C0800"/>
    <w:rsid w:val="004C14AC"/>
    <w:rsid w:val="004C1EE3"/>
    <w:rsid w:val="004C2845"/>
    <w:rsid w:val="004C2C2F"/>
    <w:rsid w:val="004C2CC0"/>
    <w:rsid w:val="004C3941"/>
    <w:rsid w:val="004C4394"/>
    <w:rsid w:val="004C4ACC"/>
    <w:rsid w:val="004C4E8E"/>
    <w:rsid w:val="004C50EC"/>
    <w:rsid w:val="004C5645"/>
    <w:rsid w:val="004C5967"/>
    <w:rsid w:val="004C5E05"/>
    <w:rsid w:val="004C6F68"/>
    <w:rsid w:val="004C7450"/>
    <w:rsid w:val="004C7526"/>
    <w:rsid w:val="004C7E83"/>
    <w:rsid w:val="004D04BD"/>
    <w:rsid w:val="004D0A3B"/>
    <w:rsid w:val="004D0D1A"/>
    <w:rsid w:val="004D153C"/>
    <w:rsid w:val="004D1BA6"/>
    <w:rsid w:val="004D275A"/>
    <w:rsid w:val="004D2B43"/>
    <w:rsid w:val="004D2DE1"/>
    <w:rsid w:val="004D2F08"/>
    <w:rsid w:val="004D3136"/>
    <w:rsid w:val="004D31E1"/>
    <w:rsid w:val="004D322E"/>
    <w:rsid w:val="004D37EB"/>
    <w:rsid w:val="004D41F9"/>
    <w:rsid w:val="004D4370"/>
    <w:rsid w:val="004D50D4"/>
    <w:rsid w:val="004D51C6"/>
    <w:rsid w:val="004D56F6"/>
    <w:rsid w:val="004D583C"/>
    <w:rsid w:val="004D5DB3"/>
    <w:rsid w:val="004D6231"/>
    <w:rsid w:val="004D6388"/>
    <w:rsid w:val="004D725E"/>
    <w:rsid w:val="004E0038"/>
    <w:rsid w:val="004E199D"/>
    <w:rsid w:val="004E1A47"/>
    <w:rsid w:val="004E2ABE"/>
    <w:rsid w:val="004E2F03"/>
    <w:rsid w:val="004E345F"/>
    <w:rsid w:val="004E3A47"/>
    <w:rsid w:val="004E3A4C"/>
    <w:rsid w:val="004E3BBA"/>
    <w:rsid w:val="004E401B"/>
    <w:rsid w:val="004E41C7"/>
    <w:rsid w:val="004E4BD5"/>
    <w:rsid w:val="004E5124"/>
    <w:rsid w:val="004E59B8"/>
    <w:rsid w:val="004E6582"/>
    <w:rsid w:val="004E67CB"/>
    <w:rsid w:val="004E75FE"/>
    <w:rsid w:val="004E7A18"/>
    <w:rsid w:val="004E7B79"/>
    <w:rsid w:val="004E7DB7"/>
    <w:rsid w:val="004F002F"/>
    <w:rsid w:val="004F1163"/>
    <w:rsid w:val="004F1B62"/>
    <w:rsid w:val="004F2BBF"/>
    <w:rsid w:val="004F2D88"/>
    <w:rsid w:val="004F3018"/>
    <w:rsid w:val="004F3D21"/>
    <w:rsid w:val="004F4BA9"/>
    <w:rsid w:val="004F56BB"/>
    <w:rsid w:val="004F5E8D"/>
    <w:rsid w:val="004F60CD"/>
    <w:rsid w:val="004F60EF"/>
    <w:rsid w:val="004F634A"/>
    <w:rsid w:val="004F6565"/>
    <w:rsid w:val="004F7041"/>
    <w:rsid w:val="004F7366"/>
    <w:rsid w:val="004F737E"/>
    <w:rsid w:val="0050066A"/>
    <w:rsid w:val="00500E12"/>
    <w:rsid w:val="00503089"/>
    <w:rsid w:val="005031CF"/>
    <w:rsid w:val="005039C5"/>
    <w:rsid w:val="00503D54"/>
    <w:rsid w:val="00504585"/>
    <w:rsid w:val="00504E2D"/>
    <w:rsid w:val="00506925"/>
    <w:rsid w:val="005070C3"/>
    <w:rsid w:val="00507100"/>
    <w:rsid w:val="00507FAA"/>
    <w:rsid w:val="00511CAD"/>
    <w:rsid w:val="00511D17"/>
    <w:rsid w:val="00511FCD"/>
    <w:rsid w:val="0051215C"/>
    <w:rsid w:val="00512316"/>
    <w:rsid w:val="0051276F"/>
    <w:rsid w:val="005128C5"/>
    <w:rsid w:val="00512922"/>
    <w:rsid w:val="00512D59"/>
    <w:rsid w:val="00512E5F"/>
    <w:rsid w:val="0051302A"/>
    <w:rsid w:val="005130AC"/>
    <w:rsid w:val="0051464F"/>
    <w:rsid w:val="00514F84"/>
    <w:rsid w:val="00515212"/>
    <w:rsid w:val="00515FAC"/>
    <w:rsid w:val="00516378"/>
    <w:rsid w:val="00516B19"/>
    <w:rsid w:val="00516E98"/>
    <w:rsid w:val="005176C4"/>
    <w:rsid w:val="00517F3C"/>
    <w:rsid w:val="005202D0"/>
    <w:rsid w:val="005204E4"/>
    <w:rsid w:val="005210D9"/>
    <w:rsid w:val="005219D6"/>
    <w:rsid w:val="005220BE"/>
    <w:rsid w:val="00522D55"/>
    <w:rsid w:val="0052358E"/>
    <w:rsid w:val="00523785"/>
    <w:rsid w:val="00523F88"/>
    <w:rsid w:val="00525A91"/>
    <w:rsid w:val="00526575"/>
    <w:rsid w:val="00526797"/>
    <w:rsid w:val="00527771"/>
    <w:rsid w:val="00527A7F"/>
    <w:rsid w:val="00527D6F"/>
    <w:rsid w:val="00531074"/>
    <w:rsid w:val="005310F6"/>
    <w:rsid w:val="00532538"/>
    <w:rsid w:val="005325C5"/>
    <w:rsid w:val="005325E1"/>
    <w:rsid w:val="00532852"/>
    <w:rsid w:val="00533894"/>
    <w:rsid w:val="00533B79"/>
    <w:rsid w:val="00533FD4"/>
    <w:rsid w:val="00534258"/>
    <w:rsid w:val="005347F2"/>
    <w:rsid w:val="00534D1B"/>
    <w:rsid w:val="00535950"/>
    <w:rsid w:val="00536006"/>
    <w:rsid w:val="00536125"/>
    <w:rsid w:val="0053662B"/>
    <w:rsid w:val="005367AE"/>
    <w:rsid w:val="00536AFD"/>
    <w:rsid w:val="0053794B"/>
    <w:rsid w:val="0054071B"/>
    <w:rsid w:val="005407ED"/>
    <w:rsid w:val="00540944"/>
    <w:rsid w:val="00540BDE"/>
    <w:rsid w:val="00541575"/>
    <w:rsid w:val="00541592"/>
    <w:rsid w:val="00541B66"/>
    <w:rsid w:val="00541BD8"/>
    <w:rsid w:val="00541DE5"/>
    <w:rsid w:val="00542615"/>
    <w:rsid w:val="00542D5F"/>
    <w:rsid w:val="00542EBC"/>
    <w:rsid w:val="00542F7F"/>
    <w:rsid w:val="005435DE"/>
    <w:rsid w:val="005439CD"/>
    <w:rsid w:val="00543AD3"/>
    <w:rsid w:val="00543E1F"/>
    <w:rsid w:val="0054404F"/>
    <w:rsid w:val="005441AD"/>
    <w:rsid w:val="0054451F"/>
    <w:rsid w:val="00544C28"/>
    <w:rsid w:val="005453F3"/>
    <w:rsid w:val="00545E60"/>
    <w:rsid w:val="00546769"/>
    <w:rsid w:val="00546BAE"/>
    <w:rsid w:val="00546C4E"/>
    <w:rsid w:val="00546F72"/>
    <w:rsid w:val="00547318"/>
    <w:rsid w:val="00547644"/>
    <w:rsid w:val="00547789"/>
    <w:rsid w:val="00547B8E"/>
    <w:rsid w:val="00550D00"/>
    <w:rsid w:val="00552EBD"/>
    <w:rsid w:val="00553827"/>
    <w:rsid w:val="00553D4C"/>
    <w:rsid w:val="00554237"/>
    <w:rsid w:val="005546ED"/>
    <w:rsid w:val="00554D65"/>
    <w:rsid w:val="00554FBF"/>
    <w:rsid w:val="00555F71"/>
    <w:rsid w:val="00556E58"/>
    <w:rsid w:val="00560121"/>
    <w:rsid w:val="00560707"/>
    <w:rsid w:val="0056070E"/>
    <w:rsid w:val="00560FF4"/>
    <w:rsid w:val="00561750"/>
    <w:rsid w:val="005619AA"/>
    <w:rsid w:val="00561A49"/>
    <w:rsid w:val="0056271B"/>
    <w:rsid w:val="00562FCE"/>
    <w:rsid w:val="00563257"/>
    <w:rsid w:val="005638E0"/>
    <w:rsid w:val="00563A1D"/>
    <w:rsid w:val="00563BEB"/>
    <w:rsid w:val="00564196"/>
    <w:rsid w:val="00564C92"/>
    <w:rsid w:val="00566849"/>
    <w:rsid w:val="00566AD4"/>
    <w:rsid w:val="0056740F"/>
    <w:rsid w:val="0056748C"/>
    <w:rsid w:val="00567F54"/>
    <w:rsid w:val="00570067"/>
    <w:rsid w:val="00570561"/>
    <w:rsid w:val="0057093C"/>
    <w:rsid w:val="00570981"/>
    <w:rsid w:val="00570EA7"/>
    <w:rsid w:val="0057103F"/>
    <w:rsid w:val="00571049"/>
    <w:rsid w:val="00571A05"/>
    <w:rsid w:val="00571EE9"/>
    <w:rsid w:val="00572738"/>
    <w:rsid w:val="00572DC8"/>
    <w:rsid w:val="0057323B"/>
    <w:rsid w:val="00573EBC"/>
    <w:rsid w:val="005740F6"/>
    <w:rsid w:val="005743D2"/>
    <w:rsid w:val="005747B2"/>
    <w:rsid w:val="00575905"/>
    <w:rsid w:val="00575FC5"/>
    <w:rsid w:val="00576039"/>
    <w:rsid w:val="0057644C"/>
    <w:rsid w:val="005772C7"/>
    <w:rsid w:val="0057746E"/>
    <w:rsid w:val="00577E91"/>
    <w:rsid w:val="005802BD"/>
    <w:rsid w:val="00580891"/>
    <w:rsid w:val="00580A33"/>
    <w:rsid w:val="00580BBC"/>
    <w:rsid w:val="00580D50"/>
    <w:rsid w:val="005813F2"/>
    <w:rsid w:val="005815FB"/>
    <w:rsid w:val="005821F8"/>
    <w:rsid w:val="0058270F"/>
    <w:rsid w:val="00584338"/>
    <w:rsid w:val="0058461C"/>
    <w:rsid w:val="00585216"/>
    <w:rsid w:val="0058571F"/>
    <w:rsid w:val="0058591C"/>
    <w:rsid w:val="00585A2D"/>
    <w:rsid w:val="00586FA8"/>
    <w:rsid w:val="00587278"/>
    <w:rsid w:val="005876C0"/>
    <w:rsid w:val="00587F23"/>
    <w:rsid w:val="00590DA6"/>
    <w:rsid w:val="00591333"/>
    <w:rsid w:val="00591660"/>
    <w:rsid w:val="00591D8E"/>
    <w:rsid w:val="00591E3A"/>
    <w:rsid w:val="005924F2"/>
    <w:rsid w:val="00592865"/>
    <w:rsid w:val="00592C3E"/>
    <w:rsid w:val="005939CF"/>
    <w:rsid w:val="00593A6F"/>
    <w:rsid w:val="00593CB4"/>
    <w:rsid w:val="00593E68"/>
    <w:rsid w:val="00594652"/>
    <w:rsid w:val="005958D7"/>
    <w:rsid w:val="00596010"/>
    <w:rsid w:val="005970E0"/>
    <w:rsid w:val="00597E65"/>
    <w:rsid w:val="005A02DB"/>
    <w:rsid w:val="005A17AF"/>
    <w:rsid w:val="005A1EB1"/>
    <w:rsid w:val="005A1EFC"/>
    <w:rsid w:val="005A2395"/>
    <w:rsid w:val="005A2EAD"/>
    <w:rsid w:val="005A3D27"/>
    <w:rsid w:val="005A52AC"/>
    <w:rsid w:val="005A576F"/>
    <w:rsid w:val="005A62BE"/>
    <w:rsid w:val="005A7EE1"/>
    <w:rsid w:val="005B084E"/>
    <w:rsid w:val="005B08E6"/>
    <w:rsid w:val="005B0998"/>
    <w:rsid w:val="005B0D7C"/>
    <w:rsid w:val="005B0E86"/>
    <w:rsid w:val="005B174F"/>
    <w:rsid w:val="005B1ADD"/>
    <w:rsid w:val="005B2670"/>
    <w:rsid w:val="005B290B"/>
    <w:rsid w:val="005B395B"/>
    <w:rsid w:val="005B5A56"/>
    <w:rsid w:val="005B5CB1"/>
    <w:rsid w:val="005B63D5"/>
    <w:rsid w:val="005B6854"/>
    <w:rsid w:val="005B73A4"/>
    <w:rsid w:val="005C00D2"/>
    <w:rsid w:val="005C0DBA"/>
    <w:rsid w:val="005C1801"/>
    <w:rsid w:val="005C1943"/>
    <w:rsid w:val="005C1E36"/>
    <w:rsid w:val="005C2BF3"/>
    <w:rsid w:val="005C36DC"/>
    <w:rsid w:val="005C37A0"/>
    <w:rsid w:val="005C3851"/>
    <w:rsid w:val="005C4034"/>
    <w:rsid w:val="005C42B8"/>
    <w:rsid w:val="005C444E"/>
    <w:rsid w:val="005C4611"/>
    <w:rsid w:val="005C483A"/>
    <w:rsid w:val="005C4A51"/>
    <w:rsid w:val="005C57A8"/>
    <w:rsid w:val="005C5D6F"/>
    <w:rsid w:val="005C5E19"/>
    <w:rsid w:val="005C615A"/>
    <w:rsid w:val="005C651C"/>
    <w:rsid w:val="005C656A"/>
    <w:rsid w:val="005C65E1"/>
    <w:rsid w:val="005C6A9E"/>
    <w:rsid w:val="005C6D86"/>
    <w:rsid w:val="005C71DD"/>
    <w:rsid w:val="005C7854"/>
    <w:rsid w:val="005C7895"/>
    <w:rsid w:val="005D0033"/>
    <w:rsid w:val="005D076A"/>
    <w:rsid w:val="005D0F70"/>
    <w:rsid w:val="005D1427"/>
    <w:rsid w:val="005D22D3"/>
    <w:rsid w:val="005D328E"/>
    <w:rsid w:val="005D349B"/>
    <w:rsid w:val="005D457F"/>
    <w:rsid w:val="005D49C8"/>
    <w:rsid w:val="005D533A"/>
    <w:rsid w:val="005D5607"/>
    <w:rsid w:val="005D5867"/>
    <w:rsid w:val="005D5AFD"/>
    <w:rsid w:val="005D5D31"/>
    <w:rsid w:val="005D6A2B"/>
    <w:rsid w:val="005D6AD9"/>
    <w:rsid w:val="005D6E6D"/>
    <w:rsid w:val="005D6FC2"/>
    <w:rsid w:val="005D7312"/>
    <w:rsid w:val="005D761A"/>
    <w:rsid w:val="005D79C5"/>
    <w:rsid w:val="005E1AB8"/>
    <w:rsid w:val="005E1D5D"/>
    <w:rsid w:val="005E1EE5"/>
    <w:rsid w:val="005E215B"/>
    <w:rsid w:val="005E2203"/>
    <w:rsid w:val="005E2668"/>
    <w:rsid w:val="005E2760"/>
    <w:rsid w:val="005E2836"/>
    <w:rsid w:val="005E2D7C"/>
    <w:rsid w:val="005E2F74"/>
    <w:rsid w:val="005E3497"/>
    <w:rsid w:val="005E37E9"/>
    <w:rsid w:val="005E3B83"/>
    <w:rsid w:val="005E473A"/>
    <w:rsid w:val="005E49B6"/>
    <w:rsid w:val="005E50A8"/>
    <w:rsid w:val="005E6136"/>
    <w:rsid w:val="005E6931"/>
    <w:rsid w:val="005E6BFA"/>
    <w:rsid w:val="005E6C26"/>
    <w:rsid w:val="005E7373"/>
    <w:rsid w:val="005E750A"/>
    <w:rsid w:val="005E75B7"/>
    <w:rsid w:val="005E7775"/>
    <w:rsid w:val="005F03DB"/>
    <w:rsid w:val="005F0435"/>
    <w:rsid w:val="005F0447"/>
    <w:rsid w:val="005F0719"/>
    <w:rsid w:val="005F0770"/>
    <w:rsid w:val="005F19B1"/>
    <w:rsid w:val="005F375E"/>
    <w:rsid w:val="005F444A"/>
    <w:rsid w:val="005F48F1"/>
    <w:rsid w:val="005F53A4"/>
    <w:rsid w:val="005F56A9"/>
    <w:rsid w:val="005F6434"/>
    <w:rsid w:val="005F6506"/>
    <w:rsid w:val="005F667C"/>
    <w:rsid w:val="005F67DB"/>
    <w:rsid w:val="005F7CBC"/>
    <w:rsid w:val="00600038"/>
    <w:rsid w:val="0060077A"/>
    <w:rsid w:val="00601E59"/>
    <w:rsid w:val="0060396D"/>
    <w:rsid w:val="00603A46"/>
    <w:rsid w:val="0060404B"/>
    <w:rsid w:val="00606194"/>
    <w:rsid w:val="00606B7A"/>
    <w:rsid w:val="00607F45"/>
    <w:rsid w:val="00610935"/>
    <w:rsid w:val="00610E0B"/>
    <w:rsid w:val="00611044"/>
    <w:rsid w:val="0061115C"/>
    <w:rsid w:val="0061139B"/>
    <w:rsid w:val="00611A49"/>
    <w:rsid w:val="00612333"/>
    <w:rsid w:val="00612A69"/>
    <w:rsid w:val="00613017"/>
    <w:rsid w:val="00613703"/>
    <w:rsid w:val="00613A54"/>
    <w:rsid w:val="00613BF0"/>
    <w:rsid w:val="0061430E"/>
    <w:rsid w:val="006143FB"/>
    <w:rsid w:val="00614A81"/>
    <w:rsid w:val="006155D5"/>
    <w:rsid w:val="00616189"/>
    <w:rsid w:val="00616D2C"/>
    <w:rsid w:val="00616DC6"/>
    <w:rsid w:val="00616E93"/>
    <w:rsid w:val="00616FB9"/>
    <w:rsid w:val="006172A0"/>
    <w:rsid w:val="00617AD7"/>
    <w:rsid w:val="00617F66"/>
    <w:rsid w:val="0062078C"/>
    <w:rsid w:val="0062085F"/>
    <w:rsid w:val="00620E8F"/>
    <w:rsid w:val="00620FEC"/>
    <w:rsid w:val="00621760"/>
    <w:rsid w:val="006217BB"/>
    <w:rsid w:val="00621C0E"/>
    <w:rsid w:val="00621DC4"/>
    <w:rsid w:val="006223EC"/>
    <w:rsid w:val="0062279F"/>
    <w:rsid w:val="00623114"/>
    <w:rsid w:val="0062374F"/>
    <w:rsid w:val="00623AB9"/>
    <w:rsid w:val="006248EF"/>
    <w:rsid w:val="00625B91"/>
    <w:rsid w:val="00625BD5"/>
    <w:rsid w:val="00625DFB"/>
    <w:rsid w:val="00626E72"/>
    <w:rsid w:val="006277B7"/>
    <w:rsid w:val="00630F94"/>
    <w:rsid w:val="00631B35"/>
    <w:rsid w:val="0063200D"/>
    <w:rsid w:val="006325FF"/>
    <w:rsid w:val="00633873"/>
    <w:rsid w:val="00633E29"/>
    <w:rsid w:val="00634D1A"/>
    <w:rsid w:val="0063586D"/>
    <w:rsid w:val="00635A17"/>
    <w:rsid w:val="00635AA3"/>
    <w:rsid w:val="00635C63"/>
    <w:rsid w:val="006361B0"/>
    <w:rsid w:val="00636F36"/>
    <w:rsid w:val="00637179"/>
    <w:rsid w:val="0063799A"/>
    <w:rsid w:val="00637DE9"/>
    <w:rsid w:val="00640516"/>
    <w:rsid w:val="00640553"/>
    <w:rsid w:val="006408C4"/>
    <w:rsid w:val="00641723"/>
    <w:rsid w:val="00641804"/>
    <w:rsid w:val="006418ED"/>
    <w:rsid w:val="00641BE9"/>
    <w:rsid w:val="00642B13"/>
    <w:rsid w:val="006431FF"/>
    <w:rsid w:val="00643570"/>
    <w:rsid w:val="00644DC2"/>
    <w:rsid w:val="0064524C"/>
    <w:rsid w:val="00645F7D"/>
    <w:rsid w:val="00646100"/>
    <w:rsid w:val="0064643F"/>
    <w:rsid w:val="00646A84"/>
    <w:rsid w:val="00646D1E"/>
    <w:rsid w:val="006476CA"/>
    <w:rsid w:val="00647916"/>
    <w:rsid w:val="006506F5"/>
    <w:rsid w:val="00650E30"/>
    <w:rsid w:val="006512E7"/>
    <w:rsid w:val="006516BF"/>
    <w:rsid w:val="00651E14"/>
    <w:rsid w:val="006526E3"/>
    <w:rsid w:val="00652EBA"/>
    <w:rsid w:val="006545C7"/>
    <w:rsid w:val="006552AE"/>
    <w:rsid w:val="00655773"/>
    <w:rsid w:val="0065625A"/>
    <w:rsid w:val="006563CA"/>
    <w:rsid w:val="0065681B"/>
    <w:rsid w:val="00657066"/>
    <w:rsid w:val="006577CA"/>
    <w:rsid w:val="006578FC"/>
    <w:rsid w:val="00657ABF"/>
    <w:rsid w:val="00657E3D"/>
    <w:rsid w:val="00660125"/>
    <w:rsid w:val="006608AB"/>
    <w:rsid w:val="00660CD8"/>
    <w:rsid w:val="006614D5"/>
    <w:rsid w:val="006620DA"/>
    <w:rsid w:val="00662DE8"/>
    <w:rsid w:val="00662E72"/>
    <w:rsid w:val="006644B6"/>
    <w:rsid w:val="00664587"/>
    <w:rsid w:val="006645B2"/>
    <w:rsid w:val="00664BC1"/>
    <w:rsid w:val="0066578D"/>
    <w:rsid w:val="00665E05"/>
    <w:rsid w:val="00665E46"/>
    <w:rsid w:val="00666F25"/>
    <w:rsid w:val="00667350"/>
    <w:rsid w:val="00667C1C"/>
    <w:rsid w:val="0067001F"/>
    <w:rsid w:val="00670A43"/>
    <w:rsid w:val="00671565"/>
    <w:rsid w:val="00671E59"/>
    <w:rsid w:val="006720E6"/>
    <w:rsid w:val="0067232C"/>
    <w:rsid w:val="006729B3"/>
    <w:rsid w:val="006737E5"/>
    <w:rsid w:val="00673DD4"/>
    <w:rsid w:val="00673FE2"/>
    <w:rsid w:val="0067423B"/>
    <w:rsid w:val="00674AEB"/>
    <w:rsid w:val="00674D77"/>
    <w:rsid w:val="0067555C"/>
    <w:rsid w:val="0067655A"/>
    <w:rsid w:val="00676983"/>
    <w:rsid w:val="006773CD"/>
    <w:rsid w:val="00677EF8"/>
    <w:rsid w:val="00677F39"/>
    <w:rsid w:val="00680ADA"/>
    <w:rsid w:val="006811F2"/>
    <w:rsid w:val="006816D4"/>
    <w:rsid w:val="00681747"/>
    <w:rsid w:val="006828D8"/>
    <w:rsid w:val="00683066"/>
    <w:rsid w:val="00683E82"/>
    <w:rsid w:val="00683F0C"/>
    <w:rsid w:val="006844AA"/>
    <w:rsid w:val="0068455C"/>
    <w:rsid w:val="00684887"/>
    <w:rsid w:val="00685DC0"/>
    <w:rsid w:val="006867FA"/>
    <w:rsid w:val="006872AA"/>
    <w:rsid w:val="00687B00"/>
    <w:rsid w:val="0069027B"/>
    <w:rsid w:val="0069037C"/>
    <w:rsid w:val="006906D6"/>
    <w:rsid w:val="00690AF5"/>
    <w:rsid w:val="00690BC2"/>
    <w:rsid w:val="0069125E"/>
    <w:rsid w:val="00691AA8"/>
    <w:rsid w:val="00692BB6"/>
    <w:rsid w:val="00692DCD"/>
    <w:rsid w:val="00692EC1"/>
    <w:rsid w:val="00693551"/>
    <w:rsid w:val="00693C8E"/>
    <w:rsid w:val="00694335"/>
    <w:rsid w:val="00694F73"/>
    <w:rsid w:val="006951C9"/>
    <w:rsid w:val="0069560B"/>
    <w:rsid w:val="00695ED4"/>
    <w:rsid w:val="006961DD"/>
    <w:rsid w:val="00696413"/>
    <w:rsid w:val="006964A4"/>
    <w:rsid w:val="006969BA"/>
    <w:rsid w:val="00696CC0"/>
    <w:rsid w:val="0069735C"/>
    <w:rsid w:val="0069795C"/>
    <w:rsid w:val="00697FF1"/>
    <w:rsid w:val="006A026A"/>
    <w:rsid w:val="006A0425"/>
    <w:rsid w:val="006A057C"/>
    <w:rsid w:val="006A066B"/>
    <w:rsid w:val="006A11A1"/>
    <w:rsid w:val="006A1D62"/>
    <w:rsid w:val="006A2659"/>
    <w:rsid w:val="006A4EAE"/>
    <w:rsid w:val="006A56C3"/>
    <w:rsid w:val="006A59BC"/>
    <w:rsid w:val="006A6240"/>
    <w:rsid w:val="006A6B88"/>
    <w:rsid w:val="006A6D7F"/>
    <w:rsid w:val="006A736A"/>
    <w:rsid w:val="006A7FC2"/>
    <w:rsid w:val="006B0298"/>
    <w:rsid w:val="006B0E83"/>
    <w:rsid w:val="006B116D"/>
    <w:rsid w:val="006B1357"/>
    <w:rsid w:val="006B2679"/>
    <w:rsid w:val="006B2A87"/>
    <w:rsid w:val="006B2DC9"/>
    <w:rsid w:val="006B4196"/>
    <w:rsid w:val="006B494A"/>
    <w:rsid w:val="006B4C30"/>
    <w:rsid w:val="006B53F0"/>
    <w:rsid w:val="006B5493"/>
    <w:rsid w:val="006B568A"/>
    <w:rsid w:val="006B677F"/>
    <w:rsid w:val="006B77E2"/>
    <w:rsid w:val="006C10C0"/>
    <w:rsid w:val="006C1136"/>
    <w:rsid w:val="006C1368"/>
    <w:rsid w:val="006C163D"/>
    <w:rsid w:val="006C1B1D"/>
    <w:rsid w:val="006C2752"/>
    <w:rsid w:val="006C2ACC"/>
    <w:rsid w:val="006C32BB"/>
    <w:rsid w:val="006C35EF"/>
    <w:rsid w:val="006C369C"/>
    <w:rsid w:val="006C3747"/>
    <w:rsid w:val="006C4888"/>
    <w:rsid w:val="006C4893"/>
    <w:rsid w:val="006C5435"/>
    <w:rsid w:val="006C631F"/>
    <w:rsid w:val="006C6F4E"/>
    <w:rsid w:val="006C7686"/>
    <w:rsid w:val="006C7760"/>
    <w:rsid w:val="006C7EA0"/>
    <w:rsid w:val="006C7EEA"/>
    <w:rsid w:val="006D048E"/>
    <w:rsid w:val="006D05D6"/>
    <w:rsid w:val="006D0FA7"/>
    <w:rsid w:val="006D1001"/>
    <w:rsid w:val="006D1374"/>
    <w:rsid w:val="006D1525"/>
    <w:rsid w:val="006D206A"/>
    <w:rsid w:val="006D233A"/>
    <w:rsid w:val="006D27A0"/>
    <w:rsid w:val="006D34D4"/>
    <w:rsid w:val="006D3563"/>
    <w:rsid w:val="006D3B45"/>
    <w:rsid w:val="006D3F60"/>
    <w:rsid w:val="006D522C"/>
    <w:rsid w:val="006D56AA"/>
    <w:rsid w:val="006D5C98"/>
    <w:rsid w:val="006D63A8"/>
    <w:rsid w:val="006D63F6"/>
    <w:rsid w:val="006D643F"/>
    <w:rsid w:val="006D7795"/>
    <w:rsid w:val="006D7ACB"/>
    <w:rsid w:val="006E00EF"/>
    <w:rsid w:val="006E06BB"/>
    <w:rsid w:val="006E1225"/>
    <w:rsid w:val="006E15EA"/>
    <w:rsid w:val="006E18C7"/>
    <w:rsid w:val="006E1A39"/>
    <w:rsid w:val="006E1A7A"/>
    <w:rsid w:val="006E1ADC"/>
    <w:rsid w:val="006E1FBA"/>
    <w:rsid w:val="006E20DE"/>
    <w:rsid w:val="006E2447"/>
    <w:rsid w:val="006E2BB2"/>
    <w:rsid w:val="006E30CE"/>
    <w:rsid w:val="006E3F81"/>
    <w:rsid w:val="006E407B"/>
    <w:rsid w:val="006E43F3"/>
    <w:rsid w:val="006E469B"/>
    <w:rsid w:val="006E4723"/>
    <w:rsid w:val="006E477D"/>
    <w:rsid w:val="006E47B1"/>
    <w:rsid w:val="006E678F"/>
    <w:rsid w:val="006E716F"/>
    <w:rsid w:val="006E7DA9"/>
    <w:rsid w:val="006E7DEE"/>
    <w:rsid w:val="006F008A"/>
    <w:rsid w:val="006F01E7"/>
    <w:rsid w:val="006F0A11"/>
    <w:rsid w:val="006F0B17"/>
    <w:rsid w:val="006F1D87"/>
    <w:rsid w:val="006F1F3A"/>
    <w:rsid w:val="006F4DBF"/>
    <w:rsid w:val="006F5B6A"/>
    <w:rsid w:val="006F614B"/>
    <w:rsid w:val="006F66FC"/>
    <w:rsid w:val="006F710A"/>
    <w:rsid w:val="006F7EB8"/>
    <w:rsid w:val="006F7F1C"/>
    <w:rsid w:val="00700324"/>
    <w:rsid w:val="0070094A"/>
    <w:rsid w:val="00700EFC"/>
    <w:rsid w:val="00700F3F"/>
    <w:rsid w:val="007010C0"/>
    <w:rsid w:val="007013CB"/>
    <w:rsid w:val="007019B1"/>
    <w:rsid w:val="00702998"/>
    <w:rsid w:val="00702C3C"/>
    <w:rsid w:val="00702D85"/>
    <w:rsid w:val="00702DD7"/>
    <w:rsid w:val="00702EC5"/>
    <w:rsid w:val="00703D21"/>
    <w:rsid w:val="0070454A"/>
    <w:rsid w:val="007047D3"/>
    <w:rsid w:val="00704A27"/>
    <w:rsid w:val="007055E1"/>
    <w:rsid w:val="00705663"/>
    <w:rsid w:val="00705B82"/>
    <w:rsid w:val="00705C40"/>
    <w:rsid w:val="00706C46"/>
    <w:rsid w:val="007076E0"/>
    <w:rsid w:val="00707F1C"/>
    <w:rsid w:val="00707F5C"/>
    <w:rsid w:val="00707FE8"/>
    <w:rsid w:val="0071087E"/>
    <w:rsid w:val="00711885"/>
    <w:rsid w:val="007125CF"/>
    <w:rsid w:val="00713645"/>
    <w:rsid w:val="007147C2"/>
    <w:rsid w:val="00715262"/>
    <w:rsid w:val="007156D5"/>
    <w:rsid w:val="00716001"/>
    <w:rsid w:val="00716158"/>
    <w:rsid w:val="007169A8"/>
    <w:rsid w:val="00717316"/>
    <w:rsid w:val="0072059E"/>
    <w:rsid w:val="00720BA5"/>
    <w:rsid w:val="0072107A"/>
    <w:rsid w:val="00721648"/>
    <w:rsid w:val="0072185D"/>
    <w:rsid w:val="007229A1"/>
    <w:rsid w:val="007229DF"/>
    <w:rsid w:val="00722A5A"/>
    <w:rsid w:val="00722F18"/>
    <w:rsid w:val="0072347B"/>
    <w:rsid w:val="0072354B"/>
    <w:rsid w:val="007235AA"/>
    <w:rsid w:val="007251E0"/>
    <w:rsid w:val="00725E20"/>
    <w:rsid w:val="00725E35"/>
    <w:rsid w:val="00726638"/>
    <w:rsid w:val="00726B56"/>
    <w:rsid w:val="007271A0"/>
    <w:rsid w:val="00727A1C"/>
    <w:rsid w:val="00727ACB"/>
    <w:rsid w:val="00727F50"/>
    <w:rsid w:val="00730A2A"/>
    <w:rsid w:val="00730D35"/>
    <w:rsid w:val="0073135D"/>
    <w:rsid w:val="00732064"/>
    <w:rsid w:val="00732289"/>
    <w:rsid w:val="007324B0"/>
    <w:rsid w:val="00732EE9"/>
    <w:rsid w:val="007330B9"/>
    <w:rsid w:val="00733CDC"/>
    <w:rsid w:val="007341A5"/>
    <w:rsid w:val="007342F5"/>
    <w:rsid w:val="007343FD"/>
    <w:rsid w:val="00734956"/>
    <w:rsid w:val="00734AD0"/>
    <w:rsid w:val="007356E7"/>
    <w:rsid w:val="00735915"/>
    <w:rsid w:val="00735C21"/>
    <w:rsid w:val="0073614A"/>
    <w:rsid w:val="00736798"/>
    <w:rsid w:val="00736932"/>
    <w:rsid w:val="00736FF2"/>
    <w:rsid w:val="00737130"/>
    <w:rsid w:val="007371A5"/>
    <w:rsid w:val="0073741C"/>
    <w:rsid w:val="00737905"/>
    <w:rsid w:val="007402A3"/>
    <w:rsid w:val="00740C8C"/>
    <w:rsid w:val="00741448"/>
    <w:rsid w:val="00741AC4"/>
    <w:rsid w:val="00742AE3"/>
    <w:rsid w:val="00742CA5"/>
    <w:rsid w:val="00744798"/>
    <w:rsid w:val="007460D7"/>
    <w:rsid w:val="00746358"/>
    <w:rsid w:val="00750560"/>
    <w:rsid w:val="00750E80"/>
    <w:rsid w:val="00750EC3"/>
    <w:rsid w:val="007513F0"/>
    <w:rsid w:val="007515BC"/>
    <w:rsid w:val="00752204"/>
    <w:rsid w:val="00752223"/>
    <w:rsid w:val="00752606"/>
    <w:rsid w:val="0075307E"/>
    <w:rsid w:val="00753F3F"/>
    <w:rsid w:val="0075402E"/>
    <w:rsid w:val="0075445F"/>
    <w:rsid w:val="00754897"/>
    <w:rsid w:val="00755495"/>
    <w:rsid w:val="00755AFC"/>
    <w:rsid w:val="00756D3D"/>
    <w:rsid w:val="00756E01"/>
    <w:rsid w:val="00757151"/>
    <w:rsid w:val="0075734C"/>
    <w:rsid w:val="007573B2"/>
    <w:rsid w:val="007574BB"/>
    <w:rsid w:val="00757627"/>
    <w:rsid w:val="0075764C"/>
    <w:rsid w:val="007576C1"/>
    <w:rsid w:val="0075786C"/>
    <w:rsid w:val="00757AF7"/>
    <w:rsid w:val="007604AD"/>
    <w:rsid w:val="00760650"/>
    <w:rsid w:val="00761033"/>
    <w:rsid w:val="00761232"/>
    <w:rsid w:val="00762198"/>
    <w:rsid w:val="00762B6B"/>
    <w:rsid w:val="00763412"/>
    <w:rsid w:val="00763CE8"/>
    <w:rsid w:val="007640FF"/>
    <w:rsid w:val="00764DF5"/>
    <w:rsid w:val="00764E3B"/>
    <w:rsid w:val="00765661"/>
    <w:rsid w:val="00765F9B"/>
    <w:rsid w:val="00770280"/>
    <w:rsid w:val="007705F9"/>
    <w:rsid w:val="00770601"/>
    <w:rsid w:val="00770792"/>
    <w:rsid w:val="00770FAE"/>
    <w:rsid w:val="00770FB0"/>
    <w:rsid w:val="00771523"/>
    <w:rsid w:val="007719E8"/>
    <w:rsid w:val="00771CC8"/>
    <w:rsid w:val="00771F98"/>
    <w:rsid w:val="00771FDA"/>
    <w:rsid w:val="0077218F"/>
    <w:rsid w:val="007725B1"/>
    <w:rsid w:val="00772B17"/>
    <w:rsid w:val="00772B88"/>
    <w:rsid w:val="007737B5"/>
    <w:rsid w:val="00773ADA"/>
    <w:rsid w:val="00773C41"/>
    <w:rsid w:val="0077443B"/>
    <w:rsid w:val="00774DE1"/>
    <w:rsid w:val="00774FFE"/>
    <w:rsid w:val="00775638"/>
    <w:rsid w:val="00775677"/>
    <w:rsid w:val="00775961"/>
    <w:rsid w:val="0077599A"/>
    <w:rsid w:val="00776048"/>
    <w:rsid w:val="007765C3"/>
    <w:rsid w:val="007767E7"/>
    <w:rsid w:val="00776811"/>
    <w:rsid w:val="0077724D"/>
    <w:rsid w:val="00777353"/>
    <w:rsid w:val="0077759B"/>
    <w:rsid w:val="00777681"/>
    <w:rsid w:val="007809D6"/>
    <w:rsid w:val="00780CD6"/>
    <w:rsid w:val="0078123D"/>
    <w:rsid w:val="00781332"/>
    <w:rsid w:val="00781A64"/>
    <w:rsid w:val="007824F7"/>
    <w:rsid w:val="00782EA4"/>
    <w:rsid w:val="00782F46"/>
    <w:rsid w:val="007839C9"/>
    <w:rsid w:val="0078400A"/>
    <w:rsid w:val="0078452F"/>
    <w:rsid w:val="0078483E"/>
    <w:rsid w:val="00785461"/>
    <w:rsid w:val="00786206"/>
    <w:rsid w:val="007866BA"/>
    <w:rsid w:val="00786803"/>
    <w:rsid w:val="00786FF3"/>
    <w:rsid w:val="00787049"/>
    <w:rsid w:val="007876CF"/>
    <w:rsid w:val="00787B77"/>
    <w:rsid w:val="00790463"/>
    <w:rsid w:val="007909C3"/>
    <w:rsid w:val="00791361"/>
    <w:rsid w:val="0079260D"/>
    <w:rsid w:val="00793070"/>
    <w:rsid w:val="00793090"/>
    <w:rsid w:val="0079334A"/>
    <w:rsid w:val="00793614"/>
    <w:rsid w:val="00793D98"/>
    <w:rsid w:val="007948D3"/>
    <w:rsid w:val="007948F9"/>
    <w:rsid w:val="00795691"/>
    <w:rsid w:val="0079587A"/>
    <w:rsid w:val="00795AA4"/>
    <w:rsid w:val="00795BE3"/>
    <w:rsid w:val="00796C9B"/>
    <w:rsid w:val="00796F2A"/>
    <w:rsid w:val="007A00D4"/>
    <w:rsid w:val="007A0176"/>
    <w:rsid w:val="007A0314"/>
    <w:rsid w:val="007A059A"/>
    <w:rsid w:val="007A06E4"/>
    <w:rsid w:val="007A0DFD"/>
    <w:rsid w:val="007A0F2A"/>
    <w:rsid w:val="007A2F67"/>
    <w:rsid w:val="007A3364"/>
    <w:rsid w:val="007A390E"/>
    <w:rsid w:val="007A3918"/>
    <w:rsid w:val="007A41EF"/>
    <w:rsid w:val="007A4412"/>
    <w:rsid w:val="007A5398"/>
    <w:rsid w:val="007A62EE"/>
    <w:rsid w:val="007A6674"/>
    <w:rsid w:val="007A695E"/>
    <w:rsid w:val="007A6ED1"/>
    <w:rsid w:val="007A6F0F"/>
    <w:rsid w:val="007A71ED"/>
    <w:rsid w:val="007A75DF"/>
    <w:rsid w:val="007B0E89"/>
    <w:rsid w:val="007B0F7A"/>
    <w:rsid w:val="007B1122"/>
    <w:rsid w:val="007B243B"/>
    <w:rsid w:val="007B24A2"/>
    <w:rsid w:val="007B2C38"/>
    <w:rsid w:val="007B2E54"/>
    <w:rsid w:val="007B3826"/>
    <w:rsid w:val="007B56A8"/>
    <w:rsid w:val="007B6DED"/>
    <w:rsid w:val="007B7498"/>
    <w:rsid w:val="007B75C2"/>
    <w:rsid w:val="007B7AEE"/>
    <w:rsid w:val="007B7DB1"/>
    <w:rsid w:val="007C0598"/>
    <w:rsid w:val="007C0E1E"/>
    <w:rsid w:val="007C10EE"/>
    <w:rsid w:val="007C13FA"/>
    <w:rsid w:val="007C23C5"/>
    <w:rsid w:val="007C2866"/>
    <w:rsid w:val="007C2ABA"/>
    <w:rsid w:val="007C2D12"/>
    <w:rsid w:val="007C3994"/>
    <w:rsid w:val="007C3C0B"/>
    <w:rsid w:val="007C47C2"/>
    <w:rsid w:val="007C5C9B"/>
    <w:rsid w:val="007C6C24"/>
    <w:rsid w:val="007C706D"/>
    <w:rsid w:val="007C742B"/>
    <w:rsid w:val="007C7EB6"/>
    <w:rsid w:val="007C7EBB"/>
    <w:rsid w:val="007D0014"/>
    <w:rsid w:val="007D0AD3"/>
    <w:rsid w:val="007D11FA"/>
    <w:rsid w:val="007D1CC4"/>
    <w:rsid w:val="007D2D6D"/>
    <w:rsid w:val="007D2F75"/>
    <w:rsid w:val="007D31E1"/>
    <w:rsid w:val="007D3400"/>
    <w:rsid w:val="007D378C"/>
    <w:rsid w:val="007D5162"/>
    <w:rsid w:val="007D5EFF"/>
    <w:rsid w:val="007D6231"/>
    <w:rsid w:val="007D680C"/>
    <w:rsid w:val="007D6EC8"/>
    <w:rsid w:val="007D710E"/>
    <w:rsid w:val="007D74E3"/>
    <w:rsid w:val="007D761B"/>
    <w:rsid w:val="007D7823"/>
    <w:rsid w:val="007D7D06"/>
    <w:rsid w:val="007D7E3A"/>
    <w:rsid w:val="007E0A20"/>
    <w:rsid w:val="007E1177"/>
    <w:rsid w:val="007E22E7"/>
    <w:rsid w:val="007E2893"/>
    <w:rsid w:val="007E2FD6"/>
    <w:rsid w:val="007E3949"/>
    <w:rsid w:val="007E4232"/>
    <w:rsid w:val="007E45EC"/>
    <w:rsid w:val="007E47CE"/>
    <w:rsid w:val="007E47F8"/>
    <w:rsid w:val="007E5C74"/>
    <w:rsid w:val="007E69BB"/>
    <w:rsid w:val="007E6AB8"/>
    <w:rsid w:val="007E74B7"/>
    <w:rsid w:val="007E7E96"/>
    <w:rsid w:val="007E7EE8"/>
    <w:rsid w:val="007F0570"/>
    <w:rsid w:val="007F0ABD"/>
    <w:rsid w:val="007F2109"/>
    <w:rsid w:val="007F21C5"/>
    <w:rsid w:val="007F26EE"/>
    <w:rsid w:val="007F3107"/>
    <w:rsid w:val="007F32CC"/>
    <w:rsid w:val="007F38D0"/>
    <w:rsid w:val="007F3A15"/>
    <w:rsid w:val="007F3EF1"/>
    <w:rsid w:val="007F4E73"/>
    <w:rsid w:val="007F6312"/>
    <w:rsid w:val="007F65EF"/>
    <w:rsid w:val="007F6F2F"/>
    <w:rsid w:val="007F76A3"/>
    <w:rsid w:val="007F774A"/>
    <w:rsid w:val="007F7B8C"/>
    <w:rsid w:val="007F7FF3"/>
    <w:rsid w:val="00800516"/>
    <w:rsid w:val="0080056E"/>
    <w:rsid w:val="0080061D"/>
    <w:rsid w:val="00801457"/>
    <w:rsid w:val="00801BCE"/>
    <w:rsid w:val="00801E7D"/>
    <w:rsid w:val="00802515"/>
    <w:rsid w:val="0080271B"/>
    <w:rsid w:val="0080340C"/>
    <w:rsid w:val="0080349A"/>
    <w:rsid w:val="008037C9"/>
    <w:rsid w:val="008056D9"/>
    <w:rsid w:val="00806724"/>
    <w:rsid w:val="00807232"/>
    <w:rsid w:val="00807504"/>
    <w:rsid w:val="00807648"/>
    <w:rsid w:val="0080799F"/>
    <w:rsid w:val="00810515"/>
    <w:rsid w:val="00810C43"/>
    <w:rsid w:val="008117F6"/>
    <w:rsid w:val="0081283F"/>
    <w:rsid w:val="008128E8"/>
    <w:rsid w:val="008129D8"/>
    <w:rsid w:val="00812C0C"/>
    <w:rsid w:val="0081342A"/>
    <w:rsid w:val="00813BB1"/>
    <w:rsid w:val="00813F8D"/>
    <w:rsid w:val="00813FF9"/>
    <w:rsid w:val="0081480A"/>
    <w:rsid w:val="00815C69"/>
    <w:rsid w:val="0081623B"/>
    <w:rsid w:val="00816B1B"/>
    <w:rsid w:val="0081712F"/>
    <w:rsid w:val="00817286"/>
    <w:rsid w:val="00817705"/>
    <w:rsid w:val="0081782E"/>
    <w:rsid w:val="00817A79"/>
    <w:rsid w:val="008202EB"/>
    <w:rsid w:val="008203F9"/>
    <w:rsid w:val="00820F86"/>
    <w:rsid w:val="00821410"/>
    <w:rsid w:val="00821938"/>
    <w:rsid w:val="00821E1D"/>
    <w:rsid w:val="008228A6"/>
    <w:rsid w:val="008242C5"/>
    <w:rsid w:val="00824D80"/>
    <w:rsid w:val="00825B2D"/>
    <w:rsid w:val="008262D3"/>
    <w:rsid w:val="00826CFC"/>
    <w:rsid w:val="0082700A"/>
    <w:rsid w:val="00827F88"/>
    <w:rsid w:val="008303B3"/>
    <w:rsid w:val="008309F9"/>
    <w:rsid w:val="008315CE"/>
    <w:rsid w:val="00831BF5"/>
    <w:rsid w:val="00831E20"/>
    <w:rsid w:val="00832735"/>
    <w:rsid w:val="0083299A"/>
    <w:rsid w:val="008336A5"/>
    <w:rsid w:val="00834E7B"/>
    <w:rsid w:val="00835474"/>
    <w:rsid w:val="0083691A"/>
    <w:rsid w:val="00837022"/>
    <w:rsid w:val="008373C0"/>
    <w:rsid w:val="00837420"/>
    <w:rsid w:val="0083751B"/>
    <w:rsid w:val="0084105A"/>
    <w:rsid w:val="00841114"/>
    <w:rsid w:val="00841189"/>
    <w:rsid w:val="0084145F"/>
    <w:rsid w:val="00841656"/>
    <w:rsid w:val="00841752"/>
    <w:rsid w:val="00841DA2"/>
    <w:rsid w:val="00843718"/>
    <w:rsid w:val="00843CFB"/>
    <w:rsid w:val="008444D7"/>
    <w:rsid w:val="00844AC9"/>
    <w:rsid w:val="00844CB5"/>
    <w:rsid w:val="008458F6"/>
    <w:rsid w:val="00845AED"/>
    <w:rsid w:val="00845BDD"/>
    <w:rsid w:val="008463D4"/>
    <w:rsid w:val="008467AB"/>
    <w:rsid w:val="00846AA6"/>
    <w:rsid w:val="0084708E"/>
    <w:rsid w:val="00851328"/>
    <w:rsid w:val="008514E1"/>
    <w:rsid w:val="00851809"/>
    <w:rsid w:val="00851AE4"/>
    <w:rsid w:val="008521C1"/>
    <w:rsid w:val="00852D59"/>
    <w:rsid w:val="00853C04"/>
    <w:rsid w:val="008541AC"/>
    <w:rsid w:val="00854E64"/>
    <w:rsid w:val="00855006"/>
    <w:rsid w:val="00855019"/>
    <w:rsid w:val="008554B6"/>
    <w:rsid w:val="008558D8"/>
    <w:rsid w:val="0085598D"/>
    <w:rsid w:val="00855E71"/>
    <w:rsid w:val="008564A5"/>
    <w:rsid w:val="00860CD0"/>
    <w:rsid w:val="00860E15"/>
    <w:rsid w:val="00860FBA"/>
    <w:rsid w:val="00861845"/>
    <w:rsid w:val="00862276"/>
    <w:rsid w:val="0086231B"/>
    <w:rsid w:val="00862771"/>
    <w:rsid w:val="00863079"/>
    <w:rsid w:val="00863A1C"/>
    <w:rsid w:val="008642BE"/>
    <w:rsid w:val="0086682F"/>
    <w:rsid w:val="008668F6"/>
    <w:rsid w:val="00866C1B"/>
    <w:rsid w:val="00867687"/>
    <w:rsid w:val="00867896"/>
    <w:rsid w:val="008704DF"/>
    <w:rsid w:val="00871214"/>
    <w:rsid w:val="00872AD5"/>
    <w:rsid w:val="008736D8"/>
    <w:rsid w:val="00873761"/>
    <w:rsid w:val="00873A74"/>
    <w:rsid w:val="00873AF2"/>
    <w:rsid w:val="00873E7B"/>
    <w:rsid w:val="00873F06"/>
    <w:rsid w:val="00874748"/>
    <w:rsid w:val="00874894"/>
    <w:rsid w:val="00876F54"/>
    <w:rsid w:val="00877292"/>
    <w:rsid w:val="0087754A"/>
    <w:rsid w:val="0087766C"/>
    <w:rsid w:val="008778E3"/>
    <w:rsid w:val="00880552"/>
    <w:rsid w:val="00880B83"/>
    <w:rsid w:val="008813D0"/>
    <w:rsid w:val="00881645"/>
    <w:rsid w:val="00881C56"/>
    <w:rsid w:val="00881E4A"/>
    <w:rsid w:val="00883091"/>
    <w:rsid w:val="008831F8"/>
    <w:rsid w:val="008839DA"/>
    <w:rsid w:val="00884EE8"/>
    <w:rsid w:val="00885168"/>
    <w:rsid w:val="00885298"/>
    <w:rsid w:val="008856A3"/>
    <w:rsid w:val="0088614D"/>
    <w:rsid w:val="0088668A"/>
    <w:rsid w:val="00886F67"/>
    <w:rsid w:val="008873CC"/>
    <w:rsid w:val="00887DA0"/>
    <w:rsid w:val="00890CAD"/>
    <w:rsid w:val="0089173B"/>
    <w:rsid w:val="00891E76"/>
    <w:rsid w:val="00891FC2"/>
    <w:rsid w:val="00892057"/>
    <w:rsid w:val="0089220F"/>
    <w:rsid w:val="00893420"/>
    <w:rsid w:val="008935AA"/>
    <w:rsid w:val="0089401D"/>
    <w:rsid w:val="0089487A"/>
    <w:rsid w:val="00894DE1"/>
    <w:rsid w:val="0089534B"/>
    <w:rsid w:val="00895543"/>
    <w:rsid w:val="008963F0"/>
    <w:rsid w:val="0089691E"/>
    <w:rsid w:val="00897404"/>
    <w:rsid w:val="00897444"/>
    <w:rsid w:val="00897BD9"/>
    <w:rsid w:val="008A02C0"/>
    <w:rsid w:val="008A03A5"/>
    <w:rsid w:val="008A0600"/>
    <w:rsid w:val="008A0DF3"/>
    <w:rsid w:val="008A1134"/>
    <w:rsid w:val="008A1757"/>
    <w:rsid w:val="008A18F5"/>
    <w:rsid w:val="008A1B76"/>
    <w:rsid w:val="008A23CD"/>
    <w:rsid w:val="008A282C"/>
    <w:rsid w:val="008A2C33"/>
    <w:rsid w:val="008A2CDD"/>
    <w:rsid w:val="008A3054"/>
    <w:rsid w:val="008A3F77"/>
    <w:rsid w:val="008A4138"/>
    <w:rsid w:val="008A4B66"/>
    <w:rsid w:val="008A5234"/>
    <w:rsid w:val="008A5330"/>
    <w:rsid w:val="008A5D96"/>
    <w:rsid w:val="008A70D7"/>
    <w:rsid w:val="008A7498"/>
    <w:rsid w:val="008A7BD6"/>
    <w:rsid w:val="008B0A26"/>
    <w:rsid w:val="008B0B01"/>
    <w:rsid w:val="008B178F"/>
    <w:rsid w:val="008B1E85"/>
    <w:rsid w:val="008B2188"/>
    <w:rsid w:val="008B228D"/>
    <w:rsid w:val="008B2B0D"/>
    <w:rsid w:val="008B2FB6"/>
    <w:rsid w:val="008B331A"/>
    <w:rsid w:val="008B465E"/>
    <w:rsid w:val="008B482D"/>
    <w:rsid w:val="008B4AB6"/>
    <w:rsid w:val="008B5AB3"/>
    <w:rsid w:val="008B5C31"/>
    <w:rsid w:val="008B66E9"/>
    <w:rsid w:val="008B6765"/>
    <w:rsid w:val="008B6848"/>
    <w:rsid w:val="008B68B4"/>
    <w:rsid w:val="008B6993"/>
    <w:rsid w:val="008B6B3F"/>
    <w:rsid w:val="008B7ED8"/>
    <w:rsid w:val="008B7F3B"/>
    <w:rsid w:val="008C0B03"/>
    <w:rsid w:val="008C0B51"/>
    <w:rsid w:val="008C0FE5"/>
    <w:rsid w:val="008C1248"/>
    <w:rsid w:val="008C2AE2"/>
    <w:rsid w:val="008C2FA1"/>
    <w:rsid w:val="008C3800"/>
    <w:rsid w:val="008C4080"/>
    <w:rsid w:val="008C5092"/>
    <w:rsid w:val="008C58DF"/>
    <w:rsid w:val="008C628E"/>
    <w:rsid w:val="008C739B"/>
    <w:rsid w:val="008C73DA"/>
    <w:rsid w:val="008C7441"/>
    <w:rsid w:val="008D0090"/>
    <w:rsid w:val="008D04E1"/>
    <w:rsid w:val="008D1369"/>
    <w:rsid w:val="008D1AEB"/>
    <w:rsid w:val="008D257D"/>
    <w:rsid w:val="008D2C4C"/>
    <w:rsid w:val="008D2EE9"/>
    <w:rsid w:val="008D34AB"/>
    <w:rsid w:val="008D37B9"/>
    <w:rsid w:val="008D4CA3"/>
    <w:rsid w:val="008D501C"/>
    <w:rsid w:val="008D55BD"/>
    <w:rsid w:val="008D60A8"/>
    <w:rsid w:val="008D640C"/>
    <w:rsid w:val="008D6848"/>
    <w:rsid w:val="008D69E0"/>
    <w:rsid w:val="008D6B4E"/>
    <w:rsid w:val="008D79B2"/>
    <w:rsid w:val="008D7E0D"/>
    <w:rsid w:val="008D7EDB"/>
    <w:rsid w:val="008E002E"/>
    <w:rsid w:val="008E017C"/>
    <w:rsid w:val="008E0267"/>
    <w:rsid w:val="008E0CFC"/>
    <w:rsid w:val="008E0DE3"/>
    <w:rsid w:val="008E1829"/>
    <w:rsid w:val="008E1A61"/>
    <w:rsid w:val="008E1C26"/>
    <w:rsid w:val="008E1CAE"/>
    <w:rsid w:val="008E2327"/>
    <w:rsid w:val="008E2D66"/>
    <w:rsid w:val="008E3052"/>
    <w:rsid w:val="008E43C5"/>
    <w:rsid w:val="008E4D2A"/>
    <w:rsid w:val="008E5077"/>
    <w:rsid w:val="008E54AD"/>
    <w:rsid w:val="008E5CA3"/>
    <w:rsid w:val="008E5FEF"/>
    <w:rsid w:val="008E62E2"/>
    <w:rsid w:val="008E64F0"/>
    <w:rsid w:val="008E69F1"/>
    <w:rsid w:val="008E6D59"/>
    <w:rsid w:val="008E6FF3"/>
    <w:rsid w:val="008E7187"/>
    <w:rsid w:val="008E71B3"/>
    <w:rsid w:val="008E7B05"/>
    <w:rsid w:val="008E7BD5"/>
    <w:rsid w:val="008F00E6"/>
    <w:rsid w:val="008F010E"/>
    <w:rsid w:val="008F0965"/>
    <w:rsid w:val="008F0B47"/>
    <w:rsid w:val="008F18ED"/>
    <w:rsid w:val="008F1BEF"/>
    <w:rsid w:val="008F230E"/>
    <w:rsid w:val="008F23C4"/>
    <w:rsid w:val="008F2650"/>
    <w:rsid w:val="008F2DC5"/>
    <w:rsid w:val="008F37AD"/>
    <w:rsid w:val="008F3C95"/>
    <w:rsid w:val="008F3F00"/>
    <w:rsid w:val="008F3F51"/>
    <w:rsid w:val="008F46C2"/>
    <w:rsid w:val="008F58BC"/>
    <w:rsid w:val="008F6F1A"/>
    <w:rsid w:val="008F7068"/>
    <w:rsid w:val="008F70F4"/>
    <w:rsid w:val="008F788E"/>
    <w:rsid w:val="008F7D83"/>
    <w:rsid w:val="008F7FA5"/>
    <w:rsid w:val="00901EEC"/>
    <w:rsid w:val="00902346"/>
    <w:rsid w:val="0090360E"/>
    <w:rsid w:val="00903D37"/>
    <w:rsid w:val="00904523"/>
    <w:rsid w:val="009052E4"/>
    <w:rsid w:val="009065CA"/>
    <w:rsid w:val="009067F9"/>
    <w:rsid w:val="00906B23"/>
    <w:rsid w:val="009079D1"/>
    <w:rsid w:val="00907D60"/>
    <w:rsid w:val="0091055D"/>
    <w:rsid w:val="00910A37"/>
    <w:rsid w:val="00911F05"/>
    <w:rsid w:val="009131EE"/>
    <w:rsid w:val="009137C2"/>
    <w:rsid w:val="009138F9"/>
    <w:rsid w:val="00914606"/>
    <w:rsid w:val="00914C61"/>
    <w:rsid w:val="00915E08"/>
    <w:rsid w:val="009163E9"/>
    <w:rsid w:val="0091641C"/>
    <w:rsid w:val="00916A22"/>
    <w:rsid w:val="009171FD"/>
    <w:rsid w:val="00917D6F"/>
    <w:rsid w:val="0092073B"/>
    <w:rsid w:val="009214BB"/>
    <w:rsid w:val="0092181F"/>
    <w:rsid w:val="00921B1A"/>
    <w:rsid w:val="00921B7F"/>
    <w:rsid w:val="00921DDA"/>
    <w:rsid w:val="00922DE1"/>
    <w:rsid w:val="009237EE"/>
    <w:rsid w:val="00924615"/>
    <w:rsid w:val="009255EB"/>
    <w:rsid w:val="0092600D"/>
    <w:rsid w:val="00926541"/>
    <w:rsid w:val="009266D5"/>
    <w:rsid w:val="009276C2"/>
    <w:rsid w:val="009301D7"/>
    <w:rsid w:val="00930345"/>
    <w:rsid w:val="0093039D"/>
    <w:rsid w:val="00930A13"/>
    <w:rsid w:val="00930C00"/>
    <w:rsid w:val="009318B4"/>
    <w:rsid w:val="00931E4F"/>
    <w:rsid w:val="00931F1C"/>
    <w:rsid w:val="00932F3C"/>
    <w:rsid w:val="0093364D"/>
    <w:rsid w:val="00933971"/>
    <w:rsid w:val="0093429F"/>
    <w:rsid w:val="0093462E"/>
    <w:rsid w:val="009346E1"/>
    <w:rsid w:val="00934D93"/>
    <w:rsid w:val="00935A8F"/>
    <w:rsid w:val="00936348"/>
    <w:rsid w:val="00936574"/>
    <w:rsid w:val="00937297"/>
    <w:rsid w:val="00937EE1"/>
    <w:rsid w:val="009410BA"/>
    <w:rsid w:val="00941253"/>
    <w:rsid w:val="00941FB5"/>
    <w:rsid w:val="0094203F"/>
    <w:rsid w:val="0094302E"/>
    <w:rsid w:val="00943949"/>
    <w:rsid w:val="00943BCE"/>
    <w:rsid w:val="0094413F"/>
    <w:rsid w:val="009449C5"/>
    <w:rsid w:val="0094552F"/>
    <w:rsid w:val="00946A1E"/>
    <w:rsid w:val="00946B9F"/>
    <w:rsid w:val="009501A3"/>
    <w:rsid w:val="009508A0"/>
    <w:rsid w:val="00951402"/>
    <w:rsid w:val="0095142B"/>
    <w:rsid w:val="009517EA"/>
    <w:rsid w:val="009520CC"/>
    <w:rsid w:val="009527CF"/>
    <w:rsid w:val="00953FF0"/>
    <w:rsid w:val="00954B9C"/>
    <w:rsid w:val="009553B0"/>
    <w:rsid w:val="00955886"/>
    <w:rsid w:val="00956711"/>
    <w:rsid w:val="0095685B"/>
    <w:rsid w:val="00956F6E"/>
    <w:rsid w:val="009577D7"/>
    <w:rsid w:val="009579E2"/>
    <w:rsid w:val="00960311"/>
    <w:rsid w:val="00960346"/>
    <w:rsid w:val="00961564"/>
    <w:rsid w:val="00961752"/>
    <w:rsid w:val="009617D3"/>
    <w:rsid w:val="009626AE"/>
    <w:rsid w:val="00962B35"/>
    <w:rsid w:val="009636AA"/>
    <w:rsid w:val="00963E11"/>
    <w:rsid w:val="0096463B"/>
    <w:rsid w:val="00964F5E"/>
    <w:rsid w:val="009652C3"/>
    <w:rsid w:val="00965929"/>
    <w:rsid w:val="00965F3C"/>
    <w:rsid w:val="0096617A"/>
    <w:rsid w:val="0096660B"/>
    <w:rsid w:val="00966E0E"/>
    <w:rsid w:val="0096750C"/>
    <w:rsid w:val="0096768C"/>
    <w:rsid w:val="00967869"/>
    <w:rsid w:val="0096796E"/>
    <w:rsid w:val="009700CD"/>
    <w:rsid w:val="00971D2C"/>
    <w:rsid w:val="00971F54"/>
    <w:rsid w:val="009725C5"/>
    <w:rsid w:val="00972AEA"/>
    <w:rsid w:val="00972B4E"/>
    <w:rsid w:val="00973591"/>
    <w:rsid w:val="0097394E"/>
    <w:rsid w:val="00973B43"/>
    <w:rsid w:val="00973F40"/>
    <w:rsid w:val="009743D9"/>
    <w:rsid w:val="009764A8"/>
    <w:rsid w:val="0097666B"/>
    <w:rsid w:val="00976BC1"/>
    <w:rsid w:val="0097736F"/>
    <w:rsid w:val="00977508"/>
    <w:rsid w:val="0098056C"/>
    <w:rsid w:val="00980900"/>
    <w:rsid w:val="009812CA"/>
    <w:rsid w:val="00981316"/>
    <w:rsid w:val="0098133B"/>
    <w:rsid w:val="00982165"/>
    <w:rsid w:val="009838DE"/>
    <w:rsid w:val="00983987"/>
    <w:rsid w:val="00983CC9"/>
    <w:rsid w:val="00983EDC"/>
    <w:rsid w:val="00983EED"/>
    <w:rsid w:val="00984216"/>
    <w:rsid w:val="0098439E"/>
    <w:rsid w:val="009849E0"/>
    <w:rsid w:val="009849EF"/>
    <w:rsid w:val="00984B3F"/>
    <w:rsid w:val="00984C32"/>
    <w:rsid w:val="00984E2B"/>
    <w:rsid w:val="00986D54"/>
    <w:rsid w:val="00986DB7"/>
    <w:rsid w:val="009878E0"/>
    <w:rsid w:val="00987F9A"/>
    <w:rsid w:val="00990F0A"/>
    <w:rsid w:val="00991FA0"/>
    <w:rsid w:val="00992D5A"/>
    <w:rsid w:val="009930D4"/>
    <w:rsid w:val="009930DF"/>
    <w:rsid w:val="009934CF"/>
    <w:rsid w:val="00994396"/>
    <w:rsid w:val="00994FB1"/>
    <w:rsid w:val="0099519F"/>
    <w:rsid w:val="00996D27"/>
    <w:rsid w:val="00997125"/>
    <w:rsid w:val="009972D5"/>
    <w:rsid w:val="00997C76"/>
    <w:rsid w:val="009A002C"/>
    <w:rsid w:val="009A0205"/>
    <w:rsid w:val="009A0786"/>
    <w:rsid w:val="009A0A38"/>
    <w:rsid w:val="009A0D75"/>
    <w:rsid w:val="009A11FD"/>
    <w:rsid w:val="009A1912"/>
    <w:rsid w:val="009A2459"/>
    <w:rsid w:val="009A2702"/>
    <w:rsid w:val="009A3057"/>
    <w:rsid w:val="009A306D"/>
    <w:rsid w:val="009A347A"/>
    <w:rsid w:val="009A41F0"/>
    <w:rsid w:val="009A4205"/>
    <w:rsid w:val="009A43CD"/>
    <w:rsid w:val="009A4683"/>
    <w:rsid w:val="009A4DA9"/>
    <w:rsid w:val="009A5671"/>
    <w:rsid w:val="009A620E"/>
    <w:rsid w:val="009A646C"/>
    <w:rsid w:val="009A77D2"/>
    <w:rsid w:val="009A7B32"/>
    <w:rsid w:val="009B2007"/>
    <w:rsid w:val="009B22FF"/>
    <w:rsid w:val="009B2BDA"/>
    <w:rsid w:val="009B2FDC"/>
    <w:rsid w:val="009B303D"/>
    <w:rsid w:val="009B3668"/>
    <w:rsid w:val="009B3E70"/>
    <w:rsid w:val="009B3F3B"/>
    <w:rsid w:val="009B4D4D"/>
    <w:rsid w:val="009B6452"/>
    <w:rsid w:val="009B6A6F"/>
    <w:rsid w:val="009B7A61"/>
    <w:rsid w:val="009B7E51"/>
    <w:rsid w:val="009C0921"/>
    <w:rsid w:val="009C1A5E"/>
    <w:rsid w:val="009C1AFE"/>
    <w:rsid w:val="009C22AA"/>
    <w:rsid w:val="009C295D"/>
    <w:rsid w:val="009C299E"/>
    <w:rsid w:val="009C2A20"/>
    <w:rsid w:val="009C2A45"/>
    <w:rsid w:val="009C2D88"/>
    <w:rsid w:val="009C2F2A"/>
    <w:rsid w:val="009C3729"/>
    <w:rsid w:val="009C3E33"/>
    <w:rsid w:val="009C51E4"/>
    <w:rsid w:val="009C52E7"/>
    <w:rsid w:val="009C548B"/>
    <w:rsid w:val="009C59AE"/>
    <w:rsid w:val="009C5F24"/>
    <w:rsid w:val="009C6014"/>
    <w:rsid w:val="009D048B"/>
    <w:rsid w:val="009D0EEC"/>
    <w:rsid w:val="009D1B43"/>
    <w:rsid w:val="009D1B5D"/>
    <w:rsid w:val="009D1D4F"/>
    <w:rsid w:val="009D2991"/>
    <w:rsid w:val="009D3432"/>
    <w:rsid w:val="009D375A"/>
    <w:rsid w:val="009D3F7B"/>
    <w:rsid w:val="009D4254"/>
    <w:rsid w:val="009D43FE"/>
    <w:rsid w:val="009D4802"/>
    <w:rsid w:val="009D49CA"/>
    <w:rsid w:val="009D4CFA"/>
    <w:rsid w:val="009D4EFA"/>
    <w:rsid w:val="009D4F66"/>
    <w:rsid w:val="009D5B33"/>
    <w:rsid w:val="009D5C33"/>
    <w:rsid w:val="009D67E3"/>
    <w:rsid w:val="009D69C6"/>
    <w:rsid w:val="009D6F70"/>
    <w:rsid w:val="009D7457"/>
    <w:rsid w:val="009D77A4"/>
    <w:rsid w:val="009D7966"/>
    <w:rsid w:val="009E04E8"/>
    <w:rsid w:val="009E0D60"/>
    <w:rsid w:val="009E0E7C"/>
    <w:rsid w:val="009E10E1"/>
    <w:rsid w:val="009E110C"/>
    <w:rsid w:val="009E1487"/>
    <w:rsid w:val="009E1850"/>
    <w:rsid w:val="009E1F4D"/>
    <w:rsid w:val="009E22A9"/>
    <w:rsid w:val="009E2329"/>
    <w:rsid w:val="009E262F"/>
    <w:rsid w:val="009E2C1F"/>
    <w:rsid w:val="009E3E34"/>
    <w:rsid w:val="009E487F"/>
    <w:rsid w:val="009E4AEF"/>
    <w:rsid w:val="009E4EF3"/>
    <w:rsid w:val="009E527D"/>
    <w:rsid w:val="009E53A5"/>
    <w:rsid w:val="009E5419"/>
    <w:rsid w:val="009E5A6E"/>
    <w:rsid w:val="009E5C14"/>
    <w:rsid w:val="009E6633"/>
    <w:rsid w:val="009E6994"/>
    <w:rsid w:val="009E6D11"/>
    <w:rsid w:val="009E6DA4"/>
    <w:rsid w:val="009E70E7"/>
    <w:rsid w:val="009E79B4"/>
    <w:rsid w:val="009F04F8"/>
    <w:rsid w:val="009F0EC6"/>
    <w:rsid w:val="009F1196"/>
    <w:rsid w:val="009F129A"/>
    <w:rsid w:val="009F1397"/>
    <w:rsid w:val="009F16AA"/>
    <w:rsid w:val="009F25A8"/>
    <w:rsid w:val="009F2938"/>
    <w:rsid w:val="009F2FFC"/>
    <w:rsid w:val="009F46DC"/>
    <w:rsid w:val="009F4F11"/>
    <w:rsid w:val="009F5660"/>
    <w:rsid w:val="009F58BE"/>
    <w:rsid w:val="009F59D8"/>
    <w:rsid w:val="009F5BB3"/>
    <w:rsid w:val="009F5CAF"/>
    <w:rsid w:val="009F656D"/>
    <w:rsid w:val="009F65AF"/>
    <w:rsid w:val="009F6756"/>
    <w:rsid w:val="009F6BF1"/>
    <w:rsid w:val="009F727B"/>
    <w:rsid w:val="00A013E9"/>
    <w:rsid w:val="00A0156B"/>
    <w:rsid w:val="00A01C00"/>
    <w:rsid w:val="00A01C1F"/>
    <w:rsid w:val="00A02488"/>
    <w:rsid w:val="00A030EA"/>
    <w:rsid w:val="00A032DA"/>
    <w:rsid w:val="00A03A1B"/>
    <w:rsid w:val="00A040C9"/>
    <w:rsid w:val="00A0443E"/>
    <w:rsid w:val="00A04E0B"/>
    <w:rsid w:val="00A05064"/>
    <w:rsid w:val="00A0636A"/>
    <w:rsid w:val="00A06CC5"/>
    <w:rsid w:val="00A07167"/>
    <w:rsid w:val="00A07467"/>
    <w:rsid w:val="00A07771"/>
    <w:rsid w:val="00A1041C"/>
    <w:rsid w:val="00A10847"/>
    <w:rsid w:val="00A10C91"/>
    <w:rsid w:val="00A11181"/>
    <w:rsid w:val="00A11B9A"/>
    <w:rsid w:val="00A11CAD"/>
    <w:rsid w:val="00A11F7F"/>
    <w:rsid w:val="00A12FFE"/>
    <w:rsid w:val="00A14431"/>
    <w:rsid w:val="00A1457B"/>
    <w:rsid w:val="00A14C69"/>
    <w:rsid w:val="00A14EC0"/>
    <w:rsid w:val="00A1598D"/>
    <w:rsid w:val="00A15A51"/>
    <w:rsid w:val="00A1620D"/>
    <w:rsid w:val="00A1631A"/>
    <w:rsid w:val="00A168E0"/>
    <w:rsid w:val="00A16AC0"/>
    <w:rsid w:val="00A16AD3"/>
    <w:rsid w:val="00A16C69"/>
    <w:rsid w:val="00A16DC1"/>
    <w:rsid w:val="00A1760B"/>
    <w:rsid w:val="00A2011B"/>
    <w:rsid w:val="00A20F4C"/>
    <w:rsid w:val="00A21D9F"/>
    <w:rsid w:val="00A22077"/>
    <w:rsid w:val="00A22584"/>
    <w:rsid w:val="00A22CAD"/>
    <w:rsid w:val="00A2349F"/>
    <w:rsid w:val="00A23809"/>
    <w:rsid w:val="00A23D31"/>
    <w:rsid w:val="00A24C9B"/>
    <w:rsid w:val="00A25083"/>
    <w:rsid w:val="00A252B7"/>
    <w:rsid w:val="00A2536F"/>
    <w:rsid w:val="00A26350"/>
    <w:rsid w:val="00A266BF"/>
    <w:rsid w:val="00A26C7F"/>
    <w:rsid w:val="00A26ECD"/>
    <w:rsid w:val="00A27D2B"/>
    <w:rsid w:val="00A301A7"/>
    <w:rsid w:val="00A30901"/>
    <w:rsid w:val="00A30A59"/>
    <w:rsid w:val="00A30C34"/>
    <w:rsid w:val="00A30C89"/>
    <w:rsid w:val="00A30FD3"/>
    <w:rsid w:val="00A325F8"/>
    <w:rsid w:val="00A33113"/>
    <w:rsid w:val="00A331FC"/>
    <w:rsid w:val="00A34223"/>
    <w:rsid w:val="00A34F11"/>
    <w:rsid w:val="00A35311"/>
    <w:rsid w:val="00A35C23"/>
    <w:rsid w:val="00A35D1C"/>
    <w:rsid w:val="00A35E2F"/>
    <w:rsid w:val="00A35E75"/>
    <w:rsid w:val="00A36013"/>
    <w:rsid w:val="00A36C06"/>
    <w:rsid w:val="00A36C91"/>
    <w:rsid w:val="00A36E15"/>
    <w:rsid w:val="00A37676"/>
    <w:rsid w:val="00A37793"/>
    <w:rsid w:val="00A37891"/>
    <w:rsid w:val="00A406B4"/>
    <w:rsid w:val="00A40A51"/>
    <w:rsid w:val="00A415BA"/>
    <w:rsid w:val="00A41795"/>
    <w:rsid w:val="00A41832"/>
    <w:rsid w:val="00A41B03"/>
    <w:rsid w:val="00A41F43"/>
    <w:rsid w:val="00A42240"/>
    <w:rsid w:val="00A42AF8"/>
    <w:rsid w:val="00A42B22"/>
    <w:rsid w:val="00A42E88"/>
    <w:rsid w:val="00A43920"/>
    <w:rsid w:val="00A443F9"/>
    <w:rsid w:val="00A445E3"/>
    <w:rsid w:val="00A45316"/>
    <w:rsid w:val="00A4594F"/>
    <w:rsid w:val="00A47916"/>
    <w:rsid w:val="00A47AB7"/>
    <w:rsid w:val="00A47F2A"/>
    <w:rsid w:val="00A508E0"/>
    <w:rsid w:val="00A51058"/>
    <w:rsid w:val="00A52410"/>
    <w:rsid w:val="00A5260D"/>
    <w:rsid w:val="00A52BA6"/>
    <w:rsid w:val="00A52CF0"/>
    <w:rsid w:val="00A536DA"/>
    <w:rsid w:val="00A53D17"/>
    <w:rsid w:val="00A53E93"/>
    <w:rsid w:val="00A5406C"/>
    <w:rsid w:val="00A54801"/>
    <w:rsid w:val="00A54CDD"/>
    <w:rsid w:val="00A5596D"/>
    <w:rsid w:val="00A55B2E"/>
    <w:rsid w:val="00A55DB6"/>
    <w:rsid w:val="00A56360"/>
    <w:rsid w:val="00A5680A"/>
    <w:rsid w:val="00A56B75"/>
    <w:rsid w:val="00A56F39"/>
    <w:rsid w:val="00A571CD"/>
    <w:rsid w:val="00A571F4"/>
    <w:rsid w:val="00A57A8E"/>
    <w:rsid w:val="00A57C3D"/>
    <w:rsid w:val="00A57F9E"/>
    <w:rsid w:val="00A600CA"/>
    <w:rsid w:val="00A60619"/>
    <w:rsid w:val="00A60A2E"/>
    <w:rsid w:val="00A60F2A"/>
    <w:rsid w:val="00A61875"/>
    <w:rsid w:val="00A630B5"/>
    <w:rsid w:val="00A63AF2"/>
    <w:rsid w:val="00A63E95"/>
    <w:rsid w:val="00A6550C"/>
    <w:rsid w:val="00A66527"/>
    <w:rsid w:val="00A6697B"/>
    <w:rsid w:val="00A67022"/>
    <w:rsid w:val="00A7087B"/>
    <w:rsid w:val="00A719AA"/>
    <w:rsid w:val="00A71B80"/>
    <w:rsid w:val="00A7221E"/>
    <w:rsid w:val="00A72480"/>
    <w:rsid w:val="00A72E92"/>
    <w:rsid w:val="00A73DE3"/>
    <w:rsid w:val="00A74683"/>
    <w:rsid w:val="00A74C2D"/>
    <w:rsid w:val="00A7512C"/>
    <w:rsid w:val="00A75171"/>
    <w:rsid w:val="00A75AEA"/>
    <w:rsid w:val="00A76B34"/>
    <w:rsid w:val="00A76F02"/>
    <w:rsid w:val="00A77021"/>
    <w:rsid w:val="00A80A86"/>
    <w:rsid w:val="00A80E81"/>
    <w:rsid w:val="00A81AA3"/>
    <w:rsid w:val="00A82E4A"/>
    <w:rsid w:val="00A83487"/>
    <w:rsid w:val="00A83686"/>
    <w:rsid w:val="00A837E9"/>
    <w:rsid w:val="00A84390"/>
    <w:rsid w:val="00A8453C"/>
    <w:rsid w:val="00A84A8E"/>
    <w:rsid w:val="00A84BAC"/>
    <w:rsid w:val="00A84DEF"/>
    <w:rsid w:val="00A85154"/>
    <w:rsid w:val="00A854FF"/>
    <w:rsid w:val="00A85890"/>
    <w:rsid w:val="00A858D3"/>
    <w:rsid w:val="00A85AB3"/>
    <w:rsid w:val="00A860A0"/>
    <w:rsid w:val="00A86E30"/>
    <w:rsid w:val="00A87035"/>
    <w:rsid w:val="00A870F1"/>
    <w:rsid w:val="00A8745D"/>
    <w:rsid w:val="00A87B68"/>
    <w:rsid w:val="00A87B83"/>
    <w:rsid w:val="00A9009E"/>
    <w:rsid w:val="00A908DA"/>
    <w:rsid w:val="00A909A8"/>
    <w:rsid w:val="00A90B0E"/>
    <w:rsid w:val="00A90F9B"/>
    <w:rsid w:val="00A9170D"/>
    <w:rsid w:val="00A91ACA"/>
    <w:rsid w:val="00A92694"/>
    <w:rsid w:val="00A92C65"/>
    <w:rsid w:val="00A92ECE"/>
    <w:rsid w:val="00A93072"/>
    <w:rsid w:val="00A93C55"/>
    <w:rsid w:val="00A9424D"/>
    <w:rsid w:val="00A943FD"/>
    <w:rsid w:val="00A94BB7"/>
    <w:rsid w:val="00A9629C"/>
    <w:rsid w:val="00A96E80"/>
    <w:rsid w:val="00A97CDA"/>
    <w:rsid w:val="00AA013F"/>
    <w:rsid w:val="00AA131E"/>
    <w:rsid w:val="00AA16A7"/>
    <w:rsid w:val="00AA2289"/>
    <w:rsid w:val="00AA2296"/>
    <w:rsid w:val="00AA2401"/>
    <w:rsid w:val="00AA247F"/>
    <w:rsid w:val="00AA2AFF"/>
    <w:rsid w:val="00AA2BAC"/>
    <w:rsid w:val="00AA3041"/>
    <w:rsid w:val="00AA35D5"/>
    <w:rsid w:val="00AA393F"/>
    <w:rsid w:val="00AA4116"/>
    <w:rsid w:val="00AA417B"/>
    <w:rsid w:val="00AA533F"/>
    <w:rsid w:val="00AA5449"/>
    <w:rsid w:val="00AA5A86"/>
    <w:rsid w:val="00AA5D4C"/>
    <w:rsid w:val="00AA5EC8"/>
    <w:rsid w:val="00AA6F0D"/>
    <w:rsid w:val="00AA7B74"/>
    <w:rsid w:val="00AA7C98"/>
    <w:rsid w:val="00AA7F48"/>
    <w:rsid w:val="00AB010D"/>
    <w:rsid w:val="00AB0749"/>
    <w:rsid w:val="00AB0BEE"/>
    <w:rsid w:val="00AB19D6"/>
    <w:rsid w:val="00AB2267"/>
    <w:rsid w:val="00AB22A9"/>
    <w:rsid w:val="00AB2302"/>
    <w:rsid w:val="00AB23CB"/>
    <w:rsid w:val="00AB2AE7"/>
    <w:rsid w:val="00AB2F4D"/>
    <w:rsid w:val="00AB3F20"/>
    <w:rsid w:val="00AB4406"/>
    <w:rsid w:val="00AB5725"/>
    <w:rsid w:val="00AB5FE3"/>
    <w:rsid w:val="00AB613C"/>
    <w:rsid w:val="00AB6357"/>
    <w:rsid w:val="00AB6F5E"/>
    <w:rsid w:val="00AB75E2"/>
    <w:rsid w:val="00AB76D8"/>
    <w:rsid w:val="00AB7A1A"/>
    <w:rsid w:val="00AB7E6A"/>
    <w:rsid w:val="00AC0463"/>
    <w:rsid w:val="00AC056C"/>
    <w:rsid w:val="00AC080B"/>
    <w:rsid w:val="00AC1B50"/>
    <w:rsid w:val="00AC1B61"/>
    <w:rsid w:val="00AC20DC"/>
    <w:rsid w:val="00AC2C6E"/>
    <w:rsid w:val="00AC3DF2"/>
    <w:rsid w:val="00AC479E"/>
    <w:rsid w:val="00AC4E2E"/>
    <w:rsid w:val="00AC504B"/>
    <w:rsid w:val="00AC535B"/>
    <w:rsid w:val="00AC53A7"/>
    <w:rsid w:val="00AC5EE6"/>
    <w:rsid w:val="00AC621A"/>
    <w:rsid w:val="00AD017E"/>
    <w:rsid w:val="00AD0D24"/>
    <w:rsid w:val="00AD13B7"/>
    <w:rsid w:val="00AD1923"/>
    <w:rsid w:val="00AD1CF4"/>
    <w:rsid w:val="00AD1F53"/>
    <w:rsid w:val="00AD2611"/>
    <w:rsid w:val="00AD3057"/>
    <w:rsid w:val="00AD3182"/>
    <w:rsid w:val="00AD34EB"/>
    <w:rsid w:val="00AD35F7"/>
    <w:rsid w:val="00AD3AC5"/>
    <w:rsid w:val="00AD3D57"/>
    <w:rsid w:val="00AD43A4"/>
    <w:rsid w:val="00AD497C"/>
    <w:rsid w:val="00AD50F9"/>
    <w:rsid w:val="00AD5DE8"/>
    <w:rsid w:val="00AD637E"/>
    <w:rsid w:val="00AD718C"/>
    <w:rsid w:val="00AD7D8C"/>
    <w:rsid w:val="00AE003D"/>
    <w:rsid w:val="00AE0B4B"/>
    <w:rsid w:val="00AE2FAC"/>
    <w:rsid w:val="00AE333C"/>
    <w:rsid w:val="00AE3D8D"/>
    <w:rsid w:val="00AE453E"/>
    <w:rsid w:val="00AE47BF"/>
    <w:rsid w:val="00AE489D"/>
    <w:rsid w:val="00AE4A5D"/>
    <w:rsid w:val="00AE4B5E"/>
    <w:rsid w:val="00AE552E"/>
    <w:rsid w:val="00AE60E1"/>
    <w:rsid w:val="00AE6572"/>
    <w:rsid w:val="00AE7184"/>
    <w:rsid w:val="00AE7D03"/>
    <w:rsid w:val="00AF08DA"/>
    <w:rsid w:val="00AF090F"/>
    <w:rsid w:val="00AF0A77"/>
    <w:rsid w:val="00AF0DB5"/>
    <w:rsid w:val="00AF0F89"/>
    <w:rsid w:val="00AF2865"/>
    <w:rsid w:val="00AF34B1"/>
    <w:rsid w:val="00AF42A3"/>
    <w:rsid w:val="00AF4AF2"/>
    <w:rsid w:val="00AF4C29"/>
    <w:rsid w:val="00AF51F1"/>
    <w:rsid w:val="00AF533E"/>
    <w:rsid w:val="00AF55C8"/>
    <w:rsid w:val="00AF5FE9"/>
    <w:rsid w:val="00AF6432"/>
    <w:rsid w:val="00AF6B70"/>
    <w:rsid w:val="00AF6DED"/>
    <w:rsid w:val="00AF79BD"/>
    <w:rsid w:val="00AF7D76"/>
    <w:rsid w:val="00B00E36"/>
    <w:rsid w:val="00B01191"/>
    <w:rsid w:val="00B01B41"/>
    <w:rsid w:val="00B03C25"/>
    <w:rsid w:val="00B049B9"/>
    <w:rsid w:val="00B05957"/>
    <w:rsid w:val="00B06723"/>
    <w:rsid w:val="00B07F12"/>
    <w:rsid w:val="00B07FE3"/>
    <w:rsid w:val="00B10355"/>
    <w:rsid w:val="00B1035B"/>
    <w:rsid w:val="00B10BAE"/>
    <w:rsid w:val="00B10E5D"/>
    <w:rsid w:val="00B1106A"/>
    <w:rsid w:val="00B11DD5"/>
    <w:rsid w:val="00B12157"/>
    <w:rsid w:val="00B12716"/>
    <w:rsid w:val="00B12AE0"/>
    <w:rsid w:val="00B1392F"/>
    <w:rsid w:val="00B14154"/>
    <w:rsid w:val="00B1415B"/>
    <w:rsid w:val="00B145EC"/>
    <w:rsid w:val="00B14638"/>
    <w:rsid w:val="00B14AEA"/>
    <w:rsid w:val="00B14CC3"/>
    <w:rsid w:val="00B14E35"/>
    <w:rsid w:val="00B15278"/>
    <w:rsid w:val="00B15743"/>
    <w:rsid w:val="00B15E4E"/>
    <w:rsid w:val="00B1621D"/>
    <w:rsid w:val="00B16246"/>
    <w:rsid w:val="00B16560"/>
    <w:rsid w:val="00B16F5F"/>
    <w:rsid w:val="00B17296"/>
    <w:rsid w:val="00B17EC0"/>
    <w:rsid w:val="00B203BE"/>
    <w:rsid w:val="00B2109B"/>
    <w:rsid w:val="00B2112F"/>
    <w:rsid w:val="00B218B3"/>
    <w:rsid w:val="00B21B0D"/>
    <w:rsid w:val="00B222A2"/>
    <w:rsid w:val="00B222A8"/>
    <w:rsid w:val="00B231D2"/>
    <w:rsid w:val="00B232B7"/>
    <w:rsid w:val="00B234EC"/>
    <w:rsid w:val="00B240D0"/>
    <w:rsid w:val="00B24795"/>
    <w:rsid w:val="00B259B1"/>
    <w:rsid w:val="00B25F7E"/>
    <w:rsid w:val="00B2625E"/>
    <w:rsid w:val="00B2683E"/>
    <w:rsid w:val="00B26E79"/>
    <w:rsid w:val="00B274AE"/>
    <w:rsid w:val="00B274BF"/>
    <w:rsid w:val="00B27702"/>
    <w:rsid w:val="00B30AB6"/>
    <w:rsid w:val="00B31222"/>
    <w:rsid w:val="00B31253"/>
    <w:rsid w:val="00B3127D"/>
    <w:rsid w:val="00B318C9"/>
    <w:rsid w:val="00B31CC2"/>
    <w:rsid w:val="00B31EA3"/>
    <w:rsid w:val="00B31FDB"/>
    <w:rsid w:val="00B32D87"/>
    <w:rsid w:val="00B330C9"/>
    <w:rsid w:val="00B3342E"/>
    <w:rsid w:val="00B33D0A"/>
    <w:rsid w:val="00B33F64"/>
    <w:rsid w:val="00B34B9C"/>
    <w:rsid w:val="00B35DE1"/>
    <w:rsid w:val="00B36095"/>
    <w:rsid w:val="00B36104"/>
    <w:rsid w:val="00B365FD"/>
    <w:rsid w:val="00B36693"/>
    <w:rsid w:val="00B366F1"/>
    <w:rsid w:val="00B37DE4"/>
    <w:rsid w:val="00B4041D"/>
    <w:rsid w:val="00B41744"/>
    <w:rsid w:val="00B41C4F"/>
    <w:rsid w:val="00B41DF3"/>
    <w:rsid w:val="00B42118"/>
    <w:rsid w:val="00B4235B"/>
    <w:rsid w:val="00B42C7F"/>
    <w:rsid w:val="00B42E4B"/>
    <w:rsid w:val="00B42E81"/>
    <w:rsid w:val="00B4329D"/>
    <w:rsid w:val="00B45BEE"/>
    <w:rsid w:val="00B45FA7"/>
    <w:rsid w:val="00B4666D"/>
    <w:rsid w:val="00B466A5"/>
    <w:rsid w:val="00B475BF"/>
    <w:rsid w:val="00B47887"/>
    <w:rsid w:val="00B478F6"/>
    <w:rsid w:val="00B509EE"/>
    <w:rsid w:val="00B50A04"/>
    <w:rsid w:val="00B512AD"/>
    <w:rsid w:val="00B520F9"/>
    <w:rsid w:val="00B52812"/>
    <w:rsid w:val="00B53FC4"/>
    <w:rsid w:val="00B5491F"/>
    <w:rsid w:val="00B5495A"/>
    <w:rsid w:val="00B55C51"/>
    <w:rsid w:val="00B568D8"/>
    <w:rsid w:val="00B569E6"/>
    <w:rsid w:val="00B577A3"/>
    <w:rsid w:val="00B5793E"/>
    <w:rsid w:val="00B602BB"/>
    <w:rsid w:val="00B60A9C"/>
    <w:rsid w:val="00B61053"/>
    <w:rsid w:val="00B612B1"/>
    <w:rsid w:val="00B6144B"/>
    <w:rsid w:val="00B61569"/>
    <w:rsid w:val="00B6170F"/>
    <w:rsid w:val="00B62BB2"/>
    <w:rsid w:val="00B63AD5"/>
    <w:rsid w:val="00B63C7A"/>
    <w:rsid w:val="00B63EE5"/>
    <w:rsid w:val="00B63FA5"/>
    <w:rsid w:val="00B640B0"/>
    <w:rsid w:val="00B64641"/>
    <w:rsid w:val="00B65719"/>
    <w:rsid w:val="00B65D6A"/>
    <w:rsid w:val="00B66024"/>
    <w:rsid w:val="00B67E17"/>
    <w:rsid w:val="00B70124"/>
    <w:rsid w:val="00B71674"/>
    <w:rsid w:val="00B717BA"/>
    <w:rsid w:val="00B718D9"/>
    <w:rsid w:val="00B72352"/>
    <w:rsid w:val="00B723EE"/>
    <w:rsid w:val="00B7262F"/>
    <w:rsid w:val="00B72646"/>
    <w:rsid w:val="00B727C5"/>
    <w:rsid w:val="00B729E5"/>
    <w:rsid w:val="00B734E3"/>
    <w:rsid w:val="00B73FD4"/>
    <w:rsid w:val="00B74FC5"/>
    <w:rsid w:val="00B75A6C"/>
    <w:rsid w:val="00B76674"/>
    <w:rsid w:val="00B77725"/>
    <w:rsid w:val="00B77875"/>
    <w:rsid w:val="00B77DE1"/>
    <w:rsid w:val="00B77E53"/>
    <w:rsid w:val="00B77EB7"/>
    <w:rsid w:val="00B80085"/>
    <w:rsid w:val="00B8008C"/>
    <w:rsid w:val="00B803A5"/>
    <w:rsid w:val="00B8119D"/>
    <w:rsid w:val="00B8158F"/>
    <w:rsid w:val="00B815CC"/>
    <w:rsid w:val="00B8161D"/>
    <w:rsid w:val="00B81CDE"/>
    <w:rsid w:val="00B81DD0"/>
    <w:rsid w:val="00B82324"/>
    <w:rsid w:val="00B823D2"/>
    <w:rsid w:val="00B8290C"/>
    <w:rsid w:val="00B82F2D"/>
    <w:rsid w:val="00B83E2A"/>
    <w:rsid w:val="00B83E38"/>
    <w:rsid w:val="00B85D80"/>
    <w:rsid w:val="00B85DF3"/>
    <w:rsid w:val="00B86A34"/>
    <w:rsid w:val="00B86C19"/>
    <w:rsid w:val="00B87A98"/>
    <w:rsid w:val="00B87F8E"/>
    <w:rsid w:val="00B87FD5"/>
    <w:rsid w:val="00B9027B"/>
    <w:rsid w:val="00B91499"/>
    <w:rsid w:val="00B9153A"/>
    <w:rsid w:val="00B92336"/>
    <w:rsid w:val="00B92EDF"/>
    <w:rsid w:val="00B9334B"/>
    <w:rsid w:val="00B9341C"/>
    <w:rsid w:val="00B93510"/>
    <w:rsid w:val="00B93640"/>
    <w:rsid w:val="00B93A0F"/>
    <w:rsid w:val="00B93E33"/>
    <w:rsid w:val="00B93FFB"/>
    <w:rsid w:val="00B9465C"/>
    <w:rsid w:val="00B94C99"/>
    <w:rsid w:val="00B94DB7"/>
    <w:rsid w:val="00B954F3"/>
    <w:rsid w:val="00B95AE8"/>
    <w:rsid w:val="00B95BCD"/>
    <w:rsid w:val="00B95BD9"/>
    <w:rsid w:val="00B95CDC"/>
    <w:rsid w:val="00B95CE5"/>
    <w:rsid w:val="00B96107"/>
    <w:rsid w:val="00B96D1B"/>
    <w:rsid w:val="00B9731C"/>
    <w:rsid w:val="00B97875"/>
    <w:rsid w:val="00BA0605"/>
    <w:rsid w:val="00BA0D0B"/>
    <w:rsid w:val="00BA154D"/>
    <w:rsid w:val="00BA157C"/>
    <w:rsid w:val="00BA15B4"/>
    <w:rsid w:val="00BA2486"/>
    <w:rsid w:val="00BA3161"/>
    <w:rsid w:val="00BA4CE5"/>
    <w:rsid w:val="00BA500A"/>
    <w:rsid w:val="00BA593A"/>
    <w:rsid w:val="00BA5BC4"/>
    <w:rsid w:val="00BA5C65"/>
    <w:rsid w:val="00BA6B30"/>
    <w:rsid w:val="00BA6FE3"/>
    <w:rsid w:val="00BB08A7"/>
    <w:rsid w:val="00BB0BBF"/>
    <w:rsid w:val="00BB28A9"/>
    <w:rsid w:val="00BB35CE"/>
    <w:rsid w:val="00BB375D"/>
    <w:rsid w:val="00BB3763"/>
    <w:rsid w:val="00BB3A50"/>
    <w:rsid w:val="00BB41BC"/>
    <w:rsid w:val="00BB4391"/>
    <w:rsid w:val="00BB43A5"/>
    <w:rsid w:val="00BB446D"/>
    <w:rsid w:val="00BB49A0"/>
    <w:rsid w:val="00BB515F"/>
    <w:rsid w:val="00BB532B"/>
    <w:rsid w:val="00BB545D"/>
    <w:rsid w:val="00BB5656"/>
    <w:rsid w:val="00BB6A70"/>
    <w:rsid w:val="00BB6C54"/>
    <w:rsid w:val="00BC06F4"/>
    <w:rsid w:val="00BC0924"/>
    <w:rsid w:val="00BC099D"/>
    <w:rsid w:val="00BC1FA5"/>
    <w:rsid w:val="00BC225B"/>
    <w:rsid w:val="00BC2485"/>
    <w:rsid w:val="00BC2520"/>
    <w:rsid w:val="00BC28FD"/>
    <w:rsid w:val="00BC2C0C"/>
    <w:rsid w:val="00BC32ED"/>
    <w:rsid w:val="00BC3753"/>
    <w:rsid w:val="00BC4547"/>
    <w:rsid w:val="00BC4715"/>
    <w:rsid w:val="00BC4A92"/>
    <w:rsid w:val="00BC4B29"/>
    <w:rsid w:val="00BC56E8"/>
    <w:rsid w:val="00BC5B6D"/>
    <w:rsid w:val="00BC61CC"/>
    <w:rsid w:val="00BC6C48"/>
    <w:rsid w:val="00BC6E69"/>
    <w:rsid w:val="00BC732A"/>
    <w:rsid w:val="00BC758B"/>
    <w:rsid w:val="00BC7764"/>
    <w:rsid w:val="00BD00D8"/>
    <w:rsid w:val="00BD0834"/>
    <w:rsid w:val="00BD1176"/>
    <w:rsid w:val="00BD1953"/>
    <w:rsid w:val="00BD1BB2"/>
    <w:rsid w:val="00BD1E16"/>
    <w:rsid w:val="00BD2124"/>
    <w:rsid w:val="00BD2EAC"/>
    <w:rsid w:val="00BD2F63"/>
    <w:rsid w:val="00BD39C2"/>
    <w:rsid w:val="00BD455F"/>
    <w:rsid w:val="00BD4BB3"/>
    <w:rsid w:val="00BD4C44"/>
    <w:rsid w:val="00BD4E38"/>
    <w:rsid w:val="00BD500F"/>
    <w:rsid w:val="00BD5401"/>
    <w:rsid w:val="00BD59B1"/>
    <w:rsid w:val="00BD5DC0"/>
    <w:rsid w:val="00BD66CD"/>
    <w:rsid w:val="00BD782A"/>
    <w:rsid w:val="00BE048F"/>
    <w:rsid w:val="00BE09CA"/>
    <w:rsid w:val="00BE1318"/>
    <w:rsid w:val="00BE14A4"/>
    <w:rsid w:val="00BE17C6"/>
    <w:rsid w:val="00BE1CED"/>
    <w:rsid w:val="00BE2BD3"/>
    <w:rsid w:val="00BE35B6"/>
    <w:rsid w:val="00BE3735"/>
    <w:rsid w:val="00BE3C06"/>
    <w:rsid w:val="00BE409E"/>
    <w:rsid w:val="00BE4843"/>
    <w:rsid w:val="00BE4865"/>
    <w:rsid w:val="00BE4AE8"/>
    <w:rsid w:val="00BE5595"/>
    <w:rsid w:val="00BE55D1"/>
    <w:rsid w:val="00BE618D"/>
    <w:rsid w:val="00BE6479"/>
    <w:rsid w:val="00BE64B4"/>
    <w:rsid w:val="00BE6525"/>
    <w:rsid w:val="00BE668F"/>
    <w:rsid w:val="00BE69BF"/>
    <w:rsid w:val="00BE6AC1"/>
    <w:rsid w:val="00BE6B79"/>
    <w:rsid w:val="00BE6C0D"/>
    <w:rsid w:val="00BE725A"/>
    <w:rsid w:val="00BE73B6"/>
    <w:rsid w:val="00BE73C1"/>
    <w:rsid w:val="00BE7430"/>
    <w:rsid w:val="00BE7995"/>
    <w:rsid w:val="00BE7B48"/>
    <w:rsid w:val="00BF03EB"/>
    <w:rsid w:val="00BF1455"/>
    <w:rsid w:val="00BF1995"/>
    <w:rsid w:val="00BF1FCA"/>
    <w:rsid w:val="00BF2340"/>
    <w:rsid w:val="00BF2578"/>
    <w:rsid w:val="00BF267B"/>
    <w:rsid w:val="00BF3226"/>
    <w:rsid w:val="00BF3381"/>
    <w:rsid w:val="00BF3450"/>
    <w:rsid w:val="00BF45F2"/>
    <w:rsid w:val="00BF667D"/>
    <w:rsid w:val="00BF6C0E"/>
    <w:rsid w:val="00C007D9"/>
    <w:rsid w:val="00C01553"/>
    <w:rsid w:val="00C02435"/>
    <w:rsid w:val="00C02957"/>
    <w:rsid w:val="00C035C7"/>
    <w:rsid w:val="00C04312"/>
    <w:rsid w:val="00C04BB0"/>
    <w:rsid w:val="00C060B7"/>
    <w:rsid w:val="00C06AF1"/>
    <w:rsid w:val="00C06CE9"/>
    <w:rsid w:val="00C076CE"/>
    <w:rsid w:val="00C10FCF"/>
    <w:rsid w:val="00C11944"/>
    <w:rsid w:val="00C1205B"/>
    <w:rsid w:val="00C12165"/>
    <w:rsid w:val="00C12810"/>
    <w:rsid w:val="00C13874"/>
    <w:rsid w:val="00C13CB2"/>
    <w:rsid w:val="00C140D6"/>
    <w:rsid w:val="00C144F4"/>
    <w:rsid w:val="00C14756"/>
    <w:rsid w:val="00C14770"/>
    <w:rsid w:val="00C14814"/>
    <w:rsid w:val="00C15121"/>
    <w:rsid w:val="00C1566B"/>
    <w:rsid w:val="00C15945"/>
    <w:rsid w:val="00C15CE5"/>
    <w:rsid w:val="00C163F6"/>
    <w:rsid w:val="00C16B4B"/>
    <w:rsid w:val="00C17427"/>
    <w:rsid w:val="00C17443"/>
    <w:rsid w:val="00C20766"/>
    <w:rsid w:val="00C20C00"/>
    <w:rsid w:val="00C210FD"/>
    <w:rsid w:val="00C21299"/>
    <w:rsid w:val="00C214AD"/>
    <w:rsid w:val="00C2164C"/>
    <w:rsid w:val="00C22901"/>
    <w:rsid w:val="00C22B6B"/>
    <w:rsid w:val="00C22B9E"/>
    <w:rsid w:val="00C23359"/>
    <w:rsid w:val="00C237C1"/>
    <w:rsid w:val="00C23E1D"/>
    <w:rsid w:val="00C244A7"/>
    <w:rsid w:val="00C249C2"/>
    <w:rsid w:val="00C25238"/>
    <w:rsid w:val="00C25465"/>
    <w:rsid w:val="00C25672"/>
    <w:rsid w:val="00C256BD"/>
    <w:rsid w:val="00C2657B"/>
    <w:rsid w:val="00C26F71"/>
    <w:rsid w:val="00C305F2"/>
    <w:rsid w:val="00C30A88"/>
    <w:rsid w:val="00C30BCF"/>
    <w:rsid w:val="00C31C29"/>
    <w:rsid w:val="00C31E10"/>
    <w:rsid w:val="00C3345C"/>
    <w:rsid w:val="00C3349B"/>
    <w:rsid w:val="00C33758"/>
    <w:rsid w:val="00C34F5F"/>
    <w:rsid w:val="00C350A8"/>
    <w:rsid w:val="00C35377"/>
    <w:rsid w:val="00C355B8"/>
    <w:rsid w:val="00C35C2C"/>
    <w:rsid w:val="00C36CCF"/>
    <w:rsid w:val="00C36E6F"/>
    <w:rsid w:val="00C3701F"/>
    <w:rsid w:val="00C37AE2"/>
    <w:rsid w:val="00C40468"/>
    <w:rsid w:val="00C407E5"/>
    <w:rsid w:val="00C40A41"/>
    <w:rsid w:val="00C41D4C"/>
    <w:rsid w:val="00C42DAC"/>
    <w:rsid w:val="00C43000"/>
    <w:rsid w:val="00C4342B"/>
    <w:rsid w:val="00C436E3"/>
    <w:rsid w:val="00C442B4"/>
    <w:rsid w:val="00C44EB1"/>
    <w:rsid w:val="00C459A9"/>
    <w:rsid w:val="00C45B7F"/>
    <w:rsid w:val="00C46EC0"/>
    <w:rsid w:val="00C4704E"/>
    <w:rsid w:val="00C477E7"/>
    <w:rsid w:val="00C4796A"/>
    <w:rsid w:val="00C47E13"/>
    <w:rsid w:val="00C47FAB"/>
    <w:rsid w:val="00C50008"/>
    <w:rsid w:val="00C502A5"/>
    <w:rsid w:val="00C50B42"/>
    <w:rsid w:val="00C50C9A"/>
    <w:rsid w:val="00C50DBC"/>
    <w:rsid w:val="00C5107E"/>
    <w:rsid w:val="00C51579"/>
    <w:rsid w:val="00C521F7"/>
    <w:rsid w:val="00C5230D"/>
    <w:rsid w:val="00C526F5"/>
    <w:rsid w:val="00C53008"/>
    <w:rsid w:val="00C53046"/>
    <w:rsid w:val="00C55151"/>
    <w:rsid w:val="00C553D0"/>
    <w:rsid w:val="00C55558"/>
    <w:rsid w:val="00C5575D"/>
    <w:rsid w:val="00C558FF"/>
    <w:rsid w:val="00C559B4"/>
    <w:rsid w:val="00C560FA"/>
    <w:rsid w:val="00C5640A"/>
    <w:rsid w:val="00C5655E"/>
    <w:rsid w:val="00C56772"/>
    <w:rsid w:val="00C56A84"/>
    <w:rsid w:val="00C57055"/>
    <w:rsid w:val="00C57FF5"/>
    <w:rsid w:val="00C57FF9"/>
    <w:rsid w:val="00C60320"/>
    <w:rsid w:val="00C6070A"/>
    <w:rsid w:val="00C6193B"/>
    <w:rsid w:val="00C61A98"/>
    <w:rsid w:val="00C63059"/>
    <w:rsid w:val="00C63158"/>
    <w:rsid w:val="00C633F2"/>
    <w:rsid w:val="00C63BA4"/>
    <w:rsid w:val="00C64434"/>
    <w:rsid w:val="00C6448C"/>
    <w:rsid w:val="00C64A51"/>
    <w:rsid w:val="00C64B27"/>
    <w:rsid w:val="00C64BAE"/>
    <w:rsid w:val="00C6515E"/>
    <w:rsid w:val="00C65303"/>
    <w:rsid w:val="00C65C4D"/>
    <w:rsid w:val="00C65D3C"/>
    <w:rsid w:val="00C65DBE"/>
    <w:rsid w:val="00C66B80"/>
    <w:rsid w:val="00C67DC8"/>
    <w:rsid w:val="00C700D3"/>
    <w:rsid w:val="00C7024C"/>
    <w:rsid w:val="00C7063C"/>
    <w:rsid w:val="00C70989"/>
    <w:rsid w:val="00C70EAD"/>
    <w:rsid w:val="00C7130A"/>
    <w:rsid w:val="00C713BB"/>
    <w:rsid w:val="00C71B42"/>
    <w:rsid w:val="00C7266E"/>
    <w:rsid w:val="00C72A3F"/>
    <w:rsid w:val="00C73335"/>
    <w:rsid w:val="00C733B3"/>
    <w:rsid w:val="00C734B5"/>
    <w:rsid w:val="00C73C57"/>
    <w:rsid w:val="00C74105"/>
    <w:rsid w:val="00C74681"/>
    <w:rsid w:val="00C746D9"/>
    <w:rsid w:val="00C74A70"/>
    <w:rsid w:val="00C74D43"/>
    <w:rsid w:val="00C74FDE"/>
    <w:rsid w:val="00C75250"/>
    <w:rsid w:val="00C75A2C"/>
    <w:rsid w:val="00C75CA7"/>
    <w:rsid w:val="00C7683D"/>
    <w:rsid w:val="00C76FA5"/>
    <w:rsid w:val="00C803F7"/>
    <w:rsid w:val="00C8057D"/>
    <w:rsid w:val="00C82300"/>
    <w:rsid w:val="00C830B2"/>
    <w:rsid w:val="00C834EF"/>
    <w:rsid w:val="00C83CDA"/>
    <w:rsid w:val="00C83CE0"/>
    <w:rsid w:val="00C85A7E"/>
    <w:rsid w:val="00C85C9E"/>
    <w:rsid w:val="00C86432"/>
    <w:rsid w:val="00C86801"/>
    <w:rsid w:val="00C86FC6"/>
    <w:rsid w:val="00C901BB"/>
    <w:rsid w:val="00C90679"/>
    <w:rsid w:val="00C90CD3"/>
    <w:rsid w:val="00C917E2"/>
    <w:rsid w:val="00C91ED9"/>
    <w:rsid w:val="00C92411"/>
    <w:rsid w:val="00C92552"/>
    <w:rsid w:val="00C92C00"/>
    <w:rsid w:val="00C92C27"/>
    <w:rsid w:val="00C93606"/>
    <w:rsid w:val="00C9388A"/>
    <w:rsid w:val="00C93D77"/>
    <w:rsid w:val="00C93E12"/>
    <w:rsid w:val="00C93EFF"/>
    <w:rsid w:val="00C93F1B"/>
    <w:rsid w:val="00C95093"/>
    <w:rsid w:val="00C9550E"/>
    <w:rsid w:val="00C96DFE"/>
    <w:rsid w:val="00C971EB"/>
    <w:rsid w:val="00C976D1"/>
    <w:rsid w:val="00CA1195"/>
    <w:rsid w:val="00CA12E5"/>
    <w:rsid w:val="00CA1444"/>
    <w:rsid w:val="00CA1BF4"/>
    <w:rsid w:val="00CA291C"/>
    <w:rsid w:val="00CA305D"/>
    <w:rsid w:val="00CA308F"/>
    <w:rsid w:val="00CA349E"/>
    <w:rsid w:val="00CA4032"/>
    <w:rsid w:val="00CA4238"/>
    <w:rsid w:val="00CA437E"/>
    <w:rsid w:val="00CA4710"/>
    <w:rsid w:val="00CA50C3"/>
    <w:rsid w:val="00CA55D0"/>
    <w:rsid w:val="00CA5BD7"/>
    <w:rsid w:val="00CA5CBB"/>
    <w:rsid w:val="00CA64D3"/>
    <w:rsid w:val="00CA6891"/>
    <w:rsid w:val="00CA6F0D"/>
    <w:rsid w:val="00CA7061"/>
    <w:rsid w:val="00CA71D4"/>
    <w:rsid w:val="00CB0E19"/>
    <w:rsid w:val="00CB107F"/>
    <w:rsid w:val="00CB1485"/>
    <w:rsid w:val="00CB1813"/>
    <w:rsid w:val="00CB26C0"/>
    <w:rsid w:val="00CB39CE"/>
    <w:rsid w:val="00CB3BC4"/>
    <w:rsid w:val="00CB46D8"/>
    <w:rsid w:val="00CB4917"/>
    <w:rsid w:val="00CB4EC1"/>
    <w:rsid w:val="00CB53C9"/>
    <w:rsid w:val="00CB55D0"/>
    <w:rsid w:val="00CB5B35"/>
    <w:rsid w:val="00CB5C90"/>
    <w:rsid w:val="00CB5D29"/>
    <w:rsid w:val="00CB675A"/>
    <w:rsid w:val="00CB68D9"/>
    <w:rsid w:val="00CB6EC8"/>
    <w:rsid w:val="00CB7450"/>
    <w:rsid w:val="00CB782B"/>
    <w:rsid w:val="00CC05E3"/>
    <w:rsid w:val="00CC0600"/>
    <w:rsid w:val="00CC082B"/>
    <w:rsid w:val="00CC0B0A"/>
    <w:rsid w:val="00CC0B33"/>
    <w:rsid w:val="00CC0E77"/>
    <w:rsid w:val="00CC12AE"/>
    <w:rsid w:val="00CC1CDC"/>
    <w:rsid w:val="00CC2092"/>
    <w:rsid w:val="00CC285C"/>
    <w:rsid w:val="00CC34C5"/>
    <w:rsid w:val="00CC416C"/>
    <w:rsid w:val="00CC50C4"/>
    <w:rsid w:val="00CC5298"/>
    <w:rsid w:val="00CC5595"/>
    <w:rsid w:val="00CC5E76"/>
    <w:rsid w:val="00CC680B"/>
    <w:rsid w:val="00CC6C06"/>
    <w:rsid w:val="00CC7058"/>
    <w:rsid w:val="00CC7B0C"/>
    <w:rsid w:val="00CD049D"/>
    <w:rsid w:val="00CD0807"/>
    <w:rsid w:val="00CD0915"/>
    <w:rsid w:val="00CD1770"/>
    <w:rsid w:val="00CD19B0"/>
    <w:rsid w:val="00CD1D4F"/>
    <w:rsid w:val="00CD1EFC"/>
    <w:rsid w:val="00CD32B6"/>
    <w:rsid w:val="00CD3A5D"/>
    <w:rsid w:val="00CD3A73"/>
    <w:rsid w:val="00CD44C8"/>
    <w:rsid w:val="00CD56AA"/>
    <w:rsid w:val="00CD5FD4"/>
    <w:rsid w:val="00CD67C8"/>
    <w:rsid w:val="00CD73BC"/>
    <w:rsid w:val="00CE0DCE"/>
    <w:rsid w:val="00CE1BC9"/>
    <w:rsid w:val="00CE24CE"/>
    <w:rsid w:val="00CE2DD1"/>
    <w:rsid w:val="00CE33C1"/>
    <w:rsid w:val="00CE3C95"/>
    <w:rsid w:val="00CE4899"/>
    <w:rsid w:val="00CE48C9"/>
    <w:rsid w:val="00CE4DD6"/>
    <w:rsid w:val="00CE6F99"/>
    <w:rsid w:val="00CE76FF"/>
    <w:rsid w:val="00CF1000"/>
    <w:rsid w:val="00CF1829"/>
    <w:rsid w:val="00CF1CF7"/>
    <w:rsid w:val="00CF2474"/>
    <w:rsid w:val="00CF2771"/>
    <w:rsid w:val="00CF2E65"/>
    <w:rsid w:val="00CF31DF"/>
    <w:rsid w:val="00CF3F3A"/>
    <w:rsid w:val="00CF4012"/>
    <w:rsid w:val="00CF40D2"/>
    <w:rsid w:val="00CF4124"/>
    <w:rsid w:val="00CF43D5"/>
    <w:rsid w:val="00CF443B"/>
    <w:rsid w:val="00CF46AA"/>
    <w:rsid w:val="00CF5E74"/>
    <w:rsid w:val="00D001EA"/>
    <w:rsid w:val="00D0064F"/>
    <w:rsid w:val="00D01F2B"/>
    <w:rsid w:val="00D01F75"/>
    <w:rsid w:val="00D01FC7"/>
    <w:rsid w:val="00D0215D"/>
    <w:rsid w:val="00D02339"/>
    <w:rsid w:val="00D0269A"/>
    <w:rsid w:val="00D02BC6"/>
    <w:rsid w:val="00D02C0D"/>
    <w:rsid w:val="00D0310D"/>
    <w:rsid w:val="00D03AB3"/>
    <w:rsid w:val="00D03B47"/>
    <w:rsid w:val="00D03B48"/>
    <w:rsid w:val="00D03F9F"/>
    <w:rsid w:val="00D047D7"/>
    <w:rsid w:val="00D0556E"/>
    <w:rsid w:val="00D05803"/>
    <w:rsid w:val="00D05C7C"/>
    <w:rsid w:val="00D06906"/>
    <w:rsid w:val="00D06B84"/>
    <w:rsid w:val="00D07742"/>
    <w:rsid w:val="00D077DC"/>
    <w:rsid w:val="00D07A8C"/>
    <w:rsid w:val="00D11594"/>
    <w:rsid w:val="00D11803"/>
    <w:rsid w:val="00D12063"/>
    <w:rsid w:val="00D1276A"/>
    <w:rsid w:val="00D132F9"/>
    <w:rsid w:val="00D13487"/>
    <w:rsid w:val="00D13933"/>
    <w:rsid w:val="00D14880"/>
    <w:rsid w:val="00D14D0E"/>
    <w:rsid w:val="00D14D1A"/>
    <w:rsid w:val="00D14D28"/>
    <w:rsid w:val="00D14DB7"/>
    <w:rsid w:val="00D15D2B"/>
    <w:rsid w:val="00D15ED5"/>
    <w:rsid w:val="00D16150"/>
    <w:rsid w:val="00D16656"/>
    <w:rsid w:val="00D17448"/>
    <w:rsid w:val="00D1769A"/>
    <w:rsid w:val="00D17825"/>
    <w:rsid w:val="00D200AB"/>
    <w:rsid w:val="00D203AC"/>
    <w:rsid w:val="00D204F4"/>
    <w:rsid w:val="00D20613"/>
    <w:rsid w:val="00D20698"/>
    <w:rsid w:val="00D20B81"/>
    <w:rsid w:val="00D223BF"/>
    <w:rsid w:val="00D22B9D"/>
    <w:rsid w:val="00D244BD"/>
    <w:rsid w:val="00D2456E"/>
    <w:rsid w:val="00D25230"/>
    <w:rsid w:val="00D255F9"/>
    <w:rsid w:val="00D25F67"/>
    <w:rsid w:val="00D266C4"/>
    <w:rsid w:val="00D26836"/>
    <w:rsid w:val="00D3191C"/>
    <w:rsid w:val="00D31CD5"/>
    <w:rsid w:val="00D31E3D"/>
    <w:rsid w:val="00D32875"/>
    <w:rsid w:val="00D32AB8"/>
    <w:rsid w:val="00D3340B"/>
    <w:rsid w:val="00D34402"/>
    <w:rsid w:val="00D348F7"/>
    <w:rsid w:val="00D3532F"/>
    <w:rsid w:val="00D3564E"/>
    <w:rsid w:val="00D357F5"/>
    <w:rsid w:val="00D35A75"/>
    <w:rsid w:val="00D36EF4"/>
    <w:rsid w:val="00D371D0"/>
    <w:rsid w:val="00D37486"/>
    <w:rsid w:val="00D37502"/>
    <w:rsid w:val="00D3776F"/>
    <w:rsid w:val="00D378C6"/>
    <w:rsid w:val="00D4062A"/>
    <w:rsid w:val="00D407D3"/>
    <w:rsid w:val="00D40B16"/>
    <w:rsid w:val="00D40BC3"/>
    <w:rsid w:val="00D40FF9"/>
    <w:rsid w:val="00D41005"/>
    <w:rsid w:val="00D41805"/>
    <w:rsid w:val="00D41949"/>
    <w:rsid w:val="00D41A0E"/>
    <w:rsid w:val="00D42D4A"/>
    <w:rsid w:val="00D43257"/>
    <w:rsid w:val="00D434EC"/>
    <w:rsid w:val="00D43E69"/>
    <w:rsid w:val="00D43EC7"/>
    <w:rsid w:val="00D44462"/>
    <w:rsid w:val="00D4453A"/>
    <w:rsid w:val="00D44A97"/>
    <w:rsid w:val="00D44E9D"/>
    <w:rsid w:val="00D454E0"/>
    <w:rsid w:val="00D45D5E"/>
    <w:rsid w:val="00D466D0"/>
    <w:rsid w:val="00D472A7"/>
    <w:rsid w:val="00D479E6"/>
    <w:rsid w:val="00D47E16"/>
    <w:rsid w:val="00D50ED7"/>
    <w:rsid w:val="00D51515"/>
    <w:rsid w:val="00D526F8"/>
    <w:rsid w:val="00D52C05"/>
    <w:rsid w:val="00D54605"/>
    <w:rsid w:val="00D5499A"/>
    <w:rsid w:val="00D54BD5"/>
    <w:rsid w:val="00D554FA"/>
    <w:rsid w:val="00D562A4"/>
    <w:rsid w:val="00D575F0"/>
    <w:rsid w:val="00D57F43"/>
    <w:rsid w:val="00D60578"/>
    <w:rsid w:val="00D60E52"/>
    <w:rsid w:val="00D61A0E"/>
    <w:rsid w:val="00D61B2C"/>
    <w:rsid w:val="00D61D38"/>
    <w:rsid w:val="00D631C8"/>
    <w:rsid w:val="00D63448"/>
    <w:rsid w:val="00D642CF"/>
    <w:rsid w:val="00D65C33"/>
    <w:rsid w:val="00D66CF4"/>
    <w:rsid w:val="00D6705C"/>
    <w:rsid w:val="00D67219"/>
    <w:rsid w:val="00D67398"/>
    <w:rsid w:val="00D71CF9"/>
    <w:rsid w:val="00D71E69"/>
    <w:rsid w:val="00D72264"/>
    <w:rsid w:val="00D7238C"/>
    <w:rsid w:val="00D72970"/>
    <w:rsid w:val="00D7315A"/>
    <w:rsid w:val="00D7675E"/>
    <w:rsid w:val="00D7766D"/>
    <w:rsid w:val="00D776AD"/>
    <w:rsid w:val="00D77A4B"/>
    <w:rsid w:val="00D80080"/>
    <w:rsid w:val="00D809E2"/>
    <w:rsid w:val="00D80CA8"/>
    <w:rsid w:val="00D80F9D"/>
    <w:rsid w:val="00D80FFB"/>
    <w:rsid w:val="00D81BAE"/>
    <w:rsid w:val="00D823E1"/>
    <w:rsid w:val="00D8250A"/>
    <w:rsid w:val="00D83EF5"/>
    <w:rsid w:val="00D84352"/>
    <w:rsid w:val="00D84779"/>
    <w:rsid w:val="00D848E9"/>
    <w:rsid w:val="00D84ABE"/>
    <w:rsid w:val="00D84B17"/>
    <w:rsid w:val="00D8507D"/>
    <w:rsid w:val="00D85B3E"/>
    <w:rsid w:val="00D86735"/>
    <w:rsid w:val="00D86DD1"/>
    <w:rsid w:val="00D8718E"/>
    <w:rsid w:val="00D871FB"/>
    <w:rsid w:val="00D87AA2"/>
    <w:rsid w:val="00D87AA6"/>
    <w:rsid w:val="00D90697"/>
    <w:rsid w:val="00D90AFA"/>
    <w:rsid w:val="00D90C9D"/>
    <w:rsid w:val="00D90E57"/>
    <w:rsid w:val="00D9123E"/>
    <w:rsid w:val="00D91910"/>
    <w:rsid w:val="00D91AA8"/>
    <w:rsid w:val="00D9235F"/>
    <w:rsid w:val="00D92ACE"/>
    <w:rsid w:val="00D92B37"/>
    <w:rsid w:val="00D92BA5"/>
    <w:rsid w:val="00D92DCE"/>
    <w:rsid w:val="00D92F22"/>
    <w:rsid w:val="00D94199"/>
    <w:rsid w:val="00D944A6"/>
    <w:rsid w:val="00D95B5F"/>
    <w:rsid w:val="00D9604B"/>
    <w:rsid w:val="00D96486"/>
    <w:rsid w:val="00D96C33"/>
    <w:rsid w:val="00D96FC3"/>
    <w:rsid w:val="00D97D53"/>
    <w:rsid w:val="00DA000B"/>
    <w:rsid w:val="00DA0839"/>
    <w:rsid w:val="00DA0D92"/>
    <w:rsid w:val="00DA12C3"/>
    <w:rsid w:val="00DA15A6"/>
    <w:rsid w:val="00DA1B87"/>
    <w:rsid w:val="00DA22B5"/>
    <w:rsid w:val="00DA2995"/>
    <w:rsid w:val="00DA35BF"/>
    <w:rsid w:val="00DA3EAE"/>
    <w:rsid w:val="00DA495D"/>
    <w:rsid w:val="00DA4F15"/>
    <w:rsid w:val="00DA500A"/>
    <w:rsid w:val="00DA5277"/>
    <w:rsid w:val="00DA5552"/>
    <w:rsid w:val="00DA5851"/>
    <w:rsid w:val="00DA5A2E"/>
    <w:rsid w:val="00DA5DCA"/>
    <w:rsid w:val="00DA69DA"/>
    <w:rsid w:val="00DA775F"/>
    <w:rsid w:val="00DA7BA0"/>
    <w:rsid w:val="00DB03D0"/>
    <w:rsid w:val="00DB1281"/>
    <w:rsid w:val="00DB1E79"/>
    <w:rsid w:val="00DB31D1"/>
    <w:rsid w:val="00DB3909"/>
    <w:rsid w:val="00DB3A71"/>
    <w:rsid w:val="00DB42F5"/>
    <w:rsid w:val="00DB469A"/>
    <w:rsid w:val="00DB4791"/>
    <w:rsid w:val="00DB52C3"/>
    <w:rsid w:val="00DB5454"/>
    <w:rsid w:val="00DB5612"/>
    <w:rsid w:val="00DB5DA3"/>
    <w:rsid w:val="00DB635D"/>
    <w:rsid w:val="00DB67D3"/>
    <w:rsid w:val="00DB67EE"/>
    <w:rsid w:val="00DB69D1"/>
    <w:rsid w:val="00DB6A10"/>
    <w:rsid w:val="00DB6C6C"/>
    <w:rsid w:val="00DB78A0"/>
    <w:rsid w:val="00DB7E5F"/>
    <w:rsid w:val="00DC07FB"/>
    <w:rsid w:val="00DC10B0"/>
    <w:rsid w:val="00DC1246"/>
    <w:rsid w:val="00DC14EE"/>
    <w:rsid w:val="00DC1594"/>
    <w:rsid w:val="00DC1AB4"/>
    <w:rsid w:val="00DC1B47"/>
    <w:rsid w:val="00DC29CB"/>
    <w:rsid w:val="00DC3CC0"/>
    <w:rsid w:val="00DC44C2"/>
    <w:rsid w:val="00DC4BCD"/>
    <w:rsid w:val="00DC58D0"/>
    <w:rsid w:val="00DC5A34"/>
    <w:rsid w:val="00DC6827"/>
    <w:rsid w:val="00DC6CB0"/>
    <w:rsid w:val="00DC6DD3"/>
    <w:rsid w:val="00DC7369"/>
    <w:rsid w:val="00DC7EBC"/>
    <w:rsid w:val="00DD1107"/>
    <w:rsid w:val="00DD178F"/>
    <w:rsid w:val="00DD1FE4"/>
    <w:rsid w:val="00DD2373"/>
    <w:rsid w:val="00DD25E8"/>
    <w:rsid w:val="00DD27A2"/>
    <w:rsid w:val="00DD2899"/>
    <w:rsid w:val="00DD35D6"/>
    <w:rsid w:val="00DD383B"/>
    <w:rsid w:val="00DD3B7D"/>
    <w:rsid w:val="00DD4A4E"/>
    <w:rsid w:val="00DD5044"/>
    <w:rsid w:val="00DD53C4"/>
    <w:rsid w:val="00DD5FD2"/>
    <w:rsid w:val="00DD6EE6"/>
    <w:rsid w:val="00DD787B"/>
    <w:rsid w:val="00DE14F0"/>
    <w:rsid w:val="00DE181E"/>
    <w:rsid w:val="00DE2966"/>
    <w:rsid w:val="00DE2C8D"/>
    <w:rsid w:val="00DE32E4"/>
    <w:rsid w:val="00DE40E0"/>
    <w:rsid w:val="00DE4107"/>
    <w:rsid w:val="00DE5B8D"/>
    <w:rsid w:val="00DE6289"/>
    <w:rsid w:val="00DE6A37"/>
    <w:rsid w:val="00DE7299"/>
    <w:rsid w:val="00DE73F1"/>
    <w:rsid w:val="00DF04ED"/>
    <w:rsid w:val="00DF09AB"/>
    <w:rsid w:val="00DF0B5E"/>
    <w:rsid w:val="00DF0ED5"/>
    <w:rsid w:val="00DF17AF"/>
    <w:rsid w:val="00DF1E58"/>
    <w:rsid w:val="00DF2780"/>
    <w:rsid w:val="00DF2DB8"/>
    <w:rsid w:val="00DF2E76"/>
    <w:rsid w:val="00DF3362"/>
    <w:rsid w:val="00DF53E5"/>
    <w:rsid w:val="00DF61A3"/>
    <w:rsid w:val="00DF6DE6"/>
    <w:rsid w:val="00DF70CC"/>
    <w:rsid w:val="00DF72D9"/>
    <w:rsid w:val="00DF7DF3"/>
    <w:rsid w:val="00DF7EC8"/>
    <w:rsid w:val="00E00688"/>
    <w:rsid w:val="00E009F7"/>
    <w:rsid w:val="00E016DD"/>
    <w:rsid w:val="00E01C4A"/>
    <w:rsid w:val="00E02371"/>
    <w:rsid w:val="00E028ED"/>
    <w:rsid w:val="00E02A67"/>
    <w:rsid w:val="00E02C8B"/>
    <w:rsid w:val="00E02E30"/>
    <w:rsid w:val="00E03082"/>
    <w:rsid w:val="00E03F9F"/>
    <w:rsid w:val="00E043D3"/>
    <w:rsid w:val="00E046EC"/>
    <w:rsid w:val="00E04803"/>
    <w:rsid w:val="00E0499F"/>
    <w:rsid w:val="00E04BBF"/>
    <w:rsid w:val="00E05476"/>
    <w:rsid w:val="00E05A1C"/>
    <w:rsid w:val="00E063CF"/>
    <w:rsid w:val="00E0667D"/>
    <w:rsid w:val="00E06904"/>
    <w:rsid w:val="00E06D7A"/>
    <w:rsid w:val="00E07294"/>
    <w:rsid w:val="00E07833"/>
    <w:rsid w:val="00E104F6"/>
    <w:rsid w:val="00E10748"/>
    <w:rsid w:val="00E12A8A"/>
    <w:rsid w:val="00E12ABF"/>
    <w:rsid w:val="00E12F57"/>
    <w:rsid w:val="00E13347"/>
    <w:rsid w:val="00E14106"/>
    <w:rsid w:val="00E14282"/>
    <w:rsid w:val="00E1485F"/>
    <w:rsid w:val="00E14CDD"/>
    <w:rsid w:val="00E156F2"/>
    <w:rsid w:val="00E15926"/>
    <w:rsid w:val="00E15EF1"/>
    <w:rsid w:val="00E16614"/>
    <w:rsid w:val="00E17FA7"/>
    <w:rsid w:val="00E201F3"/>
    <w:rsid w:val="00E205B7"/>
    <w:rsid w:val="00E20D93"/>
    <w:rsid w:val="00E213B3"/>
    <w:rsid w:val="00E2250E"/>
    <w:rsid w:val="00E22C3D"/>
    <w:rsid w:val="00E2330C"/>
    <w:rsid w:val="00E234C4"/>
    <w:rsid w:val="00E23912"/>
    <w:rsid w:val="00E240EF"/>
    <w:rsid w:val="00E2471E"/>
    <w:rsid w:val="00E24BF5"/>
    <w:rsid w:val="00E24E3E"/>
    <w:rsid w:val="00E27DDF"/>
    <w:rsid w:val="00E27E01"/>
    <w:rsid w:val="00E30550"/>
    <w:rsid w:val="00E30946"/>
    <w:rsid w:val="00E30A90"/>
    <w:rsid w:val="00E3109F"/>
    <w:rsid w:val="00E31325"/>
    <w:rsid w:val="00E32106"/>
    <w:rsid w:val="00E32DBA"/>
    <w:rsid w:val="00E32FD6"/>
    <w:rsid w:val="00E33248"/>
    <w:rsid w:val="00E332B1"/>
    <w:rsid w:val="00E3485A"/>
    <w:rsid w:val="00E34DBE"/>
    <w:rsid w:val="00E35C45"/>
    <w:rsid w:val="00E36677"/>
    <w:rsid w:val="00E37186"/>
    <w:rsid w:val="00E37A92"/>
    <w:rsid w:val="00E400A0"/>
    <w:rsid w:val="00E4017A"/>
    <w:rsid w:val="00E40628"/>
    <w:rsid w:val="00E407A6"/>
    <w:rsid w:val="00E41415"/>
    <w:rsid w:val="00E4156C"/>
    <w:rsid w:val="00E41574"/>
    <w:rsid w:val="00E416F6"/>
    <w:rsid w:val="00E418C0"/>
    <w:rsid w:val="00E43469"/>
    <w:rsid w:val="00E4369C"/>
    <w:rsid w:val="00E43955"/>
    <w:rsid w:val="00E43A0F"/>
    <w:rsid w:val="00E445DA"/>
    <w:rsid w:val="00E45379"/>
    <w:rsid w:val="00E465CB"/>
    <w:rsid w:val="00E4768A"/>
    <w:rsid w:val="00E47C0D"/>
    <w:rsid w:val="00E47D4C"/>
    <w:rsid w:val="00E47E2E"/>
    <w:rsid w:val="00E50098"/>
    <w:rsid w:val="00E50B22"/>
    <w:rsid w:val="00E50D7F"/>
    <w:rsid w:val="00E51E18"/>
    <w:rsid w:val="00E51F0F"/>
    <w:rsid w:val="00E533BD"/>
    <w:rsid w:val="00E53447"/>
    <w:rsid w:val="00E53706"/>
    <w:rsid w:val="00E55BD0"/>
    <w:rsid w:val="00E55F02"/>
    <w:rsid w:val="00E55F2F"/>
    <w:rsid w:val="00E57CE2"/>
    <w:rsid w:val="00E57E96"/>
    <w:rsid w:val="00E6059C"/>
    <w:rsid w:val="00E60E0B"/>
    <w:rsid w:val="00E60ED8"/>
    <w:rsid w:val="00E617BD"/>
    <w:rsid w:val="00E61A48"/>
    <w:rsid w:val="00E61C0C"/>
    <w:rsid w:val="00E61D38"/>
    <w:rsid w:val="00E61E05"/>
    <w:rsid w:val="00E61F7C"/>
    <w:rsid w:val="00E625CE"/>
    <w:rsid w:val="00E63C5F"/>
    <w:rsid w:val="00E64A4C"/>
    <w:rsid w:val="00E64BD9"/>
    <w:rsid w:val="00E6519C"/>
    <w:rsid w:val="00E661F3"/>
    <w:rsid w:val="00E6728E"/>
    <w:rsid w:val="00E67E50"/>
    <w:rsid w:val="00E67EF5"/>
    <w:rsid w:val="00E700AA"/>
    <w:rsid w:val="00E70567"/>
    <w:rsid w:val="00E705B4"/>
    <w:rsid w:val="00E706AD"/>
    <w:rsid w:val="00E72967"/>
    <w:rsid w:val="00E7299D"/>
    <w:rsid w:val="00E72BFA"/>
    <w:rsid w:val="00E72C88"/>
    <w:rsid w:val="00E72F02"/>
    <w:rsid w:val="00E73546"/>
    <w:rsid w:val="00E7356B"/>
    <w:rsid w:val="00E739D0"/>
    <w:rsid w:val="00E74BF7"/>
    <w:rsid w:val="00E754F8"/>
    <w:rsid w:val="00E75AD6"/>
    <w:rsid w:val="00E75F39"/>
    <w:rsid w:val="00E7612F"/>
    <w:rsid w:val="00E7654C"/>
    <w:rsid w:val="00E76DE3"/>
    <w:rsid w:val="00E76E33"/>
    <w:rsid w:val="00E7778E"/>
    <w:rsid w:val="00E77CF5"/>
    <w:rsid w:val="00E80000"/>
    <w:rsid w:val="00E803D1"/>
    <w:rsid w:val="00E80D03"/>
    <w:rsid w:val="00E8155D"/>
    <w:rsid w:val="00E8158D"/>
    <w:rsid w:val="00E8211B"/>
    <w:rsid w:val="00E82A9D"/>
    <w:rsid w:val="00E83A16"/>
    <w:rsid w:val="00E8415E"/>
    <w:rsid w:val="00E84AD7"/>
    <w:rsid w:val="00E85177"/>
    <w:rsid w:val="00E85AD8"/>
    <w:rsid w:val="00E85CC0"/>
    <w:rsid w:val="00E87AEE"/>
    <w:rsid w:val="00E87C2D"/>
    <w:rsid w:val="00E91611"/>
    <w:rsid w:val="00E91B32"/>
    <w:rsid w:val="00E931A0"/>
    <w:rsid w:val="00E93B7A"/>
    <w:rsid w:val="00E94BA9"/>
    <w:rsid w:val="00E94F1A"/>
    <w:rsid w:val="00E95235"/>
    <w:rsid w:val="00E95AE0"/>
    <w:rsid w:val="00E963E3"/>
    <w:rsid w:val="00E96E1A"/>
    <w:rsid w:val="00E971C0"/>
    <w:rsid w:val="00E9734B"/>
    <w:rsid w:val="00E978D0"/>
    <w:rsid w:val="00EA0E04"/>
    <w:rsid w:val="00EA1AD4"/>
    <w:rsid w:val="00EA200D"/>
    <w:rsid w:val="00EA220D"/>
    <w:rsid w:val="00EA312A"/>
    <w:rsid w:val="00EA3156"/>
    <w:rsid w:val="00EA339E"/>
    <w:rsid w:val="00EA40A2"/>
    <w:rsid w:val="00EA4CD5"/>
    <w:rsid w:val="00EA5241"/>
    <w:rsid w:val="00EA57AD"/>
    <w:rsid w:val="00EA5D2C"/>
    <w:rsid w:val="00EA5D8E"/>
    <w:rsid w:val="00EA6005"/>
    <w:rsid w:val="00EA66FC"/>
    <w:rsid w:val="00EA6DEB"/>
    <w:rsid w:val="00EA7420"/>
    <w:rsid w:val="00EB0716"/>
    <w:rsid w:val="00EB07CF"/>
    <w:rsid w:val="00EB0991"/>
    <w:rsid w:val="00EB0A6E"/>
    <w:rsid w:val="00EB11E8"/>
    <w:rsid w:val="00EB1524"/>
    <w:rsid w:val="00EB1A02"/>
    <w:rsid w:val="00EB1D0D"/>
    <w:rsid w:val="00EB1FC7"/>
    <w:rsid w:val="00EB3860"/>
    <w:rsid w:val="00EB3B88"/>
    <w:rsid w:val="00EB3EED"/>
    <w:rsid w:val="00EB4E9D"/>
    <w:rsid w:val="00EB55DD"/>
    <w:rsid w:val="00EB644E"/>
    <w:rsid w:val="00EB6E1E"/>
    <w:rsid w:val="00EB71CE"/>
    <w:rsid w:val="00EC0711"/>
    <w:rsid w:val="00EC0C14"/>
    <w:rsid w:val="00EC1AA8"/>
    <w:rsid w:val="00EC208D"/>
    <w:rsid w:val="00EC29B7"/>
    <w:rsid w:val="00EC2B42"/>
    <w:rsid w:val="00EC3B8F"/>
    <w:rsid w:val="00EC3C8F"/>
    <w:rsid w:val="00EC55B7"/>
    <w:rsid w:val="00EC58EC"/>
    <w:rsid w:val="00EC5CA0"/>
    <w:rsid w:val="00EC65F1"/>
    <w:rsid w:val="00EC7372"/>
    <w:rsid w:val="00EC7821"/>
    <w:rsid w:val="00ED075E"/>
    <w:rsid w:val="00ED17F9"/>
    <w:rsid w:val="00ED19D1"/>
    <w:rsid w:val="00ED1FC1"/>
    <w:rsid w:val="00ED2617"/>
    <w:rsid w:val="00ED2AC0"/>
    <w:rsid w:val="00ED30E8"/>
    <w:rsid w:val="00ED3618"/>
    <w:rsid w:val="00ED3B69"/>
    <w:rsid w:val="00ED3ECA"/>
    <w:rsid w:val="00ED3F39"/>
    <w:rsid w:val="00ED4168"/>
    <w:rsid w:val="00ED435F"/>
    <w:rsid w:val="00ED4A4A"/>
    <w:rsid w:val="00ED509F"/>
    <w:rsid w:val="00ED527A"/>
    <w:rsid w:val="00ED578C"/>
    <w:rsid w:val="00ED578E"/>
    <w:rsid w:val="00ED6067"/>
    <w:rsid w:val="00ED60A2"/>
    <w:rsid w:val="00ED63AE"/>
    <w:rsid w:val="00ED679B"/>
    <w:rsid w:val="00ED6CD1"/>
    <w:rsid w:val="00ED6E65"/>
    <w:rsid w:val="00ED715E"/>
    <w:rsid w:val="00ED7225"/>
    <w:rsid w:val="00ED772D"/>
    <w:rsid w:val="00ED7A42"/>
    <w:rsid w:val="00EE04BA"/>
    <w:rsid w:val="00EE06C9"/>
    <w:rsid w:val="00EE0C6D"/>
    <w:rsid w:val="00EE13C3"/>
    <w:rsid w:val="00EE13D7"/>
    <w:rsid w:val="00EE22AF"/>
    <w:rsid w:val="00EE235C"/>
    <w:rsid w:val="00EE2D7B"/>
    <w:rsid w:val="00EE3B22"/>
    <w:rsid w:val="00EE3BE5"/>
    <w:rsid w:val="00EE42C5"/>
    <w:rsid w:val="00EE449B"/>
    <w:rsid w:val="00EE44D5"/>
    <w:rsid w:val="00EE4D89"/>
    <w:rsid w:val="00EE555B"/>
    <w:rsid w:val="00EE5A3B"/>
    <w:rsid w:val="00EE5D92"/>
    <w:rsid w:val="00EE5F2E"/>
    <w:rsid w:val="00EE7019"/>
    <w:rsid w:val="00EF0517"/>
    <w:rsid w:val="00EF0734"/>
    <w:rsid w:val="00EF0EA0"/>
    <w:rsid w:val="00EF16A6"/>
    <w:rsid w:val="00EF1B47"/>
    <w:rsid w:val="00EF1EA8"/>
    <w:rsid w:val="00EF2C2D"/>
    <w:rsid w:val="00EF2CC6"/>
    <w:rsid w:val="00EF305C"/>
    <w:rsid w:val="00EF3247"/>
    <w:rsid w:val="00EF437D"/>
    <w:rsid w:val="00EF45F3"/>
    <w:rsid w:val="00EF4A64"/>
    <w:rsid w:val="00EF4D52"/>
    <w:rsid w:val="00EF6284"/>
    <w:rsid w:val="00EF665D"/>
    <w:rsid w:val="00EF66DE"/>
    <w:rsid w:val="00EF72F4"/>
    <w:rsid w:val="00EF7F43"/>
    <w:rsid w:val="00F00012"/>
    <w:rsid w:val="00F00847"/>
    <w:rsid w:val="00F016E2"/>
    <w:rsid w:val="00F018AD"/>
    <w:rsid w:val="00F01929"/>
    <w:rsid w:val="00F02171"/>
    <w:rsid w:val="00F02433"/>
    <w:rsid w:val="00F033EF"/>
    <w:rsid w:val="00F03570"/>
    <w:rsid w:val="00F0363D"/>
    <w:rsid w:val="00F04D28"/>
    <w:rsid w:val="00F0528B"/>
    <w:rsid w:val="00F061A6"/>
    <w:rsid w:val="00F0633B"/>
    <w:rsid w:val="00F0710C"/>
    <w:rsid w:val="00F0778D"/>
    <w:rsid w:val="00F102A9"/>
    <w:rsid w:val="00F10E06"/>
    <w:rsid w:val="00F111B4"/>
    <w:rsid w:val="00F11AB3"/>
    <w:rsid w:val="00F122FF"/>
    <w:rsid w:val="00F125D5"/>
    <w:rsid w:val="00F14017"/>
    <w:rsid w:val="00F140B0"/>
    <w:rsid w:val="00F1436E"/>
    <w:rsid w:val="00F1562B"/>
    <w:rsid w:val="00F1569B"/>
    <w:rsid w:val="00F15972"/>
    <w:rsid w:val="00F16186"/>
    <w:rsid w:val="00F16696"/>
    <w:rsid w:val="00F1684C"/>
    <w:rsid w:val="00F16B38"/>
    <w:rsid w:val="00F17EF1"/>
    <w:rsid w:val="00F20633"/>
    <w:rsid w:val="00F20876"/>
    <w:rsid w:val="00F20FC8"/>
    <w:rsid w:val="00F211F8"/>
    <w:rsid w:val="00F2125D"/>
    <w:rsid w:val="00F21DD6"/>
    <w:rsid w:val="00F24B62"/>
    <w:rsid w:val="00F25CFE"/>
    <w:rsid w:val="00F26C88"/>
    <w:rsid w:val="00F2753A"/>
    <w:rsid w:val="00F27542"/>
    <w:rsid w:val="00F3018B"/>
    <w:rsid w:val="00F30371"/>
    <w:rsid w:val="00F306ED"/>
    <w:rsid w:val="00F31DEE"/>
    <w:rsid w:val="00F31E12"/>
    <w:rsid w:val="00F329FF"/>
    <w:rsid w:val="00F32E91"/>
    <w:rsid w:val="00F34879"/>
    <w:rsid w:val="00F35180"/>
    <w:rsid w:val="00F35243"/>
    <w:rsid w:val="00F35611"/>
    <w:rsid w:val="00F35B48"/>
    <w:rsid w:val="00F35B99"/>
    <w:rsid w:val="00F36AED"/>
    <w:rsid w:val="00F36D7C"/>
    <w:rsid w:val="00F36E9F"/>
    <w:rsid w:val="00F37436"/>
    <w:rsid w:val="00F37A92"/>
    <w:rsid w:val="00F4047E"/>
    <w:rsid w:val="00F40F08"/>
    <w:rsid w:val="00F413E4"/>
    <w:rsid w:val="00F41B19"/>
    <w:rsid w:val="00F41B84"/>
    <w:rsid w:val="00F4252C"/>
    <w:rsid w:val="00F42AB5"/>
    <w:rsid w:val="00F42DC3"/>
    <w:rsid w:val="00F43411"/>
    <w:rsid w:val="00F43E6E"/>
    <w:rsid w:val="00F43EBF"/>
    <w:rsid w:val="00F4407F"/>
    <w:rsid w:val="00F44423"/>
    <w:rsid w:val="00F44558"/>
    <w:rsid w:val="00F458BB"/>
    <w:rsid w:val="00F469D7"/>
    <w:rsid w:val="00F47CF0"/>
    <w:rsid w:val="00F47DDA"/>
    <w:rsid w:val="00F506D4"/>
    <w:rsid w:val="00F50BE6"/>
    <w:rsid w:val="00F50DE1"/>
    <w:rsid w:val="00F51236"/>
    <w:rsid w:val="00F51438"/>
    <w:rsid w:val="00F5218C"/>
    <w:rsid w:val="00F5374C"/>
    <w:rsid w:val="00F54060"/>
    <w:rsid w:val="00F541B8"/>
    <w:rsid w:val="00F54642"/>
    <w:rsid w:val="00F546D7"/>
    <w:rsid w:val="00F54A26"/>
    <w:rsid w:val="00F560B2"/>
    <w:rsid w:val="00F56B6D"/>
    <w:rsid w:val="00F56CC2"/>
    <w:rsid w:val="00F5787E"/>
    <w:rsid w:val="00F57A7F"/>
    <w:rsid w:val="00F57ADE"/>
    <w:rsid w:val="00F60BC0"/>
    <w:rsid w:val="00F6113C"/>
    <w:rsid w:val="00F61493"/>
    <w:rsid w:val="00F615A8"/>
    <w:rsid w:val="00F61B7F"/>
    <w:rsid w:val="00F62120"/>
    <w:rsid w:val="00F62370"/>
    <w:rsid w:val="00F627B4"/>
    <w:rsid w:val="00F628D3"/>
    <w:rsid w:val="00F62A4D"/>
    <w:rsid w:val="00F62EF2"/>
    <w:rsid w:val="00F63079"/>
    <w:rsid w:val="00F638C3"/>
    <w:rsid w:val="00F63BB0"/>
    <w:rsid w:val="00F647DF"/>
    <w:rsid w:val="00F6497E"/>
    <w:rsid w:val="00F64C6E"/>
    <w:rsid w:val="00F66DD8"/>
    <w:rsid w:val="00F677E2"/>
    <w:rsid w:val="00F6793C"/>
    <w:rsid w:val="00F67F41"/>
    <w:rsid w:val="00F70109"/>
    <w:rsid w:val="00F70D50"/>
    <w:rsid w:val="00F710FC"/>
    <w:rsid w:val="00F717E6"/>
    <w:rsid w:val="00F720F5"/>
    <w:rsid w:val="00F72608"/>
    <w:rsid w:val="00F72B67"/>
    <w:rsid w:val="00F72DE6"/>
    <w:rsid w:val="00F72EA2"/>
    <w:rsid w:val="00F7348A"/>
    <w:rsid w:val="00F734F7"/>
    <w:rsid w:val="00F73751"/>
    <w:rsid w:val="00F73DC5"/>
    <w:rsid w:val="00F74042"/>
    <w:rsid w:val="00F7484C"/>
    <w:rsid w:val="00F7521F"/>
    <w:rsid w:val="00F75DFE"/>
    <w:rsid w:val="00F75EAD"/>
    <w:rsid w:val="00F761E0"/>
    <w:rsid w:val="00F76248"/>
    <w:rsid w:val="00F77154"/>
    <w:rsid w:val="00F775BC"/>
    <w:rsid w:val="00F77F88"/>
    <w:rsid w:val="00F77FC0"/>
    <w:rsid w:val="00F80CBF"/>
    <w:rsid w:val="00F80F33"/>
    <w:rsid w:val="00F81245"/>
    <w:rsid w:val="00F824BB"/>
    <w:rsid w:val="00F82EC0"/>
    <w:rsid w:val="00F835C6"/>
    <w:rsid w:val="00F83744"/>
    <w:rsid w:val="00F8431E"/>
    <w:rsid w:val="00F846D6"/>
    <w:rsid w:val="00F84DFE"/>
    <w:rsid w:val="00F85133"/>
    <w:rsid w:val="00F85736"/>
    <w:rsid w:val="00F8647F"/>
    <w:rsid w:val="00F86997"/>
    <w:rsid w:val="00F86F9E"/>
    <w:rsid w:val="00F86FCA"/>
    <w:rsid w:val="00F87096"/>
    <w:rsid w:val="00F871D7"/>
    <w:rsid w:val="00F878EE"/>
    <w:rsid w:val="00F87B4B"/>
    <w:rsid w:val="00F901CF"/>
    <w:rsid w:val="00F912A1"/>
    <w:rsid w:val="00F9173A"/>
    <w:rsid w:val="00F91800"/>
    <w:rsid w:val="00F929F9"/>
    <w:rsid w:val="00F93469"/>
    <w:rsid w:val="00F93BB2"/>
    <w:rsid w:val="00F9414C"/>
    <w:rsid w:val="00F94E99"/>
    <w:rsid w:val="00F95AD2"/>
    <w:rsid w:val="00F95CBD"/>
    <w:rsid w:val="00F9650A"/>
    <w:rsid w:val="00F967C7"/>
    <w:rsid w:val="00FA0437"/>
    <w:rsid w:val="00FA0988"/>
    <w:rsid w:val="00FA155E"/>
    <w:rsid w:val="00FA1FE6"/>
    <w:rsid w:val="00FA233F"/>
    <w:rsid w:val="00FA2E05"/>
    <w:rsid w:val="00FA3093"/>
    <w:rsid w:val="00FA3DF0"/>
    <w:rsid w:val="00FA43AD"/>
    <w:rsid w:val="00FA43CE"/>
    <w:rsid w:val="00FA4851"/>
    <w:rsid w:val="00FA48B8"/>
    <w:rsid w:val="00FA4997"/>
    <w:rsid w:val="00FA53AD"/>
    <w:rsid w:val="00FA541C"/>
    <w:rsid w:val="00FA54F1"/>
    <w:rsid w:val="00FA5A80"/>
    <w:rsid w:val="00FA64B9"/>
    <w:rsid w:val="00FA7547"/>
    <w:rsid w:val="00FA7765"/>
    <w:rsid w:val="00FA7D57"/>
    <w:rsid w:val="00FB0008"/>
    <w:rsid w:val="00FB071C"/>
    <w:rsid w:val="00FB08D3"/>
    <w:rsid w:val="00FB0B09"/>
    <w:rsid w:val="00FB0C57"/>
    <w:rsid w:val="00FB0E70"/>
    <w:rsid w:val="00FB19FC"/>
    <w:rsid w:val="00FB1A0B"/>
    <w:rsid w:val="00FB1ACE"/>
    <w:rsid w:val="00FB2A36"/>
    <w:rsid w:val="00FB3013"/>
    <w:rsid w:val="00FB32DD"/>
    <w:rsid w:val="00FB3EA0"/>
    <w:rsid w:val="00FB4787"/>
    <w:rsid w:val="00FB4B27"/>
    <w:rsid w:val="00FB55F4"/>
    <w:rsid w:val="00FB58D8"/>
    <w:rsid w:val="00FB6525"/>
    <w:rsid w:val="00FB7140"/>
    <w:rsid w:val="00FB7615"/>
    <w:rsid w:val="00FB77CE"/>
    <w:rsid w:val="00FC0B63"/>
    <w:rsid w:val="00FC0F07"/>
    <w:rsid w:val="00FC112B"/>
    <w:rsid w:val="00FC12ED"/>
    <w:rsid w:val="00FC2209"/>
    <w:rsid w:val="00FC24BF"/>
    <w:rsid w:val="00FC29CE"/>
    <w:rsid w:val="00FC2D84"/>
    <w:rsid w:val="00FC36A4"/>
    <w:rsid w:val="00FC371B"/>
    <w:rsid w:val="00FC3D0A"/>
    <w:rsid w:val="00FC3FF7"/>
    <w:rsid w:val="00FC44AE"/>
    <w:rsid w:val="00FC499E"/>
    <w:rsid w:val="00FC49E6"/>
    <w:rsid w:val="00FC4F38"/>
    <w:rsid w:val="00FC5D8A"/>
    <w:rsid w:val="00FC6482"/>
    <w:rsid w:val="00FC678C"/>
    <w:rsid w:val="00FC682C"/>
    <w:rsid w:val="00FC715C"/>
    <w:rsid w:val="00FC7531"/>
    <w:rsid w:val="00FC765B"/>
    <w:rsid w:val="00FC7EAA"/>
    <w:rsid w:val="00FD0169"/>
    <w:rsid w:val="00FD0503"/>
    <w:rsid w:val="00FD055A"/>
    <w:rsid w:val="00FD161B"/>
    <w:rsid w:val="00FD3198"/>
    <w:rsid w:val="00FD3961"/>
    <w:rsid w:val="00FD3974"/>
    <w:rsid w:val="00FD3BEB"/>
    <w:rsid w:val="00FD3DBA"/>
    <w:rsid w:val="00FD438F"/>
    <w:rsid w:val="00FD4903"/>
    <w:rsid w:val="00FD4EEF"/>
    <w:rsid w:val="00FD4FA5"/>
    <w:rsid w:val="00FD5166"/>
    <w:rsid w:val="00FD5559"/>
    <w:rsid w:val="00FD6836"/>
    <w:rsid w:val="00FD69FB"/>
    <w:rsid w:val="00FD758C"/>
    <w:rsid w:val="00FD77AF"/>
    <w:rsid w:val="00FD7AD7"/>
    <w:rsid w:val="00FE027B"/>
    <w:rsid w:val="00FE05EF"/>
    <w:rsid w:val="00FE090E"/>
    <w:rsid w:val="00FE0949"/>
    <w:rsid w:val="00FE0D6F"/>
    <w:rsid w:val="00FE1845"/>
    <w:rsid w:val="00FE19FD"/>
    <w:rsid w:val="00FE1E45"/>
    <w:rsid w:val="00FE2969"/>
    <w:rsid w:val="00FE29D9"/>
    <w:rsid w:val="00FE33F6"/>
    <w:rsid w:val="00FE3AF9"/>
    <w:rsid w:val="00FE3C70"/>
    <w:rsid w:val="00FE449D"/>
    <w:rsid w:val="00FE45A2"/>
    <w:rsid w:val="00FE54C5"/>
    <w:rsid w:val="00FE5AD4"/>
    <w:rsid w:val="00FE6BB9"/>
    <w:rsid w:val="00FE7D9A"/>
    <w:rsid w:val="00FE7FD6"/>
    <w:rsid w:val="00FF05B9"/>
    <w:rsid w:val="00FF077B"/>
    <w:rsid w:val="00FF0A9B"/>
    <w:rsid w:val="00FF0EB1"/>
    <w:rsid w:val="00FF0F5C"/>
    <w:rsid w:val="00FF1349"/>
    <w:rsid w:val="00FF1C37"/>
    <w:rsid w:val="00FF2075"/>
    <w:rsid w:val="00FF2256"/>
    <w:rsid w:val="00FF22E5"/>
    <w:rsid w:val="00FF2CFD"/>
    <w:rsid w:val="00FF3498"/>
    <w:rsid w:val="00FF3860"/>
    <w:rsid w:val="00FF3E19"/>
    <w:rsid w:val="00FF456A"/>
    <w:rsid w:val="00FF460C"/>
    <w:rsid w:val="00FF46FD"/>
    <w:rsid w:val="00FF6204"/>
    <w:rsid w:val="00FF634D"/>
    <w:rsid w:val="00FF6446"/>
    <w:rsid w:val="00FF6507"/>
    <w:rsid w:val="00FF6DFB"/>
    <w:rsid w:val="00FF7066"/>
    <w:rsid w:val="00FF71C1"/>
    <w:rsid w:val="3BACFE45"/>
    <w:rsid w:val="6572CA0D"/>
    <w:rsid w:val="6E6F311A"/>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9D92"/>
  <w15:docId w15:val="{30431A12-90CD-42A9-903F-0144E60D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A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pPr>
      <w:spacing w:after="0" w:line="240" w:lineRule="auto"/>
    </w:pPr>
    <w:rPr>
      <w:rFonts w:ascii="Times New Roman" w:eastAsia="Times New Roman" w:hAnsi="Times New Roman" w:cs="Times New Roman"/>
      <w:sz w:val="20"/>
      <w:szCs w:val="20"/>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E7299D"/>
    <w:rPr>
      <w:color w:val="605E5C"/>
      <w:shd w:val="clear" w:color="auto" w:fill="E1DFDD"/>
    </w:rPr>
  </w:style>
  <w:style w:type="character" w:customStyle="1" w:styleId="Mencinsinresolver8">
    <w:name w:val="Mención sin resolver8"/>
    <w:basedOn w:val="Fuentedeprrafopredeter"/>
    <w:uiPriority w:val="99"/>
    <w:semiHidden/>
    <w:unhideWhenUsed/>
    <w:rsid w:val="00C01553"/>
    <w:rPr>
      <w:color w:val="605E5C"/>
      <w:shd w:val="clear" w:color="auto" w:fill="E1DFDD"/>
    </w:rPr>
  </w:style>
  <w:style w:type="character" w:styleId="Referenciasutil">
    <w:name w:val="Subtle Reference"/>
    <w:basedOn w:val="Fuentedeprrafopredeter"/>
    <w:uiPriority w:val="31"/>
    <w:qFormat/>
    <w:rsid w:val="0016724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985">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2437995">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3528953">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7922279">
      <w:bodyDiv w:val="1"/>
      <w:marLeft w:val="0"/>
      <w:marRight w:val="0"/>
      <w:marTop w:val="0"/>
      <w:marBottom w:val="0"/>
      <w:divBdr>
        <w:top w:val="none" w:sz="0" w:space="0" w:color="auto"/>
        <w:left w:val="none" w:sz="0" w:space="0" w:color="auto"/>
        <w:bottom w:val="none" w:sz="0" w:space="0" w:color="auto"/>
        <w:right w:val="none" w:sz="0" w:space="0" w:color="auto"/>
      </w:divBdr>
    </w:div>
    <w:div w:id="31736545">
      <w:bodyDiv w:val="1"/>
      <w:marLeft w:val="0"/>
      <w:marRight w:val="0"/>
      <w:marTop w:val="0"/>
      <w:marBottom w:val="0"/>
      <w:divBdr>
        <w:top w:val="none" w:sz="0" w:space="0" w:color="auto"/>
        <w:left w:val="none" w:sz="0" w:space="0" w:color="auto"/>
        <w:bottom w:val="none" w:sz="0" w:space="0" w:color="auto"/>
        <w:right w:val="none" w:sz="0" w:space="0" w:color="auto"/>
      </w:divBdr>
    </w:div>
    <w:div w:id="31880445">
      <w:bodyDiv w:val="1"/>
      <w:marLeft w:val="0"/>
      <w:marRight w:val="0"/>
      <w:marTop w:val="0"/>
      <w:marBottom w:val="0"/>
      <w:divBdr>
        <w:top w:val="none" w:sz="0" w:space="0" w:color="auto"/>
        <w:left w:val="none" w:sz="0" w:space="0" w:color="auto"/>
        <w:bottom w:val="none" w:sz="0" w:space="0" w:color="auto"/>
        <w:right w:val="none" w:sz="0" w:space="0" w:color="auto"/>
      </w:divBdr>
    </w:div>
    <w:div w:id="33429965">
      <w:bodyDiv w:val="1"/>
      <w:marLeft w:val="0"/>
      <w:marRight w:val="0"/>
      <w:marTop w:val="0"/>
      <w:marBottom w:val="0"/>
      <w:divBdr>
        <w:top w:val="none" w:sz="0" w:space="0" w:color="auto"/>
        <w:left w:val="none" w:sz="0" w:space="0" w:color="auto"/>
        <w:bottom w:val="none" w:sz="0" w:space="0" w:color="auto"/>
        <w:right w:val="none" w:sz="0" w:space="0" w:color="auto"/>
      </w:divBdr>
    </w:div>
    <w:div w:id="33847783">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7291541">
      <w:bodyDiv w:val="1"/>
      <w:marLeft w:val="0"/>
      <w:marRight w:val="0"/>
      <w:marTop w:val="0"/>
      <w:marBottom w:val="0"/>
      <w:divBdr>
        <w:top w:val="none" w:sz="0" w:space="0" w:color="auto"/>
        <w:left w:val="none" w:sz="0" w:space="0" w:color="auto"/>
        <w:bottom w:val="none" w:sz="0" w:space="0" w:color="auto"/>
        <w:right w:val="none" w:sz="0" w:space="0" w:color="auto"/>
      </w:divBdr>
    </w:div>
    <w:div w:id="41752860">
      <w:bodyDiv w:val="1"/>
      <w:marLeft w:val="0"/>
      <w:marRight w:val="0"/>
      <w:marTop w:val="0"/>
      <w:marBottom w:val="0"/>
      <w:divBdr>
        <w:top w:val="none" w:sz="0" w:space="0" w:color="auto"/>
        <w:left w:val="none" w:sz="0" w:space="0" w:color="auto"/>
        <w:bottom w:val="none" w:sz="0" w:space="0" w:color="auto"/>
        <w:right w:val="none" w:sz="0" w:space="0" w:color="auto"/>
      </w:divBdr>
    </w:div>
    <w:div w:id="447616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79448625">
      <w:bodyDiv w:val="1"/>
      <w:marLeft w:val="0"/>
      <w:marRight w:val="0"/>
      <w:marTop w:val="0"/>
      <w:marBottom w:val="0"/>
      <w:divBdr>
        <w:top w:val="none" w:sz="0" w:space="0" w:color="auto"/>
        <w:left w:val="none" w:sz="0" w:space="0" w:color="auto"/>
        <w:bottom w:val="none" w:sz="0" w:space="0" w:color="auto"/>
        <w:right w:val="none" w:sz="0" w:space="0" w:color="auto"/>
      </w:divBdr>
    </w:div>
    <w:div w:id="84300799">
      <w:bodyDiv w:val="1"/>
      <w:marLeft w:val="0"/>
      <w:marRight w:val="0"/>
      <w:marTop w:val="0"/>
      <w:marBottom w:val="0"/>
      <w:divBdr>
        <w:top w:val="none" w:sz="0" w:space="0" w:color="auto"/>
        <w:left w:val="none" w:sz="0" w:space="0" w:color="auto"/>
        <w:bottom w:val="none" w:sz="0" w:space="0" w:color="auto"/>
        <w:right w:val="none" w:sz="0" w:space="0" w:color="auto"/>
      </w:divBdr>
    </w:div>
    <w:div w:id="101538730">
      <w:bodyDiv w:val="1"/>
      <w:marLeft w:val="0"/>
      <w:marRight w:val="0"/>
      <w:marTop w:val="0"/>
      <w:marBottom w:val="0"/>
      <w:divBdr>
        <w:top w:val="none" w:sz="0" w:space="0" w:color="auto"/>
        <w:left w:val="none" w:sz="0" w:space="0" w:color="auto"/>
        <w:bottom w:val="none" w:sz="0" w:space="0" w:color="auto"/>
        <w:right w:val="none" w:sz="0" w:space="0" w:color="auto"/>
      </w:divBdr>
    </w:div>
    <w:div w:id="105975204">
      <w:bodyDiv w:val="1"/>
      <w:marLeft w:val="0"/>
      <w:marRight w:val="0"/>
      <w:marTop w:val="0"/>
      <w:marBottom w:val="0"/>
      <w:divBdr>
        <w:top w:val="none" w:sz="0" w:space="0" w:color="auto"/>
        <w:left w:val="none" w:sz="0" w:space="0" w:color="auto"/>
        <w:bottom w:val="none" w:sz="0" w:space="0" w:color="auto"/>
        <w:right w:val="none" w:sz="0" w:space="0" w:color="auto"/>
      </w:divBdr>
    </w:div>
    <w:div w:id="118840300">
      <w:bodyDiv w:val="1"/>
      <w:marLeft w:val="0"/>
      <w:marRight w:val="0"/>
      <w:marTop w:val="0"/>
      <w:marBottom w:val="0"/>
      <w:divBdr>
        <w:top w:val="none" w:sz="0" w:space="0" w:color="auto"/>
        <w:left w:val="none" w:sz="0" w:space="0" w:color="auto"/>
        <w:bottom w:val="none" w:sz="0" w:space="0" w:color="auto"/>
        <w:right w:val="none" w:sz="0" w:space="0" w:color="auto"/>
      </w:divBdr>
    </w:div>
    <w:div w:id="130758674">
      <w:bodyDiv w:val="1"/>
      <w:marLeft w:val="0"/>
      <w:marRight w:val="0"/>
      <w:marTop w:val="0"/>
      <w:marBottom w:val="0"/>
      <w:divBdr>
        <w:top w:val="none" w:sz="0" w:space="0" w:color="auto"/>
        <w:left w:val="none" w:sz="0" w:space="0" w:color="auto"/>
        <w:bottom w:val="none" w:sz="0" w:space="0" w:color="auto"/>
        <w:right w:val="none" w:sz="0" w:space="0" w:color="auto"/>
      </w:divBdr>
    </w:div>
    <w:div w:id="145900225">
      <w:bodyDiv w:val="1"/>
      <w:marLeft w:val="0"/>
      <w:marRight w:val="0"/>
      <w:marTop w:val="0"/>
      <w:marBottom w:val="0"/>
      <w:divBdr>
        <w:top w:val="none" w:sz="0" w:space="0" w:color="auto"/>
        <w:left w:val="none" w:sz="0" w:space="0" w:color="auto"/>
        <w:bottom w:val="none" w:sz="0" w:space="0" w:color="auto"/>
        <w:right w:val="none" w:sz="0" w:space="0" w:color="auto"/>
      </w:divBdr>
    </w:div>
    <w:div w:id="147063411">
      <w:bodyDiv w:val="1"/>
      <w:marLeft w:val="0"/>
      <w:marRight w:val="0"/>
      <w:marTop w:val="0"/>
      <w:marBottom w:val="0"/>
      <w:divBdr>
        <w:top w:val="none" w:sz="0" w:space="0" w:color="auto"/>
        <w:left w:val="none" w:sz="0" w:space="0" w:color="auto"/>
        <w:bottom w:val="none" w:sz="0" w:space="0" w:color="auto"/>
        <w:right w:val="none" w:sz="0" w:space="0" w:color="auto"/>
      </w:divBdr>
    </w:div>
    <w:div w:id="181093307">
      <w:bodyDiv w:val="1"/>
      <w:marLeft w:val="0"/>
      <w:marRight w:val="0"/>
      <w:marTop w:val="0"/>
      <w:marBottom w:val="0"/>
      <w:divBdr>
        <w:top w:val="none" w:sz="0" w:space="0" w:color="auto"/>
        <w:left w:val="none" w:sz="0" w:space="0" w:color="auto"/>
        <w:bottom w:val="none" w:sz="0" w:space="0" w:color="auto"/>
        <w:right w:val="none" w:sz="0" w:space="0" w:color="auto"/>
      </w:divBdr>
    </w:div>
    <w:div w:id="182204960">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4944776">
      <w:bodyDiv w:val="1"/>
      <w:marLeft w:val="0"/>
      <w:marRight w:val="0"/>
      <w:marTop w:val="0"/>
      <w:marBottom w:val="0"/>
      <w:divBdr>
        <w:top w:val="none" w:sz="0" w:space="0" w:color="auto"/>
        <w:left w:val="none" w:sz="0" w:space="0" w:color="auto"/>
        <w:bottom w:val="none" w:sz="0" w:space="0" w:color="auto"/>
        <w:right w:val="none" w:sz="0" w:space="0" w:color="auto"/>
      </w:divBdr>
    </w:div>
    <w:div w:id="193228092">
      <w:bodyDiv w:val="1"/>
      <w:marLeft w:val="0"/>
      <w:marRight w:val="0"/>
      <w:marTop w:val="0"/>
      <w:marBottom w:val="0"/>
      <w:divBdr>
        <w:top w:val="none" w:sz="0" w:space="0" w:color="auto"/>
        <w:left w:val="none" w:sz="0" w:space="0" w:color="auto"/>
        <w:bottom w:val="none" w:sz="0" w:space="0" w:color="auto"/>
        <w:right w:val="none" w:sz="0" w:space="0" w:color="auto"/>
      </w:divBdr>
    </w:div>
    <w:div w:id="196504522">
      <w:bodyDiv w:val="1"/>
      <w:marLeft w:val="0"/>
      <w:marRight w:val="0"/>
      <w:marTop w:val="0"/>
      <w:marBottom w:val="0"/>
      <w:divBdr>
        <w:top w:val="none" w:sz="0" w:space="0" w:color="auto"/>
        <w:left w:val="none" w:sz="0" w:space="0" w:color="auto"/>
        <w:bottom w:val="none" w:sz="0" w:space="0" w:color="auto"/>
        <w:right w:val="none" w:sz="0" w:space="0" w:color="auto"/>
      </w:divBdr>
    </w:div>
    <w:div w:id="222638771">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42183129">
      <w:bodyDiv w:val="1"/>
      <w:marLeft w:val="0"/>
      <w:marRight w:val="0"/>
      <w:marTop w:val="0"/>
      <w:marBottom w:val="0"/>
      <w:divBdr>
        <w:top w:val="none" w:sz="0" w:space="0" w:color="auto"/>
        <w:left w:val="none" w:sz="0" w:space="0" w:color="auto"/>
        <w:bottom w:val="none" w:sz="0" w:space="0" w:color="auto"/>
        <w:right w:val="none" w:sz="0" w:space="0" w:color="auto"/>
      </w:divBdr>
    </w:div>
    <w:div w:id="244842719">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66236165">
      <w:bodyDiv w:val="1"/>
      <w:marLeft w:val="0"/>
      <w:marRight w:val="0"/>
      <w:marTop w:val="0"/>
      <w:marBottom w:val="0"/>
      <w:divBdr>
        <w:top w:val="none" w:sz="0" w:space="0" w:color="auto"/>
        <w:left w:val="none" w:sz="0" w:space="0" w:color="auto"/>
        <w:bottom w:val="none" w:sz="0" w:space="0" w:color="auto"/>
        <w:right w:val="none" w:sz="0" w:space="0" w:color="auto"/>
      </w:divBdr>
    </w:div>
    <w:div w:id="273488249">
      <w:bodyDiv w:val="1"/>
      <w:marLeft w:val="0"/>
      <w:marRight w:val="0"/>
      <w:marTop w:val="0"/>
      <w:marBottom w:val="0"/>
      <w:divBdr>
        <w:top w:val="none" w:sz="0" w:space="0" w:color="auto"/>
        <w:left w:val="none" w:sz="0" w:space="0" w:color="auto"/>
        <w:bottom w:val="none" w:sz="0" w:space="0" w:color="auto"/>
        <w:right w:val="none" w:sz="0" w:space="0" w:color="auto"/>
      </w:divBdr>
    </w:div>
    <w:div w:id="275672147">
      <w:bodyDiv w:val="1"/>
      <w:marLeft w:val="0"/>
      <w:marRight w:val="0"/>
      <w:marTop w:val="0"/>
      <w:marBottom w:val="0"/>
      <w:divBdr>
        <w:top w:val="none" w:sz="0" w:space="0" w:color="auto"/>
        <w:left w:val="none" w:sz="0" w:space="0" w:color="auto"/>
        <w:bottom w:val="none" w:sz="0" w:space="0" w:color="auto"/>
        <w:right w:val="none" w:sz="0" w:space="0" w:color="auto"/>
      </w:divBdr>
    </w:div>
    <w:div w:id="304432509">
      <w:bodyDiv w:val="1"/>
      <w:marLeft w:val="0"/>
      <w:marRight w:val="0"/>
      <w:marTop w:val="0"/>
      <w:marBottom w:val="0"/>
      <w:divBdr>
        <w:top w:val="none" w:sz="0" w:space="0" w:color="auto"/>
        <w:left w:val="none" w:sz="0" w:space="0" w:color="auto"/>
        <w:bottom w:val="none" w:sz="0" w:space="0" w:color="auto"/>
        <w:right w:val="none" w:sz="0" w:space="0" w:color="auto"/>
      </w:divBdr>
    </w:div>
    <w:div w:id="312026386">
      <w:bodyDiv w:val="1"/>
      <w:marLeft w:val="0"/>
      <w:marRight w:val="0"/>
      <w:marTop w:val="0"/>
      <w:marBottom w:val="0"/>
      <w:divBdr>
        <w:top w:val="none" w:sz="0" w:space="0" w:color="auto"/>
        <w:left w:val="none" w:sz="0" w:space="0" w:color="auto"/>
        <w:bottom w:val="none" w:sz="0" w:space="0" w:color="auto"/>
        <w:right w:val="none" w:sz="0" w:space="0" w:color="auto"/>
      </w:divBdr>
    </w:div>
    <w:div w:id="326369796">
      <w:bodyDiv w:val="1"/>
      <w:marLeft w:val="0"/>
      <w:marRight w:val="0"/>
      <w:marTop w:val="0"/>
      <w:marBottom w:val="0"/>
      <w:divBdr>
        <w:top w:val="none" w:sz="0" w:space="0" w:color="auto"/>
        <w:left w:val="none" w:sz="0" w:space="0" w:color="auto"/>
        <w:bottom w:val="none" w:sz="0" w:space="0" w:color="auto"/>
        <w:right w:val="none" w:sz="0" w:space="0" w:color="auto"/>
      </w:divBdr>
    </w:div>
    <w:div w:id="334116171">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345043">
      <w:bodyDiv w:val="1"/>
      <w:marLeft w:val="0"/>
      <w:marRight w:val="0"/>
      <w:marTop w:val="0"/>
      <w:marBottom w:val="0"/>
      <w:divBdr>
        <w:top w:val="none" w:sz="0" w:space="0" w:color="auto"/>
        <w:left w:val="none" w:sz="0" w:space="0" w:color="auto"/>
        <w:bottom w:val="none" w:sz="0" w:space="0" w:color="auto"/>
        <w:right w:val="none" w:sz="0" w:space="0" w:color="auto"/>
      </w:divBdr>
    </w:div>
    <w:div w:id="380371187">
      <w:bodyDiv w:val="1"/>
      <w:marLeft w:val="0"/>
      <w:marRight w:val="0"/>
      <w:marTop w:val="0"/>
      <w:marBottom w:val="0"/>
      <w:divBdr>
        <w:top w:val="none" w:sz="0" w:space="0" w:color="auto"/>
        <w:left w:val="none" w:sz="0" w:space="0" w:color="auto"/>
        <w:bottom w:val="none" w:sz="0" w:space="0" w:color="auto"/>
        <w:right w:val="none" w:sz="0" w:space="0" w:color="auto"/>
      </w:divBdr>
    </w:div>
    <w:div w:id="383407346">
      <w:bodyDiv w:val="1"/>
      <w:marLeft w:val="0"/>
      <w:marRight w:val="0"/>
      <w:marTop w:val="0"/>
      <w:marBottom w:val="0"/>
      <w:divBdr>
        <w:top w:val="none" w:sz="0" w:space="0" w:color="auto"/>
        <w:left w:val="none" w:sz="0" w:space="0" w:color="auto"/>
        <w:bottom w:val="none" w:sz="0" w:space="0" w:color="auto"/>
        <w:right w:val="none" w:sz="0" w:space="0" w:color="auto"/>
      </w:divBdr>
    </w:div>
    <w:div w:id="393818051">
      <w:bodyDiv w:val="1"/>
      <w:marLeft w:val="0"/>
      <w:marRight w:val="0"/>
      <w:marTop w:val="0"/>
      <w:marBottom w:val="0"/>
      <w:divBdr>
        <w:top w:val="none" w:sz="0" w:space="0" w:color="auto"/>
        <w:left w:val="none" w:sz="0" w:space="0" w:color="auto"/>
        <w:bottom w:val="none" w:sz="0" w:space="0" w:color="auto"/>
        <w:right w:val="none" w:sz="0" w:space="0" w:color="auto"/>
      </w:divBdr>
    </w:div>
    <w:div w:id="405804581">
      <w:bodyDiv w:val="1"/>
      <w:marLeft w:val="0"/>
      <w:marRight w:val="0"/>
      <w:marTop w:val="0"/>
      <w:marBottom w:val="0"/>
      <w:divBdr>
        <w:top w:val="none" w:sz="0" w:space="0" w:color="auto"/>
        <w:left w:val="none" w:sz="0" w:space="0" w:color="auto"/>
        <w:bottom w:val="none" w:sz="0" w:space="0" w:color="auto"/>
        <w:right w:val="none" w:sz="0" w:space="0" w:color="auto"/>
      </w:divBdr>
    </w:div>
    <w:div w:id="40823415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12287936">
      <w:bodyDiv w:val="1"/>
      <w:marLeft w:val="0"/>
      <w:marRight w:val="0"/>
      <w:marTop w:val="0"/>
      <w:marBottom w:val="0"/>
      <w:divBdr>
        <w:top w:val="none" w:sz="0" w:space="0" w:color="auto"/>
        <w:left w:val="none" w:sz="0" w:space="0" w:color="auto"/>
        <w:bottom w:val="none" w:sz="0" w:space="0" w:color="auto"/>
        <w:right w:val="none" w:sz="0" w:space="0" w:color="auto"/>
      </w:divBdr>
    </w:div>
    <w:div w:id="426586166">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52792826">
      <w:bodyDiv w:val="1"/>
      <w:marLeft w:val="0"/>
      <w:marRight w:val="0"/>
      <w:marTop w:val="0"/>
      <w:marBottom w:val="0"/>
      <w:divBdr>
        <w:top w:val="none" w:sz="0" w:space="0" w:color="auto"/>
        <w:left w:val="none" w:sz="0" w:space="0" w:color="auto"/>
        <w:bottom w:val="none" w:sz="0" w:space="0" w:color="auto"/>
        <w:right w:val="none" w:sz="0" w:space="0" w:color="auto"/>
      </w:divBdr>
    </w:div>
    <w:div w:id="457721213">
      <w:bodyDiv w:val="1"/>
      <w:marLeft w:val="0"/>
      <w:marRight w:val="0"/>
      <w:marTop w:val="0"/>
      <w:marBottom w:val="0"/>
      <w:divBdr>
        <w:top w:val="none" w:sz="0" w:space="0" w:color="auto"/>
        <w:left w:val="none" w:sz="0" w:space="0" w:color="auto"/>
        <w:bottom w:val="none" w:sz="0" w:space="0" w:color="auto"/>
        <w:right w:val="none" w:sz="0" w:space="0" w:color="auto"/>
      </w:divBdr>
    </w:div>
    <w:div w:id="4613394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01886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8622">
      <w:bodyDiv w:val="1"/>
      <w:marLeft w:val="0"/>
      <w:marRight w:val="0"/>
      <w:marTop w:val="0"/>
      <w:marBottom w:val="0"/>
      <w:divBdr>
        <w:top w:val="none" w:sz="0" w:space="0" w:color="auto"/>
        <w:left w:val="none" w:sz="0" w:space="0" w:color="auto"/>
        <w:bottom w:val="none" w:sz="0" w:space="0" w:color="auto"/>
        <w:right w:val="none" w:sz="0" w:space="0" w:color="auto"/>
      </w:divBdr>
    </w:div>
    <w:div w:id="515658048">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22476500">
      <w:bodyDiv w:val="1"/>
      <w:marLeft w:val="0"/>
      <w:marRight w:val="0"/>
      <w:marTop w:val="0"/>
      <w:marBottom w:val="0"/>
      <w:divBdr>
        <w:top w:val="none" w:sz="0" w:space="0" w:color="auto"/>
        <w:left w:val="none" w:sz="0" w:space="0" w:color="auto"/>
        <w:bottom w:val="none" w:sz="0" w:space="0" w:color="auto"/>
        <w:right w:val="none" w:sz="0" w:space="0" w:color="auto"/>
      </w:divBdr>
      <w:divsChild>
        <w:div w:id="73938782">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528300787">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97561388">
      <w:bodyDiv w:val="1"/>
      <w:marLeft w:val="0"/>
      <w:marRight w:val="0"/>
      <w:marTop w:val="0"/>
      <w:marBottom w:val="0"/>
      <w:divBdr>
        <w:top w:val="none" w:sz="0" w:space="0" w:color="auto"/>
        <w:left w:val="none" w:sz="0" w:space="0" w:color="auto"/>
        <w:bottom w:val="none" w:sz="0" w:space="0" w:color="auto"/>
        <w:right w:val="none" w:sz="0" w:space="0" w:color="auto"/>
      </w:divBdr>
    </w:div>
    <w:div w:id="610893788">
      <w:bodyDiv w:val="1"/>
      <w:marLeft w:val="0"/>
      <w:marRight w:val="0"/>
      <w:marTop w:val="0"/>
      <w:marBottom w:val="0"/>
      <w:divBdr>
        <w:top w:val="none" w:sz="0" w:space="0" w:color="auto"/>
        <w:left w:val="none" w:sz="0" w:space="0" w:color="auto"/>
        <w:bottom w:val="none" w:sz="0" w:space="0" w:color="auto"/>
        <w:right w:val="none" w:sz="0" w:space="0" w:color="auto"/>
      </w:divBdr>
    </w:div>
    <w:div w:id="611279998">
      <w:bodyDiv w:val="1"/>
      <w:marLeft w:val="0"/>
      <w:marRight w:val="0"/>
      <w:marTop w:val="0"/>
      <w:marBottom w:val="0"/>
      <w:divBdr>
        <w:top w:val="none" w:sz="0" w:space="0" w:color="auto"/>
        <w:left w:val="none" w:sz="0" w:space="0" w:color="auto"/>
        <w:bottom w:val="none" w:sz="0" w:space="0" w:color="auto"/>
        <w:right w:val="none" w:sz="0" w:space="0" w:color="auto"/>
      </w:divBdr>
    </w:div>
    <w:div w:id="620037087">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57656733">
      <w:bodyDiv w:val="1"/>
      <w:marLeft w:val="0"/>
      <w:marRight w:val="0"/>
      <w:marTop w:val="0"/>
      <w:marBottom w:val="0"/>
      <w:divBdr>
        <w:top w:val="none" w:sz="0" w:space="0" w:color="auto"/>
        <w:left w:val="none" w:sz="0" w:space="0" w:color="auto"/>
        <w:bottom w:val="none" w:sz="0" w:space="0" w:color="auto"/>
        <w:right w:val="none" w:sz="0" w:space="0" w:color="auto"/>
      </w:divBdr>
    </w:div>
    <w:div w:id="664163421">
      <w:bodyDiv w:val="1"/>
      <w:marLeft w:val="0"/>
      <w:marRight w:val="0"/>
      <w:marTop w:val="0"/>
      <w:marBottom w:val="0"/>
      <w:divBdr>
        <w:top w:val="none" w:sz="0" w:space="0" w:color="auto"/>
        <w:left w:val="none" w:sz="0" w:space="0" w:color="auto"/>
        <w:bottom w:val="none" w:sz="0" w:space="0" w:color="auto"/>
        <w:right w:val="none" w:sz="0" w:space="0" w:color="auto"/>
      </w:divBdr>
    </w:div>
    <w:div w:id="688485256">
      <w:bodyDiv w:val="1"/>
      <w:marLeft w:val="0"/>
      <w:marRight w:val="0"/>
      <w:marTop w:val="0"/>
      <w:marBottom w:val="0"/>
      <w:divBdr>
        <w:top w:val="none" w:sz="0" w:space="0" w:color="auto"/>
        <w:left w:val="none" w:sz="0" w:space="0" w:color="auto"/>
        <w:bottom w:val="none" w:sz="0" w:space="0" w:color="auto"/>
        <w:right w:val="none" w:sz="0" w:space="0" w:color="auto"/>
      </w:divBdr>
    </w:div>
    <w:div w:id="694309469">
      <w:bodyDiv w:val="1"/>
      <w:marLeft w:val="0"/>
      <w:marRight w:val="0"/>
      <w:marTop w:val="0"/>
      <w:marBottom w:val="0"/>
      <w:divBdr>
        <w:top w:val="none" w:sz="0" w:space="0" w:color="auto"/>
        <w:left w:val="none" w:sz="0" w:space="0" w:color="auto"/>
        <w:bottom w:val="none" w:sz="0" w:space="0" w:color="auto"/>
        <w:right w:val="none" w:sz="0" w:space="0" w:color="auto"/>
      </w:divBdr>
    </w:div>
    <w:div w:id="696128181">
      <w:bodyDiv w:val="1"/>
      <w:marLeft w:val="0"/>
      <w:marRight w:val="0"/>
      <w:marTop w:val="0"/>
      <w:marBottom w:val="0"/>
      <w:divBdr>
        <w:top w:val="none" w:sz="0" w:space="0" w:color="auto"/>
        <w:left w:val="none" w:sz="0" w:space="0" w:color="auto"/>
        <w:bottom w:val="none" w:sz="0" w:space="0" w:color="auto"/>
        <w:right w:val="none" w:sz="0" w:space="0" w:color="auto"/>
      </w:divBdr>
    </w:div>
    <w:div w:id="710811758">
      <w:bodyDiv w:val="1"/>
      <w:marLeft w:val="0"/>
      <w:marRight w:val="0"/>
      <w:marTop w:val="0"/>
      <w:marBottom w:val="0"/>
      <w:divBdr>
        <w:top w:val="none" w:sz="0" w:space="0" w:color="auto"/>
        <w:left w:val="none" w:sz="0" w:space="0" w:color="auto"/>
        <w:bottom w:val="none" w:sz="0" w:space="0" w:color="auto"/>
        <w:right w:val="none" w:sz="0" w:space="0" w:color="auto"/>
      </w:divBdr>
    </w:div>
    <w:div w:id="717514650">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40636555">
      <w:bodyDiv w:val="1"/>
      <w:marLeft w:val="0"/>
      <w:marRight w:val="0"/>
      <w:marTop w:val="0"/>
      <w:marBottom w:val="0"/>
      <w:divBdr>
        <w:top w:val="none" w:sz="0" w:space="0" w:color="auto"/>
        <w:left w:val="none" w:sz="0" w:space="0" w:color="auto"/>
        <w:bottom w:val="none" w:sz="0" w:space="0" w:color="auto"/>
        <w:right w:val="none" w:sz="0" w:space="0" w:color="auto"/>
      </w:divBdr>
    </w:div>
    <w:div w:id="742878608">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2439047">
      <w:bodyDiv w:val="1"/>
      <w:marLeft w:val="0"/>
      <w:marRight w:val="0"/>
      <w:marTop w:val="0"/>
      <w:marBottom w:val="0"/>
      <w:divBdr>
        <w:top w:val="none" w:sz="0" w:space="0" w:color="auto"/>
        <w:left w:val="none" w:sz="0" w:space="0" w:color="auto"/>
        <w:bottom w:val="none" w:sz="0" w:space="0" w:color="auto"/>
        <w:right w:val="none" w:sz="0" w:space="0" w:color="auto"/>
      </w:divBdr>
    </w:div>
    <w:div w:id="755253168">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4230">
      <w:bodyDiv w:val="1"/>
      <w:marLeft w:val="0"/>
      <w:marRight w:val="0"/>
      <w:marTop w:val="0"/>
      <w:marBottom w:val="0"/>
      <w:divBdr>
        <w:top w:val="none" w:sz="0" w:space="0" w:color="auto"/>
        <w:left w:val="none" w:sz="0" w:space="0" w:color="auto"/>
        <w:bottom w:val="none" w:sz="0" w:space="0" w:color="auto"/>
        <w:right w:val="none" w:sz="0" w:space="0" w:color="auto"/>
      </w:divBdr>
    </w:div>
    <w:div w:id="792597509">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236549">
      <w:bodyDiv w:val="1"/>
      <w:marLeft w:val="0"/>
      <w:marRight w:val="0"/>
      <w:marTop w:val="0"/>
      <w:marBottom w:val="0"/>
      <w:divBdr>
        <w:top w:val="none" w:sz="0" w:space="0" w:color="auto"/>
        <w:left w:val="none" w:sz="0" w:space="0" w:color="auto"/>
        <w:bottom w:val="none" w:sz="0" w:space="0" w:color="auto"/>
        <w:right w:val="none" w:sz="0" w:space="0" w:color="auto"/>
      </w:divBdr>
    </w:div>
    <w:div w:id="804205316">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54344946">
      <w:bodyDiv w:val="1"/>
      <w:marLeft w:val="0"/>
      <w:marRight w:val="0"/>
      <w:marTop w:val="0"/>
      <w:marBottom w:val="0"/>
      <w:divBdr>
        <w:top w:val="none" w:sz="0" w:space="0" w:color="auto"/>
        <w:left w:val="none" w:sz="0" w:space="0" w:color="auto"/>
        <w:bottom w:val="none" w:sz="0" w:space="0" w:color="auto"/>
        <w:right w:val="none" w:sz="0" w:space="0" w:color="auto"/>
      </w:divBdr>
      <w:divsChild>
        <w:div w:id="1294481871">
          <w:marLeft w:val="0"/>
          <w:marRight w:val="0"/>
          <w:marTop w:val="0"/>
          <w:marBottom w:val="0"/>
          <w:divBdr>
            <w:top w:val="none" w:sz="0" w:space="0" w:color="auto"/>
            <w:left w:val="none" w:sz="0" w:space="0" w:color="auto"/>
            <w:bottom w:val="none" w:sz="0" w:space="0" w:color="auto"/>
            <w:right w:val="none" w:sz="0" w:space="0" w:color="auto"/>
          </w:divBdr>
        </w:div>
        <w:div w:id="1232421721">
          <w:marLeft w:val="0"/>
          <w:marRight w:val="0"/>
          <w:marTop w:val="0"/>
          <w:marBottom w:val="0"/>
          <w:divBdr>
            <w:top w:val="none" w:sz="0" w:space="0" w:color="auto"/>
            <w:left w:val="none" w:sz="0" w:space="0" w:color="auto"/>
            <w:bottom w:val="none" w:sz="0" w:space="0" w:color="auto"/>
            <w:right w:val="none" w:sz="0" w:space="0" w:color="auto"/>
          </w:divBdr>
        </w:div>
        <w:div w:id="1093551714">
          <w:marLeft w:val="0"/>
          <w:marRight w:val="0"/>
          <w:marTop w:val="0"/>
          <w:marBottom w:val="0"/>
          <w:divBdr>
            <w:top w:val="none" w:sz="0" w:space="0" w:color="auto"/>
            <w:left w:val="none" w:sz="0" w:space="0" w:color="auto"/>
            <w:bottom w:val="none" w:sz="0" w:space="0" w:color="auto"/>
            <w:right w:val="none" w:sz="0" w:space="0" w:color="auto"/>
          </w:divBdr>
        </w:div>
      </w:divsChild>
    </w:div>
    <w:div w:id="866722885">
      <w:bodyDiv w:val="1"/>
      <w:marLeft w:val="0"/>
      <w:marRight w:val="0"/>
      <w:marTop w:val="0"/>
      <w:marBottom w:val="0"/>
      <w:divBdr>
        <w:top w:val="none" w:sz="0" w:space="0" w:color="auto"/>
        <w:left w:val="none" w:sz="0" w:space="0" w:color="auto"/>
        <w:bottom w:val="none" w:sz="0" w:space="0" w:color="auto"/>
        <w:right w:val="none" w:sz="0" w:space="0" w:color="auto"/>
      </w:divBdr>
    </w:div>
    <w:div w:id="871964023">
      <w:bodyDiv w:val="1"/>
      <w:marLeft w:val="0"/>
      <w:marRight w:val="0"/>
      <w:marTop w:val="0"/>
      <w:marBottom w:val="0"/>
      <w:divBdr>
        <w:top w:val="none" w:sz="0" w:space="0" w:color="auto"/>
        <w:left w:val="none" w:sz="0" w:space="0" w:color="auto"/>
        <w:bottom w:val="none" w:sz="0" w:space="0" w:color="auto"/>
        <w:right w:val="none" w:sz="0" w:space="0" w:color="auto"/>
      </w:divBdr>
    </w:div>
    <w:div w:id="872688330">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9169468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5702868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861993">
      <w:bodyDiv w:val="1"/>
      <w:marLeft w:val="0"/>
      <w:marRight w:val="0"/>
      <w:marTop w:val="0"/>
      <w:marBottom w:val="0"/>
      <w:divBdr>
        <w:top w:val="none" w:sz="0" w:space="0" w:color="auto"/>
        <w:left w:val="none" w:sz="0" w:space="0" w:color="auto"/>
        <w:bottom w:val="none" w:sz="0" w:space="0" w:color="auto"/>
        <w:right w:val="none" w:sz="0" w:space="0" w:color="auto"/>
      </w:divBdr>
    </w:div>
    <w:div w:id="973025504">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7411">
      <w:bodyDiv w:val="1"/>
      <w:marLeft w:val="0"/>
      <w:marRight w:val="0"/>
      <w:marTop w:val="0"/>
      <w:marBottom w:val="0"/>
      <w:divBdr>
        <w:top w:val="none" w:sz="0" w:space="0" w:color="auto"/>
        <w:left w:val="none" w:sz="0" w:space="0" w:color="auto"/>
        <w:bottom w:val="none" w:sz="0" w:space="0" w:color="auto"/>
        <w:right w:val="none" w:sz="0" w:space="0" w:color="auto"/>
      </w:divBdr>
    </w:div>
    <w:div w:id="991954686">
      <w:bodyDiv w:val="1"/>
      <w:marLeft w:val="0"/>
      <w:marRight w:val="0"/>
      <w:marTop w:val="0"/>
      <w:marBottom w:val="0"/>
      <w:divBdr>
        <w:top w:val="none" w:sz="0" w:space="0" w:color="auto"/>
        <w:left w:val="none" w:sz="0" w:space="0" w:color="auto"/>
        <w:bottom w:val="none" w:sz="0" w:space="0" w:color="auto"/>
        <w:right w:val="none" w:sz="0" w:space="0" w:color="auto"/>
      </w:divBdr>
    </w:div>
    <w:div w:id="992369514">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1016228966">
      <w:bodyDiv w:val="1"/>
      <w:marLeft w:val="0"/>
      <w:marRight w:val="0"/>
      <w:marTop w:val="0"/>
      <w:marBottom w:val="0"/>
      <w:divBdr>
        <w:top w:val="none" w:sz="0" w:space="0" w:color="auto"/>
        <w:left w:val="none" w:sz="0" w:space="0" w:color="auto"/>
        <w:bottom w:val="none" w:sz="0" w:space="0" w:color="auto"/>
        <w:right w:val="none" w:sz="0" w:space="0" w:color="auto"/>
      </w:divBdr>
    </w:div>
    <w:div w:id="101653644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4235138">
      <w:bodyDiv w:val="1"/>
      <w:marLeft w:val="0"/>
      <w:marRight w:val="0"/>
      <w:marTop w:val="0"/>
      <w:marBottom w:val="0"/>
      <w:divBdr>
        <w:top w:val="none" w:sz="0" w:space="0" w:color="auto"/>
        <w:left w:val="none" w:sz="0" w:space="0" w:color="auto"/>
        <w:bottom w:val="none" w:sz="0" w:space="0" w:color="auto"/>
        <w:right w:val="none" w:sz="0" w:space="0" w:color="auto"/>
      </w:divBdr>
    </w:div>
    <w:div w:id="104151176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55659944">
      <w:bodyDiv w:val="1"/>
      <w:marLeft w:val="0"/>
      <w:marRight w:val="0"/>
      <w:marTop w:val="0"/>
      <w:marBottom w:val="0"/>
      <w:divBdr>
        <w:top w:val="none" w:sz="0" w:space="0" w:color="auto"/>
        <w:left w:val="none" w:sz="0" w:space="0" w:color="auto"/>
        <w:bottom w:val="none" w:sz="0" w:space="0" w:color="auto"/>
        <w:right w:val="none" w:sz="0" w:space="0" w:color="auto"/>
      </w:divBdr>
    </w:div>
    <w:div w:id="1072698644">
      <w:bodyDiv w:val="1"/>
      <w:marLeft w:val="0"/>
      <w:marRight w:val="0"/>
      <w:marTop w:val="0"/>
      <w:marBottom w:val="0"/>
      <w:divBdr>
        <w:top w:val="none" w:sz="0" w:space="0" w:color="auto"/>
        <w:left w:val="none" w:sz="0" w:space="0" w:color="auto"/>
        <w:bottom w:val="none" w:sz="0" w:space="0" w:color="auto"/>
        <w:right w:val="none" w:sz="0" w:space="0" w:color="auto"/>
      </w:divBdr>
    </w:div>
    <w:div w:id="1079716175">
      <w:bodyDiv w:val="1"/>
      <w:marLeft w:val="0"/>
      <w:marRight w:val="0"/>
      <w:marTop w:val="0"/>
      <w:marBottom w:val="0"/>
      <w:divBdr>
        <w:top w:val="none" w:sz="0" w:space="0" w:color="auto"/>
        <w:left w:val="none" w:sz="0" w:space="0" w:color="auto"/>
        <w:bottom w:val="none" w:sz="0" w:space="0" w:color="auto"/>
        <w:right w:val="none" w:sz="0" w:space="0" w:color="auto"/>
      </w:divBdr>
    </w:div>
    <w:div w:id="1082333678">
      <w:bodyDiv w:val="1"/>
      <w:marLeft w:val="0"/>
      <w:marRight w:val="0"/>
      <w:marTop w:val="0"/>
      <w:marBottom w:val="0"/>
      <w:divBdr>
        <w:top w:val="none" w:sz="0" w:space="0" w:color="auto"/>
        <w:left w:val="none" w:sz="0" w:space="0" w:color="auto"/>
        <w:bottom w:val="none" w:sz="0" w:space="0" w:color="auto"/>
        <w:right w:val="none" w:sz="0" w:space="0" w:color="auto"/>
      </w:divBdr>
    </w:div>
    <w:div w:id="1120538219">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839686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5980474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7475917">
      <w:bodyDiv w:val="1"/>
      <w:marLeft w:val="0"/>
      <w:marRight w:val="0"/>
      <w:marTop w:val="0"/>
      <w:marBottom w:val="0"/>
      <w:divBdr>
        <w:top w:val="none" w:sz="0" w:space="0" w:color="auto"/>
        <w:left w:val="none" w:sz="0" w:space="0" w:color="auto"/>
        <w:bottom w:val="none" w:sz="0" w:space="0" w:color="auto"/>
        <w:right w:val="none" w:sz="0" w:space="0" w:color="auto"/>
      </w:divBdr>
    </w:div>
    <w:div w:id="1180654321">
      <w:bodyDiv w:val="1"/>
      <w:marLeft w:val="0"/>
      <w:marRight w:val="0"/>
      <w:marTop w:val="0"/>
      <w:marBottom w:val="0"/>
      <w:divBdr>
        <w:top w:val="none" w:sz="0" w:space="0" w:color="auto"/>
        <w:left w:val="none" w:sz="0" w:space="0" w:color="auto"/>
        <w:bottom w:val="none" w:sz="0" w:space="0" w:color="auto"/>
        <w:right w:val="none" w:sz="0" w:space="0" w:color="auto"/>
      </w:divBdr>
    </w:div>
    <w:div w:id="1180705103">
      <w:bodyDiv w:val="1"/>
      <w:marLeft w:val="0"/>
      <w:marRight w:val="0"/>
      <w:marTop w:val="0"/>
      <w:marBottom w:val="0"/>
      <w:divBdr>
        <w:top w:val="none" w:sz="0" w:space="0" w:color="auto"/>
        <w:left w:val="none" w:sz="0" w:space="0" w:color="auto"/>
        <w:bottom w:val="none" w:sz="0" w:space="0" w:color="auto"/>
        <w:right w:val="none" w:sz="0" w:space="0" w:color="auto"/>
      </w:divBdr>
    </w:div>
    <w:div w:id="1186822157">
      <w:bodyDiv w:val="1"/>
      <w:marLeft w:val="0"/>
      <w:marRight w:val="0"/>
      <w:marTop w:val="0"/>
      <w:marBottom w:val="0"/>
      <w:divBdr>
        <w:top w:val="none" w:sz="0" w:space="0" w:color="auto"/>
        <w:left w:val="none" w:sz="0" w:space="0" w:color="auto"/>
        <w:bottom w:val="none" w:sz="0" w:space="0" w:color="auto"/>
        <w:right w:val="none" w:sz="0" w:space="0" w:color="auto"/>
      </w:divBdr>
    </w:div>
    <w:div w:id="1202981430">
      <w:bodyDiv w:val="1"/>
      <w:marLeft w:val="0"/>
      <w:marRight w:val="0"/>
      <w:marTop w:val="0"/>
      <w:marBottom w:val="0"/>
      <w:divBdr>
        <w:top w:val="none" w:sz="0" w:space="0" w:color="auto"/>
        <w:left w:val="none" w:sz="0" w:space="0" w:color="auto"/>
        <w:bottom w:val="none" w:sz="0" w:space="0" w:color="auto"/>
        <w:right w:val="none" w:sz="0" w:space="0" w:color="auto"/>
      </w:divBdr>
    </w:div>
    <w:div w:id="1212309160">
      <w:bodyDiv w:val="1"/>
      <w:marLeft w:val="0"/>
      <w:marRight w:val="0"/>
      <w:marTop w:val="0"/>
      <w:marBottom w:val="0"/>
      <w:divBdr>
        <w:top w:val="none" w:sz="0" w:space="0" w:color="auto"/>
        <w:left w:val="none" w:sz="0" w:space="0" w:color="auto"/>
        <w:bottom w:val="none" w:sz="0" w:space="0" w:color="auto"/>
        <w:right w:val="none" w:sz="0" w:space="0" w:color="auto"/>
      </w:divBdr>
    </w:div>
    <w:div w:id="1219435144">
      <w:bodyDiv w:val="1"/>
      <w:marLeft w:val="0"/>
      <w:marRight w:val="0"/>
      <w:marTop w:val="0"/>
      <w:marBottom w:val="0"/>
      <w:divBdr>
        <w:top w:val="none" w:sz="0" w:space="0" w:color="auto"/>
        <w:left w:val="none" w:sz="0" w:space="0" w:color="auto"/>
        <w:bottom w:val="none" w:sz="0" w:space="0" w:color="auto"/>
        <w:right w:val="none" w:sz="0" w:space="0" w:color="auto"/>
      </w:divBdr>
    </w:div>
    <w:div w:id="1225523935">
      <w:bodyDiv w:val="1"/>
      <w:marLeft w:val="0"/>
      <w:marRight w:val="0"/>
      <w:marTop w:val="0"/>
      <w:marBottom w:val="0"/>
      <w:divBdr>
        <w:top w:val="none" w:sz="0" w:space="0" w:color="auto"/>
        <w:left w:val="none" w:sz="0" w:space="0" w:color="auto"/>
        <w:bottom w:val="none" w:sz="0" w:space="0" w:color="auto"/>
        <w:right w:val="none" w:sz="0" w:space="0" w:color="auto"/>
      </w:divBdr>
    </w:div>
    <w:div w:id="1232082209">
      <w:bodyDiv w:val="1"/>
      <w:marLeft w:val="0"/>
      <w:marRight w:val="0"/>
      <w:marTop w:val="0"/>
      <w:marBottom w:val="0"/>
      <w:divBdr>
        <w:top w:val="none" w:sz="0" w:space="0" w:color="auto"/>
        <w:left w:val="none" w:sz="0" w:space="0" w:color="auto"/>
        <w:bottom w:val="none" w:sz="0" w:space="0" w:color="auto"/>
        <w:right w:val="none" w:sz="0" w:space="0" w:color="auto"/>
      </w:divBdr>
    </w:div>
    <w:div w:id="1236623601">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38053323">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3282">
      <w:bodyDiv w:val="1"/>
      <w:marLeft w:val="0"/>
      <w:marRight w:val="0"/>
      <w:marTop w:val="0"/>
      <w:marBottom w:val="0"/>
      <w:divBdr>
        <w:top w:val="none" w:sz="0" w:space="0" w:color="auto"/>
        <w:left w:val="none" w:sz="0" w:space="0" w:color="auto"/>
        <w:bottom w:val="none" w:sz="0" w:space="0" w:color="auto"/>
        <w:right w:val="none" w:sz="0" w:space="0" w:color="auto"/>
      </w:divBdr>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94140602">
      <w:bodyDiv w:val="1"/>
      <w:marLeft w:val="0"/>
      <w:marRight w:val="0"/>
      <w:marTop w:val="0"/>
      <w:marBottom w:val="0"/>
      <w:divBdr>
        <w:top w:val="none" w:sz="0" w:space="0" w:color="auto"/>
        <w:left w:val="none" w:sz="0" w:space="0" w:color="auto"/>
        <w:bottom w:val="none" w:sz="0" w:space="0" w:color="auto"/>
        <w:right w:val="none" w:sz="0" w:space="0" w:color="auto"/>
      </w:divBdr>
    </w:div>
    <w:div w:id="129664410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43312937">
      <w:bodyDiv w:val="1"/>
      <w:marLeft w:val="0"/>
      <w:marRight w:val="0"/>
      <w:marTop w:val="0"/>
      <w:marBottom w:val="0"/>
      <w:divBdr>
        <w:top w:val="none" w:sz="0" w:space="0" w:color="auto"/>
        <w:left w:val="none" w:sz="0" w:space="0" w:color="auto"/>
        <w:bottom w:val="none" w:sz="0" w:space="0" w:color="auto"/>
        <w:right w:val="none" w:sz="0" w:space="0" w:color="auto"/>
      </w:divBdr>
    </w:div>
    <w:div w:id="134783013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338354">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4964071">
      <w:bodyDiv w:val="1"/>
      <w:marLeft w:val="0"/>
      <w:marRight w:val="0"/>
      <w:marTop w:val="0"/>
      <w:marBottom w:val="0"/>
      <w:divBdr>
        <w:top w:val="none" w:sz="0" w:space="0" w:color="auto"/>
        <w:left w:val="none" w:sz="0" w:space="0" w:color="auto"/>
        <w:bottom w:val="none" w:sz="0" w:space="0" w:color="auto"/>
        <w:right w:val="none" w:sz="0" w:space="0" w:color="auto"/>
      </w:divBdr>
    </w:div>
    <w:div w:id="1377966577">
      <w:bodyDiv w:val="1"/>
      <w:marLeft w:val="0"/>
      <w:marRight w:val="0"/>
      <w:marTop w:val="0"/>
      <w:marBottom w:val="0"/>
      <w:divBdr>
        <w:top w:val="none" w:sz="0" w:space="0" w:color="auto"/>
        <w:left w:val="none" w:sz="0" w:space="0" w:color="auto"/>
        <w:bottom w:val="none" w:sz="0" w:space="0" w:color="auto"/>
        <w:right w:val="none" w:sz="0" w:space="0" w:color="auto"/>
      </w:divBdr>
    </w:div>
    <w:div w:id="1380089628">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893823">
      <w:bodyDiv w:val="1"/>
      <w:marLeft w:val="0"/>
      <w:marRight w:val="0"/>
      <w:marTop w:val="0"/>
      <w:marBottom w:val="0"/>
      <w:divBdr>
        <w:top w:val="none" w:sz="0" w:space="0" w:color="auto"/>
        <w:left w:val="none" w:sz="0" w:space="0" w:color="auto"/>
        <w:bottom w:val="none" w:sz="0" w:space="0" w:color="auto"/>
        <w:right w:val="none" w:sz="0" w:space="0" w:color="auto"/>
      </w:divBdr>
    </w:div>
    <w:div w:id="1408461312">
      <w:bodyDiv w:val="1"/>
      <w:marLeft w:val="0"/>
      <w:marRight w:val="0"/>
      <w:marTop w:val="0"/>
      <w:marBottom w:val="0"/>
      <w:divBdr>
        <w:top w:val="none" w:sz="0" w:space="0" w:color="auto"/>
        <w:left w:val="none" w:sz="0" w:space="0" w:color="auto"/>
        <w:bottom w:val="none" w:sz="0" w:space="0" w:color="auto"/>
        <w:right w:val="none" w:sz="0" w:space="0" w:color="auto"/>
      </w:divBdr>
    </w:div>
    <w:div w:id="1408654514">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6778133">
      <w:bodyDiv w:val="1"/>
      <w:marLeft w:val="0"/>
      <w:marRight w:val="0"/>
      <w:marTop w:val="0"/>
      <w:marBottom w:val="0"/>
      <w:divBdr>
        <w:top w:val="none" w:sz="0" w:space="0" w:color="auto"/>
        <w:left w:val="none" w:sz="0" w:space="0" w:color="auto"/>
        <w:bottom w:val="none" w:sz="0" w:space="0" w:color="auto"/>
        <w:right w:val="none" w:sz="0" w:space="0" w:color="auto"/>
      </w:divBdr>
    </w:div>
    <w:div w:id="1417745872">
      <w:bodyDiv w:val="1"/>
      <w:marLeft w:val="0"/>
      <w:marRight w:val="0"/>
      <w:marTop w:val="0"/>
      <w:marBottom w:val="0"/>
      <w:divBdr>
        <w:top w:val="none" w:sz="0" w:space="0" w:color="auto"/>
        <w:left w:val="none" w:sz="0" w:space="0" w:color="auto"/>
        <w:bottom w:val="none" w:sz="0" w:space="0" w:color="auto"/>
        <w:right w:val="none" w:sz="0" w:space="0" w:color="auto"/>
      </w:divBdr>
    </w:div>
    <w:div w:id="1418861463">
      <w:bodyDiv w:val="1"/>
      <w:marLeft w:val="0"/>
      <w:marRight w:val="0"/>
      <w:marTop w:val="0"/>
      <w:marBottom w:val="0"/>
      <w:divBdr>
        <w:top w:val="none" w:sz="0" w:space="0" w:color="auto"/>
        <w:left w:val="none" w:sz="0" w:space="0" w:color="auto"/>
        <w:bottom w:val="none" w:sz="0" w:space="0" w:color="auto"/>
        <w:right w:val="none" w:sz="0" w:space="0" w:color="auto"/>
      </w:divBdr>
    </w:div>
    <w:div w:id="146167947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8623220">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1749034">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6799167">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2115372">
      <w:bodyDiv w:val="1"/>
      <w:marLeft w:val="0"/>
      <w:marRight w:val="0"/>
      <w:marTop w:val="0"/>
      <w:marBottom w:val="0"/>
      <w:divBdr>
        <w:top w:val="none" w:sz="0" w:space="0" w:color="auto"/>
        <w:left w:val="none" w:sz="0" w:space="0" w:color="auto"/>
        <w:bottom w:val="none" w:sz="0" w:space="0" w:color="auto"/>
        <w:right w:val="none" w:sz="0" w:space="0" w:color="auto"/>
      </w:divBdr>
    </w:div>
    <w:div w:id="1502504957">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401228">
      <w:bodyDiv w:val="1"/>
      <w:marLeft w:val="0"/>
      <w:marRight w:val="0"/>
      <w:marTop w:val="0"/>
      <w:marBottom w:val="0"/>
      <w:divBdr>
        <w:top w:val="none" w:sz="0" w:space="0" w:color="auto"/>
        <w:left w:val="none" w:sz="0" w:space="0" w:color="auto"/>
        <w:bottom w:val="none" w:sz="0" w:space="0" w:color="auto"/>
        <w:right w:val="none" w:sz="0" w:space="0" w:color="auto"/>
      </w:divBdr>
    </w:div>
    <w:div w:id="1518158148">
      <w:bodyDiv w:val="1"/>
      <w:marLeft w:val="0"/>
      <w:marRight w:val="0"/>
      <w:marTop w:val="0"/>
      <w:marBottom w:val="0"/>
      <w:divBdr>
        <w:top w:val="none" w:sz="0" w:space="0" w:color="auto"/>
        <w:left w:val="none" w:sz="0" w:space="0" w:color="auto"/>
        <w:bottom w:val="none" w:sz="0" w:space="0" w:color="auto"/>
        <w:right w:val="none" w:sz="0" w:space="0" w:color="auto"/>
      </w:divBdr>
    </w:div>
    <w:div w:id="1525561098">
      <w:bodyDiv w:val="1"/>
      <w:marLeft w:val="0"/>
      <w:marRight w:val="0"/>
      <w:marTop w:val="0"/>
      <w:marBottom w:val="0"/>
      <w:divBdr>
        <w:top w:val="none" w:sz="0" w:space="0" w:color="auto"/>
        <w:left w:val="none" w:sz="0" w:space="0" w:color="auto"/>
        <w:bottom w:val="none" w:sz="0" w:space="0" w:color="auto"/>
        <w:right w:val="none" w:sz="0" w:space="0" w:color="auto"/>
      </w:divBdr>
    </w:div>
    <w:div w:id="1530413952">
      <w:bodyDiv w:val="1"/>
      <w:marLeft w:val="0"/>
      <w:marRight w:val="0"/>
      <w:marTop w:val="0"/>
      <w:marBottom w:val="0"/>
      <w:divBdr>
        <w:top w:val="none" w:sz="0" w:space="0" w:color="auto"/>
        <w:left w:val="none" w:sz="0" w:space="0" w:color="auto"/>
        <w:bottom w:val="none" w:sz="0" w:space="0" w:color="auto"/>
        <w:right w:val="none" w:sz="0" w:space="0" w:color="auto"/>
      </w:divBdr>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90293">
      <w:bodyDiv w:val="1"/>
      <w:marLeft w:val="0"/>
      <w:marRight w:val="0"/>
      <w:marTop w:val="0"/>
      <w:marBottom w:val="0"/>
      <w:divBdr>
        <w:top w:val="none" w:sz="0" w:space="0" w:color="auto"/>
        <w:left w:val="none" w:sz="0" w:space="0" w:color="auto"/>
        <w:bottom w:val="none" w:sz="0" w:space="0" w:color="auto"/>
        <w:right w:val="none" w:sz="0" w:space="0" w:color="auto"/>
      </w:divBdr>
    </w:div>
    <w:div w:id="1542472800">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81328291">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601795206">
      <w:bodyDiv w:val="1"/>
      <w:marLeft w:val="0"/>
      <w:marRight w:val="0"/>
      <w:marTop w:val="0"/>
      <w:marBottom w:val="0"/>
      <w:divBdr>
        <w:top w:val="none" w:sz="0" w:space="0" w:color="auto"/>
        <w:left w:val="none" w:sz="0" w:space="0" w:color="auto"/>
        <w:bottom w:val="none" w:sz="0" w:space="0" w:color="auto"/>
        <w:right w:val="none" w:sz="0" w:space="0" w:color="auto"/>
      </w:divBdr>
    </w:div>
    <w:div w:id="1607074152">
      <w:bodyDiv w:val="1"/>
      <w:marLeft w:val="0"/>
      <w:marRight w:val="0"/>
      <w:marTop w:val="0"/>
      <w:marBottom w:val="0"/>
      <w:divBdr>
        <w:top w:val="none" w:sz="0" w:space="0" w:color="auto"/>
        <w:left w:val="none" w:sz="0" w:space="0" w:color="auto"/>
        <w:bottom w:val="none" w:sz="0" w:space="0" w:color="auto"/>
        <w:right w:val="none" w:sz="0" w:space="0" w:color="auto"/>
      </w:divBdr>
      <w:divsChild>
        <w:div w:id="1328678595">
          <w:marLeft w:val="0"/>
          <w:marRight w:val="0"/>
          <w:marTop w:val="0"/>
          <w:marBottom w:val="0"/>
          <w:divBdr>
            <w:top w:val="none" w:sz="0" w:space="0" w:color="auto"/>
            <w:left w:val="none" w:sz="0" w:space="0" w:color="auto"/>
            <w:bottom w:val="none" w:sz="0" w:space="0" w:color="auto"/>
            <w:right w:val="none" w:sz="0" w:space="0" w:color="auto"/>
          </w:divBdr>
        </w:div>
      </w:divsChild>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776556">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57108629">
      <w:bodyDiv w:val="1"/>
      <w:marLeft w:val="0"/>
      <w:marRight w:val="0"/>
      <w:marTop w:val="0"/>
      <w:marBottom w:val="0"/>
      <w:divBdr>
        <w:top w:val="none" w:sz="0" w:space="0" w:color="auto"/>
        <w:left w:val="none" w:sz="0" w:space="0" w:color="auto"/>
        <w:bottom w:val="none" w:sz="0" w:space="0" w:color="auto"/>
        <w:right w:val="none" w:sz="0" w:space="0" w:color="auto"/>
      </w:divBdr>
    </w:div>
    <w:div w:id="1672676424">
      <w:bodyDiv w:val="1"/>
      <w:marLeft w:val="0"/>
      <w:marRight w:val="0"/>
      <w:marTop w:val="0"/>
      <w:marBottom w:val="0"/>
      <w:divBdr>
        <w:top w:val="none" w:sz="0" w:space="0" w:color="auto"/>
        <w:left w:val="none" w:sz="0" w:space="0" w:color="auto"/>
        <w:bottom w:val="none" w:sz="0" w:space="0" w:color="auto"/>
        <w:right w:val="none" w:sz="0" w:space="0" w:color="auto"/>
      </w:divBdr>
    </w:div>
    <w:div w:id="1680885228">
      <w:bodyDiv w:val="1"/>
      <w:marLeft w:val="0"/>
      <w:marRight w:val="0"/>
      <w:marTop w:val="0"/>
      <w:marBottom w:val="0"/>
      <w:divBdr>
        <w:top w:val="none" w:sz="0" w:space="0" w:color="auto"/>
        <w:left w:val="none" w:sz="0" w:space="0" w:color="auto"/>
        <w:bottom w:val="none" w:sz="0" w:space="0" w:color="auto"/>
        <w:right w:val="none" w:sz="0" w:space="0" w:color="auto"/>
      </w:divBdr>
      <w:divsChild>
        <w:div w:id="338385709">
          <w:marLeft w:val="0"/>
          <w:marRight w:val="0"/>
          <w:marTop w:val="0"/>
          <w:marBottom w:val="0"/>
          <w:divBdr>
            <w:top w:val="none" w:sz="0" w:space="0" w:color="auto"/>
            <w:left w:val="none" w:sz="0" w:space="0" w:color="auto"/>
            <w:bottom w:val="none" w:sz="0" w:space="0" w:color="auto"/>
            <w:right w:val="none" w:sz="0" w:space="0" w:color="auto"/>
          </w:divBdr>
          <w:divsChild>
            <w:div w:id="1328745710">
              <w:marLeft w:val="0"/>
              <w:marRight w:val="0"/>
              <w:marTop w:val="0"/>
              <w:marBottom w:val="0"/>
              <w:divBdr>
                <w:top w:val="none" w:sz="0" w:space="0" w:color="auto"/>
                <w:left w:val="none" w:sz="0" w:space="0" w:color="auto"/>
                <w:bottom w:val="none" w:sz="0" w:space="0" w:color="auto"/>
                <w:right w:val="none" w:sz="0" w:space="0" w:color="auto"/>
              </w:divBdr>
            </w:div>
          </w:divsChild>
        </w:div>
        <w:div w:id="1997419569">
          <w:marLeft w:val="0"/>
          <w:marRight w:val="0"/>
          <w:marTop w:val="0"/>
          <w:marBottom w:val="0"/>
          <w:divBdr>
            <w:top w:val="none" w:sz="0" w:space="0" w:color="auto"/>
            <w:left w:val="none" w:sz="0" w:space="0" w:color="auto"/>
            <w:bottom w:val="none" w:sz="0" w:space="0" w:color="auto"/>
            <w:right w:val="none" w:sz="0" w:space="0" w:color="auto"/>
          </w:divBdr>
          <w:divsChild>
            <w:div w:id="12134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425">
      <w:bodyDiv w:val="1"/>
      <w:marLeft w:val="0"/>
      <w:marRight w:val="0"/>
      <w:marTop w:val="0"/>
      <w:marBottom w:val="0"/>
      <w:divBdr>
        <w:top w:val="none" w:sz="0" w:space="0" w:color="auto"/>
        <w:left w:val="none" w:sz="0" w:space="0" w:color="auto"/>
        <w:bottom w:val="none" w:sz="0" w:space="0" w:color="auto"/>
        <w:right w:val="none" w:sz="0" w:space="0" w:color="auto"/>
      </w:divBdr>
    </w:div>
    <w:div w:id="1690985851">
      <w:bodyDiv w:val="1"/>
      <w:marLeft w:val="0"/>
      <w:marRight w:val="0"/>
      <w:marTop w:val="0"/>
      <w:marBottom w:val="0"/>
      <w:divBdr>
        <w:top w:val="none" w:sz="0" w:space="0" w:color="auto"/>
        <w:left w:val="none" w:sz="0" w:space="0" w:color="auto"/>
        <w:bottom w:val="none" w:sz="0" w:space="0" w:color="auto"/>
        <w:right w:val="none" w:sz="0" w:space="0" w:color="auto"/>
      </w:divBdr>
    </w:div>
    <w:div w:id="1704596795">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1703556">
      <w:bodyDiv w:val="1"/>
      <w:marLeft w:val="0"/>
      <w:marRight w:val="0"/>
      <w:marTop w:val="0"/>
      <w:marBottom w:val="0"/>
      <w:divBdr>
        <w:top w:val="none" w:sz="0" w:space="0" w:color="auto"/>
        <w:left w:val="none" w:sz="0" w:space="0" w:color="auto"/>
        <w:bottom w:val="none" w:sz="0" w:space="0" w:color="auto"/>
        <w:right w:val="none" w:sz="0" w:space="0" w:color="auto"/>
      </w:divBdr>
    </w:div>
    <w:div w:id="1724988720">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5685747">
      <w:bodyDiv w:val="1"/>
      <w:marLeft w:val="0"/>
      <w:marRight w:val="0"/>
      <w:marTop w:val="0"/>
      <w:marBottom w:val="0"/>
      <w:divBdr>
        <w:top w:val="none" w:sz="0" w:space="0" w:color="auto"/>
        <w:left w:val="none" w:sz="0" w:space="0" w:color="auto"/>
        <w:bottom w:val="none" w:sz="0" w:space="0" w:color="auto"/>
        <w:right w:val="none" w:sz="0" w:space="0" w:color="auto"/>
      </w:divBdr>
    </w:div>
    <w:div w:id="1747343796">
      <w:bodyDiv w:val="1"/>
      <w:marLeft w:val="0"/>
      <w:marRight w:val="0"/>
      <w:marTop w:val="0"/>
      <w:marBottom w:val="0"/>
      <w:divBdr>
        <w:top w:val="none" w:sz="0" w:space="0" w:color="auto"/>
        <w:left w:val="none" w:sz="0" w:space="0" w:color="auto"/>
        <w:bottom w:val="none" w:sz="0" w:space="0" w:color="auto"/>
        <w:right w:val="none" w:sz="0" w:space="0" w:color="auto"/>
      </w:divBdr>
    </w:div>
    <w:div w:id="1764060400">
      <w:bodyDiv w:val="1"/>
      <w:marLeft w:val="0"/>
      <w:marRight w:val="0"/>
      <w:marTop w:val="0"/>
      <w:marBottom w:val="0"/>
      <w:divBdr>
        <w:top w:val="none" w:sz="0" w:space="0" w:color="auto"/>
        <w:left w:val="none" w:sz="0" w:space="0" w:color="auto"/>
        <w:bottom w:val="none" w:sz="0" w:space="0" w:color="auto"/>
        <w:right w:val="none" w:sz="0" w:space="0" w:color="auto"/>
      </w:divBdr>
    </w:div>
    <w:div w:id="1774781182">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580815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04157844">
      <w:bodyDiv w:val="1"/>
      <w:marLeft w:val="0"/>
      <w:marRight w:val="0"/>
      <w:marTop w:val="0"/>
      <w:marBottom w:val="0"/>
      <w:divBdr>
        <w:top w:val="none" w:sz="0" w:space="0" w:color="auto"/>
        <w:left w:val="none" w:sz="0" w:space="0" w:color="auto"/>
        <w:bottom w:val="none" w:sz="0" w:space="0" w:color="auto"/>
        <w:right w:val="none" w:sz="0" w:space="0" w:color="auto"/>
      </w:divBdr>
    </w:div>
    <w:div w:id="1806854611">
      <w:bodyDiv w:val="1"/>
      <w:marLeft w:val="0"/>
      <w:marRight w:val="0"/>
      <w:marTop w:val="0"/>
      <w:marBottom w:val="0"/>
      <w:divBdr>
        <w:top w:val="none" w:sz="0" w:space="0" w:color="auto"/>
        <w:left w:val="none" w:sz="0" w:space="0" w:color="auto"/>
        <w:bottom w:val="none" w:sz="0" w:space="0" w:color="auto"/>
        <w:right w:val="none" w:sz="0" w:space="0" w:color="auto"/>
      </w:divBdr>
    </w:div>
    <w:div w:id="1825851634">
      <w:bodyDiv w:val="1"/>
      <w:marLeft w:val="0"/>
      <w:marRight w:val="0"/>
      <w:marTop w:val="0"/>
      <w:marBottom w:val="0"/>
      <w:divBdr>
        <w:top w:val="none" w:sz="0" w:space="0" w:color="auto"/>
        <w:left w:val="none" w:sz="0" w:space="0" w:color="auto"/>
        <w:bottom w:val="none" w:sz="0" w:space="0" w:color="auto"/>
        <w:right w:val="none" w:sz="0" w:space="0" w:color="auto"/>
      </w:divBdr>
    </w:div>
    <w:div w:id="1828551442">
      <w:bodyDiv w:val="1"/>
      <w:marLeft w:val="0"/>
      <w:marRight w:val="0"/>
      <w:marTop w:val="0"/>
      <w:marBottom w:val="0"/>
      <w:divBdr>
        <w:top w:val="none" w:sz="0" w:space="0" w:color="auto"/>
        <w:left w:val="none" w:sz="0" w:space="0" w:color="auto"/>
        <w:bottom w:val="none" w:sz="0" w:space="0" w:color="auto"/>
        <w:right w:val="none" w:sz="0" w:space="0" w:color="auto"/>
      </w:divBdr>
    </w:div>
    <w:div w:id="1832285914">
      <w:bodyDiv w:val="1"/>
      <w:marLeft w:val="0"/>
      <w:marRight w:val="0"/>
      <w:marTop w:val="0"/>
      <w:marBottom w:val="0"/>
      <w:divBdr>
        <w:top w:val="none" w:sz="0" w:space="0" w:color="auto"/>
        <w:left w:val="none" w:sz="0" w:space="0" w:color="auto"/>
        <w:bottom w:val="none" w:sz="0" w:space="0" w:color="auto"/>
        <w:right w:val="none" w:sz="0" w:space="0" w:color="auto"/>
      </w:divBdr>
    </w:div>
    <w:div w:id="1833371747">
      <w:bodyDiv w:val="1"/>
      <w:marLeft w:val="0"/>
      <w:marRight w:val="0"/>
      <w:marTop w:val="0"/>
      <w:marBottom w:val="0"/>
      <w:divBdr>
        <w:top w:val="none" w:sz="0" w:space="0" w:color="auto"/>
        <w:left w:val="none" w:sz="0" w:space="0" w:color="auto"/>
        <w:bottom w:val="none" w:sz="0" w:space="0" w:color="auto"/>
        <w:right w:val="none" w:sz="0" w:space="0" w:color="auto"/>
      </w:divBdr>
    </w:div>
    <w:div w:id="1842625626">
      <w:bodyDiv w:val="1"/>
      <w:marLeft w:val="0"/>
      <w:marRight w:val="0"/>
      <w:marTop w:val="0"/>
      <w:marBottom w:val="0"/>
      <w:divBdr>
        <w:top w:val="none" w:sz="0" w:space="0" w:color="auto"/>
        <w:left w:val="none" w:sz="0" w:space="0" w:color="auto"/>
        <w:bottom w:val="none" w:sz="0" w:space="0" w:color="auto"/>
        <w:right w:val="none" w:sz="0" w:space="0" w:color="auto"/>
      </w:divBdr>
      <w:divsChild>
        <w:div w:id="2011909732">
          <w:marLeft w:val="0"/>
          <w:marRight w:val="0"/>
          <w:marTop w:val="0"/>
          <w:marBottom w:val="0"/>
          <w:divBdr>
            <w:top w:val="none" w:sz="0" w:space="0" w:color="auto"/>
            <w:left w:val="none" w:sz="0" w:space="0" w:color="auto"/>
            <w:bottom w:val="none" w:sz="0" w:space="0" w:color="auto"/>
            <w:right w:val="none" w:sz="0" w:space="0" w:color="auto"/>
          </w:divBdr>
        </w:div>
        <w:div w:id="1682930473">
          <w:marLeft w:val="0"/>
          <w:marRight w:val="0"/>
          <w:marTop w:val="0"/>
          <w:marBottom w:val="0"/>
          <w:divBdr>
            <w:top w:val="none" w:sz="0" w:space="0" w:color="auto"/>
            <w:left w:val="none" w:sz="0" w:space="0" w:color="auto"/>
            <w:bottom w:val="none" w:sz="0" w:space="0" w:color="auto"/>
            <w:right w:val="none" w:sz="0" w:space="0" w:color="auto"/>
          </w:divBdr>
        </w:div>
      </w:divsChild>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1218207">
      <w:bodyDiv w:val="1"/>
      <w:marLeft w:val="0"/>
      <w:marRight w:val="0"/>
      <w:marTop w:val="0"/>
      <w:marBottom w:val="0"/>
      <w:divBdr>
        <w:top w:val="none" w:sz="0" w:space="0" w:color="auto"/>
        <w:left w:val="none" w:sz="0" w:space="0" w:color="auto"/>
        <w:bottom w:val="none" w:sz="0" w:space="0" w:color="auto"/>
        <w:right w:val="none" w:sz="0" w:space="0" w:color="auto"/>
      </w:divBdr>
    </w:div>
    <w:div w:id="1852449814">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3836852">
      <w:bodyDiv w:val="1"/>
      <w:marLeft w:val="0"/>
      <w:marRight w:val="0"/>
      <w:marTop w:val="0"/>
      <w:marBottom w:val="0"/>
      <w:divBdr>
        <w:top w:val="none" w:sz="0" w:space="0" w:color="auto"/>
        <w:left w:val="none" w:sz="0" w:space="0" w:color="auto"/>
        <w:bottom w:val="none" w:sz="0" w:space="0" w:color="auto"/>
        <w:right w:val="none" w:sz="0" w:space="0" w:color="auto"/>
      </w:divBdr>
    </w:div>
    <w:div w:id="1854030798">
      <w:bodyDiv w:val="1"/>
      <w:marLeft w:val="0"/>
      <w:marRight w:val="0"/>
      <w:marTop w:val="0"/>
      <w:marBottom w:val="0"/>
      <w:divBdr>
        <w:top w:val="none" w:sz="0" w:space="0" w:color="auto"/>
        <w:left w:val="none" w:sz="0" w:space="0" w:color="auto"/>
        <w:bottom w:val="none" w:sz="0" w:space="0" w:color="auto"/>
        <w:right w:val="none" w:sz="0" w:space="0" w:color="auto"/>
      </w:divBdr>
    </w:div>
    <w:div w:id="1854954644">
      <w:bodyDiv w:val="1"/>
      <w:marLeft w:val="0"/>
      <w:marRight w:val="0"/>
      <w:marTop w:val="0"/>
      <w:marBottom w:val="0"/>
      <w:divBdr>
        <w:top w:val="none" w:sz="0" w:space="0" w:color="auto"/>
        <w:left w:val="none" w:sz="0" w:space="0" w:color="auto"/>
        <w:bottom w:val="none" w:sz="0" w:space="0" w:color="auto"/>
        <w:right w:val="none" w:sz="0" w:space="0" w:color="auto"/>
      </w:divBdr>
    </w:div>
    <w:div w:id="1861821696">
      <w:bodyDiv w:val="1"/>
      <w:marLeft w:val="0"/>
      <w:marRight w:val="0"/>
      <w:marTop w:val="0"/>
      <w:marBottom w:val="0"/>
      <w:divBdr>
        <w:top w:val="none" w:sz="0" w:space="0" w:color="auto"/>
        <w:left w:val="none" w:sz="0" w:space="0" w:color="auto"/>
        <w:bottom w:val="none" w:sz="0" w:space="0" w:color="auto"/>
        <w:right w:val="none" w:sz="0" w:space="0" w:color="auto"/>
      </w:divBdr>
    </w:div>
    <w:div w:id="1880817924">
      <w:bodyDiv w:val="1"/>
      <w:marLeft w:val="0"/>
      <w:marRight w:val="0"/>
      <w:marTop w:val="0"/>
      <w:marBottom w:val="0"/>
      <w:divBdr>
        <w:top w:val="none" w:sz="0" w:space="0" w:color="auto"/>
        <w:left w:val="none" w:sz="0" w:space="0" w:color="auto"/>
        <w:bottom w:val="none" w:sz="0" w:space="0" w:color="auto"/>
        <w:right w:val="none" w:sz="0" w:space="0" w:color="auto"/>
      </w:divBdr>
    </w:div>
    <w:div w:id="1889029021">
      <w:bodyDiv w:val="1"/>
      <w:marLeft w:val="0"/>
      <w:marRight w:val="0"/>
      <w:marTop w:val="0"/>
      <w:marBottom w:val="0"/>
      <w:divBdr>
        <w:top w:val="none" w:sz="0" w:space="0" w:color="auto"/>
        <w:left w:val="none" w:sz="0" w:space="0" w:color="auto"/>
        <w:bottom w:val="none" w:sz="0" w:space="0" w:color="auto"/>
        <w:right w:val="none" w:sz="0" w:space="0" w:color="auto"/>
      </w:divBdr>
    </w:div>
    <w:div w:id="1893886606">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04631998">
      <w:bodyDiv w:val="1"/>
      <w:marLeft w:val="0"/>
      <w:marRight w:val="0"/>
      <w:marTop w:val="0"/>
      <w:marBottom w:val="0"/>
      <w:divBdr>
        <w:top w:val="none" w:sz="0" w:space="0" w:color="auto"/>
        <w:left w:val="none" w:sz="0" w:space="0" w:color="auto"/>
        <w:bottom w:val="none" w:sz="0" w:space="0" w:color="auto"/>
        <w:right w:val="none" w:sz="0" w:space="0" w:color="auto"/>
      </w:divBdr>
    </w:div>
    <w:div w:id="1906407266">
      <w:bodyDiv w:val="1"/>
      <w:marLeft w:val="0"/>
      <w:marRight w:val="0"/>
      <w:marTop w:val="0"/>
      <w:marBottom w:val="0"/>
      <w:divBdr>
        <w:top w:val="none" w:sz="0" w:space="0" w:color="auto"/>
        <w:left w:val="none" w:sz="0" w:space="0" w:color="auto"/>
        <w:bottom w:val="none" w:sz="0" w:space="0" w:color="auto"/>
        <w:right w:val="none" w:sz="0" w:space="0" w:color="auto"/>
      </w:divBdr>
    </w:div>
    <w:div w:id="1915776304">
      <w:bodyDiv w:val="1"/>
      <w:marLeft w:val="0"/>
      <w:marRight w:val="0"/>
      <w:marTop w:val="0"/>
      <w:marBottom w:val="0"/>
      <w:divBdr>
        <w:top w:val="none" w:sz="0" w:space="0" w:color="auto"/>
        <w:left w:val="none" w:sz="0" w:space="0" w:color="auto"/>
        <w:bottom w:val="none" w:sz="0" w:space="0" w:color="auto"/>
        <w:right w:val="none" w:sz="0" w:space="0" w:color="auto"/>
      </w:divBdr>
    </w:div>
    <w:div w:id="1916090598">
      <w:bodyDiv w:val="1"/>
      <w:marLeft w:val="0"/>
      <w:marRight w:val="0"/>
      <w:marTop w:val="0"/>
      <w:marBottom w:val="0"/>
      <w:divBdr>
        <w:top w:val="none" w:sz="0" w:space="0" w:color="auto"/>
        <w:left w:val="none" w:sz="0" w:space="0" w:color="auto"/>
        <w:bottom w:val="none" w:sz="0" w:space="0" w:color="auto"/>
        <w:right w:val="none" w:sz="0" w:space="0" w:color="auto"/>
      </w:divBdr>
    </w:div>
    <w:div w:id="1920360096">
      <w:bodyDiv w:val="1"/>
      <w:marLeft w:val="0"/>
      <w:marRight w:val="0"/>
      <w:marTop w:val="0"/>
      <w:marBottom w:val="0"/>
      <w:divBdr>
        <w:top w:val="none" w:sz="0" w:space="0" w:color="auto"/>
        <w:left w:val="none" w:sz="0" w:space="0" w:color="auto"/>
        <w:bottom w:val="none" w:sz="0" w:space="0" w:color="auto"/>
        <w:right w:val="none" w:sz="0" w:space="0" w:color="auto"/>
      </w:divBdr>
    </w:div>
    <w:div w:id="1927417251">
      <w:bodyDiv w:val="1"/>
      <w:marLeft w:val="0"/>
      <w:marRight w:val="0"/>
      <w:marTop w:val="0"/>
      <w:marBottom w:val="0"/>
      <w:divBdr>
        <w:top w:val="none" w:sz="0" w:space="0" w:color="auto"/>
        <w:left w:val="none" w:sz="0" w:space="0" w:color="auto"/>
        <w:bottom w:val="none" w:sz="0" w:space="0" w:color="auto"/>
        <w:right w:val="none" w:sz="0" w:space="0" w:color="auto"/>
      </w:divBdr>
    </w:div>
    <w:div w:id="1940209402">
      <w:bodyDiv w:val="1"/>
      <w:marLeft w:val="0"/>
      <w:marRight w:val="0"/>
      <w:marTop w:val="0"/>
      <w:marBottom w:val="0"/>
      <w:divBdr>
        <w:top w:val="none" w:sz="0" w:space="0" w:color="auto"/>
        <w:left w:val="none" w:sz="0" w:space="0" w:color="auto"/>
        <w:bottom w:val="none" w:sz="0" w:space="0" w:color="auto"/>
        <w:right w:val="none" w:sz="0" w:space="0" w:color="auto"/>
      </w:divBdr>
    </w:div>
    <w:div w:id="1942105705">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9463128">
      <w:bodyDiv w:val="1"/>
      <w:marLeft w:val="0"/>
      <w:marRight w:val="0"/>
      <w:marTop w:val="0"/>
      <w:marBottom w:val="0"/>
      <w:divBdr>
        <w:top w:val="none" w:sz="0" w:space="0" w:color="auto"/>
        <w:left w:val="none" w:sz="0" w:space="0" w:color="auto"/>
        <w:bottom w:val="none" w:sz="0" w:space="0" w:color="auto"/>
        <w:right w:val="none" w:sz="0" w:space="0" w:color="auto"/>
      </w:divBdr>
    </w:div>
    <w:div w:id="196025594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1266">
      <w:bodyDiv w:val="1"/>
      <w:marLeft w:val="0"/>
      <w:marRight w:val="0"/>
      <w:marTop w:val="0"/>
      <w:marBottom w:val="0"/>
      <w:divBdr>
        <w:top w:val="none" w:sz="0" w:space="0" w:color="auto"/>
        <w:left w:val="none" w:sz="0" w:space="0" w:color="auto"/>
        <w:bottom w:val="none" w:sz="0" w:space="0" w:color="auto"/>
        <w:right w:val="none" w:sz="0" w:space="0" w:color="auto"/>
      </w:divBdr>
    </w:div>
    <w:div w:id="2003970153">
      <w:bodyDiv w:val="1"/>
      <w:marLeft w:val="0"/>
      <w:marRight w:val="0"/>
      <w:marTop w:val="0"/>
      <w:marBottom w:val="0"/>
      <w:divBdr>
        <w:top w:val="none" w:sz="0" w:space="0" w:color="auto"/>
        <w:left w:val="none" w:sz="0" w:space="0" w:color="auto"/>
        <w:bottom w:val="none" w:sz="0" w:space="0" w:color="auto"/>
        <w:right w:val="none" w:sz="0" w:space="0" w:color="auto"/>
      </w:divBdr>
    </w:div>
    <w:div w:id="2011523350">
      <w:bodyDiv w:val="1"/>
      <w:marLeft w:val="0"/>
      <w:marRight w:val="0"/>
      <w:marTop w:val="0"/>
      <w:marBottom w:val="0"/>
      <w:divBdr>
        <w:top w:val="none" w:sz="0" w:space="0" w:color="auto"/>
        <w:left w:val="none" w:sz="0" w:space="0" w:color="auto"/>
        <w:bottom w:val="none" w:sz="0" w:space="0" w:color="auto"/>
        <w:right w:val="none" w:sz="0" w:space="0" w:color="auto"/>
      </w:divBdr>
    </w:div>
    <w:div w:id="2021202439">
      <w:bodyDiv w:val="1"/>
      <w:marLeft w:val="0"/>
      <w:marRight w:val="0"/>
      <w:marTop w:val="0"/>
      <w:marBottom w:val="0"/>
      <w:divBdr>
        <w:top w:val="none" w:sz="0" w:space="0" w:color="auto"/>
        <w:left w:val="none" w:sz="0" w:space="0" w:color="auto"/>
        <w:bottom w:val="none" w:sz="0" w:space="0" w:color="auto"/>
        <w:right w:val="none" w:sz="0" w:space="0" w:color="auto"/>
      </w:divBdr>
    </w:div>
    <w:div w:id="2024743160">
      <w:bodyDiv w:val="1"/>
      <w:marLeft w:val="0"/>
      <w:marRight w:val="0"/>
      <w:marTop w:val="0"/>
      <w:marBottom w:val="0"/>
      <w:divBdr>
        <w:top w:val="none" w:sz="0" w:space="0" w:color="auto"/>
        <w:left w:val="none" w:sz="0" w:space="0" w:color="auto"/>
        <w:bottom w:val="none" w:sz="0" w:space="0" w:color="auto"/>
        <w:right w:val="none" w:sz="0" w:space="0" w:color="auto"/>
      </w:divBdr>
    </w:div>
    <w:div w:id="2025204277">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1344758">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81976752">
      <w:bodyDiv w:val="1"/>
      <w:marLeft w:val="0"/>
      <w:marRight w:val="0"/>
      <w:marTop w:val="0"/>
      <w:marBottom w:val="0"/>
      <w:divBdr>
        <w:top w:val="none" w:sz="0" w:space="0" w:color="auto"/>
        <w:left w:val="none" w:sz="0" w:space="0" w:color="auto"/>
        <w:bottom w:val="none" w:sz="0" w:space="0" w:color="auto"/>
        <w:right w:val="none" w:sz="0" w:space="0" w:color="auto"/>
      </w:divBdr>
    </w:div>
    <w:div w:id="2083865188">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5052441">
      <w:bodyDiv w:val="1"/>
      <w:marLeft w:val="0"/>
      <w:marRight w:val="0"/>
      <w:marTop w:val="0"/>
      <w:marBottom w:val="0"/>
      <w:divBdr>
        <w:top w:val="none" w:sz="0" w:space="0" w:color="auto"/>
        <w:left w:val="none" w:sz="0" w:space="0" w:color="auto"/>
        <w:bottom w:val="none" w:sz="0" w:space="0" w:color="auto"/>
        <w:right w:val="none" w:sz="0" w:space="0" w:color="auto"/>
      </w:divBdr>
    </w:div>
    <w:div w:id="2116971912">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5270376">
      <w:bodyDiv w:val="1"/>
      <w:marLeft w:val="0"/>
      <w:marRight w:val="0"/>
      <w:marTop w:val="0"/>
      <w:marBottom w:val="0"/>
      <w:divBdr>
        <w:top w:val="none" w:sz="0" w:space="0" w:color="auto"/>
        <w:left w:val="none" w:sz="0" w:space="0" w:color="auto"/>
        <w:bottom w:val="none" w:sz="0" w:space="0" w:color="auto"/>
        <w:right w:val="none" w:sz="0" w:space="0" w:color="auto"/>
      </w:divBdr>
    </w:div>
    <w:div w:id="2137525894">
      <w:bodyDiv w:val="1"/>
      <w:marLeft w:val="0"/>
      <w:marRight w:val="0"/>
      <w:marTop w:val="0"/>
      <w:marBottom w:val="0"/>
      <w:divBdr>
        <w:top w:val="none" w:sz="0" w:space="0" w:color="auto"/>
        <w:left w:val="none" w:sz="0" w:space="0" w:color="auto"/>
        <w:bottom w:val="none" w:sz="0" w:space="0" w:color="auto"/>
        <w:right w:val="none" w:sz="0" w:space="0" w:color="auto"/>
      </w:divBdr>
    </w:div>
    <w:div w:id="2137526012">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03019.page" TargetMode="External"/><Relationship Id="rId13" Type="http://schemas.openxmlformats.org/officeDocument/2006/relationships/hyperlink" Target="https://www.infoem.org.mx/es/contenido/datos-personal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25376.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ACB7-6C51-4B11-817D-AA8C3F07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9064</Words>
  <Characters>49855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Ivette Razo De La Paz</dc:creator>
  <cp:keywords/>
  <dc:description/>
  <cp:lastModifiedBy>inf03m612@outlook.com</cp:lastModifiedBy>
  <cp:revision>9</cp:revision>
  <cp:lastPrinted>2024-08-23T15:16:00Z</cp:lastPrinted>
  <dcterms:created xsi:type="dcterms:W3CDTF">2024-08-15T20:02:00Z</dcterms:created>
  <dcterms:modified xsi:type="dcterms:W3CDTF">2024-09-06T18:07:00Z</dcterms:modified>
</cp:coreProperties>
</file>