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AABA" w14:textId="77777777" w:rsidR="001576A6" w:rsidRDefault="000941E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28042E">
        <w:rPr>
          <w:rFonts w:ascii="Palatino Linotype" w:eastAsia="Palatino Linotype" w:hAnsi="Palatino Linotype" w:cs="Palatino Linotype"/>
          <w:b/>
        </w:rPr>
        <w:t>seis de marzo</w:t>
      </w:r>
      <w:r w:rsidR="00C5736A">
        <w:rPr>
          <w:rFonts w:ascii="Palatino Linotype" w:eastAsia="Palatino Linotype" w:hAnsi="Palatino Linotype" w:cs="Palatino Linotype"/>
          <w:b/>
        </w:rPr>
        <w:t xml:space="preserve"> de dos mil veinticuatro</w:t>
      </w:r>
      <w:r>
        <w:rPr>
          <w:rFonts w:ascii="Palatino Linotype" w:eastAsia="Palatino Linotype" w:hAnsi="Palatino Linotype" w:cs="Palatino Linotype"/>
        </w:rPr>
        <w:t xml:space="preserve">. </w:t>
      </w:r>
    </w:p>
    <w:p w14:paraId="0CAA5905" w14:textId="4A9E535E" w:rsidR="001576A6" w:rsidRDefault="000941EF">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sidR="0028042E" w:rsidRPr="0028042E">
        <w:rPr>
          <w:rFonts w:ascii="Palatino Linotype" w:eastAsia="Palatino Linotype" w:hAnsi="Palatino Linotype" w:cs="Palatino Linotype"/>
          <w:b/>
        </w:rPr>
        <w:t>04724/INFOEM/IP/RR/2023</w:t>
      </w:r>
      <w:r>
        <w:rPr>
          <w:rFonts w:ascii="Palatino Linotype" w:eastAsia="Palatino Linotype" w:hAnsi="Palatino Linotype" w:cs="Palatino Linotype"/>
        </w:rPr>
        <w:t>, interpuesto por</w:t>
      </w:r>
      <w:r w:rsidR="00C5736A">
        <w:rPr>
          <w:rFonts w:ascii="Palatino Linotype" w:eastAsia="Palatino Linotype" w:hAnsi="Palatino Linotype" w:cs="Palatino Linotype"/>
          <w:b/>
        </w:rPr>
        <w:t xml:space="preserve"> </w:t>
      </w:r>
      <w:r w:rsidR="00C834E1">
        <w:rPr>
          <w:rFonts w:ascii="Palatino Linotype" w:eastAsia="Palatino Linotype" w:hAnsi="Palatino Linotype" w:cs="Palatino Linotype"/>
          <w:b/>
        </w:rPr>
        <w:t xml:space="preserve">XXXXXXX XXXXXXXX XXXX </w:t>
      </w:r>
      <w:proofErr w:type="gramStart"/>
      <w:r w:rsidR="00C834E1">
        <w:rPr>
          <w:rFonts w:ascii="Palatino Linotype" w:eastAsia="Palatino Linotype" w:hAnsi="Palatino Linotype" w:cs="Palatino Linotype"/>
          <w:b/>
        </w:rPr>
        <w:t>XXXXX</w:t>
      </w:r>
      <w:r w:rsidR="0028042E" w:rsidRPr="0028042E">
        <w:rPr>
          <w:rFonts w:ascii="Palatino Linotype" w:eastAsia="Palatino Linotype" w:hAnsi="Palatino Linotype" w:cs="Palatino Linotype"/>
          <w:b/>
        </w:rPr>
        <w:t xml:space="preserve"> .</w:t>
      </w:r>
      <w:proofErr w:type="gramEnd"/>
      <w:r>
        <w:rPr>
          <w:rFonts w:ascii="Palatino Linotype" w:eastAsia="Palatino Linotype" w:hAnsi="Palatino Linotype" w:cs="Palatino Linotype"/>
        </w:rPr>
        <w:t xml:space="preserve">, en lo sucesivo </w:t>
      </w:r>
      <w:r>
        <w:rPr>
          <w:rFonts w:ascii="Palatino Linotype" w:eastAsia="Palatino Linotype" w:hAnsi="Palatino Linotype" w:cs="Palatino Linotype"/>
          <w:b/>
        </w:rPr>
        <w:t>la</w:t>
      </w:r>
      <w:r>
        <w:rPr>
          <w:rFonts w:ascii="Palatino Linotype" w:eastAsia="Palatino Linotype" w:hAnsi="Palatino Linotype" w:cs="Palatino Linotype"/>
        </w:rPr>
        <w:t xml:space="preserve">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por parte del </w:t>
      </w:r>
      <w:r w:rsidR="0028042E" w:rsidRPr="0028042E">
        <w:rPr>
          <w:rFonts w:ascii="Palatino Linotype" w:eastAsia="Palatino Linotype" w:hAnsi="Palatino Linotype" w:cs="Palatino Linotype"/>
          <w:b/>
        </w:rPr>
        <w:t>Instituto Estatal de Energía y Cambio Climático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7E25D82C" w14:textId="77777777" w:rsidR="001576A6" w:rsidRDefault="000941EF">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0CE31B81" w14:textId="77777777" w:rsidR="001576A6" w:rsidRDefault="000941E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El </w:t>
      </w:r>
      <w:r w:rsidR="0028042E">
        <w:rPr>
          <w:rFonts w:ascii="Palatino Linotype" w:eastAsia="Palatino Linotype" w:hAnsi="Palatino Linotype" w:cs="Palatino Linotype"/>
          <w:b/>
        </w:rPr>
        <w:t>tres de agosto</w:t>
      </w:r>
      <w:r w:rsidR="00F861C4">
        <w:rPr>
          <w:rFonts w:ascii="Palatino Linotype" w:eastAsia="Palatino Linotype" w:hAnsi="Palatino Linotype" w:cs="Palatino Linotype"/>
          <w:b/>
        </w:rPr>
        <w:t xml:space="preserve"> del dos mil veintitré</w:t>
      </w:r>
      <w:r w:rsidR="00ED7890">
        <w:rPr>
          <w:rFonts w:ascii="Palatino Linotype" w:eastAsia="Palatino Linotype" w:hAnsi="Palatino Linotype" w:cs="Palatino Linotype"/>
          <w:b/>
        </w:rPr>
        <w:t>s</w:t>
      </w:r>
      <w:r>
        <w:rPr>
          <w:rFonts w:ascii="Palatino Linotype" w:eastAsia="Palatino Linotype" w:hAnsi="Palatino Linotype" w:cs="Palatino Linotype"/>
          <w:b/>
        </w:rPr>
        <w:t>,</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presentó,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w:t>
      </w:r>
      <w:r w:rsidR="0028042E" w:rsidRPr="0028042E">
        <w:rPr>
          <w:rFonts w:ascii="Palatino Linotype" w:eastAsia="Palatino Linotype" w:hAnsi="Palatino Linotype" w:cs="Palatino Linotype"/>
          <w:b/>
        </w:rPr>
        <w:t>00028/IEECC/IP/2023</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mediante la cual requirió la información siguiente: </w:t>
      </w:r>
    </w:p>
    <w:p w14:paraId="7FA2DFBA" w14:textId="77777777" w:rsidR="001576A6" w:rsidRPr="003C2AA0" w:rsidRDefault="000941EF" w:rsidP="003C2AA0">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Pr>
          <w:rFonts w:ascii="Palatino Linotype" w:eastAsia="Palatino Linotype" w:hAnsi="Palatino Linotype" w:cs="Palatino Linotype"/>
          <w:i/>
          <w:sz w:val="22"/>
          <w:szCs w:val="22"/>
        </w:rPr>
        <w:t>“</w:t>
      </w:r>
      <w:r w:rsidR="0028042E" w:rsidRPr="0028042E">
        <w:rPr>
          <w:rFonts w:ascii="Palatino Linotype" w:eastAsia="Palatino Linotype" w:hAnsi="Palatino Linotype" w:cs="Palatino Linotype"/>
          <w:i/>
          <w:sz w:val="22"/>
          <w:szCs w:val="22"/>
        </w:rPr>
        <w:t xml:space="preserve">Solicito se indiquen </w:t>
      </w:r>
      <w:r w:rsidR="0028042E" w:rsidRPr="0028042E">
        <w:rPr>
          <w:rFonts w:ascii="Palatino Linotype" w:eastAsia="Palatino Linotype" w:hAnsi="Palatino Linotype" w:cs="Palatino Linotype"/>
          <w:b/>
          <w:i/>
          <w:sz w:val="22"/>
          <w:szCs w:val="22"/>
          <w:u w:val="single"/>
        </w:rPr>
        <w:t>las emisiones de gases de efecto invernadero totales anuales de todas las fuentes emisoras de competencia estatal y municipal reguladas por la Ley de Cambio Climático del Estado de México</w:t>
      </w:r>
      <w:r w:rsidR="0028042E" w:rsidRPr="0028042E">
        <w:rPr>
          <w:rFonts w:ascii="Palatino Linotype" w:eastAsia="Palatino Linotype" w:hAnsi="Palatino Linotype" w:cs="Palatino Linotype"/>
          <w:i/>
          <w:sz w:val="22"/>
          <w:szCs w:val="22"/>
        </w:rPr>
        <w:t xml:space="preserve">, durante el periodo comprendido entre el año 2013 y lo que va del año 2023, a la fecha de esta solicitud. Lo anterior solicito se desglose por: (1) Año (2) Municipio (3) Sector (Energía, Procesos industriales, agricultura, uso de suelo, USCUSS, Desechos, </w:t>
      </w:r>
      <w:proofErr w:type="spellStart"/>
      <w:r w:rsidR="0028042E" w:rsidRPr="0028042E">
        <w:rPr>
          <w:rFonts w:ascii="Palatino Linotype" w:eastAsia="Palatino Linotype" w:hAnsi="Palatino Linotype" w:cs="Palatino Linotype"/>
          <w:i/>
          <w:sz w:val="22"/>
          <w:szCs w:val="22"/>
        </w:rPr>
        <w:t>etc</w:t>
      </w:r>
      <w:proofErr w:type="spellEnd"/>
      <w:r w:rsidR="0028042E" w:rsidRPr="0028042E">
        <w:rPr>
          <w:rFonts w:ascii="Palatino Linotype" w:eastAsia="Palatino Linotype" w:hAnsi="Palatino Linotype" w:cs="Palatino Linotype"/>
          <w:i/>
          <w:sz w:val="22"/>
          <w:szCs w:val="22"/>
        </w:rPr>
        <w:t xml:space="preserve">) (4) Subsector o actividad (5) Insumos de actividad (6) Tipo de gas emitido (CO2, N2O, CH4, CO, COVNM, </w:t>
      </w:r>
      <w:proofErr w:type="spellStart"/>
      <w:r w:rsidR="0028042E" w:rsidRPr="0028042E">
        <w:rPr>
          <w:rFonts w:ascii="Palatino Linotype" w:eastAsia="Palatino Linotype" w:hAnsi="Palatino Linotype" w:cs="Palatino Linotype"/>
          <w:i/>
          <w:sz w:val="22"/>
          <w:szCs w:val="22"/>
        </w:rPr>
        <w:t>NOx</w:t>
      </w:r>
      <w:proofErr w:type="spellEnd"/>
      <w:r w:rsidR="0028042E" w:rsidRPr="0028042E">
        <w:rPr>
          <w:rFonts w:ascii="Palatino Linotype" w:eastAsia="Palatino Linotype" w:hAnsi="Palatino Linotype" w:cs="Palatino Linotype"/>
          <w:i/>
          <w:sz w:val="22"/>
          <w:szCs w:val="22"/>
        </w:rPr>
        <w:t>, C2F6, SO2, CF4, O3, HFC, PFC, etc.) (4) Emisiones anuales totales. No omito mencionar que la informe existe y está en posesión de este sujeto obligado, conforme la Ley de Cambio Climático del Estado de México y su Reglamento.</w:t>
      </w:r>
      <w:r w:rsidR="003C2AA0">
        <w:rPr>
          <w:rFonts w:ascii="Palatino Linotype" w:eastAsia="Palatino Linotype" w:hAnsi="Palatino Linotype" w:cs="Palatino Linotype"/>
          <w:i/>
          <w:sz w:val="22"/>
          <w:szCs w:val="22"/>
        </w:rPr>
        <w:t>” (Sic)</w:t>
      </w:r>
    </w:p>
    <w:p w14:paraId="266DE7CB" w14:textId="77777777" w:rsidR="001576A6" w:rsidRDefault="000941E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Modalidad de Entrega:</w:t>
      </w:r>
      <w:r>
        <w:rPr>
          <w:rFonts w:ascii="Palatino Linotype" w:eastAsia="Palatino Linotype" w:hAnsi="Palatino Linotype" w:cs="Palatino Linotype"/>
        </w:rPr>
        <w:t xml:space="preserve"> A través de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61622F16" w14:textId="77777777" w:rsidR="001576A6" w:rsidRDefault="001576A6" w:rsidP="00ED7890">
      <w:pPr>
        <w:spacing w:line="360" w:lineRule="auto"/>
        <w:ind w:right="900"/>
        <w:rPr>
          <w:rFonts w:ascii="Palatino Linotype" w:eastAsia="Palatino Linotype" w:hAnsi="Palatino Linotype" w:cs="Palatino Linotype"/>
          <w:sz w:val="22"/>
          <w:szCs w:val="22"/>
        </w:rPr>
      </w:pPr>
    </w:p>
    <w:p w14:paraId="0EB53EC1" w14:textId="32417BE9" w:rsidR="001576A6" w:rsidRPr="0028042E" w:rsidRDefault="004D4D8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2.</w:t>
      </w:r>
      <w:r w:rsidR="002377AD">
        <w:rPr>
          <w:rFonts w:ascii="Palatino Linotype" w:eastAsia="Palatino Linotype" w:hAnsi="Palatino Linotype" w:cs="Palatino Linotype"/>
          <w:b/>
        </w:rPr>
        <w:t xml:space="preserve"> Respuesta. </w:t>
      </w:r>
      <w:r w:rsidR="000941EF">
        <w:rPr>
          <w:rFonts w:ascii="Palatino Linotype" w:eastAsia="Palatino Linotype" w:hAnsi="Palatino Linotype" w:cs="Palatino Linotype"/>
        </w:rPr>
        <w:t xml:space="preserve">El </w:t>
      </w:r>
      <w:r w:rsidR="0028042E">
        <w:rPr>
          <w:rFonts w:ascii="Palatino Linotype" w:eastAsia="Palatino Linotype" w:hAnsi="Palatino Linotype" w:cs="Palatino Linotype"/>
          <w:b/>
        </w:rPr>
        <w:t xml:space="preserve">diez </w:t>
      </w:r>
      <w:r w:rsidR="00445E01">
        <w:rPr>
          <w:rFonts w:ascii="Palatino Linotype" w:eastAsia="Palatino Linotype" w:hAnsi="Palatino Linotype" w:cs="Palatino Linotype"/>
          <w:b/>
        </w:rPr>
        <w:t>de agost</w:t>
      </w:r>
      <w:r>
        <w:rPr>
          <w:rFonts w:ascii="Palatino Linotype" w:eastAsia="Palatino Linotype" w:hAnsi="Palatino Linotype" w:cs="Palatino Linotype"/>
          <w:b/>
        </w:rPr>
        <w:t>o</w:t>
      </w:r>
      <w:r w:rsidR="000941EF">
        <w:rPr>
          <w:rFonts w:ascii="Palatino Linotype" w:eastAsia="Palatino Linotype" w:hAnsi="Palatino Linotype" w:cs="Palatino Linotype"/>
          <w:b/>
        </w:rPr>
        <w:t xml:space="preserve"> de dos mil veintitrés</w:t>
      </w:r>
      <w:r w:rsidR="000941EF">
        <w:rPr>
          <w:rFonts w:ascii="Palatino Linotype" w:eastAsia="Palatino Linotype" w:hAnsi="Palatino Linotype" w:cs="Palatino Linotype"/>
        </w:rPr>
        <w:t xml:space="preserve">, el </w:t>
      </w:r>
      <w:r w:rsidR="000941EF">
        <w:rPr>
          <w:rFonts w:ascii="Palatino Linotype" w:eastAsia="Palatino Linotype" w:hAnsi="Palatino Linotype" w:cs="Palatino Linotype"/>
          <w:b/>
        </w:rPr>
        <w:t xml:space="preserve">Sujeto Obligado </w:t>
      </w:r>
      <w:r w:rsidR="00445E01">
        <w:rPr>
          <w:rFonts w:ascii="Palatino Linotype" w:eastAsia="Palatino Linotype" w:hAnsi="Palatino Linotype" w:cs="Palatino Linotype"/>
        </w:rPr>
        <w:t xml:space="preserve">remitió su respuesta </w:t>
      </w:r>
      <w:r w:rsidR="001727B7">
        <w:rPr>
          <w:rFonts w:ascii="Palatino Linotype" w:eastAsia="Palatino Linotype" w:hAnsi="Palatino Linotype" w:cs="Palatino Linotype"/>
        </w:rPr>
        <w:t xml:space="preserve">para atender </w:t>
      </w:r>
      <w:r w:rsidR="000941EF">
        <w:rPr>
          <w:rFonts w:ascii="Palatino Linotype" w:eastAsia="Palatino Linotype" w:hAnsi="Palatino Linotype" w:cs="Palatino Linotype"/>
        </w:rPr>
        <w:t xml:space="preserve">la solicitud de acceso a la información a través de SAIMEX, sustancialmente en los términos siguientes:   </w:t>
      </w:r>
    </w:p>
    <w:p w14:paraId="5A352AD5" w14:textId="77777777" w:rsidR="0028042E" w:rsidRPr="0028042E" w:rsidRDefault="000941EF" w:rsidP="0028042E">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28042E" w:rsidRPr="0028042E">
        <w:rPr>
          <w:rFonts w:ascii="Palatino Linotype" w:eastAsia="Palatino Linotype" w:hAnsi="Palatino Linotype" w:cs="Palatino Linotype"/>
          <w:i/>
          <w:sz w:val="22"/>
          <w:szCs w:val="22"/>
        </w:rPr>
        <w:t>Respuesta a solicitud adjunta</w:t>
      </w:r>
    </w:p>
    <w:p w14:paraId="44B91A79" w14:textId="77777777" w:rsidR="0028042E" w:rsidRPr="0028042E" w:rsidRDefault="0028042E" w:rsidP="0028042E">
      <w:pPr>
        <w:spacing w:before="240" w:after="240"/>
        <w:ind w:left="567" w:right="902"/>
        <w:jc w:val="both"/>
        <w:rPr>
          <w:rFonts w:ascii="Palatino Linotype" w:eastAsia="Palatino Linotype" w:hAnsi="Palatino Linotype" w:cs="Palatino Linotype"/>
          <w:i/>
          <w:sz w:val="22"/>
          <w:szCs w:val="22"/>
        </w:rPr>
      </w:pPr>
      <w:r w:rsidRPr="0028042E">
        <w:rPr>
          <w:rFonts w:ascii="Palatino Linotype" w:eastAsia="Palatino Linotype" w:hAnsi="Palatino Linotype" w:cs="Palatino Linotype"/>
          <w:i/>
          <w:sz w:val="22"/>
          <w:szCs w:val="22"/>
        </w:rPr>
        <w:t>ATENTAMENTE</w:t>
      </w:r>
    </w:p>
    <w:p w14:paraId="0C397FC8" w14:textId="77777777" w:rsidR="001576A6" w:rsidRDefault="0028042E" w:rsidP="0028042E">
      <w:pPr>
        <w:spacing w:before="240" w:after="240"/>
        <w:ind w:left="567" w:right="902"/>
        <w:jc w:val="both"/>
        <w:rPr>
          <w:rFonts w:ascii="Palatino Linotype" w:eastAsia="Palatino Linotype" w:hAnsi="Palatino Linotype" w:cs="Palatino Linotype"/>
          <w:i/>
          <w:sz w:val="22"/>
          <w:szCs w:val="22"/>
        </w:rPr>
      </w:pPr>
      <w:r w:rsidRPr="0028042E">
        <w:rPr>
          <w:rFonts w:ascii="Palatino Linotype" w:eastAsia="Palatino Linotype" w:hAnsi="Palatino Linotype" w:cs="Palatino Linotype"/>
          <w:i/>
          <w:sz w:val="22"/>
          <w:szCs w:val="22"/>
        </w:rPr>
        <w:t>L.C.A. Ariadna Velázquez Ayala</w:t>
      </w:r>
      <w:r w:rsidR="000941EF">
        <w:rPr>
          <w:rFonts w:ascii="Palatino Linotype" w:eastAsia="Palatino Linotype" w:hAnsi="Palatino Linotype" w:cs="Palatino Linotype"/>
          <w:i/>
          <w:sz w:val="22"/>
          <w:szCs w:val="22"/>
        </w:rPr>
        <w:t xml:space="preserve">” (Sic) </w:t>
      </w:r>
    </w:p>
    <w:p w14:paraId="14E7DDBF" w14:textId="77777777" w:rsidR="001576A6" w:rsidRDefault="000941EF">
      <w:pPr>
        <w:spacing w:before="240" w:after="240" w:line="360" w:lineRule="auto"/>
        <w:ind w:left="567"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Archivos adjuntos: </w:t>
      </w:r>
    </w:p>
    <w:p w14:paraId="1E32A3CF" w14:textId="217559E0" w:rsidR="00974D36" w:rsidRDefault="004D4D8A" w:rsidP="003C2AA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i/>
        </w:rPr>
        <w:t>“</w:t>
      </w:r>
      <w:r w:rsidR="0028042E" w:rsidRPr="0028042E">
        <w:rPr>
          <w:rFonts w:ascii="Palatino Linotype" w:eastAsia="Palatino Linotype" w:hAnsi="Palatino Linotype" w:cs="Palatino Linotype"/>
          <w:b/>
          <w:i/>
        </w:rPr>
        <w:t>Respuesta solicitud 00028-2023.pdf</w:t>
      </w:r>
      <w:r>
        <w:rPr>
          <w:rFonts w:ascii="Palatino Linotype" w:eastAsia="Palatino Linotype" w:hAnsi="Palatino Linotype" w:cs="Palatino Linotype"/>
          <w:b/>
          <w:i/>
        </w:rPr>
        <w:t xml:space="preserve">”: </w:t>
      </w:r>
      <w:r w:rsidR="001727B7">
        <w:rPr>
          <w:rFonts w:ascii="Palatino Linotype" w:eastAsia="Palatino Linotype" w:hAnsi="Palatino Linotype" w:cs="Palatino Linotype"/>
        </w:rPr>
        <w:t>Documento de una foja</w:t>
      </w:r>
      <w:r>
        <w:rPr>
          <w:rFonts w:ascii="Palatino Linotype" w:eastAsia="Palatino Linotype" w:hAnsi="Palatino Linotype" w:cs="Palatino Linotype"/>
        </w:rPr>
        <w:t>, mediante el cual</w:t>
      </w:r>
      <w:r w:rsidR="0028042E">
        <w:rPr>
          <w:rFonts w:ascii="Palatino Linotype" w:eastAsia="Palatino Linotype" w:hAnsi="Palatino Linotype" w:cs="Palatino Linotype"/>
        </w:rPr>
        <w:t xml:space="preserve"> la Titular de la Unidad de Transparencia </w:t>
      </w:r>
      <w:r w:rsidR="003C2AA0">
        <w:rPr>
          <w:rFonts w:ascii="Palatino Linotype" w:eastAsia="Palatino Linotype" w:hAnsi="Palatino Linotype" w:cs="Palatino Linotype"/>
        </w:rPr>
        <w:t xml:space="preserve">señala que la información con la que cuenta el sujeto obligado se puede consultar en el siguiente enlace: </w:t>
      </w:r>
      <w:hyperlink r:id="rId8" w:history="1">
        <w:r w:rsidR="00B62A7D" w:rsidRPr="00FC706C">
          <w:rPr>
            <w:rStyle w:val="Hipervnculo"/>
            <w:rFonts w:ascii="Palatino Linotype" w:eastAsia="Palatino Linotype" w:hAnsi="Palatino Linotype" w:cs="Palatino Linotype"/>
          </w:rPr>
          <w:t>https://ieecc.edomex.gob.mx/inventario-emisiones-edomex</w:t>
        </w:r>
      </w:hyperlink>
      <w:r w:rsidR="00B62A7D">
        <w:rPr>
          <w:rFonts w:ascii="Palatino Linotype" w:eastAsia="Palatino Linotype" w:hAnsi="Palatino Linotype" w:cs="Palatino Linotype"/>
        </w:rPr>
        <w:t xml:space="preserve"> </w:t>
      </w:r>
    </w:p>
    <w:p w14:paraId="17C2F140" w14:textId="77777777" w:rsidR="001576A6" w:rsidRDefault="003C2AA0">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3</w:t>
      </w:r>
      <w:r w:rsidR="000941EF">
        <w:rPr>
          <w:rFonts w:ascii="Palatino Linotype" w:eastAsia="Palatino Linotype" w:hAnsi="Palatino Linotype" w:cs="Palatino Linotype"/>
          <w:b/>
        </w:rPr>
        <w:t xml:space="preserve">. Interposición del recurso de revisión. </w:t>
      </w:r>
      <w:r w:rsidR="000941EF">
        <w:rPr>
          <w:rFonts w:ascii="Palatino Linotype" w:eastAsia="Palatino Linotype" w:hAnsi="Palatino Linotype" w:cs="Palatino Linotype"/>
        </w:rPr>
        <w:t xml:space="preserve">Inconforme con los términos de la respuesta emitida por parte del </w:t>
      </w:r>
      <w:r w:rsidR="000941EF">
        <w:rPr>
          <w:rFonts w:ascii="Palatino Linotype" w:eastAsia="Palatino Linotype" w:hAnsi="Palatino Linotype" w:cs="Palatino Linotype"/>
          <w:b/>
        </w:rPr>
        <w:t>Sujeto Obligado</w:t>
      </w:r>
      <w:r w:rsidR="000941EF">
        <w:rPr>
          <w:rFonts w:ascii="Palatino Linotype" w:eastAsia="Palatino Linotype" w:hAnsi="Palatino Linotype" w:cs="Palatino Linotype"/>
        </w:rPr>
        <w:t xml:space="preserve">, el </w:t>
      </w:r>
      <w:r>
        <w:rPr>
          <w:rFonts w:ascii="Palatino Linotype" w:eastAsia="Palatino Linotype" w:hAnsi="Palatino Linotype" w:cs="Palatino Linotype"/>
          <w:b/>
        </w:rPr>
        <w:t>veintitrés</w:t>
      </w:r>
      <w:r w:rsidR="000941EF">
        <w:rPr>
          <w:rFonts w:ascii="Palatino Linotype" w:eastAsia="Palatino Linotype" w:hAnsi="Palatino Linotype" w:cs="Palatino Linotype"/>
          <w:b/>
        </w:rPr>
        <w:t xml:space="preserve"> de </w:t>
      </w:r>
      <w:r w:rsidR="00B02501">
        <w:rPr>
          <w:rFonts w:ascii="Palatino Linotype" w:eastAsia="Palatino Linotype" w:hAnsi="Palatino Linotype" w:cs="Palatino Linotype"/>
          <w:b/>
        </w:rPr>
        <w:t>agost</w:t>
      </w:r>
      <w:r w:rsidR="003B750A">
        <w:rPr>
          <w:rFonts w:ascii="Palatino Linotype" w:eastAsia="Palatino Linotype" w:hAnsi="Palatino Linotype" w:cs="Palatino Linotype"/>
          <w:b/>
        </w:rPr>
        <w:t>o</w:t>
      </w:r>
      <w:r w:rsidR="000941EF">
        <w:rPr>
          <w:rFonts w:ascii="Palatino Linotype" w:eastAsia="Palatino Linotype" w:hAnsi="Palatino Linotype" w:cs="Palatino Linotype"/>
          <w:b/>
        </w:rPr>
        <w:t xml:space="preserve"> de dos mil veintitrés,</w:t>
      </w:r>
      <w:r w:rsidR="000941EF">
        <w:rPr>
          <w:rFonts w:ascii="Palatino Linotype" w:eastAsia="Palatino Linotype" w:hAnsi="Palatino Linotype" w:cs="Palatino Linotype"/>
        </w:rPr>
        <w:t xml:space="preserve"> </w:t>
      </w:r>
      <w:r w:rsidR="000941EF">
        <w:rPr>
          <w:rFonts w:ascii="Palatino Linotype" w:eastAsia="Palatino Linotype" w:hAnsi="Palatino Linotype" w:cs="Palatino Linotype"/>
          <w:b/>
        </w:rPr>
        <w:t>la parte Recurrente</w:t>
      </w:r>
      <w:r w:rsidR="000941EF">
        <w:rPr>
          <w:rFonts w:ascii="Palatino Linotype" w:eastAsia="Palatino Linotype" w:hAnsi="Palatino Linotype" w:cs="Palatino Linotype"/>
        </w:rPr>
        <w:t xml:space="preserve"> interpuso el recurso de revisión a través de </w:t>
      </w:r>
      <w:r w:rsidR="000941EF">
        <w:rPr>
          <w:rFonts w:ascii="Palatino Linotype" w:eastAsia="Palatino Linotype" w:hAnsi="Palatino Linotype" w:cs="Palatino Linotype"/>
          <w:b/>
        </w:rPr>
        <w:t xml:space="preserve">SAIMEX, </w:t>
      </w:r>
      <w:r w:rsidR="000941EF">
        <w:rPr>
          <w:rFonts w:ascii="Palatino Linotype" w:eastAsia="Palatino Linotype" w:hAnsi="Palatino Linotype" w:cs="Palatino Linotype"/>
        </w:rPr>
        <w:t>en donde se manifestó de la siguiente manera:</w:t>
      </w:r>
    </w:p>
    <w:p w14:paraId="2CADEECE" w14:textId="77777777" w:rsidR="001576A6" w:rsidRDefault="000941EF" w:rsidP="003C2AA0">
      <w:pPr>
        <w:tabs>
          <w:tab w:val="left" w:pos="2745"/>
        </w:tabs>
        <w:spacing w:before="240" w:after="240"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b/>
        </w:rPr>
        <w:t xml:space="preserve">a) Acto impugnado: </w:t>
      </w:r>
      <w:r>
        <w:rPr>
          <w:rFonts w:ascii="Palatino Linotype" w:eastAsia="Palatino Linotype" w:hAnsi="Palatino Linotype" w:cs="Palatino Linotype"/>
          <w:b/>
        </w:rPr>
        <w:tab/>
      </w:r>
    </w:p>
    <w:p w14:paraId="27AF2469" w14:textId="77777777" w:rsidR="001576A6" w:rsidRDefault="000941EF" w:rsidP="003C2AA0">
      <w:pPr>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3C2AA0" w:rsidRPr="003C2AA0">
        <w:rPr>
          <w:rFonts w:ascii="Palatino Linotype" w:eastAsia="Palatino Linotype" w:hAnsi="Palatino Linotype" w:cs="Palatino Linotype"/>
          <w:i/>
          <w:sz w:val="22"/>
          <w:szCs w:val="22"/>
        </w:rPr>
        <w:t xml:space="preserve">El sujeto obligado no entregó lo solicitado y, </w:t>
      </w:r>
      <w:r w:rsidR="003C2AA0" w:rsidRPr="003C2AA0">
        <w:rPr>
          <w:rFonts w:ascii="Palatino Linotype" w:eastAsia="Palatino Linotype" w:hAnsi="Palatino Linotype" w:cs="Palatino Linotype"/>
          <w:b/>
          <w:i/>
          <w:sz w:val="22"/>
          <w:szCs w:val="22"/>
          <w:u w:val="single"/>
        </w:rPr>
        <w:t>en cambio, indicó una liga donde se encuentras los inventarios de gases de efecto invernadero, lo cual no corresponde a lo solicitado</w:t>
      </w:r>
      <w:r w:rsidR="003C2AA0" w:rsidRPr="003C2AA0">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 (Sic)</w:t>
      </w:r>
    </w:p>
    <w:p w14:paraId="0514A63E" w14:textId="77777777" w:rsidR="001576A6" w:rsidRDefault="001576A6">
      <w:pPr>
        <w:ind w:left="851" w:right="902"/>
        <w:jc w:val="both"/>
        <w:rPr>
          <w:rFonts w:ascii="Palatino Linotype" w:eastAsia="Palatino Linotype" w:hAnsi="Palatino Linotype" w:cs="Palatino Linotype"/>
          <w:i/>
          <w:sz w:val="22"/>
          <w:szCs w:val="22"/>
        </w:rPr>
      </w:pPr>
    </w:p>
    <w:p w14:paraId="043A40B0" w14:textId="77777777" w:rsidR="001576A6" w:rsidRDefault="000941EF" w:rsidP="003C2AA0">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b/>
        </w:rPr>
        <w:t>b) Razones o motivos de inconformidad</w:t>
      </w:r>
      <w:r>
        <w:rPr>
          <w:rFonts w:ascii="Palatino Linotype" w:eastAsia="Palatino Linotype" w:hAnsi="Palatino Linotype" w:cs="Palatino Linotype"/>
        </w:rPr>
        <w:t>:</w:t>
      </w:r>
    </w:p>
    <w:p w14:paraId="49D06133" w14:textId="77777777" w:rsidR="001727B7" w:rsidRDefault="000941EF">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3B750A">
        <w:rPr>
          <w:rFonts w:ascii="Palatino Linotype" w:eastAsia="Palatino Linotype" w:hAnsi="Palatino Linotype" w:cs="Palatino Linotype"/>
          <w:i/>
          <w:sz w:val="22"/>
          <w:szCs w:val="22"/>
        </w:rPr>
        <w:t xml:space="preserve"> “</w:t>
      </w:r>
      <w:r w:rsidR="003C2AA0" w:rsidRPr="003C2AA0">
        <w:rPr>
          <w:rFonts w:ascii="Palatino Linotype" w:eastAsia="Palatino Linotype" w:hAnsi="Palatino Linotype" w:cs="Palatino Linotype"/>
          <w:b/>
          <w:i/>
          <w:sz w:val="22"/>
          <w:szCs w:val="22"/>
          <w:u w:val="single"/>
        </w:rPr>
        <w:t>Los inventarios a los que remite el sujeto obligado no contienen la información solicitada, por lo que lo entregado no corresponde con lo solicitado</w:t>
      </w:r>
      <w:r w:rsidR="003C2AA0" w:rsidRPr="003C2AA0">
        <w:rPr>
          <w:rFonts w:ascii="Palatino Linotype" w:eastAsia="Palatino Linotype" w:hAnsi="Palatino Linotype" w:cs="Palatino Linotype"/>
          <w:i/>
          <w:sz w:val="22"/>
          <w:szCs w:val="22"/>
        </w:rPr>
        <w:t xml:space="preserve">. Por otro lado, el sujeto obligado, falsamente, indica que lo inventarios es la única información con la que cuentan. Esto es falso, ya que </w:t>
      </w:r>
      <w:r w:rsidR="003C2AA0" w:rsidRPr="003C2AA0">
        <w:rPr>
          <w:rFonts w:ascii="Palatino Linotype" w:eastAsia="Palatino Linotype" w:hAnsi="Palatino Linotype" w:cs="Palatino Linotype"/>
          <w:b/>
          <w:i/>
          <w:sz w:val="22"/>
          <w:szCs w:val="22"/>
          <w:u w:val="single"/>
        </w:rPr>
        <w:t>para elaborar dichos documentos el sujeto obligado necesariamente debe tener en sus archivos información sobre las emisiones de fuentes emisoras de competencia estatal y municipal, que es lo que solicité</w:t>
      </w:r>
      <w:r w:rsidR="003C2AA0" w:rsidRPr="003C2AA0">
        <w:rPr>
          <w:rFonts w:ascii="Palatino Linotype" w:eastAsia="Palatino Linotype" w:hAnsi="Palatino Linotype" w:cs="Palatino Linotype"/>
          <w:i/>
          <w:sz w:val="22"/>
          <w:szCs w:val="22"/>
        </w:rPr>
        <w:t>.</w:t>
      </w:r>
      <w:r w:rsidRPr="003B750A">
        <w:rPr>
          <w:rFonts w:ascii="Palatino Linotype" w:eastAsia="Palatino Linotype" w:hAnsi="Palatino Linotype" w:cs="Palatino Linotype"/>
          <w:i/>
          <w:sz w:val="22"/>
          <w:szCs w:val="22"/>
        </w:rPr>
        <w:t>” (</w:t>
      </w:r>
      <w:r>
        <w:rPr>
          <w:rFonts w:ascii="Palatino Linotype" w:eastAsia="Palatino Linotype" w:hAnsi="Palatino Linotype" w:cs="Palatino Linotype"/>
          <w:i/>
          <w:sz w:val="22"/>
          <w:szCs w:val="22"/>
        </w:rPr>
        <w:t>Sic)</w:t>
      </w:r>
    </w:p>
    <w:p w14:paraId="5A2DC362" w14:textId="77777777" w:rsidR="00192541" w:rsidRDefault="00192541" w:rsidP="00B02501">
      <w:pPr>
        <w:ind w:right="902"/>
        <w:jc w:val="both"/>
        <w:rPr>
          <w:rFonts w:ascii="Palatino Linotype" w:eastAsia="Palatino Linotype" w:hAnsi="Palatino Linotype" w:cs="Palatino Linotype"/>
          <w:i/>
          <w:sz w:val="22"/>
          <w:szCs w:val="22"/>
        </w:rPr>
      </w:pPr>
    </w:p>
    <w:p w14:paraId="28AD68FC" w14:textId="77777777" w:rsidR="001576A6" w:rsidRDefault="001576A6">
      <w:pPr>
        <w:ind w:left="851" w:right="902"/>
        <w:jc w:val="both"/>
        <w:rPr>
          <w:rFonts w:ascii="Palatino Linotype" w:eastAsia="Palatino Linotype" w:hAnsi="Palatino Linotype" w:cs="Palatino Linotype"/>
          <w:i/>
          <w:sz w:val="22"/>
          <w:szCs w:val="22"/>
        </w:rPr>
      </w:pPr>
    </w:p>
    <w:p w14:paraId="1FA151FB" w14:textId="77777777" w:rsidR="001576A6" w:rsidRDefault="003C2AA0">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4</w:t>
      </w:r>
      <w:r w:rsidR="000941EF">
        <w:rPr>
          <w:rFonts w:ascii="Palatino Linotype" w:eastAsia="Palatino Linotype" w:hAnsi="Palatino Linotype" w:cs="Palatino Linotype"/>
          <w:b/>
        </w:rPr>
        <w:t xml:space="preserve">. Turno. </w:t>
      </w:r>
      <w:r w:rsidR="000941E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000941EF">
        <w:rPr>
          <w:rFonts w:ascii="Palatino Linotype" w:eastAsia="Palatino Linotype" w:hAnsi="Palatino Linotype" w:cs="Palatino Linotype"/>
          <w:b/>
        </w:rPr>
        <w:t>Comisionada</w:t>
      </w:r>
      <w:r w:rsidR="000941EF">
        <w:rPr>
          <w:rFonts w:ascii="Palatino Linotype" w:eastAsia="Palatino Linotype" w:hAnsi="Palatino Linotype" w:cs="Palatino Linotype"/>
        </w:rPr>
        <w:t xml:space="preserve"> </w:t>
      </w:r>
      <w:r w:rsidR="000941EF">
        <w:rPr>
          <w:rFonts w:ascii="Palatino Linotype" w:eastAsia="Palatino Linotype" w:hAnsi="Palatino Linotype" w:cs="Palatino Linotype"/>
          <w:b/>
        </w:rPr>
        <w:t xml:space="preserve">Guadalupe Ramírez Peña, </w:t>
      </w:r>
      <w:r w:rsidR="000941EF">
        <w:rPr>
          <w:rFonts w:ascii="Palatino Linotype" w:eastAsia="Palatino Linotype" w:hAnsi="Palatino Linotype" w:cs="Palatino Linotype"/>
        </w:rPr>
        <w:t xml:space="preserve">a efecto de que analizara sobre su admisión o su </w:t>
      </w:r>
      <w:proofErr w:type="spellStart"/>
      <w:r w:rsidR="000941EF">
        <w:rPr>
          <w:rFonts w:ascii="Palatino Linotype" w:eastAsia="Palatino Linotype" w:hAnsi="Palatino Linotype" w:cs="Palatino Linotype"/>
        </w:rPr>
        <w:t>desechamiento</w:t>
      </w:r>
      <w:proofErr w:type="spellEnd"/>
      <w:r w:rsidR="000941EF">
        <w:rPr>
          <w:rFonts w:ascii="Palatino Linotype" w:eastAsia="Palatino Linotype" w:hAnsi="Palatino Linotype" w:cs="Palatino Linotype"/>
        </w:rPr>
        <w:t>.</w:t>
      </w:r>
    </w:p>
    <w:p w14:paraId="0AD2DA23" w14:textId="77777777" w:rsidR="001576A6" w:rsidRDefault="001576A6">
      <w:pPr>
        <w:spacing w:line="360" w:lineRule="auto"/>
        <w:ind w:right="51"/>
        <w:jc w:val="both"/>
        <w:rPr>
          <w:rFonts w:ascii="Palatino Linotype" w:eastAsia="Palatino Linotype" w:hAnsi="Palatino Linotype" w:cs="Palatino Linotype"/>
        </w:rPr>
      </w:pPr>
    </w:p>
    <w:p w14:paraId="56071CEC" w14:textId="77777777" w:rsidR="001576A6" w:rsidRDefault="003C2AA0">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5</w:t>
      </w:r>
      <w:r w:rsidR="000941EF">
        <w:rPr>
          <w:rFonts w:ascii="Palatino Linotype" w:eastAsia="Palatino Linotype" w:hAnsi="Palatino Linotype" w:cs="Palatino Linotype"/>
          <w:b/>
        </w:rPr>
        <w:t>. Admisión del Recurso de Revisión.</w:t>
      </w:r>
      <w:r w:rsidR="000941EF">
        <w:rPr>
          <w:rFonts w:ascii="Palatino Linotype" w:eastAsia="Palatino Linotype" w:hAnsi="Palatino Linotype" w:cs="Palatino Linotype"/>
        </w:rPr>
        <w:t xml:space="preserve"> El</w:t>
      </w:r>
      <w:r>
        <w:rPr>
          <w:rFonts w:ascii="Palatino Linotype" w:eastAsia="Palatino Linotype" w:hAnsi="Palatino Linotype" w:cs="Palatino Linotype"/>
          <w:b/>
        </w:rPr>
        <w:t xml:space="preserve"> veintiocho de agosto</w:t>
      </w:r>
      <w:r w:rsidR="000941EF">
        <w:rPr>
          <w:rFonts w:ascii="Palatino Linotype" w:eastAsia="Palatino Linotype" w:hAnsi="Palatino Linotype" w:cs="Palatino Linotype"/>
          <w:b/>
        </w:rPr>
        <w:t xml:space="preserve"> de dos mil veintitrés, </w:t>
      </w:r>
      <w:r w:rsidR="000941E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0941EF">
        <w:rPr>
          <w:rFonts w:ascii="Palatino Linotype" w:eastAsia="Palatino Linotype" w:hAnsi="Palatino Linotype" w:cs="Palatino Linotype"/>
          <w:b/>
        </w:rPr>
        <w:t xml:space="preserve">Sujeto Obligado </w:t>
      </w:r>
      <w:r w:rsidR="000941EF">
        <w:rPr>
          <w:rFonts w:ascii="Palatino Linotype" w:eastAsia="Palatino Linotype" w:hAnsi="Palatino Linotype" w:cs="Palatino Linotype"/>
        </w:rPr>
        <w:t>presentara su informe justificado.</w:t>
      </w:r>
    </w:p>
    <w:p w14:paraId="69ED6A04" w14:textId="77777777" w:rsidR="001576A6" w:rsidRDefault="003C2AA0">
      <w:pPr>
        <w:spacing w:after="240" w:line="360" w:lineRule="auto"/>
        <w:jc w:val="both"/>
        <w:rPr>
          <w:rFonts w:ascii="Palatino Linotype" w:eastAsia="Palatino Linotype" w:hAnsi="Palatino Linotype" w:cs="Palatino Linotype"/>
        </w:rPr>
      </w:pPr>
      <w:bookmarkStart w:id="2" w:name="_heading=h.2s8eyo1" w:colFirst="0" w:colLast="0"/>
      <w:bookmarkEnd w:id="2"/>
      <w:r>
        <w:rPr>
          <w:rFonts w:ascii="Palatino Linotype" w:eastAsia="Palatino Linotype" w:hAnsi="Palatino Linotype" w:cs="Palatino Linotype"/>
          <w:b/>
        </w:rPr>
        <w:lastRenderedPageBreak/>
        <w:t>6</w:t>
      </w:r>
      <w:r w:rsidR="000941EF">
        <w:rPr>
          <w:rFonts w:ascii="Palatino Linotype" w:eastAsia="Palatino Linotype" w:hAnsi="Palatino Linotype" w:cs="Palatino Linotype"/>
          <w:b/>
        </w:rPr>
        <w:t>. Manifestaciones</w:t>
      </w:r>
      <w:r w:rsidR="000941EF">
        <w:rPr>
          <w:rFonts w:ascii="Palatino Linotype" w:eastAsia="Palatino Linotype" w:hAnsi="Palatino Linotype" w:cs="Palatino Linotype"/>
        </w:rPr>
        <w:t>. Durante este plazo, se tiene constancia que</w:t>
      </w:r>
      <w:r w:rsidR="00192541">
        <w:rPr>
          <w:rFonts w:ascii="Palatino Linotype" w:eastAsia="Palatino Linotype" w:hAnsi="Palatino Linotype" w:cs="Palatino Linotype"/>
        </w:rPr>
        <w:t xml:space="preserve"> </w:t>
      </w:r>
      <w:r w:rsidR="00D613F7">
        <w:rPr>
          <w:rFonts w:ascii="Palatino Linotype" w:eastAsia="Palatino Linotype" w:hAnsi="Palatino Linotype" w:cs="Palatino Linotype"/>
        </w:rPr>
        <w:t>las partes fueron omisas</w:t>
      </w:r>
      <w:r w:rsidR="00A73319">
        <w:rPr>
          <w:rFonts w:ascii="Palatino Linotype" w:eastAsia="Palatino Linotype" w:hAnsi="Palatino Linotype" w:cs="Palatino Linotype"/>
        </w:rPr>
        <w:t xml:space="preserve"> en pronunciarse</w:t>
      </w:r>
      <w:r w:rsidR="00D613F7">
        <w:rPr>
          <w:rFonts w:ascii="Palatino Linotype" w:eastAsia="Palatino Linotype" w:hAnsi="Palatino Linotype" w:cs="Palatino Linotype"/>
        </w:rPr>
        <w:t xml:space="preserve"> dentro del plazo establecido por la normatividad</w:t>
      </w:r>
      <w:r w:rsidR="00A73319">
        <w:rPr>
          <w:rFonts w:ascii="Palatino Linotype" w:eastAsia="Palatino Linotype" w:hAnsi="Palatino Linotype" w:cs="Palatino Linotype"/>
        </w:rPr>
        <w:t xml:space="preserve">, </w:t>
      </w:r>
      <w:r w:rsidR="000941EF">
        <w:rPr>
          <w:rFonts w:ascii="Palatino Linotype" w:eastAsia="Palatino Linotype" w:hAnsi="Palatino Linotype" w:cs="Palatino Linotype"/>
        </w:rPr>
        <w:t xml:space="preserve">por lo que se tiene por precluido su derecho para tal efecto. </w:t>
      </w:r>
    </w:p>
    <w:p w14:paraId="540904F4" w14:textId="77777777" w:rsidR="001576A6" w:rsidRPr="00A73319" w:rsidRDefault="003C2AA0">
      <w:pPr>
        <w:spacing w:after="240" w:line="360" w:lineRule="auto"/>
        <w:jc w:val="both"/>
        <w:rPr>
          <w:rFonts w:ascii="Palatino Linotype" w:eastAsia="Palatino Linotype" w:hAnsi="Palatino Linotype" w:cs="Palatino Linotype"/>
        </w:rPr>
      </w:pPr>
      <w:r w:rsidRPr="003C2AA0">
        <w:rPr>
          <w:rFonts w:ascii="Palatino Linotype" w:eastAsia="Palatino Linotype" w:hAnsi="Palatino Linotype" w:cs="Palatino Linotype"/>
          <w:noProof/>
          <w:lang w:val="es-MX"/>
        </w:rPr>
        <w:drawing>
          <wp:inline distT="0" distB="0" distL="0" distR="0" wp14:anchorId="2E56128A" wp14:editId="37120CCD">
            <wp:extent cx="5612130" cy="14712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71295"/>
                    </a:xfrm>
                    <a:prstGeom prst="rect">
                      <a:avLst/>
                    </a:prstGeom>
                  </pic:spPr>
                </pic:pic>
              </a:graphicData>
            </a:graphic>
          </wp:inline>
        </w:drawing>
      </w:r>
    </w:p>
    <w:p w14:paraId="790FD4E3" w14:textId="77777777" w:rsidR="00A73319" w:rsidRDefault="003C2AA0" w:rsidP="00A73319">
      <w:pPr>
        <w:widowControl w:val="0"/>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7</w:t>
      </w:r>
      <w:r w:rsidR="00A73319">
        <w:rPr>
          <w:rFonts w:ascii="Palatino Linotype" w:eastAsia="Palatino Linotype" w:hAnsi="Palatino Linotype" w:cs="Palatino Linotype"/>
          <w:b/>
        </w:rPr>
        <w:t>.</w:t>
      </w:r>
      <w:r w:rsidR="00A73319" w:rsidRPr="00A73319">
        <w:rPr>
          <w:rFonts w:ascii="Palatino Linotype" w:eastAsia="Palatino Linotype" w:hAnsi="Palatino Linotype" w:cs="Palatino Linotype"/>
          <w:color w:val="000000"/>
        </w:rPr>
        <w:t xml:space="preserve"> </w:t>
      </w:r>
      <w:r w:rsidR="00A73319" w:rsidRPr="00541F24">
        <w:rPr>
          <w:rFonts w:ascii="Palatino Linotype" w:eastAsia="Palatino Linotype" w:hAnsi="Palatino Linotype" w:cs="Palatino Linotype"/>
          <w:b/>
        </w:rPr>
        <w:t>Ampliación del término para resolver</w:t>
      </w:r>
      <w:r w:rsidR="00A73319" w:rsidRPr="00541F24">
        <w:rPr>
          <w:rFonts w:ascii="Palatino Linotype" w:eastAsia="Palatino Linotype" w:hAnsi="Palatino Linotype" w:cs="Palatino Linotype"/>
        </w:rPr>
        <w:t xml:space="preserve">. </w:t>
      </w:r>
      <w:r w:rsidR="00A73319">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veintiocho de febr</w:t>
      </w:r>
      <w:r w:rsidR="00B02501">
        <w:rPr>
          <w:rFonts w:ascii="Palatino Linotype" w:eastAsia="Palatino Linotype" w:hAnsi="Palatino Linotype" w:cs="Palatino Linotype"/>
          <w:b/>
          <w:color w:val="000000"/>
        </w:rPr>
        <w:t>ero</w:t>
      </w:r>
      <w:r w:rsidR="00A73319">
        <w:rPr>
          <w:rFonts w:ascii="Palatino Linotype" w:eastAsia="Palatino Linotype" w:hAnsi="Palatino Linotype" w:cs="Palatino Linotype"/>
          <w:b/>
          <w:color w:val="000000"/>
        </w:rPr>
        <w:t xml:space="preserve"> </w:t>
      </w:r>
      <w:r w:rsidR="00B02501">
        <w:rPr>
          <w:rFonts w:ascii="Palatino Linotype" w:eastAsia="Palatino Linotype" w:hAnsi="Palatino Linotype" w:cs="Palatino Linotype"/>
          <w:b/>
        </w:rPr>
        <w:t>del año dos mil veinticuatro</w:t>
      </w:r>
      <w:r w:rsidR="00A73319">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6F66F6E8"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Pr>
          <w:rFonts w:ascii="Palatino Linotype" w:eastAsia="Palatino Linotype" w:hAnsi="Palatino Linotype" w:cs="Palatino Linotype"/>
          <w:color w:val="000000"/>
        </w:rPr>
        <w:t xml:space="preserve">recursos de revisión recibidos, </w:t>
      </w:r>
      <w:r>
        <w:rPr>
          <w:rFonts w:ascii="Palatino Linotype" w:eastAsia="Palatino Linotype" w:hAnsi="Palatino Linotype" w:cs="Palatino Linotype"/>
        </w:rPr>
        <w:t>circunstancia atípica que ha rebasado las capacidades técnicas y humanas del personal encargado de la proyección de las resoluciones a dichos medios de impugnación.</w:t>
      </w:r>
    </w:p>
    <w:p w14:paraId="5C1B1897" w14:textId="77777777" w:rsidR="00A73319" w:rsidRDefault="00A73319" w:rsidP="00A73319">
      <w:pPr>
        <w:spacing w:line="360" w:lineRule="auto"/>
        <w:jc w:val="both"/>
        <w:rPr>
          <w:rFonts w:ascii="Palatino Linotype" w:eastAsia="Palatino Linotype" w:hAnsi="Palatino Linotype" w:cs="Palatino Linotype"/>
        </w:rPr>
      </w:pPr>
    </w:p>
    <w:p w14:paraId="168B51DE"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Pr>
          <w:rFonts w:ascii="Palatino Linotype" w:eastAsia="Palatino Linotype" w:hAnsi="Palatino Linotype" w:cs="Palatino Linotype"/>
        </w:rPr>
        <w:lastRenderedPageBreak/>
        <w:t>órganos jurisdiccionales federales, aplicables también en procedimientos análogos, como el que nos ocupa.</w:t>
      </w:r>
    </w:p>
    <w:p w14:paraId="79D07288" w14:textId="77777777" w:rsidR="00A73319" w:rsidRDefault="00A73319" w:rsidP="00A73319">
      <w:pPr>
        <w:spacing w:line="360" w:lineRule="auto"/>
        <w:jc w:val="both"/>
        <w:rPr>
          <w:rFonts w:ascii="Palatino Linotype" w:eastAsia="Palatino Linotype" w:hAnsi="Palatino Linotype" w:cs="Palatino Linotype"/>
        </w:rPr>
      </w:pPr>
    </w:p>
    <w:p w14:paraId="4CC6D726"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389D82" w14:textId="77777777" w:rsidR="00A73319" w:rsidRDefault="00A73319" w:rsidP="00A73319">
      <w:pPr>
        <w:spacing w:line="360" w:lineRule="auto"/>
        <w:jc w:val="both"/>
        <w:rPr>
          <w:rFonts w:ascii="Palatino Linotype" w:eastAsia="Palatino Linotype" w:hAnsi="Palatino Linotype" w:cs="Palatino Linotype"/>
        </w:rPr>
      </w:pPr>
    </w:p>
    <w:p w14:paraId="2DFF2964"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0E3BEC4" w14:textId="77777777" w:rsidR="00A73319" w:rsidRDefault="00A73319" w:rsidP="00A73319">
      <w:pPr>
        <w:spacing w:line="360" w:lineRule="auto"/>
        <w:jc w:val="both"/>
        <w:rPr>
          <w:rFonts w:ascii="Palatino Linotype" w:eastAsia="Palatino Linotype" w:hAnsi="Palatino Linotype" w:cs="Palatino Linotype"/>
        </w:rPr>
      </w:pPr>
    </w:p>
    <w:p w14:paraId="2C1A4317" w14:textId="77777777" w:rsidR="00A73319" w:rsidRDefault="00A73319" w:rsidP="00A73319">
      <w:pPr>
        <w:spacing w:line="360" w:lineRule="auto"/>
        <w:jc w:val="both"/>
        <w:rPr>
          <w:rFonts w:ascii="Palatino Linotype" w:eastAsia="Palatino Linotype" w:hAnsi="Palatino Linotype" w:cs="Palatino Linotype"/>
          <w:strike/>
          <w:color w:val="FF0000"/>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68C93B0" w14:textId="77777777" w:rsidR="00A73319" w:rsidRDefault="00A73319" w:rsidP="00A73319">
      <w:pPr>
        <w:spacing w:line="360" w:lineRule="auto"/>
        <w:jc w:val="both"/>
        <w:rPr>
          <w:rFonts w:ascii="Palatino Linotype" w:eastAsia="Palatino Linotype" w:hAnsi="Palatino Linotype" w:cs="Palatino Linotype"/>
        </w:rPr>
      </w:pPr>
    </w:p>
    <w:p w14:paraId="5A0A819B" w14:textId="77777777" w:rsidR="00A73319" w:rsidRDefault="00A73319" w:rsidP="00A73319">
      <w:pPr>
        <w:numPr>
          <w:ilvl w:val="0"/>
          <w:numId w:val="5"/>
        </w:num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t>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601AF9C3" w14:textId="77777777" w:rsidR="00A73319" w:rsidRDefault="00A73319" w:rsidP="00A73319">
      <w:pPr>
        <w:spacing w:line="360" w:lineRule="auto"/>
        <w:ind w:left="567" w:right="900" w:hanging="141"/>
        <w:jc w:val="both"/>
        <w:rPr>
          <w:rFonts w:ascii="Palatino Linotype" w:eastAsia="Palatino Linotype" w:hAnsi="Palatino Linotype" w:cs="Palatino Linotype"/>
          <w:b/>
        </w:rPr>
      </w:pPr>
    </w:p>
    <w:p w14:paraId="05ECA19C" w14:textId="77777777" w:rsidR="00A73319" w:rsidRDefault="00A73319" w:rsidP="00A73319">
      <w:pPr>
        <w:numPr>
          <w:ilvl w:val="0"/>
          <w:numId w:val="5"/>
        </w:num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t>Actividad Procesal del interesado.</w:t>
      </w:r>
      <w:r>
        <w:rPr>
          <w:rFonts w:ascii="Palatino Linotype" w:eastAsia="Palatino Linotype" w:hAnsi="Palatino Linotype" w:cs="Palatino Linotype"/>
        </w:rPr>
        <w:t xml:space="preserve"> Acciones u omisiones del interesado.</w:t>
      </w:r>
    </w:p>
    <w:p w14:paraId="62008322" w14:textId="77777777" w:rsidR="00A73319" w:rsidRDefault="00A73319" w:rsidP="00A73319">
      <w:pPr>
        <w:spacing w:line="360" w:lineRule="auto"/>
        <w:ind w:left="567" w:right="900" w:hanging="141"/>
        <w:jc w:val="both"/>
        <w:rPr>
          <w:rFonts w:ascii="Palatino Linotype" w:eastAsia="Palatino Linotype" w:hAnsi="Palatino Linotype" w:cs="Palatino Linotype"/>
        </w:rPr>
      </w:pPr>
    </w:p>
    <w:p w14:paraId="48B3A8A9" w14:textId="77777777" w:rsidR="00A73319" w:rsidRDefault="00A73319" w:rsidP="00A73319">
      <w:pPr>
        <w:numPr>
          <w:ilvl w:val="0"/>
          <w:numId w:val="5"/>
        </w:num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lastRenderedPageBreak/>
        <w:t>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2F5A3828" w14:textId="77777777" w:rsidR="00A73319" w:rsidRDefault="00A73319" w:rsidP="00A73319">
      <w:pPr>
        <w:spacing w:line="360" w:lineRule="auto"/>
        <w:ind w:left="567" w:right="900" w:hanging="141"/>
        <w:rPr>
          <w:rFonts w:ascii="Palatino Linotype" w:eastAsia="Palatino Linotype" w:hAnsi="Palatino Linotype" w:cs="Palatino Linotype"/>
        </w:rPr>
      </w:pPr>
    </w:p>
    <w:p w14:paraId="33292B6D" w14:textId="77777777" w:rsidR="00A73319" w:rsidRDefault="00A73319" w:rsidP="00A73319">
      <w:p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Violación a sus derechos humanos.</w:t>
      </w:r>
    </w:p>
    <w:p w14:paraId="4D73C6B8" w14:textId="77777777" w:rsidR="00A73319" w:rsidRDefault="00A73319" w:rsidP="00A73319">
      <w:pPr>
        <w:spacing w:line="360" w:lineRule="auto"/>
        <w:jc w:val="both"/>
        <w:rPr>
          <w:rFonts w:ascii="Palatino Linotype" w:eastAsia="Palatino Linotype" w:hAnsi="Palatino Linotype" w:cs="Palatino Linotype"/>
        </w:rPr>
      </w:pPr>
    </w:p>
    <w:p w14:paraId="6D9B5DAD"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65B812" w14:textId="77777777" w:rsidR="00A73319" w:rsidRDefault="00A73319" w:rsidP="00A73319">
      <w:pPr>
        <w:spacing w:line="360" w:lineRule="auto"/>
        <w:jc w:val="both"/>
        <w:rPr>
          <w:rFonts w:ascii="Palatino Linotype" w:eastAsia="Palatino Linotype" w:hAnsi="Palatino Linotype" w:cs="Palatino Linotype"/>
        </w:rPr>
      </w:pPr>
    </w:p>
    <w:p w14:paraId="65537F0D" w14:textId="77777777" w:rsidR="00A73319" w:rsidRDefault="00A73319" w:rsidP="00A73319">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4F3E00F2" w14:textId="77777777" w:rsidR="00A73319" w:rsidRDefault="00A73319" w:rsidP="00A73319">
      <w:pPr>
        <w:spacing w:line="360" w:lineRule="auto"/>
        <w:jc w:val="both"/>
        <w:rPr>
          <w:rFonts w:ascii="Palatino Linotype" w:eastAsia="Palatino Linotype" w:hAnsi="Palatino Linotype" w:cs="Palatino Linotype"/>
        </w:rPr>
      </w:pPr>
    </w:p>
    <w:p w14:paraId="18B71AFC"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92EB92" w14:textId="77777777" w:rsidR="00A73319" w:rsidRDefault="00A73319" w:rsidP="00A73319">
      <w:pPr>
        <w:spacing w:line="360" w:lineRule="auto"/>
        <w:jc w:val="both"/>
        <w:rPr>
          <w:rFonts w:ascii="Palatino Linotype" w:eastAsia="Palatino Linotype" w:hAnsi="Palatino Linotype" w:cs="Palatino Linotype"/>
        </w:rPr>
      </w:pPr>
    </w:p>
    <w:p w14:paraId="76641874"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90B00DD" w14:textId="77777777" w:rsidR="00A73319" w:rsidRDefault="00A73319" w:rsidP="00A73319">
      <w:pPr>
        <w:spacing w:line="360" w:lineRule="auto"/>
        <w:jc w:val="both"/>
        <w:rPr>
          <w:rFonts w:ascii="Palatino Linotype" w:eastAsia="Palatino Linotype" w:hAnsi="Palatino Linotype" w:cs="Palatino Linotype"/>
        </w:rPr>
      </w:pPr>
    </w:p>
    <w:p w14:paraId="362D1FB0"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7C257116" w14:textId="77777777" w:rsidR="00A73319" w:rsidRDefault="00A73319" w:rsidP="00A73319">
      <w:pPr>
        <w:spacing w:line="360" w:lineRule="auto"/>
        <w:jc w:val="both"/>
        <w:rPr>
          <w:rFonts w:ascii="Palatino Linotype" w:eastAsia="Palatino Linotype" w:hAnsi="Palatino Linotype" w:cs="Palatino Linotype"/>
          <w:b/>
        </w:rPr>
      </w:pPr>
    </w:p>
    <w:p w14:paraId="43704424" w14:textId="77777777" w:rsidR="00A73319" w:rsidRDefault="00A73319" w:rsidP="00A73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44F2E954" w14:textId="77777777" w:rsidR="00A73319" w:rsidRDefault="00A73319" w:rsidP="00A73319">
      <w:pPr>
        <w:spacing w:line="360" w:lineRule="auto"/>
        <w:jc w:val="both"/>
        <w:rPr>
          <w:rFonts w:ascii="Palatino Linotype" w:eastAsia="Palatino Linotype" w:hAnsi="Palatino Linotype" w:cs="Palatino Linotype"/>
        </w:rPr>
      </w:pPr>
    </w:p>
    <w:p w14:paraId="35EE0399" w14:textId="77777777" w:rsidR="009436B1" w:rsidRDefault="00A73319" w:rsidP="003C2AA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070CD462" w14:textId="77777777" w:rsidR="003C2AA0" w:rsidRPr="003C2AA0" w:rsidRDefault="003C2AA0" w:rsidP="003C2AA0">
      <w:pPr>
        <w:spacing w:line="360" w:lineRule="auto"/>
        <w:jc w:val="both"/>
        <w:rPr>
          <w:rFonts w:ascii="Palatino Linotype" w:eastAsia="Palatino Linotype" w:hAnsi="Palatino Linotype" w:cs="Palatino Linotype"/>
        </w:rPr>
      </w:pPr>
    </w:p>
    <w:p w14:paraId="123C783D" w14:textId="77777777" w:rsidR="001576A6" w:rsidRDefault="003C2AA0">
      <w:pPr>
        <w:spacing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8</w:t>
      </w:r>
      <w:r w:rsidR="009436B1">
        <w:rPr>
          <w:rFonts w:ascii="Palatino Linotype" w:eastAsia="Palatino Linotype" w:hAnsi="Palatino Linotype" w:cs="Palatino Linotype"/>
          <w:b/>
        </w:rPr>
        <w:t xml:space="preserve">. </w:t>
      </w:r>
      <w:r w:rsidR="000941EF">
        <w:rPr>
          <w:rFonts w:ascii="Palatino Linotype" w:eastAsia="Palatino Linotype" w:hAnsi="Palatino Linotype" w:cs="Palatino Linotype"/>
          <w:b/>
        </w:rPr>
        <w:t xml:space="preserve">Cierre de instrucción. </w:t>
      </w:r>
      <w:r w:rsidR="000941EF">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Pr>
          <w:rFonts w:ascii="Palatino Linotype" w:eastAsia="Palatino Linotype" w:hAnsi="Palatino Linotype" w:cs="Palatino Linotype"/>
          <w:b/>
          <w:color w:val="000000"/>
        </w:rPr>
        <w:t>veintiocho de febr</w:t>
      </w:r>
      <w:r w:rsidR="00B02501">
        <w:rPr>
          <w:rFonts w:ascii="Palatino Linotype" w:eastAsia="Palatino Linotype" w:hAnsi="Palatino Linotype" w:cs="Palatino Linotype"/>
          <w:b/>
          <w:color w:val="000000"/>
        </w:rPr>
        <w:t>ero de dos mil veinticuatro</w:t>
      </w:r>
      <w:r w:rsidR="000941E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4DD7E53" w14:textId="77777777" w:rsidR="009436B1" w:rsidRDefault="000941E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043F88A" w14:textId="77777777" w:rsidR="001576A6" w:rsidRDefault="000941EF">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3AA29D6D" w14:textId="77777777" w:rsidR="001576A6" w:rsidRDefault="000941E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0B7E2988" w14:textId="77777777" w:rsidR="001576A6" w:rsidRDefault="000941EF">
      <w:pPr>
        <w:spacing w:before="240" w:after="24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b/>
        </w:rPr>
        <w:t xml:space="preserve">Segundo. Oportunidad y Procedibilidad del Recurso de Revisión. </w:t>
      </w:r>
      <w:r>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0BEC19" w14:textId="77777777" w:rsidR="001576A6" w:rsidRDefault="000941E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revisión fue interpuesto dentro del plazo de quince días hábiles, previsto en el artículo 178 de la Ley de Transparencia, toda vez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respondió a la solicitud de información el </w:t>
      </w:r>
      <w:r w:rsidR="003C2AA0">
        <w:rPr>
          <w:rFonts w:ascii="Palatino Linotype" w:eastAsia="Palatino Linotype" w:hAnsi="Palatino Linotype" w:cs="Palatino Linotype"/>
          <w:b/>
          <w:color w:val="000000"/>
        </w:rPr>
        <w:t>diez</w:t>
      </w:r>
      <w:r w:rsidR="000237A1">
        <w:rPr>
          <w:rFonts w:ascii="Palatino Linotype" w:eastAsia="Palatino Linotype" w:hAnsi="Palatino Linotype" w:cs="Palatino Linotype"/>
          <w:b/>
          <w:color w:val="000000"/>
        </w:rPr>
        <w:t xml:space="preserve"> de agosto</w:t>
      </w:r>
      <w:r>
        <w:rPr>
          <w:rFonts w:ascii="Palatino Linotype" w:eastAsia="Palatino Linotype" w:hAnsi="Palatino Linotype" w:cs="Palatino Linotype"/>
          <w:b/>
          <w:color w:val="000000"/>
        </w:rPr>
        <w:t xml:space="preserve"> de dos mil veintitrés, </w:t>
      </w:r>
      <w:r>
        <w:rPr>
          <w:rFonts w:ascii="Palatino Linotype" w:eastAsia="Palatino Linotype" w:hAnsi="Palatino Linotype" w:cs="Palatino Linotype"/>
          <w:color w:val="000000"/>
        </w:rPr>
        <w:t xml:space="preserve">mientras que el recurso de revisión se interpuso el </w:t>
      </w:r>
      <w:r w:rsidR="003C2AA0">
        <w:rPr>
          <w:rFonts w:ascii="Palatino Linotype" w:eastAsia="Palatino Linotype" w:hAnsi="Palatino Linotype" w:cs="Palatino Linotype"/>
          <w:b/>
          <w:color w:val="000000"/>
        </w:rPr>
        <w:t>veintitrés</w:t>
      </w:r>
      <w:r w:rsidR="006F7F49">
        <w:rPr>
          <w:rFonts w:ascii="Palatino Linotype" w:eastAsia="Palatino Linotype" w:hAnsi="Palatino Linotype" w:cs="Palatino Linotype"/>
          <w:b/>
          <w:color w:val="000000"/>
        </w:rPr>
        <w:t xml:space="preserve"> de </w:t>
      </w:r>
      <w:r w:rsidR="000237A1">
        <w:rPr>
          <w:rFonts w:ascii="Palatino Linotype" w:eastAsia="Palatino Linotype" w:hAnsi="Palatino Linotype" w:cs="Palatino Linotype"/>
          <w:b/>
          <w:color w:val="000000"/>
        </w:rPr>
        <w:t>agost</w:t>
      </w:r>
      <w:r w:rsidR="000A34DE">
        <w:rPr>
          <w:rFonts w:ascii="Palatino Linotype" w:eastAsia="Palatino Linotype" w:hAnsi="Palatino Linotype" w:cs="Palatino Linotype"/>
          <w:b/>
          <w:color w:val="000000"/>
        </w:rPr>
        <w:t>o</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esto es, el </w:t>
      </w:r>
      <w:r w:rsidR="003C2AA0">
        <w:rPr>
          <w:rFonts w:ascii="Palatino Linotype" w:eastAsia="Palatino Linotype" w:hAnsi="Palatino Linotype" w:cs="Palatino Linotype"/>
          <w:b/>
          <w:color w:val="000000"/>
        </w:rPr>
        <w:t>noveno</w:t>
      </w:r>
      <w:r w:rsidR="000A34DE">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t xml:space="preserve">día hábil </w:t>
      </w:r>
      <w:r>
        <w:rPr>
          <w:rFonts w:ascii="Palatino Linotype" w:eastAsia="Palatino Linotype" w:hAnsi="Palatino Linotype" w:cs="Palatino Linotype"/>
          <w:color w:val="000000"/>
        </w:rPr>
        <w:t>posterior en que tuvo conocimiento de la respuesta impugnada.</w:t>
      </w:r>
    </w:p>
    <w:p w14:paraId="1E6D3C92" w14:textId="77777777" w:rsidR="001576A6" w:rsidRDefault="000941EF">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sentido, al considerar la fecha en que se formuló la solicitud y la fecha en que respondió a 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así como la fecha en que se interpuso el recurso de revisión, se concluye que el presente recurso de revisión se encuentra dentro de los márgenes temporales previstos las disposiciones legales referidas.</w:t>
      </w:r>
    </w:p>
    <w:p w14:paraId="5FB97D70" w14:textId="77777777" w:rsidR="001576A6" w:rsidRDefault="000941E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w:t>
      </w:r>
      <w:r>
        <w:rPr>
          <w:rFonts w:ascii="Palatino Linotype" w:eastAsia="Palatino Linotype" w:hAnsi="Palatino Linotype" w:cs="Palatino Linotype"/>
        </w:rPr>
        <w:lastRenderedPageBreak/>
        <w:t>Municipios, en atención a que fue presentado mediante el formato visible en el SAIMEX.</w:t>
      </w:r>
    </w:p>
    <w:p w14:paraId="6A0E1EB5" w14:textId="77777777" w:rsidR="001576A6" w:rsidRDefault="000941EF">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resulta procedente la interposición del recurso, según lo aducido por la parte recurrente en sus razones o motivos de inconformidad, de acuerdo al artículo 179, </w:t>
      </w:r>
      <w:r w:rsidR="003C2AA0">
        <w:rPr>
          <w:rFonts w:ascii="Palatino Linotype" w:eastAsia="Palatino Linotype" w:hAnsi="Palatino Linotype" w:cs="Palatino Linotype"/>
          <w:color w:val="000000" w:themeColor="text1"/>
        </w:rPr>
        <w:t>fracción</w:t>
      </w:r>
      <w:r w:rsidR="00A049E5" w:rsidRPr="00A049E5">
        <w:rPr>
          <w:rFonts w:ascii="Palatino Linotype" w:eastAsia="Palatino Linotype" w:hAnsi="Palatino Linotype" w:cs="Palatino Linotype"/>
          <w:color w:val="000000" w:themeColor="text1"/>
        </w:rPr>
        <w:t xml:space="preserve"> </w:t>
      </w:r>
      <w:r w:rsidR="003C2AA0">
        <w:rPr>
          <w:rFonts w:ascii="Palatino Linotype" w:eastAsia="Palatino Linotype" w:hAnsi="Palatino Linotype" w:cs="Palatino Linotype"/>
          <w:color w:val="000000" w:themeColor="text1"/>
        </w:rPr>
        <w:t xml:space="preserve">VI </w:t>
      </w:r>
      <w:r>
        <w:rPr>
          <w:rFonts w:ascii="Palatino Linotype" w:eastAsia="Palatino Linotype" w:hAnsi="Palatino Linotype" w:cs="Palatino Linotype"/>
        </w:rPr>
        <w:t xml:space="preserve">de </w:t>
      </w:r>
      <w:r>
        <w:rPr>
          <w:rFonts w:ascii="Palatino Linotype" w:eastAsia="Palatino Linotype" w:hAnsi="Palatino Linotype" w:cs="Palatino Linotype"/>
          <w:color w:val="000000"/>
        </w:rPr>
        <w:t>la Ley de Transparencia y Acceso a la Información Pública del Estado de México y Municipios; que a la letra dice:</w:t>
      </w:r>
    </w:p>
    <w:p w14:paraId="3ABCEA9C" w14:textId="77777777" w:rsidR="001576A6" w:rsidRDefault="000941E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179</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recurso de revisión</w:t>
      </w:r>
      <w:r>
        <w:rPr>
          <w:rFonts w:ascii="Palatino Linotype" w:eastAsia="Palatino Linotype" w:hAnsi="Palatino Linotype" w:cs="Palatino Linotype"/>
          <w:i/>
          <w:color w:val="000000"/>
          <w:sz w:val="22"/>
          <w:szCs w:val="22"/>
        </w:rPr>
        <w:t xml:space="preserve"> es un medio de protección que la Ley otorga a los particulares, para hacer valer su derecho de acceso a la información pública</w:t>
      </w:r>
      <w:r>
        <w:rPr>
          <w:rFonts w:ascii="Palatino Linotype" w:eastAsia="Palatino Linotype" w:hAnsi="Palatino Linotype" w:cs="Palatino Linotype"/>
          <w:b/>
          <w:i/>
          <w:color w:val="000000"/>
          <w:sz w:val="22"/>
          <w:szCs w:val="22"/>
        </w:rPr>
        <w:t>, y procederá en contra de las siguientes causas</w:t>
      </w:r>
      <w:r>
        <w:rPr>
          <w:rFonts w:ascii="Palatino Linotype" w:eastAsia="Palatino Linotype" w:hAnsi="Palatino Linotype" w:cs="Palatino Linotype"/>
          <w:i/>
          <w:color w:val="000000"/>
          <w:sz w:val="22"/>
          <w:szCs w:val="22"/>
        </w:rPr>
        <w:t>:</w:t>
      </w:r>
    </w:p>
    <w:p w14:paraId="7C8128E0" w14:textId="77777777" w:rsidR="000A34DE" w:rsidRDefault="000A34D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20A2126" w14:textId="77777777" w:rsidR="001576A6" w:rsidRDefault="003C2AA0" w:rsidP="000237A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sidRPr="003C2AA0">
        <w:rPr>
          <w:rFonts w:ascii="Palatino Linotype" w:eastAsia="Palatino Linotype" w:hAnsi="Palatino Linotype" w:cs="Palatino Linotype"/>
          <w:b/>
          <w:i/>
          <w:color w:val="000000" w:themeColor="text1"/>
          <w:sz w:val="22"/>
          <w:szCs w:val="22"/>
          <w:u w:val="single"/>
        </w:rPr>
        <w:t xml:space="preserve">VI. La entrega de información que no corresponda </w:t>
      </w:r>
      <w:r>
        <w:rPr>
          <w:rFonts w:ascii="Palatino Linotype" w:eastAsia="Palatino Linotype" w:hAnsi="Palatino Linotype" w:cs="Palatino Linotype"/>
          <w:b/>
          <w:i/>
          <w:color w:val="000000" w:themeColor="text1"/>
          <w:sz w:val="22"/>
          <w:szCs w:val="22"/>
          <w:u w:val="single"/>
        </w:rPr>
        <w:t>con lo solicitado</w:t>
      </w:r>
      <w:r w:rsidR="000941EF" w:rsidRPr="00D613F7">
        <w:rPr>
          <w:rFonts w:ascii="Palatino Linotype" w:eastAsia="Palatino Linotype" w:hAnsi="Palatino Linotype" w:cs="Palatino Linotype"/>
          <w:i/>
          <w:color w:val="000000"/>
          <w:sz w:val="22"/>
          <w:szCs w:val="22"/>
          <w:u w:val="single"/>
        </w:rPr>
        <w:t>;</w:t>
      </w:r>
      <w:r w:rsidR="000941EF">
        <w:rPr>
          <w:rFonts w:ascii="Palatino Linotype" w:eastAsia="Palatino Linotype" w:hAnsi="Palatino Linotype" w:cs="Palatino Linotype"/>
          <w:i/>
          <w:color w:val="000000"/>
          <w:sz w:val="22"/>
          <w:szCs w:val="22"/>
        </w:rPr>
        <w:t>” (Énfasis añadido)</w:t>
      </w:r>
    </w:p>
    <w:p w14:paraId="00909BF8" w14:textId="55B593C6" w:rsidR="00A92396" w:rsidRPr="00497C80" w:rsidRDefault="00A92396" w:rsidP="00A92396">
      <w:pPr>
        <w:spacing w:before="240" w:after="240" w:line="360" w:lineRule="auto"/>
        <w:jc w:val="both"/>
        <w:rPr>
          <w:rFonts w:ascii="Palatino Linotype" w:eastAsia="Palatino Linotype" w:hAnsi="Palatino Linotype" w:cs="Palatino Linotype"/>
          <w:lang w:val="es-MX"/>
        </w:rPr>
      </w:pPr>
      <w:r w:rsidRPr="00497C80">
        <w:rPr>
          <w:rFonts w:ascii="Palatino Linotype" w:eastAsia="Palatino Linotype" w:hAnsi="Palatino Linotype" w:cs="Palatino Linotype"/>
          <w:b/>
          <w:lang w:val="es-MX"/>
        </w:rPr>
        <w:t xml:space="preserve">Tercero. Materia de la revisión. </w:t>
      </w:r>
      <w:r w:rsidRPr="00497C80">
        <w:rPr>
          <w:rFonts w:ascii="Palatino Linotype" w:eastAsia="Palatino Linotype" w:hAnsi="Palatino Linotype" w:cs="Palatino Linotype"/>
          <w:lang w:val="es-MX"/>
        </w:rPr>
        <w:t xml:space="preserve">De la revisión a las constancias y documentos que obran en el expediente electrónico se advierte, que el tema sobre el que este Organismo Garante de Transparencia y Acceso a la Información se pronunciará será: </w:t>
      </w:r>
      <w:r w:rsidRPr="00497C80">
        <w:rPr>
          <w:rFonts w:ascii="Palatino Linotype" w:eastAsia="Palatino Linotype" w:hAnsi="Palatino Linotype" w:cs="Palatino Linotype"/>
          <w:b/>
          <w:lang w:val="es-MX"/>
        </w:rPr>
        <w:t xml:space="preserve">verificar si la respuesta otorgada por el Sujeto Obligado es adecuada y suficiente para satisfacer el derecho de acceso a la información pública </w:t>
      </w:r>
      <w:r w:rsidRPr="00497C80">
        <w:rPr>
          <w:rFonts w:ascii="Palatino Linotype" w:eastAsia="Palatino Linotype" w:hAnsi="Palatino Linotype" w:cs="Palatino Linotype"/>
          <w:lang w:val="es-MX"/>
        </w:rPr>
        <w:t xml:space="preserve">de </w:t>
      </w:r>
      <w:r w:rsidRPr="00497C80">
        <w:rPr>
          <w:rFonts w:ascii="Palatino Linotype" w:eastAsia="Palatino Linotype" w:hAnsi="Palatino Linotype" w:cs="Palatino Linotype"/>
          <w:b/>
          <w:lang w:val="es-MX"/>
        </w:rPr>
        <w:t>la parte Recurrente,</w:t>
      </w:r>
      <w:r w:rsidRPr="00497C80">
        <w:rPr>
          <w:rFonts w:ascii="Palatino Linotype" w:eastAsia="Palatino Linotype" w:hAnsi="Palatino Linotype" w:cs="Palatino Linotype"/>
          <w:lang w:val="es-MX"/>
        </w:rPr>
        <w:t xml:space="preserve"> o en su defecto, en caso de ser procedente, ordenar la entrega de información oportuna.</w:t>
      </w:r>
    </w:p>
    <w:p w14:paraId="46BC345D"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b/>
          <w:lang w:val="es-MX"/>
        </w:rPr>
        <w:t xml:space="preserve">Cuarto. Estudio del asunto. </w:t>
      </w:r>
      <w:r w:rsidRPr="00497C80">
        <w:rPr>
          <w:rFonts w:ascii="Palatino Linotype" w:eastAsia="Palatino Linotype" w:hAnsi="Palatino Linotype" w:cs="Palatino Linotype"/>
          <w:lang w:val="es-MX"/>
        </w:rPr>
        <w:t xml:space="preserve">Antes de entrar al análisis de los pronunciamientos del </w:t>
      </w:r>
      <w:r w:rsidRPr="00497C80">
        <w:rPr>
          <w:rFonts w:ascii="Palatino Linotype" w:eastAsia="Palatino Linotype" w:hAnsi="Palatino Linotype" w:cs="Palatino Linotype"/>
          <w:b/>
          <w:lang w:val="es-MX"/>
        </w:rPr>
        <w:t>Sujeto Obligado</w:t>
      </w:r>
      <w:r w:rsidRPr="00497C80">
        <w:rPr>
          <w:rFonts w:ascii="Palatino Linotype" w:eastAsia="Palatino Linotype" w:hAnsi="Palatino Linotype" w:cs="Palatino Linotype"/>
          <w:lang w:val="es-MX"/>
        </w:rPr>
        <w:t xml:space="preserve"> en la respuesta proporcionada, es necesario mencionar que el derecho de acceso a la información está consagrado en instrumentos internacionales de los cuales el Estado Mexicano se ha adherido, sin oponer reserva alguna sobre lo </w:t>
      </w:r>
      <w:r w:rsidRPr="00497C80">
        <w:rPr>
          <w:rFonts w:ascii="Palatino Linotype" w:eastAsia="Palatino Linotype" w:hAnsi="Palatino Linotype" w:cs="Palatino Linotype"/>
          <w:lang w:val="es-MX"/>
        </w:rPr>
        <w:lastRenderedPageBreak/>
        <w:t>que nos interesa, adoptando dichas disposiciones al Derecho Interno, específicamente a nivel Constitucional, tal y como lo prevén los arábigos 1 párrafos primero, segundo y tercero y 6 apartado A fracciones I, II, III, IV, V, VI y VII que a la letra señalan:</w:t>
      </w:r>
    </w:p>
    <w:p w14:paraId="3D31A143" w14:textId="77777777" w:rsidR="00A92396" w:rsidRPr="00497C80" w:rsidRDefault="00A92396" w:rsidP="00A92396">
      <w:pPr>
        <w:pBdr>
          <w:top w:val="nil"/>
          <w:left w:val="nil"/>
          <w:bottom w:val="nil"/>
          <w:right w:val="nil"/>
          <w:between w:val="nil"/>
        </w:pBdr>
        <w:spacing w:before="240" w:after="240"/>
        <w:ind w:left="851" w:right="850"/>
        <w:jc w:val="both"/>
        <w:rPr>
          <w:lang w:val="es-MX"/>
        </w:rPr>
      </w:pPr>
      <w:r w:rsidRPr="00497C80">
        <w:rPr>
          <w:rFonts w:ascii="Palatino Linotype" w:eastAsia="Palatino Linotype" w:hAnsi="Palatino Linotype" w:cs="Palatino Linotype"/>
          <w:b/>
          <w:i/>
          <w:sz w:val="22"/>
          <w:szCs w:val="22"/>
          <w:u w:val="single"/>
          <w:lang w:val="es-MX"/>
        </w:rPr>
        <w:t>“Artículo 1o. En los Estados Unidos Mexicanos todas las personas gozarán de los derechos humanos reconocidos en esta Constitución y en los tratados internacionales de los que el Estado Mexicano sea parte</w:t>
      </w:r>
      <w:r w:rsidRPr="00497C80">
        <w:rPr>
          <w:rFonts w:ascii="Palatino Linotype" w:eastAsia="Palatino Linotype" w:hAnsi="Palatino Linotype" w:cs="Palatino Linotype"/>
          <w:i/>
          <w:sz w:val="22"/>
          <w:szCs w:val="22"/>
          <w:lang w:val="es-MX"/>
        </w:rPr>
        <w:t>, así como de las garantías para su protección, cuyo ejercicio no podrá restringirse ni suspenderse, salvo en los casos y bajo las condiciones que esta Constitución establece.</w:t>
      </w:r>
    </w:p>
    <w:p w14:paraId="3404659A" w14:textId="77777777" w:rsidR="00A92396" w:rsidRPr="00497C80" w:rsidRDefault="00A92396" w:rsidP="00A92396">
      <w:pPr>
        <w:pBdr>
          <w:top w:val="nil"/>
          <w:left w:val="nil"/>
          <w:bottom w:val="nil"/>
          <w:right w:val="nil"/>
          <w:between w:val="nil"/>
        </w:pBdr>
        <w:spacing w:before="240" w:after="240"/>
        <w:ind w:left="851" w:right="850"/>
        <w:jc w:val="both"/>
        <w:rPr>
          <w:lang w:val="es-MX"/>
        </w:rPr>
      </w:pPr>
      <w:r w:rsidRPr="00497C80">
        <w:rPr>
          <w:rFonts w:ascii="Palatino Linotype" w:eastAsia="Palatino Linotype" w:hAnsi="Palatino Linotype" w:cs="Palatino Linotype"/>
          <w:b/>
          <w:i/>
          <w:sz w:val="22"/>
          <w:szCs w:val="22"/>
          <w:lang w:val="es-MX"/>
        </w:rPr>
        <w:t>Las normas relativas a los derechos humanos se interpretarán de conformidad con esta Constitución y con los tratados internacionales de la materia favoreciendo en todo tiempo a las personas la protección más amplia.</w:t>
      </w:r>
    </w:p>
    <w:p w14:paraId="27BA8BC1" w14:textId="77777777" w:rsidR="00A92396" w:rsidRPr="00497C80" w:rsidRDefault="00A92396" w:rsidP="00A92396">
      <w:pPr>
        <w:pBdr>
          <w:top w:val="nil"/>
          <w:left w:val="nil"/>
          <w:bottom w:val="nil"/>
          <w:right w:val="nil"/>
          <w:between w:val="nil"/>
        </w:pBdr>
        <w:spacing w:before="240" w:after="240"/>
        <w:ind w:left="851" w:right="850"/>
        <w:jc w:val="both"/>
        <w:rPr>
          <w:lang w:val="es-MX"/>
        </w:rPr>
      </w:pPr>
      <w:r w:rsidRPr="00497C80">
        <w:rPr>
          <w:rFonts w:ascii="Palatino Linotype" w:eastAsia="Palatino Linotype" w:hAnsi="Palatino Linotype" w:cs="Palatino Linotype"/>
          <w:b/>
          <w:i/>
          <w:sz w:val="22"/>
          <w:szCs w:val="22"/>
          <w:u w:val="single"/>
          <w:lang w:val="es-MX"/>
        </w:rPr>
        <w:t>Todas las autoridades, en el ámbito de sus competencias, tienen la obligación de promover, respetar, proteger y garantizar los derechos humanos de conformidad con los principios de universalidad, interdependencia, indivisibilidad y progresividad.</w:t>
      </w:r>
      <w:r w:rsidRPr="00497C80">
        <w:rPr>
          <w:rFonts w:ascii="Palatino Linotype" w:eastAsia="Palatino Linotype" w:hAnsi="Palatino Linotype" w:cs="Palatino Linotype"/>
          <w:i/>
          <w:sz w:val="22"/>
          <w:szCs w:val="22"/>
          <w:lang w:val="es-MX"/>
        </w:rPr>
        <w:t xml:space="preserve"> En consecuencia, el Estado deberá prevenir, investigar, sancionar y reparar las violaciones a los derechos humanos, en los términos que establezca la ley</w:t>
      </w:r>
    </w:p>
    <w:p w14:paraId="3A90378A" w14:textId="77777777" w:rsidR="00A92396" w:rsidRPr="00497C80" w:rsidRDefault="00A92396" w:rsidP="00A92396">
      <w:pPr>
        <w:pBdr>
          <w:top w:val="nil"/>
          <w:left w:val="nil"/>
          <w:bottom w:val="nil"/>
          <w:right w:val="nil"/>
          <w:between w:val="nil"/>
        </w:pBdr>
        <w:spacing w:before="240" w:after="240"/>
        <w:ind w:left="851" w:right="850"/>
        <w:jc w:val="both"/>
        <w:rPr>
          <w:lang w:val="es-MX"/>
        </w:rPr>
      </w:pPr>
      <w:r w:rsidRPr="00497C80">
        <w:rPr>
          <w:rFonts w:ascii="Palatino Linotype" w:eastAsia="Palatino Linotype" w:hAnsi="Palatino Linotype" w:cs="Palatino Linotype"/>
          <w:i/>
          <w:sz w:val="22"/>
          <w:szCs w:val="22"/>
          <w:lang w:val="es-MX"/>
        </w:rPr>
        <w:t>[…]</w:t>
      </w:r>
    </w:p>
    <w:p w14:paraId="49AF8D76" w14:textId="77777777" w:rsidR="00A92396" w:rsidRPr="00497C80" w:rsidRDefault="00A92396" w:rsidP="00A92396">
      <w:pPr>
        <w:pBdr>
          <w:top w:val="nil"/>
          <w:left w:val="nil"/>
          <w:bottom w:val="nil"/>
          <w:right w:val="nil"/>
          <w:between w:val="nil"/>
        </w:pBdr>
        <w:spacing w:before="240" w:after="240"/>
        <w:ind w:left="851" w:right="901"/>
        <w:jc w:val="both"/>
        <w:rPr>
          <w:lang w:val="es-MX"/>
        </w:rPr>
      </w:pPr>
      <w:r w:rsidRPr="00497C80">
        <w:rPr>
          <w:rFonts w:ascii="Palatino Linotype" w:eastAsia="Palatino Linotype" w:hAnsi="Palatino Linotype" w:cs="Palatino Linotype"/>
          <w:b/>
          <w:i/>
          <w:sz w:val="22"/>
          <w:szCs w:val="22"/>
          <w:lang w:val="es-MX"/>
        </w:rPr>
        <w:t>“Artículo 6o.</w:t>
      </w:r>
    </w:p>
    <w:p w14:paraId="6ED2CA05" w14:textId="77777777" w:rsidR="00A92396" w:rsidRPr="00497C80" w:rsidRDefault="00A92396" w:rsidP="00A92396">
      <w:pPr>
        <w:pBdr>
          <w:top w:val="nil"/>
          <w:left w:val="nil"/>
          <w:bottom w:val="nil"/>
          <w:right w:val="nil"/>
          <w:between w:val="nil"/>
        </w:pBdr>
        <w:spacing w:before="240" w:after="240"/>
        <w:ind w:left="851" w:right="901"/>
        <w:jc w:val="both"/>
        <w:rPr>
          <w:lang w:val="es-MX"/>
        </w:rPr>
      </w:pPr>
      <w:r w:rsidRPr="00497C80">
        <w:rPr>
          <w:rFonts w:ascii="Palatino Linotype" w:eastAsia="Palatino Linotype" w:hAnsi="Palatino Linotype" w:cs="Palatino Linotype"/>
          <w:i/>
          <w:sz w:val="22"/>
          <w:szCs w:val="22"/>
          <w:lang w:val="es-MX"/>
        </w:rPr>
        <w:t>[...]</w:t>
      </w:r>
    </w:p>
    <w:p w14:paraId="279D2013"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b/>
          <w:i/>
          <w:sz w:val="22"/>
          <w:szCs w:val="22"/>
          <w:lang w:val="es-MX"/>
        </w:rPr>
        <w:t xml:space="preserve">A. Para el ejercicio del derecho de acceso a la información, la Federación y </w:t>
      </w:r>
      <w:r w:rsidRPr="00497C80">
        <w:rPr>
          <w:rFonts w:ascii="Palatino Linotype" w:eastAsia="Palatino Linotype" w:hAnsi="Palatino Linotype" w:cs="Palatino Linotype"/>
          <w:b/>
          <w:i/>
          <w:sz w:val="22"/>
          <w:szCs w:val="22"/>
          <w:u w:val="single"/>
          <w:lang w:val="es-MX"/>
        </w:rPr>
        <w:t>las entidades federativas</w:t>
      </w:r>
      <w:r w:rsidRPr="00497C80">
        <w:rPr>
          <w:rFonts w:ascii="Palatino Linotype" w:eastAsia="Palatino Linotype" w:hAnsi="Palatino Linotype" w:cs="Palatino Linotype"/>
          <w:b/>
          <w:i/>
          <w:sz w:val="22"/>
          <w:szCs w:val="22"/>
          <w:lang w:val="es-MX"/>
        </w:rPr>
        <w:t>,</w:t>
      </w:r>
      <w:r w:rsidRPr="00497C80">
        <w:rPr>
          <w:rFonts w:ascii="Palatino Linotype" w:eastAsia="Palatino Linotype" w:hAnsi="Palatino Linotype" w:cs="Palatino Linotype"/>
          <w:i/>
          <w:sz w:val="22"/>
          <w:szCs w:val="22"/>
          <w:lang w:val="es-MX"/>
        </w:rPr>
        <w:t xml:space="preserve"> en el ámbito de sus respectivas competencias, se regirán por los siguientes principios y bases:</w:t>
      </w:r>
    </w:p>
    <w:p w14:paraId="51E42EED"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i/>
          <w:sz w:val="22"/>
          <w:szCs w:val="22"/>
          <w:lang w:val="es-MX"/>
        </w:rPr>
        <w:t> </w:t>
      </w:r>
      <w:r w:rsidRPr="00497C80">
        <w:rPr>
          <w:rFonts w:ascii="Palatino Linotype" w:eastAsia="Palatino Linotype" w:hAnsi="Palatino Linotype" w:cs="Palatino Linotype"/>
          <w:b/>
          <w:i/>
          <w:sz w:val="22"/>
          <w:szCs w:val="22"/>
          <w:lang w:val="es-MX"/>
        </w:rPr>
        <w:t xml:space="preserve">I. </w:t>
      </w:r>
      <w:r w:rsidRPr="00497C80">
        <w:rPr>
          <w:rFonts w:ascii="Palatino Linotype" w:eastAsia="Palatino Linotype" w:hAnsi="Palatino Linotype" w:cs="Palatino Linotype"/>
          <w:b/>
          <w:i/>
          <w:sz w:val="22"/>
          <w:szCs w:val="22"/>
          <w:u w:val="single"/>
          <w:lang w:val="es-MX"/>
        </w:rPr>
        <w:t>Toda la información en posesión de cualquier autoridad, entidad, órgano y organismo de los Poderes</w:t>
      </w:r>
      <w:r w:rsidRPr="00497C80">
        <w:rPr>
          <w:rFonts w:ascii="Palatino Linotype" w:eastAsia="Palatino Linotype" w:hAnsi="Palatino Linotype" w:cs="Palatino Linotype"/>
          <w:i/>
          <w:sz w:val="22"/>
          <w:szCs w:val="22"/>
          <w:lang w:val="es-MX"/>
        </w:rPr>
        <w:t xml:space="preserve"> Ejecutivo, Legislativo </w:t>
      </w:r>
      <w:r w:rsidRPr="00497C80">
        <w:rPr>
          <w:rFonts w:ascii="Palatino Linotype" w:eastAsia="Palatino Linotype" w:hAnsi="Palatino Linotype" w:cs="Palatino Linotype"/>
          <w:b/>
          <w:i/>
          <w:sz w:val="22"/>
          <w:szCs w:val="22"/>
          <w:u w:val="single"/>
          <w:lang w:val="es-MX"/>
        </w:rPr>
        <w:t>y Judicial</w:t>
      </w:r>
      <w:r w:rsidRPr="00497C80">
        <w:rPr>
          <w:rFonts w:ascii="Palatino Linotype" w:eastAsia="Palatino Linotype" w:hAnsi="Palatino Linotype" w:cs="Palatino Linotype"/>
          <w:i/>
          <w:sz w:val="22"/>
          <w:szCs w:val="22"/>
          <w:lang w:val="es-MX"/>
        </w:rPr>
        <w:t xml:space="preserve">, órganos autónomos, partidos políticos, fideicomisos y fondos públicos, así como de cualquier persona física, moral o sindicato que reciba y ejerza recursos públicos o </w:t>
      </w:r>
      <w:r w:rsidRPr="00497C80">
        <w:rPr>
          <w:rFonts w:ascii="Palatino Linotype" w:eastAsia="Palatino Linotype" w:hAnsi="Palatino Linotype" w:cs="Palatino Linotype"/>
          <w:i/>
          <w:sz w:val="22"/>
          <w:szCs w:val="22"/>
          <w:lang w:val="es-MX"/>
        </w:rPr>
        <w:lastRenderedPageBreak/>
        <w:t xml:space="preserve">realice actos de autoridad en el ámbito federal, estatal y municipal, </w:t>
      </w:r>
      <w:r w:rsidRPr="00497C80">
        <w:rPr>
          <w:rFonts w:ascii="Palatino Linotype" w:eastAsia="Palatino Linotype" w:hAnsi="Palatino Linotype" w:cs="Palatino Linotype"/>
          <w:b/>
          <w:i/>
          <w:sz w:val="22"/>
          <w:szCs w:val="22"/>
          <w:lang w:val="es-MX"/>
        </w:rPr>
        <w:t>es pública y sólo podrá ser reservada temporalmente por razones de interés público y seguridad nacional,</w:t>
      </w:r>
      <w:r w:rsidRPr="00497C80">
        <w:rPr>
          <w:rFonts w:ascii="Palatino Linotype" w:eastAsia="Palatino Linotype" w:hAnsi="Palatino Linotype" w:cs="Palatino Linotype"/>
          <w:i/>
          <w:sz w:val="22"/>
          <w:szCs w:val="22"/>
          <w:lang w:val="es-MX"/>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91284"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i/>
          <w:sz w:val="22"/>
          <w:szCs w:val="22"/>
          <w:lang w:val="es-MX"/>
        </w:rPr>
        <w:t> </w:t>
      </w:r>
      <w:r w:rsidRPr="00497C80">
        <w:rPr>
          <w:rFonts w:ascii="Palatino Linotype" w:eastAsia="Palatino Linotype" w:hAnsi="Palatino Linotype" w:cs="Palatino Linotype"/>
          <w:b/>
          <w:i/>
          <w:sz w:val="22"/>
          <w:szCs w:val="22"/>
          <w:lang w:val="es-MX"/>
        </w:rPr>
        <w:t>II. La información que se refiere a la vida privada y los datos personales será protegida en los términos y con las excepciones que fijen las leyes.</w:t>
      </w:r>
    </w:p>
    <w:p w14:paraId="3D781251"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i/>
          <w:sz w:val="22"/>
          <w:szCs w:val="22"/>
          <w:lang w:val="es-MX"/>
        </w:rPr>
        <w:t> </w:t>
      </w:r>
      <w:r w:rsidRPr="00497C80">
        <w:rPr>
          <w:rFonts w:ascii="Palatino Linotype" w:eastAsia="Palatino Linotype" w:hAnsi="Palatino Linotype" w:cs="Palatino Linotype"/>
          <w:b/>
          <w:i/>
          <w:sz w:val="22"/>
          <w:szCs w:val="22"/>
          <w:lang w:val="es-MX"/>
        </w:rPr>
        <w:t xml:space="preserve">III. </w:t>
      </w:r>
      <w:r w:rsidRPr="00497C80">
        <w:rPr>
          <w:rFonts w:ascii="Palatino Linotype" w:eastAsia="Palatino Linotype" w:hAnsi="Palatino Linotype" w:cs="Palatino Linotype"/>
          <w:b/>
          <w:i/>
          <w:sz w:val="22"/>
          <w:szCs w:val="22"/>
          <w:u w:val="single"/>
          <w:lang w:val="es-MX"/>
        </w:rPr>
        <w:t>Toda persona, sin necesidad de acreditar interés alguno o justificar su utilización, tendrá acceso gratuito a la información pública,</w:t>
      </w:r>
      <w:r w:rsidRPr="00497C80">
        <w:rPr>
          <w:rFonts w:ascii="Palatino Linotype" w:eastAsia="Palatino Linotype" w:hAnsi="Palatino Linotype" w:cs="Palatino Linotype"/>
          <w:i/>
          <w:sz w:val="22"/>
          <w:szCs w:val="22"/>
          <w:lang w:val="es-MX"/>
        </w:rPr>
        <w:t xml:space="preserve"> a sus datos personales o a la rectificación de éstos.</w:t>
      </w:r>
    </w:p>
    <w:p w14:paraId="42638864"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i/>
          <w:sz w:val="22"/>
          <w:szCs w:val="22"/>
          <w:lang w:val="es-MX"/>
        </w:rPr>
        <w:t> </w:t>
      </w:r>
      <w:r w:rsidRPr="00497C80">
        <w:rPr>
          <w:rFonts w:ascii="Palatino Linotype" w:eastAsia="Palatino Linotype" w:hAnsi="Palatino Linotype" w:cs="Palatino Linotype"/>
          <w:b/>
          <w:i/>
          <w:sz w:val="22"/>
          <w:szCs w:val="22"/>
          <w:lang w:val="es-MX"/>
        </w:rPr>
        <w:t xml:space="preserve">IV. </w:t>
      </w:r>
      <w:r w:rsidRPr="00497C80">
        <w:rPr>
          <w:rFonts w:ascii="Palatino Linotype" w:eastAsia="Palatino Linotype" w:hAnsi="Palatino Linotype" w:cs="Palatino Linotype"/>
          <w:i/>
          <w:sz w:val="22"/>
          <w:szCs w:val="22"/>
          <w:lang w:val="es-MX"/>
        </w:rPr>
        <w:t>Se establecerán mecanismos de acceso a la información y procedimientos de revisión expeditos que se sustanciarán ante los organismos autónomos especializados e imparciales que establece esta Constitución.</w:t>
      </w:r>
    </w:p>
    <w:p w14:paraId="7F742B6E"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b/>
          <w:i/>
          <w:sz w:val="22"/>
          <w:szCs w:val="22"/>
          <w:lang w:val="es-MX"/>
        </w:rPr>
        <w:t xml:space="preserve">V. </w:t>
      </w:r>
      <w:r w:rsidRPr="00497C80">
        <w:rPr>
          <w:rFonts w:ascii="Palatino Linotype" w:eastAsia="Palatino Linotype" w:hAnsi="Palatino Linotype" w:cs="Palatino Linotype"/>
          <w:i/>
          <w:sz w:val="22"/>
          <w:szCs w:val="22"/>
          <w:lang w:val="es-MX"/>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6B329A0"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i/>
          <w:sz w:val="22"/>
          <w:szCs w:val="22"/>
          <w:lang w:val="es-MX"/>
        </w:rPr>
        <w:t> </w:t>
      </w:r>
      <w:r w:rsidRPr="00497C80">
        <w:rPr>
          <w:rFonts w:ascii="Palatino Linotype" w:eastAsia="Palatino Linotype" w:hAnsi="Palatino Linotype" w:cs="Palatino Linotype"/>
          <w:b/>
          <w:i/>
          <w:sz w:val="22"/>
          <w:szCs w:val="22"/>
          <w:lang w:val="es-MX"/>
        </w:rPr>
        <w:t xml:space="preserve">VI. </w:t>
      </w:r>
      <w:r w:rsidRPr="00497C80">
        <w:rPr>
          <w:rFonts w:ascii="Palatino Linotype" w:eastAsia="Palatino Linotype" w:hAnsi="Palatino Linotype" w:cs="Palatino Linotype"/>
          <w:i/>
          <w:sz w:val="22"/>
          <w:szCs w:val="22"/>
          <w:lang w:val="es-MX"/>
        </w:rPr>
        <w:t>Las leyes determinarán la manera en que los sujetos obligados deberán hacer pública la información relativa a los recursos públicos que entreguen a personas físicas o morales.</w:t>
      </w:r>
    </w:p>
    <w:p w14:paraId="4250B2F8" w14:textId="77777777" w:rsidR="00A92396" w:rsidRPr="00497C80" w:rsidRDefault="00A92396" w:rsidP="00A92396">
      <w:pPr>
        <w:pBdr>
          <w:top w:val="nil"/>
          <w:left w:val="nil"/>
          <w:bottom w:val="nil"/>
          <w:right w:val="nil"/>
          <w:between w:val="nil"/>
        </w:pBdr>
        <w:spacing w:before="240" w:after="240"/>
        <w:ind w:left="851" w:right="851"/>
        <w:jc w:val="both"/>
        <w:rPr>
          <w:lang w:val="es-MX"/>
        </w:rPr>
      </w:pPr>
      <w:r w:rsidRPr="00497C80">
        <w:rPr>
          <w:rFonts w:ascii="Palatino Linotype" w:eastAsia="Palatino Linotype" w:hAnsi="Palatino Linotype" w:cs="Palatino Linotype"/>
          <w:i/>
          <w:sz w:val="22"/>
          <w:szCs w:val="22"/>
          <w:lang w:val="es-MX"/>
        </w:rPr>
        <w:t> </w:t>
      </w:r>
      <w:r w:rsidRPr="00497C80">
        <w:rPr>
          <w:rFonts w:ascii="Palatino Linotype" w:eastAsia="Palatino Linotype" w:hAnsi="Palatino Linotype" w:cs="Palatino Linotype"/>
          <w:b/>
          <w:i/>
          <w:sz w:val="22"/>
          <w:szCs w:val="22"/>
          <w:lang w:val="es-MX"/>
        </w:rPr>
        <w:t xml:space="preserve">VII. </w:t>
      </w:r>
      <w:r w:rsidRPr="00497C80">
        <w:rPr>
          <w:rFonts w:ascii="Palatino Linotype" w:eastAsia="Palatino Linotype" w:hAnsi="Palatino Linotype" w:cs="Palatino Linotype"/>
          <w:i/>
          <w:sz w:val="22"/>
          <w:szCs w:val="22"/>
          <w:lang w:val="es-MX"/>
        </w:rPr>
        <w:t>La inobservancia a las disposiciones en materia de acceso a la información pública será sancionada en los términos que dispongan las leyes. [...]”</w:t>
      </w:r>
    </w:p>
    <w:p w14:paraId="2CEEB7C0"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w:t>
      </w:r>
      <w:r w:rsidRPr="00497C80">
        <w:rPr>
          <w:rFonts w:ascii="Palatino Linotype" w:eastAsia="Palatino Linotype" w:hAnsi="Palatino Linotype" w:cs="Palatino Linotype"/>
          <w:lang w:val="es-MX"/>
        </w:rPr>
        <w:lastRenderedPageBreak/>
        <w:t>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0C0A8E" w14:textId="77777777" w:rsidR="00A92396" w:rsidRPr="00497C80" w:rsidRDefault="00A92396" w:rsidP="00A92396">
      <w:pPr>
        <w:pBdr>
          <w:top w:val="nil"/>
          <w:left w:val="nil"/>
          <w:bottom w:val="nil"/>
          <w:right w:val="nil"/>
          <w:between w:val="nil"/>
        </w:pBdr>
        <w:spacing w:before="240" w:after="240"/>
        <w:ind w:left="709" w:right="760"/>
        <w:jc w:val="both"/>
        <w:rPr>
          <w:lang w:val="es-MX"/>
        </w:rPr>
      </w:pPr>
      <w:r w:rsidRPr="00497C80">
        <w:rPr>
          <w:rFonts w:ascii="Palatino Linotype" w:eastAsia="Palatino Linotype" w:hAnsi="Palatino Linotype" w:cs="Palatino Linotype"/>
          <w:i/>
          <w:sz w:val="22"/>
          <w:szCs w:val="22"/>
          <w:lang w:val="es-MX"/>
        </w:rPr>
        <w:t>“</w:t>
      </w:r>
      <w:r w:rsidRPr="00497C80">
        <w:rPr>
          <w:rFonts w:ascii="Palatino Linotype" w:eastAsia="Palatino Linotype" w:hAnsi="Palatino Linotype" w:cs="Palatino Linotype"/>
          <w:b/>
          <w:i/>
          <w:sz w:val="22"/>
          <w:szCs w:val="22"/>
          <w:lang w:val="es-MX"/>
        </w:rPr>
        <w:t>Artículo 4</w:t>
      </w:r>
      <w:r w:rsidRPr="00497C80">
        <w:rPr>
          <w:rFonts w:ascii="Palatino Linotype" w:eastAsia="Palatino Linotype" w:hAnsi="Palatino Linotype" w:cs="Palatino Linotype"/>
          <w:i/>
          <w:sz w:val="22"/>
          <w:szCs w:val="22"/>
          <w:lang w:val="es-MX"/>
        </w:rPr>
        <w:t>. El derecho humano de acceso a la información pública es la prerrogativa de las personas para buscar, difundir, investigar, recabar, recibir y solicitar información pública, sin necesidad de acreditar personalidad ni interés jurídico. </w:t>
      </w:r>
    </w:p>
    <w:p w14:paraId="31FDC034" w14:textId="77777777" w:rsidR="00A92396" w:rsidRPr="00497C80" w:rsidRDefault="00A92396" w:rsidP="00A92396">
      <w:pPr>
        <w:pBdr>
          <w:top w:val="nil"/>
          <w:left w:val="nil"/>
          <w:bottom w:val="nil"/>
          <w:right w:val="nil"/>
          <w:between w:val="nil"/>
        </w:pBdr>
        <w:spacing w:before="240" w:after="240"/>
        <w:ind w:left="709" w:right="760"/>
        <w:jc w:val="both"/>
        <w:rPr>
          <w:lang w:val="es-MX"/>
        </w:rPr>
      </w:pPr>
      <w:r w:rsidRPr="00497C80">
        <w:rPr>
          <w:rFonts w:ascii="Palatino Linotype" w:eastAsia="Palatino Linotype" w:hAnsi="Palatino Linotype" w:cs="Palatino Linotype"/>
          <w:b/>
          <w:i/>
          <w:sz w:val="22"/>
          <w:szCs w:val="22"/>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EC363D4" w14:textId="77777777" w:rsidR="00A92396" w:rsidRPr="00497C80" w:rsidRDefault="00A92396" w:rsidP="00A92396">
      <w:pPr>
        <w:pBdr>
          <w:top w:val="nil"/>
          <w:left w:val="nil"/>
          <w:bottom w:val="nil"/>
          <w:right w:val="nil"/>
          <w:between w:val="nil"/>
        </w:pBdr>
        <w:spacing w:before="240" w:after="240"/>
        <w:ind w:left="709" w:right="760"/>
        <w:jc w:val="both"/>
        <w:rPr>
          <w:lang w:val="es-MX"/>
        </w:rPr>
      </w:pPr>
      <w:r w:rsidRPr="00497C80">
        <w:rPr>
          <w:rFonts w:ascii="Palatino Linotype" w:eastAsia="Palatino Linotype" w:hAnsi="Palatino Linotype" w:cs="Palatino Linotype"/>
          <w:i/>
          <w:sz w:val="22"/>
          <w:szCs w:val="22"/>
          <w:lang w:val="es-MX"/>
        </w:rPr>
        <w:t>Los sujetos obligados deben poner en práctica, políticas y programas de acceso a la información que se apeguen a criterios de publicidad, veracidad, oportunidad, precisión y suficiencia en beneficio de los solicitantes.”</w:t>
      </w:r>
    </w:p>
    <w:p w14:paraId="58D9AD28"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1D4BC29" w14:textId="77777777" w:rsidR="00A92396" w:rsidRPr="00497C80" w:rsidRDefault="00A92396" w:rsidP="00A92396">
      <w:pPr>
        <w:pBdr>
          <w:top w:val="nil"/>
          <w:left w:val="nil"/>
          <w:bottom w:val="nil"/>
          <w:right w:val="nil"/>
          <w:between w:val="nil"/>
        </w:pBdr>
        <w:spacing w:before="240" w:after="240"/>
        <w:ind w:left="567" w:right="758"/>
        <w:jc w:val="both"/>
        <w:rPr>
          <w:lang w:val="es-MX"/>
        </w:rPr>
      </w:pPr>
      <w:r w:rsidRPr="00497C80">
        <w:rPr>
          <w:rFonts w:ascii="Palatino Linotype" w:eastAsia="Palatino Linotype" w:hAnsi="Palatino Linotype" w:cs="Palatino Linotype"/>
          <w:i/>
          <w:sz w:val="22"/>
          <w:szCs w:val="22"/>
          <w:lang w:val="es-MX"/>
        </w:rPr>
        <w:t>“</w:t>
      </w:r>
      <w:r w:rsidRPr="00497C80">
        <w:rPr>
          <w:rFonts w:ascii="Palatino Linotype" w:eastAsia="Palatino Linotype" w:hAnsi="Palatino Linotype" w:cs="Palatino Linotype"/>
          <w:b/>
          <w:i/>
          <w:sz w:val="22"/>
          <w:szCs w:val="22"/>
          <w:lang w:val="es-MX"/>
        </w:rPr>
        <w:t>Artículo 12</w:t>
      </w:r>
      <w:r w:rsidRPr="00497C80">
        <w:rPr>
          <w:rFonts w:ascii="Palatino Linotype" w:eastAsia="Palatino Linotype" w:hAnsi="Palatino Linotype" w:cs="Palatino Linotype"/>
          <w:i/>
          <w:sz w:val="22"/>
          <w:szCs w:val="22"/>
          <w:lang w:val="es-MX"/>
        </w:rPr>
        <w:t>. Quienes generen, recopilen, administren, manejen, procesen, archiven o conserven información pública serán responsables de la misma en los términos de las disposiciones jurídicas aplicables. </w:t>
      </w:r>
    </w:p>
    <w:p w14:paraId="4943488F" w14:textId="77777777" w:rsidR="00A92396" w:rsidRPr="00497C80" w:rsidRDefault="00A92396" w:rsidP="00A92396">
      <w:pPr>
        <w:pBdr>
          <w:top w:val="nil"/>
          <w:left w:val="nil"/>
          <w:bottom w:val="nil"/>
          <w:right w:val="nil"/>
          <w:between w:val="nil"/>
        </w:pBdr>
        <w:spacing w:before="240" w:after="240"/>
        <w:ind w:left="567" w:right="758"/>
        <w:jc w:val="both"/>
        <w:rPr>
          <w:lang w:val="es-MX"/>
        </w:rPr>
      </w:pPr>
      <w:r w:rsidRPr="00497C80">
        <w:rPr>
          <w:rFonts w:ascii="Palatino Linotype" w:eastAsia="Palatino Linotype" w:hAnsi="Palatino Linotype" w:cs="Palatino Linotype"/>
          <w:i/>
          <w:sz w:val="22"/>
          <w:szCs w:val="22"/>
          <w:lang w:val="es-MX"/>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54383B8"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t>Es decir, que el derecho de acceso a la información pública se satisface en aquellos casos en que se entregue documento en que conste la información requerida, toda vez que, los Sujetos Obligados</w:t>
      </w:r>
      <w:r w:rsidRPr="00497C80">
        <w:rPr>
          <w:rFonts w:ascii="Palatino Linotype" w:eastAsia="Palatino Linotype" w:hAnsi="Palatino Linotype" w:cs="Palatino Linotype"/>
          <w:b/>
          <w:lang w:val="es-MX"/>
        </w:rPr>
        <w:t xml:space="preserve"> </w:t>
      </w:r>
      <w:r w:rsidRPr="00497C80">
        <w:rPr>
          <w:rFonts w:ascii="Palatino Linotype" w:eastAsia="Palatino Linotype" w:hAnsi="Palatino Linotype" w:cs="Palatino Linotype"/>
          <w:lang w:val="es-MX"/>
        </w:rPr>
        <w:t xml:space="preserve">no tienen el deber de generar, poseer o administrar la información pública con el grado de detalle solicitado; esto es, que no tienen el deber de generar un documento </w:t>
      </w:r>
      <w:r w:rsidRPr="00497C80">
        <w:rPr>
          <w:rFonts w:ascii="Palatino Linotype" w:eastAsia="Palatino Linotype" w:hAnsi="Palatino Linotype" w:cs="Palatino Linotype"/>
          <w:i/>
          <w:lang w:val="es-MX"/>
        </w:rPr>
        <w:t>ad hoc</w:t>
      </w:r>
      <w:r w:rsidRPr="00497C80">
        <w:rPr>
          <w:rFonts w:ascii="Palatino Linotype" w:eastAsia="Palatino Linotype" w:hAnsi="Palatino Linotype" w:cs="Palatino Linotype"/>
          <w:lang w:val="es-MX"/>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A2107A7"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b/>
          <w:i/>
          <w:sz w:val="22"/>
          <w:szCs w:val="22"/>
          <w:lang w:val="es-MX"/>
        </w:rPr>
        <w:t>03/17</w:t>
      </w:r>
    </w:p>
    <w:p w14:paraId="602F7B64"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b/>
          <w:i/>
          <w:sz w:val="22"/>
          <w:szCs w:val="22"/>
          <w:lang w:val="es-MX"/>
        </w:rPr>
        <w:t>“NO EXISTE OBLIGACIÓN DE ELABORAR DOCUMENTOS AD HOC PARA ATENDER LAS SOLICITUDES DE ACCESO A LA INFORMACIÓN.</w:t>
      </w:r>
    </w:p>
    <w:p w14:paraId="189D908F"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i/>
          <w:sz w:val="22"/>
          <w:szCs w:val="22"/>
          <w:lang w:val="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FBF80A2"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w:t>
      </w:r>
      <w:r w:rsidRPr="00497C80">
        <w:rPr>
          <w:rFonts w:ascii="Palatino Linotype" w:eastAsia="Palatino Linotype" w:hAnsi="Palatino Linotype" w:cs="Palatino Linotype"/>
          <w:lang w:val="es-MX"/>
        </w:rPr>
        <w:lastRenderedPageBreak/>
        <w:t>consiguiente, la información pública se encuentra a disposición de cualquier persona, lo que implica que es deber de los Sujetos Obligados, garantizar el Derecho de Acceso a la Información Pública.</w:t>
      </w:r>
    </w:p>
    <w:p w14:paraId="20B6BA05" w14:textId="77777777" w:rsidR="00A92396" w:rsidRPr="00497C80" w:rsidRDefault="00A92396" w:rsidP="00A92396">
      <w:pPr>
        <w:pBdr>
          <w:top w:val="nil"/>
          <w:left w:val="nil"/>
          <w:bottom w:val="nil"/>
          <w:right w:val="nil"/>
          <w:between w:val="nil"/>
        </w:pBdr>
        <w:spacing w:before="240" w:after="240" w:line="360" w:lineRule="auto"/>
        <w:ind w:right="49"/>
        <w:jc w:val="both"/>
        <w:rPr>
          <w:lang w:val="es-MX"/>
        </w:rPr>
      </w:pPr>
      <w:r w:rsidRPr="00497C80">
        <w:rPr>
          <w:rFonts w:ascii="Palatino Linotype" w:eastAsia="Palatino Linotype" w:hAnsi="Palatino Linotype" w:cs="Palatino Linotype"/>
          <w:lang w:val="es-MX"/>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D0B0C56"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BE513C3"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i/>
          <w:sz w:val="22"/>
          <w:szCs w:val="22"/>
          <w:lang w:val="es-MX"/>
        </w:rPr>
        <w:t>“</w:t>
      </w:r>
      <w:r w:rsidRPr="00497C80">
        <w:rPr>
          <w:rFonts w:ascii="Palatino Linotype" w:eastAsia="Palatino Linotype" w:hAnsi="Palatino Linotype" w:cs="Palatino Linotype"/>
          <w:b/>
          <w:i/>
          <w:sz w:val="22"/>
          <w:szCs w:val="22"/>
          <w:lang w:val="es-MX"/>
        </w:rPr>
        <w:t xml:space="preserve">Artículo 3. </w:t>
      </w:r>
      <w:r w:rsidRPr="00497C80">
        <w:rPr>
          <w:rFonts w:ascii="Palatino Linotype" w:eastAsia="Palatino Linotype" w:hAnsi="Palatino Linotype" w:cs="Palatino Linotype"/>
          <w:i/>
          <w:sz w:val="22"/>
          <w:szCs w:val="22"/>
          <w:lang w:val="es-MX"/>
        </w:rPr>
        <w:t>Para los efectos de la presente Ley se entenderá por:</w:t>
      </w:r>
    </w:p>
    <w:p w14:paraId="2E33F57C"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i/>
          <w:sz w:val="22"/>
          <w:szCs w:val="22"/>
          <w:lang w:val="es-MX"/>
        </w:rPr>
        <w:t>…</w:t>
      </w:r>
    </w:p>
    <w:p w14:paraId="1A5D6121"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b/>
          <w:i/>
          <w:sz w:val="22"/>
          <w:szCs w:val="22"/>
          <w:lang w:val="es-MX"/>
        </w:rPr>
        <w:t>XI. Documento:</w:t>
      </w:r>
      <w:r w:rsidRPr="00497C80">
        <w:rPr>
          <w:rFonts w:ascii="Palatino Linotype" w:eastAsia="Palatino Linotype" w:hAnsi="Palatino Linotype" w:cs="Palatino Linotype"/>
          <w:i/>
          <w:sz w:val="22"/>
          <w:szCs w:val="22"/>
          <w:lang w:val="es-MX"/>
        </w:rPr>
        <w:t xml:space="preserve"> Los expedientes, reportes, estudios, actas, resoluciones, oficios, correspondencia, acuerdos, directivas, directrices, circulares, contratos, convenios, </w:t>
      </w:r>
      <w:r w:rsidRPr="00497C80">
        <w:rPr>
          <w:rFonts w:ascii="Palatino Linotype" w:eastAsia="Palatino Linotype" w:hAnsi="Palatino Linotype" w:cs="Palatino Linotype"/>
          <w:i/>
          <w:sz w:val="22"/>
          <w:szCs w:val="22"/>
          <w:lang w:val="es-MX"/>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497C80">
        <w:rPr>
          <w:rFonts w:ascii="Palatino Linotype" w:eastAsia="Palatino Linotype" w:hAnsi="Palatino Linotype" w:cs="Palatino Linotype"/>
          <w:b/>
          <w:i/>
          <w:sz w:val="22"/>
          <w:szCs w:val="22"/>
          <w:lang w:val="es-MX"/>
        </w:rPr>
        <w:t>…</w:t>
      </w:r>
      <w:r w:rsidRPr="00497C80">
        <w:rPr>
          <w:rFonts w:ascii="Palatino Linotype" w:eastAsia="Palatino Linotype" w:hAnsi="Palatino Linotype" w:cs="Palatino Linotype"/>
          <w:i/>
          <w:sz w:val="22"/>
          <w:szCs w:val="22"/>
          <w:lang w:val="es-MX"/>
        </w:rPr>
        <w:t xml:space="preserve">” </w:t>
      </w:r>
    </w:p>
    <w:p w14:paraId="0B63E29E"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F980A6"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b/>
          <w:sz w:val="22"/>
          <w:szCs w:val="22"/>
          <w:lang w:val="es-MX"/>
        </w:rPr>
        <w:t>“</w:t>
      </w:r>
      <w:r w:rsidRPr="00497C80">
        <w:rPr>
          <w:rFonts w:ascii="Palatino Linotype" w:eastAsia="Palatino Linotype" w:hAnsi="Palatino Linotype" w:cs="Palatino Linotype"/>
          <w:b/>
          <w:i/>
          <w:sz w:val="22"/>
          <w:szCs w:val="22"/>
          <w:lang w:val="es-MX"/>
        </w:rPr>
        <w:t>CRITERIO 0002-11</w:t>
      </w:r>
    </w:p>
    <w:p w14:paraId="2BC90B17"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b/>
          <w:i/>
          <w:sz w:val="22"/>
          <w:szCs w:val="22"/>
          <w:lang w:val="es-MX"/>
        </w:rPr>
        <w:t>INFORMACIÓN PÚBLICA, CONCEPTO DE, EN MATERIA DE TRANSPARENCIA. INTERPRETACIÓN SISTEMÁTICA DE LOS ARTÍCULOS 2°, FRACCIÓN V, XV, Y XVI, 3°, 4°, 11 Y 41.</w:t>
      </w:r>
      <w:r w:rsidRPr="00497C80">
        <w:rPr>
          <w:rFonts w:ascii="Palatino Linotype" w:eastAsia="Palatino Linotype" w:hAnsi="Palatino Linotype" w:cs="Palatino Linotype"/>
          <w:i/>
          <w:sz w:val="22"/>
          <w:szCs w:val="22"/>
          <w:lang w:val="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BB4054" w14:textId="77777777" w:rsidR="00A92396" w:rsidRPr="00497C80" w:rsidRDefault="00A92396" w:rsidP="00A92396">
      <w:pPr>
        <w:pBdr>
          <w:top w:val="nil"/>
          <w:left w:val="nil"/>
          <w:bottom w:val="nil"/>
          <w:right w:val="nil"/>
          <w:between w:val="nil"/>
        </w:pBdr>
        <w:spacing w:before="240" w:after="240"/>
        <w:ind w:left="567" w:right="567"/>
        <w:jc w:val="both"/>
        <w:rPr>
          <w:lang w:val="es-MX"/>
        </w:rPr>
      </w:pPr>
      <w:r w:rsidRPr="00497C80">
        <w:rPr>
          <w:rFonts w:ascii="Palatino Linotype" w:eastAsia="Palatino Linotype" w:hAnsi="Palatino Linotype" w:cs="Palatino Linotype"/>
          <w:i/>
          <w:sz w:val="22"/>
          <w:szCs w:val="22"/>
          <w:lang w:val="es-MX"/>
        </w:rPr>
        <w:t>En consecuencia el acceso a la información se refiere a que se cumplan cualquiera de los siguientes tres supuestos:</w:t>
      </w:r>
    </w:p>
    <w:p w14:paraId="5C9FC196" w14:textId="77777777" w:rsidR="00A92396" w:rsidRPr="00497C80" w:rsidRDefault="00A92396" w:rsidP="00A92396">
      <w:pPr>
        <w:numPr>
          <w:ilvl w:val="0"/>
          <w:numId w:val="27"/>
        </w:numPr>
        <w:pBdr>
          <w:top w:val="nil"/>
          <w:left w:val="nil"/>
          <w:bottom w:val="nil"/>
          <w:right w:val="nil"/>
          <w:between w:val="nil"/>
        </w:pBdr>
        <w:spacing w:before="240" w:after="240"/>
        <w:ind w:left="567" w:right="567" w:hanging="141"/>
        <w:jc w:val="both"/>
        <w:rPr>
          <w:rFonts w:ascii="Palatino Linotype" w:eastAsia="Palatino Linotype" w:hAnsi="Palatino Linotype" w:cs="Palatino Linotype"/>
          <w:i/>
          <w:sz w:val="22"/>
          <w:szCs w:val="22"/>
          <w:lang w:val="es-MX"/>
        </w:rPr>
      </w:pPr>
      <w:r w:rsidRPr="00497C80">
        <w:rPr>
          <w:rFonts w:ascii="Palatino Linotype" w:eastAsia="Palatino Linotype" w:hAnsi="Palatino Linotype" w:cs="Palatino Linotype"/>
          <w:i/>
          <w:sz w:val="22"/>
          <w:szCs w:val="22"/>
          <w:lang w:val="es-MX"/>
        </w:rPr>
        <w:t>Que se trate de información registrada en cualquier soporte documental, que en ejercicio de las atribuciones conferidas, sea generada por los Sujetos Obligados;</w:t>
      </w:r>
    </w:p>
    <w:p w14:paraId="77D286FB" w14:textId="77777777" w:rsidR="00A92396" w:rsidRPr="00497C80" w:rsidRDefault="00A92396" w:rsidP="00A92396">
      <w:pPr>
        <w:numPr>
          <w:ilvl w:val="0"/>
          <w:numId w:val="27"/>
        </w:numPr>
        <w:pBdr>
          <w:top w:val="nil"/>
          <w:left w:val="nil"/>
          <w:bottom w:val="nil"/>
          <w:right w:val="nil"/>
          <w:between w:val="nil"/>
        </w:pBdr>
        <w:spacing w:before="240" w:after="240"/>
        <w:ind w:left="567" w:right="567" w:hanging="141"/>
        <w:jc w:val="both"/>
        <w:rPr>
          <w:rFonts w:ascii="Palatino Linotype" w:eastAsia="Palatino Linotype" w:hAnsi="Palatino Linotype" w:cs="Palatino Linotype"/>
          <w:i/>
          <w:sz w:val="22"/>
          <w:szCs w:val="22"/>
          <w:lang w:val="es-MX"/>
        </w:rPr>
      </w:pPr>
      <w:r w:rsidRPr="00497C80">
        <w:rPr>
          <w:rFonts w:ascii="Palatino Linotype" w:eastAsia="Palatino Linotype" w:hAnsi="Palatino Linotype" w:cs="Palatino Linotype"/>
          <w:i/>
          <w:sz w:val="22"/>
          <w:szCs w:val="22"/>
          <w:lang w:val="es-MX"/>
        </w:rPr>
        <w:t>Que se trate de información registrada en cualquier soporte documental, que en ejercicio de las atribuciones conferidas, sea administrada por los Sujetos Obligados, y</w:t>
      </w:r>
    </w:p>
    <w:p w14:paraId="6291562C" w14:textId="77777777" w:rsidR="00A92396" w:rsidRPr="00497C80" w:rsidRDefault="00A92396" w:rsidP="00A92396">
      <w:pPr>
        <w:pBdr>
          <w:top w:val="nil"/>
          <w:left w:val="nil"/>
          <w:bottom w:val="nil"/>
          <w:right w:val="nil"/>
          <w:between w:val="nil"/>
        </w:pBdr>
        <w:spacing w:before="240" w:after="240"/>
        <w:ind w:left="567" w:right="567" w:hanging="141"/>
        <w:jc w:val="both"/>
        <w:rPr>
          <w:lang w:val="es-MX"/>
        </w:rPr>
      </w:pPr>
      <w:r w:rsidRPr="00497C80">
        <w:rPr>
          <w:rFonts w:ascii="Palatino Linotype" w:eastAsia="Palatino Linotype" w:hAnsi="Palatino Linotype" w:cs="Palatino Linotype"/>
          <w:i/>
          <w:sz w:val="22"/>
          <w:szCs w:val="22"/>
          <w:lang w:val="es-MX"/>
        </w:rPr>
        <w:t xml:space="preserve">3. </w:t>
      </w:r>
      <w:r w:rsidRPr="00497C80">
        <w:rPr>
          <w:rFonts w:ascii="Palatino Linotype" w:eastAsia="Palatino Linotype" w:hAnsi="Palatino Linotype" w:cs="Palatino Linotype"/>
          <w:b/>
          <w:i/>
          <w:sz w:val="22"/>
          <w:szCs w:val="22"/>
          <w:lang w:val="es-MX"/>
        </w:rPr>
        <w:t xml:space="preserve">Que se trate de información registrada en cualquier soporte documental, que en ejercicio de las atribuciones conferidas, se encuentre en posesión de los Sujetos Obligados.” </w:t>
      </w:r>
      <w:r w:rsidRPr="00497C80">
        <w:rPr>
          <w:rFonts w:ascii="Palatino Linotype" w:eastAsia="Palatino Linotype" w:hAnsi="Palatino Linotype" w:cs="Palatino Linotype"/>
          <w:i/>
          <w:sz w:val="22"/>
          <w:szCs w:val="22"/>
          <w:lang w:val="es-MX"/>
        </w:rPr>
        <w:t>(Énfasis añadido)</w:t>
      </w:r>
    </w:p>
    <w:p w14:paraId="7CA3D416" w14:textId="77777777" w:rsidR="00A92396" w:rsidRPr="00497C80" w:rsidRDefault="00A92396" w:rsidP="00A92396">
      <w:pPr>
        <w:pBdr>
          <w:top w:val="nil"/>
          <w:left w:val="nil"/>
          <w:bottom w:val="nil"/>
          <w:right w:val="nil"/>
          <w:between w:val="nil"/>
        </w:pBdr>
        <w:spacing w:before="240" w:after="240" w:line="360" w:lineRule="auto"/>
        <w:jc w:val="both"/>
        <w:rPr>
          <w:lang w:val="es-MX"/>
        </w:rPr>
      </w:pPr>
      <w:r w:rsidRPr="00497C80">
        <w:rPr>
          <w:rFonts w:ascii="Palatino Linotype" w:eastAsia="Palatino Linotype" w:hAnsi="Palatino Linotype" w:cs="Palatino Linotype"/>
          <w:lang w:val="es-MX"/>
        </w:rPr>
        <w:lastRenderedPageBreak/>
        <w:t xml:space="preserve">De ahí que el </w:t>
      </w:r>
      <w:r w:rsidRPr="00497C80">
        <w:rPr>
          <w:rFonts w:ascii="Palatino Linotype" w:eastAsia="Palatino Linotype" w:hAnsi="Palatino Linotype" w:cs="Palatino Linotype"/>
          <w:b/>
          <w:lang w:val="es-MX"/>
        </w:rPr>
        <w:t>Sujeto Obligado</w:t>
      </w:r>
      <w:r w:rsidRPr="00497C80">
        <w:rPr>
          <w:rFonts w:ascii="Palatino Linotype" w:eastAsia="Palatino Linotype" w:hAnsi="Palatino Linotype" w:cs="Palatino Linotype"/>
          <w:lang w:val="es-MX"/>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6AE1708" w14:textId="31F2E49A" w:rsidR="00A92396" w:rsidRPr="00497C80" w:rsidRDefault="00A92396" w:rsidP="00A92396">
      <w:pPr>
        <w:tabs>
          <w:tab w:val="left" w:pos="7513"/>
        </w:tabs>
        <w:spacing w:after="240" w:line="360" w:lineRule="auto"/>
        <w:ind w:right="49"/>
        <w:jc w:val="both"/>
        <w:rPr>
          <w:rFonts w:ascii="Palatino Linotype" w:eastAsia="Palatino Linotype" w:hAnsi="Palatino Linotype" w:cs="Palatino Linotype"/>
          <w:lang w:val="es-MX"/>
        </w:rPr>
      </w:pPr>
      <w:r w:rsidRPr="00497C80">
        <w:rPr>
          <w:rFonts w:ascii="Palatino Linotype" w:eastAsia="Palatino Linotype" w:hAnsi="Palatino Linotype" w:cs="Palatino Linotype"/>
          <w:lang w:val="es-MX"/>
        </w:rPr>
        <w:t>Para una mejor comprensión del asunto, de las constancias que obran en el expediente electrónico, valoradas anteriormente, destacan por su importancia los antecedentes siguientes:</w:t>
      </w:r>
    </w:p>
    <w:p w14:paraId="7BB9803A" w14:textId="77777777" w:rsidR="0047538E" w:rsidRPr="00497C80" w:rsidRDefault="0047538E" w:rsidP="0047538E">
      <w:pPr>
        <w:pBdr>
          <w:top w:val="nil"/>
          <w:left w:val="nil"/>
          <w:bottom w:val="nil"/>
          <w:right w:val="nil"/>
          <w:between w:val="nil"/>
        </w:pBdr>
        <w:spacing w:before="240" w:after="240" w:line="360" w:lineRule="auto"/>
        <w:ind w:left="567"/>
        <w:jc w:val="both"/>
        <w:rPr>
          <w:rFonts w:ascii="Palatino Linotype" w:hAnsi="Palatino Linotype"/>
          <w:b/>
          <w:color w:val="000000"/>
        </w:rPr>
      </w:pPr>
      <w:r w:rsidRPr="00497C80">
        <w:rPr>
          <w:rFonts w:ascii="Palatino Linotype" w:hAnsi="Palatino Linotype"/>
          <w:b/>
          <w:color w:val="000000"/>
        </w:rPr>
        <w:t xml:space="preserve">Del año 2013 al 3 de agosto de 2023: </w:t>
      </w:r>
    </w:p>
    <w:p w14:paraId="4E38C156" w14:textId="670E1426" w:rsidR="00A92396" w:rsidRDefault="0047538E" w:rsidP="00A92396">
      <w:pPr>
        <w:numPr>
          <w:ilvl w:val="0"/>
          <w:numId w:val="21"/>
        </w:numPr>
        <w:pBdr>
          <w:top w:val="nil"/>
          <w:left w:val="nil"/>
          <w:bottom w:val="nil"/>
          <w:right w:val="nil"/>
          <w:between w:val="nil"/>
        </w:pBdr>
        <w:spacing w:before="240" w:after="240" w:line="360" w:lineRule="auto"/>
        <w:ind w:left="567" w:right="900" w:hanging="141"/>
        <w:contextualSpacing/>
        <w:jc w:val="both"/>
        <w:rPr>
          <w:rFonts w:ascii="Palatino Linotype" w:hAnsi="Palatino Linotype"/>
          <w:color w:val="000000"/>
        </w:rPr>
      </w:pPr>
      <w:r w:rsidRPr="00497C80">
        <w:rPr>
          <w:rFonts w:ascii="Palatino Linotype" w:hAnsi="Palatino Linotype"/>
          <w:color w:val="000000"/>
        </w:rPr>
        <w:t xml:space="preserve">Las emisiones de gases de efecto invernadero totales anuales de todas las fuentes emisoras de competencia estatal y municipal reguladas por la Ley de Cambio Climático del Estado de México, </w:t>
      </w:r>
      <w:r w:rsidRPr="00497C80">
        <w:rPr>
          <w:rFonts w:ascii="Palatino Linotype" w:hAnsi="Palatino Linotype"/>
          <w:b/>
          <w:bCs/>
          <w:color w:val="000000"/>
          <w:u w:val="single"/>
        </w:rPr>
        <w:t>desglosadas por:</w:t>
      </w:r>
      <w:r w:rsidRPr="00497C80">
        <w:rPr>
          <w:rFonts w:ascii="Palatino Linotype" w:hAnsi="Palatino Linotype"/>
          <w:color w:val="000000"/>
        </w:rPr>
        <w:t xml:space="preserve"> (1) Año (2) Municipio (3) Sector (Energía, Procesos industriales, agricultura, uso de suelo, USCUSS, Des</w:t>
      </w:r>
      <w:r w:rsidRPr="0047538E">
        <w:rPr>
          <w:rFonts w:ascii="Palatino Linotype" w:hAnsi="Palatino Linotype"/>
          <w:color w:val="000000"/>
        </w:rPr>
        <w:t xml:space="preserve">echos, </w:t>
      </w:r>
      <w:proofErr w:type="spellStart"/>
      <w:r w:rsidRPr="0047538E">
        <w:rPr>
          <w:rFonts w:ascii="Palatino Linotype" w:hAnsi="Palatino Linotype"/>
          <w:color w:val="000000"/>
        </w:rPr>
        <w:t>etc</w:t>
      </w:r>
      <w:proofErr w:type="spellEnd"/>
      <w:r w:rsidRPr="0047538E">
        <w:rPr>
          <w:rFonts w:ascii="Palatino Linotype" w:hAnsi="Palatino Linotype"/>
          <w:color w:val="000000"/>
        </w:rPr>
        <w:t xml:space="preserve">) (4) Subsector o actividad (5) Insumos de actividad (6) Tipo de gas emitido (CO2, N2O, CH4, CO, COVNM, </w:t>
      </w:r>
      <w:proofErr w:type="spellStart"/>
      <w:r w:rsidRPr="0047538E">
        <w:rPr>
          <w:rFonts w:ascii="Palatino Linotype" w:hAnsi="Palatino Linotype"/>
          <w:color w:val="000000"/>
        </w:rPr>
        <w:t>NOx</w:t>
      </w:r>
      <w:proofErr w:type="spellEnd"/>
      <w:r w:rsidRPr="0047538E">
        <w:rPr>
          <w:rFonts w:ascii="Palatino Linotype" w:hAnsi="Palatino Linotype"/>
          <w:color w:val="000000"/>
        </w:rPr>
        <w:t xml:space="preserve">, C2F6, SO2, CF4, O3, HFC, PFC, etc.) (4) Emisiones anuales totales. </w:t>
      </w:r>
    </w:p>
    <w:p w14:paraId="2227E3BA" w14:textId="77777777" w:rsidR="00A92396" w:rsidRPr="00A92396" w:rsidRDefault="00A92396" w:rsidP="00A92396">
      <w:pPr>
        <w:pBdr>
          <w:top w:val="nil"/>
          <w:left w:val="nil"/>
          <w:bottom w:val="nil"/>
          <w:right w:val="nil"/>
          <w:between w:val="nil"/>
        </w:pBdr>
        <w:spacing w:before="240" w:after="240" w:line="360" w:lineRule="auto"/>
        <w:ind w:left="426" w:right="900"/>
        <w:contextualSpacing/>
        <w:jc w:val="both"/>
        <w:rPr>
          <w:rFonts w:ascii="Palatino Linotype" w:hAnsi="Palatino Linotype"/>
          <w:color w:val="000000"/>
        </w:rPr>
      </w:pPr>
    </w:p>
    <w:p w14:paraId="434A11D5" w14:textId="77777777" w:rsidR="0047538E" w:rsidRDefault="0047538E" w:rsidP="0047538E">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FF"/>
          <w:u w:val="single"/>
        </w:rPr>
      </w:pPr>
      <w:r w:rsidRPr="0047538E">
        <w:rPr>
          <w:rFonts w:ascii="Palatino Linotype" w:hAnsi="Palatino Linotype"/>
          <w:color w:val="000000"/>
        </w:rPr>
        <w:lastRenderedPageBreak/>
        <w:t xml:space="preserve">En respuesta, el </w:t>
      </w:r>
      <w:r w:rsidRPr="0047538E">
        <w:rPr>
          <w:rFonts w:ascii="Palatino Linotype" w:hAnsi="Palatino Linotype"/>
          <w:b/>
          <w:color w:val="000000"/>
        </w:rPr>
        <w:t xml:space="preserve">Sujeto Obligado </w:t>
      </w:r>
      <w:r w:rsidRPr="0047538E">
        <w:rPr>
          <w:rFonts w:ascii="Palatino Linotype" w:hAnsi="Palatino Linotype"/>
          <w:color w:val="000000"/>
        </w:rPr>
        <w:t>por conducto de la Titular de la Unidad de Transparencia, remitió una liga electrónica que nos conduce al Inventario de Emisiones del Estado de México.</w:t>
      </w:r>
      <w:r>
        <w:rPr>
          <w:rFonts w:ascii="Palatino Linotype" w:hAnsi="Palatino Linotype"/>
          <w:color w:val="000000"/>
        </w:rPr>
        <w:t xml:space="preserve"> </w:t>
      </w:r>
      <w:hyperlink r:id="rId10" w:history="1">
        <w:r w:rsidRPr="0047538E">
          <w:rPr>
            <w:rFonts w:ascii="Palatino Linotype" w:eastAsia="Palatino Linotype" w:hAnsi="Palatino Linotype" w:cs="Palatino Linotype"/>
            <w:color w:val="0000FF"/>
            <w:u w:val="single"/>
          </w:rPr>
          <w:t>https://ieecc.edomex.gob.mx/inventario-emisiones-edomex</w:t>
        </w:r>
      </w:hyperlink>
    </w:p>
    <w:p w14:paraId="456B5397" w14:textId="77777777" w:rsidR="00A92396" w:rsidRPr="00A92396" w:rsidRDefault="00A92396" w:rsidP="00A92396">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i/>
          <w:sz w:val="22"/>
          <w:szCs w:val="22"/>
        </w:rPr>
      </w:pPr>
      <w:r w:rsidRPr="00A92396">
        <w:rPr>
          <w:rFonts w:ascii="Palatino Linotype" w:eastAsia="Palatino Linotype" w:hAnsi="Palatino Linotype" w:cs="Palatino Linotype"/>
        </w:rPr>
        <w:t xml:space="preserve">En esta tesitura, una vez conocida la respuesta emitida por el </w:t>
      </w:r>
      <w:r w:rsidRPr="00A92396">
        <w:rPr>
          <w:rFonts w:ascii="Palatino Linotype" w:eastAsia="Palatino Linotype" w:hAnsi="Palatino Linotype" w:cs="Palatino Linotype"/>
          <w:b/>
        </w:rPr>
        <w:t>Sujeto Obligado</w:t>
      </w:r>
      <w:r w:rsidRPr="00A92396">
        <w:rPr>
          <w:rFonts w:ascii="Palatino Linotype" w:eastAsia="Palatino Linotype" w:hAnsi="Palatino Linotype" w:cs="Palatino Linotype"/>
        </w:rPr>
        <w:t xml:space="preserve">, </w:t>
      </w:r>
      <w:r w:rsidRPr="00A92396">
        <w:rPr>
          <w:rFonts w:ascii="Palatino Linotype" w:eastAsia="Palatino Linotype" w:hAnsi="Palatino Linotype" w:cs="Palatino Linotype"/>
          <w:b/>
        </w:rPr>
        <w:t>la parte Recurrente</w:t>
      </w:r>
      <w:r w:rsidRPr="00A92396">
        <w:rPr>
          <w:rFonts w:ascii="Palatino Linotype" w:eastAsia="Palatino Linotype" w:hAnsi="Palatino Linotype" w:cs="Palatino Linotype"/>
        </w:rPr>
        <w:t>, al no estar conforme con los términos de la misma, interpuso el recurso de revisión que nos ocupa, expresando que la información proporcionada no corresponde con la solicitada.</w:t>
      </w:r>
    </w:p>
    <w:p w14:paraId="41728F90" w14:textId="77777777" w:rsidR="00A92396" w:rsidRPr="00A92396" w:rsidRDefault="00A92396" w:rsidP="00A92396">
      <w:pPr>
        <w:spacing w:before="240" w:after="240" w:line="360" w:lineRule="auto"/>
        <w:jc w:val="both"/>
        <w:rPr>
          <w:rFonts w:ascii="Palatino Linotype" w:eastAsia="Palatino Linotype" w:hAnsi="Palatino Linotype" w:cs="Palatino Linotype"/>
        </w:rPr>
      </w:pPr>
      <w:r w:rsidRPr="00A92396">
        <w:rPr>
          <w:rFonts w:ascii="Palatino Linotype" w:eastAsia="Palatino Linotype" w:hAnsi="Palatino Linotype" w:cs="Palatino Linotype"/>
        </w:rPr>
        <w:t xml:space="preserve">Así las cosas, durante la etapa de manifestaciones, se tiene que las partes fueron omisas en pronunciarse, por lo tanto, se tiene por precluido su derecho para tal efecto y se procede a emitir la resolución conforme a derecho corresponda. </w:t>
      </w:r>
    </w:p>
    <w:p w14:paraId="62FA5AA2" w14:textId="77777777" w:rsidR="00A92396" w:rsidRPr="00A92396" w:rsidRDefault="00A92396" w:rsidP="00A92396">
      <w:pPr>
        <w:spacing w:after="160" w:line="360" w:lineRule="auto"/>
        <w:jc w:val="both"/>
        <w:rPr>
          <w:rFonts w:ascii="Palatino Linotype" w:eastAsia="Palatino Linotype" w:hAnsi="Palatino Linotype" w:cs="Palatino Linotype"/>
          <w:lang w:val="es-MX"/>
        </w:rPr>
      </w:pPr>
      <w:r w:rsidRPr="00A92396">
        <w:rPr>
          <w:rFonts w:ascii="Palatino Linotype" w:eastAsia="Palatino Linotype" w:hAnsi="Palatino Linotype" w:cs="Palatino Linotype"/>
          <w:lang w:val="es-MX"/>
        </w:rPr>
        <w:t xml:space="preserve">Al respecto, </w:t>
      </w:r>
      <w:r w:rsidRPr="00A92396">
        <w:rPr>
          <w:rFonts w:ascii="Palatino Linotype" w:eastAsia="Palatino Linotype" w:hAnsi="Palatino Linotype" w:cs="Palatino Linotype"/>
          <w:b/>
          <w:lang w:val="es-MX"/>
        </w:rPr>
        <w:t>la parte</w:t>
      </w:r>
      <w:r w:rsidRPr="00A92396">
        <w:rPr>
          <w:rFonts w:ascii="Palatino Linotype" w:eastAsia="Palatino Linotype" w:hAnsi="Palatino Linotype" w:cs="Palatino Linotype"/>
          <w:lang w:val="es-MX"/>
        </w:rPr>
        <w:t xml:space="preserve"> </w:t>
      </w:r>
      <w:r w:rsidRPr="00A92396">
        <w:rPr>
          <w:rFonts w:ascii="Palatino Linotype" w:eastAsia="Palatino Linotype" w:hAnsi="Palatino Linotype" w:cs="Palatino Linotype"/>
          <w:b/>
          <w:lang w:val="es-MX"/>
        </w:rPr>
        <w:t>Recurrente</w:t>
      </w:r>
      <w:r w:rsidRPr="00A92396">
        <w:rPr>
          <w:rFonts w:ascii="Palatino Linotype" w:eastAsia="Palatino Linotype" w:hAnsi="Palatino Linotype" w:cs="Palatino Linotype"/>
          <w:lang w:val="es-MX"/>
        </w:rPr>
        <w:t xml:space="preserve">, al presentar el recurso de revisión que nos ocupa, se inconforma por la respuesta de la siguiente forma. </w:t>
      </w:r>
    </w:p>
    <w:p w14:paraId="3973D218" w14:textId="77777777" w:rsidR="00A92396" w:rsidRPr="00A92396" w:rsidRDefault="00A92396" w:rsidP="00A92396">
      <w:pPr>
        <w:tabs>
          <w:tab w:val="left" w:pos="2745"/>
        </w:tabs>
        <w:spacing w:before="240" w:after="240" w:line="360" w:lineRule="auto"/>
        <w:ind w:left="567"/>
        <w:jc w:val="both"/>
        <w:rPr>
          <w:rFonts w:ascii="Palatino Linotype" w:eastAsia="Palatino Linotype" w:hAnsi="Palatino Linotype" w:cs="Palatino Linotype"/>
          <w:b/>
        </w:rPr>
      </w:pPr>
      <w:r w:rsidRPr="00A92396">
        <w:rPr>
          <w:rFonts w:ascii="Palatino Linotype" w:eastAsia="Palatino Linotype" w:hAnsi="Palatino Linotype" w:cs="Palatino Linotype"/>
          <w:b/>
        </w:rPr>
        <w:t xml:space="preserve">a) Acto impugnado: </w:t>
      </w:r>
      <w:r w:rsidRPr="00A92396">
        <w:rPr>
          <w:rFonts w:ascii="Palatino Linotype" w:eastAsia="Palatino Linotype" w:hAnsi="Palatino Linotype" w:cs="Palatino Linotype"/>
          <w:b/>
        </w:rPr>
        <w:tab/>
      </w:r>
    </w:p>
    <w:p w14:paraId="2B4FA302" w14:textId="77777777" w:rsidR="00A92396" w:rsidRPr="00A92396" w:rsidRDefault="00A92396" w:rsidP="00A92396">
      <w:pPr>
        <w:ind w:left="567" w:right="902"/>
        <w:jc w:val="both"/>
        <w:rPr>
          <w:rFonts w:ascii="Palatino Linotype" w:eastAsia="Palatino Linotype" w:hAnsi="Palatino Linotype" w:cs="Palatino Linotype"/>
          <w:i/>
          <w:sz w:val="22"/>
          <w:szCs w:val="22"/>
        </w:rPr>
      </w:pPr>
      <w:r w:rsidRPr="00A92396">
        <w:rPr>
          <w:rFonts w:ascii="Palatino Linotype" w:eastAsia="Palatino Linotype" w:hAnsi="Palatino Linotype" w:cs="Palatino Linotype"/>
          <w:i/>
          <w:sz w:val="22"/>
          <w:szCs w:val="22"/>
        </w:rPr>
        <w:t xml:space="preserve">“El sujeto obligado no entregó lo solicitado y, </w:t>
      </w:r>
      <w:r w:rsidRPr="00A92396">
        <w:rPr>
          <w:rFonts w:ascii="Palatino Linotype" w:eastAsia="Palatino Linotype" w:hAnsi="Palatino Linotype" w:cs="Palatino Linotype"/>
          <w:i/>
          <w:sz w:val="22"/>
          <w:szCs w:val="22"/>
          <w:u w:val="single"/>
        </w:rPr>
        <w:t>en cambio, indicó una liga donde se encuentras los inventarios de gases de efecto invernadero, lo cual no corresponde a lo solicitado</w:t>
      </w:r>
      <w:r w:rsidRPr="00A92396">
        <w:rPr>
          <w:rFonts w:ascii="Palatino Linotype" w:eastAsia="Palatino Linotype" w:hAnsi="Palatino Linotype" w:cs="Palatino Linotype"/>
          <w:i/>
          <w:sz w:val="22"/>
          <w:szCs w:val="22"/>
        </w:rPr>
        <w:t>.” (Sic)</w:t>
      </w:r>
    </w:p>
    <w:p w14:paraId="292D57B9" w14:textId="77777777" w:rsidR="00A92396" w:rsidRPr="00A92396" w:rsidRDefault="00A92396" w:rsidP="00A92396">
      <w:pPr>
        <w:ind w:left="851" w:right="902"/>
        <w:jc w:val="both"/>
        <w:rPr>
          <w:rFonts w:ascii="Palatino Linotype" w:eastAsia="Palatino Linotype" w:hAnsi="Palatino Linotype" w:cs="Palatino Linotype"/>
          <w:i/>
          <w:sz w:val="22"/>
          <w:szCs w:val="22"/>
        </w:rPr>
      </w:pPr>
    </w:p>
    <w:p w14:paraId="4B8B1F6F" w14:textId="77777777" w:rsidR="00A92396" w:rsidRPr="00A92396" w:rsidRDefault="00A92396" w:rsidP="00A92396">
      <w:pPr>
        <w:spacing w:line="360" w:lineRule="auto"/>
        <w:ind w:left="567"/>
        <w:jc w:val="both"/>
        <w:rPr>
          <w:rFonts w:ascii="Palatino Linotype" w:eastAsia="Palatino Linotype" w:hAnsi="Palatino Linotype" w:cs="Palatino Linotype"/>
        </w:rPr>
      </w:pPr>
      <w:r w:rsidRPr="00A92396">
        <w:rPr>
          <w:rFonts w:ascii="Palatino Linotype" w:eastAsia="Palatino Linotype" w:hAnsi="Palatino Linotype" w:cs="Palatino Linotype"/>
        </w:rPr>
        <w:t>b) Razones o motivos de inconformidad:</w:t>
      </w:r>
    </w:p>
    <w:p w14:paraId="3341CD40" w14:textId="77777777" w:rsidR="00A92396" w:rsidRPr="00497C80" w:rsidRDefault="00A92396" w:rsidP="00A92396">
      <w:pPr>
        <w:ind w:left="567" w:right="902"/>
        <w:jc w:val="both"/>
        <w:rPr>
          <w:rFonts w:ascii="Palatino Linotype" w:eastAsia="Palatino Linotype" w:hAnsi="Palatino Linotype" w:cs="Palatino Linotype"/>
          <w:i/>
          <w:sz w:val="22"/>
          <w:szCs w:val="22"/>
        </w:rPr>
      </w:pPr>
      <w:r w:rsidRPr="00A92396">
        <w:rPr>
          <w:rFonts w:ascii="Palatino Linotype" w:eastAsia="Palatino Linotype" w:hAnsi="Palatino Linotype" w:cs="Palatino Linotype"/>
          <w:i/>
          <w:sz w:val="22"/>
          <w:szCs w:val="22"/>
        </w:rPr>
        <w:t xml:space="preserve"> “</w:t>
      </w:r>
      <w:r w:rsidRPr="00A92396">
        <w:rPr>
          <w:rFonts w:ascii="Palatino Linotype" w:eastAsia="Palatino Linotype" w:hAnsi="Palatino Linotype" w:cs="Palatino Linotype"/>
          <w:i/>
          <w:sz w:val="22"/>
          <w:szCs w:val="22"/>
          <w:u w:val="single"/>
        </w:rPr>
        <w:t>Los inventarios a los que remite el sujeto obligado no contienen la información solicitada, por lo que lo entregado no corresponde con lo solicitado</w:t>
      </w:r>
      <w:r w:rsidRPr="00A92396">
        <w:rPr>
          <w:rFonts w:ascii="Palatino Linotype" w:eastAsia="Palatino Linotype" w:hAnsi="Palatino Linotype" w:cs="Palatino Linotype"/>
          <w:i/>
          <w:sz w:val="22"/>
          <w:szCs w:val="22"/>
        </w:rPr>
        <w:t xml:space="preserve">. Por otro lado, el sujeto obligado, falsamente, indica que lo inventarios es la única información con la que cuentan. Esto es falso, ya que </w:t>
      </w:r>
      <w:r w:rsidRPr="00A92396">
        <w:rPr>
          <w:rFonts w:ascii="Palatino Linotype" w:eastAsia="Palatino Linotype" w:hAnsi="Palatino Linotype" w:cs="Palatino Linotype"/>
          <w:b/>
          <w:i/>
          <w:sz w:val="22"/>
          <w:szCs w:val="22"/>
          <w:u w:val="single"/>
        </w:rPr>
        <w:t xml:space="preserve">para elaborar dichos documentos el sujeto obligado necesariamente debe tener en sus archivos información sobre las </w:t>
      </w:r>
      <w:r w:rsidRPr="00A92396">
        <w:rPr>
          <w:rFonts w:ascii="Palatino Linotype" w:eastAsia="Palatino Linotype" w:hAnsi="Palatino Linotype" w:cs="Palatino Linotype"/>
          <w:b/>
          <w:i/>
          <w:sz w:val="22"/>
          <w:szCs w:val="22"/>
          <w:u w:val="single"/>
        </w:rPr>
        <w:lastRenderedPageBreak/>
        <w:t xml:space="preserve">emisiones de fuentes emisoras de competencia estatal y municipal, que es lo </w:t>
      </w:r>
      <w:r w:rsidRPr="00497C80">
        <w:rPr>
          <w:rFonts w:ascii="Palatino Linotype" w:eastAsia="Palatino Linotype" w:hAnsi="Palatino Linotype" w:cs="Palatino Linotype"/>
          <w:b/>
          <w:i/>
          <w:sz w:val="22"/>
          <w:szCs w:val="22"/>
          <w:u w:val="single"/>
        </w:rPr>
        <w:t>que solicité</w:t>
      </w:r>
      <w:r w:rsidRPr="00497C80">
        <w:rPr>
          <w:rFonts w:ascii="Palatino Linotype" w:eastAsia="Palatino Linotype" w:hAnsi="Palatino Linotype" w:cs="Palatino Linotype"/>
          <w:i/>
          <w:sz w:val="22"/>
          <w:szCs w:val="22"/>
        </w:rPr>
        <w:t>.” (Sic)</w:t>
      </w:r>
    </w:p>
    <w:p w14:paraId="306F8708" w14:textId="42665D67" w:rsidR="002E7DDC" w:rsidRPr="00497C80" w:rsidRDefault="00A92396" w:rsidP="00D03676">
      <w:pPr>
        <w:spacing w:before="240" w:after="240" w:line="360" w:lineRule="auto"/>
        <w:ind w:right="49"/>
        <w:jc w:val="both"/>
        <w:rPr>
          <w:rFonts w:ascii="Palatino Linotype" w:eastAsia="Palatino Linotype" w:hAnsi="Palatino Linotype" w:cs="Palatino Linotype"/>
        </w:rPr>
      </w:pPr>
      <w:r w:rsidRPr="00497C80">
        <w:rPr>
          <w:rFonts w:ascii="Palatino Linotype" w:eastAsia="Palatino Linotype" w:hAnsi="Palatino Linotype" w:cs="Palatino Linotype"/>
        </w:rPr>
        <w:t>Acotado lo anterior, es importante iniciar el presente análisis, señalando que</w:t>
      </w:r>
      <w:r w:rsidR="00157258" w:rsidRPr="00497C80">
        <w:rPr>
          <w:rFonts w:ascii="Palatino Linotype" w:eastAsia="Palatino Linotype" w:hAnsi="Palatino Linotype" w:cs="Palatino Linotype"/>
        </w:rPr>
        <w:t xml:space="preserve"> </w:t>
      </w:r>
      <w:r w:rsidR="002E7DDC" w:rsidRPr="00497C80">
        <w:rPr>
          <w:rFonts w:ascii="Palatino Linotype" w:eastAsia="Palatino Linotype" w:hAnsi="Palatino Linotype" w:cs="Palatino Linotype"/>
        </w:rPr>
        <w:t xml:space="preserve">de un ejercicio de interpretación a los motivos de inconformidad aducidos, se tiene que </w:t>
      </w:r>
      <w:r w:rsidR="002E7DDC" w:rsidRPr="00497C80">
        <w:rPr>
          <w:rFonts w:ascii="Palatino Linotype" w:eastAsia="Palatino Linotype" w:hAnsi="Palatino Linotype" w:cs="Palatino Linotype"/>
          <w:b/>
        </w:rPr>
        <w:t xml:space="preserve">estos </w:t>
      </w:r>
      <w:r w:rsidR="002E7DDC" w:rsidRPr="00497C80">
        <w:rPr>
          <w:rFonts w:ascii="Palatino Linotype" w:eastAsia="Palatino Linotype" w:hAnsi="Palatino Linotype" w:cs="Palatino Linotype"/>
          <w:b/>
          <w:u w:val="single"/>
        </w:rPr>
        <w:t>no versan sobre la temporalidad de la información proporcionada por el</w:t>
      </w:r>
      <w:r w:rsidR="002E7DDC" w:rsidRPr="00497C80">
        <w:rPr>
          <w:rFonts w:ascii="Palatino Linotype" w:eastAsia="Palatino Linotype" w:hAnsi="Palatino Linotype" w:cs="Palatino Linotype"/>
          <w:u w:val="single"/>
        </w:rPr>
        <w:t xml:space="preserve"> </w:t>
      </w:r>
      <w:r w:rsidR="002E7DDC" w:rsidRPr="00497C80">
        <w:rPr>
          <w:rFonts w:ascii="Palatino Linotype" w:eastAsia="Palatino Linotype" w:hAnsi="Palatino Linotype" w:cs="Palatino Linotype"/>
          <w:b/>
          <w:u w:val="single"/>
        </w:rPr>
        <w:t>Sujeto Obligado</w:t>
      </w:r>
      <w:r w:rsidR="002E7DDC" w:rsidRPr="00497C80">
        <w:rPr>
          <w:rFonts w:ascii="Palatino Linotype" w:eastAsia="Palatino Linotype" w:hAnsi="Palatino Linotype" w:cs="Palatino Linotype"/>
          <w:b/>
        </w:rPr>
        <w:t xml:space="preserve">, </w:t>
      </w:r>
      <w:r w:rsidR="002E7DDC" w:rsidRPr="00497C80">
        <w:rPr>
          <w:rFonts w:ascii="Palatino Linotype" w:eastAsia="Palatino Linotype" w:hAnsi="Palatino Linotype" w:cs="Palatino Linotype"/>
        </w:rPr>
        <w:t xml:space="preserve">pues </w:t>
      </w:r>
      <w:r w:rsidR="002E7DDC" w:rsidRPr="00497C80">
        <w:rPr>
          <w:rFonts w:ascii="Palatino Linotype" w:eastAsia="Palatino Linotype" w:hAnsi="Palatino Linotype" w:cs="Palatino Linotype"/>
          <w:b/>
        </w:rPr>
        <w:t>la parte</w:t>
      </w:r>
      <w:r w:rsidR="002E7DDC" w:rsidRPr="00497C80">
        <w:rPr>
          <w:rFonts w:ascii="Palatino Linotype" w:eastAsia="Palatino Linotype" w:hAnsi="Palatino Linotype" w:cs="Palatino Linotype"/>
        </w:rPr>
        <w:t xml:space="preserve"> </w:t>
      </w:r>
      <w:r w:rsidR="002E7DDC" w:rsidRPr="00497C80">
        <w:rPr>
          <w:rFonts w:ascii="Palatino Linotype" w:eastAsia="Palatino Linotype" w:hAnsi="Palatino Linotype" w:cs="Palatino Linotype"/>
          <w:b/>
        </w:rPr>
        <w:t>Recurrente</w:t>
      </w:r>
      <w:r w:rsidR="002E7DDC" w:rsidRPr="00497C80">
        <w:rPr>
          <w:rFonts w:ascii="Palatino Linotype" w:eastAsia="Palatino Linotype" w:hAnsi="Palatino Linotype" w:cs="Palatino Linotype"/>
        </w:rPr>
        <w:t xml:space="preserve"> manifestó de manera expresa que su inconformidad versa en estricto sentido respecto de la entrega de información que no corresponde con lo solicitado, </w:t>
      </w:r>
      <w:r w:rsidR="002E7DDC" w:rsidRPr="00497C80">
        <w:rPr>
          <w:rFonts w:ascii="Palatino Linotype" w:eastAsia="Palatino Linotype" w:hAnsi="Palatino Linotype" w:cs="Palatino Linotype"/>
          <w:b/>
          <w:bCs/>
        </w:rPr>
        <w:t>pues su pretensión se acota a obtener los documentos que obran en el poder del Sujeto Obligado para generar los inventarios de emisiones de gases de efecto invernadero, tal como se abordará a detalle en líneas subsecuentes</w:t>
      </w:r>
      <w:r w:rsidR="00D03676" w:rsidRPr="00497C80">
        <w:rPr>
          <w:rFonts w:ascii="Palatino Linotype" w:eastAsia="Palatino Linotype" w:hAnsi="Palatino Linotype" w:cs="Palatino Linotype"/>
          <w:b/>
          <w:bCs/>
        </w:rPr>
        <w:t xml:space="preserve"> referidos en respuesta</w:t>
      </w:r>
      <w:r w:rsidR="00D03676" w:rsidRPr="00497C80">
        <w:rPr>
          <w:rFonts w:ascii="Palatino Linotype" w:eastAsia="Palatino Linotype" w:hAnsi="Palatino Linotype" w:cs="Palatino Linotype"/>
        </w:rPr>
        <w:t xml:space="preserve">, por lo que respecto a la temporalidad debe </w:t>
      </w:r>
      <w:r w:rsidR="002E7DDC" w:rsidRPr="00497C80">
        <w:rPr>
          <w:rFonts w:ascii="Palatino Linotype" w:eastAsia="Palatino Linotype" w:hAnsi="Palatino Linotype" w:cs="Palatino Linotype"/>
          <w:color w:val="000000"/>
        </w:rPr>
        <w:t>declararse atendid</w:t>
      </w:r>
      <w:r w:rsidR="00D03676" w:rsidRPr="00497C80">
        <w:rPr>
          <w:rFonts w:ascii="Palatino Linotype" w:eastAsia="Palatino Linotype" w:hAnsi="Palatino Linotype" w:cs="Palatino Linotype"/>
          <w:color w:val="000000"/>
        </w:rPr>
        <w:t>a</w:t>
      </w:r>
      <w:r w:rsidR="002E7DDC" w:rsidRPr="00497C80">
        <w:rPr>
          <w:rFonts w:ascii="Palatino Linotype" w:eastAsia="Palatino Linotype" w:hAnsi="Palatino Linotype" w:cs="Palatino Linotype"/>
          <w:color w:val="000000"/>
        </w:rPr>
        <w:t>, al no contravenir la misma. Sirve de Apoyo a lo anterior, por analogía la Tesis Jurisprudencial Número 3ª./J.7/91, Publicada en el Semanario Judicial de la Federación y su Gaceta bajo el número de registro 174,177, que establece lo siguiente:</w:t>
      </w:r>
    </w:p>
    <w:p w14:paraId="419C11AD" w14:textId="77777777" w:rsidR="002E7DDC" w:rsidRPr="00497C80" w:rsidRDefault="002E7DDC" w:rsidP="002E7DDC">
      <w:pPr>
        <w:spacing w:before="240" w:after="240" w:line="276" w:lineRule="auto"/>
        <w:ind w:left="851" w:right="900"/>
        <w:jc w:val="both"/>
        <w:rPr>
          <w:rFonts w:ascii="Palatino Linotype" w:eastAsia="Palatino Linotype" w:hAnsi="Palatino Linotype" w:cs="Palatino Linotype"/>
          <w:i/>
          <w:color w:val="000000"/>
          <w:sz w:val="22"/>
          <w:szCs w:val="22"/>
        </w:rPr>
      </w:pPr>
      <w:r w:rsidRPr="00497C80">
        <w:rPr>
          <w:rFonts w:ascii="Palatino Linotype" w:eastAsia="Palatino Linotype" w:hAnsi="Palatino Linotype" w:cs="Palatino Linotype"/>
          <w:b/>
          <w:i/>
          <w:color w:val="000000"/>
          <w:sz w:val="22"/>
          <w:szCs w:val="22"/>
        </w:rPr>
        <w:t xml:space="preserve">“REVISIÓN EN AMPARO. LOS RESOLUTIVOS NO COMBATIDOS DEBEN DECLARARSE FIRMES. </w:t>
      </w:r>
      <w:r w:rsidRPr="00497C80">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524B3B2" w14:textId="4BCD067A" w:rsidR="002E7DDC" w:rsidRPr="00497C80" w:rsidRDefault="00D03676" w:rsidP="002E7DDC">
      <w:pPr>
        <w:spacing w:before="240" w:after="240" w:line="360" w:lineRule="auto"/>
        <w:jc w:val="both"/>
        <w:rPr>
          <w:rFonts w:ascii="Palatino Linotype" w:eastAsia="Palatino Linotype" w:hAnsi="Palatino Linotype" w:cs="Palatino Linotype"/>
          <w:color w:val="000000"/>
        </w:rPr>
      </w:pPr>
      <w:r w:rsidRPr="00497C80">
        <w:rPr>
          <w:rFonts w:ascii="Palatino Linotype" w:eastAsia="Palatino Linotype" w:hAnsi="Palatino Linotype" w:cs="Palatino Linotype"/>
          <w:color w:val="000000"/>
        </w:rPr>
        <w:lastRenderedPageBreak/>
        <w:t>De igual forma, s</w:t>
      </w:r>
      <w:r w:rsidR="002E7DDC" w:rsidRPr="00497C80">
        <w:rPr>
          <w:rFonts w:ascii="Palatino Linotype" w:eastAsia="Palatino Linotype" w:hAnsi="Palatino Linotype" w:cs="Palatino Linotype"/>
          <w:color w:val="000000"/>
        </w:rPr>
        <w:t>irve de sustento a lo anterior por analogía la tesis jurisprudencial número VI.3o.C. J/60, publicada en el Semanario Judicial de la Federación y su Gaceta bajo el número de registro 176,608 que a la letra dice:</w:t>
      </w:r>
    </w:p>
    <w:p w14:paraId="0C0E89E9" w14:textId="77777777" w:rsidR="002E7DDC" w:rsidRPr="00497C80" w:rsidRDefault="002E7DDC" w:rsidP="002E7DDC">
      <w:pPr>
        <w:spacing w:before="240" w:after="240" w:line="276" w:lineRule="auto"/>
        <w:ind w:left="567" w:right="900"/>
        <w:jc w:val="both"/>
        <w:rPr>
          <w:rFonts w:ascii="Palatino Linotype" w:eastAsia="Palatino Linotype" w:hAnsi="Palatino Linotype" w:cs="Palatino Linotype"/>
        </w:rPr>
      </w:pPr>
      <w:r w:rsidRPr="00497C80">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497C80">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47AC557" w14:textId="6047246B" w:rsidR="00157258" w:rsidRPr="00DE4534" w:rsidRDefault="009776D9" w:rsidP="00DE453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rPr>
        <w:t xml:space="preserve">Asimismo, es </w:t>
      </w:r>
      <w:r w:rsidR="00DE4534" w:rsidRPr="00497C80">
        <w:rPr>
          <w:rFonts w:ascii="Palatino Linotype" w:eastAsia="Palatino Linotype" w:hAnsi="Palatino Linotype" w:cs="Palatino Linotype"/>
        </w:rPr>
        <w:t xml:space="preserve">necesario señalar que </w:t>
      </w:r>
      <w:r w:rsidR="00157258" w:rsidRPr="00497C80">
        <w:rPr>
          <w:rFonts w:ascii="Palatino Linotype" w:eastAsia="Palatino Linotype" w:hAnsi="Palatino Linotype" w:cs="Palatino Linotype"/>
          <w:color w:val="000000"/>
        </w:rPr>
        <w:t xml:space="preserve">del análisis al escrito </w:t>
      </w:r>
      <w:proofErr w:type="spellStart"/>
      <w:r w:rsidR="00157258" w:rsidRPr="00497C80">
        <w:rPr>
          <w:rFonts w:ascii="Palatino Linotype" w:eastAsia="Palatino Linotype" w:hAnsi="Palatino Linotype" w:cs="Palatino Linotype"/>
          <w:color w:val="000000"/>
        </w:rPr>
        <w:t>recursal</w:t>
      </w:r>
      <w:proofErr w:type="spellEnd"/>
      <w:r w:rsidR="00157258" w:rsidRPr="00497C80">
        <w:rPr>
          <w:rFonts w:ascii="Palatino Linotype" w:eastAsia="Palatino Linotype" w:hAnsi="Palatino Linotype" w:cs="Palatino Linotype"/>
          <w:color w:val="000000"/>
        </w:rPr>
        <w:t xml:space="preserve">, se advierte en las razones o motivos de inconformidad que </w:t>
      </w:r>
      <w:r w:rsidR="00157258" w:rsidRPr="00497C80">
        <w:rPr>
          <w:rFonts w:ascii="Palatino Linotype" w:eastAsia="Palatino Linotype" w:hAnsi="Palatino Linotype" w:cs="Palatino Linotype"/>
          <w:b/>
          <w:color w:val="000000"/>
        </w:rPr>
        <w:t>la parte Recurrente</w:t>
      </w:r>
      <w:r w:rsidR="00157258" w:rsidRPr="00497C80">
        <w:rPr>
          <w:rFonts w:ascii="Palatino Linotype" w:eastAsia="Palatino Linotype" w:hAnsi="Palatino Linotype" w:cs="Palatino Linotype"/>
          <w:color w:val="000000"/>
        </w:rPr>
        <w:t xml:space="preserve"> peticiona </w:t>
      </w:r>
      <w:r w:rsidR="00157258" w:rsidRPr="00497C80">
        <w:rPr>
          <w:rFonts w:ascii="Palatino Linotype" w:eastAsia="Palatino Linotype" w:hAnsi="Palatino Linotype" w:cs="Palatino Linotype"/>
          <w:b/>
          <w:szCs w:val="22"/>
          <w:u w:val="single"/>
          <w:lang w:val="es-MX"/>
        </w:rPr>
        <w:t>los documentos que le fueron entregados al sujeto obligado y obran en su poder para la elaboración de dichos inventarios</w:t>
      </w:r>
      <w:r w:rsidR="00157258" w:rsidRPr="00497C80">
        <w:rPr>
          <w:rFonts w:ascii="Palatino Linotype" w:eastAsia="Palatino Linotype" w:hAnsi="Palatino Linotype" w:cs="Palatino Linotype"/>
          <w:b/>
          <w:i/>
          <w:iCs/>
          <w:szCs w:val="22"/>
          <w:lang w:val="es-MX"/>
        </w:rPr>
        <w:t>,</w:t>
      </w:r>
      <w:r w:rsidR="00157258" w:rsidRPr="00497C80">
        <w:rPr>
          <w:rFonts w:ascii="Palatino Linotype" w:eastAsia="Palatino Linotype" w:hAnsi="Palatino Linotype" w:cs="Palatino Linotype"/>
          <w:color w:val="000000"/>
        </w:rPr>
        <w:t xml:space="preserve"> </w:t>
      </w:r>
      <w:r w:rsidR="00A9495B" w:rsidRPr="00497C80">
        <w:rPr>
          <w:rFonts w:ascii="Palatino Linotype" w:eastAsia="Palatino Linotype" w:hAnsi="Palatino Linotype" w:cs="Palatino Linotype"/>
          <w:color w:val="000000"/>
        </w:rPr>
        <w:t>sin embargo de la confronta a la solicitud de información, no se advierte que se haya requerido dicha información</w:t>
      </w:r>
      <w:r w:rsidR="00157258" w:rsidRPr="00497C80">
        <w:rPr>
          <w:rFonts w:ascii="Palatino Linotype" w:eastAsia="Palatino Linotype" w:hAnsi="Palatino Linotype" w:cs="Palatino Linotype"/>
          <w:color w:val="000000"/>
        </w:rPr>
        <w:t xml:space="preserve">, por lo que </w:t>
      </w:r>
      <w:r w:rsidR="00A9495B" w:rsidRPr="00497C80">
        <w:rPr>
          <w:rFonts w:ascii="Palatino Linotype" w:eastAsia="Palatino Linotype" w:hAnsi="Palatino Linotype" w:cs="Palatino Linotype"/>
          <w:color w:val="000000"/>
        </w:rPr>
        <w:t xml:space="preserve">esta </w:t>
      </w:r>
      <w:r w:rsidR="00157258" w:rsidRPr="00497C80">
        <w:rPr>
          <w:rFonts w:ascii="Palatino Linotype" w:eastAsia="Palatino Linotype" w:hAnsi="Palatino Linotype" w:cs="Palatino Linotype"/>
          <w:color w:val="000000"/>
        </w:rPr>
        <w:t xml:space="preserve">constituye en un nuevo requerimiento de información, configurándose así lo que se conoce como </w:t>
      </w:r>
      <w:r w:rsidR="00157258" w:rsidRPr="00497C80">
        <w:rPr>
          <w:rFonts w:ascii="Palatino Linotype" w:eastAsia="Palatino Linotype" w:hAnsi="Palatino Linotype" w:cs="Palatino Linotype"/>
          <w:b/>
          <w:i/>
          <w:color w:val="000000"/>
        </w:rPr>
        <w:t xml:space="preserve">plus </w:t>
      </w:r>
      <w:proofErr w:type="spellStart"/>
      <w:r w:rsidR="00157258" w:rsidRPr="00497C80">
        <w:rPr>
          <w:rFonts w:ascii="Palatino Linotype" w:eastAsia="Palatino Linotype" w:hAnsi="Palatino Linotype" w:cs="Palatino Linotype"/>
          <w:b/>
          <w:i/>
          <w:color w:val="000000"/>
        </w:rPr>
        <w:t>petitio</w:t>
      </w:r>
      <w:proofErr w:type="spellEnd"/>
      <w:r w:rsidR="00157258" w:rsidRPr="00497C80">
        <w:rPr>
          <w:rFonts w:ascii="Palatino Linotype" w:eastAsia="Palatino Linotype" w:hAnsi="Palatino Linotype" w:cs="Palatino Linotype"/>
          <w:color w:val="000000"/>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00157258" w:rsidRPr="00497C80">
        <w:rPr>
          <w:rFonts w:ascii="Palatino Linotype" w:eastAsia="Palatino Linotype" w:hAnsi="Palatino Linotype" w:cs="Palatino Linotype"/>
          <w:b/>
          <w:color w:val="000000"/>
        </w:rPr>
        <w:t>la parte</w:t>
      </w:r>
      <w:r w:rsidR="00157258" w:rsidRPr="00497C80">
        <w:rPr>
          <w:rFonts w:ascii="Palatino Linotype" w:eastAsia="Palatino Linotype" w:hAnsi="Palatino Linotype" w:cs="Palatino Linotype"/>
          <w:color w:val="000000"/>
        </w:rPr>
        <w:t xml:space="preserve"> </w:t>
      </w:r>
      <w:r w:rsidR="00157258" w:rsidRPr="00497C80">
        <w:rPr>
          <w:rFonts w:ascii="Palatino Linotype" w:eastAsia="Palatino Linotype" w:hAnsi="Palatino Linotype" w:cs="Palatino Linotype"/>
          <w:b/>
          <w:color w:val="000000"/>
        </w:rPr>
        <w:t>Recurrente</w:t>
      </w:r>
      <w:r w:rsidR="00157258" w:rsidRPr="00497C80">
        <w:rPr>
          <w:rFonts w:ascii="Palatino Linotype" w:eastAsia="Palatino Linotype" w:hAnsi="Palatino Linotype" w:cs="Palatino Linotype"/>
          <w:color w:val="000000"/>
        </w:rPr>
        <w:t xml:space="preserve"> formuló un nuevo cuestionamiento, en el que solicitó información que no formó parte de su solicitud inicial y por lo tanto es inatendible a través del presente recurso de revisión.</w:t>
      </w:r>
      <w:r w:rsidR="00157258" w:rsidRPr="00157258">
        <w:rPr>
          <w:rFonts w:ascii="Palatino Linotype" w:eastAsia="Palatino Linotype" w:hAnsi="Palatino Linotype" w:cs="Palatino Linotype"/>
          <w:color w:val="000000"/>
        </w:rPr>
        <w:t> </w:t>
      </w:r>
    </w:p>
    <w:p w14:paraId="54F180CF" w14:textId="77777777" w:rsidR="00157258" w:rsidRPr="00157258" w:rsidRDefault="00157258" w:rsidP="00DE4534">
      <w:pPr>
        <w:pBdr>
          <w:top w:val="nil"/>
          <w:left w:val="nil"/>
          <w:bottom w:val="nil"/>
          <w:right w:val="nil"/>
          <w:between w:val="nil"/>
        </w:pBdr>
        <w:spacing w:before="240" w:after="240" w:line="360" w:lineRule="auto"/>
        <w:jc w:val="both"/>
        <w:rPr>
          <w:color w:val="000000"/>
        </w:rPr>
      </w:pPr>
      <w:r w:rsidRPr="00157258">
        <w:rPr>
          <w:rFonts w:ascii="Palatino Linotype" w:eastAsia="Palatino Linotype" w:hAnsi="Palatino Linotype" w:cs="Palatino Linotype"/>
          <w:color w:val="000000"/>
        </w:rPr>
        <w:lastRenderedPageBreak/>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4FE755BF" w14:textId="77777777" w:rsidR="00157258" w:rsidRPr="00157258" w:rsidRDefault="00157258" w:rsidP="00DE4534">
      <w:pPr>
        <w:pBdr>
          <w:top w:val="nil"/>
          <w:left w:val="nil"/>
          <w:bottom w:val="nil"/>
          <w:right w:val="nil"/>
          <w:between w:val="nil"/>
        </w:pBdr>
        <w:spacing w:before="240" w:after="240" w:line="360" w:lineRule="auto"/>
        <w:jc w:val="both"/>
        <w:rPr>
          <w:color w:val="000000"/>
        </w:rPr>
      </w:pPr>
      <w:r w:rsidRPr="00157258">
        <w:rPr>
          <w:rFonts w:ascii="Palatino Linotype" w:eastAsia="Palatino Linotype" w:hAnsi="Palatino Linotype" w:cs="Palatino Linotype"/>
          <w:color w:val="000000"/>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78D16457" w14:textId="77777777" w:rsidR="00157258" w:rsidRPr="00157258" w:rsidRDefault="00157258" w:rsidP="00DE4534">
      <w:pPr>
        <w:pBdr>
          <w:top w:val="nil"/>
          <w:left w:val="nil"/>
          <w:bottom w:val="nil"/>
          <w:right w:val="nil"/>
          <w:between w:val="nil"/>
        </w:pBdr>
        <w:spacing w:before="240" w:after="240" w:line="360" w:lineRule="auto"/>
        <w:jc w:val="both"/>
        <w:rPr>
          <w:color w:val="000000"/>
        </w:rPr>
      </w:pPr>
      <w:r w:rsidRPr="00157258">
        <w:rPr>
          <w:rFonts w:ascii="Palatino Linotype" w:eastAsia="Palatino Linotype" w:hAnsi="Palatino Linotype" w:cs="Palatino Linotype"/>
          <w:color w:val="000000"/>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14034349" w14:textId="77777777" w:rsidR="00157258" w:rsidRPr="00497C80" w:rsidRDefault="00157258" w:rsidP="00157258">
      <w:pPr>
        <w:pBdr>
          <w:top w:val="nil"/>
          <w:left w:val="nil"/>
          <w:bottom w:val="nil"/>
          <w:right w:val="nil"/>
          <w:between w:val="nil"/>
        </w:pBdr>
        <w:spacing w:before="240" w:after="240"/>
        <w:ind w:left="567" w:right="900"/>
        <w:jc w:val="both"/>
        <w:rPr>
          <w:color w:val="000000"/>
        </w:rPr>
      </w:pPr>
      <w:r w:rsidRPr="00157258">
        <w:rPr>
          <w:rFonts w:ascii="Palatino Linotype" w:eastAsia="Palatino Linotype" w:hAnsi="Palatino Linotype" w:cs="Palatino Linotype"/>
          <w:i/>
          <w:color w:val="000000"/>
          <w:sz w:val="22"/>
          <w:szCs w:val="22"/>
        </w:rPr>
        <w:t>“</w:t>
      </w:r>
      <w:r w:rsidRPr="00157258">
        <w:rPr>
          <w:rFonts w:ascii="Palatino Linotype" w:eastAsia="Palatino Linotype" w:hAnsi="Palatino Linotype" w:cs="Palatino Linotype"/>
          <w:b/>
          <w:i/>
          <w:color w:val="000000"/>
          <w:sz w:val="22"/>
          <w:szCs w:val="22"/>
        </w:rPr>
        <w:t>Es improcedente ampliar las solicitudes de acceso a información, a través de la interposición del recurso de revisión</w:t>
      </w:r>
      <w:r w:rsidRPr="00157258">
        <w:rPr>
          <w:rFonts w:ascii="Palatino Linotype" w:eastAsia="Palatino Linotype" w:hAnsi="Palatino Linotype" w:cs="Palatino Linotype"/>
          <w:i/>
          <w:color w:val="000000"/>
          <w:sz w:val="22"/>
          <w:szCs w:val="22"/>
        </w:rPr>
        <w:t xml:space="preserve">. En términos de los artículos 155, fracción VII de la Ley General de Transparencia y Acceso a la Información Pública, y 161, fracción VII de la Ley Federal de Transparencia y Acceso a la Información Pública, </w:t>
      </w:r>
      <w:r w:rsidRPr="00497C80">
        <w:rPr>
          <w:rFonts w:ascii="Palatino Linotype" w:eastAsia="Palatino Linotype" w:hAnsi="Palatino Linotype" w:cs="Palatino Linotype"/>
          <w:i/>
          <w:color w:val="000000"/>
          <w:sz w:val="22"/>
          <w:szCs w:val="22"/>
        </w:rPr>
        <w:t>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497C80">
        <w:rPr>
          <w:rFonts w:ascii="Palatino Linotype" w:eastAsia="Palatino Linotype" w:hAnsi="Palatino Linotype" w:cs="Palatino Linotype"/>
          <w:i/>
          <w:color w:val="000000"/>
          <w:sz w:val="20"/>
          <w:szCs w:val="20"/>
        </w:rPr>
        <w:t> </w:t>
      </w:r>
    </w:p>
    <w:p w14:paraId="108A70FF" w14:textId="6494025F" w:rsidR="00157258" w:rsidRPr="00497C80" w:rsidRDefault="00157258" w:rsidP="00157258">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r w:rsidRPr="00497C80">
        <w:rPr>
          <w:rFonts w:ascii="Palatino Linotype" w:eastAsia="Palatino Linotype" w:hAnsi="Palatino Linotype" w:cs="Palatino Linotype"/>
          <w:color w:val="000000"/>
        </w:rPr>
        <w:t xml:space="preserve">Por lo anterior, dicho requerimiento no será susceptible de análisis alguno, no obstante, si es del interés de la persona solicitante el conocer esta información, se </w:t>
      </w:r>
      <w:r w:rsidRPr="00497C80">
        <w:rPr>
          <w:rFonts w:ascii="Palatino Linotype" w:eastAsia="Palatino Linotype" w:hAnsi="Palatino Linotype" w:cs="Palatino Linotype"/>
          <w:color w:val="000000"/>
        </w:rPr>
        <w:lastRenderedPageBreak/>
        <w:t>dejan a salvo sus derechos para efecto de que presente las solicitudes que estime convenientes.</w:t>
      </w:r>
    </w:p>
    <w:p w14:paraId="3737E399" w14:textId="013435A0" w:rsidR="009776D9" w:rsidRPr="00497C80" w:rsidRDefault="009776D9" w:rsidP="009776D9">
      <w:pPr>
        <w:spacing w:before="240" w:after="240" w:line="360" w:lineRule="auto"/>
        <w:ind w:right="49"/>
        <w:jc w:val="both"/>
        <w:rPr>
          <w:rFonts w:ascii="Palatino Linotype" w:eastAsia="Palatino Linotype" w:hAnsi="Palatino Linotype" w:cs="Palatino Linotype"/>
          <w:b/>
          <w:u w:val="single"/>
        </w:rPr>
      </w:pPr>
      <w:r w:rsidRPr="00497C80">
        <w:rPr>
          <w:rFonts w:ascii="Palatino Linotype" w:eastAsia="Palatino Linotype" w:hAnsi="Palatino Linotype" w:cs="Palatino Linotype"/>
        </w:rPr>
        <w:t xml:space="preserve">Ahora bien, a efecto de garantizar el efectivo ejercicio del derecho de acceso a la información pública que asiste al particular, resulta conveniente reiterar que el presente análisis versará en estricto sentido respecto del punto impugnado, por lo tanto, </w:t>
      </w:r>
      <w:r w:rsidRPr="00497C80">
        <w:rPr>
          <w:rFonts w:ascii="Palatino Linotype" w:eastAsia="Palatino Linotype" w:hAnsi="Palatino Linotype" w:cs="Palatino Linotype"/>
          <w:b/>
          <w:u w:val="single"/>
        </w:rPr>
        <w:t>se abocará a determinar si los inventarios de emisiones de gases de efecto invernadero referidos en respuesta, cuentan con la información peticionada por la persona solicitante.</w:t>
      </w:r>
    </w:p>
    <w:p w14:paraId="151EDE33" w14:textId="3B01DBD6" w:rsidR="00157258" w:rsidRPr="00497C80" w:rsidRDefault="00157258" w:rsidP="00157258">
      <w:pPr>
        <w:spacing w:before="240" w:after="240"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color w:val="000000"/>
        </w:rPr>
        <w:t xml:space="preserve">En esta consecución de ideas, </w:t>
      </w:r>
      <w:r w:rsidRPr="00497C80">
        <w:rPr>
          <w:rFonts w:ascii="Palatino Linotype" w:eastAsia="Palatino Linotype" w:hAnsi="Palatino Linotype" w:cs="Palatino Linotype"/>
        </w:rPr>
        <w:t xml:space="preserve">se procede al análisis de la respuesta proporcionada, teniendo así que el </w:t>
      </w:r>
      <w:r w:rsidRPr="00497C80">
        <w:rPr>
          <w:rFonts w:ascii="Palatino Linotype" w:eastAsia="Palatino Linotype" w:hAnsi="Palatino Linotype" w:cs="Palatino Linotype"/>
          <w:b/>
        </w:rPr>
        <w:t>Sujeto Obligado</w:t>
      </w:r>
      <w:r w:rsidRPr="00497C80">
        <w:rPr>
          <w:rFonts w:ascii="Palatino Linotype" w:eastAsia="Palatino Linotype" w:hAnsi="Palatino Linotype" w:cs="Palatino Linotype"/>
        </w:rPr>
        <w:t xml:space="preserve"> por conducto de la Titular de la Unidad de Transparencia señala que la información con la que cuenta el sujeto obligado se puede consultar en el siguiente enlace: </w:t>
      </w:r>
      <w:hyperlink r:id="rId11" w:history="1">
        <w:r w:rsidRPr="00497C80">
          <w:rPr>
            <w:rStyle w:val="Hipervnculo"/>
            <w:rFonts w:ascii="Palatino Linotype" w:eastAsia="Palatino Linotype" w:hAnsi="Palatino Linotype" w:cs="Palatino Linotype"/>
          </w:rPr>
          <w:t>https://ieecc.edomex.gob.mx/inventario-emisiones-edomex</w:t>
        </w:r>
      </w:hyperlink>
      <w:r w:rsidRPr="00497C80">
        <w:rPr>
          <w:rFonts w:ascii="Palatino Linotype" w:eastAsia="Palatino Linotype" w:hAnsi="Palatino Linotype" w:cs="Palatino Linotype"/>
        </w:rPr>
        <w:t xml:space="preserve">, misma que fue verificada por este Instituto, obteniendo así lo siguiente: </w:t>
      </w:r>
    </w:p>
    <w:p w14:paraId="5C3F148E" w14:textId="3BAABBFB" w:rsidR="00157258" w:rsidRPr="00497C80" w:rsidRDefault="00157258" w:rsidP="00157258">
      <w:pPr>
        <w:spacing w:before="240" w:after="240"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rPr>
        <w:t xml:space="preserve">1.- Al dar </w:t>
      </w:r>
      <w:proofErr w:type="spellStart"/>
      <w:r w:rsidRPr="00497C80">
        <w:rPr>
          <w:rFonts w:ascii="Palatino Linotype" w:eastAsia="Palatino Linotype" w:hAnsi="Palatino Linotype" w:cs="Palatino Linotype"/>
        </w:rPr>
        <w:t>click</w:t>
      </w:r>
      <w:proofErr w:type="spellEnd"/>
      <w:r w:rsidRPr="00497C80">
        <w:rPr>
          <w:rFonts w:ascii="Palatino Linotype" w:eastAsia="Palatino Linotype" w:hAnsi="Palatino Linotype" w:cs="Palatino Linotype"/>
        </w:rPr>
        <w:t xml:space="preserve"> sobre el enlace electrónico, este nos redirecciona al apartado del inventario de emisiones del Estado de México, mediante el cual podremos consultar los diversos inventarios de emisiones generados por el </w:t>
      </w:r>
      <w:r w:rsidRPr="00497C80">
        <w:rPr>
          <w:rFonts w:ascii="Palatino Linotype" w:eastAsia="Palatino Linotype" w:hAnsi="Palatino Linotype" w:cs="Palatino Linotype"/>
          <w:b/>
        </w:rPr>
        <w:t>Sujeto Obligado</w:t>
      </w:r>
      <w:r w:rsidR="00DE4534" w:rsidRPr="00497C80">
        <w:rPr>
          <w:rFonts w:ascii="Palatino Linotype" w:eastAsia="Palatino Linotype" w:hAnsi="Palatino Linotype" w:cs="Palatino Linotype"/>
          <w:b/>
        </w:rPr>
        <w:t xml:space="preserve"> </w:t>
      </w:r>
      <w:r w:rsidR="00DE4534" w:rsidRPr="00497C80">
        <w:rPr>
          <w:rFonts w:ascii="Palatino Linotype" w:eastAsia="Palatino Linotype" w:hAnsi="Palatino Linotype" w:cs="Palatino Linotype"/>
        </w:rPr>
        <w:t>durante los años 2013 al 2020</w:t>
      </w:r>
      <w:r w:rsidR="004937E0" w:rsidRPr="00497C80">
        <w:rPr>
          <w:rFonts w:ascii="Palatino Linotype" w:eastAsia="Palatino Linotype" w:hAnsi="Palatino Linotype" w:cs="Palatino Linotype"/>
        </w:rPr>
        <w:t>, tal como se observa en la siguiente ilustración</w:t>
      </w:r>
      <w:r w:rsidRPr="00497C80">
        <w:rPr>
          <w:rFonts w:ascii="Palatino Linotype" w:eastAsia="Palatino Linotype" w:hAnsi="Palatino Linotype" w:cs="Palatino Linotype"/>
        </w:rPr>
        <w:t>:</w:t>
      </w:r>
    </w:p>
    <w:p w14:paraId="7B04771B" w14:textId="77777777" w:rsidR="00157258" w:rsidRPr="00497C80" w:rsidRDefault="00157258" w:rsidP="00157258">
      <w:pPr>
        <w:spacing w:before="240" w:after="240" w:line="360" w:lineRule="auto"/>
        <w:jc w:val="center"/>
        <w:rPr>
          <w:rFonts w:ascii="Palatino Linotype" w:eastAsia="Palatino Linotype" w:hAnsi="Palatino Linotype" w:cs="Palatino Linotype"/>
        </w:rPr>
      </w:pPr>
      <w:r w:rsidRPr="00497C80">
        <w:rPr>
          <w:rFonts w:ascii="Palatino Linotype" w:eastAsia="Palatino Linotype" w:hAnsi="Palatino Linotype" w:cs="Palatino Linotype"/>
          <w:noProof/>
          <w:lang w:val="es-MX"/>
        </w:rPr>
        <w:lastRenderedPageBreak/>
        <w:drawing>
          <wp:inline distT="0" distB="0" distL="0" distR="0" wp14:anchorId="216646CE" wp14:editId="6BB70E65">
            <wp:extent cx="4678326" cy="2852096"/>
            <wp:effectExtent l="19050" t="19050" r="27305" b="2476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8289" cy="2858170"/>
                    </a:xfrm>
                    <a:prstGeom prst="rect">
                      <a:avLst/>
                    </a:prstGeom>
                    <a:ln>
                      <a:solidFill>
                        <a:sysClr val="windowText" lastClr="000000"/>
                      </a:solidFill>
                    </a:ln>
                  </pic:spPr>
                </pic:pic>
              </a:graphicData>
            </a:graphic>
          </wp:inline>
        </w:drawing>
      </w:r>
    </w:p>
    <w:p w14:paraId="38E0F965" w14:textId="77777777" w:rsidR="00DE4534" w:rsidRPr="00497C80" w:rsidRDefault="004937E0" w:rsidP="00DE4534">
      <w:pPr>
        <w:spacing w:before="240" w:after="240" w:line="360" w:lineRule="auto"/>
        <w:ind w:right="-93"/>
        <w:jc w:val="both"/>
        <w:rPr>
          <w:rFonts w:ascii="Palatino Linotype" w:eastAsia="Palatino Linotype" w:hAnsi="Palatino Linotype" w:cs="Palatino Linotype"/>
        </w:rPr>
      </w:pPr>
      <w:r w:rsidRPr="00497C80">
        <w:rPr>
          <w:rFonts w:ascii="Palatino Linotype" w:eastAsia="Palatino Linotype" w:hAnsi="Palatino Linotype" w:cs="Palatino Linotype"/>
        </w:rPr>
        <w:t>2. Este Instituto consultó el Inventario Estatal de Emisiones de Gases y Compuestos de Efecto Invernadero</w:t>
      </w:r>
      <w:r w:rsidR="00DE4534" w:rsidRPr="00497C80">
        <w:rPr>
          <w:rFonts w:ascii="Palatino Linotype" w:eastAsia="Palatino Linotype" w:hAnsi="Palatino Linotype" w:cs="Palatino Linotype"/>
        </w:rPr>
        <w:t xml:space="preserve"> 2020</w:t>
      </w:r>
      <w:r w:rsidRPr="00497C80">
        <w:rPr>
          <w:rFonts w:ascii="Palatino Linotype" w:eastAsia="Palatino Linotype" w:hAnsi="Palatino Linotype" w:cs="Palatino Linotype"/>
        </w:rPr>
        <w:t xml:space="preserve">, visualizando así </w:t>
      </w:r>
      <w:r w:rsidR="00DE4534" w:rsidRPr="00497C80">
        <w:rPr>
          <w:rFonts w:ascii="Palatino Linotype" w:eastAsia="Palatino Linotype" w:hAnsi="Palatino Linotype" w:cs="Palatino Linotype"/>
        </w:rPr>
        <w:t xml:space="preserve">las siguientes consideraciones: </w:t>
      </w:r>
    </w:p>
    <w:p w14:paraId="29CC5FED" w14:textId="1C9B260C" w:rsidR="00DE4534" w:rsidRPr="00497C80" w:rsidRDefault="00DE4534" w:rsidP="00DE4534">
      <w:pPr>
        <w:spacing w:before="240" w:after="240" w:line="360" w:lineRule="auto"/>
        <w:ind w:right="-93"/>
        <w:jc w:val="center"/>
        <w:rPr>
          <w:rFonts w:ascii="Palatino Linotype" w:eastAsia="Palatino Linotype" w:hAnsi="Palatino Linotype" w:cs="Palatino Linotype"/>
        </w:rPr>
      </w:pPr>
      <w:r w:rsidRPr="00497C80">
        <w:rPr>
          <w:rFonts w:ascii="Palatino Linotype" w:eastAsia="Palatino Linotype" w:hAnsi="Palatino Linotype" w:cs="Palatino Linotype"/>
          <w:noProof/>
          <w:lang w:val="es-MX"/>
        </w:rPr>
        <mc:AlternateContent>
          <mc:Choice Requires="wps">
            <w:drawing>
              <wp:anchor distT="0" distB="0" distL="114300" distR="114300" simplePos="0" relativeHeight="251664384" behindDoc="0" locked="0" layoutInCell="1" allowOverlap="1" wp14:anchorId="2088BE79" wp14:editId="38FFE45A">
                <wp:simplePos x="0" y="0"/>
                <wp:positionH relativeFrom="column">
                  <wp:posOffset>405765</wp:posOffset>
                </wp:positionH>
                <wp:positionV relativeFrom="paragraph">
                  <wp:posOffset>1765936</wp:posOffset>
                </wp:positionV>
                <wp:extent cx="3105150" cy="0"/>
                <wp:effectExtent l="38100" t="38100" r="76200" b="95250"/>
                <wp:wrapNone/>
                <wp:docPr id="23" name="Conector recto 23"/>
                <wp:cNvGraphicFramePr/>
                <a:graphic xmlns:a="http://schemas.openxmlformats.org/drawingml/2006/main">
                  <a:graphicData uri="http://schemas.microsoft.com/office/word/2010/wordprocessingShape">
                    <wps:wsp>
                      <wps:cNvCnPr/>
                      <wps:spPr>
                        <a:xfrm>
                          <a:off x="0" y="0"/>
                          <a:ext cx="310515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C3BC6D" id="Conector recto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39.05pt" to="276.4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" strokecolor="red" strokeweight="2pt">
                <v:shadow on="t" color="black" opacity="24903f" origin=",.5" offset="0,.55556mm"/>
              </v:line>
            </w:pict>
          </mc:Fallback>
        </mc:AlternateContent>
      </w:r>
      <w:r w:rsidRPr="00497C80">
        <w:rPr>
          <w:rFonts w:ascii="Palatino Linotype" w:eastAsia="Palatino Linotype" w:hAnsi="Palatino Linotype" w:cs="Palatino Linotype"/>
          <w:noProof/>
          <w:lang w:val="es-MX"/>
        </w:rPr>
        <mc:AlternateContent>
          <mc:Choice Requires="wps">
            <w:drawing>
              <wp:anchor distT="0" distB="0" distL="114300" distR="114300" simplePos="0" relativeHeight="251663360" behindDoc="0" locked="0" layoutInCell="1" allowOverlap="1" wp14:anchorId="4BE8139B" wp14:editId="21450304">
                <wp:simplePos x="0" y="0"/>
                <wp:positionH relativeFrom="column">
                  <wp:posOffset>434340</wp:posOffset>
                </wp:positionH>
                <wp:positionV relativeFrom="paragraph">
                  <wp:posOffset>1623060</wp:posOffset>
                </wp:positionV>
                <wp:extent cx="4648200" cy="0"/>
                <wp:effectExtent l="38100" t="38100" r="76200" b="95250"/>
                <wp:wrapNone/>
                <wp:docPr id="20" name="Conector recto 20"/>
                <wp:cNvGraphicFramePr/>
                <a:graphic xmlns:a="http://schemas.openxmlformats.org/drawingml/2006/main">
                  <a:graphicData uri="http://schemas.microsoft.com/office/word/2010/wordprocessingShape">
                    <wps:wsp>
                      <wps:cNvCnPr/>
                      <wps:spPr>
                        <a:xfrm>
                          <a:off x="0" y="0"/>
                          <a:ext cx="464820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xmlns:oel="http://schemas.microsoft.com/office/2019/extlst">
            <w:pict>
              <v:line w14:anchorId="1B2B1834" id="Conector recto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2pt,127.8pt" to="400.2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" strokecolor="red" strokeweight="2pt">
                <v:shadow on="t" color="black" opacity="24903f" origin=",.5" offset="0,.55556mm"/>
              </v:line>
            </w:pict>
          </mc:Fallback>
        </mc:AlternateContent>
      </w:r>
      <w:r w:rsidRPr="00497C80">
        <w:rPr>
          <w:rFonts w:ascii="Palatino Linotype" w:eastAsia="Palatino Linotype" w:hAnsi="Palatino Linotype" w:cs="Palatino Linotype"/>
          <w:noProof/>
          <w:lang w:val="es-MX"/>
        </w:rPr>
        <mc:AlternateContent>
          <mc:Choice Requires="wps">
            <w:drawing>
              <wp:anchor distT="0" distB="0" distL="114300" distR="114300" simplePos="0" relativeHeight="251662336" behindDoc="0" locked="0" layoutInCell="1" allowOverlap="1" wp14:anchorId="6F9184E5" wp14:editId="3CA43A3B">
                <wp:simplePos x="0" y="0"/>
                <wp:positionH relativeFrom="column">
                  <wp:posOffset>424815</wp:posOffset>
                </wp:positionH>
                <wp:positionV relativeFrom="paragraph">
                  <wp:posOffset>1470660</wp:posOffset>
                </wp:positionV>
                <wp:extent cx="4676775" cy="0"/>
                <wp:effectExtent l="38100" t="38100" r="66675" b="95250"/>
                <wp:wrapNone/>
                <wp:docPr id="19" name="Conector recto 19"/>
                <wp:cNvGraphicFramePr/>
                <a:graphic xmlns:a="http://schemas.openxmlformats.org/drawingml/2006/main">
                  <a:graphicData uri="http://schemas.microsoft.com/office/word/2010/wordprocessingShape">
                    <wps:wsp>
                      <wps:cNvCnPr/>
                      <wps:spPr>
                        <a:xfrm>
                          <a:off x="0" y="0"/>
                          <a:ext cx="4676775"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2132A3A" id="Conector recto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15.8pt" to="401.7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" strokecolor="red" strokeweight="2pt">
                <v:shadow on="t" color="black" opacity="24903f" origin=",.5" offset="0,.55556mm"/>
              </v:line>
            </w:pict>
          </mc:Fallback>
        </mc:AlternateContent>
      </w:r>
      <w:r w:rsidRPr="00497C80">
        <w:rPr>
          <w:rFonts w:ascii="Palatino Linotype" w:eastAsia="Palatino Linotype" w:hAnsi="Palatino Linotype" w:cs="Palatino Linotype"/>
          <w:noProof/>
          <w:lang w:val="es-MX"/>
        </w:rPr>
        <w:drawing>
          <wp:inline distT="0" distB="0" distL="0" distR="0" wp14:anchorId="2A5DE476" wp14:editId="471F5B16">
            <wp:extent cx="5124450" cy="2190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591" b="57502"/>
                    <a:stretch/>
                  </pic:blipFill>
                  <pic:spPr bwMode="auto">
                    <a:xfrm>
                      <a:off x="0" y="0"/>
                      <a:ext cx="5124450" cy="2190750"/>
                    </a:xfrm>
                    <a:prstGeom prst="rect">
                      <a:avLst/>
                    </a:prstGeom>
                    <a:ln>
                      <a:noFill/>
                    </a:ln>
                    <a:extLst>
                      <a:ext uri="{53640926-AAD7-44D8-BBD7-CCE9431645EC}">
                        <a14:shadowObscured xmlns:a14="http://schemas.microsoft.com/office/drawing/2010/main"/>
                      </a:ext>
                    </a:extLst>
                  </pic:spPr>
                </pic:pic>
              </a:graphicData>
            </a:graphic>
          </wp:inline>
        </w:drawing>
      </w:r>
    </w:p>
    <w:p w14:paraId="030684B1" w14:textId="5FF9BCD4" w:rsidR="00DE4534" w:rsidRPr="00497C80" w:rsidRDefault="00DE4534" w:rsidP="004937E0">
      <w:pPr>
        <w:spacing w:before="240" w:after="240" w:line="360" w:lineRule="auto"/>
        <w:ind w:right="-93"/>
        <w:jc w:val="both"/>
        <w:rPr>
          <w:rFonts w:ascii="Palatino Linotype" w:eastAsia="Palatino Linotype" w:hAnsi="Palatino Linotype" w:cs="Palatino Linotype"/>
        </w:rPr>
      </w:pPr>
      <w:r w:rsidRPr="00497C80">
        <w:rPr>
          <w:rFonts w:ascii="Palatino Linotype" w:eastAsia="Palatino Linotype" w:hAnsi="Palatino Linotype" w:cs="Palatino Linotype"/>
        </w:rPr>
        <w:t xml:space="preserve">Con lo anteriormente ilustrado, queda de manifiesto que en efecto, en el portal referido por el </w:t>
      </w:r>
      <w:r w:rsidRPr="00497C80">
        <w:rPr>
          <w:rFonts w:ascii="Palatino Linotype" w:eastAsia="Palatino Linotype" w:hAnsi="Palatino Linotype" w:cs="Palatino Linotype"/>
          <w:b/>
        </w:rPr>
        <w:t>Sujeto Obligado</w:t>
      </w:r>
      <w:r w:rsidRPr="00497C80">
        <w:rPr>
          <w:rFonts w:ascii="Palatino Linotype" w:eastAsia="Palatino Linotype" w:hAnsi="Palatino Linotype" w:cs="Palatino Linotype"/>
        </w:rPr>
        <w:t xml:space="preserve"> en respuesta obran los inventarios de emisiones de gases de efecto invernadero, generados durante los años 2013 al 2020, los cuales se </w:t>
      </w:r>
      <w:r w:rsidRPr="00497C80">
        <w:rPr>
          <w:rFonts w:ascii="Palatino Linotype" w:eastAsia="Palatino Linotype" w:hAnsi="Palatino Linotype" w:cs="Palatino Linotype"/>
        </w:rPr>
        <w:lastRenderedPageBreak/>
        <w:t>realizan de manera bianual, sin embargo,</w:t>
      </w:r>
      <w:r w:rsidR="00FF12C8" w:rsidRPr="00497C80">
        <w:rPr>
          <w:rFonts w:ascii="Palatino Linotype" w:eastAsia="Palatino Linotype" w:hAnsi="Palatino Linotype" w:cs="Palatino Linotype"/>
        </w:rPr>
        <w:t xml:space="preserve"> es importante enfatizar que </w:t>
      </w:r>
      <w:r w:rsidR="00FF12C8" w:rsidRPr="00497C80">
        <w:rPr>
          <w:rFonts w:ascii="Palatino Linotype" w:eastAsia="Palatino Linotype" w:hAnsi="Palatino Linotype" w:cs="Palatino Linotype"/>
          <w:b/>
        </w:rPr>
        <w:t xml:space="preserve">la parte Recurrente </w:t>
      </w:r>
      <w:r w:rsidR="00FF12C8" w:rsidRPr="00497C80">
        <w:rPr>
          <w:rFonts w:ascii="Palatino Linotype" w:eastAsia="Palatino Linotype" w:hAnsi="Palatino Linotype" w:cs="Palatino Linotype"/>
        </w:rPr>
        <w:t>no impugnó esta parte de la respuesta, por lo tanto, se tiene por consentido este elemento.</w:t>
      </w:r>
    </w:p>
    <w:p w14:paraId="1026CBF8" w14:textId="184A2B4E" w:rsidR="00157258" w:rsidRPr="00497C80" w:rsidRDefault="00FF12C8" w:rsidP="004937E0">
      <w:pPr>
        <w:spacing w:before="240" w:after="240" w:line="360" w:lineRule="auto"/>
        <w:ind w:right="-93"/>
        <w:jc w:val="both"/>
        <w:rPr>
          <w:rFonts w:ascii="Palatino Linotype" w:hAnsi="Palatino Linotype"/>
          <w:color w:val="000000"/>
        </w:rPr>
      </w:pPr>
      <w:r w:rsidRPr="00497C80">
        <w:rPr>
          <w:rFonts w:ascii="Palatino Linotype" w:hAnsi="Palatino Linotype"/>
          <w:color w:val="000000"/>
        </w:rPr>
        <w:t xml:space="preserve">Ahora bien, por cuanto hace a </w:t>
      </w:r>
      <w:r w:rsidR="00157258" w:rsidRPr="00497C80">
        <w:rPr>
          <w:rFonts w:ascii="Palatino Linotype" w:hAnsi="Palatino Linotype"/>
          <w:color w:val="000000"/>
        </w:rPr>
        <w:t xml:space="preserve">las emisiones de gases de efecto invernadero, presentadas </w:t>
      </w:r>
      <w:r w:rsidR="004937E0" w:rsidRPr="00497C80">
        <w:rPr>
          <w:rFonts w:ascii="Palatino Linotype" w:hAnsi="Palatino Linotype"/>
          <w:color w:val="000000"/>
        </w:rPr>
        <w:t>de manera desglosada</w:t>
      </w:r>
      <w:r w:rsidRPr="00497C80">
        <w:rPr>
          <w:rFonts w:ascii="Palatino Linotype" w:hAnsi="Palatino Linotype"/>
          <w:color w:val="000000"/>
        </w:rPr>
        <w:t>, este Organismo Garante pudo constatar que en este inventario en referencia, se presenta la información</w:t>
      </w:r>
      <w:r w:rsidR="004937E0" w:rsidRPr="00497C80">
        <w:rPr>
          <w:rFonts w:ascii="Palatino Linotype" w:hAnsi="Palatino Linotype"/>
          <w:color w:val="000000"/>
        </w:rPr>
        <w:t xml:space="preserve"> </w:t>
      </w:r>
      <w:r w:rsidR="00157258" w:rsidRPr="00497C80">
        <w:rPr>
          <w:rFonts w:ascii="Palatino Linotype" w:hAnsi="Palatino Linotype"/>
          <w:color w:val="000000"/>
        </w:rPr>
        <w:t xml:space="preserve">por </w:t>
      </w:r>
      <w:r w:rsidR="004937E0" w:rsidRPr="00497C80">
        <w:rPr>
          <w:rFonts w:ascii="Palatino Linotype" w:hAnsi="Palatino Linotype"/>
          <w:color w:val="000000"/>
        </w:rPr>
        <w:t xml:space="preserve">año, </w:t>
      </w:r>
      <w:r w:rsidR="00157258" w:rsidRPr="00497C80">
        <w:rPr>
          <w:rFonts w:ascii="Palatino Linotype" w:hAnsi="Palatino Linotype"/>
          <w:color w:val="000000"/>
        </w:rPr>
        <w:t xml:space="preserve">sector, subcategoría y tipo de gas emitido tal como se muestran en las siguientes ilustraciones: </w:t>
      </w:r>
    </w:p>
    <w:p w14:paraId="3B6B9BAC"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b/>
          <w:color w:val="000000"/>
        </w:rPr>
      </w:pPr>
      <w:r w:rsidRPr="00497C80">
        <w:rPr>
          <w:rFonts w:ascii="Palatino Linotype" w:hAnsi="Palatino Linotype"/>
          <w:b/>
          <w:color w:val="000000"/>
        </w:rPr>
        <w:t>Energía:</w:t>
      </w:r>
    </w:p>
    <w:p w14:paraId="2A3FE044"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color w:val="000000"/>
        </w:rPr>
      </w:pPr>
      <w:r w:rsidRPr="00497C80">
        <w:rPr>
          <w:rFonts w:ascii="Palatino Linotype" w:hAnsi="Palatino Linotype"/>
          <w:noProof/>
          <w:color w:val="000000"/>
          <w:lang w:val="es-MX"/>
        </w:rPr>
        <w:drawing>
          <wp:inline distT="0" distB="0" distL="0" distR="0" wp14:anchorId="005F4C28" wp14:editId="62F93CD9">
            <wp:extent cx="5612130" cy="300926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009265"/>
                    </a:xfrm>
                    <a:prstGeom prst="rect">
                      <a:avLst/>
                    </a:prstGeom>
                  </pic:spPr>
                </pic:pic>
              </a:graphicData>
            </a:graphic>
          </wp:inline>
        </w:drawing>
      </w:r>
    </w:p>
    <w:p w14:paraId="6F8B4ED1"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b/>
          <w:color w:val="000000"/>
        </w:rPr>
      </w:pPr>
      <w:r w:rsidRPr="00497C80">
        <w:rPr>
          <w:rFonts w:ascii="Palatino Linotype" w:hAnsi="Palatino Linotype"/>
          <w:b/>
          <w:color w:val="000000"/>
        </w:rPr>
        <w:t xml:space="preserve">Procesos Industriales: </w:t>
      </w:r>
    </w:p>
    <w:p w14:paraId="4E5B9805"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color w:val="000000"/>
        </w:rPr>
      </w:pPr>
      <w:r w:rsidRPr="00497C80">
        <w:rPr>
          <w:rFonts w:ascii="Palatino Linotype" w:hAnsi="Palatino Linotype"/>
          <w:noProof/>
          <w:color w:val="000000"/>
          <w:lang w:val="es-MX"/>
        </w:rPr>
        <w:lastRenderedPageBreak/>
        <w:drawing>
          <wp:inline distT="0" distB="0" distL="0" distR="0" wp14:anchorId="0EA03205" wp14:editId="32AB9BDF">
            <wp:extent cx="5295900" cy="61696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97" t="4848" r="3937"/>
                    <a:stretch/>
                  </pic:blipFill>
                  <pic:spPr bwMode="auto">
                    <a:xfrm>
                      <a:off x="0" y="0"/>
                      <a:ext cx="5295900" cy="6169660"/>
                    </a:xfrm>
                    <a:prstGeom prst="rect">
                      <a:avLst/>
                    </a:prstGeom>
                    <a:ln>
                      <a:noFill/>
                    </a:ln>
                    <a:extLst>
                      <a:ext uri="{53640926-AAD7-44D8-BBD7-CCE9431645EC}">
                        <a14:shadowObscured xmlns:a14="http://schemas.microsoft.com/office/drawing/2010/main"/>
                      </a:ext>
                    </a:extLst>
                  </pic:spPr>
                </pic:pic>
              </a:graphicData>
            </a:graphic>
          </wp:inline>
        </w:drawing>
      </w:r>
    </w:p>
    <w:p w14:paraId="2AE3C777"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b/>
          <w:color w:val="000000"/>
        </w:rPr>
      </w:pPr>
    </w:p>
    <w:p w14:paraId="7F67FD4A"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b/>
          <w:color w:val="000000"/>
        </w:rPr>
      </w:pPr>
    </w:p>
    <w:p w14:paraId="536CF0A6"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b/>
          <w:color w:val="000000"/>
        </w:rPr>
      </w:pPr>
      <w:r w:rsidRPr="00497C80">
        <w:rPr>
          <w:rFonts w:ascii="Palatino Linotype" w:hAnsi="Palatino Linotype"/>
          <w:b/>
          <w:color w:val="000000"/>
        </w:rPr>
        <w:lastRenderedPageBreak/>
        <w:t>Agricultura y Residuos:</w:t>
      </w:r>
    </w:p>
    <w:p w14:paraId="1558F862"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b/>
          <w:color w:val="000000"/>
        </w:rPr>
      </w:pPr>
      <w:r w:rsidRPr="00497C80">
        <w:rPr>
          <w:rFonts w:ascii="Palatino Linotype" w:hAnsi="Palatino Linotype"/>
          <w:b/>
          <w:noProof/>
          <w:color w:val="000000"/>
          <w:lang w:val="es-MX"/>
        </w:rPr>
        <w:drawing>
          <wp:inline distT="0" distB="0" distL="0" distR="0" wp14:anchorId="7C877A5F" wp14:editId="746E8FD6">
            <wp:extent cx="5410955" cy="3324689"/>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0955" cy="3324689"/>
                    </a:xfrm>
                    <a:prstGeom prst="rect">
                      <a:avLst/>
                    </a:prstGeom>
                  </pic:spPr>
                </pic:pic>
              </a:graphicData>
            </a:graphic>
          </wp:inline>
        </w:drawing>
      </w:r>
    </w:p>
    <w:p w14:paraId="113D868B" w14:textId="77777777" w:rsidR="00157258" w:rsidRPr="00497C80" w:rsidRDefault="00157258" w:rsidP="00157258">
      <w:pPr>
        <w:pBdr>
          <w:top w:val="nil"/>
          <w:left w:val="nil"/>
          <w:bottom w:val="nil"/>
          <w:right w:val="nil"/>
          <w:between w:val="nil"/>
        </w:pBdr>
        <w:spacing w:before="240" w:after="240" w:line="360" w:lineRule="auto"/>
        <w:ind w:right="49"/>
        <w:rPr>
          <w:rFonts w:ascii="Palatino Linotype" w:hAnsi="Palatino Linotype"/>
          <w:color w:val="000000"/>
        </w:rPr>
      </w:pPr>
      <w:r w:rsidRPr="00497C80">
        <w:rPr>
          <w:rFonts w:ascii="Palatino Linotype" w:hAnsi="Palatino Linotype"/>
          <w:noProof/>
          <w:color w:val="000000"/>
          <w:lang w:val="es-MX"/>
        </w:rPr>
        <w:drawing>
          <wp:inline distT="0" distB="0" distL="0" distR="0" wp14:anchorId="5090F25D" wp14:editId="63AEA9BB">
            <wp:extent cx="5281291" cy="304101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88652" cy="3045253"/>
                    </a:xfrm>
                    <a:prstGeom prst="rect">
                      <a:avLst/>
                    </a:prstGeom>
                  </pic:spPr>
                </pic:pic>
              </a:graphicData>
            </a:graphic>
          </wp:inline>
        </w:drawing>
      </w:r>
    </w:p>
    <w:p w14:paraId="4CA11BCA" w14:textId="6AD255F1" w:rsidR="004937E0" w:rsidRPr="00497C80" w:rsidRDefault="004937E0" w:rsidP="004937E0">
      <w:pPr>
        <w:spacing w:before="240" w:after="240"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rPr>
        <w:lastRenderedPageBreak/>
        <w:t xml:space="preserve">A mayor abundamiento, resulta pertinente traer a colación lo dispuesto por la Ley de Cambio Climático del Estado de México, la cual mandata lo siguiente respecto a los inventarios de emisiones en comento: </w:t>
      </w:r>
    </w:p>
    <w:p w14:paraId="5BB4054C"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i/>
          <w:sz w:val="22"/>
        </w:rPr>
      </w:pPr>
      <w:r w:rsidRPr="00497C80">
        <w:rPr>
          <w:rFonts w:ascii="Palatino Linotype" w:eastAsia="Palatino Linotype" w:hAnsi="Palatino Linotype" w:cs="Palatino Linotype"/>
          <w:i/>
          <w:sz w:val="22"/>
        </w:rPr>
        <w:t xml:space="preserve">“Artículo 27.- </w:t>
      </w:r>
      <w:r w:rsidRPr="00497C80">
        <w:rPr>
          <w:rFonts w:ascii="Palatino Linotype" w:eastAsia="Palatino Linotype" w:hAnsi="Palatino Linotype" w:cs="Palatino Linotype"/>
          <w:b/>
          <w:i/>
          <w:sz w:val="22"/>
          <w:u w:val="single"/>
        </w:rPr>
        <w:t xml:space="preserve">El Inventario es el instrumento que contiene la estimación de las emisiones </w:t>
      </w:r>
      <w:proofErr w:type="spellStart"/>
      <w:r w:rsidRPr="00497C80">
        <w:rPr>
          <w:rFonts w:ascii="Palatino Linotype" w:eastAsia="Palatino Linotype" w:hAnsi="Palatino Linotype" w:cs="Palatino Linotype"/>
          <w:b/>
          <w:i/>
          <w:sz w:val="22"/>
          <w:u w:val="single"/>
        </w:rPr>
        <w:t>antropógenas</w:t>
      </w:r>
      <w:proofErr w:type="spellEnd"/>
      <w:r w:rsidRPr="00497C80">
        <w:rPr>
          <w:rFonts w:ascii="Palatino Linotype" w:eastAsia="Palatino Linotype" w:hAnsi="Palatino Linotype" w:cs="Palatino Linotype"/>
          <w:b/>
          <w:i/>
          <w:sz w:val="22"/>
          <w:u w:val="single"/>
        </w:rPr>
        <w:t xml:space="preserve"> de gases de efecto invernaderos</w:t>
      </w:r>
      <w:r w:rsidRPr="00497C80">
        <w:rPr>
          <w:rFonts w:ascii="Palatino Linotype" w:eastAsia="Palatino Linotype" w:hAnsi="Palatino Linotype" w:cs="Palatino Linotype"/>
          <w:i/>
          <w:sz w:val="22"/>
        </w:rPr>
        <w:t xml:space="preserve"> regulados por la presente Ley, </w:t>
      </w:r>
      <w:r w:rsidRPr="00497C80">
        <w:rPr>
          <w:rFonts w:ascii="Palatino Linotype" w:eastAsia="Palatino Linotype" w:hAnsi="Palatino Linotype" w:cs="Palatino Linotype"/>
          <w:b/>
          <w:i/>
          <w:sz w:val="22"/>
          <w:u w:val="single"/>
        </w:rPr>
        <w:t>generados por las fuentes de competencia federal, estatal y municipal</w:t>
      </w:r>
      <w:r w:rsidRPr="00497C80">
        <w:rPr>
          <w:rFonts w:ascii="Palatino Linotype" w:eastAsia="Palatino Linotype" w:hAnsi="Palatino Linotype" w:cs="Palatino Linotype"/>
          <w:i/>
          <w:sz w:val="22"/>
        </w:rPr>
        <w:t>, así como la absorción por los sumideros, que se ubican dentro del territorio del Estado de México.</w:t>
      </w:r>
    </w:p>
    <w:p w14:paraId="243C2A8C"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 xml:space="preserve">Artículo 28.- Para la estimación de las emisiones del Inventario, la Secretaría, con el apoyo del Instituto y de los Ayuntamientos, obtendrá la información de las fuentes de competencia federal, estatal y municipal que se ubican dentro del territorio del Estado de México, de establecimientos o instalaciones, públicas o privadas, y de fuentes móviles, fijas o semifijas, ordenadas en los siguientes sectores:  </w:t>
      </w:r>
    </w:p>
    <w:p w14:paraId="333912F4"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 xml:space="preserve">I. Energía: La generación de energía y el consumo de combustible en la industria, transporte, comercios y servicios;  </w:t>
      </w:r>
    </w:p>
    <w:p w14:paraId="2F98E92B"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 xml:space="preserve">II. Procesos industriales: La industria minera, química, metálica, electrónica, de papel y alimentaria; </w:t>
      </w:r>
    </w:p>
    <w:p w14:paraId="1835D7E3"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 xml:space="preserve"> III. Agricultura: Quema de residuos agrícolas, fermentación entérica, manejo de estiércol y suelos agrícolas; </w:t>
      </w:r>
    </w:p>
    <w:p w14:paraId="64A7DAF5"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 xml:space="preserve"> IV. Uso de Suelo, Cambio de Uso de Suelo y Silvicultura: Conversión de bosques a praderas, cambios en los almacenes de carbono y cambios en la biomasa forestal y leñosa; y  </w:t>
      </w:r>
    </w:p>
    <w:p w14:paraId="73C92800" w14:textId="5242DE5F"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V. Desechos: Disposición final de residuos sólidos urbanos o su incineración y plantas de tratamiento de aguas residuales, domésticas e industriales.</w:t>
      </w:r>
      <w:r w:rsidRPr="00497C80">
        <w:rPr>
          <w:rFonts w:ascii="Palatino Linotype" w:eastAsia="Palatino Linotype" w:hAnsi="Palatino Linotype" w:cs="Palatino Linotype"/>
          <w:i/>
          <w:sz w:val="22"/>
        </w:rPr>
        <w:t>” (Énfasis añadido)</w:t>
      </w:r>
    </w:p>
    <w:p w14:paraId="07108103" w14:textId="77777777" w:rsidR="004937E0" w:rsidRPr="00497C80" w:rsidRDefault="004937E0" w:rsidP="004937E0">
      <w:pPr>
        <w:spacing w:before="240" w:after="240"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rPr>
        <w:lastRenderedPageBreak/>
        <w:t>En armonía con lo anteriormente referido, el Reglamento de la Ley de Cambio Climático del Estado de México señala lo siguiente sobre el inventario en comento:</w:t>
      </w:r>
    </w:p>
    <w:p w14:paraId="1F32110E"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i/>
          <w:sz w:val="22"/>
        </w:rPr>
      </w:pPr>
      <w:r w:rsidRPr="00497C80">
        <w:rPr>
          <w:rFonts w:ascii="Palatino Linotype" w:eastAsia="Palatino Linotype" w:hAnsi="Palatino Linotype" w:cs="Palatino Linotype"/>
          <w:i/>
          <w:sz w:val="22"/>
        </w:rPr>
        <w:t xml:space="preserve">“ARTÍCULO 29. La integración del Inventario deberá realizarse de conformidad con las directrices y metodologías que, para tal efecto, emita el INECC, las normas técnicas estatales aplicables o, en su caso, los informes metodológicos emitidos por el IPCC.  </w:t>
      </w:r>
    </w:p>
    <w:p w14:paraId="7E7CEDD2" w14:textId="77777777" w:rsidR="003A54C3" w:rsidRPr="00497C80" w:rsidRDefault="004937E0"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 xml:space="preserve">ARTÍCULO 30. El Inventario contendrá la información siguiente: </w:t>
      </w:r>
    </w:p>
    <w:p w14:paraId="5EC50C11" w14:textId="6C27CCBB" w:rsidR="004937E0" w:rsidRPr="00497C80" w:rsidRDefault="003A54C3" w:rsidP="004937E0">
      <w:pPr>
        <w:spacing w:before="240" w:after="240" w:line="276" w:lineRule="auto"/>
        <w:ind w:left="567" w:right="900"/>
        <w:jc w:val="both"/>
        <w:rPr>
          <w:rFonts w:ascii="Palatino Linotype" w:eastAsia="Palatino Linotype" w:hAnsi="Palatino Linotype" w:cs="Palatino Linotype"/>
          <w:b/>
          <w:i/>
          <w:sz w:val="22"/>
        </w:rPr>
      </w:pPr>
      <w:r w:rsidRPr="00497C80">
        <w:rPr>
          <w:rFonts w:ascii="Palatino Linotype" w:eastAsia="Palatino Linotype" w:hAnsi="Palatino Linotype" w:cs="Palatino Linotype"/>
          <w:b/>
          <w:i/>
          <w:sz w:val="22"/>
        </w:rPr>
        <w:t>…</w:t>
      </w:r>
      <w:r w:rsidR="004937E0" w:rsidRPr="00497C80">
        <w:rPr>
          <w:rFonts w:ascii="Palatino Linotype" w:eastAsia="Palatino Linotype" w:hAnsi="Palatino Linotype" w:cs="Palatino Linotype"/>
          <w:b/>
          <w:i/>
          <w:sz w:val="22"/>
        </w:rPr>
        <w:t xml:space="preserve">  </w:t>
      </w:r>
    </w:p>
    <w:p w14:paraId="20A9CD76"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u w:val="single"/>
        </w:rPr>
      </w:pPr>
      <w:r w:rsidRPr="00497C80">
        <w:rPr>
          <w:rFonts w:ascii="Palatino Linotype" w:eastAsia="Palatino Linotype" w:hAnsi="Palatino Linotype" w:cs="Palatino Linotype"/>
          <w:b/>
          <w:i/>
          <w:sz w:val="22"/>
          <w:u w:val="single"/>
        </w:rPr>
        <w:t xml:space="preserve">VI. Los resultados de la estimación de las emisiones de gases de efecto invernadero, identificadas por tipo de contaminante y por cada Sector.  </w:t>
      </w:r>
    </w:p>
    <w:p w14:paraId="2D3BEE3A" w14:textId="77777777" w:rsidR="004937E0" w:rsidRPr="00497C80" w:rsidRDefault="004937E0" w:rsidP="004937E0">
      <w:pPr>
        <w:spacing w:before="240" w:after="240" w:line="276" w:lineRule="auto"/>
        <w:ind w:left="567" w:right="900"/>
        <w:jc w:val="both"/>
        <w:rPr>
          <w:rFonts w:ascii="Palatino Linotype" w:eastAsia="Palatino Linotype" w:hAnsi="Palatino Linotype" w:cs="Palatino Linotype"/>
          <w:b/>
          <w:i/>
          <w:sz w:val="22"/>
          <w:u w:val="single"/>
        </w:rPr>
      </w:pPr>
      <w:r w:rsidRPr="00497C80">
        <w:rPr>
          <w:rFonts w:ascii="Palatino Linotype" w:eastAsia="Palatino Linotype" w:hAnsi="Palatino Linotype" w:cs="Palatino Linotype"/>
          <w:b/>
          <w:i/>
          <w:sz w:val="22"/>
          <w:u w:val="single"/>
        </w:rPr>
        <w:t xml:space="preserve">VII. Las tendencias en las emisiones de gases de efecto invernadero, identificadas por tipo de contaminante y por cada Sector.  </w:t>
      </w:r>
    </w:p>
    <w:p w14:paraId="00C9AA7A" w14:textId="2700C111" w:rsidR="004937E0" w:rsidRPr="00497C80" w:rsidRDefault="004937E0" w:rsidP="004937E0">
      <w:pPr>
        <w:spacing w:before="240" w:after="240" w:line="276" w:lineRule="auto"/>
        <w:ind w:left="567" w:right="900"/>
        <w:jc w:val="both"/>
        <w:rPr>
          <w:rFonts w:ascii="Palatino Linotype" w:eastAsia="Palatino Linotype" w:hAnsi="Palatino Linotype" w:cs="Palatino Linotype"/>
          <w:i/>
          <w:sz w:val="22"/>
        </w:rPr>
      </w:pPr>
      <w:r w:rsidRPr="00497C80">
        <w:rPr>
          <w:rFonts w:ascii="Palatino Linotype" w:eastAsia="Palatino Linotype" w:hAnsi="Palatino Linotype" w:cs="Palatino Linotype"/>
          <w:b/>
          <w:i/>
          <w:sz w:val="22"/>
        </w:rPr>
        <w:t>…</w:t>
      </w:r>
      <w:r w:rsidRPr="00497C80">
        <w:rPr>
          <w:rFonts w:ascii="Palatino Linotype" w:eastAsia="Palatino Linotype" w:hAnsi="Palatino Linotype" w:cs="Palatino Linotype"/>
          <w:i/>
          <w:sz w:val="22"/>
        </w:rPr>
        <w:t>” (Énfasis añadido)</w:t>
      </w:r>
    </w:p>
    <w:p w14:paraId="75CD8835" w14:textId="1D7FB417" w:rsidR="003A54C3" w:rsidRPr="00497C80" w:rsidRDefault="003A54C3" w:rsidP="003A54C3">
      <w:pPr>
        <w:spacing w:after="160" w:line="360" w:lineRule="auto"/>
        <w:ind w:right="49"/>
        <w:contextualSpacing/>
        <w:jc w:val="both"/>
        <w:rPr>
          <w:rFonts w:ascii="Palatino Linotype" w:eastAsia="Palatino Linotype" w:hAnsi="Palatino Linotype" w:cs="Palatino Linotype"/>
        </w:rPr>
      </w:pPr>
      <w:r w:rsidRPr="00497C80">
        <w:rPr>
          <w:rFonts w:ascii="Palatino Linotype" w:eastAsia="Palatino Linotype" w:hAnsi="Palatino Linotype" w:cs="Palatino Linotype"/>
          <w:szCs w:val="22"/>
          <w:lang w:val="es-MX"/>
        </w:rPr>
        <w:t xml:space="preserve">Como se puede visualizar con la cita previamente realizada, los inventarios de emisiones de gases de efecto invernadero contendrán una serie de elementos, de la cuales destacan los sectores de las fuentes emisoras, el año, los resultados de las emisiones de gases de efecto invernadero y las tendencias en las emisiones de gases de efecto invernadero identificadas por tipo de contaminante y sector, puntos que se reitera, son peticionados inicialmente por la persona solicitante, pues desde la solicitud de información, </w:t>
      </w:r>
      <w:r w:rsidRPr="00497C80">
        <w:rPr>
          <w:rFonts w:ascii="Palatino Linotype" w:eastAsia="Palatino Linotype" w:hAnsi="Palatino Linotype" w:cs="Palatino Linotype"/>
          <w:b/>
          <w:szCs w:val="22"/>
          <w:lang w:val="es-MX"/>
        </w:rPr>
        <w:t xml:space="preserve">se expresó puntualmente que la pretensión era obtener </w:t>
      </w:r>
      <w:r w:rsidRPr="00497C80">
        <w:rPr>
          <w:rFonts w:ascii="Palatino Linotype" w:eastAsia="Palatino Linotype" w:hAnsi="Palatino Linotype" w:cs="Palatino Linotype"/>
          <w:b/>
          <w:szCs w:val="22"/>
          <w:u w:val="single"/>
          <w:lang w:val="es-MX"/>
        </w:rPr>
        <w:t>información desglosada respecto de las emisiones de gases de efecto invernadero totales anuales de todas las fuentes emisoras de competencia estatal y municipal reguladas por la Ley de Cambio Climático del Estado de México, misma que se insiste, efectivamente obra en los inventarios remitidos en respuesta</w:t>
      </w:r>
      <w:r w:rsidRPr="00497C80">
        <w:rPr>
          <w:rFonts w:ascii="Palatino Linotype" w:eastAsia="Palatino Linotype" w:hAnsi="Palatino Linotype" w:cs="Palatino Linotype"/>
          <w:lang w:val="es-MX"/>
        </w:rPr>
        <w:t xml:space="preserve">, por </w:t>
      </w:r>
      <w:r w:rsidRPr="00497C80">
        <w:rPr>
          <w:rFonts w:ascii="Palatino Linotype" w:eastAsia="Palatino Linotype" w:hAnsi="Palatino Linotype" w:cs="Palatino Linotype"/>
          <w:lang w:val="es-MX"/>
        </w:rPr>
        <w:lastRenderedPageBreak/>
        <w:t>consiguiente</w:t>
      </w:r>
      <w:r w:rsidRPr="00497C80">
        <w:rPr>
          <w:rFonts w:ascii="Palatino Linotype" w:eastAsia="Palatino Linotype" w:hAnsi="Palatino Linotype" w:cs="Palatino Linotype"/>
        </w:rPr>
        <w:t xml:space="preserve">, toda vez que el </w:t>
      </w:r>
      <w:r w:rsidRPr="00497C80">
        <w:rPr>
          <w:rFonts w:ascii="Palatino Linotype" w:eastAsia="Palatino Linotype" w:hAnsi="Palatino Linotype" w:cs="Palatino Linotype"/>
          <w:b/>
        </w:rPr>
        <w:t>Sujeto Obligado</w:t>
      </w:r>
      <w:r w:rsidRPr="00497C80">
        <w:rPr>
          <w:rFonts w:ascii="Palatino Linotype" w:eastAsia="Palatino Linotype" w:hAnsi="Palatino Linotype" w:cs="Palatino Linotype"/>
        </w:rPr>
        <w:t xml:space="preserve"> </w:t>
      </w:r>
      <w:r w:rsidR="00FF12C8" w:rsidRPr="00497C80">
        <w:rPr>
          <w:rFonts w:ascii="Palatino Linotype" w:eastAsia="Palatino Linotype" w:hAnsi="Palatino Linotype" w:cs="Palatino Linotype"/>
        </w:rPr>
        <w:t xml:space="preserve">si </w:t>
      </w:r>
      <w:r w:rsidRPr="00497C80">
        <w:rPr>
          <w:rFonts w:ascii="Palatino Linotype" w:eastAsia="Palatino Linotype" w:hAnsi="Palatino Linotype" w:cs="Palatino Linotype"/>
        </w:rPr>
        <w:t xml:space="preserve">proporcionó la liga electrónica en la que </w:t>
      </w:r>
      <w:r w:rsidRPr="00497C80">
        <w:rPr>
          <w:rFonts w:ascii="Palatino Linotype" w:eastAsia="Palatino Linotype" w:hAnsi="Palatino Linotype" w:cs="Palatino Linotype"/>
          <w:b/>
        </w:rPr>
        <w:t>la parte Recurrente</w:t>
      </w:r>
      <w:r w:rsidRPr="00497C80">
        <w:rPr>
          <w:rFonts w:ascii="Palatino Linotype" w:eastAsia="Palatino Linotype" w:hAnsi="Palatino Linotype" w:cs="Palatino Linotype"/>
        </w:rPr>
        <w:t xml:space="preserve"> puede localizar la información solicitada</w:t>
      </w:r>
      <w:r w:rsidR="00FF12C8" w:rsidRPr="00497C80">
        <w:rPr>
          <w:rFonts w:ascii="Palatino Linotype" w:eastAsia="Palatino Linotype" w:hAnsi="Palatino Linotype" w:cs="Palatino Linotype"/>
        </w:rPr>
        <w:t xml:space="preserve"> y contrario a lo que señaló en su escrito </w:t>
      </w:r>
      <w:proofErr w:type="spellStart"/>
      <w:r w:rsidR="00FF12C8" w:rsidRPr="00497C80">
        <w:rPr>
          <w:rFonts w:ascii="Palatino Linotype" w:eastAsia="Palatino Linotype" w:hAnsi="Palatino Linotype" w:cs="Palatino Linotype"/>
        </w:rPr>
        <w:t>recursal</w:t>
      </w:r>
      <w:proofErr w:type="spellEnd"/>
      <w:r w:rsidR="00FF12C8" w:rsidRPr="00497C80">
        <w:rPr>
          <w:rFonts w:ascii="Palatino Linotype" w:eastAsia="Palatino Linotype" w:hAnsi="Palatino Linotype" w:cs="Palatino Linotype"/>
        </w:rPr>
        <w:t>, si obra lo solicitado</w:t>
      </w:r>
      <w:r w:rsidR="009601AE" w:rsidRPr="00497C80">
        <w:rPr>
          <w:rFonts w:ascii="Palatino Linotype" w:eastAsia="Palatino Linotype" w:hAnsi="Palatino Linotype" w:cs="Palatino Linotype"/>
        </w:rPr>
        <w:t>, es decir, la información desglosada sobre las emisiones de gases de efecto invernadero</w:t>
      </w:r>
      <w:r w:rsidRPr="00497C80">
        <w:rPr>
          <w:rFonts w:ascii="Palatino Linotype" w:eastAsia="Palatino Linotype" w:hAnsi="Palatino Linotype" w:cs="Palatino Linotype"/>
        </w:rPr>
        <w:t>, tal como lo prevé el artículo 161 de la Ley de Transparencia L</w:t>
      </w:r>
      <w:r w:rsidR="009601AE" w:rsidRPr="00497C80">
        <w:rPr>
          <w:rFonts w:ascii="Palatino Linotype" w:eastAsia="Palatino Linotype" w:hAnsi="Palatino Linotype" w:cs="Palatino Linotype"/>
        </w:rPr>
        <w:t xml:space="preserve">ocal, </w:t>
      </w:r>
      <w:r w:rsidRPr="00497C80">
        <w:rPr>
          <w:rFonts w:ascii="Palatino Linotype" w:eastAsia="Palatino Linotype" w:hAnsi="Palatino Linotype" w:cs="Palatino Linotype"/>
        </w:rPr>
        <w:t xml:space="preserve">se determina que los agravios hechos valer por </w:t>
      </w:r>
      <w:r w:rsidRPr="00497C80">
        <w:rPr>
          <w:rFonts w:ascii="Palatino Linotype" w:eastAsia="Palatino Linotype" w:hAnsi="Palatino Linotype" w:cs="Palatino Linotype"/>
          <w:b/>
        </w:rPr>
        <w:t>la parte Recurrente</w:t>
      </w:r>
      <w:r w:rsidRPr="00497C80">
        <w:rPr>
          <w:rFonts w:ascii="Palatino Linotype" w:eastAsia="Palatino Linotype" w:hAnsi="Palatino Linotype" w:cs="Palatino Linotype"/>
        </w:rPr>
        <w:t xml:space="preserve"> devienen </w:t>
      </w:r>
      <w:r w:rsidRPr="00497C80">
        <w:rPr>
          <w:rFonts w:ascii="Palatino Linotype" w:eastAsia="Palatino Linotype" w:hAnsi="Palatino Linotype" w:cs="Palatino Linotype"/>
          <w:b/>
        </w:rPr>
        <w:t xml:space="preserve">INFUNDADOS </w:t>
      </w:r>
      <w:r w:rsidRPr="00497C80">
        <w:rPr>
          <w:rFonts w:ascii="Palatino Linotype" w:eastAsia="Palatino Linotype" w:hAnsi="Palatino Linotype" w:cs="Palatino Linotype"/>
        </w:rPr>
        <w:t xml:space="preserve">y, por lo tanto, resulta procedente </w:t>
      </w:r>
      <w:r w:rsidRPr="00497C80">
        <w:rPr>
          <w:rFonts w:ascii="Palatino Linotype" w:eastAsia="Palatino Linotype" w:hAnsi="Palatino Linotype" w:cs="Palatino Linotype"/>
          <w:b/>
        </w:rPr>
        <w:t xml:space="preserve">CONFIRMAR </w:t>
      </w:r>
      <w:r w:rsidRPr="00497C80">
        <w:rPr>
          <w:rFonts w:ascii="Palatino Linotype" w:eastAsia="Palatino Linotype" w:hAnsi="Palatino Linotype" w:cs="Palatino Linotype"/>
        </w:rPr>
        <w:t xml:space="preserve">la respuesta emitida por el </w:t>
      </w:r>
      <w:r w:rsidRPr="00497C80">
        <w:rPr>
          <w:rFonts w:ascii="Palatino Linotype" w:eastAsia="Palatino Linotype" w:hAnsi="Palatino Linotype" w:cs="Palatino Linotype"/>
          <w:b/>
        </w:rPr>
        <w:t xml:space="preserve">Sujeto Obligado </w:t>
      </w:r>
      <w:r w:rsidRPr="00497C80">
        <w:rPr>
          <w:rFonts w:ascii="Palatino Linotype" w:eastAsia="Palatino Linotype" w:hAnsi="Palatino Linotype" w:cs="Palatino Linotype"/>
        </w:rPr>
        <w:t>en términos de la fracción II del artículo 186 de la Ley de Transparencia y Acceso a la Información Pública del Estado de México y Municipios</w:t>
      </w:r>
      <w:r w:rsidR="009601AE" w:rsidRPr="00497C80">
        <w:rPr>
          <w:rFonts w:ascii="Palatino Linotype" w:eastAsia="Palatino Linotype" w:hAnsi="Palatino Linotype" w:cs="Palatino Linotype"/>
        </w:rPr>
        <w:t>.</w:t>
      </w:r>
    </w:p>
    <w:p w14:paraId="0804620E" w14:textId="77777777" w:rsidR="0033258D" w:rsidRPr="00497C80" w:rsidRDefault="0033258D" w:rsidP="0047538E">
      <w:pPr>
        <w:spacing w:after="160" w:line="360" w:lineRule="auto"/>
        <w:ind w:right="49"/>
        <w:contextualSpacing/>
        <w:jc w:val="both"/>
        <w:rPr>
          <w:rFonts w:ascii="Palatino Linotype" w:eastAsia="Palatino Linotype" w:hAnsi="Palatino Linotype" w:cs="Palatino Linotype"/>
          <w:b/>
          <w:szCs w:val="22"/>
          <w:u w:val="single"/>
          <w:lang w:val="es-MX"/>
        </w:rPr>
      </w:pPr>
    </w:p>
    <w:p w14:paraId="0F6E7E5B" w14:textId="00698DCD" w:rsidR="00D43082" w:rsidRPr="00497C80" w:rsidRDefault="0033258D" w:rsidP="0033258D">
      <w:pPr>
        <w:spacing w:line="360" w:lineRule="auto"/>
        <w:jc w:val="both"/>
        <w:rPr>
          <w:rFonts w:ascii="Palatino Linotype" w:eastAsia="Palatino Linotype" w:hAnsi="Palatino Linotype" w:cs="Palatino Linotype"/>
          <w:lang w:val="es-MX"/>
        </w:rPr>
      </w:pPr>
      <w:r w:rsidRPr="00497C80">
        <w:rPr>
          <w:rFonts w:ascii="Palatino Linotype" w:eastAsia="Palatino Linotype" w:hAnsi="Palatino Linotype" w:cs="Palatino Linotype"/>
          <w:lang w:val="es-MX"/>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C71B3C8" w14:textId="77777777" w:rsidR="00E410BE" w:rsidRPr="00497C80" w:rsidRDefault="00E410BE" w:rsidP="0033258D">
      <w:pPr>
        <w:spacing w:line="360" w:lineRule="auto"/>
        <w:jc w:val="both"/>
        <w:rPr>
          <w:rFonts w:ascii="Palatino Linotype" w:eastAsia="Palatino Linotype" w:hAnsi="Palatino Linotype" w:cs="Palatino Linotype"/>
          <w:lang w:val="es-MX"/>
        </w:rPr>
      </w:pPr>
    </w:p>
    <w:p w14:paraId="651F3648" w14:textId="610AF658" w:rsidR="00A92396" w:rsidRPr="00497C80" w:rsidRDefault="0047538E" w:rsidP="00A92396">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Cs w:val="22"/>
          <w:lang w:val="es-MX"/>
        </w:rPr>
      </w:pPr>
      <w:r w:rsidRPr="00497C80">
        <w:rPr>
          <w:rFonts w:ascii="Palatino Linotype" w:eastAsia="Palatino Linotype" w:hAnsi="Palatino Linotype" w:cs="Palatino Linotype"/>
          <w:b/>
          <w:szCs w:val="22"/>
          <w:lang w:val="es-MX"/>
        </w:rPr>
        <w:t>R E S U E L V E:</w:t>
      </w:r>
      <w:bookmarkStart w:id="4" w:name="_heading=h.3dy6vkm" w:colFirst="0" w:colLast="0"/>
      <w:bookmarkEnd w:id="4"/>
    </w:p>
    <w:p w14:paraId="7C996B67" w14:textId="77777777" w:rsidR="00E410BE" w:rsidRPr="00497C80" w:rsidRDefault="00E410BE" w:rsidP="00A92396">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Cs w:val="22"/>
          <w:lang w:val="es-MX"/>
        </w:rPr>
      </w:pPr>
    </w:p>
    <w:p w14:paraId="32CD1D9B" w14:textId="7A82D054" w:rsidR="00A92396" w:rsidRPr="00497C80" w:rsidRDefault="00A92396" w:rsidP="00A92396">
      <w:pPr>
        <w:spacing w:line="360" w:lineRule="auto"/>
        <w:jc w:val="both"/>
      </w:pPr>
      <w:r w:rsidRPr="00497C80">
        <w:rPr>
          <w:rFonts w:ascii="Palatino Linotype" w:eastAsia="Palatino Linotype" w:hAnsi="Palatino Linotype" w:cs="Palatino Linotype"/>
          <w:b/>
        </w:rPr>
        <w:t>Primero.</w:t>
      </w:r>
      <w:r w:rsidRPr="00497C80">
        <w:rPr>
          <w:rFonts w:ascii="Palatino Linotype" w:eastAsia="Palatino Linotype" w:hAnsi="Palatino Linotype" w:cs="Palatino Linotype"/>
        </w:rPr>
        <w:t xml:space="preserve"> Resultan </w:t>
      </w:r>
      <w:r w:rsidRPr="00497C80">
        <w:rPr>
          <w:rFonts w:ascii="Palatino Linotype" w:eastAsia="Palatino Linotype" w:hAnsi="Palatino Linotype" w:cs="Palatino Linotype"/>
          <w:b/>
          <w:color w:val="000000"/>
        </w:rPr>
        <w:t>infundados</w:t>
      </w:r>
      <w:r w:rsidRPr="00497C80">
        <w:rPr>
          <w:rFonts w:ascii="Palatino Linotype" w:eastAsia="Palatino Linotype" w:hAnsi="Palatino Linotype" w:cs="Palatino Linotype"/>
          <w:color w:val="000000"/>
        </w:rPr>
        <w:t xml:space="preserve"> </w:t>
      </w:r>
      <w:r w:rsidRPr="00497C80">
        <w:rPr>
          <w:rFonts w:ascii="Palatino Linotype" w:eastAsia="Palatino Linotype" w:hAnsi="Palatino Linotype" w:cs="Palatino Linotype"/>
        </w:rPr>
        <w:t xml:space="preserve">los motivos de inconformidad aducidos por </w:t>
      </w:r>
      <w:r w:rsidRPr="00497C80">
        <w:rPr>
          <w:rFonts w:ascii="Palatino Linotype" w:eastAsia="Palatino Linotype" w:hAnsi="Palatino Linotype" w:cs="Palatino Linotype"/>
          <w:b/>
        </w:rPr>
        <w:t xml:space="preserve">la parte Recurrente </w:t>
      </w:r>
      <w:r w:rsidRPr="00497C80">
        <w:rPr>
          <w:rFonts w:ascii="Palatino Linotype" w:eastAsia="Palatino Linotype" w:hAnsi="Palatino Linotype" w:cs="Palatino Linotype"/>
        </w:rPr>
        <w:t xml:space="preserve">en el recurso de revisión </w:t>
      </w:r>
      <w:r w:rsidRPr="00497C80">
        <w:rPr>
          <w:rFonts w:ascii="Palatino Linotype" w:eastAsia="Palatino Linotype" w:hAnsi="Palatino Linotype" w:cs="Palatino Linotype"/>
          <w:b/>
        </w:rPr>
        <w:t>04724/INFOEM/IP/RR/2023</w:t>
      </w:r>
      <w:r w:rsidRPr="00497C80">
        <w:rPr>
          <w:rFonts w:ascii="Palatino Linotype" w:eastAsia="Palatino Linotype" w:hAnsi="Palatino Linotype" w:cs="Palatino Linotype"/>
        </w:rPr>
        <w:t xml:space="preserve">; por lo que, en términos de los argumentos señalados en el </w:t>
      </w:r>
      <w:r w:rsidRPr="00497C80">
        <w:rPr>
          <w:rFonts w:ascii="Palatino Linotype" w:eastAsia="Palatino Linotype" w:hAnsi="Palatino Linotype" w:cs="Palatino Linotype"/>
          <w:b/>
        </w:rPr>
        <w:t>Considerando Cuarto</w:t>
      </w:r>
      <w:r w:rsidRPr="00497C80">
        <w:rPr>
          <w:rFonts w:ascii="Palatino Linotype" w:eastAsia="Palatino Linotype" w:hAnsi="Palatino Linotype" w:cs="Palatino Linotype"/>
        </w:rPr>
        <w:t xml:space="preserve">, se </w:t>
      </w:r>
      <w:r w:rsidRPr="00497C80">
        <w:rPr>
          <w:rFonts w:ascii="Palatino Linotype" w:eastAsia="Palatino Linotype" w:hAnsi="Palatino Linotype" w:cs="Palatino Linotype"/>
          <w:b/>
        </w:rPr>
        <w:t>CONFIRMA</w:t>
      </w:r>
      <w:r w:rsidRPr="00497C80">
        <w:rPr>
          <w:rFonts w:ascii="Palatino Linotype" w:eastAsia="Palatino Linotype" w:hAnsi="Palatino Linotype" w:cs="Palatino Linotype"/>
        </w:rPr>
        <w:t xml:space="preserve"> la respuesta emitida por el </w:t>
      </w:r>
      <w:r w:rsidRPr="00497C80">
        <w:rPr>
          <w:rFonts w:ascii="Palatino Linotype" w:eastAsia="Palatino Linotype" w:hAnsi="Palatino Linotype" w:cs="Palatino Linotype"/>
          <w:b/>
        </w:rPr>
        <w:t>Sujeto Obligado.</w:t>
      </w:r>
    </w:p>
    <w:p w14:paraId="01F59D9A" w14:textId="77777777" w:rsidR="00A92396" w:rsidRPr="00497C80" w:rsidRDefault="00A92396" w:rsidP="00A92396">
      <w:pPr>
        <w:spacing w:line="360" w:lineRule="auto"/>
      </w:pPr>
    </w:p>
    <w:p w14:paraId="46ABCBB3" w14:textId="77777777" w:rsidR="00A92396" w:rsidRPr="00497C80" w:rsidRDefault="00A92396" w:rsidP="00A92396">
      <w:pPr>
        <w:spacing w:line="360" w:lineRule="auto"/>
        <w:jc w:val="both"/>
      </w:pPr>
      <w:r w:rsidRPr="00497C80">
        <w:rPr>
          <w:rFonts w:ascii="Palatino Linotype" w:eastAsia="Palatino Linotype" w:hAnsi="Palatino Linotype" w:cs="Palatino Linotype"/>
          <w:b/>
        </w:rPr>
        <w:lastRenderedPageBreak/>
        <w:t>Segundo</w:t>
      </w:r>
      <w:r w:rsidRPr="00497C80">
        <w:rPr>
          <w:rFonts w:ascii="Palatino Linotype" w:eastAsia="Palatino Linotype" w:hAnsi="Palatino Linotype" w:cs="Palatino Linotype"/>
        </w:rPr>
        <w:t xml:space="preserve">. Notifíquese, vía </w:t>
      </w:r>
      <w:r w:rsidRPr="00497C80">
        <w:rPr>
          <w:rFonts w:ascii="Palatino Linotype" w:eastAsia="Palatino Linotype" w:hAnsi="Palatino Linotype" w:cs="Palatino Linotype"/>
          <w:b/>
        </w:rPr>
        <w:t>SAIMEX</w:t>
      </w:r>
      <w:r w:rsidRPr="00497C80">
        <w:rPr>
          <w:rFonts w:ascii="Palatino Linotype" w:eastAsia="Palatino Linotype" w:hAnsi="Palatino Linotype" w:cs="Palatino Linotype"/>
        </w:rPr>
        <w:t xml:space="preserve">, al Titular de la Unidad de Transparencia del </w:t>
      </w:r>
      <w:r w:rsidRPr="00497C80">
        <w:rPr>
          <w:rFonts w:ascii="Palatino Linotype" w:eastAsia="Palatino Linotype" w:hAnsi="Palatino Linotype" w:cs="Palatino Linotype"/>
          <w:b/>
        </w:rPr>
        <w:t>Sujeto Obligado</w:t>
      </w:r>
      <w:r w:rsidRPr="00497C80">
        <w:rPr>
          <w:rFonts w:ascii="Palatino Linotype" w:eastAsia="Palatino Linotype" w:hAnsi="Palatino Linotype" w:cs="Palatino Linotype"/>
        </w:rPr>
        <w:t>, la presente resolución para su conocimiento.</w:t>
      </w:r>
    </w:p>
    <w:p w14:paraId="47B2790E" w14:textId="77777777" w:rsidR="00A92396" w:rsidRPr="00497C80" w:rsidRDefault="00A92396" w:rsidP="00A92396">
      <w:pPr>
        <w:spacing w:line="360" w:lineRule="auto"/>
      </w:pPr>
    </w:p>
    <w:p w14:paraId="24DAF590" w14:textId="77777777" w:rsidR="00A92396" w:rsidRPr="00497C80" w:rsidRDefault="00A92396" w:rsidP="00A92396">
      <w:pPr>
        <w:spacing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b/>
        </w:rPr>
        <w:t xml:space="preserve">Tercero.  Notifíquese, </w:t>
      </w:r>
      <w:r w:rsidRPr="00497C80">
        <w:rPr>
          <w:rFonts w:ascii="Palatino Linotype" w:eastAsia="Palatino Linotype" w:hAnsi="Palatino Linotype" w:cs="Palatino Linotype"/>
        </w:rPr>
        <w:t xml:space="preserve">a </w:t>
      </w:r>
      <w:r w:rsidRPr="00497C80">
        <w:rPr>
          <w:rFonts w:ascii="Palatino Linotype" w:eastAsia="Palatino Linotype" w:hAnsi="Palatino Linotype" w:cs="Palatino Linotype"/>
          <w:b/>
        </w:rPr>
        <w:t>la parte</w:t>
      </w:r>
      <w:r w:rsidRPr="00497C80">
        <w:rPr>
          <w:rFonts w:ascii="Palatino Linotype" w:eastAsia="Palatino Linotype" w:hAnsi="Palatino Linotype" w:cs="Palatino Linotype"/>
        </w:rPr>
        <w:t xml:space="preserve"> </w:t>
      </w:r>
      <w:r w:rsidRPr="00497C80">
        <w:rPr>
          <w:rFonts w:ascii="Palatino Linotype" w:eastAsia="Palatino Linotype" w:hAnsi="Palatino Linotype" w:cs="Palatino Linotype"/>
          <w:b/>
        </w:rPr>
        <w:t>Recurrente</w:t>
      </w:r>
      <w:r w:rsidRPr="00497C80">
        <w:rPr>
          <w:rFonts w:ascii="Palatino Linotype" w:eastAsia="Palatino Linotype" w:hAnsi="Palatino Linotype" w:cs="Palatino Linotype"/>
        </w:rPr>
        <w:t xml:space="preserve"> la presente resolución vía </w:t>
      </w:r>
      <w:r w:rsidRPr="00497C80">
        <w:rPr>
          <w:rFonts w:ascii="Palatino Linotype" w:eastAsia="Palatino Linotype" w:hAnsi="Palatino Linotype" w:cs="Palatino Linotype"/>
          <w:b/>
        </w:rPr>
        <w:t>SAIMEX</w:t>
      </w:r>
      <w:r w:rsidRPr="00497C80">
        <w:rPr>
          <w:rFonts w:ascii="Palatino Linotype" w:eastAsia="Palatino Linotype" w:hAnsi="Palatino Linotype" w:cs="Palatino Linotype"/>
        </w:rPr>
        <w:t>, así como que de conformidad con lo establecido en el artículo 196 de la Ley de Transparencia y Acceso a la Información Pública del Estado de México y Municipios podrá impugnarla vía Juicio de Amparo en los términos de las leyes aplicables.</w:t>
      </w:r>
    </w:p>
    <w:p w14:paraId="797258FF" w14:textId="77777777" w:rsidR="00A92396" w:rsidRPr="00497C80" w:rsidRDefault="00A92396" w:rsidP="0047538E">
      <w:pPr>
        <w:tabs>
          <w:tab w:val="left" w:pos="8647"/>
        </w:tabs>
        <w:spacing w:before="240" w:after="240" w:line="360" w:lineRule="auto"/>
        <w:ind w:right="51"/>
        <w:contextualSpacing/>
        <w:jc w:val="both"/>
        <w:rPr>
          <w:rFonts w:ascii="Palatino Linotype" w:eastAsia="Palatino Linotype" w:hAnsi="Palatino Linotype" w:cs="Palatino Linotype"/>
          <w:szCs w:val="22"/>
          <w:lang w:val="es-MX"/>
        </w:rPr>
      </w:pPr>
    </w:p>
    <w:p w14:paraId="08BF88BF" w14:textId="77777777" w:rsidR="001576A6" w:rsidRDefault="000941EF">
      <w:pPr>
        <w:spacing w:before="240" w:after="240" w:line="360" w:lineRule="auto"/>
        <w:jc w:val="both"/>
        <w:rPr>
          <w:rFonts w:ascii="Palatino Linotype" w:eastAsia="Palatino Linotype" w:hAnsi="Palatino Linotype" w:cs="Palatino Linotype"/>
        </w:rPr>
      </w:pPr>
      <w:r w:rsidRPr="00497C80">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MEXICO Y MUNICIPIOS, CONFORMADO POR LOS COMISIONADOS JOSÉ MARTÍNEZ VILCHIS; MARÍA DEL ROSARIO MEJÍA AYALA</w:t>
      </w:r>
      <w:r w:rsidR="00124F9A" w:rsidRPr="00497C80">
        <w:rPr>
          <w:rFonts w:ascii="Palatino Linotype" w:eastAsia="Palatino Linotype" w:hAnsi="Palatino Linotype" w:cs="Palatino Linotype"/>
        </w:rPr>
        <w:t>;</w:t>
      </w:r>
      <w:r w:rsidRPr="00497C80">
        <w:rPr>
          <w:rFonts w:ascii="Palatino Linotype" w:eastAsia="Palatino Linotype" w:hAnsi="Palatino Linotype" w:cs="Palatino Linotype"/>
        </w:rPr>
        <w:t xml:space="preserve"> S</w:t>
      </w:r>
      <w:r w:rsidR="002C3DFD" w:rsidRPr="00497C80">
        <w:rPr>
          <w:rFonts w:ascii="Palatino Linotype" w:eastAsia="Palatino Linotype" w:hAnsi="Palatino Linotype" w:cs="Palatino Linotype"/>
        </w:rPr>
        <w:t>HARON CRISTINA MORALES MARTÍNEZ;</w:t>
      </w:r>
      <w:r w:rsidRPr="00497C80">
        <w:rPr>
          <w:rFonts w:ascii="Palatino Linotype" w:eastAsia="Palatino Linotype" w:hAnsi="Palatino Linotype" w:cs="Palatino Linotype"/>
        </w:rPr>
        <w:t xml:space="preserve"> LUIS GUSTAVO PARRA NORIEGA Y GUADALUPE RAMÍREZ PEÑA;</w:t>
      </w:r>
      <w:r w:rsidR="00DB5A80" w:rsidRPr="00497C80">
        <w:rPr>
          <w:rFonts w:ascii="Palatino Linotype" w:eastAsia="Palatino Linotype" w:hAnsi="Palatino Linotype" w:cs="Palatino Linotype"/>
        </w:rPr>
        <w:t xml:space="preserve"> </w:t>
      </w:r>
      <w:r w:rsidRPr="00497C80">
        <w:rPr>
          <w:rFonts w:ascii="Palatino Linotype" w:eastAsia="Palatino Linotype" w:hAnsi="Palatino Linotype" w:cs="Palatino Linotype"/>
        </w:rPr>
        <w:t xml:space="preserve">EN LA </w:t>
      </w:r>
      <w:r w:rsidR="00CA3BD7" w:rsidRPr="00497C80">
        <w:rPr>
          <w:rFonts w:ascii="Palatino Linotype" w:eastAsia="Palatino Linotype" w:hAnsi="Palatino Linotype" w:cs="Palatino Linotype"/>
        </w:rPr>
        <w:t>OCTAVA</w:t>
      </w:r>
      <w:r w:rsidR="00E71883" w:rsidRPr="00497C80">
        <w:rPr>
          <w:rFonts w:ascii="Palatino Linotype" w:eastAsia="Palatino Linotype" w:hAnsi="Palatino Linotype" w:cs="Palatino Linotype"/>
        </w:rPr>
        <w:t xml:space="preserve"> </w:t>
      </w:r>
      <w:r w:rsidRPr="00497C80">
        <w:rPr>
          <w:rFonts w:ascii="Palatino Linotype" w:eastAsia="Palatino Linotype" w:hAnsi="Palatino Linotype" w:cs="Palatino Linotype"/>
        </w:rPr>
        <w:t>SESIÓN O</w:t>
      </w:r>
      <w:r w:rsidR="00D222CD" w:rsidRPr="00497C80">
        <w:rPr>
          <w:rFonts w:ascii="Palatino Linotype" w:eastAsia="Palatino Linotype" w:hAnsi="Palatino Linotype" w:cs="Palatino Linotype"/>
        </w:rPr>
        <w:t>R</w:t>
      </w:r>
      <w:r w:rsidR="004071D3" w:rsidRPr="00497C80">
        <w:rPr>
          <w:rFonts w:ascii="Palatino Linotype" w:eastAsia="Palatino Linotype" w:hAnsi="Palatino Linotype" w:cs="Palatino Linotype"/>
        </w:rPr>
        <w:t xml:space="preserve">DINARIA </w:t>
      </w:r>
      <w:r w:rsidR="00E71883" w:rsidRPr="00497C80">
        <w:rPr>
          <w:rFonts w:ascii="Palatino Linotype" w:eastAsia="Palatino Linotype" w:hAnsi="Palatino Linotype" w:cs="Palatino Linotype"/>
        </w:rPr>
        <w:t xml:space="preserve">CELEBRADA EL </w:t>
      </w:r>
      <w:r w:rsidR="00CA3BD7" w:rsidRPr="00497C80">
        <w:rPr>
          <w:rFonts w:ascii="Palatino Linotype" w:eastAsia="Palatino Linotype" w:hAnsi="Palatino Linotype" w:cs="Palatino Linotype"/>
        </w:rPr>
        <w:t>SEIS DE MARZO</w:t>
      </w:r>
      <w:r w:rsidR="001C5FD1" w:rsidRPr="00497C80">
        <w:rPr>
          <w:rFonts w:ascii="Palatino Linotype" w:eastAsia="Palatino Linotype" w:hAnsi="Palatino Linotype" w:cs="Palatino Linotype"/>
        </w:rPr>
        <w:t xml:space="preserve"> DE DOS MIL VEINTICUATRO</w:t>
      </w:r>
      <w:r w:rsidRPr="00497C80">
        <w:rPr>
          <w:rFonts w:ascii="Palatino Linotype" w:eastAsia="Palatino Linotype" w:hAnsi="Palatino Linotype" w:cs="Palatino Linotype"/>
        </w:rPr>
        <w:t>, ANTE EL SECRETARIO TÉCNICO DEL PLENO ALEXIS TAPIA RAMÍREZ.</w:t>
      </w:r>
    </w:p>
    <w:p w14:paraId="36EDC607" w14:textId="77777777" w:rsidR="001576A6" w:rsidRDefault="001576A6">
      <w:pPr>
        <w:spacing w:before="240" w:after="240" w:line="360" w:lineRule="auto"/>
        <w:jc w:val="both"/>
        <w:rPr>
          <w:rFonts w:ascii="Palatino Linotype" w:eastAsia="Palatino Linotype" w:hAnsi="Palatino Linotype" w:cs="Palatino Linotype"/>
        </w:rPr>
      </w:pPr>
    </w:p>
    <w:p w14:paraId="5AD2CEB0" w14:textId="77777777" w:rsidR="001576A6" w:rsidRDefault="001576A6">
      <w:pPr>
        <w:spacing w:before="240" w:after="240" w:line="360" w:lineRule="auto"/>
        <w:jc w:val="both"/>
        <w:rPr>
          <w:rFonts w:ascii="Palatino Linotype" w:eastAsia="Palatino Linotype" w:hAnsi="Palatino Linotype" w:cs="Palatino Linotype"/>
        </w:rPr>
      </w:pPr>
    </w:p>
    <w:p w14:paraId="64500F1A" w14:textId="77777777" w:rsidR="001576A6" w:rsidRDefault="001576A6">
      <w:pPr>
        <w:spacing w:before="240" w:after="240" w:line="360" w:lineRule="auto"/>
        <w:jc w:val="both"/>
        <w:rPr>
          <w:rFonts w:ascii="Palatino Linotype" w:eastAsia="Palatino Linotype" w:hAnsi="Palatino Linotype" w:cs="Palatino Linotype"/>
        </w:rPr>
      </w:pPr>
    </w:p>
    <w:p w14:paraId="6E603820" w14:textId="77777777" w:rsidR="001576A6" w:rsidRDefault="001576A6">
      <w:pPr>
        <w:spacing w:before="240" w:after="240" w:line="360" w:lineRule="auto"/>
        <w:jc w:val="both"/>
        <w:rPr>
          <w:rFonts w:ascii="Palatino Linotype" w:eastAsia="Palatino Linotype" w:hAnsi="Palatino Linotype" w:cs="Palatino Linotype"/>
        </w:rPr>
      </w:pPr>
    </w:p>
    <w:p w14:paraId="7C56221A" w14:textId="77777777" w:rsidR="001576A6" w:rsidRDefault="001576A6">
      <w:pPr>
        <w:spacing w:before="240" w:after="240" w:line="360" w:lineRule="auto"/>
        <w:jc w:val="both"/>
        <w:rPr>
          <w:rFonts w:ascii="Palatino Linotype" w:eastAsia="Palatino Linotype" w:hAnsi="Palatino Linotype" w:cs="Palatino Linotype"/>
        </w:rPr>
      </w:pPr>
    </w:p>
    <w:p w14:paraId="0F6730AA" w14:textId="77777777" w:rsidR="001576A6" w:rsidRDefault="001576A6">
      <w:pPr>
        <w:spacing w:before="240" w:after="240" w:line="360" w:lineRule="auto"/>
        <w:jc w:val="both"/>
        <w:rPr>
          <w:rFonts w:ascii="Palatino Linotype" w:eastAsia="Palatino Linotype" w:hAnsi="Palatino Linotype" w:cs="Palatino Linotype"/>
        </w:rPr>
      </w:pPr>
    </w:p>
    <w:p w14:paraId="04C2AEEC" w14:textId="77777777" w:rsidR="001576A6" w:rsidRDefault="001576A6">
      <w:pPr>
        <w:spacing w:before="240" w:after="240" w:line="360" w:lineRule="auto"/>
        <w:jc w:val="both"/>
        <w:rPr>
          <w:rFonts w:ascii="Palatino Linotype" w:eastAsia="Palatino Linotype" w:hAnsi="Palatino Linotype" w:cs="Palatino Linotype"/>
        </w:rPr>
      </w:pPr>
    </w:p>
    <w:p w14:paraId="3BBD39F3" w14:textId="77777777" w:rsidR="001576A6" w:rsidRDefault="001576A6">
      <w:pPr>
        <w:spacing w:before="240" w:after="240" w:line="360" w:lineRule="auto"/>
        <w:jc w:val="both"/>
        <w:rPr>
          <w:rFonts w:ascii="Palatino Linotype" w:eastAsia="Palatino Linotype" w:hAnsi="Palatino Linotype" w:cs="Palatino Linotype"/>
        </w:rPr>
      </w:pPr>
    </w:p>
    <w:p w14:paraId="6564EB2E" w14:textId="77777777" w:rsidR="001576A6" w:rsidRDefault="001576A6">
      <w:pPr>
        <w:spacing w:before="240" w:after="240" w:line="360" w:lineRule="auto"/>
        <w:jc w:val="both"/>
        <w:rPr>
          <w:rFonts w:ascii="Palatino Linotype" w:eastAsia="Palatino Linotype" w:hAnsi="Palatino Linotype" w:cs="Palatino Linotype"/>
        </w:rPr>
      </w:pPr>
    </w:p>
    <w:p w14:paraId="6B9F1D9F" w14:textId="77777777" w:rsidR="001576A6" w:rsidRDefault="001576A6">
      <w:pPr>
        <w:spacing w:before="240" w:after="240" w:line="360" w:lineRule="auto"/>
        <w:jc w:val="both"/>
        <w:rPr>
          <w:rFonts w:ascii="Palatino Linotype" w:eastAsia="Palatino Linotype" w:hAnsi="Palatino Linotype" w:cs="Palatino Linotype"/>
        </w:rPr>
      </w:pPr>
    </w:p>
    <w:p w14:paraId="52405BC4" w14:textId="77777777" w:rsidR="001576A6" w:rsidRDefault="001576A6">
      <w:pPr>
        <w:spacing w:before="240" w:after="240" w:line="360" w:lineRule="auto"/>
        <w:jc w:val="both"/>
        <w:rPr>
          <w:rFonts w:ascii="Palatino Linotype" w:eastAsia="Palatino Linotype" w:hAnsi="Palatino Linotype" w:cs="Palatino Linotype"/>
        </w:rPr>
      </w:pPr>
    </w:p>
    <w:p w14:paraId="0A0D438D" w14:textId="77777777" w:rsidR="001576A6" w:rsidRDefault="001576A6">
      <w:pPr>
        <w:spacing w:before="240" w:after="240" w:line="360" w:lineRule="auto"/>
        <w:jc w:val="both"/>
        <w:rPr>
          <w:rFonts w:ascii="Palatino Linotype" w:eastAsia="Palatino Linotype" w:hAnsi="Palatino Linotype" w:cs="Palatino Linotype"/>
        </w:rPr>
      </w:pPr>
    </w:p>
    <w:p w14:paraId="39E5276E" w14:textId="77777777" w:rsidR="001576A6" w:rsidRDefault="001576A6">
      <w:pPr>
        <w:spacing w:before="240" w:after="240" w:line="360" w:lineRule="auto"/>
        <w:jc w:val="both"/>
        <w:rPr>
          <w:rFonts w:ascii="Palatino Linotype" w:eastAsia="Palatino Linotype" w:hAnsi="Palatino Linotype" w:cs="Palatino Linotype"/>
        </w:rPr>
      </w:pPr>
    </w:p>
    <w:p w14:paraId="27266B13" w14:textId="77777777" w:rsidR="001576A6" w:rsidRDefault="001576A6">
      <w:pPr>
        <w:spacing w:before="240" w:after="240" w:line="360" w:lineRule="auto"/>
        <w:jc w:val="both"/>
        <w:rPr>
          <w:rFonts w:ascii="Palatino Linotype" w:eastAsia="Palatino Linotype" w:hAnsi="Palatino Linotype" w:cs="Palatino Linotype"/>
        </w:rPr>
      </w:pPr>
    </w:p>
    <w:p w14:paraId="07E66FA7" w14:textId="77777777" w:rsidR="001576A6" w:rsidRDefault="001576A6">
      <w:pPr>
        <w:spacing w:before="240" w:after="240" w:line="360" w:lineRule="auto"/>
        <w:jc w:val="both"/>
        <w:rPr>
          <w:rFonts w:ascii="Palatino Linotype" w:eastAsia="Palatino Linotype" w:hAnsi="Palatino Linotype" w:cs="Palatino Linotype"/>
        </w:rPr>
      </w:pPr>
    </w:p>
    <w:sectPr w:rsidR="001576A6">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F7C0" w14:textId="77777777" w:rsidR="00413C96" w:rsidRDefault="00413C96">
      <w:r>
        <w:separator/>
      </w:r>
    </w:p>
  </w:endnote>
  <w:endnote w:type="continuationSeparator" w:id="0">
    <w:p w14:paraId="0CB167BA" w14:textId="77777777" w:rsidR="00413C96" w:rsidRDefault="0041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CDA3" w14:textId="77777777" w:rsidR="00DB18AF" w:rsidRDefault="00DB18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97C80">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97C80">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441FD316" w14:textId="77777777" w:rsidR="00DB18AF" w:rsidRDefault="00DB18A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0DEA" w14:textId="77777777" w:rsidR="00DB18AF" w:rsidRDefault="00DB18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97C8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97C80">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ECAAC9D" w14:textId="77777777" w:rsidR="00DB18AF" w:rsidRDefault="00DB18A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B331" w14:textId="77777777" w:rsidR="00413C96" w:rsidRDefault="00413C96">
      <w:r>
        <w:separator/>
      </w:r>
    </w:p>
  </w:footnote>
  <w:footnote w:type="continuationSeparator" w:id="0">
    <w:p w14:paraId="118BD538" w14:textId="77777777" w:rsidR="00413C96" w:rsidRDefault="0041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95C3" w14:textId="77777777" w:rsidR="00DB18AF" w:rsidRDefault="00DB18A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9DF9E90" wp14:editId="22D2D008">
          <wp:simplePos x="0" y="0"/>
          <wp:positionH relativeFrom="column">
            <wp:posOffset>-1127123</wp:posOffset>
          </wp:positionH>
          <wp:positionV relativeFrom="paragraph">
            <wp:posOffset>-344803</wp:posOffset>
          </wp:positionV>
          <wp:extent cx="7809865" cy="10165715"/>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6945" w:type="dxa"/>
      <w:tblInd w:w="3261" w:type="dxa"/>
      <w:tblLayout w:type="fixed"/>
      <w:tblLook w:val="0400" w:firstRow="0" w:lastRow="0" w:firstColumn="0" w:lastColumn="0" w:noHBand="0" w:noVBand="1"/>
    </w:tblPr>
    <w:tblGrid>
      <w:gridCol w:w="2489"/>
      <w:gridCol w:w="4456"/>
    </w:tblGrid>
    <w:tr w:rsidR="00DB18AF" w14:paraId="56D418EA" w14:textId="77777777">
      <w:tc>
        <w:tcPr>
          <w:tcW w:w="2489" w:type="dxa"/>
          <w:shd w:val="clear" w:color="auto" w:fill="auto"/>
        </w:tcPr>
        <w:p w14:paraId="56E6169B" w14:textId="77777777" w:rsidR="00DB18AF" w:rsidRDefault="00DB1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3FE1E0F" w14:textId="77777777" w:rsidR="00DB18AF" w:rsidRDefault="00DB18AF">
          <w:pPr>
            <w:ind w:left="-53" w:right="175"/>
            <w:jc w:val="both"/>
            <w:rPr>
              <w:rFonts w:ascii="Palatino Linotype" w:eastAsia="Palatino Linotype" w:hAnsi="Palatino Linotype" w:cs="Palatino Linotype"/>
              <w:b/>
              <w:sz w:val="22"/>
              <w:szCs w:val="22"/>
            </w:rPr>
          </w:pPr>
          <w:r w:rsidRPr="0028042E">
            <w:rPr>
              <w:rFonts w:ascii="Palatino Linotype" w:eastAsia="Palatino Linotype" w:hAnsi="Palatino Linotype" w:cs="Palatino Linotype"/>
              <w:b/>
              <w:sz w:val="22"/>
              <w:szCs w:val="22"/>
            </w:rPr>
            <w:t>04724/INFOEM/IP/RR/2023</w:t>
          </w:r>
        </w:p>
      </w:tc>
    </w:tr>
    <w:tr w:rsidR="00DB18AF" w14:paraId="71B42D64" w14:textId="77777777">
      <w:trPr>
        <w:trHeight w:val="228"/>
      </w:trPr>
      <w:tc>
        <w:tcPr>
          <w:tcW w:w="2489" w:type="dxa"/>
          <w:shd w:val="clear" w:color="auto" w:fill="auto"/>
          <w:vAlign w:val="center"/>
        </w:tcPr>
        <w:p w14:paraId="21CC9F54" w14:textId="77777777" w:rsidR="00DB18AF" w:rsidRDefault="00DB1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42091695" w14:textId="77777777" w:rsidR="00DB18AF" w:rsidRDefault="00DB18AF" w:rsidP="002377AD">
          <w:pPr>
            <w:ind w:left="-45" w:right="1019"/>
            <w:jc w:val="both"/>
            <w:rPr>
              <w:rFonts w:ascii="Palatino Linotype" w:eastAsia="Palatino Linotype" w:hAnsi="Palatino Linotype" w:cs="Palatino Linotype"/>
              <w:b/>
              <w:sz w:val="22"/>
              <w:szCs w:val="22"/>
            </w:rPr>
          </w:pPr>
          <w:r w:rsidRPr="0028042E">
            <w:rPr>
              <w:rFonts w:ascii="Palatino Linotype" w:eastAsia="Palatino Linotype" w:hAnsi="Palatino Linotype" w:cs="Palatino Linotype"/>
              <w:b/>
              <w:sz w:val="22"/>
              <w:szCs w:val="22"/>
            </w:rPr>
            <w:t>Instituto Estatal de Energía y Cambio Climático</w:t>
          </w:r>
        </w:p>
      </w:tc>
    </w:tr>
    <w:tr w:rsidR="00DB18AF" w14:paraId="6D20AB2A" w14:textId="77777777">
      <w:tc>
        <w:tcPr>
          <w:tcW w:w="2489" w:type="dxa"/>
          <w:shd w:val="clear" w:color="auto" w:fill="auto"/>
          <w:vAlign w:val="center"/>
        </w:tcPr>
        <w:p w14:paraId="283E384F" w14:textId="77777777" w:rsidR="00DB18AF" w:rsidRDefault="00DB18A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76030696" w14:textId="77777777" w:rsidR="00DB18AF" w:rsidRDefault="00DB18A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536212" w14:textId="77777777" w:rsidR="00DB18AF" w:rsidRDefault="00DB18A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BE18" w14:textId="77777777" w:rsidR="00DB18AF" w:rsidRDefault="00DB18A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C8394F5" wp14:editId="2EF62A83">
          <wp:simplePos x="0" y="0"/>
          <wp:positionH relativeFrom="column">
            <wp:posOffset>-1035685</wp:posOffset>
          </wp:positionH>
          <wp:positionV relativeFrom="paragraph">
            <wp:posOffset>-183515</wp:posOffset>
          </wp:positionV>
          <wp:extent cx="7809865" cy="10165715"/>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520" w:type="dxa"/>
      <w:tblInd w:w="3261" w:type="dxa"/>
      <w:tblLayout w:type="fixed"/>
      <w:tblLook w:val="0400" w:firstRow="0" w:lastRow="0" w:firstColumn="0" w:lastColumn="0" w:noHBand="0" w:noVBand="1"/>
    </w:tblPr>
    <w:tblGrid>
      <w:gridCol w:w="2551"/>
      <w:gridCol w:w="3969"/>
    </w:tblGrid>
    <w:tr w:rsidR="00DB18AF" w14:paraId="2CC56C34" w14:textId="77777777">
      <w:tc>
        <w:tcPr>
          <w:tcW w:w="2551" w:type="dxa"/>
          <w:shd w:val="clear" w:color="auto" w:fill="auto"/>
          <w:vAlign w:val="center"/>
        </w:tcPr>
        <w:p w14:paraId="32187F61" w14:textId="77777777" w:rsidR="00DB18AF" w:rsidRDefault="00DB1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0DB6BDA" w14:textId="77777777" w:rsidR="00DB18AF" w:rsidRDefault="00DB18AF">
          <w:pPr>
            <w:tabs>
              <w:tab w:val="left" w:pos="3153"/>
            </w:tabs>
            <w:ind w:left="-115"/>
            <w:jc w:val="both"/>
            <w:rPr>
              <w:rFonts w:ascii="Palatino Linotype" w:eastAsia="Palatino Linotype" w:hAnsi="Palatino Linotype" w:cs="Palatino Linotype"/>
              <w:b/>
              <w:sz w:val="22"/>
              <w:szCs w:val="22"/>
            </w:rPr>
          </w:pPr>
          <w:r w:rsidRPr="0028042E">
            <w:rPr>
              <w:rFonts w:ascii="Palatino Linotype" w:eastAsia="Palatino Linotype" w:hAnsi="Palatino Linotype" w:cs="Palatino Linotype"/>
              <w:b/>
              <w:sz w:val="22"/>
              <w:szCs w:val="22"/>
            </w:rPr>
            <w:t>04724/INFOEM/IP/RR/2023</w:t>
          </w:r>
        </w:p>
      </w:tc>
    </w:tr>
    <w:tr w:rsidR="00DB18AF" w14:paraId="33185DE1" w14:textId="77777777">
      <w:trPr>
        <w:trHeight w:val="130"/>
      </w:trPr>
      <w:tc>
        <w:tcPr>
          <w:tcW w:w="2551" w:type="dxa"/>
          <w:shd w:val="clear" w:color="auto" w:fill="auto"/>
          <w:vAlign w:val="center"/>
        </w:tcPr>
        <w:p w14:paraId="2CD4D0D9" w14:textId="77777777" w:rsidR="00DB18AF" w:rsidRDefault="00DB1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B5CD305" w14:textId="31CF8B6C" w:rsidR="00DB18AF" w:rsidRDefault="00C834E1">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 XXXX XXXXX</w:t>
          </w:r>
        </w:p>
      </w:tc>
    </w:tr>
    <w:tr w:rsidR="00DB18AF" w14:paraId="672A57D9" w14:textId="77777777">
      <w:trPr>
        <w:trHeight w:val="228"/>
      </w:trPr>
      <w:tc>
        <w:tcPr>
          <w:tcW w:w="2551" w:type="dxa"/>
          <w:shd w:val="clear" w:color="auto" w:fill="auto"/>
          <w:vAlign w:val="center"/>
        </w:tcPr>
        <w:p w14:paraId="48D64C57" w14:textId="77777777" w:rsidR="00DB18AF" w:rsidRDefault="00DB1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03B8A02" w14:textId="77777777" w:rsidR="00DB18AF" w:rsidRDefault="00DB18AF" w:rsidP="002377AD">
          <w:pPr>
            <w:ind w:left="-115" w:right="735"/>
            <w:jc w:val="both"/>
            <w:rPr>
              <w:rFonts w:ascii="Palatino Linotype" w:eastAsia="Palatino Linotype" w:hAnsi="Palatino Linotype" w:cs="Palatino Linotype"/>
              <w:b/>
              <w:sz w:val="22"/>
              <w:szCs w:val="22"/>
            </w:rPr>
          </w:pPr>
          <w:r w:rsidRPr="0028042E">
            <w:rPr>
              <w:rFonts w:ascii="Palatino Linotype" w:eastAsia="Palatino Linotype" w:hAnsi="Palatino Linotype" w:cs="Palatino Linotype"/>
              <w:b/>
              <w:sz w:val="22"/>
              <w:szCs w:val="22"/>
            </w:rPr>
            <w:t>Instituto Estatal de Energía y Cambio Climático</w:t>
          </w:r>
        </w:p>
      </w:tc>
    </w:tr>
    <w:tr w:rsidR="00DB18AF" w14:paraId="1F04D7CD" w14:textId="77777777">
      <w:tc>
        <w:tcPr>
          <w:tcW w:w="2551" w:type="dxa"/>
          <w:shd w:val="clear" w:color="auto" w:fill="auto"/>
          <w:vAlign w:val="center"/>
        </w:tcPr>
        <w:p w14:paraId="5E7919F7" w14:textId="77777777" w:rsidR="00DB18AF" w:rsidRDefault="00DB1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66E5F56A" w14:textId="77777777" w:rsidR="00DB18AF" w:rsidRDefault="00DB18AF">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D7835B" w14:textId="77777777" w:rsidR="00DB18AF" w:rsidRDefault="00DB18A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A9"/>
    <w:multiLevelType w:val="hybridMultilevel"/>
    <w:tmpl w:val="9808F3C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61312"/>
    <w:multiLevelType w:val="hybridMultilevel"/>
    <w:tmpl w:val="6004FA54"/>
    <w:lvl w:ilvl="0" w:tplc="3C02A3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6AD4103"/>
    <w:multiLevelType w:val="multilevel"/>
    <w:tmpl w:val="BE6CEBB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842C5"/>
    <w:multiLevelType w:val="multilevel"/>
    <w:tmpl w:val="66C2A062"/>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E27175F"/>
    <w:multiLevelType w:val="hybridMultilevel"/>
    <w:tmpl w:val="94504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4F4FCF"/>
    <w:multiLevelType w:val="multilevel"/>
    <w:tmpl w:val="13A61C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2961FF2"/>
    <w:multiLevelType w:val="hybridMultilevel"/>
    <w:tmpl w:val="FE4E810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D252877"/>
    <w:multiLevelType w:val="hybridMultilevel"/>
    <w:tmpl w:val="C81A47F2"/>
    <w:lvl w:ilvl="0" w:tplc="CCF68A5E">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D4658C"/>
    <w:multiLevelType w:val="hybridMultilevel"/>
    <w:tmpl w:val="13A04C7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ECD2AD1"/>
    <w:multiLevelType w:val="hybridMultilevel"/>
    <w:tmpl w:val="C856081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36448E6"/>
    <w:multiLevelType w:val="multilevel"/>
    <w:tmpl w:val="CAA0F0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EC544E"/>
    <w:multiLevelType w:val="multilevel"/>
    <w:tmpl w:val="DCD6B69C"/>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127669"/>
    <w:multiLevelType w:val="hybridMultilevel"/>
    <w:tmpl w:val="C856081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43572E1E"/>
    <w:multiLevelType w:val="multilevel"/>
    <w:tmpl w:val="F76A1F4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49F73A93"/>
    <w:multiLevelType w:val="hybridMultilevel"/>
    <w:tmpl w:val="6004FA54"/>
    <w:lvl w:ilvl="0" w:tplc="3C02A3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30C3026"/>
    <w:multiLevelType w:val="hybridMultilevel"/>
    <w:tmpl w:val="C856081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5E506864"/>
    <w:multiLevelType w:val="hybridMultilevel"/>
    <w:tmpl w:val="26F4D30A"/>
    <w:lvl w:ilvl="0" w:tplc="D37258D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9" w15:restartNumberingAfterBreak="0">
    <w:nsid w:val="63BD16AE"/>
    <w:multiLevelType w:val="hybridMultilevel"/>
    <w:tmpl w:val="6004FA54"/>
    <w:lvl w:ilvl="0" w:tplc="3C02A3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86F27A2"/>
    <w:multiLevelType w:val="hybridMultilevel"/>
    <w:tmpl w:val="173A8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D54A59"/>
    <w:multiLevelType w:val="hybridMultilevel"/>
    <w:tmpl w:val="6C522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AE3C1D"/>
    <w:multiLevelType w:val="hybridMultilevel"/>
    <w:tmpl w:val="A8F07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2B1450"/>
    <w:multiLevelType w:val="hybridMultilevel"/>
    <w:tmpl w:val="25CA4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54505A"/>
    <w:multiLevelType w:val="hybridMultilevel"/>
    <w:tmpl w:val="8D6C1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7926F0"/>
    <w:multiLevelType w:val="hybridMultilevel"/>
    <w:tmpl w:val="5B86958C"/>
    <w:lvl w:ilvl="0" w:tplc="B5061F84">
      <w:start w:val="5"/>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3"/>
  </w:num>
  <w:num w:numId="3">
    <w:abstractNumId w:val="13"/>
  </w:num>
  <w:num w:numId="4">
    <w:abstractNumId w:val="5"/>
  </w:num>
  <w:num w:numId="5">
    <w:abstractNumId w:val="7"/>
  </w:num>
  <w:num w:numId="6">
    <w:abstractNumId w:val="24"/>
  </w:num>
  <w:num w:numId="7">
    <w:abstractNumId w:val="0"/>
  </w:num>
  <w:num w:numId="8">
    <w:abstractNumId w:val="25"/>
  </w:num>
  <w:num w:numId="9">
    <w:abstractNumId w:val="22"/>
  </w:num>
  <w:num w:numId="10">
    <w:abstractNumId w:val="9"/>
  </w:num>
  <w:num w:numId="11">
    <w:abstractNumId w:val="17"/>
  </w:num>
  <w:num w:numId="12">
    <w:abstractNumId w:val="10"/>
  </w:num>
  <w:num w:numId="13">
    <w:abstractNumId w:val="14"/>
  </w:num>
  <w:num w:numId="14">
    <w:abstractNumId w:val="6"/>
  </w:num>
  <w:num w:numId="15">
    <w:abstractNumId w:val="18"/>
  </w:num>
  <w:num w:numId="16">
    <w:abstractNumId w:val="23"/>
  </w:num>
  <w:num w:numId="17">
    <w:abstractNumId w:val="21"/>
  </w:num>
  <w:num w:numId="18">
    <w:abstractNumId w:val="26"/>
  </w:num>
  <w:num w:numId="19">
    <w:abstractNumId w:val="20"/>
  </w:num>
  <w:num w:numId="20">
    <w:abstractNumId w:val="12"/>
  </w:num>
  <w:num w:numId="21">
    <w:abstractNumId w:val="4"/>
  </w:num>
  <w:num w:numId="22">
    <w:abstractNumId w:val="1"/>
  </w:num>
  <w:num w:numId="23">
    <w:abstractNumId w:val="16"/>
  </w:num>
  <w:num w:numId="24">
    <w:abstractNumId w:val="19"/>
  </w:num>
  <w:num w:numId="25">
    <w:abstractNumId w:val="8"/>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A6"/>
    <w:rsid w:val="000237A1"/>
    <w:rsid w:val="00032733"/>
    <w:rsid w:val="00032FDE"/>
    <w:rsid w:val="00042C59"/>
    <w:rsid w:val="00051338"/>
    <w:rsid w:val="000527B6"/>
    <w:rsid w:val="000534EA"/>
    <w:rsid w:val="0008096A"/>
    <w:rsid w:val="00080B68"/>
    <w:rsid w:val="00081D9B"/>
    <w:rsid w:val="00091F22"/>
    <w:rsid w:val="000941EF"/>
    <w:rsid w:val="00097405"/>
    <w:rsid w:val="000A34DE"/>
    <w:rsid w:val="000D1635"/>
    <w:rsid w:val="000E7A66"/>
    <w:rsid w:val="00124F9A"/>
    <w:rsid w:val="001315B7"/>
    <w:rsid w:val="00157258"/>
    <w:rsid w:val="001576A6"/>
    <w:rsid w:val="001727B7"/>
    <w:rsid w:val="00174C31"/>
    <w:rsid w:val="00192541"/>
    <w:rsid w:val="001A5EFA"/>
    <w:rsid w:val="001C47FD"/>
    <w:rsid w:val="001C5FD1"/>
    <w:rsid w:val="001F3DFE"/>
    <w:rsid w:val="0023593D"/>
    <w:rsid w:val="002377AD"/>
    <w:rsid w:val="00250DCB"/>
    <w:rsid w:val="00263F68"/>
    <w:rsid w:val="002710DD"/>
    <w:rsid w:val="0028042E"/>
    <w:rsid w:val="002B143E"/>
    <w:rsid w:val="002B4360"/>
    <w:rsid w:val="002C2864"/>
    <w:rsid w:val="002C3DFD"/>
    <w:rsid w:val="002E7DDC"/>
    <w:rsid w:val="0033258D"/>
    <w:rsid w:val="003901AA"/>
    <w:rsid w:val="003A54C3"/>
    <w:rsid w:val="003B6876"/>
    <w:rsid w:val="003B750A"/>
    <w:rsid w:val="003C2AA0"/>
    <w:rsid w:val="003C5D5F"/>
    <w:rsid w:val="004071D3"/>
    <w:rsid w:val="00410C1D"/>
    <w:rsid w:val="00413C96"/>
    <w:rsid w:val="00440DAB"/>
    <w:rsid w:val="00445E01"/>
    <w:rsid w:val="00451B33"/>
    <w:rsid w:val="0047538E"/>
    <w:rsid w:val="004937E0"/>
    <w:rsid w:val="00497C80"/>
    <w:rsid w:val="004C004F"/>
    <w:rsid w:val="004D05D6"/>
    <w:rsid w:val="004D2769"/>
    <w:rsid w:val="004D4D8A"/>
    <w:rsid w:val="004D5148"/>
    <w:rsid w:val="004D5C7C"/>
    <w:rsid w:val="005202F2"/>
    <w:rsid w:val="0053693A"/>
    <w:rsid w:val="00572925"/>
    <w:rsid w:val="00572C39"/>
    <w:rsid w:val="00592EC5"/>
    <w:rsid w:val="005C3AFE"/>
    <w:rsid w:val="00601A9C"/>
    <w:rsid w:val="006451F6"/>
    <w:rsid w:val="006457B0"/>
    <w:rsid w:val="0065287B"/>
    <w:rsid w:val="006663AC"/>
    <w:rsid w:val="00670004"/>
    <w:rsid w:val="0068701F"/>
    <w:rsid w:val="006B169F"/>
    <w:rsid w:val="006F7F49"/>
    <w:rsid w:val="007014D5"/>
    <w:rsid w:val="0076559C"/>
    <w:rsid w:val="007C770F"/>
    <w:rsid w:val="007D159B"/>
    <w:rsid w:val="007F6987"/>
    <w:rsid w:val="007F7AE0"/>
    <w:rsid w:val="008061E3"/>
    <w:rsid w:val="008321A3"/>
    <w:rsid w:val="008365EE"/>
    <w:rsid w:val="00861013"/>
    <w:rsid w:val="008B5A65"/>
    <w:rsid w:val="008C1C3D"/>
    <w:rsid w:val="008D580D"/>
    <w:rsid w:val="00943048"/>
    <w:rsid w:val="009436B1"/>
    <w:rsid w:val="009601AE"/>
    <w:rsid w:val="00974D36"/>
    <w:rsid w:val="009776D9"/>
    <w:rsid w:val="00993924"/>
    <w:rsid w:val="009941B9"/>
    <w:rsid w:val="009D124B"/>
    <w:rsid w:val="009D12E4"/>
    <w:rsid w:val="00A00447"/>
    <w:rsid w:val="00A049E5"/>
    <w:rsid w:val="00A61B94"/>
    <w:rsid w:val="00A6212E"/>
    <w:rsid w:val="00A73319"/>
    <w:rsid w:val="00A80257"/>
    <w:rsid w:val="00A83332"/>
    <w:rsid w:val="00A92396"/>
    <w:rsid w:val="00A9495B"/>
    <w:rsid w:val="00A952A6"/>
    <w:rsid w:val="00AC6C09"/>
    <w:rsid w:val="00AD0759"/>
    <w:rsid w:val="00B02501"/>
    <w:rsid w:val="00B36179"/>
    <w:rsid w:val="00B62A7D"/>
    <w:rsid w:val="00B70550"/>
    <w:rsid w:val="00BD00F3"/>
    <w:rsid w:val="00BF3504"/>
    <w:rsid w:val="00BF57B2"/>
    <w:rsid w:val="00C00D84"/>
    <w:rsid w:val="00C244FC"/>
    <w:rsid w:val="00C261E6"/>
    <w:rsid w:val="00C5736A"/>
    <w:rsid w:val="00C63CBC"/>
    <w:rsid w:val="00C834E1"/>
    <w:rsid w:val="00CA3BD7"/>
    <w:rsid w:val="00CD6F7D"/>
    <w:rsid w:val="00CF5BE0"/>
    <w:rsid w:val="00D03676"/>
    <w:rsid w:val="00D1670A"/>
    <w:rsid w:val="00D222CD"/>
    <w:rsid w:val="00D41DE9"/>
    <w:rsid w:val="00D43082"/>
    <w:rsid w:val="00D613F7"/>
    <w:rsid w:val="00D65647"/>
    <w:rsid w:val="00DB18AF"/>
    <w:rsid w:val="00DB5A80"/>
    <w:rsid w:val="00DD7678"/>
    <w:rsid w:val="00DE4534"/>
    <w:rsid w:val="00E22046"/>
    <w:rsid w:val="00E25F1E"/>
    <w:rsid w:val="00E33EFB"/>
    <w:rsid w:val="00E377ED"/>
    <w:rsid w:val="00E410BE"/>
    <w:rsid w:val="00E4349B"/>
    <w:rsid w:val="00E71883"/>
    <w:rsid w:val="00E75393"/>
    <w:rsid w:val="00E77D99"/>
    <w:rsid w:val="00EB37EF"/>
    <w:rsid w:val="00EC6471"/>
    <w:rsid w:val="00ED7890"/>
    <w:rsid w:val="00EE4394"/>
    <w:rsid w:val="00EF1111"/>
    <w:rsid w:val="00F04CDD"/>
    <w:rsid w:val="00F61DCC"/>
    <w:rsid w:val="00F71CED"/>
    <w:rsid w:val="00F75BFD"/>
    <w:rsid w:val="00F861C4"/>
    <w:rsid w:val="00FA6865"/>
    <w:rsid w:val="00FD0BB8"/>
    <w:rsid w:val="00FF12C8"/>
    <w:rsid w:val="00FF2750"/>
    <w:rsid w:val="00FF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7F980"/>
  <w15:docId w15:val="{DB51A601-EFB9-4A60-B9BF-DA13541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7248">
      <w:bodyDiv w:val="1"/>
      <w:marLeft w:val="0"/>
      <w:marRight w:val="0"/>
      <w:marTop w:val="0"/>
      <w:marBottom w:val="0"/>
      <w:divBdr>
        <w:top w:val="none" w:sz="0" w:space="0" w:color="auto"/>
        <w:left w:val="none" w:sz="0" w:space="0" w:color="auto"/>
        <w:bottom w:val="none" w:sz="0" w:space="0" w:color="auto"/>
        <w:right w:val="none" w:sz="0" w:space="0" w:color="auto"/>
      </w:divBdr>
    </w:div>
    <w:div w:id="669869762">
      <w:bodyDiv w:val="1"/>
      <w:marLeft w:val="0"/>
      <w:marRight w:val="0"/>
      <w:marTop w:val="0"/>
      <w:marBottom w:val="0"/>
      <w:divBdr>
        <w:top w:val="none" w:sz="0" w:space="0" w:color="auto"/>
        <w:left w:val="none" w:sz="0" w:space="0" w:color="auto"/>
        <w:bottom w:val="none" w:sz="0" w:space="0" w:color="auto"/>
        <w:right w:val="none" w:sz="0" w:space="0" w:color="auto"/>
      </w:divBdr>
    </w:div>
    <w:div w:id="1228414303">
      <w:bodyDiv w:val="1"/>
      <w:marLeft w:val="0"/>
      <w:marRight w:val="0"/>
      <w:marTop w:val="0"/>
      <w:marBottom w:val="0"/>
      <w:divBdr>
        <w:top w:val="none" w:sz="0" w:space="0" w:color="auto"/>
        <w:left w:val="none" w:sz="0" w:space="0" w:color="auto"/>
        <w:bottom w:val="none" w:sz="0" w:space="0" w:color="auto"/>
        <w:right w:val="none" w:sz="0" w:space="0" w:color="auto"/>
      </w:divBdr>
    </w:div>
    <w:div w:id="1296328285">
      <w:bodyDiv w:val="1"/>
      <w:marLeft w:val="0"/>
      <w:marRight w:val="0"/>
      <w:marTop w:val="0"/>
      <w:marBottom w:val="0"/>
      <w:divBdr>
        <w:top w:val="none" w:sz="0" w:space="0" w:color="auto"/>
        <w:left w:val="none" w:sz="0" w:space="0" w:color="auto"/>
        <w:bottom w:val="none" w:sz="0" w:space="0" w:color="auto"/>
        <w:right w:val="none" w:sz="0" w:space="0" w:color="auto"/>
      </w:divBdr>
    </w:div>
    <w:div w:id="185198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cc.edomex.gob.mx/inventario-emisiones-edome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cc.edomex.gob.mx/inventario-emisiones-edome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ieecc.edomex.gob.mx/inventario-emisiones-edome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SkwqeW9/V9LpkkTYUBxy0vsCA==">CgMxLjAyCGguZ2pkZ3hzMgloLjMwajB6bGwyCWguMnM4ZXlvMTIIaC50eWpjd3QyCWguMmV0OTJwMDIJaC4xdDNoNXNmMgloLjRkMzRvZzgyCWguM3pueXNoNzIJaC4xZm9iOXRlOAByITFUUlVwZ0FjSDBLN2Fscl8wcXNBYnB4Y0FxZDMyQWNFdg==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6496</Words>
  <Characters>35728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2024-04-01T18:01:00Z</dcterms:created>
  <dcterms:modified xsi:type="dcterms:W3CDTF">2024-04-01T18:01:00Z</dcterms:modified>
</cp:coreProperties>
</file>