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485F" w14:textId="77777777" w:rsidR="00230703" w:rsidRPr="00CB29A9" w:rsidRDefault="00230703" w:rsidP="00230703">
      <w:pPr>
        <w:spacing w:line="360" w:lineRule="auto"/>
        <w:jc w:val="both"/>
        <w:rPr>
          <w:rFonts w:ascii="Palatino Linotype" w:eastAsiaTheme="minorEastAsia" w:hAnsi="Palatino Linotype"/>
          <w:lang w:val="es-ES_tradnl" w:eastAsia="es-ES"/>
        </w:rPr>
      </w:pPr>
      <w:r w:rsidRPr="00CB29A9">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w:t>
      </w:r>
      <w:r w:rsidR="00C833E9" w:rsidRPr="00CB29A9">
        <w:rPr>
          <w:rFonts w:ascii="Palatino Linotype" w:eastAsiaTheme="minorEastAsia" w:hAnsi="Palatino Linotype"/>
          <w:lang w:val="es-ES_tradnl" w:eastAsia="es-ES"/>
        </w:rPr>
        <w:t xml:space="preserve"> de México; de fecha </w:t>
      </w:r>
      <w:r w:rsidRPr="00CB29A9">
        <w:rPr>
          <w:rFonts w:ascii="Palatino Linotype" w:eastAsiaTheme="minorEastAsia" w:hAnsi="Palatino Linotype"/>
          <w:lang w:val="es-ES_tradnl" w:eastAsia="es-ES"/>
        </w:rPr>
        <w:t>veintiuno (21) de febrero de dos mil veinticuatro.</w:t>
      </w:r>
    </w:p>
    <w:p w14:paraId="1A1C4860" w14:textId="77777777" w:rsidR="00230703" w:rsidRPr="00CB29A9" w:rsidRDefault="00230703" w:rsidP="00230703">
      <w:pPr>
        <w:spacing w:line="360" w:lineRule="auto"/>
        <w:jc w:val="both"/>
        <w:rPr>
          <w:rFonts w:ascii="Palatino Linotype" w:eastAsiaTheme="minorEastAsia" w:hAnsi="Palatino Linotype"/>
          <w:lang w:val="es-ES_tradnl" w:eastAsia="es-ES"/>
        </w:rPr>
      </w:pPr>
    </w:p>
    <w:p w14:paraId="1A1C4861" w14:textId="191621ED" w:rsidR="00230703" w:rsidRPr="00CB29A9" w:rsidRDefault="00230703" w:rsidP="00230703">
      <w:pPr>
        <w:spacing w:line="360" w:lineRule="auto"/>
        <w:jc w:val="both"/>
        <w:rPr>
          <w:rFonts w:ascii="Palatino Linotype" w:hAnsi="Palatino Linotype"/>
        </w:rPr>
      </w:pPr>
      <w:r w:rsidRPr="00CB29A9">
        <w:rPr>
          <w:rFonts w:ascii="Palatino Linotype" w:hAnsi="Palatino Linotype"/>
          <w:b/>
        </w:rPr>
        <w:t>VISTO</w:t>
      </w:r>
      <w:r w:rsidRPr="00CB29A9">
        <w:rPr>
          <w:rFonts w:ascii="Palatino Linotype" w:hAnsi="Palatino Linotype"/>
        </w:rPr>
        <w:t xml:space="preserve"> el expediente electrónico formado con motivo del recurso de revisión </w:t>
      </w:r>
      <w:r w:rsidRPr="00CB29A9">
        <w:rPr>
          <w:rFonts w:ascii="Palatino Linotype" w:hAnsi="Palatino Linotype"/>
          <w:b/>
        </w:rPr>
        <w:t>02623/INFOEM/IP/RR/2023,</w:t>
      </w:r>
      <w:r w:rsidRPr="00CB29A9">
        <w:rPr>
          <w:rFonts w:ascii="Palatino Linotype" w:hAnsi="Palatino Linotype" w:cs="Arial"/>
          <w:b/>
          <w:bCs/>
        </w:rPr>
        <w:t xml:space="preserve"> </w:t>
      </w:r>
      <w:r w:rsidRPr="00CB29A9">
        <w:rPr>
          <w:rFonts w:ascii="Palatino Linotype" w:eastAsiaTheme="minorEastAsia" w:hAnsi="Palatino Linotype"/>
          <w:lang w:val="es-ES_tradnl" w:eastAsia="es-ES"/>
        </w:rPr>
        <w:t xml:space="preserve">promovido por </w:t>
      </w:r>
      <w:r w:rsidR="00604A7B" w:rsidRPr="00CB29A9">
        <w:rPr>
          <w:rFonts w:ascii="Palatino Linotype" w:eastAsiaTheme="minorEastAsia" w:hAnsi="Palatino Linotype"/>
          <w:b/>
          <w:bCs/>
          <w:lang w:eastAsia="es-ES"/>
        </w:rPr>
        <w:t xml:space="preserve">XXX </w:t>
      </w:r>
      <w:proofErr w:type="spellStart"/>
      <w:r w:rsidR="00604A7B" w:rsidRPr="00CB29A9">
        <w:rPr>
          <w:rFonts w:ascii="Palatino Linotype" w:eastAsiaTheme="minorEastAsia" w:hAnsi="Palatino Linotype"/>
          <w:b/>
          <w:bCs/>
          <w:lang w:eastAsia="es-ES"/>
        </w:rPr>
        <w:t>XXX</w:t>
      </w:r>
      <w:proofErr w:type="spellEnd"/>
      <w:r w:rsidR="00604A7B" w:rsidRPr="00CB29A9">
        <w:rPr>
          <w:rFonts w:ascii="Palatino Linotype" w:eastAsiaTheme="minorEastAsia" w:hAnsi="Palatino Linotype"/>
          <w:b/>
          <w:bCs/>
          <w:lang w:eastAsia="es-ES"/>
        </w:rPr>
        <w:t xml:space="preserve"> </w:t>
      </w:r>
      <w:proofErr w:type="spellStart"/>
      <w:r w:rsidR="00604A7B" w:rsidRPr="00CB29A9">
        <w:rPr>
          <w:rFonts w:ascii="Palatino Linotype" w:eastAsiaTheme="minorEastAsia" w:hAnsi="Palatino Linotype"/>
          <w:b/>
          <w:bCs/>
          <w:lang w:eastAsia="es-ES"/>
        </w:rPr>
        <w:t>XXX</w:t>
      </w:r>
      <w:proofErr w:type="spellEnd"/>
      <w:r w:rsidRPr="00CB29A9">
        <w:rPr>
          <w:rFonts w:ascii="Palatino Linotype" w:eastAsiaTheme="minorEastAsia" w:hAnsi="Palatino Linotype"/>
          <w:b/>
          <w:lang w:val="es-ES" w:eastAsia="es-ES"/>
        </w:rPr>
        <w:t>,</w:t>
      </w:r>
      <w:r w:rsidRPr="00CB29A9">
        <w:rPr>
          <w:rFonts w:ascii="Palatino Linotype" w:eastAsiaTheme="minorEastAsia" w:hAnsi="Palatino Linotype"/>
          <w:lang w:eastAsia="es-ES"/>
        </w:rPr>
        <w:t xml:space="preserve"> quien </w:t>
      </w:r>
      <w:r w:rsidRPr="00CB29A9">
        <w:rPr>
          <w:rFonts w:ascii="Palatino Linotype" w:hAnsi="Palatino Linotype"/>
        </w:rPr>
        <w:t xml:space="preserve">en lo sucesivo se identificará como </w:t>
      </w:r>
      <w:r w:rsidRPr="00CB29A9">
        <w:rPr>
          <w:rFonts w:ascii="Palatino Linotype" w:hAnsi="Palatino Linotype"/>
          <w:b/>
        </w:rPr>
        <w:t xml:space="preserve">EL </w:t>
      </w:r>
      <w:r w:rsidRPr="00CB29A9">
        <w:rPr>
          <w:rFonts w:ascii="Palatino Linotype" w:hAnsi="Palatino Linotype" w:cs="Arial"/>
          <w:b/>
        </w:rPr>
        <w:t>RECURRENTE</w:t>
      </w:r>
      <w:r w:rsidRPr="00CB29A9">
        <w:rPr>
          <w:rFonts w:ascii="Palatino Linotype" w:hAnsi="Palatino Linotype" w:cs="Arial"/>
        </w:rPr>
        <w:t xml:space="preserve">, en contra de la respuesta del </w:t>
      </w:r>
      <w:r w:rsidRPr="00CB29A9">
        <w:rPr>
          <w:rFonts w:ascii="Palatino Linotype" w:hAnsi="Palatino Linotype" w:cs="Arial"/>
          <w:b/>
          <w:bCs/>
        </w:rPr>
        <w:t>Sistema Municipal Para el Desarrollo Integral de la Familia de Ixtapaluca</w:t>
      </w:r>
      <w:r w:rsidRPr="00CB29A9">
        <w:rPr>
          <w:rFonts w:ascii="Palatino Linotype" w:hAnsi="Palatino Linotype" w:cs="Arial"/>
          <w:b/>
        </w:rPr>
        <w:t>,</w:t>
      </w:r>
      <w:r w:rsidRPr="00CB29A9">
        <w:rPr>
          <w:rFonts w:ascii="Palatino Linotype" w:hAnsi="Palatino Linotype"/>
          <w:b/>
        </w:rPr>
        <w:t xml:space="preserve"> </w:t>
      </w:r>
      <w:r w:rsidRPr="00CB29A9">
        <w:rPr>
          <w:rFonts w:ascii="Palatino Linotype" w:hAnsi="Palatino Linotype"/>
        </w:rPr>
        <w:t xml:space="preserve">en </w:t>
      </w:r>
      <w:r w:rsidR="00C833E9" w:rsidRPr="00CB29A9">
        <w:rPr>
          <w:rFonts w:ascii="Palatino Linotype" w:hAnsi="Palatino Linotype"/>
        </w:rPr>
        <w:t>adelante</w:t>
      </w:r>
      <w:r w:rsidRPr="00CB29A9">
        <w:rPr>
          <w:rFonts w:ascii="Palatino Linotype" w:hAnsi="Palatino Linotype"/>
        </w:rPr>
        <w:t xml:space="preserve"> el</w:t>
      </w:r>
      <w:r w:rsidRPr="00CB29A9">
        <w:rPr>
          <w:rFonts w:ascii="Palatino Linotype" w:hAnsi="Palatino Linotype"/>
          <w:b/>
        </w:rPr>
        <w:t xml:space="preserve"> SUJETO OBLIGADO</w:t>
      </w:r>
      <w:r w:rsidRPr="00CB29A9">
        <w:rPr>
          <w:rFonts w:ascii="Palatino Linotype" w:hAnsi="Palatino Linotype"/>
        </w:rPr>
        <w:t>, por lo que se procede a dictar la presente resolución, con base en los siguientes:</w:t>
      </w:r>
    </w:p>
    <w:p w14:paraId="1A1C4862" w14:textId="77777777" w:rsidR="00230703" w:rsidRPr="00CB29A9" w:rsidRDefault="00230703" w:rsidP="00230703">
      <w:pPr>
        <w:spacing w:line="360" w:lineRule="auto"/>
        <w:jc w:val="both"/>
        <w:rPr>
          <w:rFonts w:ascii="Palatino Linotype" w:hAnsi="Palatino Linotype"/>
        </w:rPr>
      </w:pPr>
    </w:p>
    <w:p w14:paraId="1A1C4863" w14:textId="77777777" w:rsidR="00230703" w:rsidRPr="00CB29A9" w:rsidRDefault="00230703" w:rsidP="00230703">
      <w:pPr>
        <w:keepNext/>
        <w:keepLines/>
        <w:spacing w:line="360" w:lineRule="auto"/>
        <w:jc w:val="center"/>
        <w:outlineLvl w:val="0"/>
        <w:rPr>
          <w:rFonts w:ascii="Palatino Linotype" w:eastAsiaTheme="majorEastAsia" w:hAnsi="Palatino Linotype" w:cstheme="majorBidi"/>
          <w:b/>
        </w:rPr>
      </w:pPr>
      <w:bookmarkStart w:id="0" w:name="_Toc83301633"/>
      <w:r w:rsidRPr="00CB29A9">
        <w:rPr>
          <w:rFonts w:ascii="Palatino Linotype" w:eastAsiaTheme="majorEastAsia" w:hAnsi="Palatino Linotype" w:cstheme="majorBidi"/>
          <w:b/>
        </w:rPr>
        <w:t>ANTECEDENTES</w:t>
      </w:r>
      <w:bookmarkEnd w:id="0"/>
    </w:p>
    <w:p w14:paraId="1A1C4864" w14:textId="77777777" w:rsidR="00230703" w:rsidRPr="00CB29A9" w:rsidRDefault="00230703" w:rsidP="00230703">
      <w:pPr>
        <w:spacing w:line="360" w:lineRule="auto"/>
        <w:rPr>
          <w:rFonts w:ascii="Palatino Linotype" w:eastAsiaTheme="minorEastAsia" w:hAnsi="Palatino Linotype"/>
        </w:rPr>
      </w:pPr>
    </w:p>
    <w:p w14:paraId="1A1C4865" w14:textId="77777777" w:rsidR="00230703" w:rsidRPr="00CB29A9" w:rsidRDefault="00230703" w:rsidP="00230703">
      <w:pPr>
        <w:numPr>
          <w:ilvl w:val="0"/>
          <w:numId w:val="1"/>
        </w:numPr>
        <w:spacing w:line="360" w:lineRule="auto"/>
        <w:ind w:left="0" w:firstLine="0"/>
        <w:contextualSpacing/>
        <w:jc w:val="both"/>
        <w:rPr>
          <w:rFonts w:ascii="Palatino Linotype" w:hAnsi="Palatino Linotype" w:cs="Arial"/>
          <w:lang w:val="es-ES" w:eastAsia="es-ES"/>
        </w:rPr>
      </w:pPr>
      <w:r w:rsidRPr="00CB29A9">
        <w:rPr>
          <w:rFonts w:ascii="Palatino Linotype" w:eastAsia="Calibri" w:hAnsi="Palatino Linotype" w:cs="Arial"/>
          <w:lang w:val="es-ES" w:eastAsia="es-ES"/>
        </w:rPr>
        <w:t>El ocho (08) de mayo de dos mil veintitrés,</w:t>
      </w:r>
      <w:r w:rsidRPr="00CB29A9">
        <w:rPr>
          <w:rFonts w:ascii="Palatino Linotype" w:eastAsia="Calibri" w:hAnsi="Palatino Linotype"/>
          <w:lang w:val="es-ES" w:eastAsia="es-ES"/>
        </w:rPr>
        <w:t xml:space="preserve"> </w:t>
      </w:r>
      <w:r w:rsidRPr="00CB29A9">
        <w:rPr>
          <w:rFonts w:ascii="Palatino Linotype" w:eastAsia="Calibri" w:hAnsi="Palatino Linotype"/>
          <w:b/>
          <w:lang w:val="es-ES" w:eastAsia="es-ES"/>
        </w:rPr>
        <w:t>EL RECURRENTE</w:t>
      </w:r>
      <w:r w:rsidRPr="00CB29A9">
        <w:rPr>
          <w:rFonts w:ascii="Palatino Linotype" w:eastAsiaTheme="minorEastAsia" w:hAnsi="Palatino Linotype"/>
          <w:b/>
          <w:lang w:val="es-ES_tradnl" w:eastAsia="es-ES"/>
        </w:rPr>
        <w:t>,</w:t>
      </w:r>
      <w:r w:rsidRPr="00CB29A9">
        <w:rPr>
          <w:rFonts w:ascii="Palatino Linotype" w:eastAsia="Calibri" w:hAnsi="Palatino Linotype" w:cs="Arial"/>
          <w:lang w:val="es-ES" w:eastAsia="es-ES"/>
        </w:rPr>
        <w:t xml:space="preserve"> ante el </w:t>
      </w:r>
      <w:r w:rsidRPr="00CB29A9">
        <w:rPr>
          <w:rFonts w:ascii="Palatino Linotype" w:eastAsia="Calibri" w:hAnsi="Palatino Linotype" w:cs="Arial"/>
          <w:b/>
          <w:lang w:val="es-ES" w:eastAsia="es-ES"/>
        </w:rPr>
        <w:t>SUJETO OBLIGADO</w:t>
      </w:r>
      <w:r w:rsidRPr="00CB29A9">
        <w:rPr>
          <w:rFonts w:ascii="Palatino Linotype" w:eastAsia="Calibri" w:hAnsi="Palatino Linotype" w:cs="Arial"/>
          <w:lang w:val="es-ES_tradnl" w:eastAsia="es-ES"/>
        </w:rPr>
        <w:t xml:space="preserve"> vía </w:t>
      </w:r>
      <w:r w:rsidRPr="00CB29A9">
        <w:rPr>
          <w:rFonts w:ascii="Palatino Linotype" w:eastAsia="Calibri" w:hAnsi="Palatino Linotype" w:cs="Arial"/>
          <w:lang w:val="es-ES" w:eastAsia="es-ES"/>
        </w:rPr>
        <w:t>Sistema de Acceso a la Información Mexiquense (</w:t>
      </w:r>
      <w:r w:rsidRPr="00CB29A9">
        <w:rPr>
          <w:rFonts w:ascii="Palatino Linotype" w:eastAsia="Calibri" w:hAnsi="Palatino Linotype" w:cs="Arial"/>
          <w:b/>
          <w:lang w:val="es-ES" w:eastAsia="es-ES"/>
        </w:rPr>
        <w:t>SAIMEX)</w:t>
      </w:r>
      <w:r w:rsidRPr="00CB29A9">
        <w:rPr>
          <w:rFonts w:ascii="Palatino Linotype" w:eastAsia="Calibri" w:hAnsi="Palatino Linotype" w:cs="Arial"/>
          <w:lang w:val="es-ES" w:eastAsia="es-ES"/>
        </w:rPr>
        <w:t xml:space="preserve">, presentó una solicitud de información registrada con el número </w:t>
      </w:r>
      <w:r w:rsidRPr="00CB29A9">
        <w:rPr>
          <w:rFonts w:ascii="Palatino Linotype" w:hAnsi="Palatino Linotype"/>
          <w:b/>
          <w:bCs/>
        </w:rPr>
        <w:t>00035/DIFIXTAPAL/IP/2023</w:t>
      </w:r>
      <w:r w:rsidRPr="00CB29A9">
        <w:rPr>
          <w:rFonts w:ascii="Palatino Linotype" w:eastAsiaTheme="minorEastAsia" w:hAnsi="Palatino Linotype"/>
          <w:b/>
          <w:lang w:val="es-ES_tradnl" w:eastAsia="es-ES"/>
        </w:rPr>
        <w:t xml:space="preserve">, </w:t>
      </w:r>
      <w:r w:rsidR="00C833E9" w:rsidRPr="00CB29A9">
        <w:rPr>
          <w:rFonts w:ascii="Palatino Linotype" w:eastAsia="Calibri" w:hAnsi="Palatino Linotype" w:cs="Arial"/>
          <w:lang w:val="es-ES" w:eastAsia="es-ES"/>
        </w:rPr>
        <w:t>en la que</w:t>
      </w:r>
      <w:r w:rsidRPr="00CB29A9">
        <w:rPr>
          <w:rFonts w:ascii="Palatino Linotype" w:eastAsia="Calibri" w:hAnsi="Palatino Linotype" w:cs="Arial"/>
          <w:lang w:val="es-ES" w:eastAsia="es-ES"/>
        </w:rPr>
        <w:t xml:space="preserve"> solicitó lo siguiente:</w:t>
      </w:r>
    </w:p>
    <w:p w14:paraId="1A1C4866" w14:textId="77777777" w:rsidR="00230703" w:rsidRPr="00CB29A9" w:rsidRDefault="00230703" w:rsidP="00230703">
      <w:pPr>
        <w:spacing w:line="360" w:lineRule="auto"/>
        <w:contextualSpacing/>
        <w:jc w:val="both"/>
        <w:rPr>
          <w:rFonts w:ascii="Palatino Linotype" w:hAnsi="Palatino Linotype" w:cs="Arial"/>
          <w:lang w:val="es-ES" w:eastAsia="es-ES"/>
        </w:rPr>
      </w:pPr>
    </w:p>
    <w:p w14:paraId="1A1C4867" w14:textId="77777777" w:rsidR="00230703" w:rsidRPr="00CB29A9" w:rsidRDefault="00230703" w:rsidP="00230703">
      <w:pPr>
        <w:pStyle w:val="Prrafodelista"/>
        <w:spacing w:line="360" w:lineRule="auto"/>
        <w:ind w:left="1069" w:right="567"/>
        <w:jc w:val="both"/>
        <w:rPr>
          <w:rFonts w:ascii="Palatino Linotype" w:hAnsi="Palatino Linotype"/>
          <w:i/>
          <w:color w:val="000000"/>
          <w:sz w:val="24"/>
        </w:rPr>
      </w:pPr>
      <w:r w:rsidRPr="00CB29A9">
        <w:rPr>
          <w:rFonts w:ascii="Palatino Linotype" w:hAnsi="Palatino Linotype"/>
          <w:i/>
          <w:color w:val="000000"/>
          <w:sz w:val="24"/>
        </w:rPr>
        <w:t xml:space="preserve"> “Listado de proyectos de obras </w:t>
      </w:r>
      <w:proofErr w:type="spellStart"/>
      <w:r w:rsidRPr="00CB29A9">
        <w:rPr>
          <w:rFonts w:ascii="Palatino Linotype" w:hAnsi="Palatino Linotype"/>
          <w:i/>
          <w:color w:val="000000"/>
          <w:sz w:val="24"/>
        </w:rPr>
        <w:t>publicas</w:t>
      </w:r>
      <w:proofErr w:type="spellEnd"/>
      <w:r w:rsidRPr="00CB29A9">
        <w:rPr>
          <w:rFonts w:ascii="Palatino Linotype" w:hAnsi="Palatino Linotype"/>
          <w:i/>
          <w:color w:val="000000"/>
          <w:sz w:val="24"/>
        </w:rPr>
        <w:t xml:space="preserve"> autorizadas para el Sistema DIF Municipal de Ixtapaluca a ejecutarse en el año 2023 y 2024” (Sic) </w:t>
      </w:r>
    </w:p>
    <w:p w14:paraId="1A1C4868" w14:textId="77777777" w:rsidR="00230703" w:rsidRPr="00CB29A9" w:rsidRDefault="00230703" w:rsidP="00230703">
      <w:pPr>
        <w:pStyle w:val="Prrafodelista"/>
        <w:spacing w:line="360" w:lineRule="auto"/>
        <w:ind w:left="1069" w:right="567"/>
        <w:jc w:val="both"/>
        <w:rPr>
          <w:rFonts w:ascii="Palatino Linotype" w:hAnsi="Palatino Linotype"/>
          <w:i/>
          <w:color w:val="000000"/>
          <w:sz w:val="24"/>
        </w:rPr>
      </w:pPr>
    </w:p>
    <w:p w14:paraId="1A1C4869" w14:textId="77777777" w:rsidR="00230703" w:rsidRPr="00CB29A9" w:rsidRDefault="00230703" w:rsidP="00230703">
      <w:pPr>
        <w:numPr>
          <w:ilvl w:val="0"/>
          <w:numId w:val="1"/>
        </w:numPr>
        <w:spacing w:line="360" w:lineRule="auto"/>
        <w:ind w:left="0" w:firstLine="0"/>
        <w:contextualSpacing/>
        <w:jc w:val="both"/>
        <w:rPr>
          <w:rFonts w:ascii="Palatino Linotype" w:eastAsia="Calibri" w:hAnsi="Palatino Linotype"/>
          <w:lang w:val="es-ES" w:eastAsia="es-ES"/>
        </w:rPr>
      </w:pPr>
      <w:r w:rsidRPr="00CB29A9">
        <w:rPr>
          <w:rFonts w:ascii="Palatino Linotype" w:eastAsia="Calibri" w:hAnsi="Palatino Linotype"/>
          <w:lang w:val="es-ES" w:eastAsia="es-ES"/>
        </w:rPr>
        <w:t xml:space="preserve">Se </w:t>
      </w:r>
      <w:proofErr w:type="gramStart"/>
      <w:r w:rsidRPr="00CB29A9">
        <w:rPr>
          <w:rFonts w:ascii="Palatino Linotype" w:eastAsia="Calibri" w:hAnsi="Palatino Linotype"/>
          <w:lang w:val="es-ES" w:eastAsia="es-ES"/>
        </w:rPr>
        <w:t>eligió como</w:t>
      </w:r>
      <w:proofErr w:type="gramEnd"/>
      <w:r w:rsidRPr="00CB29A9">
        <w:rPr>
          <w:rFonts w:ascii="Palatino Linotype" w:eastAsia="Calibri" w:hAnsi="Palatino Linotype"/>
          <w:lang w:val="es-ES" w:eastAsia="es-ES"/>
        </w:rPr>
        <w:t xml:space="preserve"> modalidad de entrega a través de la plataforma SAIMEX.</w:t>
      </w:r>
    </w:p>
    <w:p w14:paraId="1A1C486A" w14:textId="77777777" w:rsidR="00230703" w:rsidRPr="00CB29A9" w:rsidRDefault="00230703" w:rsidP="00230703">
      <w:pPr>
        <w:spacing w:line="360" w:lineRule="auto"/>
        <w:contextualSpacing/>
        <w:jc w:val="both"/>
        <w:rPr>
          <w:rFonts w:ascii="Palatino Linotype" w:eastAsia="Calibri" w:hAnsi="Palatino Linotype"/>
          <w:lang w:val="es-ES" w:eastAsia="es-ES"/>
        </w:rPr>
      </w:pPr>
    </w:p>
    <w:p w14:paraId="1A1C486B" w14:textId="77777777" w:rsidR="00230703" w:rsidRPr="00CB29A9" w:rsidRDefault="00230703" w:rsidP="00230703">
      <w:pPr>
        <w:numPr>
          <w:ilvl w:val="0"/>
          <w:numId w:val="1"/>
        </w:numPr>
        <w:spacing w:line="360" w:lineRule="auto"/>
        <w:ind w:left="0" w:firstLine="0"/>
        <w:contextualSpacing/>
        <w:jc w:val="both"/>
        <w:rPr>
          <w:rFonts w:ascii="Palatino Linotype" w:eastAsia="Calibri" w:hAnsi="Palatino Linotype"/>
          <w:lang w:val="es-ES" w:eastAsia="es-ES"/>
        </w:rPr>
      </w:pPr>
      <w:r w:rsidRPr="00CB29A9">
        <w:rPr>
          <w:rFonts w:ascii="Palatino Linotype" w:eastAsiaTheme="minorEastAsia" w:hAnsi="Palatino Linotype"/>
          <w:lang w:val="es-ES_tradnl" w:eastAsia="es-ES"/>
        </w:rPr>
        <w:lastRenderedPageBreak/>
        <w:t xml:space="preserve">El once (11) de mayo de dos mil veintitrés, </w:t>
      </w:r>
      <w:r w:rsidRPr="00CB29A9">
        <w:rPr>
          <w:rFonts w:ascii="Palatino Linotype" w:eastAsia="Calibri" w:hAnsi="Palatino Linotype"/>
          <w:lang w:val="es-ES" w:eastAsia="es-ES"/>
        </w:rPr>
        <w:t xml:space="preserve">el </w:t>
      </w:r>
      <w:r w:rsidRPr="00CB29A9">
        <w:rPr>
          <w:rFonts w:ascii="Palatino Linotype" w:eastAsia="Calibri" w:hAnsi="Palatino Linotype" w:cs="Arial"/>
          <w:b/>
          <w:lang w:val="es-AR" w:eastAsia="es-ES"/>
        </w:rPr>
        <w:t>SUJETO OBLIGADO</w:t>
      </w:r>
      <w:r w:rsidRPr="00CB29A9">
        <w:rPr>
          <w:rFonts w:ascii="Palatino Linotype" w:eastAsia="Calibri" w:hAnsi="Palatino Linotype" w:cs="Arial"/>
          <w:b/>
          <w:i/>
          <w:lang w:val="es-AR" w:eastAsia="es-ES"/>
        </w:rPr>
        <w:t xml:space="preserve"> </w:t>
      </w:r>
      <w:r w:rsidRPr="00CB29A9">
        <w:rPr>
          <w:rFonts w:ascii="Palatino Linotype" w:hAnsi="Palatino Linotype" w:cs="Arial"/>
          <w:lang w:val="es-ES" w:eastAsia="es-ES"/>
        </w:rPr>
        <w:t>dio respuesta a la solicitud de información en los siguientes términos:</w:t>
      </w:r>
    </w:p>
    <w:p w14:paraId="1A1C486C" w14:textId="77777777" w:rsidR="00230703" w:rsidRPr="00CB29A9" w:rsidRDefault="00230703" w:rsidP="00230703">
      <w:pPr>
        <w:spacing w:line="360" w:lineRule="auto"/>
        <w:contextualSpacing/>
        <w:jc w:val="both"/>
        <w:rPr>
          <w:rFonts w:ascii="Palatino Linotype" w:eastAsia="Calibri" w:hAnsi="Palatino Linotype"/>
          <w:lang w:val="es-ES" w:eastAsia="es-ES"/>
        </w:rPr>
      </w:pPr>
    </w:p>
    <w:tbl>
      <w:tblPr>
        <w:tblW w:w="7706" w:type="dxa"/>
        <w:jc w:val="center"/>
        <w:tblCellSpacing w:w="0" w:type="dxa"/>
        <w:tblCellMar>
          <w:left w:w="0" w:type="dxa"/>
          <w:right w:w="0" w:type="dxa"/>
        </w:tblCellMar>
        <w:tblLook w:val="04A0" w:firstRow="1" w:lastRow="0" w:firstColumn="1" w:lastColumn="0" w:noHBand="0" w:noVBand="1"/>
      </w:tblPr>
      <w:tblGrid>
        <w:gridCol w:w="7706"/>
      </w:tblGrid>
      <w:tr w:rsidR="00230703" w:rsidRPr="00CB29A9" w14:paraId="1A1C486E" w14:textId="77777777" w:rsidTr="008C66B7">
        <w:trPr>
          <w:trHeight w:val="309"/>
          <w:tblCellSpacing w:w="0" w:type="dxa"/>
          <w:jc w:val="center"/>
        </w:trPr>
        <w:tc>
          <w:tcPr>
            <w:tcW w:w="0" w:type="auto"/>
            <w:vAlign w:val="center"/>
            <w:hideMark/>
          </w:tcPr>
          <w:p w14:paraId="1A1C486D" w14:textId="77777777" w:rsidR="00230703" w:rsidRPr="00CB29A9" w:rsidRDefault="00230703" w:rsidP="008C66B7">
            <w:pPr>
              <w:spacing w:line="276" w:lineRule="auto"/>
              <w:jc w:val="right"/>
              <w:rPr>
                <w:rFonts w:ascii="Palatino Linotype" w:hAnsi="Palatino Linotype"/>
                <w:i/>
                <w:sz w:val="22"/>
              </w:rPr>
            </w:pPr>
            <w:r w:rsidRPr="00CB29A9">
              <w:rPr>
                <w:rFonts w:ascii="Palatino Linotype" w:hAnsi="Palatino Linotype"/>
                <w:i/>
                <w:sz w:val="22"/>
              </w:rPr>
              <w:t xml:space="preserve">l Para el Desarrollo Integral de la Familia de Ixtapaluca, México a 11 de </w:t>
            </w:r>
            <w:proofErr w:type="gramStart"/>
            <w:r w:rsidRPr="00CB29A9">
              <w:rPr>
                <w:rFonts w:ascii="Palatino Linotype" w:hAnsi="Palatino Linotype"/>
                <w:i/>
                <w:sz w:val="22"/>
              </w:rPr>
              <w:t>Mayo</w:t>
            </w:r>
            <w:proofErr w:type="gramEnd"/>
            <w:r w:rsidRPr="00CB29A9">
              <w:rPr>
                <w:rFonts w:ascii="Palatino Linotype" w:hAnsi="Palatino Linotype"/>
                <w:i/>
                <w:sz w:val="22"/>
              </w:rPr>
              <w:t xml:space="preserve"> de 2023</w:t>
            </w:r>
          </w:p>
        </w:tc>
      </w:tr>
      <w:tr w:rsidR="00230703" w:rsidRPr="00CB29A9" w14:paraId="1A1C4870" w14:textId="77777777" w:rsidTr="008C66B7">
        <w:trPr>
          <w:trHeight w:val="309"/>
          <w:tblCellSpacing w:w="0" w:type="dxa"/>
          <w:jc w:val="center"/>
        </w:trPr>
        <w:tc>
          <w:tcPr>
            <w:tcW w:w="0" w:type="auto"/>
            <w:vAlign w:val="center"/>
            <w:hideMark/>
          </w:tcPr>
          <w:p w14:paraId="1A1C486F" w14:textId="77777777" w:rsidR="00230703" w:rsidRPr="00CB29A9" w:rsidRDefault="00230703" w:rsidP="008C66B7">
            <w:pPr>
              <w:spacing w:line="276" w:lineRule="auto"/>
              <w:jc w:val="right"/>
              <w:rPr>
                <w:rFonts w:ascii="Palatino Linotype" w:hAnsi="Palatino Linotype"/>
                <w:i/>
                <w:sz w:val="22"/>
              </w:rPr>
            </w:pPr>
            <w:r w:rsidRPr="00CB29A9">
              <w:rPr>
                <w:rFonts w:ascii="Palatino Linotype" w:hAnsi="Palatino Linotype"/>
                <w:i/>
                <w:sz w:val="22"/>
              </w:rPr>
              <w:t>Nombre del solicitante: C. Solicitante</w:t>
            </w:r>
          </w:p>
        </w:tc>
      </w:tr>
      <w:tr w:rsidR="00230703" w:rsidRPr="00CB29A9" w14:paraId="1A1C4872" w14:textId="77777777" w:rsidTr="008C66B7">
        <w:trPr>
          <w:trHeight w:val="309"/>
          <w:tblCellSpacing w:w="0" w:type="dxa"/>
          <w:jc w:val="center"/>
        </w:trPr>
        <w:tc>
          <w:tcPr>
            <w:tcW w:w="0" w:type="auto"/>
            <w:vAlign w:val="center"/>
            <w:hideMark/>
          </w:tcPr>
          <w:p w14:paraId="1A1C4871" w14:textId="77777777" w:rsidR="00230703" w:rsidRPr="00CB29A9" w:rsidRDefault="00230703" w:rsidP="008C66B7">
            <w:pPr>
              <w:spacing w:line="276" w:lineRule="auto"/>
              <w:jc w:val="right"/>
              <w:rPr>
                <w:rFonts w:ascii="Palatino Linotype" w:hAnsi="Palatino Linotype"/>
                <w:i/>
                <w:sz w:val="22"/>
              </w:rPr>
            </w:pPr>
            <w:r w:rsidRPr="00CB29A9">
              <w:rPr>
                <w:rFonts w:ascii="Palatino Linotype" w:hAnsi="Palatino Linotype"/>
                <w:i/>
                <w:sz w:val="22"/>
              </w:rPr>
              <w:t>Folio de la solicitud: 00035/DIFIXTAPAL/IP/2023</w:t>
            </w:r>
          </w:p>
        </w:tc>
      </w:tr>
      <w:tr w:rsidR="00230703" w:rsidRPr="00CB29A9" w14:paraId="1A1C4874" w14:textId="77777777" w:rsidTr="008C66B7">
        <w:trPr>
          <w:trHeight w:val="464"/>
          <w:tblCellSpacing w:w="0" w:type="dxa"/>
          <w:jc w:val="center"/>
        </w:trPr>
        <w:tc>
          <w:tcPr>
            <w:tcW w:w="0" w:type="auto"/>
            <w:vAlign w:val="center"/>
            <w:hideMark/>
          </w:tcPr>
          <w:p w14:paraId="1A1C4873" w14:textId="77777777" w:rsidR="00230703" w:rsidRPr="00CB29A9" w:rsidRDefault="00230703" w:rsidP="008C66B7">
            <w:pPr>
              <w:spacing w:line="276" w:lineRule="auto"/>
              <w:jc w:val="right"/>
              <w:rPr>
                <w:rFonts w:ascii="Palatino Linotype" w:hAnsi="Palatino Linotype"/>
                <w:i/>
                <w:sz w:val="22"/>
              </w:rPr>
            </w:pPr>
          </w:p>
        </w:tc>
      </w:tr>
      <w:tr w:rsidR="00230703" w:rsidRPr="00CB29A9" w14:paraId="1A1C4876" w14:textId="77777777" w:rsidTr="008C66B7">
        <w:trPr>
          <w:trHeight w:val="154"/>
          <w:tblCellSpacing w:w="0" w:type="dxa"/>
          <w:jc w:val="center"/>
        </w:trPr>
        <w:tc>
          <w:tcPr>
            <w:tcW w:w="0" w:type="auto"/>
            <w:vAlign w:val="center"/>
            <w:hideMark/>
          </w:tcPr>
          <w:p w14:paraId="1A1C4875" w14:textId="77777777" w:rsidR="00230703" w:rsidRPr="00CB29A9" w:rsidRDefault="00230703" w:rsidP="008C66B7">
            <w:pPr>
              <w:spacing w:line="276" w:lineRule="auto"/>
              <w:jc w:val="center"/>
              <w:rPr>
                <w:rFonts w:ascii="Palatino Linotype" w:hAnsi="Palatino Linotype"/>
                <w:i/>
                <w:sz w:val="22"/>
              </w:rPr>
            </w:pPr>
          </w:p>
        </w:tc>
      </w:tr>
      <w:tr w:rsidR="00230703" w:rsidRPr="00CB29A9" w14:paraId="1A1C4878" w14:textId="77777777" w:rsidTr="008C66B7">
        <w:trPr>
          <w:trHeight w:val="386"/>
          <w:tblCellSpacing w:w="0" w:type="dxa"/>
          <w:jc w:val="center"/>
        </w:trPr>
        <w:tc>
          <w:tcPr>
            <w:tcW w:w="0" w:type="auto"/>
            <w:vAlign w:val="center"/>
            <w:hideMark/>
          </w:tcPr>
          <w:p w14:paraId="1A1C4877" w14:textId="77777777" w:rsidR="00230703" w:rsidRPr="00CB29A9" w:rsidRDefault="00230703" w:rsidP="008C66B7">
            <w:pPr>
              <w:spacing w:line="276" w:lineRule="auto"/>
              <w:jc w:val="both"/>
              <w:rPr>
                <w:rFonts w:ascii="Palatino Linotype" w:hAnsi="Palatino Linotype"/>
                <w:i/>
                <w:sz w:val="22"/>
              </w:rPr>
            </w:pPr>
          </w:p>
        </w:tc>
      </w:tr>
      <w:tr w:rsidR="00230703" w:rsidRPr="00CB29A9" w14:paraId="1A1C487A" w14:textId="77777777" w:rsidTr="008C66B7">
        <w:trPr>
          <w:trHeight w:val="154"/>
          <w:tblCellSpacing w:w="0" w:type="dxa"/>
          <w:jc w:val="center"/>
        </w:trPr>
        <w:tc>
          <w:tcPr>
            <w:tcW w:w="0" w:type="auto"/>
            <w:vAlign w:val="center"/>
            <w:hideMark/>
          </w:tcPr>
          <w:p w14:paraId="1A1C4879" w14:textId="77777777" w:rsidR="00230703" w:rsidRPr="00CB29A9" w:rsidRDefault="00230703" w:rsidP="008C66B7">
            <w:pPr>
              <w:spacing w:line="276" w:lineRule="auto"/>
              <w:jc w:val="both"/>
              <w:rPr>
                <w:rFonts w:ascii="Palatino Linotype" w:hAnsi="Palatino Linotype"/>
                <w:i/>
                <w:sz w:val="22"/>
              </w:rPr>
            </w:pPr>
            <w:r w:rsidRPr="00CB29A9">
              <w:rPr>
                <w:rFonts w:ascii="Palatino Linotype" w:hAnsi="Palatino Linotype"/>
                <w:i/>
                <w:sz w:val="22"/>
              </w:rPr>
              <w:t xml:space="preserve">IXTAPALUCA, ESTADO DE MÉXICO A 11 DE MAYO DEL 2023 OFICIO: IXT/DIF/UT/015/2023 ASUNTO: INCOMPETENCIA DE SUJETO OBLIGADO A QUIEN CORRESPONDA Sirva este medio para dar orientación a la solicitud de información con folio: 00035/DIFIXTAPAL/IP/2023, misma que a la letra dice: Listado de proyectos de obras públicas autorizadas para el Sistema DIF Municipal de Ixtapaluca a ejecutarse en el año 2023 y 2024 Por lo anterior, con fundamento legal en el artículo 167 de la Ley de Transparencia y Acceso a la Información Pública del Estado de México y Municipios. Dentro de las atribuciones que competen a este Sujeto Obligado se le informa que, la información solicitada hace referencia al H. Ayuntamiento de Ixtapaluca, mismo que se </w:t>
            </w:r>
            <w:proofErr w:type="gramStart"/>
            <w:r w:rsidRPr="00CB29A9">
              <w:rPr>
                <w:rFonts w:ascii="Palatino Linotype" w:hAnsi="Palatino Linotype"/>
                <w:i/>
                <w:sz w:val="22"/>
              </w:rPr>
              <w:t>denomina como</w:t>
            </w:r>
            <w:proofErr w:type="gramEnd"/>
            <w:r w:rsidRPr="00CB29A9">
              <w:rPr>
                <w:rFonts w:ascii="Palatino Linotype" w:hAnsi="Palatino Linotype"/>
                <w:i/>
                <w:sz w:val="22"/>
              </w:rPr>
              <w:t xml:space="preserve"> un Sujeto Obligado Independiente que genera, posee y administra su propia información; se pide atentamente realice nuevamente su solicitud dirigida la Dirección de Obras Pública de la Institución referida. Como parte de las Obligaciones de Transparencia y Acceso a la Información Pública, ante la incompetencia total, a </w:t>
            </w:r>
            <w:proofErr w:type="gramStart"/>
            <w:r w:rsidRPr="00CB29A9">
              <w:rPr>
                <w:rFonts w:ascii="Palatino Linotype" w:hAnsi="Palatino Linotype"/>
                <w:i/>
                <w:sz w:val="22"/>
              </w:rPr>
              <w:t>continuación</w:t>
            </w:r>
            <w:proofErr w:type="gramEnd"/>
            <w:r w:rsidRPr="00CB29A9">
              <w:rPr>
                <w:rFonts w:ascii="Palatino Linotype" w:hAnsi="Palatino Linotype"/>
                <w:i/>
                <w:sz w:val="22"/>
              </w:rPr>
              <w:t xml:space="preserve"> se colocaran ligas que le permitirán de manera sencilla realizar su solicitud de información, en caso de tener complicaciones podrá realizar su solicitud de manera verbal en la oficinas de la Unidad de Transparencia del H. Ayuntamiento localizadas en: Hermenegildo Galeana Manzana 021, Los Héroes, 56585 Ixtapaluca, México. </w:t>
            </w:r>
            <w:hyperlink r:id="rId7" w:history="1">
              <w:r w:rsidRPr="00CB29A9">
                <w:rPr>
                  <w:rStyle w:val="Hipervnculo"/>
                  <w:rFonts w:ascii="Palatino Linotype" w:hAnsi="Palatino Linotype"/>
                  <w:i/>
                  <w:sz w:val="22"/>
                </w:rPr>
                <w:t>https://www.ixtapaluca22-24.com.mx/</w:t>
              </w:r>
            </w:hyperlink>
            <w:r w:rsidRPr="00CB29A9">
              <w:rPr>
                <w:rFonts w:ascii="Palatino Linotype" w:hAnsi="Palatino Linotype"/>
                <w:i/>
                <w:sz w:val="22"/>
              </w:rPr>
              <w:t xml:space="preserve">   </w:t>
            </w:r>
            <w:hyperlink r:id="rId8" w:history="1">
              <w:r w:rsidRPr="00CB29A9">
                <w:rPr>
                  <w:rStyle w:val="Hipervnculo"/>
                  <w:rFonts w:ascii="Palatino Linotype" w:hAnsi="Palatino Linotype"/>
                  <w:i/>
                  <w:sz w:val="22"/>
                </w:rPr>
                <w:t>https://www.plataformadetransparencia.org.mx/</w:t>
              </w:r>
            </w:hyperlink>
            <w:r w:rsidRPr="00CB29A9">
              <w:rPr>
                <w:rFonts w:ascii="Palatino Linotype" w:hAnsi="Palatino Linotype"/>
                <w:i/>
                <w:sz w:val="22"/>
              </w:rPr>
              <w:t xml:space="preserve">  </w:t>
            </w:r>
            <w:hyperlink r:id="rId9" w:history="1">
              <w:r w:rsidRPr="00CB29A9">
                <w:rPr>
                  <w:rStyle w:val="Hipervnculo"/>
                  <w:rFonts w:ascii="Palatino Linotype" w:hAnsi="Palatino Linotype"/>
                  <w:i/>
                  <w:sz w:val="22"/>
                </w:rPr>
                <w:t>https://saimex.org.mx/saimex/ciudadano/login.page</w:t>
              </w:r>
            </w:hyperlink>
            <w:r w:rsidRPr="00CB29A9">
              <w:rPr>
                <w:rFonts w:ascii="Palatino Linotype" w:hAnsi="Palatino Linotype"/>
                <w:i/>
                <w:sz w:val="22"/>
              </w:rPr>
              <w:t xml:space="preserve">  Sin más por el momento, quedo de usted. ATENTAMENTE C. ALEXIS JIMENEZ SANTIAGO TITULAR DE LA UNIDAD DE TRANSPARENCIA Y ACCESO A LA INFORMACIÓN PÚBLICA DEL SISTEMA MUNICIPAL PARA EL DESARROLLO INTEGRAL DE LA FAMILIA IXTAPALUCA.</w:t>
            </w:r>
          </w:p>
        </w:tc>
      </w:tr>
      <w:tr w:rsidR="00230703" w:rsidRPr="00CB29A9" w14:paraId="1A1C487C" w14:textId="77777777" w:rsidTr="008C66B7">
        <w:trPr>
          <w:trHeight w:val="386"/>
          <w:tblCellSpacing w:w="0" w:type="dxa"/>
          <w:jc w:val="center"/>
        </w:trPr>
        <w:tc>
          <w:tcPr>
            <w:tcW w:w="0" w:type="auto"/>
            <w:vAlign w:val="center"/>
            <w:hideMark/>
          </w:tcPr>
          <w:p w14:paraId="1A1C487B" w14:textId="77777777" w:rsidR="00230703" w:rsidRPr="00CB29A9" w:rsidRDefault="00230703" w:rsidP="008C66B7">
            <w:pPr>
              <w:spacing w:line="276" w:lineRule="auto"/>
              <w:rPr>
                <w:rFonts w:ascii="Palatino Linotype" w:hAnsi="Palatino Linotype"/>
                <w:i/>
                <w:sz w:val="22"/>
              </w:rPr>
            </w:pPr>
          </w:p>
        </w:tc>
      </w:tr>
      <w:tr w:rsidR="00230703" w:rsidRPr="00CB29A9" w14:paraId="1A1C487E" w14:textId="77777777" w:rsidTr="008C66B7">
        <w:trPr>
          <w:trHeight w:val="154"/>
          <w:tblCellSpacing w:w="0" w:type="dxa"/>
          <w:jc w:val="center"/>
        </w:trPr>
        <w:tc>
          <w:tcPr>
            <w:tcW w:w="0" w:type="auto"/>
            <w:vAlign w:val="center"/>
            <w:hideMark/>
          </w:tcPr>
          <w:p w14:paraId="1A1C487D" w14:textId="77777777" w:rsidR="00230703" w:rsidRPr="00CB29A9" w:rsidRDefault="00230703" w:rsidP="008C66B7">
            <w:pPr>
              <w:spacing w:line="276" w:lineRule="auto"/>
              <w:jc w:val="center"/>
              <w:rPr>
                <w:rFonts w:ascii="Palatino Linotype" w:hAnsi="Palatino Linotype"/>
                <w:i/>
                <w:sz w:val="22"/>
              </w:rPr>
            </w:pPr>
          </w:p>
        </w:tc>
      </w:tr>
      <w:tr w:rsidR="00230703" w:rsidRPr="00CB29A9" w14:paraId="1A1C4880" w14:textId="77777777" w:rsidTr="008C66B7">
        <w:trPr>
          <w:trHeight w:val="154"/>
          <w:tblCellSpacing w:w="0" w:type="dxa"/>
          <w:jc w:val="center"/>
        </w:trPr>
        <w:tc>
          <w:tcPr>
            <w:tcW w:w="0" w:type="auto"/>
            <w:vAlign w:val="center"/>
            <w:hideMark/>
          </w:tcPr>
          <w:p w14:paraId="1A1C487F" w14:textId="77777777" w:rsidR="00230703" w:rsidRPr="00CB29A9" w:rsidRDefault="00230703" w:rsidP="008C66B7">
            <w:pPr>
              <w:spacing w:line="276" w:lineRule="auto"/>
              <w:rPr>
                <w:rFonts w:ascii="Palatino Linotype" w:hAnsi="Palatino Linotype"/>
                <w:i/>
                <w:sz w:val="22"/>
              </w:rPr>
            </w:pPr>
          </w:p>
        </w:tc>
      </w:tr>
      <w:tr w:rsidR="00230703" w:rsidRPr="00CB29A9" w14:paraId="1A1C4882" w14:textId="77777777" w:rsidTr="008C66B7">
        <w:trPr>
          <w:trHeight w:val="154"/>
          <w:tblCellSpacing w:w="0" w:type="dxa"/>
          <w:jc w:val="center"/>
        </w:trPr>
        <w:tc>
          <w:tcPr>
            <w:tcW w:w="0" w:type="auto"/>
            <w:vAlign w:val="center"/>
            <w:hideMark/>
          </w:tcPr>
          <w:p w14:paraId="1A1C4881" w14:textId="77777777" w:rsidR="00230703" w:rsidRPr="00CB29A9" w:rsidRDefault="00230703" w:rsidP="008C66B7">
            <w:pPr>
              <w:spacing w:line="276" w:lineRule="auto"/>
              <w:rPr>
                <w:rFonts w:ascii="Palatino Linotype" w:hAnsi="Palatino Linotype"/>
                <w:i/>
                <w:sz w:val="22"/>
              </w:rPr>
            </w:pPr>
            <w:r w:rsidRPr="00CB29A9">
              <w:rPr>
                <w:rFonts w:ascii="Palatino Linotype" w:hAnsi="Palatino Linotype"/>
                <w:i/>
                <w:sz w:val="22"/>
              </w:rPr>
              <w:t>ATENTAMENTE</w:t>
            </w:r>
          </w:p>
        </w:tc>
      </w:tr>
      <w:tr w:rsidR="00230703" w:rsidRPr="00CB29A9" w14:paraId="1A1C4884" w14:textId="77777777" w:rsidTr="008C66B7">
        <w:trPr>
          <w:trHeight w:val="232"/>
          <w:tblCellSpacing w:w="0" w:type="dxa"/>
          <w:jc w:val="center"/>
        </w:trPr>
        <w:tc>
          <w:tcPr>
            <w:tcW w:w="0" w:type="auto"/>
            <w:vAlign w:val="center"/>
            <w:hideMark/>
          </w:tcPr>
          <w:p w14:paraId="1A1C4883" w14:textId="77777777" w:rsidR="00230703" w:rsidRPr="00CB29A9" w:rsidRDefault="00230703" w:rsidP="008C66B7">
            <w:pPr>
              <w:spacing w:line="276" w:lineRule="auto"/>
              <w:rPr>
                <w:rFonts w:ascii="Palatino Linotype" w:hAnsi="Palatino Linotype"/>
                <w:i/>
                <w:sz w:val="22"/>
              </w:rPr>
            </w:pPr>
          </w:p>
        </w:tc>
      </w:tr>
      <w:tr w:rsidR="00230703" w:rsidRPr="00CB29A9" w14:paraId="1A1C4886" w14:textId="77777777" w:rsidTr="008C66B7">
        <w:trPr>
          <w:trHeight w:val="154"/>
          <w:tblCellSpacing w:w="0" w:type="dxa"/>
          <w:jc w:val="center"/>
        </w:trPr>
        <w:tc>
          <w:tcPr>
            <w:tcW w:w="0" w:type="auto"/>
            <w:vAlign w:val="center"/>
            <w:hideMark/>
          </w:tcPr>
          <w:p w14:paraId="1A1C4885" w14:textId="77777777" w:rsidR="00230703" w:rsidRPr="00CB29A9" w:rsidRDefault="00230703" w:rsidP="008C66B7">
            <w:pPr>
              <w:spacing w:line="276" w:lineRule="auto"/>
              <w:rPr>
                <w:rFonts w:ascii="Palatino Linotype" w:hAnsi="Palatino Linotype"/>
                <w:i/>
                <w:sz w:val="22"/>
              </w:rPr>
            </w:pPr>
            <w:r w:rsidRPr="00CB29A9">
              <w:rPr>
                <w:rFonts w:ascii="Palatino Linotype" w:hAnsi="Palatino Linotype"/>
                <w:i/>
                <w:sz w:val="22"/>
              </w:rPr>
              <w:t xml:space="preserve">C. Alexis </w:t>
            </w:r>
            <w:proofErr w:type="spellStart"/>
            <w:r w:rsidRPr="00CB29A9">
              <w:rPr>
                <w:rFonts w:ascii="Palatino Linotype" w:hAnsi="Palatino Linotype"/>
                <w:i/>
                <w:sz w:val="22"/>
              </w:rPr>
              <w:t>Jimenez</w:t>
            </w:r>
            <w:proofErr w:type="spellEnd"/>
            <w:r w:rsidRPr="00CB29A9">
              <w:rPr>
                <w:rFonts w:ascii="Palatino Linotype" w:hAnsi="Palatino Linotype"/>
                <w:i/>
                <w:sz w:val="22"/>
              </w:rPr>
              <w:t xml:space="preserve"> Santiago</w:t>
            </w:r>
          </w:p>
        </w:tc>
      </w:tr>
    </w:tbl>
    <w:p w14:paraId="1A1C4887" w14:textId="77777777" w:rsidR="00230703" w:rsidRPr="00CB29A9" w:rsidRDefault="00230703" w:rsidP="00230703">
      <w:pPr>
        <w:spacing w:line="360" w:lineRule="auto"/>
        <w:ind w:right="567"/>
        <w:jc w:val="both"/>
        <w:rPr>
          <w:rFonts w:ascii="Palatino Linotype" w:hAnsi="Palatino Linotype"/>
          <w:sz w:val="22"/>
        </w:rPr>
      </w:pPr>
    </w:p>
    <w:p w14:paraId="1A1C4888" w14:textId="77777777" w:rsidR="00230703" w:rsidRPr="00CB29A9" w:rsidRDefault="00230703" w:rsidP="00230703">
      <w:pPr>
        <w:spacing w:line="360" w:lineRule="auto"/>
        <w:ind w:right="567"/>
        <w:jc w:val="both"/>
        <w:rPr>
          <w:rFonts w:ascii="Palatino Linotype" w:hAnsi="Palatino Linotype"/>
          <w:i/>
          <w:sz w:val="22"/>
        </w:rPr>
      </w:pPr>
      <w:r w:rsidRPr="00CB29A9">
        <w:rPr>
          <w:rFonts w:ascii="Palatino Linotype" w:hAnsi="Palatino Linotype"/>
          <w:sz w:val="22"/>
        </w:rPr>
        <w:t xml:space="preserve">A la respuesta se adjuntó el archivo </w:t>
      </w:r>
      <w:hyperlink r:id="rId10" w:tgtFrame="_blank" w:history="1">
        <w:r w:rsidRPr="00CB29A9">
          <w:rPr>
            <w:rStyle w:val="Hipervnculo"/>
            <w:rFonts w:ascii="Palatino Linotype" w:eastAsiaTheme="majorEastAsia" w:hAnsi="Palatino Linotype" w:cs="Arial"/>
            <w:bCs/>
            <w:color w:val="auto"/>
            <w:sz w:val="22"/>
          </w:rPr>
          <w:t>IXTDIFUT0152023.pdf</w:t>
        </w:r>
      </w:hyperlink>
      <w:r w:rsidRPr="00CB29A9">
        <w:rPr>
          <w:rFonts w:ascii="Palatino Linotype" w:hAnsi="Palatino Linotype"/>
          <w:sz w:val="22"/>
        </w:rPr>
        <w:t xml:space="preserve">, oficio IXT/DIF/UT/015/2023 suscrito por el </w:t>
      </w:r>
      <w:r w:rsidRPr="00CB29A9">
        <w:rPr>
          <w:rFonts w:ascii="Palatino Linotype" w:hAnsi="Palatino Linotype"/>
          <w:sz w:val="22"/>
        </w:rPr>
        <w:tab/>
        <w:t xml:space="preserve">Titular de la Unidad de Transparencia en el que manifestó </w:t>
      </w:r>
      <w:r w:rsidRPr="00CB29A9">
        <w:rPr>
          <w:rFonts w:ascii="Palatino Linotype" w:hAnsi="Palatino Linotype"/>
          <w:i/>
          <w:sz w:val="22"/>
        </w:rPr>
        <w:t xml:space="preserve">“Dentro de las atribuciones que competen a este Sujeto Obligado se le informa que, la información solicitada hace referencia al H. Ayuntamiento de </w:t>
      </w:r>
      <w:proofErr w:type="spellStart"/>
      <w:r w:rsidRPr="00CB29A9">
        <w:rPr>
          <w:rFonts w:ascii="Palatino Linotype" w:hAnsi="Palatino Linotype"/>
          <w:i/>
          <w:sz w:val="22"/>
        </w:rPr>
        <w:t>lxtapaluca</w:t>
      </w:r>
      <w:proofErr w:type="spellEnd"/>
      <w:r w:rsidRPr="00CB29A9">
        <w:rPr>
          <w:rFonts w:ascii="Palatino Linotype" w:hAnsi="Palatino Linotype"/>
          <w:i/>
          <w:sz w:val="22"/>
        </w:rPr>
        <w:t xml:space="preserve">, mismo que se denomina como un Sujeto Obligado Independiente que genera, posee y administra su propia información; se pide atentamente realice nuevamente su solicitud dirigida la Dirección de Obras Pública de la Institución referida. </w:t>
      </w:r>
    </w:p>
    <w:p w14:paraId="1A1C4889" w14:textId="77777777" w:rsidR="00230703" w:rsidRPr="00CB29A9" w:rsidRDefault="00230703" w:rsidP="00230703">
      <w:pPr>
        <w:spacing w:line="360" w:lineRule="auto"/>
        <w:ind w:right="567"/>
        <w:jc w:val="both"/>
        <w:rPr>
          <w:rFonts w:ascii="Palatino Linotype" w:hAnsi="Palatino Linotype"/>
          <w:i/>
          <w:sz w:val="22"/>
        </w:rPr>
      </w:pPr>
      <w:r w:rsidRPr="00CB29A9">
        <w:rPr>
          <w:rFonts w:ascii="Palatino Linotype" w:hAnsi="Palatino Linotype"/>
          <w:i/>
          <w:sz w:val="22"/>
        </w:rPr>
        <w:t xml:space="preserve">Como parte de las Obligaciones de Transparencia y Acceso a la Información Pública, ante la incompetencia total, a </w:t>
      </w:r>
      <w:proofErr w:type="gramStart"/>
      <w:r w:rsidRPr="00CB29A9">
        <w:rPr>
          <w:rFonts w:ascii="Palatino Linotype" w:hAnsi="Palatino Linotype"/>
          <w:i/>
          <w:sz w:val="22"/>
        </w:rPr>
        <w:t>continuación</w:t>
      </w:r>
      <w:proofErr w:type="gramEnd"/>
      <w:r w:rsidRPr="00CB29A9">
        <w:rPr>
          <w:rFonts w:ascii="Palatino Linotype" w:hAnsi="Palatino Linotype"/>
          <w:i/>
          <w:sz w:val="22"/>
        </w:rPr>
        <w:t xml:space="preserve"> se colocaran ligas que le permitirán de manera sencilla realizar su solicitud de información, en caso de tener complicaciones podrá realizar su solicitud de manera verbal en la oficinas de la Unidad de Transparencia del H. Ayuntamiento localizadas en: Hermenegildo Galeana Manzana 021, Los Héroes, 56585 </w:t>
      </w:r>
      <w:proofErr w:type="spellStart"/>
      <w:r w:rsidRPr="00CB29A9">
        <w:rPr>
          <w:rFonts w:ascii="Palatino Linotype" w:hAnsi="Palatino Linotype"/>
          <w:i/>
          <w:sz w:val="22"/>
        </w:rPr>
        <w:t>lxtapaluca</w:t>
      </w:r>
      <w:proofErr w:type="spellEnd"/>
      <w:r w:rsidRPr="00CB29A9">
        <w:rPr>
          <w:rFonts w:ascii="Palatino Linotype" w:hAnsi="Palatino Linotype"/>
          <w:i/>
          <w:sz w:val="22"/>
        </w:rPr>
        <w:t xml:space="preserve">, México. https://www.ixtapaluca22-24.eom.mx/ https://www.plataformadetransparencia.org.mx/ </w:t>
      </w:r>
      <w:hyperlink r:id="rId11" w:history="1">
        <w:r w:rsidRPr="00CB29A9">
          <w:rPr>
            <w:rStyle w:val="Hipervnculo"/>
            <w:rFonts w:ascii="Palatino Linotype" w:hAnsi="Palatino Linotype"/>
            <w:i/>
            <w:sz w:val="22"/>
          </w:rPr>
          <w:t>https://saimex.org.mx/saimex/ciudadano/login.page</w:t>
        </w:r>
      </w:hyperlink>
      <w:r w:rsidRPr="00CB29A9">
        <w:rPr>
          <w:rFonts w:ascii="Palatino Linotype" w:hAnsi="Palatino Linotype"/>
          <w:i/>
          <w:sz w:val="22"/>
        </w:rPr>
        <w:t>”</w:t>
      </w:r>
    </w:p>
    <w:p w14:paraId="1A1C488A" w14:textId="77777777" w:rsidR="00230703" w:rsidRPr="00CB29A9" w:rsidRDefault="00230703" w:rsidP="00230703">
      <w:pPr>
        <w:spacing w:line="360" w:lineRule="auto"/>
        <w:ind w:right="567"/>
        <w:jc w:val="both"/>
        <w:rPr>
          <w:rFonts w:ascii="Palatino Linotype" w:hAnsi="Palatino Linotype"/>
          <w:i/>
        </w:rPr>
      </w:pPr>
    </w:p>
    <w:p w14:paraId="1A1C488B" w14:textId="77777777" w:rsidR="00230703" w:rsidRPr="00CB29A9" w:rsidRDefault="00230703" w:rsidP="00230703">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CB29A9">
        <w:rPr>
          <w:rFonts w:ascii="Palatino Linotype" w:eastAsia="Calibri" w:hAnsi="Palatino Linotype" w:cs="Arial"/>
          <w:lang w:val="es-AR" w:eastAsia="es-ES"/>
        </w:rPr>
        <w:t>El trece (13) de mayo de dos mil veintitrés</w:t>
      </w:r>
      <w:r w:rsidRPr="00CB29A9">
        <w:rPr>
          <w:rFonts w:ascii="Palatino Linotype" w:hAnsi="Palatino Linotype" w:cs="Arial"/>
          <w:lang w:val="es-ES" w:eastAsia="es-ES"/>
        </w:rPr>
        <w:t xml:space="preserve">, </w:t>
      </w:r>
      <w:r w:rsidRPr="00CB29A9">
        <w:rPr>
          <w:rFonts w:ascii="Palatino Linotype" w:eastAsiaTheme="minorEastAsia" w:hAnsi="Palatino Linotype"/>
          <w:b/>
          <w:lang w:val="es-ES_tradnl" w:eastAsia="es-ES"/>
        </w:rPr>
        <w:t>EL RECURRENTE</w:t>
      </w:r>
      <w:r w:rsidRPr="00CB29A9">
        <w:rPr>
          <w:rFonts w:ascii="Palatino Linotype" w:hAnsi="Palatino Linotype" w:cs="Arial"/>
          <w:lang w:val="es-ES" w:eastAsia="es-ES"/>
        </w:rPr>
        <w:t xml:space="preserve"> interpuso el recurso de revisión, en contra de la respuesta, señalando como:</w:t>
      </w:r>
      <w:bookmarkStart w:id="1" w:name="_Toc462307683"/>
      <w:bookmarkStart w:id="2" w:name="_Toc472427085"/>
      <w:bookmarkStart w:id="3" w:name="_Toc472500652"/>
    </w:p>
    <w:p w14:paraId="1A1C488C" w14:textId="77777777" w:rsidR="00230703" w:rsidRPr="00CB29A9" w:rsidRDefault="00230703" w:rsidP="00230703">
      <w:pPr>
        <w:spacing w:line="360" w:lineRule="auto"/>
        <w:ind w:left="567" w:right="567"/>
        <w:contextualSpacing/>
        <w:rPr>
          <w:rFonts w:ascii="Palatino Linotype" w:eastAsiaTheme="minorEastAsia" w:hAnsi="Palatino Linotype" w:cs="Arial"/>
          <w:i/>
          <w:sz w:val="22"/>
          <w:lang w:val="es-ES_tradnl" w:eastAsia="es-ES"/>
        </w:rPr>
      </w:pPr>
    </w:p>
    <w:p w14:paraId="1A1C488D" w14:textId="77777777" w:rsidR="00230703" w:rsidRPr="00CB29A9" w:rsidRDefault="00230703" w:rsidP="00230703">
      <w:pPr>
        <w:spacing w:line="360" w:lineRule="auto"/>
        <w:ind w:left="567" w:right="567"/>
        <w:contextualSpacing/>
        <w:jc w:val="both"/>
        <w:rPr>
          <w:rFonts w:ascii="Palatino Linotype" w:eastAsia="Calibri" w:hAnsi="Palatino Linotype" w:cs="Arial"/>
          <w:i/>
          <w:sz w:val="22"/>
          <w:lang w:val="es-ES" w:eastAsia="es-ES"/>
        </w:rPr>
      </w:pPr>
      <w:r w:rsidRPr="00CB29A9">
        <w:rPr>
          <w:rFonts w:ascii="Palatino Linotype" w:eastAsiaTheme="minorEastAsia" w:hAnsi="Palatino Linotype"/>
          <w:b/>
          <w:sz w:val="22"/>
          <w:lang w:val="es-ES_tradnl" w:eastAsia="es-ES"/>
        </w:rPr>
        <w:t>Acto impugnado</w:t>
      </w:r>
      <w:r w:rsidRPr="00CB29A9">
        <w:rPr>
          <w:rFonts w:ascii="Palatino Linotype" w:eastAsiaTheme="minorEastAsia" w:hAnsi="Palatino Linotype"/>
          <w:b/>
          <w:i/>
          <w:sz w:val="22"/>
          <w:lang w:val="es-ES_tradnl" w:eastAsia="es-ES"/>
        </w:rPr>
        <w:t>:</w:t>
      </w:r>
      <w:r w:rsidRPr="00CB29A9">
        <w:rPr>
          <w:rFonts w:ascii="Palatino Linotype" w:hAnsi="Palatino Linotype"/>
          <w:i/>
          <w:color w:val="000000"/>
          <w:sz w:val="22"/>
        </w:rPr>
        <w:t xml:space="preserve"> “La respuesta por parte del Sistema Municipal DIF Ixtapaluca realizada ante la presente consulta de información pública.” </w:t>
      </w:r>
      <w:r w:rsidRPr="00CB29A9">
        <w:rPr>
          <w:rFonts w:ascii="Palatino Linotype" w:hAnsi="Palatino Linotype"/>
          <w:color w:val="000000"/>
          <w:sz w:val="22"/>
        </w:rPr>
        <w:t>(Sic)</w:t>
      </w:r>
    </w:p>
    <w:p w14:paraId="1A1C488E" w14:textId="77777777" w:rsidR="00230703" w:rsidRPr="00CB29A9" w:rsidRDefault="00230703" w:rsidP="00230703">
      <w:pPr>
        <w:spacing w:line="360" w:lineRule="auto"/>
        <w:ind w:left="567" w:right="567"/>
        <w:contextualSpacing/>
        <w:jc w:val="both"/>
        <w:rPr>
          <w:rFonts w:ascii="Palatino Linotype" w:eastAsia="Calibri" w:hAnsi="Palatino Linotype" w:cs="Arial"/>
          <w:sz w:val="22"/>
          <w:lang w:val="es-ES" w:eastAsia="es-ES"/>
        </w:rPr>
      </w:pPr>
    </w:p>
    <w:p w14:paraId="1A1C488F" w14:textId="77777777" w:rsidR="00230703" w:rsidRPr="00CB29A9" w:rsidRDefault="00230703" w:rsidP="00230703">
      <w:pPr>
        <w:spacing w:line="360" w:lineRule="auto"/>
        <w:ind w:left="567" w:right="567"/>
        <w:contextualSpacing/>
        <w:jc w:val="both"/>
        <w:rPr>
          <w:rFonts w:ascii="Palatino Linotype" w:hAnsi="Palatino Linotype"/>
          <w:i/>
          <w:color w:val="000000"/>
          <w:sz w:val="22"/>
        </w:rPr>
      </w:pPr>
      <w:r w:rsidRPr="00CB29A9">
        <w:rPr>
          <w:rFonts w:ascii="Palatino Linotype" w:eastAsiaTheme="minorEastAsia" w:hAnsi="Palatino Linotype"/>
          <w:b/>
          <w:sz w:val="22"/>
          <w:lang w:val="es-ES_tradnl" w:eastAsia="es-ES"/>
        </w:rPr>
        <w:lastRenderedPageBreak/>
        <w:t>Razones o Motivos de inconformidad: “</w:t>
      </w:r>
      <w:r w:rsidRPr="00CB29A9">
        <w:rPr>
          <w:rFonts w:ascii="Palatino Linotype" w:hAnsi="Palatino Linotype"/>
          <w:i/>
          <w:color w:val="000000"/>
          <w:sz w:val="22"/>
        </w:rPr>
        <w:t xml:space="preserve">Si bien es cierto que del Sistema Municipal DIF Ixtapaluca no depende aprobar proyectos de infraestructura, si tienen conocimiento de los proyectos propios que han gestionado y que han sido aprobados por el Municipio de Ixtapaluca a través de la dirección de obras </w:t>
      </w:r>
      <w:proofErr w:type="spellStart"/>
      <w:r w:rsidRPr="00CB29A9">
        <w:rPr>
          <w:rFonts w:ascii="Palatino Linotype" w:hAnsi="Palatino Linotype"/>
          <w:i/>
          <w:color w:val="000000"/>
          <w:sz w:val="22"/>
        </w:rPr>
        <w:t>publicas</w:t>
      </w:r>
      <w:proofErr w:type="spellEnd"/>
      <w:r w:rsidRPr="00CB29A9">
        <w:rPr>
          <w:rFonts w:ascii="Palatino Linotype" w:hAnsi="Palatino Linotype"/>
          <w:i/>
          <w:color w:val="000000"/>
          <w:sz w:val="22"/>
        </w:rPr>
        <w:t xml:space="preserve">.” </w:t>
      </w:r>
      <w:r w:rsidRPr="00CB29A9">
        <w:rPr>
          <w:rFonts w:ascii="Palatino Linotype" w:hAnsi="Palatino Linotype"/>
          <w:color w:val="000000"/>
          <w:sz w:val="22"/>
        </w:rPr>
        <w:t>(Sic)</w:t>
      </w:r>
    </w:p>
    <w:bookmarkEnd w:id="1"/>
    <w:bookmarkEnd w:id="2"/>
    <w:bookmarkEnd w:id="3"/>
    <w:p w14:paraId="1A1C4890" w14:textId="77777777" w:rsidR="00230703" w:rsidRPr="00CB29A9" w:rsidRDefault="00230703" w:rsidP="00230703">
      <w:pPr>
        <w:tabs>
          <w:tab w:val="left" w:pos="6197"/>
        </w:tabs>
        <w:spacing w:line="360" w:lineRule="auto"/>
        <w:jc w:val="both"/>
        <w:rPr>
          <w:rFonts w:ascii="Palatino Linotype" w:eastAsia="Calibri" w:hAnsi="Palatino Linotype" w:cs="Arial"/>
          <w:sz w:val="22"/>
          <w:lang w:val="es-AR" w:eastAsia="es-ES"/>
        </w:rPr>
      </w:pPr>
    </w:p>
    <w:p w14:paraId="1A1C4891" w14:textId="77777777" w:rsidR="00230703" w:rsidRPr="00CB29A9" w:rsidRDefault="00230703" w:rsidP="00230703">
      <w:pPr>
        <w:numPr>
          <w:ilvl w:val="0"/>
          <w:numId w:val="2"/>
        </w:numPr>
        <w:tabs>
          <w:tab w:val="left" w:pos="6197"/>
        </w:tabs>
        <w:spacing w:line="360" w:lineRule="auto"/>
        <w:jc w:val="both"/>
        <w:rPr>
          <w:rFonts w:ascii="Palatino Linotype" w:eastAsia="Calibri" w:hAnsi="Palatino Linotype" w:cs="Arial"/>
          <w:lang w:eastAsia="es-ES"/>
        </w:rPr>
      </w:pPr>
      <w:r w:rsidRPr="00CB29A9">
        <w:rPr>
          <w:rFonts w:ascii="Palatino Linotype" w:eastAsia="Calibri" w:hAnsi="Palatino Linotype" w:cs="Arial"/>
          <w:sz w:val="22"/>
          <w:lang w:val="es-AR" w:eastAsia="es-ES"/>
        </w:rPr>
        <w:t xml:space="preserve">Al recurso de revisión se adjuntó el archivo </w:t>
      </w:r>
      <w:hyperlink r:id="rId12" w:tgtFrame="_blank" w:history="1">
        <w:r w:rsidRPr="00CB29A9">
          <w:rPr>
            <w:rStyle w:val="Hipervnculo"/>
            <w:rFonts w:ascii="Palatino Linotype" w:eastAsia="Calibri" w:hAnsi="Palatino Linotype" w:cs="Arial"/>
            <w:b/>
            <w:bCs/>
            <w:color w:val="auto"/>
            <w:sz w:val="22"/>
            <w:lang w:eastAsia="es-ES"/>
          </w:rPr>
          <w:t>Acuse de respuesta a la solicitud 3.pdf</w:t>
        </w:r>
      </w:hyperlink>
      <w:r w:rsidRPr="00CB29A9">
        <w:rPr>
          <w:rFonts w:ascii="Palatino Linotype" w:eastAsia="Calibri" w:hAnsi="Palatino Linotype" w:cs="Arial"/>
          <w:sz w:val="22"/>
          <w:lang w:val="es-AR" w:eastAsia="es-ES"/>
        </w:rPr>
        <w:t>, en el que se advierte el acuse de respuesta a la solicitud de información</w:t>
      </w:r>
      <w:r w:rsidRPr="00CB29A9">
        <w:rPr>
          <w:rFonts w:ascii="Palatino Linotype" w:eastAsia="Calibri" w:hAnsi="Palatino Linotype" w:cs="Arial"/>
          <w:lang w:val="es-AR" w:eastAsia="es-ES"/>
        </w:rPr>
        <w:t xml:space="preserve">. </w:t>
      </w:r>
    </w:p>
    <w:p w14:paraId="1A1C4892" w14:textId="77777777" w:rsidR="00230703" w:rsidRPr="00CB29A9" w:rsidRDefault="00230703" w:rsidP="00230703">
      <w:pPr>
        <w:tabs>
          <w:tab w:val="left" w:pos="6197"/>
        </w:tabs>
        <w:spacing w:line="360" w:lineRule="auto"/>
        <w:jc w:val="both"/>
        <w:rPr>
          <w:rFonts w:ascii="Palatino Linotype" w:eastAsia="Calibri" w:hAnsi="Palatino Linotype" w:cs="Arial"/>
          <w:lang w:val="es-AR" w:eastAsia="es-ES"/>
        </w:rPr>
      </w:pPr>
    </w:p>
    <w:p w14:paraId="1A1C4893" w14:textId="77777777" w:rsidR="00230703" w:rsidRPr="00CB29A9" w:rsidRDefault="00230703" w:rsidP="00230703">
      <w:pPr>
        <w:numPr>
          <w:ilvl w:val="0"/>
          <w:numId w:val="1"/>
        </w:numPr>
        <w:spacing w:line="360" w:lineRule="auto"/>
        <w:ind w:left="0" w:firstLine="0"/>
        <w:contextualSpacing/>
        <w:jc w:val="both"/>
        <w:rPr>
          <w:rFonts w:ascii="Palatino Linotype" w:eastAsia="Calibri" w:hAnsi="Palatino Linotype" w:cs="Arial"/>
          <w:lang w:val="es-AR" w:eastAsia="es-ES"/>
        </w:rPr>
      </w:pPr>
      <w:r w:rsidRPr="00CB29A9">
        <w:rPr>
          <w:rFonts w:ascii="Palatino Linotype" w:hAnsi="Palatino Linotype" w:cs="Arial"/>
          <w:lang w:val="es-ES" w:eastAsia="es-ES"/>
        </w:rPr>
        <w:t xml:space="preserve">Se registró el recurso de revisión bajo el número de expediente </w:t>
      </w:r>
      <w:r w:rsidRPr="00CB29A9">
        <w:rPr>
          <w:rFonts w:ascii="Palatino Linotype" w:eastAsiaTheme="minorEastAsia" w:hAnsi="Palatino Linotype" w:cs="Arial"/>
          <w:bCs/>
          <w:lang w:val="es-ES_tradnl" w:eastAsia="es-ES"/>
        </w:rPr>
        <w:t xml:space="preserve">al rubro indicado, asimismo con fundamento en lo dispuesto por el </w:t>
      </w:r>
      <w:r w:rsidRPr="00CB29A9">
        <w:rPr>
          <w:rFonts w:ascii="Palatino Linotype" w:eastAsia="Calibri" w:hAnsi="Palatino Linotype" w:cs="Arial"/>
          <w:lang w:val="es-ES" w:eastAsia="es-ES"/>
        </w:rPr>
        <w:t xml:space="preserve">artículo 185 fracción I de la </w:t>
      </w:r>
      <w:r w:rsidRPr="00CB29A9">
        <w:rPr>
          <w:rFonts w:ascii="Palatino Linotype" w:eastAsia="Calibri" w:hAnsi="Palatino Linotype" w:cs="Arial"/>
          <w:b/>
          <w:lang w:val="es-ES" w:eastAsia="es-ES"/>
        </w:rPr>
        <w:t xml:space="preserve">Ley de Transparencia y Acceso a la Información Pública del Estado de México y Municipios </w:t>
      </w:r>
      <w:r w:rsidRPr="00CB29A9">
        <w:rPr>
          <w:rFonts w:ascii="Palatino Linotype" w:hAnsi="Palatino Linotype" w:cs="Arial"/>
          <w:lang w:val="es-ES" w:eastAsia="es-ES"/>
        </w:rPr>
        <w:t xml:space="preserve">se turnó a la </w:t>
      </w:r>
      <w:r w:rsidRPr="00CB29A9">
        <w:rPr>
          <w:rFonts w:ascii="Palatino Linotype" w:hAnsi="Palatino Linotype" w:cs="Arial"/>
          <w:b/>
          <w:lang w:val="es-ES" w:eastAsia="es-ES"/>
        </w:rPr>
        <w:t xml:space="preserve">Comisionada María del Rosario Mejía Ayala, </w:t>
      </w:r>
      <w:r w:rsidR="00C833E9" w:rsidRPr="00CB29A9">
        <w:rPr>
          <w:rFonts w:ascii="Palatino Linotype" w:hAnsi="Palatino Linotype" w:cs="Arial"/>
          <w:lang w:val="es-ES" w:eastAsia="es-ES"/>
        </w:rPr>
        <w:t>para</w:t>
      </w:r>
      <w:r w:rsidRPr="00CB29A9">
        <w:rPr>
          <w:rFonts w:ascii="Palatino Linotype" w:hAnsi="Palatino Linotype" w:cs="Arial"/>
          <w:lang w:val="es-ES" w:eastAsia="es-ES"/>
        </w:rPr>
        <w:t xml:space="preserve"> </w:t>
      </w:r>
      <w:r w:rsidRPr="00CB29A9">
        <w:rPr>
          <w:rFonts w:ascii="Palatino Linotype" w:hAnsi="Palatino Linotype" w:cs="Arial"/>
          <w:lang w:eastAsia="es-ES"/>
        </w:rPr>
        <w:t xml:space="preserve">su análisis. </w:t>
      </w:r>
    </w:p>
    <w:p w14:paraId="1A1C4894" w14:textId="77777777" w:rsidR="00230703" w:rsidRPr="00CB29A9" w:rsidRDefault="00230703" w:rsidP="00230703">
      <w:pPr>
        <w:spacing w:line="360" w:lineRule="auto"/>
        <w:contextualSpacing/>
        <w:jc w:val="both"/>
        <w:rPr>
          <w:rFonts w:ascii="Palatino Linotype" w:eastAsia="Calibri" w:hAnsi="Palatino Linotype" w:cs="Arial"/>
          <w:lang w:val="es-AR" w:eastAsia="es-ES"/>
        </w:rPr>
      </w:pPr>
    </w:p>
    <w:p w14:paraId="1A1C4895" w14:textId="77777777" w:rsidR="00230703" w:rsidRPr="00CB29A9" w:rsidRDefault="00C833E9" w:rsidP="00230703">
      <w:pPr>
        <w:numPr>
          <w:ilvl w:val="0"/>
          <w:numId w:val="1"/>
        </w:numPr>
        <w:spacing w:line="360" w:lineRule="auto"/>
        <w:ind w:left="0" w:firstLine="0"/>
        <w:contextualSpacing/>
        <w:jc w:val="both"/>
        <w:rPr>
          <w:rFonts w:ascii="Palatino Linotype" w:eastAsiaTheme="minorEastAsia" w:hAnsi="Palatino Linotype" w:cstheme="minorBidi"/>
          <w:i/>
          <w:lang w:val="es-ES_tradnl" w:eastAsia="es-ES"/>
        </w:rPr>
      </w:pPr>
      <w:r w:rsidRPr="00CB29A9">
        <w:rPr>
          <w:rFonts w:ascii="Palatino Linotype" w:eastAsia="Calibri" w:hAnsi="Palatino Linotype" w:cs="Arial"/>
          <w:lang w:val="es-ES" w:eastAsia="es-ES"/>
        </w:rPr>
        <w:t>La Comisionada</w:t>
      </w:r>
      <w:r w:rsidR="00230703" w:rsidRPr="00CB29A9">
        <w:rPr>
          <w:rFonts w:ascii="Palatino Linotype" w:eastAsia="Calibri" w:hAnsi="Palatino Linotype" w:cs="Arial"/>
          <w:lang w:val="es-ES" w:eastAsia="es-ES"/>
        </w:rPr>
        <w:t xml:space="preserve"> Ponente con fundamento en lo dispuesto por el artículo 185 fracción II de la ley de la materia, a través del acuerdo de admisión del diecisiete (17) de mayo de dos mil veintitrés, puso a disposición de las partes el expediente electrónico </w:t>
      </w:r>
      <w:r w:rsidR="00230703" w:rsidRPr="00CB29A9">
        <w:rPr>
          <w:rFonts w:ascii="Palatino Linotype" w:eastAsia="Calibri" w:hAnsi="Palatino Linotype" w:cs="Arial"/>
          <w:lang w:val="es-ES_tradnl" w:eastAsia="es-ES"/>
        </w:rPr>
        <w:t xml:space="preserve">vía </w:t>
      </w:r>
      <w:r w:rsidR="00230703" w:rsidRPr="00CB29A9">
        <w:rPr>
          <w:rFonts w:ascii="Palatino Linotype" w:eastAsia="Calibri" w:hAnsi="Palatino Linotype" w:cs="Arial"/>
          <w:b/>
          <w:lang w:val="es-ES" w:eastAsia="es-ES"/>
        </w:rPr>
        <w:t xml:space="preserve">SAIMEX </w:t>
      </w:r>
      <w:r w:rsidR="00230703" w:rsidRPr="00CB29A9">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230703" w:rsidRPr="00CB29A9">
        <w:rPr>
          <w:rFonts w:ascii="Palatino Linotype" w:eastAsia="Calibri" w:hAnsi="Palatino Linotype" w:cs="Arial"/>
          <w:b/>
          <w:lang w:val="es-ES" w:eastAsia="es-ES"/>
        </w:rPr>
        <w:t>SUJETO OBLIGADO</w:t>
      </w:r>
      <w:r w:rsidR="00230703" w:rsidRPr="00CB29A9">
        <w:rPr>
          <w:rFonts w:ascii="Palatino Linotype" w:eastAsia="Calibri" w:hAnsi="Palatino Linotype" w:cs="Arial"/>
          <w:lang w:val="es-ES" w:eastAsia="es-ES"/>
        </w:rPr>
        <w:t xml:space="preserve"> presentara el informe justificado procedente. De las constancias se advierte, que el particular no realizó manifestaciones; por su parte, el Sujeto </w:t>
      </w:r>
      <w:proofErr w:type="gramStart"/>
      <w:r w:rsidR="00230703" w:rsidRPr="00CB29A9">
        <w:rPr>
          <w:rFonts w:ascii="Palatino Linotype" w:eastAsia="Calibri" w:hAnsi="Palatino Linotype" w:cs="Arial"/>
          <w:lang w:val="es-ES" w:eastAsia="es-ES"/>
        </w:rPr>
        <w:t>Obligado  remitió</w:t>
      </w:r>
      <w:proofErr w:type="gramEnd"/>
      <w:r w:rsidR="00230703" w:rsidRPr="00CB29A9">
        <w:rPr>
          <w:rFonts w:ascii="Palatino Linotype" w:eastAsia="Calibri" w:hAnsi="Palatino Linotype" w:cs="Arial"/>
          <w:lang w:val="es-ES" w:eastAsia="es-ES"/>
        </w:rPr>
        <w:t xml:space="preserve"> informe justificado el veintidós (22) de mayo de dos mil veintitrés, a través del archivo </w:t>
      </w:r>
      <w:hyperlink r:id="rId13" w:history="1">
        <w:r w:rsidR="00230703" w:rsidRPr="00CB29A9">
          <w:rPr>
            <w:rStyle w:val="Hipervnculo"/>
            <w:rFonts w:ascii="Palatino Linotype" w:eastAsiaTheme="majorEastAsia" w:hAnsi="Palatino Linotype" w:cs="Arial"/>
            <w:b/>
            <w:bCs/>
            <w:color w:val="auto"/>
          </w:rPr>
          <w:t>IXTDIFUT0322023.pdf</w:t>
        </w:r>
      </w:hyperlink>
      <w:r w:rsidR="00230703" w:rsidRPr="00CB29A9">
        <w:rPr>
          <w:rFonts w:ascii="Palatino Linotype" w:hAnsi="Palatino Linotype"/>
        </w:rPr>
        <w:t xml:space="preserve">, en el que se advierte oficio del Titular de la Unidad de Transparencia en el que ratificó su respuesta. </w:t>
      </w:r>
    </w:p>
    <w:p w14:paraId="1A1C4896" w14:textId="77777777" w:rsidR="00230703" w:rsidRPr="00CB29A9" w:rsidRDefault="00230703" w:rsidP="00230703">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B29A9">
        <w:rPr>
          <w:rFonts w:ascii="Palatino Linotype" w:eastAsiaTheme="minorEastAsia" w:hAnsi="Palatino Linotype"/>
          <w:lang w:val="es-ES_tradnl" w:eastAsia="es-ES"/>
        </w:rPr>
        <w:lastRenderedPageBreak/>
        <w:t xml:space="preserve">El ocho (08) de septiembre de dos mil veintitrés, se notificó el acuerdo mediante el cual se aprobó la ampliación de plazo para emitir resolución. </w:t>
      </w:r>
    </w:p>
    <w:p w14:paraId="1A1C4897" w14:textId="77777777" w:rsidR="00230703" w:rsidRPr="00CB29A9" w:rsidRDefault="00230703" w:rsidP="00230703">
      <w:pPr>
        <w:spacing w:line="360" w:lineRule="auto"/>
        <w:contextualSpacing/>
        <w:jc w:val="both"/>
        <w:rPr>
          <w:rFonts w:ascii="Palatino Linotype" w:eastAsiaTheme="minorEastAsia" w:hAnsi="Palatino Linotype"/>
          <w:lang w:val="es-ES_tradnl" w:eastAsia="es-ES"/>
        </w:rPr>
      </w:pPr>
    </w:p>
    <w:p w14:paraId="1A1C4898" w14:textId="77777777" w:rsidR="00230703" w:rsidRPr="00CB29A9" w:rsidRDefault="00230703" w:rsidP="00230703">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B29A9">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A1C4899" w14:textId="77777777" w:rsidR="00230703" w:rsidRPr="00CB29A9" w:rsidRDefault="00230703" w:rsidP="00230703">
      <w:pPr>
        <w:spacing w:line="360" w:lineRule="auto"/>
        <w:contextualSpacing/>
        <w:jc w:val="both"/>
        <w:rPr>
          <w:rFonts w:ascii="Palatino Linotype" w:eastAsiaTheme="minorEastAsia" w:hAnsi="Palatino Linotype"/>
          <w:lang w:val="es-ES_tradnl" w:eastAsia="es-ES"/>
        </w:rPr>
      </w:pPr>
    </w:p>
    <w:p w14:paraId="1A1C489A" w14:textId="77777777" w:rsidR="00230703" w:rsidRPr="00CB29A9" w:rsidRDefault="00230703" w:rsidP="00230703">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B29A9">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A1C489B" w14:textId="77777777" w:rsidR="00230703" w:rsidRPr="00CB29A9" w:rsidRDefault="00230703" w:rsidP="00230703">
      <w:pPr>
        <w:spacing w:line="360" w:lineRule="auto"/>
        <w:contextualSpacing/>
        <w:jc w:val="both"/>
        <w:rPr>
          <w:rFonts w:ascii="Palatino Linotype" w:eastAsiaTheme="minorEastAsia" w:hAnsi="Palatino Linotype"/>
          <w:lang w:val="es-ES_tradnl" w:eastAsia="es-ES"/>
        </w:rPr>
      </w:pPr>
    </w:p>
    <w:p w14:paraId="1A1C489C" w14:textId="77777777" w:rsidR="00230703" w:rsidRPr="00CB29A9" w:rsidRDefault="00230703" w:rsidP="00230703">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B29A9">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A1C489D" w14:textId="77777777" w:rsidR="00230703" w:rsidRPr="00CB29A9" w:rsidRDefault="00230703" w:rsidP="00230703">
      <w:pPr>
        <w:spacing w:line="360" w:lineRule="auto"/>
        <w:contextualSpacing/>
        <w:jc w:val="both"/>
        <w:rPr>
          <w:rFonts w:ascii="Palatino Linotype" w:eastAsiaTheme="minorEastAsia" w:hAnsi="Palatino Linotype"/>
          <w:lang w:val="es-ES_tradnl" w:eastAsia="es-ES"/>
        </w:rPr>
      </w:pPr>
    </w:p>
    <w:p w14:paraId="1A1C489E" w14:textId="77777777" w:rsidR="00230703" w:rsidRPr="00CB29A9" w:rsidRDefault="00230703" w:rsidP="00230703">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B29A9">
        <w:rPr>
          <w:rFonts w:ascii="Palatino Linotype" w:hAnsi="Palatino Linotype"/>
        </w:rPr>
        <w:t xml:space="preserve">En ese sentido, el legislador fijó los términos procesales en las leyes, de manera general, sin que pudiera prever la variada gama de casos que son resueltos por los </w:t>
      </w:r>
      <w:r w:rsidRPr="00CB29A9">
        <w:rPr>
          <w:rFonts w:ascii="Palatino Linotype" w:hAnsi="Palatino Linotype"/>
        </w:rPr>
        <w:lastRenderedPageBreak/>
        <w:t xml:space="preserve">órganos jurisdiccionales o cuasi jurisdiccionales, tanto por la complejidad de los hechos, como por el número de casos que conocen. </w:t>
      </w:r>
    </w:p>
    <w:p w14:paraId="1A1C489F" w14:textId="77777777" w:rsidR="00230703" w:rsidRPr="00CB29A9" w:rsidRDefault="00230703" w:rsidP="00230703">
      <w:pPr>
        <w:spacing w:line="360" w:lineRule="auto"/>
        <w:contextualSpacing/>
        <w:jc w:val="both"/>
        <w:rPr>
          <w:rFonts w:ascii="Palatino Linotype" w:eastAsiaTheme="minorEastAsia" w:hAnsi="Palatino Linotype"/>
          <w:lang w:val="es-ES_tradnl" w:eastAsia="es-ES"/>
        </w:rPr>
      </w:pPr>
    </w:p>
    <w:p w14:paraId="1A1C48A0" w14:textId="77777777" w:rsidR="00230703" w:rsidRPr="00CB29A9" w:rsidRDefault="00230703" w:rsidP="00230703">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B29A9">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1A1C48A1" w14:textId="77777777" w:rsidR="00230703" w:rsidRPr="00CB29A9" w:rsidRDefault="00230703" w:rsidP="00230703">
      <w:pPr>
        <w:pStyle w:val="Prrafodelista"/>
        <w:spacing w:before="240" w:after="240" w:line="360" w:lineRule="auto"/>
        <w:ind w:left="284"/>
        <w:jc w:val="both"/>
        <w:rPr>
          <w:rFonts w:ascii="Palatino Linotype" w:hAnsi="Palatino Linotype"/>
        </w:rPr>
      </w:pPr>
      <w:r w:rsidRPr="00CB29A9">
        <w:rPr>
          <w:rFonts w:ascii="Palatino Linotype" w:hAnsi="Palatino Linotype"/>
        </w:rPr>
        <w:t xml:space="preserve">a)  </w:t>
      </w:r>
      <w:r w:rsidR="00C833E9" w:rsidRPr="00CB29A9">
        <w:rPr>
          <w:rFonts w:ascii="Palatino Linotype" w:hAnsi="Palatino Linotype"/>
        </w:rPr>
        <w:t xml:space="preserve"> </w:t>
      </w:r>
      <w:r w:rsidRPr="00CB29A9">
        <w:rPr>
          <w:rFonts w:ascii="Palatino Linotype" w:hAnsi="Palatino Linotype"/>
        </w:rPr>
        <w:t>Complejidad del asunto: La complejidad de la prueba, la pluralidad de sujetos procesales, el tiempo transcurrido, las características y contexto del recurso.</w:t>
      </w:r>
    </w:p>
    <w:p w14:paraId="1A1C48A2" w14:textId="77777777" w:rsidR="00230703" w:rsidRPr="00CB29A9" w:rsidRDefault="00230703" w:rsidP="00230703">
      <w:pPr>
        <w:pStyle w:val="Prrafodelista"/>
        <w:spacing w:before="240" w:after="240" w:line="360" w:lineRule="auto"/>
        <w:ind w:left="284"/>
        <w:jc w:val="both"/>
        <w:rPr>
          <w:rFonts w:ascii="Palatino Linotype" w:hAnsi="Palatino Linotype"/>
        </w:rPr>
      </w:pPr>
      <w:r w:rsidRPr="00CB29A9">
        <w:rPr>
          <w:rFonts w:ascii="Palatino Linotype" w:hAnsi="Palatino Linotype"/>
        </w:rPr>
        <w:t>b)     Actividad Procesal del interesado: Acciones u omisiones del interesado.</w:t>
      </w:r>
    </w:p>
    <w:p w14:paraId="1A1C48A3" w14:textId="77777777" w:rsidR="00230703" w:rsidRPr="00CB29A9" w:rsidRDefault="00230703" w:rsidP="00230703">
      <w:pPr>
        <w:pStyle w:val="Prrafodelista"/>
        <w:spacing w:before="240" w:after="240" w:line="360" w:lineRule="auto"/>
        <w:ind w:left="284"/>
        <w:jc w:val="both"/>
        <w:rPr>
          <w:rFonts w:ascii="Palatino Linotype" w:hAnsi="Palatino Linotype"/>
        </w:rPr>
      </w:pPr>
      <w:r w:rsidRPr="00CB29A9">
        <w:rPr>
          <w:rFonts w:ascii="Palatino Linotype" w:hAnsi="Palatino Linotype"/>
        </w:rPr>
        <w:t>c)     Conducta de la Autoridad: Las Acciones u omisiones realizadas en el procedimiento. Así como si la autoridad actuó con la debida diligencia.</w:t>
      </w:r>
    </w:p>
    <w:p w14:paraId="1A1C48A4" w14:textId="77777777" w:rsidR="00230703" w:rsidRPr="00CB29A9" w:rsidRDefault="00230703" w:rsidP="00230703">
      <w:pPr>
        <w:pStyle w:val="Prrafodelista"/>
        <w:spacing w:before="240" w:after="240" w:line="360" w:lineRule="auto"/>
        <w:ind w:left="284"/>
        <w:jc w:val="both"/>
        <w:rPr>
          <w:rFonts w:ascii="Palatino Linotype" w:hAnsi="Palatino Linotype"/>
        </w:rPr>
      </w:pPr>
      <w:r w:rsidRPr="00CB29A9">
        <w:rPr>
          <w:rFonts w:ascii="Palatino Linotype" w:hAnsi="Palatino Linotype"/>
        </w:rPr>
        <w:t xml:space="preserve">d) </w:t>
      </w:r>
      <w:r w:rsidR="00C833E9" w:rsidRPr="00CB29A9">
        <w:rPr>
          <w:rFonts w:ascii="Palatino Linotype" w:hAnsi="Palatino Linotype"/>
        </w:rPr>
        <w:tab/>
      </w:r>
      <w:r w:rsidRPr="00CB29A9">
        <w:rPr>
          <w:rFonts w:ascii="Palatino Linotype" w:hAnsi="Palatino Linotype"/>
        </w:rPr>
        <w:t>La afectación generada en la situación jurídica de la persona involucrada en el proceso: Violación a sus derechos humanos.</w:t>
      </w:r>
    </w:p>
    <w:p w14:paraId="1A1C48A5" w14:textId="77777777" w:rsidR="00230703" w:rsidRPr="00CB29A9" w:rsidRDefault="00230703" w:rsidP="00230703">
      <w:pPr>
        <w:pStyle w:val="Prrafodelista"/>
        <w:spacing w:before="240" w:after="240" w:line="360" w:lineRule="auto"/>
        <w:ind w:left="0"/>
        <w:jc w:val="both"/>
        <w:rPr>
          <w:rFonts w:ascii="Palatino Linotype" w:hAnsi="Palatino Linotype"/>
          <w:sz w:val="24"/>
        </w:rPr>
      </w:pPr>
    </w:p>
    <w:p w14:paraId="1A1C48A6" w14:textId="77777777" w:rsidR="00230703" w:rsidRPr="00CB29A9" w:rsidRDefault="00230703" w:rsidP="00230703">
      <w:pPr>
        <w:pStyle w:val="Prrafodelista"/>
        <w:numPr>
          <w:ilvl w:val="0"/>
          <w:numId w:val="1"/>
        </w:numPr>
        <w:spacing w:before="240" w:after="240" w:line="360" w:lineRule="auto"/>
        <w:ind w:left="0" w:firstLine="0"/>
        <w:jc w:val="both"/>
        <w:rPr>
          <w:rFonts w:ascii="Palatino Linotype" w:hAnsi="Palatino Linotype"/>
          <w:sz w:val="24"/>
        </w:rPr>
      </w:pPr>
      <w:r w:rsidRPr="00CB29A9">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A1C48A7" w14:textId="77777777" w:rsidR="00230703" w:rsidRPr="00CB29A9" w:rsidRDefault="00230703" w:rsidP="00230703">
      <w:pPr>
        <w:pStyle w:val="Prrafodelista"/>
        <w:spacing w:before="240" w:after="240" w:line="360" w:lineRule="auto"/>
        <w:ind w:left="0"/>
        <w:jc w:val="both"/>
        <w:rPr>
          <w:rFonts w:ascii="Palatino Linotype" w:hAnsi="Palatino Linotype"/>
          <w:sz w:val="24"/>
        </w:rPr>
      </w:pPr>
    </w:p>
    <w:p w14:paraId="1A1C48A8" w14:textId="77777777" w:rsidR="00230703" w:rsidRPr="00CB29A9" w:rsidRDefault="00230703" w:rsidP="00230703">
      <w:pPr>
        <w:pStyle w:val="Prrafodelista"/>
        <w:numPr>
          <w:ilvl w:val="0"/>
          <w:numId w:val="1"/>
        </w:numPr>
        <w:spacing w:before="240" w:after="240" w:line="360" w:lineRule="auto"/>
        <w:ind w:left="0" w:firstLine="0"/>
        <w:jc w:val="both"/>
        <w:rPr>
          <w:rFonts w:ascii="Palatino Linotype" w:hAnsi="Palatino Linotype"/>
          <w:sz w:val="24"/>
        </w:rPr>
      </w:pPr>
      <w:r w:rsidRPr="00CB29A9">
        <w:rPr>
          <w:rFonts w:ascii="Palatino Linotype" w:hAnsi="Palatino Linotype"/>
          <w:sz w:val="24"/>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CB29A9">
        <w:rPr>
          <w:rFonts w:ascii="Palatino Linotype" w:hAnsi="Palatino Linotype"/>
          <w:sz w:val="24"/>
        </w:rPr>
        <w:lastRenderedPageBreak/>
        <w:t>CARACTERÍSTICAS DEL CASO.”, visible en la Gaceta del Seminario Judicial de la Federación con el registro digital 205635.</w:t>
      </w:r>
    </w:p>
    <w:p w14:paraId="1A1C48A9" w14:textId="77777777" w:rsidR="00230703" w:rsidRPr="00CB29A9" w:rsidRDefault="00230703" w:rsidP="00230703">
      <w:pPr>
        <w:pStyle w:val="Prrafodelista"/>
        <w:ind w:left="0"/>
        <w:rPr>
          <w:rFonts w:ascii="Palatino Linotype" w:hAnsi="Palatino Linotype"/>
          <w:sz w:val="24"/>
        </w:rPr>
      </w:pPr>
    </w:p>
    <w:p w14:paraId="1A1C48AA" w14:textId="77777777" w:rsidR="00230703" w:rsidRPr="00CB29A9" w:rsidRDefault="00230703" w:rsidP="00230703">
      <w:pPr>
        <w:pStyle w:val="Prrafodelista"/>
        <w:numPr>
          <w:ilvl w:val="0"/>
          <w:numId w:val="1"/>
        </w:numPr>
        <w:spacing w:before="240" w:after="240" w:line="360" w:lineRule="auto"/>
        <w:ind w:left="0" w:firstLine="0"/>
        <w:jc w:val="both"/>
        <w:rPr>
          <w:rFonts w:ascii="Palatino Linotype" w:hAnsi="Palatino Linotype"/>
          <w:sz w:val="24"/>
        </w:rPr>
      </w:pPr>
      <w:r w:rsidRPr="00CB29A9">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A1C48AB" w14:textId="77777777" w:rsidR="00230703" w:rsidRPr="00CB29A9" w:rsidRDefault="00230703" w:rsidP="00230703">
      <w:pPr>
        <w:pStyle w:val="Prrafodelista"/>
        <w:spacing w:before="240" w:after="240" w:line="360" w:lineRule="auto"/>
        <w:ind w:left="0"/>
        <w:jc w:val="both"/>
        <w:rPr>
          <w:rFonts w:ascii="Palatino Linotype" w:hAnsi="Palatino Linotype"/>
          <w:sz w:val="24"/>
        </w:rPr>
      </w:pPr>
    </w:p>
    <w:p w14:paraId="1A1C48AC" w14:textId="77777777" w:rsidR="00230703" w:rsidRPr="00CB29A9" w:rsidRDefault="00230703" w:rsidP="00230703">
      <w:pPr>
        <w:pStyle w:val="Prrafodelista"/>
        <w:numPr>
          <w:ilvl w:val="0"/>
          <w:numId w:val="1"/>
        </w:numPr>
        <w:spacing w:before="240" w:after="240" w:line="360" w:lineRule="auto"/>
        <w:ind w:left="0" w:firstLine="0"/>
        <w:jc w:val="both"/>
        <w:rPr>
          <w:rFonts w:ascii="Palatino Linotype" w:hAnsi="Palatino Linotype"/>
          <w:sz w:val="24"/>
        </w:rPr>
      </w:pPr>
      <w:r w:rsidRPr="00CB29A9">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1A1C48AD" w14:textId="77777777" w:rsidR="00230703" w:rsidRPr="00CB29A9" w:rsidRDefault="00230703" w:rsidP="00230703">
      <w:pPr>
        <w:pStyle w:val="Prrafodelista"/>
        <w:rPr>
          <w:rFonts w:ascii="Palatino Linotype" w:hAnsi="Palatino Linotype"/>
          <w:sz w:val="24"/>
        </w:rPr>
      </w:pPr>
    </w:p>
    <w:p w14:paraId="1A1C48AE" w14:textId="77777777" w:rsidR="00230703" w:rsidRPr="00CB29A9" w:rsidRDefault="00230703" w:rsidP="00230703">
      <w:pPr>
        <w:pStyle w:val="Prrafodelista"/>
        <w:spacing w:before="240" w:after="240" w:line="360" w:lineRule="auto"/>
        <w:ind w:left="567"/>
        <w:jc w:val="both"/>
        <w:rPr>
          <w:rFonts w:ascii="Palatino Linotype" w:hAnsi="Palatino Linotype"/>
        </w:rPr>
      </w:pPr>
      <w:r w:rsidRPr="00CB29A9">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1A1C48AF" w14:textId="77777777" w:rsidR="00230703" w:rsidRPr="00CB29A9" w:rsidRDefault="00230703" w:rsidP="00230703">
      <w:pPr>
        <w:pStyle w:val="Prrafodelista"/>
        <w:spacing w:before="240" w:after="240" w:line="360" w:lineRule="auto"/>
        <w:ind w:left="567"/>
        <w:jc w:val="both"/>
        <w:rPr>
          <w:rFonts w:ascii="Palatino Linotype" w:hAnsi="Palatino Linotype"/>
        </w:rPr>
      </w:pPr>
      <w:r w:rsidRPr="00CB29A9">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1A1C48B0" w14:textId="77777777" w:rsidR="00230703" w:rsidRPr="00CB29A9" w:rsidRDefault="00230703" w:rsidP="00230703">
      <w:pPr>
        <w:pStyle w:val="Prrafodelista"/>
        <w:spacing w:before="240" w:after="240" w:line="360" w:lineRule="auto"/>
        <w:ind w:left="708"/>
        <w:jc w:val="both"/>
        <w:rPr>
          <w:rFonts w:ascii="Palatino Linotype" w:hAnsi="Palatino Linotype"/>
          <w:sz w:val="24"/>
        </w:rPr>
      </w:pPr>
    </w:p>
    <w:p w14:paraId="1A1C48B1" w14:textId="77777777" w:rsidR="00230703" w:rsidRPr="00CB29A9" w:rsidRDefault="00230703" w:rsidP="00230703">
      <w:pPr>
        <w:pStyle w:val="Prrafodelista"/>
        <w:numPr>
          <w:ilvl w:val="0"/>
          <w:numId w:val="1"/>
        </w:numPr>
        <w:spacing w:line="360" w:lineRule="auto"/>
        <w:ind w:left="0" w:firstLine="0"/>
        <w:jc w:val="both"/>
        <w:rPr>
          <w:rFonts w:ascii="Palatino Linotype" w:hAnsi="Palatino Linotype" w:cs="Tahoma"/>
          <w:sz w:val="24"/>
        </w:rPr>
      </w:pPr>
      <w:r w:rsidRPr="00CB29A9">
        <w:rPr>
          <w:rFonts w:ascii="Palatino Linotype" w:hAnsi="Palatino Linotype"/>
          <w:sz w:val="24"/>
        </w:rPr>
        <w:lastRenderedPageBreak/>
        <w:t xml:space="preserve">Por ello, este organismo garante comprometido con la tutela de los derechos humanos </w:t>
      </w:r>
      <w:proofErr w:type="gramStart"/>
      <w:r w:rsidRPr="00CB29A9">
        <w:rPr>
          <w:rFonts w:ascii="Palatino Linotype" w:hAnsi="Palatino Linotype"/>
          <w:sz w:val="24"/>
        </w:rPr>
        <w:t>confiados,</w:t>
      </w:r>
      <w:proofErr w:type="gramEnd"/>
      <w:r w:rsidRPr="00CB29A9">
        <w:rPr>
          <w:rFonts w:ascii="Palatino Linotype" w:hAnsi="Palatino Linotype"/>
          <w:sz w:val="24"/>
        </w:rPr>
        <w:t xml:space="preserve"> señala que este exceso del plazo legal para resolver el presente asunto, resulta de carácter excepcional.</w:t>
      </w:r>
    </w:p>
    <w:p w14:paraId="1A1C48B2" w14:textId="77777777" w:rsidR="00230703" w:rsidRPr="00CB29A9" w:rsidRDefault="00230703" w:rsidP="00230703">
      <w:pPr>
        <w:pStyle w:val="Prrafodelista"/>
        <w:spacing w:line="360" w:lineRule="auto"/>
        <w:ind w:left="0"/>
        <w:jc w:val="both"/>
        <w:rPr>
          <w:rFonts w:ascii="Palatino Linotype" w:hAnsi="Palatino Linotype" w:cs="Tahoma"/>
          <w:sz w:val="24"/>
        </w:rPr>
      </w:pPr>
    </w:p>
    <w:p w14:paraId="1A1C48B3" w14:textId="77777777" w:rsidR="00230703" w:rsidRPr="00CB29A9" w:rsidRDefault="00230703" w:rsidP="00230703">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B29A9">
        <w:rPr>
          <w:rFonts w:ascii="Palatino Linotype" w:eastAsiaTheme="minorEastAsia" w:hAnsi="Palatino Linotype"/>
          <w:lang w:val="es-ES_tradnl" w:eastAsia="es-ES"/>
        </w:rPr>
        <w:t xml:space="preserve">El quince (15) de febrero de dos mil veinticuatro, se notificó el acuerdo mediante el cual se realizó el cierre de instrucción. </w:t>
      </w:r>
    </w:p>
    <w:p w14:paraId="1A1C48B4" w14:textId="77777777" w:rsidR="00230703" w:rsidRPr="00CB29A9" w:rsidRDefault="00230703" w:rsidP="00230703">
      <w:pPr>
        <w:pStyle w:val="Prrafodelista"/>
        <w:spacing w:line="360" w:lineRule="auto"/>
        <w:ind w:left="0"/>
        <w:jc w:val="both"/>
        <w:rPr>
          <w:rFonts w:ascii="Palatino Linotype" w:eastAsiaTheme="minorEastAsia" w:hAnsi="Palatino Linotype"/>
          <w:i/>
          <w:color w:val="000000"/>
          <w:sz w:val="24"/>
          <w:lang w:val="es-ES_tradnl" w:eastAsia="es-ES"/>
        </w:rPr>
      </w:pPr>
    </w:p>
    <w:p w14:paraId="1A1C48B5" w14:textId="77777777" w:rsidR="00230703" w:rsidRPr="00CB29A9" w:rsidRDefault="00230703" w:rsidP="00230703">
      <w:pPr>
        <w:keepNext/>
        <w:keepLines/>
        <w:spacing w:line="360" w:lineRule="auto"/>
        <w:jc w:val="center"/>
        <w:outlineLvl w:val="0"/>
        <w:rPr>
          <w:rFonts w:ascii="Palatino Linotype" w:eastAsiaTheme="majorEastAsia" w:hAnsi="Palatino Linotype" w:cstheme="majorBidi"/>
        </w:rPr>
      </w:pPr>
      <w:bookmarkStart w:id="4" w:name="_Toc83301634"/>
      <w:r w:rsidRPr="00CB29A9">
        <w:rPr>
          <w:rFonts w:ascii="Palatino Linotype" w:eastAsiaTheme="majorEastAsia" w:hAnsi="Palatino Linotype" w:cstheme="majorBidi"/>
          <w:b/>
        </w:rPr>
        <w:t>CONSIDERANDO</w:t>
      </w:r>
      <w:bookmarkEnd w:id="4"/>
      <w:r w:rsidRPr="00CB29A9">
        <w:rPr>
          <w:rFonts w:ascii="Palatino Linotype" w:eastAsiaTheme="majorEastAsia" w:hAnsi="Palatino Linotype" w:cstheme="majorBidi"/>
          <w:b/>
        </w:rPr>
        <w:t xml:space="preserve"> </w:t>
      </w:r>
    </w:p>
    <w:p w14:paraId="1A1C48B6" w14:textId="77777777" w:rsidR="00230703" w:rsidRPr="00CB29A9" w:rsidRDefault="00230703" w:rsidP="00230703">
      <w:pPr>
        <w:spacing w:line="360" w:lineRule="auto"/>
        <w:rPr>
          <w:rFonts w:ascii="Palatino Linotype" w:eastAsiaTheme="minorEastAsia" w:hAnsi="Palatino Linotype"/>
        </w:rPr>
      </w:pPr>
    </w:p>
    <w:p w14:paraId="1A1C48B7" w14:textId="77777777" w:rsidR="00230703" w:rsidRPr="00CB29A9" w:rsidRDefault="00230703" w:rsidP="00230703">
      <w:pPr>
        <w:keepNext/>
        <w:keepLines/>
        <w:spacing w:line="360" w:lineRule="auto"/>
        <w:outlineLvl w:val="1"/>
        <w:rPr>
          <w:rFonts w:ascii="Palatino Linotype" w:eastAsiaTheme="majorEastAsia" w:hAnsi="Palatino Linotype" w:cstheme="majorBidi"/>
          <w:b/>
        </w:rPr>
      </w:pPr>
      <w:bookmarkStart w:id="5" w:name="_Toc83301635"/>
      <w:r w:rsidRPr="00CB29A9">
        <w:rPr>
          <w:rFonts w:ascii="Palatino Linotype" w:eastAsiaTheme="majorEastAsia" w:hAnsi="Palatino Linotype" w:cstheme="majorBidi"/>
          <w:b/>
        </w:rPr>
        <w:t>PRIMERO. De la competencia</w:t>
      </w:r>
      <w:bookmarkEnd w:id="5"/>
    </w:p>
    <w:p w14:paraId="1A1C48B8" w14:textId="77777777" w:rsidR="00230703" w:rsidRPr="00CB29A9" w:rsidRDefault="00230703" w:rsidP="00230703">
      <w:pPr>
        <w:pStyle w:val="Prrafodelista"/>
        <w:numPr>
          <w:ilvl w:val="0"/>
          <w:numId w:val="1"/>
        </w:numPr>
        <w:spacing w:line="360" w:lineRule="auto"/>
        <w:ind w:left="0" w:firstLine="0"/>
        <w:jc w:val="both"/>
        <w:rPr>
          <w:rFonts w:ascii="Palatino Linotype" w:hAnsi="Palatino Linotype"/>
          <w:sz w:val="24"/>
        </w:rPr>
      </w:pPr>
      <w:r w:rsidRPr="00CB29A9">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A1C48B9" w14:textId="77777777" w:rsidR="00230703" w:rsidRPr="00CB29A9" w:rsidRDefault="00230703" w:rsidP="00230703">
      <w:pPr>
        <w:spacing w:line="360" w:lineRule="auto"/>
        <w:contextualSpacing/>
        <w:jc w:val="both"/>
        <w:rPr>
          <w:rFonts w:ascii="Palatino Linotype" w:eastAsiaTheme="minorEastAsia" w:hAnsi="Palatino Linotype"/>
          <w:lang w:val="es-ES_tradnl" w:eastAsia="es-ES"/>
        </w:rPr>
      </w:pPr>
    </w:p>
    <w:p w14:paraId="1A1C48BA" w14:textId="77777777" w:rsidR="00230703" w:rsidRPr="00CB29A9" w:rsidRDefault="00230703" w:rsidP="00230703">
      <w:pPr>
        <w:keepNext/>
        <w:keepLines/>
        <w:spacing w:line="360" w:lineRule="auto"/>
        <w:outlineLvl w:val="1"/>
        <w:rPr>
          <w:rFonts w:ascii="Palatino Linotype" w:eastAsiaTheme="majorEastAsia" w:hAnsi="Palatino Linotype" w:cstheme="majorBidi"/>
          <w:b/>
        </w:rPr>
      </w:pPr>
      <w:bookmarkStart w:id="6" w:name="_Toc83301636"/>
      <w:r w:rsidRPr="00CB29A9">
        <w:rPr>
          <w:rFonts w:ascii="Palatino Linotype" w:eastAsiaTheme="majorEastAsia" w:hAnsi="Palatino Linotype" w:cstheme="majorBidi"/>
          <w:b/>
        </w:rPr>
        <w:t>SEGUNDO. De la oportunidad y procedencia.</w:t>
      </w:r>
      <w:bookmarkEnd w:id="6"/>
    </w:p>
    <w:p w14:paraId="1A1C48BB" w14:textId="77777777" w:rsidR="00230703" w:rsidRPr="00CB29A9" w:rsidRDefault="00230703" w:rsidP="00230703">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CB29A9">
        <w:rPr>
          <w:rFonts w:ascii="Palatino Linotype" w:eastAsia="Calibri" w:hAnsi="Palatino Linotype" w:cs="Arial"/>
          <w:lang w:val="es-ES_tradnl" w:eastAsia="es-ES"/>
        </w:rPr>
        <w:t xml:space="preserve">El medio de impugnación fue presentado a través del </w:t>
      </w:r>
      <w:r w:rsidRPr="00CB29A9">
        <w:rPr>
          <w:rFonts w:ascii="Palatino Linotype" w:eastAsia="Calibri" w:hAnsi="Palatino Linotype" w:cs="Arial"/>
          <w:b/>
          <w:lang w:val="es-ES_tradnl" w:eastAsia="es-ES"/>
        </w:rPr>
        <w:t>SAIMEX,</w:t>
      </w:r>
      <w:r w:rsidRPr="00CB29A9">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CB29A9">
        <w:rPr>
          <w:rFonts w:ascii="Palatino Linotype" w:eastAsia="Calibri" w:hAnsi="Palatino Linotype" w:cs="Arial"/>
          <w:b/>
          <w:lang w:val="es-ES_tradnl" w:eastAsia="es-ES"/>
        </w:rPr>
        <w:t>SUJETO OBLIGADO</w:t>
      </w:r>
      <w:r w:rsidRPr="00CB29A9">
        <w:rPr>
          <w:rFonts w:ascii="Palatino Linotype" w:eastAsia="Calibri" w:hAnsi="Palatino Linotype" w:cs="Arial"/>
          <w:lang w:val="es-ES_tradnl" w:eastAsia="es-ES"/>
        </w:rPr>
        <w:t xml:space="preserve"> entregó respuesta a la solicitud el </w:t>
      </w:r>
      <w:r w:rsidRPr="00CB29A9">
        <w:rPr>
          <w:rFonts w:ascii="Palatino Linotype" w:eastAsia="Calibri" w:hAnsi="Palatino Linotype" w:cs="Arial"/>
          <w:lang w:val="es-ES_tradnl" w:eastAsia="es-ES"/>
        </w:rPr>
        <w:lastRenderedPageBreak/>
        <w:t xml:space="preserve">día once (11) de mayo de dos mil veintitrés, </w:t>
      </w:r>
      <w:r w:rsidRPr="00CB29A9">
        <w:rPr>
          <w:rFonts w:ascii="Palatino Linotype" w:eastAsiaTheme="minorEastAsia" w:hAnsi="Palatino Linotype" w:cs="Arial"/>
          <w:lang w:val="es-ES_tradnl" w:eastAsia="es-ES"/>
        </w:rPr>
        <w:t xml:space="preserve">de tal forma que el plazo para interponer el recurso de revisión transcurrió del doce (12) de mayo al primero (01) de junio de dos mil veintitrés; en consecuencia, presentó su inconformidad el día trece (13) de mayo de dos mil veintitrés, por lo que se encuentra dentro de los márgenes temporales previstos en el artículo 178 de la </w:t>
      </w:r>
      <w:r w:rsidRPr="00CB29A9">
        <w:rPr>
          <w:rFonts w:ascii="Palatino Linotype" w:eastAsiaTheme="minorEastAsia" w:hAnsi="Palatino Linotype" w:cs="Arial"/>
          <w:b/>
          <w:lang w:val="es-ES_tradnl" w:eastAsia="es-ES"/>
        </w:rPr>
        <w:t xml:space="preserve">Ley de Transparencia y Acceso a la Información Pública del Estado de México y Municipios </w:t>
      </w:r>
      <w:r w:rsidRPr="00CB29A9">
        <w:rPr>
          <w:rFonts w:ascii="Palatino Linotype" w:eastAsiaTheme="minorEastAsia" w:hAnsi="Palatino Linotype" w:cs="Arial"/>
          <w:lang w:val="es-ES_tradnl" w:eastAsia="es-ES"/>
        </w:rPr>
        <w:t>vigente.</w:t>
      </w:r>
    </w:p>
    <w:p w14:paraId="1A1C48BC" w14:textId="77777777" w:rsidR="00C833E9" w:rsidRPr="00CB29A9" w:rsidRDefault="00C833E9" w:rsidP="00C833E9">
      <w:pPr>
        <w:spacing w:line="360" w:lineRule="auto"/>
        <w:ind w:right="49"/>
        <w:contextualSpacing/>
        <w:jc w:val="both"/>
        <w:rPr>
          <w:rFonts w:ascii="Palatino Linotype" w:eastAsiaTheme="minorEastAsia" w:hAnsi="Palatino Linotype"/>
          <w:lang w:val="es-ES_tradnl" w:eastAsia="es-ES"/>
        </w:rPr>
      </w:pPr>
    </w:p>
    <w:p w14:paraId="1A1C48BD" w14:textId="77777777" w:rsidR="00230703" w:rsidRPr="00CB29A9" w:rsidRDefault="00230703" w:rsidP="00230703">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CB29A9">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65713731"/>
      <w:bookmarkStart w:id="8" w:name="_Toc94119614"/>
      <w:bookmarkStart w:id="9" w:name="_Toc452722829"/>
      <w:bookmarkStart w:id="10" w:name="_Toc454373811"/>
      <w:bookmarkStart w:id="11" w:name="_Toc476675991"/>
    </w:p>
    <w:p w14:paraId="1A1C48BE" w14:textId="77777777" w:rsidR="00230703" w:rsidRPr="00CB29A9" w:rsidRDefault="00230703" w:rsidP="00230703">
      <w:pPr>
        <w:spacing w:line="360" w:lineRule="auto"/>
        <w:ind w:right="49"/>
        <w:contextualSpacing/>
        <w:jc w:val="both"/>
        <w:rPr>
          <w:rFonts w:ascii="Palatino Linotype" w:eastAsiaTheme="minorEastAsia" w:hAnsi="Palatino Linotype"/>
          <w:lang w:val="es-ES_tradnl" w:eastAsia="es-ES"/>
        </w:rPr>
      </w:pPr>
    </w:p>
    <w:p w14:paraId="1A1C48BF" w14:textId="77777777" w:rsidR="00230703" w:rsidRPr="00CB29A9" w:rsidRDefault="00230703" w:rsidP="00230703">
      <w:pPr>
        <w:spacing w:line="360" w:lineRule="auto"/>
        <w:ind w:right="49"/>
        <w:contextualSpacing/>
        <w:jc w:val="both"/>
        <w:rPr>
          <w:rFonts w:ascii="Palatino Linotype" w:eastAsia="MS Gothic" w:hAnsi="Palatino Linotype" w:cstheme="majorBidi"/>
          <w:b/>
          <w:lang w:eastAsia="es-ES"/>
        </w:rPr>
      </w:pPr>
      <w:r w:rsidRPr="00CB29A9">
        <w:rPr>
          <w:rFonts w:ascii="Palatino Linotype" w:eastAsia="MS Gothic" w:hAnsi="Palatino Linotype" w:cstheme="majorBidi"/>
          <w:b/>
          <w:lang w:val="es-ES_tradnl" w:eastAsia="es-ES"/>
        </w:rPr>
        <w:t>TERCERO. Planteamiento de la Litis</w:t>
      </w:r>
      <w:r w:rsidRPr="00CB29A9">
        <w:rPr>
          <w:rFonts w:ascii="Palatino Linotype" w:eastAsia="MS Gothic" w:hAnsi="Palatino Linotype" w:cstheme="majorBidi"/>
          <w:b/>
          <w:lang w:eastAsia="es-ES"/>
        </w:rPr>
        <w:t>.</w:t>
      </w:r>
      <w:bookmarkEnd w:id="7"/>
      <w:bookmarkEnd w:id="8"/>
    </w:p>
    <w:p w14:paraId="1A1C48C0" w14:textId="77777777" w:rsidR="00230703" w:rsidRPr="00CB29A9" w:rsidRDefault="00230703" w:rsidP="00230703">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CB29A9">
        <w:rPr>
          <w:rFonts w:ascii="Palatino Linotype" w:eastAsia="MS Gothic" w:hAnsi="Palatino Linotype" w:cstheme="majorBidi"/>
          <w:lang w:eastAsia="es-ES"/>
        </w:rPr>
        <w:t xml:space="preserve">El particular solicitó </w:t>
      </w:r>
      <w:r w:rsidRPr="00CB29A9">
        <w:rPr>
          <w:rFonts w:ascii="Palatino Linotype" w:hAnsi="Palatino Linotype"/>
          <w:color w:val="000000"/>
        </w:rPr>
        <w:t xml:space="preserve">el listado de proyectos de obras públicas autorizadas para el Sistema Municipal para el Desarrollo Integral de la Familia de Ixtapaluca.  </w:t>
      </w:r>
    </w:p>
    <w:p w14:paraId="1A1C48C1" w14:textId="77777777" w:rsidR="00230703" w:rsidRPr="00CB29A9" w:rsidRDefault="00230703" w:rsidP="00230703">
      <w:pPr>
        <w:spacing w:line="360" w:lineRule="auto"/>
        <w:ind w:right="49"/>
        <w:contextualSpacing/>
        <w:jc w:val="both"/>
        <w:rPr>
          <w:rFonts w:ascii="Palatino Linotype" w:eastAsia="MS Gothic" w:hAnsi="Palatino Linotype" w:cstheme="majorBidi"/>
          <w:i/>
          <w:lang w:val="es-ES_tradnl" w:eastAsia="es-ES"/>
        </w:rPr>
      </w:pPr>
    </w:p>
    <w:p w14:paraId="1A1C48C2" w14:textId="77777777" w:rsidR="00230703" w:rsidRPr="00CB29A9" w:rsidRDefault="00230703" w:rsidP="00230703">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CB29A9">
        <w:rPr>
          <w:rFonts w:ascii="Palatino Linotype" w:eastAsia="MS Gothic" w:hAnsi="Palatino Linotype" w:cstheme="majorBidi"/>
          <w:iCs/>
          <w:lang w:eastAsia="es-ES"/>
        </w:rPr>
        <w:t xml:space="preserve">En respuesta, el SUJETO OBLIGADO señaló que era incompetente para conocer de la información solicitada, orientó al particular a dirigir su solicitud ante el Ayuntamiento de Ixtapaluca. Consecuentemente, el hoy recurrente interpuso recurso de revisión en el que señaló su inconformidad por la negativa de la información y la declaración de incompetencia. </w:t>
      </w:r>
    </w:p>
    <w:p w14:paraId="1A1C48C3" w14:textId="77777777" w:rsidR="00230703" w:rsidRPr="00CB29A9" w:rsidRDefault="00230703" w:rsidP="00230703">
      <w:pPr>
        <w:spacing w:line="360" w:lineRule="auto"/>
        <w:ind w:right="49"/>
        <w:contextualSpacing/>
        <w:jc w:val="both"/>
        <w:rPr>
          <w:rFonts w:ascii="Palatino Linotype" w:eastAsia="MS Gothic" w:hAnsi="Palatino Linotype" w:cstheme="majorBidi"/>
          <w:lang w:eastAsia="es-ES"/>
        </w:rPr>
      </w:pPr>
    </w:p>
    <w:p w14:paraId="1A1C48C4" w14:textId="77777777" w:rsidR="00230703" w:rsidRPr="00CB29A9" w:rsidRDefault="00230703" w:rsidP="00230703">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CB29A9">
        <w:rPr>
          <w:rFonts w:ascii="Palatino Linotype" w:eastAsia="MS Gothic" w:hAnsi="Palatino Linotype" w:cstheme="majorBidi"/>
          <w:lang w:eastAsia="es-ES"/>
        </w:rPr>
        <w:t xml:space="preserve">En consecuencia, la Litis a resolver en este recurso, se circunscribe a determinar si la respuesta colma con lo solicitado o si se actualiza las causales de procedencia previstas en el artículo 179, fracción I y IV de la Ley de Transparencia y Acceso a la </w:t>
      </w:r>
      <w:r w:rsidRPr="00CB29A9">
        <w:rPr>
          <w:rFonts w:ascii="Palatino Linotype" w:eastAsia="MS Gothic" w:hAnsi="Palatino Linotype" w:cstheme="majorBidi"/>
          <w:lang w:eastAsia="es-ES"/>
        </w:rPr>
        <w:lastRenderedPageBreak/>
        <w:t xml:space="preserve">Información Pública del Estado de México y Municipios; que establece la negativa de la información y la declaración de incompetencia por parte del Sujeto Obligado. </w:t>
      </w:r>
    </w:p>
    <w:p w14:paraId="1A1C48C5" w14:textId="77777777" w:rsidR="00230703" w:rsidRPr="00CB29A9" w:rsidRDefault="00230703" w:rsidP="00230703">
      <w:pPr>
        <w:spacing w:line="360" w:lineRule="auto"/>
        <w:ind w:right="49"/>
        <w:contextualSpacing/>
        <w:jc w:val="both"/>
        <w:rPr>
          <w:rFonts w:ascii="Palatino Linotype" w:eastAsia="MS Gothic" w:hAnsi="Palatino Linotype"/>
        </w:rPr>
      </w:pPr>
    </w:p>
    <w:p w14:paraId="1A1C48C6" w14:textId="77777777" w:rsidR="00230703" w:rsidRPr="00CB29A9" w:rsidRDefault="00230703" w:rsidP="00230703">
      <w:pPr>
        <w:keepNext/>
        <w:keepLines/>
        <w:spacing w:line="360" w:lineRule="auto"/>
        <w:ind w:right="48"/>
        <w:outlineLvl w:val="0"/>
        <w:rPr>
          <w:rFonts w:ascii="Palatino Linotype" w:eastAsia="MS Gothic" w:hAnsi="Palatino Linotype" w:cstheme="majorBidi"/>
          <w:b/>
          <w:lang w:val="es-ES_tradnl" w:eastAsia="es-ES"/>
        </w:rPr>
      </w:pPr>
      <w:bookmarkStart w:id="12" w:name="_Toc70417466"/>
      <w:bookmarkStart w:id="13" w:name="_Toc80812775"/>
      <w:bookmarkStart w:id="14" w:name="_Toc83301638"/>
      <w:r w:rsidRPr="00CB29A9">
        <w:rPr>
          <w:rFonts w:ascii="Palatino Linotype" w:eastAsia="MS Gothic" w:hAnsi="Palatino Linotype" w:cstheme="majorBidi"/>
          <w:b/>
          <w:lang w:val="es-ES_tradnl" w:eastAsia="es-ES"/>
        </w:rPr>
        <w:t>CUARTO. Del estudio y resolución del recurso de revisión.</w:t>
      </w:r>
      <w:bookmarkEnd w:id="12"/>
      <w:bookmarkEnd w:id="13"/>
      <w:bookmarkEnd w:id="14"/>
    </w:p>
    <w:p w14:paraId="1A1C48C7" w14:textId="77777777" w:rsidR="00230703" w:rsidRPr="00CB29A9" w:rsidRDefault="00230703" w:rsidP="00230703">
      <w:pPr>
        <w:pStyle w:val="Ttulo1"/>
        <w:spacing w:before="0" w:line="360" w:lineRule="auto"/>
        <w:rPr>
          <w:rFonts w:ascii="Palatino Linotype" w:hAnsi="Palatino Linotype"/>
          <w:b/>
          <w:color w:val="auto"/>
          <w:sz w:val="24"/>
          <w:szCs w:val="24"/>
        </w:rPr>
      </w:pPr>
      <w:bookmarkStart w:id="15" w:name="_Toc80812777"/>
      <w:bookmarkStart w:id="16" w:name="_Toc83301641"/>
      <w:r w:rsidRPr="00CB29A9">
        <w:rPr>
          <w:rFonts w:ascii="Palatino Linotype" w:hAnsi="Palatino Linotype"/>
          <w:b/>
          <w:color w:val="auto"/>
          <w:sz w:val="24"/>
          <w:szCs w:val="24"/>
        </w:rPr>
        <w:t>De la información solicitada y la respuesta del Sujeto Obligado.</w:t>
      </w:r>
      <w:bookmarkEnd w:id="15"/>
      <w:bookmarkEnd w:id="16"/>
    </w:p>
    <w:p w14:paraId="1A1C48C8" w14:textId="77777777" w:rsidR="00230703" w:rsidRPr="00CB29A9" w:rsidRDefault="00230703" w:rsidP="00230703">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CB29A9">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CB29A9">
        <w:rPr>
          <w:rFonts w:ascii="Palatino Linotype" w:eastAsia="Calibri" w:hAnsi="Palatino Linotype" w:cs="Arial"/>
          <w:lang w:val="es-ES"/>
        </w:rPr>
        <w:t>Ley de Transparencia y Acceso a la Información Pública del Estado de México y Municipios</w:t>
      </w:r>
      <w:r w:rsidRPr="00CB29A9">
        <w:rPr>
          <w:rFonts w:ascii="Palatino Linotype" w:hAnsi="Palatino Linotype" w:cs="Arial"/>
          <w:lang w:val="es-ES"/>
        </w:rPr>
        <w:t>.</w:t>
      </w:r>
    </w:p>
    <w:p w14:paraId="1A1C48C9" w14:textId="77777777" w:rsidR="00230703" w:rsidRPr="00CB29A9" w:rsidRDefault="00230703" w:rsidP="00230703">
      <w:pPr>
        <w:spacing w:line="360" w:lineRule="auto"/>
        <w:ind w:right="49"/>
        <w:contextualSpacing/>
        <w:jc w:val="both"/>
        <w:rPr>
          <w:rFonts w:ascii="Palatino Linotype" w:eastAsiaTheme="minorEastAsia" w:hAnsi="Palatino Linotype"/>
          <w:lang w:val="es-ES_tradnl" w:eastAsia="es-ES"/>
        </w:rPr>
      </w:pPr>
    </w:p>
    <w:p w14:paraId="1A1C48CA" w14:textId="77777777" w:rsidR="00230703" w:rsidRPr="00CB29A9" w:rsidRDefault="00230703" w:rsidP="00230703">
      <w:pPr>
        <w:numPr>
          <w:ilvl w:val="0"/>
          <w:numId w:val="1"/>
        </w:numPr>
        <w:spacing w:line="360" w:lineRule="auto"/>
        <w:ind w:left="0" w:right="49" w:firstLine="0"/>
        <w:contextualSpacing/>
        <w:jc w:val="both"/>
        <w:rPr>
          <w:rFonts w:ascii="Palatino Linotype" w:eastAsia="MS Mincho" w:hAnsi="Palatino Linotype" w:cs="Arial"/>
          <w:lang w:val="es-ES_tradnl" w:eastAsia="es-ES"/>
        </w:rPr>
      </w:pPr>
      <w:r w:rsidRPr="00CB29A9">
        <w:rPr>
          <w:rFonts w:ascii="Palatino Linotype" w:hAnsi="Palatino Linotype" w:cs="Arial"/>
          <w:lang w:val="es-ES"/>
        </w:rPr>
        <w:t xml:space="preserve">En este caso, el particular </w:t>
      </w:r>
      <w:r w:rsidRPr="00CB29A9">
        <w:rPr>
          <w:rFonts w:ascii="Palatino Linotype" w:eastAsia="MS Gothic" w:hAnsi="Palatino Linotype" w:cstheme="majorBidi"/>
          <w:lang w:eastAsia="es-ES"/>
        </w:rPr>
        <w:t xml:space="preserve">solicitó </w:t>
      </w:r>
      <w:r w:rsidRPr="00CB29A9">
        <w:rPr>
          <w:rFonts w:ascii="Palatino Linotype" w:hAnsi="Palatino Linotype"/>
          <w:color w:val="000000"/>
        </w:rPr>
        <w:t xml:space="preserve">el listado de proyectos de obras públicas autorizadas para el Sistema Municipal para el Desarrollo Integral de la Familia de Ixtapaluca.  </w:t>
      </w:r>
      <w:r w:rsidRPr="00CB29A9">
        <w:rPr>
          <w:rFonts w:ascii="Palatino Linotype" w:eastAsia="MS Gothic" w:hAnsi="Palatino Linotype" w:cstheme="majorBidi"/>
          <w:iCs/>
          <w:lang w:eastAsia="es-ES"/>
        </w:rPr>
        <w:t xml:space="preserve">En respuesta, el SUJETO OBLIGADO señaló, a través del Titular de la Unidad de Transparencia, que era incompetente para conocer de la información solicitada, orientó al particular a dirigir su solicitud ante el Ayuntamiento de Ixtapaluca. </w:t>
      </w:r>
    </w:p>
    <w:p w14:paraId="1A1C48CB" w14:textId="77777777" w:rsidR="00230703" w:rsidRPr="00CB29A9" w:rsidRDefault="00230703" w:rsidP="00230703">
      <w:pPr>
        <w:pStyle w:val="Prrafodelista"/>
        <w:rPr>
          <w:rFonts w:ascii="Palatino Linotype" w:hAnsi="Palatino Linotype"/>
          <w:sz w:val="24"/>
          <w:lang w:val="es-ES"/>
        </w:rPr>
      </w:pPr>
    </w:p>
    <w:p w14:paraId="1A1C48CC" w14:textId="77777777" w:rsidR="00230703" w:rsidRPr="00CB29A9" w:rsidRDefault="00230703" w:rsidP="00230703">
      <w:pPr>
        <w:numPr>
          <w:ilvl w:val="0"/>
          <w:numId w:val="1"/>
        </w:numPr>
        <w:spacing w:line="360" w:lineRule="auto"/>
        <w:ind w:left="0" w:right="49" w:firstLine="0"/>
        <w:contextualSpacing/>
        <w:jc w:val="both"/>
        <w:rPr>
          <w:rFonts w:ascii="Palatino Linotype" w:eastAsia="MS Mincho" w:hAnsi="Palatino Linotype" w:cs="Arial"/>
          <w:lang w:val="es-ES_tradnl" w:eastAsia="es-ES"/>
        </w:rPr>
      </w:pPr>
      <w:r w:rsidRPr="00CB29A9">
        <w:rPr>
          <w:rFonts w:ascii="Palatino Linotype" w:hAnsi="Palatino Linotype"/>
          <w:lang w:val="es-ES"/>
        </w:rPr>
        <w:t xml:space="preserve">En ese sentido, </w:t>
      </w:r>
      <w:r w:rsidRPr="00CB29A9">
        <w:rPr>
          <w:rFonts w:ascii="Palatino Linotype" w:eastAsia="MS Mincho" w:hAnsi="Palatino Linotype"/>
        </w:rPr>
        <w:t xml:space="preserve">debemos mencionar que el acceso a la información es un derecho humano constitucional y convencionalmente reconocido y para tal efecto </w:t>
      </w:r>
      <w:r w:rsidRPr="00CB29A9">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CB29A9">
        <w:rPr>
          <w:rFonts w:ascii="Palatino Linotype" w:eastAsia="Calibri" w:hAnsi="Palatino Linotype"/>
          <w:i/>
          <w:lang w:val="es-ES"/>
        </w:rPr>
        <w:t xml:space="preserve">en el ámbito de sus atribuciones, de promover, respetar, proteger y </w:t>
      </w:r>
      <w:r w:rsidRPr="00CB29A9">
        <w:rPr>
          <w:rFonts w:ascii="Palatino Linotype" w:eastAsia="Calibri" w:hAnsi="Palatino Linotype"/>
          <w:b/>
          <w:i/>
          <w:lang w:val="es-ES"/>
        </w:rPr>
        <w:t>garantizar</w:t>
      </w:r>
      <w:r w:rsidRPr="00CB29A9">
        <w:rPr>
          <w:rFonts w:ascii="Palatino Linotype" w:eastAsia="Calibri" w:hAnsi="Palatino Linotype"/>
          <w:i/>
          <w:lang w:val="es-ES"/>
        </w:rPr>
        <w:t xml:space="preserve"> los derechos humanos. </w:t>
      </w:r>
      <w:r w:rsidRPr="00CB29A9">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CB29A9">
        <w:rPr>
          <w:rFonts w:ascii="Palatino Linotype" w:hAnsi="Palatino Linotype"/>
          <w:i/>
        </w:rPr>
        <w:t xml:space="preserve">l </w:t>
      </w:r>
      <w:r w:rsidRPr="00CB29A9">
        <w:rPr>
          <w:rFonts w:ascii="Palatino Linotype" w:hAnsi="Palatino Linotype"/>
          <w:i/>
        </w:rPr>
        <w:lastRenderedPageBreak/>
        <w:t>procedimiento de acceso a la información es la garantía primaria del derecho en cuestión y se rige por los principios de simplicidad, rapidez y gratuidad del procedimiento, auxilio y orientación a los particulares</w:t>
      </w:r>
      <w:r w:rsidRPr="00CB29A9">
        <w:rPr>
          <w:rStyle w:val="Refdenotaalpie"/>
          <w:i/>
        </w:rPr>
        <w:footnoteReference w:id="1"/>
      </w:r>
      <w:r w:rsidRPr="00CB29A9">
        <w:rPr>
          <w:rFonts w:ascii="Palatino Linotype" w:hAnsi="Palatino Linotype"/>
          <w:i/>
        </w:rPr>
        <w:t xml:space="preserve">, </w:t>
      </w:r>
      <w:r w:rsidRPr="00CB29A9">
        <w:rPr>
          <w:rFonts w:ascii="Palatino Linotype" w:hAnsi="Palatino Linotype"/>
        </w:rPr>
        <w:t>asimismo establece</w:t>
      </w:r>
      <w:r w:rsidRPr="00CB29A9">
        <w:rPr>
          <w:rFonts w:ascii="Palatino Linotype" w:hAnsi="Palatino Linotype"/>
          <w:i/>
        </w:rPr>
        <w:t xml:space="preserve"> que </w:t>
      </w:r>
      <w:r w:rsidRPr="00CB29A9">
        <w:rPr>
          <w:rFonts w:ascii="Palatino Linotype" w:hAnsi="Palatino Linotype"/>
          <w:b/>
          <w:i/>
        </w:rPr>
        <w:t>las unidades de transparencia de los Sujetos Obligados deberán garantizar las medidas y condiciones de accesibilidad para que toda persona pueda ejercer el derecho de acceso a la informació</w:t>
      </w:r>
      <w:r w:rsidRPr="00CB29A9">
        <w:rPr>
          <w:rFonts w:ascii="Palatino Linotype" w:hAnsi="Palatino Linotype"/>
          <w:i/>
        </w:rPr>
        <w:t>n, mediante solicitudes de información y deberá apoyar al solicitante en la elaboración de las mismas.</w:t>
      </w:r>
    </w:p>
    <w:p w14:paraId="1A1C48CD" w14:textId="77777777" w:rsidR="00230703" w:rsidRPr="00CB29A9" w:rsidRDefault="00230703" w:rsidP="00230703">
      <w:pPr>
        <w:pStyle w:val="Prrafodelista"/>
        <w:rPr>
          <w:rFonts w:ascii="Palatino Linotype" w:eastAsia="Calibri" w:hAnsi="Palatino Linotype" w:cs="Arial"/>
          <w:sz w:val="24"/>
        </w:rPr>
      </w:pPr>
    </w:p>
    <w:p w14:paraId="1A1C48CE" w14:textId="77777777" w:rsidR="00230703" w:rsidRPr="00CB29A9" w:rsidRDefault="00230703" w:rsidP="00230703">
      <w:pPr>
        <w:pStyle w:val="Prrafodelista"/>
        <w:numPr>
          <w:ilvl w:val="0"/>
          <w:numId w:val="1"/>
        </w:numPr>
        <w:spacing w:line="360" w:lineRule="auto"/>
        <w:ind w:left="0" w:firstLine="0"/>
        <w:jc w:val="both"/>
        <w:rPr>
          <w:rFonts w:ascii="Palatino Linotype" w:eastAsia="Calibri" w:hAnsi="Palatino Linotype" w:cs="Arial"/>
          <w:sz w:val="24"/>
        </w:rPr>
      </w:pPr>
      <w:r w:rsidRPr="00CB29A9">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1A1C48CF" w14:textId="77777777" w:rsidR="00230703" w:rsidRPr="00CB29A9" w:rsidRDefault="00230703" w:rsidP="00230703">
      <w:pPr>
        <w:pStyle w:val="Prrafodelista"/>
        <w:rPr>
          <w:rFonts w:ascii="Palatino Linotype" w:hAnsi="Palatino Linotype"/>
          <w:sz w:val="24"/>
        </w:rPr>
      </w:pPr>
    </w:p>
    <w:p w14:paraId="1A1C48D0" w14:textId="77777777" w:rsidR="00230703" w:rsidRPr="00CB29A9" w:rsidRDefault="00230703" w:rsidP="00230703">
      <w:pPr>
        <w:pStyle w:val="Prrafodelista"/>
        <w:numPr>
          <w:ilvl w:val="0"/>
          <w:numId w:val="1"/>
        </w:numPr>
        <w:spacing w:line="360" w:lineRule="auto"/>
        <w:ind w:left="0" w:firstLine="0"/>
        <w:jc w:val="both"/>
        <w:rPr>
          <w:rFonts w:ascii="Palatino Linotype" w:eastAsia="Calibri" w:hAnsi="Palatino Linotype" w:cs="Arial"/>
          <w:sz w:val="24"/>
        </w:rPr>
      </w:pPr>
      <w:r w:rsidRPr="00CB29A9">
        <w:rPr>
          <w:rFonts w:ascii="Palatino Linotype" w:hAnsi="Palatino Linotype"/>
          <w:sz w:val="24"/>
        </w:rPr>
        <w:t xml:space="preserve">Es así </w:t>
      </w:r>
      <w:proofErr w:type="gramStart"/>
      <w:r w:rsidRPr="00CB29A9">
        <w:rPr>
          <w:rFonts w:ascii="Palatino Linotype" w:hAnsi="Palatino Linotype"/>
          <w:sz w:val="24"/>
        </w:rPr>
        <w:t>que</w:t>
      </w:r>
      <w:proofErr w:type="gramEnd"/>
      <w:r w:rsidRPr="00CB29A9">
        <w:rPr>
          <w:rFonts w:ascii="Palatino Linotype" w:hAnsi="Palatino Linotype"/>
          <w:sz w:val="24"/>
        </w:rPr>
        <w:t xml:space="preserve">, su obligación es </w:t>
      </w:r>
      <w:r w:rsidRPr="00CB29A9">
        <w:rPr>
          <w:rFonts w:ascii="Palatino Linotype" w:hAnsi="Palatino Linotype"/>
          <w:i/>
          <w:sz w:val="24"/>
        </w:rPr>
        <w:t>realizar, con efectividad, los trámites internos necesarios para la atención de las solicitudes de información</w:t>
      </w:r>
      <w:r w:rsidRPr="00CB29A9">
        <w:rPr>
          <w:rStyle w:val="Refdenotaalpie"/>
          <w:rFonts w:ascii="Palatino Linotype" w:hAnsi="Palatino Linotype"/>
          <w:sz w:val="24"/>
        </w:rPr>
        <w:footnoteReference w:id="2"/>
      </w:r>
      <w:r w:rsidRPr="00CB29A9">
        <w:rPr>
          <w:rFonts w:ascii="Palatino Linotype" w:hAnsi="Palatino Linotype"/>
          <w:sz w:val="24"/>
        </w:rPr>
        <w:t>, es decir, deben otorgar respuestas concisas, contundentes y sobre todo que den la certeza de los actos que realizan.</w:t>
      </w:r>
    </w:p>
    <w:p w14:paraId="1A1C48D1" w14:textId="77777777" w:rsidR="00230703" w:rsidRPr="00CB29A9" w:rsidRDefault="00230703" w:rsidP="00230703">
      <w:pPr>
        <w:pStyle w:val="Prrafodelista"/>
        <w:rPr>
          <w:rFonts w:ascii="Palatino Linotype" w:eastAsia="Calibri" w:hAnsi="Palatino Linotype" w:cs="Arial"/>
          <w:sz w:val="24"/>
        </w:rPr>
      </w:pPr>
    </w:p>
    <w:p w14:paraId="1A1C48D2" w14:textId="77777777" w:rsidR="00230703" w:rsidRPr="00CB29A9" w:rsidRDefault="00230703" w:rsidP="00230703">
      <w:pPr>
        <w:pStyle w:val="Prrafodelista"/>
        <w:numPr>
          <w:ilvl w:val="0"/>
          <w:numId w:val="1"/>
        </w:numPr>
        <w:spacing w:line="360" w:lineRule="auto"/>
        <w:ind w:left="0" w:firstLine="0"/>
        <w:jc w:val="both"/>
        <w:rPr>
          <w:rFonts w:ascii="Palatino Linotype" w:eastAsia="MS Mincho" w:hAnsi="Palatino Linotype"/>
          <w:sz w:val="24"/>
        </w:rPr>
      </w:pPr>
      <w:r w:rsidRPr="00CB29A9">
        <w:rPr>
          <w:rFonts w:ascii="Palatino Linotype" w:eastAsia="Palatino Linotype" w:hAnsi="Palatino Linotype" w:cs="Palatino Linotype"/>
          <w:sz w:val="24"/>
        </w:rPr>
        <w:t xml:space="preserve">Al respecto, es menester hacer referencia a lo establecido en los artículos 50, 53 fracciones II, IV y V, 58, 59 fracciones I y II, y 162 </w:t>
      </w:r>
      <w:r w:rsidRPr="00CB29A9">
        <w:rPr>
          <w:rFonts w:ascii="Palatino Linotype" w:eastAsia="Arial Unicode MS" w:hAnsi="Palatino Linotype" w:cs="Arial"/>
          <w:sz w:val="24"/>
          <w:lang w:eastAsia="en-US"/>
        </w:rPr>
        <w:t xml:space="preserve">de la Ley de Transparencia y Acceso </w:t>
      </w:r>
      <w:r w:rsidRPr="00CB29A9">
        <w:rPr>
          <w:rFonts w:ascii="Palatino Linotype" w:eastAsia="Arial Unicode MS" w:hAnsi="Palatino Linotype" w:cs="Arial"/>
          <w:sz w:val="24"/>
          <w:lang w:eastAsia="en-US"/>
        </w:rPr>
        <w:lastRenderedPageBreak/>
        <w:t>a la Información del Estado de México y Municipios, que a la letra estipulan lo siguiente:</w:t>
      </w:r>
    </w:p>
    <w:p w14:paraId="1A1C48D3"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b/>
          <w:i/>
          <w:iCs/>
          <w:sz w:val="22"/>
        </w:rPr>
        <w:t xml:space="preserve">Artículo 50. </w:t>
      </w:r>
      <w:r w:rsidRPr="00CB29A9">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14:paraId="1A1C48D4"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p>
    <w:p w14:paraId="1A1C48D5"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b/>
          <w:i/>
          <w:iCs/>
          <w:sz w:val="22"/>
        </w:rPr>
        <w:t xml:space="preserve">Artículo 53. </w:t>
      </w:r>
      <w:r w:rsidRPr="00CB29A9">
        <w:rPr>
          <w:rFonts w:ascii="Palatino Linotype" w:eastAsia="Palatino Linotype" w:hAnsi="Palatino Linotype" w:cs="Palatino Linotype"/>
          <w:i/>
          <w:iCs/>
          <w:sz w:val="22"/>
        </w:rPr>
        <w:t>Las Unidades de Transparencia tendrán las siguientes funciones:</w:t>
      </w:r>
    </w:p>
    <w:p w14:paraId="1A1C48D6"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i/>
          <w:iCs/>
          <w:sz w:val="22"/>
        </w:rPr>
        <w:t>(…)</w:t>
      </w:r>
    </w:p>
    <w:p w14:paraId="1A1C48D7"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b/>
          <w:bCs/>
          <w:i/>
          <w:iCs/>
          <w:sz w:val="22"/>
        </w:rPr>
        <w:t>II.</w:t>
      </w:r>
      <w:r w:rsidRPr="00CB29A9">
        <w:rPr>
          <w:rFonts w:ascii="Palatino Linotype" w:eastAsia="Palatino Linotype" w:hAnsi="Palatino Linotype" w:cs="Palatino Linotype"/>
          <w:i/>
          <w:iCs/>
          <w:sz w:val="22"/>
        </w:rPr>
        <w:t xml:space="preserve"> Recibir, tramitar y dar respuesta a las solicitudes de acceso a la información;</w:t>
      </w:r>
    </w:p>
    <w:p w14:paraId="1A1C48D8"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i/>
          <w:iCs/>
          <w:sz w:val="22"/>
        </w:rPr>
        <w:t>(…)</w:t>
      </w:r>
    </w:p>
    <w:p w14:paraId="1A1C48D9"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b/>
          <w:bCs/>
          <w:i/>
          <w:iCs/>
          <w:sz w:val="22"/>
        </w:rPr>
        <w:t>IV.</w:t>
      </w:r>
      <w:r w:rsidRPr="00CB29A9">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14:paraId="1A1C48DA"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b/>
          <w:bCs/>
          <w:i/>
          <w:iCs/>
          <w:sz w:val="22"/>
        </w:rPr>
        <w:t>V.</w:t>
      </w:r>
      <w:r w:rsidRPr="00CB29A9">
        <w:rPr>
          <w:rFonts w:ascii="Palatino Linotype" w:eastAsia="Palatino Linotype" w:hAnsi="Palatino Linotype" w:cs="Palatino Linotype"/>
          <w:i/>
          <w:iCs/>
          <w:sz w:val="22"/>
        </w:rPr>
        <w:t xml:space="preserve"> Entregar, en su caso, a los particulares la información solicitada;</w:t>
      </w:r>
    </w:p>
    <w:p w14:paraId="1A1C48DB"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i/>
          <w:iCs/>
          <w:sz w:val="22"/>
        </w:rPr>
        <w:t>(…)</w:t>
      </w:r>
    </w:p>
    <w:p w14:paraId="1A1C48DC"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p>
    <w:p w14:paraId="1A1C48DD"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b/>
          <w:i/>
          <w:iCs/>
          <w:sz w:val="22"/>
        </w:rPr>
        <w:t xml:space="preserve">Artículo 58. </w:t>
      </w:r>
      <w:r w:rsidRPr="00CB29A9">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14:paraId="1A1C48DE"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p>
    <w:p w14:paraId="1A1C48DF"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b/>
          <w:i/>
          <w:iCs/>
          <w:sz w:val="22"/>
        </w:rPr>
        <w:t xml:space="preserve">Artículo 59. </w:t>
      </w:r>
      <w:r w:rsidRPr="00CB29A9">
        <w:rPr>
          <w:rFonts w:ascii="Palatino Linotype" w:eastAsia="Palatino Linotype" w:hAnsi="Palatino Linotype" w:cs="Palatino Linotype"/>
          <w:i/>
          <w:iCs/>
          <w:sz w:val="22"/>
        </w:rPr>
        <w:t>Los servidores públicos habilitados tendrán las funciones siguientes:</w:t>
      </w:r>
    </w:p>
    <w:p w14:paraId="1A1C48E0"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p>
    <w:p w14:paraId="1A1C48E1"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b/>
          <w:bCs/>
          <w:i/>
          <w:iCs/>
          <w:sz w:val="22"/>
        </w:rPr>
        <w:t>I.</w:t>
      </w:r>
      <w:r w:rsidRPr="00CB29A9">
        <w:rPr>
          <w:rFonts w:ascii="Palatino Linotype" w:eastAsia="Palatino Linotype" w:hAnsi="Palatino Linotype" w:cs="Palatino Linotype"/>
          <w:i/>
          <w:iCs/>
          <w:sz w:val="22"/>
        </w:rPr>
        <w:t xml:space="preserve"> Localizar la información que le solicite la Unidad de Transparencia;</w:t>
      </w:r>
    </w:p>
    <w:p w14:paraId="1A1C48E2"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b/>
          <w:bCs/>
          <w:i/>
          <w:iCs/>
          <w:sz w:val="22"/>
        </w:rPr>
        <w:t>II.</w:t>
      </w:r>
      <w:r w:rsidRPr="00CB29A9">
        <w:rPr>
          <w:rFonts w:ascii="Palatino Linotype" w:eastAsia="Palatino Linotype" w:hAnsi="Palatino Linotype" w:cs="Palatino Linotype"/>
          <w:i/>
          <w:iCs/>
          <w:sz w:val="22"/>
        </w:rPr>
        <w:t xml:space="preserve"> Proporcionar la información que obre en los archivos y que le sea solicitada por la Unidad de Transparencia;</w:t>
      </w:r>
    </w:p>
    <w:p w14:paraId="1A1C48E3"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i/>
          <w:iCs/>
          <w:sz w:val="22"/>
        </w:rPr>
        <w:t>(...)</w:t>
      </w:r>
    </w:p>
    <w:p w14:paraId="1A1C48E4"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p>
    <w:p w14:paraId="1A1C48E5" w14:textId="77777777" w:rsidR="00230703" w:rsidRPr="00CB29A9" w:rsidRDefault="00230703" w:rsidP="00230703">
      <w:pPr>
        <w:spacing w:line="276" w:lineRule="auto"/>
        <w:ind w:left="851" w:right="822"/>
        <w:jc w:val="both"/>
        <w:rPr>
          <w:rFonts w:ascii="Palatino Linotype" w:eastAsia="Palatino Linotype" w:hAnsi="Palatino Linotype" w:cs="Palatino Linotype"/>
          <w:i/>
          <w:iCs/>
          <w:sz w:val="22"/>
        </w:rPr>
      </w:pPr>
      <w:r w:rsidRPr="00CB29A9">
        <w:rPr>
          <w:rFonts w:ascii="Palatino Linotype" w:eastAsia="Palatino Linotype" w:hAnsi="Palatino Linotype" w:cs="Palatino Linotype"/>
          <w:b/>
          <w:i/>
          <w:iCs/>
          <w:sz w:val="22"/>
        </w:rPr>
        <w:t xml:space="preserve">Artículo 162. </w:t>
      </w:r>
      <w:r w:rsidRPr="00CB29A9">
        <w:rPr>
          <w:rFonts w:ascii="Palatino Linotype" w:eastAsia="Palatino Linotype" w:hAnsi="Palatino Linotype" w:cs="Palatino Linotype"/>
          <w:i/>
          <w:iCs/>
          <w:sz w:val="22"/>
        </w:rPr>
        <w:t xml:space="preserve">Las unidades de transparencia deberán garantizar que las solicitudes se turnen a todas las Áreas competentes que cuenten con la información o deban tenerla </w:t>
      </w:r>
      <w:proofErr w:type="gramStart"/>
      <w:r w:rsidRPr="00CB29A9">
        <w:rPr>
          <w:rFonts w:ascii="Palatino Linotype" w:eastAsia="Palatino Linotype" w:hAnsi="Palatino Linotype" w:cs="Palatino Linotype"/>
          <w:i/>
          <w:iCs/>
          <w:sz w:val="22"/>
        </w:rPr>
        <w:t>de acuerdo a</w:t>
      </w:r>
      <w:proofErr w:type="gramEnd"/>
      <w:r w:rsidRPr="00CB29A9">
        <w:rPr>
          <w:rFonts w:ascii="Palatino Linotype" w:eastAsia="Palatino Linotype" w:hAnsi="Palatino Linotype" w:cs="Palatino Linotype"/>
          <w:i/>
          <w:iCs/>
          <w:sz w:val="22"/>
        </w:rPr>
        <w:t xml:space="preserve"> sus facultades, competencias y funciones, con el objeto de que realicen una búsqueda exhaustiva y razonable de la información solicitada.</w:t>
      </w:r>
    </w:p>
    <w:p w14:paraId="1A1C48E6" w14:textId="77777777" w:rsidR="00230703" w:rsidRPr="00CB29A9" w:rsidRDefault="00230703" w:rsidP="00230703">
      <w:pPr>
        <w:spacing w:line="360" w:lineRule="auto"/>
        <w:jc w:val="both"/>
        <w:rPr>
          <w:rFonts w:ascii="Palatino Linotype" w:eastAsia="Palatino Linotype" w:hAnsi="Palatino Linotype" w:cs="Palatino Linotype"/>
        </w:rPr>
      </w:pPr>
    </w:p>
    <w:p w14:paraId="1A1C48E7" w14:textId="77777777" w:rsidR="00230703" w:rsidRPr="00CB29A9" w:rsidRDefault="00230703" w:rsidP="00230703">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CB29A9">
        <w:rPr>
          <w:rFonts w:ascii="Palatino Linotype" w:eastAsia="Palatino Linotype" w:hAnsi="Palatino Linotype" w:cs="Palatino Linotype"/>
          <w:sz w:val="24"/>
        </w:rPr>
        <w:t xml:space="preserve">De los artículos citados se desprende que las Unidades de Transparencia de los sujetos obligados son las encargadas de tramitar internamente </w:t>
      </w:r>
      <w:r w:rsidRPr="00CB29A9">
        <w:rPr>
          <w:rFonts w:ascii="Palatino Linotype" w:eastAsia="Arial Unicode MS" w:hAnsi="Palatino Linotype" w:cs="Arial"/>
          <w:sz w:val="24"/>
          <w:lang w:eastAsia="en-US"/>
        </w:rPr>
        <w:t xml:space="preserve">las solicitudes de información y tienen, entre otras funciones, las de recibir, tramitar y dar respuesta a </w:t>
      </w:r>
      <w:r w:rsidRPr="00CB29A9">
        <w:rPr>
          <w:rFonts w:ascii="Palatino Linotype" w:eastAsia="Arial Unicode MS" w:hAnsi="Palatino Linotype" w:cs="Arial"/>
          <w:sz w:val="24"/>
          <w:lang w:eastAsia="en-US"/>
        </w:rPr>
        <w:lastRenderedPageBreak/>
        <w:t>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1A1C48E8" w14:textId="77777777" w:rsidR="00230703" w:rsidRPr="00CB29A9" w:rsidRDefault="00230703" w:rsidP="00230703">
      <w:pPr>
        <w:pStyle w:val="Prrafodelista"/>
        <w:spacing w:line="360" w:lineRule="auto"/>
        <w:ind w:left="0"/>
        <w:jc w:val="both"/>
        <w:rPr>
          <w:rFonts w:ascii="Palatino Linotype" w:eastAsia="Arial Unicode MS" w:hAnsi="Palatino Linotype" w:cs="Arial"/>
          <w:sz w:val="24"/>
          <w:lang w:eastAsia="en-US"/>
        </w:rPr>
      </w:pPr>
    </w:p>
    <w:p w14:paraId="1A1C48E9" w14:textId="77777777" w:rsidR="00230703" w:rsidRPr="00CB29A9" w:rsidRDefault="00230703" w:rsidP="00230703">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CB29A9">
        <w:rPr>
          <w:rFonts w:ascii="Palatino Linotype" w:eastAsia="Arial Unicode MS" w:hAnsi="Palatino Linotype" w:cs="Arial"/>
          <w:sz w:val="24"/>
          <w:lang w:eastAsia="en-US"/>
        </w:rPr>
        <w:t xml:space="preserve">Así, se debe entender que el trámite interno que se realice a las solicitudes de acceso a la </w:t>
      </w:r>
      <w:proofErr w:type="gramStart"/>
      <w:r w:rsidRPr="00CB29A9">
        <w:rPr>
          <w:rFonts w:ascii="Palatino Linotype" w:eastAsia="Arial Unicode MS" w:hAnsi="Palatino Linotype" w:cs="Arial"/>
          <w:sz w:val="24"/>
          <w:lang w:eastAsia="en-US"/>
        </w:rPr>
        <w:t>información,</w:t>
      </w:r>
      <w:proofErr w:type="gramEnd"/>
      <w:r w:rsidRPr="00CB29A9">
        <w:rPr>
          <w:rFonts w:ascii="Palatino Linotype" w:eastAsia="Arial Unicode MS" w:hAnsi="Palatino Linotype" w:cs="Arial"/>
          <w:sz w:val="24"/>
          <w:lang w:eastAsia="en-US"/>
        </w:rPr>
        <w:t xml:space="preserve"> es con el propósito de que se realice una búsqueda exhaustiva y razonable de la información entre sus archivos y, en su caso, se entregue la información de interés para el particular.</w:t>
      </w:r>
    </w:p>
    <w:p w14:paraId="1A1C48EA" w14:textId="77777777" w:rsidR="00230703" w:rsidRPr="00CB29A9" w:rsidRDefault="00230703" w:rsidP="00230703">
      <w:pPr>
        <w:pStyle w:val="Prrafodelista"/>
        <w:rPr>
          <w:rFonts w:ascii="Palatino Linotype" w:eastAsia="Arial Unicode MS" w:hAnsi="Palatino Linotype" w:cs="Arial"/>
          <w:sz w:val="24"/>
          <w:lang w:eastAsia="en-US"/>
        </w:rPr>
      </w:pPr>
    </w:p>
    <w:p w14:paraId="1A1C48EB" w14:textId="77777777" w:rsidR="00230703" w:rsidRPr="00CB29A9" w:rsidRDefault="00230703" w:rsidP="00230703">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CB29A9">
        <w:rPr>
          <w:rFonts w:ascii="Palatino Linotype" w:eastAsia="Arial Unicode MS" w:hAnsi="Palatino Linotype" w:cs="Arial"/>
          <w:sz w:val="24"/>
          <w:lang w:eastAsia="en-US"/>
        </w:rPr>
        <w:t xml:space="preserve">En el caso que se resuelve, se advierte que la respuesta fue emitida por el Titular de la Unidad de Transparencia, es decir, que no se turnó a las diferentes áreas que </w:t>
      </w:r>
      <w:proofErr w:type="gramStart"/>
      <w:r w:rsidRPr="00CB29A9">
        <w:rPr>
          <w:rFonts w:ascii="Palatino Linotype" w:eastAsia="Arial Unicode MS" w:hAnsi="Palatino Linotype" w:cs="Arial"/>
          <w:sz w:val="24"/>
          <w:lang w:eastAsia="en-US"/>
        </w:rPr>
        <w:t>de acuerdo a</w:t>
      </w:r>
      <w:proofErr w:type="gramEnd"/>
      <w:r w:rsidRPr="00CB29A9">
        <w:rPr>
          <w:rFonts w:ascii="Palatino Linotype" w:eastAsia="Arial Unicode MS" w:hAnsi="Palatino Linotype" w:cs="Arial"/>
          <w:sz w:val="24"/>
          <w:lang w:eastAsia="en-US"/>
        </w:rPr>
        <w:t xml:space="preserve"> sus funciones o atribuciones pudieran generar, poseer o administrar la información solicitada. </w:t>
      </w:r>
    </w:p>
    <w:p w14:paraId="1A1C48EC" w14:textId="77777777" w:rsidR="00230703" w:rsidRPr="00CB29A9" w:rsidRDefault="00230703" w:rsidP="00230703">
      <w:pPr>
        <w:spacing w:line="360" w:lineRule="auto"/>
        <w:ind w:left="567" w:right="607"/>
        <w:jc w:val="both"/>
        <w:rPr>
          <w:rFonts w:ascii="Palatino Linotype" w:eastAsiaTheme="minorEastAsia" w:hAnsi="Palatino Linotype" w:cstheme="minorBidi"/>
          <w:color w:val="000000" w:themeColor="text1"/>
          <w:lang w:val="es-ES_tradnl"/>
        </w:rPr>
      </w:pPr>
    </w:p>
    <w:p w14:paraId="1A1C48ED" w14:textId="77777777" w:rsidR="00230703" w:rsidRPr="00CB29A9" w:rsidRDefault="00230703" w:rsidP="00230703">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CB29A9">
        <w:rPr>
          <w:rFonts w:ascii="Palatino Linotype" w:hAnsi="Palatino Linotype"/>
          <w:sz w:val="24"/>
          <w:lang w:val="es-ES"/>
        </w:rPr>
        <w:t>Derivado de lo anteriormente referido, es necesario enunciar los siguientes ordenamientos legales:</w:t>
      </w:r>
    </w:p>
    <w:p w14:paraId="1A1C48EE" w14:textId="77777777" w:rsidR="00230703" w:rsidRPr="00CB29A9" w:rsidRDefault="00230703" w:rsidP="00230703">
      <w:pPr>
        <w:pStyle w:val="Prrafodelista"/>
        <w:rPr>
          <w:rFonts w:ascii="Palatino Linotype" w:hAnsi="Palatino Linotype"/>
          <w:sz w:val="24"/>
          <w:lang w:val="es-ES"/>
        </w:rPr>
      </w:pPr>
    </w:p>
    <w:p w14:paraId="1A1C48EF" w14:textId="77777777" w:rsidR="00230703" w:rsidRPr="00CB29A9" w:rsidRDefault="00230703" w:rsidP="00230703">
      <w:pPr>
        <w:pStyle w:val="Prrafodelista"/>
        <w:tabs>
          <w:tab w:val="left" w:pos="851"/>
        </w:tabs>
        <w:spacing w:line="360" w:lineRule="auto"/>
        <w:ind w:left="851" w:right="822"/>
        <w:jc w:val="center"/>
        <w:rPr>
          <w:rFonts w:ascii="Palatino Linotype" w:hAnsi="Palatino Linotype"/>
          <w:i/>
        </w:rPr>
      </w:pPr>
      <w:r w:rsidRPr="00CB29A9">
        <w:rPr>
          <w:rFonts w:ascii="Palatino Linotype" w:hAnsi="Palatino Linotype"/>
          <w:i/>
        </w:rPr>
        <w:t xml:space="preserve">LEY QUE CREA LOS ORGANISMOS PÚBLICOS DESCENTRALIZADOS DE ASISTENCIA SOCIAL, DE CARÁCTER MUNICIPAL, DENOMINADOS </w:t>
      </w:r>
      <w:r w:rsidRPr="00CB29A9">
        <w:rPr>
          <w:rFonts w:ascii="Palatino Linotype" w:hAnsi="Palatino Linotype"/>
          <w:i/>
        </w:rPr>
        <w:lastRenderedPageBreak/>
        <w:t>"SISTEMAS MUNICIPALES PARA EL DESARROLLO INTEGRAL DE LA FAMILIA</w:t>
      </w:r>
    </w:p>
    <w:p w14:paraId="1A1C48F0"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p>
    <w:p w14:paraId="1A1C48F1"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r w:rsidRPr="00CB29A9">
        <w:rPr>
          <w:rFonts w:ascii="Palatino Linotype" w:hAnsi="Palatino Linotype"/>
          <w:i/>
        </w:rPr>
        <w:t>“Artículo 3. Los organismos a que se refiere esta Ley tendrán los siguientes objetivos de asistencia social, protección de niñas, niños y adolescentes y beneficio colectivo:</w:t>
      </w:r>
    </w:p>
    <w:p w14:paraId="1A1C48F2"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r w:rsidRPr="00CB29A9">
        <w:rPr>
          <w:rFonts w:ascii="Palatino Linotype" w:hAnsi="Palatino Linotype"/>
          <w:i/>
        </w:rPr>
        <w:t>…</w:t>
      </w:r>
    </w:p>
    <w:p w14:paraId="1A1C48F3"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r w:rsidRPr="00CB29A9">
        <w:rPr>
          <w:rFonts w:ascii="Palatino Linotype" w:hAnsi="Palatino Linotype"/>
          <w:i/>
        </w:rPr>
        <w:t>V. Impulsar, promover o gestionar la creación de Instituciones o establecimientos de asistencia social, en beneficio de niñas, niños y adolescentes en estado de abandono, de adultos mayores y de personas con discapacidad sin recursos.</w:t>
      </w:r>
    </w:p>
    <w:p w14:paraId="1A1C48F4"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r w:rsidRPr="00CB29A9">
        <w:rPr>
          <w:rFonts w:ascii="Palatino Linotype" w:hAnsi="Palatino Linotype"/>
          <w:i/>
        </w:rPr>
        <w:t>…”</w:t>
      </w:r>
    </w:p>
    <w:p w14:paraId="1A1C48F5"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lang w:val="es-ES"/>
        </w:rPr>
      </w:pPr>
    </w:p>
    <w:p w14:paraId="1A1C48F6" w14:textId="77777777" w:rsidR="00230703" w:rsidRPr="00CB29A9" w:rsidRDefault="00230703" w:rsidP="00230703">
      <w:pPr>
        <w:pStyle w:val="Prrafodelista"/>
        <w:tabs>
          <w:tab w:val="left" w:pos="851"/>
        </w:tabs>
        <w:spacing w:line="360" w:lineRule="auto"/>
        <w:ind w:left="851" w:right="822"/>
        <w:jc w:val="center"/>
        <w:rPr>
          <w:rFonts w:ascii="Palatino Linotype" w:hAnsi="Palatino Linotype"/>
          <w:i/>
        </w:rPr>
      </w:pPr>
      <w:r w:rsidRPr="00CB29A9">
        <w:rPr>
          <w:rFonts w:ascii="Palatino Linotype" w:hAnsi="Palatino Linotype"/>
          <w:i/>
        </w:rPr>
        <w:t>REGLAMENTO ORGÁNICO DEL SISTEMA MUNICIPAL PARA EL DESARROLLO INTEGRAL DE LA FAMILIA 2022-2024</w:t>
      </w:r>
    </w:p>
    <w:p w14:paraId="1A1C48F7" w14:textId="77777777" w:rsidR="00230703" w:rsidRPr="00CB29A9" w:rsidRDefault="00230703" w:rsidP="00230703">
      <w:pPr>
        <w:pStyle w:val="Prrafodelista"/>
        <w:tabs>
          <w:tab w:val="left" w:pos="851"/>
        </w:tabs>
        <w:spacing w:line="360" w:lineRule="auto"/>
        <w:ind w:left="851" w:right="822"/>
        <w:jc w:val="center"/>
        <w:rPr>
          <w:rFonts w:ascii="Palatino Linotype" w:hAnsi="Palatino Linotype"/>
          <w:i/>
          <w:lang w:val="es-ES"/>
        </w:rPr>
      </w:pPr>
    </w:p>
    <w:p w14:paraId="1A1C48F8" w14:textId="77777777" w:rsidR="00230703" w:rsidRPr="00CB29A9" w:rsidRDefault="00230703" w:rsidP="00230703">
      <w:pPr>
        <w:pStyle w:val="Prrafodelista"/>
        <w:tabs>
          <w:tab w:val="left" w:pos="851"/>
        </w:tabs>
        <w:spacing w:line="360" w:lineRule="auto"/>
        <w:ind w:left="851" w:right="822"/>
        <w:jc w:val="center"/>
        <w:rPr>
          <w:rFonts w:ascii="Palatino Linotype" w:hAnsi="Palatino Linotype"/>
          <w:i/>
        </w:rPr>
      </w:pPr>
      <w:r w:rsidRPr="00CB29A9">
        <w:rPr>
          <w:rFonts w:ascii="Palatino Linotype" w:hAnsi="Palatino Linotype"/>
          <w:i/>
        </w:rPr>
        <w:t xml:space="preserve">CAPÍTULO XVII DE LA COORDINACION DE CENTROS DE </w:t>
      </w:r>
      <w:proofErr w:type="gramStart"/>
      <w:r w:rsidRPr="00CB29A9">
        <w:rPr>
          <w:rFonts w:ascii="Palatino Linotype" w:hAnsi="Palatino Linotype"/>
          <w:i/>
        </w:rPr>
        <w:t>DESARROLLO INFANTIL Y ESTANCIAS INFANTILES</w:t>
      </w:r>
      <w:proofErr w:type="gramEnd"/>
    </w:p>
    <w:p w14:paraId="1A1C48F9" w14:textId="77777777" w:rsidR="00230703" w:rsidRPr="00CB29A9" w:rsidRDefault="00230703" w:rsidP="00230703">
      <w:pPr>
        <w:pStyle w:val="Prrafodelista"/>
        <w:tabs>
          <w:tab w:val="left" w:pos="851"/>
        </w:tabs>
        <w:spacing w:line="360" w:lineRule="auto"/>
        <w:ind w:left="851" w:right="822"/>
        <w:jc w:val="center"/>
        <w:rPr>
          <w:rFonts w:ascii="Palatino Linotype" w:hAnsi="Palatino Linotype"/>
          <w:i/>
        </w:rPr>
      </w:pPr>
    </w:p>
    <w:p w14:paraId="1A1C48FA"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r w:rsidRPr="00CB29A9">
        <w:rPr>
          <w:rFonts w:ascii="Palatino Linotype" w:hAnsi="Palatino Linotype"/>
          <w:i/>
        </w:rPr>
        <w:t>“Artículo 90.- Son atribuciones y obligaciones de los Centros de Desarrollo Infantil y Estancias Infantiles las siguientes:</w:t>
      </w:r>
    </w:p>
    <w:p w14:paraId="1A1C48FB"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r w:rsidRPr="00CB29A9">
        <w:rPr>
          <w:rFonts w:ascii="Palatino Linotype" w:hAnsi="Palatino Linotype"/>
          <w:i/>
        </w:rPr>
        <w:t>…</w:t>
      </w:r>
    </w:p>
    <w:p w14:paraId="1A1C48FC"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lang w:val="es-ES"/>
        </w:rPr>
      </w:pPr>
      <w:r w:rsidRPr="00CB29A9">
        <w:rPr>
          <w:rFonts w:ascii="Palatino Linotype" w:hAnsi="Palatino Linotype"/>
          <w:i/>
        </w:rPr>
        <w:t>V. Coadyuvar en las gestiones necesarias para la construcción, instalación y equipamiento de Centros de Desarrollo Infantil y Estancias Infantiles, así como la implementación de planes pedagógicos, médicos, psicológicos, alimentarios y de trabajo social para la operación de centros de nueva creación y los ya existentes.”</w:t>
      </w:r>
    </w:p>
    <w:p w14:paraId="1A1C48FD"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lang w:val="es-ES"/>
        </w:rPr>
      </w:pPr>
    </w:p>
    <w:p w14:paraId="1A1C48FE" w14:textId="77777777" w:rsidR="00230703" w:rsidRPr="00CB29A9" w:rsidRDefault="00230703" w:rsidP="00230703">
      <w:pPr>
        <w:pStyle w:val="Prrafodelista"/>
        <w:tabs>
          <w:tab w:val="left" w:pos="851"/>
        </w:tabs>
        <w:spacing w:line="360" w:lineRule="auto"/>
        <w:ind w:left="851" w:right="822"/>
        <w:jc w:val="center"/>
        <w:rPr>
          <w:rFonts w:ascii="Palatino Linotype" w:hAnsi="Palatino Linotype"/>
          <w:i/>
        </w:rPr>
      </w:pPr>
      <w:r w:rsidRPr="00CB29A9">
        <w:rPr>
          <w:rFonts w:ascii="Palatino Linotype" w:hAnsi="Palatino Linotype"/>
          <w:i/>
        </w:rPr>
        <w:lastRenderedPageBreak/>
        <w:t>TÍTULO QUINTO DEL PATRONATO DEL SISTEMA MUNICIPAL PARA EL DESARROLLO INTEGRAL DE LA FAMILIA CAPÍTULO I EL OBJETO, FINES Y CONFORMACIÓN</w:t>
      </w:r>
    </w:p>
    <w:p w14:paraId="1A1C48FF" w14:textId="77777777" w:rsidR="00230703" w:rsidRPr="00CB29A9" w:rsidRDefault="00230703" w:rsidP="00230703">
      <w:pPr>
        <w:pStyle w:val="Prrafodelista"/>
        <w:tabs>
          <w:tab w:val="left" w:pos="851"/>
        </w:tabs>
        <w:spacing w:line="360" w:lineRule="auto"/>
        <w:ind w:left="851" w:right="822"/>
        <w:jc w:val="center"/>
        <w:rPr>
          <w:rFonts w:ascii="Palatino Linotype" w:hAnsi="Palatino Linotype"/>
          <w:i/>
        </w:rPr>
      </w:pPr>
    </w:p>
    <w:p w14:paraId="1A1C4900"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r w:rsidRPr="00CB29A9">
        <w:rPr>
          <w:rFonts w:ascii="Palatino Linotype" w:hAnsi="Palatino Linotype"/>
          <w:i/>
        </w:rPr>
        <w:t>“Artículo 109. El Patronato es cuerpo colegiado que tendrá como objetivo coadyuvar en la conservación y acrecentamiento del patrimonio del Sistema Municipal para el Desarrollo Integral de la Familia, además será órgano de consulta y opinión.”</w:t>
      </w:r>
    </w:p>
    <w:p w14:paraId="1A1C4901"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p>
    <w:p w14:paraId="1A1C4902"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r w:rsidRPr="00CB29A9">
        <w:rPr>
          <w:rFonts w:ascii="Palatino Linotype" w:hAnsi="Palatino Linotype"/>
          <w:i/>
        </w:rPr>
        <w:t xml:space="preserve">“Artículo 110. El Patronato contará con las facultades siguientes: </w:t>
      </w:r>
    </w:p>
    <w:p w14:paraId="1A1C4903"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r w:rsidRPr="00CB29A9">
        <w:rPr>
          <w:rFonts w:ascii="Palatino Linotype" w:hAnsi="Palatino Linotype"/>
          <w:i/>
        </w:rPr>
        <w:t>…</w:t>
      </w:r>
    </w:p>
    <w:p w14:paraId="1A1C4904"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r w:rsidRPr="00CB29A9">
        <w:rPr>
          <w:rFonts w:ascii="Palatino Linotype" w:hAnsi="Palatino Linotype"/>
          <w:i/>
        </w:rPr>
        <w:t>IV. Participar en los programas de construcción de nuevas instalaciones y ampliación de las actuales, cuando así se le requiera por la Junta de Gobierno; y</w:t>
      </w:r>
    </w:p>
    <w:p w14:paraId="1A1C4905" w14:textId="77777777" w:rsidR="00230703" w:rsidRPr="00CB29A9" w:rsidRDefault="00230703" w:rsidP="00230703">
      <w:pPr>
        <w:pStyle w:val="Prrafodelista"/>
        <w:tabs>
          <w:tab w:val="left" w:pos="851"/>
        </w:tabs>
        <w:spacing w:line="360" w:lineRule="auto"/>
        <w:ind w:left="851" w:right="822"/>
        <w:jc w:val="both"/>
        <w:rPr>
          <w:rFonts w:ascii="Palatino Linotype" w:hAnsi="Palatino Linotype"/>
          <w:i/>
        </w:rPr>
      </w:pPr>
      <w:r w:rsidRPr="00CB29A9">
        <w:rPr>
          <w:rFonts w:ascii="Palatino Linotype" w:hAnsi="Palatino Linotype"/>
          <w:i/>
        </w:rPr>
        <w:t>…”</w:t>
      </w:r>
    </w:p>
    <w:p w14:paraId="1A1C4906" w14:textId="77777777" w:rsidR="00230703" w:rsidRPr="00CB29A9" w:rsidRDefault="00230703" w:rsidP="00230703">
      <w:pPr>
        <w:pStyle w:val="Prrafodelista"/>
        <w:tabs>
          <w:tab w:val="left" w:pos="851"/>
        </w:tabs>
        <w:spacing w:line="360" w:lineRule="auto"/>
        <w:ind w:left="0" w:right="49"/>
        <w:jc w:val="both"/>
        <w:rPr>
          <w:rFonts w:ascii="Palatino Linotype" w:hAnsi="Palatino Linotype"/>
          <w:sz w:val="24"/>
          <w:lang w:val="es-ES"/>
        </w:rPr>
      </w:pPr>
    </w:p>
    <w:p w14:paraId="1A1C4907" w14:textId="77777777" w:rsidR="00230703" w:rsidRPr="00CB29A9" w:rsidRDefault="00230703" w:rsidP="00230703">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CB29A9">
        <w:rPr>
          <w:rFonts w:ascii="Palatino Linotype" w:hAnsi="Palatino Linotype"/>
          <w:sz w:val="24"/>
          <w:lang w:val="es-ES"/>
        </w:rPr>
        <w:t xml:space="preserve">Como se advierte de los preceptos legales señalados, es facultad de Sistema Municipal para el Desarrollo Integral de la Familia de Ixtapaluca la gestión para la construcción de instalaciones que le permitan cumplir con sus objetivos, es decir, que si bien no es quien lleva a cabo las obras públicas, si tiene conocimiento de ellas, pues él las gestiona. Entre las áreas que advertimos, de manera enunciativa, más no limitativa que pudieran generar, poseer o administrar la información solicitada, encontramos a la Coordinación de Centros de Desarrollo Infantil y Estancias Infantiles, así como el Patronato. </w:t>
      </w:r>
    </w:p>
    <w:p w14:paraId="1A1C4908" w14:textId="77777777" w:rsidR="00230703" w:rsidRPr="00CB29A9" w:rsidRDefault="00230703" w:rsidP="00230703">
      <w:pPr>
        <w:pStyle w:val="Prrafodelista"/>
        <w:tabs>
          <w:tab w:val="left" w:pos="851"/>
        </w:tabs>
        <w:spacing w:line="360" w:lineRule="auto"/>
        <w:ind w:left="0" w:right="49"/>
        <w:jc w:val="both"/>
        <w:rPr>
          <w:rFonts w:ascii="Palatino Linotype" w:hAnsi="Palatino Linotype"/>
          <w:sz w:val="24"/>
          <w:lang w:val="es-ES"/>
        </w:rPr>
      </w:pPr>
    </w:p>
    <w:p w14:paraId="1A1C4909" w14:textId="77777777" w:rsidR="00230703" w:rsidRPr="00CB29A9" w:rsidRDefault="00230703" w:rsidP="00230703">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CB29A9">
        <w:rPr>
          <w:rFonts w:ascii="Palatino Linotype" w:hAnsi="Palatino Linotype"/>
          <w:sz w:val="24"/>
          <w:lang w:val="es-ES"/>
        </w:rPr>
        <w:t xml:space="preserve">En ese sentido, podemos concluir que no se llevó a cabo una búsqueda exhaustiva de la información, es decir, que no se turnó la solicitud a todas las áreas que </w:t>
      </w:r>
      <w:proofErr w:type="gramStart"/>
      <w:r w:rsidRPr="00CB29A9">
        <w:rPr>
          <w:rFonts w:ascii="Palatino Linotype" w:hAnsi="Palatino Linotype"/>
          <w:sz w:val="24"/>
          <w:lang w:val="es-ES"/>
        </w:rPr>
        <w:t>de acuerdo a</w:t>
      </w:r>
      <w:proofErr w:type="gramEnd"/>
      <w:r w:rsidRPr="00CB29A9">
        <w:rPr>
          <w:rFonts w:ascii="Palatino Linotype" w:hAnsi="Palatino Linotype"/>
          <w:sz w:val="24"/>
          <w:lang w:val="es-ES"/>
        </w:rPr>
        <w:t xml:space="preserve"> sus facultades pudieran generar, poseer o administrar la </w:t>
      </w:r>
      <w:r w:rsidRPr="00CB29A9">
        <w:rPr>
          <w:rFonts w:ascii="Palatino Linotype" w:hAnsi="Palatino Linotype"/>
          <w:sz w:val="24"/>
          <w:lang w:val="es-ES"/>
        </w:rPr>
        <w:lastRenderedPageBreak/>
        <w:t>información solicitada. Por otro lado, este Órgano Garante realizó una búsqueda en las páginas oficiales del Sujeto Obligado, en la que se encontró la siguiente publicación:</w:t>
      </w:r>
    </w:p>
    <w:p w14:paraId="1A1C490A" w14:textId="77777777" w:rsidR="00230703" w:rsidRPr="00CB29A9" w:rsidRDefault="00230703" w:rsidP="00230703">
      <w:pPr>
        <w:pStyle w:val="Prrafodelista"/>
        <w:rPr>
          <w:rFonts w:ascii="Palatino Linotype" w:hAnsi="Palatino Linotype"/>
          <w:sz w:val="24"/>
          <w:lang w:val="es-ES"/>
        </w:rPr>
      </w:pPr>
    </w:p>
    <w:p w14:paraId="1A1C490B" w14:textId="77777777" w:rsidR="00230703" w:rsidRPr="00CB29A9" w:rsidRDefault="00230703" w:rsidP="00230703">
      <w:pPr>
        <w:pStyle w:val="Prrafodelista"/>
        <w:tabs>
          <w:tab w:val="left" w:pos="851"/>
        </w:tabs>
        <w:spacing w:line="360" w:lineRule="auto"/>
        <w:ind w:left="0" w:right="49"/>
        <w:jc w:val="both"/>
        <w:rPr>
          <w:rFonts w:ascii="Palatino Linotype" w:hAnsi="Palatino Linotype"/>
          <w:sz w:val="24"/>
          <w:lang w:val="es-ES"/>
        </w:rPr>
      </w:pPr>
      <w:r w:rsidRPr="00CB29A9">
        <w:rPr>
          <w:rFonts w:ascii="Palatino Linotype" w:hAnsi="Palatino Linotype"/>
          <w:noProof/>
          <w:sz w:val="24"/>
        </w:rPr>
        <w:drawing>
          <wp:inline distT="0" distB="0" distL="0" distR="0" wp14:anchorId="1A1C497D" wp14:editId="1A1C497E">
            <wp:extent cx="5742940" cy="33521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352165"/>
                    </a:xfrm>
                    <a:prstGeom prst="rect">
                      <a:avLst/>
                    </a:prstGeom>
                  </pic:spPr>
                </pic:pic>
              </a:graphicData>
            </a:graphic>
          </wp:inline>
        </w:drawing>
      </w:r>
    </w:p>
    <w:p w14:paraId="1A1C490C" w14:textId="77777777" w:rsidR="00230703" w:rsidRPr="00CB29A9" w:rsidRDefault="00230703" w:rsidP="00230703">
      <w:pPr>
        <w:pStyle w:val="Prrafodelista"/>
        <w:tabs>
          <w:tab w:val="left" w:pos="851"/>
        </w:tabs>
        <w:spacing w:line="360" w:lineRule="auto"/>
        <w:ind w:left="0" w:right="49"/>
        <w:jc w:val="both"/>
        <w:rPr>
          <w:rFonts w:ascii="Palatino Linotype" w:hAnsi="Palatino Linotype"/>
          <w:sz w:val="24"/>
          <w:lang w:val="es-ES"/>
        </w:rPr>
      </w:pPr>
    </w:p>
    <w:p w14:paraId="1A1C490D" w14:textId="77777777" w:rsidR="00230703" w:rsidRPr="00CB29A9" w:rsidRDefault="00230703" w:rsidP="00230703">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CB29A9">
        <w:rPr>
          <w:rFonts w:ascii="Palatino Linotype" w:eastAsia="Calibri" w:hAnsi="Palatino Linotype"/>
          <w:sz w:val="24"/>
        </w:rPr>
        <w:t>Como se puede observar, el Sistema Municipal para el Desarrollo Integral de la Familia de Ixtapaluca tiene conocimiento de las obras públicas que se realizan en su favor, d</w:t>
      </w:r>
      <w:r w:rsidRPr="00CB29A9">
        <w:rPr>
          <w:rFonts w:ascii="Palatino Linotype" w:hAnsi="Palatino Linotype"/>
          <w:color w:val="000000" w:themeColor="text1"/>
          <w:sz w:val="24"/>
        </w:rPr>
        <w:t xml:space="preserve">icho lo anterior, es necesario mencionar que una nota periodística no puede ser considerada, </w:t>
      </w:r>
      <w:proofErr w:type="gramStart"/>
      <w:r w:rsidRPr="00CB29A9">
        <w:rPr>
          <w:rFonts w:ascii="Palatino Linotype" w:hAnsi="Palatino Linotype"/>
          <w:color w:val="000000" w:themeColor="text1"/>
          <w:sz w:val="24"/>
        </w:rPr>
        <w:t>bajo ninguna circunstancia</w:t>
      </w:r>
      <w:proofErr w:type="gramEnd"/>
      <w:r w:rsidRPr="00CB29A9">
        <w:rPr>
          <w:rFonts w:ascii="Palatino Linotype" w:hAnsi="Palatino Linotype"/>
          <w:color w:val="000000" w:themeColor="text1"/>
          <w:sz w:val="24"/>
        </w:rPr>
        <w:t>, como un hecho probatorio pleno, sin embargo, puede ser considerada como un antecedente que relate la forma que posiblemente ocurrieron los hechos de un evento determinado. Lo anterior se sustenta conforme a lo establecido por la Tesis I.4o.T.4 K, con registro digital número 203622, emitida por el Máximo Juzgador del país, cuyo rubro y texto establece lo siguiente:</w:t>
      </w:r>
    </w:p>
    <w:p w14:paraId="1A1C490E" w14:textId="77777777" w:rsidR="00230703" w:rsidRPr="00CB29A9" w:rsidRDefault="00230703" w:rsidP="00230703">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1A1C490F" w14:textId="77777777" w:rsidR="00230703" w:rsidRPr="00CB29A9" w:rsidRDefault="00230703" w:rsidP="00230703">
      <w:pPr>
        <w:shd w:val="clear" w:color="auto" w:fill="FFFFFF"/>
        <w:spacing w:line="360" w:lineRule="auto"/>
        <w:ind w:left="851" w:right="822"/>
        <w:jc w:val="both"/>
        <w:rPr>
          <w:rFonts w:ascii="Palatino Linotype" w:hAnsi="Palatino Linotype" w:cs="Calibri"/>
          <w:i/>
          <w:iCs/>
          <w:color w:val="212529"/>
          <w:sz w:val="22"/>
        </w:rPr>
      </w:pPr>
      <w:r w:rsidRPr="00CB29A9">
        <w:rPr>
          <w:rFonts w:ascii="Palatino Linotype" w:hAnsi="Palatino Linotype" w:cs="Calibri"/>
          <w:b/>
          <w:bCs/>
          <w:i/>
          <w:iCs/>
          <w:color w:val="212529"/>
          <w:sz w:val="22"/>
        </w:rPr>
        <w:lastRenderedPageBreak/>
        <w:t>NOTAS PERIODISTICAS, EL CONOCIMIENTO QUE DE ELLAS SE OBTIENE NO CONSTITUYE "UN HECHO PUBLICO Y NOTORIO.</w:t>
      </w:r>
      <w:r w:rsidRPr="00CB29A9">
        <w:rPr>
          <w:rFonts w:ascii="Palatino Linotype" w:hAnsi="Palatino Linotype" w:cs="Calibri"/>
          <w:i/>
          <w:iCs/>
          <w:color w:val="212529"/>
          <w:sz w:val="22"/>
        </w:rPr>
        <w:t xml:space="preserve"> “La circunstancia de que el público lector adquiera conocimiento de algún hecho consignado en periódicos o revistas, no convierte por esa sola circunstancia en "hecho público y notorio" la noticia consiguiente, toda vez que es notorio lo que es público y sabido de todos, o el hecho cuyo conocimiento forma parte de la cultura normal propia de un determinado círculo social en el tiempo de su realización.”</w:t>
      </w:r>
    </w:p>
    <w:p w14:paraId="1A1C4910" w14:textId="77777777" w:rsidR="00230703" w:rsidRPr="00CB29A9" w:rsidRDefault="00230703" w:rsidP="00230703">
      <w:pPr>
        <w:spacing w:line="360" w:lineRule="auto"/>
        <w:ind w:right="49"/>
        <w:contextualSpacing/>
        <w:jc w:val="both"/>
        <w:rPr>
          <w:rFonts w:ascii="Palatino Linotype" w:eastAsia="Calibri" w:hAnsi="Palatino Linotype"/>
        </w:rPr>
      </w:pPr>
    </w:p>
    <w:p w14:paraId="1A1C4911" w14:textId="77777777" w:rsidR="00230703" w:rsidRPr="00CB29A9" w:rsidRDefault="00230703" w:rsidP="00230703">
      <w:pPr>
        <w:numPr>
          <w:ilvl w:val="0"/>
          <w:numId w:val="1"/>
        </w:numPr>
        <w:spacing w:line="360" w:lineRule="auto"/>
        <w:ind w:left="0" w:right="49" w:firstLine="0"/>
        <w:contextualSpacing/>
        <w:jc w:val="both"/>
        <w:rPr>
          <w:rFonts w:ascii="Palatino Linotype" w:eastAsia="Calibri" w:hAnsi="Palatino Linotype"/>
        </w:rPr>
      </w:pPr>
      <w:r w:rsidRPr="00CB29A9">
        <w:rPr>
          <w:rFonts w:ascii="Palatino Linotype" w:eastAsia="MS Mincho" w:hAnsi="Palatino Linotype" w:cs="Arial"/>
          <w:lang w:eastAsia="es-ES"/>
        </w:rPr>
        <w:t xml:space="preserve">En este contexto, conviene señalar </w:t>
      </w:r>
      <w:proofErr w:type="gramStart"/>
      <w:r w:rsidRPr="00CB29A9">
        <w:rPr>
          <w:rFonts w:ascii="Palatino Linotype" w:eastAsia="MS Mincho" w:hAnsi="Palatino Linotype" w:cs="Arial"/>
          <w:lang w:eastAsia="es-ES"/>
        </w:rPr>
        <w:t>que</w:t>
      </w:r>
      <w:proofErr w:type="gramEnd"/>
      <w:r w:rsidRPr="00CB29A9">
        <w:rPr>
          <w:rFonts w:ascii="Palatino Linotype" w:eastAsia="MS Mincho" w:hAnsi="Palatino Linotype" w:cs="Arial"/>
          <w:lang w:eastAsia="es-ES"/>
        </w:rPr>
        <w:t xml:space="preserve"> de acuerdo con la Ley de Transparencia vigente en la Entidad, se entiende que la información pública es toda aquella que sea generada, obtenida, adquirida, transformada, administrada o en posesión de los sujetos obligados y la misma debe ser accesible de manera permanente a cualquier persona, siempre privilegiando el principio de máxima publicidad, tal y como se lee de sus artículo 4, segundo párrafo:</w:t>
      </w:r>
    </w:p>
    <w:p w14:paraId="1A1C4912" w14:textId="77777777" w:rsidR="00230703" w:rsidRPr="00CB29A9" w:rsidRDefault="00230703" w:rsidP="00230703">
      <w:pPr>
        <w:spacing w:line="360" w:lineRule="auto"/>
        <w:ind w:left="851" w:right="822"/>
        <w:contextualSpacing/>
        <w:jc w:val="both"/>
        <w:rPr>
          <w:rFonts w:ascii="Palatino Linotype" w:hAnsi="Palatino Linotype"/>
          <w:i/>
          <w:sz w:val="22"/>
        </w:rPr>
      </w:pPr>
      <w:r w:rsidRPr="00CB29A9">
        <w:rPr>
          <w:rFonts w:ascii="Palatino Linotype" w:hAnsi="Palatino Linotype"/>
          <w:i/>
          <w:sz w:val="22"/>
        </w:rPr>
        <w:t xml:space="preserve">“Artículo 4. </w:t>
      </w:r>
    </w:p>
    <w:p w14:paraId="1A1C4913" w14:textId="77777777" w:rsidR="00230703" w:rsidRPr="00CB29A9" w:rsidRDefault="00230703" w:rsidP="00230703">
      <w:pPr>
        <w:spacing w:line="360" w:lineRule="auto"/>
        <w:ind w:left="851" w:right="822"/>
        <w:contextualSpacing/>
        <w:jc w:val="both"/>
        <w:rPr>
          <w:rFonts w:ascii="Palatino Linotype" w:hAnsi="Palatino Linotype"/>
          <w:i/>
          <w:sz w:val="22"/>
        </w:rPr>
      </w:pPr>
      <w:r w:rsidRPr="00CB29A9">
        <w:rPr>
          <w:rFonts w:ascii="Palatino Linotype" w:hAnsi="Palatino Linotype"/>
          <w:i/>
          <w:sz w:val="22"/>
        </w:rPr>
        <w:t>(…)</w:t>
      </w:r>
    </w:p>
    <w:p w14:paraId="1A1C4914" w14:textId="77777777" w:rsidR="00230703" w:rsidRPr="00CB29A9" w:rsidRDefault="00230703" w:rsidP="00230703">
      <w:pPr>
        <w:spacing w:line="360" w:lineRule="auto"/>
        <w:ind w:left="851" w:right="822"/>
        <w:contextualSpacing/>
        <w:jc w:val="both"/>
        <w:rPr>
          <w:rFonts w:ascii="Palatino Linotype" w:hAnsi="Palatino Linotype"/>
          <w:i/>
          <w:sz w:val="22"/>
        </w:rPr>
      </w:pPr>
      <w:r w:rsidRPr="00CB29A9">
        <w:rPr>
          <w:rFonts w:ascii="Palatino Linotype" w:hAnsi="Palatino Linotype"/>
          <w:b/>
          <w:i/>
          <w:sz w:val="22"/>
        </w:rPr>
        <w:t>Toda la información generada, obtenida, adquirida, transformada, administrada o en posesión de los sujetos obligados es pública y accesible de manera permanente a cualquier persona</w:t>
      </w:r>
      <w:r w:rsidRPr="00CB29A9">
        <w:rPr>
          <w:rFonts w:ascii="Palatino Linotype" w:hAnsi="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1A1C4915" w14:textId="77777777" w:rsidR="00230703" w:rsidRPr="00CB29A9" w:rsidRDefault="00230703" w:rsidP="00230703">
      <w:pPr>
        <w:spacing w:line="360" w:lineRule="auto"/>
        <w:ind w:left="851" w:right="822"/>
        <w:contextualSpacing/>
        <w:jc w:val="both"/>
        <w:rPr>
          <w:rFonts w:ascii="Palatino Linotype" w:hAnsi="Palatino Linotype"/>
          <w:i/>
          <w:sz w:val="22"/>
        </w:rPr>
      </w:pPr>
      <w:r w:rsidRPr="00CB29A9">
        <w:rPr>
          <w:rFonts w:ascii="Palatino Linotype" w:hAnsi="Palatino Linotype"/>
          <w:b/>
          <w:i/>
          <w:sz w:val="22"/>
        </w:rPr>
        <w:t>Énfasis añadido</w:t>
      </w:r>
    </w:p>
    <w:p w14:paraId="1A1C4916" w14:textId="77777777" w:rsidR="00230703" w:rsidRPr="00CB29A9" w:rsidRDefault="00230703" w:rsidP="00230703">
      <w:pPr>
        <w:numPr>
          <w:ilvl w:val="0"/>
          <w:numId w:val="1"/>
        </w:numPr>
        <w:spacing w:line="360" w:lineRule="auto"/>
        <w:ind w:left="0" w:firstLine="0"/>
        <w:contextualSpacing/>
        <w:jc w:val="both"/>
        <w:rPr>
          <w:rFonts w:ascii="Palatino Linotype" w:eastAsia="MS Mincho" w:hAnsi="Palatino Linotype" w:cs="Arial"/>
          <w:lang w:eastAsia="es-ES"/>
        </w:rPr>
      </w:pPr>
      <w:r w:rsidRPr="00CB29A9">
        <w:rPr>
          <w:rFonts w:ascii="Palatino Linotype" w:eastAsia="MS Mincho" w:hAnsi="Palatino Linotype" w:cs="Arial"/>
          <w:lang w:eastAsia="es-ES"/>
        </w:rPr>
        <w:lastRenderedPageBreak/>
        <w:t>Por lo tanto, los Sujeto Obligados cuentan con el deber de satisfacer las solicitudes de acceso a la información que le sean formuladas y de entregar la información pública que obre en sus archivos como lo indica el artículo 12, segundo párrafo de la Ley en análisis, que a la letra dice:</w:t>
      </w:r>
    </w:p>
    <w:p w14:paraId="1A1C4917" w14:textId="77777777" w:rsidR="00230703" w:rsidRPr="00CB29A9" w:rsidRDefault="00230703" w:rsidP="00230703">
      <w:pPr>
        <w:spacing w:line="360" w:lineRule="auto"/>
        <w:ind w:left="851" w:right="822"/>
        <w:contextualSpacing/>
        <w:jc w:val="both"/>
        <w:rPr>
          <w:rFonts w:ascii="Palatino Linotype" w:hAnsi="Palatino Linotype"/>
          <w:i/>
          <w:sz w:val="22"/>
        </w:rPr>
      </w:pPr>
      <w:r w:rsidRPr="00CB29A9">
        <w:rPr>
          <w:rFonts w:ascii="Palatino Linotype" w:hAnsi="Palatino Linotype"/>
          <w:i/>
          <w:sz w:val="22"/>
        </w:rPr>
        <w:t>“Artículo 12. (…)</w:t>
      </w:r>
    </w:p>
    <w:p w14:paraId="1A1C4918" w14:textId="77777777" w:rsidR="00230703" w:rsidRPr="00CB29A9" w:rsidRDefault="00230703" w:rsidP="00230703">
      <w:pPr>
        <w:spacing w:line="360" w:lineRule="auto"/>
        <w:ind w:left="851" w:right="822"/>
        <w:contextualSpacing/>
        <w:jc w:val="both"/>
        <w:rPr>
          <w:rFonts w:ascii="Palatino Linotype" w:hAnsi="Palatino Linotype"/>
          <w:i/>
          <w:sz w:val="22"/>
        </w:rPr>
      </w:pPr>
      <w:r w:rsidRPr="00CB29A9">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w:t>
      </w:r>
      <w:proofErr w:type="gramStart"/>
      <w:r w:rsidRPr="00CB29A9">
        <w:rPr>
          <w:rFonts w:ascii="Palatino Linotype" w:hAnsi="Palatino Linotype"/>
          <w:i/>
          <w:sz w:val="22"/>
        </w:rPr>
        <w:t>la misma</w:t>
      </w:r>
      <w:proofErr w:type="gramEnd"/>
      <w:r w:rsidRPr="00CB29A9">
        <w:rPr>
          <w:rFonts w:ascii="Palatino Linotype" w:hAnsi="Palatino Linotype"/>
          <w:i/>
          <w:sz w:val="22"/>
        </w:rPr>
        <w:t>, ni el presentarla conforme al interés del solicitante; no estarán obligados a generarla, resumirla, efectuar cálculos o practicar investigaciones.”</w:t>
      </w:r>
    </w:p>
    <w:p w14:paraId="1A1C4919" w14:textId="77777777" w:rsidR="00230703" w:rsidRPr="00CB29A9" w:rsidRDefault="00230703" w:rsidP="00230703">
      <w:pPr>
        <w:spacing w:line="360" w:lineRule="auto"/>
        <w:ind w:right="49"/>
        <w:contextualSpacing/>
        <w:jc w:val="both"/>
        <w:rPr>
          <w:rFonts w:ascii="Palatino Linotype" w:eastAsia="Calibri" w:hAnsi="Palatino Linotype"/>
        </w:rPr>
      </w:pPr>
    </w:p>
    <w:p w14:paraId="1A1C491A" w14:textId="77777777" w:rsidR="00230703" w:rsidRPr="00CB29A9" w:rsidRDefault="00230703" w:rsidP="00230703">
      <w:pPr>
        <w:numPr>
          <w:ilvl w:val="0"/>
          <w:numId w:val="1"/>
        </w:numPr>
        <w:spacing w:line="360" w:lineRule="auto"/>
        <w:ind w:left="0" w:right="49" w:firstLine="0"/>
        <w:contextualSpacing/>
        <w:jc w:val="both"/>
        <w:rPr>
          <w:rFonts w:ascii="Palatino Linotype" w:eastAsia="Calibri" w:hAnsi="Palatino Linotype"/>
        </w:rPr>
      </w:pPr>
      <w:r w:rsidRPr="00CB29A9">
        <w:rPr>
          <w:rFonts w:ascii="Palatino Linotype" w:eastAsia="Calibri" w:hAnsi="Palatino Linotype"/>
        </w:rPr>
        <w:t xml:space="preserve">Aunado a ello, los Lineamientos para la Integración y Entrega de los Informes Trimestrales Estatales del Ejercicio Fiscal 2023, establecen que los Organismos Descentralizados deberán entregar de forma trimestral el avance del plan anual de obra en el </w:t>
      </w:r>
      <w:proofErr w:type="gramStart"/>
      <w:r w:rsidRPr="00CB29A9">
        <w:rPr>
          <w:rFonts w:ascii="Palatino Linotype" w:eastAsia="Calibri" w:hAnsi="Palatino Linotype"/>
        </w:rPr>
        <w:t>primer trimestres</w:t>
      </w:r>
      <w:proofErr w:type="gramEnd"/>
      <w:r w:rsidRPr="00CB29A9">
        <w:rPr>
          <w:rFonts w:ascii="Palatino Linotype" w:eastAsia="Calibri" w:hAnsi="Palatino Linotype"/>
        </w:rPr>
        <w:t xml:space="preserve"> del año:</w:t>
      </w:r>
    </w:p>
    <w:p w14:paraId="1A1C491B" w14:textId="77777777" w:rsidR="00230703" w:rsidRPr="00CB29A9" w:rsidRDefault="00230703" w:rsidP="00230703">
      <w:pPr>
        <w:spacing w:line="360" w:lineRule="auto"/>
        <w:ind w:right="49"/>
        <w:contextualSpacing/>
        <w:jc w:val="both"/>
        <w:rPr>
          <w:rFonts w:ascii="Palatino Linotype" w:eastAsia="Calibri" w:hAnsi="Palatino Linotype"/>
        </w:rPr>
      </w:pPr>
    </w:p>
    <w:p w14:paraId="1A1C491C" w14:textId="77777777" w:rsidR="00230703" w:rsidRPr="00CB29A9" w:rsidRDefault="00230703" w:rsidP="00230703">
      <w:pPr>
        <w:spacing w:line="360" w:lineRule="auto"/>
        <w:ind w:right="49"/>
        <w:contextualSpacing/>
        <w:jc w:val="both"/>
        <w:rPr>
          <w:rFonts w:ascii="Palatino Linotype" w:eastAsia="Calibri" w:hAnsi="Palatino Linotype"/>
        </w:rPr>
      </w:pPr>
      <w:r w:rsidRPr="00CB29A9">
        <w:rPr>
          <w:rFonts w:ascii="Palatino Linotype" w:eastAsia="Calibri" w:hAnsi="Palatino Linotype"/>
          <w:noProof/>
        </w:rPr>
        <w:lastRenderedPageBreak/>
        <mc:AlternateContent>
          <mc:Choice Requires="wps">
            <w:drawing>
              <wp:anchor distT="0" distB="0" distL="114300" distR="114300" simplePos="0" relativeHeight="251659264" behindDoc="0" locked="0" layoutInCell="1" allowOverlap="1" wp14:anchorId="1A1C497F" wp14:editId="1A1C4980">
                <wp:simplePos x="0" y="0"/>
                <wp:positionH relativeFrom="column">
                  <wp:posOffset>898241</wp:posOffset>
                </wp:positionH>
                <wp:positionV relativeFrom="paragraph">
                  <wp:posOffset>2678214</wp:posOffset>
                </wp:positionV>
                <wp:extent cx="2276273" cy="272374"/>
                <wp:effectExtent l="19050" t="19050" r="10160" b="13970"/>
                <wp:wrapNone/>
                <wp:docPr id="3" name="Rectángulo redondeado 3"/>
                <wp:cNvGraphicFramePr/>
                <a:graphic xmlns:a="http://schemas.openxmlformats.org/drawingml/2006/main">
                  <a:graphicData uri="http://schemas.microsoft.com/office/word/2010/wordprocessingShape">
                    <wps:wsp>
                      <wps:cNvSpPr/>
                      <wps:spPr>
                        <a:xfrm>
                          <a:off x="0" y="0"/>
                          <a:ext cx="2276273" cy="272374"/>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C92AC8" id="Rectángulo redondeado 3" o:spid="_x0000_s1026" style="position:absolute;margin-left:70.75pt;margin-top:210.9pt;width:179.25pt;height:21.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" filled="f" strokecolor="red" strokeweight="3pt">
                <v:stroke joinstyle="miter"/>
              </v:roundrect>
            </w:pict>
          </mc:Fallback>
        </mc:AlternateContent>
      </w:r>
      <w:r w:rsidRPr="00CB29A9">
        <w:rPr>
          <w:rFonts w:ascii="Palatino Linotype" w:eastAsia="Calibri" w:hAnsi="Palatino Linotype"/>
          <w:noProof/>
        </w:rPr>
        <w:drawing>
          <wp:inline distT="0" distB="0" distL="0" distR="0" wp14:anchorId="1A1C4981" wp14:editId="1A1C4982">
            <wp:extent cx="5742940" cy="502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5029200"/>
                    </a:xfrm>
                    <a:prstGeom prst="rect">
                      <a:avLst/>
                    </a:prstGeom>
                  </pic:spPr>
                </pic:pic>
              </a:graphicData>
            </a:graphic>
          </wp:inline>
        </w:drawing>
      </w:r>
    </w:p>
    <w:p w14:paraId="1A1C491D" w14:textId="77777777" w:rsidR="00230703" w:rsidRPr="00CB29A9" w:rsidRDefault="00230703" w:rsidP="00230703">
      <w:pPr>
        <w:spacing w:line="360" w:lineRule="auto"/>
        <w:ind w:right="49"/>
        <w:contextualSpacing/>
        <w:jc w:val="both"/>
        <w:rPr>
          <w:rFonts w:ascii="Palatino Linotype" w:eastAsia="Calibri" w:hAnsi="Palatino Linotype"/>
        </w:rPr>
      </w:pPr>
    </w:p>
    <w:p w14:paraId="1A1C491E" w14:textId="77777777" w:rsidR="00230703" w:rsidRPr="00CB29A9" w:rsidRDefault="00230703" w:rsidP="00230703">
      <w:pPr>
        <w:numPr>
          <w:ilvl w:val="0"/>
          <w:numId w:val="1"/>
        </w:numPr>
        <w:spacing w:line="360" w:lineRule="auto"/>
        <w:ind w:left="0" w:right="49" w:firstLine="0"/>
        <w:contextualSpacing/>
        <w:jc w:val="both"/>
        <w:rPr>
          <w:rFonts w:ascii="Palatino Linotype" w:eastAsia="Calibri" w:hAnsi="Palatino Linotype"/>
        </w:rPr>
      </w:pPr>
      <w:r w:rsidRPr="00CB29A9">
        <w:rPr>
          <w:rFonts w:ascii="Palatino Linotype" w:eastAsia="Calibri" w:hAnsi="Palatino Linotype"/>
        </w:rPr>
        <w:t xml:space="preserve">Por otro lado, de la información solicitada referente a dos mil veinticuatro, se advierte que trata de hechos futuros, lo que se sustenta con </w:t>
      </w:r>
      <w:r w:rsidRPr="00CB29A9">
        <w:rPr>
          <w:rFonts w:ascii="Palatino Linotype" w:hAnsi="Palatino Linotype"/>
          <w:color w:val="000000"/>
        </w:rPr>
        <w:t>la Jurisprudencia emitida por la Suprema Corte de Justicia de la Nación, que es del texto y rubro siguiente:</w:t>
      </w:r>
    </w:p>
    <w:p w14:paraId="1A1C491F" w14:textId="77777777" w:rsidR="00230703" w:rsidRPr="00CB29A9" w:rsidRDefault="00230703" w:rsidP="00230703">
      <w:pPr>
        <w:pStyle w:val="Prrafodelista"/>
        <w:autoSpaceDE w:val="0"/>
        <w:autoSpaceDN w:val="0"/>
        <w:adjustRightInd w:val="0"/>
        <w:spacing w:after="120" w:line="276" w:lineRule="auto"/>
        <w:ind w:left="851" w:right="900"/>
        <w:jc w:val="both"/>
        <w:rPr>
          <w:rFonts w:ascii="Palatino Linotype" w:hAnsi="Palatino Linotype"/>
          <w:i/>
        </w:rPr>
      </w:pPr>
      <w:r w:rsidRPr="00CB29A9">
        <w:rPr>
          <w:rFonts w:ascii="Palatino Linotype" w:hAnsi="Palatino Linotype"/>
          <w:b/>
          <w:i/>
          <w:color w:val="000000"/>
        </w:rPr>
        <w:t>“</w:t>
      </w:r>
      <w:r w:rsidRPr="00CB29A9">
        <w:rPr>
          <w:rFonts w:ascii="Palatino Linotype" w:hAnsi="Palatino Linotype"/>
          <w:b/>
          <w:i/>
        </w:rPr>
        <w:t xml:space="preserve">DEMANDA DE AMPARO. LA RECLAMACIÓN DE UN ACTO FUTURO O INCIERTO, DEL CUAL NO PUEDA SABERSE CON EXACTITUD SI ES INMINENTE O SI LLEGARÁ O NO A MATERIALIZARSE, NO CONSTITUYE UN MOTIVO MANIFIESTO E INDUDABLE DE IMPROCEDENCIA, POR LO QUE EL JUEZ DE DISTRITO DEBE </w:t>
      </w:r>
      <w:r w:rsidRPr="00CB29A9">
        <w:rPr>
          <w:rFonts w:ascii="Palatino Linotype" w:hAnsi="Palatino Linotype"/>
          <w:b/>
          <w:i/>
        </w:rPr>
        <w:lastRenderedPageBreak/>
        <w:t>ADMITIRLA A TRÁMITE.</w:t>
      </w:r>
      <w:r w:rsidRPr="00CB29A9">
        <w:rPr>
          <w:rFonts w:ascii="Palatino Linotype" w:hAnsi="Palatino Linotype"/>
          <w:i/>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w:t>
      </w:r>
      <w:proofErr w:type="spellStart"/>
      <w:r w:rsidRPr="00CB29A9">
        <w:rPr>
          <w:rFonts w:ascii="Palatino Linotype" w:hAnsi="Palatino Linotype"/>
          <w:i/>
        </w:rPr>
        <w:t>numeral.</w:t>
      </w:r>
      <w:r w:rsidRPr="00CB29A9">
        <w:rPr>
          <w:rFonts w:ascii="Palatino Linotype" w:hAnsi="Palatino Linotype" w:cs="Arial"/>
          <w:i/>
        </w:rPr>
        <w:t>No</w:t>
      </w:r>
      <w:proofErr w:type="spellEnd"/>
      <w:r w:rsidRPr="00CB29A9">
        <w:rPr>
          <w:rFonts w:ascii="Palatino Linotype" w:hAnsi="Palatino Linotype" w:cs="Arial"/>
          <w:i/>
        </w:rPr>
        <w:t xml:space="preserve"> obstante, en términos del </w:t>
      </w:r>
      <w:r w:rsidRPr="00CB29A9">
        <w:rPr>
          <w:rFonts w:ascii="Palatino Linotype" w:hAnsi="Palatino Linotype"/>
          <w:i/>
        </w:rPr>
        <w:t xml:space="preserve">artículo 6 de la Constitución Política de los Estados Unidos Mexicanos, toda persona sin necesidad de acreditar interés alguno, tendrá acceso gratuito a la información pública </w:t>
      </w:r>
      <w:r w:rsidRPr="00CB29A9">
        <w:rPr>
          <w:rFonts w:ascii="Palatino Linotype" w:hAnsi="Palatino Linotype"/>
          <w:b/>
          <w:i/>
        </w:rPr>
        <w:t>en posesión</w:t>
      </w:r>
      <w:r w:rsidRPr="00CB29A9">
        <w:rPr>
          <w:rFonts w:ascii="Palatino Linotype" w:hAnsi="Palatino Linotype"/>
          <w:i/>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1A1C4920" w14:textId="77777777" w:rsidR="00230703" w:rsidRPr="00CB29A9" w:rsidRDefault="00230703" w:rsidP="00230703">
      <w:pPr>
        <w:spacing w:before="240" w:after="240" w:line="276" w:lineRule="auto"/>
        <w:ind w:right="49"/>
        <w:contextualSpacing/>
        <w:jc w:val="both"/>
        <w:rPr>
          <w:rFonts w:ascii="Palatino Linotype" w:hAnsi="Palatino Linotype"/>
        </w:rPr>
      </w:pPr>
    </w:p>
    <w:p w14:paraId="1A1C4921" w14:textId="77777777" w:rsidR="00230703" w:rsidRPr="00CB29A9" w:rsidRDefault="00230703" w:rsidP="00230703">
      <w:pPr>
        <w:pStyle w:val="Prrafodelista"/>
        <w:numPr>
          <w:ilvl w:val="0"/>
          <w:numId w:val="1"/>
        </w:numPr>
        <w:spacing w:line="360" w:lineRule="auto"/>
        <w:ind w:left="0" w:firstLine="0"/>
        <w:jc w:val="both"/>
        <w:rPr>
          <w:rFonts w:ascii="Palatino Linotype" w:hAnsi="Palatino Linotype" w:cs="Arial"/>
          <w:sz w:val="24"/>
        </w:rPr>
      </w:pPr>
      <w:r w:rsidRPr="00CB29A9">
        <w:rPr>
          <w:rFonts w:ascii="Palatino Linotype" w:hAnsi="Palatino Linotype" w:cs="Arial"/>
          <w:sz w:val="24"/>
        </w:rPr>
        <w:lastRenderedPageBreak/>
        <w:t xml:space="preserve">Robustecen lo anterior </w:t>
      </w:r>
      <w:r w:rsidRPr="00CB29A9">
        <w:rPr>
          <w:rFonts w:ascii="Palatino Linotype" w:eastAsia="Palatino Linotype" w:hAnsi="Palatino Linotype" w:cs="Palatino Linotype"/>
          <w:color w:val="000000"/>
          <w:sz w:val="24"/>
        </w:rPr>
        <w:t>los Criterios 1/2010 y 2/</w:t>
      </w:r>
      <w:proofErr w:type="gramStart"/>
      <w:r w:rsidRPr="00CB29A9">
        <w:rPr>
          <w:rFonts w:ascii="Palatino Linotype" w:eastAsia="Palatino Linotype" w:hAnsi="Palatino Linotype" w:cs="Palatino Linotype"/>
          <w:color w:val="000000"/>
          <w:sz w:val="24"/>
        </w:rPr>
        <w:t>2010,  emitidos</w:t>
      </w:r>
      <w:proofErr w:type="gramEnd"/>
      <w:r w:rsidRPr="00CB29A9">
        <w:rPr>
          <w:rFonts w:ascii="Palatino Linotype" w:eastAsia="Palatino Linotype" w:hAnsi="Palatino Linotype" w:cs="Palatino Linotype"/>
          <w:color w:val="000000"/>
          <w:sz w:val="24"/>
        </w:rPr>
        <w:t xml:space="preserve"> por el “Comité de Acceso a la Información y Protección de Datos personales” de la Suprema Corte de Justicia de la Nación, que disponen: </w:t>
      </w:r>
    </w:p>
    <w:p w14:paraId="1A1C4922" w14:textId="77777777" w:rsidR="00230703" w:rsidRPr="00CB29A9" w:rsidRDefault="00230703" w:rsidP="00230703">
      <w:pPr>
        <w:pBdr>
          <w:top w:val="nil"/>
          <w:left w:val="nil"/>
          <w:bottom w:val="nil"/>
          <w:right w:val="nil"/>
          <w:between w:val="nil"/>
        </w:pBdr>
        <w:spacing w:line="276" w:lineRule="auto"/>
        <w:ind w:left="851" w:right="900"/>
        <w:rPr>
          <w:color w:val="000000"/>
          <w:sz w:val="22"/>
        </w:rPr>
      </w:pPr>
      <w:r w:rsidRPr="00CB29A9">
        <w:rPr>
          <w:rFonts w:ascii="Palatino Linotype" w:eastAsia="Palatino Linotype" w:hAnsi="Palatino Linotype" w:cs="Palatino Linotype"/>
          <w:i/>
          <w:color w:val="000000"/>
        </w:rPr>
        <w:t> </w:t>
      </w:r>
      <w:r w:rsidRPr="00CB29A9">
        <w:rPr>
          <w:rFonts w:ascii="Palatino Linotype" w:eastAsia="Palatino Linotype" w:hAnsi="Palatino Linotype" w:cs="Palatino Linotype"/>
          <w:i/>
          <w:color w:val="000000"/>
          <w:sz w:val="22"/>
        </w:rPr>
        <w:t>“</w:t>
      </w:r>
      <w:r w:rsidRPr="00CB29A9">
        <w:rPr>
          <w:rFonts w:ascii="Palatino Linotype" w:eastAsia="Palatino Linotype" w:hAnsi="Palatino Linotype" w:cs="Palatino Linotype"/>
          <w:b/>
          <w:i/>
          <w:color w:val="000000"/>
          <w:sz w:val="22"/>
        </w:rPr>
        <w:t>Criterio 1/2010</w:t>
      </w:r>
    </w:p>
    <w:p w14:paraId="1A1C4923" w14:textId="77777777" w:rsidR="00230703" w:rsidRPr="00CB29A9" w:rsidRDefault="00230703" w:rsidP="00230703">
      <w:pPr>
        <w:pBdr>
          <w:top w:val="nil"/>
          <w:left w:val="nil"/>
          <w:bottom w:val="nil"/>
          <w:right w:val="nil"/>
          <w:between w:val="nil"/>
        </w:pBdr>
        <w:spacing w:line="276" w:lineRule="auto"/>
        <w:ind w:left="851" w:right="900"/>
        <w:jc w:val="both"/>
        <w:rPr>
          <w:color w:val="000000"/>
          <w:sz w:val="22"/>
        </w:rPr>
      </w:pPr>
      <w:r w:rsidRPr="00CB29A9">
        <w:rPr>
          <w:rFonts w:ascii="Palatino Linotype" w:eastAsia="Palatino Linotype" w:hAnsi="Palatino Linotype" w:cs="Palatino Linotype"/>
          <w:b/>
          <w:i/>
          <w:color w:val="000000"/>
          <w:sz w:val="22"/>
        </w:rPr>
        <w:t>SOLICITUD DE ACCESO A LA INFORMACIÓN. SU OTORGAMIENTO ES RESPECTO DE AQUELLA QUE EXISTA Y SE HUBIESE GENERADO AL MOMENTO DE LA PETICIÓN.</w:t>
      </w:r>
    </w:p>
    <w:p w14:paraId="1A1C4924" w14:textId="77777777" w:rsidR="00230703" w:rsidRPr="00CB29A9" w:rsidRDefault="00230703" w:rsidP="00230703">
      <w:pPr>
        <w:pBdr>
          <w:top w:val="nil"/>
          <w:left w:val="nil"/>
          <w:bottom w:val="nil"/>
          <w:right w:val="nil"/>
          <w:between w:val="nil"/>
        </w:pBdr>
        <w:spacing w:line="276" w:lineRule="auto"/>
        <w:ind w:left="851" w:right="900"/>
        <w:jc w:val="both"/>
        <w:rPr>
          <w:color w:val="000000"/>
          <w:sz w:val="22"/>
        </w:rPr>
      </w:pPr>
      <w:r w:rsidRPr="00CB29A9">
        <w:rPr>
          <w:rFonts w:ascii="Palatino Linotype" w:eastAsia="Palatino Linotype" w:hAnsi="Palatino Linotype" w:cs="Palatino Linotype"/>
          <w:b/>
          <w:i/>
          <w:color w:val="000000"/>
          <w:sz w:val="22"/>
        </w:rPr>
        <w:t>El otorgamiento de la información procede respecto de aquella que sea existente y se encuentre en posesión del órgano de Estado, al momento de la solicitud</w:t>
      </w:r>
      <w:r w:rsidRPr="00CB29A9">
        <w:rPr>
          <w:rFonts w:ascii="Palatino Linotype" w:eastAsia="Palatino Linotype" w:hAnsi="Palatino Linotype" w:cs="Palatino Linotype"/>
          <w:i/>
          <w:color w:val="000000"/>
          <w:sz w:val="22"/>
        </w:rPr>
        <w:t xml:space="preserve">; por lo que </w:t>
      </w:r>
      <w:r w:rsidRPr="00CB29A9">
        <w:rPr>
          <w:rFonts w:ascii="Palatino Linotype" w:eastAsia="Palatino Linotype" w:hAnsi="Palatino Linotype" w:cs="Palatino Linotype"/>
          <w:b/>
          <w:i/>
          <w:color w:val="000000"/>
          <w:sz w:val="22"/>
        </w:rPr>
        <w:t>resulta inconducente otorgar la que se genere en fecha futura</w:t>
      </w:r>
      <w:r w:rsidRPr="00CB29A9">
        <w:rPr>
          <w:rFonts w:ascii="Palatino Linotype" w:eastAsia="Palatino Linotype" w:hAnsi="Palatino Linotype" w:cs="Palatino Linotype"/>
          <w:i/>
          <w:color w:val="000000"/>
          <w:sz w:val="22"/>
        </w:rPr>
        <w:t>,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w:t>
      </w:r>
    </w:p>
    <w:p w14:paraId="1A1C4925" w14:textId="77777777" w:rsidR="00230703" w:rsidRPr="00CB29A9" w:rsidRDefault="00230703" w:rsidP="00230703">
      <w:pPr>
        <w:pBdr>
          <w:top w:val="nil"/>
          <w:left w:val="nil"/>
          <w:bottom w:val="nil"/>
          <w:right w:val="nil"/>
          <w:between w:val="nil"/>
        </w:pBdr>
        <w:spacing w:line="276" w:lineRule="auto"/>
        <w:ind w:left="851" w:right="900"/>
        <w:jc w:val="both"/>
        <w:rPr>
          <w:color w:val="000000"/>
          <w:sz w:val="22"/>
        </w:rPr>
      </w:pPr>
      <w:r w:rsidRPr="00CB29A9">
        <w:rPr>
          <w:rFonts w:ascii="Palatino Linotype" w:eastAsia="Palatino Linotype" w:hAnsi="Palatino Linotype" w:cs="Palatino Linotype"/>
          <w:i/>
          <w:color w:val="000000"/>
          <w:sz w:val="22"/>
        </w:rPr>
        <w:t>Clasificación de Información 69/2009-A. 30 de septiembre de 2009. Unanimidad de votos.”</w:t>
      </w:r>
    </w:p>
    <w:p w14:paraId="1A1C4926" w14:textId="77777777" w:rsidR="00230703" w:rsidRPr="00CB29A9" w:rsidRDefault="00230703" w:rsidP="00230703">
      <w:pPr>
        <w:pBdr>
          <w:top w:val="nil"/>
          <w:left w:val="nil"/>
          <w:bottom w:val="nil"/>
          <w:right w:val="nil"/>
          <w:between w:val="nil"/>
        </w:pBdr>
        <w:spacing w:line="276" w:lineRule="auto"/>
        <w:ind w:left="851" w:right="900"/>
        <w:rPr>
          <w:color w:val="000000"/>
          <w:sz w:val="22"/>
        </w:rPr>
      </w:pPr>
      <w:r w:rsidRPr="00CB29A9">
        <w:rPr>
          <w:rFonts w:ascii="Palatino Linotype" w:eastAsia="Palatino Linotype" w:hAnsi="Palatino Linotype" w:cs="Palatino Linotype"/>
          <w:i/>
          <w:color w:val="000000"/>
          <w:sz w:val="22"/>
        </w:rPr>
        <w:t>“</w:t>
      </w:r>
      <w:r w:rsidRPr="00CB29A9">
        <w:rPr>
          <w:rFonts w:ascii="Palatino Linotype" w:eastAsia="Palatino Linotype" w:hAnsi="Palatino Linotype" w:cs="Palatino Linotype"/>
          <w:b/>
          <w:i/>
          <w:color w:val="000000"/>
          <w:sz w:val="22"/>
        </w:rPr>
        <w:t>Criterio 2/2010.</w:t>
      </w:r>
    </w:p>
    <w:p w14:paraId="1A1C4927" w14:textId="77777777" w:rsidR="00230703" w:rsidRPr="00CB29A9" w:rsidRDefault="00230703" w:rsidP="00230703">
      <w:pPr>
        <w:pBdr>
          <w:top w:val="nil"/>
          <w:left w:val="nil"/>
          <w:bottom w:val="nil"/>
          <w:right w:val="nil"/>
          <w:between w:val="nil"/>
        </w:pBdr>
        <w:spacing w:line="276" w:lineRule="auto"/>
        <w:ind w:left="851" w:right="900"/>
        <w:jc w:val="both"/>
        <w:rPr>
          <w:color w:val="000000"/>
          <w:sz w:val="22"/>
        </w:rPr>
      </w:pPr>
      <w:r w:rsidRPr="00CB29A9">
        <w:rPr>
          <w:rFonts w:ascii="Palatino Linotype" w:eastAsia="Palatino Linotype" w:hAnsi="Palatino Linotype" w:cs="Palatino Linotype"/>
          <w:b/>
          <w:i/>
          <w:color w:val="000000"/>
          <w:sz w:val="22"/>
        </w:rPr>
        <w:t>SOLICITUD DE ACCESO A LA INFORMACIÓN. ES MATERIA DE ANÁLISIS Y OTORGAMIENTO LA GENERADA HASTA LA FECHA DE LA SOLICITUD EN CASO DE IMPRECISIÓN TEMPORAL. </w:t>
      </w:r>
    </w:p>
    <w:p w14:paraId="1A1C4928" w14:textId="77777777" w:rsidR="00230703" w:rsidRPr="00CB29A9" w:rsidRDefault="00230703" w:rsidP="00230703">
      <w:pPr>
        <w:pBdr>
          <w:top w:val="nil"/>
          <w:left w:val="nil"/>
          <w:bottom w:val="nil"/>
          <w:right w:val="nil"/>
          <w:between w:val="nil"/>
        </w:pBdr>
        <w:spacing w:line="276" w:lineRule="auto"/>
        <w:ind w:left="851" w:right="900"/>
        <w:jc w:val="both"/>
        <w:rPr>
          <w:color w:val="000000"/>
          <w:sz w:val="22"/>
        </w:rPr>
      </w:pPr>
      <w:r w:rsidRPr="00CB29A9">
        <w:rPr>
          <w:rFonts w:ascii="Palatino Linotype" w:eastAsia="Palatino Linotype" w:hAnsi="Palatino Linotype" w:cs="Palatino Linotype"/>
          <w:i/>
          <w:color w:val="000000"/>
          <w:sz w:val="22"/>
        </w:rPr>
        <w:t>La información que en todo caso debe ser materia de análisis y pronunciamiento sobre su naturaleza, disponibilidad y acceso, es aquélla que en términos del artículo 6° constitucional y 1° de la Ley Federal de Transparencia y Acceso a la Información Pública Gubernamental, se encuentre en posesión de este Alto Tribunal; es decir, se hubiese ya generado y sea existente al momento del planteamiento de solicitud de acceso. Por ello, en caso de que se solicite información sin que se precise el término temporal, deberá entenderse que es aquella que se hubiese generado y se tenga en posesión al día de la fecha de la solicitud de acceso correspondiente.</w:t>
      </w:r>
    </w:p>
    <w:p w14:paraId="1A1C4929" w14:textId="77777777" w:rsidR="00230703" w:rsidRPr="00CB29A9" w:rsidRDefault="00230703" w:rsidP="00230703">
      <w:pPr>
        <w:pBdr>
          <w:top w:val="nil"/>
          <w:left w:val="nil"/>
          <w:bottom w:val="nil"/>
          <w:right w:val="nil"/>
          <w:between w:val="nil"/>
        </w:pBdr>
        <w:spacing w:line="276" w:lineRule="auto"/>
        <w:ind w:left="851" w:right="900"/>
        <w:jc w:val="both"/>
        <w:rPr>
          <w:rFonts w:ascii="Palatino Linotype" w:eastAsia="Palatino Linotype" w:hAnsi="Palatino Linotype" w:cs="Palatino Linotype"/>
          <w:i/>
          <w:color w:val="000000"/>
          <w:sz w:val="22"/>
        </w:rPr>
      </w:pPr>
      <w:r w:rsidRPr="00CB29A9">
        <w:rPr>
          <w:rFonts w:ascii="Palatino Linotype" w:eastAsia="Palatino Linotype" w:hAnsi="Palatino Linotype" w:cs="Palatino Linotype"/>
          <w:i/>
          <w:color w:val="000000"/>
          <w:sz w:val="22"/>
        </w:rPr>
        <w:t>Clasificación de Información 69/2009-A. 30 de septiembre de 2009. Unanimidad de votos</w:t>
      </w:r>
      <w:proofErr w:type="gramStart"/>
      <w:r w:rsidRPr="00CB29A9">
        <w:rPr>
          <w:rFonts w:ascii="Palatino Linotype" w:eastAsia="Palatino Linotype" w:hAnsi="Palatino Linotype" w:cs="Palatino Linotype"/>
          <w:i/>
          <w:color w:val="000000"/>
          <w:sz w:val="22"/>
        </w:rPr>
        <w:t>.”(</w:t>
      </w:r>
      <w:proofErr w:type="gramEnd"/>
      <w:r w:rsidRPr="00CB29A9">
        <w:rPr>
          <w:rFonts w:ascii="Palatino Linotype" w:eastAsia="Palatino Linotype" w:hAnsi="Palatino Linotype" w:cs="Palatino Linotype"/>
          <w:i/>
          <w:color w:val="000000"/>
          <w:sz w:val="22"/>
        </w:rPr>
        <w:t>Sic)</w:t>
      </w:r>
    </w:p>
    <w:p w14:paraId="1A1C492A" w14:textId="77777777" w:rsidR="00230703" w:rsidRPr="00CB29A9" w:rsidRDefault="00230703" w:rsidP="00230703">
      <w:pPr>
        <w:pBdr>
          <w:top w:val="nil"/>
          <w:left w:val="nil"/>
          <w:bottom w:val="nil"/>
          <w:right w:val="nil"/>
          <w:between w:val="nil"/>
        </w:pBdr>
        <w:spacing w:line="276" w:lineRule="auto"/>
        <w:ind w:right="900"/>
        <w:jc w:val="both"/>
        <w:rPr>
          <w:color w:val="000000"/>
        </w:rPr>
      </w:pPr>
    </w:p>
    <w:p w14:paraId="1A1C492B" w14:textId="77777777" w:rsidR="00230703" w:rsidRPr="00CB29A9" w:rsidRDefault="00230703" w:rsidP="00230703">
      <w:pPr>
        <w:numPr>
          <w:ilvl w:val="0"/>
          <w:numId w:val="1"/>
        </w:numPr>
        <w:spacing w:line="360" w:lineRule="auto"/>
        <w:ind w:left="0" w:right="49" w:firstLine="0"/>
        <w:contextualSpacing/>
        <w:jc w:val="both"/>
        <w:rPr>
          <w:rFonts w:ascii="Palatino Linotype" w:eastAsia="Calibri" w:hAnsi="Palatino Linotype"/>
        </w:rPr>
      </w:pPr>
      <w:r w:rsidRPr="00CB29A9">
        <w:rPr>
          <w:rFonts w:ascii="Palatino Linotype" w:eastAsia="Calibri" w:hAnsi="Palatino Linotype"/>
        </w:rPr>
        <w:lastRenderedPageBreak/>
        <w:t xml:space="preserve">Es así, que este Órgano Garante determina que no es procedente ordenar la entrega de la información referente al año dos mil veinticuatro, por tratarse de hechos futuros. </w:t>
      </w:r>
    </w:p>
    <w:p w14:paraId="1A1C492C" w14:textId="77777777" w:rsidR="00230703" w:rsidRPr="00CB29A9" w:rsidRDefault="00230703" w:rsidP="00230703">
      <w:pPr>
        <w:spacing w:line="360" w:lineRule="auto"/>
        <w:ind w:right="49"/>
        <w:contextualSpacing/>
        <w:jc w:val="both"/>
        <w:rPr>
          <w:rFonts w:ascii="Palatino Linotype" w:eastAsia="Calibri" w:hAnsi="Palatino Linotype"/>
        </w:rPr>
      </w:pPr>
    </w:p>
    <w:p w14:paraId="1A1C492D" w14:textId="77777777" w:rsidR="00230703" w:rsidRPr="00CB29A9" w:rsidRDefault="00230703" w:rsidP="00230703">
      <w:pPr>
        <w:numPr>
          <w:ilvl w:val="0"/>
          <w:numId w:val="1"/>
        </w:numPr>
        <w:spacing w:line="360" w:lineRule="auto"/>
        <w:ind w:left="0" w:right="49" w:firstLine="0"/>
        <w:contextualSpacing/>
        <w:jc w:val="both"/>
        <w:rPr>
          <w:rFonts w:ascii="Palatino Linotype" w:eastAsia="Calibri" w:hAnsi="Palatino Linotype"/>
        </w:rPr>
      </w:pPr>
      <w:r w:rsidRPr="00CB29A9">
        <w:rPr>
          <w:rFonts w:ascii="Palatino Linotype" w:eastAsia="Calibri" w:hAnsi="Palatino Linotype"/>
        </w:rPr>
        <w:t xml:space="preserve">En consecuencia, una vez analizadas las constancias que integran el expediente electrónico, </w:t>
      </w:r>
      <w:r w:rsidRPr="00CB29A9">
        <w:rPr>
          <w:rFonts w:ascii="Palatino Linotype" w:eastAsia="MS Mincho" w:hAnsi="Palatino Linotype" w:cstheme="majorBidi"/>
          <w:lang w:val="es-ES"/>
        </w:rPr>
        <w:t xml:space="preserve">y en mérito de lo expuesto en líneas anteriores, resultan fundadas las razones o motivos de inconformidad hechos valer por el </w:t>
      </w:r>
      <w:r w:rsidRPr="00CB29A9">
        <w:rPr>
          <w:rFonts w:ascii="Palatino Linotype" w:eastAsia="MS Mincho" w:hAnsi="Palatino Linotype" w:cstheme="majorBidi"/>
          <w:b/>
          <w:lang w:val="es-ES"/>
        </w:rPr>
        <w:t>RECURRENTE</w:t>
      </w:r>
      <w:r w:rsidRPr="00CB29A9">
        <w:rPr>
          <w:rFonts w:ascii="Palatino Linotype" w:eastAsia="MS Mincho" w:hAnsi="Palatino Linotype" w:cstheme="majorBidi"/>
          <w:lang w:val="es-ES"/>
        </w:rPr>
        <w:t xml:space="preserve"> dentro del recurso de revisión </w:t>
      </w:r>
      <w:r w:rsidRPr="00CB29A9">
        <w:rPr>
          <w:rFonts w:ascii="Palatino Linotype" w:eastAsia="MS Mincho" w:hAnsi="Palatino Linotype" w:cstheme="majorBidi"/>
          <w:b/>
          <w:bCs/>
          <w:lang w:val="es-ES"/>
        </w:rPr>
        <w:t>02623/INFOEM/IP/RR/2023</w:t>
      </w:r>
      <w:r w:rsidRPr="00CB29A9">
        <w:rPr>
          <w:rFonts w:ascii="Palatino Linotype" w:eastAsia="MS Mincho" w:hAnsi="Palatino Linotype" w:cstheme="majorBidi"/>
          <w:lang w:val="es-ES"/>
        </w:rPr>
        <w:t xml:space="preserve">; por ello, y con fundamento en la fracción III del numeral 186 de la Ley de Transparencia y Acceso a la Información Pública del Estado de México y Municipios, se </w:t>
      </w:r>
      <w:r w:rsidRPr="00CB29A9">
        <w:rPr>
          <w:rFonts w:ascii="Palatino Linotype" w:eastAsia="MS Mincho" w:hAnsi="Palatino Linotype" w:cstheme="majorBidi"/>
          <w:b/>
          <w:lang w:val="es-ES"/>
        </w:rPr>
        <w:t>REVOCA</w:t>
      </w:r>
      <w:r w:rsidRPr="00CB29A9">
        <w:rPr>
          <w:rFonts w:ascii="Palatino Linotype" w:eastAsia="MS Mincho" w:hAnsi="Palatino Linotype" w:cstheme="majorBidi"/>
          <w:lang w:val="es-ES"/>
        </w:rPr>
        <w:t xml:space="preserve"> la respuesta del Sujeto Obligado y se ordena la entrega, de ser procedente en versión pública, el soporte documental en el que se advierta la lista de obras públicas que tiene aprobadas para su ejecución el  </w:t>
      </w:r>
      <w:r w:rsidRPr="00CB29A9">
        <w:rPr>
          <w:rFonts w:ascii="Palatino Linotype" w:eastAsia="MS Mincho" w:hAnsi="Palatino Linotype" w:cstheme="majorBidi"/>
          <w:bCs/>
        </w:rPr>
        <w:t xml:space="preserve">Sistema Municipal Para el Desarrollo Integral de la Familia de Ixtapaluca para el ejercicio fiscal 2023 y 2024. </w:t>
      </w:r>
    </w:p>
    <w:p w14:paraId="1A1C492E" w14:textId="77777777" w:rsidR="00230703" w:rsidRPr="00CB29A9" w:rsidRDefault="00230703" w:rsidP="00230703">
      <w:pPr>
        <w:pStyle w:val="Prrafodelista"/>
        <w:tabs>
          <w:tab w:val="left" w:pos="851"/>
        </w:tabs>
        <w:spacing w:line="360" w:lineRule="auto"/>
        <w:ind w:left="0" w:right="49"/>
        <w:jc w:val="both"/>
        <w:rPr>
          <w:rFonts w:ascii="Palatino Linotype" w:hAnsi="Palatino Linotype"/>
          <w:sz w:val="24"/>
          <w:lang w:val="es-ES"/>
        </w:rPr>
      </w:pPr>
    </w:p>
    <w:p w14:paraId="1A1C492F" w14:textId="77777777" w:rsidR="00230703" w:rsidRPr="00CB29A9" w:rsidRDefault="00230703" w:rsidP="00230703">
      <w:pPr>
        <w:spacing w:line="360" w:lineRule="auto"/>
        <w:ind w:right="49"/>
        <w:contextualSpacing/>
        <w:jc w:val="both"/>
        <w:rPr>
          <w:rFonts w:ascii="Palatino Linotype" w:eastAsia="MS Gothic" w:hAnsi="Palatino Linotype" w:cstheme="majorBidi"/>
          <w:lang w:val="es-ES_tradnl" w:eastAsia="es-ES"/>
        </w:rPr>
      </w:pPr>
      <w:bookmarkStart w:id="17" w:name="_Toc89350464"/>
      <w:bookmarkStart w:id="18" w:name="_Toc94119619"/>
      <w:r w:rsidRPr="00CB29A9">
        <w:rPr>
          <w:rFonts w:ascii="Palatino Linotype" w:hAnsi="Palatino Linotype"/>
          <w:b/>
          <w:bCs/>
          <w:color w:val="000000" w:themeColor="text1"/>
        </w:rPr>
        <w:t>QUINTO. De la versión pública.</w:t>
      </w:r>
      <w:bookmarkEnd w:id="17"/>
      <w:bookmarkEnd w:id="18"/>
    </w:p>
    <w:p w14:paraId="1A1C4930" w14:textId="77777777" w:rsidR="00230703" w:rsidRPr="00CB29A9" w:rsidRDefault="00230703" w:rsidP="00230703">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 w:val="24"/>
        </w:rPr>
      </w:pPr>
      <w:r w:rsidRPr="00CB29A9">
        <w:rPr>
          <w:rFonts w:ascii="Palatino Linotype" w:hAnsi="Palatino Linotype"/>
          <w:color w:val="000000" w:themeColor="text1"/>
          <w:sz w:val="24"/>
        </w:rPr>
        <w:t>Debe destacarse que, debido a la naturaleza de la información solicitada</w:t>
      </w:r>
      <w:r w:rsidRPr="00CB29A9">
        <w:rPr>
          <w:rFonts w:ascii="Palatino Linotype" w:hAnsi="Palatino Linotype"/>
          <w:b/>
          <w:color w:val="000000" w:themeColor="text1"/>
          <w:sz w:val="24"/>
        </w:rPr>
        <w:t xml:space="preserve"> </w:t>
      </w:r>
      <w:r w:rsidRPr="00CB29A9">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1A1C4931" w14:textId="77777777" w:rsidR="00230703" w:rsidRPr="00CB29A9" w:rsidRDefault="00230703" w:rsidP="00230703">
      <w:pPr>
        <w:pStyle w:val="Prrafodelista"/>
        <w:tabs>
          <w:tab w:val="left" w:pos="426"/>
        </w:tabs>
        <w:spacing w:line="360" w:lineRule="auto"/>
        <w:ind w:left="0" w:right="51"/>
        <w:jc w:val="both"/>
        <w:rPr>
          <w:rFonts w:ascii="Palatino Linotype" w:hAnsi="Palatino Linotype"/>
          <w:color w:val="000000" w:themeColor="text1"/>
          <w:sz w:val="24"/>
        </w:rPr>
      </w:pPr>
    </w:p>
    <w:p w14:paraId="1A1C4932" w14:textId="77777777" w:rsidR="00230703" w:rsidRPr="00CB29A9" w:rsidRDefault="00230703" w:rsidP="00230703">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sz w:val="24"/>
        </w:rPr>
      </w:pPr>
      <w:r w:rsidRPr="00CB29A9">
        <w:rPr>
          <w:rFonts w:ascii="Palatino Linotype" w:hAnsi="Palatino Linotype"/>
          <w:color w:val="000000" w:themeColor="text1"/>
          <w:sz w:val="24"/>
        </w:rPr>
        <w:lastRenderedPageBreak/>
        <w:t xml:space="preserve">La </w:t>
      </w:r>
      <w:r w:rsidRPr="00CB29A9">
        <w:rPr>
          <w:rFonts w:ascii="Palatino Linotype" w:eastAsia="MS Mincho" w:hAnsi="Palatino Linotype"/>
          <w:sz w:val="24"/>
        </w:rPr>
        <w:t xml:space="preserve">clasificación total o parcial de la información requerida, mediante solicitud de acceso a la información pública, constituye una restricción al derecho humano de acceso a la información. </w:t>
      </w:r>
    </w:p>
    <w:p w14:paraId="1A1C4933" w14:textId="77777777" w:rsidR="00230703" w:rsidRPr="00CB29A9" w:rsidRDefault="00230703" w:rsidP="00230703">
      <w:pPr>
        <w:pStyle w:val="Prrafodelista"/>
        <w:tabs>
          <w:tab w:val="left" w:pos="426"/>
        </w:tabs>
        <w:spacing w:line="360" w:lineRule="auto"/>
        <w:ind w:left="0" w:right="51"/>
        <w:jc w:val="both"/>
        <w:rPr>
          <w:rFonts w:ascii="Palatino Linotype" w:hAnsi="Palatino Linotype"/>
          <w:color w:val="000000" w:themeColor="text1"/>
          <w:sz w:val="24"/>
        </w:rPr>
      </w:pPr>
    </w:p>
    <w:tbl>
      <w:tblPr>
        <w:tblStyle w:val="Tablaconcuadrcula6concolores"/>
        <w:tblW w:w="0" w:type="auto"/>
        <w:tblLook w:val="04A0" w:firstRow="1" w:lastRow="0" w:firstColumn="1" w:lastColumn="0" w:noHBand="0" w:noVBand="1"/>
      </w:tblPr>
      <w:tblGrid>
        <w:gridCol w:w="1838"/>
        <w:gridCol w:w="6990"/>
      </w:tblGrid>
      <w:tr w:rsidR="00230703" w:rsidRPr="00CB29A9" w14:paraId="1A1C4939" w14:textId="77777777" w:rsidTr="008C6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A1C4934" w14:textId="77777777" w:rsidR="00230703" w:rsidRPr="00CB29A9" w:rsidRDefault="00230703" w:rsidP="008C66B7">
            <w:pPr>
              <w:spacing w:line="360" w:lineRule="auto"/>
              <w:rPr>
                <w:rFonts w:ascii="Palatino Linotype" w:hAnsi="Palatino Linotype"/>
                <w:sz w:val="20"/>
              </w:rPr>
            </w:pPr>
            <w:r w:rsidRPr="00CB29A9">
              <w:rPr>
                <w:rFonts w:ascii="Palatino Linotype" w:hAnsi="Palatino Linotype" w:cstheme="majorBidi"/>
                <w:b w:val="0"/>
                <w:sz w:val="20"/>
              </w:rPr>
              <w:t>a) Requisitos previos.</w:t>
            </w:r>
          </w:p>
        </w:tc>
        <w:tc>
          <w:tcPr>
            <w:tcW w:w="6990" w:type="dxa"/>
          </w:tcPr>
          <w:p w14:paraId="1A1C4935" w14:textId="77777777" w:rsidR="00230703" w:rsidRPr="00CB29A9" w:rsidRDefault="00230703" w:rsidP="008C66B7">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 xml:space="preserve">Los artículos 100 y 122 de la Ley Estatal y de la Ley General, respectivamente, señalan </w:t>
            </w:r>
            <w:proofErr w:type="gramStart"/>
            <w:r w:rsidRPr="00CB29A9">
              <w:rPr>
                <w:rFonts w:ascii="Palatino Linotype" w:hAnsi="Palatino Linotype" w:cs="Arial"/>
                <w:color w:val="000000"/>
                <w:sz w:val="20"/>
              </w:rPr>
              <w:t>que</w:t>
            </w:r>
            <w:proofErr w:type="gramEnd"/>
            <w:r w:rsidRPr="00CB29A9">
              <w:rPr>
                <w:rFonts w:ascii="Palatino Linotype" w:hAnsi="Palatino Linotype" w:cs="Arial"/>
                <w:color w:val="000000"/>
                <w:sz w:val="20"/>
              </w:rPr>
              <w:t xml:space="preserve"> si los </w:t>
            </w:r>
            <w:r w:rsidRPr="00CB29A9">
              <w:rPr>
                <w:rFonts w:ascii="Palatino Linotype" w:hAnsi="Palatino Linotype" w:cs="Arial"/>
                <w:b w:val="0"/>
                <w:color w:val="000000"/>
                <w:sz w:val="20"/>
              </w:rPr>
              <w:t>Sujetos Obligados</w:t>
            </w:r>
            <w:r w:rsidRPr="00CB29A9">
              <w:rPr>
                <w:rFonts w:ascii="Palatino Linotype" w:hAnsi="Palatino Linotype" w:cs="Arial"/>
                <w:color w:val="000000"/>
                <w:sz w:val="20"/>
              </w:rPr>
              <w:t xml:space="preserve"> determinan que la información actualiza alguno de los supuestos de clasificación, es deber de los titulares de las áreas proponer su clasificación y no del Comité de Transparencia. </w:t>
            </w:r>
          </w:p>
          <w:p w14:paraId="1A1C4936" w14:textId="77777777" w:rsidR="00230703" w:rsidRPr="00CB29A9" w:rsidRDefault="00230703" w:rsidP="008C66B7">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Al hacerlo tienen que precisar de qué información se trata, señalando el supuesto de clasificación (confidencialidad o reserva).</w:t>
            </w:r>
          </w:p>
          <w:p w14:paraId="1A1C4937" w14:textId="77777777" w:rsidR="00230703" w:rsidRPr="00CB29A9" w:rsidRDefault="00230703" w:rsidP="008C66B7">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Además, se debe señalar el procedimiento, de los tres que establecen los artículos 132 y 106 de la Ley Estatal y General, respectivamente.</w:t>
            </w:r>
          </w:p>
          <w:p w14:paraId="1A1C4938" w14:textId="77777777" w:rsidR="00230703" w:rsidRPr="00CB29A9" w:rsidRDefault="00230703" w:rsidP="008C66B7">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CB29A9">
              <w:rPr>
                <w:rFonts w:ascii="Palatino Linotype" w:hAnsi="Palatino Linotype" w:cs="Arial"/>
                <w:color w:val="000000"/>
                <w:sz w:val="20"/>
              </w:rPr>
              <w:t xml:space="preserve">El último de estos requisitos previos consiste en que no se pueden emitir acuerdos de carácter general ni particular, esto es, </w:t>
            </w:r>
            <w:r w:rsidRPr="00CB29A9">
              <w:rPr>
                <w:rFonts w:ascii="Palatino Linotype" w:hAnsi="Palatino Linotype" w:cs="Arial"/>
                <w:b w:val="0"/>
                <w:color w:val="000000"/>
                <w:sz w:val="20"/>
                <w:u w:val="single"/>
              </w:rPr>
              <w:t xml:space="preserve">no se puede hacer un acuerdo para clasificar de manera general todos los documentos de un expediente o </w:t>
            </w:r>
            <w:proofErr w:type="gramStart"/>
            <w:r w:rsidRPr="00CB29A9">
              <w:rPr>
                <w:rFonts w:ascii="Palatino Linotype" w:hAnsi="Palatino Linotype" w:cs="Arial"/>
                <w:b w:val="0"/>
                <w:color w:val="000000"/>
                <w:sz w:val="20"/>
                <w:u w:val="single"/>
              </w:rPr>
              <w:t xml:space="preserve">área,  </w:t>
            </w:r>
            <w:r w:rsidRPr="00CB29A9">
              <w:rPr>
                <w:rFonts w:ascii="Palatino Linotype" w:hAnsi="Palatino Linotype" w:cs="Arial"/>
                <w:color w:val="000000"/>
                <w:sz w:val="20"/>
              </w:rPr>
              <w:t>sin</w:t>
            </w:r>
            <w:proofErr w:type="gramEnd"/>
            <w:r w:rsidRPr="00CB29A9">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230703" w:rsidRPr="00CB29A9" w14:paraId="1A1C493E" w14:textId="77777777" w:rsidTr="008C6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A1C493A" w14:textId="77777777" w:rsidR="00230703" w:rsidRPr="00CB29A9" w:rsidRDefault="00230703" w:rsidP="008C66B7">
            <w:pPr>
              <w:spacing w:line="360" w:lineRule="auto"/>
              <w:rPr>
                <w:rFonts w:ascii="Palatino Linotype" w:hAnsi="Palatino Linotype"/>
                <w:sz w:val="20"/>
              </w:rPr>
            </w:pPr>
            <w:r w:rsidRPr="00CB29A9">
              <w:rPr>
                <w:rFonts w:ascii="Palatino Linotype" w:hAnsi="Palatino Linotype" w:cstheme="majorBidi"/>
                <w:b w:val="0"/>
                <w:sz w:val="20"/>
              </w:rPr>
              <w:t>b) Supuestos de clasificación.</w:t>
            </w:r>
          </w:p>
        </w:tc>
        <w:tc>
          <w:tcPr>
            <w:tcW w:w="6990" w:type="dxa"/>
          </w:tcPr>
          <w:p w14:paraId="1A1C493B" w14:textId="77777777" w:rsidR="00230703" w:rsidRPr="00CB29A9" w:rsidRDefault="00230703" w:rsidP="008C66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1A1C493C" w14:textId="77777777" w:rsidR="00230703" w:rsidRPr="00CB29A9" w:rsidRDefault="00230703" w:rsidP="008C66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w:t>
            </w:r>
            <w:r w:rsidRPr="00CB29A9">
              <w:rPr>
                <w:rFonts w:ascii="Palatino Linotype" w:hAnsi="Palatino Linotype" w:cs="Arial"/>
                <w:color w:val="000000"/>
                <w:sz w:val="20"/>
              </w:rPr>
              <w:lastRenderedPageBreak/>
              <w:t>se cumple con esta condición y no se pueden ampliar las excepciones o supuestos de clasificación aduciendo analogía o mayoría de razón.</w:t>
            </w:r>
          </w:p>
          <w:p w14:paraId="1A1C493D" w14:textId="77777777" w:rsidR="00230703" w:rsidRPr="00CB29A9" w:rsidRDefault="00230703" w:rsidP="008C66B7">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CB29A9">
              <w:rPr>
                <w:rFonts w:ascii="Palatino Linotype" w:hAnsi="Palatino Linotype" w:cs="Arial"/>
                <w:color w:val="000000"/>
                <w:sz w:val="20"/>
              </w:rPr>
              <w:t xml:space="preserve">El </w:t>
            </w:r>
            <w:r w:rsidRPr="00CB29A9">
              <w:rPr>
                <w:rFonts w:ascii="Palatino Linotype" w:hAnsi="Palatino Linotype" w:cs="Arial"/>
                <w:b/>
                <w:color w:val="000000"/>
                <w:sz w:val="20"/>
              </w:rPr>
              <w:t>SUJETO OBLIGADO</w:t>
            </w:r>
            <w:r w:rsidRPr="00CB29A9">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30703" w:rsidRPr="00CB29A9" w14:paraId="1A1C4943" w14:textId="77777777" w:rsidTr="008C66B7">
        <w:tc>
          <w:tcPr>
            <w:cnfStyle w:val="001000000000" w:firstRow="0" w:lastRow="0" w:firstColumn="1" w:lastColumn="0" w:oddVBand="0" w:evenVBand="0" w:oddHBand="0" w:evenHBand="0" w:firstRowFirstColumn="0" w:firstRowLastColumn="0" w:lastRowFirstColumn="0" w:lastRowLastColumn="0"/>
            <w:tcW w:w="1838" w:type="dxa"/>
          </w:tcPr>
          <w:p w14:paraId="1A1C493F" w14:textId="77777777" w:rsidR="00230703" w:rsidRPr="00CB29A9" w:rsidRDefault="00230703" w:rsidP="008C66B7">
            <w:pPr>
              <w:spacing w:line="360" w:lineRule="auto"/>
              <w:rPr>
                <w:rFonts w:ascii="Palatino Linotype" w:hAnsi="Palatino Linotype"/>
                <w:sz w:val="20"/>
              </w:rPr>
            </w:pPr>
            <w:r w:rsidRPr="00CB29A9">
              <w:rPr>
                <w:rFonts w:ascii="Palatino Linotype" w:hAnsi="Palatino Linotype" w:cstheme="majorBidi"/>
                <w:b w:val="0"/>
                <w:sz w:val="20"/>
              </w:rPr>
              <w:lastRenderedPageBreak/>
              <w:t>c) Formalidades para emitir el acuerdo de clasificación.</w:t>
            </w:r>
          </w:p>
        </w:tc>
        <w:tc>
          <w:tcPr>
            <w:tcW w:w="6990" w:type="dxa"/>
          </w:tcPr>
          <w:p w14:paraId="1A1C4940" w14:textId="77777777" w:rsidR="00230703" w:rsidRPr="00CB29A9" w:rsidRDefault="00230703" w:rsidP="008C66B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1A1C4941" w14:textId="77777777" w:rsidR="00230703" w:rsidRPr="00CB29A9" w:rsidRDefault="00230703" w:rsidP="008C66B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 xml:space="preserve">Es necesario que </w:t>
            </w:r>
            <w:r w:rsidRPr="00CB29A9">
              <w:rPr>
                <w:rFonts w:ascii="Palatino Linotype" w:hAnsi="Palatino Linotype" w:cs="Arial"/>
                <w:b/>
                <w:color w:val="000000"/>
                <w:sz w:val="20"/>
                <w:u w:val="single"/>
              </w:rPr>
              <w:t>el acto reúna con los requisitos elementales</w:t>
            </w:r>
            <w:r w:rsidRPr="00CB29A9">
              <w:rPr>
                <w:rFonts w:ascii="Palatino Linotype" w:hAnsi="Palatino Linotype" w:cs="Arial"/>
                <w:color w:val="000000"/>
                <w:sz w:val="20"/>
              </w:rPr>
              <w:t>, entre ellos, que la autoridad que va a emitir el acto de autoridad sea la legalmente facultada para ello.</w:t>
            </w:r>
          </w:p>
          <w:p w14:paraId="1A1C4942" w14:textId="77777777" w:rsidR="00230703" w:rsidRPr="00CB29A9" w:rsidRDefault="00230703" w:rsidP="008C66B7">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CB29A9">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30703" w:rsidRPr="00CB29A9" w14:paraId="1A1C494B" w14:textId="77777777" w:rsidTr="008C6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A1C4944" w14:textId="77777777" w:rsidR="00230703" w:rsidRPr="00CB29A9" w:rsidRDefault="00230703" w:rsidP="008C66B7">
            <w:pPr>
              <w:spacing w:line="360" w:lineRule="auto"/>
              <w:rPr>
                <w:rFonts w:ascii="Palatino Linotype" w:hAnsi="Palatino Linotype"/>
                <w:b w:val="0"/>
                <w:sz w:val="20"/>
              </w:rPr>
            </w:pPr>
          </w:p>
          <w:p w14:paraId="1A1C4945" w14:textId="77777777" w:rsidR="00230703" w:rsidRPr="00CB29A9" w:rsidRDefault="00230703" w:rsidP="008C66B7">
            <w:pPr>
              <w:spacing w:line="360" w:lineRule="auto"/>
              <w:jc w:val="both"/>
              <w:rPr>
                <w:rFonts w:ascii="Palatino Linotype" w:hAnsi="Palatino Linotype"/>
                <w:b w:val="0"/>
                <w:sz w:val="20"/>
              </w:rPr>
            </w:pPr>
            <w:r w:rsidRPr="00CB29A9">
              <w:rPr>
                <w:rFonts w:ascii="Palatino Linotype" w:hAnsi="Palatino Linotype" w:cs="Arial"/>
                <w:b w:val="0"/>
                <w:color w:val="000000"/>
                <w:sz w:val="20"/>
              </w:rPr>
              <w:t xml:space="preserve">d) Requisitos de fondo del acuerdo de clasificación. </w:t>
            </w:r>
          </w:p>
        </w:tc>
        <w:tc>
          <w:tcPr>
            <w:tcW w:w="6990" w:type="dxa"/>
          </w:tcPr>
          <w:p w14:paraId="1A1C4946" w14:textId="77777777" w:rsidR="00230703" w:rsidRPr="00CB29A9" w:rsidRDefault="00230703" w:rsidP="008C66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B29A9">
              <w:rPr>
                <w:rFonts w:ascii="Palatino Linotype" w:hAnsi="Palatino Linotype" w:cs="Arial"/>
                <w:b/>
                <w:color w:val="000000"/>
                <w:sz w:val="20"/>
              </w:rPr>
              <w:t>Sujetos Obligados</w:t>
            </w:r>
            <w:r w:rsidRPr="00CB29A9">
              <w:rPr>
                <w:rFonts w:ascii="Palatino Linotype" w:hAnsi="Palatino Linotype" w:cs="Arial"/>
                <w:color w:val="000000"/>
                <w:sz w:val="20"/>
              </w:rPr>
              <w:t xml:space="preserve">, por lo que deberán fundar y motivar debidamente la clasificación. </w:t>
            </w:r>
          </w:p>
          <w:p w14:paraId="1A1C4947" w14:textId="77777777" w:rsidR="00230703" w:rsidRPr="00CB29A9" w:rsidRDefault="00230703" w:rsidP="008C66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 xml:space="preserve">De lo anterior, se desprende </w:t>
            </w:r>
            <w:proofErr w:type="gramStart"/>
            <w:r w:rsidRPr="00CB29A9">
              <w:rPr>
                <w:rFonts w:ascii="Palatino Linotype" w:hAnsi="Palatino Linotype" w:cs="Arial"/>
                <w:color w:val="000000"/>
                <w:sz w:val="20"/>
              </w:rPr>
              <w:t>que</w:t>
            </w:r>
            <w:proofErr w:type="gramEnd"/>
            <w:r w:rsidRPr="00CB29A9">
              <w:rPr>
                <w:rFonts w:ascii="Palatino Linotype" w:hAnsi="Palatino Linotype" w:cs="Arial"/>
                <w:color w:val="000000"/>
                <w:sz w:val="20"/>
              </w:rPr>
              <w:t xml:space="preserve"> para una correcta </w:t>
            </w:r>
            <w:r w:rsidRPr="00CB29A9">
              <w:rPr>
                <w:rFonts w:ascii="Palatino Linotype" w:hAnsi="Palatino Linotype" w:cs="Arial"/>
                <w:b/>
                <w:color w:val="000000"/>
                <w:sz w:val="20"/>
              </w:rPr>
              <w:t>clasificación total o parcial</w:t>
            </w:r>
            <w:r w:rsidRPr="00CB29A9">
              <w:rPr>
                <w:rFonts w:ascii="Palatino Linotype" w:hAnsi="Palatino Linotype" w:cs="Arial"/>
                <w:color w:val="000000"/>
                <w:sz w:val="20"/>
              </w:rPr>
              <w:t xml:space="preserve">, esto es determinar los datos que se suprimen en las versiones </w:t>
            </w:r>
            <w:r w:rsidRPr="00CB29A9">
              <w:rPr>
                <w:rFonts w:ascii="Palatino Linotype" w:hAnsi="Palatino Linotype" w:cs="Arial"/>
                <w:color w:val="000000"/>
                <w:sz w:val="20"/>
              </w:rPr>
              <w:lastRenderedPageBreak/>
              <w:t>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A1C4948" w14:textId="77777777" w:rsidR="00230703" w:rsidRPr="00CB29A9" w:rsidRDefault="00230703" w:rsidP="008C66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A1C4949" w14:textId="77777777" w:rsidR="00230703" w:rsidRPr="00CB29A9" w:rsidRDefault="00230703" w:rsidP="008C66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1A1C494A" w14:textId="77777777" w:rsidR="00230703" w:rsidRPr="00CB29A9" w:rsidRDefault="00230703" w:rsidP="008C66B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 xml:space="preserve">Ahora bien, </w:t>
            </w:r>
            <w:r w:rsidRPr="00CB29A9">
              <w:rPr>
                <w:rFonts w:ascii="Palatino Linotype" w:hAnsi="Palatino Linotype" w:cs="Arial"/>
                <w:b/>
                <w:color w:val="000000"/>
                <w:sz w:val="20"/>
                <w:u w:val="single"/>
              </w:rPr>
              <w:t>para cada caso además de fundar y motivar</w:t>
            </w:r>
            <w:r w:rsidRPr="00CB29A9">
              <w:rPr>
                <w:rFonts w:ascii="Palatino Linotype" w:hAnsi="Palatino Linotype" w:cs="Arial"/>
                <w:color w:val="000000"/>
                <w:sz w:val="20"/>
              </w:rPr>
              <w:t xml:space="preserve">, se debe identificar con claridad que datos contenidos en las documentales que son susceptibles de suprimirse, por ejemplo; </w:t>
            </w:r>
            <w:r w:rsidRPr="00CB29A9">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30703" w:rsidRPr="00CB29A9" w14:paraId="1A1C4951" w14:textId="77777777" w:rsidTr="008C66B7">
        <w:tc>
          <w:tcPr>
            <w:cnfStyle w:val="001000000000" w:firstRow="0" w:lastRow="0" w:firstColumn="1" w:lastColumn="0" w:oddVBand="0" w:evenVBand="0" w:oddHBand="0" w:evenHBand="0" w:firstRowFirstColumn="0" w:firstRowLastColumn="0" w:lastRowFirstColumn="0" w:lastRowLastColumn="0"/>
            <w:tcW w:w="1838" w:type="dxa"/>
          </w:tcPr>
          <w:p w14:paraId="1A1C494C" w14:textId="77777777" w:rsidR="00230703" w:rsidRPr="00CB29A9" w:rsidRDefault="00230703" w:rsidP="008C66B7">
            <w:pPr>
              <w:spacing w:line="360" w:lineRule="auto"/>
              <w:ind w:right="49"/>
              <w:jc w:val="both"/>
              <w:rPr>
                <w:rFonts w:ascii="Palatino Linotype" w:hAnsi="Palatino Linotype" w:cs="Arial"/>
                <w:color w:val="000000"/>
                <w:sz w:val="20"/>
              </w:rPr>
            </w:pPr>
            <w:r w:rsidRPr="00CB29A9">
              <w:rPr>
                <w:rFonts w:ascii="Palatino Linotype" w:eastAsia="MS Gothic" w:hAnsi="Palatino Linotype"/>
                <w:b w:val="0"/>
                <w:sz w:val="20"/>
              </w:rPr>
              <w:lastRenderedPageBreak/>
              <w:t xml:space="preserve">e) Condiciones especiales de la clasificación de la información como confidencial. </w:t>
            </w:r>
          </w:p>
          <w:p w14:paraId="1A1C494D" w14:textId="77777777" w:rsidR="00230703" w:rsidRPr="00CB29A9" w:rsidRDefault="00230703" w:rsidP="008C66B7">
            <w:pPr>
              <w:spacing w:line="360" w:lineRule="auto"/>
              <w:rPr>
                <w:rFonts w:ascii="Palatino Linotype" w:hAnsi="Palatino Linotype"/>
                <w:sz w:val="20"/>
              </w:rPr>
            </w:pPr>
          </w:p>
        </w:tc>
        <w:tc>
          <w:tcPr>
            <w:tcW w:w="6990" w:type="dxa"/>
          </w:tcPr>
          <w:p w14:paraId="1A1C494E" w14:textId="77777777" w:rsidR="00230703" w:rsidRPr="00CB29A9" w:rsidRDefault="00230703" w:rsidP="008C66B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 xml:space="preserve">Los artículos 148 y 120 de la Ley Estatal y de la Ley General, respectivamente, establecen </w:t>
            </w:r>
            <w:proofErr w:type="gramStart"/>
            <w:r w:rsidRPr="00CB29A9">
              <w:rPr>
                <w:rFonts w:ascii="Palatino Linotype" w:hAnsi="Palatino Linotype" w:cs="Arial"/>
                <w:color w:val="000000"/>
                <w:sz w:val="20"/>
              </w:rPr>
              <w:t>que</w:t>
            </w:r>
            <w:proofErr w:type="gramEnd"/>
            <w:r w:rsidRPr="00CB29A9">
              <w:rPr>
                <w:rFonts w:ascii="Palatino Linotype" w:hAnsi="Palatino Linotype" w:cs="Arial"/>
                <w:color w:val="000000"/>
                <w:sz w:val="20"/>
              </w:rPr>
              <w:t xml:space="preserve"> aun tratándose de datos personales, se podrán proporcionar, incluso sin solicitar el consentimiento de su titular. </w:t>
            </w:r>
          </w:p>
          <w:p w14:paraId="1A1C494F" w14:textId="77777777" w:rsidR="00230703" w:rsidRPr="00CB29A9" w:rsidRDefault="00230703" w:rsidP="008C66B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B29A9">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A1C4950" w14:textId="77777777" w:rsidR="00230703" w:rsidRPr="00CB29A9" w:rsidRDefault="00230703" w:rsidP="008C66B7">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CB29A9">
              <w:rPr>
                <w:rFonts w:ascii="Palatino Linotype" w:hAnsi="Palatino Linotype" w:cs="Arial"/>
                <w:color w:val="000000"/>
                <w:sz w:val="20"/>
              </w:rPr>
              <w:t xml:space="preserve">Pero si la información que se pretende clasificar como confidencial no se encuentra en los supuestos de los artículos señalados y es posible, se deberá </w:t>
            </w:r>
            <w:r w:rsidRPr="00CB29A9">
              <w:rPr>
                <w:rFonts w:ascii="Palatino Linotype" w:hAnsi="Palatino Linotype" w:cs="Arial"/>
                <w:color w:val="000000"/>
                <w:sz w:val="20"/>
              </w:rPr>
              <w:lastRenderedPageBreak/>
              <w:t xml:space="preserve">consultar al titular de los datos si permite o no el acceso. De no ser posible, la realización de la </w:t>
            </w:r>
            <w:proofErr w:type="gramStart"/>
            <w:r w:rsidRPr="00CB29A9">
              <w:rPr>
                <w:rFonts w:ascii="Palatino Linotype" w:hAnsi="Palatino Linotype" w:cs="Arial"/>
                <w:color w:val="000000"/>
                <w:sz w:val="20"/>
              </w:rPr>
              <w:t>consulta,</w:t>
            </w:r>
            <w:proofErr w:type="gramEnd"/>
            <w:r w:rsidRPr="00CB29A9">
              <w:rPr>
                <w:rFonts w:ascii="Palatino Linotype" w:hAnsi="Palatino Linotype" w:cs="Arial"/>
                <w:color w:val="000000"/>
                <w:sz w:val="20"/>
              </w:rPr>
              <w:t xml:space="preserve"> procede, fundando y motivando, la clasificación.</w:t>
            </w:r>
          </w:p>
        </w:tc>
      </w:tr>
    </w:tbl>
    <w:p w14:paraId="1A1C4952" w14:textId="77777777" w:rsidR="00230703" w:rsidRPr="00CB29A9" w:rsidRDefault="00230703" w:rsidP="00230703">
      <w:pPr>
        <w:spacing w:line="360" w:lineRule="auto"/>
        <w:ind w:right="49"/>
        <w:contextualSpacing/>
        <w:jc w:val="both"/>
        <w:rPr>
          <w:rFonts w:ascii="Palatino Linotype" w:eastAsia="MS Mincho" w:hAnsi="Palatino Linotype" w:cs="Arial"/>
          <w:lang w:val="es-ES_tradnl" w:eastAsia="es-ES"/>
        </w:rPr>
      </w:pPr>
    </w:p>
    <w:p w14:paraId="1A1C4953" w14:textId="77777777" w:rsidR="00230703" w:rsidRPr="00CB29A9" w:rsidRDefault="00230703" w:rsidP="00230703">
      <w:pPr>
        <w:pStyle w:val="Prrafodelista"/>
        <w:tabs>
          <w:tab w:val="left" w:pos="426"/>
        </w:tabs>
        <w:spacing w:line="360" w:lineRule="auto"/>
        <w:ind w:left="0" w:right="49"/>
        <w:jc w:val="both"/>
        <w:rPr>
          <w:rFonts w:ascii="Palatino Linotype" w:eastAsia="Calibri" w:hAnsi="Palatino Linotype"/>
          <w:sz w:val="24"/>
        </w:rPr>
      </w:pPr>
    </w:p>
    <w:p w14:paraId="1A1C4954" w14:textId="77777777" w:rsidR="00230703" w:rsidRPr="00CB29A9" w:rsidRDefault="00230703" w:rsidP="00230703">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CB29A9">
        <w:rPr>
          <w:rFonts w:ascii="Palatino Linotype" w:eastAsia="Calibri" w:hAnsi="Palatino Linotype"/>
        </w:rPr>
        <w:t xml:space="preserve">Por lo anteriormente expuesto y fundado, este </w:t>
      </w:r>
      <w:r w:rsidRPr="00CB29A9">
        <w:rPr>
          <w:rFonts w:ascii="Palatino Linotype" w:eastAsia="Calibri" w:hAnsi="Palatino Linotype"/>
          <w:b/>
          <w:bCs/>
        </w:rPr>
        <w:t>ÓRGANO GARANTE</w:t>
      </w:r>
      <w:r w:rsidRPr="00CB29A9">
        <w:rPr>
          <w:rFonts w:ascii="Palatino Linotype" w:eastAsia="Calibri" w:hAnsi="Palatino Linotype"/>
        </w:rPr>
        <w:t xml:space="preserve"> emite los siguientes:</w:t>
      </w:r>
    </w:p>
    <w:p w14:paraId="1A1C4955" w14:textId="77777777" w:rsidR="00230703" w:rsidRPr="00CB29A9" w:rsidRDefault="00230703" w:rsidP="00230703">
      <w:pPr>
        <w:spacing w:line="360" w:lineRule="auto"/>
        <w:contextualSpacing/>
        <w:jc w:val="both"/>
        <w:rPr>
          <w:rFonts w:ascii="Palatino Linotype" w:eastAsia="Calibri" w:hAnsi="Palatino Linotype"/>
        </w:rPr>
      </w:pPr>
    </w:p>
    <w:p w14:paraId="1A1C4956" w14:textId="77777777" w:rsidR="00230703" w:rsidRPr="00CB29A9" w:rsidRDefault="00230703" w:rsidP="00230703">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19" w:name="_Toc528153792"/>
      <w:bookmarkStart w:id="20" w:name="_Toc71158406"/>
      <w:bookmarkStart w:id="21" w:name="_Toc83301643"/>
      <w:r w:rsidRPr="00CB29A9">
        <w:rPr>
          <w:rFonts w:ascii="Palatino Linotype" w:eastAsiaTheme="majorEastAsia" w:hAnsi="Palatino Linotype" w:cstheme="majorBidi"/>
          <w:b/>
          <w:color w:val="000000" w:themeColor="text1"/>
          <w:lang w:eastAsia="en-US"/>
        </w:rPr>
        <w:t>R E S O L U T I V O S</w:t>
      </w:r>
      <w:bookmarkEnd w:id="19"/>
      <w:bookmarkEnd w:id="20"/>
      <w:bookmarkEnd w:id="21"/>
    </w:p>
    <w:p w14:paraId="1A1C4957" w14:textId="77777777" w:rsidR="00230703" w:rsidRPr="00CB29A9" w:rsidRDefault="00230703" w:rsidP="00230703">
      <w:pPr>
        <w:keepNext/>
        <w:keepLines/>
        <w:spacing w:line="360" w:lineRule="auto"/>
        <w:jc w:val="center"/>
        <w:outlineLvl w:val="0"/>
        <w:rPr>
          <w:rFonts w:ascii="Palatino Linotype" w:eastAsiaTheme="majorEastAsia" w:hAnsi="Palatino Linotype" w:cstheme="majorBidi"/>
          <w:b/>
          <w:color w:val="000000" w:themeColor="text1"/>
          <w:lang w:eastAsia="en-US"/>
        </w:rPr>
      </w:pPr>
    </w:p>
    <w:bookmarkEnd w:id="9"/>
    <w:bookmarkEnd w:id="10"/>
    <w:bookmarkEnd w:id="11"/>
    <w:p w14:paraId="1A1C4958" w14:textId="77777777" w:rsidR="00230703" w:rsidRPr="00CB29A9" w:rsidRDefault="00230703" w:rsidP="00230703">
      <w:pPr>
        <w:spacing w:line="360" w:lineRule="auto"/>
        <w:ind w:right="48"/>
        <w:jc w:val="both"/>
        <w:rPr>
          <w:rFonts w:ascii="Palatino Linotype" w:hAnsi="Palatino Linotype" w:cs="Arial"/>
          <w:bCs/>
        </w:rPr>
      </w:pPr>
      <w:r w:rsidRPr="00CB29A9">
        <w:rPr>
          <w:rFonts w:ascii="Palatino Linotype" w:hAnsi="Palatino Linotype" w:cs="Arial"/>
          <w:b/>
        </w:rPr>
        <w:t xml:space="preserve">PRIMERO. </w:t>
      </w:r>
      <w:r w:rsidRPr="00CB29A9">
        <w:rPr>
          <w:rFonts w:ascii="Palatino Linotype" w:hAnsi="Palatino Linotype" w:cs="Arial"/>
        </w:rPr>
        <w:t>Resultan fundadas las</w:t>
      </w:r>
      <w:r w:rsidRPr="00CB29A9">
        <w:rPr>
          <w:rFonts w:ascii="Palatino Linotype" w:hAnsi="Palatino Linotype" w:cs="Arial"/>
          <w:b/>
        </w:rPr>
        <w:t xml:space="preserve"> </w:t>
      </w:r>
      <w:r w:rsidRPr="00CB29A9">
        <w:rPr>
          <w:rFonts w:ascii="Palatino Linotype" w:hAnsi="Palatino Linotype" w:cs="Arial"/>
          <w:lang w:val="es-ES"/>
        </w:rPr>
        <w:t xml:space="preserve">razones o motivos de inconformidad hechos valer </w:t>
      </w:r>
      <w:r w:rsidRPr="00CB29A9">
        <w:rPr>
          <w:rFonts w:ascii="Palatino Linotype" w:eastAsia="Calibri" w:hAnsi="Palatino Linotype" w:cs="Arial"/>
          <w:lang w:val="es-ES"/>
        </w:rPr>
        <w:t xml:space="preserve">en el recurso de revisión </w:t>
      </w:r>
      <w:r w:rsidRPr="00CB29A9">
        <w:rPr>
          <w:rFonts w:ascii="Palatino Linotype" w:hAnsi="Palatino Linotype" w:cs="Arial"/>
          <w:b/>
          <w:bCs/>
        </w:rPr>
        <w:t xml:space="preserve">02623/INFOEM/IP/RR/2023, </w:t>
      </w:r>
      <w:r w:rsidRPr="00CB29A9">
        <w:rPr>
          <w:rFonts w:ascii="Palatino Linotype" w:hAnsi="Palatino Linotype" w:cs="Arial"/>
          <w:bCs/>
        </w:rPr>
        <w:t>en términos de</w:t>
      </w:r>
      <w:r w:rsidR="00C833E9" w:rsidRPr="00CB29A9">
        <w:rPr>
          <w:rFonts w:ascii="Palatino Linotype" w:hAnsi="Palatino Linotype" w:cs="Arial"/>
          <w:bCs/>
        </w:rPr>
        <w:t xml:space="preserve"> los c</w:t>
      </w:r>
      <w:r w:rsidRPr="00CB29A9">
        <w:rPr>
          <w:rFonts w:ascii="Palatino Linotype" w:hAnsi="Palatino Linotype" w:cs="Arial"/>
          <w:b/>
          <w:bCs/>
        </w:rPr>
        <w:t>onsiderando</w:t>
      </w:r>
      <w:r w:rsidRPr="00CB29A9">
        <w:rPr>
          <w:rFonts w:ascii="Palatino Linotype" w:hAnsi="Palatino Linotype" w:cs="Arial"/>
          <w:bCs/>
        </w:rPr>
        <w:t xml:space="preserve"> </w:t>
      </w:r>
      <w:r w:rsidRPr="00CB29A9">
        <w:rPr>
          <w:rFonts w:ascii="Palatino Linotype" w:hAnsi="Palatino Linotype" w:cs="Arial"/>
          <w:b/>
          <w:bCs/>
        </w:rPr>
        <w:t xml:space="preserve">CUARTO y QUINTO </w:t>
      </w:r>
      <w:r w:rsidRPr="00CB29A9">
        <w:rPr>
          <w:rFonts w:ascii="Palatino Linotype" w:hAnsi="Palatino Linotype" w:cs="Arial"/>
          <w:bCs/>
        </w:rPr>
        <w:t>de la presente resolución.</w:t>
      </w:r>
    </w:p>
    <w:p w14:paraId="1A1C4959" w14:textId="77777777" w:rsidR="00230703" w:rsidRPr="00CB29A9" w:rsidRDefault="00230703" w:rsidP="00230703">
      <w:pPr>
        <w:spacing w:line="360" w:lineRule="auto"/>
        <w:ind w:right="48"/>
        <w:jc w:val="both"/>
        <w:rPr>
          <w:rFonts w:ascii="Palatino Linotype" w:hAnsi="Palatino Linotype" w:cs="Arial"/>
          <w:bCs/>
        </w:rPr>
      </w:pPr>
    </w:p>
    <w:p w14:paraId="1A1C495A" w14:textId="77777777" w:rsidR="00230703" w:rsidRPr="00CB29A9" w:rsidRDefault="00230703" w:rsidP="00230703">
      <w:pPr>
        <w:spacing w:line="360" w:lineRule="auto"/>
        <w:ind w:right="48"/>
        <w:jc w:val="both"/>
        <w:rPr>
          <w:rFonts w:ascii="Palatino Linotype" w:hAnsi="Palatino Linotype" w:cs="Arial"/>
          <w:bCs/>
        </w:rPr>
      </w:pPr>
      <w:bookmarkStart w:id="22" w:name="_Toc477891768"/>
      <w:bookmarkStart w:id="23" w:name="_Toc477891858"/>
      <w:bookmarkStart w:id="24" w:name="_Toc481576259"/>
      <w:bookmarkStart w:id="25" w:name="_Toc492590391"/>
      <w:bookmarkStart w:id="26" w:name="_Toc462653937"/>
      <w:bookmarkStart w:id="27" w:name="_Toc453696502"/>
      <w:bookmarkStart w:id="28" w:name="_Toc454301155"/>
      <w:r w:rsidRPr="00CB29A9">
        <w:rPr>
          <w:rFonts w:ascii="Palatino Linotype" w:hAnsi="Palatino Linotype"/>
          <w:b/>
        </w:rPr>
        <w:t>SEGUNDO.</w:t>
      </w:r>
      <w:r w:rsidRPr="00CB29A9">
        <w:rPr>
          <w:rStyle w:val="Ttulo2Car"/>
          <w:rFonts w:ascii="Palatino Linotype" w:hAnsi="Palatino Linotype"/>
          <w:sz w:val="24"/>
          <w:szCs w:val="24"/>
        </w:rPr>
        <w:t xml:space="preserve"> </w:t>
      </w:r>
      <w:bookmarkEnd w:id="22"/>
      <w:bookmarkEnd w:id="23"/>
      <w:bookmarkEnd w:id="24"/>
      <w:bookmarkEnd w:id="25"/>
      <w:bookmarkEnd w:id="26"/>
      <w:bookmarkEnd w:id="27"/>
      <w:bookmarkEnd w:id="28"/>
      <w:r w:rsidRPr="00CB29A9">
        <w:rPr>
          <w:rFonts w:ascii="Palatino Linotype" w:eastAsia="Calibri" w:hAnsi="Palatino Linotype" w:cs="Arial"/>
          <w:lang w:val="es-ES"/>
        </w:rPr>
        <w:t>Se</w:t>
      </w:r>
      <w:r w:rsidRPr="00CB29A9">
        <w:rPr>
          <w:rFonts w:ascii="Palatino Linotype" w:eastAsia="Calibri" w:hAnsi="Palatino Linotype" w:cs="Arial"/>
          <w:b/>
          <w:lang w:val="es-ES"/>
        </w:rPr>
        <w:t xml:space="preserve"> REVOCA </w:t>
      </w:r>
      <w:r w:rsidRPr="00CB29A9">
        <w:rPr>
          <w:rFonts w:ascii="Palatino Linotype" w:eastAsia="Calibri" w:hAnsi="Palatino Linotype" w:cs="Arial"/>
          <w:lang w:val="es-ES"/>
        </w:rPr>
        <w:t xml:space="preserve">la respuesta emitida por el </w:t>
      </w:r>
      <w:r w:rsidRPr="00CB29A9">
        <w:rPr>
          <w:rFonts w:ascii="Palatino Linotype" w:hAnsi="Palatino Linotype" w:cs="Arial"/>
          <w:b/>
          <w:bCs/>
        </w:rPr>
        <w:t>Sistema Municipal Para el Desarrollo Integral de la Familia de Ixtapaluca,</w:t>
      </w:r>
      <w:r w:rsidRPr="00CB29A9">
        <w:rPr>
          <w:rFonts w:ascii="Palatino Linotype" w:hAnsi="Palatino Linotype" w:cs="Arial"/>
          <w:b/>
        </w:rPr>
        <w:t xml:space="preserve"> </w:t>
      </w:r>
      <w:r w:rsidRPr="00CB29A9">
        <w:rPr>
          <w:rFonts w:ascii="Palatino Linotype" w:eastAsia="Calibri" w:hAnsi="Palatino Linotype" w:cs="Arial"/>
          <w:lang w:val="es-ES"/>
        </w:rPr>
        <w:t>y se</w:t>
      </w:r>
      <w:r w:rsidRPr="00CB29A9">
        <w:rPr>
          <w:rFonts w:ascii="Palatino Linotype" w:eastAsia="Calibri" w:hAnsi="Palatino Linotype" w:cs="Arial"/>
          <w:b/>
          <w:lang w:val="es-ES"/>
        </w:rPr>
        <w:t xml:space="preserve"> ORDENA </w:t>
      </w:r>
      <w:r w:rsidRPr="00CB29A9">
        <w:rPr>
          <w:rFonts w:ascii="Palatino Linotype" w:hAnsi="Palatino Linotype" w:cs="Arial"/>
          <w:lang w:val="es-ES"/>
        </w:rPr>
        <w:t>entregar vía</w:t>
      </w:r>
      <w:r w:rsidRPr="00CB29A9">
        <w:rPr>
          <w:rFonts w:ascii="Palatino Linotype" w:eastAsia="Calibri" w:hAnsi="Palatino Linotype" w:cs="Arial"/>
          <w:lang w:val="es-ES"/>
        </w:rPr>
        <w:t xml:space="preserve"> </w:t>
      </w:r>
      <w:r w:rsidRPr="00CB29A9">
        <w:rPr>
          <w:rFonts w:ascii="Palatino Linotype" w:eastAsia="Calibri" w:hAnsi="Palatino Linotype" w:cs="Arial"/>
          <w:b/>
          <w:lang w:val="es-ES"/>
        </w:rPr>
        <w:t>SAIMEX</w:t>
      </w:r>
      <w:r w:rsidRPr="00CB29A9">
        <w:rPr>
          <w:rFonts w:ascii="Palatino Linotype" w:eastAsia="Calibri" w:hAnsi="Palatino Linotype" w:cs="Arial"/>
          <w:lang w:val="es-ES"/>
        </w:rPr>
        <w:t>, de ser procedente en versión pública, la siguiente información</w:t>
      </w:r>
      <w:r w:rsidRPr="00CB29A9">
        <w:rPr>
          <w:rFonts w:ascii="Palatino Linotype" w:hAnsi="Palatino Linotype" w:cs="Arial"/>
          <w:bCs/>
        </w:rPr>
        <w:t>:</w:t>
      </w:r>
    </w:p>
    <w:p w14:paraId="1A1C495B" w14:textId="77777777" w:rsidR="00230703" w:rsidRPr="00CB29A9" w:rsidRDefault="00230703" w:rsidP="00230703">
      <w:pPr>
        <w:spacing w:line="360" w:lineRule="auto"/>
        <w:ind w:right="48"/>
        <w:jc w:val="both"/>
        <w:rPr>
          <w:rFonts w:ascii="Palatino Linotype" w:hAnsi="Palatino Linotype" w:cs="Arial"/>
          <w:b/>
          <w:bCs/>
        </w:rPr>
      </w:pPr>
    </w:p>
    <w:p w14:paraId="1A1C495C" w14:textId="77777777" w:rsidR="00230703" w:rsidRPr="00CB29A9" w:rsidRDefault="00230703" w:rsidP="00230703">
      <w:pPr>
        <w:spacing w:line="360" w:lineRule="auto"/>
        <w:ind w:left="567" w:right="822"/>
        <w:contextualSpacing/>
        <w:jc w:val="both"/>
        <w:rPr>
          <w:rFonts w:ascii="Palatino Linotype" w:hAnsi="Palatino Linotype"/>
          <w:b/>
          <w:color w:val="000000"/>
          <w:lang w:val="es-ES"/>
        </w:rPr>
      </w:pPr>
      <w:bookmarkStart w:id="29" w:name="_Toc460947013"/>
      <w:r w:rsidRPr="00CB29A9">
        <w:rPr>
          <w:rFonts w:ascii="Palatino Linotype" w:hAnsi="Palatino Linotype"/>
          <w:b/>
          <w:color w:val="000000"/>
        </w:rPr>
        <w:t xml:space="preserve">a). </w:t>
      </w:r>
      <w:r w:rsidRPr="00CB29A9">
        <w:rPr>
          <w:rFonts w:ascii="Palatino Linotype" w:hAnsi="Palatino Linotype"/>
          <w:b/>
          <w:color w:val="000000"/>
          <w:lang w:val="es-ES"/>
        </w:rPr>
        <w:t>S</w:t>
      </w:r>
      <w:r w:rsidRPr="00CB29A9">
        <w:rPr>
          <w:rFonts w:ascii="Palatino Linotype" w:eastAsia="MS Mincho" w:hAnsi="Palatino Linotype" w:cstheme="majorBidi"/>
          <w:lang w:val="es-ES"/>
        </w:rPr>
        <w:t xml:space="preserve">oporte documental en el que se advierta la lista de obras públicas que tiene aprobadas para su ejecución </w:t>
      </w:r>
      <w:proofErr w:type="gramStart"/>
      <w:r w:rsidRPr="00CB29A9">
        <w:rPr>
          <w:rFonts w:ascii="Palatino Linotype" w:eastAsia="MS Mincho" w:hAnsi="Palatino Linotype" w:cstheme="majorBidi"/>
          <w:lang w:val="es-ES"/>
        </w:rPr>
        <w:t xml:space="preserve">el  </w:t>
      </w:r>
      <w:r w:rsidRPr="00CB29A9">
        <w:rPr>
          <w:rFonts w:ascii="Palatino Linotype" w:eastAsia="MS Mincho" w:hAnsi="Palatino Linotype" w:cstheme="majorBidi"/>
          <w:bCs/>
        </w:rPr>
        <w:t>Sistema</w:t>
      </w:r>
      <w:proofErr w:type="gramEnd"/>
      <w:r w:rsidRPr="00CB29A9">
        <w:rPr>
          <w:rFonts w:ascii="Palatino Linotype" w:eastAsia="MS Mincho" w:hAnsi="Palatino Linotype" w:cstheme="majorBidi"/>
          <w:bCs/>
        </w:rPr>
        <w:t xml:space="preserve"> Municipal Para el Desarrollo Integral de la Familia de Ixtapaluca para el ejercicio fiscal 2023.</w:t>
      </w:r>
    </w:p>
    <w:p w14:paraId="1A1C495D" w14:textId="77777777" w:rsidR="00230703" w:rsidRPr="00CB29A9" w:rsidRDefault="00230703" w:rsidP="00230703">
      <w:pPr>
        <w:spacing w:line="360" w:lineRule="auto"/>
        <w:ind w:right="48"/>
        <w:jc w:val="both"/>
        <w:rPr>
          <w:rFonts w:ascii="Palatino Linotype" w:eastAsia="Palatino Linotype" w:hAnsi="Palatino Linotype" w:cs="Palatino Linotype"/>
          <w:b/>
          <w:lang w:val="es-ES_tradnl"/>
        </w:rPr>
      </w:pPr>
    </w:p>
    <w:p w14:paraId="1A1C495E" w14:textId="77777777" w:rsidR="00230703" w:rsidRPr="00CB29A9" w:rsidRDefault="00230703" w:rsidP="00230703">
      <w:pPr>
        <w:spacing w:line="360" w:lineRule="auto"/>
        <w:jc w:val="both"/>
        <w:rPr>
          <w:rFonts w:ascii="Palatino Linotype" w:eastAsia="Calibri" w:hAnsi="Palatino Linotype" w:cs="Arial"/>
          <w:b/>
        </w:rPr>
      </w:pPr>
      <w:r w:rsidRPr="00CB29A9">
        <w:rPr>
          <w:rFonts w:ascii="Palatino Linotype" w:eastAsia="Calibri" w:hAnsi="Palatino Linotype" w:cs="Arial"/>
        </w:rPr>
        <w:t xml:space="preserve">Para efecto de lo anterior, se deberá emitir el Acuerdo del Comité de Transparencia en términos de los artículos 49, fracción VIII y 132, fracción II de la Ley de Transparencia </w:t>
      </w:r>
      <w:r w:rsidRPr="00CB29A9">
        <w:rPr>
          <w:rFonts w:ascii="Palatino Linotype" w:eastAsia="Calibri" w:hAnsi="Palatino Linotype" w:cs="Arial"/>
        </w:rPr>
        <w:lastRenderedPageBreak/>
        <w:t xml:space="preserve">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CB29A9">
        <w:rPr>
          <w:rFonts w:ascii="Palatino Linotype" w:eastAsia="Calibri" w:hAnsi="Palatino Linotype" w:cs="Arial"/>
          <w:b/>
        </w:rPr>
        <w:t>RECURRENTE.</w:t>
      </w:r>
    </w:p>
    <w:p w14:paraId="1A1C495F" w14:textId="77777777" w:rsidR="00230703" w:rsidRPr="00CB29A9" w:rsidRDefault="00230703" w:rsidP="00230703">
      <w:pPr>
        <w:spacing w:line="360" w:lineRule="auto"/>
        <w:ind w:right="48"/>
        <w:jc w:val="both"/>
        <w:rPr>
          <w:rFonts w:ascii="Palatino Linotype" w:eastAsia="Palatino Linotype" w:hAnsi="Palatino Linotype" w:cs="Palatino Linotype"/>
          <w:b/>
        </w:rPr>
      </w:pPr>
    </w:p>
    <w:p w14:paraId="1A1C4960" w14:textId="77777777" w:rsidR="00230703" w:rsidRPr="00CB29A9" w:rsidRDefault="00230703" w:rsidP="00230703">
      <w:pPr>
        <w:tabs>
          <w:tab w:val="left" w:pos="8080"/>
        </w:tabs>
        <w:spacing w:line="360" w:lineRule="auto"/>
        <w:ind w:right="48"/>
        <w:contextualSpacing/>
        <w:jc w:val="both"/>
        <w:rPr>
          <w:rFonts w:ascii="Palatino Linotype" w:hAnsi="Palatino Linotype"/>
          <w:color w:val="222222"/>
          <w:shd w:val="clear" w:color="auto" w:fill="FFFFFF"/>
        </w:rPr>
      </w:pPr>
      <w:r w:rsidRPr="00CB29A9">
        <w:rPr>
          <w:rFonts w:ascii="Palatino Linotype" w:eastAsia="Palatino Linotype" w:hAnsi="Palatino Linotype" w:cs="Palatino Linotype"/>
          <w:b/>
        </w:rPr>
        <w:t xml:space="preserve">TERCERO. Notifíquese </w:t>
      </w:r>
      <w:r w:rsidRPr="00CB29A9">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CB29A9">
        <w:rPr>
          <w:rFonts w:ascii="Palatino Linotype" w:eastAsia="Palatino Linotype" w:hAnsi="Palatino Linotype" w:cs="Palatino Linotype"/>
          <w:b/>
        </w:rPr>
        <w:t>dé cumplimiento a lo ordenado dentro del plazo de diez días hábiles,</w:t>
      </w:r>
      <w:r w:rsidRPr="00CB29A9">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A1C4961" w14:textId="77777777" w:rsidR="00230703" w:rsidRPr="00CB29A9" w:rsidRDefault="00230703" w:rsidP="00230703">
      <w:pPr>
        <w:tabs>
          <w:tab w:val="left" w:pos="8080"/>
        </w:tabs>
        <w:spacing w:line="360" w:lineRule="auto"/>
        <w:ind w:right="48"/>
        <w:contextualSpacing/>
        <w:jc w:val="both"/>
        <w:rPr>
          <w:rFonts w:ascii="Palatino Linotype" w:hAnsi="Palatino Linotype"/>
          <w:color w:val="222222"/>
          <w:shd w:val="clear" w:color="auto" w:fill="FFFFFF"/>
        </w:rPr>
      </w:pPr>
    </w:p>
    <w:p w14:paraId="1A1C4962" w14:textId="77777777" w:rsidR="00230703" w:rsidRPr="00CB29A9" w:rsidRDefault="00230703" w:rsidP="00230703">
      <w:pPr>
        <w:shd w:val="clear" w:color="auto" w:fill="FFFFFF"/>
        <w:spacing w:line="360" w:lineRule="auto"/>
        <w:ind w:right="48"/>
        <w:jc w:val="both"/>
        <w:rPr>
          <w:rFonts w:ascii="Palatino Linotype" w:hAnsi="Palatino Linotype"/>
        </w:rPr>
      </w:pPr>
      <w:r w:rsidRPr="00CB29A9">
        <w:rPr>
          <w:rFonts w:ascii="Palatino Linotype" w:hAnsi="Palatino Linotype" w:cs="Arial"/>
          <w:b/>
        </w:rPr>
        <w:t xml:space="preserve">CUARTO. </w:t>
      </w:r>
      <w:r w:rsidRPr="00CB29A9">
        <w:rPr>
          <w:rFonts w:ascii="Palatino Linotype" w:hAnsi="Palatino Linotype"/>
          <w:b/>
          <w:bCs/>
          <w:lang w:val="es-ES"/>
        </w:rPr>
        <w:t>Notifíquese al RECURRENTE</w:t>
      </w:r>
      <w:r w:rsidRPr="00CB29A9">
        <w:rPr>
          <w:rFonts w:ascii="Palatino Linotype" w:hAnsi="Palatino Linotype"/>
        </w:rPr>
        <w:t xml:space="preserve"> la presente resolución vía SAIMEX.</w:t>
      </w:r>
    </w:p>
    <w:p w14:paraId="1A1C4963" w14:textId="77777777" w:rsidR="00230703" w:rsidRPr="00CB29A9" w:rsidRDefault="00230703" w:rsidP="00230703">
      <w:pPr>
        <w:shd w:val="clear" w:color="auto" w:fill="FFFFFF"/>
        <w:spacing w:line="360" w:lineRule="auto"/>
        <w:ind w:right="48"/>
        <w:jc w:val="both"/>
        <w:rPr>
          <w:rFonts w:ascii="Palatino Linotype" w:hAnsi="Palatino Linotype"/>
          <w:b/>
          <w:color w:val="FF0000"/>
        </w:rPr>
      </w:pPr>
    </w:p>
    <w:bookmarkEnd w:id="29"/>
    <w:p w14:paraId="1A1C4964" w14:textId="77777777" w:rsidR="00230703" w:rsidRPr="00CB29A9" w:rsidRDefault="00230703" w:rsidP="00230703">
      <w:pPr>
        <w:spacing w:line="360" w:lineRule="auto"/>
        <w:ind w:right="48"/>
        <w:jc w:val="both"/>
        <w:rPr>
          <w:rFonts w:ascii="Palatino Linotype" w:eastAsia="MS Mincho" w:hAnsi="Palatino Linotype"/>
          <w:lang w:val="es-ES"/>
        </w:rPr>
      </w:pPr>
      <w:r w:rsidRPr="00CB29A9">
        <w:rPr>
          <w:rFonts w:ascii="Palatino Linotype" w:eastAsia="MS Mincho" w:hAnsi="Palatino Linotype"/>
          <w:b/>
        </w:rPr>
        <w:t>QUINTO.</w:t>
      </w:r>
      <w:r w:rsidRPr="00CB29A9">
        <w:rPr>
          <w:rFonts w:ascii="Palatino Linotype" w:eastAsia="MS Mincho" w:hAnsi="Palatino Linotype"/>
        </w:rPr>
        <w:t xml:space="preserve"> </w:t>
      </w:r>
      <w:r w:rsidRPr="00CB29A9">
        <w:rPr>
          <w:rFonts w:ascii="Palatino Linotype" w:eastAsia="MS Mincho" w:hAnsi="Palatino Linotype"/>
          <w:lang w:val="es-ES"/>
        </w:rPr>
        <w:t xml:space="preserve">Se hace del conocimiento del </w:t>
      </w:r>
      <w:r w:rsidRPr="00CB29A9">
        <w:rPr>
          <w:rFonts w:ascii="Palatino Linotype" w:hAnsi="Palatino Linotype"/>
          <w:b/>
        </w:rPr>
        <w:t>RECURRENTE</w:t>
      </w:r>
      <w:r w:rsidRPr="00CB29A9">
        <w:rPr>
          <w:rFonts w:ascii="Palatino Linotype" w:hAnsi="Palatino Linotype"/>
        </w:rPr>
        <w:t xml:space="preserve"> </w:t>
      </w:r>
      <w:r w:rsidRPr="00CB29A9">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CB29A9">
        <w:rPr>
          <w:rFonts w:ascii="Palatino Linotype" w:eastAsia="MS Mincho" w:hAnsi="Palatino Linotype"/>
          <w:bCs/>
          <w:lang w:val="es-ES"/>
        </w:rPr>
        <w:t>vía juicio de amparo</w:t>
      </w:r>
      <w:r w:rsidRPr="00CB29A9">
        <w:rPr>
          <w:rFonts w:ascii="Palatino Linotype" w:eastAsia="MS Mincho" w:hAnsi="Palatino Linotype"/>
          <w:lang w:val="es-ES"/>
        </w:rPr>
        <w:t> en los términos de las leyes aplicables.</w:t>
      </w:r>
    </w:p>
    <w:p w14:paraId="1A1C4965" w14:textId="77777777" w:rsidR="00230703" w:rsidRPr="00CB29A9" w:rsidRDefault="00230703" w:rsidP="00230703">
      <w:pPr>
        <w:spacing w:line="360" w:lineRule="auto"/>
        <w:ind w:right="48"/>
        <w:jc w:val="both"/>
        <w:rPr>
          <w:rFonts w:ascii="Palatino Linotype" w:hAnsi="Palatino Linotype"/>
          <w:color w:val="000000"/>
          <w:shd w:val="clear" w:color="auto" w:fill="FFFFFF"/>
        </w:rPr>
      </w:pPr>
    </w:p>
    <w:p w14:paraId="1A1C4966" w14:textId="77777777" w:rsidR="00230703" w:rsidRPr="00CB29A9" w:rsidRDefault="00230703" w:rsidP="00230703">
      <w:pPr>
        <w:spacing w:line="360" w:lineRule="auto"/>
        <w:ind w:right="48"/>
        <w:jc w:val="both"/>
        <w:rPr>
          <w:rFonts w:ascii="Palatino Linotype" w:eastAsia="Calibri" w:hAnsi="Palatino Linotype" w:cs="Arial"/>
          <w:bCs/>
        </w:rPr>
      </w:pPr>
      <w:r w:rsidRPr="00CB29A9">
        <w:rPr>
          <w:rFonts w:ascii="Palatino Linotype" w:hAnsi="Palatino Linotype"/>
          <w:b/>
          <w:color w:val="000000"/>
          <w:shd w:val="clear" w:color="auto" w:fill="FFFFFF"/>
        </w:rPr>
        <w:lastRenderedPageBreak/>
        <w:t xml:space="preserve">SEXTO. </w:t>
      </w:r>
      <w:r w:rsidRPr="00CB29A9">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A1C4967" w14:textId="77777777" w:rsidR="00230703" w:rsidRPr="00CB29A9" w:rsidRDefault="00230703" w:rsidP="00230703">
      <w:pPr>
        <w:spacing w:line="360" w:lineRule="auto"/>
        <w:ind w:right="48"/>
        <w:jc w:val="both"/>
        <w:rPr>
          <w:rFonts w:ascii="Palatino Linotype" w:hAnsi="Palatino Linotype"/>
        </w:rPr>
      </w:pPr>
    </w:p>
    <w:p w14:paraId="1A1C4968" w14:textId="77777777" w:rsidR="00C833E9" w:rsidRPr="00BC5669" w:rsidRDefault="00C833E9" w:rsidP="00C833E9">
      <w:pPr>
        <w:spacing w:before="240" w:after="240" w:line="360" w:lineRule="auto"/>
        <w:ind w:firstLine="1"/>
        <w:jc w:val="both"/>
        <w:rPr>
          <w:rFonts w:ascii="Palatino Linotype" w:hAnsi="Palatino Linotype"/>
          <w:smallCaps/>
        </w:rPr>
      </w:pPr>
      <w:r w:rsidRPr="00CB29A9">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204CE" w:rsidRPr="00CB29A9">
        <w:rPr>
          <w:rStyle w:val="Referenciasutil"/>
          <w:rFonts w:ascii="Palatino Linotype" w:eastAsiaTheme="majorEastAsia" w:hAnsi="Palatino Linotype"/>
          <w:color w:val="auto"/>
        </w:rPr>
        <w:t>SEXTA</w:t>
      </w:r>
      <w:r w:rsidRPr="00CB29A9">
        <w:rPr>
          <w:rStyle w:val="Referenciasutil"/>
          <w:rFonts w:ascii="Palatino Linotype" w:eastAsiaTheme="majorEastAsia" w:hAnsi="Palatino Linotype"/>
          <w:color w:val="auto"/>
        </w:rPr>
        <w:t xml:space="preserve"> SESIÓN ORDINARIA CELEBRADA EL </w:t>
      </w:r>
      <w:r w:rsidR="005204CE" w:rsidRPr="00CB29A9">
        <w:rPr>
          <w:rStyle w:val="Referenciasutil"/>
          <w:rFonts w:ascii="Palatino Linotype" w:eastAsiaTheme="majorEastAsia" w:hAnsi="Palatino Linotype"/>
          <w:color w:val="auto"/>
        </w:rPr>
        <w:t>VEINTI</w:t>
      </w:r>
      <w:r w:rsidRPr="00CB29A9">
        <w:rPr>
          <w:rStyle w:val="Referenciasutil"/>
          <w:rFonts w:ascii="Palatino Linotype" w:eastAsiaTheme="majorEastAsia" w:hAnsi="Palatino Linotype"/>
          <w:color w:val="auto"/>
        </w:rPr>
        <w:t>UNO (</w:t>
      </w:r>
      <w:r w:rsidR="005204CE" w:rsidRPr="00CB29A9">
        <w:rPr>
          <w:rStyle w:val="Referenciasutil"/>
          <w:rFonts w:ascii="Palatino Linotype" w:eastAsiaTheme="majorEastAsia" w:hAnsi="Palatino Linotype"/>
          <w:color w:val="auto"/>
        </w:rPr>
        <w:t>2</w:t>
      </w:r>
      <w:r w:rsidRPr="00CB29A9">
        <w:rPr>
          <w:rStyle w:val="Referenciasutil"/>
          <w:rFonts w:ascii="Palatino Linotype" w:eastAsiaTheme="majorEastAsia" w:hAnsi="Palatino Linotype"/>
          <w:color w:val="auto"/>
        </w:rPr>
        <w:t xml:space="preserve">1) DE </w:t>
      </w:r>
      <w:r w:rsidR="005204CE" w:rsidRPr="00CB29A9">
        <w:rPr>
          <w:rStyle w:val="Referenciasutil"/>
          <w:rFonts w:ascii="Palatino Linotype" w:eastAsiaTheme="majorEastAsia" w:hAnsi="Palatino Linotype"/>
          <w:color w:val="auto"/>
        </w:rPr>
        <w:t>FEBRERO DE DOS MIL VEINTICUATRO</w:t>
      </w:r>
      <w:r w:rsidRPr="00CB29A9">
        <w:rPr>
          <w:rStyle w:val="Referenciasutil"/>
          <w:rFonts w:ascii="Palatino Linotype" w:eastAsiaTheme="majorEastAsia" w:hAnsi="Palatino Linotype"/>
          <w:color w:val="auto"/>
        </w:rPr>
        <w:t>, ANTE EL SECRETARIO TÉCNICO DEL PLENO ALEXIS TAPIA RAMÍREZ.</w:t>
      </w:r>
      <w:r w:rsidRPr="00BC5669">
        <w:rPr>
          <w:rStyle w:val="Referenciasutil"/>
          <w:rFonts w:ascii="Palatino Linotype" w:eastAsiaTheme="majorEastAsia" w:hAnsi="Palatino Linotype"/>
          <w:color w:val="auto"/>
        </w:rPr>
        <w:t xml:space="preserve"> </w:t>
      </w:r>
    </w:p>
    <w:p w14:paraId="1A1C4969" w14:textId="77777777" w:rsidR="00230703" w:rsidRPr="00C833E9" w:rsidRDefault="00230703" w:rsidP="00230703">
      <w:pPr>
        <w:spacing w:line="360" w:lineRule="auto"/>
        <w:ind w:right="48"/>
        <w:rPr>
          <w:rFonts w:ascii="Palatino Linotype" w:hAnsi="Palatino Linotype"/>
        </w:rPr>
      </w:pPr>
    </w:p>
    <w:p w14:paraId="1A1C496A" w14:textId="77777777" w:rsidR="00230703" w:rsidRPr="00C833E9" w:rsidRDefault="00230703" w:rsidP="00230703">
      <w:pPr>
        <w:spacing w:line="360" w:lineRule="auto"/>
        <w:ind w:right="49"/>
        <w:jc w:val="both"/>
        <w:rPr>
          <w:rFonts w:ascii="Palatino Linotype" w:eastAsiaTheme="minorEastAsia" w:hAnsi="Palatino Linotype" w:cs="Arial"/>
          <w:lang w:val="es-ES_tradnl" w:eastAsia="es-ES"/>
        </w:rPr>
      </w:pPr>
    </w:p>
    <w:p w14:paraId="1A1C496B" w14:textId="77777777" w:rsidR="00230703" w:rsidRPr="00C833E9" w:rsidRDefault="00230703" w:rsidP="00230703">
      <w:pPr>
        <w:spacing w:line="360" w:lineRule="auto"/>
        <w:ind w:right="49"/>
        <w:jc w:val="both"/>
        <w:rPr>
          <w:rFonts w:ascii="Palatino Linotype" w:eastAsiaTheme="minorEastAsia" w:hAnsi="Palatino Linotype" w:cs="Arial"/>
          <w:lang w:val="es-ES_tradnl" w:eastAsia="es-ES"/>
        </w:rPr>
      </w:pPr>
    </w:p>
    <w:p w14:paraId="1A1C496C" w14:textId="77777777" w:rsidR="00230703" w:rsidRPr="00C833E9" w:rsidRDefault="00230703" w:rsidP="00230703">
      <w:pPr>
        <w:spacing w:line="360" w:lineRule="auto"/>
        <w:ind w:right="49"/>
        <w:jc w:val="both"/>
        <w:rPr>
          <w:rFonts w:ascii="Palatino Linotype" w:eastAsiaTheme="minorEastAsia" w:hAnsi="Palatino Linotype" w:cs="Arial"/>
          <w:lang w:val="es-ES_tradnl" w:eastAsia="es-ES"/>
        </w:rPr>
      </w:pPr>
    </w:p>
    <w:p w14:paraId="1A1C496D" w14:textId="77777777" w:rsidR="00230703" w:rsidRPr="00C833E9" w:rsidRDefault="00230703" w:rsidP="00230703">
      <w:pPr>
        <w:spacing w:line="360" w:lineRule="auto"/>
        <w:ind w:right="49"/>
        <w:jc w:val="both"/>
        <w:rPr>
          <w:rFonts w:ascii="Palatino Linotype" w:eastAsiaTheme="minorEastAsia" w:hAnsi="Palatino Linotype" w:cs="Arial"/>
          <w:lang w:val="es-ES_tradnl" w:eastAsia="es-ES"/>
        </w:rPr>
      </w:pPr>
    </w:p>
    <w:p w14:paraId="1A1C496E" w14:textId="77777777" w:rsidR="00230703" w:rsidRPr="00C833E9" w:rsidRDefault="00230703" w:rsidP="00230703">
      <w:pPr>
        <w:spacing w:line="360" w:lineRule="auto"/>
        <w:ind w:right="49"/>
        <w:jc w:val="both"/>
        <w:rPr>
          <w:rFonts w:ascii="Palatino Linotype" w:eastAsiaTheme="minorEastAsia" w:hAnsi="Palatino Linotype" w:cs="Arial"/>
          <w:lang w:val="es-ES_tradnl" w:eastAsia="es-ES"/>
        </w:rPr>
      </w:pPr>
    </w:p>
    <w:p w14:paraId="1A1C496F" w14:textId="77777777" w:rsidR="00230703" w:rsidRPr="00C833E9" w:rsidRDefault="00230703" w:rsidP="00230703">
      <w:pPr>
        <w:spacing w:line="360" w:lineRule="auto"/>
        <w:ind w:right="49"/>
        <w:jc w:val="both"/>
        <w:rPr>
          <w:rFonts w:ascii="Palatino Linotype" w:eastAsiaTheme="minorEastAsia" w:hAnsi="Palatino Linotype" w:cs="Arial"/>
          <w:lang w:val="es-ES_tradnl" w:eastAsia="es-ES"/>
        </w:rPr>
      </w:pPr>
    </w:p>
    <w:p w14:paraId="1A1C4970" w14:textId="77777777" w:rsidR="00230703" w:rsidRPr="00C833E9" w:rsidRDefault="00230703" w:rsidP="00230703">
      <w:pPr>
        <w:spacing w:line="360" w:lineRule="auto"/>
        <w:ind w:right="49"/>
        <w:jc w:val="both"/>
        <w:rPr>
          <w:rFonts w:ascii="Palatino Linotype" w:eastAsiaTheme="minorEastAsia" w:hAnsi="Palatino Linotype" w:cs="Arial"/>
          <w:lang w:val="es-ES_tradnl" w:eastAsia="es-ES"/>
        </w:rPr>
      </w:pPr>
    </w:p>
    <w:p w14:paraId="1A1C4971" w14:textId="77777777" w:rsidR="00230703" w:rsidRPr="00C833E9" w:rsidRDefault="00230703" w:rsidP="00230703">
      <w:pPr>
        <w:spacing w:line="360" w:lineRule="auto"/>
        <w:ind w:right="49"/>
        <w:jc w:val="both"/>
        <w:rPr>
          <w:rFonts w:ascii="Palatino Linotype" w:eastAsiaTheme="minorEastAsia" w:hAnsi="Palatino Linotype" w:cs="Arial"/>
          <w:lang w:val="es-ES_tradnl" w:eastAsia="es-ES"/>
        </w:rPr>
      </w:pPr>
    </w:p>
    <w:p w14:paraId="1A1C4972" w14:textId="77777777" w:rsidR="00230703" w:rsidRPr="00C833E9" w:rsidRDefault="00230703" w:rsidP="00230703">
      <w:pPr>
        <w:spacing w:line="360" w:lineRule="auto"/>
        <w:ind w:right="49"/>
        <w:jc w:val="both"/>
        <w:rPr>
          <w:rFonts w:ascii="Palatino Linotype" w:eastAsiaTheme="minorEastAsia" w:hAnsi="Palatino Linotype" w:cs="Arial"/>
          <w:lang w:val="es-ES_tradnl" w:eastAsia="es-ES"/>
        </w:rPr>
      </w:pPr>
    </w:p>
    <w:p w14:paraId="1A1C4973" w14:textId="77777777" w:rsidR="00230703" w:rsidRPr="00C833E9" w:rsidRDefault="00230703" w:rsidP="00230703">
      <w:pPr>
        <w:spacing w:line="360" w:lineRule="auto"/>
        <w:ind w:right="49"/>
        <w:jc w:val="both"/>
        <w:rPr>
          <w:rFonts w:ascii="Palatino Linotype" w:eastAsiaTheme="minorEastAsia" w:hAnsi="Palatino Linotype" w:cs="Arial"/>
          <w:lang w:val="es-ES_tradnl" w:eastAsia="es-ES"/>
        </w:rPr>
      </w:pPr>
    </w:p>
    <w:p w14:paraId="1A1C4974" w14:textId="77777777" w:rsidR="00230703" w:rsidRPr="00C833E9" w:rsidRDefault="00230703" w:rsidP="00230703">
      <w:pPr>
        <w:spacing w:line="360" w:lineRule="auto"/>
        <w:rPr>
          <w:rFonts w:ascii="Palatino Linotype" w:hAnsi="Palatino Linotype"/>
        </w:rPr>
      </w:pPr>
    </w:p>
    <w:p w14:paraId="1A1C4975" w14:textId="77777777" w:rsidR="00230703" w:rsidRPr="00C833E9" w:rsidRDefault="00230703" w:rsidP="00230703"/>
    <w:p w14:paraId="1A1C4976" w14:textId="77777777" w:rsidR="00230703" w:rsidRPr="00C833E9" w:rsidRDefault="00230703" w:rsidP="00230703"/>
    <w:p w14:paraId="1A1C4977" w14:textId="77777777" w:rsidR="00230703" w:rsidRPr="00C833E9" w:rsidRDefault="00230703" w:rsidP="00230703"/>
    <w:p w14:paraId="1A1C4978" w14:textId="77777777" w:rsidR="00230703" w:rsidRPr="00C833E9" w:rsidRDefault="00230703" w:rsidP="00230703"/>
    <w:p w14:paraId="1A1C4979" w14:textId="77777777" w:rsidR="00230703" w:rsidRPr="00C833E9" w:rsidRDefault="00230703" w:rsidP="00230703"/>
    <w:p w14:paraId="1A1C497A" w14:textId="77777777" w:rsidR="00230703" w:rsidRPr="00C833E9" w:rsidRDefault="00230703" w:rsidP="00230703"/>
    <w:p w14:paraId="1A1C497B" w14:textId="77777777" w:rsidR="00230703" w:rsidRPr="00C833E9" w:rsidRDefault="00230703" w:rsidP="00230703"/>
    <w:p w14:paraId="1A1C497C" w14:textId="77777777" w:rsidR="00B163BB" w:rsidRPr="00C833E9" w:rsidRDefault="00B163BB"/>
    <w:sectPr w:rsidR="00B163BB" w:rsidRPr="00C833E9" w:rsidSect="008377FD">
      <w:headerReference w:type="even" r:id="rId16"/>
      <w:headerReference w:type="default" r:id="rId17"/>
      <w:footerReference w:type="default" r:id="rId18"/>
      <w:headerReference w:type="first" r:id="rId19"/>
      <w:footerReference w:type="first" r:id="rId20"/>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4985" w14:textId="77777777" w:rsidR="005F25A3" w:rsidRDefault="005F25A3" w:rsidP="00230703">
      <w:r>
        <w:separator/>
      </w:r>
    </w:p>
  </w:endnote>
  <w:endnote w:type="continuationSeparator" w:id="0">
    <w:p w14:paraId="1A1C4986" w14:textId="77777777" w:rsidR="005F25A3" w:rsidRDefault="005F25A3" w:rsidP="0023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4996" w14:textId="77777777" w:rsidR="00CB29A9" w:rsidRDefault="005364D7">
    <w:pPr>
      <w:pStyle w:val="Piedepgina"/>
      <w:jc w:val="right"/>
    </w:pPr>
    <w:r>
      <w:rPr>
        <w:lang w:val="es-ES"/>
      </w:rPr>
      <w:t xml:space="preserve">Página </w:t>
    </w:r>
    <w:r>
      <w:rPr>
        <w:b/>
        <w:bCs/>
      </w:rPr>
      <w:fldChar w:fldCharType="begin"/>
    </w:r>
    <w:r>
      <w:rPr>
        <w:b/>
        <w:bCs/>
      </w:rPr>
      <w:instrText>PAGE</w:instrText>
    </w:r>
    <w:r>
      <w:rPr>
        <w:b/>
        <w:bCs/>
      </w:rPr>
      <w:fldChar w:fldCharType="separate"/>
    </w:r>
    <w:r w:rsidR="005204CE">
      <w:rPr>
        <w:b/>
        <w:bCs/>
        <w:noProof/>
      </w:rPr>
      <w:t>27</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204CE">
      <w:rPr>
        <w:b/>
        <w:bCs/>
        <w:noProof/>
      </w:rPr>
      <w:t>29</w:t>
    </w:r>
    <w:r>
      <w:rPr>
        <w:b/>
        <w:bCs/>
      </w:rPr>
      <w:fldChar w:fldCharType="end"/>
    </w:r>
  </w:p>
  <w:p w14:paraId="1A1C4997" w14:textId="77777777" w:rsidR="00CB29A9" w:rsidRDefault="00CB29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49A9" w14:textId="77777777" w:rsidR="00CB29A9" w:rsidRDefault="005364D7">
    <w:pPr>
      <w:pStyle w:val="Piedepgina"/>
      <w:jc w:val="right"/>
    </w:pPr>
    <w:r>
      <w:rPr>
        <w:lang w:val="es-ES"/>
      </w:rPr>
      <w:t xml:space="preserve">Página </w:t>
    </w:r>
    <w:r>
      <w:rPr>
        <w:b/>
        <w:bCs/>
      </w:rPr>
      <w:fldChar w:fldCharType="begin"/>
    </w:r>
    <w:r>
      <w:rPr>
        <w:b/>
        <w:bCs/>
      </w:rPr>
      <w:instrText>PAGE</w:instrText>
    </w:r>
    <w:r>
      <w:rPr>
        <w:b/>
        <w:bCs/>
      </w:rPr>
      <w:fldChar w:fldCharType="separate"/>
    </w:r>
    <w:r w:rsidR="005204CE">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204CE">
      <w:rPr>
        <w:b/>
        <w:bCs/>
        <w:noProof/>
      </w:rPr>
      <w:t>29</w:t>
    </w:r>
    <w:r>
      <w:rPr>
        <w:b/>
        <w:bCs/>
      </w:rPr>
      <w:fldChar w:fldCharType="end"/>
    </w:r>
  </w:p>
  <w:p w14:paraId="1A1C49AA" w14:textId="77777777" w:rsidR="00CB29A9" w:rsidRDefault="00CB29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4983" w14:textId="77777777" w:rsidR="005F25A3" w:rsidRDefault="005F25A3" w:rsidP="00230703">
      <w:r>
        <w:separator/>
      </w:r>
    </w:p>
  </w:footnote>
  <w:footnote w:type="continuationSeparator" w:id="0">
    <w:p w14:paraId="1A1C4984" w14:textId="77777777" w:rsidR="005F25A3" w:rsidRDefault="005F25A3" w:rsidP="00230703">
      <w:r>
        <w:continuationSeparator/>
      </w:r>
    </w:p>
  </w:footnote>
  <w:footnote w:id="1">
    <w:p w14:paraId="1A1C49AE" w14:textId="77777777" w:rsidR="00230703" w:rsidRDefault="00230703" w:rsidP="00230703">
      <w:pPr>
        <w:pStyle w:val="Textonotapie"/>
      </w:pPr>
      <w:r>
        <w:rPr>
          <w:rStyle w:val="Refdenotaalpie"/>
        </w:rPr>
        <w:footnoteRef/>
      </w:r>
      <w:r>
        <w:t xml:space="preserve"> Artículo 150. Ley de Transparencia y Acceso a la Información Pública del Estado de México y Municipios.</w:t>
      </w:r>
    </w:p>
    <w:p w14:paraId="1A1C49AF" w14:textId="77777777" w:rsidR="00230703" w:rsidRDefault="00230703" w:rsidP="00230703">
      <w:pPr>
        <w:pStyle w:val="Textonotapie"/>
      </w:pPr>
      <w:r>
        <w:t>Artículo 151. Ibídem.</w:t>
      </w:r>
    </w:p>
  </w:footnote>
  <w:footnote w:id="2">
    <w:p w14:paraId="1A1C49B0" w14:textId="77777777" w:rsidR="00230703" w:rsidRDefault="00230703" w:rsidP="00230703">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4987" w14:textId="77777777" w:rsidR="00CB29A9" w:rsidRDefault="00CB29A9">
    <w:pPr>
      <w:pStyle w:val="Encabezado"/>
    </w:pPr>
    <w:r>
      <w:rPr>
        <w:noProof/>
      </w:rPr>
      <w:pict w14:anchorId="1A1C4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8377FD" w:rsidRPr="005C106F" w14:paraId="1A1C4994" w14:textId="77777777" w:rsidTr="008377FD">
      <w:trPr>
        <w:trHeight w:val="1435"/>
      </w:trPr>
      <w:tc>
        <w:tcPr>
          <w:tcW w:w="2268" w:type="dxa"/>
          <w:shd w:val="clear" w:color="auto" w:fill="auto"/>
        </w:tcPr>
        <w:p w14:paraId="1A1C4988" w14:textId="77777777" w:rsidR="00CB29A9" w:rsidRPr="005C106F" w:rsidRDefault="00CB29A9" w:rsidP="008377FD">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601" w:type="dxa"/>
            <w:tblLayout w:type="fixed"/>
            <w:tblLook w:val="0420" w:firstRow="1" w:lastRow="0" w:firstColumn="0" w:lastColumn="0" w:noHBand="0" w:noVBand="1"/>
          </w:tblPr>
          <w:tblGrid>
            <w:gridCol w:w="2551"/>
            <w:gridCol w:w="4111"/>
          </w:tblGrid>
          <w:tr w:rsidR="008377FD" w14:paraId="1A1C498B" w14:textId="77777777" w:rsidTr="00C833E9">
            <w:trPr>
              <w:trHeight w:val="150"/>
            </w:trPr>
            <w:tc>
              <w:tcPr>
                <w:tcW w:w="2551" w:type="dxa"/>
                <w:shd w:val="clear" w:color="auto" w:fill="auto"/>
              </w:tcPr>
              <w:p w14:paraId="1A1C4989" w14:textId="77777777" w:rsidR="00CB29A9" w:rsidRPr="00020E73" w:rsidRDefault="005364D7" w:rsidP="008377F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1A1C498A" w14:textId="77777777" w:rsidR="00CB29A9" w:rsidRPr="00020E73" w:rsidRDefault="005364D7" w:rsidP="00C833E9">
                <w:pPr>
                  <w:tabs>
                    <w:tab w:val="right" w:pos="8838"/>
                  </w:tabs>
                  <w:ind w:left="-108" w:right="-102"/>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02623/INFOEM/IP/RR/2023</w:t>
                </w:r>
              </w:p>
            </w:tc>
          </w:tr>
          <w:tr w:rsidR="008377FD" w14:paraId="1A1C498E" w14:textId="77777777" w:rsidTr="00C833E9">
            <w:trPr>
              <w:trHeight w:val="295"/>
            </w:trPr>
            <w:tc>
              <w:tcPr>
                <w:tcW w:w="2551" w:type="dxa"/>
                <w:shd w:val="clear" w:color="auto" w:fill="auto"/>
              </w:tcPr>
              <w:p w14:paraId="1A1C498C" w14:textId="77777777" w:rsidR="00CB29A9" w:rsidRPr="00020E73" w:rsidRDefault="005364D7" w:rsidP="008377F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1A1C498D" w14:textId="77777777" w:rsidR="00CB29A9" w:rsidRPr="00455F20" w:rsidRDefault="005364D7" w:rsidP="00C833E9">
                <w:pPr>
                  <w:tabs>
                    <w:tab w:val="left" w:pos="2834"/>
                    <w:tab w:val="right" w:pos="8838"/>
                  </w:tabs>
                  <w:ind w:left="-108" w:right="-102"/>
                  <w:rPr>
                    <w:rFonts w:ascii="Palatino Linotype" w:eastAsia="Calibri" w:hAnsi="Palatino Linotype" w:cs="Tahoma"/>
                    <w:sz w:val="22"/>
                    <w:szCs w:val="22"/>
                    <w:lang w:val="es-ES" w:eastAsia="en-US"/>
                  </w:rPr>
                </w:pPr>
                <w:r w:rsidRPr="00455F20">
                  <w:rPr>
                    <w:rFonts w:ascii="Palatino Linotype" w:eastAsia="Calibri" w:hAnsi="Palatino Linotype" w:cs="Tahoma"/>
                    <w:bCs/>
                    <w:sz w:val="22"/>
                    <w:szCs w:val="22"/>
                    <w:lang w:eastAsia="en-US"/>
                  </w:rPr>
                  <w:t>Sistema Municipal Para el Desarrollo Integral de la Familia de Ixtapaluca</w:t>
                </w:r>
              </w:p>
            </w:tc>
          </w:tr>
          <w:tr w:rsidR="008377FD" w14:paraId="1A1C4992" w14:textId="77777777" w:rsidTr="00C833E9">
            <w:trPr>
              <w:trHeight w:val="295"/>
            </w:trPr>
            <w:tc>
              <w:tcPr>
                <w:tcW w:w="2551" w:type="dxa"/>
                <w:shd w:val="clear" w:color="auto" w:fill="auto"/>
              </w:tcPr>
              <w:p w14:paraId="1A1C498F" w14:textId="77777777" w:rsidR="00CB29A9" w:rsidRPr="00020E73" w:rsidRDefault="005364D7" w:rsidP="008377FD">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1A1C4990" w14:textId="77777777" w:rsidR="00CB29A9" w:rsidRPr="00020E73" w:rsidRDefault="005364D7" w:rsidP="00C833E9">
                <w:pPr>
                  <w:tabs>
                    <w:tab w:val="right" w:pos="8838"/>
                  </w:tabs>
                  <w:ind w:left="-108" w:right="171"/>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1A1C4991" w14:textId="77777777" w:rsidR="00CB29A9" w:rsidRPr="00020E73" w:rsidRDefault="00CB29A9" w:rsidP="00C833E9">
                <w:pPr>
                  <w:tabs>
                    <w:tab w:val="right" w:pos="8838"/>
                  </w:tabs>
                  <w:ind w:left="-108" w:right="171"/>
                  <w:rPr>
                    <w:rFonts w:ascii="Palatino Linotype" w:eastAsia="Calibri" w:hAnsi="Palatino Linotype" w:cs="Tahoma"/>
                    <w:b/>
                    <w:sz w:val="22"/>
                    <w:szCs w:val="22"/>
                    <w:lang w:val="es-ES" w:eastAsia="en-US"/>
                  </w:rPr>
                </w:pPr>
              </w:p>
            </w:tc>
          </w:tr>
        </w:tbl>
        <w:p w14:paraId="1A1C4993" w14:textId="77777777" w:rsidR="00CB29A9" w:rsidRPr="005C106F" w:rsidRDefault="00CB29A9" w:rsidP="008377FD">
          <w:pPr>
            <w:tabs>
              <w:tab w:val="right" w:pos="8838"/>
            </w:tabs>
            <w:ind w:left="-28"/>
            <w:jc w:val="both"/>
            <w:rPr>
              <w:rFonts w:ascii="Arial" w:eastAsia="Calibri" w:hAnsi="Arial" w:cs="Arial"/>
              <w:b/>
              <w:sz w:val="22"/>
              <w:szCs w:val="22"/>
              <w:lang w:eastAsia="en-US"/>
            </w:rPr>
          </w:pPr>
        </w:p>
      </w:tc>
    </w:tr>
  </w:tbl>
  <w:p w14:paraId="1A1C4995" w14:textId="77777777" w:rsidR="00CB29A9" w:rsidRPr="00443C6B" w:rsidRDefault="00CB29A9" w:rsidP="008377FD">
    <w:pPr>
      <w:pStyle w:val="Encabezado"/>
      <w:rPr>
        <w:sz w:val="14"/>
      </w:rPr>
    </w:pPr>
    <w:r>
      <w:rPr>
        <w:noProof/>
        <w:sz w:val="14"/>
      </w:rPr>
      <w:pict w14:anchorId="1A1C4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8377FD" w:rsidRPr="00330DA7" w14:paraId="1A1C49A7" w14:textId="77777777" w:rsidTr="008377FD">
      <w:trPr>
        <w:trHeight w:val="1435"/>
      </w:trPr>
      <w:tc>
        <w:tcPr>
          <w:tcW w:w="2268" w:type="dxa"/>
          <w:shd w:val="clear" w:color="auto" w:fill="auto"/>
        </w:tcPr>
        <w:p w14:paraId="1A1C4998" w14:textId="77777777" w:rsidR="00CB29A9" w:rsidRPr="00330DA7" w:rsidRDefault="00CB29A9" w:rsidP="008377FD">
          <w:pPr>
            <w:tabs>
              <w:tab w:val="right" w:pos="4273"/>
            </w:tabs>
            <w:rPr>
              <w:rFonts w:ascii="Garamond" w:eastAsia="Calibri" w:hAnsi="Garamond"/>
              <w:sz w:val="22"/>
              <w:szCs w:val="22"/>
              <w:lang w:eastAsia="en-US"/>
            </w:rPr>
          </w:pPr>
        </w:p>
      </w:tc>
      <w:tc>
        <w:tcPr>
          <w:tcW w:w="6804" w:type="dxa"/>
          <w:shd w:val="clear" w:color="auto" w:fill="auto"/>
        </w:tcPr>
        <w:tbl>
          <w:tblPr>
            <w:tblW w:w="6656" w:type="dxa"/>
            <w:tblInd w:w="459" w:type="dxa"/>
            <w:tblLayout w:type="fixed"/>
            <w:tblLook w:val="0420" w:firstRow="1" w:lastRow="0" w:firstColumn="0" w:lastColumn="0" w:noHBand="0" w:noVBand="1"/>
          </w:tblPr>
          <w:tblGrid>
            <w:gridCol w:w="2444"/>
            <w:gridCol w:w="4212"/>
          </w:tblGrid>
          <w:tr w:rsidR="008377FD" w:rsidRPr="00330DA7" w14:paraId="1A1C499B" w14:textId="77777777" w:rsidTr="00C833E9">
            <w:trPr>
              <w:trHeight w:val="144"/>
            </w:trPr>
            <w:tc>
              <w:tcPr>
                <w:tcW w:w="2444" w:type="dxa"/>
                <w:shd w:val="clear" w:color="auto" w:fill="auto"/>
              </w:tcPr>
              <w:p w14:paraId="1A1C4999" w14:textId="77777777" w:rsidR="00CB29A9" w:rsidRPr="00020E73" w:rsidRDefault="005364D7" w:rsidP="008377FD">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2" w:type="dxa"/>
                <w:shd w:val="clear" w:color="auto" w:fill="auto"/>
              </w:tcPr>
              <w:p w14:paraId="1A1C499A" w14:textId="77777777" w:rsidR="00CB29A9" w:rsidRPr="00020E73" w:rsidRDefault="005364D7" w:rsidP="00C833E9">
                <w:pPr>
                  <w:tabs>
                    <w:tab w:val="right" w:pos="8838"/>
                  </w:tabs>
                  <w:ind w:left="-6" w:right="-105"/>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02623/INFOEM/IP/RR/2023</w:t>
                </w:r>
                <w:r>
                  <w:rPr>
                    <w:rFonts w:ascii="Palatino Linotype" w:eastAsia="Calibri" w:hAnsi="Palatino Linotype" w:cs="Tahoma"/>
                    <w:b/>
                    <w:bCs/>
                    <w:sz w:val="22"/>
                    <w:szCs w:val="22"/>
                    <w:lang w:eastAsia="en-US"/>
                  </w:rPr>
                  <w:t xml:space="preserve"> </w:t>
                </w:r>
              </w:p>
            </w:tc>
          </w:tr>
          <w:tr w:rsidR="008377FD" w:rsidRPr="00330DA7" w14:paraId="1A1C499E" w14:textId="77777777" w:rsidTr="00C833E9">
            <w:trPr>
              <w:trHeight w:val="144"/>
            </w:trPr>
            <w:tc>
              <w:tcPr>
                <w:tcW w:w="2444" w:type="dxa"/>
                <w:shd w:val="clear" w:color="auto" w:fill="auto"/>
              </w:tcPr>
              <w:p w14:paraId="1A1C499C" w14:textId="77777777" w:rsidR="00CB29A9" w:rsidRPr="00020E73" w:rsidRDefault="005364D7" w:rsidP="008377F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2" w:type="dxa"/>
                <w:shd w:val="clear" w:color="auto" w:fill="auto"/>
              </w:tcPr>
              <w:p w14:paraId="1A1C499D" w14:textId="40C4EB83" w:rsidR="00CB29A9" w:rsidRPr="00455F20" w:rsidRDefault="00604A7B" w:rsidP="00C833E9">
                <w:pPr>
                  <w:tabs>
                    <w:tab w:val="right" w:pos="8838"/>
                  </w:tabs>
                  <w:ind w:left="-6"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 xml:space="preserve">XXX </w:t>
                </w:r>
                <w:proofErr w:type="spellStart"/>
                <w:r>
                  <w:rPr>
                    <w:rFonts w:ascii="Palatino Linotype" w:eastAsia="Calibri" w:hAnsi="Palatino Linotype" w:cs="Tahoma"/>
                    <w:sz w:val="22"/>
                    <w:szCs w:val="22"/>
                    <w:lang w:val="es-ES" w:eastAsia="en-US"/>
                  </w:rPr>
                  <w:t>XXX</w:t>
                </w:r>
                <w:proofErr w:type="spellEnd"/>
                <w:r>
                  <w:rPr>
                    <w:rFonts w:ascii="Palatino Linotype" w:eastAsia="Calibri" w:hAnsi="Palatino Linotype" w:cs="Tahoma"/>
                    <w:sz w:val="22"/>
                    <w:szCs w:val="22"/>
                    <w:lang w:val="es-ES" w:eastAsia="en-US"/>
                  </w:rPr>
                  <w:t xml:space="preserve"> </w:t>
                </w:r>
                <w:proofErr w:type="spellStart"/>
                <w:r>
                  <w:rPr>
                    <w:rFonts w:ascii="Palatino Linotype" w:eastAsia="Calibri" w:hAnsi="Palatino Linotype" w:cs="Tahoma"/>
                    <w:sz w:val="22"/>
                    <w:szCs w:val="22"/>
                    <w:lang w:val="es-ES" w:eastAsia="en-US"/>
                  </w:rPr>
                  <w:t>XXX</w:t>
                </w:r>
                <w:proofErr w:type="spellEnd"/>
              </w:p>
            </w:tc>
          </w:tr>
          <w:tr w:rsidR="008377FD" w:rsidRPr="00330DA7" w14:paraId="1A1C49A1" w14:textId="77777777" w:rsidTr="00C833E9">
            <w:trPr>
              <w:trHeight w:val="283"/>
            </w:trPr>
            <w:tc>
              <w:tcPr>
                <w:tcW w:w="2444" w:type="dxa"/>
                <w:shd w:val="clear" w:color="auto" w:fill="auto"/>
              </w:tcPr>
              <w:p w14:paraId="1A1C499F" w14:textId="77777777" w:rsidR="00CB29A9" w:rsidRPr="00020E73" w:rsidRDefault="005364D7" w:rsidP="008377F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2" w:type="dxa"/>
                <w:shd w:val="clear" w:color="auto" w:fill="auto"/>
              </w:tcPr>
              <w:p w14:paraId="1A1C49A0" w14:textId="77777777" w:rsidR="00CB29A9" w:rsidRPr="00455F20" w:rsidRDefault="005364D7" w:rsidP="00C833E9">
                <w:pPr>
                  <w:tabs>
                    <w:tab w:val="left" w:pos="2834"/>
                    <w:tab w:val="right" w:pos="8838"/>
                  </w:tabs>
                  <w:ind w:left="-6" w:right="-105"/>
                  <w:rPr>
                    <w:rFonts w:ascii="Palatino Linotype" w:eastAsia="Calibri" w:hAnsi="Palatino Linotype" w:cs="Tahoma"/>
                    <w:sz w:val="22"/>
                    <w:szCs w:val="22"/>
                    <w:lang w:val="es-ES" w:eastAsia="en-US"/>
                  </w:rPr>
                </w:pPr>
                <w:r w:rsidRPr="00455F20">
                  <w:rPr>
                    <w:rFonts w:ascii="Palatino Linotype" w:eastAsia="Calibri" w:hAnsi="Palatino Linotype" w:cs="Tahoma"/>
                    <w:bCs/>
                    <w:sz w:val="22"/>
                    <w:szCs w:val="22"/>
                    <w:lang w:eastAsia="en-US"/>
                  </w:rPr>
                  <w:t>Sistema Municipal Para el Desarrollo Integral de la Familia de Ixtapaluca</w:t>
                </w:r>
              </w:p>
            </w:tc>
          </w:tr>
          <w:tr w:rsidR="008377FD" w:rsidRPr="00330DA7" w14:paraId="1A1C49A5" w14:textId="77777777" w:rsidTr="00C833E9">
            <w:trPr>
              <w:trHeight w:val="283"/>
            </w:trPr>
            <w:tc>
              <w:tcPr>
                <w:tcW w:w="2444" w:type="dxa"/>
                <w:shd w:val="clear" w:color="auto" w:fill="auto"/>
              </w:tcPr>
              <w:p w14:paraId="1A1C49A2" w14:textId="77777777" w:rsidR="00CB29A9" w:rsidRPr="00020E73" w:rsidRDefault="005364D7" w:rsidP="008377FD">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2" w:type="dxa"/>
                <w:shd w:val="clear" w:color="auto" w:fill="auto"/>
              </w:tcPr>
              <w:p w14:paraId="1A1C49A3" w14:textId="77777777" w:rsidR="00CB29A9" w:rsidRPr="00020E73" w:rsidRDefault="005364D7" w:rsidP="00C833E9">
                <w:pPr>
                  <w:tabs>
                    <w:tab w:val="right" w:pos="8838"/>
                  </w:tabs>
                  <w:ind w:left="-6"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1A1C49A4" w14:textId="77777777" w:rsidR="00CB29A9" w:rsidRPr="00020E73" w:rsidRDefault="00CB29A9" w:rsidP="00C833E9">
                <w:pPr>
                  <w:tabs>
                    <w:tab w:val="right" w:pos="8838"/>
                  </w:tabs>
                  <w:ind w:left="-6" w:right="-105"/>
                  <w:rPr>
                    <w:rFonts w:ascii="Palatino Linotype" w:eastAsia="Calibri" w:hAnsi="Palatino Linotype" w:cs="Tahoma"/>
                    <w:b/>
                    <w:sz w:val="22"/>
                    <w:szCs w:val="22"/>
                    <w:lang w:val="es-ES" w:eastAsia="en-US"/>
                  </w:rPr>
                </w:pPr>
              </w:p>
            </w:tc>
          </w:tr>
        </w:tbl>
        <w:p w14:paraId="1A1C49A6" w14:textId="77777777" w:rsidR="00CB29A9" w:rsidRPr="00330DA7" w:rsidRDefault="00CB29A9" w:rsidP="008377FD">
          <w:pPr>
            <w:tabs>
              <w:tab w:val="right" w:pos="8838"/>
            </w:tabs>
            <w:ind w:left="-28"/>
            <w:jc w:val="both"/>
            <w:rPr>
              <w:rFonts w:ascii="Arial" w:eastAsia="Calibri" w:hAnsi="Arial" w:cs="Arial"/>
              <w:b/>
              <w:sz w:val="22"/>
              <w:szCs w:val="22"/>
              <w:lang w:eastAsia="en-US"/>
            </w:rPr>
          </w:pPr>
        </w:p>
      </w:tc>
    </w:tr>
  </w:tbl>
  <w:p w14:paraId="1A1C49A8" w14:textId="77777777" w:rsidR="00CB29A9" w:rsidRPr="00827FA0" w:rsidRDefault="00CB29A9" w:rsidP="008377FD">
    <w:pPr>
      <w:pStyle w:val="Encabezado"/>
      <w:rPr>
        <w:sz w:val="2"/>
        <w:szCs w:val="22"/>
      </w:rPr>
    </w:pPr>
    <w:r>
      <w:rPr>
        <w:noProof/>
        <w:sz w:val="2"/>
        <w:szCs w:val="22"/>
      </w:rPr>
      <w:pict w14:anchorId="1A1C4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17490"/>
    <w:multiLevelType w:val="hybridMultilevel"/>
    <w:tmpl w:val="52A2A9A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2DE1033"/>
    <w:multiLevelType w:val="multilevel"/>
    <w:tmpl w:val="7160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877219">
    <w:abstractNumId w:val="0"/>
  </w:num>
  <w:num w:numId="2" w16cid:durableId="825826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03"/>
    <w:rsid w:val="001D1B8A"/>
    <w:rsid w:val="00230703"/>
    <w:rsid w:val="005204CE"/>
    <w:rsid w:val="005364D7"/>
    <w:rsid w:val="005F25A3"/>
    <w:rsid w:val="00604A7B"/>
    <w:rsid w:val="00B163BB"/>
    <w:rsid w:val="00C833E9"/>
    <w:rsid w:val="00CB29A9"/>
    <w:rsid w:val="00EC7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1C485F"/>
  <w15:chartTrackingRefBased/>
  <w15:docId w15:val="{A147524F-AAD1-499F-B994-5B8DC616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703"/>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307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3070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703"/>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23070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30703"/>
    <w:pPr>
      <w:tabs>
        <w:tab w:val="center" w:pos="4419"/>
        <w:tab w:val="right" w:pos="8838"/>
      </w:tabs>
    </w:pPr>
  </w:style>
  <w:style w:type="character" w:customStyle="1" w:styleId="EncabezadoCar">
    <w:name w:val="Encabezado Car"/>
    <w:basedOn w:val="Fuentedeprrafopredeter"/>
    <w:link w:val="Encabezado"/>
    <w:uiPriority w:val="99"/>
    <w:rsid w:val="00230703"/>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30703"/>
    <w:pPr>
      <w:tabs>
        <w:tab w:val="center" w:pos="4419"/>
        <w:tab w:val="right" w:pos="8838"/>
      </w:tabs>
    </w:pPr>
  </w:style>
  <w:style w:type="character" w:customStyle="1" w:styleId="PiedepginaCar">
    <w:name w:val="Pie de página Car"/>
    <w:basedOn w:val="Fuentedeprrafopredeter"/>
    <w:link w:val="Piedepgina"/>
    <w:uiPriority w:val="99"/>
    <w:rsid w:val="00230703"/>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30703"/>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30703"/>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230703"/>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30703"/>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230703"/>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3070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230703"/>
    <w:rPr>
      <w:rFonts w:ascii="Times New Roman" w:eastAsia="Times New Roman" w:hAnsi="Times New Roman" w:cs="Times New Roman"/>
      <w:sz w:val="20"/>
      <w:szCs w:val="20"/>
      <w:lang w:eastAsia="es-MX"/>
    </w:rPr>
  </w:style>
  <w:style w:type="table" w:styleId="Tablaconcuadrcula6concolores">
    <w:name w:val="Grid Table 6 Colorful"/>
    <w:basedOn w:val="Tablanormal"/>
    <w:uiPriority w:val="51"/>
    <w:rsid w:val="0023070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erenciasutil">
    <w:name w:val="Subtle Reference"/>
    <w:basedOn w:val="Fuentedeprrafopredeter"/>
    <w:uiPriority w:val="31"/>
    <w:qFormat/>
    <w:rsid w:val="00C833E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yperlink" Target="https://saimex.org.mx/saimex/solicitud/downloadAttach/1789668.pag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xtapaluca22-24.com.mx/" TargetMode="External"/><Relationship Id="rId12" Type="http://schemas.openxmlformats.org/officeDocument/2006/relationships/hyperlink" Target="https://saimex.org.mx/saimex/solicitud/downloadAttach/1783526.pag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ciudadano/login.page"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saimex.org.mx/saimex/solicitud/downloadAttach/1781458.pag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aimex.org.mx/saimex/ciudadano/login.page"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29</Pages>
  <Words>6579</Words>
  <Characters>36190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Thaylis Suarez</cp:lastModifiedBy>
  <cp:revision>6</cp:revision>
  <dcterms:created xsi:type="dcterms:W3CDTF">2024-02-21T00:22:00Z</dcterms:created>
  <dcterms:modified xsi:type="dcterms:W3CDTF">2024-03-13T03:36:00Z</dcterms:modified>
</cp:coreProperties>
</file>