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36724" w:rsidRDefault="00AE3DA7" w:rsidP="00A36724">
          <w:pPr>
            <w:pStyle w:val="TtuloTDC"/>
            <w:spacing w:before="0" w:line="360" w:lineRule="auto"/>
            <w:rPr>
              <w:rFonts w:ascii="Palatino Linotype" w:hAnsi="Palatino Linotype"/>
              <w:color w:val="auto"/>
              <w:sz w:val="24"/>
              <w:szCs w:val="24"/>
              <w:lang w:val="es-ES"/>
            </w:rPr>
          </w:pPr>
          <w:r w:rsidRPr="00A36724">
            <w:rPr>
              <w:rFonts w:ascii="Palatino Linotype" w:hAnsi="Palatino Linotype"/>
              <w:color w:val="auto"/>
              <w:sz w:val="24"/>
              <w:szCs w:val="24"/>
              <w:lang w:val="es-ES"/>
            </w:rPr>
            <w:t>Contenido</w:t>
          </w:r>
        </w:p>
        <w:p w14:paraId="3EB312A7" w14:textId="77777777" w:rsidR="00AA6EA9" w:rsidRPr="00A36724" w:rsidRDefault="00AA6EA9" w:rsidP="00A36724">
          <w:pPr>
            <w:rPr>
              <w:sz w:val="16"/>
              <w:szCs w:val="16"/>
              <w:lang w:val="es-ES" w:eastAsia="es-MX"/>
            </w:rPr>
          </w:pPr>
        </w:p>
        <w:p w14:paraId="1F4174F5" w14:textId="77777777" w:rsidR="00A7308C" w:rsidRPr="00A36724" w:rsidRDefault="00AE3DA7" w:rsidP="00A36724">
          <w:pPr>
            <w:pStyle w:val="TDC1"/>
            <w:tabs>
              <w:tab w:val="right" w:leader="dot" w:pos="9034"/>
            </w:tabs>
            <w:rPr>
              <w:rFonts w:asciiTheme="minorHAnsi" w:eastAsiaTheme="minorEastAsia" w:hAnsiTheme="minorHAnsi" w:cstheme="minorBidi"/>
              <w:noProof/>
              <w:szCs w:val="22"/>
              <w:lang w:eastAsia="es-MX"/>
            </w:rPr>
          </w:pPr>
          <w:r w:rsidRPr="00A36724">
            <w:rPr>
              <w:sz w:val="16"/>
              <w:szCs w:val="16"/>
            </w:rPr>
            <w:fldChar w:fldCharType="begin"/>
          </w:r>
          <w:r w:rsidRPr="00A36724">
            <w:rPr>
              <w:sz w:val="16"/>
              <w:szCs w:val="16"/>
            </w:rPr>
            <w:instrText xml:space="preserve"> TOC \o "1-3" \h \z \u </w:instrText>
          </w:r>
          <w:r w:rsidRPr="00A36724">
            <w:rPr>
              <w:sz w:val="16"/>
              <w:szCs w:val="16"/>
            </w:rPr>
            <w:fldChar w:fldCharType="separate"/>
          </w:r>
          <w:hyperlink w:anchor="_Toc177480350" w:history="1">
            <w:r w:rsidR="00A7308C" w:rsidRPr="00A36724">
              <w:rPr>
                <w:rStyle w:val="Hipervnculo"/>
                <w:noProof/>
                <w:color w:val="auto"/>
              </w:rPr>
              <w:t>ANTECEDENTES</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_Toc177480350 \h </w:instrText>
            </w:r>
            <w:r w:rsidR="00A7308C" w:rsidRPr="00A36724">
              <w:rPr>
                <w:noProof/>
                <w:webHidden/>
              </w:rPr>
            </w:r>
            <w:r w:rsidR="00A7308C" w:rsidRPr="00A36724">
              <w:rPr>
                <w:noProof/>
                <w:webHidden/>
              </w:rPr>
              <w:fldChar w:fldCharType="separate"/>
            </w:r>
            <w:r w:rsidR="00784C91">
              <w:rPr>
                <w:noProof/>
                <w:webHidden/>
              </w:rPr>
              <w:t>1</w:t>
            </w:r>
            <w:r w:rsidR="00A7308C" w:rsidRPr="00A36724">
              <w:rPr>
                <w:noProof/>
                <w:webHidden/>
              </w:rPr>
              <w:fldChar w:fldCharType="end"/>
            </w:r>
          </w:hyperlink>
        </w:p>
        <w:p w14:paraId="2D30935A" w14:textId="77777777" w:rsidR="00A7308C" w:rsidRPr="00A36724" w:rsidRDefault="0028495B" w:rsidP="00A36724">
          <w:pPr>
            <w:pStyle w:val="TDC2"/>
            <w:rPr>
              <w:rFonts w:asciiTheme="minorHAnsi" w:eastAsiaTheme="minorEastAsia" w:hAnsiTheme="minorHAnsi" w:cstheme="minorBidi"/>
              <w:noProof/>
              <w:szCs w:val="22"/>
              <w:lang w:eastAsia="es-MX"/>
            </w:rPr>
          </w:pPr>
          <w:hyperlink w:anchor="_Toc177480351" w:history="1">
            <w:r w:rsidR="00A7308C" w:rsidRPr="00A36724">
              <w:rPr>
                <w:rStyle w:val="Hipervnculo"/>
                <w:noProof/>
                <w:color w:val="auto"/>
              </w:rPr>
              <w:t>DE LA SOLICITUD DE INFORMACIÓN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_Toc177480351 \h </w:instrText>
            </w:r>
            <w:r w:rsidR="00A7308C" w:rsidRPr="00A36724">
              <w:rPr>
                <w:noProof/>
                <w:webHidden/>
              </w:rPr>
            </w:r>
            <w:r w:rsidR="00A7308C" w:rsidRPr="00A36724">
              <w:rPr>
                <w:noProof/>
                <w:webHidden/>
              </w:rPr>
              <w:fldChar w:fldCharType="separate"/>
            </w:r>
            <w:r w:rsidR="00784C91">
              <w:rPr>
                <w:noProof/>
                <w:webHidden/>
              </w:rPr>
              <w:t>1</w:t>
            </w:r>
            <w:r w:rsidR="00A7308C" w:rsidRPr="00A36724">
              <w:rPr>
                <w:noProof/>
                <w:webHidden/>
              </w:rPr>
              <w:fldChar w:fldCharType="end"/>
            </w:r>
          </w:hyperlink>
        </w:p>
        <w:p w14:paraId="3B91ADF3"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2" w:history="1">
            <w:r w:rsidR="00A7308C" w:rsidRPr="00A36724">
              <w:rPr>
                <w:rStyle w:val="Hipervnculo"/>
                <w:noProof/>
                <w:color w:val="auto"/>
              </w:rPr>
              <w:t>a) Solicitud de información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_Toc177480352 \h </w:instrText>
            </w:r>
            <w:r w:rsidR="00A7308C" w:rsidRPr="00A36724">
              <w:rPr>
                <w:noProof/>
                <w:webHidden/>
              </w:rPr>
            </w:r>
            <w:r w:rsidR="00A7308C" w:rsidRPr="00A36724">
              <w:rPr>
                <w:noProof/>
                <w:webHidden/>
              </w:rPr>
              <w:fldChar w:fldCharType="separate"/>
            </w:r>
            <w:r w:rsidR="00784C91">
              <w:rPr>
                <w:noProof/>
                <w:webHidden/>
              </w:rPr>
              <w:t>1</w:t>
            </w:r>
            <w:r w:rsidR="00A7308C" w:rsidRPr="00A36724">
              <w:rPr>
                <w:noProof/>
                <w:webHidden/>
              </w:rPr>
              <w:fldChar w:fldCharType="end"/>
            </w:r>
          </w:hyperlink>
        </w:p>
        <w:p w14:paraId="5ECB1D57"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3" w:history="1">
            <w:r w:rsidR="00A7308C" w:rsidRPr="00A36724">
              <w:rPr>
                <w:rStyle w:val="Hipervnculo"/>
                <w:noProof/>
                <w:color w:val="auto"/>
              </w:rPr>
              <w:t>b) Turno de la solicitud de información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_Toc177480353 \h </w:instrText>
            </w:r>
            <w:r w:rsidR="00A7308C" w:rsidRPr="00A36724">
              <w:rPr>
                <w:noProof/>
                <w:webHidden/>
              </w:rPr>
            </w:r>
            <w:r w:rsidR="00A7308C" w:rsidRPr="00A36724">
              <w:rPr>
                <w:noProof/>
                <w:webHidden/>
              </w:rPr>
              <w:fldChar w:fldCharType="separate"/>
            </w:r>
            <w:r w:rsidR="00784C91">
              <w:rPr>
                <w:noProof/>
                <w:webHidden/>
              </w:rPr>
              <w:t>2</w:t>
            </w:r>
            <w:r w:rsidR="00A7308C" w:rsidRPr="00A36724">
              <w:rPr>
                <w:noProof/>
                <w:webHidden/>
              </w:rPr>
              <w:fldChar w:fldCharType="end"/>
            </w:r>
          </w:hyperlink>
        </w:p>
        <w:p w14:paraId="3131792F"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4" w:history="1">
            <w:r w:rsidR="00A7308C" w:rsidRPr="00A36724">
              <w:rPr>
                <w:rStyle w:val="Hipervnculo"/>
                <w:noProof/>
                <w:color w:val="auto"/>
              </w:rPr>
              <w:t xml:space="preserve">c) </w:t>
            </w:r>
            <w:r w:rsidR="00A7308C" w:rsidRPr="00A36724">
              <w:rPr>
                <w:rStyle w:val="Hipervnculo"/>
                <w:noProof/>
                <w:color w:val="auto"/>
                <w:lang w:val="es-ES"/>
              </w:rPr>
              <w:t xml:space="preserve">Respuesta </w:t>
            </w:r>
            <w:r w:rsidR="00A7308C" w:rsidRPr="00A36724">
              <w:rPr>
                <w:rStyle w:val="Hipervnculo"/>
                <w:rFonts w:eastAsia="Calibri"/>
                <w:noProof/>
                <w:color w:val="auto"/>
                <w:lang w:eastAsia="en-US"/>
              </w:rPr>
              <w:t>del Sujeto Obligado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_Toc177480354 \h </w:instrText>
            </w:r>
            <w:r w:rsidR="00A7308C" w:rsidRPr="00A36724">
              <w:rPr>
                <w:noProof/>
                <w:webHidden/>
              </w:rPr>
            </w:r>
            <w:r w:rsidR="00A7308C" w:rsidRPr="00A36724">
              <w:rPr>
                <w:noProof/>
                <w:webHidden/>
              </w:rPr>
              <w:fldChar w:fldCharType="separate"/>
            </w:r>
            <w:r w:rsidR="00784C91">
              <w:rPr>
                <w:noProof/>
                <w:webHidden/>
              </w:rPr>
              <w:t>2</w:t>
            </w:r>
            <w:r w:rsidR="00A7308C" w:rsidRPr="00A36724">
              <w:rPr>
                <w:noProof/>
                <w:webHidden/>
              </w:rPr>
              <w:fldChar w:fldCharType="end"/>
            </w:r>
          </w:hyperlink>
        </w:p>
        <w:p w14:paraId="5202CD1A" w14:textId="77777777" w:rsidR="00A7308C" w:rsidRPr="00A36724" w:rsidRDefault="0028495B" w:rsidP="00A36724">
          <w:pPr>
            <w:pStyle w:val="TDC2"/>
            <w:rPr>
              <w:rFonts w:asciiTheme="minorHAnsi" w:eastAsiaTheme="minorEastAsia" w:hAnsiTheme="minorHAnsi" w:cstheme="minorBidi"/>
              <w:noProof/>
              <w:szCs w:val="22"/>
              <w:lang w:eastAsia="es-MX"/>
            </w:rPr>
          </w:pPr>
          <w:hyperlink w:anchor="_Toc177480355" w:history="1">
            <w:r w:rsidR="00A7308C" w:rsidRPr="00A36724">
              <w:rPr>
                <w:rStyle w:val="Hipervnculo"/>
                <w:noProof/>
                <w:color w:val="auto"/>
              </w:rPr>
              <w:t>DEL RECURSO DE REVISIÓN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_Toc177480355 \h </w:instrText>
            </w:r>
            <w:r w:rsidR="00A7308C" w:rsidRPr="00A36724">
              <w:rPr>
                <w:noProof/>
                <w:webHidden/>
              </w:rPr>
            </w:r>
            <w:r w:rsidR="00A7308C" w:rsidRPr="00A36724">
              <w:rPr>
                <w:noProof/>
                <w:webHidden/>
              </w:rPr>
              <w:fldChar w:fldCharType="separate"/>
            </w:r>
            <w:r w:rsidR="00784C91">
              <w:rPr>
                <w:noProof/>
                <w:webHidden/>
              </w:rPr>
              <w:t>3</w:t>
            </w:r>
            <w:r w:rsidR="00A7308C" w:rsidRPr="00A36724">
              <w:rPr>
                <w:noProof/>
                <w:webHidden/>
              </w:rPr>
              <w:fldChar w:fldCharType="end"/>
            </w:r>
          </w:hyperlink>
        </w:p>
        <w:p w14:paraId="50832DCB"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6" w:history="1">
            <w:r w:rsidR="00A7308C" w:rsidRPr="00A36724">
              <w:rPr>
                <w:rStyle w:val="Hipervnculo"/>
                <w:noProof/>
                <w:color w:val="auto"/>
              </w:rPr>
              <w:t>a) Interposición del Recurso de Revisión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_Toc177480356 \h </w:instrText>
            </w:r>
            <w:r w:rsidR="00A7308C" w:rsidRPr="00A36724">
              <w:rPr>
                <w:noProof/>
                <w:webHidden/>
              </w:rPr>
            </w:r>
            <w:r w:rsidR="00A7308C" w:rsidRPr="00A36724">
              <w:rPr>
                <w:noProof/>
                <w:webHidden/>
              </w:rPr>
              <w:fldChar w:fldCharType="separate"/>
            </w:r>
            <w:r w:rsidR="00784C91">
              <w:rPr>
                <w:noProof/>
                <w:webHidden/>
              </w:rPr>
              <w:t>3</w:t>
            </w:r>
            <w:r w:rsidR="00A7308C" w:rsidRPr="00A36724">
              <w:rPr>
                <w:noProof/>
                <w:webHidden/>
              </w:rPr>
              <w:fldChar w:fldCharType="end"/>
            </w:r>
          </w:hyperlink>
        </w:p>
        <w:p w14:paraId="5380AC4C"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7" w:history="1">
            <w:r w:rsidR="00A7308C" w:rsidRPr="00A36724">
              <w:rPr>
                <w:rStyle w:val="Hipervnculo"/>
                <w:noProof/>
                <w:color w:val="auto"/>
              </w:rPr>
              <w:t>b) Turno del Recurso de Revisión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_Toc177480357 \h </w:instrText>
            </w:r>
            <w:r w:rsidR="00A7308C" w:rsidRPr="00A36724">
              <w:rPr>
                <w:noProof/>
                <w:webHidden/>
              </w:rPr>
            </w:r>
            <w:r w:rsidR="00A7308C" w:rsidRPr="00A36724">
              <w:rPr>
                <w:noProof/>
                <w:webHidden/>
              </w:rPr>
              <w:fldChar w:fldCharType="separate"/>
            </w:r>
            <w:r w:rsidR="00784C91">
              <w:rPr>
                <w:noProof/>
                <w:webHidden/>
              </w:rPr>
              <w:t>7</w:t>
            </w:r>
            <w:r w:rsidR="00A7308C" w:rsidRPr="00A36724">
              <w:rPr>
                <w:noProof/>
                <w:webHidden/>
              </w:rPr>
              <w:fldChar w:fldCharType="end"/>
            </w:r>
          </w:hyperlink>
        </w:p>
        <w:p w14:paraId="0A5EBA80"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8" w:history="1">
            <w:r w:rsidR="00A7308C" w:rsidRPr="00A36724">
              <w:rPr>
                <w:rStyle w:val="Hipervnculo"/>
                <w:noProof/>
                <w:color w:val="auto"/>
              </w:rPr>
              <w:t>c) Admisión del Recurso de Revisión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_Toc177480358 \h </w:instrText>
            </w:r>
            <w:r w:rsidR="00A7308C" w:rsidRPr="00A36724">
              <w:rPr>
                <w:noProof/>
                <w:webHidden/>
              </w:rPr>
            </w:r>
            <w:r w:rsidR="00A7308C" w:rsidRPr="00A36724">
              <w:rPr>
                <w:noProof/>
                <w:webHidden/>
              </w:rPr>
              <w:fldChar w:fldCharType="separate"/>
            </w:r>
            <w:r w:rsidR="00784C91">
              <w:rPr>
                <w:noProof/>
                <w:webHidden/>
              </w:rPr>
              <w:t>7</w:t>
            </w:r>
            <w:r w:rsidR="00A7308C" w:rsidRPr="00A36724">
              <w:rPr>
                <w:noProof/>
                <w:webHidden/>
              </w:rPr>
              <w:fldChar w:fldCharType="end"/>
            </w:r>
          </w:hyperlink>
        </w:p>
        <w:p w14:paraId="6F2580A3"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59" w:history="1">
            <w:r w:rsidR="00A7308C" w:rsidRPr="00A36724">
              <w:rPr>
                <w:rStyle w:val="Hipervnculo"/>
                <w:noProof/>
                <w:color w:val="auto"/>
              </w:rPr>
              <w:t>d) Informe Justificado del Sujeto Obligado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_Toc177480359 \h </w:instrText>
            </w:r>
            <w:r w:rsidR="00A7308C" w:rsidRPr="00A36724">
              <w:rPr>
                <w:noProof/>
                <w:webHidden/>
              </w:rPr>
            </w:r>
            <w:r w:rsidR="00A7308C" w:rsidRPr="00A36724">
              <w:rPr>
                <w:noProof/>
                <w:webHidden/>
              </w:rPr>
              <w:fldChar w:fldCharType="separate"/>
            </w:r>
            <w:r w:rsidR="00784C91">
              <w:rPr>
                <w:noProof/>
                <w:webHidden/>
              </w:rPr>
              <w:t>7</w:t>
            </w:r>
            <w:r w:rsidR="00A7308C" w:rsidRPr="00A36724">
              <w:rPr>
                <w:noProof/>
                <w:webHidden/>
              </w:rPr>
              <w:fldChar w:fldCharType="end"/>
            </w:r>
          </w:hyperlink>
        </w:p>
        <w:p w14:paraId="0CC4D9A4"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0" w:history="1">
            <w:r w:rsidR="00A7308C" w:rsidRPr="00A36724">
              <w:rPr>
                <w:rStyle w:val="Hipervnculo"/>
                <w:rFonts w:eastAsia="Calibri"/>
                <w:bCs/>
                <w:noProof/>
                <w:color w:val="auto"/>
                <w:lang w:eastAsia="en-US"/>
              </w:rPr>
              <w:t>e)</w:t>
            </w:r>
            <w:r w:rsidR="00A7308C" w:rsidRPr="00A36724">
              <w:rPr>
                <w:rStyle w:val="Hipervnculo"/>
                <w:noProof/>
                <w:color w:val="auto"/>
              </w:rPr>
              <w:t xml:space="preserve"> </w:t>
            </w:r>
            <w:r w:rsidR="00A7308C" w:rsidRPr="00A36724">
              <w:rPr>
                <w:rStyle w:val="Hipervnculo"/>
                <w:noProof/>
                <w:color w:val="auto"/>
                <w:lang w:val="es-ES"/>
              </w:rPr>
              <w:t>Manifestaciones de la Parte Recurrente</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_Toc177480360 \h </w:instrText>
            </w:r>
            <w:r w:rsidR="00A7308C" w:rsidRPr="00A36724">
              <w:rPr>
                <w:noProof/>
                <w:webHidden/>
              </w:rPr>
            </w:r>
            <w:r w:rsidR="00A7308C" w:rsidRPr="00A36724">
              <w:rPr>
                <w:noProof/>
                <w:webHidden/>
              </w:rPr>
              <w:fldChar w:fldCharType="separate"/>
            </w:r>
            <w:r w:rsidR="00784C91">
              <w:rPr>
                <w:noProof/>
                <w:webHidden/>
              </w:rPr>
              <w:t>11</w:t>
            </w:r>
            <w:r w:rsidR="00A7308C" w:rsidRPr="00A36724">
              <w:rPr>
                <w:noProof/>
                <w:webHidden/>
              </w:rPr>
              <w:fldChar w:fldCharType="end"/>
            </w:r>
          </w:hyperlink>
        </w:p>
        <w:p w14:paraId="76DE15C2"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1" w:history="1">
            <w:r w:rsidR="00A7308C" w:rsidRPr="00A36724">
              <w:rPr>
                <w:rStyle w:val="Hipervnculo"/>
                <w:rFonts w:eastAsia="Calibri"/>
                <w:noProof/>
                <w:color w:val="auto"/>
              </w:rPr>
              <w:t>f) Ampliación de plazo para resolver el Recurso de Revisión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_Toc177480361 \h </w:instrText>
            </w:r>
            <w:r w:rsidR="00A7308C" w:rsidRPr="00A36724">
              <w:rPr>
                <w:noProof/>
                <w:webHidden/>
              </w:rPr>
            </w:r>
            <w:r w:rsidR="00A7308C" w:rsidRPr="00A36724">
              <w:rPr>
                <w:noProof/>
                <w:webHidden/>
              </w:rPr>
              <w:fldChar w:fldCharType="separate"/>
            </w:r>
            <w:r w:rsidR="00784C91">
              <w:rPr>
                <w:noProof/>
                <w:webHidden/>
              </w:rPr>
              <w:t>11</w:t>
            </w:r>
            <w:r w:rsidR="00A7308C" w:rsidRPr="00A36724">
              <w:rPr>
                <w:noProof/>
                <w:webHidden/>
              </w:rPr>
              <w:fldChar w:fldCharType="end"/>
            </w:r>
          </w:hyperlink>
        </w:p>
        <w:p w14:paraId="40F5A19F"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2" w:history="1">
            <w:r w:rsidR="00A7308C" w:rsidRPr="00A36724">
              <w:rPr>
                <w:rStyle w:val="Hipervnculo"/>
                <w:noProof/>
                <w:color w:val="auto"/>
              </w:rPr>
              <w:t>g) Cierre de instrucción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_Toc177480362 \h </w:instrText>
            </w:r>
            <w:r w:rsidR="00A7308C" w:rsidRPr="00A36724">
              <w:rPr>
                <w:noProof/>
                <w:webHidden/>
              </w:rPr>
            </w:r>
            <w:r w:rsidR="00A7308C" w:rsidRPr="00A36724">
              <w:rPr>
                <w:noProof/>
                <w:webHidden/>
              </w:rPr>
              <w:fldChar w:fldCharType="separate"/>
            </w:r>
            <w:r w:rsidR="00784C91">
              <w:rPr>
                <w:noProof/>
                <w:webHidden/>
              </w:rPr>
              <w:t>14</w:t>
            </w:r>
            <w:r w:rsidR="00A7308C" w:rsidRPr="00A36724">
              <w:rPr>
                <w:noProof/>
                <w:webHidden/>
              </w:rPr>
              <w:fldChar w:fldCharType="end"/>
            </w:r>
          </w:hyperlink>
        </w:p>
        <w:p w14:paraId="2A462B34" w14:textId="77777777" w:rsidR="00A7308C" w:rsidRPr="00A36724" w:rsidRDefault="0028495B" w:rsidP="00A36724">
          <w:pPr>
            <w:pStyle w:val="TDC1"/>
            <w:tabs>
              <w:tab w:val="right" w:leader="dot" w:pos="9034"/>
            </w:tabs>
            <w:rPr>
              <w:rFonts w:asciiTheme="minorHAnsi" w:eastAsiaTheme="minorEastAsia" w:hAnsiTheme="minorHAnsi" w:cstheme="minorBidi"/>
              <w:noProof/>
              <w:szCs w:val="22"/>
              <w:lang w:eastAsia="es-MX"/>
            </w:rPr>
          </w:pPr>
          <w:hyperlink w:anchor="_Toc177480363" w:history="1">
            <w:r w:rsidR="00A7308C" w:rsidRPr="00A36724">
              <w:rPr>
                <w:rStyle w:val="Hipervnculo"/>
                <w:rFonts w:eastAsiaTheme="minorHAnsi"/>
                <w:noProof/>
                <w:color w:val="auto"/>
                <w:lang w:eastAsia="en-US"/>
              </w:rPr>
              <w:t>CONSIDERANDOS</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_Toc177480363 \h </w:instrText>
            </w:r>
            <w:r w:rsidR="00A7308C" w:rsidRPr="00A36724">
              <w:rPr>
                <w:noProof/>
                <w:webHidden/>
              </w:rPr>
            </w:r>
            <w:r w:rsidR="00A7308C" w:rsidRPr="00A36724">
              <w:rPr>
                <w:noProof/>
                <w:webHidden/>
              </w:rPr>
              <w:fldChar w:fldCharType="separate"/>
            </w:r>
            <w:r w:rsidR="00784C91">
              <w:rPr>
                <w:noProof/>
                <w:webHidden/>
              </w:rPr>
              <w:t>14</w:t>
            </w:r>
            <w:r w:rsidR="00A7308C" w:rsidRPr="00A36724">
              <w:rPr>
                <w:noProof/>
                <w:webHidden/>
              </w:rPr>
              <w:fldChar w:fldCharType="end"/>
            </w:r>
          </w:hyperlink>
        </w:p>
        <w:p w14:paraId="60F42695" w14:textId="77777777" w:rsidR="00A7308C" w:rsidRPr="00A36724" w:rsidRDefault="0028495B" w:rsidP="00A36724">
          <w:pPr>
            <w:pStyle w:val="TDC2"/>
            <w:rPr>
              <w:rFonts w:asciiTheme="minorHAnsi" w:eastAsiaTheme="minorEastAsia" w:hAnsiTheme="minorHAnsi" w:cstheme="minorBidi"/>
              <w:noProof/>
              <w:szCs w:val="22"/>
              <w:lang w:eastAsia="es-MX"/>
            </w:rPr>
          </w:pPr>
          <w:hyperlink w:anchor="_Toc177480364" w:history="1">
            <w:r w:rsidR="00A7308C" w:rsidRPr="00A36724">
              <w:rPr>
                <w:rStyle w:val="Hipervnculo"/>
                <w:rFonts w:eastAsia="Batang"/>
                <w:noProof/>
                <w:color w:val="auto"/>
              </w:rPr>
              <w:t>PRIMERO. Procedibilidad</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_Toc177480364 \h </w:instrText>
            </w:r>
            <w:r w:rsidR="00A7308C" w:rsidRPr="00A36724">
              <w:rPr>
                <w:noProof/>
                <w:webHidden/>
              </w:rPr>
            </w:r>
            <w:r w:rsidR="00A7308C" w:rsidRPr="00A36724">
              <w:rPr>
                <w:noProof/>
                <w:webHidden/>
              </w:rPr>
              <w:fldChar w:fldCharType="separate"/>
            </w:r>
            <w:r w:rsidR="00784C91">
              <w:rPr>
                <w:noProof/>
                <w:webHidden/>
              </w:rPr>
              <w:t>14</w:t>
            </w:r>
            <w:r w:rsidR="00A7308C" w:rsidRPr="00A36724">
              <w:rPr>
                <w:noProof/>
                <w:webHidden/>
              </w:rPr>
              <w:fldChar w:fldCharType="end"/>
            </w:r>
          </w:hyperlink>
        </w:p>
        <w:p w14:paraId="117900EB"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5" w:history="1">
            <w:r w:rsidR="00A7308C" w:rsidRPr="00A36724">
              <w:rPr>
                <w:rStyle w:val="Hipervnculo"/>
                <w:noProof/>
                <w:color w:val="auto"/>
              </w:rPr>
              <w:t>a) Competencia del Instituto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_Toc177480365 \h </w:instrText>
            </w:r>
            <w:r w:rsidR="00A7308C" w:rsidRPr="00A36724">
              <w:rPr>
                <w:noProof/>
                <w:webHidden/>
              </w:rPr>
            </w:r>
            <w:r w:rsidR="00A7308C" w:rsidRPr="00A36724">
              <w:rPr>
                <w:noProof/>
                <w:webHidden/>
              </w:rPr>
              <w:fldChar w:fldCharType="separate"/>
            </w:r>
            <w:r w:rsidR="00784C91">
              <w:rPr>
                <w:noProof/>
                <w:webHidden/>
              </w:rPr>
              <w:t>14</w:t>
            </w:r>
            <w:r w:rsidR="00A7308C" w:rsidRPr="00A36724">
              <w:rPr>
                <w:noProof/>
                <w:webHidden/>
              </w:rPr>
              <w:fldChar w:fldCharType="end"/>
            </w:r>
          </w:hyperlink>
        </w:p>
        <w:p w14:paraId="6A24E23A"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6" w:history="1">
            <w:r w:rsidR="00A7308C" w:rsidRPr="00A36724">
              <w:rPr>
                <w:rStyle w:val="Hipervnculo"/>
                <w:noProof/>
                <w:color w:val="auto"/>
              </w:rPr>
              <w:t>b) Legitimidad de la parte recurrente</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_Toc177480366 \h </w:instrText>
            </w:r>
            <w:r w:rsidR="00A7308C" w:rsidRPr="00A36724">
              <w:rPr>
                <w:noProof/>
                <w:webHidden/>
              </w:rPr>
            </w:r>
            <w:r w:rsidR="00A7308C" w:rsidRPr="00A36724">
              <w:rPr>
                <w:noProof/>
                <w:webHidden/>
              </w:rPr>
              <w:fldChar w:fldCharType="separate"/>
            </w:r>
            <w:r w:rsidR="00784C91">
              <w:rPr>
                <w:noProof/>
                <w:webHidden/>
              </w:rPr>
              <w:t>15</w:t>
            </w:r>
            <w:r w:rsidR="00A7308C" w:rsidRPr="00A36724">
              <w:rPr>
                <w:noProof/>
                <w:webHidden/>
              </w:rPr>
              <w:fldChar w:fldCharType="end"/>
            </w:r>
          </w:hyperlink>
        </w:p>
        <w:p w14:paraId="2407C761"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7" w:history="1">
            <w:r w:rsidR="00A7308C" w:rsidRPr="00A36724">
              <w:rPr>
                <w:rStyle w:val="Hipervnculo"/>
                <w:rFonts w:eastAsia="Calibri"/>
                <w:noProof/>
                <w:color w:val="auto"/>
                <w:lang w:eastAsia="es-ES_tradnl"/>
              </w:rPr>
              <w:t>c) Plazo para interponer el recurso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_Toc177480367 \h </w:instrText>
            </w:r>
            <w:r w:rsidR="00A7308C" w:rsidRPr="00A36724">
              <w:rPr>
                <w:noProof/>
                <w:webHidden/>
              </w:rPr>
            </w:r>
            <w:r w:rsidR="00A7308C" w:rsidRPr="00A36724">
              <w:rPr>
                <w:noProof/>
                <w:webHidden/>
              </w:rPr>
              <w:fldChar w:fldCharType="separate"/>
            </w:r>
            <w:r w:rsidR="00784C91">
              <w:rPr>
                <w:noProof/>
                <w:webHidden/>
              </w:rPr>
              <w:t>15</w:t>
            </w:r>
            <w:r w:rsidR="00A7308C" w:rsidRPr="00A36724">
              <w:rPr>
                <w:noProof/>
                <w:webHidden/>
              </w:rPr>
              <w:fldChar w:fldCharType="end"/>
            </w:r>
          </w:hyperlink>
        </w:p>
        <w:p w14:paraId="597894D3"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8" w:history="1">
            <w:r w:rsidR="00A7308C" w:rsidRPr="00A36724">
              <w:rPr>
                <w:rStyle w:val="Hipervnculo"/>
                <w:rFonts w:eastAsia="Calibri"/>
                <w:noProof/>
                <w:color w:val="auto"/>
                <w:lang w:eastAsia="es-ES_tradnl"/>
              </w:rPr>
              <w:t>d) Causal de Procedencia</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_Toc177480368 \h </w:instrText>
            </w:r>
            <w:r w:rsidR="00A7308C" w:rsidRPr="00A36724">
              <w:rPr>
                <w:noProof/>
                <w:webHidden/>
              </w:rPr>
            </w:r>
            <w:r w:rsidR="00A7308C" w:rsidRPr="00A36724">
              <w:rPr>
                <w:noProof/>
                <w:webHidden/>
              </w:rPr>
              <w:fldChar w:fldCharType="separate"/>
            </w:r>
            <w:r w:rsidR="00784C91">
              <w:rPr>
                <w:noProof/>
                <w:webHidden/>
              </w:rPr>
              <w:t>15</w:t>
            </w:r>
            <w:r w:rsidR="00A7308C" w:rsidRPr="00A36724">
              <w:rPr>
                <w:noProof/>
                <w:webHidden/>
              </w:rPr>
              <w:fldChar w:fldCharType="end"/>
            </w:r>
          </w:hyperlink>
        </w:p>
        <w:p w14:paraId="01F25286"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69" w:history="1">
            <w:r w:rsidR="00A7308C" w:rsidRPr="00A36724">
              <w:rPr>
                <w:rStyle w:val="Hipervnculo"/>
                <w:noProof/>
                <w:color w:val="auto"/>
              </w:rPr>
              <w:t>e) Requisitos formales para la interposición del recurso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_Toc177480369 \h </w:instrText>
            </w:r>
            <w:r w:rsidR="00A7308C" w:rsidRPr="00A36724">
              <w:rPr>
                <w:noProof/>
                <w:webHidden/>
              </w:rPr>
            </w:r>
            <w:r w:rsidR="00A7308C" w:rsidRPr="00A36724">
              <w:rPr>
                <w:noProof/>
                <w:webHidden/>
              </w:rPr>
              <w:fldChar w:fldCharType="separate"/>
            </w:r>
            <w:r w:rsidR="00784C91">
              <w:rPr>
                <w:noProof/>
                <w:webHidden/>
              </w:rPr>
              <w:t>15</w:t>
            </w:r>
            <w:r w:rsidR="00A7308C" w:rsidRPr="00A36724">
              <w:rPr>
                <w:noProof/>
                <w:webHidden/>
              </w:rPr>
              <w:fldChar w:fldCharType="end"/>
            </w:r>
          </w:hyperlink>
        </w:p>
        <w:p w14:paraId="4854996C" w14:textId="77777777" w:rsidR="00A7308C" w:rsidRPr="00A36724" w:rsidRDefault="0028495B" w:rsidP="00A36724">
          <w:pPr>
            <w:pStyle w:val="TDC2"/>
            <w:rPr>
              <w:rFonts w:asciiTheme="minorHAnsi" w:eastAsiaTheme="minorEastAsia" w:hAnsiTheme="minorHAnsi" w:cstheme="minorBidi"/>
              <w:noProof/>
              <w:szCs w:val="22"/>
              <w:lang w:eastAsia="es-MX"/>
            </w:rPr>
          </w:pPr>
          <w:hyperlink w:anchor="_Toc177480370" w:history="1">
            <w:r w:rsidR="00A7308C" w:rsidRPr="00A36724">
              <w:rPr>
                <w:rStyle w:val="Hipervnculo"/>
                <w:noProof/>
                <w:color w:val="auto"/>
              </w:rPr>
              <w:t>SEGUNDO. Estudio de Fondo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_Toc177480370 \h </w:instrText>
            </w:r>
            <w:r w:rsidR="00A7308C" w:rsidRPr="00A36724">
              <w:rPr>
                <w:noProof/>
                <w:webHidden/>
              </w:rPr>
            </w:r>
            <w:r w:rsidR="00A7308C" w:rsidRPr="00A36724">
              <w:rPr>
                <w:noProof/>
                <w:webHidden/>
              </w:rPr>
              <w:fldChar w:fldCharType="separate"/>
            </w:r>
            <w:r w:rsidR="00784C91">
              <w:rPr>
                <w:noProof/>
                <w:webHidden/>
              </w:rPr>
              <w:t>16</w:t>
            </w:r>
            <w:r w:rsidR="00A7308C" w:rsidRPr="00A36724">
              <w:rPr>
                <w:noProof/>
                <w:webHidden/>
              </w:rPr>
              <w:fldChar w:fldCharType="end"/>
            </w:r>
          </w:hyperlink>
        </w:p>
        <w:p w14:paraId="708EADA8"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71" w:history="1">
            <w:r w:rsidR="00A7308C" w:rsidRPr="00A36724">
              <w:rPr>
                <w:rStyle w:val="Hipervnculo"/>
                <w:noProof/>
                <w:color w:val="auto"/>
              </w:rPr>
              <w:t>a) Mandato de transparencia y responsabilidad del Sujeto Obligado</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_Toc177480371 \h </w:instrText>
            </w:r>
            <w:r w:rsidR="00A7308C" w:rsidRPr="00A36724">
              <w:rPr>
                <w:noProof/>
                <w:webHidden/>
              </w:rPr>
            </w:r>
            <w:r w:rsidR="00A7308C" w:rsidRPr="00A36724">
              <w:rPr>
                <w:noProof/>
                <w:webHidden/>
              </w:rPr>
              <w:fldChar w:fldCharType="separate"/>
            </w:r>
            <w:r w:rsidR="00784C91">
              <w:rPr>
                <w:noProof/>
                <w:webHidden/>
              </w:rPr>
              <w:t>16</w:t>
            </w:r>
            <w:r w:rsidR="00A7308C" w:rsidRPr="00A36724">
              <w:rPr>
                <w:noProof/>
                <w:webHidden/>
              </w:rPr>
              <w:fldChar w:fldCharType="end"/>
            </w:r>
          </w:hyperlink>
        </w:p>
        <w:p w14:paraId="2CA90CAE"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72" w:history="1">
            <w:r w:rsidR="00A7308C" w:rsidRPr="00A36724">
              <w:rPr>
                <w:rStyle w:val="Hipervnculo"/>
                <w:rFonts w:eastAsia="Calibri"/>
                <w:noProof/>
                <w:color w:val="auto"/>
                <w:lang w:eastAsia="es-ES_tradnl"/>
              </w:rPr>
              <w:t>b) Controversia a resolver</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_Toc177480372 \h </w:instrText>
            </w:r>
            <w:r w:rsidR="00A7308C" w:rsidRPr="00A36724">
              <w:rPr>
                <w:noProof/>
                <w:webHidden/>
              </w:rPr>
            </w:r>
            <w:r w:rsidR="00A7308C" w:rsidRPr="00A36724">
              <w:rPr>
                <w:noProof/>
                <w:webHidden/>
              </w:rPr>
              <w:fldChar w:fldCharType="separate"/>
            </w:r>
            <w:r w:rsidR="00784C91">
              <w:rPr>
                <w:noProof/>
                <w:webHidden/>
              </w:rPr>
              <w:t>19</w:t>
            </w:r>
            <w:r w:rsidR="00A7308C" w:rsidRPr="00A36724">
              <w:rPr>
                <w:noProof/>
                <w:webHidden/>
              </w:rPr>
              <w:fldChar w:fldCharType="end"/>
            </w:r>
          </w:hyperlink>
        </w:p>
        <w:p w14:paraId="6C58326B"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73" w:history="1">
            <w:r w:rsidR="00A7308C" w:rsidRPr="00A36724">
              <w:rPr>
                <w:rStyle w:val="Hipervnculo"/>
                <w:noProof/>
                <w:color w:val="auto"/>
              </w:rPr>
              <w:t>c) Estudio de la controversia</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_Toc177480373 \h </w:instrText>
            </w:r>
            <w:r w:rsidR="00A7308C" w:rsidRPr="00A36724">
              <w:rPr>
                <w:noProof/>
                <w:webHidden/>
              </w:rPr>
            </w:r>
            <w:r w:rsidR="00A7308C" w:rsidRPr="00A36724">
              <w:rPr>
                <w:noProof/>
                <w:webHidden/>
              </w:rPr>
              <w:fldChar w:fldCharType="separate"/>
            </w:r>
            <w:r w:rsidR="00784C91">
              <w:rPr>
                <w:noProof/>
                <w:webHidden/>
              </w:rPr>
              <w:t>22</w:t>
            </w:r>
            <w:r w:rsidR="00A7308C" w:rsidRPr="00A36724">
              <w:rPr>
                <w:noProof/>
                <w:webHidden/>
              </w:rPr>
              <w:fldChar w:fldCharType="end"/>
            </w:r>
          </w:hyperlink>
        </w:p>
        <w:p w14:paraId="0E933074"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74" w:history="1">
            <w:r w:rsidR="00A7308C" w:rsidRPr="00A36724">
              <w:rPr>
                <w:rStyle w:val="Hipervnculo"/>
                <w:noProof/>
                <w:color w:val="auto"/>
              </w:rPr>
              <w:t>d) Versión pública</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_Toc177480374 \h </w:instrText>
            </w:r>
            <w:r w:rsidR="00A7308C" w:rsidRPr="00A36724">
              <w:rPr>
                <w:noProof/>
                <w:webHidden/>
              </w:rPr>
            </w:r>
            <w:r w:rsidR="00A7308C" w:rsidRPr="00A36724">
              <w:rPr>
                <w:noProof/>
                <w:webHidden/>
              </w:rPr>
              <w:fldChar w:fldCharType="separate"/>
            </w:r>
            <w:r w:rsidR="00784C91">
              <w:rPr>
                <w:noProof/>
                <w:webHidden/>
              </w:rPr>
              <w:t>43</w:t>
            </w:r>
            <w:r w:rsidR="00A7308C" w:rsidRPr="00A36724">
              <w:rPr>
                <w:noProof/>
                <w:webHidden/>
              </w:rPr>
              <w:fldChar w:fldCharType="end"/>
            </w:r>
          </w:hyperlink>
        </w:p>
        <w:p w14:paraId="3FB6961A" w14:textId="77777777" w:rsidR="00A7308C" w:rsidRPr="00A36724" w:rsidRDefault="0028495B" w:rsidP="00A36724">
          <w:pPr>
            <w:pStyle w:val="TDC3"/>
            <w:rPr>
              <w:rFonts w:asciiTheme="minorHAnsi" w:eastAsiaTheme="minorEastAsia" w:hAnsiTheme="minorHAnsi" w:cstheme="minorBidi"/>
              <w:noProof/>
              <w:szCs w:val="22"/>
              <w:lang w:eastAsia="es-MX"/>
            </w:rPr>
          </w:pPr>
          <w:hyperlink w:anchor="_Toc177480375" w:history="1">
            <w:r w:rsidR="00A7308C" w:rsidRPr="00A36724">
              <w:rPr>
                <w:rStyle w:val="Hipervnculo"/>
                <w:noProof/>
                <w:color w:val="auto"/>
              </w:rPr>
              <w:t>e) Conclusión</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_Toc177480375 \h </w:instrText>
            </w:r>
            <w:r w:rsidR="00A7308C" w:rsidRPr="00A36724">
              <w:rPr>
                <w:noProof/>
                <w:webHidden/>
              </w:rPr>
            </w:r>
            <w:r w:rsidR="00A7308C" w:rsidRPr="00A36724">
              <w:rPr>
                <w:noProof/>
                <w:webHidden/>
              </w:rPr>
              <w:fldChar w:fldCharType="separate"/>
            </w:r>
            <w:r w:rsidR="00784C91">
              <w:rPr>
                <w:noProof/>
                <w:webHidden/>
              </w:rPr>
              <w:t>49</w:t>
            </w:r>
            <w:r w:rsidR="00A7308C" w:rsidRPr="00A36724">
              <w:rPr>
                <w:noProof/>
                <w:webHidden/>
              </w:rPr>
              <w:fldChar w:fldCharType="end"/>
            </w:r>
          </w:hyperlink>
        </w:p>
        <w:p w14:paraId="5AA9339E" w14:textId="77777777" w:rsidR="00A7308C" w:rsidRPr="00A36724" w:rsidRDefault="0028495B" w:rsidP="00A36724">
          <w:pPr>
            <w:pStyle w:val="TDC1"/>
            <w:tabs>
              <w:tab w:val="right" w:leader="dot" w:pos="9034"/>
            </w:tabs>
            <w:rPr>
              <w:rFonts w:asciiTheme="minorHAnsi" w:eastAsiaTheme="minorEastAsia" w:hAnsiTheme="minorHAnsi" w:cstheme="minorBidi"/>
              <w:noProof/>
              <w:szCs w:val="22"/>
              <w:lang w:eastAsia="es-MX"/>
            </w:rPr>
          </w:pPr>
          <w:hyperlink w:anchor="_Toc177480376" w:history="1">
            <w:r w:rsidR="00A7308C" w:rsidRPr="00A36724">
              <w:rPr>
                <w:rStyle w:val="Hipervnculo"/>
                <w:noProof/>
                <w:color w:val="auto"/>
              </w:rPr>
              <w:t>RESUELVE</w:t>
            </w:r>
            <w:r w:rsidR="00A7308C" w:rsidRPr="00A36724">
              <w:rPr>
                <w:noProof/>
                <w:webHidden/>
              </w:rPr>
              <w:tab/>
            </w:r>
            <w:r w:rsidR="00A7308C" w:rsidRPr="00A36724">
              <w:rPr>
                <w:noProof/>
                <w:webHidden/>
              </w:rPr>
              <w:fldChar w:fldCharType="begin"/>
            </w:r>
            <w:r w:rsidR="00A7308C" w:rsidRPr="00A36724">
              <w:rPr>
                <w:noProof/>
                <w:webHidden/>
              </w:rPr>
              <w:instrText xml:space="preserve"> PAGEREF _Toc177480376 \h </w:instrText>
            </w:r>
            <w:r w:rsidR="00A7308C" w:rsidRPr="00A36724">
              <w:rPr>
                <w:noProof/>
                <w:webHidden/>
              </w:rPr>
            </w:r>
            <w:r w:rsidR="00A7308C" w:rsidRPr="00A36724">
              <w:rPr>
                <w:noProof/>
                <w:webHidden/>
              </w:rPr>
              <w:fldChar w:fldCharType="separate"/>
            </w:r>
            <w:r w:rsidR="00784C91">
              <w:rPr>
                <w:noProof/>
                <w:webHidden/>
              </w:rPr>
              <w:t>50</w:t>
            </w:r>
            <w:r w:rsidR="00A7308C" w:rsidRPr="00A36724">
              <w:rPr>
                <w:noProof/>
                <w:webHidden/>
              </w:rPr>
              <w:fldChar w:fldCharType="end"/>
            </w:r>
          </w:hyperlink>
        </w:p>
        <w:p w14:paraId="0C82FD7A" w14:textId="684D4F95" w:rsidR="009B2945" w:rsidRPr="00A36724" w:rsidRDefault="00AE3DA7" w:rsidP="00A36724">
          <w:pPr>
            <w:rPr>
              <w:b/>
              <w:bCs/>
              <w:lang w:val="es-ES"/>
            </w:rPr>
          </w:pPr>
          <w:r w:rsidRPr="00A36724">
            <w:rPr>
              <w:b/>
              <w:bCs/>
              <w:sz w:val="16"/>
              <w:szCs w:val="16"/>
              <w:lang w:val="es-ES"/>
            </w:rPr>
            <w:fldChar w:fldCharType="end"/>
          </w:r>
        </w:p>
      </w:sdtContent>
    </w:sdt>
    <w:p w14:paraId="603A07E2" w14:textId="77777777" w:rsidR="00646436" w:rsidRPr="00A36724" w:rsidRDefault="00646436" w:rsidP="00A36724">
      <w:pPr>
        <w:rPr>
          <w:rFonts w:cs="Tahoma"/>
          <w:szCs w:val="22"/>
        </w:rPr>
        <w:sectPr w:rsidR="00646436" w:rsidRPr="00A3672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238BCC3" w:rsidR="00775BFC" w:rsidRPr="00A36724" w:rsidRDefault="00775BFC" w:rsidP="00A36724">
      <w:r w:rsidRPr="00A36724">
        <w:lastRenderedPageBreak/>
        <w:t>Resolución del Pleno del Instituto de Transparencia, Acceso a la Información Pública y Protección de Datos Personales del Estado de México y Municipios, con domicilio en Metepec, Estado de México, de</w:t>
      </w:r>
      <w:r w:rsidR="00C12296" w:rsidRPr="00A36724">
        <w:t>l</w:t>
      </w:r>
      <w:r w:rsidRPr="00A36724">
        <w:t xml:space="preserve"> </w:t>
      </w:r>
      <w:r w:rsidR="00BF5200" w:rsidRPr="00A36724">
        <w:rPr>
          <w:b/>
          <w:bCs/>
        </w:rPr>
        <w:t>diecinueve</w:t>
      </w:r>
      <w:r w:rsidR="00C12296" w:rsidRPr="00A36724">
        <w:rPr>
          <w:b/>
          <w:bCs/>
        </w:rPr>
        <w:t xml:space="preserve"> </w:t>
      </w:r>
      <w:r w:rsidRPr="00A36724">
        <w:rPr>
          <w:b/>
          <w:bCs/>
        </w:rPr>
        <w:t xml:space="preserve">de </w:t>
      </w:r>
      <w:r w:rsidR="00140DAF" w:rsidRPr="00A36724">
        <w:rPr>
          <w:b/>
          <w:bCs/>
        </w:rPr>
        <w:t xml:space="preserve">septiembre </w:t>
      </w:r>
      <w:r w:rsidRPr="00A36724">
        <w:rPr>
          <w:b/>
          <w:bCs/>
        </w:rPr>
        <w:t xml:space="preserve">de dos mil </w:t>
      </w:r>
      <w:r w:rsidR="00C12296" w:rsidRPr="00A36724">
        <w:rPr>
          <w:b/>
          <w:bCs/>
        </w:rPr>
        <w:t>veinticuatro</w:t>
      </w:r>
      <w:r w:rsidR="00C12296" w:rsidRPr="00A36724">
        <w:t>.</w:t>
      </w:r>
    </w:p>
    <w:p w14:paraId="0AF3AAC4" w14:textId="77777777" w:rsidR="00775BFC" w:rsidRPr="00A36724" w:rsidRDefault="00775BFC" w:rsidP="00A36724"/>
    <w:p w14:paraId="40EAE038" w14:textId="0C81AF2D" w:rsidR="00775BFC" w:rsidRPr="00A36724" w:rsidRDefault="00775BFC" w:rsidP="00A36724">
      <w:r w:rsidRPr="00A36724">
        <w:rPr>
          <w:b/>
        </w:rPr>
        <w:t xml:space="preserve">VISTO </w:t>
      </w:r>
      <w:r w:rsidRPr="00A36724">
        <w:t xml:space="preserve">el expediente formado con motivo del Recurso de Revisión </w:t>
      </w:r>
      <w:r w:rsidR="00C12296" w:rsidRPr="00A36724">
        <w:rPr>
          <w:rFonts w:eastAsia="Calibri"/>
          <w:b/>
          <w:lang w:eastAsia="en-US"/>
        </w:rPr>
        <w:t>08302/</w:t>
      </w:r>
      <w:r w:rsidRPr="00A36724">
        <w:rPr>
          <w:rFonts w:eastAsia="Calibri"/>
          <w:b/>
          <w:lang w:eastAsia="en-US"/>
        </w:rPr>
        <w:t>INFOEM/IP/RR</w:t>
      </w:r>
      <w:r w:rsidR="00C12296" w:rsidRPr="00A36724">
        <w:rPr>
          <w:rFonts w:eastAsia="Calibri"/>
          <w:b/>
          <w:lang w:eastAsia="en-US"/>
        </w:rPr>
        <w:t>/2023</w:t>
      </w:r>
      <w:r w:rsidRPr="00A36724">
        <w:rPr>
          <w:rFonts w:eastAsia="Calibri"/>
          <w:lang w:eastAsia="en-US"/>
        </w:rPr>
        <w:t xml:space="preserve"> </w:t>
      </w:r>
      <w:r w:rsidRPr="00A36724">
        <w:t xml:space="preserve">interpuesto por </w:t>
      </w:r>
      <w:bookmarkStart w:id="2" w:name="_GoBack"/>
      <w:r w:rsidR="00353927">
        <w:rPr>
          <w:b/>
          <w:bCs/>
        </w:rPr>
        <w:t>XXXXXXXXXXXXX XXXXXXXXXXXXXX</w:t>
      </w:r>
      <w:bookmarkEnd w:id="2"/>
      <w:r w:rsidR="00C12296" w:rsidRPr="00A36724">
        <w:rPr>
          <w:b/>
          <w:bCs/>
        </w:rPr>
        <w:t xml:space="preserve">, </w:t>
      </w:r>
      <w:r w:rsidRPr="00A36724">
        <w:t xml:space="preserve">a quien en lo subsecuente se le denominará </w:t>
      </w:r>
      <w:r w:rsidRPr="00A36724">
        <w:rPr>
          <w:b/>
          <w:bCs/>
        </w:rPr>
        <w:t>LA PARTE RECURRENTE</w:t>
      </w:r>
      <w:r w:rsidRPr="00A36724">
        <w:t>, en contra de la respuesta emitida por</w:t>
      </w:r>
      <w:r w:rsidR="00C12296" w:rsidRPr="00A36724">
        <w:t xml:space="preserve"> el</w:t>
      </w:r>
      <w:r w:rsidRPr="00A36724">
        <w:t xml:space="preserve"> </w:t>
      </w:r>
      <w:r w:rsidR="00C12296" w:rsidRPr="00A36724">
        <w:rPr>
          <w:b/>
          <w:bCs/>
        </w:rPr>
        <w:t xml:space="preserve">Ayuntamiento de Teotihuacán, </w:t>
      </w:r>
      <w:r w:rsidRPr="00A36724">
        <w:t xml:space="preserve">en adelante </w:t>
      </w:r>
      <w:r w:rsidRPr="00A36724">
        <w:rPr>
          <w:b/>
          <w:bCs/>
        </w:rPr>
        <w:t>EL SUJETO OBLIGADO</w:t>
      </w:r>
      <w:r w:rsidRPr="00A36724">
        <w:rPr>
          <w:rFonts w:eastAsia="Calibri"/>
          <w:lang w:eastAsia="en-US"/>
        </w:rPr>
        <w:t xml:space="preserve">, </w:t>
      </w:r>
      <w:r w:rsidRPr="00A36724">
        <w:t>se emite la presente Resolución con base en los Antecedentes y Considerandos que se exponen a continuación:</w:t>
      </w:r>
    </w:p>
    <w:p w14:paraId="2116968C" w14:textId="77777777" w:rsidR="00775BFC" w:rsidRPr="00A36724" w:rsidRDefault="00775BFC" w:rsidP="00A36724"/>
    <w:p w14:paraId="5A444FB6" w14:textId="639D3567" w:rsidR="00664420" w:rsidRPr="00A36724" w:rsidRDefault="00664420" w:rsidP="00A36724">
      <w:pPr>
        <w:pStyle w:val="Ttulo1"/>
      </w:pPr>
      <w:bookmarkStart w:id="3" w:name="_Toc177480350"/>
      <w:r w:rsidRPr="00A36724">
        <w:t>ANTECEDENTES</w:t>
      </w:r>
      <w:bookmarkEnd w:id="3"/>
    </w:p>
    <w:p w14:paraId="5CB5034E" w14:textId="77777777" w:rsidR="00AC2DB8" w:rsidRPr="00A36724" w:rsidRDefault="00AC2DB8" w:rsidP="00A36724"/>
    <w:p w14:paraId="09B2D38F" w14:textId="6E49D146" w:rsidR="00664420" w:rsidRPr="00A36724" w:rsidRDefault="00E37A3F" w:rsidP="00A36724">
      <w:pPr>
        <w:pStyle w:val="Ttulo2"/>
      </w:pPr>
      <w:bookmarkStart w:id="4" w:name="_Toc177480351"/>
      <w:r w:rsidRPr="00A36724">
        <w:t>DE LA SOLICITUD DE INFORMACIÓN</w:t>
      </w:r>
      <w:bookmarkEnd w:id="4"/>
    </w:p>
    <w:p w14:paraId="7B7535DF" w14:textId="77777777" w:rsidR="00E37A3F" w:rsidRPr="00A36724" w:rsidRDefault="00E37A3F" w:rsidP="00A36724"/>
    <w:p w14:paraId="2C6AD1A5" w14:textId="0405B3CD" w:rsidR="00664420" w:rsidRPr="00A36724" w:rsidRDefault="00E37A3F" w:rsidP="00A36724">
      <w:pPr>
        <w:pStyle w:val="Ttulo3"/>
        <w:spacing w:line="360" w:lineRule="auto"/>
      </w:pPr>
      <w:bookmarkStart w:id="5" w:name="_Toc177480352"/>
      <w:r w:rsidRPr="00A36724">
        <w:t xml:space="preserve">a) </w:t>
      </w:r>
      <w:r w:rsidR="006B10B0" w:rsidRPr="00A36724">
        <w:t>S</w:t>
      </w:r>
      <w:r w:rsidR="00664420" w:rsidRPr="00A36724">
        <w:t xml:space="preserve">olicitud de </w:t>
      </w:r>
      <w:r w:rsidR="006B10B0" w:rsidRPr="00A36724">
        <w:t>i</w:t>
      </w:r>
      <w:r w:rsidR="00664420" w:rsidRPr="00A36724">
        <w:t>nformación</w:t>
      </w:r>
      <w:bookmarkEnd w:id="5"/>
    </w:p>
    <w:p w14:paraId="06DCD29D" w14:textId="374BBE7B" w:rsidR="009A2D78" w:rsidRPr="00A36724" w:rsidRDefault="006B10B0" w:rsidP="00A36724">
      <w:pPr>
        <w:pStyle w:val="Prrafodelista"/>
        <w:tabs>
          <w:tab w:val="left" w:pos="0"/>
        </w:tabs>
        <w:ind w:left="0"/>
        <w:contextualSpacing w:val="0"/>
        <w:rPr>
          <w:rFonts w:cs="Tahoma"/>
        </w:rPr>
      </w:pPr>
      <w:r w:rsidRPr="00A36724">
        <w:rPr>
          <w:rFonts w:cs="Tahoma"/>
        </w:rPr>
        <w:t>El</w:t>
      </w:r>
      <w:r w:rsidR="00664420" w:rsidRPr="00A36724">
        <w:rPr>
          <w:rFonts w:cs="Tahoma"/>
        </w:rPr>
        <w:t xml:space="preserve"> </w:t>
      </w:r>
      <w:r w:rsidR="00C12296" w:rsidRPr="00A36724">
        <w:rPr>
          <w:rFonts w:cs="Tahoma"/>
          <w:b/>
          <w:bCs/>
        </w:rPr>
        <w:t>treinta y uno de octubre de dos mil veintitrés</w:t>
      </w:r>
      <w:r w:rsidR="00664420" w:rsidRPr="00A36724">
        <w:rPr>
          <w:rFonts w:cs="Tahoma"/>
        </w:rPr>
        <w:t xml:space="preserve">, </w:t>
      </w:r>
      <w:r w:rsidRPr="00A36724">
        <w:rPr>
          <w:b/>
          <w:bCs/>
        </w:rPr>
        <w:t>LA PARTE RECURRENTE</w:t>
      </w:r>
      <w:r w:rsidR="00664420" w:rsidRPr="00A36724">
        <w:rPr>
          <w:rFonts w:cs="Tahoma"/>
        </w:rPr>
        <w:t xml:space="preserve"> presentó una solicitud de acceso a la información pública </w:t>
      </w:r>
      <w:r w:rsidR="001F3515" w:rsidRPr="00A36724">
        <w:rPr>
          <w:rFonts w:cs="Tahoma"/>
        </w:rPr>
        <w:t xml:space="preserve">ante el </w:t>
      </w:r>
      <w:r w:rsidR="001F3515" w:rsidRPr="00A36724">
        <w:rPr>
          <w:rFonts w:cs="Tahoma"/>
          <w:b/>
          <w:bCs/>
        </w:rPr>
        <w:t>SUJETO OBLIGADO</w:t>
      </w:r>
      <w:r w:rsidR="001F3515" w:rsidRPr="00A36724">
        <w:rPr>
          <w:rFonts w:cs="Tahoma"/>
        </w:rPr>
        <w:t xml:space="preserve">, </w:t>
      </w:r>
      <w:r w:rsidR="00664420" w:rsidRPr="00A36724">
        <w:rPr>
          <w:rFonts w:cs="Tahoma"/>
        </w:rPr>
        <w:t xml:space="preserve">a través del </w:t>
      </w:r>
      <w:r w:rsidRPr="00A36724">
        <w:rPr>
          <w:rFonts w:cs="Tahoma"/>
        </w:rPr>
        <w:t>Sistema de Acceso a la Información Mexiquense</w:t>
      </w:r>
      <w:r w:rsidR="009A2D78" w:rsidRPr="00A36724">
        <w:rPr>
          <w:rFonts w:cs="Tahoma"/>
        </w:rPr>
        <w:t xml:space="preserve"> (</w:t>
      </w:r>
      <w:r w:rsidRPr="00A36724">
        <w:rPr>
          <w:rFonts w:cs="Tahoma"/>
        </w:rPr>
        <w:t>SAIMEX</w:t>
      </w:r>
      <w:r w:rsidR="009A2D78" w:rsidRPr="00A36724">
        <w:rPr>
          <w:rFonts w:cs="Tahoma"/>
        </w:rPr>
        <w:t>). Dicha solicitud quedó</w:t>
      </w:r>
      <w:r w:rsidRPr="00A36724">
        <w:rPr>
          <w:rFonts w:cs="Tahoma"/>
        </w:rPr>
        <w:t xml:space="preserve"> registrada c</w:t>
      </w:r>
      <w:r w:rsidR="00664420" w:rsidRPr="00A36724">
        <w:rPr>
          <w:rFonts w:cs="Tahoma"/>
        </w:rPr>
        <w:t>on el número de folio</w:t>
      </w:r>
      <w:r w:rsidR="00664420" w:rsidRPr="00A36724">
        <w:rPr>
          <w:rFonts w:cs="Tahoma"/>
          <w:b/>
          <w:bCs/>
        </w:rPr>
        <w:t xml:space="preserve"> </w:t>
      </w:r>
      <w:r w:rsidR="00C12296" w:rsidRPr="00A36724">
        <w:rPr>
          <w:rFonts w:cs="Tahoma"/>
          <w:b/>
          <w:bCs/>
        </w:rPr>
        <w:t xml:space="preserve">00111/TEOTIHUA/IP/2023 </w:t>
      </w:r>
      <w:r w:rsidR="002A3601" w:rsidRPr="00A36724">
        <w:rPr>
          <w:rFonts w:cs="Tahoma"/>
        </w:rPr>
        <w:t xml:space="preserve">y en ella </w:t>
      </w:r>
      <w:r w:rsidR="009A2D78" w:rsidRPr="00A36724">
        <w:rPr>
          <w:rFonts w:cs="Tahoma"/>
        </w:rPr>
        <w:t>se requirió la siguiente información:</w:t>
      </w:r>
    </w:p>
    <w:p w14:paraId="0459D6AC" w14:textId="77777777" w:rsidR="00664420" w:rsidRPr="00A36724" w:rsidRDefault="00664420" w:rsidP="00A36724">
      <w:pPr>
        <w:tabs>
          <w:tab w:val="left" w:pos="4667"/>
        </w:tabs>
        <w:ind w:left="567" w:right="567"/>
        <w:rPr>
          <w:rFonts w:cs="Tahoma"/>
          <w:b/>
          <w:bCs/>
        </w:rPr>
      </w:pPr>
    </w:p>
    <w:p w14:paraId="179FB369" w14:textId="0513B0A6" w:rsidR="00664420" w:rsidRPr="00A36724" w:rsidRDefault="00C12296" w:rsidP="00A36724">
      <w:pPr>
        <w:pStyle w:val="Ttulo"/>
      </w:pPr>
      <w:r w:rsidRPr="00A36724">
        <w:t xml:space="preserve">1. Solicito la documentaión completa de la compra del cajero automatico que se utiliza para realizar el cobro en el municipio de Teotihuacan. </w:t>
      </w:r>
      <w:r w:rsidRPr="00A36724">
        <w:rPr>
          <w:b/>
        </w:rPr>
        <w:t>2. Solicito la documentación completa de la identificacion fisica o moral y el acta de nacimiento o constitutiva del proveedor que realizó la venta del cajero automatico en el municipio de Teotihuacan</w:t>
      </w:r>
      <w:r w:rsidRPr="00A36724">
        <w:t xml:space="preserve">, . 3. Solicito la documentacion completa de los pagos realizados por la licencia o uso del sistema que utiliza el cajero automatico del municipio de Teotihuacan. </w:t>
      </w:r>
      <w:r w:rsidRPr="00A36724">
        <w:rPr>
          <w:b/>
        </w:rPr>
        <w:t xml:space="preserve">4. Solicito la documentacion completa de los pagos realizados por el mantenimiento </w:t>
      </w:r>
      <w:r w:rsidRPr="00A36724">
        <w:rPr>
          <w:b/>
        </w:rPr>
        <w:lastRenderedPageBreak/>
        <w:t>y actualizaciones realizados al cajero automatico del municipio de Teotihuacan.</w:t>
      </w:r>
      <w:r w:rsidRPr="00A36724">
        <w:t xml:space="preserve"> 5. Solicito el contrato o los contratos realizados por la compra, uso, mantenimiento y actualizaciones hechas por el manejo del cajero automático del municipio de Teotihuacan, desde el inicio de su operación.</w:t>
      </w:r>
    </w:p>
    <w:p w14:paraId="64B27DE3" w14:textId="77777777" w:rsidR="00664420" w:rsidRPr="00A36724" w:rsidRDefault="00664420" w:rsidP="00A36724">
      <w:pPr>
        <w:tabs>
          <w:tab w:val="left" w:pos="4667"/>
        </w:tabs>
        <w:ind w:left="567" w:right="567"/>
        <w:rPr>
          <w:rFonts w:cs="Tahoma"/>
          <w:bCs/>
          <w:i/>
          <w:szCs w:val="22"/>
        </w:rPr>
      </w:pPr>
    </w:p>
    <w:p w14:paraId="0BD6321D" w14:textId="56D9ABBC" w:rsidR="00664420" w:rsidRPr="00A36724" w:rsidRDefault="009A2D78" w:rsidP="00A36724">
      <w:pPr>
        <w:tabs>
          <w:tab w:val="left" w:pos="4667"/>
        </w:tabs>
        <w:ind w:left="567" w:right="567"/>
        <w:rPr>
          <w:rFonts w:cs="Tahoma"/>
          <w:bCs/>
          <w:szCs w:val="22"/>
        </w:rPr>
      </w:pPr>
      <w:r w:rsidRPr="00A36724">
        <w:rPr>
          <w:rFonts w:cs="Tahoma"/>
          <w:b/>
          <w:bCs/>
          <w:szCs w:val="22"/>
        </w:rPr>
        <w:t>Modalidad de entrega</w:t>
      </w:r>
      <w:r w:rsidRPr="00A36724">
        <w:rPr>
          <w:rFonts w:cs="Tahoma"/>
          <w:bCs/>
          <w:szCs w:val="22"/>
        </w:rPr>
        <w:t>: a</w:t>
      </w:r>
      <w:r w:rsidR="00664420" w:rsidRPr="00A36724">
        <w:rPr>
          <w:rFonts w:cs="Tahoma"/>
          <w:bCs/>
          <w:i/>
          <w:szCs w:val="22"/>
        </w:rPr>
        <w:t xml:space="preserve"> través del </w:t>
      </w:r>
      <w:r w:rsidR="00664420" w:rsidRPr="00A36724">
        <w:rPr>
          <w:rFonts w:cs="Tahoma"/>
          <w:b/>
          <w:bCs/>
          <w:i/>
          <w:szCs w:val="22"/>
        </w:rPr>
        <w:t>SAIMEX</w:t>
      </w:r>
      <w:r w:rsidRPr="00A36724">
        <w:rPr>
          <w:rFonts w:cs="Tahoma"/>
          <w:bCs/>
          <w:i/>
          <w:szCs w:val="22"/>
        </w:rPr>
        <w:t>.</w:t>
      </w:r>
    </w:p>
    <w:p w14:paraId="334D2860" w14:textId="77777777" w:rsidR="00664420" w:rsidRPr="00A36724" w:rsidRDefault="00664420" w:rsidP="00A36724">
      <w:pPr>
        <w:autoSpaceDE w:val="0"/>
        <w:autoSpaceDN w:val="0"/>
        <w:adjustRightInd w:val="0"/>
        <w:ind w:right="-28"/>
        <w:rPr>
          <w:rFonts w:cs="Tahoma"/>
          <w:bCs/>
          <w:i/>
          <w:szCs w:val="22"/>
        </w:rPr>
      </w:pPr>
    </w:p>
    <w:p w14:paraId="5AC1EE52" w14:textId="34C34E77" w:rsidR="00D036D3" w:rsidRPr="00A36724" w:rsidRDefault="00E37A3F" w:rsidP="00A36724">
      <w:pPr>
        <w:pStyle w:val="Ttulo3"/>
        <w:spacing w:line="360" w:lineRule="auto"/>
      </w:pPr>
      <w:bookmarkStart w:id="6" w:name="_Toc177480353"/>
      <w:r w:rsidRPr="00A36724">
        <w:t xml:space="preserve">b) </w:t>
      </w:r>
      <w:r w:rsidR="00D036D3" w:rsidRPr="00A36724">
        <w:t>Turno de la solicitud de información</w:t>
      </w:r>
      <w:bookmarkEnd w:id="6"/>
    </w:p>
    <w:p w14:paraId="7CEE6F8C" w14:textId="04257949" w:rsidR="007D1C55" w:rsidRPr="00A36724" w:rsidRDefault="00D036D3" w:rsidP="00A36724">
      <w:r w:rsidRPr="00A36724">
        <w:t xml:space="preserve">En cumplimiento al artículo 162 de la Ley de Transparencia y Acceso a la Información Pública del Estado de México y Municipios, el </w:t>
      </w:r>
      <w:r w:rsidR="00C12296" w:rsidRPr="00A36724">
        <w:rPr>
          <w:rFonts w:eastAsia="Palatino Linotype" w:cs="Palatino Linotype"/>
          <w:b/>
        </w:rPr>
        <w:t>tres</w:t>
      </w:r>
      <w:r w:rsidRPr="00A36724">
        <w:rPr>
          <w:rFonts w:eastAsia="Palatino Linotype" w:cs="Palatino Linotype"/>
          <w:b/>
        </w:rPr>
        <w:t xml:space="preserve"> de </w:t>
      </w:r>
      <w:r w:rsidR="00C12296" w:rsidRPr="00A36724">
        <w:rPr>
          <w:rFonts w:eastAsia="Palatino Linotype" w:cs="Palatino Linotype"/>
          <w:b/>
        </w:rPr>
        <w:t xml:space="preserve">noviembre </w:t>
      </w:r>
      <w:r w:rsidRPr="00A36724">
        <w:rPr>
          <w:rFonts w:eastAsia="Palatino Linotype" w:cs="Palatino Linotype"/>
          <w:b/>
        </w:rPr>
        <w:t xml:space="preserve">de dos mil </w:t>
      </w:r>
      <w:r w:rsidR="00C12296" w:rsidRPr="00A36724">
        <w:rPr>
          <w:rFonts w:eastAsia="Palatino Linotype" w:cs="Palatino Linotype"/>
          <w:b/>
        </w:rPr>
        <w:t>veintitrés</w:t>
      </w:r>
      <w:r w:rsidRPr="00A36724">
        <w:t xml:space="preserve">, el Titular de la Unidad de Transparencia del </w:t>
      </w:r>
      <w:r w:rsidRPr="00A36724">
        <w:rPr>
          <w:b/>
        </w:rPr>
        <w:t>SUJETO OBLIGADO</w:t>
      </w:r>
      <w:r w:rsidRPr="00A36724">
        <w:t xml:space="preserve"> turnó la solicitud de información </w:t>
      </w:r>
      <w:r w:rsidR="007D1C55" w:rsidRPr="00A36724">
        <w:t xml:space="preserve">a los </w:t>
      </w:r>
      <w:r w:rsidRPr="00A36724">
        <w:t>servidor</w:t>
      </w:r>
      <w:r w:rsidR="007D1C55" w:rsidRPr="00A36724">
        <w:t>es</w:t>
      </w:r>
      <w:r w:rsidRPr="00A36724">
        <w:t xml:space="preserve"> público</w:t>
      </w:r>
      <w:r w:rsidR="007D1C55" w:rsidRPr="00A36724">
        <w:t>s</w:t>
      </w:r>
      <w:r w:rsidRPr="00A36724">
        <w:t xml:space="preserve"> habilitado</w:t>
      </w:r>
      <w:r w:rsidR="007D1C55" w:rsidRPr="00A36724">
        <w:t>s</w:t>
      </w:r>
      <w:r w:rsidRPr="00A36724">
        <w:t xml:space="preserve"> que estimó pertinente</w:t>
      </w:r>
      <w:r w:rsidR="00C12296" w:rsidRPr="00A36724">
        <w:t>s</w:t>
      </w:r>
      <w:r w:rsidR="007D1C55" w:rsidRPr="00A36724">
        <w:t>.</w:t>
      </w:r>
    </w:p>
    <w:p w14:paraId="7B667FC9" w14:textId="77777777" w:rsidR="007D1C55" w:rsidRPr="00A36724" w:rsidRDefault="007D1C55" w:rsidP="00A36724"/>
    <w:p w14:paraId="3212BA4D" w14:textId="65CF22AC" w:rsidR="00664420" w:rsidRPr="00A36724" w:rsidRDefault="00E37A3F" w:rsidP="00A36724">
      <w:pPr>
        <w:pStyle w:val="Ttulo3"/>
        <w:spacing w:line="360" w:lineRule="auto"/>
        <w:rPr>
          <w:rFonts w:eastAsia="Calibri"/>
          <w:lang w:eastAsia="en-US"/>
        </w:rPr>
      </w:pPr>
      <w:bookmarkStart w:id="7" w:name="_Toc177480354"/>
      <w:r w:rsidRPr="00A36724">
        <w:t xml:space="preserve">c) </w:t>
      </w:r>
      <w:r w:rsidR="00664420" w:rsidRPr="00A36724">
        <w:rPr>
          <w:lang w:val="es-ES"/>
        </w:rPr>
        <w:t xml:space="preserve">Respuesta </w:t>
      </w:r>
      <w:r w:rsidR="00664420" w:rsidRPr="00A36724">
        <w:rPr>
          <w:rFonts w:eastAsia="Calibri"/>
          <w:lang w:eastAsia="en-US"/>
        </w:rPr>
        <w:t>del Sujeto Obligado</w:t>
      </w:r>
      <w:bookmarkEnd w:id="7"/>
    </w:p>
    <w:p w14:paraId="79199CC1" w14:textId="698B6F57" w:rsidR="00664420" w:rsidRPr="00A36724" w:rsidRDefault="00664420" w:rsidP="00A36724">
      <w:pPr>
        <w:pStyle w:val="Sinespaciado"/>
        <w:spacing w:line="360" w:lineRule="auto"/>
        <w:rPr>
          <w:lang w:val="es-ES"/>
        </w:rPr>
      </w:pPr>
      <w:r w:rsidRPr="00A36724">
        <w:rPr>
          <w:lang w:val="es-ES"/>
        </w:rPr>
        <w:t xml:space="preserve">El </w:t>
      </w:r>
      <w:r w:rsidR="00C12296" w:rsidRPr="00A36724">
        <w:rPr>
          <w:b/>
          <w:bCs/>
          <w:lang w:val="es-ES"/>
        </w:rPr>
        <w:t>veintitrés</w:t>
      </w:r>
      <w:r w:rsidRPr="00A36724">
        <w:rPr>
          <w:b/>
          <w:bCs/>
          <w:lang w:val="es-ES"/>
        </w:rPr>
        <w:t xml:space="preserve"> de </w:t>
      </w:r>
      <w:r w:rsidR="00C12296" w:rsidRPr="00A36724">
        <w:rPr>
          <w:b/>
          <w:bCs/>
          <w:lang w:val="es-ES"/>
        </w:rPr>
        <w:t xml:space="preserve">noviembre </w:t>
      </w:r>
      <w:r w:rsidRPr="00A36724">
        <w:rPr>
          <w:b/>
          <w:bCs/>
          <w:lang w:val="es-ES"/>
        </w:rPr>
        <w:t xml:space="preserve">de dos mil </w:t>
      </w:r>
      <w:r w:rsidR="00C12296" w:rsidRPr="00A36724">
        <w:rPr>
          <w:b/>
          <w:bCs/>
          <w:lang w:val="es-ES"/>
        </w:rPr>
        <w:t xml:space="preserve">veintitrés, </w:t>
      </w:r>
      <w:r w:rsidR="00F07EE6" w:rsidRPr="00A36724">
        <w:rPr>
          <w:lang w:val="es-ES"/>
        </w:rPr>
        <w:t xml:space="preserve">el Titular de la Unidad de Transparencia del </w:t>
      </w:r>
      <w:r w:rsidR="00F07EE6" w:rsidRPr="00A36724">
        <w:rPr>
          <w:b/>
          <w:lang w:val="es-ES"/>
        </w:rPr>
        <w:t>SUJETO OBLIGADO</w:t>
      </w:r>
      <w:r w:rsidR="00F07EE6" w:rsidRPr="00A36724">
        <w:rPr>
          <w:lang w:val="es-ES"/>
        </w:rPr>
        <w:t xml:space="preserve"> notificó la siguiente respuesta a través del </w:t>
      </w:r>
      <w:r w:rsidRPr="00A36724">
        <w:rPr>
          <w:lang w:val="es-ES"/>
        </w:rPr>
        <w:t>SAIMEX</w:t>
      </w:r>
      <w:r w:rsidR="00F07EE6" w:rsidRPr="00A36724">
        <w:rPr>
          <w:lang w:val="es-ES"/>
        </w:rPr>
        <w:t>:</w:t>
      </w:r>
    </w:p>
    <w:p w14:paraId="669F7EFD" w14:textId="77777777" w:rsidR="00664420" w:rsidRPr="00A36724" w:rsidRDefault="00664420" w:rsidP="00A36724">
      <w:pPr>
        <w:tabs>
          <w:tab w:val="left" w:pos="4667"/>
        </w:tabs>
        <w:ind w:left="567" w:right="567"/>
        <w:rPr>
          <w:rFonts w:cs="Tahoma"/>
          <w:b/>
          <w:bCs/>
        </w:rPr>
      </w:pPr>
    </w:p>
    <w:p w14:paraId="56721958" w14:textId="77777777" w:rsidR="00C12296" w:rsidRPr="00A36724" w:rsidRDefault="00C12296" w:rsidP="00A36724">
      <w:pPr>
        <w:pStyle w:val="Ttulo"/>
      </w:pPr>
      <w:r w:rsidRPr="00A36724">
        <w:t>En respuesta a la solicitud recibida, nos permitimos hacer de su conocimiento que con fundamento en el artículo 53, Fracciones: II, V y VI de la Ley de Transparencia y Acceso a la Información Pública del Estado de México y Municipios, le contestamos que:</w:t>
      </w:r>
    </w:p>
    <w:p w14:paraId="72431E48" w14:textId="77777777" w:rsidR="00C12296" w:rsidRPr="00A36724" w:rsidRDefault="00C12296" w:rsidP="00A36724">
      <w:pPr>
        <w:pStyle w:val="Ttulo"/>
      </w:pPr>
      <w:r w:rsidRPr="00A36724">
        <w:t>Se adjunta información en versión pública así como acta y resolución.</w:t>
      </w:r>
    </w:p>
    <w:p w14:paraId="13ED9DC8" w14:textId="77777777" w:rsidR="00C12296" w:rsidRPr="00A36724" w:rsidRDefault="00C12296" w:rsidP="00A36724">
      <w:pPr>
        <w:autoSpaceDE w:val="0"/>
        <w:autoSpaceDN w:val="0"/>
        <w:adjustRightInd w:val="0"/>
        <w:ind w:right="-28"/>
        <w:rPr>
          <w:rFonts w:cs="Tahoma"/>
          <w:bCs/>
          <w:szCs w:val="22"/>
        </w:rPr>
      </w:pPr>
    </w:p>
    <w:p w14:paraId="1DCAAB3E" w14:textId="77777777" w:rsidR="00C12296" w:rsidRPr="00A36724" w:rsidRDefault="00C12296" w:rsidP="00A36724">
      <w:pPr>
        <w:autoSpaceDE w:val="0"/>
        <w:autoSpaceDN w:val="0"/>
        <w:adjustRightInd w:val="0"/>
        <w:ind w:right="-28"/>
        <w:rPr>
          <w:rFonts w:cs="Tahoma"/>
          <w:bCs/>
          <w:szCs w:val="22"/>
          <w:lang w:val="es-ES"/>
        </w:rPr>
      </w:pPr>
      <w:r w:rsidRPr="00A36724">
        <w:rPr>
          <w:rFonts w:cs="Tahoma"/>
          <w:bCs/>
          <w:szCs w:val="22"/>
          <w:lang w:val="es-ES"/>
        </w:rPr>
        <w:t xml:space="preserve">Asimismo, </w:t>
      </w:r>
      <w:r w:rsidRPr="00A36724">
        <w:rPr>
          <w:rFonts w:cs="Tahoma"/>
          <w:b/>
          <w:szCs w:val="22"/>
          <w:lang w:val="es-ES"/>
        </w:rPr>
        <w:t xml:space="preserve">EL SUJETO OBLIGADO </w:t>
      </w:r>
      <w:r w:rsidRPr="00A36724">
        <w:rPr>
          <w:rFonts w:cs="Tahoma"/>
          <w:bCs/>
          <w:szCs w:val="22"/>
          <w:lang w:val="es-ES"/>
        </w:rPr>
        <w:t>adjuntó a su respuesta los archivos electrónicos que se describen a continuación:</w:t>
      </w:r>
    </w:p>
    <w:p w14:paraId="03183C19" w14:textId="77777777" w:rsidR="00C12296" w:rsidRPr="00A36724" w:rsidRDefault="00C12296" w:rsidP="00A36724">
      <w:pPr>
        <w:autoSpaceDE w:val="0"/>
        <w:autoSpaceDN w:val="0"/>
        <w:adjustRightInd w:val="0"/>
        <w:ind w:right="-28"/>
        <w:rPr>
          <w:rFonts w:cs="Tahoma"/>
          <w:bCs/>
          <w:szCs w:val="22"/>
          <w:lang w:val="es-ES"/>
        </w:rPr>
      </w:pPr>
    </w:p>
    <w:p w14:paraId="53C64500" w14:textId="77777777" w:rsidR="00C12296" w:rsidRPr="00A36724" w:rsidRDefault="00C12296" w:rsidP="00A36724">
      <w:pPr>
        <w:pStyle w:val="Prrafodelista"/>
        <w:numPr>
          <w:ilvl w:val="0"/>
          <w:numId w:val="16"/>
        </w:numPr>
        <w:autoSpaceDE w:val="0"/>
        <w:autoSpaceDN w:val="0"/>
        <w:adjustRightInd w:val="0"/>
        <w:ind w:right="-28"/>
        <w:rPr>
          <w:rFonts w:cs="Tahoma"/>
          <w:b/>
          <w:bCs/>
          <w:szCs w:val="22"/>
          <w:lang w:val="es-ES"/>
        </w:rPr>
      </w:pPr>
      <w:r w:rsidRPr="00A36724">
        <w:rPr>
          <w:rFonts w:cs="Tahoma"/>
          <w:b/>
          <w:bCs/>
          <w:szCs w:val="22"/>
          <w:lang w:val="es-ES"/>
        </w:rPr>
        <w:t xml:space="preserve">TES-460-2023.pdf </w:t>
      </w:r>
      <w:r w:rsidRPr="00A36724">
        <w:rPr>
          <w:rFonts w:cs="Tahoma"/>
          <w:bCs/>
          <w:szCs w:val="22"/>
          <w:lang w:val="es-ES"/>
        </w:rPr>
        <w:t xml:space="preserve">Documento TES/460/2023 mediante el cual la Tesorera Municipal remite al Titular de la Unidad de Transparencia los argumentos mediante los cuales solicita se </w:t>
      </w:r>
      <w:proofErr w:type="gramStart"/>
      <w:r w:rsidRPr="00A36724">
        <w:rPr>
          <w:rFonts w:cs="Tahoma"/>
          <w:bCs/>
          <w:szCs w:val="22"/>
          <w:lang w:val="es-ES"/>
        </w:rPr>
        <w:t>clasifique</w:t>
      </w:r>
      <w:proofErr w:type="gramEnd"/>
      <w:r w:rsidRPr="00A36724">
        <w:rPr>
          <w:rFonts w:cs="Tahoma"/>
          <w:bCs/>
          <w:szCs w:val="22"/>
          <w:lang w:val="es-ES"/>
        </w:rPr>
        <w:t xml:space="preserve"> como confidencial información contenida dentro de los documentos remitidos como respuesta.</w:t>
      </w:r>
    </w:p>
    <w:p w14:paraId="7851FA80" w14:textId="77777777" w:rsidR="00C12296" w:rsidRPr="00A36724" w:rsidRDefault="00C12296" w:rsidP="00A36724">
      <w:pPr>
        <w:pStyle w:val="Prrafodelista"/>
        <w:numPr>
          <w:ilvl w:val="0"/>
          <w:numId w:val="16"/>
        </w:numPr>
        <w:autoSpaceDE w:val="0"/>
        <w:autoSpaceDN w:val="0"/>
        <w:adjustRightInd w:val="0"/>
        <w:ind w:right="-28"/>
        <w:rPr>
          <w:rFonts w:cs="Tahoma"/>
          <w:b/>
          <w:bCs/>
          <w:szCs w:val="22"/>
          <w:lang w:val="es-ES"/>
        </w:rPr>
      </w:pPr>
      <w:r w:rsidRPr="00A36724">
        <w:rPr>
          <w:rFonts w:cs="Tahoma"/>
          <w:b/>
          <w:bCs/>
          <w:szCs w:val="22"/>
          <w:lang w:val="es-ES"/>
        </w:rPr>
        <w:lastRenderedPageBreak/>
        <w:t>TES-447-2023.pdf</w:t>
      </w:r>
      <w:r w:rsidRPr="00A36724">
        <w:rPr>
          <w:rFonts w:cs="Tahoma"/>
          <w:bCs/>
          <w:szCs w:val="22"/>
          <w:lang w:val="es-ES"/>
        </w:rPr>
        <w:t xml:space="preserve"> Documento TES/447/2023 mediante el cual la Tesorera Municipal remite al Titular de la Unidad de Transparencia una lista misma que se transcribe a continuación:</w:t>
      </w:r>
    </w:p>
    <w:p w14:paraId="7C03E7BF" w14:textId="77777777" w:rsidR="00C12296" w:rsidRPr="00A36724" w:rsidRDefault="00C12296" w:rsidP="00A36724">
      <w:pPr>
        <w:pStyle w:val="Ttulo"/>
        <w:rPr>
          <w:lang w:val="es-ES"/>
        </w:rPr>
      </w:pPr>
      <w:r w:rsidRPr="00A36724">
        <w:rPr>
          <w:b/>
          <w:lang w:val="es-ES"/>
        </w:rPr>
        <w:t>“</w:t>
      </w:r>
      <w:r w:rsidRPr="00A36724">
        <w:rPr>
          <w:lang w:val="es-ES"/>
        </w:rPr>
        <w:t>1.</w:t>
      </w:r>
      <w:r w:rsidRPr="00A36724">
        <w:rPr>
          <w:b/>
          <w:lang w:val="es-ES"/>
        </w:rPr>
        <w:t xml:space="preserve"> </w:t>
      </w:r>
      <w:r w:rsidRPr="00A36724">
        <w:rPr>
          <w:lang w:val="es-ES"/>
        </w:rPr>
        <w:t>Respecto a la documentación de la compra del cajero, se anexa copia simple de póliza D-54 donde se amortiza anticipo por un total de $350,000.00 factura 63b50a9e-7631-413e-b2fd-f80109186e97 que ampara la póliza de egresos E-108 primer anticipo de $50,000.00 de marzo 2019; póliza de egresos E-6 segundo anticipo por $300,000.00 de junio de 2019.</w:t>
      </w:r>
    </w:p>
    <w:p w14:paraId="3CDE9647" w14:textId="77777777" w:rsidR="00C12296" w:rsidRPr="00A36724" w:rsidRDefault="00C12296" w:rsidP="00A36724">
      <w:pPr>
        <w:pStyle w:val="Ttulo"/>
        <w:rPr>
          <w:lang w:val="es-ES"/>
        </w:rPr>
      </w:pPr>
      <w:r w:rsidRPr="00A36724">
        <w:rPr>
          <w:lang w:val="es-ES"/>
        </w:rPr>
        <w:t>2. Copia simple de escritura constitutiva de proveedor.</w:t>
      </w:r>
    </w:p>
    <w:p w14:paraId="4238006D" w14:textId="77777777" w:rsidR="00C12296" w:rsidRPr="00A36724" w:rsidRDefault="00C12296" w:rsidP="00A36724">
      <w:pPr>
        <w:pStyle w:val="Ttulo"/>
        <w:rPr>
          <w:lang w:val="es-ES"/>
        </w:rPr>
      </w:pPr>
      <w:r w:rsidRPr="00A36724">
        <w:rPr>
          <w:lang w:val="es-ES"/>
        </w:rPr>
        <w:t xml:space="preserve">3. Póliza E-21 </w:t>
      </w:r>
      <w:r w:rsidRPr="00A36724">
        <w:rPr>
          <w:lang w:val="es-ES"/>
        </w:rPr>
        <w:tab/>
        <w:t>febrero 2019, pago licencia software de 2019 por $139,200.00; póliza E-160 de diciembre 2020 pago licencia 2021 por $127,600.00 Póliza E-103 de mayo 2022 pago licencia de 2022 por $23,200.00: Póliza E-24 de marzo 2023, licencia de 2023 por $77,333.33.</w:t>
      </w:r>
    </w:p>
    <w:p w14:paraId="79753F3E" w14:textId="77777777" w:rsidR="00C12296" w:rsidRPr="00A36724" w:rsidRDefault="00C12296" w:rsidP="00A36724">
      <w:pPr>
        <w:pStyle w:val="Ttulo"/>
        <w:rPr>
          <w:lang w:val="es-ES"/>
        </w:rPr>
      </w:pPr>
      <w:r w:rsidRPr="00A36724">
        <w:rPr>
          <w:lang w:val="es-ES"/>
        </w:rPr>
        <w:t xml:space="preserve">4. Póliza E-14 de noviembre 2021, mantenimiento y actualización de cajero de recaudación por $5.220.00; póliza E-195 diciembre 2022, mantenimiento de </w:t>
      </w:r>
      <w:proofErr w:type="spellStart"/>
      <w:r w:rsidRPr="00A36724">
        <w:rPr>
          <w:lang w:val="es-ES"/>
        </w:rPr>
        <w:t>kiosko</w:t>
      </w:r>
      <w:proofErr w:type="spellEnd"/>
      <w:r w:rsidRPr="00A36724">
        <w:rPr>
          <w:lang w:val="es-ES"/>
        </w:rPr>
        <w:t xml:space="preserve"> de pago, por $2,494.00;</w:t>
      </w:r>
    </w:p>
    <w:p w14:paraId="22083213" w14:textId="77777777" w:rsidR="00C12296" w:rsidRPr="00A36724" w:rsidRDefault="00C12296" w:rsidP="00A36724">
      <w:pPr>
        <w:pStyle w:val="Ttulo"/>
        <w:rPr>
          <w:lang w:val="es-ES"/>
        </w:rPr>
      </w:pPr>
      <w:r w:rsidRPr="00A36724">
        <w:rPr>
          <w:lang w:val="es-ES"/>
        </w:rPr>
        <w:t>5. Copia simple de contrato E-24 contrato de licencia de uso de software; contrato de licencia de uso de software;”</w:t>
      </w:r>
    </w:p>
    <w:p w14:paraId="2F75C2D1" w14:textId="77777777" w:rsidR="00C12296" w:rsidRPr="00A36724" w:rsidRDefault="00C12296" w:rsidP="00A36724">
      <w:pPr>
        <w:pStyle w:val="Prrafodelista"/>
        <w:numPr>
          <w:ilvl w:val="0"/>
          <w:numId w:val="16"/>
        </w:numPr>
        <w:autoSpaceDE w:val="0"/>
        <w:autoSpaceDN w:val="0"/>
        <w:adjustRightInd w:val="0"/>
        <w:ind w:right="-28"/>
        <w:rPr>
          <w:rFonts w:cs="Tahoma"/>
          <w:b/>
          <w:bCs/>
          <w:szCs w:val="22"/>
          <w:lang w:val="es-ES"/>
        </w:rPr>
      </w:pPr>
      <w:r w:rsidRPr="00A36724">
        <w:rPr>
          <w:rFonts w:cs="Tahoma"/>
          <w:b/>
          <w:bCs/>
          <w:szCs w:val="22"/>
          <w:lang w:val="es-ES"/>
        </w:rPr>
        <w:t xml:space="preserve">ACTA NO 95 CT 2022-2024.pdf </w:t>
      </w:r>
      <w:r w:rsidRPr="00A36724">
        <w:rPr>
          <w:rFonts w:cs="Tahoma"/>
          <w:bCs/>
          <w:szCs w:val="22"/>
          <w:lang w:val="es-ES"/>
        </w:rPr>
        <w:t>Acta ACT/TEOTIHUAC/CT/95/2023 del comité de transparencia mediante la cual se aprueba la clasificación parcial de información, con la que se dará respuesta a la solicitud que nos ocupa.</w:t>
      </w:r>
    </w:p>
    <w:p w14:paraId="53BFA371" w14:textId="77777777" w:rsidR="00C12296" w:rsidRPr="00A36724" w:rsidRDefault="00C12296" w:rsidP="00A36724">
      <w:pPr>
        <w:pStyle w:val="Prrafodelista"/>
        <w:numPr>
          <w:ilvl w:val="0"/>
          <w:numId w:val="16"/>
        </w:numPr>
        <w:autoSpaceDE w:val="0"/>
        <w:autoSpaceDN w:val="0"/>
        <w:adjustRightInd w:val="0"/>
        <w:ind w:right="-28"/>
        <w:rPr>
          <w:rFonts w:cs="Tahoma"/>
          <w:b/>
          <w:bCs/>
          <w:szCs w:val="22"/>
          <w:lang w:val="es-ES"/>
        </w:rPr>
      </w:pPr>
      <w:r w:rsidRPr="00A36724">
        <w:rPr>
          <w:rFonts w:cs="Tahoma"/>
          <w:b/>
          <w:bCs/>
          <w:szCs w:val="22"/>
          <w:lang w:val="es-ES"/>
        </w:rPr>
        <w:t xml:space="preserve">RES-01-ACTA NO 95 CT 2022-2024.pdf </w:t>
      </w:r>
      <w:r w:rsidRPr="00A36724">
        <w:rPr>
          <w:rFonts w:cs="Tahoma"/>
          <w:bCs/>
          <w:szCs w:val="22"/>
          <w:lang w:val="es-ES"/>
        </w:rPr>
        <w:t>Resolución del comité de transparencia mediante la cual se aprobó la clasificación de la información con la que se dará respuesta a la solicitud que nos ocupa.</w:t>
      </w:r>
    </w:p>
    <w:p w14:paraId="79EE05E1" w14:textId="77777777" w:rsidR="00C12296" w:rsidRPr="00A36724" w:rsidRDefault="00C12296" w:rsidP="00A36724">
      <w:pPr>
        <w:pStyle w:val="Prrafodelista"/>
        <w:numPr>
          <w:ilvl w:val="0"/>
          <w:numId w:val="16"/>
        </w:numPr>
        <w:autoSpaceDE w:val="0"/>
        <w:autoSpaceDN w:val="0"/>
        <w:adjustRightInd w:val="0"/>
        <w:ind w:right="-28"/>
        <w:rPr>
          <w:rFonts w:cs="Tahoma"/>
          <w:b/>
          <w:bCs/>
          <w:szCs w:val="22"/>
          <w:lang w:val="es-ES"/>
        </w:rPr>
      </w:pPr>
      <w:r w:rsidRPr="00A36724">
        <w:rPr>
          <w:rFonts w:cs="Tahoma"/>
          <w:b/>
          <w:bCs/>
          <w:szCs w:val="22"/>
          <w:lang w:val="es-ES"/>
        </w:rPr>
        <w:t xml:space="preserve">Información del cajero.pdf </w:t>
      </w:r>
      <w:r w:rsidRPr="00A36724">
        <w:rPr>
          <w:rFonts w:cs="Tahoma"/>
          <w:bCs/>
          <w:szCs w:val="22"/>
          <w:lang w:val="es-ES"/>
        </w:rPr>
        <w:t>Documento de 78 fojas que contiene información diversa del cajero en cuestión.</w:t>
      </w:r>
    </w:p>
    <w:p w14:paraId="3B649528" w14:textId="77777777" w:rsidR="00C12296" w:rsidRPr="00A36724" w:rsidRDefault="00C12296" w:rsidP="00A36724">
      <w:pPr>
        <w:pStyle w:val="Ttulo2"/>
        <w:jc w:val="left"/>
      </w:pPr>
    </w:p>
    <w:p w14:paraId="5A5DAB9E" w14:textId="77777777" w:rsidR="00E37A3F" w:rsidRPr="00A36724" w:rsidRDefault="00E37A3F" w:rsidP="00A36724">
      <w:pPr>
        <w:pStyle w:val="Ttulo2"/>
        <w:jc w:val="left"/>
      </w:pPr>
      <w:bookmarkStart w:id="8" w:name="_Toc177480355"/>
      <w:r w:rsidRPr="00A36724">
        <w:t>DEL RECURSO DE REVISIÓN</w:t>
      </w:r>
      <w:bookmarkEnd w:id="8"/>
    </w:p>
    <w:p w14:paraId="0B17CD08" w14:textId="77777777" w:rsidR="00664420" w:rsidRPr="00A36724" w:rsidRDefault="00664420" w:rsidP="00A36724">
      <w:pPr>
        <w:autoSpaceDE w:val="0"/>
        <w:autoSpaceDN w:val="0"/>
        <w:adjustRightInd w:val="0"/>
        <w:ind w:right="-28"/>
        <w:rPr>
          <w:rFonts w:cs="Tahoma"/>
          <w:bCs/>
          <w:szCs w:val="22"/>
          <w:lang w:val="es-ES"/>
        </w:rPr>
      </w:pPr>
    </w:p>
    <w:p w14:paraId="2B216813" w14:textId="61ADBB2B" w:rsidR="00664420" w:rsidRPr="00A36724" w:rsidRDefault="006E25BC" w:rsidP="00A36724">
      <w:pPr>
        <w:pStyle w:val="Ttulo3"/>
        <w:spacing w:line="360" w:lineRule="auto"/>
      </w:pPr>
      <w:bookmarkStart w:id="9" w:name="_Toc177480356"/>
      <w:r w:rsidRPr="00A36724">
        <w:rPr>
          <w:szCs w:val="32"/>
        </w:rPr>
        <w:t>a)</w:t>
      </w:r>
      <w:r w:rsidRPr="00A36724">
        <w:t xml:space="preserve"> </w:t>
      </w:r>
      <w:r w:rsidR="00664420" w:rsidRPr="00A36724">
        <w:t>Interposición del Recurso de Revisión</w:t>
      </w:r>
      <w:bookmarkEnd w:id="9"/>
    </w:p>
    <w:p w14:paraId="3B258E99" w14:textId="77777777" w:rsidR="00C12296" w:rsidRPr="00A36724" w:rsidRDefault="00C12296" w:rsidP="00A36724">
      <w:pPr>
        <w:autoSpaceDE w:val="0"/>
        <w:autoSpaceDN w:val="0"/>
        <w:adjustRightInd w:val="0"/>
        <w:ind w:right="-28"/>
        <w:rPr>
          <w:rFonts w:cs="Tahoma"/>
          <w:szCs w:val="22"/>
        </w:rPr>
      </w:pPr>
      <w:r w:rsidRPr="00A36724">
        <w:rPr>
          <w:rFonts w:cs="Tahoma"/>
          <w:szCs w:val="22"/>
        </w:rPr>
        <w:t xml:space="preserve">El </w:t>
      </w:r>
      <w:r w:rsidRPr="00A36724">
        <w:rPr>
          <w:rFonts w:cs="Tahoma"/>
          <w:b/>
          <w:bCs/>
          <w:szCs w:val="22"/>
        </w:rPr>
        <w:t xml:space="preserve">treinta de noviembre de dos mil </w:t>
      </w:r>
      <w:r w:rsidRPr="00A36724">
        <w:rPr>
          <w:rFonts w:cs="Tahoma"/>
          <w:b/>
          <w:bCs/>
        </w:rPr>
        <w:t>veintitrés</w:t>
      </w:r>
      <w:r w:rsidRPr="00A36724">
        <w:rPr>
          <w:rFonts w:cs="Tahoma"/>
        </w:rPr>
        <w:t xml:space="preserve"> </w:t>
      </w:r>
      <w:r w:rsidRPr="00A36724">
        <w:rPr>
          <w:rFonts w:cs="Tahoma"/>
          <w:b/>
          <w:bCs/>
          <w:szCs w:val="22"/>
        </w:rPr>
        <w:t>LA PARTE RECURRENTE</w:t>
      </w:r>
      <w:r w:rsidRPr="00A36724">
        <w:rPr>
          <w:rFonts w:cs="Tahoma"/>
          <w:szCs w:val="22"/>
        </w:rPr>
        <w:t xml:space="preserve"> interpuso el recurso de revisión en contra de la respuesta emitida por el </w:t>
      </w:r>
      <w:r w:rsidRPr="00A36724">
        <w:rPr>
          <w:rFonts w:cs="Tahoma"/>
          <w:b/>
          <w:bCs/>
          <w:szCs w:val="22"/>
        </w:rPr>
        <w:t>SUJETO OBLIGADO</w:t>
      </w:r>
      <w:r w:rsidRPr="00A36724">
        <w:rPr>
          <w:rFonts w:cs="Tahoma"/>
          <w:szCs w:val="22"/>
        </w:rPr>
        <w:t xml:space="preserve">, mismo que fue </w:t>
      </w:r>
      <w:r w:rsidRPr="00A36724">
        <w:rPr>
          <w:rFonts w:cs="Tahoma"/>
          <w:szCs w:val="22"/>
        </w:rPr>
        <w:lastRenderedPageBreak/>
        <w:t xml:space="preserve">registrado en el SAIMEX con el número de expediente </w:t>
      </w:r>
      <w:r w:rsidRPr="00A36724">
        <w:rPr>
          <w:rFonts w:cs="Tahoma"/>
          <w:b/>
          <w:bCs/>
          <w:szCs w:val="22"/>
        </w:rPr>
        <w:t>08302INFOEM/IP/RR/2023</w:t>
      </w:r>
      <w:r w:rsidRPr="00A36724">
        <w:rPr>
          <w:rFonts w:cs="Tahoma"/>
          <w:szCs w:val="22"/>
        </w:rPr>
        <w:t>, y en el cual manifiesta lo siguiente:</w:t>
      </w:r>
    </w:p>
    <w:p w14:paraId="2ADC606B" w14:textId="77777777" w:rsidR="00C12296" w:rsidRPr="00A36724" w:rsidRDefault="00C12296" w:rsidP="00A36724">
      <w:pPr>
        <w:tabs>
          <w:tab w:val="left" w:pos="4667"/>
        </w:tabs>
        <w:ind w:right="539"/>
        <w:rPr>
          <w:rFonts w:cs="Tahoma"/>
          <w:szCs w:val="22"/>
        </w:rPr>
      </w:pPr>
    </w:p>
    <w:p w14:paraId="19130BDF" w14:textId="77777777" w:rsidR="00A7308C" w:rsidRPr="00A36724" w:rsidRDefault="00C12296" w:rsidP="00A36724">
      <w:pPr>
        <w:tabs>
          <w:tab w:val="left" w:pos="4667"/>
        </w:tabs>
        <w:ind w:left="567" w:right="539"/>
        <w:rPr>
          <w:rFonts w:cs="Tahoma"/>
          <w:b/>
          <w:iCs/>
        </w:rPr>
      </w:pPr>
      <w:r w:rsidRPr="00A36724">
        <w:rPr>
          <w:rFonts w:cs="Tahoma"/>
          <w:b/>
          <w:iCs/>
        </w:rPr>
        <w:t>ACTO IMPUGNADO</w:t>
      </w:r>
    </w:p>
    <w:p w14:paraId="636BC4BB" w14:textId="0ABB2FB3" w:rsidR="00C12296" w:rsidRPr="00A36724" w:rsidRDefault="00C12296" w:rsidP="00A36724">
      <w:pPr>
        <w:tabs>
          <w:tab w:val="left" w:pos="4667"/>
        </w:tabs>
        <w:ind w:left="567" w:right="539"/>
        <w:rPr>
          <w:rFonts w:cs="Tahoma"/>
          <w:b/>
          <w:iCs/>
        </w:rPr>
      </w:pPr>
      <w:r w:rsidRPr="00A36724">
        <w:rPr>
          <w:rFonts w:cs="Tahoma"/>
          <w:b/>
          <w:iCs/>
        </w:rPr>
        <w:tab/>
      </w:r>
    </w:p>
    <w:p w14:paraId="38672E4C" w14:textId="77777777" w:rsidR="00C12296" w:rsidRPr="00A36724" w:rsidRDefault="00C12296" w:rsidP="00A36724">
      <w:pPr>
        <w:pStyle w:val="Ttulo"/>
      </w:pPr>
      <w:r w:rsidRPr="00A36724">
        <w:t>“El expediente de solicitud número 00111/TEOTIHUA/IP/2023 y la informacion entregada por el municipio de Teotihuacan, toda vez que es incompleto y clasificacion de informacion improcedente.”</w:t>
      </w:r>
    </w:p>
    <w:p w14:paraId="6967F6D1" w14:textId="77777777" w:rsidR="00C12296" w:rsidRPr="00A36724" w:rsidRDefault="00C12296" w:rsidP="00A36724">
      <w:pPr>
        <w:tabs>
          <w:tab w:val="left" w:pos="4667"/>
        </w:tabs>
        <w:ind w:left="567" w:right="539"/>
        <w:rPr>
          <w:rFonts w:cs="Tahoma"/>
          <w:bCs/>
          <w:i/>
        </w:rPr>
      </w:pPr>
    </w:p>
    <w:p w14:paraId="5474AEA1" w14:textId="77777777" w:rsidR="00C12296" w:rsidRPr="00A36724" w:rsidRDefault="00C12296" w:rsidP="00A36724">
      <w:pPr>
        <w:tabs>
          <w:tab w:val="left" w:pos="4667"/>
        </w:tabs>
        <w:ind w:left="567" w:right="539"/>
        <w:rPr>
          <w:rFonts w:cs="Tahoma"/>
          <w:b/>
          <w:iCs/>
        </w:rPr>
      </w:pPr>
      <w:r w:rsidRPr="00A36724">
        <w:rPr>
          <w:rFonts w:cs="Tahoma"/>
          <w:b/>
          <w:iCs/>
        </w:rPr>
        <w:t>RAZONES O MOTIVOS DE LA INCONFORMIDAD</w:t>
      </w:r>
      <w:r w:rsidRPr="00A36724">
        <w:rPr>
          <w:rFonts w:cs="Tahoma"/>
          <w:b/>
          <w:iCs/>
        </w:rPr>
        <w:tab/>
      </w:r>
    </w:p>
    <w:p w14:paraId="4A2196A8" w14:textId="77777777" w:rsidR="00A7308C" w:rsidRPr="00A36724" w:rsidRDefault="00A7308C" w:rsidP="00A36724">
      <w:pPr>
        <w:tabs>
          <w:tab w:val="left" w:pos="4667"/>
        </w:tabs>
        <w:ind w:left="567" w:right="539"/>
        <w:rPr>
          <w:rFonts w:cs="Tahoma"/>
          <w:b/>
          <w:iCs/>
        </w:rPr>
      </w:pPr>
    </w:p>
    <w:p w14:paraId="1B5C3640" w14:textId="77777777" w:rsidR="00C12296" w:rsidRPr="00A36724" w:rsidRDefault="00C12296" w:rsidP="00A36724">
      <w:pPr>
        <w:pStyle w:val="Ttulo"/>
      </w:pPr>
      <w:r w:rsidRPr="00A36724">
        <w:t xml:space="preserve">“1. Con respecto a "solicito la documentación completa de la compra del cajero automatico que se utiliza para realizar el cobro en el municipio de Teotihuacan" </w:t>
      </w:r>
      <w:r w:rsidRPr="00A36724">
        <w:rPr>
          <w:b/>
        </w:rPr>
        <w:t>no se entrega la documentacion completa, es decir de la poliza de egreso ciento ocho de marzo 2019 solo entrega fojas con folios 2314, 2315, 2316, sin considerar la documentacion que compruebe la compra</w:t>
      </w:r>
      <w:r w:rsidRPr="00A36724">
        <w:t xml:space="preserve">, </w:t>
      </w:r>
      <w:r w:rsidRPr="00A36724">
        <w:rPr>
          <w:u w:val="single"/>
        </w:rPr>
        <w:t>la contratación y los protocolos de identificacion personal y fiscal del proveedor, lo mismo es con la poliza de egreso seis de junio 2019, en la que solo entrega fojas con folios 638, 639 y 640, 2316, sin considerar la documentacion que compruebe la compra, la contratación y los protocolos de identificacion personal y fiscal del proveedor</w:t>
      </w:r>
      <w:r w:rsidRPr="00A36724">
        <w:t xml:space="preserve">, </w:t>
      </w:r>
      <w:r w:rsidRPr="00A36724">
        <w:rPr>
          <w:b/>
        </w:rPr>
        <w:t>de igual forma con la poliza de diario trescientos cincuenta y cuatro de diciembre 2019 en la que solo entrega fojas con folio 13030 y una foja sin folio que contiene un CFDI, sin considerar la documentacion que compruebe la compra, la contratacion y los protocolos de identificacion personal y fiscal del proveedor</w:t>
      </w:r>
      <w:r w:rsidRPr="00A36724">
        <w:t xml:space="preserve">; </w:t>
      </w:r>
      <w:r w:rsidRPr="00A36724">
        <w:rPr>
          <w:u w:val="single"/>
        </w:rPr>
        <w:t>cabe mencionar que la documentacion que entregan esta cortada en los extremos laterales por lo que requiero sean corregidos para su correcta visualizacion</w:t>
      </w:r>
      <w:r w:rsidRPr="00A36724">
        <w:t xml:space="preserve">; por lo que requiero me proporcione la documentacion "completa" que contenga cada poliza entregada en mi solicitud, toda ves que la entidad no ejerce derecho sobre mi peticion en el sentido de entregar parcialmente o a su consideracion la documentación solicitada, ademas de que de existir informacion clasificada solicito me sean entregados los documentos completos debidamente testados para cumplir con las disposiciones legales de proteccion de datos. por otra parte requiero que de estas polizas mencionadas me entregue la documentacion que obra en los archivos de la entidad sin anexar o cambiar documentos que no son parte de la documentacion original, en el sentido de que las polizas incompletas entregadas tienen folio consecutivo, y entregan fojas de CFDI sin folio que no dan certeza de que la documentacion entregada sea la original o correspondiente. </w:t>
      </w:r>
      <w:r w:rsidRPr="00A36724">
        <w:rPr>
          <w:b/>
        </w:rPr>
        <w:t xml:space="preserve">2. Con respecto a "solicito la </w:t>
      </w:r>
      <w:r w:rsidRPr="00A36724">
        <w:rPr>
          <w:b/>
        </w:rPr>
        <w:lastRenderedPageBreak/>
        <w:t>documentación completa de la identificacion fisica o moral y el acta de nacimiento o constitutiva del proveedor que realizó la venta del cajero automatico en el municipio de Teotihuacan", la entidad entrega el acta constitutiva del proveedor pero no entrega la identificacion del representante legal de quien firma los contratos realizados o en su caso la carta poder de quien ejerce la representacion de la misma.</w:t>
      </w:r>
      <w:r w:rsidRPr="00A36724">
        <w:t xml:space="preserve"> </w:t>
      </w:r>
      <w:r w:rsidRPr="00A36724">
        <w:rPr>
          <w:u w:val="single"/>
        </w:rPr>
        <w:t>3. Con respecto a "solicito la documentacion completa de los pagos realizados por la licencia o uso del sistema que utiliza el cajero automatico del municipio de Teotihuacan" no se entrega la documentacion completa, es decir de la poliza de egreso veintiuno de febrero de 2019 solo entrega fojas con folios 1429,1430,1431, sin considerar la documentacion que compruebe la compra, la contratacion y los protocolos de identificacion personal y fiscal del proveedor, lo mismo con la poliza de egreso ciento sesenta de diciembre 2020 en la que solo entrega fojas con folios 5207-5209, factura sin folio, foja de folio 5211, Factura sin folio, sin considerar la documentacion que compruebe la compra, la contratacion y los protocolos de identificacion personal y fiscal del proveedor, por lo que respecta a las poliza de egreso ciento tres solo cuenta con nueve fojas sin folio y a su vez la poliza de egreso veinticuatro solo cuenta con seis fojas sin folio, sin considerar la documentacion que compruebe la compra, la contratacion y los protocolos de identificacion personal y fiscal del proveedor; cabe mencionar que la documentacion que entregan esta cortada en los extremos laterales por lo que requiero sean corregidos para su correcta visualizacion;. Por lo que requiero me proporcione la documentacion "completa" que contenga cada poliza entregada en mi solicitud, toda ves que la entidad no ejerce derecho sobre mi peticion en el sentido de entregar parcialmente o a su consideracion la documentación solicitada, ademas de que de existir informacion clasificada solicito me sean entregados los documentos completos debidamente testados para cumplir con las disposiciones legales de proteccion de datos. por otra parte requiero que de estas polizas mencionadas me entregue la documentacion que obra en los archivos de la entidad sin anexar o cambiar documentos que no son parte de la documentacion original, en el sentido de que las polizas incompletas entregadas tienen folio consecutivo, y entregan fojas de CFDI sin folio que no dan certeza de que la documentacion entregada sea la original o correspondiente. Finalmente de la documentacion entregada no entregan lo correspondiente al pago por la licencia de uso de software correspondiente al ejercicio fiscal 2020, por lo que solicito me entregue la documentacion correspondiente a ese periodo, o en su caso manifieste por que no cuenta con dicha información.</w:t>
      </w:r>
      <w:r w:rsidRPr="00A36724">
        <w:t xml:space="preserve"> </w:t>
      </w:r>
      <w:r w:rsidRPr="00A36724">
        <w:rPr>
          <w:b/>
        </w:rPr>
        <w:t xml:space="preserve">4. Con respecto a "solicito la documentacion completa de los pagos realizados por el mantenimiento y actualizaciones realizados al cajero automatico del municipio de Teotihuacan", no se entrega la documentacion completa, es decir de la poliza de egreso catorce de noviembre 2021, solo envia 4 fojas 3 de ellas con folio poco visible y una de ellas contiene un cfdi sin los sellos de operado ni folio, sin considerar la documentacion que compruebe la compra, la contratacion y los </w:t>
      </w:r>
      <w:r w:rsidRPr="00A36724">
        <w:rPr>
          <w:b/>
        </w:rPr>
        <w:lastRenderedPageBreak/>
        <w:t>protocolos de identificacion personal y fiscal del proveedor, asi mismo con la poliza de egreso ciento noventa y cinco de diciembre 2022, solo entrega 3 fojas sin folio, y sin considerar la documentacion que compruebe la compra, la contratacion y los protocolos de identificacion personal y fiscal del proveedor; cabe mencionar que la documentacion que entregan esta cortada en los extremos laterales por lo que requiero sean corregidos para su correcta visualizacion. Por lo que requiero me proporcione la documentacion "completa" que contenga cada poliza entregada en mi solicitud, toda ves que la entidad no ejerce derecho sobre mi peticion en el sentido de entregar parcialmente o a su consideracion la documentación solicitada, ademas de que de existir informacion clasificada solicito me sean entregados los documentos completos debidamente testados para cumplir con las disposiciones legales de proteccion de datos. por otra parte requiero que de estas polizas mencionadas me entregue la documentacion que obra en los archivos de la entidad sin anexar o cambiar documentos que no son parte de la documentacion original, en el sentido de que las polizas incompletas entregadas tienen folio consecutivo, y entregan fojas de CFDI sin folio que no dan certeza de que la documentacion entregada sea la original o correspondiente</w:t>
      </w:r>
      <w:r w:rsidRPr="00A36724">
        <w:t xml:space="preserve">. </w:t>
      </w:r>
      <w:r w:rsidRPr="00A36724">
        <w:rPr>
          <w:u w:val="single"/>
        </w:rPr>
        <w:t xml:space="preserve">5. Con respecto a "solicito el contrato o los contratos realizados por la compra, uso, mantenimiento y actualizaciones hechas por el manejo del cajero automático del municipio de Teotihuacan, desde el inicio de su operación", solo remiten el contrato del uso de licencia de software del año 2023, por lo que no entrega los contratos del año 2019, 2020, 2021 y 2022. Por otra parte no entregan el contrato de compra venta realizado por la compra del cajero. Por otra parte no entrega los contratos de las reparaciones y mantenimientos hechos al cajero de los años 2019, 2020, 2021, 2022 y 2023. </w:t>
      </w:r>
      <w:r w:rsidRPr="00A36724">
        <w:rPr>
          <w:b/>
        </w:rPr>
        <w:t>6. El comite de transparencia de teotihuacan ha clasificado parcial como confidencial la informacion relacionada y contenida en el acta numero ACT/TEOTIHUA/CT/95/2023, sin embargo la documentacion solicitada en su totalidad corresponde a informacion publica, derivado de que los servicios ejercidos por el proveedor tienen origen desde un acto e interes publico y conllevan al ejercicio de rendicion de cuentas por lo que hace que de forma general sea informacion publica, y de ser el caso de clasificarse como informacion clasificada, se debera de llevarse a cabo una version publica testando dicha informacion, pero no asi negar el acceso al documento u omitir la entrega de su solicitud por medio de la transparencia y acceso a la informacion, por lo que de nueva cuenta solicito los documentos relacionados como CURP, INE del representante legal o accionista unico del proveedor, asi como la constancia de situacion fiscal y comprobante de domicilio de las actividades empresarioales (no asi del domicilio particular).</w:t>
      </w:r>
    </w:p>
    <w:p w14:paraId="48FE75EA" w14:textId="77777777" w:rsidR="00664420" w:rsidRPr="00A36724" w:rsidRDefault="00664420" w:rsidP="00A36724">
      <w:pPr>
        <w:tabs>
          <w:tab w:val="left" w:pos="4667"/>
        </w:tabs>
        <w:ind w:right="567"/>
        <w:rPr>
          <w:rFonts w:cs="Tahoma"/>
          <w:b/>
          <w:bCs/>
        </w:rPr>
      </w:pPr>
    </w:p>
    <w:p w14:paraId="6804DEF1" w14:textId="3C4F6CB5" w:rsidR="00664420" w:rsidRPr="00A36724" w:rsidRDefault="006E25BC" w:rsidP="00A36724">
      <w:pPr>
        <w:pStyle w:val="Ttulo3"/>
        <w:spacing w:line="360" w:lineRule="auto"/>
      </w:pPr>
      <w:bookmarkStart w:id="10" w:name="_Toc177480357"/>
      <w:r w:rsidRPr="00A36724">
        <w:lastRenderedPageBreak/>
        <w:t>b</w:t>
      </w:r>
      <w:r w:rsidR="00664420" w:rsidRPr="00A36724">
        <w:t>) Turno del Recurso de Revisión</w:t>
      </w:r>
      <w:bookmarkEnd w:id="10"/>
    </w:p>
    <w:p w14:paraId="1173671B" w14:textId="2E848D43" w:rsidR="00C72DAA" w:rsidRPr="00A36724" w:rsidRDefault="00C72DAA" w:rsidP="00A36724">
      <w:r w:rsidRPr="00A36724">
        <w:t>Con fundamento en el artículo 185, fracción I de la Ley de Transparencia y Acceso a la Información Pública del Estado de México y Municipios, el</w:t>
      </w:r>
      <w:r w:rsidRPr="00A36724">
        <w:rPr>
          <w:b/>
          <w:bCs/>
        </w:rPr>
        <w:t xml:space="preserve"> </w:t>
      </w:r>
      <w:r w:rsidR="00C12296" w:rsidRPr="00A36724">
        <w:rPr>
          <w:rFonts w:eastAsia="Palatino Linotype" w:cs="Palatino Linotype"/>
          <w:b/>
        </w:rPr>
        <w:t xml:space="preserve">treinta de noviembre de dos mil </w:t>
      </w:r>
      <w:r w:rsidR="00C12296" w:rsidRPr="00A36724">
        <w:rPr>
          <w:rFonts w:cs="Tahoma"/>
          <w:b/>
          <w:bCs/>
        </w:rPr>
        <w:t>veintitrés</w:t>
      </w:r>
      <w:r w:rsidR="00C12296" w:rsidRPr="00A36724">
        <w:rPr>
          <w:rFonts w:cs="Tahoma"/>
        </w:rPr>
        <w:t xml:space="preserve"> </w:t>
      </w:r>
      <w:r w:rsidRPr="00A36724">
        <w:t>se turnó el recurso de revisión a través del</w:t>
      </w:r>
      <w:r w:rsidRPr="00A36724">
        <w:rPr>
          <w:rFonts w:eastAsia="Arial Unicode MS"/>
        </w:rPr>
        <w:t xml:space="preserve"> </w:t>
      </w:r>
      <w:r w:rsidRPr="00A36724">
        <w:rPr>
          <w:rFonts w:eastAsia="Arial Unicode MS"/>
          <w:bCs/>
        </w:rPr>
        <w:t>SAIMEX</w:t>
      </w:r>
      <w:r w:rsidRPr="00A36724">
        <w:t xml:space="preserve"> a la </w:t>
      </w:r>
      <w:r w:rsidRPr="00A36724">
        <w:rPr>
          <w:b/>
        </w:rPr>
        <w:t>Comisionada Sharon Cristina Morales Martínez</w:t>
      </w:r>
      <w:r w:rsidRPr="00A36724">
        <w:rPr>
          <w:bCs/>
        </w:rPr>
        <w:t xml:space="preserve">, </w:t>
      </w:r>
      <w:r w:rsidRPr="00A36724">
        <w:t xml:space="preserve">a efecto de decretar su admisión o desechamiento. </w:t>
      </w:r>
    </w:p>
    <w:p w14:paraId="18F305CB" w14:textId="77777777" w:rsidR="00664420" w:rsidRPr="00A36724" w:rsidRDefault="00664420" w:rsidP="00A36724">
      <w:pPr>
        <w:rPr>
          <w:rFonts w:eastAsia="Batang" w:cs="Tahoma"/>
          <w:bCs/>
          <w:szCs w:val="22"/>
        </w:rPr>
      </w:pPr>
    </w:p>
    <w:p w14:paraId="3E31EC2D" w14:textId="295256A1" w:rsidR="00664420" w:rsidRPr="00A36724" w:rsidRDefault="006E25BC" w:rsidP="00A36724">
      <w:pPr>
        <w:pStyle w:val="Ttulo3"/>
        <w:spacing w:line="360" w:lineRule="auto"/>
      </w:pPr>
      <w:bookmarkStart w:id="11" w:name="_Toc177480358"/>
      <w:r w:rsidRPr="00A36724">
        <w:t>c</w:t>
      </w:r>
      <w:r w:rsidR="00664420" w:rsidRPr="00A36724">
        <w:t>) Admisión del Recurso de Revisión</w:t>
      </w:r>
      <w:bookmarkEnd w:id="11"/>
    </w:p>
    <w:p w14:paraId="240447D5" w14:textId="44A9C791" w:rsidR="000E09C4" w:rsidRPr="00A36724" w:rsidRDefault="000E09C4" w:rsidP="00A36724">
      <w:pPr>
        <w:rPr>
          <w:rFonts w:cs="Arial"/>
        </w:rPr>
      </w:pPr>
      <w:r w:rsidRPr="00A36724">
        <w:rPr>
          <w:rFonts w:cs="Arial"/>
        </w:rPr>
        <w:t xml:space="preserve">El </w:t>
      </w:r>
      <w:r w:rsidR="00C12296" w:rsidRPr="00A36724">
        <w:rPr>
          <w:rFonts w:eastAsia="Palatino Linotype" w:cs="Palatino Linotype"/>
          <w:b/>
        </w:rPr>
        <w:t>cinco</w:t>
      </w:r>
      <w:r w:rsidRPr="00A36724">
        <w:rPr>
          <w:rFonts w:eastAsia="Palatino Linotype" w:cs="Palatino Linotype"/>
          <w:b/>
        </w:rPr>
        <w:t xml:space="preserve"> de </w:t>
      </w:r>
      <w:r w:rsidR="00C12296" w:rsidRPr="00A36724">
        <w:rPr>
          <w:rFonts w:eastAsia="Palatino Linotype" w:cs="Palatino Linotype"/>
          <w:b/>
        </w:rPr>
        <w:t xml:space="preserve">diciembre </w:t>
      </w:r>
      <w:r w:rsidRPr="00A36724">
        <w:rPr>
          <w:rFonts w:eastAsia="Palatino Linotype" w:cs="Palatino Linotype"/>
          <w:b/>
        </w:rPr>
        <w:t xml:space="preserve">de dos mil </w:t>
      </w:r>
      <w:r w:rsidR="00C12296" w:rsidRPr="00A36724">
        <w:rPr>
          <w:rFonts w:cs="Tahoma"/>
          <w:b/>
          <w:bCs/>
        </w:rPr>
        <w:t>veintitrés</w:t>
      </w:r>
      <w:r w:rsidR="00C12296" w:rsidRPr="00A36724">
        <w:rPr>
          <w:rFonts w:cs="Tahoma"/>
        </w:rPr>
        <w:t xml:space="preserve"> </w:t>
      </w:r>
      <w:r w:rsidRPr="00A3672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36724">
        <w:rPr>
          <w:rFonts w:cs="Arial"/>
        </w:rPr>
        <w:t>, fracción II</w:t>
      </w:r>
      <w:r w:rsidRPr="00A36724">
        <w:rPr>
          <w:rFonts w:cs="Arial"/>
        </w:rPr>
        <w:t xml:space="preserve"> de la Ley de Transparencia y Acceso a la Información Pública del Estado de México y Municipios.</w:t>
      </w:r>
    </w:p>
    <w:p w14:paraId="34EC3F86" w14:textId="77777777" w:rsidR="00D2790D" w:rsidRPr="00A36724" w:rsidRDefault="00D2790D" w:rsidP="00A36724">
      <w:pPr>
        <w:rPr>
          <w:rFonts w:cs="Arial"/>
        </w:rPr>
      </w:pPr>
    </w:p>
    <w:p w14:paraId="3B820F58" w14:textId="5A596705" w:rsidR="00865CF4" w:rsidRPr="00A36724" w:rsidRDefault="006E25BC" w:rsidP="00A36724">
      <w:pPr>
        <w:pStyle w:val="Ttulo3"/>
        <w:spacing w:line="360" w:lineRule="auto"/>
      </w:pPr>
      <w:bookmarkStart w:id="12" w:name="_Toc177480359"/>
      <w:r w:rsidRPr="00A36724">
        <w:t>d</w:t>
      </w:r>
      <w:r w:rsidR="00D2790D" w:rsidRPr="00A36724">
        <w:t xml:space="preserve">) </w:t>
      </w:r>
      <w:r w:rsidR="00865CF4" w:rsidRPr="00A36724">
        <w:t>Informe Justificado del Sujeto Obligado</w:t>
      </w:r>
      <w:bookmarkEnd w:id="12"/>
    </w:p>
    <w:p w14:paraId="33133A3A" w14:textId="2F7506F7" w:rsidR="00C80B14" w:rsidRPr="00A36724" w:rsidRDefault="00865CF4" w:rsidP="00A36724">
      <w:pPr>
        <w:rPr>
          <w:rFonts w:eastAsia="Arial Unicode MS" w:cs="Arial"/>
        </w:rPr>
      </w:pPr>
      <w:r w:rsidRPr="00A36724">
        <w:rPr>
          <w:rFonts w:cs="Tahoma"/>
          <w:b/>
          <w:szCs w:val="24"/>
        </w:rPr>
        <w:t xml:space="preserve">EL SUJETO OBLIGADO </w:t>
      </w:r>
      <w:r w:rsidRPr="00A36724">
        <w:rPr>
          <w:rFonts w:eastAsia="Arial Unicode MS" w:cs="Arial"/>
        </w:rPr>
        <w:t>rindió su informe justificado dentro del término lega</w:t>
      </w:r>
      <w:bookmarkStart w:id="13" w:name="_Hlk165379932"/>
      <w:r w:rsidR="006B6A3A" w:rsidRPr="00A36724">
        <w:rPr>
          <w:rFonts w:eastAsia="Arial Unicode MS" w:cs="Arial"/>
        </w:rPr>
        <w:t>lmente concedido para tal efecto a través de los archivos que se describen a continuación:</w:t>
      </w:r>
    </w:p>
    <w:p w14:paraId="37990188" w14:textId="77777777" w:rsidR="006B6A3A" w:rsidRPr="00A36724" w:rsidRDefault="006B6A3A" w:rsidP="00A36724">
      <w:pPr>
        <w:rPr>
          <w:rFonts w:eastAsia="Arial Unicode MS" w:cs="Arial"/>
        </w:rPr>
      </w:pPr>
    </w:p>
    <w:p w14:paraId="7A2FF255" w14:textId="353865C0" w:rsidR="006B6A3A" w:rsidRPr="00A36724" w:rsidRDefault="006B6A3A" w:rsidP="00A36724">
      <w:pPr>
        <w:pStyle w:val="Prrafodelista"/>
        <w:numPr>
          <w:ilvl w:val="0"/>
          <w:numId w:val="17"/>
        </w:numPr>
        <w:rPr>
          <w:rFonts w:eastAsia="Calibri" w:cs="Tahoma"/>
          <w:b/>
          <w:szCs w:val="22"/>
          <w:lang w:eastAsia="en-US"/>
        </w:rPr>
      </w:pPr>
      <w:r w:rsidRPr="00A36724">
        <w:rPr>
          <w:rFonts w:eastAsia="Calibri" w:cs="Tahoma"/>
          <w:b/>
          <w:szCs w:val="22"/>
          <w:lang w:eastAsia="en-US"/>
        </w:rPr>
        <w:t>Poliza D354.pdf</w:t>
      </w:r>
      <w:r w:rsidR="009812E2" w:rsidRPr="00A36724">
        <w:rPr>
          <w:rFonts w:eastAsia="Calibri" w:cs="Tahoma"/>
          <w:b/>
          <w:szCs w:val="22"/>
          <w:lang w:eastAsia="en-US"/>
        </w:rPr>
        <w:t xml:space="preserve"> </w:t>
      </w:r>
      <w:r w:rsidR="009812E2" w:rsidRPr="00A36724">
        <w:rPr>
          <w:rFonts w:eastAsia="Calibri" w:cs="Tahoma"/>
          <w:szCs w:val="22"/>
          <w:lang w:eastAsia="en-US"/>
        </w:rPr>
        <w:t xml:space="preserve">Documento que consta de 50 hojas en las cuales se advierten </w:t>
      </w:r>
      <w:r w:rsidR="00EE7210" w:rsidRPr="00A36724">
        <w:rPr>
          <w:rFonts w:eastAsia="Calibri" w:cs="Tahoma"/>
          <w:szCs w:val="22"/>
          <w:lang w:eastAsia="en-US"/>
        </w:rPr>
        <w:t>pólizas</w:t>
      </w:r>
      <w:r w:rsidR="009812E2"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33.</w:t>
      </w:r>
    </w:p>
    <w:p w14:paraId="2BB20047" w14:textId="07EA0AE3" w:rsidR="009812E2" w:rsidRPr="00A36724" w:rsidRDefault="009812E2" w:rsidP="00A36724">
      <w:pPr>
        <w:pStyle w:val="Prrafodelista"/>
        <w:numPr>
          <w:ilvl w:val="0"/>
          <w:numId w:val="17"/>
        </w:numPr>
        <w:rPr>
          <w:rFonts w:eastAsia="Calibri" w:cs="Tahoma"/>
          <w:b/>
          <w:szCs w:val="22"/>
          <w:lang w:eastAsia="en-US"/>
        </w:rPr>
      </w:pPr>
      <w:r w:rsidRPr="00A36724">
        <w:rPr>
          <w:rFonts w:eastAsia="Calibri" w:cs="Tahoma"/>
          <w:b/>
          <w:szCs w:val="22"/>
          <w:lang w:eastAsia="en-US"/>
        </w:rPr>
        <w:t xml:space="preserve">Poliza E21.pdf </w:t>
      </w:r>
      <w:r w:rsidRPr="00A36724">
        <w:rPr>
          <w:rFonts w:eastAsia="Calibri" w:cs="Tahoma"/>
          <w:szCs w:val="22"/>
          <w:lang w:eastAsia="en-US"/>
        </w:rPr>
        <w:t xml:space="preserve">Documento que consta de 41 hojas en las cuales se advierten </w:t>
      </w:r>
      <w:r w:rsidR="00EE7210" w:rsidRPr="00A36724">
        <w:rPr>
          <w:rFonts w:eastAsia="Calibri" w:cs="Tahoma"/>
          <w:szCs w:val="22"/>
          <w:lang w:eastAsia="en-US"/>
        </w:rPr>
        <w:t>pólizas</w:t>
      </w:r>
      <w:r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37.</w:t>
      </w:r>
    </w:p>
    <w:p w14:paraId="66C15B76" w14:textId="677500F2" w:rsidR="009812E2" w:rsidRPr="00A36724" w:rsidRDefault="009812E2" w:rsidP="00A36724">
      <w:pPr>
        <w:pStyle w:val="Prrafodelista"/>
        <w:numPr>
          <w:ilvl w:val="0"/>
          <w:numId w:val="17"/>
        </w:numPr>
        <w:rPr>
          <w:rFonts w:eastAsia="Calibri" w:cs="Tahoma"/>
          <w:b/>
          <w:szCs w:val="22"/>
          <w:lang w:eastAsia="en-US"/>
        </w:rPr>
      </w:pPr>
      <w:r w:rsidRPr="00A36724">
        <w:rPr>
          <w:rFonts w:eastAsia="Calibri" w:cs="Tahoma"/>
          <w:b/>
          <w:szCs w:val="22"/>
          <w:lang w:eastAsia="en-US"/>
        </w:rPr>
        <w:lastRenderedPageBreak/>
        <w:t xml:space="preserve">Poliza E 103.pdf </w:t>
      </w:r>
      <w:r w:rsidRPr="00A36724">
        <w:rPr>
          <w:rFonts w:eastAsia="Calibri" w:cs="Tahoma"/>
          <w:szCs w:val="22"/>
          <w:lang w:eastAsia="en-US"/>
        </w:rPr>
        <w:t xml:space="preserve">Documento que consta de 12 hojas en las cuales se advierten </w:t>
      </w:r>
      <w:r w:rsidR="00EE7210" w:rsidRPr="00A36724">
        <w:rPr>
          <w:rFonts w:eastAsia="Calibri" w:cs="Tahoma"/>
          <w:szCs w:val="22"/>
          <w:lang w:eastAsia="en-US"/>
        </w:rPr>
        <w:t>pólizas</w:t>
      </w:r>
      <w:r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12.</w:t>
      </w:r>
    </w:p>
    <w:p w14:paraId="73898EE0" w14:textId="42A91613" w:rsidR="006B6A3A" w:rsidRPr="00A36724" w:rsidRDefault="009812E2" w:rsidP="00A36724">
      <w:pPr>
        <w:pStyle w:val="Prrafodelista"/>
        <w:numPr>
          <w:ilvl w:val="0"/>
          <w:numId w:val="17"/>
        </w:numPr>
        <w:rPr>
          <w:rFonts w:eastAsia="Calibri" w:cs="Tahoma"/>
          <w:b/>
          <w:szCs w:val="22"/>
          <w:lang w:eastAsia="en-US"/>
        </w:rPr>
      </w:pPr>
      <w:r w:rsidRPr="00A36724">
        <w:rPr>
          <w:rFonts w:eastAsia="Calibri" w:cs="Tahoma"/>
          <w:b/>
          <w:szCs w:val="22"/>
          <w:lang w:eastAsia="en-US"/>
        </w:rPr>
        <w:t xml:space="preserve">579-TEOTIHUA-UT-2023.pdf </w:t>
      </w:r>
      <w:r w:rsidRPr="00A36724">
        <w:rPr>
          <w:rFonts w:eastAsia="Calibri" w:cs="Tahoma"/>
          <w:szCs w:val="22"/>
          <w:lang w:eastAsia="en-US"/>
        </w:rPr>
        <w:t>Documento mediante el cual el Titular de la Unidad de Transparencia remite su Informe Justificado.</w:t>
      </w:r>
    </w:p>
    <w:p w14:paraId="6BC0B90E" w14:textId="5F37878B" w:rsidR="009812E2" w:rsidRPr="00A36724" w:rsidRDefault="00846751" w:rsidP="00A36724">
      <w:pPr>
        <w:pStyle w:val="Prrafodelista"/>
        <w:numPr>
          <w:ilvl w:val="0"/>
          <w:numId w:val="17"/>
        </w:numPr>
        <w:rPr>
          <w:rFonts w:eastAsia="Calibri" w:cs="Tahoma"/>
          <w:b/>
          <w:szCs w:val="22"/>
          <w:lang w:eastAsia="en-US"/>
        </w:rPr>
      </w:pPr>
      <w:r w:rsidRPr="00A36724">
        <w:rPr>
          <w:rFonts w:eastAsia="Calibri" w:cs="Tahoma"/>
          <w:b/>
          <w:szCs w:val="22"/>
          <w:lang w:eastAsia="en-US"/>
        </w:rPr>
        <w:t>RES-02-ACTA NO 99 CT 2022-2024.pdf</w:t>
      </w:r>
      <w:r w:rsidR="005D770E" w:rsidRPr="00A36724">
        <w:rPr>
          <w:rFonts w:eastAsia="Calibri" w:cs="Tahoma"/>
          <w:b/>
          <w:szCs w:val="22"/>
          <w:lang w:eastAsia="en-US"/>
        </w:rPr>
        <w:t xml:space="preserve"> </w:t>
      </w:r>
      <w:r w:rsidR="005D770E" w:rsidRPr="00A36724">
        <w:rPr>
          <w:rFonts w:eastAsia="Calibri" w:cs="Tahoma"/>
          <w:szCs w:val="22"/>
          <w:lang w:eastAsia="en-US"/>
        </w:rPr>
        <w:t>Resolución del Comité de Transparencia mediante el cual el Comité de Transparencia confirma la clasificación de información confidencial contenida en la información que se remite como respuesta.</w:t>
      </w:r>
    </w:p>
    <w:p w14:paraId="3C46FA98" w14:textId="0921A9CD" w:rsidR="00846751" w:rsidRPr="00A36724" w:rsidRDefault="0028495B" w:rsidP="00A36724">
      <w:pPr>
        <w:pStyle w:val="Prrafodelista"/>
        <w:numPr>
          <w:ilvl w:val="0"/>
          <w:numId w:val="17"/>
        </w:numPr>
        <w:rPr>
          <w:rFonts w:eastAsia="Calibri" w:cs="Tahoma"/>
          <w:b/>
          <w:szCs w:val="22"/>
          <w:lang w:eastAsia="en-US"/>
        </w:rPr>
      </w:pPr>
      <w:hyperlink r:id="rId14" w:history="1">
        <w:r w:rsidR="00846751" w:rsidRPr="00A36724">
          <w:rPr>
            <w:rFonts w:eastAsia="Calibri" w:cs="Tahoma"/>
            <w:b/>
            <w:szCs w:val="22"/>
            <w:lang w:eastAsia="en-US"/>
          </w:rPr>
          <w:t>Poliza E 160.pdf</w:t>
        </w:r>
      </w:hyperlink>
      <w:r w:rsidR="005D770E" w:rsidRPr="00A36724">
        <w:rPr>
          <w:rFonts w:eastAsia="Calibri" w:cs="Tahoma"/>
          <w:szCs w:val="22"/>
          <w:lang w:eastAsia="en-US"/>
        </w:rPr>
        <w:t xml:space="preserve"> Documento que consta de </w:t>
      </w:r>
      <w:r w:rsidR="008F3CD7" w:rsidRPr="00A36724">
        <w:rPr>
          <w:rFonts w:eastAsia="Calibri" w:cs="Tahoma"/>
          <w:szCs w:val="22"/>
          <w:lang w:eastAsia="en-US"/>
        </w:rPr>
        <w:t>57</w:t>
      </w:r>
      <w:r w:rsidR="005D770E" w:rsidRPr="00A36724">
        <w:rPr>
          <w:rFonts w:eastAsia="Calibri" w:cs="Tahoma"/>
          <w:szCs w:val="22"/>
          <w:lang w:eastAsia="en-US"/>
        </w:rPr>
        <w:t xml:space="preserve"> hojas en las cuales se advierten </w:t>
      </w:r>
      <w:r w:rsidR="00EE7210" w:rsidRPr="00A36724">
        <w:rPr>
          <w:rFonts w:eastAsia="Calibri" w:cs="Tahoma"/>
          <w:szCs w:val="22"/>
          <w:lang w:eastAsia="en-US"/>
        </w:rPr>
        <w:t>pólizas</w:t>
      </w:r>
      <w:r w:rsidR="005D770E"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24.</w:t>
      </w:r>
    </w:p>
    <w:p w14:paraId="521B99CE" w14:textId="5E7D4E2F" w:rsidR="00846751" w:rsidRPr="00A36724" w:rsidRDefault="0028495B" w:rsidP="00A36724">
      <w:pPr>
        <w:pStyle w:val="Prrafodelista"/>
        <w:numPr>
          <w:ilvl w:val="0"/>
          <w:numId w:val="17"/>
        </w:numPr>
        <w:rPr>
          <w:rFonts w:eastAsia="Calibri" w:cs="Tahoma"/>
          <w:b/>
          <w:szCs w:val="22"/>
          <w:lang w:eastAsia="en-US"/>
        </w:rPr>
      </w:pPr>
      <w:hyperlink r:id="rId15" w:history="1">
        <w:r w:rsidR="00846751" w:rsidRPr="00A36724">
          <w:rPr>
            <w:rFonts w:eastAsia="Calibri" w:cs="Tahoma"/>
            <w:b/>
            <w:szCs w:val="22"/>
            <w:lang w:eastAsia="en-US"/>
          </w:rPr>
          <w:t>Poliza E 24.pdf</w:t>
        </w:r>
      </w:hyperlink>
      <w:r w:rsidR="005D770E" w:rsidRPr="00A36724">
        <w:rPr>
          <w:rFonts w:eastAsia="Calibri" w:cs="Tahoma"/>
          <w:szCs w:val="22"/>
          <w:lang w:eastAsia="en-US"/>
        </w:rPr>
        <w:t xml:space="preserve"> Documento que consta de </w:t>
      </w:r>
      <w:r w:rsidR="008F3CD7" w:rsidRPr="00A36724">
        <w:rPr>
          <w:rFonts w:eastAsia="Calibri" w:cs="Tahoma"/>
          <w:szCs w:val="22"/>
          <w:lang w:eastAsia="en-US"/>
        </w:rPr>
        <w:t>13</w:t>
      </w:r>
      <w:r w:rsidR="005D770E" w:rsidRPr="00A36724">
        <w:rPr>
          <w:rFonts w:eastAsia="Calibri" w:cs="Tahoma"/>
          <w:szCs w:val="22"/>
          <w:lang w:eastAsia="en-US"/>
        </w:rPr>
        <w:t xml:space="preserve"> hojas en las cuales se advierten </w:t>
      </w:r>
      <w:r w:rsidR="00EE7210" w:rsidRPr="00A36724">
        <w:rPr>
          <w:rFonts w:eastAsia="Calibri" w:cs="Tahoma"/>
          <w:szCs w:val="22"/>
          <w:lang w:eastAsia="en-US"/>
        </w:rPr>
        <w:t>pólizas</w:t>
      </w:r>
      <w:r w:rsidR="005D770E"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9.</w:t>
      </w:r>
    </w:p>
    <w:p w14:paraId="059D8074" w14:textId="77777777" w:rsidR="00A7308C" w:rsidRPr="00A36724" w:rsidRDefault="0028495B" w:rsidP="00A36724">
      <w:pPr>
        <w:pStyle w:val="Prrafodelista"/>
        <w:numPr>
          <w:ilvl w:val="0"/>
          <w:numId w:val="17"/>
        </w:numPr>
        <w:rPr>
          <w:rFonts w:eastAsia="Calibri" w:cs="Tahoma"/>
          <w:b/>
          <w:szCs w:val="22"/>
          <w:lang w:eastAsia="en-US"/>
        </w:rPr>
      </w:pPr>
      <w:hyperlink r:id="rId16" w:history="1">
        <w:r w:rsidR="00846751" w:rsidRPr="00A36724">
          <w:rPr>
            <w:rFonts w:eastAsia="Calibri" w:cs="Tahoma"/>
            <w:b/>
            <w:szCs w:val="22"/>
            <w:lang w:eastAsia="en-US"/>
          </w:rPr>
          <w:t>DA-0220-2023.pdf</w:t>
        </w:r>
      </w:hyperlink>
      <w:r w:rsidR="008F3CD7" w:rsidRPr="00A36724">
        <w:rPr>
          <w:rFonts w:eastAsia="Calibri" w:cs="Tahoma"/>
          <w:b/>
          <w:szCs w:val="22"/>
          <w:lang w:eastAsia="en-US"/>
        </w:rPr>
        <w:t xml:space="preserve"> </w:t>
      </w:r>
      <w:r w:rsidR="008F3CD7" w:rsidRPr="00A36724">
        <w:rPr>
          <w:rFonts w:eastAsia="Calibri" w:cs="Tahoma"/>
          <w:szCs w:val="22"/>
          <w:lang w:eastAsia="en-US"/>
        </w:rPr>
        <w:t xml:space="preserve">Oficio mediante el cual la Directora de Administración da respuesta en los términos siguientes: </w:t>
      </w:r>
    </w:p>
    <w:p w14:paraId="3AD6FDEB" w14:textId="06559851" w:rsidR="00846751" w:rsidRPr="00A36724" w:rsidRDefault="008F3CD7" w:rsidP="00A36724">
      <w:pPr>
        <w:pStyle w:val="Ttulo"/>
        <w:rPr>
          <w:rFonts w:eastAsia="Calibri"/>
          <w:b/>
          <w:lang w:eastAsia="en-US"/>
        </w:rPr>
      </w:pPr>
      <w:r w:rsidRPr="00A36724">
        <w:rPr>
          <w:rFonts w:eastAsia="Calibri"/>
          <w:lang w:eastAsia="en-US"/>
        </w:rPr>
        <w:t xml:space="preserve">“Se realizó nuevamente una búsqueda exhaustiva y razonable en los archivos de trámite y de concentración de esta Dirección de Administración y al respecto </w:t>
      </w:r>
      <w:r w:rsidRPr="00A36724">
        <w:rPr>
          <w:rFonts w:eastAsia="Calibri"/>
          <w:b/>
          <w:u w:val="single"/>
          <w:lang w:eastAsia="en-US"/>
        </w:rPr>
        <w:t>no se encontró, la información solicitada consistente en contratos del año 2019, 2020, 2021 y 2022, así como el contrato de compra venta realizado por la compra del cajero, contratos de las reparaciones y mantenimientos hechos al cajero de los años 2019, 2020, 2021, 2022 y 2023 o documentación que compruebe la compra, la contratación y protocolos de identificación personal y fiscal del proveedor, es decir no se encontraron los procedimientos de adjudicación</w:t>
      </w:r>
      <w:r w:rsidRPr="00A36724">
        <w:rPr>
          <w:rFonts w:eastAsia="Calibri"/>
          <w:lang w:eastAsia="en-US"/>
        </w:rPr>
        <w:t>.</w:t>
      </w:r>
    </w:p>
    <w:p w14:paraId="7D4B1BCB" w14:textId="77777777" w:rsidR="008F3CD7" w:rsidRPr="00A36724" w:rsidRDefault="008F3CD7" w:rsidP="00A36724">
      <w:pPr>
        <w:pStyle w:val="Ttulo"/>
        <w:rPr>
          <w:rFonts w:eastAsia="Calibri"/>
          <w:b/>
          <w:lang w:eastAsia="en-US"/>
        </w:rPr>
      </w:pPr>
    </w:p>
    <w:p w14:paraId="5C434701" w14:textId="474402F4" w:rsidR="008F3CD7" w:rsidRPr="00A36724" w:rsidRDefault="008F3CD7" w:rsidP="00A36724">
      <w:pPr>
        <w:pStyle w:val="Ttulo"/>
        <w:rPr>
          <w:rFonts w:eastAsia="Calibri"/>
          <w:lang w:eastAsia="en-US"/>
        </w:rPr>
      </w:pPr>
      <w:r w:rsidRPr="00A36724">
        <w:rPr>
          <w:rFonts w:eastAsia="Calibri"/>
          <w:lang w:eastAsia="en-US"/>
        </w:rPr>
        <w:lastRenderedPageBreak/>
        <w:t>Manifestando que la Dirección de Administración cuenta con una Coordinación de Adquisiciones y como lo establece el artículo 100 fracciones VIII y XI del Bando Municipal vigente, así como lo establecido en la Ley de Contratación Pública y su reglamento, es el área encargada de los procesos de adquisición de bienes y servicios a través del Comité de Adquisiciones y Servicios, mismo que fue conformado en Sesión de Cabildo No. 19 Ordinaria de fecha 21 de abril de 2022 y con respecto a la administración 2019 -2021 fue aprobado y complementado en Sesiones de Cabildo No. 1 Extraordinaria de fecha 05 de enero de 2019 y No. 15 Ordinaria de fecha de 10 de abril de 2019; es a partir de estas fechas que se buscaron las Actas de dicho comité y una vez que se concluyó la búsqueda exhaustiva y razonable, no se encontró ningún procedimiento relacionado con la compra del cajero asi como el mantenimiento y uso de licencia.”</w:t>
      </w:r>
    </w:p>
    <w:p w14:paraId="71042B44" w14:textId="10E15D61" w:rsidR="00846751" w:rsidRPr="00A36724" w:rsidRDefault="0028495B" w:rsidP="00A36724">
      <w:pPr>
        <w:pStyle w:val="Prrafodelista"/>
        <w:numPr>
          <w:ilvl w:val="0"/>
          <w:numId w:val="17"/>
        </w:numPr>
        <w:rPr>
          <w:rFonts w:eastAsia="Calibri" w:cs="Tahoma"/>
          <w:b/>
          <w:szCs w:val="22"/>
          <w:lang w:eastAsia="en-US"/>
        </w:rPr>
      </w:pPr>
      <w:hyperlink r:id="rId17" w:history="1">
        <w:r w:rsidR="00846751" w:rsidRPr="00A36724">
          <w:rPr>
            <w:rFonts w:eastAsia="Calibri" w:cs="Tahoma"/>
            <w:b/>
            <w:szCs w:val="22"/>
            <w:lang w:eastAsia="en-US"/>
          </w:rPr>
          <w:t>ACTA NO 99 CT 2022-2024.pdf</w:t>
        </w:r>
      </w:hyperlink>
      <w:r w:rsidR="008F3CD7" w:rsidRPr="00A36724">
        <w:rPr>
          <w:rFonts w:eastAsia="Calibri" w:cs="Tahoma"/>
          <w:b/>
          <w:szCs w:val="22"/>
          <w:lang w:eastAsia="en-US"/>
        </w:rPr>
        <w:t xml:space="preserve"> </w:t>
      </w:r>
      <w:r w:rsidR="008F3CD7" w:rsidRPr="00A36724">
        <w:rPr>
          <w:rFonts w:eastAsia="Calibri" w:cs="Tahoma"/>
          <w:szCs w:val="22"/>
          <w:lang w:eastAsia="en-US"/>
        </w:rPr>
        <w:t xml:space="preserve">Acta del Comité de Transparencia mediante la cual se aprobó la declaratoria de inexistencia </w:t>
      </w:r>
      <w:r w:rsidR="00D1246D" w:rsidRPr="00A36724">
        <w:rPr>
          <w:rFonts w:eastAsia="Calibri" w:cs="Tahoma"/>
          <w:szCs w:val="22"/>
          <w:lang w:eastAsia="en-US"/>
        </w:rPr>
        <w:t>de la información descrita en el punto anterior.</w:t>
      </w:r>
    </w:p>
    <w:p w14:paraId="3D30DB4B" w14:textId="6804AACA" w:rsidR="00846751" w:rsidRPr="00A36724" w:rsidRDefault="0028495B" w:rsidP="00A36724">
      <w:pPr>
        <w:pStyle w:val="Prrafodelista"/>
        <w:numPr>
          <w:ilvl w:val="0"/>
          <w:numId w:val="17"/>
        </w:numPr>
        <w:rPr>
          <w:rFonts w:eastAsia="Calibri" w:cs="Tahoma"/>
          <w:b/>
          <w:szCs w:val="22"/>
          <w:lang w:eastAsia="en-US"/>
        </w:rPr>
      </w:pPr>
      <w:hyperlink r:id="rId18" w:history="1">
        <w:r w:rsidR="00846751" w:rsidRPr="00A36724">
          <w:rPr>
            <w:rFonts w:eastAsia="Calibri" w:cs="Tahoma"/>
            <w:b/>
            <w:szCs w:val="22"/>
            <w:lang w:eastAsia="en-US"/>
          </w:rPr>
          <w:t>ACTA NO 95 CT 2022-2024.pdf</w:t>
        </w:r>
      </w:hyperlink>
      <w:r w:rsidR="00D1246D" w:rsidRPr="00A36724">
        <w:rPr>
          <w:rFonts w:eastAsia="Calibri" w:cs="Tahoma"/>
          <w:b/>
          <w:szCs w:val="22"/>
          <w:lang w:eastAsia="en-US"/>
        </w:rPr>
        <w:t xml:space="preserve"> </w:t>
      </w:r>
      <w:r w:rsidR="00D1246D" w:rsidRPr="00A36724">
        <w:rPr>
          <w:rFonts w:eastAsia="Calibri" w:cs="Tahoma"/>
          <w:szCs w:val="22"/>
          <w:lang w:eastAsia="en-US"/>
        </w:rPr>
        <w:t>Acta del Comité de Transparencia mediante el cual el Comité de Transparencia confirma la clasificación de información confidencial contenida en la información que se remite como respuesta.</w:t>
      </w:r>
    </w:p>
    <w:p w14:paraId="1076D73E" w14:textId="78209618" w:rsidR="00D1246D" w:rsidRPr="00A36724" w:rsidRDefault="0028495B" w:rsidP="00A36724">
      <w:pPr>
        <w:pStyle w:val="Prrafodelista"/>
        <w:numPr>
          <w:ilvl w:val="0"/>
          <w:numId w:val="17"/>
        </w:numPr>
        <w:rPr>
          <w:rFonts w:eastAsia="Calibri" w:cs="Tahoma"/>
          <w:i/>
          <w:szCs w:val="22"/>
          <w:lang w:eastAsia="en-US"/>
        </w:rPr>
      </w:pPr>
      <w:hyperlink r:id="rId19" w:history="1">
        <w:r w:rsidR="00846751" w:rsidRPr="00A36724">
          <w:rPr>
            <w:rFonts w:eastAsia="Calibri" w:cs="Tahoma"/>
            <w:b/>
            <w:szCs w:val="22"/>
            <w:lang w:eastAsia="en-US"/>
          </w:rPr>
          <w:t>TES-477-2023.pdf</w:t>
        </w:r>
      </w:hyperlink>
      <w:r w:rsidR="00D1246D" w:rsidRPr="00A36724">
        <w:rPr>
          <w:rFonts w:eastAsia="Calibri" w:cs="Tahoma"/>
          <w:szCs w:val="22"/>
          <w:lang w:eastAsia="en-US"/>
        </w:rPr>
        <w:t xml:space="preserve"> Oficio mediante el cual la Tesorera Municipal da respuesta en los términos siguientes: </w:t>
      </w:r>
    </w:p>
    <w:p w14:paraId="0B041030" w14:textId="579B33D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ciento ocho de marzo 2019</w:t>
      </w:r>
    </w:p>
    <w:p w14:paraId="35EDC52C"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seis de junio 2019</w:t>
      </w:r>
    </w:p>
    <w:p w14:paraId="7DB20A9D"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diario trescientos cincuenta y cuatro de diciembre 2019</w:t>
      </w:r>
    </w:p>
    <w:p w14:paraId="324E1CE0"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veintino de febrero de 2019</w:t>
      </w:r>
    </w:p>
    <w:p w14:paraId="79B69051"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ciento sesenta de diciembre 2020</w:t>
      </w:r>
    </w:p>
    <w:p w14:paraId="6BCB768C"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ciento tres</w:t>
      </w:r>
    </w:p>
    <w:p w14:paraId="778FD443"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veinticuatro</w:t>
      </w:r>
    </w:p>
    <w:p w14:paraId="63CF14D6"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catorce de noviembre 2021</w:t>
      </w:r>
    </w:p>
    <w:p w14:paraId="1A5F3162" w14:textId="77777777" w:rsidR="00D1246D" w:rsidRPr="00A36724" w:rsidRDefault="00D1246D" w:rsidP="00A36724">
      <w:pPr>
        <w:pStyle w:val="Prrafodelista"/>
        <w:rPr>
          <w:rFonts w:eastAsia="Calibri" w:cs="Tahoma"/>
          <w:i/>
          <w:szCs w:val="22"/>
          <w:lang w:eastAsia="en-US"/>
        </w:rPr>
      </w:pPr>
      <w:r w:rsidRPr="00A36724">
        <w:rPr>
          <w:rFonts w:eastAsia="Calibri" w:cs="Tahoma"/>
          <w:i/>
          <w:szCs w:val="22"/>
          <w:lang w:eastAsia="en-US"/>
        </w:rPr>
        <w:t>* Póliza de egreso ciento noventa y cinco de diciembre 2022</w:t>
      </w:r>
    </w:p>
    <w:p w14:paraId="109C8AAF" w14:textId="65FAC580" w:rsidR="00846751" w:rsidRPr="00A36724" w:rsidRDefault="00D1246D" w:rsidP="00A36724">
      <w:pPr>
        <w:pStyle w:val="Prrafodelista"/>
        <w:rPr>
          <w:rFonts w:eastAsia="Calibri" w:cs="Tahoma"/>
          <w:b/>
          <w:szCs w:val="22"/>
          <w:lang w:eastAsia="en-US"/>
        </w:rPr>
      </w:pPr>
      <w:r w:rsidRPr="00A36724">
        <w:rPr>
          <w:rFonts w:eastAsia="Calibri" w:cs="Tahoma"/>
          <w:i/>
          <w:szCs w:val="22"/>
          <w:lang w:eastAsia="en-US"/>
        </w:rPr>
        <w:t xml:space="preserve">Ahora bien, se informa que una vez que se realizó una búsqueda exhaustiva y razonable en los archivos físicos y electrónicos de la Tesorería Municipal esta es toda la información que se encontró contabilizada, desconociendo las causas por las cuales no se cuenta con más </w:t>
      </w:r>
      <w:r w:rsidRPr="00A36724">
        <w:rPr>
          <w:rFonts w:eastAsia="Calibri" w:cs="Tahoma"/>
          <w:i/>
          <w:szCs w:val="22"/>
          <w:lang w:eastAsia="en-US"/>
        </w:rPr>
        <w:lastRenderedPageBreak/>
        <w:t>documentación, así mismo se expresa que la reproducción de la información es fiel, es decir lo que se ve es como se encuentra en los registros, es decir si viene incompleta, no tenemos forma de volver escanear toda vez que el soporte documental así se tiene registrado tanto en archivos físicos como digitalizados.”</w:t>
      </w:r>
    </w:p>
    <w:p w14:paraId="33223DED" w14:textId="690E4D32" w:rsidR="00846751" w:rsidRPr="00A36724" w:rsidRDefault="0028495B" w:rsidP="00A36724">
      <w:pPr>
        <w:pStyle w:val="Prrafodelista"/>
        <w:numPr>
          <w:ilvl w:val="0"/>
          <w:numId w:val="17"/>
        </w:numPr>
        <w:rPr>
          <w:rFonts w:eastAsia="Calibri" w:cs="Tahoma"/>
          <w:b/>
          <w:szCs w:val="22"/>
          <w:lang w:eastAsia="en-US"/>
        </w:rPr>
      </w:pPr>
      <w:hyperlink r:id="rId20" w:history="1">
        <w:r w:rsidR="00846751" w:rsidRPr="00A36724">
          <w:rPr>
            <w:rFonts w:eastAsia="Calibri" w:cs="Tahoma"/>
            <w:b/>
            <w:szCs w:val="22"/>
            <w:lang w:eastAsia="en-US"/>
          </w:rPr>
          <w:t>RES-01-ACTA NO 95 CT 2022-2024.pdf</w:t>
        </w:r>
      </w:hyperlink>
      <w:r w:rsidR="00C86681" w:rsidRPr="00A36724">
        <w:rPr>
          <w:rFonts w:eastAsia="Calibri" w:cs="Tahoma"/>
          <w:szCs w:val="22"/>
          <w:lang w:eastAsia="en-US"/>
        </w:rPr>
        <w:t xml:space="preserve"> Resolución del Comité de Transparencia mediante el cual el Comité de Transparencia confirma la clasificación de información confidencial contenida en la información que se remite como respuesta.</w:t>
      </w:r>
    </w:p>
    <w:p w14:paraId="2DF2E3C1" w14:textId="53186E1D" w:rsidR="00846751" w:rsidRPr="00A36724" w:rsidRDefault="0028495B" w:rsidP="00A36724">
      <w:pPr>
        <w:pStyle w:val="Prrafodelista"/>
        <w:numPr>
          <w:ilvl w:val="0"/>
          <w:numId w:val="17"/>
        </w:numPr>
        <w:rPr>
          <w:rFonts w:eastAsia="Calibri" w:cs="Tahoma"/>
          <w:b/>
          <w:szCs w:val="22"/>
          <w:lang w:eastAsia="en-US"/>
        </w:rPr>
      </w:pPr>
      <w:hyperlink r:id="rId21" w:history="1">
        <w:r w:rsidR="00846751" w:rsidRPr="00A36724">
          <w:rPr>
            <w:rFonts w:eastAsia="Calibri" w:cs="Tahoma"/>
            <w:b/>
            <w:szCs w:val="22"/>
            <w:lang w:eastAsia="en-US"/>
          </w:rPr>
          <w:t>Poliza E 6.pdf</w:t>
        </w:r>
      </w:hyperlink>
      <w:r w:rsidR="00C86681" w:rsidRPr="00A36724">
        <w:rPr>
          <w:rFonts w:eastAsia="Calibri" w:cs="Tahoma"/>
          <w:szCs w:val="22"/>
          <w:lang w:eastAsia="en-US"/>
        </w:rPr>
        <w:t xml:space="preserve"> Documento que consta de 86 hojas en las cuales se advierten </w:t>
      </w:r>
      <w:r w:rsidR="00EE7210" w:rsidRPr="00A36724">
        <w:rPr>
          <w:rFonts w:eastAsia="Calibri" w:cs="Tahoma"/>
          <w:szCs w:val="22"/>
          <w:lang w:eastAsia="en-US"/>
        </w:rPr>
        <w:t>pólizas</w:t>
      </w:r>
      <w:r w:rsidR="00C86681"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33.</w:t>
      </w:r>
    </w:p>
    <w:p w14:paraId="4199A43A" w14:textId="211D2A3F" w:rsidR="00846751" w:rsidRPr="00A36724" w:rsidRDefault="0028495B" w:rsidP="00A36724">
      <w:pPr>
        <w:pStyle w:val="Prrafodelista"/>
        <w:numPr>
          <w:ilvl w:val="0"/>
          <w:numId w:val="17"/>
        </w:numPr>
        <w:rPr>
          <w:rFonts w:eastAsia="Calibri" w:cs="Tahoma"/>
          <w:b/>
          <w:szCs w:val="22"/>
          <w:lang w:eastAsia="en-US"/>
        </w:rPr>
      </w:pPr>
      <w:hyperlink r:id="rId22" w:history="1">
        <w:r w:rsidR="00846751" w:rsidRPr="00A36724">
          <w:rPr>
            <w:rFonts w:eastAsia="Calibri" w:cs="Tahoma"/>
            <w:b/>
            <w:szCs w:val="22"/>
            <w:lang w:eastAsia="en-US"/>
          </w:rPr>
          <w:t>Poliza E14.pdf</w:t>
        </w:r>
      </w:hyperlink>
      <w:r w:rsidR="00C86681" w:rsidRPr="00A36724">
        <w:rPr>
          <w:rFonts w:eastAsia="Calibri" w:cs="Tahoma"/>
          <w:szCs w:val="22"/>
          <w:lang w:eastAsia="en-US"/>
        </w:rPr>
        <w:t xml:space="preserve"> Documento que consta de 17 hojas en las cuales se advierten </w:t>
      </w:r>
      <w:r w:rsidR="00EE7210" w:rsidRPr="00A36724">
        <w:rPr>
          <w:rFonts w:eastAsia="Calibri" w:cs="Tahoma"/>
          <w:szCs w:val="22"/>
          <w:lang w:eastAsia="en-US"/>
        </w:rPr>
        <w:t>pólizas</w:t>
      </w:r>
      <w:r w:rsidR="00C86681"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14.</w:t>
      </w:r>
    </w:p>
    <w:p w14:paraId="02EC416C" w14:textId="66032ADC" w:rsidR="00846751" w:rsidRPr="00A36724" w:rsidRDefault="0028495B" w:rsidP="00A36724">
      <w:pPr>
        <w:pStyle w:val="Prrafodelista"/>
        <w:numPr>
          <w:ilvl w:val="0"/>
          <w:numId w:val="17"/>
        </w:numPr>
        <w:rPr>
          <w:rFonts w:eastAsia="Calibri" w:cs="Tahoma"/>
          <w:b/>
          <w:szCs w:val="22"/>
          <w:lang w:eastAsia="en-US"/>
        </w:rPr>
      </w:pPr>
      <w:hyperlink r:id="rId23" w:history="1">
        <w:r w:rsidR="00846751" w:rsidRPr="00A36724">
          <w:rPr>
            <w:rFonts w:eastAsia="Calibri" w:cs="Tahoma"/>
            <w:b/>
            <w:szCs w:val="22"/>
            <w:lang w:eastAsia="en-US"/>
          </w:rPr>
          <w:t>Poliza E 195.pdf</w:t>
        </w:r>
      </w:hyperlink>
      <w:r w:rsidR="00C86681" w:rsidRPr="00A36724">
        <w:rPr>
          <w:rFonts w:eastAsia="Calibri" w:cs="Tahoma"/>
          <w:szCs w:val="22"/>
          <w:lang w:eastAsia="en-US"/>
        </w:rPr>
        <w:t xml:space="preserve"> Documento que consta de 10 hojas en las cuales se advierten </w:t>
      </w:r>
      <w:r w:rsidR="00EE7210" w:rsidRPr="00A36724">
        <w:rPr>
          <w:rFonts w:eastAsia="Calibri" w:cs="Tahoma"/>
          <w:szCs w:val="22"/>
          <w:lang w:eastAsia="en-US"/>
        </w:rPr>
        <w:t>pólizas</w:t>
      </w:r>
      <w:r w:rsidR="00C86681"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10.</w:t>
      </w:r>
    </w:p>
    <w:p w14:paraId="6043A464" w14:textId="52851D9D" w:rsidR="00846751" w:rsidRPr="00A36724" w:rsidRDefault="0028495B" w:rsidP="00A36724">
      <w:pPr>
        <w:pStyle w:val="Prrafodelista"/>
        <w:numPr>
          <w:ilvl w:val="0"/>
          <w:numId w:val="17"/>
        </w:numPr>
        <w:rPr>
          <w:rFonts w:eastAsia="Calibri" w:cs="Tahoma"/>
          <w:b/>
          <w:szCs w:val="22"/>
          <w:lang w:eastAsia="en-US"/>
        </w:rPr>
      </w:pPr>
      <w:hyperlink r:id="rId24" w:history="1">
        <w:r w:rsidR="00846751" w:rsidRPr="00A36724">
          <w:rPr>
            <w:rFonts w:eastAsia="Calibri" w:cs="Tahoma"/>
            <w:b/>
            <w:szCs w:val="22"/>
            <w:lang w:eastAsia="en-US"/>
          </w:rPr>
          <w:t>RES-01-ACTA NO 99 CT 2022-2024.pdf</w:t>
        </w:r>
      </w:hyperlink>
      <w:r w:rsidR="00C86681" w:rsidRPr="00A36724">
        <w:rPr>
          <w:rFonts w:eastAsia="Calibri" w:cs="Tahoma"/>
          <w:szCs w:val="22"/>
          <w:lang w:eastAsia="en-US"/>
        </w:rPr>
        <w:t xml:space="preserve"> Resolución del Comité de Transparencia mediante el cual el Comité de Transparencia confirma la </w:t>
      </w:r>
      <w:r w:rsidR="00F44FEE" w:rsidRPr="00A36724">
        <w:rPr>
          <w:rFonts w:eastAsia="Calibri" w:cs="Tahoma"/>
          <w:szCs w:val="22"/>
          <w:lang w:eastAsia="en-US"/>
        </w:rPr>
        <w:t>inexistencia de la información solicitada.</w:t>
      </w:r>
    </w:p>
    <w:p w14:paraId="0D942A15" w14:textId="6FD8A4C6" w:rsidR="007A6F3E" w:rsidRPr="00A36724" w:rsidRDefault="0028495B" w:rsidP="00A36724">
      <w:pPr>
        <w:pStyle w:val="Prrafodelista"/>
        <w:numPr>
          <w:ilvl w:val="0"/>
          <w:numId w:val="17"/>
        </w:numPr>
        <w:rPr>
          <w:rFonts w:eastAsia="Calibri" w:cs="Tahoma"/>
          <w:b/>
          <w:szCs w:val="22"/>
          <w:lang w:eastAsia="en-US"/>
        </w:rPr>
      </w:pPr>
      <w:hyperlink r:id="rId25" w:history="1">
        <w:r w:rsidR="005D770E" w:rsidRPr="00A36724">
          <w:rPr>
            <w:rFonts w:eastAsia="Calibri" w:cs="Tahoma"/>
            <w:b/>
            <w:szCs w:val="22"/>
            <w:lang w:eastAsia="en-US"/>
          </w:rPr>
          <w:t>Poliza E 108.pdf</w:t>
        </w:r>
      </w:hyperlink>
      <w:r w:rsidR="00F44FEE" w:rsidRPr="00A36724">
        <w:rPr>
          <w:rFonts w:eastAsia="Calibri" w:cs="Tahoma"/>
          <w:szCs w:val="22"/>
          <w:lang w:eastAsia="en-US"/>
        </w:rPr>
        <w:t xml:space="preserve"> Documento que consta de 10 hojas en las cuales se advierten </w:t>
      </w:r>
      <w:r w:rsidR="00EE7210" w:rsidRPr="00A36724">
        <w:rPr>
          <w:rFonts w:eastAsia="Calibri" w:cs="Tahoma"/>
          <w:szCs w:val="22"/>
          <w:lang w:eastAsia="en-US"/>
        </w:rPr>
        <w:t>pólizas</w:t>
      </w:r>
      <w:r w:rsidR="00F44FEE" w:rsidRPr="00A36724">
        <w:rPr>
          <w:rFonts w:eastAsia="Calibri" w:cs="Tahoma"/>
          <w:szCs w:val="22"/>
          <w:lang w:eastAsia="en-US"/>
        </w:rPr>
        <w:t xml:space="preserve"> y contratos relacionados con la información solicitada</w:t>
      </w:r>
      <w:r w:rsidR="007A6F3E" w:rsidRPr="00A36724">
        <w:rPr>
          <w:rFonts w:eastAsia="Calibri" w:cs="Tahoma"/>
          <w:szCs w:val="22"/>
          <w:lang w:eastAsia="en-US"/>
        </w:rPr>
        <w:t xml:space="preserve"> mismo que no fue puesto a la vista por contener datos susceptibles de ser clasificados como confidenciales, a saber, en la hoja 36.</w:t>
      </w:r>
    </w:p>
    <w:p w14:paraId="13CAFB70" w14:textId="081F3063" w:rsidR="005D770E" w:rsidRPr="00A36724" w:rsidRDefault="005D770E" w:rsidP="00A36724">
      <w:pPr>
        <w:rPr>
          <w:rFonts w:eastAsia="Calibri" w:cs="Tahoma"/>
          <w:b/>
          <w:szCs w:val="22"/>
          <w:lang w:eastAsia="en-US"/>
        </w:rPr>
      </w:pPr>
    </w:p>
    <w:p w14:paraId="755B7730" w14:textId="5071F430" w:rsidR="00664420" w:rsidRPr="00A36724" w:rsidRDefault="00A7308C" w:rsidP="00A36724">
      <w:pPr>
        <w:pStyle w:val="Ttulo3"/>
        <w:spacing w:line="360" w:lineRule="auto"/>
        <w:rPr>
          <w:lang w:val="es-ES"/>
        </w:rPr>
      </w:pPr>
      <w:bookmarkStart w:id="14" w:name="_Toc177480360"/>
      <w:bookmarkEnd w:id="13"/>
      <w:r w:rsidRPr="00A36724">
        <w:rPr>
          <w:rFonts w:eastAsia="Calibri"/>
          <w:bCs/>
          <w:lang w:eastAsia="en-US"/>
        </w:rPr>
        <w:t>e</w:t>
      </w:r>
      <w:r w:rsidR="00664420" w:rsidRPr="00A36724">
        <w:rPr>
          <w:rFonts w:eastAsia="Calibri"/>
          <w:bCs/>
          <w:lang w:eastAsia="en-US"/>
        </w:rPr>
        <w:t>)</w:t>
      </w:r>
      <w:r w:rsidR="00664420" w:rsidRPr="00A36724">
        <w:t xml:space="preserve"> </w:t>
      </w:r>
      <w:r w:rsidR="00865CF4" w:rsidRPr="00A36724">
        <w:rPr>
          <w:lang w:val="es-ES"/>
        </w:rPr>
        <w:t>Manifestaciones de la Parte Recurrente</w:t>
      </w:r>
      <w:bookmarkEnd w:id="14"/>
    </w:p>
    <w:p w14:paraId="4E8AF011" w14:textId="24F8FD7E" w:rsidR="00865CF4" w:rsidRPr="00A36724" w:rsidRDefault="00865CF4" w:rsidP="00A36724">
      <w:pPr>
        <w:rPr>
          <w:rFonts w:eastAsia="Arial Unicode MS" w:cs="Arial"/>
        </w:rPr>
      </w:pPr>
      <w:r w:rsidRPr="00A36724">
        <w:rPr>
          <w:rFonts w:cs="Tahoma"/>
          <w:b/>
          <w:szCs w:val="24"/>
        </w:rPr>
        <w:t xml:space="preserve">LA PARTE RECURRENTE </w:t>
      </w:r>
      <w:r w:rsidRPr="00A36724">
        <w:rPr>
          <w:rFonts w:eastAsia="Arial Unicode MS" w:cs="Arial"/>
        </w:rPr>
        <w:t xml:space="preserve">realizó </w:t>
      </w:r>
      <w:r w:rsidR="00EE7210" w:rsidRPr="00A36724">
        <w:rPr>
          <w:rFonts w:eastAsia="Arial Unicode MS" w:cs="Arial"/>
        </w:rPr>
        <w:t>sus manifestaciones,</w:t>
      </w:r>
      <w:r w:rsidRPr="00A36724">
        <w:rPr>
          <w:rFonts w:eastAsia="Arial Unicode MS" w:cs="Arial"/>
        </w:rPr>
        <w:t xml:space="preserve"> </w:t>
      </w:r>
      <w:r w:rsidR="00EE7210" w:rsidRPr="00A36724">
        <w:rPr>
          <w:rFonts w:eastAsia="Arial Unicode MS" w:cs="Arial"/>
        </w:rPr>
        <w:t xml:space="preserve">remitiendo en dos ocasiones el mismo archivo denominado </w:t>
      </w:r>
      <w:r w:rsidR="00EE7210" w:rsidRPr="00A36724">
        <w:rPr>
          <w:rFonts w:eastAsia="Arial Unicode MS" w:cs="Arial"/>
          <w:i/>
        </w:rPr>
        <w:t xml:space="preserve">“Oficio.pdf” </w:t>
      </w:r>
      <w:r w:rsidR="00EE7210" w:rsidRPr="00A36724">
        <w:rPr>
          <w:rFonts w:eastAsia="Arial Unicode MS" w:cs="Arial"/>
        </w:rPr>
        <w:t>mediante el cual en lo medular señala nuevamente su inconformidad.</w:t>
      </w:r>
    </w:p>
    <w:p w14:paraId="43289D82" w14:textId="77777777" w:rsidR="00865CF4" w:rsidRPr="00A36724" w:rsidRDefault="00865CF4" w:rsidP="00A36724">
      <w:pPr>
        <w:rPr>
          <w:rFonts w:eastAsia="Arial Unicode MS" w:cs="Arial"/>
        </w:rPr>
      </w:pPr>
    </w:p>
    <w:p w14:paraId="6B09022E" w14:textId="3FCF3D49" w:rsidR="00664420" w:rsidRPr="00A36724" w:rsidRDefault="00A7308C" w:rsidP="00A36724">
      <w:pPr>
        <w:pStyle w:val="Ttulo3"/>
        <w:spacing w:line="360" w:lineRule="auto"/>
        <w:rPr>
          <w:rFonts w:eastAsia="Calibri"/>
        </w:rPr>
      </w:pPr>
      <w:bookmarkStart w:id="15" w:name="_Toc177480361"/>
      <w:r w:rsidRPr="00A36724">
        <w:rPr>
          <w:rFonts w:eastAsia="Calibri"/>
        </w:rPr>
        <w:t>f</w:t>
      </w:r>
      <w:r w:rsidR="00664420" w:rsidRPr="00A36724">
        <w:rPr>
          <w:rFonts w:eastAsia="Calibri"/>
        </w:rPr>
        <w:t>) Ampliación de plazo</w:t>
      </w:r>
      <w:r w:rsidR="00865CF4" w:rsidRPr="00A36724">
        <w:rPr>
          <w:rFonts w:eastAsia="Calibri"/>
        </w:rPr>
        <w:t xml:space="preserve"> para resolver el Recurso de Revisión</w:t>
      </w:r>
      <w:bookmarkEnd w:id="15"/>
    </w:p>
    <w:p w14:paraId="10B20CA8" w14:textId="7961122D" w:rsidR="00664420" w:rsidRPr="00A36724" w:rsidRDefault="00865CF4" w:rsidP="00A36724">
      <w:pPr>
        <w:tabs>
          <w:tab w:val="left" w:pos="3261"/>
        </w:tabs>
        <w:rPr>
          <w:rFonts w:eastAsia="Calibri" w:cs="Tahoma"/>
          <w:szCs w:val="22"/>
        </w:rPr>
      </w:pPr>
      <w:r w:rsidRPr="00A36724">
        <w:rPr>
          <w:rFonts w:eastAsia="Calibri" w:cs="Tahoma"/>
          <w:szCs w:val="22"/>
        </w:rPr>
        <w:t xml:space="preserve">Con fundamento en lo dispuesto en el artículo 181, párrafo tercero, de la Ley de Transparencia y Acceso a la Información Pública del Estado de México y Municipios, </w:t>
      </w:r>
      <w:r w:rsidRPr="00A36724">
        <w:rPr>
          <w:rFonts w:eastAsia="Calibri" w:cs="Tahoma"/>
          <w:b/>
          <w:bCs/>
          <w:szCs w:val="22"/>
        </w:rPr>
        <w:t>e</w:t>
      </w:r>
      <w:r w:rsidR="00664420" w:rsidRPr="00A36724">
        <w:rPr>
          <w:rFonts w:eastAsia="Calibri" w:cs="Tahoma"/>
          <w:b/>
          <w:bCs/>
          <w:szCs w:val="22"/>
        </w:rPr>
        <w:t xml:space="preserve">l </w:t>
      </w:r>
      <w:r w:rsidR="00EE7210" w:rsidRPr="00A36724">
        <w:rPr>
          <w:rFonts w:eastAsia="Calibri" w:cs="Tahoma"/>
          <w:b/>
          <w:bCs/>
          <w:szCs w:val="22"/>
        </w:rPr>
        <w:t>doce</w:t>
      </w:r>
      <w:r w:rsidR="00664420" w:rsidRPr="00A36724">
        <w:rPr>
          <w:rFonts w:eastAsia="Calibri" w:cs="Tahoma"/>
          <w:b/>
          <w:bCs/>
          <w:szCs w:val="22"/>
        </w:rPr>
        <w:t xml:space="preserve"> de </w:t>
      </w:r>
      <w:r w:rsidR="00EE7210" w:rsidRPr="00A36724">
        <w:rPr>
          <w:rFonts w:eastAsia="Calibri" w:cs="Tahoma"/>
          <w:b/>
          <w:bCs/>
          <w:szCs w:val="22"/>
        </w:rPr>
        <w:t xml:space="preserve">febrero </w:t>
      </w:r>
      <w:r w:rsidR="00664420" w:rsidRPr="00A36724">
        <w:rPr>
          <w:rFonts w:eastAsia="Calibri" w:cs="Tahoma"/>
          <w:b/>
          <w:bCs/>
          <w:szCs w:val="22"/>
        </w:rPr>
        <w:t xml:space="preserve">de dos mil </w:t>
      </w:r>
      <w:r w:rsidR="00EE7210" w:rsidRPr="00A36724">
        <w:rPr>
          <w:rFonts w:eastAsia="Calibri" w:cs="Tahoma"/>
          <w:b/>
          <w:bCs/>
          <w:szCs w:val="22"/>
        </w:rPr>
        <w:t>veinticuatro</w:t>
      </w:r>
      <w:r w:rsidR="005723CB" w:rsidRPr="00A36724">
        <w:rPr>
          <w:rFonts w:eastAsia="Calibri" w:cs="Tahoma"/>
          <w:szCs w:val="22"/>
        </w:rPr>
        <w:t xml:space="preserve"> se </w:t>
      </w:r>
      <w:r w:rsidR="00664420" w:rsidRPr="00A36724">
        <w:rPr>
          <w:rFonts w:eastAsia="Calibri" w:cs="Tahoma"/>
          <w:szCs w:val="22"/>
        </w:rPr>
        <w:t xml:space="preserve">acordó ampliar por un periodo razonable el plazo para resolver el </w:t>
      </w:r>
      <w:r w:rsidR="005723CB" w:rsidRPr="00A36724">
        <w:rPr>
          <w:rFonts w:eastAsia="Calibri" w:cs="Tahoma"/>
          <w:szCs w:val="22"/>
        </w:rPr>
        <w:t xml:space="preserve">presente </w:t>
      </w:r>
      <w:r w:rsidR="00664420" w:rsidRPr="00A36724">
        <w:rPr>
          <w:rFonts w:eastAsia="Calibri" w:cs="Tahoma"/>
          <w:szCs w:val="22"/>
        </w:rPr>
        <w:t>Recurso de Revisión</w:t>
      </w:r>
      <w:r w:rsidR="009569EF" w:rsidRPr="00A36724">
        <w:rPr>
          <w:rFonts w:eastAsia="Calibri" w:cs="Tahoma"/>
          <w:szCs w:val="22"/>
        </w:rPr>
        <w:t>.</w:t>
      </w:r>
    </w:p>
    <w:p w14:paraId="199C40A1" w14:textId="77777777" w:rsidR="00664420" w:rsidRPr="00A36724" w:rsidRDefault="00664420" w:rsidP="00A36724">
      <w:pPr>
        <w:tabs>
          <w:tab w:val="left" w:pos="3261"/>
        </w:tabs>
        <w:rPr>
          <w:rFonts w:eastAsia="Calibri" w:cs="Tahoma"/>
          <w:szCs w:val="22"/>
        </w:rPr>
      </w:pPr>
    </w:p>
    <w:p w14:paraId="1A6831CA" w14:textId="2E616716" w:rsidR="00664420" w:rsidRPr="00A36724" w:rsidRDefault="005723CB"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E</w:t>
      </w:r>
      <w:r w:rsidR="00664420" w:rsidRPr="00A36724">
        <w:rPr>
          <w:rStyle w:val="eop"/>
          <w:rFonts w:cs="Segoe UI"/>
          <w:sz w:val="22"/>
          <w:szCs w:val="22"/>
        </w:rPr>
        <w:t>l plazo para emitir resolución en el presente asunto encuentra justificación en el alto número de recursos de revisión recibidos</w:t>
      </w:r>
      <w:r w:rsidRPr="00A36724">
        <w:rPr>
          <w:rStyle w:val="eop"/>
          <w:rFonts w:cs="Segoe UI"/>
          <w:sz w:val="22"/>
          <w:szCs w:val="22"/>
        </w:rPr>
        <w:t xml:space="preserve"> por este Instituto</w:t>
      </w:r>
      <w:r w:rsidR="00664420" w:rsidRPr="00A36724">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120B354B" w14:textId="2CC39431" w:rsidR="00664420" w:rsidRPr="00A36724" w:rsidRDefault="005723CB"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Es importante</w:t>
      </w:r>
      <w:r w:rsidR="00664420" w:rsidRPr="00A36724">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163DD970" w14:textId="5C982D0D"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A36724">
        <w:rPr>
          <w:rStyle w:val="eop"/>
          <w:rFonts w:cs="Segoe UI"/>
          <w:sz w:val="22"/>
          <w:szCs w:val="22"/>
        </w:rPr>
        <w:t xml:space="preserve"> </w:t>
      </w:r>
      <w:r w:rsidRPr="00A36724">
        <w:rPr>
          <w:rStyle w:val="eop"/>
          <w:rFonts w:cs="Segoe UI"/>
          <w:sz w:val="22"/>
          <w:szCs w:val="22"/>
        </w:rPr>
        <w:t xml:space="preserve">En ese sentido, el legislador </w:t>
      </w:r>
      <w:r w:rsidR="005723CB" w:rsidRPr="00A36724">
        <w:rPr>
          <w:rStyle w:val="eop"/>
          <w:rFonts w:cs="Segoe UI"/>
          <w:sz w:val="22"/>
          <w:szCs w:val="22"/>
        </w:rPr>
        <w:t>estableció</w:t>
      </w:r>
      <w:r w:rsidRPr="00A36724">
        <w:rPr>
          <w:rStyle w:val="eop"/>
          <w:rFonts w:cs="Segoe UI"/>
          <w:sz w:val="22"/>
          <w:szCs w:val="22"/>
        </w:rPr>
        <w:t xml:space="preserve"> los términos procesales </w:t>
      </w:r>
      <w:r w:rsidR="005723CB" w:rsidRPr="00A36724">
        <w:rPr>
          <w:rStyle w:val="eop"/>
          <w:rFonts w:cs="Segoe UI"/>
          <w:sz w:val="22"/>
          <w:szCs w:val="22"/>
        </w:rPr>
        <w:t>de forma general</w:t>
      </w:r>
      <w:r w:rsidRPr="00A36724">
        <w:rPr>
          <w:rStyle w:val="eop"/>
          <w:rFonts w:cs="Segoe UI"/>
          <w:sz w:val="22"/>
          <w:szCs w:val="22"/>
        </w:rPr>
        <w:t xml:space="preserve">, sin que </w:t>
      </w:r>
      <w:r w:rsidRPr="00A36724">
        <w:rPr>
          <w:rStyle w:val="eop"/>
          <w:rFonts w:cs="Segoe UI"/>
          <w:sz w:val="22"/>
          <w:szCs w:val="22"/>
        </w:rPr>
        <w:lastRenderedPageBreak/>
        <w:t>pudiera prever la variada gama de casos que son resueltos por los órganos jurisdiccionales o cuasi jurisdiccionales, tanto por la complejidad de los hechos, como por el número de casos que conocen.</w:t>
      </w:r>
    </w:p>
    <w:p w14:paraId="5DCB68D7"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5F81E110" w14:textId="4B11413C"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Por ello, excepcionalmente, si un asunto es resuelto con posterioridad a los plazos señalados por la norma</w:t>
      </w:r>
      <w:r w:rsidR="00BF091A" w:rsidRPr="00A36724">
        <w:rPr>
          <w:rStyle w:val="eop"/>
          <w:rFonts w:cs="Segoe UI"/>
          <w:sz w:val="22"/>
          <w:szCs w:val="22"/>
        </w:rPr>
        <w:t>,</w:t>
      </w:r>
      <w:r w:rsidRPr="00A36724">
        <w:rPr>
          <w:rStyle w:val="eop"/>
          <w:rFonts w:cs="Segoe UI"/>
          <w:sz w:val="22"/>
          <w:szCs w:val="22"/>
        </w:rPr>
        <w:t xml:space="preserve"> debe analizarse la razonabilidad del tiempo necesario para su resolución, atentos a los siguientes criterios:</w:t>
      </w:r>
    </w:p>
    <w:p w14:paraId="14A3FE4E"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725FA17E" w14:textId="1C9900DC" w:rsidR="00664420" w:rsidRPr="00A36724" w:rsidRDefault="00664420" w:rsidP="00A36724">
      <w:pPr>
        <w:pStyle w:val="paragraph"/>
        <w:spacing w:before="0" w:beforeAutospacing="0" w:after="0" w:afterAutospacing="0"/>
        <w:ind w:left="567" w:right="539"/>
        <w:textAlignment w:val="baseline"/>
        <w:rPr>
          <w:rStyle w:val="eop"/>
          <w:rFonts w:cs="Segoe UI"/>
          <w:sz w:val="22"/>
          <w:szCs w:val="22"/>
        </w:rPr>
      </w:pPr>
      <w:r w:rsidRPr="00A36724">
        <w:rPr>
          <w:rStyle w:val="eop"/>
          <w:rFonts w:cs="Segoe UI"/>
          <w:b/>
          <w:bCs/>
          <w:sz w:val="22"/>
          <w:szCs w:val="22"/>
        </w:rPr>
        <w:t>Complejidad del asunto:</w:t>
      </w:r>
      <w:r w:rsidRPr="00A36724">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A36724" w:rsidRDefault="00664420" w:rsidP="00A36724">
      <w:pPr>
        <w:pStyle w:val="paragraph"/>
        <w:spacing w:before="0" w:beforeAutospacing="0" w:after="0" w:afterAutospacing="0"/>
        <w:ind w:left="567" w:right="539"/>
        <w:textAlignment w:val="baseline"/>
        <w:rPr>
          <w:rStyle w:val="eop"/>
          <w:rFonts w:cs="Segoe UI"/>
          <w:sz w:val="22"/>
          <w:szCs w:val="22"/>
        </w:rPr>
      </w:pPr>
      <w:r w:rsidRPr="00A36724">
        <w:rPr>
          <w:rStyle w:val="eop"/>
          <w:rFonts w:cs="Segoe UI"/>
          <w:b/>
          <w:bCs/>
          <w:sz w:val="22"/>
          <w:szCs w:val="22"/>
        </w:rPr>
        <w:t>Actividad Procesal del interesado:</w:t>
      </w:r>
      <w:r w:rsidRPr="00A36724">
        <w:rPr>
          <w:rStyle w:val="eop"/>
          <w:rFonts w:cs="Segoe UI"/>
          <w:sz w:val="22"/>
          <w:szCs w:val="22"/>
        </w:rPr>
        <w:t xml:space="preserve"> Acciones u omisiones del interesado.</w:t>
      </w:r>
    </w:p>
    <w:p w14:paraId="34F78766" w14:textId="2037AF76" w:rsidR="00664420" w:rsidRPr="00A36724" w:rsidRDefault="00664420" w:rsidP="00A36724">
      <w:pPr>
        <w:pStyle w:val="paragraph"/>
        <w:spacing w:before="0" w:beforeAutospacing="0" w:after="0" w:afterAutospacing="0"/>
        <w:ind w:left="567" w:right="539"/>
        <w:textAlignment w:val="baseline"/>
        <w:rPr>
          <w:rStyle w:val="eop"/>
          <w:rFonts w:cs="Segoe UI"/>
          <w:sz w:val="22"/>
          <w:szCs w:val="22"/>
        </w:rPr>
      </w:pPr>
      <w:r w:rsidRPr="00A36724">
        <w:rPr>
          <w:rStyle w:val="eop"/>
          <w:rFonts w:cs="Segoe UI"/>
          <w:b/>
          <w:bCs/>
          <w:sz w:val="22"/>
          <w:szCs w:val="22"/>
        </w:rPr>
        <w:t>Conducta de la Autoridad:</w:t>
      </w:r>
      <w:r w:rsidRPr="00A36724">
        <w:rPr>
          <w:rStyle w:val="eop"/>
          <w:rFonts w:cs="Segoe UI"/>
          <w:sz w:val="22"/>
          <w:szCs w:val="22"/>
        </w:rPr>
        <w:t xml:space="preserve"> Las Acciones u omisiones realizadas en el</w:t>
      </w:r>
      <w:r w:rsidR="00BF091A" w:rsidRPr="00A36724">
        <w:rPr>
          <w:rStyle w:val="eop"/>
          <w:rFonts w:cs="Segoe UI"/>
          <w:sz w:val="22"/>
          <w:szCs w:val="22"/>
        </w:rPr>
        <w:t xml:space="preserve"> </w:t>
      </w:r>
      <w:r w:rsidRPr="00A36724">
        <w:rPr>
          <w:rStyle w:val="eop"/>
          <w:rFonts w:cs="Segoe UI"/>
          <w:sz w:val="22"/>
          <w:szCs w:val="22"/>
        </w:rPr>
        <w:t>procedimiento. Así como si la autoridad actuó con la debida diligencia.</w:t>
      </w:r>
    </w:p>
    <w:p w14:paraId="17122607" w14:textId="30536F04" w:rsidR="00664420" w:rsidRPr="00A36724" w:rsidRDefault="00664420" w:rsidP="00A36724">
      <w:pPr>
        <w:pStyle w:val="paragraph"/>
        <w:spacing w:before="0" w:beforeAutospacing="0" w:after="0" w:afterAutospacing="0"/>
        <w:ind w:left="567" w:right="539"/>
        <w:textAlignment w:val="baseline"/>
        <w:rPr>
          <w:rStyle w:val="eop"/>
          <w:rFonts w:cs="Segoe UI"/>
          <w:sz w:val="22"/>
          <w:szCs w:val="22"/>
        </w:rPr>
      </w:pPr>
      <w:r w:rsidRPr="00A36724">
        <w:rPr>
          <w:rStyle w:val="eop"/>
          <w:rFonts w:cs="Segoe UI"/>
          <w:b/>
          <w:bCs/>
          <w:sz w:val="22"/>
          <w:szCs w:val="22"/>
        </w:rPr>
        <w:t>La afectación generada en la situación jurídica de la persona involucrada en el proceso:</w:t>
      </w:r>
      <w:r w:rsidRPr="00A36724">
        <w:rPr>
          <w:rStyle w:val="eop"/>
          <w:rFonts w:cs="Segoe UI"/>
          <w:sz w:val="22"/>
          <w:szCs w:val="22"/>
        </w:rPr>
        <w:t xml:space="preserve"> Violación a sus derechos humanos.</w:t>
      </w:r>
    </w:p>
    <w:p w14:paraId="2E49A972" w14:textId="77777777" w:rsidR="00664420" w:rsidRPr="00A36724" w:rsidRDefault="00664420" w:rsidP="00A36724">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35CA93E9"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Argumento que encuentra sustento en la jurisprudencia P./J. 32/92 emitida por el Pleno de la Suprema Corte de Justicia de la Nación de rubro “</w:t>
      </w:r>
      <w:r w:rsidRPr="00A36724">
        <w:rPr>
          <w:rStyle w:val="eop"/>
          <w:rFonts w:cs="Segoe UI"/>
          <w:b/>
          <w:bCs/>
          <w:sz w:val="22"/>
          <w:szCs w:val="22"/>
        </w:rPr>
        <w:t xml:space="preserve">TÉRMINOS PROCESALES. PARA DETERMINAR SI UN FUNCIONARIO JUDICIAL ACTUÓ INDEBIDAMENTE POR NO RESPETARLOS SE DEBE ATENDER AL PRESUPUESTO QUE CONSIDERÓ EL </w:t>
      </w:r>
      <w:r w:rsidRPr="00A36724">
        <w:rPr>
          <w:rStyle w:val="eop"/>
          <w:rFonts w:cs="Segoe UI"/>
          <w:b/>
          <w:bCs/>
          <w:sz w:val="22"/>
          <w:szCs w:val="22"/>
        </w:rPr>
        <w:lastRenderedPageBreak/>
        <w:t>LEGISLADOR AL FIJARLOS Y LAS CARACTERÍSTICAS DEL CASO</w:t>
      </w:r>
      <w:r w:rsidRPr="00A36724">
        <w:rPr>
          <w:rStyle w:val="eop"/>
          <w:rFonts w:cs="Segoe UI"/>
          <w:sz w:val="22"/>
          <w:szCs w:val="22"/>
        </w:rPr>
        <w:t>.”, visible en la Gaceta del Seminario Judicial de la Federación con el registro digital 205635.</w:t>
      </w:r>
    </w:p>
    <w:p w14:paraId="37992CD5"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0A59C365" w14:textId="5FE746C3"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78B598AB" w14:textId="01D1B1AD"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Al respecto</w:t>
      </w:r>
      <w:r w:rsidR="00BF091A" w:rsidRPr="00A36724">
        <w:rPr>
          <w:rStyle w:val="eop"/>
          <w:rFonts w:cs="Segoe UI"/>
          <w:sz w:val="22"/>
          <w:szCs w:val="22"/>
        </w:rPr>
        <w:t>,</w:t>
      </w:r>
      <w:r w:rsidRPr="00A36724">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7390FB31" w14:textId="77777777" w:rsidR="00664420" w:rsidRPr="00A36724" w:rsidRDefault="00664420" w:rsidP="00A36724">
      <w:pPr>
        <w:pStyle w:val="Ttulo"/>
        <w:rPr>
          <w:rStyle w:val="eop"/>
          <w:rFonts w:cs="Segoe UI"/>
          <w:sz w:val="20"/>
          <w:szCs w:val="20"/>
        </w:rPr>
      </w:pPr>
      <w:r w:rsidRPr="00A36724">
        <w:rPr>
          <w:rStyle w:val="eop"/>
          <w:rFonts w:cs="Segoe UI"/>
          <w:b/>
          <w:bCs/>
          <w:sz w:val="20"/>
          <w:szCs w:val="20"/>
        </w:rPr>
        <w:t>“PLAZO RAZONABLE PARA RESOLVER. DIMENSIÓN Y EFECTOS DE ESTE CONCEPTO CUANDO SE ADUCE EXCESIVA CARGA DE TRABAJO.”</w:t>
      </w:r>
      <w:r w:rsidRPr="00A36724">
        <w:rPr>
          <w:rStyle w:val="eop"/>
          <w:rFonts w:cs="Segoe UI"/>
          <w:sz w:val="20"/>
          <w:szCs w:val="20"/>
        </w:rPr>
        <w:t xml:space="preserve"> consultable en el Seminario Judicial de la Federación y su gaceta, con el registro digital 2002351.</w:t>
      </w:r>
    </w:p>
    <w:p w14:paraId="7D07BF4B" w14:textId="77777777" w:rsidR="00BF091A" w:rsidRPr="00A36724" w:rsidRDefault="00BF091A" w:rsidP="00A36724">
      <w:pPr>
        <w:pStyle w:val="Ttulo"/>
        <w:rPr>
          <w:rStyle w:val="eop"/>
          <w:rFonts w:cs="Segoe UI"/>
          <w:sz w:val="20"/>
          <w:szCs w:val="20"/>
        </w:rPr>
      </w:pPr>
    </w:p>
    <w:p w14:paraId="1C016A02" w14:textId="77777777" w:rsidR="00664420" w:rsidRPr="00A36724" w:rsidRDefault="00664420" w:rsidP="00A36724">
      <w:pPr>
        <w:pStyle w:val="Ttulo"/>
        <w:rPr>
          <w:rStyle w:val="eop"/>
          <w:rFonts w:cs="Segoe UI"/>
          <w:sz w:val="20"/>
          <w:szCs w:val="20"/>
        </w:rPr>
      </w:pPr>
      <w:r w:rsidRPr="00A36724">
        <w:rPr>
          <w:rStyle w:val="eop"/>
          <w:rFonts w:cs="Segoe UI"/>
          <w:b/>
          <w:bCs/>
          <w:sz w:val="20"/>
          <w:szCs w:val="20"/>
        </w:rPr>
        <w:t>“PLAZO RAZONABLE PARA RESOLVER. CONCEPTO Y ELEMENTOS QUE LO INTEGRAN A LA LUZ DEL DERECHO INTERNACIONAL DE LOS DERECHOS HUMANOS</w:t>
      </w:r>
      <w:r w:rsidRPr="00A36724">
        <w:rPr>
          <w:rStyle w:val="eop"/>
          <w:rFonts w:cs="Segoe UI"/>
          <w:sz w:val="20"/>
          <w:szCs w:val="20"/>
        </w:rPr>
        <w:t>.”, visible en el Seminario Judicial de la Federación y su gaceta, con el registro digital 2002350.</w:t>
      </w:r>
    </w:p>
    <w:p w14:paraId="7D4C9515" w14:textId="77777777" w:rsidR="00664420" w:rsidRPr="00A36724" w:rsidRDefault="00664420" w:rsidP="00A36724">
      <w:pPr>
        <w:pStyle w:val="paragraph"/>
        <w:spacing w:before="0" w:beforeAutospacing="0" w:after="0" w:afterAutospacing="0"/>
        <w:textAlignment w:val="baseline"/>
        <w:rPr>
          <w:rStyle w:val="eop"/>
          <w:rFonts w:cs="Segoe UI"/>
          <w:sz w:val="22"/>
          <w:szCs w:val="22"/>
        </w:rPr>
      </w:pPr>
    </w:p>
    <w:p w14:paraId="7E0035F8" w14:textId="7BFAED68" w:rsidR="00664420" w:rsidRPr="00A36724" w:rsidRDefault="00664420" w:rsidP="00A36724">
      <w:pPr>
        <w:pStyle w:val="paragraph"/>
        <w:spacing w:before="0" w:beforeAutospacing="0" w:after="0" w:afterAutospacing="0"/>
        <w:textAlignment w:val="baseline"/>
        <w:rPr>
          <w:rStyle w:val="eop"/>
          <w:rFonts w:cs="Segoe UI"/>
          <w:sz w:val="22"/>
          <w:szCs w:val="22"/>
        </w:rPr>
      </w:pPr>
      <w:r w:rsidRPr="00A36724">
        <w:rPr>
          <w:rStyle w:val="eop"/>
          <w:rFonts w:cs="Segoe UI"/>
          <w:sz w:val="22"/>
          <w:szCs w:val="22"/>
        </w:rPr>
        <w:t xml:space="preserve">Por ello, este organismo garante comprometido con la tutela de los derechos humanos </w:t>
      </w:r>
      <w:r w:rsidR="00BF091A" w:rsidRPr="00A36724">
        <w:rPr>
          <w:rStyle w:val="eop"/>
          <w:rFonts w:cs="Segoe UI"/>
          <w:sz w:val="22"/>
          <w:szCs w:val="22"/>
        </w:rPr>
        <w:t>confiados</w:t>
      </w:r>
      <w:r w:rsidRPr="00A36724">
        <w:rPr>
          <w:rStyle w:val="eop"/>
          <w:rFonts w:cs="Segoe UI"/>
          <w:sz w:val="22"/>
          <w:szCs w:val="22"/>
        </w:rPr>
        <w:t xml:space="preserve"> señala que este exceso del plazo legal para resolver el asunto resulta de carácter excepcional.</w:t>
      </w:r>
    </w:p>
    <w:p w14:paraId="6923684C" w14:textId="77777777" w:rsidR="00664420" w:rsidRPr="00A36724" w:rsidRDefault="00664420" w:rsidP="00A36724">
      <w:pPr>
        <w:rPr>
          <w:rFonts w:cs="Tahoma"/>
          <w:szCs w:val="22"/>
        </w:rPr>
      </w:pPr>
    </w:p>
    <w:p w14:paraId="0E651988" w14:textId="191BAF58" w:rsidR="00664420" w:rsidRPr="00A36724" w:rsidRDefault="00A7308C" w:rsidP="00A36724">
      <w:pPr>
        <w:pStyle w:val="Ttulo3"/>
        <w:spacing w:line="360" w:lineRule="auto"/>
      </w:pPr>
      <w:bookmarkStart w:id="16" w:name="_Toc177480362"/>
      <w:r w:rsidRPr="00A36724">
        <w:t>g</w:t>
      </w:r>
      <w:r w:rsidR="00664420" w:rsidRPr="00A36724">
        <w:t>) Cierre de instrucción</w:t>
      </w:r>
      <w:bookmarkEnd w:id="16"/>
    </w:p>
    <w:p w14:paraId="79AF95DC" w14:textId="49BEA8D4" w:rsidR="00664420" w:rsidRPr="00A36724" w:rsidRDefault="00BF091A" w:rsidP="00A36724">
      <w:r w:rsidRPr="00A36724">
        <w:rPr>
          <w:rFonts w:cs="Tahoma"/>
          <w:szCs w:val="22"/>
        </w:rPr>
        <w:t>Al no existir diligencias pendientes por desahogar</w:t>
      </w:r>
      <w:r w:rsidRPr="00A36724">
        <w:rPr>
          <w:rFonts w:cs="Arial"/>
        </w:rPr>
        <w:t xml:space="preserve">, el </w:t>
      </w:r>
      <w:bookmarkStart w:id="17" w:name="_Hlk104892386"/>
      <w:r w:rsidR="00BF5200" w:rsidRPr="00A36724">
        <w:rPr>
          <w:rFonts w:cs="Arial"/>
          <w:b/>
        </w:rPr>
        <w:t>dieciocho</w:t>
      </w:r>
      <w:r w:rsidRPr="00A36724">
        <w:rPr>
          <w:rFonts w:cs="Arial"/>
          <w:b/>
        </w:rPr>
        <w:t xml:space="preserve"> de </w:t>
      </w:r>
      <w:bookmarkEnd w:id="17"/>
      <w:r w:rsidR="009569EF" w:rsidRPr="00A36724">
        <w:rPr>
          <w:rFonts w:cs="Arial"/>
          <w:b/>
        </w:rPr>
        <w:t xml:space="preserve">septiembre </w:t>
      </w:r>
      <w:r w:rsidRPr="00A36724">
        <w:rPr>
          <w:rFonts w:cs="Arial"/>
          <w:b/>
        </w:rPr>
        <w:t xml:space="preserve">de dos mil </w:t>
      </w:r>
      <w:r w:rsidR="009569EF" w:rsidRPr="00A36724">
        <w:rPr>
          <w:rFonts w:cs="Arial"/>
          <w:b/>
        </w:rPr>
        <w:t xml:space="preserve">veinticuatro </w:t>
      </w:r>
      <w:r w:rsidRPr="00A36724">
        <w:rPr>
          <w:rFonts w:cs="Arial"/>
        </w:rPr>
        <w:t xml:space="preserve">la </w:t>
      </w:r>
      <w:r w:rsidRPr="00A36724">
        <w:rPr>
          <w:rFonts w:cs="Arial"/>
          <w:b/>
          <w:bCs/>
        </w:rPr>
        <w:t xml:space="preserve">Comisionada </w:t>
      </w:r>
      <w:r w:rsidRPr="00A36724">
        <w:rPr>
          <w:b/>
        </w:rPr>
        <w:t xml:space="preserve">Sharon Cristina Morales Martínez </w:t>
      </w:r>
      <w:r w:rsidRPr="00A36724">
        <w:rPr>
          <w:rFonts w:cs="Arial"/>
        </w:rPr>
        <w:t>acordó el cierre de instrucción</w:t>
      </w:r>
      <w:r w:rsidR="0011350D" w:rsidRPr="00A36724">
        <w:rPr>
          <w:rFonts w:cs="Arial"/>
        </w:rPr>
        <w:t xml:space="preserve"> y</w:t>
      </w:r>
      <w:r w:rsidRPr="00A36724">
        <w:rPr>
          <w:rFonts w:cs="Arial"/>
        </w:rPr>
        <w:t xml:space="preserve"> </w:t>
      </w:r>
      <w:r w:rsidR="0011350D" w:rsidRPr="00A36724">
        <w:rPr>
          <w:rFonts w:cs="Arial"/>
        </w:rPr>
        <w:t xml:space="preserve">la </w:t>
      </w:r>
      <w:r w:rsidRPr="00A36724">
        <w:rPr>
          <w:rFonts w:cs="Arial"/>
        </w:rPr>
        <w:t>remisión del expediente a efecto de ser resuelto, de conformidad con lo establecido en el artículo 185 fracciones VI y VIII de la Ley de Transparencia y Acceso a la Información Pública del Estado de México y Municipios</w:t>
      </w:r>
      <w:r w:rsidRPr="00A36724">
        <w:t>.</w:t>
      </w:r>
      <w:r w:rsidR="0011350D" w:rsidRPr="00A36724">
        <w:t xml:space="preserve"> Dicho acuerdo </w:t>
      </w:r>
      <w:r w:rsidR="00664420" w:rsidRPr="00A36724">
        <w:rPr>
          <w:rFonts w:cs="Tahoma"/>
          <w:szCs w:val="22"/>
        </w:rPr>
        <w:t xml:space="preserve">fue notificado a las partes el mismo día a través del </w:t>
      </w:r>
      <w:r w:rsidR="00664420" w:rsidRPr="00A36724">
        <w:rPr>
          <w:rFonts w:cs="Tahoma"/>
          <w:szCs w:val="22"/>
          <w:lang w:val="es-ES"/>
        </w:rPr>
        <w:t>SAIMEX</w:t>
      </w:r>
      <w:r w:rsidR="00664420" w:rsidRPr="00A36724">
        <w:rPr>
          <w:rFonts w:cs="Tahoma"/>
          <w:szCs w:val="22"/>
        </w:rPr>
        <w:t>.</w:t>
      </w:r>
    </w:p>
    <w:p w14:paraId="741683E3" w14:textId="77777777" w:rsidR="0011350D" w:rsidRPr="00A36724" w:rsidRDefault="0011350D" w:rsidP="00A36724">
      <w:pPr>
        <w:rPr>
          <w:rFonts w:cs="Tahoma"/>
          <w:szCs w:val="22"/>
        </w:rPr>
      </w:pPr>
    </w:p>
    <w:p w14:paraId="7A9629DE" w14:textId="77777777" w:rsidR="00664420" w:rsidRPr="00A36724" w:rsidRDefault="00664420" w:rsidP="00A36724">
      <w:pPr>
        <w:pStyle w:val="Ttulo1"/>
        <w:rPr>
          <w:rFonts w:eastAsiaTheme="minorHAnsi"/>
          <w:lang w:eastAsia="en-US"/>
        </w:rPr>
      </w:pPr>
      <w:bookmarkStart w:id="18" w:name="_Toc177480363"/>
      <w:r w:rsidRPr="00A36724">
        <w:rPr>
          <w:rFonts w:eastAsiaTheme="minorHAnsi"/>
          <w:lang w:eastAsia="en-US"/>
        </w:rPr>
        <w:t>CONSIDERANDOS</w:t>
      </w:r>
      <w:bookmarkEnd w:id="18"/>
    </w:p>
    <w:p w14:paraId="6DD1243B" w14:textId="77777777" w:rsidR="00664420" w:rsidRPr="00A36724" w:rsidRDefault="00664420" w:rsidP="00A36724">
      <w:pPr>
        <w:contextualSpacing/>
        <w:jc w:val="center"/>
        <w:rPr>
          <w:rFonts w:eastAsiaTheme="minorHAnsi" w:cs="Tahoma"/>
          <w:b/>
          <w:szCs w:val="22"/>
          <w:lang w:eastAsia="en-US"/>
        </w:rPr>
      </w:pPr>
    </w:p>
    <w:p w14:paraId="0B67CB92" w14:textId="2E307D3B" w:rsidR="00664420" w:rsidRPr="00A36724" w:rsidRDefault="00664420" w:rsidP="00A36724">
      <w:pPr>
        <w:pStyle w:val="Ttulo2"/>
        <w:rPr>
          <w:rFonts w:eastAsia="Batang"/>
        </w:rPr>
      </w:pPr>
      <w:bookmarkStart w:id="19" w:name="_Toc177480364"/>
      <w:r w:rsidRPr="00A36724">
        <w:rPr>
          <w:rFonts w:eastAsia="Batang"/>
        </w:rPr>
        <w:t xml:space="preserve">PRIMERO. </w:t>
      </w:r>
      <w:r w:rsidR="00BA55A8" w:rsidRPr="00A36724">
        <w:rPr>
          <w:rFonts w:eastAsia="Batang"/>
        </w:rPr>
        <w:t>Procedibilidad</w:t>
      </w:r>
      <w:bookmarkEnd w:id="19"/>
    </w:p>
    <w:p w14:paraId="39C52BC1" w14:textId="56FCC20D" w:rsidR="00BA55A8" w:rsidRPr="00A36724" w:rsidRDefault="00BA55A8" w:rsidP="00A36724">
      <w:pPr>
        <w:pStyle w:val="Ttulo3"/>
        <w:spacing w:line="360" w:lineRule="auto"/>
      </w:pPr>
      <w:bookmarkStart w:id="20" w:name="_Toc177480365"/>
      <w:r w:rsidRPr="00A36724">
        <w:t>a) Competencia</w:t>
      </w:r>
      <w:r w:rsidR="00150C49" w:rsidRPr="00A36724">
        <w:t xml:space="preserve"> del Instituto</w:t>
      </w:r>
      <w:bookmarkEnd w:id="20"/>
    </w:p>
    <w:p w14:paraId="56E64942" w14:textId="6572EDF7" w:rsidR="0011350D" w:rsidRPr="00A36724" w:rsidRDefault="0011350D" w:rsidP="00A36724">
      <w:pPr>
        <w:rPr>
          <w:rFonts w:cs="Arial"/>
        </w:rPr>
      </w:pPr>
      <w:r w:rsidRPr="00A36724">
        <w:t xml:space="preserve">Este Instituto de Transparencia, Acceso a la Información Pública y Protección de Datos Personales del Estado de México y Municipios es competente para conocer y resolver </w:t>
      </w:r>
      <w:r w:rsidR="005F65B7" w:rsidRPr="00A36724">
        <w:t xml:space="preserve">el </w:t>
      </w:r>
      <w:r w:rsidRPr="00A3672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3672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36724" w:rsidRDefault="00DB1C09" w:rsidP="00A36724">
      <w:pPr>
        <w:rPr>
          <w:rFonts w:cs="Arial"/>
        </w:rPr>
      </w:pPr>
    </w:p>
    <w:p w14:paraId="517A2DD6" w14:textId="4169BE4D" w:rsidR="00664420" w:rsidRPr="00A36724" w:rsidRDefault="00BA55A8" w:rsidP="00A36724">
      <w:pPr>
        <w:pStyle w:val="Ttulo3"/>
        <w:spacing w:line="360" w:lineRule="auto"/>
      </w:pPr>
      <w:bookmarkStart w:id="21" w:name="_Toc177480366"/>
      <w:r w:rsidRPr="00A36724">
        <w:lastRenderedPageBreak/>
        <w:t>b)</w:t>
      </w:r>
      <w:r w:rsidR="00664420" w:rsidRPr="00A36724">
        <w:t xml:space="preserve"> </w:t>
      </w:r>
      <w:r w:rsidR="00D91CB4" w:rsidRPr="00A36724">
        <w:t>Legitimidad</w:t>
      </w:r>
      <w:r w:rsidRPr="00A36724">
        <w:t xml:space="preserve"> de la parte recurrente</w:t>
      </w:r>
      <w:bookmarkEnd w:id="21"/>
    </w:p>
    <w:p w14:paraId="26FEA382" w14:textId="0B06695C" w:rsidR="00D91CB4" w:rsidRPr="00A36724" w:rsidRDefault="00D91CB4" w:rsidP="00A36724">
      <w:pPr>
        <w:rPr>
          <w:rFonts w:cs="Arial"/>
          <w:bCs/>
        </w:rPr>
      </w:pPr>
      <w:r w:rsidRPr="00A36724">
        <w:rPr>
          <w:rFonts w:cs="Arial"/>
          <w:bCs/>
        </w:rPr>
        <w:t>El recurso de revisión fue interpuesto por parte legítima, ya que se presentó por la misma persona que formuló la solicitud de acceso a la Información Pública,</w:t>
      </w:r>
      <w:r w:rsidRPr="00A36724">
        <w:rPr>
          <w:rFonts w:cs="Arial"/>
          <w:b/>
          <w:bCs/>
        </w:rPr>
        <w:t xml:space="preserve"> </w:t>
      </w:r>
      <w:r w:rsidRPr="00A36724">
        <w:rPr>
          <w:rFonts w:cs="Arial"/>
        </w:rPr>
        <w:t>debido a que los datos de acceso</w:t>
      </w:r>
      <w:r w:rsidRPr="00A36724">
        <w:rPr>
          <w:rFonts w:cs="Arial"/>
          <w:b/>
          <w:bCs/>
        </w:rPr>
        <w:t xml:space="preserve"> </w:t>
      </w:r>
      <w:r w:rsidRPr="00A36724">
        <w:rPr>
          <w:rFonts w:cs="Arial"/>
        </w:rPr>
        <w:t>SAIMEX</w:t>
      </w:r>
      <w:r w:rsidRPr="00A36724">
        <w:rPr>
          <w:rFonts w:eastAsia="Calibri" w:cs="Arial"/>
          <w:lang w:eastAsia="en-US"/>
        </w:rPr>
        <w:t xml:space="preserve"> son personales e irrepetibles.</w:t>
      </w:r>
    </w:p>
    <w:p w14:paraId="2C367810" w14:textId="77777777" w:rsidR="00D91CB4" w:rsidRPr="00A36724" w:rsidRDefault="00D91CB4" w:rsidP="00A36724"/>
    <w:p w14:paraId="496490FC" w14:textId="1A5F3FDB" w:rsidR="00D91CB4" w:rsidRPr="00A36724" w:rsidRDefault="00BA55A8" w:rsidP="00A36724">
      <w:pPr>
        <w:pStyle w:val="Ttulo3"/>
        <w:spacing w:line="360" w:lineRule="auto"/>
        <w:rPr>
          <w:rFonts w:eastAsia="Calibri"/>
          <w:lang w:eastAsia="es-ES_tradnl"/>
        </w:rPr>
      </w:pPr>
      <w:bookmarkStart w:id="22" w:name="_Toc177480367"/>
      <w:r w:rsidRPr="00A36724">
        <w:rPr>
          <w:rFonts w:eastAsia="Calibri"/>
          <w:lang w:eastAsia="es-ES_tradnl"/>
        </w:rPr>
        <w:t>c)</w:t>
      </w:r>
      <w:r w:rsidR="00664420" w:rsidRPr="00A36724">
        <w:rPr>
          <w:rFonts w:eastAsia="Calibri"/>
          <w:lang w:eastAsia="es-ES_tradnl"/>
        </w:rPr>
        <w:t xml:space="preserve"> </w:t>
      </w:r>
      <w:r w:rsidR="00D91CB4" w:rsidRPr="00A36724">
        <w:rPr>
          <w:rFonts w:eastAsia="Calibri"/>
          <w:lang w:eastAsia="es-ES_tradnl"/>
        </w:rPr>
        <w:t>Plazo para interponer el recurso</w:t>
      </w:r>
      <w:bookmarkEnd w:id="22"/>
    </w:p>
    <w:p w14:paraId="106D37EE" w14:textId="7D5E657A" w:rsidR="00D91CB4" w:rsidRPr="00A36724" w:rsidRDefault="00D91CB4" w:rsidP="00A36724">
      <w:pPr>
        <w:rPr>
          <w:rFonts w:eastAsiaTheme="minorEastAsia" w:cs="Arial"/>
          <w:lang w:val="es-ES_tradnl"/>
        </w:rPr>
      </w:pPr>
      <w:r w:rsidRPr="00A36724">
        <w:rPr>
          <w:rFonts w:cs="Arial"/>
          <w:b/>
        </w:rPr>
        <w:t>EL SUJETO OBLIGADO</w:t>
      </w:r>
      <w:r w:rsidRPr="00A36724">
        <w:rPr>
          <w:rFonts w:cs="Arial"/>
        </w:rPr>
        <w:t xml:space="preserve"> notificó la respuesta a la solicitud de acceso a la Información Pública el </w:t>
      </w:r>
      <w:r w:rsidR="009569EF" w:rsidRPr="00A36724">
        <w:rPr>
          <w:rFonts w:eastAsia="Palatino Linotype" w:cs="Palatino Linotype"/>
          <w:b/>
        </w:rPr>
        <w:t>veintitrés</w:t>
      </w:r>
      <w:r w:rsidRPr="00A36724">
        <w:rPr>
          <w:rFonts w:eastAsia="Palatino Linotype" w:cs="Palatino Linotype"/>
          <w:b/>
        </w:rPr>
        <w:t xml:space="preserve"> de </w:t>
      </w:r>
      <w:r w:rsidR="009569EF" w:rsidRPr="00A36724">
        <w:rPr>
          <w:rFonts w:eastAsia="Palatino Linotype" w:cs="Palatino Linotype"/>
          <w:b/>
        </w:rPr>
        <w:t xml:space="preserve">noviembre </w:t>
      </w:r>
      <w:r w:rsidRPr="00A36724">
        <w:rPr>
          <w:rFonts w:eastAsia="Palatino Linotype" w:cs="Palatino Linotype"/>
          <w:b/>
        </w:rPr>
        <w:t xml:space="preserve">de dos mil </w:t>
      </w:r>
      <w:r w:rsidR="009569EF" w:rsidRPr="00A36724">
        <w:rPr>
          <w:rFonts w:eastAsia="Palatino Linotype" w:cs="Palatino Linotype"/>
          <w:b/>
        </w:rPr>
        <w:t>veinticuatro</w:t>
      </w:r>
      <w:r w:rsidRPr="00A36724">
        <w:rPr>
          <w:rFonts w:cs="Arial"/>
        </w:rPr>
        <w:t xml:space="preserve"> </w:t>
      </w:r>
      <w:r w:rsidR="00A53315" w:rsidRPr="00A36724">
        <w:rPr>
          <w:rFonts w:cs="Arial"/>
        </w:rPr>
        <w:t xml:space="preserve">y el recurso </w:t>
      </w:r>
      <w:r w:rsidR="00A53315" w:rsidRPr="00A36724">
        <w:rPr>
          <w:rFonts w:eastAsia="Palatino Linotype" w:cs="Palatino Linotype"/>
        </w:rPr>
        <w:t xml:space="preserve">que nos ocupa se interpuso el </w:t>
      </w:r>
      <w:r w:rsidR="009569EF" w:rsidRPr="00A36724">
        <w:rPr>
          <w:rFonts w:eastAsia="Palatino Linotype" w:cs="Palatino Linotype"/>
          <w:b/>
        </w:rPr>
        <w:t>treinta de noviembre de dos mil veinticuatro</w:t>
      </w:r>
      <w:r w:rsidR="00A53315" w:rsidRPr="00A36724">
        <w:rPr>
          <w:rFonts w:eastAsia="Palatino Linotype" w:cs="Palatino Linotype"/>
          <w:bCs/>
        </w:rPr>
        <w:t>;</w:t>
      </w:r>
      <w:r w:rsidR="00A53315" w:rsidRPr="00A36724">
        <w:rPr>
          <w:rFonts w:eastAsia="Palatino Linotype" w:cs="Palatino Linotype"/>
        </w:rPr>
        <w:t xml:space="preserve"> por lo tanto, éste se encuentra dentro del margen temporal previsto en el artículo 178 de la </w:t>
      </w:r>
      <w:r w:rsidR="00A53315" w:rsidRPr="00A36724">
        <w:rPr>
          <w:rFonts w:cs="Arial"/>
        </w:rPr>
        <w:t>Ley de Transparencia y Acceso a la Información Pública del Estado de México y Municipios</w:t>
      </w:r>
      <w:r w:rsidR="00CB7E9A" w:rsidRPr="00A36724">
        <w:rPr>
          <w:rFonts w:eastAsiaTheme="minorEastAsia" w:cs="Arial"/>
          <w:lang w:val="es-ES_tradnl"/>
        </w:rPr>
        <w:t>.</w:t>
      </w:r>
    </w:p>
    <w:p w14:paraId="49076992" w14:textId="77777777" w:rsidR="00D91CB4" w:rsidRPr="00A36724" w:rsidRDefault="00D91CB4" w:rsidP="00A36724">
      <w:pPr>
        <w:rPr>
          <w:rFonts w:eastAsia="Palatino Linotype" w:cs="Palatino Linotype"/>
        </w:rPr>
      </w:pPr>
    </w:p>
    <w:p w14:paraId="46C0EB3A" w14:textId="08E0931A" w:rsidR="00A53315" w:rsidRPr="00A36724" w:rsidRDefault="00BA55A8" w:rsidP="00A36724">
      <w:pPr>
        <w:pStyle w:val="Ttulo3"/>
        <w:spacing w:line="360" w:lineRule="auto"/>
        <w:rPr>
          <w:rFonts w:eastAsia="Calibri"/>
          <w:lang w:eastAsia="es-ES_tradnl"/>
        </w:rPr>
      </w:pPr>
      <w:bookmarkStart w:id="23" w:name="_Toc177480368"/>
      <w:r w:rsidRPr="00A36724">
        <w:rPr>
          <w:rFonts w:eastAsia="Calibri"/>
          <w:lang w:eastAsia="es-ES_tradnl"/>
        </w:rPr>
        <w:t>d)</w:t>
      </w:r>
      <w:r w:rsidR="00D91CB4" w:rsidRPr="00A36724">
        <w:rPr>
          <w:rFonts w:eastAsia="Calibri"/>
          <w:lang w:eastAsia="es-ES_tradnl"/>
        </w:rPr>
        <w:t xml:space="preserve"> </w:t>
      </w:r>
      <w:r w:rsidR="0086735B" w:rsidRPr="00A36724">
        <w:rPr>
          <w:rFonts w:eastAsia="Calibri"/>
          <w:lang w:eastAsia="es-ES_tradnl"/>
        </w:rPr>
        <w:t>Causal de Procedencia</w:t>
      </w:r>
      <w:bookmarkEnd w:id="23"/>
    </w:p>
    <w:p w14:paraId="190404A6" w14:textId="1241796F" w:rsidR="00BA55A8" w:rsidRPr="00A36724" w:rsidRDefault="00BA55A8" w:rsidP="00A36724">
      <w:r w:rsidRPr="00A36724">
        <w:rPr>
          <w:rFonts w:cs="Arial"/>
        </w:rPr>
        <w:t xml:space="preserve">Resulta procedente la interposición del recurso de revisión, ya que </w:t>
      </w:r>
      <w:r w:rsidRPr="00A36724">
        <w:rPr>
          <w:rFonts w:eastAsia="Calibri" w:cs="Tahoma"/>
          <w:szCs w:val="22"/>
          <w:lang w:eastAsia="es-MX"/>
        </w:rPr>
        <w:t xml:space="preserve">se actualiza la causal de procedencia señalada en el artículo 179, fracción </w:t>
      </w:r>
      <w:r w:rsidR="009569EF" w:rsidRPr="00A36724">
        <w:rPr>
          <w:rFonts w:eastAsia="Calibri" w:cs="Tahoma"/>
          <w:szCs w:val="22"/>
          <w:lang w:eastAsia="es-MX"/>
        </w:rPr>
        <w:t>V</w:t>
      </w:r>
      <w:r w:rsidRPr="00A36724">
        <w:rPr>
          <w:rFonts w:cs="Arial"/>
        </w:rPr>
        <w:t xml:space="preserve"> de la </w:t>
      </w:r>
      <w:r w:rsidRPr="00A36724">
        <w:t>Ley de Transparencia y Acceso a la Información Pública del Estado de México y Municipios.</w:t>
      </w:r>
    </w:p>
    <w:p w14:paraId="0EFF7141" w14:textId="77777777" w:rsidR="00362A11" w:rsidRPr="00A36724" w:rsidRDefault="00362A11" w:rsidP="00A36724"/>
    <w:p w14:paraId="2284D7EB" w14:textId="3EE1D036" w:rsidR="00BA55A8" w:rsidRPr="00A36724" w:rsidRDefault="00362A11" w:rsidP="00A36724">
      <w:pPr>
        <w:pStyle w:val="Ttulo3"/>
        <w:spacing w:line="360" w:lineRule="auto"/>
      </w:pPr>
      <w:bookmarkStart w:id="24" w:name="_Toc177480369"/>
      <w:r w:rsidRPr="00A36724">
        <w:t>e) Requisitos formales para la interposición del recurso</w:t>
      </w:r>
      <w:bookmarkEnd w:id="24"/>
    </w:p>
    <w:p w14:paraId="6390674A" w14:textId="78A894DD" w:rsidR="00BA55A8" w:rsidRPr="00A36724" w:rsidRDefault="00BA55A8" w:rsidP="00A36724">
      <w:pPr>
        <w:rPr>
          <w:rFonts w:cs="Arial"/>
        </w:rPr>
      </w:pPr>
      <w:r w:rsidRPr="00A36724">
        <w:rPr>
          <w:rFonts w:cs="Arial"/>
          <w:b/>
          <w:bCs/>
        </w:rPr>
        <w:t xml:space="preserve">LA PARTE RECURRENTE </w:t>
      </w:r>
      <w:r w:rsidRPr="00A36724">
        <w:rPr>
          <w:rFonts w:cs="Arial"/>
        </w:rPr>
        <w:t>acreditó todos y cada uno de los elementos formales exigidos por el artículo 180 de la misma normatividad.</w:t>
      </w:r>
    </w:p>
    <w:p w14:paraId="20BDA7EE" w14:textId="77777777" w:rsidR="005F5301" w:rsidRPr="00A36724" w:rsidRDefault="005F5301" w:rsidP="00A36724">
      <w:pPr>
        <w:rPr>
          <w:rFonts w:cs="Arial"/>
        </w:rPr>
      </w:pPr>
    </w:p>
    <w:p w14:paraId="1E5C9B96" w14:textId="77777777" w:rsidR="005F5301" w:rsidRPr="00A36724" w:rsidRDefault="005F5301" w:rsidP="00A36724">
      <w:pPr>
        <w:rPr>
          <w:rFonts w:cs="Arial"/>
          <w:sz w:val="24"/>
          <w:szCs w:val="24"/>
          <w:lang w:val="es-ES"/>
        </w:rPr>
      </w:pPr>
      <w:r w:rsidRPr="00A36724">
        <w:rPr>
          <w:sz w:val="24"/>
          <w:szCs w:val="24"/>
          <w:lang w:val="es-ES"/>
        </w:rPr>
        <w:t xml:space="preserve">Es importante mencionar que, de la revisión del expediente electrónico del </w:t>
      </w:r>
      <w:r w:rsidRPr="00A36724">
        <w:rPr>
          <w:bCs/>
          <w:sz w:val="24"/>
          <w:szCs w:val="24"/>
          <w:lang w:val="es-ES"/>
        </w:rPr>
        <w:t>SAIMEX,</w:t>
      </w:r>
      <w:r w:rsidRPr="00A36724">
        <w:rPr>
          <w:sz w:val="24"/>
          <w:szCs w:val="24"/>
          <w:lang w:val="es-ES"/>
        </w:rPr>
        <w:t xml:space="preserve"> se observa que </w:t>
      </w:r>
      <w:r w:rsidRPr="00A36724">
        <w:rPr>
          <w:b/>
          <w:bCs/>
          <w:sz w:val="24"/>
          <w:szCs w:val="24"/>
          <w:lang w:val="es-ES"/>
        </w:rPr>
        <w:t>LA PARTE RECURRENTE</w:t>
      </w:r>
      <w:r w:rsidRPr="00A36724">
        <w:rPr>
          <w:sz w:val="24"/>
          <w:szCs w:val="24"/>
          <w:lang w:val="es-ES"/>
        </w:rPr>
        <w:t xml:space="preserve"> no proporcionó su nombre para ser identificado, lo que en estricto sentido provoca que </w:t>
      </w:r>
      <w:r w:rsidRPr="00A36724">
        <w:rPr>
          <w:rFonts w:cs="Arial"/>
          <w:sz w:val="24"/>
          <w:szCs w:val="24"/>
          <w:lang w:val="es-ES"/>
        </w:rPr>
        <w:t>no</w:t>
      </w:r>
      <w:r w:rsidRPr="00A36724">
        <w:rPr>
          <w:sz w:val="24"/>
          <w:szCs w:val="24"/>
          <w:lang w:val="es-ES"/>
        </w:rPr>
        <w:t xml:space="preserve"> se colmen los requisitos establecidos en el artículo 180 de la Ley de Transparencia; sin embargo, el artículo 15 </w:t>
      </w:r>
      <w:r w:rsidRPr="00A36724">
        <w:rPr>
          <w:sz w:val="24"/>
          <w:szCs w:val="24"/>
          <w:lang w:val="es-ES"/>
        </w:rPr>
        <w:lastRenderedPageBreak/>
        <w:t xml:space="preserve">de </w:t>
      </w:r>
      <w:r w:rsidRPr="00A36724">
        <w:rPr>
          <w:rFonts w:cs="Arial"/>
          <w:sz w:val="24"/>
          <w:szCs w:val="24"/>
          <w:lang w:val="es-ES" w:eastAsia="es-MX"/>
        </w:rPr>
        <w:t xml:space="preserve">Ley de Transparencia y Acceso a la </w:t>
      </w:r>
      <w:r w:rsidRPr="00A36724">
        <w:rPr>
          <w:rFonts w:cs="Arial"/>
          <w:sz w:val="24"/>
          <w:szCs w:val="24"/>
          <w:lang w:val="es-ES"/>
        </w:rPr>
        <w:t>Información</w:t>
      </w:r>
      <w:r w:rsidRPr="00A36724">
        <w:rPr>
          <w:rFonts w:cs="Arial"/>
          <w:sz w:val="24"/>
          <w:szCs w:val="24"/>
          <w:lang w:val="es-ES" w:eastAsia="es-MX"/>
        </w:rPr>
        <w:t xml:space="preserve"> Pública del Estado de México y Municipios </w:t>
      </w:r>
      <w:r w:rsidRPr="00A36724">
        <w:rPr>
          <w:rFonts w:cs="Arial"/>
          <w:iCs/>
          <w:sz w:val="24"/>
          <w:szCs w:val="24"/>
          <w:lang w:val="es-ES"/>
        </w:rPr>
        <w:t xml:space="preserve">prevé que </w:t>
      </w:r>
      <w:r w:rsidRPr="00A36724">
        <w:rPr>
          <w:sz w:val="24"/>
          <w:szCs w:val="24"/>
          <w:lang w:val="es-ES"/>
        </w:rPr>
        <w:t xml:space="preserve">toda persona tendrá acceso a la información </w:t>
      </w:r>
      <w:r w:rsidRPr="00A36724">
        <w:rPr>
          <w:rFonts w:cs="Arial"/>
          <w:sz w:val="24"/>
          <w:szCs w:val="24"/>
          <w:lang w:val="es-ES"/>
        </w:rPr>
        <w:t xml:space="preserve">sin necesidad de acreditar interés alguno o justificar su utilización, de lo que se infiere que </w:t>
      </w:r>
      <w:r w:rsidRPr="00A36724">
        <w:rPr>
          <w:rFonts w:cs="Arial"/>
          <w:b/>
          <w:sz w:val="24"/>
          <w:szCs w:val="24"/>
          <w:u w:val="single"/>
          <w:lang w:val="es-ES"/>
        </w:rPr>
        <w:t xml:space="preserve">el nombre no es un requisito </w:t>
      </w:r>
      <w:r w:rsidRPr="00A36724">
        <w:rPr>
          <w:rFonts w:cs="Arial"/>
          <w:b/>
          <w:iCs/>
          <w:sz w:val="24"/>
          <w:szCs w:val="24"/>
          <w:u w:val="single"/>
          <w:lang w:val="es-ES"/>
        </w:rPr>
        <w:t>indispensable</w:t>
      </w:r>
      <w:r w:rsidRPr="00A36724">
        <w:rPr>
          <w:rFonts w:cs="Arial"/>
          <w:sz w:val="24"/>
          <w:szCs w:val="24"/>
          <w:lang w:val="es-ES"/>
        </w:rPr>
        <w:t xml:space="preserve"> para que las y los ciudadanos ejerzan el derecho de acceso a la información pública. </w:t>
      </w:r>
    </w:p>
    <w:p w14:paraId="0DBCFA60" w14:textId="77777777" w:rsidR="005F5301" w:rsidRPr="00A36724" w:rsidRDefault="005F5301" w:rsidP="00A36724">
      <w:pPr>
        <w:rPr>
          <w:rFonts w:cs="Arial"/>
          <w:sz w:val="24"/>
          <w:szCs w:val="24"/>
          <w:lang w:val="es-ES"/>
        </w:rPr>
      </w:pPr>
    </w:p>
    <w:p w14:paraId="4B63C5CE" w14:textId="647DDEF6" w:rsidR="005F5301" w:rsidRPr="00A36724" w:rsidRDefault="005F5301" w:rsidP="00A36724">
      <w:pPr>
        <w:rPr>
          <w:sz w:val="24"/>
          <w:szCs w:val="24"/>
          <w:lang w:val="es-ES"/>
        </w:rPr>
      </w:pPr>
      <w:r w:rsidRPr="00A3672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A36724">
        <w:rPr>
          <w:sz w:val="24"/>
          <w:szCs w:val="24"/>
          <w:lang w:val="es-ES"/>
        </w:rPr>
        <w:t xml:space="preserve"> </w:t>
      </w:r>
      <w:r w:rsidRPr="00A3672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A36724">
        <w:rPr>
          <w:sz w:val="24"/>
          <w:szCs w:val="24"/>
          <w:lang w:val="es-ES"/>
        </w:rPr>
        <w:t>algunos</w:t>
      </w:r>
      <w:r w:rsidRPr="00A36724">
        <w:rPr>
          <w:sz w:val="24"/>
          <w:szCs w:val="24"/>
          <w:lang w:val="es-ES"/>
        </w:rPr>
        <w:t xml:space="preserve"> requisitos, entre ellos, el nombre de</w:t>
      </w:r>
      <w:r w:rsidR="00057B2D" w:rsidRPr="00A36724">
        <w:rPr>
          <w:sz w:val="24"/>
          <w:szCs w:val="24"/>
          <w:lang w:val="es-ES"/>
        </w:rPr>
        <w:t xml:space="preserve"> </w:t>
      </w:r>
      <w:r w:rsidR="00057B2D" w:rsidRPr="00A36724">
        <w:rPr>
          <w:b/>
          <w:bCs/>
          <w:sz w:val="24"/>
          <w:szCs w:val="24"/>
          <w:lang w:val="es-ES"/>
        </w:rPr>
        <w:t>LA PARTE RECURRENTE</w:t>
      </w:r>
      <w:r w:rsidRPr="00A36724">
        <w:rPr>
          <w:rFonts w:cs="Arial"/>
          <w:b/>
          <w:sz w:val="24"/>
          <w:szCs w:val="24"/>
          <w:lang w:val="es-ES"/>
        </w:rPr>
        <w:t>;</w:t>
      </w:r>
      <w:r w:rsidRPr="00A36724">
        <w:rPr>
          <w:sz w:val="24"/>
          <w:szCs w:val="24"/>
          <w:lang w:val="es-ES"/>
        </w:rPr>
        <w:t xml:space="preserve"> por lo que, en el presente caso, al haber sido presentado el recurso de revisión vía </w:t>
      </w:r>
      <w:r w:rsidRPr="00A36724">
        <w:rPr>
          <w:bCs/>
          <w:sz w:val="24"/>
          <w:szCs w:val="24"/>
          <w:lang w:val="es-ES"/>
        </w:rPr>
        <w:t>SAIMEX</w:t>
      </w:r>
      <w:r w:rsidRPr="00A36724">
        <w:rPr>
          <w:sz w:val="24"/>
          <w:szCs w:val="24"/>
          <w:lang w:val="es-ES"/>
        </w:rPr>
        <w:t>, dicho requisito resulta innecesario.</w:t>
      </w:r>
    </w:p>
    <w:p w14:paraId="3A121826" w14:textId="77777777" w:rsidR="00C461EC" w:rsidRPr="00A36724" w:rsidRDefault="00C461EC" w:rsidP="00A36724">
      <w:pPr>
        <w:ind w:left="-57"/>
        <w:rPr>
          <w:bCs/>
          <w:lang w:val="es-ES_tradnl"/>
        </w:rPr>
      </w:pPr>
    </w:p>
    <w:p w14:paraId="457548E9" w14:textId="3F7AF03B" w:rsidR="00C71CEF" w:rsidRPr="00A36724" w:rsidRDefault="00C71CEF" w:rsidP="00A36724">
      <w:pPr>
        <w:pStyle w:val="Ttulo2"/>
      </w:pPr>
      <w:bookmarkStart w:id="25" w:name="_Toc177480370"/>
      <w:r w:rsidRPr="00A36724">
        <w:t>SEGUNDO. Estudio de Fondo</w:t>
      </w:r>
      <w:bookmarkEnd w:id="25"/>
    </w:p>
    <w:p w14:paraId="2A308F59" w14:textId="0FF373F0" w:rsidR="00C049E2" w:rsidRPr="00A36724" w:rsidRDefault="00C71CEF" w:rsidP="00A36724">
      <w:pPr>
        <w:pStyle w:val="Ttulo3"/>
        <w:spacing w:line="360" w:lineRule="auto"/>
      </w:pPr>
      <w:bookmarkStart w:id="26" w:name="_Toc177480371"/>
      <w:r w:rsidRPr="00A36724">
        <w:t>a</w:t>
      </w:r>
      <w:r w:rsidR="00C049E2" w:rsidRPr="00A36724">
        <w:t>) Mandato de transparencia y responsabilidad del Sujeto Obligado</w:t>
      </w:r>
      <w:bookmarkEnd w:id="26"/>
    </w:p>
    <w:p w14:paraId="6901A889" w14:textId="59EEDAE1" w:rsidR="00C049E2" w:rsidRPr="00A36724" w:rsidRDefault="00C049E2" w:rsidP="00A36724">
      <w:pPr>
        <w:rPr>
          <w:rFonts w:eastAsia="Palatino Linotype"/>
        </w:rPr>
      </w:pPr>
      <w:r w:rsidRPr="00A36724">
        <w:rPr>
          <w:rFonts w:eastAsia="Palatino Linotype"/>
        </w:rPr>
        <w:t xml:space="preserve">El </w:t>
      </w:r>
      <w:r w:rsidR="00717E59" w:rsidRPr="00A36724">
        <w:rPr>
          <w:rFonts w:eastAsia="Palatino Linotype"/>
        </w:rPr>
        <w:t>d</w:t>
      </w:r>
      <w:r w:rsidRPr="00A36724">
        <w:rPr>
          <w:rFonts w:eastAsia="Palatino Linotype"/>
        </w:rPr>
        <w:t xml:space="preserve">erecho de </w:t>
      </w:r>
      <w:r w:rsidR="00717E59" w:rsidRPr="00A36724">
        <w:rPr>
          <w:rFonts w:eastAsia="Palatino Linotype"/>
        </w:rPr>
        <w:t>a</w:t>
      </w:r>
      <w:r w:rsidRPr="00A36724">
        <w:rPr>
          <w:rFonts w:eastAsia="Palatino Linotype"/>
        </w:rPr>
        <w:t xml:space="preserve">cceso a la </w:t>
      </w:r>
      <w:r w:rsidR="00717E59" w:rsidRPr="00A36724">
        <w:rPr>
          <w:rFonts w:eastAsia="Palatino Linotype"/>
        </w:rPr>
        <w:t>i</w:t>
      </w:r>
      <w:r w:rsidRPr="00A36724">
        <w:rPr>
          <w:rFonts w:eastAsia="Palatino Linotype"/>
        </w:rPr>
        <w:t xml:space="preserve">nformación </w:t>
      </w:r>
      <w:r w:rsidR="00717E59" w:rsidRPr="00A36724">
        <w:rPr>
          <w:rFonts w:eastAsia="Palatino Linotype"/>
        </w:rPr>
        <w:t>p</w:t>
      </w:r>
      <w:r w:rsidRPr="00A3672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36724">
        <w:rPr>
          <w:rFonts w:eastAsia="Palatino Linotype"/>
        </w:rPr>
        <w:t>:</w:t>
      </w:r>
    </w:p>
    <w:p w14:paraId="7FAB8D32" w14:textId="77777777" w:rsidR="00C049E2" w:rsidRPr="00A36724" w:rsidRDefault="00C049E2" w:rsidP="00A36724">
      <w:pPr>
        <w:rPr>
          <w:rFonts w:eastAsia="Palatino Linotype"/>
        </w:rPr>
      </w:pPr>
    </w:p>
    <w:p w14:paraId="05320813" w14:textId="77777777" w:rsidR="00C049E2" w:rsidRPr="00A36724" w:rsidRDefault="00C049E2" w:rsidP="00A36724">
      <w:pPr>
        <w:spacing w:line="240" w:lineRule="auto"/>
        <w:ind w:left="567" w:right="539"/>
        <w:rPr>
          <w:rFonts w:eastAsia="Palatino Linotype"/>
          <w:b/>
          <w:i/>
        </w:rPr>
      </w:pPr>
      <w:r w:rsidRPr="00A36724">
        <w:rPr>
          <w:rFonts w:eastAsia="Palatino Linotype"/>
          <w:b/>
          <w:i/>
        </w:rPr>
        <w:t>Constitución Política de los Estados Unidos Mexicanos</w:t>
      </w:r>
    </w:p>
    <w:p w14:paraId="6B6C67B6" w14:textId="77777777" w:rsidR="00C049E2" w:rsidRPr="00A36724" w:rsidRDefault="00C049E2" w:rsidP="00A36724">
      <w:pPr>
        <w:spacing w:line="240" w:lineRule="auto"/>
        <w:ind w:left="567" w:right="539"/>
        <w:rPr>
          <w:rFonts w:eastAsia="Palatino Linotype"/>
          <w:b/>
          <w:i/>
        </w:rPr>
      </w:pPr>
      <w:r w:rsidRPr="00A36724">
        <w:rPr>
          <w:rFonts w:eastAsia="Palatino Linotype"/>
          <w:b/>
          <w:i/>
        </w:rPr>
        <w:t>“Artículo 6.</w:t>
      </w:r>
    </w:p>
    <w:p w14:paraId="38D3B4C4" w14:textId="77777777" w:rsidR="00C049E2" w:rsidRPr="00A36724" w:rsidRDefault="00C049E2" w:rsidP="00A36724">
      <w:pPr>
        <w:spacing w:line="240" w:lineRule="auto"/>
        <w:ind w:left="567" w:right="539"/>
        <w:rPr>
          <w:rFonts w:eastAsia="Palatino Linotype"/>
          <w:i/>
        </w:rPr>
      </w:pPr>
      <w:r w:rsidRPr="00A36724">
        <w:rPr>
          <w:rFonts w:eastAsia="Palatino Linotype"/>
          <w:i/>
        </w:rPr>
        <w:t>(…)</w:t>
      </w:r>
    </w:p>
    <w:p w14:paraId="2CCAA297" w14:textId="6602827B" w:rsidR="00C049E2" w:rsidRPr="00A36724" w:rsidRDefault="00C049E2" w:rsidP="00A36724">
      <w:pPr>
        <w:spacing w:line="240" w:lineRule="auto"/>
        <w:ind w:left="567" w:right="539"/>
        <w:rPr>
          <w:rFonts w:eastAsia="Palatino Linotype"/>
          <w:i/>
        </w:rPr>
      </w:pPr>
      <w:r w:rsidRPr="00A36724">
        <w:rPr>
          <w:rFonts w:eastAsia="Palatino Linotype"/>
          <w:i/>
        </w:rPr>
        <w:t>Para efectos de lo dispuesto en el presente artículo se observará lo siguiente:</w:t>
      </w:r>
    </w:p>
    <w:p w14:paraId="74CC3718" w14:textId="77777777" w:rsidR="00C049E2" w:rsidRPr="00A36724" w:rsidRDefault="00C049E2" w:rsidP="00A36724">
      <w:pPr>
        <w:spacing w:line="240" w:lineRule="auto"/>
        <w:ind w:left="567" w:right="539"/>
        <w:rPr>
          <w:rFonts w:eastAsia="Palatino Linotype"/>
          <w:b/>
          <w:i/>
        </w:rPr>
      </w:pPr>
      <w:r w:rsidRPr="00A36724">
        <w:rPr>
          <w:rFonts w:eastAsia="Palatino Linotype"/>
          <w:b/>
          <w:i/>
        </w:rPr>
        <w:t>A</w:t>
      </w:r>
      <w:r w:rsidRPr="00A36724">
        <w:rPr>
          <w:rFonts w:eastAsia="Palatino Linotype"/>
          <w:i/>
        </w:rPr>
        <w:t xml:space="preserve">. </w:t>
      </w:r>
      <w:r w:rsidRPr="00A36724">
        <w:rPr>
          <w:rFonts w:eastAsia="Palatino Linotype"/>
          <w:b/>
          <w:i/>
        </w:rPr>
        <w:t>Para el ejercicio del derecho de acceso a la información</w:t>
      </w:r>
      <w:r w:rsidRPr="00A36724">
        <w:rPr>
          <w:rFonts w:eastAsia="Palatino Linotype"/>
          <w:i/>
        </w:rPr>
        <w:t xml:space="preserve">, la Federación y </w:t>
      </w:r>
      <w:r w:rsidRPr="00A36724">
        <w:rPr>
          <w:rFonts w:eastAsia="Palatino Linotype"/>
          <w:b/>
          <w:i/>
        </w:rPr>
        <w:t>las entidades federativas, en el ámbito de sus respectivas competencias, se regirán por los siguientes principios y bases:</w:t>
      </w:r>
    </w:p>
    <w:p w14:paraId="596A956B" w14:textId="77777777" w:rsidR="00C049E2" w:rsidRPr="00A36724" w:rsidRDefault="00C049E2" w:rsidP="00A36724">
      <w:pPr>
        <w:spacing w:line="240" w:lineRule="auto"/>
        <w:ind w:left="567" w:right="539"/>
        <w:rPr>
          <w:rFonts w:eastAsia="Palatino Linotype"/>
          <w:i/>
        </w:rPr>
      </w:pPr>
      <w:r w:rsidRPr="00A36724">
        <w:rPr>
          <w:rFonts w:eastAsia="Palatino Linotype"/>
          <w:b/>
          <w:i/>
        </w:rPr>
        <w:lastRenderedPageBreak/>
        <w:t xml:space="preserve">I. </w:t>
      </w:r>
      <w:r w:rsidRPr="00A36724">
        <w:rPr>
          <w:rFonts w:eastAsia="Palatino Linotype"/>
          <w:b/>
          <w:i/>
        </w:rPr>
        <w:tab/>
        <w:t>Toda la información en posesión de cualquier</w:t>
      </w:r>
      <w:r w:rsidRPr="00A36724">
        <w:rPr>
          <w:rFonts w:eastAsia="Palatino Linotype"/>
          <w:i/>
        </w:rPr>
        <w:t xml:space="preserve"> </w:t>
      </w:r>
      <w:r w:rsidRPr="00A36724">
        <w:rPr>
          <w:rFonts w:eastAsia="Palatino Linotype"/>
          <w:b/>
          <w:i/>
        </w:rPr>
        <w:t>autoridad</w:t>
      </w:r>
      <w:r w:rsidRPr="00A3672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36724">
        <w:rPr>
          <w:rFonts w:eastAsia="Palatino Linotype"/>
          <w:b/>
          <w:i/>
        </w:rPr>
        <w:t>municipal</w:t>
      </w:r>
      <w:r w:rsidRPr="00A36724">
        <w:rPr>
          <w:rFonts w:eastAsia="Palatino Linotype"/>
          <w:i/>
        </w:rPr>
        <w:t xml:space="preserve">, </w:t>
      </w:r>
      <w:r w:rsidRPr="00A36724">
        <w:rPr>
          <w:rFonts w:eastAsia="Palatino Linotype"/>
          <w:b/>
          <w:i/>
        </w:rPr>
        <w:t>es pública</w:t>
      </w:r>
      <w:r w:rsidRPr="00A36724">
        <w:rPr>
          <w:rFonts w:eastAsia="Palatino Linotype"/>
          <w:i/>
        </w:rPr>
        <w:t xml:space="preserve"> y sólo podrá ser reservada temporalmente por razones de interés público y seguridad nacional, en los términos que fijen las leyes. </w:t>
      </w:r>
      <w:r w:rsidRPr="00A3672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36724">
        <w:rPr>
          <w:rFonts w:eastAsia="Palatino Linotype"/>
          <w:i/>
        </w:rPr>
        <w:t>, la ley determinará los supuestos específicos bajo los cuales procederá la declaración de inexistencia de la información.”</w:t>
      </w:r>
    </w:p>
    <w:p w14:paraId="68F313E4" w14:textId="77777777" w:rsidR="00C049E2" w:rsidRPr="00A36724" w:rsidRDefault="00C049E2" w:rsidP="00A36724">
      <w:pPr>
        <w:spacing w:line="240" w:lineRule="auto"/>
        <w:ind w:left="567" w:right="539"/>
        <w:rPr>
          <w:rFonts w:eastAsia="Palatino Linotype"/>
          <w:b/>
          <w:i/>
        </w:rPr>
      </w:pPr>
    </w:p>
    <w:p w14:paraId="504F12DB" w14:textId="77777777" w:rsidR="00C049E2" w:rsidRPr="00A36724" w:rsidRDefault="00C049E2" w:rsidP="00A36724">
      <w:pPr>
        <w:spacing w:line="240" w:lineRule="auto"/>
        <w:ind w:left="567" w:right="539"/>
        <w:rPr>
          <w:rFonts w:eastAsia="Palatino Linotype"/>
          <w:b/>
          <w:i/>
        </w:rPr>
      </w:pPr>
      <w:r w:rsidRPr="00A36724">
        <w:rPr>
          <w:rFonts w:eastAsia="Palatino Linotype"/>
          <w:b/>
          <w:i/>
        </w:rPr>
        <w:t>Constitución Política del Estado Libre y Soberano de México</w:t>
      </w:r>
    </w:p>
    <w:p w14:paraId="04932D29" w14:textId="77777777" w:rsidR="00C049E2" w:rsidRPr="00A36724" w:rsidRDefault="00C049E2" w:rsidP="00A36724">
      <w:pPr>
        <w:spacing w:line="240" w:lineRule="auto"/>
        <w:ind w:left="567" w:right="539"/>
        <w:rPr>
          <w:rFonts w:eastAsia="Palatino Linotype"/>
          <w:i/>
        </w:rPr>
      </w:pPr>
      <w:r w:rsidRPr="00A36724">
        <w:rPr>
          <w:rFonts w:eastAsia="Palatino Linotype"/>
          <w:b/>
          <w:i/>
        </w:rPr>
        <w:t>“Artículo 5</w:t>
      </w:r>
      <w:r w:rsidRPr="00A36724">
        <w:rPr>
          <w:rFonts w:eastAsia="Palatino Linotype"/>
          <w:i/>
        </w:rPr>
        <w:t xml:space="preserve">.- </w:t>
      </w:r>
    </w:p>
    <w:p w14:paraId="1D3829F4" w14:textId="77777777" w:rsidR="00C049E2" w:rsidRPr="00A36724" w:rsidRDefault="00C049E2" w:rsidP="00A36724">
      <w:pPr>
        <w:spacing w:line="240" w:lineRule="auto"/>
        <w:ind w:left="567" w:right="539"/>
        <w:rPr>
          <w:rFonts w:eastAsia="Palatino Linotype"/>
          <w:i/>
        </w:rPr>
      </w:pPr>
      <w:r w:rsidRPr="00A36724">
        <w:rPr>
          <w:rFonts w:eastAsia="Palatino Linotype"/>
          <w:i/>
        </w:rPr>
        <w:t>(…)</w:t>
      </w:r>
    </w:p>
    <w:p w14:paraId="0EAE47FD" w14:textId="77777777" w:rsidR="00C049E2" w:rsidRPr="00A36724" w:rsidRDefault="00C049E2" w:rsidP="00A36724">
      <w:pPr>
        <w:spacing w:line="240" w:lineRule="auto"/>
        <w:ind w:left="567" w:right="539"/>
        <w:rPr>
          <w:rFonts w:eastAsia="Palatino Linotype"/>
          <w:i/>
        </w:rPr>
      </w:pPr>
      <w:r w:rsidRPr="00A36724">
        <w:rPr>
          <w:rFonts w:eastAsia="Palatino Linotype"/>
          <w:b/>
          <w:i/>
        </w:rPr>
        <w:t>El derecho a la información será garantizado por el Estado. La ley establecerá las previsiones que permitan asegurar la protección, el respeto y la difusión de este derecho</w:t>
      </w:r>
      <w:r w:rsidRPr="00A36724">
        <w:rPr>
          <w:rFonts w:eastAsia="Palatino Linotype"/>
          <w:i/>
        </w:rPr>
        <w:t>.</w:t>
      </w:r>
    </w:p>
    <w:p w14:paraId="4F0C804A" w14:textId="77777777" w:rsidR="00C049E2" w:rsidRPr="00A36724" w:rsidRDefault="00C049E2" w:rsidP="00A36724">
      <w:pPr>
        <w:spacing w:line="240" w:lineRule="auto"/>
        <w:ind w:left="567" w:right="539"/>
        <w:rPr>
          <w:rFonts w:eastAsia="Palatino Linotype"/>
          <w:i/>
        </w:rPr>
      </w:pPr>
      <w:r w:rsidRPr="00A3672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36724" w:rsidRDefault="00C049E2" w:rsidP="00A36724">
      <w:pPr>
        <w:spacing w:line="240" w:lineRule="auto"/>
        <w:ind w:left="567" w:right="539"/>
        <w:rPr>
          <w:rFonts w:eastAsia="Palatino Linotype"/>
          <w:i/>
        </w:rPr>
      </w:pPr>
      <w:r w:rsidRPr="00A36724">
        <w:rPr>
          <w:rFonts w:eastAsia="Palatino Linotype"/>
          <w:b/>
          <w:i/>
        </w:rPr>
        <w:t>Este derecho se regirá por los principios y bases siguientes</w:t>
      </w:r>
      <w:r w:rsidRPr="00A36724">
        <w:rPr>
          <w:rFonts w:eastAsia="Palatino Linotype"/>
          <w:i/>
        </w:rPr>
        <w:t>:</w:t>
      </w:r>
    </w:p>
    <w:p w14:paraId="4A3E8CBA" w14:textId="77777777" w:rsidR="00C049E2" w:rsidRPr="00A36724" w:rsidRDefault="00C049E2" w:rsidP="00A36724">
      <w:pPr>
        <w:spacing w:line="240" w:lineRule="auto"/>
        <w:ind w:left="567" w:right="539"/>
        <w:rPr>
          <w:rFonts w:eastAsia="Palatino Linotype"/>
          <w:i/>
        </w:rPr>
      </w:pPr>
      <w:r w:rsidRPr="00A36724">
        <w:rPr>
          <w:rFonts w:eastAsia="Palatino Linotype"/>
          <w:b/>
          <w:i/>
        </w:rPr>
        <w:t>I. Toda la información en posesión de cualquier autoridad, entidad, órgano y organismos de los</w:t>
      </w:r>
      <w:r w:rsidRPr="00A36724">
        <w:rPr>
          <w:rFonts w:eastAsia="Palatino Linotype"/>
          <w:i/>
        </w:rPr>
        <w:t xml:space="preserve"> Poderes Ejecutivo, Legislativo y Judicial, órganos autónomos, partidos políticos, fideicomisos y fondos públicos estatales y </w:t>
      </w:r>
      <w:r w:rsidRPr="00A36724">
        <w:rPr>
          <w:rFonts w:eastAsia="Palatino Linotype"/>
          <w:b/>
          <w:i/>
        </w:rPr>
        <w:t>municipales</w:t>
      </w:r>
      <w:r w:rsidRPr="00A3672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36724">
        <w:rPr>
          <w:rFonts w:eastAsia="Palatino Linotype"/>
          <w:b/>
          <w:i/>
        </w:rPr>
        <w:t>es pública</w:t>
      </w:r>
      <w:r w:rsidRPr="00A3672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36724">
        <w:rPr>
          <w:rFonts w:eastAsia="Palatino Linotype"/>
          <w:b/>
          <w:i/>
        </w:rPr>
        <w:t>En la interpretación de este derecho deberá prevalecer el principio de máxima publicidad</w:t>
      </w:r>
      <w:r w:rsidRPr="00A36724">
        <w:rPr>
          <w:rFonts w:eastAsia="Palatino Linotype"/>
          <w:i/>
        </w:rPr>
        <w:t xml:space="preserve">. </w:t>
      </w:r>
      <w:r w:rsidRPr="00A36724">
        <w:rPr>
          <w:rFonts w:eastAsia="Palatino Linotype"/>
          <w:b/>
          <w:i/>
        </w:rPr>
        <w:t>Los sujetos obligados deberán documentar todo acto que derive del ejercicio de sus facultades, competencias o funciones</w:t>
      </w:r>
      <w:r w:rsidRPr="00A36724">
        <w:rPr>
          <w:rFonts w:eastAsia="Palatino Linotype"/>
          <w:i/>
        </w:rPr>
        <w:t>, la ley determinará los supuestos específicos bajo los cuales procederá la declaración de inexistencia de la información.”</w:t>
      </w:r>
    </w:p>
    <w:p w14:paraId="5CA98E37" w14:textId="77777777" w:rsidR="00C049E2" w:rsidRPr="00A36724" w:rsidRDefault="00C049E2" w:rsidP="00A36724">
      <w:pPr>
        <w:rPr>
          <w:rFonts w:eastAsia="Palatino Linotype"/>
          <w:b/>
          <w:i/>
        </w:rPr>
      </w:pPr>
    </w:p>
    <w:p w14:paraId="6FC1BB3B" w14:textId="3BF4A33D" w:rsidR="00C049E2" w:rsidRPr="00A36724" w:rsidRDefault="00717E59" w:rsidP="00A36724">
      <w:pPr>
        <w:rPr>
          <w:rFonts w:eastAsia="Palatino Linotype"/>
          <w:i/>
        </w:rPr>
      </w:pPr>
      <w:r w:rsidRPr="00A36724">
        <w:rPr>
          <w:rFonts w:eastAsia="Palatino Linotype"/>
        </w:rPr>
        <w:t xml:space="preserve">Asimismo, </w:t>
      </w:r>
      <w:r w:rsidR="00C049E2" w:rsidRPr="00A36724">
        <w:rPr>
          <w:rFonts w:eastAsia="Palatino Linotype"/>
        </w:rPr>
        <w:t>el artículo 150 de la Ley de Transparencia y Acceso a la Información Pública del Estado de México y Municipios</w:t>
      </w:r>
      <w:r w:rsidR="00057B2D" w:rsidRPr="00A36724">
        <w:rPr>
          <w:rFonts w:eastAsia="Palatino Linotype"/>
        </w:rPr>
        <w:t xml:space="preserve"> </w:t>
      </w:r>
      <w:r w:rsidR="00E9335C" w:rsidRPr="00A36724">
        <w:rPr>
          <w:rFonts w:eastAsia="Palatino Linotype"/>
        </w:rPr>
        <w:t xml:space="preserve">indica </w:t>
      </w:r>
      <w:r w:rsidR="00057B2D" w:rsidRPr="00A36724">
        <w:rPr>
          <w:rFonts w:eastAsia="Palatino Linotype"/>
        </w:rPr>
        <w:t>que</w:t>
      </w:r>
      <w:r w:rsidR="00C049E2" w:rsidRPr="00A36724">
        <w:rPr>
          <w:rFonts w:eastAsia="Palatino Linotype"/>
        </w:rPr>
        <w:t xml:space="preserve"> la solicitud es la garantía primaria del Derecho de </w:t>
      </w:r>
      <w:r w:rsidR="00C049E2" w:rsidRPr="00A36724">
        <w:rPr>
          <w:rFonts w:eastAsia="Palatino Linotype"/>
        </w:rPr>
        <w:lastRenderedPageBreak/>
        <w:t xml:space="preserve">Acceso a la Información, además, establece que se regirá </w:t>
      </w:r>
      <w:r w:rsidR="00C049E2" w:rsidRPr="00A36724">
        <w:rPr>
          <w:rFonts w:eastAsia="Palatino Linotype"/>
          <w:i/>
        </w:rPr>
        <w:t>por los principios de simplicidad, rapidez</w:t>
      </w:r>
      <w:r w:rsidR="005F65B7" w:rsidRPr="00A36724">
        <w:rPr>
          <w:rFonts w:eastAsia="Palatino Linotype"/>
          <w:i/>
        </w:rPr>
        <w:t>,</w:t>
      </w:r>
      <w:r w:rsidR="00C049E2" w:rsidRPr="00A36724">
        <w:rPr>
          <w:rFonts w:eastAsia="Palatino Linotype"/>
          <w:i/>
        </w:rPr>
        <w:t xml:space="preserve"> gratuidad del procedimiento, auxilio y orientación a los particulare</w:t>
      </w:r>
      <w:r w:rsidR="001A58B3" w:rsidRPr="00A36724">
        <w:rPr>
          <w:rFonts w:eastAsia="Palatino Linotype"/>
          <w:i/>
        </w:rPr>
        <w:t>s.</w:t>
      </w:r>
    </w:p>
    <w:p w14:paraId="033466A6" w14:textId="77777777" w:rsidR="001A58B3" w:rsidRPr="00A36724" w:rsidRDefault="001A58B3" w:rsidP="00A36724">
      <w:pPr>
        <w:rPr>
          <w:rFonts w:eastAsia="Palatino Linotype"/>
          <w:i/>
        </w:rPr>
      </w:pPr>
    </w:p>
    <w:p w14:paraId="04ADA10B" w14:textId="574A944A" w:rsidR="001A58B3" w:rsidRPr="00A36724" w:rsidRDefault="00233F17" w:rsidP="00A36724">
      <w:pPr>
        <w:rPr>
          <w:rFonts w:eastAsia="Palatino Linotype" w:cs="Palatino Linotype"/>
          <w:i/>
          <w:szCs w:val="22"/>
        </w:rPr>
      </w:pPr>
      <w:r w:rsidRPr="00A36724">
        <w:rPr>
          <w:rFonts w:eastAsia="Palatino Linotype" w:cs="Palatino Linotype"/>
        </w:rPr>
        <w:t xml:space="preserve">Por su parte, el artículo 4 de </w:t>
      </w:r>
      <w:r w:rsidR="001A58B3" w:rsidRPr="00A3672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36724">
        <w:rPr>
          <w:rFonts w:eastAsia="Palatino Linotype" w:cs="Palatino Linotype"/>
        </w:rPr>
        <w:t>.</w:t>
      </w:r>
    </w:p>
    <w:p w14:paraId="1407DBB8" w14:textId="77777777" w:rsidR="001A58B3" w:rsidRPr="00A36724" w:rsidRDefault="001A58B3" w:rsidP="00A36724">
      <w:pPr>
        <w:rPr>
          <w:rFonts w:eastAsia="Palatino Linotype" w:cs="Palatino Linotype"/>
        </w:rPr>
      </w:pPr>
    </w:p>
    <w:p w14:paraId="7552AA79" w14:textId="5C52E4A4" w:rsidR="001A58B3" w:rsidRPr="00A36724" w:rsidRDefault="001A58B3" w:rsidP="00A36724">
      <w:pPr>
        <w:rPr>
          <w:rFonts w:eastAsia="Palatino Linotype" w:cs="Palatino Linotype"/>
        </w:rPr>
      </w:pPr>
      <w:r w:rsidRPr="00A36724">
        <w:rPr>
          <w:rFonts w:eastAsia="Palatino Linotype" w:cs="Palatino Linotype"/>
        </w:rPr>
        <w:t xml:space="preserve">Esto es, que los Sujetos Obligados </w:t>
      </w:r>
      <w:r w:rsidR="00FA5957" w:rsidRPr="00A36724">
        <w:rPr>
          <w:rFonts w:eastAsia="Palatino Linotype" w:cs="Palatino Linotype"/>
        </w:rPr>
        <w:t>deben</w:t>
      </w:r>
      <w:r w:rsidRPr="00A36724">
        <w:rPr>
          <w:rFonts w:eastAsia="Palatino Linotype" w:cs="Palatino Linotype"/>
        </w:rPr>
        <w:t xml:space="preserve"> atender las solicitudes de acceso a la información pública que se les </w:t>
      </w:r>
      <w:r w:rsidR="00FA5957" w:rsidRPr="00A36724">
        <w:rPr>
          <w:rFonts w:eastAsia="Palatino Linotype" w:cs="Palatino Linotype"/>
        </w:rPr>
        <w:t>sean realizadas,</w:t>
      </w:r>
      <w:r w:rsidRPr="00A36724">
        <w:rPr>
          <w:rFonts w:eastAsia="Palatino Linotype" w:cs="Palatino Linotype"/>
        </w:rPr>
        <w:t xml:space="preserve"> y proporcionar la información pública que obre en su poder</w:t>
      </w:r>
      <w:r w:rsidR="00FA5957" w:rsidRPr="00A36724">
        <w:rPr>
          <w:rFonts w:eastAsia="Palatino Linotype" w:cs="Palatino Linotype"/>
        </w:rPr>
        <w:t>,</w:t>
      </w:r>
      <w:r w:rsidRPr="00A36724">
        <w:rPr>
          <w:rFonts w:eastAsia="Palatino Linotype" w:cs="Palatino Linotype"/>
        </w:rPr>
        <w:t xml:space="preserve"> conforme </w:t>
      </w:r>
      <w:r w:rsidR="00FA5957" w:rsidRPr="00A36724">
        <w:rPr>
          <w:rFonts w:eastAsia="Palatino Linotype" w:cs="Palatino Linotype"/>
        </w:rPr>
        <w:t>a</w:t>
      </w:r>
      <w:r w:rsidRPr="00A36724">
        <w:rPr>
          <w:rFonts w:eastAsia="Palatino Linotype" w:cs="Palatino Linotype"/>
        </w:rPr>
        <w:t xml:space="preserve">l estado </w:t>
      </w:r>
      <w:r w:rsidR="00FA5957" w:rsidRPr="00A36724">
        <w:rPr>
          <w:rFonts w:eastAsia="Palatino Linotype" w:cs="Palatino Linotype"/>
        </w:rPr>
        <w:t xml:space="preserve">en </w:t>
      </w:r>
      <w:r w:rsidRPr="00A36724">
        <w:rPr>
          <w:rFonts w:eastAsia="Palatino Linotype" w:cs="Palatino Linotype"/>
        </w:rPr>
        <w:t>que se encuentr</w:t>
      </w:r>
      <w:r w:rsidR="00FA5957" w:rsidRPr="00A36724">
        <w:rPr>
          <w:rFonts w:eastAsia="Palatino Linotype" w:cs="Palatino Linotype"/>
        </w:rPr>
        <w:t>e, sin que sea necesario</w:t>
      </w:r>
      <w:r w:rsidRPr="00A36724">
        <w:rPr>
          <w:rFonts w:eastAsia="Palatino Linotype" w:cs="Palatino Linotype"/>
        </w:rPr>
        <w:t xml:space="preserve"> </w:t>
      </w:r>
      <w:r w:rsidR="00FA5957" w:rsidRPr="00A36724">
        <w:rPr>
          <w:rFonts w:eastAsia="Palatino Linotype" w:cs="Palatino Linotype"/>
        </w:rPr>
        <w:t>procesar</w:t>
      </w:r>
      <w:r w:rsidRPr="00A36724">
        <w:rPr>
          <w:rFonts w:eastAsia="Palatino Linotype" w:cs="Palatino Linotype"/>
        </w:rPr>
        <w:t xml:space="preserve"> la misma, ni presentarla conforme al interés del solicitante; </w:t>
      </w:r>
      <w:r w:rsidR="00FA5957" w:rsidRPr="00A36724">
        <w:rPr>
          <w:rFonts w:eastAsia="Palatino Linotype" w:cs="Palatino Linotype"/>
        </w:rPr>
        <w:t>tal y como</w:t>
      </w:r>
      <w:r w:rsidRPr="00A36724">
        <w:rPr>
          <w:rFonts w:eastAsia="Palatino Linotype" w:cs="Palatino Linotype"/>
        </w:rPr>
        <w:t xml:space="preserve"> lo establece el artículo 12 de la Ley de Transparencia y Acceso a la Información Pública del Estado de México y Municipios</w:t>
      </w:r>
      <w:r w:rsidR="00970EB3" w:rsidRPr="00A36724">
        <w:rPr>
          <w:rFonts w:eastAsia="Palatino Linotype" w:cs="Palatino Linotype"/>
        </w:rPr>
        <w:t>.</w:t>
      </w:r>
    </w:p>
    <w:p w14:paraId="73245195" w14:textId="77777777" w:rsidR="00970EB3" w:rsidRPr="00A36724" w:rsidRDefault="00970EB3" w:rsidP="00A36724">
      <w:pPr>
        <w:rPr>
          <w:rFonts w:eastAsia="Palatino Linotype" w:cs="Palatino Linotype"/>
        </w:rPr>
      </w:pPr>
    </w:p>
    <w:p w14:paraId="7F62D4DF" w14:textId="775730E1" w:rsidR="001A58B3" w:rsidRPr="00A36724" w:rsidRDefault="001A58B3" w:rsidP="00A36724">
      <w:pPr>
        <w:rPr>
          <w:rFonts w:eastAsia="Palatino Linotype" w:cs="Palatino Linotype"/>
        </w:rPr>
      </w:pPr>
      <w:r w:rsidRPr="00A36724">
        <w:rPr>
          <w:rFonts w:eastAsia="Palatino Linotype" w:cs="Palatino Linotype"/>
        </w:rPr>
        <w:t>Es decir, que todo sujeto obligado que genere, recopile, administre, procese, archive, posea o conserven, son responsables de la misma</w:t>
      </w:r>
      <w:r w:rsidR="00970EB3" w:rsidRPr="00A36724">
        <w:rPr>
          <w:rFonts w:eastAsia="Palatino Linotype" w:cs="Palatino Linotype"/>
        </w:rPr>
        <w:t>,</w:t>
      </w:r>
      <w:r w:rsidRPr="00A3672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36724">
        <w:rPr>
          <w:rFonts w:eastAsia="Palatino Linotype" w:cs="Palatino Linotype"/>
        </w:rPr>
        <w:t>o</w:t>
      </w:r>
      <w:r w:rsidRPr="00A3672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36724" w:rsidRDefault="001A58B3" w:rsidP="00A36724">
      <w:pPr>
        <w:rPr>
          <w:rFonts w:eastAsia="Palatino Linotype" w:cs="Palatino Linotype"/>
        </w:rPr>
      </w:pPr>
    </w:p>
    <w:p w14:paraId="04E42DFE" w14:textId="573F1198" w:rsidR="001A58B3" w:rsidRPr="00A36724" w:rsidRDefault="001A58B3" w:rsidP="00A36724">
      <w:pPr>
        <w:rPr>
          <w:rFonts w:eastAsia="Palatino Linotype" w:cs="Palatino Linotype"/>
        </w:rPr>
      </w:pPr>
      <w:r w:rsidRPr="00A36724">
        <w:rPr>
          <w:rFonts w:eastAsia="Palatino Linotype" w:cs="Palatino Linotype"/>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A36724">
        <w:rPr>
          <w:rFonts w:eastAsia="Palatino Linotype" w:cs="Palatino Linotype"/>
        </w:rPr>
        <w:lastRenderedPageBreak/>
        <w:t>garantizar el Derecho de Acceso a la Información Pública</w:t>
      </w:r>
      <w:r w:rsidR="00331F35" w:rsidRPr="00A36724">
        <w:rPr>
          <w:rFonts w:eastAsia="Palatino Linotype" w:cs="Palatino Linotype"/>
        </w:rPr>
        <w:t>, s</w:t>
      </w:r>
      <w:r w:rsidRPr="00A36724">
        <w:rPr>
          <w:rFonts w:eastAsia="Palatino Linotype" w:cs="Palatino Linotype"/>
        </w:rPr>
        <w:t xml:space="preserve">iempre y cuando no se trate de información reservada o </w:t>
      </w:r>
      <w:r w:rsidR="00331F35" w:rsidRPr="00A36724">
        <w:rPr>
          <w:rFonts w:eastAsia="Palatino Linotype" w:cs="Palatino Linotype"/>
        </w:rPr>
        <w:t>confidencial.</w:t>
      </w:r>
    </w:p>
    <w:p w14:paraId="40C5219F" w14:textId="77777777" w:rsidR="001A58B3" w:rsidRPr="00A36724" w:rsidRDefault="001A58B3" w:rsidP="00A36724">
      <w:pPr>
        <w:rPr>
          <w:rFonts w:eastAsia="Palatino Linotype" w:cs="Palatino Linotype"/>
        </w:rPr>
      </w:pPr>
    </w:p>
    <w:p w14:paraId="2E629608" w14:textId="01727E15" w:rsidR="00C049E2" w:rsidRPr="00A36724" w:rsidRDefault="006067C7" w:rsidP="00A36724">
      <w:pPr>
        <w:rPr>
          <w:rFonts w:eastAsia="Palatino Linotype"/>
        </w:rPr>
      </w:pPr>
      <w:bookmarkStart w:id="27" w:name="_heading=h.2s8eyo1" w:colFirst="0" w:colLast="0"/>
      <w:bookmarkEnd w:id="27"/>
      <w:r w:rsidRPr="00A36724">
        <w:rPr>
          <w:rFonts w:eastAsia="Palatino Linotype"/>
        </w:rPr>
        <w:t>Con base en lo anterior</w:t>
      </w:r>
      <w:r w:rsidR="00B22A80" w:rsidRPr="00A36724">
        <w:rPr>
          <w:rFonts w:eastAsia="Palatino Linotype"/>
        </w:rPr>
        <w:t>, se considera que</w:t>
      </w:r>
      <w:r w:rsidR="00C049E2" w:rsidRPr="00A36724">
        <w:rPr>
          <w:rFonts w:eastAsia="Palatino Linotype"/>
        </w:rPr>
        <w:t xml:space="preserve"> </w:t>
      </w:r>
      <w:r w:rsidR="00B22A80" w:rsidRPr="00A36724">
        <w:rPr>
          <w:rFonts w:eastAsia="Palatino Linotype"/>
          <w:b/>
          <w:bCs/>
        </w:rPr>
        <w:t>EL</w:t>
      </w:r>
      <w:r w:rsidR="00C049E2" w:rsidRPr="00A36724">
        <w:rPr>
          <w:rFonts w:eastAsia="Palatino Linotype"/>
        </w:rPr>
        <w:t xml:space="preserve"> </w:t>
      </w:r>
      <w:r w:rsidR="00C049E2" w:rsidRPr="00A36724">
        <w:rPr>
          <w:rFonts w:eastAsia="Palatino Linotype"/>
          <w:b/>
        </w:rPr>
        <w:t>SUJETO OBLIGADO</w:t>
      </w:r>
      <w:r w:rsidR="00C049E2" w:rsidRPr="00A36724">
        <w:rPr>
          <w:rFonts w:eastAsia="Palatino Linotype"/>
        </w:rPr>
        <w:t xml:space="preserve"> </w:t>
      </w:r>
      <w:r w:rsidR="00B22A80" w:rsidRPr="00A36724">
        <w:rPr>
          <w:rFonts w:eastAsia="Palatino Linotype"/>
        </w:rPr>
        <w:t xml:space="preserve">se </w:t>
      </w:r>
      <w:r w:rsidR="00717E59" w:rsidRPr="00A36724">
        <w:rPr>
          <w:rFonts w:eastAsia="Palatino Linotype"/>
        </w:rPr>
        <w:t>encontraba</w:t>
      </w:r>
      <w:r w:rsidR="00B22A80" w:rsidRPr="00A36724">
        <w:rPr>
          <w:rFonts w:eastAsia="Palatino Linotype"/>
        </w:rPr>
        <w:t xml:space="preserve"> compelido a</w:t>
      </w:r>
      <w:r w:rsidR="00C049E2" w:rsidRPr="00A36724">
        <w:rPr>
          <w:rFonts w:eastAsia="Palatino Linotype"/>
        </w:rPr>
        <w:t xml:space="preserve"> atender la solicitud de acceso a la información </w:t>
      </w:r>
      <w:r w:rsidR="00B22A80" w:rsidRPr="00A36724">
        <w:rPr>
          <w:rFonts w:eastAsia="Palatino Linotype"/>
        </w:rPr>
        <w:t xml:space="preserve">realizada por </w:t>
      </w:r>
      <w:r w:rsidR="00B22A80" w:rsidRPr="00A36724">
        <w:rPr>
          <w:rFonts w:eastAsia="Palatino Linotype"/>
          <w:b/>
          <w:bCs/>
        </w:rPr>
        <w:t>LA PARTE RECURRENTE</w:t>
      </w:r>
      <w:r w:rsidR="00331F35" w:rsidRPr="00A36724">
        <w:rPr>
          <w:rFonts w:eastAsia="Palatino Linotype"/>
        </w:rPr>
        <w:t>.</w:t>
      </w:r>
    </w:p>
    <w:p w14:paraId="1611F147" w14:textId="77777777" w:rsidR="00BD5A7C" w:rsidRPr="00A36724" w:rsidRDefault="00BD5A7C" w:rsidP="00A36724">
      <w:pPr>
        <w:rPr>
          <w:rFonts w:eastAsia="Palatino Linotype"/>
        </w:rPr>
      </w:pPr>
    </w:p>
    <w:p w14:paraId="51A0E8B4" w14:textId="676DCA47" w:rsidR="00664420" w:rsidRPr="00A36724" w:rsidRDefault="00C71CEF" w:rsidP="00A36724">
      <w:pPr>
        <w:pStyle w:val="Ttulo3"/>
        <w:spacing w:line="360" w:lineRule="auto"/>
        <w:rPr>
          <w:rFonts w:eastAsia="Calibri"/>
          <w:lang w:eastAsia="es-ES_tradnl"/>
        </w:rPr>
      </w:pPr>
      <w:bookmarkStart w:id="28" w:name="_Toc177480372"/>
      <w:r w:rsidRPr="00A36724">
        <w:rPr>
          <w:rFonts w:eastAsia="Calibri"/>
          <w:lang w:eastAsia="es-ES_tradnl"/>
        </w:rPr>
        <w:t>b)</w:t>
      </w:r>
      <w:r w:rsidR="00A53315" w:rsidRPr="00A36724">
        <w:rPr>
          <w:rFonts w:eastAsia="Calibri"/>
          <w:lang w:eastAsia="es-ES_tradnl"/>
        </w:rPr>
        <w:t xml:space="preserve"> </w:t>
      </w:r>
      <w:r w:rsidR="00A21A20" w:rsidRPr="00A36724">
        <w:rPr>
          <w:rFonts w:eastAsia="Calibri"/>
          <w:lang w:eastAsia="es-ES_tradnl"/>
        </w:rPr>
        <w:t>Controversia a resolver</w:t>
      </w:r>
      <w:bookmarkEnd w:id="28"/>
    </w:p>
    <w:p w14:paraId="5DAE2A65" w14:textId="382C31A9" w:rsidR="00664420" w:rsidRPr="00A36724" w:rsidRDefault="00664420" w:rsidP="00A36724">
      <w:pPr>
        <w:rPr>
          <w:rFonts w:eastAsia="Calibri"/>
          <w:lang w:eastAsia="es-ES_tradnl"/>
        </w:rPr>
      </w:pPr>
      <w:r w:rsidRPr="00A3672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36724">
        <w:rPr>
          <w:rFonts w:eastAsia="Calibri"/>
          <w:b/>
          <w:bCs/>
          <w:lang w:eastAsia="es-ES_tradnl"/>
        </w:rPr>
        <w:t>LA PARTE RECURRENTE</w:t>
      </w:r>
      <w:r w:rsidRPr="00A36724">
        <w:rPr>
          <w:rFonts w:eastAsia="Calibri"/>
          <w:lang w:eastAsia="es-ES_tradnl"/>
        </w:rPr>
        <w:t xml:space="preserve"> solicitó lo siguiente:</w:t>
      </w:r>
    </w:p>
    <w:p w14:paraId="7D9D559B" w14:textId="77777777" w:rsidR="00664420" w:rsidRPr="00A36724" w:rsidRDefault="00664420" w:rsidP="00A36724">
      <w:pPr>
        <w:tabs>
          <w:tab w:val="left" w:pos="4962"/>
        </w:tabs>
        <w:contextualSpacing/>
        <w:rPr>
          <w:rFonts w:eastAsia="Calibri" w:cs="Tahoma"/>
          <w:iCs/>
          <w:szCs w:val="22"/>
          <w:lang w:eastAsia="es-ES_tradnl"/>
        </w:rPr>
      </w:pPr>
    </w:p>
    <w:p w14:paraId="3B9BD16A" w14:textId="77777777" w:rsidR="009569EF" w:rsidRPr="00A36724" w:rsidRDefault="009569EF" w:rsidP="00A36724">
      <w:pPr>
        <w:pStyle w:val="Prrafodelista"/>
        <w:numPr>
          <w:ilvl w:val="0"/>
          <w:numId w:val="8"/>
        </w:numPr>
        <w:tabs>
          <w:tab w:val="left" w:pos="4962"/>
        </w:tabs>
        <w:rPr>
          <w:rFonts w:eastAsiaTheme="minorHAnsi" w:cs="Tahoma"/>
          <w:bCs/>
          <w:iCs/>
          <w:szCs w:val="22"/>
          <w:lang w:eastAsia="en-US"/>
        </w:rPr>
      </w:pPr>
      <w:r w:rsidRPr="00A36724">
        <w:rPr>
          <w:rFonts w:cs="Tahoma"/>
          <w:bCs/>
          <w:iCs/>
          <w:szCs w:val="22"/>
        </w:rPr>
        <w:t xml:space="preserve">Solicito la documentación completa de la compra del cajero automático que se utiliza para realizar el cobro en el municipio de Teotihuacán. </w:t>
      </w:r>
    </w:p>
    <w:p w14:paraId="770C075D" w14:textId="77777777" w:rsidR="009569EF" w:rsidRPr="00A36724" w:rsidRDefault="009569EF" w:rsidP="00A36724">
      <w:pPr>
        <w:pStyle w:val="Prrafodelista"/>
        <w:numPr>
          <w:ilvl w:val="0"/>
          <w:numId w:val="8"/>
        </w:numPr>
        <w:tabs>
          <w:tab w:val="left" w:pos="4962"/>
        </w:tabs>
        <w:rPr>
          <w:rFonts w:eastAsiaTheme="minorHAnsi" w:cs="Tahoma"/>
          <w:bCs/>
          <w:iCs/>
          <w:szCs w:val="22"/>
          <w:lang w:eastAsia="en-US"/>
        </w:rPr>
      </w:pPr>
      <w:r w:rsidRPr="00A36724">
        <w:rPr>
          <w:rFonts w:cs="Tahoma"/>
          <w:bCs/>
          <w:iCs/>
          <w:szCs w:val="22"/>
        </w:rPr>
        <w:t>Solicito la documentación completa de la identificación física o moral y el acta de nacimiento o constitutiva del proveedor que realizó la venta del cajero automático en el municipio de Teotihuacán</w:t>
      </w:r>
    </w:p>
    <w:p w14:paraId="43F36B01" w14:textId="77777777" w:rsidR="009569EF" w:rsidRPr="00A36724" w:rsidRDefault="009569EF" w:rsidP="00A36724">
      <w:pPr>
        <w:pStyle w:val="Prrafodelista"/>
        <w:numPr>
          <w:ilvl w:val="0"/>
          <w:numId w:val="8"/>
        </w:numPr>
        <w:tabs>
          <w:tab w:val="left" w:pos="4962"/>
        </w:tabs>
        <w:rPr>
          <w:rFonts w:eastAsiaTheme="minorHAnsi" w:cs="Tahoma"/>
          <w:bCs/>
          <w:iCs/>
          <w:szCs w:val="22"/>
          <w:lang w:eastAsia="en-US"/>
        </w:rPr>
      </w:pPr>
      <w:r w:rsidRPr="00A36724">
        <w:rPr>
          <w:rFonts w:cs="Tahoma"/>
          <w:bCs/>
          <w:iCs/>
          <w:szCs w:val="22"/>
        </w:rPr>
        <w:t xml:space="preserve">Solicito la documentación completa de los pagos realizados por la licencia o uso del sistema que utiliza el cajero automático del municipio de Teotihuacán. </w:t>
      </w:r>
    </w:p>
    <w:p w14:paraId="68B429DB" w14:textId="77777777" w:rsidR="009569EF" w:rsidRPr="00A36724" w:rsidRDefault="009569EF" w:rsidP="00A36724">
      <w:pPr>
        <w:pStyle w:val="Prrafodelista"/>
        <w:numPr>
          <w:ilvl w:val="0"/>
          <w:numId w:val="8"/>
        </w:numPr>
        <w:tabs>
          <w:tab w:val="left" w:pos="4962"/>
        </w:tabs>
        <w:rPr>
          <w:rFonts w:eastAsiaTheme="minorHAnsi" w:cs="Tahoma"/>
          <w:bCs/>
          <w:iCs/>
          <w:szCs w:val="22"/>
          <w:lang w:eastAsia="en-US"/>
        </w:rPr>
      </w:pPr>
      <w:r w:rsidRPr="00A36724">
        <w:rPr>
          <w:rFonts w:cs="Tahoma"/>
          <w:bCs/>
          <w:iCs/>
          <w:szCs w:val="22"/>
        </w:rPr>
        <w:t xml:space="preserve">Solicito la documentación completa de los pagos realizados por el mantenimiento y actualizaciones realizados al cajero automático del municipio de Teotihuacán. </w:t>
      </w:r>
    </w:p>
    <w:p w14:paraId="58A3BC69" w14:textId="3650D5F4" w:rsidR="009569EF" w:rsidRPr="00A36724" w:rsidRDefault="009569EF" w:rsidP="00A36724">
      <w:pPr>
        <w:pStyle w:val="Prrafodelista"/>
        <w:numPr>
          <w:ilvl w:val="0"/>
          <w:numId w:val="8"/>
        </w:numPr>
        <w:tabs>
          <w:tab w:val="left" w:pos="4962"/>
        </w:tabs>
        <w:rPr>
          <w:rFonts w:eastAsiaTheme="minorHAnsi" w:cs="Tahoma"/>
          <w:bCs/>
          <w:iCs/>
          <w:szCs w:val="22"/>
          <w:lang w:eastAsia="en-US"/>
        </w:rPr>
      </w:pPr>
      <w:r w:rsidRPr="00A36724">
        <w:rPr>
          <w:rFonts w:cs="Tahoma"/>
          <w:bCs/>
          <w:iCs/>
          <w:szCs w:val="22"/>
        </w:rPr>
        <w:t>Solicito el contrato o los contratos realizados por la compra, uso, mantenimiento y actualizaciones hechas por el manejo del cajero automático del municipio de Teotihuacán, desde el inicio de su operación.</w:t>
      </w:r>
      <w:r w:rsidR="005D5A50" w:rsidRPr="00A36724">
        <w:rPr>
          <w:rFonts w:cs="Tahoma"/>
          <w:bCs/>
          <w:iCs/>
          <w:szCs w:val="22"/>
        </w:rPr>
        <w:t xml:space="preserve"> </w:t>
      </w:r>
    </w:p>
    <w:p w14:paraId="31BE0ECF" w14:textId="77777777" w:rsidR="009569EF" w:rsidRPr="00A36724" w:rsidRDefault="009569EF" w:rsidP="00A36724">
      <w:pPr>
        <w:tabs>
          <w:tab w:val="left" w:pos="4962"/>
        </w:tabs>
        <w:rPr>
          <w:rFonts w:eastAsiaTheme="minorHAnsi" w:cs="Tahoma"/>
          <w:bCs/>
          <w:iCs/>
          <w:szCs w:val="22"/>
          <w:lang w:eastAsia="en-US"/>
        </w:rPr>
      </w:pPr>
    </w:p>
    <w:p w14:paraId="1CED052A" w14:textId="3DC2CE41" w:rsidR="00664420" w:rsidRPr="00A36724" w:rsidRDefault="00664420" w:rsidP="00A36724">
      <w:pPr>
        <w:tabs>
          <w:tab w:val="left" w:pos="4962"/>
        </w:tabs>
        <w:rPr>
          <w:rFonts w:eastAsiaTheme="minorHAnsi" w:cs="Tahoma"/>
          <w:bCs/>
          <w:iCs/>
          <w:szCs w:val="22"/>
          <w:lang w:eastAsia="en-US"/>
        </w:rPr>
      </w:pPr>
      <w:r w:rsidRPr="00A36724">
        <w:rPr>
          <w:rFonts w:eastAsiaTheme="minorHAnsi" w:cs="Tahoma"/>
          <w:bCs/>
          <w:iCs/>
          <w:szCs w:val="22"/>
          <w:lang w:eastAsia="en-US"/>
        </w:rPr>
        <w:lastRenderedPageBreak/>
        <w:t xml:space="preserve">En respuesta, </w:t>
      </w:r>
      <w:r w:rsidR="005D5A50" w:rsidRPr="00A36724">
        <w:rPr>
          <w:rFonts w:eastAsiaTheme="minorHAnsi" w:cs="Tahoma"/>
          <w:b/>
          <w:iCs/>
          <w:szCs w:val="22"/>
          <w:lang w:eastAsia="en-US"/>
        </w:rPr>
        <w:t>EL SUJETO OBLIGADO</w:t>
      </w:r>
      <w:r w:rsidRPr="00A36724">
        <w:rPr>
          <w:rFonts w:eastAsiaTheme="minorHAnsi" w:cs="Tahoma"/>
          <w:bCs/>
          <w:iCs/>
          <w:szCs w:val="22"/>
          <w:lang w:eastAsia="en-US"/>
        </w:rPr>
        <w:t xml:space="preserve"> se pronunció por conducto de</w:t>
      </w:r>
      <w:r w:rsidR="00EC1522" w:rsidRPr="00A36724">
        <w:rPr>
          <w:rFonts w:eastAsiaTheme="minorHAnsi" w:cs="Tahoma"/>
          <w:bCs/>
          <w:iCs/>
          <w:szCs w:val="22"/>
          <w:lang w:eastAsia="en-US"/>
        </w:rPr>
        <w:t xml:space="preserve"> la Dirección de Administración y la Tesorería Municipal</w:t>
      </w:r>
      <w:r w:rsidRPr="00A36724">
        <w:rPr>
          <w:rFonts w:eastAsiaTheme="minorHAnsi" w:cs="Tahoma"/>
          <w:bCs/>
          <w:iCs/>
          <w:szCs w:val="22"/>
          <w:lang w:eastAsia="en-US"/>
        </w:rPr>
        <w:t xml:space="preserve"> </w:t>
      </w:r>
      <w:r w:rsidR="00EC1522" w:rsidRPr="00A36724">
        <w:rPr>
          <w:rFonts w:eastAsiaTheme="minorHAnsi" w:cs="Tahoma"/>
          <w:bCs/>
          <w:iCs/>
          <w:szCs w:val="22"/>
          <w:lang w:eastAsia="en-US"/>
        </w:rPr>
        <w:t xml:space="preserve">quienes remitieron la información con la que a su parecer colmaban la pretensión de </w:t>
      </w:r>
      <w:r w:rsidR="00EC1522" w:rsidRPr="00A36724">
        <w:rPr>
          <w:rFonts w:eastAsia="Palatino Linotype"/>
          <w:b/>
          <w:bCs/>
        </w:rPr>
        <w:t>LA PARTE RECURRENTE.</w:t>
      </w:r>
    </w:p>
    <w:p w14:paraId="78248041" w14:textId="77777777" w:rsidR="005B18AF" w:rsidRPr="00A36724" w:rsidRDefault="005B18AF" w:rsidP="00A36724">
      <w:pPr>
        <w:tabs>
          <w:tab w:val="left" w:pos="4962"/>
        </w:tabs>
        <w:contextualSpacing/>
        <w:rPr>
          <w:rFonts w:eastAsiaTheme="minorHAnsi" w:cs="Tahoma"/>
          <w:bCs/>
          <w:iCs/>
          <w:szCs w:val="22"/>
          <w:lang w:eastAsia="en-US"/>
        </w:rPr>
      </w:pPr>
    </w:p>
    <w:p w14:paraId="03BD5535" w14:textId="77777777" w:rsidR="00EC1522" w:rsidRPr="00A36724" w:rsidRDefault="00CF7586" w:rsidP="00A36724">
      <w:pPr>
        <w:tabs>
          <w:tab w:val="left" w:pos="4962"/>
        </w:tabs>
        <w:contextualSpacing/>
        <w:rPr>
          <w:rFonts w:eastAsiaTheme="minorHAnsi" w:cs="Tahoma"/>
          <w:bCs/>
          <w:iCs/>
          <w:szCs w:val="22"/>
          <w:lang w:eastAsia="en-US"/>
        </w:rPr>
      </w:pPr>
      <w:r w:rsidRPr="00A36724">
        <w:rPr>
          <w:rFonts w:eastAsiaTheme="minorHAnsi" w:cs="Tahoma"/>
          <w:bCs/>
          <w:iCs/>
          <w:szCs w:val="22"/>
          <w:lang w:eastAsia="en-US"/>
        </w:rPr>
        <w:t xml:space="preserve">Ahora bien, en la interposición del presente recurso </w:t>
      </w:r>
      <w:r w:rsidRPr="00A36724">
        <w:rPr>
          <w:rFonts w:eastAsiaTheme="minorHAnsi" w:cs="Tahoma"/>
          <w:b/>
          <w:iCs/>
          <w:szCs w:val="22"/>
          <w:lang w:eastAsia="en-US"/>
        </w:rPr>
        <w:t>LA PARTE RECURRENTE</w:t>
      </w:r>
      <w:r w:rsidR="00664420" w:rsidRPr="00A36724">
        <w:rPr>
          <w:rFonts w:eastAsiaTheme="minorHAnsi" w:cs="Tahoma"/>
          <w:bCs/>
          <w:iCs/>
          <w:szCs w:val="22"/>
          <w:lang w:eastAsia="en-US"/>
        </w:rPr>
        <w:t xml:space="preserve"> se inconformó </w:t>
      </w:r>
      <w:r w:rsidR="00EC1522" w:rsidRPr="00A36724">
        <w:rPr>
          <w:rFonts w:eastAsiaTheme="minorHAnsi" w:cs="Tahoma"/>
          <w:bCs/>
          <w:iCs/>
          <w:szCs w:val="22"/>
          <w:lang w:eastAsia="en-US"/>
        </w:rPr>
        <w:t>en lo medular respecto a que no se le entregó todo lo solicitado bajo los argumentos siguientes:</w:t>
      </w:r>
    </w:p>
    <w:p w14:paraId="756F7B9C" w14:textId="77777777" w:rsidR="00EC1522" w:rsidRPr="00A36724" w:rsidRDefault="00EC1522" w:rsidP="00A36724">
      <w:pPr>
        <w:tabs>
          <w:tab w:val="left" w:pos="4962"/>
        </w:tabs>
        <w:contextualSpacing/>
        <w:rPr>
          <w:rFonts w:eastAsiaTheme="minorHAnsi" w:cs="Tahoma"/>
          <w:bCs/>
          <w:iCs/>
          <w:szCs w:val="22"/>
          <w:lang w:eastAsia="en-US"/>
        </w:rPr>
      </w:pPr>
    </w:p>
    <w:p w14:paraId="1F69E81A" w14:textId="77777777" w:rsidR="006050EE" w:rsidRPr="00A36724" w:rsidRDefault="006050EE" w:rsidP="00A36724">
      <w:pPr>
        <w:pStyle w:val="Ttulo"/>
      </w:pPr>
      <w:r w:rsidRPr="00A36724">
        <w:t xml:space="preserve">1. Con respecto a "solicito la documentación completa de la compra del cajero automático que se utiliza para realizar el cobro en el municipio de Teotihuacán" no se entrega la documentación completa, </w:t>
      </w:r>
    </w:p>
    <w:p w14:paraId="3CF9E56B" w14:textId="77777777" w:rsidR="006050EE" w:rsidRPr="00A36724" w:rsidRDefault="006050EE" w:rsidP="00A36724">
      <w:pPr>
        <w:pStyle w:val="Ttulo"/>
      </w:pPr>
      <w:r w:rsidRPr="00A36724">
        <w:t xml:space="preserve">La póliza de egreso </w:t>
      </w:r>
      <w:r w:rsidRPr="00A36724">
        <w:rPr>
          <w:b/>
          <w:u w:val="single"/>
        </w:rPr>
        <w:t>ciento ocho de marzo 2019</w:t>
      </w:r>
      <w:r w:rsidRPr="00A36724">
        <w:t xml:space="preserve"> solo entrega fojas con folios 2314, 2315, 2316, sin considerar la documentación que compruebe la compra, la contratación y los protocolos de identificación personal y fiscal del proveedor, </w:t>
      </w:r>
    </w:p>
    <w:p w14:paraId="59E307A5" w14:textId="77777777" w:rsidR="006050EE" w:rsidRPr="00A36724" w:rsidRDefault="006050EE" w:rsidP="00A36724">
      <w:pPr>
        <w:pStyle w:val="Ttulo"/>
      </w:pPr>
      <w:r w:rsidRPr="00A36724">
        <w:t xml:space="preserve">La póliza de egreso </w:t>
      </w:r>
      <w:r w:rsidRPr="00A36724">
        <w:rPr>
          <w:b/>
          <w:u w:val="single"/>
        </w:rPr>
        <w:t>seis de junio 2019</w:t>
      </w:r>
      <w:r w:rsidRPr="00A36724">
        <w:t xml:space="preserve">, en la que solo entrega fojas con folios 638, 639 y 640, 2316, sin considerar la documentación que compruebe la compra, la contratación y los protocolos de identificación personal y fiscal del proveedor, </w:t>
      </w:r>
    </w:p>
    <w:p w14:paraId="75A9339C" w14:textId="77777777" w:rsidR="006050EE" w:rsidRPr="00A36724" w:rsidRDefault="006050EE" w:rsidP="00A36724">
      <w:pPr>
        <w:pStyle w:val="Ttulo"/>
      </w:pPr>
      <w:r w:rsidRPr="00A36724">
        <w:t xml:space="preserve">La póliza de diario </w:t>
      </w:r>
      <w:r w:rsidRPr="00A36724">
        <w:rPr>
          <w:b/>
          <w:u w:val="single"/>
        </w:rPr>
        <w:t>trescientos cincuenta y cuatro de diciembre 2019</w:t>
      </w:r>
      <w:r w:rsidRPr="00A36724">
        <w:t xml:space="preserve"> en la que solo entrega fojas con folio 13030 y una foja sin folio que contiene un CFDI, sin considerar la documentación que compruebe la compra, la contratación y los protocolos de identificación personal y fiscal del proveedor; </w:t>
      </w:r>
    </w:p>
    <w:p w14:paraId="772DCC5F" w14:textId="77777777" w:rsidR="006050EE" w:rsidRPr="00A36724" w:rsidRDefault="006050EE" w:rsidP="00A36724">
      <w:pPr>
        <w:pStyle w:val="Ttulo"/>
      </w:pPr>
      <w:r w:rsidRPr="00A36724">
        <w:t xml:space="preserve">Cabe mencionar que la documentación que entrega está cortada en los extremos laterales por lo que requiero sean corregidos para su correcta visualización; </w:t>
      </w:r>
    </w:p>
    <w:p w14:paraId="33065D83" w14:textId="77777777" w:rsidR="006050EE" w:rsidRPr="00A36724" w:rsidRDefault="006050EE" w:rsidP="00A36724">
      <w:pPr>
        <w:pStyle w:val="Ttulo"/>
      </w:pPr>
      <w:r w:rsidRPr="00A36724">
        <w:t xml:space="preserve">Por lo que requiero me proporcione la documentación "completa" que contenga cada póliza entregada en mi solicitud, toda vez que la entidad no ejerce derecho sobre mi petición en el sentido de entregar parcialmente o a su consideración la documentación solicitada. </w:t>
      </w:r>
    </w:p>
    <w:p w14:paraId="163E2DF4" w14:textId="77777777" w:rsidR="006050EE" w:rsidRPr="00A36724" w:rsidRDefault="006050EE" w:rsidP="00A36724">
      <w:pPr>
        <w:pStyle w:val="Ttulo"/>
      </w:pPr>
    </w:p>
    <w:p w14:paraId="6A75A86E" w14:textId="77777777" w:rsidR="006050EE" w:rsidRPr="00A36724" w:rsidRDefault="006050EE" w:rsidP="00A36724">
      <w:pPr>
        <w:pStyle w:val="Ttulo"/>
      </w:pPr>
      <w:r w:rsidRPr="00A36724">
        <w:t xml:space="preserve">2. Con respecto a "solicito la documentación completa de la identificación física o moral y el acta de nacimiento o constitutiva del proveedor que realizó la venta del cajero automático en el municipio de Teotihuacán", la entidad entrega el acta constitutiva del proveedor pero no entrega la identificación del representante legal de quien firma los contratos realizados o en su caso la carta poder de quien ejerce la representación de la misma. </w:t>
      </w:r>
    </w:p>
    <w:p w14:paraId="3ECB660B" w14:textId="77777777" w:rsidR="006050EE" w:rsidRPr="00A36724" w:rsidRDefault="006050EE" w:rsidP="00A36724">
      <w:pPr>
        <w:pStyle w:val="Ttulo"/>
      </w:pPr>
    </w:p>
    <w:p w14:paraId="1C1684EC" w14:textId="77777777" w:rsidR="006050EE" w:rsidRPr="00A36724" w:rsidRDefault="006050EE" w:rsidP="00A36724">
      <w:pPr>
        <w:pStyle w:val="Ttulo"/>
      </w:pPr>
      <w:r w:rsidRPr="00A36724">
        <w:t xml:space="preserve">3. Con respecto a "solicito la documentación completa de los pagos realizados por la licencia o uso del sistema que utiliza el cajero automático del municipio de Teotihuacán" no se entrega la documentación completa, </w:t>
      </w:r>
    </w:p>
    <w:p w14:paraId="26F60BCE" w14:textId="77777777" w:rsidR="006050EE" w:rsidRPr="00A36724" w:rsidRDefault="006050EE" w:rsidP="00A36724">
      <w:pPr>
        <w:pStyle w:val="Ttulo"/>
      </w:pPr>
      <w:r w:rsidRPr="00A36724">
        <w:lastRenderedPageBreak/>
        <w:t xml:space="preserve">La póliza de egreso veintiuno de febrero de 2019 solo entrega fojas con folios 1429,1430,1431, sin considerar la documentación que compruebe la compra, la contratación y los protocolos de identificación personal y fiscal del proveedor, </w:t>
      </w:r>
    </w:p>
    <w:p w14:paraId="482FAEE8" w14:textId="77777777" w:rsidR="006050EE" w:rsidRPr="00A36724" w:rsidRDefault="006050EE" w:rsidP="00A36724">
      <w:pPr>
        <w:pStyle w:val="Ttulo"/>
      </w:pPr>
      <w:r w:rsidRPr="00A36724">
        <w:t xml:space="preserve">La póliza de egreso ciento sesenta de diciembre 2020 en la que solo entrega fojas con folios 5207-5209, factura sin folio, foja de folio 5211, Factura sin folio, sin considerar la documentación que compruebe la compra, la contratación y los protocolos de identificación personal y fiscal del proveedor, </w:t>
      </w:r>
    </w:p>
    <w:p w14:paraId="6855E8A6" w14:textId="77777777" w:rsidR="006050EE" w:rsidRPr="00A36724" w:rsidRDefault="006050EE" w:rsidP="00A36724">
      <w:pPr>
        <w:pStyle w:val="Ttulo"/>
      </w:pPr>
      <w:r w:rsidRPr="00A36724">
        <w:t xml:space="preserve">La póliza de egreso ciento tres solo cuenta con nueve fojas sin folio </w:t>
      </w:r>
    </w:p>
    <w:p w14:paraId="42CB1780" w14:textId="77777777" w:rsidR="006050EE" w:rsidRPr="00A36724" w:rsidRDefault="006050EE" w:rsidP="00A36724">
      <w:pPr>
        <w:pStyle w:val="Ttulo"/>
      </w:pPr>
      <w:r w:rsidRPr="00A36724">
        <w:t xml:space="preserve">La póliza de egreso veinticuatro solo cuenta con seis fojas sin folio, sin considerar la documentación que compruebe la compra, la contratación y los protocolos de identificación personal y fiscal del proveedor; </w:t>
      </w:r>
    </w:p>
    <w:p w14:paraId="04515242" w14:textId="77777777" w:rsidR="006050EE" w:rsidRPr="00A36724" w:rsidRDefault="006050EE" w:rsidP="00A36724">
      <w:pPr>
        <w:pStyle w:val="Ttulo"/>
      </w:pPr>
      <w:r w:rsidRPr="00A36724">
        <w:t xml:space="preserve">Cabe mencionar que la documentación que entregan está cortada en los extremos laterales por lo que requiero sean corregidos para su correcta visualización; </w:t>
      </w:r>
    </w:p>
    <w:p w14:paraId="3ECD6FC4" w14:textId="77777777" w:rsidR="006050EE" w:rsidRPr="00A36724" w:rsidRDefault="006050EE" w:rsidP="00A36724">
      <w:pPr>
        <w:pStyle w:val="Ttulo"/>
      </w:pPr>
      <w:r w:rsidRPr="00A36724">
        <w:t xml:space="preserve">Finalmente de la documentación entregada no entregan lo correspondiente al pago por la licencia de uso de software correspondiente al ejercicio fiscal 2020, por lo que solicito me entregue la documentación correspondiente a ese periodo, o en su caso manifieste por que no cuenta con dicha información. </w:t>
      </w:r>
    </w:p>
    <w:p w14:paraId="6A45781C" w14:textId="77777777" w:rsidR="006050EE" w:rsidRPr="00A36724" w:rsidRDefault="006050EE" w:rsidP="00A36724">
      <w:pPr>
        <w:pStyle w:val="Ttulo"/>
      </w:pPr>
    </w:p>
    <w:p w14:paraId="061DB613" w14:textId="77777777" w:rsidR="006050EE" w:rsidRPr="00A36724" w:rsidRDefault="006050EE" w:rsidP="00A36724">
      <w:pPr>
        <w:pStyle w:val="Ttulo"/>
      </w:pPr>
      <w:r w:rsidRPr="00A36724">
        <w:t xml:space="preserve">4. Con respecto a "solicito la documentación completa de los pagos realizados por el mantenimiento y actualizaciones realizados al cajero automático del municipio de Teotihuacán", no se entrega la documentación completa, </w:t>
      </w:r>
    </w:p>
    <w:p w14:paraId="3CDE9998" w14:textId="77777777" w:rsidR="006050EE" w:rsidRPr="00A36724" w:rsidRDefault="006050EE" w:rsidP="00A36724">
      <w:pPr>
        <w:pStyle w:val="Ttulo"/>
      </w:pPr>
      <w:r w:rsidRPr="00A36724">
        <w:t xml:space="preserve">La póliza de egreso catorce de noviembre 2021, solo envía 4 fojas 3 de ellas con folio poco visible y una de ellas contiene un CFDI sin los sellos de operado ni folio, sin considerar la documentación que compruebe la compra, la contratación y los protocolos de identificación personal y fiscal del proveedor, </w:t>
      </w:r>
    </w:p>
    <w:p w14:paraId="42B739E1" w14:textId="77777777" w:rsidR="006050EE" w:rsidRPr="00A36724" w:rsidRDefault="006050EE" w:rsidP="00A36724">
      <w:pPr>
        <w:pStyle w:val="Ttulo"/>
      </w:pPr>
      <w:r w:rsidRPr="00A36724">
        <w:t xml:space="preserve">La póliza de egreso ciento noventa y cinco de diciembre 2022, solo entrega 3 fojas sin folio, y sin considerar la documentación que compruebe la compra, la contratación y los protocolos de identificación personal y fiscal del proveedor; cabe mencionar que la documentación que entregan está cortada en los extremos laterales por lo que requiero sean corregidos para su correcta visualización. </w:t>
      </w:r>
    </w:p>
    <w:p w14:paraId="0A344887" w14:textId="77777777" w:rsidR="006050EE" w:rsidRPr="00A36724" w:rsidRDefault="006050EE" w:rsidP="00A36724">
      <w:pPr>
        <w:pStyle w:val="Ttulo"/>
      </w:pPr>
    </w:p>
    <w:p w14:paraId="12CF2A14" w14:textId="77777777" w:rsidR="006050EE" w:rsidRPr="00A36724" w:rsidRDefault="006050EE" w:rsidP="00A36724">
      <w:pPr>
        <w:pStyle w:val="Ttulo"/>
      </w:pPr>
      <w:r w:rsidRPr="00A36724">
        <w:t xml:space="preserve">5. Con respecto a "solicito el contrato o los contratos realizados por la compra, uso, mantenimiento y actualizaciones hechas por el manejo del cajero automático del municipio de Teotihuacán, desde el inicio de su operación", solo remiten el contrato del uso de licencia de software del año 2023, por lo que no entrega los contratos del año </w:t>
      </w:r>
      <w:r w:rsidRPr="00A36724">
        <w:rPr>
          <w:b/>
        </w:rPr>
        <w:t>2019, 2020, 2021 y 2022.</w:t>
      </w:r>
      <w:r w:rsidRPr="00A36724">
        <w:t xml:space="preserve"> </w:t>
      </w:r>
      <w:r w:rsidRPr="00A36724">
        <w:rPr>
          <w:u w:val="single"/>
        </w:rPr>
        <w:t>Por otra parte no entregan el contrato de compra venta realizado por la compra del cajero</w:t>
      </w:r>
      <w:r w:rsidRPr="00A36724">
        <w:t xml:space="preserve">. Por otra parte no entrega los contratos de las reparaciones y mantenimientos hechos al cajero de los años 2019, 2020, 2021, 2022 y 2023. </w:t>
      </w:r>
    </w:p>
    <w:p w14:paraId="308DFC3C" w14:textId="77777777" w:rsidR="006050EE" w:rsidRPr="00A36724" w:rsidRDefault="006050EE" w:rsidP="00A36724">
      <w:pPr>
        <w:pStyle w:val="Ttulo"/>
      </w:pPr>
    </w:p>
    <w:p w14:paraId="521261C3" w14:textId="77777777" w:rsidR="006050EE" w:rsidRPr="00A36724" w:rsidRDefault="006050EE" w:rsidP="00A36724">
      <w:pPr>
        <w:pStyle w:val="Ttulo"/>
      </w:pPr>
      <w:r w:rsidRPr="00A36724">
        <w:lastRenderedPageBreak/>
        <w:t>6. El comité de transparencia de Teotihuacán ha clasificado parcial como confidencial la información relacionada y contenida en el acta número ACT/TEOTIHUA/CT/95/2023, sin embargo la documentación solicitada en su totalidad corresponde a información publica, derivado de que los servicios ejercidos por el proveedor tienen origen desde un acto e interés público y conllevan al ejercicio de rendición de cuentas por lo que hace que de forma general sea información publica, y de ser el caso de clasificarse como información clasificada, se deberá de llevarse a cabo una versión publica testando dicha información, pero no así negar el acceso al documento u omitir la entrega de su solicitud por medio de la transparencia y acceso a la información, por lo que de nueva cuenta solicito los documentos relacionados como CURP, INE del representante legal o accionista único del proveedor, así como la constancia de situación fiscal y comprobante de domicilio de las actividades empresariales (no así del domicilio particular).</w:t>
      </w:r>
    </w:p>
    <w:p w14:paraId="21B747A5" w14:textId="77777777" w:rsidR="00EC1522" w:rsidRPr="00A36724" w:rsidRDefault="00EC1522" w:rsidP="00A36724">
      <w:pPr>
        <w:tabs>
          <w:tab w:val="left" w:pos="4962"/>
        </w:tabs>
        <w:contextualSpacing/>
        <w:rPr>
          <w:rFonts w:eastAsiaTheme="minorHAnsi" w:cs="Tahoma"/>
          <w:bCs/>
          <w:iCs/>
          <w:szCs w:val="22"/>
          <w:lang w:eastAsia="en-US"/>
        </w:rPr>
      </w:pPr>
    </w:p>
    <w:p w14:paraId="70440D48" w14:textId="0910D127" w:rsidR="006050EE" w:rsidRPr="00A36724" w:rsidRDefault="006050EE" w:rsidP="00A36724">
      <w:pPr>
        <w:tabs>
          <w:tab w:val="left" w:pos="4962"/>
        </w:tabs>
        <w:contextualSpacing/>
        <w:rPr>
          <w:rFonts w:eastAsiaTheme="minorHAnsi" w:cs="Tahoma"/>
          <w:b/>
          <w:bCs/>
          <w:iCs/>
          <w:szCs w:val="22"/>
          <w:lang w:eastAsia="en-US"/>
        </w:rPr>
      </w:pPr>
      <w:r w:rsidRPr="00A36724">
        <w:rPr>
          <w:rFonts w:eastAsiaTheme="minorHAnsi" w:cs="Tahoma"/>
          <w:bCs/>
          <w:iCs/>
          <w:szCs w:val="22"/>
          <w:lang w:eastAsia="en-US"/>
        </w:rPr>
        <w:t>Posteriormente mediante informe justificado se remitió información la cual será objeto de estudio líneas abajo.</w:t>
      </w:r>
    </w:p>
    <w:p w14:paraId="2C89CC1F" w14:textId="77777777" w:rsidR="006050EE" w:rsidRPr="00A36724" w:rsidRDefault="006050EE" w:rsidP="00A36724">
      <w:pPr>
        <w:tabs>
          <w:tab w:val="left" w:pos="4962"/>
        </w:tabs>
        <w:contextualSpacing/>
        <w:rPr>
          <w:rFonts w:eastAsiaTheme="minorHAnsi" w:cs="Tahoma"/>
          <w:bCs/>
          <w:iCs/>
          <w:szCs w:val="22"/>
          <w:lang w:eastAsia="en-US"/>
        </w:rPr>
      </w:pPr>
    </w:p>
    <w:p w14:paraId="414FD2D5" w14:textId="4408E416" w:rsidR="00664420" w:rsidRPr="00A36724" w:rsidRDefault="00A21A20" w:rsidP="00A36724">
      <w:pPr>
        <w:pStyle w:val="Ttulo3"/>
        <w:spacing w:line="360" w:lineRule="auto"/>
      </w:pPr>
      <w:bookmarkStart w:id="29" w:name="_Toc177480373"/>
      <w:r w:rsidRPr="00A36724">
        <w:t>c)</w:t>
      </w:r>
      <w:r w:rsidR="00664420" w:rsidRPr="00A36724">
        <w:t xml:space="preserve"> </w:t>
      </w:r>
      <w:r w:rsidRPr="00A36724">
        <w:t>Estudio de la controversia</w:t>
      </w:r>
      <w:bookmarkEnd w:id="29"/>
    </w:p>
    <w:p w14:paraId="2B4CA95D" w14:textId="77777777" w:rsidR="006050EE" w:rsidRPr="00A36724" w:rsidRDefault="006050EE" w:rsidP="00A36724">
      <w:pPr>
        <w:ind w:right="-93"/>
        <w:rPr>
          <w:rFonts w:cs="Tahoma"/>
          <w:bCs/>
          <w:szCs w:val="22"/>
        </w:rPr>
      </w:pPr>
    </w:p>
    <w:p w14:paraId="1ACDA9F5" w14:textId="49DC1E6C" w:rsidR="006050EE" w:rsidRPr="00A36724" w:rsidRDefault="006050EE" w:rsidP="00A36724">
      <w:pPr>
        <w:ind w:right="-93"/>
        <w:rPr>
          <w:rFonts w:cs="Tahoma"/>
          <w:bCs/>
          <w:szCs w:val="22"/>
        </w:rPr>
      </w:pPr>
      <w:r w:rsidRPr="00A36724">
        <w:rPr>
          <w:rFonts w:cs="Tahoma"/>
          <w:bCs/>
          <w:szCs w:val="22"/>
        </w:rPr>
        <w:t xml:space="preserve">En primera instancia es primordial analizar que mediante informe justificado el </w:t>
      </w:r>
      <w:r w:rsidRPr="00A36724">
        <w:rPr>
          <w:rFonts w:cs="Tahoma"/>
          <w:b/>
          <w:bCs/>
          <w:szCs w:val="22"/>
        </w:rPr>
        <w:t xml:space="preserve">SUJETO OBLIGADO </w:t>
      </w:r>
      <w:r w:rsidR="00406AB6" w:rsidRPr="00A36724">
        <w:rPr>
          <w:rFonts w:cs="Tahoma"/>
          <w:bCs/>
          <w:szCs w:val="22"/>
        </w:rPr>
        <w:t>manifestó lo siguiente:</w:t>
      </w:r>
    </w:p>
    <w:p w14:paraId="543C1EC9" w14:textId="77777777" w:rsidR="00406AB6" w:rsidRPr="00A36724" w:rsidRDefault="00406AB6" w:rsidP="00A36724">
      <w:pPr>
        <w:pStyle w:val="Prrafodelista"/>
        <w:numPr>
          <w:ilvl w:val="0"/>
          <w:numId w:val="18"/>
        </w:numPr>
        <w:ind w:right="-93"/>
        <w:rPr>
          <w:rFonts w:cs="Tahoma"/>
          <w:bCs/>
          <w:szCs w:val="22"/>
        </w:rPr>
      </w:pPr>
      <w:r w:rsidRPr="00A36724">
        <w:rPr>
          <w:rFonts w:cs="Tahoma"/>
          <w:bCs/>
          <w:szCs w:val="22"/>
        </w:rPr>
        <w:t xml:space="preserve">Se remite la información que se envió desde respuesta inicial más aquella encontrada siendo esta toda la información con la que se cuenta tanto física como electrónicamente sin contarse con nada mas de información dentro de los archivos del </w:t>
      </w:r>
      <w:r w:rsidRPr="00A36724">
        <w:rPr>
          <w:rFonts w:cs="Tahoma"/>
          <w:b/>
          <w:bCs/>
          <w:szCs w:val="22"/>
        </w:rPr>
        <w:t xml:space="preserve">SUJETO OBLIGADO, </w:t>
      </w:r>
      <w:r w:rsidRPr="00A36724">
        <w:rPr>
          <w:rFonts w:cs="Tahoma"/>
          <w:bCs/>
          <w:szCs w:val="22"/>
        </w:rPr>
        <w:t>a saber:</w:t>
      </w:r>
    </w:p>
    <w:p w14:paraId="4371BE65"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ciento ocho de marzo 2019</w:t>
      </w:r>
    </w:p>
    <w:p w14:paraId="7DA1F710"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seis de junio 2019</w:t>
      </w:r>
    </w:p>
    <w:p w14:paraId="499020DD"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diario trescientos cincuenta y cuatro de diciembre 2019</w:t>
      </w:r>
    </w:p>
    <w:p w14:paraId="3949A876" w14:textId="00591975"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xml:space="preserve">* Póliza de egreso </w:t>
      </w:r>
      <w:r w:rsidR="0056342F" w:rsidRPr="00A36724">
        <w:rPr>
          <w:rFonts w:eastAsia="Calibri" w:cs="Tahoma"/>
          <w:i/>
          <w:szCs w:val="22"/>
          <w:lang w:eastAsia="en-US"/>
        </w:rPr>
        <w:t>veintiuno</w:t>
      </w:r>
      <w:r w:rsidRPr="00A36724">
        <w:rPr>
          <w:rFonts w:eastAsia="Calibri" w:cs="Tahoma"/>
          <w:i/>
          <w:szCs w:val="22"/>
          <w:lang w:eastAsia="en-US"/>
        </w:rPr>
        <w:t xml:space="preserve"> de febrero de 2019</w:t>
      </w:r>
    </w:p>
    <w:p w14:paraId="59D0791A"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ciento sesenta de diciembre 2020</w:t>
      </w:r>
    </w:p>
    <w:p w14:paraId="2DC2CA2A"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ciento tres</w:t>
      </w:r>
    </w:p>
    <w:p w14:paraId="24D2806E"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lastRenderedPageBreak/>
        <w:t>* Póliza de egreso veinticuatro</w:t>
      </w:r>
    </w:p>
    <w:p w14:paraId="3A95C744"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catorce de noviembre 2021</w:t>
      </w:r>
    </w:p>
    <w:p w14:paraId="1F0A443C" w14:textId="77777777" w:rsidR="00406AB6" w:rsidRPr="00A36724" w:rsidRDefault="00406AB6" w:rsidP="00A36724">
      <w:pPr>
        <w:pStyle w:val="Prrafodelista"/>
        <w:rPr>
          <w:rFonts w:eastAsia="Calibri" w:cs="Tahoma"/>
          <w:i/>
          <w:szCs w:val="22"/>
          <w:lang w:eastAsia="en-US"/>
        </w:rPr>
      </w:pPr>
      <w:r w:rsidRPr="00A36724">
        <w:rPr>
          <w:rFonts w:eastAsia="Calibri" w:cs="Tahoma"/>
          <w:i/>
          <w:szCs w:val="22"/>
          <w:lang w:eastAsia="en-US"/>
        </w:rPr>
        <w:t>* Póliza de egreso ciento noventa y cinco de diciembre 2022</w:t>
      </w:r>
    </w:p>
    <w:p w14:paraId="78ECC18A" w14:textId="2175E8D4" w:rsidR="00406AB6" w:rsidRPr="00A36724" w:rsidRDefault="00406AB6" w:rsidP="00A36724">
      <w:pPr>
        <w:pStyle w:val="Prrafodelista"/>
        <w:ind w:right="-93"/>
        <w:rPr>
          <w:rFonts w:cs="Tahoma"/>
          <w:bCs/>
          <w:szCs w:val="22"/>
        </w:rPr>
      </w:pPr>
      <w:r w:rsidRPr="00A36724">
        <w:rPr>
          <w:rFonts w:cs="Tahoma"/>
          <w:bCs/>
          <w:szCs w:val="22"/>
        </w:rPr>
        <w:t xml:space="preserve"> </w:t>
      </w:r>
    </w:p>
    <w:p w14:paraId="77B7378C" w14:textId="6F0C9E85" w:rsidR="00406AB6" w:rsidRPr="00A36724" w:rsidRDefault="00406AB6" w:rsidP="00A36724">
      <w:pPr>
        <w:pStyle w:val="Prrafodelista"/>
        <w:numPr>
          <w:ilvl w:val="0"/>
          <w:numId w:val="18"/>
        </w:numPr>
        <w:ind w:right="-93"/>
        <w:rPr>
          <w:rFonts w:cs="Tahoma"/>
          <w:bCs/>
          <w:szCs w:val="22"/>
        </w:rPr>
      </w:pPr>
      <w:r w:rsidRPr="00A36724">
        <w:rPr>
          <w:rFonts w:cs="Tahoma"/>
          <w:bCs/>
          <w:szCs w:val="22"/>
        </w:rPr>
        <w:t xml:space="preserve">Acuerdo emitido por el Comité de transparencia mediante el cual se CONFIRMA la inexistencia de la información correspondiente a los </w:t>
      </w:r>
      <w:r w:rsidRPr="00A36724">
        <w:rPr>
          <w:rFonts w:cs="Tahoma"/>
          <w:b/>
          <w:bCs/>
          <w:szCs w:val="22"/>
        </w:rPr>
        <w:t xml:space="preserve">procedimientos de adjudicación del Comité de Adquisiciones y Servicios </w:t>
      </w:r>
      <w:r w:rsidRPr="00A36724">
        <w:rPr>
          <w:rFonts w:cs="Tahoma"/>
          <w:bCs/>
          <w:szCs w:val="22"/>
        </w:rPr>
        <w:t xml:space="preserve">los cuales tendrían relación con la información solicitada. </w:t>
      </w:r>
    </w:p>
    <w:p w14:paraId="67E8850A" w14:textId="77777777" w:rsidR="00406AB6" w:rsidRPr="00A36724" w:rsidRDefault="00406AB6" w:rsidP="00A36724">
      <w:pPr>
        <w:ind w:right="-93"/>
        <w:rPr>
          <w:rFonts w:cs="Tahoma"/>
          <w:bCs/>
          <w:szCs w:val="22"/>
        </w:rPr>
      </w:pPr>
    </w:p>
    <w:p w14:paraId="75C4F5BD" w14:textId="77777777" w:rsidR="00FF78F9" w:rsidRPr="00A36724" w:rsidRDefault="00406AB6" w:rsidP="00A36724">
      <w:pPr>
        <w:ind w:right="-93"/>
        <w:rPr>
          <w:rFonts w:cs="Tahoma"/>
          <w:bCs/>
          <w:szCs w:val="22"/>
        </w:rPr>
      </w:pPr>
      <w:r w:rsidRPr="00A36724">
        <w:rPr>
          <w:rFonts w:cs="Tahoma"/>
          <w:bCs/>
          <w:szCs w:val="22"/>
        </w:rPr>
        <w:t xml:space="preserve">Luego entonces, se advierte que el </w:t>
      </w:r>
      <w:r w:rsidRPr="00A36724">
        <w:rPr>
          <w:rFonts w:cs="Tahoma"/>
          <w:b/>
          <w:bCs/>
          <w:szCs w:val="22"/>
        </w:rPr>
        <w:t xml:space="preserve">SUJETO OBLIGADO </w:t>
      </w:r>
      <w:r w:rsidRPr="00A36724">
        <w:rPr>
          <w:rFonts w:cs="Tahoma"/>
          <w:bCs/>
          <w:szCs w:val="22"/>
        </w:rPr>
        <w:t xml:space="preserve">ya se manifestó bajo </w:t>
      </w:r>
      <w:r w:rsidR="005A099E" w:rsidRPr="00A36724">
        <w:rPr>
          <w:rFonts w:cs="Tahoma"/>
          <w:bCs/>
          <w:szCs w:val="22"/>
        </w:rPr>
        <w:t>el argumento</w:t>
      </w:r>
      <w:r w:rsidRPr="00A36724">
        <w:rPr>
          <w:rFonts w:cs="Tahoma"/>
          <w:bCs/>
          <w:szCs w:val="22"/>
        </w:rPr>
        <w:t xml:space="preserve"> de que no cuenta con ningún tipo de información que </w:t>
      </w:r>
      <w:r w:rsidR="005A099E" w:rsidRPr="00A36724">
        <w:rPr>
          <w:rFonts w:cs="Tahoma"/>
          <w:bCs/>
          <w:szCs w:val="22"/>
        </w:rPr>
        <w:t>ob</w:t>
      </w:r>
      <w:r w:rsidR="006E5B8C" w:rsidRPr="00A36724">
        <w:rPr>
          <w:rFonts w:cs="Tahoma"/>
          <w:bCs/>
          <w:szCs w:val="22"/>
        </w:rPr>
        <w:t>re dentro del procedimiento de adjudicación de la información solicitada</w:t>
      </w:r>
      <w:r w:rsidR="00FF78F9" w:rsidRPr="00A36724">
        <w:rPr>
          <w:rFonts w:cs="Tahoma"/>
          <w:bCs/>
          <w:szCs w:val="22"/>
        </w:rPr>
        <w:t xml:space="preserve"> y que la única información con la que cuenta es la remitida, por tal situación se procede a desagregar la información solicitada en contraste con la información remitida en informe justificado para determinar lo conducente.</w:t>
      </w:r>
    </w:p>
    <w:p w14:paraId="45A5E542" w14:textId="77777777" w:rsidR="00FF78F9" w:rsidRPr="00A36724" w:rsidRDefault="00FF78F9" w:rsidP="00A36724">
      <w:pPr>
        <w:ind w:right="-93"/>
        <w:rPr>
          <w:rFonts w:cs="Tahoma"/>
          <w:bCs/>
          <w:szCs w:val="22"/>
        </w:rPr>
      </w:pPr>
    </w:p>
    <w:tbl>
      <w:tblPr>
        <w:tblStyle w:val="Tablaconcuadrcula"/>
        <w:tblW w:w="0" w:type="auto"/>
        <w:tblLook w:val="04A0" w:firstRow="1" w:lastRow="0" w:firstColumn="1" w:lastColumn="0" w:noHBand="0" w:noVBand="1"/>
      </w:tblPr>
      <w:tblGrid>
        <w:gridCol w:w="3011"/>
        <w:gridCol w:w="3011"/>
        <w:gridCol w:w="3012"/>
      </w:tblGrid>
      <w:tr w:rsidR="00A36724" w:rsidRPr="00A36724" w14:paraId="7AA67E1D" w14:textId="77777777" w:rsidTr="00FF78F9">
        <w:tc>
          <w:tcPr>
            <w:tcW w:w="3011" w:type="dxa"/>
            <w:vAlign w:val="center"/>
          </w:tcPr>
          <w:p w14:paraId="2FF0480B" w14:textId="25BB7E0F" w:rsidR="00FF78F9" w:rsidRPr="00A36724" w:rsidRDefault="00FF78F9" w:rsidP="00A36724">
            <w:pPr>
              <w:spacing w:line="240" w:lineRule="auto"/>
              <w:ind w:right="-93"/>
              <w:jc w:val="center"/>
              <w:rPr>
                <w:rFonts w:cs="Tahoma"/>
                <w:b/>
                <w:bCs/>
                <w:i/>
                <w:szCs w:val="22"/>
              </w:rPr>
            </w:pPr>
            <w:r w:rsidRPr="00A36724">
              <w:rPr>
                <w:rFonts w:cs="Tahoma"/>
                <w:b/>
                <w:bCs/>
                <w:i/>
                <w:szCs w:val="22"/>
              </w:rPr>
              <w:t>INFORMACIÓN SOLICITADA</w:t>
            </w:r>
          </w:p>
        </w:tc>
        <w:tc>
          <w:tcPr>
            <w:tcW w:w="3011" w:type="dxa"/>
            <w:vAlign w:val="center"/>
          </w:tcPr>
          <w:p w14:paraId="3008A7B0" w14:textId="310F01B6" w:rsidR="00FF78F9" w:rsidRPr="00A36724" w:rsidRDefault="00FF78F9" w:rsidP="00A36724">
            <w:pPr>
              <w:spacing w:line="240" w:lineRule="auto"/>
              <w:ind w:right="-93"/>
              <w:jc w:val="center"/>
              <w:rPr>
                <w:rFonts w:cs="Tahoma"/>
                <w:b/>
                <w:bCs/>
                <w:i/>
                <w:szCs w:val="22"/>
              </w:rPr>
            </w:pPr>
            <w:r w:rsidRPr="00A36724">
              <w:rPr>
                <w:rFonts w:cs="Tahoma"/>
                <w:b/>
                <w:bCs/>
                <w:i/>
                <w:szCs w:val="22"/>
              </w:rPr>
              <w:t>INFORMACIÓN REMITIDA EN RESPUESTA E INFORME JUSTIFICADO</w:t>
            </w:r>
          </w:p>
        </w:tc>
        <w:tc>
          <w:tcPr>
            <w:tcW w:w="3012" w:type="dxa"/>
            <w:vAlign w:val="center"/>
          </w:tcPr>
          <w:p w14:paraId="1B08890E" w14:textId="77777777" w:rsidR="00FF78F9" w:rsidRPr="00A36724" w:rsidRDefault="00FF78F9" w:rsidP="00A36724">
            <w:pPr>
              <w:spacing w:line="240" w:lineRule="auto"/>
              <w:ind w:right="-93"/>
              <w:jc w:val="center"/>
              <w:rPr>
                <w:rFonts w:cs="Tahoma"/>
                <w:b/>
                <w:bCs/>
                <w:i/>
                <w:szCs w:val="22"/>
              </w:rPr>
            </w:pPr>
            <w:r w:rsidRPr="00A36724">
              <w:rPr>
                <w:rFonts w:cs="Tahoma"/>
                <w:b/>
                <w:bCs/>
                <w:i/>
                <w:szCs w:val="22"/>
              </w:rPr>
              <w:t>COLMA</w:t>
            </w:r>
          </w:p>
          <w:p w14:paraId="5715CEAC" w14:textId="62F5ECB4" w:rsidR="00FF78F9" w:rsidRPr="00A36724" w:rsidRDefault="00FF78F9" w:rsidP="00A36724">
            <w:pPr>
              <w:spacing w:line="240" w:lineRule="auto"/>
              <w:ind w:right="-93"/>
              <w:jc w:val="center"/>
              <w:rPr>
                <w:rFonts w:cs="Tahoma"/>
                <w:b/>
                <w:bCs/>
                <w:i/>
                <w:szCs w:val="22"/>
              </w:rPr>
            </w:pPr>
            <w:r w:rsidRPr="00A36724">
              <w:rPr>
                <w:rFonts w:cs="Tahoma"/>
                <w:b/>
                <w:bCs/>
                <w:i/>
                <w:szCs w:val="22"/>
              </w:rPr>
              <w:t>SI/NO</w:t>
            </w:r>
          </w:p>
        </w:tc>
      </w:tr>
      <w:tr w:rsidR="00A36724" w:rsidRPr="00A36724" w14:paraId="059A9F9F" w14:textId="77777777" w:rsidTr="00FF101F">
        <w:tc>
          <w:tcPr>
            <w:tcW w:w="3011" w:type="dxa"/>
          </w:tcPr>
          <w:p w14:paraId="6041125F" w14:textId="62FEBC13" w:rsidR="00FF78F9" w:rsidRPr="00A36724" w:rsidRDefault="00FF78F9" w:rsidP="00A36724">
            <w:pPr>
              <w:pStyle w:val="Ttulo"/>
              <w:ind w:left="0" w:right="0"/>
              <w:rPr>
                <w:rFonts w:cs="Tahoma"/>
                <w:bCs/>
                <w:i w:val="0"/>
                <w:szCs w:val="22"/>
              </w:rPr>
            </w:pPr>
            <w:r w:rsidRPr="00A36724">
              <w:t xml:space="preserve">1. Solicito la documentación completa de la compra del cajero automático que se utiliza para realizar el cobro en el municipio de Teotihuacán. </w:t>
            </w:r>
          </w:p>
        </w:tc>
        <w:tc>
          <w:tcPr>
            <w:tcW w:w="3011" w:type="dxa"/>
          </w:tcPr>
          <w:p w14:paraId="7EFAE39A" w14:textId="77777777" w:rsidR="00FF78F9" w:rsidRPr="00A36724" w:rsidRDefault="00FF78F9" w:rsidP="00A36724">
            <w:pPr>
              <w:spacing w:line="240" w:lineRule="auto"/>
              <w:ind w:right="-93"/>
              <w:rPr>
                <w:rFonts w:cs="Tahoma"/>
                <w:bCs/>
                <w:i/>
                <w:szCs w:val="22"/>
              </w:rPr>
            </w:pPr>
            <w:r w:rsidRPr="00A36724">
              <w:rPr>
                <w:rFonts w:cs="Tahoma"/>
                <w:bCs/>
                <w:i/>
                <w:szCs w:val="22"/>
              </w:rPr>
              <w:t>Póliza por la adquisición de equipo de recepción de pagos en efectivo y emisión de recibos (cajero municipal</w:t>
            </w:r>
            <w:r w:rsidR="00FF101F" w:rsidRPr="00A36724">
              <w:rPr>
                <w:rFonts w:cs="Tahoma"/>
                <w:bCs/>
                <w:i/>
                <w:szCs w:val="22"/>
              </w:rPr>
              <w:t>)</w:t>
            </w:r>
          </w:p>
          <w:p w14:paraId="3B6ABFD2" w14:textId="44270D14" w:rsidR="00FF101F" w:rsidRPr="00A36724" w:rsidRDefault="00FF101F" w:rsidP="00A36724">
            <w:pPr>
              <w:spacing w:line="240" w:lineRule="auto"/>
              <w:ind w:right="-93"/>
              <w:rPr>
                <w:rFonts w:cs="Tahoma"/>
                <w:bCs/>
                <w:i/>
                <w:szCs w:val="22"/>
              </w:rPr>
            </w:pPr>
            <w:r w:rsidRPr="00A36724">
              <w:rPr>
                <w:rFonts w:cs="Tahoma"/>
                <w:bCs/>
                <w:i/>
                <w:szCs w:val="22"/>
              </w:rPr>
              <w:t>Factura por la adquisición de un equipo de cómputo que se presume es el del cajero.</w:t>
            </w:r>
          </w:p>
        </w:tc>
        <w:tc>
          <w:tcPr>
            <w:tcW w:w="3012" w:type="dxa"/>
            <w:vAlign w:val="center"/>
          </w:tcPr>
          <w:p w14:paraId="094DB80E" w14:textId="60A7560C" w:rsidR="00FF78F9" w:rsidRPr="00A36724" w:rsidRDefault="001F7B8D" w:rsidP="00A36724">
            <w:pPr>
              <w:spacing w:line="240" w:lineRule="auto"/>
              <w:ind w:right="-93"/>
              <w:jc w:val="center"/>
              <w:rPr>
                <w:rFonts w:cs="Tahoma"/>
                <w:bCs/>
                <w:i/>
                <w:szCs w:val="22"/>
              </w:rPr>
            </w:pPr>
            <w:r w:rsidRPr="00A36724">
              <w:rPr>
                <w:rFonts w:cs="Tahoma"/>
                <w:bCs/>
                <w:i/>
                <w:szCs w:val="22"/>
              </w:rPr>
              <w:t>PARCIALMENTE POR NO PODERSE PONER A LA VISTA POR CONTENER DATOS PERSONALES</w:t>
            </w:r>
          </w:p>
        </w:tc>
      </w:tr>
      <w:tr w:rsidR="00A36724" w:rsidRPr="00A36724" w14:paraId="105311E9" w14:textId="77777777" w:rsidTr="006104E4">
        <w:tc>
          <w:tcPr>
            <w:tcW w:w="3011" w:type="dxa"/>
          </w:tcPr>
          <w:p w14:paraId="17EA4286" w14:textId="119A263A" w:rsidR="00FF78F9" w:rsidRPr="00A36724" w:rsidRDefault="00FF78F9" w:rsidP="00A36724">
            <w:pPr>
              <w:spacing w:line="240" w:lineRule="auto"/>
              <w:rPr>
                <w:rFonts w:cs="Tahoma"/>
                <w:bCs/>
                <w:i/>
                <w:szCs w:val="22"/>
              </w:rPr>
            </w:pPr>
            <w:r w:rsidRPr="00A36724">
              <w:t xml:space="preserve">2. Solicito la documentación completa de la identificación física o moral y el acta de nacimiento o constitutiva del proveedor que realizó la venta del cajero automático </w:t>
            </w:r>
            <w:r w:rsidRPr="00A36724">
              <w:lastRenderedPageBreak/>
              <w:t>en el municipio de Teotihuacán.</w:t>
            </w:r>
          </w:p>
        </w:tc>
        <w:tc>
          <w:tcPr>
            <w:tcW w:w="3011" w:type="dxa"/>
          </w:tcPr>
          <w:p w14:paraId="1106C528" w14:textId="3FC90BA3" w:rsidR="00FF78F9" w:rsidRPr="00A36724" w:rsidRDefault="00FF101F" w:rsidP="00A36724">
            <w:pPr>
              <w:spacing w:line="240" w:lineRule="auto"/>
              <w:ind w:right="-93"/>
              <w:rPr>
                <w:rFonts w:cs="Tahoma"/>
                <w:bCs/>
                <w:i/>
                <w:szCs w:val="22"/>
              </w:rPr>
            </w:pPr>
            <w:r w:rsidRPr="00A36724">
              <w:rPr>
                <w:rFonts w:cs="Tahoma"/>
                <w:bCs/>
                <w:i/>
                <w:szCs w:val="22"/>
              </w:rPr>
              <w:lastRenderedPageBreak/>
              <w:t>Acto constitutivo de Sociedad por Acciones Simplificada de quien funge como apoderado legal de la empresa que provee el cajero en cuestión.</w:t>
            </w:r>
          </w:p>
        </w:tc>
        <w:tc>
          <w:tcPr>
            <w:tcW w:w="3012" w:type="dxa"/>
            <w:vAlign w:val="center"/>
          </w:tcPr>
          <w:p w14:paraId="4BC64508" w14:textId="7F2126F5" w:rsidR="00FF78F9" w:rsidRPr="00A36724" w:rsidRDefault="006104E4" w:rsidP="00A36724">
            <w:pPr>
              <w:spacing w:line="240" w:lineRule="auto"/>
              <w:ind w:right="-93"/>
              <w:jc w:val="center"/>
              <w:rPr>
                <w:rFonts w:cs="Tahoma"/>
                <w:bCs/>
                <w:i/>
                <w:szCs w:val="22"/>
              </w:rPr>
            </w:pPr>
            <w:r w:rsidRPr="00A36724">
              <w:rPr>
                <w:rFonts w:cs="Tahoma"/>
                <w:bCs/>
                <w:i/>
                <w:szCs w:val="22"/>
              </w:rPr>
              <w:t>SI</w:t>
            </w:r>
          </w:p>
        </w:tc>
      </w:tr>
      <w:tr w:rsidR="00A36724" w:rsidRPr="00A36724" w14:paraId="4D428454" w14:textId="77777777" w:rsidTr="00485C65">
        <w:tc>
          <w:tcPr>
            <w:tcW w:w="3011" w:type="dxa"/>
          </w:tcPr>
          <w:p w14:paraId="609DEF6D" w14:textId="3121D5AC" w:rsidR="00FF78F9" w:rsidRPr="00A36724" w:rsidRDefault="00FF78F9" w:rsidP="00A36724">
            <w:pPr>
              <w:spacing w:line="240" w:lineRule="auto"/>
            </w:pPr>
            <w:r w:rsidRPr="00A36724">
              <w:t>3. Solicito la documentación completa de los pagos realizados por la licencia o uso del sistema que utiliza el cajero automático del municipio de Teotihuacán.</w:t>
            </w:r>
          </w:p>
          <w:p w14:paraId="5DE2CE7E" w14:textId="1AB5DC9A" w:rsidR="00FF78F9" w:rsidRPr="00A36724" w:rsidRDefault="00FF78F9" w:rsidP="00A36724">
            <w:pPr>
              <w:spacing w:line="240" w:lineRule="auto"/>
              <w:rPr>
                <w:rFonts w:cs="Tahoma"/>
                <w:bCs/>
                <w:i/>
                <w:szCs w:val="22"/>
              </w:rPr>
            </w:pPr>
          </w:p>
        </w:tc>
        <w:tc>
          <w:tcPr>
            <w:tcW w:w="3011" w:type="dxa"/>
          </w:tcPr>
          <w:p w14:paraId="6118901D" w14:textId="3051BFC6" w:rsidR="00FF78F9" w:rsidRPr="00A36724" w:rsidRDefault="00485C65" w:rsidP="00A36724">
            <w:pPr>
              <w:spacing w:line="240" w:lineRule="auto"/>
              <w:ind w:right="-93"/>
              <w:rPr>
                <w:rFonts w:cs="Tahoma"/>
                <w:bCs/>
                <w:i/>
                <w:szCs w:val="22"/>
              </w:rPr>
            </w:pPr>
            <w:r w:rsidRPr="00A36724">
              <w:rPr>
                <w:rFonts w:cs="Tahoma"/>
                <w:bCs/>
                <w:i/>
                <w:szCs w:val="22"/>
              </w:rPr>
              <w:t>Remite las pólizas con las que cuentan.</w:t>
            </w:r>
          </w:p>
        </w:tc>
        <w:tc>
          <w:tcPr>
            <w:tcW w:w="3012" w:type="dxa"/>
            <w:vAlign w:val="center"/>
          </w:tcPr>
          <w:p w14:paraId="065D884C" w14:textId="588575FF" w:rsidR="00FF78F9" w:rsidRPr="00A36724" w:rsidRDefault="001F7B8D" w:rsidP="00A36724">
            <w:pPr>
              <w:spacing w:line="240" w:lineRule="auto"/>
              <w:ind w:right="-93"/>
              <w:jc w:val="center"/>
              <w:rPr>
                <w:rFonts w:cs="Tahoma"/>
                <w:bCs/>
                <w:i/>
                <w:szCs w:val="22"/>
              </w:rPr>
            </w:pPr>
            <w:r w:rsidRPr="00A36724">
              <w:rPr>
                <w:rFonts w:cs="Tahoma"/>
                <w:bCs/>
                <w:i/>
                <w:szCs w:val="22"/>
              </w:rPr>
              <w:t>PARCIALMENTE POR NO PODERSE PONER A LA VISTA POR CONTENER DATOS PERSONALES</w:t>
            </w:r>
          </w:p>
        </w:tc>
      </w:tr>
      <w:tr w:rsidR="00A36724" w:rsidRPr="00A36724" w14:paraId="427ACDA3" w14:textId="77777777" w:rsidTr="00485C65">
        <w:tc>
          <w:tcPr>
            <w:tcW w:w="3011" w:type="dxa"/>
          </w:tcPr>
          <w:p w14:paraId="0BDB779D" w14:textId="0735BDAE" w:rsidR="00FF78F9" w:rsidRPr="00A36724" w:rsidRDefault="00FF78F9" w:rsidP="00A36724">
            <w:pPr>
              <w:spacing w:line="240" w:lineRule="auto"/>
              <w:rPr>
                <w:rFonts w:cs="Tahoma"/>
                <w:bCs/>
                <w:i/>
                <w:szCs w:val="22"/>
              </w:rPr>
            </w:pPr>
            <w:r w:rsidRPr="00A36724">
              <w:t>4. Solicito la documentación completa de los pagos realizados por el mantenimiento y actualizaciones realizados al cajero automático del municipio de Teotihuacán.</w:t>
            </w:r>
          </w:p>
        </w:tc>
        <w:tc>
          <w:tcPr>
            <w:tcW w:w="3011" w:type="dxa"/>
          </w:tcPr>
          <w:p w14:paraId="7D88877E" w14:textId="4F0D42F9" w:rsidR="00FF78F9" w:rsidRPr="00A36724" w:rsidRDefault="00485C65" w:rsidP="00A36724">
            <w:pPr>
              <w:spacing w:line="240" w:lineRule="auto"/>
              <w:ind w:right="-93"/>
              <w:rPr>
                <w:rFonts w:cs="Tahoma"/>
                <w:bCs/>
                <w:i/>
                <w:szCs w:val="22"/>
              </w:rPr>
            </w:pPr>
            <w:r w:rsidRPr="00A36724">
              <w:rPr>
                <w:rFonts w:cs="Tahoma"/>
                <w:bCs/>
                <w:i/>
                <w:szCs w:val="22"/>
              </w:rPr>
              <w:t>Remite las pólizas con las que cuentan.</w:t>
            </w:r>
          </w:p>
        </w:tc>
        <w:tc>
          <w:tcPr>
            <w:tcW w:w="3012" w:type="dxa"/>
            <w:vAlign w:val="center"/>
          </w:tcPr>
          <w:p w14:paraId="79C2D538" w14:textId="361214B5" w:rsidR="00FF78F9" w:rsidRPr="00A36724" w:rsidRDefault="001F7B8D" w:rsidP="00A36724">
            <w:pPr>
              <w:spacing w:line="240" w:lineRule="auto"/>
              <w:ind w:right="-93"/>
              <w:jc w:val="center"/>
              <w:rPr>
                <w:rFonts w:cs="Tahoma"/>
                <w:bCs/>
                <w:i/>
                <w:szCs w:val="22"/>
              </w:rPr>
            </w:pPr>
            <w:r w:rsidRPr="00A36724">
              <w:rPr>
                <w:rFonts w:cs="Tahoma"/>
                <w:bCs/>
                <w:i/>
                <w:szCs w:val="22"/>
              </w:rPr>
              <w:t>PARCIALMENTE POR NO PODERSE PONER A LA VISTA POR CONTENER DATOS PERSONALES</w:t>
            </w:r>
          </w:p>
        </w:tc>
      </w:tr>
      <w:tr w:rsidR="00A36724" w:rsidRPr="00A36724" w14:paraId="32B7D5CB" w14:textId="77777777" w:rsidTr="00485C65">
        <w:tc>
          <w:tcPr>
            <w:tcW w:w="3011" w:type="dxa"/>
          </w:tcPr>
          <w:p w14:paraId="72E93CA1" w14:textId="12F3DDC2" w:rsidR="00FF78F9" w:rsidRPr="00A36724" w:rsidRDefault="00FF78F9" w:rsidP="00A36724">
            <w:pPr>
              <w:pStyle w:val="Ttulo"/>
              <w:ind w:left="0" w:right="0"/>
            </w:pPr>
            <w:r w:rsidRPr="00A36724">
              <w:t>5. Solicito el contrato o los contratos realizados por la compra, uso, mantenimiento y actualizaciones hechas por el manejo del cajero automático del municipio de Teotihuacán, desde el inicio de su operación.</w:t>
            </w:r>
          </w:p>
          <w:p w14:paraId="7C2FCFA3" w14:textId="77777777" w:rsidR="00FF78F9" w:rsidRPr="00A36724" w:rsidRDefault="00FF78F9" w:rsidP="00A36724">
            <w:pPr>
              <w:spacing w:line="240" w:lineRule="auto"/>
              <w:rPr>
                <w:rFonts w:cs="Tahoma"/>
                <w:bCs/>
                <w:i/>
                <w:szCs w:val="22"/>
              </w:rPr>
            </w:pPr>
          </w:p>
        </w:tc>
        <w:tc>
          <w:tcPr>
            <w:tcW w:w="3011" w:type="dxa"/>
          </w:tcPr>
          <w:p w14:paraId="513D8FDB" w14:textId="42C8E6A3" w:rsidR="00FF78F9" w:rsidRPr="00A36724" w:rsidRDefault="006104E4" w:rsidP="00A36724">
            <w:pPr>
              <w:spacing w:line="240" w:lineRule="auto"/>
              <w:ind w:right="-93"/>
              <w:rPr>
                <w:rFonts w:cs="Tahoma"/>
                <w:bCs/>
                <w:i/>
                <w:szCs w:val="22"/>
              </w:rPr>
            </w:pPr>
            <w:r w:rsidRPr="00A36724">
              <w:rPr>
                <w:rFonts w:cs="Tahoma"/>
                <w:bCs/>
                <w:i/>
                <w:szCs w:val="22"/>
              </w:rPr>
              <w:t>Licencia de uso de software</w:t>
            </w:r>
          </w:p>
        </w:tc>
        <w:tc>
          <w:tcPr>
            <w:tcW w:w="3012" w:type="dxa"/>
            <w:vAlign w:val="center"/>
          </w:tcPr>
          <w:p w14:paraId="41C4B746" w14:textId="7F5087E9" w:rsidR="00FF78F9" w:rsidRPr="00A36724" w:rsidRDefault="00F75B6E" w:rsidP="00A36724">
            <w:pPr>
              <w:spacing w:line="240" w:lineRule="auto"/>
              <w:ind w:right="-93"/>
              <w:jc w:val="center"/>
              <w:rPr>
                <w:rFonts w:cs="Tahoma"/>
                <w:bCs/>
                <w:i/>
                <w:szCs w:val="22"/>
              </w:rPr>
            </w:pPr>
            <w:r w:rsidRPr="00A36724">
              <w:rPr>
                <w:rFonts w:cs="Tahoma"/>
                <w:bCs/>
                <w:i/>
                <w:szCs w:val="22"/>
              </w:rPr>
              <w:t>SI, SE REMITIÓ MEDIANTE RESPUESTA</w:t>
            </w:r>
          </w:p>
        </w:tc>
      </w:tr>
    </w:tbl>
    <w:p w14:paraId="638A0D92" w14:textId="20144B9F" w:rsidR="00406AB6" w:rsidRPr="00A36724" w:rsidRDefault="006E5B8C" w:rsidP="00A36724">
      <w:pPr>
        <w:ind w:right="-93"/>
        <w:rPr>
          <w:rFonts w:cs="Tahoma"/>
          <w:bCs/>
          <w:szCs w:val="22"/>
        </w:rPr>
      </w:pPr>
      <w:r w:rsidRPr="00A36724">
        <w:rPr>
          <w:rFonts w:cs="Tahoma"/>
          <w:bCs/>
          <w:i/>
          <w:szCs w:val="22"/>
        </w:rPr>
        <w:t xml:space="preserve"> </w:t>
      </w:r>
    </w:p>
    <w:p w14:paraId="522A3952" w14:textId="624A1F54" w:rsidR="00406AB6" w:rsidRPr="00A36724" w:rsidRDefault="00FF101F" w:rsidP="00A36724">
      <w:pPr>
        <w:ind w:right="-93"/>
        <w:rPr>
          <w:rFonts w:cs="Tahoma"/>
          <w:bCs/>
          <w:szCs w:val="22"/>
        </w:rPr>
      </w:pPr>
      <w:r w:rsidRPr="00A36724">
        <w:rPr>
          <w:rFonts w:cs="Tahoma"/>
          <w:bCs/>
          <w:szCs w:val="22"/>
        </w:rPr>
        <w:t xml:space="preserve">Por lo que hace al punto 1 se determina </w:t>
      </w:r>
      <w:r w:rsidR="001F7B8D" w:rsidRPr="00A36724">
        <w:rPr>
          <w:rFonts w:cs="Tahoma"/>
          <w:bCs/>
          <w:szCs w:val="22"/>
        </w:rPr>
        <w:t>un</w:t>
      </w:r>
      <w:r w:rsidRPr="00A36724">
        <w:rPr>
          <w:rFonts w:cs="Tahoma"/>
          <w:bCs/>
          <w:szCs w:val="22"/>
        </w:rPr>
        <w:t xml:space="preserve"> cumplimiento</w:t>
      </w:r>
      <w:r w:rsidR="001F7B8D" w:rsidRPr="00A36724">
        <w:rPr>
          <w:rFonts w:cs="Tahoma"/>
          <w:bCs/>
          <w:szCs w:val="22"/>
        </w:rPr>
        <w:t xml:space="preserve"> parcial</w:t>
      </w:r>
      <w:r w:rsidRPr="00A36724">
        <w:rPr>
          <w:rFonts w:cs="Tahoma"/>
          <w:bCs/>
          <w:szCs w:val="22"/>
        </w:rPr>
        <w:t>, ello en razón que mediante informe justificado se remitió la información y se especificó que es la única información con la que se cuenta, destacándose que toda la información relativa al procedimiento de adquisición no obra en los archivos físicos y digitales del sujeto obligado y situación que se vio respaldada con el Acta del Comité de Transparencia mediante el cual se declaró la inexistencia de la información solicitada</w:t>
      </w:r>
      <w:r w:rsidR="001F7B8D" w:rsidRPr="00A36724">
        <w:rPr>
          <w:rFonts w:cs="Tahoma"/>
          <w:bCs/>
          <w:szCs w:val="22"/>
        </w:rPr>
        <w:t>, sin embargo, la misma no pudo ponerse a la vista por contener datos personales.</w:t>
      </w:r>
    </w:p>
    <w:p w14:paraId="2B7BF9BB" w14:textId="77777777" w:rsidR="001F7B8D" w:rsidRPr="00A36724" w:rsidRDefault="001F7B8D" w:rsidP="00A36724">
      <w:pPr>
        <w:ind w:right="-93"/>
        <w:rPr>
          <w:rFonts w:cs="Tahoma"/>
          <w:bCs/>
          <w:szCs w:val="22"/>
        </w:rPr>
      </w:pPr>
    </w:p>
    <w:p w14:paraId="05CA2BD3" w14:textId="6F870FF4" w:rsidR="00215C81" w:rsidRPr="00A36724" w:rsidRDefault="00215C81" w:rsidP="00A36724">
      <w:pPr>
        <w:ind w:right="-93"/>
        <w:rPr>
          <w:rFonts w:cs="Tahoma"/>
          <w:bCs/>
          <w:szCs w:val="22"/>
        </w:rPr>
      </w:pPr>
      <w:r w:rsidRPr="00A36724">
        <w:lastRenderedPageBreak/>
        <w:t xml:space="preserve">Cabe precisar que como ya se señaló en múltiples ocasiones si bien es cierto es evidente la falta de información también lo es que el </w:t>
      </w:r>
      <w:r w:rsidRPr="00A36724">
        <w:rPr>
          <w:b/>
        </w:rPr>
        <w:t xml:space="preserve">SUJETO OBLIGADO </w:t>
      </w:r>
      <w:r w:rsidRPr="00A36724">
        <w:t>remitió el Acta mediante la cual se declaró la formal inexistencia de la información solicitada.</w:t>
      </w:r>
    </w:p>
    <w:p w14:paraId="13C9A300" w14:textId="77777777" w:rsidR="006E5B8C" w:rsidRPr="00A36724" w:rsidRDefault="006E5B8C" w:rsidP="00A36724">
      <w:pPr>
        <w:ind w:right="-93"/>
        <w:rPr>
          <w:rFonts w:cs="Tahoma"/>
          <w:bCs/>
          <w:szCs w:val="22"/>
        </w:rPr>
      </w:pPr>
    </w:p>
    <w:p w14:paraId="4913CE70" w14:textId="7C39C263" w:rsidR="00F80C06" w:rsidRPr="00A36724" w:rsidRDefault="00F80C06" w:rsidP="00A36724">
      <w:pPr>
        <w:ind w:right="-93"/>
        <w:rPr>
          <w:rFonts w:eastAsia="Palatino Linotype" w:cs="Palatino Linotype"/>
        </w:rPr>
      </w:pPr>
      <w:r w:rsidRPr="00A36724">
        <w:rPr>
          <w:rFonts w:cs="Tahoma"/>
          <w:bCs/>
          <w:szCs w:val="22"/>
        </w:rPr>
        <w:t xml:space="preserve">Además se advierte que dentro de los puntos 1, 3, 4 y 5 </w:t>
      </w:r>
      <w:r w:rsidRPr="00A36724">
        <w:rPr>
          <w:b/>
        </w:rPr>
        <w:t xml:space="preserve">LA PARTE RECURRENTE </w:t>
      </w:r>
      <w:r w:rsidRPr="00A36724">
        <w:t>se adolece respecto a “</w:t>
      </w:r>
      <w:r w:rsidRPr="00A36724">
        <w:rPr>
          <w:i/>
          <w:szCs w:val="22"/>
        </w:rPr>
        <w:t>sin considerar la documentación que compruebe la compra, la contratación y los protocolos de identificación personal y fiscal del proveedor”</w:t>
      </w:r>
      <w:r w:rsidRPr="00A36724">
        <w:t xml:space="preserve"> aparte de lo ya analizado, sin embargo dichas manifestaciones constituyen </w:t>
      </w:r>
      <w:r w:rsidRPr="00A36724">
        <w:rPr>
          <w:rFonts w:eastAsia="Palatino Linotype" w:cs="Palatino Linotype"/>
        </w:rPr>
        <w:t xml:space="preserve">lo que se conoce como </w:t>
      </w:r>
      <w:r w:rsidRPr="00A36724">
        <w:rPr>
          <w:rFonts w:eastAsia="Palatino Linotype" w:cs="Palatino Linotype"/>
          <w:i/>
        </w:rPr>
        <w:t>plus petitio</w:t>
      </w:r>
      <w:r w:rsidRPr="00A36724">
        <w:rPr>
          <w:rFonts w:eastAsia="Palatino Linotype" w:cs="Palatino Linotype"/>
          <w:b/>
          <w:i/>
        </w:rPr>
        <w:t xml:space="preserve">, </w:t>
      </w:r>
      <w:r w:rsidRPr="00A36724">
        <w:rPr>
          <w:rFonts w:eastAsia="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A36724">
        <w:rPr>
          <w:rFonts w:eastAsia="Palatino Linotype" w:cs="Palatino Linotype"/>
          <w:b/>
          <w:iCs/>
        </w:rPr>
        <w:t>LA PARTE RECURRENTE</w:t>
      </w:r>
      <w:r w:rsidRPr="00A36724">
        <w:rPr>
          <w:rFonts w:eastAsia="Palatino Linotype" w:cs="Palatino Linotype"/>
          <w:b/>
          <w:bCs/>
          <w:iCs/>
        </w:rPr>
        <w:t xml:space="preserve"> </w:t>
      </w:r>
      <w:r w:rsidRPr="00A36724">
        <w:rPr>
          <w:rFonts w:eastAsia="Palatino Linotype" w:cs="Palatino Linotype"/>
        </w:rPr>
        <w:t xml:space="preserve"> amplíe su solicitud en el Recurso de Revisión, cuestión que tuvo lugar en el presente caso, pues formuló nuevos cuestionamientos, en los que solicitó información que no formó parte de su solicitud inicial y por lo tanto son inatendibles a través del recurso de revisión. </w:t>
      </w:r>
    </w:p>
    <w:p w14:paraId="4EE33B1D" w14:textId="77777777" w:rsidR="00F80C06" w:rsidRPr="00A36724" w:rsidRDefault="00F80C06" w:rsidP="00A36724">
      <w:pPr>
        <w:ind w:right="-93"/>
        <w:rPr>
          <w:rFonts w:eastAsia="Palatino Linotype" w:cs="Palatino Linotype"/>
          <w:b/>
        </w:rPr>
      </w:pPr>
    </w:p>
    <w:p w14:paraId="17E37768" w14:textId="77777777" w:rsidR="00F80C06" w:rsidRPr="00A36724" w:rsidRDefault="00F80C06" w:rsidP="00A36724">
      <w:r w:rsidRPr="00A36724">
        <w:rPr>
          <w:rFonts w:eastAsia="Palatino Linotype" w:cs="Palatino Linotype"/>
        </w:rPr>
        <w:t xml:space="preserve">En este tenor, es posible determinar que dichos argumentos son una ampliación a la solicitud inicial y corresponden a nuevos requerimientos de información, que no se encuentran relacionados con lo solicitado en un primer momento; </w:t>
      </w:r>
      <w:r w:rsidRPr="00A36724">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0C6886A8" w14:textId="77777777" w:rsidR="00F80C06" w:rsidRPr="00A36724" w:rsidRDefault="00F80C06" w:rsidP="00A36724">
      <w:pPr>
        <w:pBdr>
          <w:top w:val="nil"/>
          <w:left w:val="nil"/>
          <w:bottom w:val="nil"/>
          <w:right w:val="nil"/>
          <w:between w:val="nil"/>
        </w:pBdr>
        <w:spacing w:before="240" w:after="240"/>
        <w:rPr>
          <w:rFonts w:eastAsia="Palatino Linotype" w:cs="Palatino Linotype"/>
        </w:rPr>
      </w:pPr>
      <w:r w:rsidRPr="00A36724">
        <w:rPr>
          <w:rFonts w:eastAsia="Palatino Linotype" w:cs="Palatino Linotype"/>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2102A583" w14:textId="77777777" w:rsidR="00F80C06" w:rsidRPr="00A36724" w:rsidRDefault="00F80C06" w:rsidP="00A36724">
      <w:pPr>
        <w:pStyle w:val="Ttulo"/>
        <w:rPr>
          <w:rFonts w:eastAsia="Palatino Linotype"/>
        </w:rPr>
      </w:pPr>
      <w:r w:rsidRPr="00A36724">
        <w:rPr>
          <w:rFonts w:eastAsia="Palatino Linotype"/>
        </w:rPr>
        <w:t>“</w:t>
      </w:r>
      <w:r w:rsidRPr="00A36724">
        <w:rPr>
          <w:rFonts w:eastAsia="Palatino Linotype"/>
          <w:b/>
        </w:rPr>
        <w:t xml:space="preserve">Es improcedente ampliar las solicitudes de acceso a información, a través de la interposición del recurso de revisión. </w:t>
      </w:r>
      <w:r w:rsidRPr="00A36724">
        <w:rPr>
          <w:rFonts w:eastAsia="Palatino Linotype"/>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A36724">
        <w:rPr>
          <w:rFonts w:eastAsia="Palatino Linotype"/>
          <w:b/>
        </w:rPr>
        <w:t>.</w:t>
      </w:r>
      <w:r w:rsidRPr="00A36724">
        <w:rPr>
          <w:rFonts w:eastAsia="Palatino Linotype"/>
        </w:rPr>
        <w:t>”(Sic)</w:t>
      </w:r>
    </w:p>
    <w:p w14:paraId="7DFFBB4F" w14:textId="77777777" w:rsidR="00A7308C" w:rsidRPr="00A36724" w:rsidRDefault="00A7308C" w:rsidP="00A36724">
      <w:pPr>
        <w:rPr>
          <w:rFonts w:eastAsia="Palatino Linotype"/>
        </w:rPr>
      </w:pPr>
    </w:p>
    <w:p w14:paraId="391C1778" w14:textId="1AE4B28F" w:rsidR="00F80C06" w:rsidRPr="00A36724" w:rsidRDefault="00F80C06" w:rsidP="00A36724">
      <w:pPr>
        <w:pStyle w:val="Ttulo"/>
        <w:spacing w:line="360" w:lineRule="auto"/>
        <w:ind w:left="0" w:right="-28"/>
      </w:pPr>
      <w:r w:rsidRPr="00A36724">
        <w:rPr>
          <w:bCs/>
          <w:i w:val="0"/>
          <w:iCs/>
        </w:rPr>
        <w:t>Por consecuencia como se asentó líneas arriba los motivos de inconformidad procedentes serán los relativos a la solicitud de inicio a saber:</w:t>
      </w:r>
      <w:r w:rsidRPr="00A36724">
        <w:rPr>
          <w:bCs/>
          <w:iCs/>
        </w:rPr>
        <w:t xml:space="preserve"> “</w:t>
      </w:r>
      <w:r w:rsidRPr="00A36724">
        <w:t>1. Solicito la documentación completa de la compra del cajero automático que se utiliza para realizar el cobro en el municipio de Teotihuacán.</w:t>
      </w:r>
      <w:r w:rsidRPr="00A36724">
        <w:rPr>
          <w:b/>
        </w:rPr>
        <w:t>”</w:t>
      </w:r>
    </w:p>
    <w:p w14:paraId="7D945B31" w14:textId="16C67417" w:rsidR="00F80C06" w:rsidRPr="00A36724" w:rsidRDefault="006104E4" w:rsidP="00A36724">
      <w:pPr>
        <w:spacing w:before="100" w:beforeAutospacing="1" w:after="100" w:afterAutospacing="1"/>
        <w:rPr>
          <w:bCs/>
          <w:iCs/>
        </w:rPr>
      </w:pPr>
      <w:r w:rsidRPr="00A36724">
        <w:rPr>
          <w:bCs/>
          <w:iCs/>
        </w:rPr>
        <w:t>Habiendo que precisar que esta información si fue solicitada en el punto 2 el cual será objeto de estudio a continuación:</w:t>
      </w:r>
    </w:p>
    <w:p w14:paraId="56605AFD" w14:textId="3B5A2A0B" w:rsidR="006104E4" w:rsidRPr="00A36724" w:rsidRDefault="006104E4" w:rsidP="00A36724">
      <w:pPr>
        <w:spacing w:before="100" w:beforeAutospacing="1" w:after="100" w:afterAutospacing="1"/>
        <w:rPr>
          <w:bCs/>
          <w:iCs/>
        </w:rPr>
      </w:pPr>
      <w:r w:rsidRPr="00A36724">
        <w:rPr>
          <w:b/>
        </w:rPr>
        <w:t>2. Solicito la documentación completa de la identificación física o moral y el acta de nacimiento o constitutiva del proveedor que realizó la venta del cajero automático en el municipio de Teotihuacán</w:t>
      </w:r>
      <w:r w:rsidRPr="00A36724">
        <w:t>.</w:t>
      </w:r>
    </w:p>
    <w:p w14:paraId="1FC4FD0D" w14:textId="5CB277F3" w:rsidR="006104E4" w:rsidRPr="00A36724" w:rsidRDefault="006104E4" w:rsidP="00A36724">
      <w:pPr>
        <w:ind w:right="-93"/>
        <w:rPr>
          <w:rFonts w:cs="Tahoma"/>
          <w:bCs/>
          <w:szCs w:val="22"/>
        </w:rPr>
      </w:pPr>
      <w:r w:rsidRPr="00A36724">
        <w:rPr>
          <w:rFonts w:cs="Tahoma"/>
          <w:bCs/>
          <w:szCs w:val="22"/>
        </w:rPr>
        <w:t xml:space="preserve">Como se señaló en el cuadro inserto líneas arriba se advierte que el </w:t>
      </w:r>
      <w:r w:rsidRPr="00A36724">
        <w:rPr>
          <w:rFonts w:cs="Tahoma"/>
          <w:b/>
          <w:bCs/>
          <w:szCs w:val="22"/>
        </w:rPr>
        <w:t xml:space="preserve">SUJETO OBLIGADO </w:t>
      </w:r>
      <w:r w:rsidRPr="00A36724">
        <w:rPr>
          <w:rFonts w:cs="Tahoma"/>
          <w:bCs/>
          <w:szCs w:val="22"/>
        </w:rPr>
        <w:t xml:space="preserve">remitió el </w:t>
      </w:r>
      <w:r w:rsidRPr="00A36724">
        <w:rPr>
          <w:rFonts w:cs="Tahoma"/>
          <w:bCs/>
          <w:i/>
          <w:szCs w:val="22"/>
        </w:rPr>
        <w:t xml:space="preserve">Acto constitutivo de Sociedad por Acciones Simplificada </w:t>
      </w:r>
      <w:r w:rsidRPr="00A36724">
        <w:rPr>
          <w:rFonts w:cs="Tahoma"/>
          <w:bCs/>
          <w:szCs w:val="22"/>
        </w:rPr>
        <w:t xml:space="preserve">de quien funge como apoderado legal de la empresa que provee el cajero en cuestión lo cual colma la pretensión de </w:t>
      </w:r>
      <w:r w:rsidRPr="00A36724">
        <w:rPr>
          <w:b/>
        </w:rPr>
        <w:t xml:space="preserve">LA PARTE RECURRENTE, </w:t>
      </w:r>
      <w:r w:rsidR="001F7B8D" w:rsidRPr="00A36724">
        <w:rPr>
          <w:bCs/>
        </w:rPr>
        <w:t>sin embargo, la misma no pudo ser puesta a la vista en razón de contener datos personales susceptibles de clasificarse.</w:t>
      </w:r>
    </w:p>
    <w:p w14:paraId="198BFFBF" w14:textId="77777777" w:rsidR="006E5B8C" w:rsidRPr="00A36724" w:rsidRDefault="006E5B8C" w:rsidP="00A36724">
      <w:pPr>
        <w:ind w:right="-93"/>
        <w:rPr>
          <w:rFonts w:cs="Tahoma"/>
          <w:bCs/>
          <w:szCs w:val="22"/>
        </w:rPr>
      </w:pPr>
    </w:p>
    <w:p w14:paraId="5D6FDEAB" w14:textId="2243531E" w:rsidR="006E5B8C" w:rsidRPr="00A36724" w:rsidRDefault="00485C65" w:rsidP="00A36724">
      <w:pPr>
        <w:ind w:right="-93"/>
        <w:rPr>
          <w:rFonts w:cs="Tahoma"/>
          <w:bCs/>
          <w:szCs w:val="22"/>
        </w:rPr>
      </w:pPr>
      <w:r w:rsidRPr="00A36724">
        <w:rPr>
          <w:rFonts w:cs="Tahoma"/>
          <w:bCs/>
          <w:szCs w:val="22"/>
        </w:rPr>
        <w:t xml:space="preserve">Aunado a esto se advierte que mediante el punto 6 de las razones de inconformidad </w:t>
      </w:r>
      <w:r w:rsidRPr="00A36724">
        <w:rPr>
          <w:b/>
        </w:rPr>
        <w:t xml:space="preserve">LA PARTE RECURRENTE </w:t>
      </w:r>
      <w:r w:rsidRPr="00A36724">
        <w:t>se adoleció respecto de lo siguiente: “</w:t>
      </w:r>
      <w:r w:rsidRPr="00A36724">
        <w:rPr>
          <w:i/>
          <w:szCs w:val="22"/>
        </w:rPr>
        <w:t xml:space="preserve">solicito los documentos relacionados como CURP, INE del representante legal o accionista único del proveedor, así como la constancia de situación fiscal y comprobante de domicilio de las actividades empresariales (no así del domicilio particular)” </w:t>
      </w:r>
      <w:r w:rsidRPr="00A36724">
        <w:rPr>
          <w:szCs w:val="22"/>
        </w:rPr>
        <w:t>lo cual encuadra también dentro del supuesto estudiado líneas arriba denominado como plus petitio por lo cual no son objeto de estudio.</w:t>
      </w:r>
    </w:p>
    <w:p w14:paraId="6DFD4D65" w14:textId="77777777" w:rsidR="006E5B8C" w:rsidRPr="00A36724" w:rsidRDefault="006E5B8C" w:rsidP="00A36724">
      <w:pPr>
        <w:ind w:right="-93"/>
        <w:rPr>
          <w:rFonts w:cs="Tahoma"/>
          <w:bCs/>
          <w:szCs w:val="22"/>
        </w:rPr>
      </w:pPr>
    </w:p>
    <w:p w14:paraId="4E715B49" w14:textId="586C8C6A" w:rsidR="006E5B8C" w:rsidRPr="00A36724" w:rsidRDefault="0018588C" w:rsidP="00A36724">
      <w:pPr>
        <w:ind w:right="-93"/>
        <w:rPr>
          <w:rFonts w:cs="Tahoma"/>
          <w:bCs/>
          <w:i/>
          <w:szCs w:val="22"/>
        </w:rPr>
      </w:pPr>
      <w:r w:rsidRPr="00A36724">
        <w:rPr>
          <w:rFonts w:cs="Tahoma"/>
          <w:bCs/>
          <w:szCs w:val="22"/>
        </w:rPr>
        <w:t xml:space="preserve">Ahora bien, por lo que hace a los puntos </w:t>
      </w:r>
      <w:r w:rsidR="00974B1D" w:rsidRPr="00A36724">
        <w:rPr>
          <w:rFonts w:cs="Tahoma"/>
          <w:bCs/>
          <w:szCs w:val="22"/>
        </w:rPr>
        <w:t>“</w:t>
      </w:r>
      <w:r w:rsidRPr="00A36724">
        <w:rPr>
          <w:i/>
        </w:rPr>
        <w:t>3. Solicito la documentacion completa de los pagos realizados por la licencia o uso del sistema que utiliza el cajero automatico del municipio de Teotihuacan</w:t>
      </w:r>
      <w:r w:rsidR="00974B1D" w:rsidRPr="00A36724">
        <w:rPr>
          <w:i/>
        </w:rPr>
        <w:t>.</w:t>
      </w:r>
      <w:r w:rsidRPr="00A36724">
        <w:rPr>
          <w:i/>
        </w:rPr>
        <w:t xml:space="preserve"> </w:t>
      </w:r>
      <w:r w:rsidR="00974B1D" w:rsidRPr="00A36724">
        <w:t>Y</w:t>
      </w:r>
      <w:r w:rsidRPr="00A36724">
        <w:rPr>
          <w:i/>
        </w:rPr>
        <w:t xml:space="preserve"> 4. Solicito la documentacion completa de los pagos realizados por el mantenimiento y actualizaciones realizados al cajero automatico del municipio de Teotihuacan.</w:t>
      </w:r>
    </w:p>
    <w:p w14:paraId="1A1242C6" w14:textId="77777777" w:rsidR="006E5B8C" w:rsidRPr="00A36724" w:rsidRDefault="006E5B8C" w:rsidP="00A36724">
      <w:pPr>
        <w:ind w:right="-93"/>
        <w:rPr>
          <w:rFonts w:cs="Tahoma"/>
          <w:bCs/>
          <w:szCs w:val="22"/>
        </w:rPr>
      </w:pPr>
    </w:p>
    <w:p w14:paraId="4325437C" w14:textId="77777777" w:rsidR="00602C42" w:rsidRPr="00A36724" w:rsidRDefault="00602C42" w:rsidP="00A36724">
      <w:pPr>
        <w:ind w:right="-93"/>
      </w:pPr>
      <w:r w:rsidRPr="00A36724">
        <w:rPr>
          <w:rFonts w:cs="Tahoma"/>
          <w:bCs/>
          <w:szCs w:val="22"/>
        </w:rPr>
        <w:t xml:space="preserve">Por lo que hace a estos puntos se advierte que </w:t>
      </w:r>
      <w:r w:rsidRPr="00A36724">
        <w:rPr>
          <w:b/>
        </w:rPr>
        <w:t xml:space="preserve">LA PARTE RECURRENTE </w:t>
      </w:r>
      <w:r w:rsidRPr="00A36724">
        <w:t xml:space="preserve">únicamente solicitó información relativa a pagos a lo que el </w:t>
      </w:r>
      <w:r w:rsidRPr="00A36724">
        <w:rPr>
          <w:b/>
        </w:rPr>
        <w:t xml:space="preserve">SUJETO OBLIGADO </w:t>
      </w:r>
      <w:r w:rsidRPr="00A36724">
        <w:t xml:space="preserve">remitió a través de la Tesorería Municipal pólizas, mismas que a su dicho son la única información con la que cuentan. </w:t>
      </w:r>
    </w:p>
    <w:p w14:paraId="59DCADA9" w14:textId="77777777" w:rsidR="00602C42" w:rsidRPr="00A36724" w:rsidRDefault="00602C42" w:rsidP="00A36724">
      <w:pPr>
        <w:ind w:right="-93"/>
      </w:pPr>
    </w:p>
    <w:p w14:paraId="6B21F890" w14:textId="77777777" w:rsidR="00602C42" w:rsidRPr="00A36724" w:rsidRDefault="00602C42" w:rsidP="00A36724">
      <w:pPr>
        <w:rPr>
          <w:rFonts w:cs="Arial"/>
          <w:lang w:eastAsia="es-MX"/>
        </w:rPr>
      </w:pPr>
      <w:r w:rsidRPr="00A36724">
        <w:t xml:space="preserve"> </w:t>
      </w:r>
      <w:r w:rsidRPr="00A36724">
        <w:rPr>
          <w:rFonts w:cs="Arial"/>
          <w:lang w:eastAsia="es-MX"/>
        </w:rPr>
        <w:t>Al respecto,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11499C8F" w14:textId="77777777" w:rsidR="00602C42" w:rsidRPr="00A36724" w:rsidRDefault="00602C42" w:rsidP="00A36724">
      <w:pPr>
        <w:rPr>
          <w:rFonts w:cs="Arial"/>
          <w:lang w:eastAsia="es-MX"/>
        </w:rPr>
      </w:pPr>
    </w:p>
    <w:p w14:paraId="5007D152" w14:textId="77777777" w:rsidR="00602C42" w:rsidRPr="00A36724" w:rsidRDefault="00602C42" w:rsidP="00A36724">
      <w:pPr>
        <w:pStyle w:val="Ttulo"/>
        <w:rPr>
          <w:rFonts w:eastAsia="Arial Unicode MS"/>
        </w:rPr>
      </w:pPr>
      <w:r w:rsidRPr="00A36724">
        <w:rPr>
          <w:rFonts w:eastAsia="Arial Unicode MS"/>
        </w:rPr>
        <w:t>“</w:t>
      </w:r>
      <w:r w:rsidRPr="00A36724">
        <w:rPr>
          <w:rFonts w:eastAsia="Arial Unicode MS"/>
          <w:b/>
        </w:rPr>
        <w:t>Artículo 342.-</w:t>
      </w:r>
      <w:r w:rsidRPr="00A36724">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56F6198B" w14:textId="77777777" w:rsidR="00602C42" w:rsidRPr="00A36724" w:rsidRDefault="00602C42" w:rsidP="00A36724">
      <w:pPr>
        <w:pStyle w:val="Ttulo"/>
        <w:rPr>
          <w:rFonts w:eastAsia="Arial Unicode MS"/>
          <w:b/>
        </w:rPr>
      </w:pPr>
      <w:r w:rsidRPr="00A36724">
        <w:rPr>
          <w:rFonts w:eastAsia="Arial Unicode MS"/>
          <w:b/>
        </w:rPr>
        <w:t xml:space="preserve">En el caso de los municipios, el registro a que se refiere el párrafo anterior, se realizará conforme al sistema y a las disposiciones en materia de planeación, </w:t>
      </w:r>
      <w:r w:rsidRPr="00A36724">
        <w:rPr>
          <w:rFonts w:eastAsia="Arial Unicode MS"/>
          <w:b/>
        </w:rPr>
        <w:lastRenderedPageBreak/>
        <w:t xml:space="preserve">programación, presupuestación, evaluación y contabilidad gubernamental, que se aprueben en el marco del Sistema de Coordinación Hacendaria del Estado de México. </w:t>
      </w:r>
    </w:p>
    <w:p w14:paraId="1728B147" w14:textId="77777777" w:rsidR="00602C42" w:rsidRPr="00A36724" w:rsidRDefault="00602C42" w:rsidP="00A36724">
      <w:pPr>
        <w:pStyle w:val="Ttulo"/>
        <w:rPr>
          <w:rFonts w:eastAsia="Arial Unicode MS"/>
        </w:rPr>
      </w:pPr>
      <w:r w:rsidRPr="00A36724">
        <w:rPr>
          <w:rFonts w:eastAsia="Arial Unicode MS"/>
          <w:b/>
        </w:rPr>
        <w:t>Artículo 343.-</w:t>
      </w:r>
      <w:r w:rsidRPr="00A36724">
        <w:rPr>
          <w:rFonts w:eastAsia="Arial Unicode M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F259EE1" w14:textId="77777777" w:rsidR="00602C42" w:rsidRPr="00A36724" w:rsidRDefault="00602C42" w:rsidP="00A36724">
      <w:pPr>
        <w:pStyle w:val="Ttulo"/>
        <w:rPr>
          <w:rFonts w:eastAsia="Arial Unicode MS"/>
        </w:rPr>
      </w:pPr>
      <w:r w:rsidRPr="00A36724">
        <w:rPr>
          <w:rFonts w:eastAsia="Arial Unicode MS"/>
        </w:rPr>
        <w:t xml:space="preserve">El sistema de contabilidad sobre base acumulativa total se sustentará en los postulados básicos y el marco conceptual de la contabilidad gubernamental. </w:t>
      </w:r>
    </w:p>
    <w:p w14:paraId="314CC60D" w14:textId="77777777" w:rsidR="00602C42" w:rsidRPr="00A36724" w:rsidRDefault="00602C42" w:rsidP="00A36724">
      <w:pPr>
        <w:ind w:left="851" w:right="901"/>
        <w:rPr>
          <w:rFonts w:eastAsia="Arial Unicode MS" w:cs="Arial"/>
          <w:b/>
          <w:i/>
        </w:rPr>
      </w:pPr>
    </w:p>
    <w:p w14:paraId="6956AFEB" w14:textId="77777777" w:rsidR="00602C42" w:rsidRPr="00A36724" w:rsidRDefault="00602C42" w:rsidP="00A36724">
      <w:pPr>
        <w:pStyle w:val="Ttulo"/>
        <w:rPr>
          <w:rFonts w:eastAsia="Arial Unicode MS"/>
        </w:rPr>
      </w:pPr>
      <w:r w:rsidRPr="00A36724">
        <w:rPr>
          <w:rFonts w:eastAsia="Arial Unicode MS"/>
          <w:b/>
        </w:rPr>
        <w:t xml:space="preserve">Artículo 344.- </w:t>
      </w:r>
      <w:r w:rsidRPr="00A36724">
        <w:rPr>
          <w:rFonts w:eastAsia="Arial Unicode MS"/>
        </w:rPr>
        <w:t xml:space="preserve">Las Dependencias, Entidades Públicas y unidades administrativas registrarán contablemente el efecto patrimonial y presupuestal de las operaciones financieras que realicen, </w:t>
      </w:r>
      <w:r w:rsidRPr="00A36724">
        <w:rPr>
          <w:rFonts w:eastAsia="Arial Unicode MS"/>
          <w:b/>
        </w:rPr>
        <w:t>en el momento en que ocurran</w:t>
      </w:r>
      <w:r w:rsidRPr="00A36724">
        <w:rPr>
          <w:rFonts w:eastAsia="Arial Unicode MS"/>
        </w:rPr>
        <w:t xml:space="preserve">, con base en el sistema y políticas de registro establecidas, en el caso de los Municipios se hará por la Tesorería. </w:t>
      </w:r>
    </w:p>
    <w:p w14:paraId="3DA7CA59" w14:textId="77777777" w:rsidR="00602C42" w:rsidRPr="00A36724" w:rsidRDefault="00602C42" w:rsidP="00A36724">
      <w:pPr>
        <w:pStyle w:val="Ttulo"/>
        <w:rPr>
          <w:rFonts w:eastAsia="Arial Unicode MS"/>
        </w:rPr>
      </w:pPr>
      <w:r w:rsidRPr="00A36724">
        <w:rPr>
          <w:rFonts w:eastAsia="Arial Unicode MS"/>
        </w:rPr>
        <w:t xml:space="preserve">Derogado. </w:t>
      </w:r>
    </w:p>
    <w:p w14:paraId="690A9B76" w14:textId="77777777" w:rsidR="00602C42" w:rsidRPr="00A36724" w:rsidRDefault="00602C42" w:rsidP="00A36724">
      <w:pPr>
        <w:pStyle w:val="Ttulo"/>
        <w:rPr>
          <w:rFonts w:eastAsia="Arial Unicode MS"/>
          <w:b/>
        </w:rPr>
      </w:pPr>
      <w:r w:rsidRPr="00A36724">
        <w:rPr>
          <w:rFonts w:eastAsia="Arial Unicode MS"/>
          <w:b/>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56FAE39E" w14:textId="77777777" w:rsidR="00602C42" w:rsidRPr="00A36724" w:rsidRDefault="00602C42" w:rsidP="00A36724">
      <w:pPr>
        <w:pStyle w:val="Ttulo"/>
        <w:rPr>
          <w:rFonts w:eastAsia="Arial Unicode MS"/>
        </w:rPr>
      </w:pPr>
      <w:r w:rsidRPr="00A36724">
        <w:rPr>
          <w:rFonts w:eastAsia="Arial Unicode MS"/>
        </w:rPr>
        <w:t xml:space="preserve">Tratándose de documentos de carácter histórico, se estará a lo dispuesto por la legislación de la materia. </w:t>
      </w:r>
    </w:p>
    <w:p w14:paraId="71FB17DC" w14:textId="77777777" w:rsidR="00602C42" w:rsidRPr="00A36724" w:rsidRDefault="00602C42" w:rsidP="00A36724">
      <w:pPr>
        <w:ind w:left="851" w:right="901"/>
        <w:rPr>
          <w:rFonts w:eastAsia="Arial Unicode MS" w:cs="Arial"/>
          <w:b/>
          <w:i/>
        </w:rPr>
      </w:pPr>
    </w:p>
    <w:p w14:paraId="48CF4F9A" w14:textId="77777777" w:rsidR="00602C42" w:rsidRPr="00A36724" w:rsidRDefault="00602C42" w:rsidP="00A36724">
      <w:pPr>
        <w:pStyle w:val="Ttulo"/>
        <w:rPr>
          <w:rFonts w:eastAsia="Arial Unicode MS"/>
        </w:rPr>
      </w:pPr>
      <w:r w:rsidRPr="00A36724">
        <w:rPr>
          <w:rFonts w:eastAsia="Arial Unicode MS"/>
          <w:b/>
        </w:rPr>
        <w:t xml:space="preserve">Artículo 345.- </w:t>
      </w:r>
      <w:r w:rsidRPr="00A36724">
        <w:rPr>
          <w:rFonts w:eastAsia="Arial Unicode MS"/>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542DAA60" w14:textId="77777777" w:rsidR="00602C42" w:rsidRPr="00A36724" w:rsidRDefault="00602C42" w:rsidP="00A36724">
      <w:pPr>
        <w:pStyle w:val="Ttulo"/>
      </w:pPr>
      <w:r w:rsidRPr="00A36724">
        <w:rPr>
          <w:rFonts w:eastAsia="Arial Unicode MS"/>
        </w:rPr>
        <w:t>El plazo señalado en el párrafo anterior, empezará a contar a partir de la publicación en el Periódico Oficial, del decreto correspondiente.</w:t>
      </w:r>
      <w:r w:rsidRPr="00A36724">
        <w:t>”</w:t>
      </w:r>
    </w:p>
    <w:p w14:paraId="76EE0022" w14:textId="77777777" w:rsidR="00602C42" w:rsidRPr="00A36724" w:rsidRDefault="00602C42" w:rsidP="00A36724">
      <w:pPr>
        <w:pStyle w:val="Ttulo"/>
        <w:rPr>
          <w:rFonts w:eastAsia="Arial Unicode MS"/>
        </w:rPr>
      </w:pPr>
      <w:r w:rsidRPr="00A36724">
        <w:rPr>
          <w:rFonts w:eastAsia="Arial Unicode MS"/>
        </w:rPr>
        <w:t>(Énfasis añadido)</w:t>
      </w:r>
    </w:p>
    <w:p w14:paraId="238821B2" w14:textId="77777777" w:rsidR="00602C42" w:rsidRPr="00A36724" w:rsidRDefault="00602C42" w:rsidP="00A36724">
      <w:pPr>
        <w:ind w:left="709"/>
        <w:rPr>
          <w:rFonts w:eastAsia="Arial Unicode MS" w:cs="Arial"/>
          <w:i/>
        </w:rPr>
      </w:pPr>
    </w:p>
    <w:p w14:paraId="3881818E" w14:textId="77777777" w:rsidR="00602C42" w:rsidRPr="00A36724" w:rsidRDefault="00602C42" w:rsidP="00A36724">
      <w:pPr>
        <w:rPr>
          <w:rFonts w:cs="Arial"/>
          <w:lang w:eastAsia="es-MX"/>
        </w:rPr>
      </w:pPr>
      <w:r w:rsidRPr="00A36724">
        <w:rPr>
          <w:rFonts w:cs="Arial"/>
          <w:lang w:eastAsia="es-MX"/>
        </w:rPr>
        <w:t xml:space="preserve">De una interpretación sistemática de los artículos transcritos se desprende, primeramente, que el registro contable del efecto patrimonial y presupuestal de las operaciones financieras que </w:t>
      </w:r>
      <w:r w:rsidRPr="00A36724">
        <w:rPr>
          <w:rFonts w:cs="Arial"/>
          <w:lang w:eastAsia="es-MX"/>
        </w:rPr>
        <w:lastRenderedPageBreak/>
        <w:t>realice el Municipio se hace conforme al sistema y a las disposiciones que se aprueben en materia de planeación, programación, presupuestación, evaluación y contabilidad gubernamental.</w:t>
      </w:r>
    </w:p>
    <w:p w14:paraId="5B5400E5" w14:textId="77777777" w:rsidR="00602C42" w:rsidRPr="00A36724" w:rsidRDefault="00602C42" w:rsidP="00A36724">
      <w:pPr>
        <w:rPr>
          <w:rFonts w:cs="Arial"/>
          <w:lang w:eastAsia="es-MX"/>
        </w:rPr>
      </w:pPr>
    </w:p>
    <w:p w14:paraId="40B34901" w14:textId="77777777" w:rsidR="00602C42" w:rsidRPr="00A36724" w:rsidRDefault="00602C42" w:rsidP="00A36724">
      <w:pPr>
        <w:rPr>
          <w:rFonts w:cs="Arial"/>
          <w:lang w:eastAsia="es-MX"/>
        </w:rPr>
      </w:pPr>
      <w:r w:rsidRPr="00A36724">
        <w:rPr>
          <w:rFonts w:cs="Arial"/>
          <w:lang w:eastAsia="es-MX"/>
        </w:rPr>
        <w:t>Asimismo, se establece que el sistema de contabilidad sobre base acumulativa total se sustentará en los principios de contabilidad gubernamental.</w:t>
      </w:r>
    </w:p>
    <w:p w14:paraId="39046FD9" w14:textId="77777777" w:rsidR="00602C42" w:rsidRPr="00A36724" w:rsidRDefault="00602C42" w:rsidP="00A36724">
      <w:pPr>
        <w:rPr>
          <w:rFonts w:cs="Arial"/>
          <w:lang w:eastAsia="es-MX"/>
        </w:rPr>
      </w:pPr>
    </w:p>
    <w:p w14:paraId="7A43B26B" w14:textId="77777777" w:rsidR="00602C42" w:rsidRPr="00A36724" w:rsidRDefault="00602C42" w:rsidP="00A36724">
      <w:pPr>
        <w:rPr>
          <w:rFonts w:cs="Arial"/>
          <w:lang w:eastAsia="es-MX"/>
        </w:rPr>
      </w:pPr>
      <w:r w:rsidRPr="00A36724">
        <w:rPr>
          <w:rFonts w:cs="Arial"/>
          <w:lang w:eastAsia="es-MX"/>
        </w:rPr>
        <w:t xml:space="preserve">Respecto al tema materia de la solicitud, es de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1220A3DE" w14:textId="77777777" w:rsidR="00602C42" w:rsidRPr="00A36724" w:rsidRDefault="00602C42" w:rsidP="00A36724">
      <w:pPr>
        <w:rPr>
          <w:rFonts w:cs="Arial"/>
          <w:lang w:eastAsia="es-MX"/>
        </w:rPr>
      </w:pPr>
    </w:p>
    <w:p w14:paraId="093B2BD5" w14:textId="77777777" w:rsidR="00602C42" w:rsidRPr="00A36724" w:rsidRDefault="00602C42" w:rsidP="00A36724">
      <w:pPr>
        <w:pStyle w:val="Ttulo"/>
        <w:rPr>
          <w:rFonts w:eastAsia="Arial Unicode MS"/>
          <w:b/>
        </w:rPr>
      </w:pPr>
      <w:r w:rsidRPr="00A36724">
        <w:rPr>
          <w:rFonts w:eastAsia="Arial Unicode MS"/>
        </w:rPr>
        <w:t>“</w:t>
      </w:r>
      <w:r w:rsidRPr="00A36724">
        <w:rPr>
          <w:rFonts w:eastAsia="Arial Unicode MS"/>
          <w:b/>
        </w:rPr>
        <w:t xml:space="preserve">REGISTRO CONTABLE </w:t>
      </w:r>
    </w:p>
    <w:p w14:paraId="3E0D35FD" w14:textId="77777777" w:rsidR="00602C42" w:rsidRPr="00A36724" w:rsidRDefault="00602C42" w:rsidP="00A36724">
      <w:pPr>
        <w:pStyle w:val="Ttulo"/>
        <w:rPr>
          <w:rFonts w:eastAsia="Arial Unicode MS"/>
        </w:rPr>
      </w:pPr>
      <w:r w:rsidRPr="00A36724">
        <w:rPr>
          <w:rFonts w:eastAsia="Arial Unicode MS"/>
        </w:rPr>
        <w:t>Asiento que se realiza en los libros de contabilidad de las actividades relacionadas con el ingreso y egresos de un ente económico.”</w:t>
      </w:r>
    </w:p>
    <w:p w14:paraId="1BDCF9D0" w14:textId="77777777" w:rsidR="00602C42" w:rsidRPr="00A36724" w:rsidRDefault="00602C42" w:rsidP="00A36724">
      <w:pPr>
        <w:pStyle w:val="Ttulo"/>
        <w:rPr>
          <w:rFonts w:eastAsia="Arial Unicode MS" w:cs="Arial"/>
          <w:b/>
          <w:i w:val="0"/>
        </w:rPr>
      </w:pPr>
      <w:r w:rsidRPr="00A36724">
        <w:rPr>
          <w:rFonts w:eastAsia="Arial Unicode MS" w:cs="Arial"/>
          <w:i w:val="0"/>
        </w:rPr>
        <w:t>“</w:t>
      </w:r>
      <w:r w:rsidRPr="00A36724">
        <w:rPr>
          <w:rFonts w:eastAsia="Arial Unicode MS" w:cs="Arial"/>
          <w:b/>
          <w:i w:val="0"/>
        </w:rPr>
        <w:t xml:space="preserve">REGISTRO </w:t>
      </w:r>
      <w:r w:rsidRPr="00A36724">
        <w:rPr>
          <w:rFonts w:eastAsia="Arial Unicode MS"/>
          <w:b/>
        </w:rPr>
        <w:t>PRESUPUESTARIO</w:t>
      </w:r>
    </w:p>
    <w:p w14:paraId="07685E4F" w14:textId="77777777" w:rsidR="00602C42" w:rsidRPr="00A36724" w:rsidRDefault="00602C42" w:rsidP="00A36724">
      <w:pPr>
        <w:pStyle w:val="Ttulo"/>
        <w:rPr>
          <w:rFonts w:eastAsia="Arial Unicode MS"/>
        </w:rPr>
      </w:pPr>
      <w:r w:rsidRPr="00A36724">
        <w:rPr>
          <w:rFonts w:eastAsia="Arial Unicode MS"/>
        </w:rPr>
        <w:t>Asiento contable de las erogaciones realizadas por las dependencias y entidades con relación a la asignación, modificación y ejercicio de los recursos presupuestarios que se les hayan autorizado.”</w:t>
      </w:r>
    </w:p>
    <w:p w14:paraId="49F6A396" w14:textId="77777777" w:rsidR="00602C42" w:rsidRPr="00A36724" w:rsidRDefault="00602C42" w:rsidP="00A36724">
      <w:pPr>
        <w:ind w:left="851" w:right="901"/>
        <w:rPr>
          <w:rFonts w:eastAsia="Arial Unicode MS" w:cs="Arial"/>
          <w:i/>
        </w:rPr>
      </w:pPr>
    </w:p>
    <w:p w14:paraId="15EE95C0" w14:textId="77777777" w:rsidR="00602C42" w:rsidRPr="00A36724" w:rsidRDefault="00602C42" w:rsidP="00A36724">
      <w:pPr>
        <w:rPr>
          <w:rFonts w:cs="Arial"/>
          <w:lang w:eastAsia="es-MX"/>
        </w:rPr>
      </w:pPr>
      <w:r w:rsidRPr="00A36724">
        <w:rPr>
          <w:rFonts w:cs="Arial"/>
          <w:lang w:eastAsia="es-MX"/>
        </w:rPr>
        <w:lastRenderedPageBreak/>
        <w:t>Por lo que respecta al término “póliza contable”, éste tampoco está definido en el Código Financiero del Estado de México y Municipios;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 la siguiente definición del término “póliza contable”:</w:t>
      </w:r>
    </w:p>
    <w:p w14:paraId="7CF39B92" w14:textId="77777777" w:rsidR="00602C42" w:rsidRPr="00A36724" w:rsidRDefault="00602C42" w:rsidP="00A36724">
      <w:pPr>
        <w:rPr>
          <w:rFonts w:cs="Arial"/>
          <w:lang w:eastAsia="es-MX"/>
        </w:rPr>
      </w:pPr>
    </w:p>
    <w:p w14:paraId="28A4326B" w14:textId="77777777" w:rsidR="00602C42" w:rsidRPr="00A36724" w:rsidRDefault="00602C42" w:rsidP="00A36724">
      <w:pPr>
        <w:pStyle w:val="Ttulo"/>
        <w:rPr>
          <w:rFonts w:eastAsia="Arial Unicode MS"/>
        </w:rPr>
      </w:pPr>
      <w:r w:rsidRPr="00A36724">
        <w:rPr>
          <w:rFonts w:eastAsia="Arial Unicode MS"/>
        </w:rPr>
        <w:t>“</w:t>
      </w:r>
      <w:r w:rsidRPr="00A36724">
        <w:rPr>
          <w:rFonts w:eastAsia="Arial Unicode MS"/>
          <w:b/>
        </w:rPr>
        <w:t>PÓLIZA CONTABLE</w:t>
      </w:r>
    </w:p>
    <w:p w14:paraId="3E2EE872" w14:textId="77777777" w:rsidR="00602C42" w:rsidRPr="00A36724" w:rsidRDefault="00602C42" w:rsidP="00A36724">
      <w:pPr>
        <w:pStyle w:val="Ttulo"/>
        <w:rPr>
          <w:rFonts w:eastAsia="Arial Unicode MS"/>
        </w:rPr>
      </w:pPr>
      <w:r w:rsidRPr="00A36724">
        <w:rPr>
          <w:rFonts w:eastAsia="Arial Unicode MS"/>
        </w:rPr>
        <w:t>Documento en el cual se asientan en forma individual todas y cada una de las operaciones desarrolladas por una institución, así como la información necesaria para la identificación necesaria para la identificación de dichas operaciones.”</w:t>
      </w:r>
    </w:p>
    <w:p w14:paraId="28983262" w14:textId="77777777" w:rsidR="00602C42" w:rsidRPr="00A36724" w:rsidRDefault="00602C42" w:rsidP="00A36724">
      <w:pPr>
        <w:ind w:left="851" w:right="901"/>
        <w:rPr>
          <w:rFonts w:eastAsia="Arial Unicode MS" w:cs="Arial"/>
          <w:i/>
        </w:rPr>
      </w:pPr>
    </w:p>
    <w:p w14:paraId="71D1B2B0" w14:textId="77777777" w:rsidR="00602C42" w:rsidRPr="00A36724" w:rsidRDefault="00602C42" w:rsidP="00A36724">
      <w:pPr>
        <w:rPr>
          <w:rFonts w:cs="Arial"/>
          <w:lang w:eastAsia="es-MX"/>
        </w:rPr>
      </w:pPr>
      <w:r w:rsidRPr="00A36724">
        <w:rPr>
          <w:rFonts w:cs="Arial"/>
          <w:lang w:eastAsia="es-MX"/>
        </w:rPr>
        <w:t>De lo anterior,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14C10905" w14:textId="77777777" w:rsidR="00602C42" w:rsidRPr="00A36724" w:rsidRDefault="00602C42" w:rsidP="00A36724">
      <w:pPr>
        <w:rPr>
          <w:rFonts w:cs="Arial"/>
          <w:lang w:eastAsia="es-MX"/>
        </w:rPr>
      </w:pPr>
    </w:p>
    <w:p w14:paraId="4C83BAB0" w14:textId="77777777" w:rsidR="00602C42" w:rsidRPr="00A36724" w:rsidRDefault="00602C42" w:rsidP="00A36724">
      <w:pPr>
        <w:rPr>
          <w:rStyle w:val="Textoennegrita"/>
          <w:rFonts w:eastAsiaTheme="majorEastAsia" w:cs="Arial"/>
        </w:rPr>
      </w:pPr>
      <w:r w:rsidRPr="00A36724">
        <w:rPr>
          <w:rFonts w:cs="Arial"/>
          <w:lang w:eastAsia="es-MX"/>
        </w:rPr>
        <w:t xml:space="preserve">Ahora bien, existen diversos tipos de pólizas de acuerdo a las operaciones realizadas, así encontramos que los pagos efectuados con cheque son controlados en “pólizas de cheque”, las cuales permiten registrar </w:t>
      </w:r>
      <w:r w:rsidRPr="00A36724">
        <w:rPr>
          <w:rFonts w:cs="Arial"/>
        </w:rPr>
        <w:t xml:space="preserve">una </w:t>
      </w:r>
      <w:r w:rsidRPr="00A36724">
        <w:rPr>
          <w:rStyle w:val="Textoennegrita"/>
          <w:rFonts w:eastAsiaTheme="majorEastAsia" w:cs="Arial"/>
        </w:rPr>
        <w:t xml:space="preserve">salida de dinero de la </w:t>
      </w:r>
      <w:hyperlink r:id="rId26" w:history="1">
        <w:r w:rsidRPr="00A36724">
          <w:rPr>
            <w:rStyle w:val="Textoennegrita"/>
            <w:rFonts w:eastAsiaTheme="majorEastAsia"/>
            <w:u w:val="single"/>
          </w:rPr>
          <w:t>cuenta bancaria</w:t>
        </w:r>
      </w:hyperlink>
      <w:r w:rsidRPr="00A36724">
        <w:rPr>
          <w:rStyle w:val="Textoennegrita"/>
          <w:rFonts w:eastAsiaTheme="majorEastAsia" w:cs="Arial"/>
          <w:u w:val="single"/>
        </w:rPr>
        <w:t xml:space="preserve"> </w:t>
      </w:r>
      <w:r w:rsidRPr="00A36724">
        <w:rPr>
          <w:rStyle w:val="Textoennegrita"/>
          <w:rFonts w:eastAsiaTheme="majorEastAsia" w:cs="Arial"/>
        </w:rPr>
        <w:t xml:space="preserve">propia, a través de la </w:t>
      </w:r>
      <w:hyperlink r:id="rId27" w:history="1">
        <w:r w:rsidRPr="00A36724">
          <w:rPr>
            <w:rStyle w:val="Textoennegrita"/>
            <w:rFonts w:eastAsiaTheme="majorEastAsia"/>
            <w:u w:val="single"/>
          </w:rPr>
          <w:t>emisión de un cheque</w:t>
        </w:r>
      </w:hyperlink>
      <w:r w:rsidRPr="00A36724">
        <w:rPr>
          <w:rStyle w:val="Textoennegrita"/>
          <w:rFonts w:eastAsiaTheme="majorEastAsia"/>
          <w:u w:val="single"/>
        </w:rPr>
        <w:t>,</w:t>
      </w:r>
      <w:r w:rsidRPr="00A36724">
        <w:rPr>
          <w:rFonts w:cs="Arial"/>
        </w:rPr>
        <w:t xml:space="preserve"> por lo que las dependencias públicas al librar un cheque, </w:t>
      </w:r>
      <w:r w:rsidRPr="00A36724">
        <w:rPr>
          <w:rStyle w:val="Textoennegrita"/>
          <w:rFonts w:eastAsiaTheme="majorEastAsia" w:cs="Arial"/>
        </w:rPr>
        <w:t>adhieren una fotocopia del mismo con una póliza que sirve para fines contables</w:t>
      </w:r>
      <w:r w:rsidRPr="00A36724">
        <w:rPr>
          <w:rFonts w:cs="Arial"/>
        </w:rPr>
        <w:t xml:space="preserve">, porque describe cuánto y para qué se expidió el título de crédito, la cual sirve a su vez, </w:t>
      </w:r>
      <w:r w:rsidRPr="00A36724">
        <w:rPr>
          <w:rStyle w:val="Textoennegrita"/>
          <w:rFonts w:eastAsiaTheme="majorEastAsia" w:cs="Arial"/>
        </w:rPr>
        <w:t>como un recibo del cheque entregado al beneficiario.</w:t>
      </w:r>
    </w:p>
    <w:p w14:paraId="749DE2C7" w14:textId="77777777" w:rsidR="00602C42" w:rsidRPr="00A36724" w:rsidRDefault="00602C42" w:rsidP="00A36724">
      <w:pPr>
        <w:rPr>
          <w:rFonts w:cs="Arial"/>
          <w:lang w:eastAsia="es-MX"/>
        </w:rPr>
      </w:pPr>
    </w:p>
    <w:p w14:paraId="6811DB42" w14:textId="77777777" w:rsidR="00602C42" w:rsidRPr="00A36724" w:rsidRDefault="00602C42" w:rsidP="00A36724">
      <w:pPr>
        <w:rPr>
          <w:rFonts w:cs="Arial"/>
          <w:lang w:eastAsia="es-MX"/>
        </w:rPr>
      </w:pPr>
      <w:r w:rsidRPr="00A36724">
        <w:rPr>
          <w:rFonts w:cs="Arial"/>
          <w:lang w:eastAsia="es-MX"/>
        </w:rPr>
        <w:t>Luego, las pólizas de cheque disponen de un espacio en la parte superior que permite obtener la copia de todos los datos del cheque expedido, y en la parte inferior, los demás datos de identificación contable, tales como, nombre de la entidad, referencia a la póliza, tipo de póliza, número de póliza, fecha, número de cuenta, número de subcuenta, concepto, cargos y abonos y firmas de quienes elaboraron, revisaron y autorizaron.</w:t>
      </w:r>
    </w:p>
    <w:p w14:paraId="101573A2" w14:textId="77777777" w:rsidR="00602C42" w:rsidRPr="00A36724" w:rsidRDefault="00602C42" w:rsidP="00A36724">
      <w:pPr>
        <w:rPr>
          <w:rFonts w:cs="Arial"/>
          <w:lang w:eastAsia="es-MX"/>
        </w:rPr>
      </w:pPr>
    </w:p>
    <w:p w14:paraId="2201BC9C" w14:textId="77777777" w:rsidR="00602C42" w:rsidRPr="00A36724" w:rsidRDefault="00602C42" w:rsidP="00A36724">
      <w:pPr>
        <w:rPr>
          <w:rFonts w:cs="Arial"/>
          <w:lang w:val="es-AR"/>
        </w:rPr>
      </w:pPr>
      <w:r w:rsidRPr="00A36724">
        <w:rPr>
          <w:rFonts w:cs="Arial"/>
          <w:bCs/>
        </w:rPr>
        <w:t xml:space="preserve">Aunado a lo establecido en el Código Financiero del Estado de México y Municipios, el treinta y uno de </w:t>
      </w:r>
      <w:r w:rsidRPr="00A36724">
        <w:rPr>
          <w:rFonts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37AD6D56" w14:textId="77777777" w:rsidR="00602C42" w:rsidRPr="00A36724" w:rsidRDefault="00602C42" w:rsidP="00A36724">
      <w:pPr>
        <w:pStyle w:val="Texto"/>
        <w:spacing w:after="0" w:line="360" w:lineRule="auto"/>
        <w:ind w:firstLine="0"/>
        <w:rPr>
          <w:rFonts w:ascii="Palatino Linotype" w:hAnsi="Palatino Linotype"/>
          <w:sz w:val="24"/>
          <w:szCs w:val="24"/>
          <w:lang w:val="es-AR"/>
        </w:rPr>
      </w:pPr>
    </w:p>
    <w:p w14:paraId="13484CB8" w14:textId="77777777" w:rsidR="00602C42" w:rsidRPr="00A36724" w:rsidRDefault="00602C42" w:rsidP="00A36724">
      <w:pPr>
        <w:pStyle w:val="Texto"/>
        <w:spacing w:after="0" w:line="360" w:lineRule="auto"/>
        <w:ind w:firstLine="0"/>
        <w:rPr>
          <w:rFonts w:ascii="Palatino Linotype" w:hAnsi="Palatino Linotype"/>
          <w:sz w:val="24"/>
          <w:szCs w:val="24"/>
          <w:lang w:val="es-AR"/>
        </w:rPr>
      </w:pPr>
      <w:r w:rsidRPr="00A36724">
        <w:rPr>
          <w:rFonts w:ascii="Palatino Linotype" w:hAnsi="Palatino Linotype"/>
          <w:sz w:val="24"/>
          <w:szCs w:val="24"/>
          <w:lang w:val="es-AR"/>
        </w:rPr>
        <w:t xml:space="preserve">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w:t>
      </w:r>
      <w:r w:rsidRPr="00A36724">
        <w:rPr>
          <w:rFonts w:ascii="Palatino Linotype" w:hAnsi="Palatino Linotype"/>
          <w:sz w:val="24"/>
          <w:szCs w:val="24"/>
          <w:lang w:val="es-AR"/>
        </w:rPr>
        <w:lastRenderedPageBreak/>
        <w:t>logren armonizar su contabilidad, con base en las decisiones que alcance el Consejo Nacional de Armonización Contable.</w:t>
      </w:r>
    </w:p>
    <w:p w14:paraId="57B3E577" w14:textId="77777777" w:rsidR="00602C42" w:rsidRPr="00A36724" w:rsidRDefault="00602C42" w:rsidP="00A36724">
      <w:pPr>
        <w:pStyle w:val="Texto"/>
        <w:spacing w:after="0" w:line="360" w:lineRule="auto"/>
        <w:ind w:firstLine="0"/>
        <w:rPr>
          <w:rFonts w:ascii="Palatino Linotype" w:hAnsi="Palatino Linotype"/>
          <w:sz w:val="24"/>
          <w:szCs w:val="24"/>
          <w:lang w:val="es-AR"/>
        </w:rPr>
      </w:pPr>
    </w:p>
    <w:p w14:paraId="2B76F008" w14:textId="77777777" w:rsidR="00602C42" w:rsidRPr="00A36724" w:rsidRDefault="00602C42" w:rsidP="00A36724">
      <w:pPr>
        <w:pStyle w:val="Texto"/>
        <w:spacing w:after="0" w:line="360" w:lineRule="auto"/>
        <w:ind w:firstLine="0"/>
        <w:rPr>
          <w:rFonts w:ascii="Palatino Linotype" w:hAnsi="Palatino Linotype"/>
          <w:sz w:val="24"/>
          <w:szCs w:val="24"/>
          <w:lang w:val="es-AR"/>
        </w:rPr>
      </w:pPr>
      <w:r w:rsidRPr="00A36724">
        <w:rPr>
          <w:rFonts w:ascii="Palatino Linotype" w:hAnsi="Palatino Linotype"/>
          <w:sz w:val="24"/>
          <w:szCs w:val="24"/>
          <w:lang w:val="es-AR"/>
        </w:rPr>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(Vigésima Primera Edición) 2022, publicado en el Periódico Oficial del Gobierno del Estado de México “Gaceta del Gobierno” de fecha siete de marzo de dos mil veintidós</w:t>
      </w:r>
      <w:r w:rsidRPr="00A36724">
        <w:rPr>
          <w:rStyle w:val="Refdenotaalpie"/>
          <w:rFonts w:ascii="Palatino Linotype" w:hAnsi="Palatino Linotype"/>
          <w:sz w:val="24"/>
          <w:szCs w:val="24"/>
          <w:lang w:val="es-AR"/>
        </w:rPr>
        <w:footnoteReference w:id="1"/>
      </w:r>
      <w:r w:rsidRPr="00A36724">
        <w:rPr>
          <w:rFonts w:ascii="Palatino Linotype" w:hAnsi="Palatino Linotype"/>
          <w:sz w:val="24"/>
          <w:szCs w:val="24"/>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0CE328AB" w14:textId="77777777" w:rsidR="00602C42" w:rsidRPr="00A36724" w:rsidRDefault="00602C42" w:rsidP="00A36724">
      <w:pPr>
        <w:autoSpaceDE w:val="0"/>
        <w:autoSpaceDN w:val="0"/>
        <w:adjustRightInd w:val="0"/>
        <w:rPr>
          <w:rFonts w:cs="Arial"/>
          <w:lang w:eastAsia="es-MX"/>
        </w:rPr>
      </w:pPr>
    </w:p>
    <w:p w14:paraId="019BDFB9" w14:textId="77777777" w:rsidR="00602C42" w:rsidRPr="00A36724" w:rsidRDefault="00602C42" w:rsidP="00A36724">
      <w:pPr>
        <w:pStyle w:val="Texto"/>
        <w:spacing w:after="0" w:line="360" w:lineRule="auto"/>
        <w:ind w:firstLine="0"/>
        <w:rPr>
          <w:rFonts w:ascii="Palatino Linotype" w:hAnsi="Palatino Linotype"/>
          <w:sz w:val="24"/>
          <w:szCs w:val="24"/>
          <w:lang w:val="es-AR"/>
        </w:rPr>
      </w:pPr>
      <w:r w:rsidRPr="00A36724">
        <w:rPr>
          <w:rFonts w:ascii="Palatino Linotype" w:hAnsi="Palatino Linotype"/>
          <w:sz w:val="24"/>
          <w:szCs w:val="24"/>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53E26724" w14:textId="77777777" w:rsidR="00602C42" w:rsidRPr="00A36724" w:rsidRDefault="00602C42" w:rsidP="00A36724">
      <w:pPr>
        <w:autoSpaceDE w:val="0"/>
        <w:autoSpaceDN w:val="0"/>
        <w:adjustRightInd w:val="0"/>
        <w:rPr>
          <w:rFonts w:cs="Arial"/>
          <w:lang w:eastAsia="es-MX"/>
        </w:rPr>
      </w:pPr>
    </w:p>
    <w:p w14:paraId="2F9BACFE" w14:textId="77777777" w:rsidR="00602C42" w:rsidRPr="00A36724" w:rsidRDefault="00602C42" w:rsidP="00A36724">
      <w:pPr>
        <w:pStyle w:val="Texto"/>
        <w:spacing w:after="0" w:line="360" w:lineRule="auto"/>
        <w:ind w:firstLine="0"/>
        <w:rPr>
          <w:rFonts w:ascii="Palatino Linotype" w:hAnsi="Palatino Linotype"/>
          <w:sz w:val="24"/>
          <w:szCs w:val="24"/>
          <w:lang w:val="es-AR"/>
        </w:rPr>
      </w:pPr>
      <w:r w:rsidRPr="00A36724">
        <w:rPr>
          <w:rFonts w:ascii="Palatino Linotype" w:hAnsi="Palatino Linotype"/>
          <w:sz w:val="24"/>
          <w:szCs w:val="24"/>
          <w:lang w:val="es-AR"/>
        </w:rPr>
        <w:t xml:space="preserve">La Guía Contabilizadora contiene la descripción detallada de las principales operaciones; menciona los documentos fuente que respaldan cada operación, señala su periodicidad durante un ejercicio e incluye las cuentas a afectar tanto contable como </w:t>
      </w:r>
      <w:r w:rsidRPr="00A36724">
        <w:rPr>
          <w:rFonts w:ascii="Palatino Linotype" w:hAnsi="Palatino Linotype"/>
          <w:sz w:val="24"/>
          <w:szCs w:val="24"/>
          <w:lang w:val="es-AR"/>
        </w:rPr>
        <w:lastRenderedPageBreak/>
        <w:t xml:space="preserve">presupuestalmente, es decir, su propósito es orientar el registro de las operaciones contables a quienes tienen la responsabilidad de su ejecución, así como para todos aquellos que requieran conocer los criterios que se utilizan en cada operación. </w:t>
      </w:r>
    </w:p>
    <w:p w14:paraId="02485435" w14:textId="77777777" w:rsidR="00602C42" w:rsidRPr="00A36724" w:rsidRDefault="00602C42" w:rsidP="00A36724">
      <w:pPr>
        <w:autoSpaceDE w:val="0"/>
        <w:autoSpaceDN w:val="0"/>
        <w:adjustRightInd w:val="0"/>
        <w:rPr>
          <w:rFonts w:cs="Arial"/>
          <w:lang w:eastAsia="es-MX"/>
        </w:rPr>
      </w:pPr>
    </w:p>
    <w:p w14:paraId="2BD3371E" w14:textId="77777777" w:rsidR="00602C42" w:rsidRPr="00A36724" w:rsidRDefault="00602C42" w:rsidP="00A36724">
      <w:pPr>
        <w:autoSpaceDE w:val="0"/>
        <w:autoSpaceDN w:val="0"/>
        <w:adjustRightInd w:val="0"/>
        <w:ind w:right="50"/>
        <w:rPr>
          <w:rFonts w:cs="Arial"/>
          <w:bCs/>
          <w:szCs w:val="22"/>
        </w:rPr>
      </w:pPr>
      <w:r w:rsidRPr="00A36724">
        <w:rPr>
          <w:rFonts w:cs="Arial"/>
          <w:bCs/>
          <w:szCs w:val="22"/>
        </w:rPr>
        <w:t xml:space="preserve">En esa virtud, el referido Manual Único de Contabilidad señala en el numeral 8 la  </w:t>
      </w:r>
      <w:r w:rsidRPr="00A36724">
        <w:rPr>
          <w:rFonts w:cs="Arial"/>
          <w:b/>
          <w:bCs/>
          <w:szCs w:val="22"/>
        </w:rPr>
        <w:t>“GUÍA CONTABILIZADORA PARA EL REGISTRO CONTABLE Y PRESUPUESTAL DE OPERACIONES ESPECÍFICAS”: 9.3) MUNICIPIOS Y SUS ORGANISMOS DESCENTRALIZADOS</w:t>
      </w:r>
      <w:r w:rsidRPr="00A36724">
        <w:rPr>
          <w:rFonts w:cs="Arial"/>
          <w:bCs/>
          <w:szCs w:val="22"/>
        </w:rPr>
        <w:t xml:space="preserve"> y con relación directa al manejo de cheques dispone que para la operación relativa a la expedición de cheques, el documento fuente es el cheque original, como se aprecia de la siguiente imagen: </w:t>
      </w:r>
    </w:p>
    <w:p w14:paraId="60F646C7" w14:textId="77777777" w:rsidR="00602C42" w:rsidRPr="00A36724" w:rsidRDefault="00602C42" w:rsidP="00A36724">
      <w:pPr>
        <w:autoSpaceDE w:val="0"/>
        <w:autoSpaceDN w:val="0"/>
        <w:adjustRightInd w:val="0"/>
        <w:ind w:right="50"/>
        <w:jc w:val="center"/>
        <w:rPr>
          <w:rFonts w:cs="Arial"/>
          <w:bCs/>
          <w:szCs w:val="22"/>
        </w:rPr>
      </w:pPr>
      <w:r w:rsidRPr="00A36724">
        <w:rPr>
          <w:rFonts w:cs="Arial"/>
          <w:bCs/>
          <w:noProof/>
          <w:szCs w:val="22"/>
          <w:lang w:eastAsia="es-MX"/>
        </w:rPr>
        <mc:AlternateContent>
          <mc:Choice Requires="wps">
            <w:drawing>
              <wp:anchor distT="0" distB="0" distL="114300" distR="114300" simplePos="0" relativeHeight="251659264" behindDoc="0" locked="0" layoutInCell="1" allowOverlap="1" wp14:anchorId="7429162F" wp14:editId="6744FB30">
                <wp:simplePos x="0" y="0"/>
                <wp:positionH relativeFrom="margin">
                  <wp:posOffset>152317</wp:posOffset>
                </wp:positionH>
                <wp:positionV relativeFrom="paragraph">
                  <wp:posOffset>1363787</wp:posOffset>
                </wp:positionV>
                <wp:extent cx="5426765" cy="1600200"/>
                <wp:effectExtent l="76200" t="38100" r="78740" b="95250"/>
                <wp:wrapNone/>
                <wp:docPr id="3" name="Rectángulo redondeado 3"/>
                <wp:cNvGraphicFramePr/>
                <a:graphic xmlns:a="http://schemas.openxmlformats.org/drawingml/2006/main">
                  <a:graphicData uri="http://schemas.microsoft.com/office/word/2010/wordprocessingShape">
                    <wps:wsp>
                      <wps:cNvSpPr/>
                      <wps:spPr>
                        <a:xfrm>
                          <a:off x="0" y="0"/>
                          <a:ext cx="5426765" cy="1600200"/>
                        </a:xfrm>
                        <a:prstGeom prst="roundRect">
                          <a:avLst>
                            <a:gd name="adj" fmla="val 8388"/>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9435352" id="Rectángulo redondeado 3" o:spid="_x0000_s1026" style="position:absolute;margin-left:12pt;margin-top:107.4pt;width:427.3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" filled="f" strokecolor="red" strokeweight="2.25pt">
                <v:stroke joinstyle="miter"/>
                <w10:wrap anchorx="margin"/>
              </v:roundrect>
            </w:pict>
          </mc:Fallback>
        </mc:AlternateContent>
      </w:r>
      <w:r w:rsidRPr="00A36724">
        <w:rPr>
          <w:noProof/>
          <w:lang w:eastAsia="es-MX"/>
        </w:rPr>
        <w:drawing>
          <wp:inline distT="0" distB="0" distL="0" distR="0" wp14:anchorId="5C6552DA" wp14:editId="36285D0C">
            <wp:extent cx="5546035" cy="299148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13939"/>
                    <a:stretch/>
                  </pic:blipFill>
                  <pic:spPr bwMode="auto">
                    <a:xfrm>
                      <a:off x="0" y="0"/>
                      <a:ext cx="5553792" cy="2995669"/>
                    </a:xfrm>
                    <a:prstGeom prst="rect">
                      <a:avLst/>
                    </a:prstGeom>
                    <a:ln>
                      <a:noFill/>
                    </a:ln>
                    <a:extLst>
                      <a:ext uri="{53640926-AAD7-44D8-BBD7-CCE9431645EC}">
                        <a14:shadowObscured xmlns:a14="http://schemas.microsoft.com/office/drawing/2010/main"/>
                      </a:ext>
                    </a:extLst>
                  </pic:spPr>
                </pic:pic>
              </a:graphicData>
            </a:graphic>
          </wp:inline>
        </w:drawing>
      </w:r>
    </w:p>
    <w:p w14:paraId="630618B5" w14:textId="77777777" w:rsidR="00602C42" w:rsidRPr="00A36724" w:rsidRDefault="00602C42" w:rsidP="00A36724">
      <w:pPr>
        <w:autoSpaceDE w:val="0"/>
        <w:autoSpaceDN w:val="0"/>
        <w:adjustRightInd w:val="0"/>
        <w:ind w:right="50"/>
        <w:rPr>
          <w:rFonts w:cs="Arial"/>
          <w:bCs/>
          <w:szCs w:val="22"/>
        </w:rPr>
      </w:pPr>
    </w:p>
    <w:p w14:paraId="7BEEBE7A" w14:textId="77777777" w:rsidR="00602C42" w:rsidRPr="00A36724" w:rsidRDefault="00602C42" w:rsidP="00A36724">
      <w:pPr>
        <w:autoSpaceDE w:val="0"/>
        <w:autoSpaceDN w:val="0"/>
        <w:adjustRightInd w:val="0"/>
        <w:ind w:right="50"/>
        <w:rPr>
          <w:rFonts w:cs="Arial"/>
          <w:b/>
          <w:bCs/>
        </w:rPr>
      </w:pPr>
      <w:r w:rsidRPr="00A36724">
        <w:rPr>
          <w:rFonts w:cs="Arial"/>
          <w:bCs/>
        </w:rPr>
        <w:t xml:space="preserve">Así, se advierte que los Municipios, están obligados a llevar un control de todas y cada una de las operaciones contables y financieras que realice en cada año calendario (del uno de enero al treinta y uno de diciembre); particularmente, los gastos debe ser reconocidos y registrados desde el momento que se devenguen, independientemente del pago. De este modo, </w:t>
      </w:r>
      <w:r w:rsidRPr="00A36724">
        <w:rPr>
          <w:rFonts w:cs="Arial"/>
          <w:b/>
          <w:bCs/>
        </w:rPr>
        <w:t xml:space="preserve">se debe </w:t>
      </w:r>
      <w:r w:rsidRPr="00A36724">
        <w:rPr>
          <w:rFonts w:cs="Arial"/>
          <w:b/>
          <w:bCs/>
        </w:rPr>
        <w:lastRenderedPageBreak/>
        <w:t>llevar un control de los cheques que se expiden con cargo a los recursos públicos que tiene asignados en su presupuesto de egresos. Ese control se lleva a cabo a través de la elaboración de pólizas o copias de los cheques, mismos que amparan la cantidad erogada, el periodo de tiempo, el concepto y a favor de quién se expidió.</w:t>
      </w:r>
    </w:p>
    <w:p w14:paraId="110E4FA6" w14:textId="77777777" w:rsidR="00602C42" w:rsidRPr="00A36724" w:rsidRDefault="00602C42" w:rsidP="00A36724">
      <w:pPr>
        <w:autoSpaceDE w:val="0"/>
        <w:autoSpaceDN w:val="0"/>
        <w:adjustRightInd w:val="0"/>
        <w:ind w:right="50"/>
        <w:rPr>
          <w:rFonts w:cs="Arial"/>
          <w:bCs/>
        </w:rPr>
      </w:pPr>
    </w:p>
    <w:p w14:paraId="6D125A8F" w14:textId="77777777" w:rsidR="00602C42" w:rsidRPr="00A36724" w:rsidRDefault="00602C42" w:rsidP="00A36724">
      <w:pPr>
        <w:autoSpaceDE w:val="0"/>
        <w:autoSpaceDN w:val="0"/>
        <w:adjustRightInd w:val="0"/>
        <w:ind w:right="50"/>
        <w:rPr>
          <w:rFonts w:cs="Arial"/>
          <w:bCs/>
        </w:rPr>
      </w:pPr>
      <w:r w:rsidRPr="00A36724">
        <w:rPr>
          <w:rFonts w:cs="Arial"/>
          <w:bCs/>
        </w:rPr>
        <w:t xml:space="preserve">De este modo, </w:t>
      </w:r>
      <w:r w:rsidRPr="00A36724">
        <w:rPr>
          <w:rFonts w:cs="Arial"/>
          <w:b/>
          <w:bCs/>
        </w:rPr>
        <w:t>EL SUJETO OBLIGADO</w:t>
      </w:r>
      <w:r w:rsidRPr="00A36724">
        <w:rPr>
          <w:rFonts w:cs="Arial"/>
          <w:bCs/>
        </w:rPr>
        <w:t xml:space="preserve"> debe tener registro de la expedición de las pólizas de cheque; que le son requeridos a través del ejercicio del derecho fundamental de acceso a la información pública, ya que con tales documentales acredita y soporta el gasto realizado, es decir se hace del conocimiento de los particulares el uso y destino de los recursos públicos. </w:t>
      </w:r>
    </w:p>
    <w:p w14:paraId="2AD968D9" w14:textId="079AD4A7" w:rsidR="00602C42" w:rsidRPr="00A36724" w:rsidRDefault="00602C42" w:rsidP="00A36724">
      <w:pPr>
        <w:ind w:right="-93"/>
        <w:rPr>
          <w:rFonts w:cs="Tahoma"/>
          <w:bCs/>
          <w:szCs w:val="22"/>
        </w:rPr>
      </w:pPr>
    </w:p>
    <w:p w14:paraId="62B2824D" w14:textId="180C8E2E" w:rsidR="00602C42" w:rsidRPr="00A36724" w:rsidRDefault="00602C42" w:rsidP="00A36724">
      <w:pPr>
        <w:rPr>
          <w:i/>
          <w:szCs w:val="22"/>
        </w:rPr>
      </w:pPr>
      <w:r w:rsidRPr="00A36724">
        <w:rPr>
          <w:szCs w:val="22"/>
        </w:rPr>
        <w:t xml:space="preserve">Ahora bien, de las razones y motivos de inconformidad vertidos por </w:t>
      </w:r>
      <w:r w:rsidRPr="00A36724">
        <w:rPr>
          <w:b/>
        </w:rPr>
        <w:t xml:space="preserve">LA PARTE RECURRENTE </w:t>
      </w:r>
      <w:r w:rsidRPr="00A36724">
        <w:t xml:space="preserve">se advierte que esta se adolece </w:t>
      </w:r>
      <w:r w:rsidR="00306C4F" w:rsidRPr="00A36724">
        <w:t>que</w:t>
      </w:r>
      <w:r w:rsidRPr="00A36724">
        <w:t xml:space="preserve"> solo se remitieron cierto número de hojas</w:t>
      </w:r>
      <w:r w:rsidR="00306C4F" w:rsidRPr="00A36724">
        <w:t xml:space="preserve"> en las pólizas, sin embargo, no se tienen indicios suficientes para advertir la falta de información, además de que el </w:t>
      </w:r>
      <w:r w:rsidR="00306C4F" w:rsidRPr="00A36724">
        <w:rPr>
          <w:b/>
        </w:rPr>
        <w:t xml:space="preserve">SUJETO OBLIGADO </w:t>
      </w:r>
      <w:r w:rsidR="00306C4F" w:rsidRPr="00A36724">
        <w:t>a través del Servidor Público Habilitado para tal efecto, mediante informe justificado, ya manifestó que la información remitida es la única con la que cuenta</w:t>
      </w:r>
      <w:r w:rsidR="001F7B8D" w:rsidRPr="00A36724">
        <w:t>, sin embargo, no puede ponerse a la vista por las razones multicitadas.</w:t>
      </w:r>
    </w:p>
    <w:p w14:paraId="552BA4A3" w14:textId="77777777" w:rsidR="006E5B8C" w:rsidRPr="00A36724" w:rsidRDefault="006E5B8C" w:rsidP="00A36724">
      <w:pPr>
        <w:ind w:right="-93"/>
        <w:rPr>
          <w:rFonts w:cs="Tahoma"/>
          <w:bCs/>
          <w:szCs w:val="22"/>
        </w:rPr>
      </w:pPr>
    </w:p>
    <w:p w14:paraId="5BFCC084" w14:textId="4E9768C3" w:rsidR="001F7B8D" w:rsidRPr="00A36724" w:rsidRDefault="00F75B6E" w:rsidP="00A36724">
      <w:pPr>
        <w:ind w:right="-93"/>
        <w:rPr>
          <w:b/>
          <w:bCs/>
        </w:rPr>
      </w:pPr>
      <w:r w:rsidRPr="00A36724">
        <w:rPr>
          <w:rFonts w:cs="Tahoma"/>
          <w:bCs/>
          <w:szCs w:val="22"/>
        </w:rPr>
        <w:t>Ahora bien,</w:t>
      </w:r>
      <w:r w:rsidR="009F6DAF" w:rsidRPr="00A36724">
        <w:rPr>
          <w:rFonts w:cs="Tahoma"/>
          <w:bCs/>
          <w:szCs w:val="22"/>
        </w:rPr>
        <w:t xml:space="preserve"> respecto al punto “</w:t>
      </w:r>
      <w:r w:rsidR="009F6DAF" w:rsidRPr="00A36724">
        <w:t xml:space="preserve">5. Solicito el contrato o los contratos realizados por la compra, uso, mantenimiento y actualizaciones hechas por el manejo del cajero automático del municipio de Teotihuacán, desde el inicio de su operación.” Se advierte que el </w:t>
      </w:r>
      <w:r w:rsidR="009F6DAF" w:rsidRPr="00A36724">
        <w:rPr>
          <w:b/>
        </w:rPr>
        <w:t xml:space="preserve">SUJETO OBLIGADO </w:t>
      </w:r>
      <w:r w:rsidR="009652EA" w:rsidRPr="00A36724">
        <w:t xml:space="preserve">remitió una </w:t>
      </w:r>
      <w:r w:rsidR="009652EA" w:rsidRPr="00A36724">
        <w:rPr>
          <w:rFonts w:cs="Tahoma"/>
          <w:bCs/>
          <w:szCs w:val="22"/>
        </w:rPr>
        <w:t>Licencia de uso de software</w:t>
      </w:r>
      <w:r w:rsidRPr="00A36724">
        <w:t xml:space="preserve"> lo cual colma la pretensión de </w:t>
      </w:r>
      <w:r w:rsidRPr="00A36724">
        <w:rPr>
          <w:b/>
          <w:bCs/>
        </w:rPr>
        <w:t>LA PARTE RECURRENTE.</w:t>
      </w:r>
    </w:p>
    <w:p w14:paraId="4CCF965D" w14:textId="77777777" w:rsidR="00F75B6E" w:rsidRPr="00A36724" w:rsidRDefault="00F75B6E" w:rsidP="00A36724">
      <w:pPr>
        <w:ind w:right="-93"/>
        <w:rPr>
          <w:b/>
          <w:bCs/>
        </w:rPr>
      </w:pPr>
    </w:p>
    <w:p w14:paraId="1C9F6034" w14:textId="5A29EB46" w:rsidR="00F75B6E" w:rsidRPr="00A36724" w:rsidRDefault="00F75B6E" w:rsidP="00A36724">
      <w:pPr>
        <w:ind w:right="-93"/>
      </w:pPr>
      <w:r w:rsidRPr="00A36724">
        <w:t xml:space="preserve">Por último y no menos importante respecto a la declaratoria de inexistencia remitida por el </w:t>
      </w:r>
      <w:r w:rsidRPr="00A36724">
        <w:rPr>
          <w:b/>
          <w:bCs/>
        </w:rPr>
        <w:t>SUJETO OBLIGADO</w:t>
      </w:r>
      <w:r w:rsidRPr="00A36724">
        <w:t xml:space="preserve">, toda vez que se remitió el acta </w:t>
      </w:r>
      <w:r w:rsidR="00583624" w:rsidRPr="00A36724">
        <w:t xml:space="preserve">99 extraordinaria </w:t>
      </w:r>
      <w:r w:rsidRPr="00A36724">
        <w:t xml:space="preserve">del Comité de Transparencia del </w:t>
      </w:r>
      <w:r w:rsidRPr="00A36724">
        <w:rPr>
          <w:b/>
        </w:rPr>
        <w:t>SUJETO OBLIGADO</w:t>
      </w:r>
      <w:r w:rsidRPr="00A36724">
        <w:t xml:space="preserve">, por medio del cual declaró la inexistencia de la </w:t>
      </w:r>
      <w:r w:rsidRPr="00A36724">
        <w:lastRenderedPageBreak/>
        <w:t xml:space="preserve">información requerida en la solicitud número </w:t>
      </w:r>
      <w:r w:rsidR="00583624" w:rsidRPr="00A36724">
        <w:rPr>
          <w:b/>
          <w:bCs/>
        </w:rPr>
        <w:t>00111</w:t>
      </w:r>
      <w:r w:rsidRPr="00A36724">
        <w:rPr>
          <w:b/>
          <w:bCs/>
        </w:rPr>
        <w:t>/DIFTLALNE/IP/2024</w:t>
      </w:r>
      <w:r w:rsidRPr="00A36724">
        <w:t xml:space="preserve">, </w:t>
      </w:r>
      <w:r w:rsidR="00905212" w:rsidRPr="00A36724">
        <w:t xml:space="preserve">se procede a su análisis </w:t>
      </w:r>
      <w:r w:rsidRPr="00A36724">
        <w:t xml:space="preserve">a fin de establecer si el Comité de Transparencia cumplió cabalmente con las formalidades exigidas por la Ley de Transparencia y Acceso a la Información Pública del Estado de México y Municipios, al tenor de lo siguiente: </w:t>
      </w:r>
    </w:p>
    <w:tbl>
      <w:tblPr>
        <w:tblW w:w="850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2225"/>
        <w:gridCol w:w="4536"/>
      </w:tblGrid>
      <w:tr w:rsidR="00A36724" w:rsidRPr="00A36724" w14:paraId="071B947E" w14:textId="77777777" w:rsidTr="00905212">
        <w:tc>
          <w:tcPr>
            <w:tcW w:w="1744" w:type="dxa"/>
            <w:tcBorders>
              <w:top w:val="nil"/>
              <w:left w:val="nil"/>
            </w:tcBorders>
          </w:tcPr>
          <w:p w14:paraId="293A6A95" w14:textId="77777777" w:rsidR="00F75B6E" w:rsidRPr="00A36724" w:rsidRDefault="00F75B6E" w:rsidP="00A36724">
            <w:pPr>
              <w:ind w:right="-93"/>
              <w:rPr>
                <w:b/>
              </w:rPr>
            </w:pPr>
          </w:p>
        </w:tc>
        <w:tc>
          <w:tcPr>
            <w:tcW w:w="2225" w:type="dxa"/>
            <w:shd w:val="clear" w:color="auto" w:fill="DBE5F1"/>
            <w:vAlign w:val="bottom"/>
          </w:tcPr>
          <w:p w14:paraId="411798BE" w14:textId="77777777" w:rsidR="00F75B6E" w:rsidRPr="00A36724" w:rsidRDefault="00F75B6E" w:rsidP="00A36724">
            <w:pPr>
              <w:ind w:right="-93"/>
              <w:rPr>
                <w:b/>
              </w:rPr>
            </w:pPr>
            <w:r w:rsidRPr="00A36724">
              <w:rPr>
                <w:b/>
              </w:rPr>
              <w:t>Cumplió:</w:t>
            </w:r>
          </w:p>
        </w:tc>
        <w:tc>
          <w:tcPr>
            <w:tcW w:w="4536" w:type="dxa"/>
            <w:shd w:val="clear" w:color="auto" w:fill="DBE5F1"/>
            <w:vAlign w:val="bottom"/>
          </w:tcPr>
          <w:p w14:paraId="414B76DB" w14:textId="77777777" w:rsidR="00F75B6E" w:rsidRPr="00A36724" w:rsidRDefault="00F75B6E" w:rsidP="00A36724">
            <w:pPr>
              <w:ind w:right="-93"/>
              <w:rPr>
                <w:b/>
              </w:rPr>
            </w:pPr>
            <w:r w:rsidRPr="00A36724">
              <w:rPr>
                <w:b/>
              </w:rPr>
              <w:t>Contenido</w:t>
            </w:r>
          </w:p>
        </w:tc>
      </w:tr>
      <w:tr w:rsidR="00A36724" w:rsidRPr="00A36724" w14:paraId="4F33CA33" w14:textId="77777777" w:rsidTr="00905212">
        <w:tc>
          <w:tcPr>
            <w:tcW w:w="1744" w:type="dxa"/>
            <w:vAlign w:val="center"/>
          </w:tcPr>
          <w:p w14:paraId="481C4C96" w14:textId="77777777" w:rsidR="00F75B6E" w:rsidRPr="00A36724" w:rsidRDefault="00F75B6E" w:rsidP="00A36724">
            <w:pPr>
              <w:ind w:right="-93"/>
              <w:rPr>
                <w:b/>
              </w:rPr>
            </w:pPr>
            <w:r w:rsidRPr="00A36724">
              <w:rPr>
                <w:b/>
              </w:rPr>
              <w:t>Número de folio de la solicitud.</w:t>
            </w:r>
          </w:p>
        </w:tc>
        <w:tc>
          <w:tcPr>
            <w:tcW w:w="2225" w:type="dxa"/>
            <w:vAlign w:val="center"/>
          </w:tcPr>
          <w:p w14:paraId="00B2F3C8" w14:textId="77777777" w:rsidR="00F75B6E" w:rsidRPr="00A36724" w:rsidRDefault="00F75B6E" w:rsidP="00A36724">
            <w:pPr>
              <w:ind w:right="-93"/>
              <w:rPr>
                <w:b/>
              </w:rPr>
            </w:pPr>
            <w:r w:rsidRPr="00A36724">
              <w:rPr>
                <w:b/>
              </w:rPr>
              <w:t>Sí</w:t>
            </w:r>
          </w:p>
        </w:tc>
        <w:tc>
          <w:tcPr>
            <w:tcW w:w="4536" w:type="dxa"/>
            <w:vAlign w:val="center"/>
          </w:tcPr>
          <w:p w14:paraId="46D40795" w14:textId="0EBEFCB1" w:rsidR="00F75B6E" w:rsidRPr="00A36724" w:rsidRDefault="00905212" w:rsidP="00A36724">
            <w:pPr>
              <w:ind w:right="-93"/>
            </w:pPr>
            <w:r w:rsidRPr="00A36724">
              <w:rPr>
                <w:noProof/>
                <w:lang w:eastAsia="es-MX"/>
              </w:rPr>
              <w:drawing>
                <wp:inline distT="0" distB="0" distL="0" distR="0" wp14:anchorId="4FF0D4FC" wp14:editId="6527BAB6">
                  <wp:extent cx="3332480" cy="250825"/>
                  <wp:effectExtent l="0" t="0" r="0" b="0"/>
                  <wp:docPr id="1976774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74231" name=""/>
                          <pic:cNvPicPr/>
                        </pic:nvPicPr>
                        <pic:blipFill>
                          <a:blip r:embed="rId29"/>
                          <a:stretch>
                            <a:fillRect/>
                          </a:stretch>
                        </pic:blipFill>
                        <pic:spPr>
                          <a:xfrm>
                            <a:off x="0" y="0"/>
                            <a:ext cx="3332480" cy="250825"/>
                          </a:xfrm>
                          <a:prstGeom prst="rect">
                            <a:avLst/>
                          </a:prstGeom>
                        </pic:spPr>
                      </pic:pic>
                    </a:graphicData>
                  </a:graphic>
                </wp:inline>
              </w:drawing>
            </w:r>
          </w:p>
        </w:tc>
      </w:tr>
      <w:tr w:rsidR="00A36724" w:rsidRPr="00A36724" w14:paraId="687B9809" w14:textId="77777777" w:rsidTr="00905212">
        <w:tc>
          <w:tcPr>
            <w:tcW w:w="1744" w:type="dxa"/>
            <w:vAlign w:val="center"/>
          </w:tcPr>
          <w:p w14:paraId="10E0F606" w14:textId="77777777" w:rsidR="00F75B6E" w:rsidRPr="00A36724" w:rsidRDefault="00F75B6E" w:rsidP="00A36724">
            <w:pPr>
              <w:ind w:right="-93"/>
              <w:rPr>
                <w:b/>
              </w:rPr>
            </w:pPr>
            <w:r w:rsidRPr="00A36724">
              <w:rPr>
                <w:b/>
              </w:rPr>
              <w:t>Referencia de la información solicitada.</w:t>
            </w:r>
          </w:p>
        </w:tc>
        <w:tc>
          <w:tcPr>
            <w:tcW w:w="2225" w:type="dxa"/>
            <w:vAlign w:val="center"/>
          </w:tcPr>
          <w:p w14:paraId="214B0273" w14:textId="08E527C7" w:rsidR="00F75B6E" w:rsidRPr="00A36724" w:rsidRDefault="00905212" w:rsidP="00A36724">
            <w:pPr>
              <w:ind w:right="-93"/>
              <w:rPr>
                <w:b/>
              </w:rPr>
            </w:pPr>
            <w:r w:rsidRPr="00A36724">
              <w:rPr>
                <w:b/>
              </w:rPr>
              <w:t>No</w:t>
            </w:r>
          </w:p>
        </w:tc>
        <w:tc>
          <w:tcPr>
            <w:tcW w:w="4536" w:type="dxa"/>
            <w:vAlign w:val="center"/>
          </w:tcPr>
          <w:p w14:paraId="55A9A714" w14:textId="4032B8ED" w:rsidR="00F75B6E" w:rsidRPr="00A36724" w:rsidRDefault="00F75B6E" w:rsidP="00A36724">
            <w:pPr>
              <w:ind w:right="-93"/>
              <w:rPr>
                <w:b/>
              </w:rPr>
            </w:pPr>
          </w:p>
        </w:tc>
      </w:tr>
      <w:tr w:rsidR="00A36724" w:rsidRPr="00A36724" w14:paraId="56E6700E" w14:textId="77777777" w:rsidTr="00905212">
        <w:tc>
          <w:tcPr>
            <w:tcW w:w="1744" w:type="dxa"/>
            <w:vAlign w:val="center"/>
          </w:tcPr>
          <w:p w14:paraId="68846F14" w14:textId="77777777" w:rsidR="00F75B6E" w:rsidRPr="00A36724" w:rsidRDefault="00F75B6E" w:rsidP="00A36724">
            <w:pPr>
              <w:ind w:right="-93"/>
              <w:rPr>
                <w:b/>
              </w:rPr>
            </w:pPr>
            <w:r w:rsidRPr="00A36724">
              <w:rPr>
                <w:b/>
              </w:rPr>
              <w:t>Fundamento y Motivación Legal.</w:t>
            </w:r>
          </w:p>
        </w:tc>
        <w:tc>
          <w:tcPr>
            <w:tcW w:w="2225" w:type="dxa"/>
            <w:vAlign w:val="center"/>
          </w:tcPr>
          <w:p w14:paraId="3BA63BFD" w14:textId="07CC6885" w:rsidR="00F75B6E" w:rsidRPr="00A36724" w:rsidRDefault="00905212" w:rsidP="00A36724">
            <w:pPr>
              <w:ind w:right="-93"/>
              <w:rPr>
                <w:b/>
              </w:rPr>
            </w:pPr>
            <w:r w:rsidRPr="00A36724">
              <w:rPr>
                <w:b/>
              </w:rPr>
              <w:t>No</w:t>
            </w:r>
          </w:p>
          <w:p w14:paraId="73583E0F" w14:textId="55CBD0A9" w:rsidR="00F75B6E" w:rsidRPr="00A36724" w:rsidRDefault="00F75B6E" w:rsidP="00A36724">
            <w:pPr>
              <w:ind w:right="-93"/>
              <w:rPr>
                <w:b/>
              </w:rPr>
            </w:pPr>
            <w:r w:rsidRPr="00A36724">
              <w:rPr>
                <w:b/>
              </w:rPr>
              <w:t xml:space="preserve">El SUJETO OBLIGADO, no señaló puntualmente los motivos por los cuales no cuenta con la información solicitada. </w:t>
            </w:r>
          </w:p>
        </w:tc>
        <w:tc>
          <w:tcPr>
            <w:tcW w:w="4536" w:type="dxa"/>
          </w:tcPr>
          <w:p w14:paraId="1B51CDE5" w14:textId="77777777" w:rsidR="00F75B6E" w:rsidRPr="00A36724" w:rsidRDefault="00F75B6E" w:rsidP="00A36724">
            <w:pPr>
              <w:ind w:right="-93"/>
            </w:pPr>
          </w:p>
          <w:p w14:paraId="2C549B31" w14:textId="5A33C2E6" w:rsidR="00F75B6E" w:rsidRPr="00A36724" w:rsidRDefault="00F75B6E" w:rsidP="00A36724">
            <w:pPr>
              <w:ind w:right="-93"/>
              <w:rPr>
                <w:b/>
              </w:rPr>
            </w:pPr>
          </w:p>
          <w:p w14:paraId="44D267D7" w14:textId="77777777" w:rsidR="00F75B6E" w:rsidRPr="00A36724" w:rsidRDefault="00F75B6E" w:rsidP="00A36724">
            <w:pPr>
              <w:ind w:right="-93"/>
              <w:rPr>
                <w:b/>
              </w:rPr>
            </w:pPr>
          </w:p>
        </w:tc>
      </w:tr>
      <w:tr w:rsidR="00A36724" w:rsidRPr="00A36724" w14:paraId="67DEEC7B" w14:textId="77777777" w:rsidTr="00905212">
        <w:tc>
          <w:tcPr>
            <w:tcW w:w="1744" w:type="dxa"/>
            <w:vAlign w:val="center"/>
          </w:tcPr>
          <w:p w14:paraId="6165B7D4" w14:textId="77777777" w:rsidR="00F75B6E" w:rsidRPr="00A36724" w:rsidRDefault="00F75B6E" w:rsidP="00A36724">
            <w:pPr>
              <w:ind w:right="-93"/>
              <w:rPr>
                <w:b/>
              </w:rPr>
            </w:pPr>
            <w:r w:rsidRPr="00A36724">
              <w:rPr>
                <w:b/>
              </w:rPr>
              <w:t xml:space="preserve">Conexión entre los fundamentos y motivos que dieron origen a </w:t>
            </w:r>
            <w:r w:rsidRPr="00A36724">
              <w:rPr>
                <w:b/>
              </w:rPr>
              <w:lastRenderedPageBreak/>
              <w:t>la inexistencia de la información.</w:t>
            </w:r>
          </w:p>
        </w:tc>
        <w:tc>
          <w:tcPr>
            <w:tcW w:w="2225" w:type="dxa"/>
            <w:vAlign w:val="center"/>
          </w:tcPr>
          <w:p w14:paraId="164A2BB1" w14:textId="77777777" w:rsidR="00F75B6E" w:rsidRPr="00A36724" w:rsidRDefault="00F75B6E" w:rsidP="00A36724">
            <w:pPr>
              <w:ind w:right="-93"/>
              <w:rPr>
                <w:b/>
              </w:rPr>
            </w:pPr>
            <w:r w:rsidRPr="00A36724">
              <w:rPr>
                <w:b/>
              </w:rPr>
              <w:lastRenderedPageBreak/>
              <w:t>No</w:t>
            </w:r>
          </w:p>
        </w:tc>
        <w:tc>
          <w:tcPr>
            <w:tcW w:w="4536" w:type="dxa"/>
            <w:vAlign w:val="center"/>
          </w:tcPr>
          <w:p w14:paraId="367AD974" w14:textId="77777777" w:rsidR="00F75B6E" w:rsidRPr="00A36724" w:rsidRDefault="00F75B6E" w:rsidP="00A36724">
            <w:pPr>
              <w:ind w:right="-93"/>
            </w:pPr>
            <w:r w:rsidRPr="00A36724">
              <w:t>El Sujeto Obligado no hizo la conexión entre los motivos que originaron la inexistencia de la información que se solicita.</w:t>
            </w:r>
          </w:p>
          <w:p w14:paraId="21F4FACE" w14:textId="75991E00" w:rsidR="00F75B6E" w:rsidRPr="00A36724" w:rsidRDefault="00F75B6E" w:rsidP="00A36724">
            <w:pPr>
              <w:ind w:right="-93"/>
            </w:pPr>
            <w:r w:rsidRPr="00A36724">
              <w:t xml:space="preserve">Sólo se concretó a señalar que se realizó una búsqueda exhaustiva, haciendo mención que </w:t>
            </w:r>
            <w:r w:rsidR="00905212" w:rsidRPr="00A36724">
              <w:lastRenderedPageBreak/>
              <w:t>no se encontraron los procedimientos de licitación.</w:t>
            </w:r>
          </w:p>
          <w:p w14:paraId="4E466523" w14:textId="77777777" w:rsidR="00F75B6E" w:rsidRPr="00A36724" w:rsidRDefault="00F75B6E" w:rsidP="00A36724">
            <w:pPr>
              <w:ind w:right="-93"/>
            </w:pPr>
          </w:p>
          <w:p w14:paraId="7DA2C14F" w14:textId="77777777" w:rsidR="00F75B6E" w:rsidRPr="00A36724" w:rsidRDefault="00F75B6E" w:rsidP="00A36724">
            <w:pPr>
              <w:ind w:right="-93"/>
            </w:pPr>
          </w:p>
        </w:tc>
      </w:tr>
      <w:tr w:rsidR="00A36724" w:rsidRPr="00A36724" w14:paraId="29ADD580" w14:textId="77777777" w:rsidTr="00905212">
        <w:tc>
          <w:tcPr>
            <w:tcW w:w="1744" w:type="dxa"/>
            <w:vAlign w:val="center"/>
          </w:tcPr>
          <w:p w14:paraId="6E232364" w14:textId="77777777" w:rsidR="00F75B6E" w:rsidRPr="00A36724" w:rsidRDefault="00F75B6E" w:rsidP="00A36724">
            <w:pPr>
              <w:ind w:right="-93"/>
              <w:rPr>
                <w:b/>
              </w:rPr>
            </w:pPr>
            <w:r w:rsidRPr="00A36724">
              <w:rPr>
                <w:b/>
              </w:rPr>
              <w:lastRenderedPageBreak/>
              <w:t>Notificación al órgano interno de control o equivalente del sujeto obligado quien, en su caso, deberá iniciar el procedimiento de responsabilidad administrativa que corresponda.</w:t>
            </w:r>
          </w:p>
        </w:tc>
        <w:tc>
          <w:tcPr>
            <w:tcW w:w="2225" w:type="dxa"/>
            <w:vAlign w:val="center"/>
          </w:tcPr>
          <w:p w14:paraId="5511A511" w14:textId="65ACFD71" w:rsidR="00F75B6E" w:rsidRPr="00A36724" w:rsidRDefault="00905212" w:rsidP="00A36724">
            <w:pPr>
              <w:ind w:right="-93"/>
              <w:rPr>
                <w:b/>
              </w:rPr>
            </w:pPr>
            <w:r w:rsidRPr="00A36724">
              <w:rPr>
                <w:b/>
              </w:rPr>
              <w:t>No</w:t>
            </w:r>
          </w:p>
        </w:tc>
        <w:tc>
          <w:tcPr>
            <w:tcW w:w="4536" w:type="dxa"/>
            <w:vAlign w:val="center"/>
          </w:tcPr>
          <w:p w14:paraId="20F67331" w14:textId="0E20E1DC" w:rsidR="00F75B6E" w:rsidRPr="00A36724" w:rsidRDefault="00F75B6E" w:rsidP="00A36724">
            <w:pPr>
              <w:ind w:right="-93"/>
            </w:pPr>
          </w:p>
        </w:tc>
      </w:tr>
      <w:tr w:rsidR="00F75B6E" w:rsidRPr="00A36724" w14:paraId="483BB888" w14:textId="77777777" w:rsidTr="00905212">
        <w:trPr>
          <w:trHeight w:val="3517"/>
        </w:trPr>
        <w:tc>
          <w:tcPr>
            <w:tcW w:w="1744" w:type="dxa"/>
            <w:vAlign w:val="center"/>
          </w:tcPr>
          <w:p w14:paraId="0CE459E8" w14:textId="77777777" w:rsidR="00F75B6E" w:rsidRPr="00A36724" w:rsidRDefault="00F75B6E" w:rsidP="00A36724">
            <w:pPr>
              <w:ind w:right="-93"/>
              <w:rPr>
                <w:b/>
              </w:rPr>
            </w:pPr>
            <w:r w:rsidRPr="00A36724">
              <w:rPr>
                <w:b/>
              </w:rPr>
              <w:lastRenderedPageBreak/>
              <w:t>Autoridades competentes.</w:t>
            </w:r>
          </w:p>
        </w:tc>
        <w:tc>
          <w:tcPr>
            <w:tcW w:w="2225" w:type="dxa"/>
            <w:vAlign w:val="center"/>
          </w:tcPr>
          <w:p w14:paraId="2F59DAEB" w14:textId="77777777" w:rsidR="00F75B6E" w:rsidRPr="00A36724" w:rsidRDefault="00F75B6E" w:rsidP="00A36724">
            <w:pPr>
              <w:ind w:right="-93"/>
              <w:rPr>
                <w:b/>
              </w:rPr>
            </w:pPr>
            <w:r w:rsidRPr="00A36724">
              <w:rPr>
                <w:b/>
              </w:rPr>
              <w:t>Sí</w:t>
            </w:r>
          </w:p>
        </w:tc>
        <w:tc>
          <w:tcPr>
            <w:tcW w:w="4536" w:type="dxa"/>
          </w:tcPr>
          <w:p w14:paraId="253047B5" w14:textId="3976B550" w:rsidR="00F75B6E" w:rsidRPr="00A36724" w:rsidRDefault="00905212" w:rsidP="00A36724">
            <w:pPr>
              <w:ind w:right="-93"/>
            </w:pPr>
            <w:r w:rsidRPr="00A36724">
              <w:rPr>
                <w:noProof/>
                <w:lang w:eastAsia="es-MX"/>
              </w:rPr>
              <w:drawing>
                <wp:inline distT="0" distB="0" distL="0" distR="0" wp14:anchorId="1A169B33" wp14:editId="704CC4E6">
                  <wp:extent cx="2743200" cy="3192780"/>
                  <wp:effectExtent l="0" t="0" r="0" b="0"/>
                  <wp:docPr id="363760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60819" name=""/>
                          <pic:cNvPicPr/>
                        </pic:nvPicPr>
                        <pic:blipFill>
                          <a:blip r:embed="rId30"/>
                          <a:stretch>
                            <a:fillRect/>
                          </a:stretch>
                        </pic:blipFill>
                        <pic:spPr>
                          <a:xfrm>
                            <a:off x="0" y="0"/>
                            <a:ext cx="2743200" cy="3192780"/>
                          </a:xfrm>
                          <a:prstGeom prst="rect">
                            <a:avLst/>
                          </a:prstGeom>
                        </pic:spPr>
                      </pic:pic>
                    </a:graphicData>
                  </a:graphic>
                </wp:inline>
              </w:drawing>
            </w:r>
          </w:p>
        </w:tc>
      </w:tr>
    </w:tbl>
    <w:p w14:paraId="362301B7" w14:textId="77777777" w:rsidR="00F75B6E" w:rsidRPr="00A36724" w:rsidRDefault="00F75B6E" w:rsidP="00A36724">
      <w:pPr>
        <w:ind w:right="-93"/>
      </w:pPr>
    </w:p>
    <w:p w14:paraId="780587D1" w14:textId="77777777" w:rsidR="00F75B6E" w:rsidRPr="00A36724" w:rsidRDefault="00F75B6E" w:rsidP="00A36724">
      <w:pPr>
        <w:ind w:right="-93"/>
      </w:pPr>
      <w:r w:rsidRPr="00A36724">
        <w:t>En efecto, se procedió a analizar el acta remitida a fin de determinar si el Comité de Transparencia cumplió cabalmente con las formalidades exigidas por la Ley de Transparencia y Acceso a la Información Pública del Estado de México y Municipios</w:t>
      </w:r>
      <w:r w:rsidRPr="00A36724">
        <w:rPr>
          <w:i/>
        </w:rPr>
        <w:t xml:space="preserve">, </w:t>
      </w:r>
      <w:r w:rsidRPr="00A36724">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073861ED" w14:textId="77777777" w:rsidR="00F75B6E" w:rsidRPr="00A36724" w:rsidRDefault="00F75B6E" w:rsidP="00A36724">
      <w:pPr>
        <w:ind w:right="-93"/>
        <w:rPr>
          <w:b/>
          <w:i/>
        </w:rPr>
      </w:pPr>
    </w:p>
    <w:p w14:paraId="19118476" w14:textId="77777777" w:rsidR="00F75B6E" w:rsidRPr="00A36724" w:rsidRDefault="00F75B6E" w:rsidP="00A36724">
      <w:pPr>
        <w:pStyle w:val="Ttulo"/>
      </w:pPr>
      <w:r w:rsidRPr="00A36724">
        <w:rPr>
          <w:b/>
        </w:rPr>
        <w:t>INEXISTENCIA, CONCEPTO DE, EN MATERIA DE TRANSPARENCIA</w:t>
      </w:r>
      <w:r w:rsidRPr="00A36724">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01361A8" w14:textId="77777777" w:rsidR="00F75B6E" w:rsidRPr="00A36724" w:rsidRDefault="00F75B6E" w:rsidP="00A36724">
      <w:pPr>
        <w:ind w:right="-93"/>
        <w:rPr>
          <w:i/>
        </w:rPr>
      </w:pPr>
    </w:p>
    <w:p w14:paraId="12964C1E" w14:textId="77777777" w:rsidR="00F75B6E" w:rsidRPr="00A36724" w:rsidRDefault="00F75B6E" w:rsidP="00A36724">
      <w:pPr>
        <w:ind w:right="-93"/>
        <w:rPr>
          <w:b/>
          <w:i/>
        </w:rPr>
      </w:pPr>
      <w:r w:rsidRPr="00A36724">
        <w:rPr>
          <w:b/>
          <w:i/>
        </w:rPr>
        <w:lastRenderedPageBreak/>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AF2C576" w14:textId="77777777" w:rsidR="00F75B6E" w:rsidRPr="00A36724" w:rsidRDefault="00F75B6E" w:rsidP="00A36724">
      <w:pPr>
        <w:ind w:right="-93"/>
        <w:rPr>
          <w:i/>
        </w:rPr>
      </w:pPr>
      <w:r w:rsidRPr="00A36724">
        <w:rPr>
          <w:i/>
        </w:rPr>
        <w:t>b) En los casos en que por las atribuciones conferidas al Sujeto Obligado éste debió generar, administrar o poseer la información, pero en incumplimiento a la normatividad respectiva no llevó a cabo ninguna de esas acciones.</w:t>
      </w:r>
    </w:p>
    <w:p w14:paraId="3E8DF9F0" w14:textId="77777777" w:rsidR="00F75B6E" w:rsidRPr="00A36724" w:rsidRDefault="00F75B6E" w:rsidP="00A36724">
      <w:pPr>
        <w:ind w:right="-93"/>
        <w:rPr>
          <w:i/>
        </w:rPr>
      </w:pPr>
    </w:p>
    <w:p w14:paraId="67BA3D42" w14:textId="77777777" w:rsidR="00F75B6E" w:rsidRPr="00A36724" w:rsidRDefault="00F75B6E" w:rsidP="00A36724">
      <w:pPr>
        <w:ind w:right="-93"/>
        <w:rPr>
          <w:i/>
        </w:rPr>
      </w:pPr>
      <w:r w:rsidRPr="00A36724">
        <w:rPr>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6ECCFB58" w14:textId="77777777" w:rsidR="00F75B6E" w:rsidRPr="00A36724" w:rsidRDefault="00F75B6E" w:rsidP="00A36724">
      <w:pPr>
        <w:ind w:right="-93"/>
        <w:rPr>
          <w:i/>
        </w:rPr>
      </w:pPr>
    </w:p>
    <w:p w14:paraId="48D34E2A" w14:textId="77777777" w:rsidR="00F75B6E" w:rsidRPr="00A36724" w:rsidRDefault="00F75B6E" w:rsidP="00A36724">
      <w:pPr>
        <w:pStyle w:val="Ttulo"/>
      </w:pPr>
      <w:r w:rsidRPr="00A36724">
        <w:t>CRITERIO 0004-11</w:t>
      </w:r>
    </w:p>
    <w:p w14:paraId="6D6A6A03" w14:textId="77777777" w:rsidR="00F75B6E" w:rsidRPr="00A36724" w:rsidRDefault="00F75B6E" w:rsidP="00A36724">
      <w:pPr>
        <w:ind w:right="-93"/>
        <w:rPr>
          <w:b/>
          <w:i/>
        </w:rPr>
      </w:pPr>
    </w:p>
    <w:p w14:paraId="2671DD3E" w14:textId="77777777" w:rsidR="00F75B6E" w:rsidRPr="00A36724" w:rsidRDefault="00F75B6E" w:rsidP="00A36724">
      <w:pPr>
        <w:pStyle w:val="Ttulo"/>
      </w:pPr>
      <w:r w:rsidRPr="00A36724">
        <w:rPr>
          <w:b/>
        </w:rPr>
        <w:t>INEXISTENCIA. DECLARATORIA DE LA. ALCANCES Y PROCEDIMIENTOS</w:t>
      </w:r>
      <w:r w:rsidRPr="00A36724">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9415994" w14:textId="77777777" w:rsidR="00F75B6E" w:rsidRPr="00A36724" w:rsidRDefault="00F75B6E" w:rsidP="00A36724">
      <w:pPr>
        <w:ind w:right="-93"/>
        <w:rPr>
          <w:i/>
        </w:rPr>
      </w:pPr>
    </w:p>
    <w:p w14:paraId="5B167C99" w14:textId="77777777" w:rsidR="00F75B6E" w:rsidRPr="00A36724" w:rsidRDefault="00F75B6E" w:rsidP="00A36724">
      <w:pPr>
        <w:ind w:right="-93"/>
        <w:rPr>
          <w:i/>
        </w:rPr>
      </w:pPr>
      <w:r w:rsidRPr="00A36724">
        <w:rPr>
          <w:i/>
        </w:rPr>
        <w:lastRenderedPageBreak/>
        <w:t>Bajo el entendido de que dicha búsqueda exhaustiva permitirá dos determinaciones:</w:t>
      </w:r>
    </w:p>
    <w:p w14:paraId="08B6E0E9" w14:textId="77777777" w:rsidR="00F75B6E" w:rsidRPr="00A36724" w:rsidRDefault="00F75B6E" w:rsidP="00A36724">
      <w:pPr>
        <w:ind w:right="-93"/>
        <w:rPr>
          <w:i/>
        </w:rPr>
      </w:pPr>
    </w:p>
    <w:p w14:paraId="6ADF10A0" w14:textId="77777777" w:rsidR="00F75B6E" w:rsidRPr="00A36724" w:rsidRDefault="00F75B6E" w:rsidP="00A36724">
      <w:pPr>
        <w:ind w:right="-93"/>
        <w:rPr>
          <w:i/>
        </w:rPr>
      </w:pPr>
      <w:r w:rsidRPr="00A36724">
        <w:rPr>
          <w:i/>
        </w:rPr>
        <w:t>1ª) Que se localice la documentación que contenga la información solicitada y de ser así la información pueda entregarse al solicitante en la forma en que se encuentra disponible, o</w:t>
      </w:r>
    </w:p>
    <w:p w14:paraId="0A8DBCFE" w14:textId="77777777" w:rsidR="00F75B6E" w:rsidRPr="00A36724" w:rsidRDefault="00F75B6E" w:rsidP="00A36724">
      <w:pPr>
        <w:ind w:right="-93"/>
        <w:rPr>
          <w:i/>
        </w:rPr>
      </w:pPr>
      <w:r w:rsidRPr="00A36724">
        <w:rPr>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7A982147" w14:textId="77777777" w:rsidR="00F75B6E" w:rsidRPr="00A36724" w:rsidRDefault="00F75B6E" w:rsidP="00A36724">
      <w:pPr>
        <w:ind w:right="-93"/>
        <w:rPr>
          <w:i/>
        </w:rPr>
      </w:pPr>
    </w:p>
    <w:p w14:paraId="3941AC29" w14:textId="77777777" w:rsidR="00F75B6E" w:rsidRPr="00A36724" w:rsidRDefault="00F75B6E" w:rsidP="00A36724">
      <w:pPr>
        <w:ind w:right="-93"/>
        <w:rPr>
          <w:i/>
        </w:rPr>
      </w:pPr>
      <w:r w:rsidRPr="00A36724">
        <w:rPr>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776750A" w14:textId="77777777" w:rsidR="00F75B6E" w:rsidRPr="00A36724" w:rsidRDefault="00F75B6E" w:rsidP="00A36724">
      <w:pPr>
        <w:ind w:right="-93"/>
      </w:pPr>
    </w:p>
    <w:p w14:paraId="0674D9CD" w14:textId="77777777" w:rsidR="00F75B6E" w:rsidRPr="00A36724" w:rsidRDefault="00F75B6E" w:rsidP="00A36724">
      <w:pPr>
        <w:ind w:right="-93"/>
        <w:rPr>
          <w:u w:val="single"/>
        </w:rPr>
      </w:pPr>
      <w:r w:rsidRPr="00A36724">
        <w:t xml:space="preserve">Así, debe señalarse que de acuerdo al criterio de interpretación en el orden administrativo emitido por este Instituto número 0004-11, la inexistencia de la información en el derecho de acceso a la información pública conlleva como supuestos: </w:t>
      </w:r>
      <w:r w:rsidRPr="00A36724">
        <w:rPr>
          <w:u w:val="single"/>
        </w:rPr>
        <w:t xml:space="preserve">la existencia previa de la documentación y la falta posterior de la misma en los archivos del </w:t>
      </w:r>
      <w:r w:rsidRPr="00A36724">
        <w:rPr>
          <w:b/>
          <w:u w:val="single"/>
        </w:rPr>
        <w:t>SUJETO OBLIGADO</w:t>
      </w:r>
      <w:r w:rsidRPr="00A36724">
        <w:rPr>
          <w:u w:val="single"/>
        </w:rPr>
        <w:t xml:space="preserve">, en otras palabras la información se generó, administró o poseyó en el marco de sus atribuciones pero no la conserva por distintas razones como pudieran ser, </w:t>
      </w:r>
      <w:r w:rsidRPr="00A36724">
        <w:rPr>
          <w:b/>
          <w:u w:val="single"/>
        </w:rPr>
        <w:t>destrucción o desaparición física, sustracción ilícita, baja documental o cualquier otra</w:t>
      </w:r>
      <w:r w:rsidRPr="00A36724">
        <w:rPr>
          <w:b/>
        </w:rPr>
        <w:t xml:space="preserve">; </w:t>
      </w:r>
      <w:r w:rsidRPr="00A36724">
        <w:t xml:space="preserve">o el </w:t>
      </w:r>
      <w:r w:rsidRPr="00A36724">
        <w:rPr>
          <w:u w:val="single"/>
        </w:rPr>
        <w:t xml:space="preserve">segundo de los supuestos sería que el Sujeto Obligado debió de haber generado, administrado o poseído la información pero en incumplimiento a la norma no lo llevo a cabo. </w:t>
      </w:r>
    </w:p>
    <w:p w14:paraId="4BD446CB" w14:textId="77777777" w:rsidR="00F75B6E" w:rsidRPr="00A36724" w:rsidRDefault="00F75B6E" w:rsidP="00A36724">
      <w:pPr>
        <w:ind w:right="-93"/>
      </w:pPr>
    </w:p>
    <w:p w14:paraId="29ACB1DD" w14:textId="77777777" w:rsidR="00F75B6E" w:rsidRPr="00A36724" w:rsidRDefault="00F75B6E" w:rsidP="00A36724">
      <w:pPr>
        <w:ind w:right="-93"/>
      </w:pPr>
      <w:r w:rsidRPr="00A36724">
        <w:t xml:space="preserve">En ese sentido, del acuerdo de inexistencia que se analiza se observa que el </w:t>
      </w:r>
      <w:r w:rsidRPr="00A36724">
        <w:rPr>
          <w:b/>
        </w:rPr>
        <w:t>SUJETO OBLIGADO</w:t>
      </w:r>
      <w:r w:rsidRPr="00A36724">
        <w:t xml:space="preserve">, </w:t>
      </w:r>
      <w:r w:rsidRPr="00A36724">
        <w:rPr>
          <w:b/>
          <w:u w:val="single"/>
        </w:rPr>
        <w:t xml:space="preserve">no expresó las razones o motivos por las cuales no cuenta con la información </w:t>
      </w:r>
      <w:r w:rsidRPr="00A36724">
        <w:rPr>
          <w:b/>
          <w:u w:val="single"/>
        </w:rPr>
        <w:lastRenderedPageBreak/>
        <w:t>requerida</w:t>
      </w:r>
      <w:r w:rsidRPr="00A36724">
        <w:t>; ya que, no señaló de manera clara sí la información que es del interés de la persona solicitante, se generó o no, y en caso de haberse generado, los motivos por los cuales no se cuenta con ella, pudiendo ser la destrucción o desaparición física, la sustracción, entre otros supuestos, de ahí que, dicho acuerdo incumplió con las formalidades señaladas por el artículo 169 de la Ley de la Materia.</w:t>
      </w:r>
    </w:p>
    <w:p w14:paraId="61303623" w14:textId="77777777" w:rsidR="00F75B6E" w:rsidRPr="00A36724" w:rsidRDefault="00F75B6E" w:rsidP="00A36724">
      <w:pPr>
        <w:ind w:right="-93"/>
      </w:pPr>
    </w:p>
    <w:p w14:paraId="1199C82A" w14:textId="77777777" w:rsidR="00F75B6E" w:rsidRPr="00A36724" w:rsidRDefault="00F75B6E" w:rsidP="00A36724">
      <w:pPr>
        <w:ind w:right="-93"/>
      </w:pPr>
      <w:r w:rsidRPr="00A36724">
        <w:t xml:space="preserve">En atención a lo anterior, para poder dar certeza a los solicitantes y con ello satisfacer el derecho de acceso a la información, el Acuerdo que emita el Comité de Transparencia, deberá estar debidamente fundado y motivado. </w:t>
      </w:r>
    </w:p>
    <w:p w14:paraId="53A0B8DE" w14:textId="77777777" w:rsidR="00F75B6E" w:rsidRPr="00A36724" w:rsidRDefault="00F75B6E" w:rsidP="00A36724">
      <w:pPr>
        <w:ind w:right="-93"/>
      </w:pPr>
    </w:p>
    <w:p w14:paraId="57E0ECAC" w14:textId="77777777" w:rsidR="00F75B6E" w:rsidRPr="00A36724" w:rsidRDefault="00F75B6E" w:rsidP="00A36724">
      <w:pPr>
        <w:ind w:right="-93"/>
      </w:pPr>
      <w:bookmarkStart w:id="30" w:name="_heading=h.qbg1otd2oea2" w:colFirst="0" w:colLast="0"/>
      <w:bookmarkEnd w:id="30"/>
      <w:r w:rsidRPr="00A36724">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6AE45C05" w14:textId="77777777" w:rsidR="00F75B6E" w:rsidRPr="00A36724" w:rsidRDefault="00F75B6E" w:rsidP="00A36724">
      <w:pPr>
        <w:ind w:right="-93"/>
      </w:pPr>
    </w:p>
    <w:p w14:paraId="55AB2E57" w14:textId="77777777" w:rsidR="00F75B6E" w:rsidRPr="00A36724" w:rsidRDefault="00F75B6E" w:rsidP="00A36724">
      <w:pPr>
        <w:pStyle w:val="Ttulo"/>
      </w:pPr>
      <w:r w:rsidRPr="00A36724">
        <w:t>“</w:t>
      </w:r>
      <w:r w:rsidRPr="00A36724">
        <w:rPr>
          <w:b/>
        </w:rPr>
        <w:t xml:space="preserve">FUNDAMENTACIÓN Y MOTIVACIÓN. </w:t>
      </w:r>
      <w:r w:rsidRPr="00A36724">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231DA9A2" w14:textId="77777777" w:rsidR="00F75B6E" w:rsidRPr="00A36724" w:rsidRDefault="00F75B6E" w:rsidP="00A36724">
      <w:pPr>
        <w:ind w:right="-93"/>
        <w:rPr>
          <w:i/>
        </w:rPr>
      </w:pPr>
    </w:p>
    <w:p w14:paraId="44016027" w14:textId="77777777" w:rsidR="00F75B6E" w:rsidRPr="00A36724" w:rsidRDefault="00F75B6E" w:rsidP="00A36724">
      <w:pPr>
        <w:ind w:right="-93"/>
      </w:pPr>
      <w:r w:rsidRPr="00A36724">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D289C5" w14:textId="77777777" w:rsidR="00F75B6E" w:rsidRPr="00A36724" w:rsidRDefault="00F75B6E" w:rsidP="00A36724">
      <w:pPr>
        <w:ind w:right="-93"/>
      </w:pPr>
    </w:p>
    <w:p w14:paraId="3EFBF6A0" w14:textId="77777777" w:rsidR="00F75B6E" w:rsidRPr="00A36724" w:rsidRDefault="00F75B6E" w:rsidP="00A36724">
      <w:pPr>
        <w:ind w:right="-93"/>
      </w:pPr>
      <w:r w:rsidRPr="00A36724">
        <w:lastRenderedPageBreak/>
        <w:t xml:space="preserve"> 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63312A78" w14:textId="77777777" w:rsidR="00F75B6E" w:rsidRPr="00A36724" w:rsidRDefault="00F75B6E" w:rsidP="00A36724">
      <w:pPr>
        <w:ind w:right="-93"/>
      </w:pPr>
    </w:p>
    <w:p w14:paraId="70372F55" w14:textId="77777777" w:rsidR="00F75B6E" w:rsidRPr="00A36724" w:rsidRDefault="00F75B6E" w:rsidP="00A36724">
      <w:pPr>
        <w:pStyle w:val="Ttulo"/>
      </w:pPr>
      <w:r w:rsidRPr="00A36724">
        <w:t>“</w:t>
      </w:r>
      <w:r w:rsidRPr="00A36724">
        <w:rPr>
          <w:b/>
        </w:rPr>
        <w:t>FUNDAMENTACIÓN Y MOTIVACIÓN. EL ASPECTO FORMAL DE LA GARANTÍA Y SU FINALIDAD SE TRADUCEN EN EXPLICAR, JUSTIFICAR, POSIBILITAR LA DEFENSA Y COMUNICAR LA DECISIÓN.</w:t>
      </w:r>
      <w:r w:rsidRPr="00A36724">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101FC5BF" w14:textId="77777777" w:rsidR="00F75B6E" w:rsidRPr="00A36724" w:rsidRDefault="00F75B6E" w:rsidP="00A36724">
      <w:pPr>
        <w:pStyle w:val="Ttulo"/>
      </w:pPr>
      <w:r w:rsidRPr="00A36724">
        <w:t>(Énfasis añadido)</w:t>
      </w:r>
    </w:p>
    <w:p w14:paraId="2DF1D939" w14:textId="77777777" w:rsidR="00F75B6E" w:rsidRPr="00A36724" w:rsidRDefault="00F75B6E" w:rsidP="00A36724">
      <w:pPr>
        <w:ind w:right="-93"/>
        <w:rPr>
          <w:i/>
        </w:rPr>
      </w:pPr>
      <w:r w:rsidRPr="00A36724">
        <w:rPr>
          <w:i/>
        </w:rPr>
        <w:t xml:space="preserve"> </w:t>
      </w:r>
    </w:p>
    <w:p w14:paraId="32273953" w14:textId="77777777" w:rsidR="00F75B6E" w:rsidRPr="00A36724" w:rsidRDefault="00F75B6E" w:rsidP="00A36724">
      <w:pPr>
        <w:ind w:right="-93"/>
      </w:pPr>
      <w:bookmarkStart w:id="31" w:name="_heading=h.w1iiwjoa1vdj" w:colFirst="0" w:colLast="0"/>
      <w:bookmarkEnd w:id="31"/>
      <w:r w:rsidRPr="00A36724">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25CEE1EC" w14:textId="77777777" w:rsidR="00F75B6E" w:rsidRPr="00A36724" w:rsidRDefault="00F75B6E" w:rsidP="00A36724">
      <w:pPr>
        <w:ind w:right="-93"/>
      </w:pPr>
      <w:bookmarkStart w:id="32" w:name="_heading=h.1yaj32kha1nn" w:colFirst="0" w:colLast="0"/>
      <w:bookmarkEnd w:id="32"/>
    </w:p>
    <w:p w14:paraId="0CBDDA21" w14:textId="77777777" w:rsidR="00F75B6E" w:rsidRPr="00A36724" w:rsidRDefault="00F75B6E" w:rsidP="00A36724">
      <w:pPr>
        <w:ind w:right="-93"/>
      </w:pPr>
      <w:bookmarkStart w:id="33" w:name="_heading=h.rla9dffn1uol" w:colFirst="0" w:colLast="0"/>
      <w:bookmarkEnd w:id="33"/>
      <w:r w:rsidRPr="00A36724">
        <w:lastRenderedPageBreak/>
        <w:t xml:space="preserve">Resulta aplicable el criterio reiterado número </w:t>
      </w:r>
      <w:r w:rsidRPr="00A36724">
        <w:rPr>
          <w:b/>
        </w:rPr>
        <w:t>08/19</w:t>
      </w:r>
      <w:r w:rsidRPr="00A36724">
        <w:t>, emitidos por Acuerdo del Pleno del Instituto de Transparencia y Acceso a la Información Pública del Estado de México y Municipios, que a la letra dice:</w:t>
      </w:r>
    </w:p>
    <w:p w14:paraId="6A65CAB9" w14:textId="77777777" w:rsidR="00F75B6E" w:rsidRPr="00A36724" w:rsidRDefault="00F75B6E" w:rsidP="00A36724">
      <w:pPr>
        <w:ind w:right="-93"/>
        <w:rPr>
          <w:b/>
          <w:i/>
        </w:rPr>
      </w:pPr>
      <w:r w:rsidRPr="00A36724">
        <w:rPr>
          <w:b/>
          <w:i/>
        </w:rPr>
        <w:t xml:space="preserve"> </w:t>
      </w:r>
    </w:p>
    <w:p w14:paraId="5E1F17E3" w14:textId="77777777" w:rsidR="00F75B6E" w:rsidRPr="00A36724" w:rsidRDefault="00F75B6E" w:rsidP="00A36724">
      <w:pPr>
        <w:pStyle w:val="Ttulo"/>
        <w:rPr>
          <w:b/>
        </w:rPr>
      </w:pPr>
      <w:r w:rsidRPr="00A36724">
        <w:rPr>
          <w:b/>
        </w:rPr>
        <w:t>“INEXISTENCIA DE LA INFORMACIÓN. SUPUESTOS PARA EMITIR LA RESOLUCIÓN DE LA</w:t>
      </w:r>
      <w:r w:rsidRPr="00A36724">
        <w:t xml:space="preserve">. De conformidad con los artículos 19, párrafo tercero y 170 de la Ley de Transparencia y Acceso a la Información Pública del Estado de México y Municipios, </w:t>
      </w:r>
      <w:r w:rsidRPr="00A36724">
        <w:rPr>
          <w:b/>
        </w:rPr>
        <w:t>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w:t>
      </w:r>
      <w:r w:rsidRPr="00A36724">
        <w:t xml:space="preserve">.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A36724">
        <w:rPr>
          <w:b/>
        </w:rPr>
        <w:t>acto jurídico que genera certeza jurídica al particular de que se realizó un criterio de búsqueda exhaustivo y razonable con la debida justificación de la falta de información y en su caso, las consecuencias de ello.</w:t>
      </w:r>
    </w:p>
    <w:p w14:paraId="69E442E4" w14:textId="77777777" w:rsidR="00F75B6E" w:rsidRPr="00A36724" w:rsidRDefault="00F75B6E" w:rsidP="00A36724">
      <w:pPr>
        <w:pStyle w:val="Ttulo"/>
      </w:pPr>
      <w:bookmarkStart w:id="34" w:name="_heading=h.bapcyuumj6fb" w:colFirst="0" w:colLast="0"/>
      <w:bookmarkEnd w:id="34"/>
      <w:r w:rsidRPr="00A36724">
        <w:t xml:space="preserve"> (Énfasis añadido)</w:t>
      </w:r>
    </w:p>
    <w:p w14:paraId="74E72673" w14:textId="77777777" w:rsidR="00F75B6E" w:rsidRPr="00A36724" w:rsidRDefault="00F75B6E" w:rsidP="00A36724">
      <w:pPr>
        <w:ind w:right="-93"/>
        <w:rPr>
          <w:u w:val="single"/>
        </w:rPr>
      </w:pPr>
    </w:p>
    <w:p w14:paraId="62BB131E" w14:textId="00C58A20" w:rsidR="00F75B6E" w:rsidRPr="00A36724" w:rsidRDefault="00F75B6E" w:rsidP="00A36724">
      <w:pPr>
        <w:ind w:right="-93"/>
      </w:pPr>
      <w:bookmarkStart w:id="35" w:name="_heading=h.3vup8uowajka" w:colFirst="0" w:colLast="0"/>
      <w:bookmarkEnd w:id="35"/>
      <w:r w:rsidRPr="00A36724">
        <w:t xml:space="preserve">Expuesto todo lo anterior, este Órgano Garante no puede tener por colmado el derecho de Acceso a la Información de </w:t>
      </w:r>
      <w:r w:rsidRPr="00A36724">
        <w:rPr>
          <w:b/>
        </w:rPr>
        <w:t>LA PARTE RECURRENTE</w:t>
      </w:r>
      <w:r w:rsidRPr="00A36724">
        <w:t>,</w:t>
      </w:r>
      <w:r w:rsidRPr="00A36724">
        <w:rPr>
          <w:b/>
        </w:rPr>
        <w:t xml:space="preserve"> </w:t>
      </w:r>
      <w:r w:rsidRPr="00A36724">
        <w:t xml:space="preserve">toda vez que el Acuerdo de Inexistencia entregado por </w:t>
      </w:r>
      <w:r w:rsidRPr="00A36724">
        <w:rPr>
          <w:b/>
        </w:rPr>
        <w:t>EL SUJETO OBLIGADO</w:t>
      </w:r>
      <w:r w:rsidRPr="00A36724">
        <w:t xml:space="preserve"> no cumple con los requisitos mínimos necesarios para acreditar su validez. En consecuencia, este Órgano Garante determina ordenar al </w:t>
      </w:r>
      <w:r w:rsidRPr="00A36724">
        <w:rPr>
          <w:b/>
        </w:rPr>
        <w:t>SUJETO OBLIGADO</w:t>
      </w:r>
      <w:r w:rsidRPr="00A36724">
        <w:t xml:space="preserve"> emita Acuerdo de Inexistencia </w:t>
      </w:r>
      <w:r w:rsidR="005853E6" w:rsidRPr="00A36724">
        <w:t xml:space="preserve">debidamente fundado y motivado </w:t>
      </w:r>
      <w:r w:rsidRPr="00A36724">
        <w:t>en</w:t>
      </w:r>
      <w:r w:rsidR="005853E6" w:rsidRPr="00A36724">
        <w:t xml:space="preserve"> los</w:t>
      </w:r>
      <w:r w:rsidRPr="00A36724">
        <w:t xml:space="preserve"> términos precisados anteriormente. </w:t>
      </w:r>
    </w:p>
    <w:p w14:paraId="6BA6B1CF" w14:textId="3DD96427" w:rsidR="00F75B6E" w:rsidRPr="00A36724" w:rsidRDefault="00F75B6E" w:rsidP="00A36724">
      <w:pPr>
        <w:ind w:right="-93"/>
        <w:rPr>
          <w:rFonts w:cs="Tahoma"/>
          <w:szCs w:val="22"/>
        </w:rPr>
      </w:pPr>
    </w:p>
    <w:p w14:paraId="0A726432" w14:textId="77777777" w:rsidR="001F7B8D" w:rsidRPr="00A36724" w:rsidRDefault="001F7B8D" w:rsidP="00A36724">
      <w:pPr>
        <w:ind w:right="-93"/>
        <w:rPr>
          <w:rFonts w:cs="Tahoma"/>
          <w:bCs/>
          <w:szCs w:val="22"/>
        </w:rPr>
      </w:pPr>
    </w:p>
    <w:p w14:paraId="617A7647" w14:textId="77777777" w:rsidR="001F7B8D" w:rsidRPr="00A36724" w:rsidRDefault="001F7B8D" w:rsidP="00A36724">
      <w:pPr>
        <w:pStyle w:val="Ttulo3"/>
        <w:spacing w:line="360" w:lineRule="auto"/>
      </w:pPr>
      <w:bookmarkStart w:id="36" w:name="_Toc176251634"/>
      <w:bookmarkStart w:id="37" w:name="_Toc177480374"/>
      <w:r w:rsidRPr="00A36724">
        <w:t>d) Versión pública</w:t>
      </w:r>
      <w:bookmarkEnd w:id="36"/>
      <w:bookmarkEnd w:id="37"/>
    </w:p>
    <w:p w14:paraId="321870C3" w14:textId="77777777" w:rsidR="001F7B8D" w:rsidRPr="00A36724" w:rsidRDefault="001F7B8D" w:rsidP="00A36724">
      <w:pPr>
        <w:rPr>
          <w:bCs/>
        </w:rPr>
      </w:pPr>
      <w:r w:rsidRPr="00A36724">
        <w:t xml:space="preserve">Para el caso de que el o los documentos de los cuales se ordena su entrega contengan datos personales susceptibles de ser testados, deberán ser entregados en </w:t>
      </w:r>
      <w:r w:rsidRPr="00A36724">
        <w:rPr>
          <w:b/>
        </w:rPr>
        <w:t>versión pública</w:t>
      </w:r>
      <w:r w:rsidRPr="00A36724">
        <w:t>, pues el</w:t>
      </w:r>
      <w:r w:rsidRPr="00A3672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EAAC30D" w14:textId="77777777" w:rsidR="001F7B8D" w:rsidRPr="00A36724" w:rsidRDefault="001F7B8D" w:rsidP="00A36724">
      <w:pPr>
        <w:rPr>
          <w:rFonts w:eastAsia="Calibri"/>
          <w:bCs/>
          <w:lang w:eastAsia="en-US"/>
        </w:rPr>
      </w:pPr>
    </w:p>
    <w:p w14:paraId="2809BE3D" w14:textId="77777777" w:rsidR="001F7B8D" w:rsidRPr="00A36724" w:rsidRDefault="001F7B8D" w:rsidP="00A36724">
      <w:pPr>
        <w:rPr>
          <w:bCs/>
        </w:rPr>
      </w:pPr>
      <w:r w:rsidRPr="00A36724">
        <w:rPr>
          <w:bCs/>
        </w:rPr>
        <w:t>A este respecto, los artículos 3, fracciones IX, XX, XXI y XLV; 51 y 52 de la Ley de Transparencia y Acceso a la Información Pública del Estado de México y Municipios establecen:</w:t>
      </w:r>
    </w:p>
    <w:p w14:paraId="18D3EF06" w14:textId="77777777" w:rsidR="001F7B8D" w:rsidRPr="00A36724" w:rsidRDefault="001F7B8D" w:rsidP="00A36724"/>
    <w:p w14:paraId="158569E3" w14:textId="77777777" w:rsidR="001F7B8D" w:rsidRPr="00A36724" w:rsidRDefault="001F7B8D" w:rsidP="00A36724">
      <w:pPr>
        <w:pStyle w:val="Ttulo"/>
        <w:spacing w:line="360" w:lineRule="auto"/>
      </w:pPr>
      <w:r w:rsidRPr="00A36724">
        <w:rPr>
          <w:b/>
          <w:bCs/>
          <w:noProof/>
        </w:rPr>
        <w:t>“</w:t>
      </w:r>
      <w:r w:rsidRPr="00A36724">
        <w:rPr>
          <w:b/>
          <w:bCs/>
        </w:rPr>
        <w:t xml:space="preserve">Artículo 3. </w:t>
      </w:r>
      <w:r w:rsidRPr="00A36724">
        <w:t xml:space="preserve">Para los efectos de la presente Ley se entenderá por: </w:t>
      </w:r>
    </w:p>
    <w:p w14:paraId="3A3BDF7D" w14:textId="77777777" w:rsidR="001F7B8D" w:rsidRPr="00A36724" w:rsidRDefault="001F7B8D" w:rsidP="00A36724">
      <w:pPr>
        <w:pStyle w:val="Ttulo"/>
        <w:spacing w:line="360" w:lineRule="auto"/>
      </w:pPr>
      <w:r w:rsidRPr="00A36724">
        <w:rPr>
          <w:b/>
        </w:rPr>
        <w:t>IX.</w:t>
      </w:r>
      <w:r w:rsidRPr="00A36724">
        <w:t xml:space="preserve"> </w:t>
      </w:r>
      <w:r w:rsidRPr="00A36724">
        <w:rPr>
          <w:b/>
        </w:rPr>
        <w:t xml:space="preserve">Datos personales: </w:t>
      </w:r>
      <w:r w:rsidRPr="00A36724">
        <w:t xml:space="preserve">La información concerniente a una persona, identificada o identificable según lo dispuesto por la Ley de Protección de Datos Personales del Estado de México; </w:t>
      </w:r>
    </w:p>
    <w:p w14:paraId="25F996D4" w14:textId="77777777" w:rsidR="001F7B8D" w:rsidRPr="00A36724" w:rsidRDefault="001F7B8D" w:rsidP="00A36724"/>
    <w:p w14:paraId="731C0360" w14:textId="77777777" w:rsidR="001F7B8D" w:rsidRPr="00A36724" w:rsidRDefault="001F7B8D" w:rsidP="00A36724">
      <w:pPr>
        <w:pStyle w:val="Ttulo"/>
        <w:spacing w:line="360" w:lineRule="auto"/>
      </w:pPr>
      <w:r w:rsidRPr="00A36724">
        <w:rPr>
          <w:b/>
        </w:rPr>
        <w:t>XX.</w:t>
      </w:r>
      <w:r w:rsidRPr="00A36724">
        <w:t xml:space="preserve"> </w:t>
      </w:r>
      <w:r w:rsidRPr="00A36724">
        <w:rPr>
          <w:b/>
        </w:rPr>
        <w:t>Información clasificada:</w:t>
      </w:r>
      <w:r w:rsidRPr="00A36724">
        <w:t xml:space="preserve"> Aquella considerada por la presente Ley como reservada o confidencial; </w:t>
      </w:r>
    </w:p>
    <w:p w14:paraId="14BA7B34" w14:textId="77777777" w:rsidR="001F7B8D" w:rsidRPr="00A36724" w:rsidRDefault="001F7B8D" w:rsidP="00A36724"/>
    <w:p w14:paraId="51154126" w14:textId="77777777" w:rsidR="001F7B8D" w:rsidRPr="00A36724" w:rsidRDefault="001F7B8D" w:rsidP="00A36724">
      <w:pPr>
        <w:pStyle w:val="Ttulo"/>
        <w:spacing w:line="360" w:lineRule="auto"/>
      </w:pPr>
      <w:r w:rsidRPr="00A36724">
        <w:rPr>
          <w:b/>
        </w:rPr>
        <w:lastRenderedPageBreak/>
        <w:t>XXI.</w:t>
      </w:r>
      <w:r w:rsidRPr="00A36724">
        <w:t xml:space="preserve"> </w:t>
      </w:r>
      <w:r w:rsidRPr="00A36724">
        <w:rPr>
          <w:b/>
        </w:rPr>
        <w:t>Información confidencial</w:t>
      </w:r>
      <w:r w:rsidRPr="00A3672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7711EAE" w14:textId="77777777" w:rsidR="001F7B8D" w:rsidRPr="00A36724" w:rsidRDefault="001F7B8D" w:rsidP="00A36724"/>
    <w:p w14:paraId="09B2C4D1" w14:textId="77777777" w:rsidR="001F7B8D" w:rsidRPr="00A36724" w:rsidRDefault="001F7B8D" w:rsidP="00A36724">
      <w:pPr>
        <w:pStyle w:val="Ttulo"/>
        <w:spacing w:line="360" w:lineRule="auto"/>
      </w:pPr>
      <w:r w:rsidRPr="00A36724">
        <w:rPr>
          <w:b/>
        </w:rPr>
        <w:t>XLV. Versión pública:</w:t>
      </w:r>
      <w:r w:rsidRPr="00A36724">
        <w:t xml:space="preserve"> Documento en el que se elimine, suprime o borra la información clasificada como reservada o confidencial para permitir su acceso. </w:t>
      </w:r>
    </w:p>
    <w:p w14:paraId="2A3543F8" w14:textId="77777777" w:rsidR="001F7B8D" w:rsidRPr="00A36724" w:rsidRDefault="001F7B8D" w:rsidP="00A36724"/>
    <w:p w14:paraId="587D43DB" w14:textId="77777777" w:rsidR="001F7B8D" w:rsidRPr="00A36724" w:rsidRDefault="001F7B8D" w:rsidP="00A36724">
      <w:pPr>
        <w:pStyle w:val="Ttulo"/>
        <w:spacing w:line="360" w:lineRule="auto"/>
      </w:pPr>
      <w:r w:rsidRPr="00A36724">
        <w:rPr>
          <w:b/>
        </w:rPr>
        <w:t>Artículo 51.</w:t>
      </w:r>
      <w:r w:rsidRPr="00A36724">
        <w:t xml:space="preserve"> Los sujetos obligados designaran a un responsable para atender la Unidad de Transparencia, quien fungirá como enlace entre éstos y los solicitantes. Dicha Unidad será la encargada de tramitar internamente la solicitud de información </w:t>
      </w:r>
      <w:r w:rsidRPr="00A36724">
        <w:rPr>
          <w:b/>
        </w:rPr>
        <w:t xml:space="preserve">y tendrá la responsabilidad de verificar en cada caso que la misma no sea confidencial o reservada. </w:t>
      </w:r>
      <w:r w:rsidRPr="00A36724">
        <w:t>Dicha Unidad contará con las facultades internas necesarias para gestionar la atención a las solicitudes de información en los términos de la Ley General y la presente Ley.</w:t>
      </w:r>
    </w:p>
    <w:p w14:paraId="58A0FC54" w14:textId="77777777" w:rsidR="001F7B8D" w:rsidRPr="00A36724" w:rsidRDefault="001F7B8D" w:rsidP="00A36724"/>
    <w:p w14:paraId="32FCFF34" w14:textId="77777777" w:rsidR="001F7B8D" w:rsidRPr="00A36724" w:rsidRDefault="001F7B8D" w:rsidP="00A36724">
      <w:pPr>
        <w:pStyle w:val="Ttulo"/>
        <w:spacing w:line="360" w:lineRule="auto"/>
      </w:pPr>
      <w:r w:rsidRPr="00A36724">
        <w:rPr>
          <w:b/>
        </w:rPr>
        <w:t>Artículo 52.</w:t>
      </w:r>
      <w:r w:rsidRPr="00A36724">
        <w:t xml:space="preserve"> Las solicitudes de acceso a la información y las respuestas que se les dé, incluyendo, en su caso, </w:t>
      </w:r>
      <w:r w:rsidRPr="00A36724">
        <w:rPr>
          <w:u w:val="single"/>
        </w:rPr>
        <w:t>la información entregada, así como las resoluciones a los recursos que en su caso se promuevan serán públicas, y de ser el caso que contenga datos personales que deban ser protegidos se podrá dar su acceso en su versión pública</w:t>
      </w:r>
      <w:r w:rsidRPr="00A36724">
        <w:t>, siempre y cuando la resolución de referencia se someta a un proceso de disociación, es decir, no haga identificable al titular de tales datos personales.</w:t>
      </w:r>
      <w:r w:rsidRPr="00A36724">
        <w:rPr>
          <w:bCs/>
          <w:noProof/>
        </w:rPr>
        <w:t xml:space="preserve">” </w:t>
      </w:r>
      <w:r w:rsidRPr="00A36724">
        <w:rPr>
          <w:i w:val="0"/>
          <w:iCs/>
          <w:szCs w:val="22"/>
        </w:rPr>
        <w:t>(Énfasis añadido)</w:t>
      </w:r>
    </w:p>
    <w:p w14:paraId="2ED73BD1" w14:textId="77777777" w:rsidR="001F7B8D" w:rsidRPr="00A36724" w:rsidRDefault="001F7B8D" w:rsidP="00A36724"/>
    <w:p w14:paraId="121E972C" w14:textId="77777777" w:rsidR="001F7B8D" w:rsidRPr="00A36724" w:rsidRDefault="001F7B8D" w:rsidP="00A36724">
      <w:r w:rsidRPr="00A3672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A36724">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A9A2915" w14:textId="77777777" w:rsidR="001F7B8D" w:rsidRPr="00A36724" w:rsidRDefault="001F7B8D" w:rsidP="00A36724"/>
    <w:p w14:paraId="4726EA03" w14:textId="77777777" w:rsidR="001F7B8D" w:rsidRPr="00A36724" w:rsidRDefault="001F7B8D" w:rsidP="00A36724">
      <w:pPr>
        <w:pStyle w:val="Ttulo"/>
        <w:spacing w:line="360" w:lineRule="auto"/>
        <w:rPr>
          <w:rFonts w:eastAsia="Arial Unicode MS"/>
        </w:rPr>
      </w:pPr>
      <w:r w:rsidRPr="00A36724">
        <w:rPr>
          <w:rFonts w:eastAsia="Arial Unicode MS"/>
          <w:b/>
        </w:rPr>
        <w:t>“Artículo 22.</w:t>
      </w:r>
      <w:r w:rsidRPr="00A3672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AEC57B2" w14:textId="77777777" w:rsidR="001F7B8D" w:rsidRPr="00A36724" w:rsidRDefault="001F7B8D" w:rsidP="00A36724">
      <w:pPr>
        <w:rPr>
          <w:rFonts w:eastAsia="Arial Unicode MS"/>
        </w:rPr>
      </w:pPr>
    </w:p>
    <w:p w14:paraId="17ED2301" w14:textId="77777777" w:rsidR="001F7B8D" w:rsidRPr="00A36724" w:rsidRDefault="001F7B8D" w:rsidP="00A36724">
      <w:pPr>
        <w:pStyle w:val="Ttulo"/>
        <w:spacing w:line="360" w:lineRule="auto"/>
        <w:rPr>
          <w:rFonts w:eastAsia="Arial Unicode MS"/>
        </w:rPr>
      </w:pPr>
      <w:r w:rsidRPr="00A36724">
        <w:rPr>
          <w:rFonts w:eastAsia="Arial Unicode MS"/>
          <w:b/>
        </w:rPr>
        <w:t>Artículo 38.</w:t>
      </w:r>
      <w:r w:rsidRPr="00A3672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36724">
        <w:rPr>
          <w:rFonts w:eastAsia="Arial Unicode MS"/>
          <w:b/>
        </w:rPr>
        <w:t>”</w:t>
      </w:r>
      <w:r w:rsidRPr="00A36724">
        <w:rPr>
          <w:rFonts w:eastAsia="Arial Unicode MS"/>
        </w:rPr>
        <w:t xml:space="preserve"> </w:t>
      </w:r>
    </w:p>
    <w:p w14:paraId="7F64A0F2" w14:textId="77777777" w:rsidR="001F7B8D" w:rsidRPr="00A36724" w:rsidRDefault="001F7B8D" w:rsidP="00A36724">
      <w:pPr>
        <w:rPr>
          <w:rFonts w:eastAsia="Arial Unicode MS"/>
          <w:i/>
          <w:szCs w:val="22"/>
        </w:rPr>
      </w:pPr>
    </w:p>
    <w:p w14:paraId="527F5DF9" w14:textId="77777777" w:rsidR="001F7B8D" w:rsidRPr="00A36724" w:rsidRDefault="001F7B8D" w:rsidP="00A36724">
      <w:r w:rsidRPr="00A3672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B44EF3F" w14:textId="77777777" w:rsidR="001F7B8D" w:rsidRPr="00A36724" w:rsidRDefault="001F7B8D" w:rsidP="00A36724"/>
    <w:p w14:paraId="1E9B4344" w14:textId="77777777" w:rsidR="001F7B8D" w:rsidRPr="00A36724" w:rsidRDefault="001F7B8D" w:rsidP="00A36724">
      <w:r w:rsidRPr="00A36724">
        <w:t xml:space="preserve">Lo anterior es así, en virtud de que toda la información relativa a una persona física o jurídico colectiva que le pueda hacer identificada o identificable constituye un dato personal en </w:t>
      </w:r>
      <w:r w:rsidRPr="00A36724">
        <w:lastRenderedPageBreak/>
        <w:t>términos del artículo 4, fracción XI de la Ley de Protección de Datos Personales en Posesión de Sujetos Obligados del Estado de México y Municipios; por consiguiente, se trata de información confidencial</w:t>
      </w:r>
      <w:r w:rsidRPr="00A36724">
        <w:rPr>
          <w:rFonts w:eastAsia="Arial Unicode MS"/>
        </w:rPr>
        <w:t xml:space="preserve"> que debe ser protegida por </w:t>
      </w:r>
      <w:r w:rsidRPr="00A36724">
        <w:rPr>
          <w:rFonts w:eastAsia="Arial Unicode MS"/>
          <w:b/>
        </w:rPr>
        <w:t>EL SUJETO OBLIGADO,</w:t>
      </w:r>
      <w:r w:rsidRPr="00A36724">
        <w:rPr>
          <w:rFonts w:eastAsia="Arial Unicode MS"/>
        </w:rPr>
        <w:t xml:space="preserve"> por lo </w:t>
      </w:r>
      <w:r w:rsidRPr="00A36724">
        <w:t>que, todo dato personal susceptible de clasificación debe ser protegido.</w:t>
      </w:r>
    </w:p>
    <w:p w14:paraId="45705973" w14:textId="77777777" w:rsidR="001F7B8D" w:rsidRPr="00A36724" w:rsidRDefault="001F7B8D" w:rsidP="00A36724"/>
    <w:p w14:paraId="02247124" w14:textId="77777777" w:rsidR="001F7B8D" w:rsidRPr="00A36724" w:rsidRDefault="001F7B8D" w:rsidP="00A36724">
      <w:r w:rsidRPr="00A3672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B1515D2" w14:textId="77777777" w:rsidR="001F7B8D" w:rsidRPr="00A36724" w:rsidRDefault="001F7B8D" w:rsidP="00A36724"/>
    <w:p w14:paraId="02F2E56C" w14:textId="77777777" w:rsidR="001F7B8D" w:rsidRPr="00A36724" w:rsidRDefault="001F7B8D" w:rsidP="00A36724">
      <w:r w:rsidRPr="00A3672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B581955" w14:textId="77777777" w:rsidR="001F7B8D" w:rsidRPr="00A36724" w:rsidRDefault="001F7B8D" w:rsidP="00A36724"/>
    <w:p w14:paraId="3DD09518" w14:textId="23988680" w:rsidR="001F7B8D" w:rsidRPr="00A36724" w:rsidRDefault="00A7308C" w:rsidP="00A36724">
      <w:pPr>
        <w:pStyle w:val="Ttulo"/>
        <w:rPr>
          <w:b/>
        </w:rPr>
      </w:pPr>
      <w:r w:rsidRPr="00A36724">
        <w:rPr>
          <w:b/>
          <w:lang w:val="es-ES_tradnl"/>
        </w:rPr>
        <w:t>LEY DE TRANSPARENCIA Y ACCESO A LA INFORMACIÓN PÚBLICA DEL ESTADO DE MÉXICO Y MUNICIPIOS</w:t>
      </w:r>
    </w:p>
    <w:p w14:paraId="05F48194" w14:textId="77777777" w:rsidR="001F7B8D" w:rsidRPr="00A36724" w:rsidRDefault="001F7B8D" w:rsidP="00A36724"/>
    <w:p w14:paraId="101BC5AA" w14:textId="77777777" w:rsidR="001F7B8D" w:rsidRPr="00A36724" w:rsidRDefault="001F7B8D" w:rsidP="00A36724">
      <w:pPr>
        <w:pStyle w:val="Ttulo"/>
      </w:pPr>
      <w:r w:rsidRPr="00A36724">
        <w:rPr>
          <w:b/>
        </w:rPr>
        <w:t xml:space="preserve">“Artículo 49. </w:t>
      </w:r>
      <w:r w:rsidRPr="00A36724">
        <w:t>Los Comités de Transparencia tendrán las siguientes atribuciones:</w:t>
      </w:r>
    </w:p>
    <w:p w14:paraId="147AB565" w14:textId="77777777" w:rsidR="001F7B8D" w:rsidRPr="00A36724" w:rsidRDefault="001F7B8D" w:rsidP="00A36724">
      <w:pPr>
        <w:pStyle w:val="Ttulo"/>
      </w:pPr>
      <w:r w:rsidRPr="00A36724">
        <w:rPr>
          <w:b/>
        </w:rPr>
        <w:t>VIII.</w:t>
      </w:r>
      <w:r w:rsidRPr="00A36724">
        <w:t xml:space="preserve"> Aprobar, modificar o revocar la clasificación de la información;</w:t>
      </w:r>
    </w:p>
    <w:p w14:paraId="428DA4BB" w14:textId="77777777" w:rsidR="001F7B8D" w:rsidRPr="00A36724" w:rsidRDefault="001F7B8D" w:rsidP="00A36724"/>
    <w:p w14:paraId="4EF566E2" w14:textId="77777777" w:rsidR="001F7B8D" w:rsidRPr="00A36724" w:rsidRDefault="001F7B8D" w:rsidP="00A36724">
      <w:pPr>
        <w:pStyle w:val="Ttulo"/>
      </w:pPr>
      <w:r w:rsidRPr="00A36724">
        <w:rPr>
          <w:b/>
        </w:rPr>
        <w:t>Artículo 132.</w:t>
      </w:r>
      <w:r w:rsidRPr="00A36724">
        <w:t xml:space="preserve"> La clasificación de la información se llevará a cabo en el momento en que:</w:t>
      </w:r>
    </w:p>
    <w:p w14:paraId="3778DAD9" w14:textId="77777777" w:rsidR="001F7B8D" w:rsidRPr="00A36724" w:rsidRDefault="001F7B8D" w:rsidP="00A36724">
      <w:pPr>
        <w:pStyle w:val="Ttulo"/>
      </w:pPr>
      <w:r w:rsidRPr="00A36724">
        <w:rPr>
          <w:b/>
        </w:rPr>
        <w:t>I.</w:t>
      </w:r>
      <w:r w:rsidRPr="00A36724">
        <w:t xml:space="preserve"> Se reciba una solicitud de acceso a la información;</w:t>
      </w:r>
    </w:p>
    <w:p w14:paraId="32707C24" w14:textId="77777777" w:rsidR="001F7B8D" w:rsidRPr="00A36724" w:rsidRDefault="001F7B8D" w:rsidP="00A36724">
      <w:pPr>
        <w:pStyle w:val="Ttulo"/>
      </w:pPr>
      <w:r w:rsidRPr="00A36724">
        <w:rPr>
          <w:b/>
        </w:rPr>
        <w:t>II.</w:t>
      </w:r>
      <w:r w:rsidRPr="00A36724">
        <w:t xml:space="preserve"> Se determine mediante resolución de autoridad competente; o</w:t>
      </w:r>
    </w:p>
    <w:p w14:paraId="20574B98" w14:textId="77777777" w:rsidR="001F7B8D" w:rsidRPr="00A36724" w:rsidRDefault="001F7B8D" w:rsidP="00A36724">
      <w:pPr>
        <w:pStyle w:val="Ttulo"/>
        <w:rPr>
          <w:b/>
        </w:rPr>
      </w:pPr>
      <w:r w:rsidRPr="00A36724">
        <w:rPr>
          <w:b/>
          <w:bCs/>
        </w:rPr>
        <w:lastRenderedPageBreak/>
        <w:t>III.</w:t>
      </w:r>
      <w:r w:rsidRPr="00A36724">
        <w:t xml:space="preserve"> Se generen versiones públicas para dar cumplimiento a las obligaciones de transparencia previstas en esta Ley.</w:t>
      </w:r>
      <w:r w:rsidRPr="00A36724">
        <w:rPr>
          <w:b/>
        </w:rPr>
        <w:t>”</w:t>
      </w:r>
    </w:p>
    <w:p w14:paraId="4FFBC9E1" w14:textId="77777777" w:rsidR="001F7B8D" w:rsidRPr="00A36724" w:rsidRDefault="001F7B8D" w:rsidP="00A36724">
      <w:pPr>
        <w:pStyle w:val="Ttulo"/>
      </w:pPr>
    </w:p>
    <w:p w14:paraId="097C9768" w14:textId="77777777" w:rsidR="001F7B8D" w:rsidRPr="00A36724" w:rsidRDefault="001F7B8D" w:rsidP="00A36724">
      <w:pPr>
        <w:pStyle w:val="Ttulo"/>
      </w:pPr>
      <w:r w:rsidRPr="00A36724">
        <w:rPr>
          <w:b/>
        </w:rPr>
        <w:t>“Segundo. -</w:t>
      </w:r>
      <w:r w:rsidRPr="00A36724">
        <w:t xml:space="preserve"> Para efectos de los presentes Lineamientos Generales, se entenderá por:</w:t>
      </w:r>
    </w:p>
    <w:p w14:paraId="0BC91C05" w14:textId="77777777" w:rsidR="001F7B8D" w:rsidRPr="00A36724" w:rsidRDefault="001F7B8D" w:rsidP="00A36724">
      <w:pPr>
        <w:pStyle w:val="Ttulo"/>
      </w:pPr>
      <w:r w:rsidRPr="00A36724">
        <w:rPr>
          <w:b/>
        </w:rPr>
        <w:t>XVIII.</w:t>
      </w:r>
      <w:r w:rsidRPr="00A36724">
        <w:t xml:space="preserve">  </w:t>
      </w:r>
      <w:r w:rsidRPr="00A36724">
        <w:rPr>
          <w:b/>
        </w:rPr>
        <w:t>Versión pública:</w:t>
      </w:r>
      <w:r w:rsidRPr="00A3672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D4497E0" w14:textId="77777777" w:rsidR="001F7B8D" w:rsidRPr="00A36724" w:rsidRDefault="001F7B8D" w:rsidP="00A36724">
      <w:pPr>
        <w:pStyle w:val="Ttulo"/>
      </w:pPr>
    </w:p>
    <w:p w14:paraId="0B833EBA" w14:textId="77777777" w:rsidR="001F7B8D" w:rsidRPr="00A36724" w:rsidRDefault="001F7B8D" w:rsidP="00A36724">
      <w:pPr>
        <w:pStyle w:val="Ttulo"/>
        <w:jc w:val="center"/>
        <w:rPr>
          <w:b/>
        </w:rPr>
      </w:pPr>
      <w:r w:rsidRPr="00A36724">
        <w:rPr>
          <w:b/>
        </w:rPr>
        <w:t>Lineamientos Generales en materia de Clasificación y Desclasificación de la Información</w:t>
      </w:r>
    </w:p>
    <w:p w14:paraId="450A0A96" w14:textId="77777777" w:rsidR="001F7B8D" w:rsidRPr="00A36724" w:rsidRDefault="001F7B8D" w:rsidP="00A36724">
      <w:pPr>
        <w:pStyle w:val="Ttulo"/>
        <w:spacing w:line="360" w:lineRule="auto"/>
      </w:pPr>
    </w:p>
    <w:p w14:paraId="2D44EBFE" w14:textId="77777777" w:rsidR="001F7B8D" w:rsidRPr="00A36724" w:rsidRDefault="001F7B8D" w:rsidP="00A36724">
      <w:pPr>
        <w:pStyle w:val="Ttulo"/>
      </w:pPr>
      <w:r w:rsidRPr="00A36724">
        <w:rPr>
          <w:b/>
        </w:rPr>
        <w:t>Cuarto.</w:t>
      </w:r>
      <w:r w:rsidRPr="00A3672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1E3E66" w14:textId="77777777" w:rsidR="001F7B8D" w:rsidRPr="00A36724" w:rsidRDefault="001F7B8D" w:rsidP="00A36724">
      <w:pPr>
        <w:pStyle w:val="Ttulo"/>
      </w:pPr>
      <w:r w:rsidRPr="00A36724">
        <w:t>Los sujetos obligados deberán aplicar, de manera estricta, las excepciones al derecho de acceso a la información y sólo podrán invocarlas cuando acrediten su procedencia.</w:t>
      </w:r>
    </w:p>
    <w:p w14:paraId="55E43747" w14:textId="77777777" w:rsidR="001F7B8D" w:rsidRPr="00A36724" w:rsidRDefault="001F7B8D" w:rsidP="00A36724">
      <w:pPr>
        <w:pStyle w:val="Ttulo"/>
      </w:pPr>
      <w:r w:rsidRPr="00A36724">
        <w:rPr>
          <w:b/>
        </w:rPr>
        <w:t>Quinto.</w:t>
      </w:r>
      <w:r w:rsidRPr="00A3672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C05C9B" w14:textId="77777777" w:rsidR="001F7B8D" w:rsidRPr="00A36724" w:rsidRDefault="001F7B8D" w:rsidP="00A36724">
      <w:pPr>
        <w:pStyle w:val="Ttulo"/>
      </w:pPr>
      <w:r w:rsidRPr="00A36724">
        <w:rPr>
          <w:b/>
        </w:rPr>
        <w:t>Sexto.</w:t>
      </w:r>
      <w:r w:rsidRPr="00A36724">
        <w:t xml:space="preserve"> Se deroga.</w:t>
      </w:r>
    </w:p>
    <w:p w14:paraId="29A965FE" w14:textId="77777777" w:rsidR="001F7B8D" w:rsidRPr="00A36724" w:rsidRDefault="001F7B8D" w:rsidP="00A36724">
      <w:pPr>
        <w:pStyle w:val="Ttulo"/>
      </w:pPr>
      <w:r w:rsidRPr="00A36724">
        <w:rPr>
          <w:b/>
        </w:rPr>
        <w:t>Séptimo.</w:t>
      </w:r>
      <w:r w:rsidRPr="00A36724">
        <w:t xml:space="preserve"> La clasificación de la información se llevará a cabo en el momento en que:</w:t>
      </w:r>
    </w:p>
    <w:p w14:paraId="62BA87EE" w14:textId="77777777" w:rsidR="001F7B8D" w:rsidRPr="00A36724" w:rsidRDefault="001F7B8D" w:rsidP="00A36724">
      <w:pPr>
        <w:pStyle w:val="Ttulo"/>
      </w:pPr>
      <w:r w:rsidRPr="00A36724">
        <w:rPr>
          <w:b/>
        </w:rPr>
        <w:t>I.</w:t>
      </w:r>
      <w:r w:rsidRPr="00A36724">
        <w:t xml:space="preserve">        Se reciba una solicitud de acceso a la información;</w:t>
      </w:r>
    </w:p>
    <w:p w14:paraId="28FD9A51" w14:textId="77777777" w:rsidR="001F7B8D" w:rsidRPr="00A36724" w:rsidRDefault="001F7B8D" w:rsidP="00A36724">
      <w:pPr>
        <w:pStyle w:val="Ttulo"/>
      </w:pPr>
      <w:r w:rsidRPr="00A36724">
        <w:rPr>
          <w:b/>
        </w:rPr>
        <w:t>II.</w:t>
      </w:r>
      <w:r w:rsidRPr="00A36724">
        <w:t xml:space="preserve">       Se determine mediante resolución del Comité de Transparencia, el órgano garante competente, o en cumplimiento a una sentencia del Poder Judicial; o</w:t>
      </w:r>
    </w:p>
    <w:p w14:paraId="2415DBA3" w14:textId="77777777" w:rsidR="001F7B8D" w:rsidRPr="00A36724" w:rsidRDefault="001F7B8D" w:rsidP="00A36724">
      <w:pPr>
        <w:pStyle w:val="Ttulo"/>
      </w:pPr>
      <w:r w:rsidRPr="00A36724">
        <w:rPr>
          <w:b/>
        </w:rPr>
        <w:t>III.</w:t>
      </w:r>
      <w:r w:rsidRPr="00A36724">
        <w:t xml:space="preserve">      Se generen versiones públicas para dar cumplimiento a las obligaciones de transparencia previstas en la Ley General, la Ley Federal y las correspondientes de las entidades federativas.</w:t>
      </w:r>
    </w:p>
    <w:p w14:paraId="7597B741" w14:textId="77777777" w:rsidR="001F7B8D" w:rsidRPr="00A36724" w:rsidRDefault="001F7B8D" w:rsidP="00A36724">
      <w:pPr>
        <w:pStyle w:val="Ttulo"/>
      </w:pPr>
      <w:r w:rsidRPr="00A36724">
        <w:t xml:space="preserve">Los titulares de las áreas deberán revisar la información requerida al momento de la recepción de una solicitud de acceso, para verificar, conforme a su naturaleza, si encuadra en una causal de reserva o de confidencialidad. </w:t>
      </w:r>
    </w:p>
    <w:p w14:paraId="585E3DE9" w14:textId="77777777" w:rsidR="001F7B8D" w:rsidRPr="00A36724" w:rsidRDefault="001F7B8D" w:rsidP="00A36724">
      <w:pPr>
        <w:pStyle w:val="Ttulo"/>
      </w:pPr>
    </w:p>
    <w:p w14:paraId="3279F2E1" w14:textId="77777777" w:rsidR="001F7B8D" w:rsidRPr="00A36724" w:rsidRDefault="001F7B8D" w:rsidP="00A36724">
      <w:pPr>
        <w:pStyle w:val="Ttulo"/>
      </w:pPr>
      <w:r w:rsidRPr="00A36724">
        <w:rPr>
          <w:b/>
        </w:rPr>
        <w:t>Octavo.</w:t>
      </w:r>
      <w:r w:rsidRPr="00A3672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677669" w14:textId="77777777" w:rsidR="001F7B8D" w:rsidRPr="00A36724" w:rsidRDefault="001F7B8D" w:rsidP="00A36724">
      <w:pPr>
        <w:pStyle w:val="Ttulo"/>
      </w:pPr>
      <w:r w:rsidRPr="00A36724">
        <w:t>Para motivar la clasificación se deberán señalar las razones o circunstancias especiales que lo llevaron a concluir que el caso particular se ajusta al supuesto previsto por la norma legal invocada como fundamento.</w:t>
      </w:r>
    </w:p>
    <w:p w14:paraId="1B36575D" w14:textId="77777777" w:rsidR="001F7B8D" w:rsidRPr="00A36724" w:rsidRDefault="001F7B8D" w:rsidP="00A36724">
      <w:pPr>
        <w:pStyle w:val="Ttulo"/>
      </w:pPr>
      <w:r w:rsidRPr="00A3672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F28A780" w14:textId="77777777" w:rsidR="001F7B8D" w:rsidRPr="00A36724" w:rsidRDefault="001F7B8D" w:rsidP="00A36724">
      <w:pPr>
        <w:pStyle w:val="Ttulo"/>
      </w:pPr>
      <w:r w:rsidRPr="00A36724">
        <w:rPr>
          <w:b/>
        </w:rPr>
        <w:t>Noveno.</w:t>
      </w:r>
      <w:r w:rsidRPr="00A3672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5AEB210" w14:textId="77777777" w:rsidR="001F7B8D" w:rsidRPr="00A36724" w:rsidRDefault="001F7B8D" w:rsidP="00A36724">
      <w:pPr>
        <w:pStyle w:val="Ttulo"/>
      </w:pPr>
    </w:p>
    <w:p w14:paraId="79F20479" w14:textId="77777777" w:rsidR="001F7B8D" w:rsidRPr="00A36724" w:rsidRDefault="001F7B8D" w:rsidP="00A36724">
      <w:pPr>
        <w:pStyle w:val="Ttulo"/>
      </w:pPr>
      <w:r w:rsidRPr="00A36724">
        <w:rPr>
          <w:b/>
        </w:rPr>
        <w:t>Décimo.</w:t>
      </w:r>
      <w:r w:rsidRPr="00A3672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4A28F0A" w14:textId="77777777" w:rsidR="001F7B8D" w:rsidRPr="00A36724" w:rsidRDefault="001F7B8D" w:rsidP="00A36724">
      <w:pPr>
        <w:pStyle w:val="Ttulo"/>
      </w:pPr>
      <w:r w:rsidRPr="00A36724">
        <w:t>En ausencia de los titulares de las áreas, la información será clasificada o desclasificada por la persona que lo supla, en términos de la normativa que rija la actuación del sujeto obligado.</w:t>
      </w:r>
    </w:p>
    <w:p w14:paraId="7B5660D9" w14:textId="77777777" w:rsidR="001F7B8D" w:rsidRPr="00A36724" w:rsidRDefault="001F7B8D" w:rsidP="00A36724">
      <w:pPr>
        <w:pStyle w:val="Ttulo"/>
        <w:rPr>
          <w:b/>
        </w:rPr>
      </w:pPr>
      <w:r w:rsidRPr="00A36724">
        <w:rPr>
          <w:b/>
        </w:rPr>
        <w:t>Décimo primero.</w:t>
      </w:r>
      <w:r w:rsidRPr="00A3672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36724">
        <w:rPr>
          <w:b/>
        </w:rPr>
        <w:t>”</w:t>
      </w:r>
    </w:p>
    <w:p w14:paraId="3BCE6C74" w14:textId="77777777" w:rsidR="001F7B8D" w:rsidRPr="00A36724" w:rsidRDefault="001F7B8D" w:rsidP="00A36724"/>
    <w:p w14:paraId="79236F49" w14:textId="77777777" w:rsidR="001F7B8D" w:rsidRPr="00A36724" w:rsidRDefault="001F7B8D" w:rsidP="00A36724">
      <w:pPr>
        <w:rPr>
          <w:lang w:eastAsia="es-CO"/>
        </w:rPr>
      </w:pPr>
      <w:r w:rsidRPr="00A36724">
        <w:t xml:space="preserve">Consecuentemente, se destaca que la versión pública que elabore </w:t>
      </w:r>
      <w:r w:rsidRPr="00A36724">
        <w:rPr>
          <w:b/>
        </w:rPr>
        <w:t>EL SUJETO OBLIGADO</w:t>
      </w:r>
      <w:r w:rsidRPr="00A36724">
        <w:t xml:space="preserve"> debe cumplir con las formalidades exigidas en la Ley, por lo que para tal efecto emitirá el </w:t>
      </w:r>
      <w:r w:rsidRPr="00A36724">
        <w:rPr>
          <w:b/>
        </w:rPr>
        <w:t>Acuerdo del Comité de Transparencia</w:t>
      </w:r>
      <w:r w:rsidRPr="00A3672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36724">
        <w:rPr>
          <w:lang w:eastAsia="es-CO"/>
        </w:rPr>
        <w:t xml:space="preserve">, ya que de no hacerlo implica que lo entregado no es legal ni </w:t>
      </w:r>
      <w:r w:rsidRPr="00A36724">
        <w:rPr>
          <w:lang w:eastAsia="es-CO"/>
        </w:rPr>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F7138DB" w14:textId="77777777" w:rsidR="001F7B8D" w:rsidRPr="00A36724" w:rsidRDefault="001F7B8D" w:rsidP="00A36724">
      <w:pPr>
        <w:contextualSpacing/>
        <w:rPr>
          <w:rFonts w:eastAsia="Calibri" w:cs="Tahoma"/>
          <w:b/>
          <w:bCs/>
          <w:szCs w:val="22"/>
        </w:rPr>
      </w:pPr>
    </w:p>
    <w:p w14:paraId="159F14C9" w14:textId="77777777" w:rsidR="001F7B8D" w:rsidRPr="00A36724" w:rsidRDefault="001F7B8D" w:rsidP="00A36724">
      <w:pPr>
        <w:pStyle w:val="Ttulo3"/>
        <w:spacing w:line="360" w:lineRule="auto"/>
      </w:pPr>
      <w:bookmarkStart w:id="38" w:name="_Toc176251635"/>
      <w:bookmarkStart w:id="39" w:name="_Toc177480375"/>
      <w:r w:rsidRPr="00A36724">
        <w:t>e) Conclusión</w:t>
      </w:r>
      <w:bookmarkEnd w:id="38"/>
      <w:bookmarkEnd w:id="39"/>
    </w:p>
    <w:p w14:paraId="12ED13BA" w14:textId="77777777" w:rsidR="001F7B8D" w:rsidRPr="00A36724" w:rsidRDefault="001F7B8D" w:rsidP="00A36724">
      <w:pPr>
        <w:ind w:right="-93"/>
        <w:rPr>
          <w:rFonts w:cs="Tahoma"/>
          <w:bCs/>
          <w:szCs w:val="22"/>
        </w:rPr>
      </w:pPr>
      <w:bookmarkStart w:id="40" w:name="_Hlk165381027"/>
    </w:p>
    <w:p w14:paraId="2C1A7C98" w14:textId="467BEC4E" w:rsidR="001F7B8D" w:rsidRPr="00A36724" w:rsidRDefault="001F7B8D" w:rsidP="00A36724">
      <w:pPr>
        <w:widowControl w:val="0"/>
        <w:tabs>
          <w:tab w:val="left" w:pos="1701"/>
          <w:tab w:val="left" w:pos="1843"/>
        </w:tabs>
        <w:autoSpaceDE w:val="0"/>
        <w:autoSpaceDN w:val="0"/>
        <w:adjustRightInd w:val="0"/>
        <w:rPr>
          <w:rFonts w:cs="Arial"/>
        </w:rPr>
      </w:pPr>
      <w:r w:rsidRPr="00A36724">
        <w:rPr>
          <w:rFonts w:cs="Arial"/>
        </w:rPr>
        <w:t xml:space="preserve">En conclusión y con base en lo anteriormente expuesto, este Instituto estima que las razones o motivos de inconformidad hechos valer por </w:t>
      </w:r>
      <w:r w:rsidRPr="00A36724">
        <w:rPr>
          <w:rFonts w:cs="Arial"/>
          <w:b/>
          <w:bCs/>
          <w:iCs/>
        </w:rPr>
        <w:t xml:space="preserve">LA PARTE RECURRENTE </w:t>
      </w:r>
      <w:r w:rsidRPr="00A36724">
        <w:rPr>
          <w:rFonts w:cs="Arial"/>
        </w:rPr>
        <w:t xml:space="preserve">devienen </w:t>
      </w:r>
      <w:r w:rsidRPr="00A36724">
        <w:rPr>
          <w:rFonts w:cs="Arial"/>
          <w:b/>
        </w:rPr>
        <w:t>fundadas</w:t>
      </w:r>
      <w:r w:rsidRPr="00A36724">
        <w:rPr>
          <w:rFonts w:cs="Arial"/>
        </w:rPr>
        <w:t xml:space="preserve"> y suficientes para </w:t>
      </w:r>
      <w:r w:rsidRPr="00A36724">
        <w:rPr>
          <w:rFonts w:cs="Arial"/>
          <w:b/>
        </w:rPr>
        <w:t xml:space="preserve">MODIFICAR </w:t>
      </w:r>
      <w:r w:rsidRPr="00A36724">
        <w:rPr>
          <w:rFonts w:cs="Arial"/>
        </w:rPr>
        <w:t xml:space="preserve">la respuesta del </w:t>
      </w:r>
      <w:r w:rsidRPr="00A36724">
        <w:rPr>
          <w:rFonts w:cs="Arial"/>
          <w:b/>
        </w:rPr>
        <w:t>SUJETO OBLIGADO</w:t>
      </w:r>
      <w:r w:rsidRPr="00A36724">
        <w:rPr>
          <w:rFonts w:cs="Arial"/>
        </w:rPr>
        <w:t xml:space="preserve"> y ordenarle haga entrega de la información descrita en el presente Considerando.</w:t>
      </w:r>
    </w:p>
    <w:p w14:paraId="0F2AABA3" w14:textId="77777777" w:rsidR="001F7B8D" w:rsidRPr="00A36724" w:rsidRDefault="001F7B8D" w:rsidP="00A36724">
      <w:pPr>
        <w:ind w:right="-93"/>
        <w:rPr>
          <w:rFonts w:cs="Tahoma"/>
          <w:bCs/>
          <w:szCs w:val="22"/>
        </w:rPr>
      </w:pPr>
    </w:p>
    <w:p w14:paraId="73074C93" w14:textId="173E6A58" w:rsidR="001F7B8D" w:rsidRDefault="001F7B8D" w:rsidP="00A36724">
      <w:pPr>
        <w:ind w:right="-93"/>
        <w:rPr>
          <w:rFonts w:cs="Tahoma"/>
          <w:bCs/>
          <w:szCs w:val="22"/>
        </w:rPr>
      </w:pPr>
      <w:r w:rsidRPr="00A36724">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08262F9" w14:textId="0E1E3B98" w:rsidR="00A36724" w:rsidRDefault="00A36724" w:rsidP="00A36724">
      <w:pPr>
        <w:ind w:right="-93"/>
        <w:rPr>
          <w:rFonts w:cs="Tahoma"/>
          <w:bCs/>
          <w:szCs w:val="22"/>
        </w:rPr>
      </w:pPr>
    </w:p>
    <w:p w14:paraId="38E0F7A2" w14:textId="044D21CC" w:rsidR="00A36724" w:rsidRDefault="00A36724" w:rsidP="00A36724">
      <w:pPr>
        <w:ind w:right="-93"/>
        <w:rPr>
          <w:rFonts w:cs="Tahoma"/>
          <w:bCs/>
          <w:szCs w:val="22"/>
        </w:rPr>
      </w:pPr>
    </w:p>
    <w:p w14:paraId="1E1631CE" w14:textId="577D8B1C" w:rsidR="00A36724" w:rsidRDefault="00A36724" w:rsidP="00A36724">
      <w:pPr>
        <w:ind w:right="-93"/>
        <w:rPr>
          <w:rFonts w:cs="Tahoma"/>
          <w:bCs/>
          <w:szCs w:val="22"/>
        </w:rPr>
      </w:pPr>
    </w:p>
    <w:p w14:paraId="064E9283" w14:textId="12099B5F" w:rsidR="00A36724" w:rsidRDefault="00A36724" w:rsidP="00A36724">
      <w:pPr>
        <w:ind w:right="-93"/>
        <w:rPr>
          <w:rFonts w:cs="Tahoma"/>
          <w:bCs/>
          <w:szCs w:val="22"/>
        </w:rPr>
      </w:pPr>
    </w:p>
    <w:p w14:paraId="159A504C" w14:textId="77777777" w:rsidR="00A36724" w:rsidRPr="00A36724" w:rsidRDefault="00A36724" w:rsidP="00A36724">
      <w:pPr>
        <w:ind w:right="-93"/>
        <w:rPr>
          <w:rFonts w:cs="Tahoma"/>
          <w:bCs/>
          <w:szCs w:val="22"/>
        </w:rPr>
      </w:pPr>
    </w:p>
    <w:bookmarkEnd w:id="40"/>
    <w:p w14:paraId="7A11A4BA" w14:textId="77777777" w:rsidR="001F7B8D" w:rsidRPr="00A36724" w:rsidRDefault="001F7B8D" w:rsidP="00A36724"/>
    <w:p w14:paraId="11E96132" w14:textId="77777777" w:rsidR="001F7B8D" w:rsidRPr="00A36724" w:rsidRDefault="001F7B8D" w:rsidP="00A36724">
      <w:pPr>
        <w:pStyle w:val="Ttulo1"/>
      </w:pPr>
      <w:bookmarkStart w:id="41" w:name="_Toc176251636"/>
      <w:bookmarkStart w:id="42" w:name="_Toc177480376"/>
      <w:r w:rsidRPr="00A36724">
        <w:lastRenderedPageBreak/>
        <w:t>RESUELVE</w:t>
      </w:r>
      <w:bookmarkEnd w:id="41"/>
      <w:bookmarkEnd w:id="42"/>
    </w:p>
    <w:p w14:paraId="414264C0" w14:textId="77777777" w:rsidR="001F7B8D" w:rsidRPr="00A36724" w:rsidRDefault="001F7B8D" w:rsidP="00A36724">
      <w:pPr>
        <w:ind w:right="113"/>
        <w:rPr>
          <w:rFonts w:cs="Arial"/>
          <w:b/>
          <w:szCs w:val="22"/>
        </w:rPr>
      </w:pPr>
    </w:p>
    <w:p w14:paraId="2B1FEC53" w14:textId="7502CD7C" w:rsidR="001F7B8D" w:rsidRPr="00A36724" w:rsidRDefault="001F7B8D" w:rsidP="00A36724">
      <w:pPr>
        <w:widowControl w:val="0"/>
        <w:rPr>
          <w:rFonts w:eastAsia="Calibri" w:cs="Tahoma"/>
          <w:bCs/>
          <w:szCs w:val="22"/>
          <w:lang w:eastAsia="en-US"/>
        </w:rPr>
      </w:pPr>
      <w:r w:rsidRPr="00A36724">
        <w:rPr>
          <w:b/>
          <w:bCs/>
        </w:rPr>
        <w:t>PRIMERO.</w:t>
      </w:r>
      <w:r w:rsidRPr="00A36724">
        <w:t xml:space="preserve"> </w:t>
      </w:r>
      <w:r w:rsidRPr="00A36724">
        <w:rPr>
          <w:rFonts w:cs="Tahoma"/>
          <w:szCs w:val="22"/>
        </w:rPr>
        <w:t xml:space="preserve">Se </w:t>
      </w:r>
      <w:r w:rsidRPr="00A36724">
        <w:rPr>
          <w:rFonts w:cs="Tahoma"/>
          <w:b/>
          <w:bCs/>
          <w:szCs w:val="22"/>
        </w:rPr>
        <w:t>MODIFICA</w:t>
      </w:r>
      <w:r w:rsidRPr="00A36724">
        <w:rPr>
          <w:rFonts w:cs="Tahoma"/>
          <w:szCs w:val="22"/>
        </w:rPr>
        <w:t xml:space="preserve"> la respuesta entregada por el </w:t>
      </w:r>
      <w:r w:rsidRPr="00A36724">
        <w:rPr>
          <w:rFonts w:cs="Tahoma"/>
          <w:b/>
          <w:bCs/>
          <w:szCs w:val="22"/>
        </w:rPr>
        <w:t>SUJETO OBLIGADO</w:t>
      </w:r>
      <w:r w:rsidRPr="00A36724">
        <w:rPr>
          <w:rFonts w:cs="Tahoma"/>
          <w:szCs w:val="22"/>
        </w:rPr>
        <w:t xml:space="preserve"> en la solicitud de información </w:t>
      </w:r>
      <w:r w:rsidR="00941B6A" w:rsidRPr="00A36724">
        <w:rPr>
          <w:rFonts w:cs="Tahoma"/>
          <w:b/>
          <w:bCs/>
        </w:rPr>
        <w:t>00111/TEOTIHUA/IP/2023</w:t>
      </w:r>
      <w:r w:rsidRPr="00A36724">
        <w:rPr>
          <w:rFonts w:cs="Tahoma"/>
          <w:bCs/>
          <w:szCs w:val="22"/>
        </w:rPr>
        <w:t xml:space="preserve">, </w:t>
      </w:r>
      <w:r w:rsidRPr="00A36724">
        <w:rPr>
          <w:rFonts w:eastAsia="Calibri" w:cs="Tahoma"/>
          <w:bCs/>
          <w:szCs w:val="22"/>
          <w:lang w:eastAsia="en-US"/>
        </w:rPr>
        <w:t xml:space="preserve">por resultar </w:t>
      </w:r>
      <w:r w:rsidRPr="00A36724">
        <w:rPr>
          <w:rFonts w:eastAsia="Calibri" w:cs="Tahoma"/>
          <w:b/>
          <w:bCs/>
          <w:szCs w:val="22"/>
          <w:lang w:eastAsia="en-US"/>
        </w:rPr>
        <w:t>FUNDADAS</w:t>
      </w:r>
      <w:r w:rsidRPr="00A36724">
        <w:rPr>
          <w:rFonts w:eastAsia="Calibri" w:cs="Tahoma"/>
          <w:bCs/>
          <w:szCs w:val="22"/>
          <w:lang w:eastAsia="en-US"/>
        </w:rPr>
        <w:t xml:space="preserve"> las razones o motivos de inconformidad hechos valer por </w:t>
      </w:r>
      <w:r w:rsidRPr="00A36724">
        <w:rPr>
          <w:rFonts w:eastAsia="Calibri" w:cs="Tahoma"/>
          <w:b/>
          <w:szCs w:val="22"/>
          <w:lang w:eastAsia="en-US"/>
        </w:rPr>
        <w:t>LA PARTE RECURRENTE</w:t>
      </w:r>
      <w:r w:rsidRPr="00A36724">
        <w:rPr>
          <w:rFonts w:eastAsia="Calibri" w:cs="Tahoma"/>
          <w:bCs/>
          <w:szCs w:val="22"/>
          <w:lang w:eastAsia="en-US"/>
        </w:rPr>
        <w:t xml:space="preserve"> en el Recurso de Revisión </w:t>
      </w:r>
      <w:r w:rsidRPr="00A36724">
        <w:rPr>
          <w:rFonts w:eastAsiaTheme="minorHAnsi" w:cstheme="minorBidi"/>
          <w:b/>
          <w:bCs/>
          <w:szCs w:val="22"/>
          <w:lang w:eastAsia="en-US"/>
        </w:rPr>
        <w:t>08302/INFOEM/IP/RR/2023</w:t>
      </w:r>
      <w:r w:rsidRPr="00A36724">
        <w:rPr>
          <w:rFonts w:eastAsiaTheme="minorHAnsi" w:cstheme="minorBidi"/>
          <w:szCs w:val="22"/>
          <w:lang w:eastAsia="en-US"/>
        </w:rPr>
        <w:t>,</w:t>
      </w:r>
      <w:r w:rsidRPr="00A36724">
        <w:rPr>
          <w:rFonts w:cs="Tahoma"/>
          <w:b/>
          <w:szCs w:val="22"/>
        </w:rPr>
        <w:t xml:space="preserve"> </w:t>
      </w:r>
      <w:r w:rsidRPr="00A36724">
        <w:rPr>
          <w:rFonts w:eastAsia="Calibri" w:cs="Tahoma"/>
          <w:bCs/>
          <w:szCs w:val="22"/>
          <w:lang w:eastAsia="en-US"/>
        </w:rPr>
        <w:t xml:space="preserve">en términos del considerando </w:t>
      </w:r>
      <w:r w:rsidRPr="00A36724">
        <w:rPr>
          <w:rFonts w:eastAsia="Calibri" w:cs="Tahoma"/>
          <w:b/>
          <w:szCs w:val="22"/>
          <w:lang w:eastAsia="en-US"/>
        </w:rPr>
        <w:t>SEGUNDO</w:t>
      </w:r>
      <w:r w:rsidRPr="00A36724">
        <w:rPr>
          <w:rFonts w:eastAsia="Calibri" w:cs="Tahoma"/>
          <w:bCs/>
          <w:szCs w:val="22"/>
          <w:lang w:eastAsia="en-US"/>
        </w:rPr>
        <w:t xml:space="preserve"> de la presente Resolución.</w:t>
      </w:r>
    </w:p>
    <w:p w14:paraId="02B9E613" w14:textId="77777777" w:rsidR="001F7B8D" w:rsidRPr="00A36724" w:rsidRDefault="001F7B8D" w:rsidP="00A36724">
      <w:pPr>
        <w:widowControl w:val="0"/>
        <w:rPr>
          <w:rFonts w:eastAsia="Calibri" w:cs="Tahoma"/>
          <w:bCs/>
          <w:szCs w:val="22"/>
          <w:lang w:eastAsia="en-US"/>
        </w:rPr>
      </w:pPr>
    </w:p>
    <w:p w14:paraId="30BC2A0A" w14:textId="5451969D" w:rsidR="001F7B8D" w:rsidRPr="00A36724" w:rsidRDefault="001F7B8D" w:rsidP="00A36724">
      <w:pPr>
        <w:ind w:right="-93"/>
        <w:rPr>
          <w:rFonts w:eastAsia="Calibri" w:cs="Tahoma"/>
          <w:bCs/>
          <w:szCs w:val="22"/>
          <w:lang w:eastAsia="en-US"/>
        </w:rPr>
      </w:pPr>
      <w:r w:rsidRPr="00A36724">
        <w:rPr>
          <w:rFonts w:eastAsia="Calibri" w:cs="Tahoma"/>
          <w:b/>
          <w:bCs/>
          <w:szCs w:val="22"/>
          <w:lang w:eastAsia="en-US"/>
        </w:rPr>
        <w:t>SEGUNDO.</w:t>
      </w:r>
      <w:r w:rsidRPr="00A36724">
        <w:rPr>
          <w:rFonts w:eastAsia="Calibri" w:cs="Tahoma"/>
          <w:szCs w:val="22"/>
          <w:lang w:eastAsia="es-MX"/>
        </w:rPr>
        <w:t xml:space="preserve"> Se </w:t>
      </w:r>
      <w:r w:rsidRPr="00A36724">
        <w:rPr>
          <w:rFonts w:eastAsia="Calibri" w:cs="Tahoma"/>
          <w:b/>
          <w:szCs w:val="22"/>
          <w:lang w:eastAsia="es-MX"/>
        </w:rPr>
        <w:t xml:space="preserve">ORDENA </w:t>
      </w:r>
      <w:r w:rsidRPr="00A36724">
        <w:rPr>
          <w:rFonts w:eastAsia="Calibri" w:cs="Tahoma"/>
          <w:szCs w:val="22"/>
          <w:lang w:eastAsia="es-MX"/>
        </w:rPr>
        <w:t xml:space="preserve">al </w:t>
      </w:r>
      <w:r w:rsidRPr="00A36724">
        <w:rPr>
          <w:rFonts w:eastAsia="Calibri" w:cs="Tahoma"/>
          <w:b/>
          <w:bCs/>
          <w:szCs w:val="22"/>
          <w:lang w:eastAsia="es-MX"/>
        </w:rPr>
        <w:t>SUJETO OBLIGADO</w:t>
      </w:r>
      <w:r w:rsidRPr="00A36724">
        <w:rPr>
          <w:rFonts w:eastAsia="Calibri" w:cs="Tahoma"/>
          <w:szCs w:val="22"/>
          <w:lang w:eastAsia="es-MX"/>
        </w:rPr>
        <w:t xml:space="preserve">, </w:t>
      </w:r>
      <w:r w:rsidRPr="00A36724">
        <w:rPr>
          <w:rFonts w:eastAsia="Calibri" w:cs="Tahoma"/>
          <w:bCs/>
          <w:szCs w:val="22"/>
          <w:lang w:eastAsia="en-US"/>
        </w:rPr>
        <w:t>a efecto de que, entregue</w:t>
      </w:r>
      <w:r w:rsidR="00470D95" w:rsidRPr="00A36724">
        <w:rPr>
          <w:rFonts w:eastAsia="Calibri" w:cs="Tahoma"/>
          <w:bCs/>
          <w:szCs w:val="22"/>
          <w:lang w:eastAsia="en-US"/>
        </w:rPr>
        <w:t xml:space="preserve"> </w:t>
      </w:r>
      <w:r w:rsidRPr="00A36724">
        <w:rPr>
          <w:rFonts w:eastAsia="Calibri" w:cs="Tahoma"/>
          <w:bCs/>
          <w:szCs w:val="22"/>
          <w:lang w:eastAsia="en-US"/>
        </w:rPr>
        <w:t xml:space="preserve">a través del </w:t>
      </w:r>
      <w:r w:rsidRPr="00A36724">
        <w:rPr>
          <w:rFonts w:eastAsia="Calibri" w:cs="Tahoma"/>
          <w:b/>
          <w:bCs/>
          <w:szCs w:val="22"/>
          <w:lang w:eastAsia="en-US"/>
        </w:rPr>
        <w:t>SAIMEX</w:t>
      </w:r>
      <w:r w:rsidRPr="00A36724">
        <w:rPr>
          <w:rFonts w:eastAsia="Calibri" w:cs="Tahoma"/>
          <w:bCs/>
          <w:szCs w:val="22"/>
          <w:lang w:eastAsia="en-US"/>
        </w:rPr>
        <w:t>,</w:t>
      </w:r>
      <w:r w:rsidR="00470D95" w:rsidRPr="00A36724">
        <w:rPr>
          <w:rFonts w:eastAsia="Calibri" w:cs="Tahoma"/>
          <w:bCs/>
          <w:szCs w:val="22"/>
          <w:lang w:eastAsia="en-US"/>
        </w:rPr>
        <w:t xml:space="preserve"> en </w:t>
      </w:r>
      <w:r w:rsidR="00470D95" w:rsidRPr="00A36724">
        <w:rPr>
          <w:rFonts w:eastAsia="Calibri" w:cs="Tahoma"/>
          <w:b/>
          <w:bCs/>
          <w:szCs w:val="22"/>
          <w:lang w:eastAsia="en-US"/>
        </w:rPr>
        <w:t>correcta versión pública</w:t>
      </w:r>
      <w:r w:rsidRPr="00A36724">
        <w:rPr>
          <w:rFonts w:eastAsia="Calibri" w:cs="Tahoma"/>
          <w:bCs/>
          <w:szCs w:val="22"/>
          <w:lang w:eastAsia="en-US"/>
        </w:rPr>
        <w:t xml:space="preserve"> </w:t>
      </w:r>
      <w:r w:rsidR="00470D95" w:rsidRPr="00A36724">
        <w:rPr>
          <w:rFonts w:eastAsia="Calibri" w:cs="Tahoma"/>
          <w:bCs/>
          <w:szCs w:val="22"/>
          <w:lang w:eastAsia="en-US"/>
        </w:rPr>
        <w:t xml:space="preserve">los documentos remitidos en Informe Justificado, consistentes en: </w:t>
      </w:r>
    </w:p>
    <w:p w14:paraId="3DA591E2" w14:textId="77777777" w:rsidR="001F7B8D" w:rsidRPr="00A36724" w:rsidRDefault="001F7B8D" w:rsidP="00A36724">
      <w:pPr>
        <w:ind w:right="-93"/>
        <w:rPr>
          <w:rFonts w:eastAsia="Calibri" w:cs="Tahoma"/>
          <w:bCs/>
          <w:szCs w:val="22"/>
          <w:lang w:eastAsia="en-US"/>
        </w:rPr>
      </w:pPr>
    </w:p>
    <w:p w14:paraId="54E3AF71" w14:textId="02EF63B4" w:rsidR="001F7B8D" w:rsidRPr="00A36724" w:rsidRDefault="00470D95" w:rsidP="00A36724">
      <w:pPr>
        <w:pStyle w:val="Prrafodelista"/>
        <w:numPr>
          <w:ilvl w:val="0"/>
          <w:numId w:val="20"/>
        </w:numPr>
        <w:spacing w:line="240" w:lineRule="auto"/>
        <w:ind w:right="539"/>
        <w:rPr>
          <w:rFonts w:eastAsia="Calibri" w:cs="Tahoma"/>
          <w:bCs/>
          <w:i/>
          <w:szCs w:val="22"/>
          <w:lang w:eastAsia="en-US"/>
        </w:rPr>
      </w:pPr>
      <w:r w:rsidRPr="00A36724">
        <w:rPr>
          <w:rFonts w:eastAsia="Calibri" w:cs="Tahoma"/>
          <w:bCs/>
          <w:i/>
          <w:szCs w:val="22"/>
          <w:lang w:eastAsia="en-US"/>
        </w:rPr>
        <w:t>Las p</w:t>
      </w:r>
      <w:r w:rsidR="00941B6A" w:rsidRPr="00A36724">
        <w:rPr>
          <w:rFonts w:eastAsia="Calibri" w:cs="Tahoma"/>
          <w:bCs/>
          <w:i/>
          <w:szCs w:val="22"/>
          <w:lang w:eastAsia="en-US"/>
        </w:rPr>
        <w:t>ólizas</w:t>
      </w:r>
      <w:r w:rsidR="001F7B8D" w:rsidRPr="00A36724">
        <w:rPr>
          <w:rFonts w:eastAsia="Calibri" w:cs="Tahoma"/>
          <w:bCs/>
          <w:i/>
          <w:szCs w:val="22"/>
          <w:lang w:eastAsia="en-US"/>
        </w:rPr>
        <w:t xml:space="preserve"> y documentos relativos a la compra del cajero automático</w:t>
      </w:r>
      <w:r w:rsidR="00941B6A" w:rsidRPr="00A36724">
        <w:rPr>
          <w:rFonts w:eastAsia="Calibri" w:cs="Tahoma"/>
          <w:bCs/>
          <w:i/>
          <w:szCs w:val="22"/>
          <w:lang w:eastAsia="en-US"/>
        </w:rPr>
        <w:t>.</w:t>
      </w:r>
    </w:p>
    <w:p w14:paraId="2300D60E" w14:textId="77777777" w:rsidR="00A15920" w:rsidRDefault="00470D95" w:rsidP="00A15920">
      <w:pPr>
        <w:pStyle w:val="Prrafodelista"/>
        <w:numPr>
          <w:ilvl w:val="0"/>
          <w:numId w:val="20"/>
        </w:numPr>
        <w:spacing w:line="240" w:lineRule="auto"/>
        <w:ind w:right="539"/>
        <w:rPr>
          <w:rFonts w:eastAsia="Calibri" w:cs="Tahoma"/>
          <w:bCs/>
          <w:i/>
          <w:szCs w:val="22"/>
          <w:lang w:eastAsia="en-US"/>
        </w:rPr>
      </w:pPr>
      <w:r w:rsidRPr="00A36724">
        <w:rPr>
          <w:rFonts w:eastAsia="Calibri" w:cs="Tahoma"/>
          <w:bCs/>
          <w:i/>
          <w:szCs w:val="22"/>
          <w:lang w:eastAsia="en-US"/>
        </w:rPr>
        <w:t xml:space="preserve">El </w:t>
      </w:r>
      <w:r w:rsidR="00941B6A" w:rsidRPr="00A36724">
        <w:rPr>
          <w:rFonts w:eastAsia="Calibri" w:cs="Tahoma"/>
          <w:bCs/>
          <w:i/>
          <w:szCs w:val="22"/>
          <w:lang w:eastAsia="en-US"/>
        </w:rPr>
        <w:t>Acta constitutiva de Sociedad por Acciones Simplificada de quien funge como apoderado legal de la empresa que provee el cajero en cuestión.</w:t>
      </w:r>
    </w:p>
    <w:p w14:paraId="4693B910" w14:textId="4B695579" w:rsidR="00941B6A" w:rsidRPr="00A15920" w:rsidRDefault="00470D95" w:rsidP="00A15920">
      <w:pPr>
        <w:pStyle w:val="Prrafodelista"/>
        <w:numPr>
          <w:ilvl w:val="0"/>
          <w:numId w:val="20"/>
        </w:numPr>
        <w:spacing w:line="240" w:lineRule="auto"/>
        <w:ind w:right="539"/>
        <w:rPr>
          <w:rFonts w:eastAsia="Calibri" w:cs="Tahoma"/>
          <w:bCs/>
          <w:i/>
          <w:szCs w:val="22"/>
          <w:lang w:eastAsia="en-US"/>
        </w:rPr>
      </w:pPr>
      <w:r w:rsidRPr="00A15920">
        <w:rPr>
          <w:rFonts w:eastAsia="Calibri" w:cs="Tahoma"/>
          <w:bCs/>
          <w:i/>
          <w:szCs w:val="22"/>
          <w:lang w:eastAsia="en-US"/>
        </w:rPr>
        <w:t>Las p</w:t>
      </w:r>
      <w:r w:rsidR="00941B6A" w:rsidRPr="00A15920">
        <w:rPr>
          <w:rFonts w:eastAsia="Calibri" w:cs="Tahoma"/>
          <w:bCs/>
          <w:i/>
          <w:szCs w:val="22"/>
          <w:lang w:eastAsia="en-US"/>
        </w:rPr>
        <w:t>ólizas de los pagos realizados por la licencia del sistema del cajero.</w:t>
      </w:r>
    </w:p>
    <w:p w14:paraId="17CD741C" w14:textId="733340B3" w:rsidR="00905212" w:rsidRPr="00A36724" w:rsidRDefault="00674297" w:rsidP="00A36724">
      <w:pPr>
        <w:pStyle w:val="Prrafodelista"/>
        <w:numPr>
          <w:ilvl w:val="0"/>
          <w:numId w:val="20"/>
        </w:numPr>
        <w:spacing w:line="240" w:lineRule="auto"/>
        <w:ind w:right="539"/>
        <w:rPr>
          <w:rFonts w:eastAsia="Calibri" w:cs="Tahoma"/>
          <w:bCs/>
          <w:i/>
          <w:szCs w:val="22"/>
          <w:lang w:eastAsia="en-US"/>
        </w:rPr>
      </w:pPr>
      <w:r w:rsidRPr="00A36724">
        <w:rPr>
          <w:rFonts w:eastAsia="Calibri" w:cs="Tahoma"/>
          <w:bCs/>
          <w:i/>
          <w:szCs w:val="22"/>
          <w:lang w:eastAsia="en-US"/>
        </w:rPr>
        <w:t xml:space="preserve">El Acuerdo de Inexistencia respecto </w:t>
      </w:r>
      <w:r w:rsidRPr="00A36724">
        <w:rPr>
          <w:rFonts w:eastAsia="Calibri" w:cs="Tahoma"/>
          <w:i/>
          <w:szCs w:val="22"/>
          <w:lang w:eastAsia="en-US"/>
        </w:rPr>
        <w:t>de la documentación que comprueba la compra</w:t>
      </w:r>
      <w:r w:rsidR="005853E6" w:rsidRPr="00A36724">
        <w:rPr>
          <w:rFonts w:eastAsia="Calibri" w:cs="Tahoma"/>
          <w:i/>
          <w:szCs w:val="22"/>
          <w:lang w:eastAsia="en-US"/>
        </w:rPr>
        <w:t xml:space="preserve"> del cajero; así como de </w:t>
      </w:r>
      <w:r w:rsidR="001074C5" w:rsidRPr="00A36724">
        <w:rPr>
          <w:rFonts w:eastAsia="Calibri" w:cs="Tahoma"/>
          <w:i/>
          <w:szCs w:val="22"/>
          <w:lang w:eastAsia="en-US"/>
        </w:rPr>
        <w:t>su</w:t>
      </w:r>
      <w:r w:rsidR="005853E6" w:rsidRPr="00A36724">
        <w:rPr>
          <w:rFonts w:eastAsia="Calibri" w:cs="Tahoma"/>
          <w:i/>
          <w:szCs w:val="22"/>
          <w:lang w:eastAsia="en-US"/>
        </w:rPr>
        <w:t xml:space="preserve"> </w:t>
      </w:r>
      <w:r w:rsidRPr="00A36724">
        <w:rPr>
          <w:rFonts w:eastAsia="Calibri" w:cs="Tahoma"/>
          <w:i/>
          <w:szCs w:val="22"/>
          <w:lang w:eastAsia="en-US"/>
        </w:rPr>
        <w:t>contratación y protocolos de identificación del proveedor,</w:t>
      </w:r>
      <w:r w:rsidRPr="00A36724">
        <w:rPr>
          <w:rFonts w:eastAsia="Calibri" w:cs="Tahoma"/>
          <w:b/>
          <w:bCs/>
          <w:i/>
          <w:szCs w:val="22"/>
          <w:lang w:eastAsia="en-US"/>
        </w:rPr>
        <w:t xml:space="preserve"> </w:t>
      </w:r>
      <w:r w:rsidRPr="00A36724">
        <w:rPr>
          <w:rFonts w:eastAsia="Calibri" w:cs="Tahoma"/>
          <w:bCs/>
          <w:i/>
          <w:szCs w:val="22"/>
          <w:lang w:eastAsia="en-US"/>
        </w:rPr>
        <w:t>debidamente fundado y motivado, en términos de los artículos 49, fracciones II y XIII, 169 y 170 de la Ley de Transparencia y Acceso a la Información Pública del Estado de México y Municipios</w:t>
      </w:r>
    </w:p>
    <w:p w14:paraId="3970AF92" w14:textId="77777777" w:rsidR="001F7B8D" w:rsidRPr="00A36724" w:rsidRDefault="001F7B8D" w:rsidP="00A36724">
      <w:pPr>
        <w:spacing w:line="240" w:lineRule="auto"/>
        <w:ind w:left="567" w:right="539"/>
        <w:rPr>
          <w:rFonts w:eastAsia="Calibri" w:cs="Tahoma"/>
          <w:bCs/>
          <w:szCs w:val="22"/>
          <w:lang w:eastAsia="en-US"/>
        </w:rPr>
      </w:pPr>
    </w:p>
    <w:p w14:paraId="330C3E98" w14:textId="0D5F27E5" w:rsidR="001F7B8D" w:rsidRPr="00A36724" w:rsidRDefault="00470D95" w:rsidP="00A36724">
      <w:pPr>
        <w:spacing w:line="240" w:lineRule="auto"/>
        <w:ind w:left="567" w:right="539"/>
        <w:rPr>
          <w:rFonts w:eastAsia="Calibri" w:cs="Tahoma"/>
          <w:bCs/>
          <w:i/>
          <w:iCs/>
          <w:szCs w:val="22"/>
          <w:lang w:eastAsia="en-US"/>
        </w:rPr>
      </w:pPr>
      <w:r w:rsidRPr="00A36724">
        <w:rPr>
          <w:rFonts w:eastAsia="Calibri" w:cs="Tahoma"/>
          <w:bCs/>
          <w:i/>
          <w:iCs/>
          <w:szCs w:val="22"/>
          <w:lang w:eastAsia="en-US"/>
        </w:rPr>
        <w:t>Para</w:t>
      </w:r>
      <w:r w:rsidR="001F7B8D" w:rsidRPr="00A36724">
        <w:rPr>
          <w:rFonts w:eastAsia="Calibri" w:cs="Tahoma"/>
          <w:bCs/>
          <w:i/>
          <w:iCs/>
          <w:szCs w:val="22"/>
          <w:lang w:eastAsia="en-US"/>
        </w:rPr>
        <w:t xml:space="preserve">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7CA1CCA" w14:textId="77777777" w:rsidR="001F7B8D" w:rsidRPr="00A36724" w:rsidRDefault="001F7B8D" w:rsidP="00A36724">
      <w:pPr>
        <w:ind w:left="567" w:right="539"/>
        <w:rPr>
          <w:rFonts w:eastAsia="Calibri" w:cs="Tahoma"/>
          <w:bCs/>
          <w:i/>
          <w:iCs/>
          <w:szCs w:val="22"/>
          <w:lang w:eastAsia="en-US"/>
        </w:rPr>
      </w:pPr>
    </w:p>
    <w:p w14:paraId="3D2CAAFC" w14:textId="77777777" w:rsidR="001F7B8D" w:rsidRPr="00A36724" w:rsidRDefault="001F7B8D" w:rsidP="00A36724">
      <w:pPr>
        <w:ind w:right="49"/>
        <w:rPr>
          <w:rFonts w:eastAsia="Calibri" w:cs="Arial"/>
        </w:rPr>
      </w:pPr>
      <w:r w:rsidRPr="00A36724">
        <w:rPr>
          <w:rFonts w:eastAsia="Palatino Linotype" w:cs="Palatino Linotype"/>
          <w:b/>
        </w:rPr>
        <w:t>TERCERO.</w:t>
      </w:r>
      <w:r w:rsidRPr="00A36724">
        <w:rPr>
          <w:rFonts w:eastAsia="Palatino Linotype" w:cs="Palatino Linotype"/>
        </w:rPr>
        <w:t xml:space="preserve"> </w:t>
      </w:r>
      <w:r w:rsidRPr="00A36724">
        <w:rPr>
          <w:rFonts w:eastAsia="Palatino Linotype" w:cs="Palatino Linotype"/>
          <w:b/>
        </w:rPr>
        <w:t xml:space="preserve">Notifíquese </w:t>
      </w:r>
      <w:r w:rsidRPr="00A36724">
        <w:rPr>
          <w:lang w:eastAsia="es-ES_tradnl"/>
        </w:rPr>
        <w:t xml:space="preserve">vía </w:t>
      </w:r>
      <w:r w:rsidRPr="00A36724">
        <w:rPr>
          <w:rFonts w:eastAsia="Calibri" w:cs="Arial"/>
        </w:rPr>
        <w:t>Sistema de Acceso a la Información Mexiquense (</w:t>
      </w:r>
      <w:r w:rsidRPr="00A36724">
        <w:rPr>
          <w:rFonts w:eastAsia="Calibri" w:cs="Arial"/>
          <w:b/>
        </w:rPr>
        <w:t>SAIMEX</w:t>
      </w:r>
      <w:r w:rsidRPr="00A36724">
        <w:rPr>
          <w:rFonts w:eastAsia="Calibri" w:cs="Aria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A36724">
        <w:rPr>
          <w:rFonts w:eastAsia="Calibri" w:cs="Arial"/>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A86347" w14:textId="77777777" w:rsidR="001F7B8D" w:rsidRPr="00A36724" w:rsidRDefault="001F7B8D" w:rsidP="00A36724"/>
    <w:p w14:paraId="57F5A3E9" w14:textId="77777777" w:rsidR="001F7B8D" w:rsidRPr="00A36724" w:rsidRDefault="001F7B8D" w:rsidP="00A36724">
      <w:r w:rsidRPr="00A36724">
        <w:rPr>
          <w:b/>
          <w:bCs/>
        </w:rPr>
        <w:t>CUARTO.</w:t>
      </w:r>
      <w:r w:rsidRPr="00A36724">
        <w:t xml:space="preserve"> Notifíquese a </w:t>
      </w:r>
      <w:r w:rsidRPr="00A36724">
        <w:rPr>
          <w:b/>
          <w:bCs/>
        </w:rPr>
        <w:t>LA PARTE RECURRENTE</w:t>
      </w:r>
      <w:r w:rsidRPr="00A36724">
        <w:t xml:space="preserve"> la presente resolución vía Sistema de Acceso a la Información Mexiquense (SAIMEX).</w:t>
      </w:r>
    </w:p>
    <w:p w14:paraId="059E0B13" w14:textId="77777777" w:rsidR="001F7B8D" w:rsidRPr="00A36724" w:rsidRDefault="001F7B8D" w:rsidP="00A36724"/>
    <w:p w14:paraId="48414285" w14:textId="77777777" w:rsidR="00674297" w:rsidRPr="00A36724" w:rsidRDefault="00674297" w:rsidP="00A36724">
      <w:pPr>
        <w:ind w:right="48"/>
        <w:rPr>
          <w:rFonts w:cs="Palatino Linotype"/>
          <w:szCs w:val="22"/>
          <w:lang w:eastAsia="es-MX"/>
        </w:rPr>
      </w:pPr>
      <w:r w:rsidRPr="00A36724">
        <w:rPr>
          <w:rFonts w:cs="Palatino Linotype"/>
          <w:b/>
          <w:bCs/>
          <w:szCs w:val="22"/>
          <w:lang w:eastAsia="es-MX"/>
        </w:rPr>
        <w:t>QUINTO</w:t>
      </w:r>
      <w:r w:rsidRPr="00A36724">
        <w:rPr>
          <w:rFonts w:cs="Palatino Linotype"/>
          <w:szCs w:val="22"/>
          <w:lang w:eastAsia="es-MX"/>
        </w:rPr>
        <w:t xml:space="preserve">. Hágase del conocimiento a </w:t>
      </w:r>
      <w:r w:rsidRPr="00A36724">
        <w:rPr>
          <w:rFonts w:cs="Palatino Linotype"/>
          <w:b/>
          <w:bCs/>
          <w:szCs w:val="22"/>
          <w:lang w:eastAsia="es-MX"/>
        </w:rPr>
        <w:t>LA PARTE RECURRENTE</w:t>
      </w:r>
      <w:r w:rsidRPr="00A36724">
        <w:rPr>
          <w:rFonts w:cs="Palatino Linotype"/>
          <w:szCs w:val="22"/>
          <w:lang w:eastAsia="es-MX"/>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0843967F" w14:textId="77777777" w:rsidR="001F7B8D" w:rsidRPr="00A36724" w:rsidRDefault="001F7B8D" w:rsidP="00A36724"/>
    <w:p w14:paraId="67663D72" w14:textId="72209B6B" w:rsidR="00A36724" w:rsidRPr="00A36724" w:rsidRDefault="001F7B8D" w:rsidP="00A36724">
      <w:r w:rsidRPr="00A36724">
        <w:rPr>
          <w:b/>
          <w:bCs/>
        </w:rPr>
        <w:t>SEXTO.</w:t>
      </w:r>
      <w:r w:rsidRPr="00A36724">
        <w:t xml:space="preserve"> De conformidad con el artículo 198 de la Ley de Transparencia y Acceso a la Información Pública del Estado de México y Municipios, el </w:t>
      </w:r>
      <w:r w:rsidRPr="00A36724">
        <w:rPr>
          <w:b/>
          <w:bCs/>
        </w:rPr>
        <w:t>SUJETO OBLIGADO</w:t>
      </w:r>
      <w:r w:rsidRPr="00A36724">
        <w:t xml:space="preserve"> podrá solicitar una ampliación de plazo de manera fundada y motivada, para el cumplimiento de la presente resolución.</w:t>
      </w:r>
    </w:p>
    <w:p w14:paraId="7585C4AF" w14:textId="76AC7FAE" w:rsidR="009F6DAF" w:rsidRDefault="009F6DAF" w:rsidP="00A36724">
      <w:pPr>
        <w:pStyle w:val="Ttulo"/>
        <w:spacing w:line="360" w:lineRule="auto"/>
        <w:ind w:left="0" w:right="0"/>
        <w:rPr>
          <w:i w:val="0"/>
        </w:rPr>
      </w:pPr>
    </w:p>
    <w:p w14:paraId="18B1677E" w14:textId="77777777" w:rsidR="00784C91" w:rsidRDefault="00784C91" w:rsidP="00784C91"/>
    <w:p w14:paraId="68DC1620" w14:textId="77777777" w:rsidR="00784C91" w:rsidRPr="00784C91" w:rsidRDefault="00784C91" w:rsidP="00784C91"/>
    <w:p w14:paraId="719A5C63" w14:textId="16AAA5AA" w:rsidR="00664420" w:rsidRPr="00A36724" w:rsidRDefault="00664420" w:rsidP="00A36724">
      <w:pPr>
        <w:rPr>
          <w:rFonts w:eastAsia="Palatino Linotype" w:cs="Palatino Linotype"/>
          <w:szCs w:val="22"/>
        </w:rPr>
      </w:pPr>
      <w:r w:rsidRPr="00A36724">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A36724">
        <w:rPr>
          <w:rFonts w:eastAsia="Palatino Linotype" w:cs="Palatino Linotype"/>
          <w:szCs w:val="22"/>
        </w:rPr>
        <w:t xml:space="preserve"> (AUSENCIA JUSTIFICADA)</w:t>
      </w:r>
      <w:r w:rsidRPr="00A36724">
        <w:rPr>
          <w:rFonts w:eastAsia="Palatino Linotype" w:cs="Palatino Linotype"/>
          <w:szCs w:val="22"/>
        </w:rPr>
        <w:t xml:space="preserve">, EN LA </w:t>
      </w:r>
      <w:r w:rsidR="00DC20E7" w:rsidRPr="00A36724">
        <w:rPr>
          <w:rFonts w:eastAsia="Palatino Linotype" w:cs="Palatino Linotype"/>
          <w:szCs w:val="22"/>
        </w:rPr>
        <w:t>TRIGÉSIMA TERCERA</w:t>
      </w:r>
      <w:r w:rsidRPr="00A36724">
        <w:rPr>
          <w:rFonts w:eastAsia="Palatino Linotype" w:cs="Palatino Linotype"/>
          <w:szCs w:val="22"/>
        </w:rPr>
        <w:t xml:space="preserve"> SESIÓN ORDINARIA, CELEBRADA EL </w:t>
      </w:r>
      <w:r w:rsidR="00DC20E7" w:rsidRPr="00A36724">
        <w:rPr>
          <w:rFonts w:eastAsia="Palatino Linotype" w:cs="Palatino Linotype"/>
          <w:szCs w:val="22"/>
        </w:rPr>
        <w:t>DIECINUEVE</w:t>
      </w:r>
      <w:r w:rsidRPr="00A36724">
        <w:rPr>
          <w:rFonts w:eastAsia="Palatino Linotype" w:cs="Palatino Linotype"/>
          <w:szCs w:val="22"/>
        </w:rPr>
        <w:t xml:space="preserve"> DE </w:t>
      </w:r>
      <w:r w:rsidR="00DC20E7" w:rsidRPr="00A36724">
        <w:rPr>
          <w:rFonts w:eastAsia="Palatino Linotype" w:cs="Palatino Linotype"/>
          <w:szCs w:val="22"/>
        </w:rPr>
        <w:t xml:space="preserve">SEPTIEMBRE </w:t>
      </w:r>
      <w:r w:rsidRPr="00A36724">
        <w:rPr>
          <w:rFonts w:eastAsia="Palatino Linotype" w:cs="Palatino Linotype"/>
          <w:szCs w:val="22"/>
        </w:rPr>
        <w:t xml:space="preserve">DE DOS MIL </w:t>
      </w:r>
      <w:r w:rsidR="00DC20E7" w:rsidRPr="00A36724">
        <w:rPr>
          <w:rFonts w:eastAsia="Palatino Linotype" w:cs="Palatino Linotype"/>
          <w:szCs w:val="22"/>
        </w:rPr>
        <w:t>VEINTICUATRO,</w:t>
      </w:r>
      <w:r w:rsidRPr="00A36724">
        <w:rPr>
          <w:rFonts w:eastAsia="Palatino Linotype" w:cs="Palatino Linotype"/>
          <w:szCs w:val="22"/>
        </w:rPr>
        <w:t xml:space="preserve"> ANTE EL SECRETARIO TÉCNICO DEL PLENO, ALEXIS TAPIA RAMÍREZ.</w:t>
      </w:r>
    </w:p>
    <w:p w14:paraId="52BF4325" w14:textId="77777777" w:rsidR="0086735B" w:rsidRPr="00A36724" w:rsidRDefault="0086735B" w:rsidP="00A36724">
      <w:pPr>
        <w:widowControl w:val="0"/>
        <w:autoSpaceDE w:val="0"/>
        <w:autoSpaceDN w:val="0"/>
        <w:adjustRightInd w:val="0"/>
        <w:rPr>
          <w:rFonts w:eastAsiaTheme="minorEastAsia"/>
          <w:sz w:val="18"/>
          <w:szCs w:val="18"/>
          <w:lang w:val="it-IT"/>
        </w:rPr>
      </w:pPr>
      <w:r w:rsidRPr="00A36724">
        <w:rPr>
          <w:rFonts w:eastAsiaTheme="minorEastAsia"/>
          <w:sz w:val="18"/>
          <w:szCs w:val="18"/>
          <w:lang w:val="it-IT"/>
        </w:rPr>
        <w:t>SCMM/AGZ/DEMF/JMMO</w:t>
      </w:r>
    </w:p>
    <w:p w14:paraId="49D72DA3" w14:textId="77777777" w:rsidR="00664420" w:rsidRPr="00A36724" w:rsidRDefault="00664420" w:rsidP="00A36724">
      <w:pPr>
        <w:ind w:right="-93"/>
        <w:rPr>
          <w:rFonts w:eastAsia="Calibri" w:cs="Tahoma"/>
          <w:bCs/>
          <w:szCs w:val="22"/>
          <w:lang w:eastAsia="en-US"/>
        </w:rPr>
      </w:pPr>
    </w:p>
    <w:p w14:paraId="5EFEA0CD" w14:textId="77777777" w:rsidR="00664420" w:rsidRPr="00A36724" w:rsidRDefault="00664420" w:rsidP="00A36724">
      <w:pPr>
        <w:ind w:right="-93"/>
        <w:rPr>
          <w:rFonts w:eastAsia="Calibri" w:cs="Tahoma"/>
          <w:szCs w:val="22"/>
          <w:lang w:val="es-ES"/>
        </w:rPr>
      </w:pPr>
    </w:p>
    <w:p w14:paraId="696BC976" w14:textId="77777777" w:rsidR="00664420" w:rsidRPr="00A36724" w:rsidRDefault="00664420" w:rsidP="00A36724">
      <w:pPr>
        <w:ind w:right="-93"/>
        <w:rPr>
          <w:rFonts w:eastAsia="Calibri" w:cs="Tahoma"/>
          <w:bCs/>
          <w:szCs w:val="22"/>
          <w:lang w:val="es-ES" w:eastAsia="en-US"/>
        </w:rPr>
      </w:pPr>
    </w:p>
    <w:p w14:paraId="671CB0C5" w14:textId="77777777" w:rsidR="00664420" w:rsidRPr="00A36724" w:rsidRDefault="00664420" w:rsidP="00A36724">
      <w:pPr>
        <w:ind w:right="-93"/>
        <w:rPr>
          <w:rFonts w:eastAsia="Calibri" w:cs="Tahoma"/>
          <w:bCs/>
          <w:szCs w:val="22"/>
          <w:lang w:val="es-ES_tradnl" w:eastAsia="en-US"/>
        </w:rPr>
      </w:pPr>
    </w:p>
    <w:p w14:paraId="52B66DE7" w14:textId="77777777" w:rsidR="00664420" w:rsidRPr="00A36724" w:rsidRDefault="00664420" w:rsidP="00A36724">
      <w:pPr>
        <w:ind w:right="-93"/>
        <w:rPr>
          <w:rFonts w:eastAsia="Calibri" w:cs="Tahoma"/>
          <w:bCs/>
          <w:szCs w:val="22"/>
          <w:lang w:val="es-ES_tradnl" w:eastAsia="en-US"/>
        </w:rPr>
      </w:pPr>
    </w:p>
    <w:p w14:paraId="3BA305D1" w14:textId="77777777" w:rsidR="00664420" w:rsidRPr="00A36724" w:rsidRDefault="00664420" w:rsidP="00A36724">
      <w:pPr>
        <w:ind w:right="-93"/>
        <w:rPr>
          <w:rFonts w:eastAsia="Calibri" w:cs="Tahoma"/>
          <w:bCs/>
          <w:szCs w:val="22"/>
          <w:lang w:val="es-ES_tradnl" w:eastAsia="en-US"/>
        </w:rPr>
      </w:pPr>
    </w:p>
    <w:p w14:paraId="78230707" w14:textId="77777777" w:rsidR="00664420" w:rsidRPr="00A36724" w:rsidRDefault="00664420" w:rsidP="00A36724">
      <w:pPr>
        <w:ind w:right="-93"/>
        <w:rPr>
          <w:rFonts w:eastAsia="Calibri" w:cs="Tahoma"/>
          <w:bCs/>
          <w:szCs w:val="22"/>
          <w:lang w:val="es-ES_tradnl" w:eastAsia="en-US"/>
        </w:rPr>
      </w:pPr>
    </w:p>
    <w:p w14:paraId="72D18B28" w14:textId="77777777" w:rsidR="00664420" w:rsidRPr="00A36724" w:rsidRDefault="00664420" w:rsidP="00A36724">
      <w:pPr>
        <w:ind w:right="-93"/>
        <w:rPr>
          <w:rFonts w:eastAsia="Calibri" w:cs="Tahoma"/>
          <w:bCs/>
          <w:szCs w:val="22"/>
          <w:lang w:val="es-ES_tradnl" w:eastAsia="en-US"/>
        </w:rPr>
      </w:pPr>
    </w:p>
    <w:p w14:paraId="6BD461DC" w14:textId="77777777" w:rsidR="00664420" w:rsidRPr="00A36724" w:rsidRDefault="00664420" w:rsidP="00A36724">
      <w:pPr>
        <w:tabs>
          <w:tab w:val="center" w:pos="4568"/>
        </w:tabs>
        <w:ind w:right="-93"/>
        <w:rPr>
          <w:rFonts w:eastAsia="Calibri" w:cs="Tahoma"/>
          <w:bCs/>
          <w:szCs w:val="22"/>
          <w:lang w:eastAsia="en-US"/>
        </w:rPr>
      </w:pPr>
    </w:p>
    <w:p w14:paraId="4DBB1727" w14:textId="77777777" w:rsidR="00664420" w:rsidRPr="00A36724" w:rsidRDefault="00664420" w:rsidP="00A36724">
      <w:pPr>
        <w:tabs>
          <w:tab w:val="center" w:pos="4568"/>
        </w:tabs>
        <w:ind w:right="-93"/>
        <w:rPr>
          <w:rFonts w:eastAsia="Calibri" w:cs="Tahoma"/>
          <w:bCs/>
          <w:szCs w:val="22"/>
          <w:lang w:eastAsia="en-US"/>
        </w:rPr>
      </w:pPr>
    </w:p>
    <w:p w14:paraId="1D74121B" w14:textId="77777777" w:rsidR="00664420" w:rsidRPr="00A36724" w:rsidRDefault="00664420" w:rsidP="00A36724">
      <w:pPr>
        <w:tabs>
          <w:tab w:val="center" w:pos="4568"/>
        </w:tabs>
        <w:ind w:right="-93"/>
        <w:rPr>
          <w:rFonts w:eastAsia="Calibri" w:cs="Tahoma"/>
          <w:bCs/>
          <w:szCs w:val="22"/>
          <w:lang w:eastAsia="en-US"/>
        </w:rPr>
      </w:pPr>
    </w:p>
    <w:p w14:paraId="08E74E9C" w14:textId="77777777" w:rsidR="00664420" w:rsidRPr="00A36724" w:rsidRDefault="00664420" w:rsidP="00A36724">
      <w:pPr>
        <w:tabs>
          <w:tab w:val="center" w:pos="4568"/>
        </w:tabs>
        <w:ind w:right="-93"/>
        <w:rPr>
          <w:rFonts w:eastAsia="Calibri" w:cs="Tahoma"/>
          <w:bCs/>
          <w:szCs w:val="22"/>
          <w:lang w:eastAsia="en-US"/>
        </w:rPr>
      </w:pPr>
    </w:p>
    <w:p w14:paraId="2CBF5E03" w14:textId="77777777" w:rsidR="00664420" w:rsidRPr="00A36724" w:rsidRDefault="00664420" w:rsidP="00A36724">
      <w:pPr>
        <w:tabs>
          <w:tab w:val="center" w:pos="4568"/>
        </w:tabs>
        <w:ind w:right="-93"/>
        <w:rPr>
          <w:rFonts w:eastAsia="Calibri" w:cs="Tahoma"/>
          <w:bCs/>
          <w:szCs w:val="22"/>
          <w:lang w:eastAsia="en-US"/>
        </w:rPr>
      </w:pPr>
    </w:p>
    <w:p w14:paraId="44865A6D" w14:textId="77777777" w:rsidR="00664420" w:rsidRPr="00A36724" w:rsidRDefault="00664420" w:rsidP="00A36724">
      <w:pPr>
        <w:tabs>
          <w:tab w:val="center" w:pos="4568"/>
        </w:tabs>
        <w:ind w:right="-93"/>
        <w:rPr>
          <w:rFonts w:eastAsia="Calibri" w:cs="Tahoma"/>
          <w:bCs/>
          <w:szCs w:val="22"/>
          <w:lang w:eastAsia="en-US"/>
        </w:rPr>
      </w:pPr>
    </w:p>
    <w:p w14:paraId="7147F06B" w14:textId="77777777" w:rsidR="00664420" w:rsidRPr="00A36724" w:rsidRDefault="00664420" w:rsidP="00A36724">
      <w:pPr>
        <w:tabs>
          <w:tab w:val="center" w:pos="4568"/>
        </w:tabs>
        <w:ind w:right="-93"/>
        <w:rPr>
          <w:rFonts w:eastAsia="Calibri" w:cs="Tahoma"/>
          <w:bCs/>
          <w:szCs w:val="22"/>
          <w:lang w:eastAsia="en-US"/>
        </w:rPr>
      </w:pPr>
    </w:p>
    <w:p w14:paraId="6FDF3D7E" w14:textId="77777777" w:rsidR="00664420" w:rsidRPr="00A36724" w:rsidRDefault="00664420" w:rsidP="00A36724">
      <w:pPr>
        <w:tabs>
          <w:tab w:val="center" w:pos="4568"/>
        </w:tabs>
        <w:ind w:right="-93"/>
        <w:rPr>
          <w:rFonts w:eastAsia="Calibri" w:cs="Tahoma"/>
          <w:bCs/>
          <w:szCs w:val="22"/>
          <w:lang w:eastAsia="en-US"/>
        </w:rPr>
      </w:pPr>
    </w:p>
    <w:p w14:paraId="6246F818" w14:textId="77777777" w:rsidR="00664420" w:rsidRPr="00A36724" w:rsidRDefault="00664420" w:rsidP="00A36724">
      <w:pPr>
        <w:tabs>
          <w:tab w:val="center" w:pos="4568"/>
        </w:tabs>
        <w:ind w:right="-93"/>
        <w:rPr>
          <w:rFonts w:eastAsia="Calibri" w:cs="Tahoma"/>
          <w:bCs/>
          <w:szCs w:val="22"/>
          <w:lang w:eastAsia="en-US"/>
        </w:rPr>
      </w:pPr>
    </w:p>
    <w:p w14:paraId="57A88B28" w14:textId="77777777" w:rsidR="00664420" w:rsidRPr="00A36724" w:rsidRDefault="00664420" w:rsidP="00A36724">
      <w:pPr>
        <w:tabs>
          <w:tab w:val="center" w:pos="4568"/>
        </w:tabs>
        <w:ind w:right="-93"/>
        <w:rPr>
          <w:rFonts w:eastAsia="Calibri" w:cs="Tahoma"/>
          <w:bCs/>
          <w:szCs w:val="22"/>
          <w:lang w:eastAsia="en-US"/>
        </w:rPr>
      </w:pPr>
    </w:p>
    <w:p w14:paraId="77EF6095" w14:textId="77777777" w:rsidR="00664420" w:rsidRPr="00A36724" w:rsidRDefault="00664420" w:rsidP="00A36724">
      <w:pPr>
        <w:tabs>
          <w:tab w:val="center" w:pos="4568"/>
        </w:tabs>
        <w:ind w:right="-93"/>
        <w:rPr>
          <w:rFonts w:eastAsia="Calibri" w:cs="Tahoma"/>
          <w:bCs/>
          <w:szCs w:val="22"/>
          <w:lang w:eastAsia="en-US"/>
        </w:rPr>
      </w:pPr>
    </w:p>
    <w:p w14:paraId="35593947" w14:textId="77777777" w:rsidR="00664420" w:rsidRPr="00A36724" w:rsidRDefault="00664420" w:rsidP="00A36724">
      <w:pPr>
        <w:tabs>
          <w:tab w:val="center" w:pos="4568"/>
        </w:tabs>
        <w:ind w:right="-93"/>
        <w:rPr>
          <w:rFonts w:eastAsia="Calibri" w:cs="Tahoma"/>
          <w:bCs/>
          <w:szCs w:val="22"/>
          <w:lang w:eastAsia="en-US"/>
        </w:rPr>
      </w:pPr>
    </w:p>
    <w:p w14:paraId="3AF72A17" w14:textId="77777777" w:rsidR="00664420" w:rsidRPr="00A36724" w:rsidRDefault="00664420" w:rsidP="00A36724">
      <w:pPr>
        <w:tabs>
          <w:tab w:val="center" w:pos="4568"/>
        </w:tabs>
        <w:ind w:right="-93"/>
        <w:rPr>
          <w:rFonts w:eastAsia="Calibri" w:cs="Tahoma"/>
          <w:bCs/>
          <w:szCs w:val="22"/>
          <w:lang w:eastAsia="en-US"/>
        </w:rPr>
      </w:pPr>
    </w:p>
    <w:p w14:paraId="37169144" w14:textId="77777777" w:rsidR="00664420" w:rsidRPr="00A36724" w:rsidRDefault="00664420" w:rsidP="00A36724">
      <w:pPr>
        <w:tabs>
          <w:tab w:val="center" w:pos="4568"/>
        </w:tabs>
        <w:ind w:right="-93"/>
        <w:rPr>
          <w:rFonts w:eastAsia="Calibri" w:cs="Tahoma"/>
          <w:bCs/>
          <w:szCs w:val="22"/>
          <w:lang w:eastAsia="en-US"/>
        </w:rPr>
      </w:pPr>
    </w:p>
    <w:p w14:paraId="77CFC088" w14:textId="77777777" w:rsidR="00664420" w:rsidRPr="00A36724" w:rsidRDefault="00664420" w:rsidP="00A36724">
      <w:pPr>
        <w:tabs>
          <w:tab w:val="center" w:pos="4568"/>
        </w:tabs>
        <w:ind w:right="-93"/>
        <w:rPr>
          <w:rFonts w:eastAsia="Calibri" w:cs="Tahoma"/>
          <w:bCs/>
          <w:szCs w:val="22"/>
          <w:lang w:eastAsia="en-US"/>
        </w:rPr>
      </w:pPr>
    </w:p>
    <w:p w14:paraId="781A11A5" w14:textId="77777777" w:rsidR="00664420" w:rsidRPr="00A36724" w:rsidRDefault="00664420" w:rsidP="00A36724">
      <w:pPr>
        <w:tabs>
          <w:tab w:val="center" w:pos="4568"/>
        </w:tabs>
        <w:ind w:right="-93"/>
        <w:rPr>
          <w:rFonts w:eastAsia="Calibri" w:cs="Tahoma"/>
          <w:bCs/>
          <w:szCs w:val="22"/>
          <w:lang w:eastAsia="en-US"/>
        </w:rPr>
      </w:pPr>
    </w:p>
    <w:p w14:paraId="5B4ADFF3" w14:textId="77777777" w:rsidR="00A131AC" w:rsidRPr="00A36724" w:rsidRDefault="00A131AC" w:rsidP="00A36724"/>
    <w:sectPr w:rsidR="00A131AC" w:rsidRPr="00A36724" w:rsidSect="00EE2AF2">
      <w:footerReference w:type="default" r:id="rId31"/>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78B9" w14:textId="77777777" w:rsidR="0028495B" w:rsidRDefault="0028495B" w:rsidP="00664420">
      <w:pPr>
        <w:spacing w:line="240" w:lineRule="auto"/>
      </w:pPr>
      <w:r>
        <w:separator/>
      </w:r>
    </w:p>
  </w:endnote>
  <w:endnote w:type="continuationSeparator" w:id="0">
    <w:p w14:paraId="3F13E0EA" w14:textId="77777777" w:rsidR="0028495B" w:rsidRDefault="0028495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711D4F" w:rsidRDefault="00711D4F">
    <w:pPr>
      <w:tabs>
        <w:tab w:val="center" w:pos="4550"/>
        <w:tab w:val="left" w:pos="5818"/>
      </w:tabs>
      <w:ind w:right="260"/>
      <w:jc w:val="right"/>
      <w:rPr>
        <w:color w:val="071320" w:themeColor="text2" w:themeShade="80"/>
        <w:sz w:val="24"/>
        <w:szCs w:val="24"/>
      </w:rPr>
    </w:pPr>
  </w:p>
  <w:p w14:paraId="1BCA7F23" w14:textId="77777777" w:rsidR="00711D4F" w:rsidRDefault="00711D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711D4F" w:rsidRDefault="00711D4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84C91" w:rsidRPr="00784C91">
      <w:rPr>
        <w:noProof/>
        <w:color w:val="0A1D30" w:themeColor="text2" w:themeShade="BF"/>
        <w:sz w:val="24"/>
        <w:szCs w:val="24"/>
        <w:lang w:val="es-ES"/>
      </w:rPr>
      <w:t>53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84C91" w:rsidRPr="00784C91">
      <w:rPr>
        <w:noProof/>
        <w:color w:val="0A1D30" w:themeColor="text2" w:themeShade="BF"/>
        <w:sz w:val="24"/>
        <w:szCs w:val="24"/>
        <w:lang w:val="es-ES"/>
      </w:rPr>
      <w:t>55</w:t>
    </w:r>
    <w:r>
      <w:rPr>
        <w:color w:val="0A1D30" w:themeColor="text2" w:themeShade="BF"/>
        <w:sz w:val="24"/>
        <w:szCs w:val="24"/>
      </w:rPr>
      <w:fldChar w:fldCharType="end"/>
    </w:r>
  </w:p>
  <w:p w14:paraId="310E15C0" w14:textId="77777777" w:rsidR="00711D4F" w:rsidRDefault="00711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40C2" w14:textId="77777777" w:rsidR="0028495B" w:rsidRDefault="0028495B" w:rsidP="00664420">
      <w:pPr>
        <w:spacing w:line="240" w:lineRule="auto"/>
      </w:pPr>
      <w:r>
        <w:separator/>
      </w:r>
    </w:p>
  </w:footnote>
  <w:footnote w:type="continuationSeparator" w:id="0">
    <w:p w14:paraId="04C2A2D8" w14:textId="77777777" w:rsidR="0028495B" w:rsidRDefault="0028495B" w:rsidP="00664420">
      <w:pPr>
        <w:spacing w:line="240" w:lineRule="auto"/>
      </w:pPr>
      <w:r>
        <w:continuationSeparator/>
      </w:r>
    </w:p>
  </w:footnote>
  <w:footnote w:id="1">
    <w:p w14:paraId="458665C2" w14:textId="77777777" w:rsidR="00711D4F" w:rsidRPr="00DD6AF7" w:rsidRDefault="00711D4F" w:rsidP="00602C42">
      <w:pPr>
        <w:pStyle w:val="Textonotapie"/>
        <w:rPr>
          <w:rFonts w:ascii="Palatino Linotype" w:hAnsi="Palatino Linotype"/>
          <w:i/>
          <w:sz w:val="18"/>
          <w:szCs w:val="18"/>
        </w:rPr>
      </w:pPr>
      <w:r>
        <w:rPr>
          <w:rStyle w:val="Refdenotaalpie"/>
        </w:rPr>
        <w:footnoteRef/>
      </w:r>
      <w:r>
        <w:t xml:space="preserve"> </w:t>
      </w:r>
      <w:r w:rsidRPr="00DD6AF7">
        <w:rPr>
          <w:rFonts w:ascii="Palatino Linotype" w:hAnsi="Palatino Linotype"/>
          <w:i/>
          <w:sz w:val="18"/>
          <w:szCs w:val="18"/>
        </w:rPr>
        <w:t>https://legislacion.edomex.gob.mx/sites/legislacion.edomex.gob.mx/files/files/pdf/gct/2022/marzo/mar071/mar071a.pdf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11D4F" w:rsidRPr="00330DA7" w14:paraId="070A4B18" w14:textId="77777777" w:rsidTr="003F35FD">
      <w:trPr>
        <w:trHeight w:val="144"/>
        <w:jc w:val="right"/>
      </w:trPr>
      <w:tc>
        <w:tcPr>
          <w:tcW w:w="2727" w:type="dxa"/>
        </w:tcPr>
        <w:p w14:paraId="62B7493A" w14:textId="77777777" w:rsidR="00711D4F" w:rsidRPr="00330DA7" w:rsidRDefault="00711D4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FCF6742" w:rsidR="00711D4F" w:rsidRPr="00A90C72" w:rsidRDefault="00711D4F" w:rsidP="00C12296">
          <w:pPr>
            <w:tabs>
              <w:tab w:val="right" w:pos="8838"/>
            </w:tabs>
            <w:ind w:left="-74" w:right="-105"/>
            <w:rPr>
              <w:rFonts w:eastAsia="Calibri" w:cs="Tahoma"/>
              <w:szCs w:val="22"/>
              <w:lang w:eastAsia="en-US"/>
            </w:rPr>
          </w:pPr>
          <w:r>
            <w:rPr>
              <w:rFonts w:eastAsia="Calibri" w:cs="Tahoma"/>
              <w:szCs w:val="22"/>
              <w:lang w:eastAsia="en-US"/>
            </w:rPr>
            <w:t>08302/</w:t>
          </w:r>
          <w:r w:rsidRPr="00A90C72">
            <w:rPr>
              <w:rFonts w:eastAsia="Calibri" w:cs="Tahoma"/>
              <w:szCs w:val="22"/>
              <w:lang w:eastAsia="en-US"/>
            </w:rPr>
            <w:t>INFOEM/IP/RR</w:t>
          </w:r>
          <w:r>
            <w:rPr>
              <w:rFonts w:eastAsia="Calibri" w:cs="Tahoma"/>
              <w:szCs w:val="22"/>
              <w:lang w:eastAsia="en-US"/>
            </w:rPr>
            <w:t xml:space="preserve">/2023 </w:t>
          </w:r>
        </w:p>
      </w:tc>
    </w:tr>
    <w:tr w:rsidR="00711D4F" w:rsidRPr="00330DA7" w14:paraId="4521E058" w14:textId="77777777" w:rsidTr="003F35FD">
      <w:trPr>
        <w:trHeight w:val="283"/>
        <w:jc w:val="right"/>
      </w:trPr>
      <w:tc>
        <w:tcPr>
          <w:tcW w:w="2727" w:type="dxa"/>
        </w:tcPr>
        <w:p w14:paraId="0B68C086" w14:textId="77777777" w:rsidR="00711D4F" w:rsidRPr="00330DA7" w:rsidRDefault="00711D4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2477276" w:rsidR="00711D4F" w:rsidRPr="00952DD0" w:rsidRDefault="00711D4F" w:rsidP="003F35FD">
          <w:pPr>
            <w:tabs>
              <w:tab w:val="left" w:pos="2834"/>
              <w:tab w:val="right" w:pos="8838"/>
            </w:tabs>
            <w:ind w:left="-108" w:right="-105"/>
            <w:rPr>
              <w:rFonts w:eastAsia="Calibri" w:cs="Tahoma"/>
              <w:szCs w:val="22"/>
              <w:lang w:eastAsia="en-US"/>
            </w:rPr>
          </w:pPr>
          <w:r w:rsidRPr="00C12296">
            <w:rPr>
              <w:rFonts w:eastAsia="Calibri" w:cs="Tahoma"/>
              <w:szCs w:val="22"/>
              <w:lang w:eastAsia="en-US"/>
            </w:rPr>
            <w:t>Ayuntamiento de Teotihuacán</w:t>
          </w:r>
        </w:p>
      </w:tc>
    </w:tr>
    <w:tr w:rsidR="00711D4F" w:rsidRPr="00330DA7" w14:paraId="6331D9B6" w14:textId="77777777" w:rsidTr="003F35FD">
      <w:trPr>
        <w:trHeight w:val="283"/>
        <w:jc w:val="right"/>
      </w:trPr>
      <w:tc>
        <w:tcPr>
          <w:tcW w:w="2727" w:type="dxa"/>
        </w:tcPr>
        <w:p w14:paraId="3FA86BAE" w14:textId="440713A8" w:rsidR="00711D4F" w:rsidRPr="00330DA7" w:rsidRDefault="00711D4F"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711D4F" w:rsidRPr="00EA66FC" w:rsidRDefault="00711D4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11D4F" w:rsidRPr="00443C6B" w:rsidRDefault="00711D4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711D4F" w:rsidRPr="00330DA7" w14:paraId="29CFF901" w14:textId="77777777" w:rsidTr="00C12296">
      <w:trPr>
        <w:trHeight w:val="1435"/>
      </w:trPr>
      <w:tc>
        <w:tcPr>
          <w:tcW w:w="283" w:type="dxa"/>
          <w:shd w:val="clear" w:color="auto" w:fill="auto"/>
        </w:tcPr>
        <w:p w14:paraId="046B9F8F" w14:textId="77777777" w:rsidR="00711D4F" w:rsidRPr="00330DA7" w:rsidRDefault="00711D4F" w:rsidP="00C12296">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11D4F" w:rsidRPr="00330DA7" w14:paraId="04F272D2" w14:textId="77777777" w:rsidTr="00C12296">
            <w:trPr>
              <w:trHeight w:val="144"/>
            </w:trPr>
            <w:tc>
              <w:tcPr>
                <w:tcW w:w="2727" w:type="dxa"/>
              </w:tcPr>
              <w:p w14:paraId="2FD4DBF6" w14:textId="77777777" w:rsidR="00711D4F" w:rsidRPr="00330DA7" w:rsidRDefault="00711D4F" w:rsidP="00C12296">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D6F1D0A" w:rsidR="00711D4F" w:rsidRPr="00A90C72" w:rsidRDefault="00711D4F" w:rsidP="00C12296">
                <w:pPr>
                  <w:tabs>
                    <w:tab w:val="right" w:pos="8838"/>
                  </w:tabs>
                  <w:ind w:left="-74" w:right="-105"/>
                  <w:rPr>
                    <w:rFonts w:eastAsia="Calibri" w:cs="Tahoma"/>
                    <w:szCs w:val="22"/>
                    <w:lang w:eastAsia="en-US"/>
                  </w:rPr>
                </w:pPr>
                <w:r>
                  <w:rPr>
                    <w:rFonts w:eastAsia="Calibri" w:cs="Tahoma"/>
                    <w:szCs w:val="22"/>
                    <w:lang w:eastAsia="en-US"/>
                  </w:rPr>
                  <w:t>08302/</w:t>
                </w:r>
                <w:r w:rsidRPr="00A90C72">
                  <w:rPr>
                    <w:rFonts w:eastAsia="Calibri" w:cs="Tahoma"/>
                    <w:szCs w:val="22"/>
                    <w:lang w:eastAsia="en-US"/>
                  </w:rPr>
                  <w:t>INFOEM/IP/RR</w:t>
                </w:r>
                <w:r>
                  <w:rPr>
                    <w:rFonts w:eastAsia="Calibri" w:cs="Tahoma"/>
                    <w:szCs w:val="22"/>
                    <w:lang w:eastAsia="en-US"/>
                  </w:rPr>
                  <w:t xml:space="preserve">/2023 </w:t>
                </w:r>
              </w:p>
            </w:tc>
            <w:tc>
              <w:tcPr>
                <w:tcW w:w="3402" w:type="dxa"/>
              </w:tcPr>
              <w:p w14:paraId="71DEA1CF" w14:textId="77777777" w:rsidR="00711D4F" w:rsidRDefault="00711D4F" w:rsidP="00C12296">
                <w:pPr>
                  <w:tabs>
                    <w:tab w:val="right" w:pos="8838"/>
                  </w:tabs>
                  <w:ind w:left="-74" w:right="-105"/>
                  <w:rPr>
                    <w:rFonts w:eastAsia="Calibri" w:cs="Tahoma"/>
                    <w:szCs w:val="22"/>
                    <w:lang w:eastAsia="en-US"/>
                  </w:rPr>
                </w:pPr>
              </w:p>
            </w:tc>
          </w:tr>
          <w:tr w:rsidR="00711D4F" w:rsidRPr="00330DA7" w14:paraId="05C58951" w14:textId="77777777" w:rsidTr="00C12296">
            <w:trPr>
              <w:trHeight w:val="144"/>
            </w:trPr>
            <w:tc>
              <w:tcPr>
                <w:tcW w:w="2727" w:type="dxa"/>
              </w:tcPr>
              <w:p w14:paraId="642B9610" w14:textId="77777777" w:rsidR="00711D4F" w:rsidRPr="00330DA7" w:rsidRDefault="00711D4F" w:rsidP="00C12296">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08F842F" w:rsidR="00711D4F" w:rsidRPr="005F19B1" w:rsidRDefault="00353927" w:rsidP="00C12296">
                <w:pPr>
                  <w:tabs>
                    <w:tab w:val="left" w:pos="3122"/>
                    <w:tab w:val="right" w:pos="8838"/>
                  </w:tabs>
                  <w:ind w:left="-105" w:right="-105"/>
                  <w:rPr>
                    <w:rFonts w:eastAsia="Calibri" w:cs="Tahoma"/>
                    <w:szCs w:val="22"/>
                    <w:lang w:eastAsia="en-US"/>
                  </w:rPr>
                </w:pPr>
                <w:r>
                  <w:rPr>
                    <w:rFonts w:eastAsia="Calibri" w:cs="Tahoma"/>
                    <w:szCs w:val="22"/>
                    <w:lang w:eastAsia="en-US"/>
                  </w:rPr>
                  <w:t>XXXXXXXXXXXXX XXXXXXXXXXXXXX</w:t>
                </w:r>
              </w:p>
            </w:tc>
            <w:tc>
              <w:tcPr>
                <w:tcW w:w="3402" w:type="dxa"/>
              </w:tcPr>
              <w:p w14:paraId="73F47F53" w14:textId="77777777" w:rsidR="00711D4F" w:rsidRPr="005F19B1" w:rsidRDefault="00711D4F" w:rsidP="00C12296">
                <w:pPr>
                  <w:tabs>
                    <w:tab w:val="left" w:pos="3122"/>
                    <w:tab w:val="right" w:pos="8838"/>
                  </w:tabs>
                  <w:ind w:left="-105" w:right="-105"/>
                  <w:rPr>
                    <w:rFonts w:eastAsia="Calibri" w:cs="Tahoma"/>
                    <w:szCs w:val="22"/>
                    <w:lang w:eastAsia="en-US"/>
                  </w:rPr>
                </w:pPr>
              </w:p>
            </w:tc>
          </w:tr>
          <w:bookmarkEnd w:id="1"/>
          <w:tr w:rsidR="00711D4F" w:rsidRPr="00330DA7" w14:paraId="00E6CDC1" w14:textId="77777777" w:rsidTr="00C12296">
            <w:trPr>
              <w:trHeight w:val="283"/>
            </w:trPr>
            <w:tc>
              <w:tcPr>
                <w:tcW w:w="2727" w:type="dxa"/>
              </w:tcPr>
              <w:p w14:paraId="0631AD24" w14:textId="77777777" w:rsidR="00711D4F" w:rsidRPr="00330DA7" w:rsidRDefault="00711D4F" w:rsidP="00C12296">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51724AD" w:rsidR="00711D4F" w:rsidRPr="00952DD0" w:rsidRDefault="00711D4F" w:rsidP="00C12296">
                <w:pPr>
                  <w:tabs>
                    <w:tab w:val="left" w:pos="2834"/>
                    <w:tab w:val="right" w:pos="8838"/>
                  </w:tabs>
                  <w:ind w:left="-108" w:right="-105"/>
                  <w:rPr>
                    <w:rFonts w:eastAsia="Calibri" w:cs="Tahoma"/>
                    <w:szCs w:val="22"/>
                    <w:lang w:eastAsia="en-US"/>
                  </w:rPr>
                </w:pPr>
                <w:r w:rsidRPr="00C12296">
                  <w:rPr>
                    <w:rFonts w:eastAsia="Calibri" w:cs="Tahoma"/>
                    <w:szCs w:val="22"/>
                    <w:lang w:eastAsia="en-US"/>
                  </w:rPr>
                  <w:t>Ayuntamiento de Teotihuacán</w:t>
                </w:r>
              </w:p>
            </w:tc>
            <w:tc>
              <w:tcPr>
                <w:tcW w:w="3402" w:type="dxa"/>
              </w:tcPr>
              <w:p w14:paraId="3A7DA319" w14:textId="77777777" w:rsidR="00711D4F" w:rsidRPr="00A90C72" w:rsidRDefault="00711D4F" w:rsidP="00C12296">
                <w:pPr>
                  <w:tabs>
                    <w:tab w:val="left" w:pos="2834"/>
                    <w:tab w:val="right" w:pos="8838"/>
                  </w:tabs>
                  <w:ind w:left="-108" w:right="-105"/>
                  <w:rPr>
                    <w:rFonts w:eastAsia="Calibri" w:cs="Tahoma"/>
                    <w:szCs w:val="22"/>
                    <w:lang w:eastAsia="en-US"/>
                  </w:rPr>
                </w:pPr>
              </w:p>
            </w:tc>
          </w:tr>
          <w:tr w:rsidR="00711D4F" w:rsidRPr="00330DA7" w14:paraId="0F6CD8D2" w14:textId="77777777" w:rsidTr="00C12296">
            <w:trPr>
              <w:trHeight w:val="283"/>
            </w:trPr>
            <w:tc>
              <w:tcPr>
                <w:tcW w:w="2727" w:type="dxa"/>
              </w:tcPr>
              <w:p w14:paraId="31700628" w14:textId="18C13AF6" w:rsidR="00711D4F" w:rsidRPr="00330DA7" w:rsidRDefault="00711D4F" w:rsidP="00C12296">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711D4F" w:rsidRPr="00EA66FC" w:rsidRDefault="00711D4F" w:rsidP="00C12296">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11D4F" w:rsidRPr="00330DA7" w:rsidRDefault="00711D4F" w:rsidP="00C12296">
                <w:pPr>
                  <w:tabs>
                    <w:tab w:val="right" w:pos="8838"/>
                  </w:tabs>
                  <w:ind w:left="-108" w:right="-105"/>
                  <w:rPr>
                    <w:rFonts w:eastAsia="Calibri" w:cs="Tahoma"/>
                    <w:szCs w:val="22"/>
                    <w:lang w:eastAsia="en-US"/>
                  </w:rPr>
                </w:pPr>
              </w:p>
            </w:tc>
          </w:tr>
        </w:tbl>
        <w:p w14:paraId="5DC6AC61" w14:textId="77777777" w:rsidR="00711D4F" w:rsidRPr="00330DA7" w:rsidRDefault="00711D4F" w:rsidP="00C12296">
          <w:pPr>
            <w:tabs>
              <w:tab w:val="right" w:pos="8838"/>
            </w:tabs>
            <w:ind w:left="-28"/>
            <w:rPr>
              <w:rFonts w:ascii="Arial" w:eastAsia="Calibri" w:hAnsi="Arial" w:cs="Arial"/>
              <w:b/>
              <w:szCs w:val="22"/>
              <w:lang w:eastAsia="en-US"/>
            </w:rPr>
          </w:pPr>
        </w:p>
      </w:tc>
    </w:tr>
  </w:tbl>
  <w:p w14:paraId="2A906731" w14:textId="77777777" w:rsidR="00711D4F" w:rsidRPr="00765661" w:rsidRDefault="0028495B" w:rsidP="00C12296">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14821F0"/>
    <w:multiLevelType w:val="hybridMultilevel"/>
    <w:tmpl w:val="A534643A"/>
    <w:lvl w:ilvl="0" w:tplc="E91095A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012DA6"/>
    <w:multiLevelType w:val="hybridMultilevel"/>
    <w:tmpl w:val="4258B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BCC2E9A"/>
    <w:multiLevelType w:val="hybridMultilevel"/>
    <w:tmpl w:val="F4A887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36364D0"/>
    <w:multiLevelType w:val="hybridMultilevel"/>
    <w:tmpl w:val="B8DC4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4"/>
  </w:num>
  <w:num w:numId="5">
    <w:abstractNumId w:val="1"/>
  </w:num>
  <w:num w:numId="6">
    <w:abstractNumId w:val="17"/>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16"/>
  </w:num>
  <w:num w:numId="17">
    <w:abstractNumId w:val="14"/>
  </w:num>
  <w:num w:numId="18">
    <w:abstractNumId w:val="12"/>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80071"/>
    <w:rsid w:val="000D0D67"/>
    <w:rsid w:val="000E09C4"/>
    <w:rsid w:val="001074C5"/>
    <w:rsid w:val="0011350D"/>
    <w:rsid w:val="00140DAF"/>
    <w:rsid w:val="00141876"/>
    <w:rsid w:val="0014207B"/>
    <w:rsid w:val="00150C49"/>
    <w:rsid w:val="0018588C"/>
    <w:rsid w:val="00190879"/>
    <w:rsid w:val="001A58B3"/>
    <w:rsid w:val="001C7688"/>
    <w:rsid w:val="001F3515"/>
    <w:rsid w:val="001F7B8D"/>
    <w:rsid w:val="00215C81"/>
    <w:rsid w:val="00233005"/>
    <w:rsid w:val="00233F17"/>
    <w:rsid w:val="0028495B"/>
    <w:rsid w:val="002A3601"/>
    <w:rsid w:val="002B7C6F"/>
    <w:rsid w:val="002D111C"/>
    <w:rsid w:val="00302476"/>
    <w:rsid w:val="00302E63"/>
    <w:rsid w:val="00306C4F"/>
    <w:rsid w:val="00331F35"/>
    <w:rsid w:val="00335CDF"/>
    <w:rsid w:val="00344084"/>
    <w:rsid w:val="00353927"/>
    <w:rsid w:val="00362A11"/>
    <w:rsid w:val="003A40C1"/>
    <w:rsid w:val="003B5D3E"/>
    <w:rsid w:val="003F35FD"/>
    <w:rsid w:val="003F703B"/>
    <w:rsid w:val="00406AB6"/>
    <w:rsid w:val="0041385B"/>
    <w:rsid w:val="00423819"/>
    <w:rsid w:val="00441BFA"/>
    <w:rsid w:val="00454FBD"/>
    <w:rsid w:val="00470D95"/>
    <w:rsid w:val="00485C65"/>
    <w:rsid w:val="004C5204"/>
    <w:rsid w:val="004D7CD8"/>
    <w:rsid w:val="004E5068"/>
    <w:rsid w:val="004F7A00"/>
    <w:rsid w:val="00523F48"/>
    <w:rsid w:val="005365FA"/>
    <w:rsid w:val="0056342F"/>
    <w:rsid w:val="005723CB"/>
    <w:rsid w:val="00575400"/>
    <w:rsid w:val="00583624"/>
    <w:rsid w:val="005853E6"/>
    <w:rsid w:val="005A099E"/>
    <w:rsid w:val="005B18AF"/>
    <w:rsid w:val="005D5A50"/>
    <w:rsid w:val="005D770E"/>
    <w:rsid w:val="005F5301"/>
    <w:rsid w:val="005F65B7"/>
    <w:rsid w:val="00602C42"/>
    <w:rsid w:val="006050EE"/>
    <w:rsid w:val="006067C7"/>
    <w:rsid w:val="006104E4"/>
    <w:rsid w:val="006159AD"/>
    <w:rsid w:val="00646436"/>
    <w:rsid w:val="006610BE"/>
    <w:rsid w:val="00664420"/>
    <w:rsid w:val="00674297"/>
    <w:rsid w:val="006838B6"/>
    <w:rsid w:val="006876DC"/>
    <w:rsid w:val="006A646A"/>
    <w:rsid w:val="006B10B0"/>
    <w:rsid w:val="006B6A3A"/>
    <w:rsid w:val="006D3FFA"/>
    <w:rsid w:val="006E25BC"/>
    <w:rsid w:val="006E5B8C"/>
    <w:rsid w:val="006E6BBC"/>
    <w:rsid w:val="006F7768"/>
    <w:rsid w:val="00711D4F"/>
    <w:rsid w:val="00717E59"/>
    <w:rsid w:val="0074018C"/>
    <w:rsid w:val="00765E8D"/>
    <w:rsid w:val="00775BFC"/>
    <w:rsid w:val="00784C91"/>
    <w:rsid w:val="007A3459"/>
    <w:rsid w:val="007A6F3E"/>
    <w:rsid w:val="007B6074"/>
    <w:rsid w:val="007D1C55"/>
    <w:rsid w:val="007D317F"/>
    <w:rsid w:val="007F5D06"/>
    <w:rsid w:val="00805A6E"/>
    <w:rsid w:val="00846751"/>
    <w:rsid w:val="00865CF4"/>
    <w:rsid w:val="0086735B"/>
    <w:rsid w:val="00876DBC"/>
    <w:rsid w:val="008A6003"/>
    <w:rsid w:val="008A6F88"/>
    <w:rsid w:val="008B1E16"/>
    <w:rsid w:val="008D24FF"/>
    <w:rsid w:val="008E1316"/>
    <w:rsid w:val="008F3CD7"/>
    <w:rsid w:val="00905212"/>
    <w:rsid w:val="00910FD2"/>
    <w:rsid w:val="00931437"/>
    <w:rsid w:val="00941B6A"/>
    <w:rsid w:val="00953430"/>
    <w:rsid w:val="009569EF"/>
    <w:rsid w:val="009652EA"/>
    <w:rsid w:val="00970EB3"/>
    <w:rsid w:val="00974B1D"/>
    <w:rsid w:val="009812E2"/>
    <w:rsid w:val="009A2D78"/>
    <w:rsid w:val="009A7C10"/>
    <w:rsid w:val="009B2945"/>
    <w:rsid w:val="009E2DEE"/>
    <w:rsid w:val="009E7D7B"/>
    <w:rsid w:val="009F6DAF"/>
    <w:rsid w:val="009F797C"/>
    <w:rsid w:val="00A131AC"/>
    <w:rsid w:val="00A15920"/>
    <w:rsid w:val="00A16D85"/>
    <w:rsid w:val="00A21A20"/>
    <w:rsid w:val="00A36724"/>
    <w:rsid w:val="00A36A99"/>
    <w:rsid w:val="00A53315"/>
    <w:rsid w:val="00A70EF0"/>
    <w:rsid w:val="00A7308C"/>
    <w:rsid w:val="00A81D56"/>
    <w:rsid w:val="00A9208D"/>
    <w:rsid w:val="00AA6EA9"/>
    <w:rsid w:val="00AC2DB8"/>
    <w:rsid w:val="00AC3CA0"/>
    <w:rsid w:val="00AE3DA7"/>
    <w:rsid w:val="00AE5150"/>
    <w:rsid w:val="00AF03C4"/>
    <w:rsid w:val="00B16A29"/>
    <w:rsid w:val="00B22A80"/>
    <w:rsid w:val="00B66B58"/>
    <w:rsid w:val="00B92067"/>
    <w:rsid w:val="00BA55A8"/>
    <w:rsid w:val="00BB2ABF"/>
    <w:rsid w:val="00BB64F4"/>
    <w:rsid w:val="00BD3F4F"/>
    <w:rsid w:val="00BD5A7C"/>
    <w:rsid w:val="00BE7A1B"/>
    <w:rsid w:val="00BF0221"/>
    <w:rsid w:val="00BF091A"/>
    <w:rsid w:val="00BF4EAD"/>
    <w:rsid w:val="00BF5200"/>
    <w:rsid w:val="00C049E2"/>
    <w:rsid w:val="00C12296"/>
    <w:rsid w:val="00C260DF"/>
    <w:rsid w:val="00C36795"/>
    <w:rsid w:val="00C461EC"/>
    <w:rsid w:val="00C507D4"/>
    <w:rsid w:val="00C51F86"/>
    <w:rsid w:val="00C71CEF"/>
    <w:rsid w:val="00C72DAA"/>
    <w:rsid w:val="00C80B14"/>
    <w:rsid w:val="00C86681"/>
    <w:rsid w:val="00CB7E9A"/>
    <w:rsid w:val="00CD0B92"/>
    <w:rsid w:val="00CE29D3"/>
    <w:rsid w:val="00CF2D8B"/>
    <w:rsid w:val="00CF7586"/>
    <w:rsid w:val="00D036D3"/>
    <w:rsid w:val="00D1246D"/>
    <w:rsid w:val="00D13DC9"/>
    <w:rsid w:val="00D2790D"/>
    <w:rsid w:val="00D32D85"/>
    <w:rsid w:val="00D51ECD"/>
    <w:rsid w:val="00D6170E"/>
    <w:rsid w:val="00D91CB4"/>
    <w:rsid w:val="00DB1C09"/>
    <w:rsid w:val="00DC20E7"/>
    <w:rsid w:val="00DE1133"/>
    <w:rsid w:val="00E16BF5"/>
    <w:rsid w:val="00E37A3F"/>
    <w:rsid w:val="00E37D3C"/>
    <w:rsid w:val="00E400C1"/>
    <w:rsid w:val="00E62E6A"/>
    <w:rsid w:val="00E83EF5"/>
    <w:rsid w:val="00E9335C"/>
    <w:rsid w:val="00EC1522"/>
    <w:rsid w:val="00ED1C1E"/>
    <w:rsid w:val="00EE2AF2"/>
    <w:rsid w:val="00EE7210"/>
    <w:rsid w:val="00F07EE6"/>
    <w:rsid w:val="00F33CC8"/>
    <w:rsid w:val="00F4481C"/>
    <w:rsid w:val="00F44FEE"/>
    <w:rsid w:val="00F47909"/>
    <w:rsid w:val="00F67D5E"/>
    <w:rsid w:val="00F75B6E"/>
    <w:rsid w:val="00F75D23"/>
    <w:rsid w:val="00F80C06"/>
    <w:rsid w:val="00FA5957"/>
    <w:rsid w:val="00FC3CE0"/>
    <w:rsid w:val="00FD06A8"/>
    <w:rsid w:val="00FF101F"/>
    <w:rsid w:val="00FF7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C4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styleId="Textoennegrita">
    <w:name w:val="Strong"/>
    <w:uiPriority w:val="22"/>
    <w:qFormat/>
    <w:rsid w:val="00602C42"/>
    <w:rPr>
      <w:b/>
      <w:bCs/>
    </w:rPr>
  </w:style>
  <w:style w:type="paragraph" w:customStyle="1" w:styleId="Texto">
    <w:name w:val="Texto"/>
    <w:basedOn w:val="Normal"/>
    <w:link w:val="TextoCar"/>
    <w:qFormat/>
    <w:rsid w:val="00602C42"/>
    <w:pPr>
      <w:spacing w:after="101" w:line="216" w:lineRule="exact"/>
      <w:ind w:firstLine="288"/>
    </w:pPr>
    <w:rPr>
      <w:rFonts w:ascii="Arial" w:hAnsi="Arial" w:cs="Arial"/>
      <w:sz w:val="18"/>
      <w:szCs w:val="1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02C42"/>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02C42"/>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602C42"/>
    <w:rPr>
      <w:vertAlign w:val="superscript"/>
    </w:rPr>
  </w:style>
  <w:style w:type="character" w:customStyle="1" w:styleId="TextoCar">
    <w:name w:val="Texto Car"/>
    <w:link w:val="Texto"/>
    <w:locked/>
    <w:rsid w:val="00602C42"/>
    <w:rPr>
      <w:rFonts w:ascii="Arial" w:eastAsia="Times New Roman" w:hAnsi="Arial" w:cs="Arial"/>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8192">
      <w:bodyDiv w:val="1"/>
      <w:marLeft w:val="0"/>
      <w:marRight w:val="0"/>
      <w:marTop w:val="0"/>
      <w:marBottom w:val="0"/>
      <w:divBdr>
        <w:top w:val="none" w:sz="0" w:space="0" w:color="auto"/>
        <w:left w:val="none" w:sz="0" w:space="0" w:color="auto"/>
        <w:bottom w:val="none" w:sz="0" w:space="0" w:color="auto"/>
        <w:right w:val="none" w:sz="0" w:space="0" w:color="auto"/>
      </w:divBdr>
    </w:div>
    <w:div w:id="422729868">
      <w:bodyDiv w:val="1"/>
      <w:marLeft w:val="0"/>
      <w:marRight w:val="0"/>
      <w:marTop w:val="0"/>
      <w:marBottom w:val="0"/>
      <w:divBdr>
        <w:top w:val="none" w:sz="0" w:space="0" w:color="auto"/>
        <w:left w:val="none" w:sz="0" w:space="0" w:color="auto"/>
        <w:bottom w:val="none" w:sz="0" w:space="0" w:color="auto"/>
        <w:right w:val="none" w:sz="0" w:space="0" w:color="auto"/>
      </w:divBdr>
    </w:div>
    <w:div w:id="425465213">
      <w:bodyDiv w:val="1"/>
      <w:marLeft w:val="0"/>
      <w:marRight w:val="0"/>
      <w:marTop w:val="0"/>
      <w:marBottom w:val="0"/>
      <w:divBdr>
        <w:top w:val="none" w:sz="0" w:space="0" w:color="auto"/>
        <w:left w:val="none" w:sz="0" w:space="0" w:color="auto"/>
        <w:bottom w:val="none" w:sz="0" w:space="0" w:color="auto"/>
        <w:right w:val="none" w:sz="0" w:space="0" w:color="auto"/>
      </w:divBdr>
    </w:div>
    <w:div w:id="768307422">
      <w:bodyDiv w:val="1"/>
      <w:marLeft w:val="0"/>
      <w:marRight w:val="0"/>
      <w:marTop w:val="0"/>
      <w:marBottom w:val="0"/>
      <w:divBdr>
        <w:top w:val="none" w:sz="0" w:space="0" w:color="auto"/>
        <w:left w:val="none" w:sz="0" w:space="0" w:color="auto"/>
        <w:bottom w:val="none" w:sz="0" w:space="0" w:color="auto"/>
        <w:right w:val="none" w:sz="0" w:space="0" w:color="auto"/>
      </w:divBdr>
    </w:div>
    <w:div w:id="965890305">
      <w:bodyDiv w:val="1"/>
      <w:marLeft w:val="0"/>
      <w:marRight w:val="0"/>
      <w:marTop w:val="0"/>
      <w:marBottom w:val="0"/>
      <w:divBdr>
        <w:top w:val="none" w:sz="0" w:space="0" w:color="auto"/>
        <w:left w:val="none" w:sz="0" w:space="0" w:color="auto"/>
        <w:bottom w:val="none" w:sz="0" w:space="0" w:color="auto"/>
        <w:right w:val="none" w:sz="0" w:space="0" w:color="auto"/>
      </w:divBdr>
    </w:div>
    <w:div w:id="1052388073">
      <w:bodyDiv w:val="1"/>
      <w:marLeft w:val="0"/>
      <w:marRight w:val="0"/>
      <w:marTop w:val="0"/>
      <w:marBottom w:val="0"/>
      <w:divBdr>
        <w:top w:val="none" w:sz="0" w:space="0" w:color="auto"/>
        <w:left w:val="none" w:sz="0" w:space="0" w:color="auto"/>
        <w:bottom w:val="none" w:sz="0" w:space="0" w:color="auto"/>
        <w:right w:val="none" w:sz="0" w:space="0" w:color="auto"/>
      </w:divBdr>
    </w:div>
    <w:div w:id="1149976924">
      <w:bodyDiv w:val="1"/>
      <w:marLeft w:val="0"/>
      <w:marRight w:val="0"/>
      <w:marTop w:val="0"/>
      <w:marBottom w:val="0"/>
      <w:divBdr>
        <w:top w:val="none" w:sz="0" w:space="0" w:color="auto"/>
        <w:left w:val="none" w:sz="0" w:space="0" w:color="auto"/>
        <w:bottom w:val="none" w:sz="0" w:space="0" w:color="auto"/>
        <w:right w:val="none" w:sz="0" w:space="0" w:color="auto"/>
      </w:divBdr>
    </w:div>
    <w:div w:id="1286694925">
      <w:bodyDiv w:val="1"/>
      <w:marLeft w:val="0"/>
      <w:marRight w:val="0"/>
      <w:marTop w:val="0"/>
      <w:marBottom w:val="0"/>
      <w:divBdr>
        <w:top w:val="none" w:sz="0" w:space="0" w:color="auto"/>
        <w:left w:val="none" w:sz="0" w:space="0" w:color="auto"/>
        <w:bottom w:val="none" w:sz="0" w:space="0" w:color="auto"/>
        <w:right w:val="none" w:sz="0" w:space="0" w:color="auto"/>
      </w:divBdr>
    </w:div>
    <w:div w:id="1302812100">
      <w:bodyDiv w:val="1"/>
      <w:marLeft w:val="0"/>
      <w:marRight w:val="0"/>
      <w:marTop w:val="0"/>
      <w:marBottom w:val="0"/>
      <w:divBdr>
        <w:top w:val="none" w:sz="0" w:space="0" w:color="auto"/>
        <w:left w:val="none" w:sz="0" w:space="0" w:color="auto"/>
        <w:bottom w:val="none" w:sz="0" w:space="0" w:color="auto"/>
        <w:right w:val="none" w:sz="0" w:space="0" w:color="auto"/>
      </w:divBdr>
    </w:div>
    <w:div w:id="1525902816">
      <w:bodyDiv w:val="1"/>
      <w:marLeft w:val="0"/>
      <w:marRight w:val="0"/>
      <w:marTop w:val="0"/>
      <w:marBottom w:val="0"/>
      <w:divBdr>
        <w:top w:val="none" w:sz="0" w:space="0" w:color="auto"/>
        <w:left w:val="none" w:sz="0" w:space="0" w:color="auto"/>
        <w:bottom w:val="none" w:sz="0" w:space="0" w:color="auto"/>
        <w:right w:val="none" w:sz="0" w:space="0" w:color="auto"/>
      </w:divBdr>
    </w:div>
    <w:div w:id="1804688262">
      <w:bodyDiv w:val="1"/>
      <w:marLeft w:val="0"/>
      <w:marRight w:val="0"/>
      <w:marTop w:val="0"/>
      <w:marBottom w:val="0"/>
      <w:divBdr>
        <w:top w:val="none" w:sz="0" w:space="0" w:color="auto"/>
        <w:left w:val="none" w:sz="0" w:space="0" w:color="auto"/>
        <w:bottom w:val="none" w:sz="0" w:space="0" w:color="auto"/>
        <w:right w:val="none" w:sz="0" w:space="0" w:color="auto"/>
      </w:divBdr>
    </w:div>
    <w:div w:id="1882552213">
      <w:bodyDiv w:val="1"/>
      <w:marLeft w:val="0"/>
      <w:marRight w:val="0"/>
      <w:marTop w:val="0"/>
      <w:marBottom w:val="0"/>
      <w:divBdr>
        <w:top w:val="none" w:sz="0" w:space="0" w:color="auto"/>
        <w:left w:val="none" w:sz="0" w:space="0" w:color="auto"/>
        <w:bottom w:val="none" w:sz="0" w:space="0" w:color="auto"/>
        <w:right w:val="none" w:sz="0" w:space="0" w:color="auto"/>
      </w:divBdr>
    </w:div>
    <w:div w:id="19907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aimex.org.mx/saimex/solicitud/downloadAttach/1982090.page" TargetMode="External"/><Relationship Id="rId26" Type="http://schemas.openxmlformats.org/officeDocument/2006/relationships/hyperlink" Target="http://cuentasahorro.com.mx/" TargetMode="External"/><Relationship Id="rId3" Type="http://schemas.openxmlformats.org/officeDocument/2006/relationships/customXml" Target="../customXml/item3.xml"/><Relationship Id="rId21" Type="http://schemas.openxmlformats.org/officeDocument/2006/relationships/hyperlink" Target="https://saimex.org.mx/saimex/solicitud/downloadAttach/1982093.pag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imex.org.mx/saimex/solicitud/downloadAttach/1982089.page" TargetMode="External"/><Relationship Id="rId25" Type="http://schemas.openxmlformats.org/officeDocument/2006/relationships/hyperlink" Target="https://saimex.org.mx/saimex/solicitud/downloadAttach/1982097.pa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imex.org.mx/saimex/solicitud/downloadAttach/1982088.page" TargetMode="External"/><Relationship Id="rId20" Type="http://schemas.openxmlformats.org/officeDocument/2006/relationships/hyperlink" Target="https://saimex.org.mx/saimex/solicitud/downloadAttach/1982092.pag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aimex.org.mx/saimex/solicitud/downloadAttach/1982096.pag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imex.org.mx/saimex/solicitud/downloadAttach/1982087.page" TargetMode="External"/><Relationship Id="rId23" Type="http://schemas.openxmlformats.org/officeDocument/2006/relationships/hyperlink" Target="https://saimex.org.mx/saimex/solicitud/downloadAttach/1982095.page"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saimex.org.mx/saimex/solicitud/downloadAttach/1982091.pag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imex.org.mx/saimex/solicitud/downloadAttach/1982086.page" TargetMode="External"/><Relationship Id="rId22" Type="http://schemas.openxmlformats.org/officeDocument/2006/relationships/hyperlink" Target="https://saimex.org.mx/saimex/solicitud/downloadAttach/1982094.page" TargetMode="External"/><Relationship Id="rId27" Type="http://schemas.openxmlformats.org/officeDocument/2006/relationships/hyperlink" Target="http://www.laeconomia.com.mx/cheque-sin-fondo-que-hacer/" TargetMode="External"/><Relationship Id="rId30" Type="http://schemas.openxmlformats.org/officeDocument/2006/relationships/image" Target="media/image5.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FA4AC-5134-184E-8E1E-8E1B0ABA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55</Pages>
  <Words>15196</Words>
  <Characters>83582</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12</cp:revision>
  <cp:lastPrinted>2024-09-23T19:21:00Z</cp:lastPrinted>
  <dcterms:created xsi:type="dcterms:W3CDTF">2024-09-17T21:51:00Z</dcterms:created>
  <dcterms:modified xsi:type="dcterms:W3CDTF">2024-10-24T06:31:00Z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