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B2F11" w14:textId="77777777" w:rsidR="008E4181" w:rsidRDefault="008E4181" w:rsidP="008B6BE0">
      <w:pPr>
        <w:spacing w:line="360" w:lineRule="auto"/>
        <w:jc w:val="both"/>
        <w:rPr>
          <w:rFonts w:ascii="Palatino Linotype" w:hAnsi="Palatino Linotype" w:cs="Tahoma"/>
          <w:bCs/>
          <w:sz w:val="22"/>
          <w:szCs w:val="22"/>
        </w:rPr>
      </w:pPr>
      <w:bookmarkStart w:id="0" w:name="_Hlk76457302"/>
    </w:p>
    <w:p w14:paraId="20995BA5" w14:textId="3DEC8A22" w:rsidR="008158E7" w:rsidRPr="00127996" w:rsidRDefault="008158E7" w:rsidP="008B6BE0">
      <w:pPr>
        <w:spacing w:line="360" w:lineRule="auto"/>
        <w:jc w:val="both"/>
        <w:rPr>
          <w:rFonts w:ascii="Palatino Linotype" w:hAnsi="Palatino Linotype" w:cs="Tahoma"/>
          <w:sz w:val="22"/>
          <w:szCs w:val="22"/>
        </w:rPr>
      </w:pPr>
      <w:r w:rsidRPr="00127996">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172BA7" w:rsidRPr="00127996">
        <w:rPr>
          <w:rFonts w:ascii="Palatino Linotype" w:hAnsi="Palatino Linotype" w:cs="Tahoma"/>
          <w:bCs/>
          <w:sz w:val="22"/>
          <w:szCs w:val="22"/>
        </w:rPr>
        <w:t>veintiuno de noviembre</w:t>
      </w:r>
      <w:r w:rsidR="00281BB7" w:rsidRPr="00127996">
        <w:rPr>
          <w:rFonts w:ascii="Palatino Linotype" w:hAnsi="Palatino Linotype" w:cs="Tahoma"/>
          <w:bCs/>
          <w:sz w:val="22"/>
          <w:szCs w:val="22"/>
        </w:rPr>
        <w:t xml:space="preserve"> </w:t>
      </w:r>
      <w:r w:rsidRPr="00127996">
        <w:rPr>
          <w:rFonts w:ascii="Palatino Linotype" w:hAnsi="Palatino Linotype" w:cs="Tahoma"/>
          <w:bCs/>
          <w:sz w:val="22"/>
          <w:szCs w:val="22"/>
        </w:rPr>
        <w:t>de dos mil veinti</w:t>
      </w:r>
      <w:r w:rsidR="00C05786" w:rsidRPr="00127996">
        <w:rPr>
          <w:rFonts w:ascii="Palatino Linotype" w:hAnsi="Palatino Linotype" w:cs="Tahoma"/>
          <w:bCs/>
          <w:sz w:val="22"/>
          <w:szCs w:val="22"/>
        </w:rPr>
        <w:t>cuatro.</w:t>
      </w:r>
    </w:p>
    <w:p w14:paraId="365D92D2" w14:textId="77777777" w:rsidR="008158E7" w:rsidRPr="00127996" w:rsidRDefault="008158E7" w:rsidP="008B6BE0">
      <w:pPr>
        <w:spacing w:line="360" w:lineRule="auto"/>
        <w:rPr>
          <w:rFonts w:ascii="Palatino Linotype" w:hAnsi="Palatino Linotype" w:cs="Tahoma"/>
          <w:bCs/>
          <w:szCs w:val="40"/>
        </w:rPr>
      </w:pPr>
    </w:p>
    <w:p w14:paraId="3ED65FE0" w14:textId="5A13241A" w:rsidR="008158E7" w:rsidRPr="00127996" w:rsidRDefault="008158E7" w:rsidP="008B6BE0">
      <w:pPr>
        <w:spacing w:line="360" w:lineRule="auto"/>
        <w:jc w:val="both"/>
        <w:rPr>
          <w:rFonts w:ascii="Palatino Linotype" w:hAnsi="Palatino Linotype" w:cs="Tahoma"/>
          <w:b/>
          <w:bCs/>
          <w:color w:val="0D0D0D" w:themeColor="text1" w:themeTint="F2"/>
          <w:sz w:val="22"/>
          <w:szCs w:val="22"/>
        </w:rPr>
      </w:pPr>
      <w:r w:rsidRPr="00127996">
        <w:rPr>
          <w:rFonts w:ascii="Palatino Linotype" w:hAnsi="Palatino Linotype" w:cs="Tahoma"/>
          <w:b/>
          <w:bCs/>
          <w:color w:val="0D0D0D" w:themeColor="text1" w:themeTint="F2"/>
          <w:sz w:val="22"/>
          <w:szCs w:val="22"/>
        </w:rPr>
        <w:t>VISTOS</w:t>
      </w:r>
      <w:r w:rsidRPr="00127996">
        <w:rPr>
          <w:rFonts w:ascii="Palatino Linotype" w:hAnsi="Palatino Linotype" w:cs="Tahoma"/>
          <w:bCs/>
          <w:color w:val="0D0D0D" w:themeColor="text1" w:themeTint="F2"/>
          <w:sz w:val="22"/>
          <w:szCs w:val="22"/>
        </w:rPr>
        <w:t xml:space="preserve"> los expedientes conformados con motivo de los Recursos de Revisión </w:t>
      </w:r>
      <w:r w:rsidR="002436CE" w:rsidRPr="00127996">
        <w:rPr>
          <w:rFonts w:ascii="Palatino Linotype" w:hAnsi="Palatino Linotype" w:cs="Tahoma"/>
          <w:b/>
          <w:bCs/>
          <w:color w:val="0D0D0D" w:themeColor="text1" w:themeTint="F2"/>
          <w:sz w:val="22"/>
          <w:szCs w:val="22"/>
        </w:rPr>
        <w:t>06711</w:t>
      </w:r>
      <w:r w:rsidRPr="00127996">
        <w:rPr>
          <w:rFonts w:ascii="Palatino Linotype" w:eastAsia="Calibri" w:hAnsi="Palatino Linotype" w:cs="Tahoma"/>
          <w:b/>
          <w:sz w:val="22"/>
          <w:szCs w:val="22"/>
          <w:lang w:eastAsia="en-US"/>
        </w:rPr>
        <w:t>/INFOEM/IP/RR/202</w:t>
      </w:r>
      <w:r w:rsidR="006B4B3F" w:rsidRPr="00127996">
        <w:rPr>
          <w:rFonts w:ascii="Palatino Linotype" w:eastAsia="Calibri" w:hAnsi="Palatino Linotype" w:cs="Tahoma"/>
          <w:b/>
          <w:sz w:val="22"/>
          <w:szCs w:val="22"/>
          <w:lang w:eastAsia="en-US"/>
        </w:rPr>
        <w:t>4</w:t>
      </w:r>
      <w:r w:rsidR="002436CE" w:rsidRPr="00127996">
        <w:rPr>
          <w:rFonts w:ascii="Palatino Linotype" w:eastAsia="Calibri" w:hAnsi="Palatino Linotype" w:cs="Tahoma"/>
          <w:b/>
          <w:sz w:val="22"/>
          <w:szCs w:val="22"/>
          <w:lang w:eastAsia="en-US"/>
        </w:rPr>
        <w:t xml:space="preserve"> y</w:t>
      </w:r>
      <w:r w:rsidR="00281BB7" w:rsidRPr="00127996">
        <w:rPr>
          <w:rFonts w:ascii="Palatino Linotype" w:eastAsia="Calibri" w:hAnsi="Palatino Linotype" w:cs="Tahoma"/>
          <w:b/>
          <w:sz w:val="22"/>
          <w:szCs w:val="22"/>
          <w:lang w:eastAsia="en-US"/>
        </w:rPr>
        <w:t xml:space="preserve"> </w:t>
      </w:r>
      <w:r w:rsidR="00172BA7" w:rsidRPr="00127996">
        <w:rPr>
          <w:rFonts w:ascii="Palatino Linotype" w:eastAsia="Calibri" w:hAnsi="Palatino Linotype" w:cs="Tahoma"/>
          <w:b/>
          <w:sz w:val="22"/>
          <w:szCs w:val="22"/>
          <w:lang w:eastAsia="en-US"/>
        </w:rPr>
        <w:t>06</w:t>
      </w:r>
      <w:r w:rsidR="002436CE" w:rsidRPr="00127996">
        <w:rPr>
          <w:rFonts w:ascii="Palatino Linotype" w:eastAsia="Calibri" w:hAnsi="Palatino Linotype" w:cs="Tahoma"/>
          <w:b/>
          <w:sz w:val="22"/>
          <w:szCs w:val="22"/>
          <w:lang w:eastAsia="en-US"/>
        </w:rPr>
        <w:t>712</w:t>
      </w:r>
      <w:r w:rsidR="00827376" w:rsidRPr="00127996">
        <w:rPr>
          <w:rFonts w:ascii="Palatino Linotype" w:hAnsi="Palatino Linotype" w:cs="Tahoma"/>
          <w:b/>
          <w:bCs/>
          <w:color w:val="0D0D0D" w:themeColor="text1" w:themeTint="F2"/>
          <w:sz w:val="22"/>
          <w:szCs w:val="22"/>
        </w:rPr>
        <w:t>/INFOEM/IP/RR/2024</w:t>
      </w:r>
      <w:r w:rsidR="002436CE" w:rsidRPr="00127996">
        <w:rPr>
          <w:rFonts w:ascii="Palatino Linotype" w:hAnsi="Palatino Linotype" w:cs="Tahoma"/>
          <w:b/>
          <w:bCs/>
          <w:color w:val="0D0D0D" w:themeColor="text1" w:themeTint="F2"/>
          <w:sz w:val="22"/>
          <w:szCs w:val="22"/>
        </w:rPr>
        <w:t xml:space="preserve"> </w:t>
      </w:r>
      <w:r w:rsidRPr="00127996">
        <w:rPr>
          <w:rFonts w:ascii="Palatino Linotype" w:hAnsi="Palatino Linotype" w:cs="Tahoma"/>
          <w:bCs/>
          <w:color w:val="0D0D0D" w:themeColor="text1" w:themeTint="F2"/>
          <w:sz w:val="22"/>
          <w:szCs w:val="22"/>
        </w:rPr>
        <w:t>interpuestos</w:t>
      </w:r>
      <w:r w:rsidR="00827376" w:rsidRPr="00127996">
        <w:rPr>
          <w:rFonts w:ascii="Palatino Linotype" w:hAnsi="Palatino Linotype" w:cs="Tahoma"/>
          <w:bCs/>
          <w:color w:val="0D0D0D" w:themeColor="text1" w:themeTint="F2"/>
          <w:sz w:val="22"/>
          <w:szCs w:val="22"/>
        </w:rPr>
        <w:t xml:space="preserve"> por</w:t>
      </w:r>
      <w:r w:rsidRPr="00127996">
        <w:rPr>
          <w:rFonts w:ascii="Palatino Linotype" w:hAnsi="Palatino Linotype" w:cs="Tahoma"/>
          <w:bCs/>
          <w:color w:val="0D0D0D" w:themeColor="text1" w:themeTint="F2"/>
          <w:sz w:val="22"/>
          <w:szCs w:val="22"/>
        </w:rPr>
        <w:t xml:space="preserve"> </w:t>
      </w:r>
      <w:r w:rsidR="00602991" w:rsidRPr="00127996">
        <w:rPr>
          <w:rFonts w:ascii="Palatino Linotype" w:hAnsi="Palatino Linotype" w:cs="Tahoma"/>
          <w:bCs/>
          <w:color w:val="0D0D0D" w:themeColor="text1" w:themeTint="F2"/>
          <w:sz w:val="22"/>
          <w:szCs w:val="22"/>
        </w:rPr>
        <w:t>un</w:t>
      </w:r>
      <w:r w:rsidR="00602991" w:rsidRPr="00127996">
        <w:rPr>
          <w:rFonts w:ascii="Palatino Linotype" w:hAnsi="Palatino Linotype" w:cs="Tahoma"/>
          <w:b/>
          <w:bCs/>
          <w:color w:val="0D0D0D" w:themeColor="text1" w:themeTint="F2"/>
          <w:sz w:val="22"/>
          <w:szCs w:val="22"/>
        </w:rPr>
        <w:t xml:space="preserve"> </w:t>
      </w:r>
      <w:r w:rsidRPr="00127996">
        <w:rPr>
          <w:rFonts w:ascii="Palatino Linotype" w:hAnsi="Palatino Linotype" w:cs="Tahoma"/>
          <w:bCs/>
          <w:color w:val="0D0D0D" w:themeColor="text1" w:themeTint="F2"/>
          <w:sz w:val="22"/>
          <w:szCs w:val="22"/>
        </w:rPr>
        <w:t xml:space="preserve">Recurrente y/o Particular, en contra de las respuestas del Sujeto Obligado </w:t>
      </w:r>
      <w:r w:rsidR="00172BA7" w:rsidRPr="00127996">
        <w:rPr>
          <w:rFonts w:ascii="Palatino Linotype" w:hAnsi="Palatino Linotype" w:cs="Tahoma"/>
          <w:b/>
          <w:bCs/>
          <w:color w:val="0D0D0D" w:themeColor="text1" w:themeTint="F2"/>
          <w:sz w:val="22"/>
          <w:szCs w:val="22"/>
        </w:rPr>
        <w:t xml:space="preserve">Ayuntamiento de </w:t>
      </w:r>
      <w:proofErr w:type="spellStart"/>
      <w:r w:rsidR="00172BA7" w:rsidRPr="00127996">
        <w:rPr>
          <w:rFonts w:ascii="Palatino Linotype" w:hAnsi="Palatino Linotype" w:cs="Tahoma"/>
          <w:b/>
          <w:bCs/>
          <w:color w:val="0D0D0D" w:themeColor="text1" w:themeTint="F2"/>
          <w:sz w:val="22"/>
          <w:szCs w:val="22"/>
        </w:rPr>
        <w:t>Temamatla</w:t>
      </w:r>
      <w:proofErr w:type="spellEnd"/>
      <w:r w:rsidRPr="00127996">
        <w:rPr>
          <w:rFonts w:ascii="Palatino Linotype" w:hAnsi="Palatino Linotype" w:cs="Tahoma"/>
          <w:bCs/>
          <w:color w:val="0D0D0D" w:themeColor="text1" w:themeTint="F2"/>
          <w:sz w:val="22"/>
          <w:szCs w:val="22"/>
        </w:rPr>
        <w:t>, se emite la presente Resolución, con base en los Antecedentes y C</w:t>
      </w:r>
      <w:r w:rsidRPr="00127996">
        <w:rPr>
          <w:rFonts w:ascii="Palatino Linotype" w:hAnsi="Palatino Linotype" w:cs="Tahoma"/>
          <w:bCs/>
          <w:sz w:val="22"/>
          <w:szCs w:val="22"/>
        </w:rPr>
        <w:t>onsiderandos que a continuación se exponen:</w:t>
      </w:r>
    </w:p>
    <w:p w14:paraId="4128E932" w14:textId="77777777" w:rsidR="008158E7" w:rsidRPr="00127996" w:rsidRDefault="008158E7" w:rsidP="008B6BE0">
      <w:pPr>
        <w:spacing w:line="360" w:lineRule="auto"/>
        <w:rPr>
          <w:rFonts w:ascii="Palatino Linotype" w:hAnsi="Palatino Linotype" w:cs="Tahoma"/>
          <w:sz w:val="22"/>
          <w:szCs w:val="28"/>
        </w:rPr>
      </w:pPr>
    </w:p>
    <w:p w14:paraId="5986EE51" w14:textId="77777777" w:rsidR="008158E7" w:rsidRPr="00127996" w:rsidRDefault="008158E7" w:rsidP="008B6BE0">
      <w:pPr>
        <w:tabs>
          <w:tab w:val="center" w:pos="4522"/>
          <w:tab w:val="left" w:pos="7245"/>
        </w:tabs>
        <w:spacing w:line="360" w:lineRule="auto"/>
        <w:jc w:val="center"/>
        <w:rPr>
          <w:rFonts w:ascii="Palatino Linotype" w:hAnsi="Palatino Linotype" w:cs="Tahoma"/>
          <w:b/>
          <w:sz w:val="22"/>
          <w:szCs w:val="22"/>
        </w:rPr>
      </w:pPr>
      <w:r w:rsidRPr="00127996">
        <w:rPr>
          <w:rFonts w:ascii="Palatino Linotype" w:hAnsi="Palatino Linotype" w:cs="Tahoma"/>
          <w:b/>
          <w:sz w:val="22"/>
          <w:szCs w:val="22"/>
        </w:rPr>
        <w:t>A N T E C E D E N T E S</w:t>
      </w:r>
    </w:p>
    <w:p w14:paraId="28717A62" w14:textId="77777777" w:rsidR="008158E7" w:rsidRPr="00127996" w:rsidRDefault="008158E7" w:rsidP="008B6BE0">
      <w:pPr>
        <w:pStyle w:val="Prrafodelista"/>
        <w:tabs>
          <w:tab w:val="left" w:pos="567"/>
        </w:tabs>
        <w:spacing w:line="360" w:lineRule="auto"/>
        <w:ind w:left="0"/>
        <w:contextualSpacing w:val="0"/>
        <w:jc w:val="both"/>
        <w:rPr>
          <w:rFonts w:ascii="Palatino Linotype" w:hAnsi="Palatino Linotype" w:cs="Tahoma"/>
          <w:sz w:val="20"/>
          <w:szCs w:val="22"/>
        </w:rPr>
      </w:pPr>
    </w:p>
    <w:p w14:paraId="2470DD17" w14:textId="77777777" w:rsidR="008158E7" w:rsidRPr="00127996" w:rsidRDefault="008158E7" w:rsidP="008B6BE0">
      <w:pPr>
        <w:pStyle w:val="Prrafodelista"/>
        <w:tabs>
          <w:tab w:val="left" w:pos="567"/>
        </w:tabs>
        <w:spacing w:line="360" w:lineRule="auto"/>
        <w:ind w:left="0"/>
        <w:contextualSpacing w:val="0"/>
        <w:jc w:val="both"/>
        <w:rPr>
          <w:rFonts w:ascii="Palatino Linotype" w:hAnsi="Palatino Linotype" w:cs="Tahoma"/>
          <w:b/>
          <w:szCs w:val="22"/>
        </w:rPr>
      </w:pPr>
      <w:r w:rsidRPr="00127996">
        <w:rPr>
          <w:rFonts w:ascii="Palatino Linotype" w:hAnsi="Palatino Linotype" w:cs="Tahoma"/>
          <w:b/>
          <w:szCs w:val="22"/>
        </w:rPr>
        <w:t>I. Presentación de</w:t>
      </w:r>
      <w:r w:rsidR="000D7F71" w:rsidRPr="00127996">
        <w:rPr>
          <w:rFonts w:ascii="Palatino Linotype" w:hAnsi="Palatino Linotype" w:cs="Tahoma"/>
          <w:b/>
          <w:szCs w:val="22"/>
        </w:rPr>
        <w:t xml:space="preserve"> las solicitudes de información</w:t>
      </w:r>
      <w:r w:rsidRPr="00127996">
        <w:rPr>
          <w:rFonts w:ascii="Palatino Linotype" w:hAnsi="Palatino Linotype" w:cs="Tahoma"/>
          <w:b/>
          <w:szCs w:val="22"/>
        </w:rPr>
        <w:t xml:space="preserve"> </w:t>
      </w:r>
    </w:p>
    <w:p w14:paraId="18DE8CE1" w14:textId="77777777" w:rsidR="008158E7" w:rsidRPr="00127996" w:rsidRDefault="008158E7" w:rsidP="008B6BE0">
      <w:pPr>
        <w:pStyle w:val="Prrafodelista"/>
        <w:tabs>
          <w:tab w:val="left" w:pos="567"/>
        </w:tabs>
        <w:spacing w:line="360" w:lineRule="auto"/>
        <w:ind w:left="0"/>
        <w:contextualSpacing w:val="0"/>
        <w:jc w:val="both"/>
        <w:rPr>
          <w:rFonts w:ascii="Palatino Linotype" w:hAnsi="Palatino Linotype" w:cs="Tahoma"/>
          <w:sz w:val="18"/>
          <w:szCs w:val="22"/>
        </w:rPr>
      </w:pPr>
    </w:p>
    <w:p w14:paraId="2CCF5F31" w14:textId="3A14039A" w:rsidR="008158E7" w:rsidRPr="00127996" w:rsidRDefault="001A1813" w:rsidP="008B6BE0">
      <w:pPr>
        <w:tabs>
          <w:tab w:val="left" w:pos="567"/>
        </w:tabs>
        <w:spacing w:line="360" w:lineRule="auto"/>
        <w:ind w:right="-28"/>
        <w:jc w:val="both"/>
        <w:rPr>
          <w:rFonts w:ascii="Palatino Linotype" w:hAnsi="Palatino Linotype" w:cs="Tahoma"/>
          <w:sz w:val="22"/>
          <w:szCs w:val="22"/>
        </w:rPr>
      </w:pPr>
      <w:r w:rsidRPr="00127996">
        <w:rPr>
          <w:rFonts w:ascii="Palatino Linotype" w:hAnsi="Palatino Linotype" w:cs="Tahoma"/>
          <w:sz w:val="22"/>
          <w:szCs w:val="22"/>
        </w:rPr>
        <w:t>El</w:t>
      </w:r>
      <w:r w:rsidR="008158E7" w:rsidRPr="00127996">
        <w:rPr>
          <w:rFonts w:ascii="Palatino Linotype" w:hAnsi="Palatino Linotype" w:cs="Tahoma"/>
          <w:sz w:val="22"/>
          <w:szCs w:val="22"/>
        </w:rPr>
        <w:t xml:space="preserve"> </w:t>
      </w:r>
      <w:r w:rsidR="00B86C86" w:rsidRPr="00127996">
        <w:rPr>
          <w:rFonts w:ascii="Palatino Linotype" w:hAnsi="Palatino Linotype" w:cs="Tahoma"/>
          <w:sz w:val="22"/>
          <w:szCs w:val="22"/>
        </w:rPr>
        <w:t xml:space="preserve">dos de </w:t>
      </w:r>
      <w:r w:rsidR="00172BA7" w:rsidRPr="00127996">
        <w:rPr>
          <w:rFonts w:ascii="Palatino Linotype" w:hAnsi="Palatino Linotype" w:cs="Tahoma"/>
          <w:sz w:val="22"/>
          <w:szCs w:val="22"/>
        </w:rPr>
        <w:t>octubre</w:t>
      </w:r>
      <w:r w:rsidR="00D51F7E" w:rsidRPr="00127996">
        <w:rPr>
          <w:rFonts w:ascii="Palatino Linotype" w:hAnsi="Palatino Linotype" w:cs="Tahoma"/>
          <w:sz w:val="22"/>
          <w:szCs w:val="22"/>
        </w:rPr>
        <w:t xml:space="preserve"> </w:t>
      </w:r>
      <w:r w:rsidR="008158E7" w:rsidRPr="00127996">
        <w:rPr>
          <w:rFonts w:ascii="Palatino Linotype" w:hAnsi="Palatino Linotype" w:cs="Tahoma"/>
          <w:sz w:val="22"/>
          <w:szCs w:val="22"/>
        </w:rPr>
        <w:t>de dos mil veinti</w:t>
      </w:r>
      <w:r w:rsidR="006B4B3F" w:rsidRPr="00127996">
        <w:rPr>
          <w:rFonts w:ascii="Palatino Linotype" w:hAnsi="Palatino Linotype" w:cs="Tahoma"/>
          <w:sz w:val="22"/>
          <w:szCs w:val="22"/>
        </w:rPr>
        <w:t>cuatro</w:t>
      </w:r>
      <w:r w:rsidR="008158E7" w:rsidRPr="00127996">
        <w:rPr>
          <w:rFonts w:ascii="Palatino Linotype" w:hAnsi="Palatino Linotype" w:cs="Tahoma"/>
          <w:sz w:val="22"/>
          <w:szCs w:val="22"/>
        </w:rPr>
        <w:t>, el Particular presentó</w:t>
      </w:r>
      <w:r w:rsidR="005A5171" w:rsidRPr="00127996">
        <w:rPr>
          <w:rFonts w:ascii="Palatino Linotype" w:hAnsi="Palatino Linotype" w:cs="Tahoma"/>
          <w:sz w:val="22"/>
          <w:szCs w:val="22"/>
        </w:rPr>
        <w:t xml:space="preserve"> </w:t>
      </w:r>
      <w:r w:rsidR="002436CE" w:rsidRPr="00127996">
        <w:rPr>
          <w:rFonts w:ascii="Palatino Linotype" w:hAnsi="Palatino Linotype" w:cs="Tahoma"/>
          <w:sz w:val="22"/>
          <w:szCs w:val="22"/>
        </w:rPr>
        <w:t>dos</w:t>
      </w:r>
      <w:r w:rsidR="006B4B3F" w:rsidRPr="00127996">
        <w:rPr>
          <w:rFonts w:ascii="Palatino Linotype" w:hAnsi="Palatino Linotype" w:cs="Tahoma"/>
          <w:sz w:val="22"/>
          <w:szCs w:val="22"/>
        </w:rPr>
        <w:t xml:space="preserve"> </w:t>
      </w:r>
      <w:r w:rsidR="008158E7" w:rsidRPr="00127996">
        <w:rPr>
          <w:rFonts w:ascii="Palatino Linotype" w:hAnsi="Palatino Linotype" w:cs="Tahoma"/>
          <w:sz w:val="22"/>
          <w:szCs w:val="22"/>
        </w:rPr>
        <w:t>solicitudes de acceso a la información pública a través del</w:t>
      </w:r>
      <w:r w:rsidR="005A5171" w:rsidRPr="00127996">
        <w:rPr>
          <w:rFonts w:ascii="Palatino Linotype" w:hAnsi="Palatino Linotype" w:cs="Tahoma"/>
          <w:sz w:val="22"/>
          <w:szCs w:val="22"/>
        </w:rPr>
        <w:t xml:space="preserve"> Sistema de Acceso a la Información Mexiquense</w:t>
      </w:r>
      <w:r w:rsidR="007E0786" w:rsidRPr="00127996">
        <w:rPr>
          <w:rFonts w:ascii="Palatino Linotype" w:hAnsi="Palatino Linotype" w:cs="Tahoma"/>
          <w:sz w:val="22"/>
          <w:szCs w:val="22"/>
        </w:rPr>
        <w:t>, en lo sucesivo</w:t>
      </w:r>
      <w:r w:rsidR="005A5171" w:rsidRPr="00127996">
        <w:rPr>
          <w:rFonts w:ascii="Palatino Linotype" w:hAnsi="Palatino Linotype" w:cs="Tahoma"/>
          <w:sz w:val="22"/>
          <w:szCs w:val="22"/>
        </w:rPr>
        <w:t xml:space="preserve"> </w:t>
      </w:r>
      <w:r w:rsidR="007E0786" w:rsidRPr="00127996">
        <w:rPr>
          <w:rFonts w:ascii="Palatino Linotype" w:hAnsi="Palatino Linotype" w:cs="Tahoma"/>
          <w:sz w:val="22"/>
          <w:szCs w:val="22"/>
        </w:rPr>
        <w:t xml:space="preserve">el </w:t>
      </w:r>
      <w:r w:rsidR="005A5171" w:rsidRPr="00127996">
        <w:rPr>
          <w:rFonts w:ascii="Palatino Linotype" w:hAnsi="Palatino Linotype" w:cs="Tahoma"/>
          <w:sz w:val="22"/>
          <w:szCs w:val="22"/>
        </w:rPr>
        <w:t>SAIMEX</w:t>
      </w:r>
      <w:r w:rsidR="008158E7" w:rsidRPr="00127996">
        <w:rPr>
          <w:rFonts w:ascii="Palatino Linotype" w:hAnsi="Palatino Linotype" w:cs="Tahoma"/>
          <w:sz w:val="22"/>
          <w:szCs w:val="22"/>
        </w:rPr>
        <w:t xml:space="preserve">, ante </w:t>
      </w:r>
      <w:r w:rsidR="00E76C9F" w:rsidRPr="00127996">
        <w:rPr>
          <w:rFonts w:ascii="Palatino Linotype" w:hAnsi="Palatino Linotype" w:cs="Tahoma"/>
          <w:sz w:val="22"/>
          <w:szCs w:val="22"/>
        </w:rPr>
        <w:t>el</w:t>
      </w:r>
      <w:r w:rsidR="00D51F7E" w:rsidRPr="00127996">
        <w:rPr>
          <w:rFonts w:ascii="Palatino Linotype" w:hAnsi="Palatino Linotype" w:cs="Tahoma"/>
          <w:sz w:val="22"/>
          <w:szCs w:val="22"/>
        </w:rPr>
        <w:t xml:space="preserve"> </w:t>
      </w:r>
      <w:r w:rsidR="00172BA7" w:rsidRPr="00127996">
        <w:rPr>
          <w:rFonts w:ascii="Palatino Linotype" w:hAnsi="Palatino Linotype" w:cs="Tahoma"/>
          <w:sz w:val="22"/>
          <w:szCs w:val="22"/>
        </w:rPr>
        <w:t xml:space="preserve">Ayuntamiento de </w:t>
      </w:r>
      <w:proofErr w:type="spellStart"/>
      <w:r w:rsidR="00172BA7" w:rsidRPr="00127996">
        <w:rPr>
          <w:rFonts w:ascii="Palatino Linotype" w:hAnsi="Palatino Linotype" w:cs="Tahoma"/>
          <w:sz w:val="22"/>
          <w:szCs w:val="22"/>
        </w:rPr>
        <w:t>Temamatla</w:t>
      </w:r>
      <w:proofErr w:type="spellEnd"/>
      <w:r w:rsidR="008158E7" w:rsidRPr="00127996">
        <w:rPr>
          <w:rFonts w:ascii="Palatino Linotype" w:hAnsi="Palatino Linotype" w:cs="Tahoma"/>
          <w:sz w:val="22"/>
          <w:szCs w:val="22"/>
        </w:rPr>
        <w:t>, mediante las cuales requirió lo siguiente:</w:t>
      </w:r>
    </w:p>
    <w:p w14:paraId="2A83B145" w14:textId="77777777" w:rsidR="00290649" w:rsidRPr="00127996" w:rsidRDefault="00290649" w:rsidP="008B6BE0">
      <w:pPr>
        <w:tabs>
          <w:tab w:val="left" w:pos="567"/>
        </w:tabs>
        <w:spacing w:line="360" w:lineRule="auto"/>
        <w:ind w:right="-28"/>
        <w:jc w:val="both"/>
        <w:rPr>
          <w:rFonts w:ascii="Palatino Linotype" w:hAnsi="Palatino Linotype" w:cs="Tahoma"/>
          <w:b/>
        </w:rPr>
      </w:pPr>
    </w:p>
    <w:p w14:paraId="19346F13" w14:textId="234B52A0" w:rsidR="008158E7" w:rsidRPr="00127996" w:rsidRDefault="00290649" w:rsidP="00281BB7">
      <w:pPr>
        <w:tabs>
          <w:tab w:val="left" w:pos="567"/>
        </w:tabs>
        <w:spacing w:line="360" w:lineRule="auto"/>
        <w:ind w:left="567" w:right="-28"/>
        <w:jc w:val="both"/>
        <w:rPr>
          <w:rFonts w:ascii="Palatino Linotype" w:hAnsi="Palatino Linotype"/>
          <w:b/>
        </w:rPr>
      </w:pPr>
      <w:r w:rsidRPr="00127996">
        <w:rPr>
          <w:rFonts w:ascii="Palatino Linotype" w:hAnsi="Palatino Linotype" w:cs="Tahoma"/>
          <w:b/>
        </w:rPr>
        <w:t xml:space="preserve">FOLIO DE SOLICITUD </w:t>
      </w:r>
      <w:r w:rsidR="00172BA7" w:rsidRPr="00127996">
        <w:rPr>
          <w:rFonts w:ascii="Palatino Linotype" w:hAnsi="Palatino Linotype"/>
          <w:b/>
        </w:rPr>
        <w:t>004</w:t>
      </w:r>
      <w:r w:rsidR="002436CE" w:rsidRPr="00127996">
        <w:rPr>
          <w:rFonts w:ascii="Palatino Linotype" w:hAnsi="Palatino Linotype"/>
          <w:b/>
        </w:rPr>
        <w:t>96</w:t>
      </w:r>
      <w:r w:rsidR="00172BA7" w:rsidRPr="00127996">
        <w:rPr>
          <w:rFonts w:ascii="Palatino Linotype" w:hAnsi="Palatino Linotype"/>
          <w:b/>
        </w:rPr>
        <w:t>/TEMAMATL/IP/2024</w:t>
      </w:r>
    </w:p>
    <w:p w14:paraId="0B95D890" w14:textId="77777777" w:rsidR="00290649" w:rsidRPr="00127996" w:rsidRDefault="00290649" w:rsidP="00281BB7">
      <w:pPr>
        <w:tabs>
          <w:tab w:val="left" w:pos="567"/>
        </w:tabs>
        <w:spacing w:line="360" w:lineRule="auto"/>
        <w:ind w:left="567" w:right="-28"/>
        <w:jc w:val="both"/>
        <w:rPr>
          <w:rFonts w:ascii="Palatino Linotype" w:hAnsi="Palatino Linotype" w:cs="Tahoma"/>
          <w:b/>
        </w:rPr>
      </w:pPr>
      <w:r w:rsidRPr="00127996">
        <w:rPr>
          <w:rFonts w:ascii="Palatino Linotype" w:hAnsi="Palatino Linotype" w:cs="Tahoma"/>
          <w:b/>
        </w:rPr>
        <w:t>DESCRIPCIÓN CLARA Y PRECISA DE LA INFORMACIÓN SOLICITADA</w:t>
      </w:r>
    </w:p>
    <w:p w14:paraId="0EA1C9AF" w14:textId="6D891274" w:rsidR="00290649" w:rsidRPr="00127996" w:rsidRDefault="00290649" w:rsidP="00290649">
      <w:pPr>
        <w:tabs>
          <w:tab w:val="left" w:pos="567"/>
        </w:tabs>
        <w:spacing w:line="360" w:lineRule="auto"/>
        <w:ind w:left="567" w:right="567"/>
        <w:jc w:val="both"/>
        <w:rPr>
          <w:rFonts w:ascii="Palatino Linotype" w:hAnsi="Palatino Linotype" w:cs="Tahoma"/>
          <w:i/>
          <w:iCs/>
        </w:rPr>
      </w:pPr>
      <w:r w:rsidRPr="00127996">
        <w:rPr>
          <w:rFonts w:ascii="Palatino Linotype" w:hAnsi="Palatino Linotype" w:cs="Tahoma"/>
          <w:i/>
          <w:iCs/>
        </w:rPr>
        <w:t>“</w:t>
      </w:r>
      <w:r w:rsidR="002436CE" w:rsidRPr="00127996">
        <w:rPr>
          <w:rFonts w:ascii="Palatino Linotype" w:hAnsi="Palatino Linotype" w:cs="Tahoma"/>
          <w:i/>
          <w:iCs/>
        </w:rPr>
        <w:t xml:space="preserve">Para que es destinado el recurso otorgado al </w:t>
      </w:r>
      <w:proofErr w:type="spellStart"/>
      <w:r w:rsidR="002436CE" w:rsidRPr="00127996">
        <w:rPr>
          <w:rFonts w:ascii="Palatino Linotype" w:hAnsi="Palatino Linotype" w:cs="Tahoma"/>
          <w:i/>
          <w:iCs/>
        </w:rPr>
        <w:t>dif</w:t>
      </w:r>
      <w:proofErr w:type="spellEnd"/>
      <w:r w:rsidR="002436CE" w:rsidRPr="00127996">
        <w:rPr>
          <w:rFonts w:ascii="Palatino Linotype" w:hAnsi="Palatino Linotype" w:cs="Tahoma"/>
          <w:i/>
          <w:iCs/>
        </w:rPr>
        <w:t xml:space="preserve"> municipal, derogado de las participaciones mensuales otorgadas al municipio durante la administración 2022 2024</w:t>
      </w:r>
      <w:r w:rsidRPr="00127996">
        <w:rPr>
          <w:rFonts w:ascii="Palatino Linotype" w:hAnsi="Palatino Linotype" w:cs="Tahoma"/>
          <w:i/>
          <w:iCs/>
        </w:rPr>
        <w:t>”</w:t>
      </w:r>
    </w:p>
    <w:p w14:paraId="6FC2E8FB" w14:textId="77777777" w:rsidR="00290649" w:rsidRPr="00127996" w:rsidRDefault="00290649" w:rsidP="008B6BE0">
      <w:pPr>
        <w:tabs>
          <w:tab w:val="left" w:pos="567"/>
        </w:tabs>
        <w:spacing w:line="360" w:lineRule="auto"/>
        <w:ind w:right="-28"/>
        <w:jc w:val="both"/>
        <w:rPr>
          <w:rFonts w:ascii="Palatino Linotype" w:hAnsi="Palatino Linotype"/>
          <w:b/>
          <w:sz w:val="18"/>
        </w:rPr>
      </w:pPr>
    </w:p>
    <w:p w14:paraId="2370DE0C" w14:textId="5B1CC5D5" w:rsidR="00290649" w:rsidRPr="00127996" w:rsidRDefault="00290649" w:rsidP="00281BB7">
      <w:pPr>
        <w:tabs>
          <w:tab w:val="left" w:pos="567"/>
        </w:tabs>
        <w:spacing w:line="360" w:lineRule="auto"/>
        <w:ind w:left="567" w:right="-28"/>
        <w:jc w:val="both"/>
        <w:rPr>
          <w:rFonts w:ascii="Palatino Linotype" w:hAnsi="Palatino Linotype"/>
          <w:b/>
          <w:szCs w:val="22"/>
        </w:rPr>
      </w:pPr>
      <w:r w:rsidRPr="00127996">
        <w:rPr>
          <w:rFonts w:ascii="Palatino Linotype" w:hAnsi="Palatino Linotype" w:cs="Tahoma"/>
          <w:b/>
          <w:szCs w:val="22"/>
        </w:rPr>
        <w:t xml:space="preserve">FOLIO DE SOLICITUD </w:t>
      </w:r>
      <w:r w:rsidR="00172BA7" w:rsidRPr="00127996">
        <w:rPr>
          <w:rFonts w:ascii="Palatino Linotype" w:hAnsi="Palatino Linotype"/>
          <w:b/>
          <w:szCs w:val="22"/>
        </w:rPr>
        <w:t>004</w:t>
      </w:r>
      <w:r w:rsidR="002436CE" w:rsidRPr="00127996">
        <w:rPr>
          <w:rFonts w:ascii="Palatino Linotype" w:hAnsi="Palatino Linotype"/>
          <w:b/>
          <w:szCs w:val="22"/>
        </w:rPr>
        <w:t>97</w:t>
      </w:r>
      <w:r w:rsidR="00172BA7" w:rsidRPr="00127996">
        <w:rPr>
          <w:rFonts w:ascii="Palatino Linotype" w:hAnsi="Palatino Linotype"/>
          <w:b/>
          <w:szCs w:val="22"/>
        </w:rPr>
        <w:t>/TEMAMATL/IP/2024</w:t>
      </w:r>
    </w:p>
    <w:p w14:paraId="3C032563" w14:textId="77777777" w:rsidR="00290649" w:rsidRPr="00127996" w:rsidRDefault="00290649" w:rsidP="00281BB7">
      <w:pPr>
        <w:tabs>
          <w:tab w:val="left" w:pos="567"/>
        </w:tabs>
        <w:spacing w:line="360" w:lineRule="auto"/>
        <w:ind w:left="567" w:right="-28"/>
        <w:jc w:val="both"/>
        <w:rPr>
          <w:rFonts w:ascii="Palatino Linotype" w:hAnsi="Palatino Linotype"/>
          <w:b/>
        </w:rPr>
      </w:pPr>
      <w:r w:rsidRPr="00127996">
        <w:rPr>
          <w:rFonts w:ascii="Palatino Linotype" w:hAnsi="Palatino Linotype" w:cs="Tahoma"/>
          <w:b/>
          <w:szCs w:val="22"/>
        </w:rPr>
        <w:t>DESCRIPCIÓN CLARA Y PRECISA DE LA INFORMACIÓN SOLICITADA</w:t>
      </w:r>
    </w:p>
    <w:p w14:paraId="55DB80BD" w14:textId="77777777" w:rsidR="002436CE" w:rsidRPr="00127996" w:rsidRDefault="00290649" w:rsidP="002436CE">
      <w:pPr>
        <w:tabs>
          <w:tab w:val="left" w:pos="567"/>
        </w:tabs>
        <w:spacing w:line="360" w:lineRule="auto"/>
        <w:ind w:left="567" w:right="567"/>
        <w:jc w:val="both"/>
        <w:rPr>
          <w:rFonts w:ascii="Palatino Linotype" w:hAnsi="Palatino Linotype"/>
          <w:bCs/>
          <w:i/>
          <w:iCs/>
        </w:rPr>
      </w:pPr>
      <w:r w:rsidRPr="00127996">
        <w:rPr>
          <w:rFonts w:ascii="Palatino Linotype" w:hAnsi="Palatino Linotype"/>
          <w:bCs/>
          <w:i/>
          <w:iCs/>
        </w:rPr>
        <w:t>“</w:t>
      </w:r>
    </w:p>
    <w:p w14:paraId="5FBE1530" w14:textId="60E6B4AA" w:rsidR="00290649" w:rsidRPr="00127996" w:rsidRDefault="002436CE" w:rsidP="002436CE">
      <w:pPr>
        <w:tabs>
          <w:tab w:val="left" w:pos="567"/>
        </w:tabs>
        <w:spacing w:line="360" w:lineRule="auto"/>
        <w:ind w:left="567" w:right="567"/>
        <w:jc w:val="both"/>
        <w:rPr>
          <w:rFonts w:ascii="Palatino Linotype" w:hAnsi="Palatino Linotype"/>
          <w:bCs/>
          <w:i/>
          <w:iCs/>
        </w:rPr>
      </w:pPr>
      <w:r w:rsidRPr="00127996">
        <w:rPr>
          <w:rFonts w:ascii="Palatino Linotype" w:hAnsi="Palatino Linotype"/>
          <w:bCs/>
          <w:i/>
          <w:iCs/>
        </w:rPr>
        <w:lastRenderedPageBreak/>
        <w:t xml:space="preserve">Para que es destinado el recurso otorgado al </w:t>
      </w:r>
      <w:proofErr w:type="spellStart"/>
      <w:r w:rsidRPr="00127996">
        <w:rPr>
          <w:rFonts w:ascii="Palatino Linotype" w:hAnsi="Palatino Linotype"/>
          <w:bCs/>
          <w:i/>
          <w:iCs/>
        </w:rPr>
        <w:t>imcufide</w:t>
      </w:r>
      <w:proofErr w:type="spellEnd"/>
      <w:r w:rsidRPr="00127996">
        <w:rPr>
          <w:rFonts w:ascii="Palatino Linotype" w:hAnsi="Palatino Linotype"/>
          <w:bCs/>
          <w:i/>
          <w:iCs/>
        </w:rPr>
        <w:t>, derogado de las participaciones mensuales otorgadas al municipio durante la administración 2022 2024</w:t>
      </w:r>
      <w:r w:rsidR="00290649" w:rsidRPr="00127996">
        <w:rPr>
          <w:rFonts w:ascii="Palatino Linotype" w:hAnsi="Palatino Linotype"/>
          <w:bCs/>
          <w:i/>
          <w:iCs/>
        </w:rPr>
        <w:t>”</w:t>
      </w:r>
    </w:p>
    <w:p w14:paraId="1A3FC48E" w14:textId="77777777" w:rsidR="00281BB7" w:rsidRPr="00127996" w:rsidRDefault="00281BB7" w:rsidP="00290649">
      <w:pPr>
        <w:tabs>
          <w:tab w:val="left" w:pos="567"/>
        </w:tabs>
        <w:spacing w:line="360" w:lineRule="auto"/>
        <w:ind w:left="567" w:right="567"/>
        <w:jc w:val="both"/>
        <w:rPr>
          <w:rFonts w:ascii="Palatino Linotype" w:hAnsi="Palatino Linotype"/>
          <w:bCs/>
          <w:i/>
          <w:iCs/>
        </w:rPr>
      </w:pPr>
    </w:p>
    <w:p w14:paraId="5DEFDC93" w14:textId="77777777" w:rsidR="008158E7" w:rsidRPr="00127996" w:rsidRDefault="008158E7" w:rsidP="008B6BE0">
      <w:pPr>
        <w:tabs>
          <w:tab w:val="left" w:pos="4667"/>
        </w:tabs>
        <w:spacing w:line="360" w:lineRule="auto"/>
        <w:ind w:left="567" w:right="567"/>
        <w:jc w:val="both"/>
        <w:rPr>
          <w:rFonts w:ascii="Palatino Linotype" w:hAnsi="Palatino Linotype" w:cs="Tahoma"/>
          <w:bCs/>
          <w:sz w:val="22"/>
          <w:szCs w:val="22"/>
        </w:rPr>
      </w:pPr>
      <w:r w:rsidRPr="00127996">
        <w:rPr>
          <w:rFonts w:ascii="Palatino Linotype" w:hAnsi="Palatino Linotype" w:cs="Tahoma"/>
          <w:b/>
          <w:bCs/>
          <w:sz w:val="22"/>
          <w:szCs w:val="22"/>
        </w:rPr>
        <w:t>MODALIDAD DE ENTREGA</w:t>
      </w:r>
    </w:p>
    <w:p w14:paraId="55EDED9C" w14:textId="77777777" w:rsidR="000F0262" w:rsidRPr="00127996" w:rsidRDefault="000F0262" w:rsidP="008B6BE0">
      <w:pPr>
        <w:spacing w:line="360" w:lineRule="auto"/>
        <w:ind w:right="567"/>
        <w:jc w:val="both"/>
        <w:rPr>
          <w:rFonts w:ascii="Palatino Linotype" w:hAnsi="Palatino Linotype" w:cs="Arial"/>
          <w:bCs/>
          <w:sz w:val="22"/>
          <w:szCs w:val="22"/>
        </w:rPr>
      </w:pPr>
    </w:p>
    <w:p w14:paraId="23C15D54" w14:textId="77777777" w:rsidR="000208AC" w:rsidRPr="00127996" w:rsidRDefault="008158E7" w:rsidP="008B6BE0">
      <w:pPr>
        <w:spacing w:line="360" w:lineRule="auto"/>
        <w:ind w:right="113"/>
        <w:jc w:val="both"/>
        <w:rPr>
          <w:rFonts w:ascii="Palatino Linotype" w:hAnsi="Palatino Linotype" w:cs="Arial"/>
          <w:bCs/>
          <w:sz w:val="22"/>
          <w:szCs w:val="22"/>
        </w:rPr>
      </w:pPr>
      <w:r w:rsidRPr="00127996">
        <w:rPr>
          <w:rFonts w:ascii="Palatino Linotype" w:hAnsi="Palatino Linotype" w:cs="Arial"/>
          <w:bCs/>
          <w:sz w:val="22"/>
          <w:szCs w:val="22"/>
        </w:rPr>
        <w:t xml:space="preserve">La modalidad de entrega que escogió la Particular para que se le entregará la información en las solicitudes de acceso a la información fue a través </w:t>
      </w:r>
      <w:r w:rsidR="000208AC" w:rsidRPr="00127996">
        <w:rPr>
          <w:rFonts w:ascii="Palatino Linotype" w:hAnsi="Palatino Linotype" w:cs="Arial"/>
          <w:bCs/>
          <w:sz w:val="22"/>
          <w:szCs w:val="22"/>
        </w:rPr>
        <w:t>d</w:t>
      </w:r>
      <w:r w:rsidR="00011975" w:rsidRPr="00127996">
        <w:rPr>
          <w:rFonts w:ascii="Palatino Linotype" w:hAnsi="Palatino Linotype" w:cs="Arial"/>
          <w:bCs/>
          <w:sz w:val="22"/>
          <w:szCs w:val="22"/>
        </w:rPr>
        <w:t xml:space="preserve">el </w:t>
      </w:r>
      <w:r w:rsidR="000208AC" w:rsidRPr="00127996">
        <w:rPr>
          <w:rFonts w:ascii="Palatino Linotype" w:hAnsi="Palatino Linotype" w:cs="Arial"/>
          <w:bCs/>
          <w:sz w:val="22"/>
          <w:szCs w:val="22"/>
        </w:rPr>
        <w:t>SAIMEX</w:t>
      </w:r>
      <w:r w:rsidR="007E0786" w:rsidRPr="00127996">
        <w:rPr>
          <w:rFonts w:ascii="Palatino Linotype" w:hAnsi="Palatino Linotype" w:cs="Arial"/>
          <w:bCs/>
          <w:sz w:val="22"/>
          <w:szCs w:val="22"/>
        </w:rPr>
        <w:t>.</w:t>
      </w:r>
    </w:p>
    <w:p w14:paraId="4C262952" w14:textId="77777777" w:rsidR="008158E7" w:rsidRPr="00127996" w:rsidRDefault="008158E7" w:rsidP="008B6BE0">
      <w:pPr>
        <w:pStyle w:val="Prrafodelista"/>
        <w:tabs>
          <w:tab w:val="left" w:pos="567"/>
        </w:tabs>
        <w:spacing w:line="360" w:lineRule="auto"/>
        <w:ind w:left="0"/>
        <w:contextualSpacing w:val="0"/>
        <w:jc w:val="both"/>
        <w:rPr>
          <w:rFonts w:ascii="Palatino Linotype" w:hAnsi="Palatino Linotype" w:cs="Tahoma"/>
          <w:b/>
          <w:szCs w:val="20"/>
        </w:rPr>
      </w:pPr>
    </w:p>
    <w:p w14:paraId="6F0C0567" w14:textId="77777777" w:rsidR="008158E7" w:rsidRPr="00127996" w:rsidRDefault="00064C16" w:rsidP="008B6BE0">
      <w:pPr>
        <w:pStyle w:val="Prrafodelista"/>
        <w:tabs>
          <w:tab w:val="left" w:pos="567"/>
        </w:tabs>
        <w:spacing w:line="360" w:lineRule="auto"/>
        <w:ind w:left="0"/>
        <w:contextualSpacing w:val="0"/>
        <w:jc w:val="both"/>
        <w:rPr>
          <w:rFonts w:ascii="Palatino Linotype" w:hAnsi="Palatino Linotype" w:cs="Tahoma"/>
          <w:b/>
        </w:rPr>
      </w:pPr>
      <w:r w:rsidRPr="00127996">
        <w:rPr>
          <w:rFonts w:ascii="Palatino Linotype" w:hAnsi="Palatino Linotype" w:cs="Tahoma"/>
          <w:b/>
          <w:szCs w:val="20"/>
        </w:rPr>
        <w:t>II</w:t>
      </w:r>
      <w:r w:rsidRPr="00127996">
        <w:rPr>
          <w:rFonts w:ascii="Palatino Linotype" w:hAnsi="Palatino Linotype" w:cs="Tahoma"/>
          <w:b/>
          <w:szCs w:val="22"/>
        </w:rPr>
        <w:t>.</w:t>
      </w:r>
      <w:r w:rsidRPr="00127996">
        <w:rPr>
          <w:rFonts w:ascii="Palatino Linotype" w:hAnsi="Palatino Linotype" w:cs="Tahoma"/>
          <w:b/>
        </w:rPr>
        <w:t xml:space="preserve"> </w:t>
      </w:r>
      <w:r w:rsidR="000D7F71" w:rsidRPr="00127996">
        <w:rPr>
          <w:rFonts w:ascii="Palatino Linotype" w:hAnsi="Palatino Linotype" w:cs="Tahoma"/>
          <w:b/>
        </w:rPr>
        <w:t>Respuestas del Sujeto Obligado</w:t>
      </w:r>
    </w:p>
    <w:p w14:paraId="3B383FB9" w14:textId="77777777" w:rsidR="008158E7" w:rsidRPr="00127996" w:rsidRDefault="008158E7" w:rsidP="008B6BE0">
      <w:pPr>
        <w:pStyle w:val="Prrafodelista"/>
        <w:tabs>
          <w:tab w:val="left" w:pos="567"/>
        </w:tabs>
        <w:spacing w:line="360" w:lineRule="auto"/>
        <w:ind w:left="0"/>
        <w:contextualSpacing w:val="0"/>
        <w:jc w:val="both"/>
        <w:rPr>
          <w:rFonts w:ascii="Palatino Linotype" w:hAnsi="Palatino Linotype" w:cs="Tahoma"/>
          <w:b/>
        </w:rPr>
      </w:pPr>
    </w:p>
    <w:p w14:paraId="77F1670F" w14:textId="31C47486" w:rsidR="0077704B" w:rsidRPr="00127996" w:rsidRDefault="008158E7" w:rsidP="008B6BE0">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127996">
        <w:rPr>
          <w:rFonts w:ascii="Palatino Linotype" w:hAnsi="Palatino Linotype" w:cs="Tahoma"/>
          <w:bCs/>
          <w:sz w:val="22"/>
          <w:szCs w:val="22"/>
        </w:rPr>
        <w:t>Con fecha</w:t>
      </w:r>
      <w:r w:rsidR="00EB0E9D" w:rsidRPr="00127996">
        <w:rPr>
          <w:rFonts w:ascii="Palatino Linotype" w:hAnsi="Palatino Linotype" w:cs="Tahoma"/>
          <w:bCs/>
          <w:sz w:val="22"/>
          <w:szCs w:val="22"/>
        </w:rPr>
        <w:t xml:space="preserve"> </w:t>
      </w:r>
      <w:r w:rsidR="00E85C12" w:rsidRPr="00127996">
        <w:rPr>
          <w:rFonts w:ascii="Palatino Linotype" w:hAnsi="Palatino Linotype" w:cs="Tahoma"/>
          <w:bCs/>
          <w:sz w:val="22"/>
          <w:szCs w:val="22"/>
        </w:rPr>
        <w:t>veinti</w:t>
      </w:r>
      <w:r w:rsidR="002436CE" w:rsidRPr="00127996">
        <w:rPr>
          <w:rFonts w:ascii="Palatino Linotype" w:hAnsi="Palatino Linotype" w:cs="Tahoma"/>
          <w:bCs/>
          <w:sz w:val="22"/>
          <w:szCs w:val="22"/>
        </w:rPr>
        <w:t>trés</w:t>
      </w:r>
      <w:r w:rsidR="00E85C12" w:rsidRPr="00127996">
        <w:rPr>
          <w:rFonts w:ascii="Palatino Linotype" w:hAnsi="Palatino Linotype" w:cs="Tahoma"/>
          <w:bCs/>
          <w:sz w:val="22"/>
          <w:szCs w:val="22"/>
        </w:rPr>
        <w:t xml:space="preserve"> de octubre </w:t>
      </w:r>
      <w:r w:rsidRPr="00127996">
        <w:rPr>
          <w:rFonts w:ascii="Palatino Linotype" w:hAnsi="Palatino Linotype" w:cs="Tahoma"/>
          <w:bCs/>
          <w:sz w:val="22"/>
          <w:szCs w:val="22"/>
        </w:rPr>
        <w:t>de dos mil veinti</w:t>
      </w:r>
      <w:r w:rsidR="006B4B3F" w:rsidRPr="00127996">
        <w:rPr>
          <w:rFonts w:ascii="Palatino Linotype" w:hAnsi="Palatino Linotype" w:cs="Tahoma"/>
          <w:bCs/>
          <w:sz w:val="22"/>
          <w:szCs w:val="22"/>
        </w:rPr>
        <w:t>cuatro</w:t>
      </w:r>
      <w:r w:rsidR="00EB0E9D" w:rsidRPr="00127996">
        <w:rPr>
          <w:rFonts w:ascii="Palatino Linotype" w:hAnsi="Palatino Linotype" w:cs="Tahoma"/>
          <w:bCs/>
          <w:sz w:val="22"/>
          <w:szCs w:val="22"/>
        </w:rPr>
        <w:t xml:space="preserve">, </w:t>
      </w:r>
      <w:r w:rsidRPr="00127996">
        <w:rPr>
          <w:rFonts w:ascii="Palatino Linotype" w:hAnsi="Palatino Linotype" w:cs="Tahoma"/>
          <w:bCs/>
          <w:sz w:val="22"/>
          <w:szCs w:val="22"/>
        </w:rPr>
        <w:t xml:space="preserve">a través del </w:t>
      </w:r>
      <w:r w:rsidR="007E0786" w:rsidRPr="00127996">
        <w:rPr>
          <w:rFonts w:ascii="Palatino Linotype" w:hAnsi="Palatino Linotype" w:cs="Tahoma"/>
          <w:bCs/>
          <w:sz w:val="22"/>
          <w:szCs w:val="22"/>
        </w:rPr>
        <w:t>SAIMEX</w:t>
      </w:r>
      <w:r w:rsidR="003E295D" w:rsidRPr="00127996">
        <w:rPr>
          <w:rFonts w:ascii="Palatino Linotype" w:hAnsi="Palatino Linotype" w:cs="Tahoma"/>
          <w:bCs/>
          <w:sz w:val="22"/>
          <w:szCs w:val="22"/>
        </w:rPr>
        <w:t xml:space="preserve"> </w:t>
      </w:r>
      <w:r w:rsidRPr="00127996">
        <w:rPr>
          <w:rFonts w:ascii="Palatino Linotype" w:eastAsia="Calibri" w:hAnsi="Palatino Linotype" w:cs="Tahoma"/>
          <w:bCs/>
          <w:sz w:val="22"/>
          <w:szCs w:val="22"/>
          <w:lang w:val="es-ES" w:eastAsia="en-US"/>
        </w:rPr>
        <w:t>la Unidad de Transparencia del Sujeto Obligado notificó al Particular las respuestas a sus solicitudes de acceso a la información,</w:t>
      </w:r>
      <w:r w:rsidR="0077704B" w:rsidRPr="00127996">
        <w:rPr>
          <w:rFonts w:ascii="Palatino Linotype" w:eastAsia="Calibri" w:hAnsi="Palatino Linotype" w:cs="Tahoma"/>
          <w:bCs/>
          <w:sz w:val="22"/>
          <w:szCs w:val="22"/>
          <w:lang w:val="es-ES" w:eastAsia="en-US"/>
        </w:rPr>
        <w:t xml:space="preserve"> en </w:t>
      </w:r>
      <w:r w:rsidR="00E85C12" w:rsidRPr="00127996">
        <w:rPr>
          <w:rFonts w:ascii="Palatino Linotype" w:eastAsia="Calibri" w:hAnsi="Palatino Linotype" w:cs="Tahoma"/>
          <w:bCs/>
          <w:sz w:val="22"/>
          <w:szCs w:val="22"/>
          <w:lang w:val="es-ES" w:eastAsia="en-US"/>
        </w:rPr>
        <w:t>los siguientes términos</w:t>
      </w:r>
      <w:r w:rsidR="0077704B" w:rsidRPr="00127996">
        <w:rPr>
          <w:rFonts w:ascii="Palatino Linotype" w:eastAsia="Calibri" w:hAnsi="Palatino Linotype" w:cs="Tahoma"/>
          <w:bCs/>
          <w:sz w:val="22"/>
          <w:szCs w:val="22"/>
          <w:lang w:val="es-ES" w:eastAsia="en-US"/>
        </w:rPr>
        <w:t>;</w:t>
      </w:r>
    </w:p>
    <w:p w14:paraId="030B95E7" w14:textId="5DED5FD7" w:rsidR="008158E7" w:rsidRPr="00127996" w:rsidRDefault="008158E7" w:rsidP="008B6BE0">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p>
    <w:p w14:paraId="0B0054EF" w14:textId="1B11E5C3" w:rsidR="00E85C12" w:rsidRPr="00127996" w:rsidRDefault="00E85C12" w:rsidP="00E85C12">
      <w:pPr>
        <w:tabs>
          <w:tab w:val="left" w:pos="567"/>
        </w:tabs>
        <w:spacing w:line="360" w:lineRule="auto"/>
        <w:ind w:left="567" w:right="-28"/>
        <w:jc w:val="both"/>
        <w:rPr>
          <w:rFonts w:ascii="Palatino Linotype" w:hAnsi="Palatino Linotype"/>
          <w:b/>
          <w:sz w:val="22"/>
          <w:szCs w:val="22"/>
        </w:rPr>
      </w:pPr>
      <w:r w:rsidRPr="00127996">
        <w:rPr>
          <w:rFonts w:ascii="Palatino Linotype" w:hAnsi="Palatino Linotype" w:cs="Tahoma"/>
          <w:b/>
          <w:sz w:val="22"/>
          <w:szCs w:val="22"/>
        </w:rPr>
        <w:t xml:space="preserve">FOLIO DE SOLICITUD </w:t>
      </w:r>
      <w:r w:rsidRPr="00127996">
        <w:rPr>
          <w:rFonts w:ascii="Palatino Linotype" w:hAnsi="Palatino Linotype"/>
          <w:b/>
          <w:sz w:val="22"/>
          <w:szCs w:val="22"/>
        </w:rPr>
        <w:t>004</w:t>
      </w:r>
      <w:r w:rsidR="00801B38" w:rsidRPr="00127996">
        <w:rPr>
          <w:rFonts w:ascii="Palatino Linotype" w:hAnsi="Palatino Linotype"/>
          <w:b/>
          <w:sz w:val="22"/>
          <w:szCs w:val="22"/>
        </w:rPr>
        <w:t>96</w:t>
      </w:r>
      <w:r w:rsidRPr="00127996">
        <w:rPr>
          <w:rFonts w:ascii="Palatino Linotype" w:hAnsi="Palatino Linotype"/>
          <w:b/>
          <w:sz w:val="22"/>
          <w:szCs w:val="22"/>
        </w:rPr>
        <w:t>/TEMAMATL/IP/2024</w:t>
      </w:r>
    </w:p>
    <w:p w14:paraId="7A3A60EE" w14:textId="77777777" w:rsidR="00E85C12" w:rsidRPr="00127996" w:rsidRDefault="00E85C12" w:rsidP="00E85C12">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r w:rsidRPr="00127996">
        <w:rPr>
          <w:rFonts w:ascii="Palatino Linotype" w:eastAsia="Calibri" w:hAnsi="Palatino Linotype" w:cs="Tahoma"/>
          <w:bCs/>
          <w:i/>
          <w:szCs w:val="22"/>
          <w:lang w:val="es-ES" w:eastAsia="en-US"/>
        </w:rPr>
        <w:t xml:space="preserve">“… </w:t>
      </w:r>
    </w:p>
    <w:p w14:paraId="1EA831F4" w14:textId="77777777" w:rsidR="00801B38" w:rsidRPr="00127996" w:rsidRDefault="00801B38" w:rsidP="00E85C12">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r w:rsidRPr="00127996">
        <w:rPr>
          <w:rFonts w:ascii="Palatino Linotype" w:eastAsia="Calibri" w:hAnsi="Palatino Linotype" w:cs="Tahoma"/>
          <w:bCs/>
          <w:i/>
          <w:szCs w:val="22"/>
          <w:lang w:val="es-ES" w:eastAsia="en-US"/>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w:t>
      </w:r>
      <w:r w:rsidRPr="00127996">
        <w:rPr>
          <w:rFonts w:ascii="Palatino Linotype" w:eastAsia="Calibri" w:hAnsi="Palatino Linotype" w:cs="Tahoma"/>
          <w:bCs/>
          <w:i/>
          <w:szCs w:val="22"/>
          <w:lang w:val="es-ES" w:eastAsia="en-US"/>
        </w:rPr>
        <w:lastRenderedPageBreak/>
        <w:t>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26C70D19" w14:textId="3591164A" w:rsidR="00E85C12" w:rsidRPr="00127996" w:rsidRDefault="00E85C12" w:rsidP="00E85C12">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r w:rsidRPr="00127996">
        <w:rPr>
          <w:rFonts w:ascii="Palatino Linotype" w:eastAsia="Calibri" w:hAnsi="Palatino Linotype" w:cs="Tahoma"/>
          <w:bCs/>
          <w:i/>
          <w:szCs w:val="22"/>
          <w:lang w:val="es-ES" w:eastAsia="en-US"/>
        </w:rPr>
        <w:lastRenderedPageBreak/>
        <w:t>.…”</w:t>
      </w:r>
    </w:p>
    <w:p w14:paraId="3509C791" w14:textId="77777777" w:rsidR="00801B38" w:rsidRPr="00127996" w:rsidRDefault="00801B38" w:rsidP="00801B38">
      <w:pPr>
        <w:pStyle w:val="Prrafodelista"/>
        <w:tabs>
          <w:tab w:val="left" w:pos="4667"/>
          <w:tab w:val="left" w:pos="8222"/>
        </w:tabs>
        <w:spacing w:line="360" w:lineRule="auto"/>
        <w:ind w:right="-28"/>
        <w:jc w:val="both"/>
        <w:rPr>
          <w:rFonts w:ascii="Palatino Linotype" w:eastAsia="Calibri" w:hAnsi="Palatino Linotype" w:cs="Tahoma"/>
          <w:b/>
          <w:i/>
          <w:lang w:val="es-ES" w:eastAsia="en-US"/>
        </w:rPr>
      </w:pPr>
    </w:p>
    <w:p w14:paraId="43239477" w14:textId="21C53928" w:rsidR="00E85C12" w:rsidRPr="00127996" w:rsidRDefault="00801B38" w:rsidP="00801B38">
      <w:pPr>
        <w:pStyle w:val="Prrafodelista"/>
        <w:numPr>
          <w:ilvl w:val="0"/>
          <w:numId w:val="14"/>
        </w:numPr>
        <w:tabs>
          <w:tab w:val="left" w:pos="4667"/>
          <w:tab w:val="left" w:pos="8222"/>
        </w:tabs>
        <w:spacing w:line="360" w:lineRule="auto"/>
        <w:ind w:right="-28"/>
        <w:jc w:val="both"/>
        <w:rPr>
          <w:rFonts w:ascii="Palatino Linotype" w:eastAsia="Calibri" w:hAnsi="Palatino Linotype" w:cs="Tahoma"/>
          <w:b/>
          <w:i/>
          <w:lang w:val="es-ES" w:eastAsia="en-US"/>
        </w:rPr>
      </w:pPr>
      <w:r w:rsidRPr="00127996">
        <w:rPr>
          <w:rFonts w:ascii="Palatino Linotype" w:eastAsia="Calibri" w:hAnsi="Palatino Linotype" w:cs="Tahoma"/>
          <w:b/>
          <w:i/>
          <w:lang w:val="es-ES" w:eastAsia="en-US"/>
        </w:rPr>
        <w:t>96C8EF82-11B3-40A9-8D77-21AAF902EA7C.solicitud 496.pdf</w:t>
      </w:r>
      <w:r w:rsidR="00E85C12" w:rsidRPr="00127996">
        <w:rPr>
          <w:rFonts w:ascii="Palatino Linotype" w:eastAsia="Calibri" w:hAnsi="Palatino Linotype" w:cs="Tahoma"/>
          <w:b/>
          <w:i/>
          <w:lang w:val="es-ES" w:eastAsia="en-US"/>
        </w:rPr>
        <w:t>:</w:t>
      </w:r>
      <w:r w:rsidR="00E85C12" w:rsidRPr="00127996">
        <w:rPr>
          <w:rFonts w:ascii="Palatino Linotype" w:eastAsia="Calibri" w:hAnsi="Palatino Linotype" w:cs="Tahoma"/>
          <w:bCs/>
          <w:iCs/>
          <w:lang w:val="es-ES" w:eastAsia="en-US"/>
        </w:rPr>
        <w:t xml:space="preserve"> Oficio suscrito por el </w:t>
      </w:r>
      <w:r w:rsidRPr="00127996">
        <w:rPr>
          <w:rFonts w:ascii="Palatino Linotype" w:eastAsia="Calibri" w:hAnsi="Palatino Linotype" w:cs="Tahoma"/>
          <w:bCs/>
          <w:iCs/>
          <w:lang w:val="es-ES" w:eastAsia="en-US"/>
        </w:rPr>
        <w:t xml:space="preserve">Tesorero del SMDIF de </w:t>
      </w:r>
      <w:proofErr w:type="spellStart"/>
      <w:r w:rsidRPr="00127996">
        <w:rPr>
          <w:rFonts w:ascii="Palatino Linotype" w:eastAsia="Calibri" w:hAnsi="Palatino Linotype" w:cs="Tahoma"/>
          <w:bCs/>
          <w:iCs/>
          <w:lang w:val="es-ES" w:eastAsia="en-US"/>
        </w:rPr>
        <w:t>Temamatla</w:t>
      </w:r>
      <w:proofErr w:type="spellEnd"/>
      <w:r w:rsidRPr="00127996">
        <w:rPr>
          <w:rFonts w:ascii="Palatino Linotype" w:eastAsia="Calibri" w:hAnsi="Palatino Linotype" w:cs="Tahoma"/>
          <w:bCs/>
          <w:iCs/>
          <w:lang w:val="es-ES" w:eastAsia="en-US"/>
        </w:rPr>
        <w:t xml:space="preserve"> </w:t>
      </w:r>
      <w:r w:rsidR="00E85C12" w:rsidRPr="00127996">
        <w:rPr>
          <w:rFonts w:ascii="Palatino Linotype" w:eastAsia="Calibri" w:hAnsi="Palatino Linotype" w:cs="Tahoma"/>
          <w:bCs/>
          <w:iCs/>
          <w:lang w:val="es-ES" w:eastAsia="en-US"/>
        </w:rPr>
        <w:t>en el que manifestó lo siguiente:</w:t>
      </w:r>
    </w:p>
    <w:p w14:paraId="1B326F44" w14:textId="18A79900" w:rsidR="00E85C12" w:rsidRPr="00127996" w:rsidRDefault="00E85C12" w:rsidP="00E85C12">
      <w:pPr>
        <w:tabs>
          <w:tab w:val="left" w:pos="4667"/>
          <w:tab w:val="left" w:pos="8222"/>
        </w:tabs>
        <w:spacing w:line="360" w:lineRule="auto"/>
        <w:ind w:right="539"/>
        <w:jc w:val="both"/>
        <w:rPr>
          <w:rFonts w:ascii="Palatino Linotype" w:eastAsia="Calibri" w:hAnsi="Palatino Linotype" w:cs="Tahoma"/>
          <w:b/>
          <w:i/>
          <w:lang w:val="es-ES" w:eastAsia="en-US"/>
        </w:rPr>
      </w:pPr>
    </w:p>
    <w:p w14:paraId="70A565FF" w14:textId="35AE6172" w:rsidR="00E85C12" w:rsidRPr="00127996" w:rsidRDefault="00E85C12" w:rsidP="00E85C12">
      <w:pPr>
        <w:tabs>
          <w:tab w:val="left" w:pos="4667"/>
          <w:tab w:val="left" w:pos="8222"/>
        </w:tabs>
        <w:spacing w:line="360" w:lineRule="auto"/>
        <w:ind w:left="567" w:right="539"/>
        <w:jc w:val="both"/>
        <w:rPr>
          <w:rFonts w:ascii="Palatino Linotype" w:eastAsia="Calibri" w:hAnsi="Palatino Linotype" w:cs="Tahoma"/>
          <w:bCs/>
          <w:i/>
          <w:lang w:val="es-ES" w:eastAsia="en-US"/>
        </w:rPr>
      </w:pPr>
      <w:r w:rsidRPr="00127996">
        <w:rPr>
          <w:rFonts w:ascii="Palatino Linotype" w:eastAsia="Calibri" w:hAnsi="Palatino Linotype" w:cs="Tahoma"/>
          <w:bCs/>
          <w:i/>
          <w:lang w:val="es-ES" w:eastAsia="en-US"/>
        </w:rPr>
        <w:t>“…</w:t>
      </w:r>
    </w:p>
    <w:p w14:paraId="7DDD2F79" w14:textId="713E160E" w:rsidR="00E85C12" w:rsidRPr="00127996" w:rsidRDefault="00155F02" w:rsidP="00E85C12">
      <w:pPr>
        <w:tabs>
          <w:tab w:val="left" w:pos="4667"/>
          <w:tab w:val="left" w:pos="8222"/>
        </w:tabs>
        <w:spacing w:line="360" w:lineRule="auto"/>
        <w:ind w:left="567" w:right="539"/>
        <w:jc w:val="both"/>
        <w:rPr>
          <w:rFonts w:ascii="Palatino Linotype" w:eastAsia="Calibri" w:hAnsi="Palatino Linotype" w:cs="Tahoma"/>
          <w:bCs/>
          <w:i/>
          <w:lang w:val="es-ES" w:eastAsia="en-US"/>
        </w:rPr>
      </w:pPr>
      <w:r w:rsidRPr="00127996">
        <w:rPr>
          <w:rFonts w:ascii="Palatino Linotype" w:eastAsia="Calibri" w:hAnsi="Palatino Linotype" w:cs="Tahoma"/>
          <w:bCs/>
          <w:i/>
          <w:lang w:val="es-ES" w:eastAsia="en-US"/>
        </w:rPr>
        <w:t xml:space="preserve">Al respecto le comento que en el mes de febrero de cada ejercicio se realiza el Presupuesto definitivo, el cual es aprobado por Junta de Gobierno y publicado en la página del Gobierno de </w:t>
      </w:r>
      <w:proofErr w:type="spellStart"/>
      <w:r w:rsidRPr="00127996">
        <w:rPr>
          <w:rFonts w:ascii="Palatino Linotype" w:eastAsia="Calibri" w:hAnsi="Palatino Linotype" w:cs="Tahoma"/>
          <w:bCs/>
          <w:i/>
          <w:lang w:val="es-ES" w:eastAsia="en-US"/>
        </w:rPr>
        <w:t>Temamatla</w:t>
      </w:r>
      <w:proofErr w:type="spellEnd"/>
      <w:r w:rsidRPr="00127996">
        <w:rPr>
          <w:rFonts w:ascii="Palatino Linotype" w:eastAsia="Calibri" w:hAnsi="Palatino Linotype" w:cs="Tahoma"/>
          <w:bCs/>
          <w:i/>
          <w:lang w:val="es-ES" w:eastAsia="en-US"/>
        </w:rPr>
        <w:t xml:space="preserve"> (…) el cual contiene detalladamente la distribución mensual del subsidio recibido por el ayuntamiento y que podrá observar el avance trimestral del mismo en la siguiente liga (…)”</w:t>
      </w:r>
    </w:p>
    <w:p w14:paraId="6A5F6B57" w14:textId="77777777" w:rsidR="00E85C12" w:rsidRPr="00127996" w:rsidRDefault="00E85C12" w:rsidP="00E85C12">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p>
    <w:p w14:paraId="7D486354" w14:textId="6B92F7A8" w:rsidR="00E85C12" w:rsidRPr="00127996" w:rsidRDefault="00E85C12" w:rsidP="00E85C12">
      <w:pPr>
        <w:tabs>
          <w:tab w:val="left" w:pos="567"/>
        </w:tabs>
        <w:spacing w:line="360" w:lineRule="auto"/>
        <w:ind w:left="567" w:right="-28"/>
        <w:jc w:val="both"/>
        <w:rPr>
          <w:rFonts w:ascii="Palatino Linotype" w:hAnsi="Palatino Linotype"/>
          <w:b/>
          <w:sz w:val="22"/>
          <w:szCs w:val="22"/>
        </w:rPr>
      </w:pPr>
      <w:r w:rsidRPr="00127996">
        <w:rPr>
          <w:rFonts w:ascii="Palatino Linotype" w:hAnsi="Palatino Linotype" w:cs="Tahoma"/>
          <w:b/>
          <w:sz w:val="22"/>
          <w:szCs w:val="22"/>
        </w:rPr>
        <w:t xml:space="preserve">FOLIO DE SOLICITUD </w:t>
      </w:r>
      <w:r w:rsidRPr="00127996">
        <w:rPr>
          <w:rFonts w:ascii="Palatino Linotype" w:hAnsi="Palatino Linotype"/>
          <w:b/>
          <w:sz w:val="22"/>
          <w:szCs w:val="22"/>
        </w:rPr>
        <w:t>004</w:t>
      </w:r>
      <w:r w:rsidR="00155F02" w:rsidRPr="00127996">
        <w:rPr>
          <w:rFonts w:ascii="Palatino Linotype" w:hAnsi="Palatino Linotype"/>
          <w:b/>
          <w:sz w:val="22"/>
          <w:szCs w:val="22"/>
        </w:rPr>
        <w:t>97</w:t>
      </w:r>
      <w:r w:rsidRPr="00127996">
        <w:rPr>
          <w:rFonts w:ascii="Palatino Linotype" w:hAnsi="Palatino Linotype"/>
          <w:b/>
          <w:sz w:val="22"/>
          <w:szCs w:val="22"/>
        </w:rPr>
        <w:t>/TEMAMATL/IP/2024</w:t>
      </w:r>
    </w:p>
    <w:p w14:paraId="714EAA46" w14:textId="4BE3CD58" w:rsidR="00E85C12" w:rsidRPr="00127996" w:rsidRDefault="00155F02" w:rsidP="00155F02">
      <w:pPr>
        <w:tabs>
          <w:tab w:val="left" w:pos="567"/>
        </w:tabs>
        <w:spacing w:line="360" w:lineRule="auto"/>
        <w:ind w:left="567" w:right="539"/>
        <w:jc w:val="both"/>
        <w:rPr>
          <w:rFonts w:ascii="Palatino Linotype" w:hAnsi="Palatino Linotype" w:cs="Tahoma"/>
          <w:bCs/>
          <w:i/>
          <w:iCs/>
        </w:rPr>
      </w:pPr>
      <w:r w:rsidRPr="00127996">
        <w:rPr>
          <w:rFonts w:ascii="Palatino Linotype" w:hAnsi="Palatino Linotype" w:cs="Tahoma"/>
          <w:bCs/>
          <w:i/>
          <w:iCs/>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w:t>
      </w:r>
      <w:r w:rsidRPr="00127996">
        <w:rPr>
          <w:rFonts w:ascii="Palatino Linotype" w:hAnsi="Palatino Linotype" w:cs="Tahoma"/>
          <w:bCs/>
          <w:i/>
          <w:iCs/>
        </w:rPr>
        <w:lastRenderedPageBreak/>
        <w:t>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153CFC8E" w14:textId="77777777" w:rsidR="00155F02" w:rsidRPr="00127996" w:rsidRDefault="00155F02" w:rsidP="00155F02">
      <w:pPr>
        <w:tabs>
          <w:tab w:val="left" w:pos="567"/>
        </w:tabs>
        <w:spacing w:line="360" w:lineRule="auto"/>
        <w:ind w:left="567" w:right="539"/>
        <w:jc w:val="both"/>
        <w:rPr>
          <w:rFonts w:ascii="Palatino Linotype" w:hAnsi="Palatino Linotype"/>
          <w:b/>
          <w:sz w:val="22"/>
          <w:szCs w:val="22"/>
        </w:rPr>
      </w:pPr>
    </w:p>
    <w:p w14:paraId="5D179A14" w14:textId="6D62CFDF" w:rsidR="00E85C12" w:rsidRPr="00127996" w:rsidRDefault="00155F02" w:rsidP="00155F02">
      <w:pPr>
        <w:pStyle w:val="Prrafodelista"/>
        <w:numPr>
          <w:ilvl w:val="0"/>
          <w:numId w:val="13"/>
        </w:numPr>
        <w:tabs>
          <w:tab w:val="left" w:pos="851"/>
        </w:tabs>
        <w:spacing w:line="360" w:lineRule="auto"/>
        <w:ind w:right="-28"/>
        <w:jc w:val="both"/>
        <w:rPr>
          <w:rFonts w:ascii="Palatino Linotype" w:hAnsi="Palatino Linotype"/>
          <w:b/>
          <w:szCs w:val="22"/>
        </w:rPr>
      </w:pPr>
      <w:r w:rsidRPr="00127996">
        <w:rPr>
          <w:rFonts w:ascii="Palatino Linotype" w:hAnsi="Palatino Linotype"/>
          <w:b/>
          <w:i/>
          <w:iCs/>
          <w:szCs w:val="22"/>
        </w:rPr>
        <w:t>53B4E2FF-6A4E-4B85-B703-FB70B89B6D05.solicitud 497.pdf</w:t>
      </w:r>
      <w:r w:rsidR="00E85C12" w:rsidRPr="00127996">
        <w:rPr>
          <w:rFonts w:ascii="Palatino Linotype" w:hAnsi="Palatino Linotype"/>
          <w:b/>
          <w:szCs w:val="22"/>
        </w:rPr>
        <w:t xml:space="preserve">: </w:t>
      </w:r>
      <w:r w:rsidR="00E85C12" w:rsidRPr="00127996">
        <w:rPr>
          <w:rFonts w:ascii="Palatino Linotype" w:hAnsi="Palatino Linotype"/>
          <w:bCs/>
          <w:szCs w:val="22"/>
        </w:rPr>
        <w:t>Oficio</w:t>
      </w:r>
      <w:r w:rsidR="00E85C12" w:rsidRPr="00127996">
        <w:rPr>
          <w:rFonts w:ascii="Palatino Linotype" w:hAnsi="Palatino Linotype"/>
          <w:b/>
          <w:szCs w:val="22"/>
        </w:rPr>
        <w:t xml:space="preserve"> </w:t>
      </w:r>
      <w:r w:rsidR="00E85C12" w:rsidRPr="00127996">
        <w:rPr>
          <w:rFonts w:ascii="Palatino Linotype" w:hAnsi="Palatino Linotype"/>
          <w:bCs/>
          <w:szCs w:val="22"/>
        </w:rPr>
        <w:t>suscrito por l</w:t>
      </w:r>
      <w:r w:rsidRPr="00127996">
        <w:rPr>
          <w:rFonts w:ascii="Palatino Linotype" w:hAnsi="Palatino Linotype"/>
          <w:bCs/>
          <w:szCs w:val="22"/>
        </w:rPr>
        <w:t>a</w:t>
      </w:r>
      <w:r w:rsidR="00E85C12" w:rsidRPr="00127996">
        <w:rPr>
          <w:rFonts w:ascii="Palatino Linotype" w:hAnsi="Palatino Linotype"/>
          <w:bCs/>
          <w:szCs w:val="22"/>
        </w:rPr>
        <w:t xml:space="preserve"> </w:t>
      </w:r>
      <w:r w:rsidRPr="00127996">
        <w:rPr>
          <w:rFonts w:ascii="Palatino Linotype" w:hAnsi="Palatino Linotype"/>
          <w:bCs/>
          <w:szCs w:val="22"/>
        </w:rPr>
        <w:t xml:space="preserve">Tesorera Honorifica del IMCUFIDE de </w:t>
      </w:r>
      <w:proofErr w:type="spellStart"/>
      <w:r w:rsidRPr="00127996">
        <w:rPr>
          <w:rFonts w:ascii="Palatino Linotype" w:hAnsi="Palatino Linotype"/>
          <w:bCs/>
          <w:szCs w:val="22"/>
        </w:rPr>
        <w:t>Temamatla</w:t>
      </w:r>
      <w:proofErr w:type="spellEnd"/>
      <w:r w:rsidRPr="00127996">
        <w:rPr>
          <w:rFonts w:ascii="Palatino Linotype" w:hAnsi="Palatino Linotype"/>
          <w:bCs/>
          <w:szCs w:val="22"/>
        </w:rPr>
        <w:t xml:space="preserve"> </w:t>
      </w:r>
      <w:r w:rsidR="00E85C12" w:rsidRPr="00127996">
        <w:rPr>
          <w:rFonts w:ascii="Palatino Linotype" w:hAnsi="Palatino Linotype"/>
          <w:bCs/>
          <w:szCs w:val="22"/>
        </w:rPr>
        <w:t>en el que manifestó lo siguiente:</w:t>
      </w:r>
    </w:p>
    <w:p w14:paraId="72C39814" w14:textId="27847525" w:rsidR="00E85C12" w:rsidRPr="00127996" w:rsidRDefault="00E85C12" w:rsidP="00E85C12">
      <w:pPr>
        <w:tabs>
          <w:tab w:val="left" w:pos="567"/>
        </w:tabs>
        <w:spacing w:line="360" w:lineRule="auto"/>
        <w:ind w:right="-28"/>
        <w:jc w:val="both"/>
        <w:rPr>
          <w:rFonts w:ascii="Palatino Linotype" w:hAnsi="Palatino Linotype"/>
          <w:b/>
          <w:szCs w:val="22"/>
        </w:rPr>
      </w:pPr>
    </w:p>
    <w:p w14:paraId="1F8ECC82" w14:textId="635CC24A" w:rsidR="00FF6B43" w:rsidRPr="00127996" w:rsidRDefault="00FF6B43" w:rsidP="00FF6B43">
      <w:pPr>
        <w:tabs>
          <w:tab w:val="left" w:pos="567"/>
        </w:tabs>
        <w:spacing w:line="360" w:lineRule="auto"/>
        <w:ind w:left="567" w:right="539"/>
        <w:jc w:val="both"/>
        <w:rPr>
          <w:rFonts w:ascii="Palatino Linotype" w:hAnsi="Palatino Linotype"/>
          <w:bCs/>
          <w:i/>
          <w:iCs/>
          <w:szCs w:val="22"/>
        </w:rPr>
      </w:pPr>
      <w:r w:rsidRPr="00127996">
        <w:rPr>
          <w:rFonts w:ascii="Palatino Linotype" w:hAnsi="Palatino Linotype"/>
          <w:bCs/>
          <w:i/>
          <w:iCs/>
          <w:szCs w:val="22"/>
        </w:rPr>
        <w:lastRenderedPageBreak/>
        <w:t>“…</w:t>
      </w:r>
    </w:p>
    <w:p w14:paraId="78967C40" w14:textId="00173330" w:rsidR="00FF6B43" w:rsidRPr="00127996" w:rsidRDefault="00155F02" w:rsidP="00FF6B43">
      <w:pPr>
        <w:tabs>
          <w:tab w:val="left" w:pos="567"/>
        </w:tabs>
        <w:spacing w:line="360" w:lineRule="auto"/>
        <w:ind w:left="567" w:right="539"/>
        <w:jc w:val="both"/>
        <w:rPr>
          <w:rFonts w:ascii="Palatino Linotype" w:hAnsi="Palatino Linotype"/>
          <w:bCs/>
          <w:i/>
          <w:iCs/>
          <w:szCs w:val="22"/>
        </w:rPr>
      </w:pPr>
      <w:r w:rsidRPr="00127996">
        <w:rPr>
          <w:rFonts w:ascii="Palatino Linotype" w:hAnsi="Palatino Linotype"/>
          <w:bCs/>
          <w:i/>
          <w:iCs/>
          <w:szCs w:val="22"/>
        </w:rPr>
        <w:t xml:space="preserve">Al respecto le comento que en el mes de febrero de cada ejercicio se realiza el Presupuesto Definitivo, el cual es aprobado por Junta de Directiva y publicado en la página del Gobierno de </w:t>
      </w:r>
      <w:proofErr w:type="spellStart"/>
      <w:r w:rsidRPr="00127996">
        <w:rPr>
          <w:rFonts w:ascii="Palatino Linotype" w:hAnsi="Palatino Linotype"/>
          <w:bCs/>
          <w:i/>
          <w:iCs/>
          <w:szCs w:val="22"/>
        </w:rPr>
        <w:t>Temamatla</w:t>
      </w:r>
      <w:proofErr w:type="spellEnd"/>
      <w:r w:rsidRPr="00127996">
        <w:rPr>
          <w:rFonts w:ascii="Palatino Linotype" w:hAnsi="Palatino Linotype"/>
          <w:bCs/>
          <w:i/>
          <w:iCs/>
          <w:szCs w:val="22"/>
        </w:rPr>
        <w:t xml:space="preserve"> (…) el cual contiene detalladamente la distribución mensual del subsidio por el ayuntamiento y que podrá observar el avance trimestral del mismo en la siguiente liga (…)</w:t>
      </w:r>
      <w:r w:rsidR="00FF6B43" w:rsidRPr="00127996">
        <w:rPr>
          <w:rFonts w:ascii="Palatino Linotype" w:hAnsi="Palatino Linotype"/>
          <w:bCs/>
          <w:i/>
          <w:iCs/>
          <w:szCs w:val="22"/>
        </w:rPr>
        <w:t>”</w:t>
      </w:r>
    </w:p>
    <w:p w14:paraId="5AA71773" w14:textId="77777777" w:rsidR="00E85C12" w:rsidRPr="00127996" w:rsidRDefault="00E85C12" w:rsidP="00E85C12">
      <w:pPr>
        <w:tabs>
          <w:tab w:val="left" w:pos="567"/>
        </w:tabs>
        <w:spacing w:line="360" w:lineRule="auto"/>
        <w:ind w:right="-28"/>
        <w:jc w:val="both"/>
        <w:rPr>
          <w:rFonts w:ascii="Palatino Linotype" w:hAnsi="Palatino Linotype"/>
          <w:b/>
          <w:szCs w:val="22"/>
        </w:rPr>
      </w:pPr>
    </w:p>
    <w:p w14:paraId="49592B8E" w14:textId="77777777" w:rsidR="008158E7" w:rsidRPr="00127996" w:rsidRDefault="008158E7" w:rsidP="008B6BE0">
      <w:pPr>
        <w:autoSpaceDE w:val="0"/>
        <w:autoSpaceDN w:val="0"/>
        <w:adjustRightInd w:val="0"/>
        <w:spacing w:line="360" w:lineRule="auto"/>
        <w:jc w:val="both"/>
        <w:rPr>
          <w:rFonts w:ascii="Palatino Linotype" w:hAnsi="Palatino Linotype" w:cs="Tahoma"/>
          <w:b/>
          <w:sz w:val="22"/>
          <w:szCs w:val="24"/>
        </w:rPr>
      </w:pPr>
      <w:r w:rsidRPr="00127996">
        <w:rPr>
          <w:rFonts w:ascii="Palatino Linotype" w:hAnsi="Palatino Linotype" w:cs="Tahoma"/>
          <w:b/>
          <w:sz w:val="22"/>
          <w:szCs w:val="24"/>
        </w:rPr>
        <w:t>I</w:t>
      </w:r>
      <w:r w:rsidR="0077704B" w:rsidRPr="00127996">
        <w:rPr>
          <w:rFonts w:ascii="Palatino Linotype" w:hAnsi="Palatino Linotype" w:cs="Tahoma"/>
          <w:b/>
          <w:sz w:val="22"/>
          <w:szCs w:val="24"/>
        </w:rPr>
        <w:t>II</w:t>
      </w:r>
      <w:r w:rsidRPr="00127996">
        <w:rPr>
          <w:rFonts w:ascii="Palatino Linotype" w:hAnsi="Palatino Linotype" w:cs="Tahoma"/>
          <w:b/>
          <w:sz w:val="22"/>
          <w:szCs w:val="24"/>
        </w:rPr>
        <w:t>. Interposición de los Recursos de Revisión</w:t>
      </w:r>
    </w:p>
    <w:p w14:paraId="7CE8C165" w14:textId="77777777" w:rsidR="008158E7" w:rsidRPr="00127996" w:rsidRDefault="008158E7" w:rsidP="008B6BE0">
      <w:pPr>
        <w:autoSpaceDE w:val="0"/>
        <w:autoSpaceDN w:val="0"/>
        <w:adjustRightInd w:val="0"/>
        <w:spacing w:line="360" w:lineRule="auto"/>
        <w:jc w:val="both"/>
        <w:rPr>
          <w:rFonts w:ascii="Palatino Linotype" w:hAnsi="Palatino Linotype" w:cs="Tahoma"/>
          <w:sz w:val="22"/>
          <w:szCs w:val="24"/>
        </w:rPr>
      </w:pPr>
    </w:p>
    <w:p w14:paraId="08504598" w14:textId="039DBCC4" w:rsidR="00011975" w:rsidRPr="00127996" w:rsidRDefault="008158E7" w:rsidP="008B6BE0">
      <w:pPr>
        <w:autoSpaceDE w:val="0"/>
        <w:autoSpaceDN w:val="0"/>
        <w:adjustRightInd w:val="0"/>
        <w:spacing w:line="360" w:lineRule="auto"/>
        <w:jc w:val="both"/>
        <w:rPr>
          <w:rFonts w:ascii="Palatino Linotype" w:hAnsi="Palatino Linotype"/>
          <w:b/>
        </w:rPr>
      </w:pPr>
      <w:r w:rsidRPr="00127996">
        <w:rPr>
          <w:rFonts w:ascii="Palatino Linotype" w:hAnsi="Palatino Linotype" w:cs="Tahoma"/>
          <w:sz w:val="22"/>
          <w:szCs w:val="24"/>
        </w:rPr>
        <w:t xml:space="preserve">Con fecha </w:t>
      </w:r>
      <w:r w:rsidR="00155F02" w:rsidRPr="00127996">
        <w:rPr>
          <w:rFonts w:ascii="Palatino Linotype" w:hAnsi="Palatino Linotype" w:cs="Tahoma"/>
          <w:sz w:val="22"/>
          <w:szCs w:val="24"/>
        </w:rPr>
        <w:t>veintiocho</w:t>
      </w:r>
      <w:r w:rsidR="00FF6B43" w:rsidRPr="00127996">
        <w:rPr>
          <w:rFonts w:ascii="Palatino Linotype" w:hAnsi="Palatino Linotype" w:cs="Tahoma"/>
          <w:sz w:val="22"/>
          <w:szCs w:val="24"/>
        </w:rPr>
        <w:t xml:space="preserve"> de octubre</w:t>
      </w:r>
      <w:r w:rsidR="00D92844" w:rsidRPr="00127996">
        <w:rPr>
          <w:rFonts w:ascii="Palatino Linotype" w:hAnsi="Palatino Linotype" w:cs="Tahoma"/>
          <w:sz w:val="22"/>
          <w:szCs w:val="24"/>
        </w:rPr>
        <w:t xml:space="preserve"> </w:t>
      </w:r>
      <w:r w:rsidRPr="00127996">
        <w:rPr>
          <w:rFonts w:ascii="Palatino Linotype" w:hAnsi="Palatino Linotype" w:cs="Tahoma"/>
          <w:sz w:val="22"/>
          <w:szCs w:val="24"/>
        </w:rPr>
        <w:t>de dos mil veinti</w:t>
      </w:r>
      <w:r w:rsidR="00DD3C0E" w:rsidRPr="00127996">
        <w:rPr>
          <w:rFonts w:ascii="Palatino Linotype" w:hAnsi="Palatino Linotype" w:cs="Tahoma"/>
          <w:sz w:val="22"/>
          <w:szCs w:val="24"/>
        </w:rPr>
        <w:t>cuatro</w:t>
      </w:r>
      <w:r w:rsidRPr="00127996">
        <w:rPr>
          <w:rFonts w:ascii="Palatino Linotype" w:hAnsi="Palatino Linotype" w:cs="Tahoma"/>
          <w:sz w:val="22"/>
          <w:szCs w:val="24"/>
        </w:rPr>
        <w:t xml:space="preserve">, se recibieron en este </w:t>
      </w:r>
      <w:r w:rsidRPr="00127996">
        <w:rPr>
          <w:rFonts w:ascii="Palatino Linotype" w:eastAsia="Calibri" w:hAnsi="Palatino Linotype" w:cs="Tahoma"/>
          <w:sz w:val="22"/>
          <w:szCs w:val="24"/>
          <w:lang w:eastAsia="en-US"/>
        </w:rPr>
        <w:t xml:space="preserve">Instituto, a través del </w:t>
      </w:r>
      <w:r w:rsidR="007E0786" w:rsidRPr="00127996">
        <w:rPr>
          <w:rFonts w:ascii="Palatino Linotype" w:hAnsi="Palatino Linotype" w:cs="Tahoma"/>
          <w:sz w:val="22"/>
          <w:lang w:val="es-ES"/>
        </w:rPr>
        <w:t>SAIMEX</w:t>
      </w:r>
      <w:r w:rsidR="008D2916" w:rsidRPr="00127996">
        <w:rPr>
          <w:rFonts w:ascii="Palatino Linotype" w:hAnsi="Palatino Linotype" w:cs="Tahoma"/>
          <w:sz w:val="22"/>
          <w:szCs w:val="24"/>
        </w:rPr>
        <w:t xml:space="preserve"> </w:t>
      </w:r>
      <w:r w:rsidR="00155F02" w:rsidRPr="00127996">
        <w:rPr>
          <w:rFonts w:ascii="Palatino Linotype" w:hAnsi="Palatino Linotype" w:cs="Tahoma"/>
          <w:sz w:val="22"/>
          <w:szCs w:val="24"/>
        </w:rPr>
        <w:t xml:space="preserve">dos </w:t>
      </w:r>
      <w:r w:rsidRPr="00127996">
        <w:rPr>
          <w:rFonts w:ascii="Palatino Linotype" w:hAnsi="Palatino Linotype" w:cs="Tahoma"/>
          <w:sz w:val="22"/>
          <w:szCs w:val="24"/>
        </w:rPr>
        <w:t>Recursos de Revisión interpuestos por la parte recurrente, en contra de las respuestas emitidas p</w:t>
      </w:r>
      <w:r w:rsidR="00D92844" w:rsidRPr="00127996">
        <w:rPr>
          <w:rFonts w:ascii="Palatino Linotype" w:hAnsi="Palatino Linotype" w:cs="Tahoma"/>
          <w:sz w:val="22"/>
          <w:szCs w:val="24"/>
        </w:rPr>
        <w:t xml:space="preserve">or </w:t>
      </w:r>
      <w:r w:rsidR="008128DB" w:rsidRPr="00127996">
        <w:rPr>
          <w:rFonts w:ascii="Palatino Linotype" w:hAnsi="Palatino Linotype" w:cs="Tahoma"/>
          <w:sz w:val="22"/>
          <w:szCs w:val="24"/>
        </w:rPr>
        <w:t>e</w:t>
      </w:r>
      <w:r w:rsidRPr="00127996">
        <w:rPr>
          <w:rFonts w:ascii="Palatino Linotype" w:hAnsi="Palatino Linotype" w:cs="Tahoma"/>
          <w:sz w:val="22"/>
          <w:szCs w:val="24"/>
        </w:rPr>
        <w:t xml:space="preserve">l </w:t>
      </w:r>
      <w:r w:rsidR="00172BA7" w:rsidRPr="00127996">
        <w:rPr>
          <w:rFonts w:ascii="Palatino Linotype" w:hAnsi="Palatino Linotype" w:cs="Tahoma"/>
          <w:sz w:val="22"/>
          <w:szCs w:val="24"/>
        </w:rPr>
        <w:t xml:space="preserve">Ayuntamiento de </w:t>
      </w:r>
      <w:proofErr w:type="spellStart"/>
      <w:r w:rsidR="00172BA7" w:rsidRPr="00127996">
        <w:rPr>
          <w:rFonts w:ascii="Palatino Linotype" w:hAnsi="Palatino Linotype" w:cs="Tahoma"/>
          <w:sz w:val="22"/>
          <w:szCs w:val="24"/>
        </w:rPr>
        <w:t>Temamatla</w:t>
      </w:r>
      <w:proofErr w:type="spellEnd"/>
      <w:r w:rsidRPr="00127996">
        <w:rPr>
          <w:rFonts w:ascii="Palatino Linotype" w:hAnsi="Palatino Linotype" w:cs="Tahoma"/>
          <w:sz w:val="22"/>
          <w:szCs w:val="24"/>
        </w:rPr>
        <w:t xml:space="preserve">, </w:t>
      </w:r>
      <w:r w:rsidRPr="00127996">
        <w:rPr>
          <w:rFonts w:ascii="Palatino Linotype" w:hAnsi="Palatino Linotype" w:cs="Tahoma"/>
          <w:sz w:val="22"/>
          <w:szCs w:val="22"/>
        </w:rPr>
        <w:t>en</w:t>
      </w:r>
      <w:r w:rsidR="00DF56EF" w:rsidRPr="00127996">
        <w:rPr>
          <w:rFonts w:ascii="Palatino Linotype" w:hAnsi="Palatino Linotype" w:cs="Tahoma"/>
          <w:sz w:val="22"/>
          <w:szCs w:val="22"/>
        </w:rPr>
        <w:t xml:space="preserve"> </w:t>
      </w:r>
      <w:r w:rsidR="008D2916" w:rsidRPr="00127996">
        <w:rPr>
          <w:rFonts w:ascii="Palatino Linotype" w:hAnsi="Palatino Linotype" w:cs="Tahoma"/>
          <w:sz w:val="22"/>
          <w:szCs w:val="22"/>
        </w:rPr>
        <w:t>similares términos como se muestra a continuación:</w:t>
      </w:r>
      <w:r w:rsidR="00DF56EF" w:rsidRPr="00127996">
        <w:rPr>
          <w:rFonts w:ascii="Palatino Linotype" w:hAnsi="Palatino Linotype" w:cs="Tahoma"/>
          <w:sz w:val="22"/>
          <w:szCs w:val="22"/>
        </w:rPr>
        <w:t xml:space="preserve"> </w:t>
      </w:r>
    </w:p>
    <w:p w14:paraId="0A8A7C1D" w14:textId="77777777" w:rsidR="00011975" w:rsidRPr="00127996" w:rsidRDefault="00011975" w:rsidP="008B6BE0">
      <w:pPr>
        <w:spacing w:line="360" w:lineRule="auto"/>
        <w:rPr>
          <w:rFonts w:ascii="Palatino Linotype" w:hAnsi="Palatino Linotype"/>
          <w:b/>
        </w:rPr>
      </w:pPr>
    </w:p>
    <w:p w14:paraId="7DC8183B" w14:textId="77777777" w:rsidR="00DD3C0E" w:rsidRPr="00127996" w:rsidRDefault="00DD3C0E" w:rsidP="008B6BE0">
      <w:pPr>
        <w:spacing w:line="360" w:lineRule="auto"/>
        <w:ind w:left="567"/>
        <w:rPr>
          <w:rFonts w:ascii="Palatino Linotype" w:hAnsi="Palatino Linotype"/>
          <w:b/>
          <w:sz w:val="22"/>
          <w:szCs w:val="22"/>
        </w:rPr>
      </w:pPr>
      <w:r w:rsidRPr="00127996">
        <w:rPr>
          <w:rFonts w:ascii="Palatino Linotype" w:hAnsi="Palatino Linotype"/>
          <w:b/>
          <w:sz w:val="22"/>
          <w:szCs w:val="22"/>
        </w:rPr>
        <w:t>ACTO IMPUGNADO</w:t>
      </w:r>
    </w:p>
    <w:p w14:paraId="00569C61" w14:textId="15097025" w:rsidR="00DD3C0E" w:rsidRPr="00127996" w:rsidRDefault="00155F02" w:rsidP="008B6BE0">
      <w:pPr>
        <w:spacing w:line="360" w:lineRule="auto"/>
        <w:ind w:left="567"/>
        <w:rPr>
          <w:rFonts w:ascii="Palatino Linotype" w:hAnsi="Palatino Linotype"/>
          <w:i/>
        </w:rPr>
      </w:pPr>
      <w:r w:rsidRPr="00127996">
        <w:rPr>
          <w:rFonts w:ascii="Palatino Linotype" w:hAnsi="Palatino Linotype"/>
          <w:i/>
        </w:rPr>
        <w:t>RESPUESTA OTORGADA</w:t>
      </w:r>
      <w:r w:rsidR="00DD3C0E" w:rsidRPr="00127996">
        <w:rPr>
          <w:rFonts w:ascii="Palatino Linotype" w:hAnsi="Palatino Linotype"/>
          <w:i/>
        </w:rPr>
        <w:t>”</w:t>
      </w:r>
      <w:r w:rsidR="00A93517" w:rsidRPr="00127996">
        <w:rPr>
          <w:rFonts w:ascii="Palatino Linotype" w:hAnsi="Palatino Linotype"/>
          <w:i/>
        </w:rPr>
        <w:t xml:space="preserve"> (Sic)</w:t>
      </w:r>
    </w:p>
    <w:p w14:paraId="15B9DBFB" w14:textId="77777777" w:rsidR="00DD3C0E" w:rsidRPr="00127996" w:rsidRDefault="00DD3C0E" w:rsidP="008B6BE0">
      <w:pPr>
        <w:spacing w:line="360" w:lineRule="auto"/>
        <w:ind w:left="567"/>
        <w:rPr>
          <w:rFonts w:ascii="Palatino Linotype" w:hAnsi="Palatino Linotype"/>
          <w:b/>
        </w:rPr>
      </w:pPr>
    </w:p>
    <w:p w14:paraId="1638DC24" w14:textId="77777777" w:rsidR="00DD3C0E" w:rsidRPr="00127996" w:rsidRDefault="00DD3C0E" w:rsidP="008B6BE0">
      <w:pPr>
        <w:spacing w:line="360" w:lineRule="auto"/>
        <w:ind w:left="567"/>
        <w:rPr>
          <w:rFonts w:ascii="Palatino Linotype" w:hAnsi="Palatino Linotype"/>
          <w:b/>
          <w:sz w:val="22"/>
          <w:szCs w:val="22"/>
        </w:rPr>
      </w:pPr>
      <w:r w:rsidRPr="00127996">
        <w:rPr>
          <w:rFonts w:ascii="Palatino Linotype" w:hAnsi="Palatino Linotype"/>
          <w:b/>
          <w:sz w:val="22"/>
          <w:szCs w:val="22"/>
        </w:rPr>
        <w:t>RAZONES O MOTIVOS DE LA INCONFORMIDAD</w:t>
      </w:r>
    </w:p>
    <w:p w14:paraId="1E621C84" w14:textId="693D6FE9" w:rsidR="00DD3C0E" w:rsidRPr="00127996" w:rsidRDefault="00DD3C0E" w:rsidP="008B6BE0">
      <w:pPr>
        <w:autoSpaceDE w:val="0"/>
        <w:autoSpaceDN w:val="0"/>
        <w:adjustRightInd w:val="0"/>
        <w:spacing w:line="360" w:lineRule="auto"/>
        <w:ind w:left="567" w:right="539"/>
        <w:jc w:val="both"/>
        <w:rPr>
          <w:rFonts w:ascii="Palatino Linotype" w:hAnsi="Palatino Linotype"/>
          <w:i/>
        </w:rPr>
      </w:pPr>
      <w:r w:rsidRPr="00127996">
        <w:rPr>
          <w:rFonts w:ascii="Palatino Linotype" w:hAnsi="Palatino Linotype"/>
          <w:i/>
        </w:rPr>
        <w:t>“</w:t>
      </w:r>
      <w:r w:rsidR="00155F02" w:rsidRPr="00127996">
        <w:rPr>
          <w:rFonts w:ascii="Palatino Linotype" w:hAnsi="Palatino Linotype"/>
          <w:i/>
        </w:rPr>
        <w:t>EL SUJETO OBLIGADO REFIERE EN SU RESPUESTA UNA LIGA PARA LA CONSULTA DE LA INFORMACION SIN EMBARGO EN SU PLATAFORMA NO SE ENCUENTRA LA INFORMACION DE MANERA ESPECIFICA DEACUERDO A MI SOLICITUD LA INFORMACION ES GLOBAL Y GENERALIZADA, NO CUMPLIENDO CON LA SOLVENTACION DE MI REQUERIMIENTO</w:t>
      </w:r>
      <w:r w:rsidRPr="00127996">
        <w:rPr>
          <w:rFonts w:ascii="Palatino Linotype" w:hAnsi="Palatino Linotype"/>
          <w:i/>
        </w:rPr>
        <w:t>” (Sic).</w:t>
      </w:r>
    </w:p>
    <w:p w14:paraId="34ECABE8" w14:textId="77777777" w:rsidR="0036417F" w:rsidRPr="00127996" w:rsidRDefault="0036417F" w:rsidP="008B6BE0">
      <w:pPr>
        <w:autoSpaceDE w:val="0"/>
        <w:autoSpaceDN w:val="0"/>
        <w:adjustRightInd w:val="0"/>
        <w:spacing w:line="360" w:lineRule="auto"/>
        <w:ind w:left="567" w:right="539"/>
        <w:jc w:val="both"/>
        <w:rPr>
          <w:rFonts w:ascii="Palatino Linotype" w:hAnsi="Palatino Linotype"/>
          <w:i/>
        </w:rPr>
      </w:pPr>
    </w:p>
    <w:p w14:paraId="768BB8EC" w14:textId="77777777" w:rsidR="008158E7" w:rsidRPr="00127996" w:rsidRDefault="0077704B" w:rsidP="008B6BE0">
      <w:pPr>
        <w:spacing w:line="360" w:lineRule="auto"/>
        <w:jc w:val="both"/>
        <w:rPr>
          <w:rFonts w:ascii="Palatino Linotype" w:eastAsia="Batang" w:hAnsi="Palatino Linotype" w:cs="Tahoma"/>
          <w:b/>
          <w:bCs/>
          <w:sz w:val="22"/>
          <w:szCs w:val="24"/>
        </w:rPr>
      </w:pPr>
      <w:r w:rsidRPr="00127996">
        <w:rPr>
          <w:rFonts w:ascii="Palatino Linotype" w:hAnsi="Palatino Linotype" w:cs="Tahoma"/>
          <w:b/>
          <w:sz w:val="22"/>
          <w:szCs w:val="24"/>
        </w:rPr>
        <w:t>I</w:t>
      </w:r>
      <w:r w:rsidR="008158E7" w:rsidRPr="00127996">
        <w:rPr>
          <w:rFonts w:ascii="Palatino Linotype" w:hAnsi="Palatino Linotype" w:cs="Tahoma"/>
          <w:b/>
          <w:sz w:val="22"/>
          <w:szCs w:val="24"/>
        </w:rPr>
        <w:t xml:space="preserve">V. </w:t>
      </w:r>
      <w:r w:rsidR="008158E7" w:rsidRPr="00127996">
        <w:rPr>
          <w:rFonts w:ascii="Palatino Linotype" w:eastAsia="Batang" w:hAnsi="Palatino Linotype" w:cs="Tahoma"/>
          <w:b/>
          <w:bCs/>
          <w:sz w:val="22"/>
          <w:szCs w:val="24"/>
        </w:rPr>
        <w:t xml:space="preserve">Trámite de los </w:t>
      </w:r>
      <w:r w:rsidR="008158E7" w:rsidRPr="00127996">
        <w:rPr>
          <w:rFonts w:ascii="Palatino Linotype" w:hAnsi="Palatino Linotype" w:cs="Tahoma"/>
          <w:b/>
          <w:sz w:val="22"/>
          <w:szCs w:val="24"/>
        </w:rPr>
        <w:t>Recursos de Revisión</w:t>
      </w:r>
      <w:r w:rsidR="008158E7" w:rsidRPr="00127996">
        <w:rPr>
          <w:rFonts w:ascii="Palatino Linotype" w:eastAsia="Batang" w:hAnsi="Palatino Linotype" w:cs="Tahoma"/>
          <w:b/>
          <w:bCs/>
          <w:sz w:val="22"/>
          <w:szCs w:val="24"/>
        </w:rPr>
        <w:t xml:space="preserve"> ante el Instituto</w:t>
      </w:r>
    </w:p>
    <w:p w14:paraId="6942272C" w14:textId="77777777" w:rsidR="008158E7" w:rsidRPr="00127996" w:rsidRDefault="008158E7" w:rsidP="008B6BE0">
      <w:pPr>
        <w:spacing w:line="360" w:lineRule="auto"/>
        <w:jc w:val="both"/>
        <w:rPr>
          <w:rFonts w:ascii="Palatino Linotype" w:eastAsia="Batang" w:hAnsi="Palatino Linotype" w:cs="Tahoma"/>
          <w:b/>
          <w:bCs/>
          <w:sz w:val="16"/>
          <w:szCs w:val="24"/>
        </w:rPr>
      </w:pPr>
    </w:p>
    <w:p w14:paraId="29E5C37D" w14:textId="4D2AE506" w:rsidR="008158E7" w:rsidRPr="00127996" w:rsidRDefault="008158E7" w:rsidP="008B6BE0">
      <w:pPr>
        <w:spacing w:line="360" w:lineRule="auto"/>
        <w:jc w:val="both"/>
        <w:rPr>
          <w:rFonts w:ascii="Palatino Linotype" w:eastAsia="Batang" w:hAnsi="Palatino Linotype" w:cs="Tahoma"/>
          <w:bCs/>
          <w:sz w:val="22"/>
          <w:szCs w:val="24"/>
        </w:rPr>
      </w:pPr>
      <w:r w:rsidRPr="00127996">
        <w:rPr>
          <w:rFonts w:ascii="Palatino Linotype" w:eastAsia="Batang" w:hAnsi="Palatino Linotype" w:cs="Tahoma"/>
          <w:b/>
          <w:bCs/>
          <w:sz w:val="22"/>
          <w:szCs w:val="24"/>
        </w:rPr>
        <w:t xml:space="preserve">a) Turno de los </w:t>
      </w:r>
      <w:r w:rsidRPr="00127996">
        <w:rPr>
          <w:rFonts w:ascii="Palatino Linotype" w:hAnsi="Palatino Linotype" w:cs="Tahoma"/>
          <w:b/>
          <w:sz w:val="22"/>
          <w:szCs w:val="24"/>
        </w:rPr>
        <w:t>Recursos de Revisión</w:t>
      </w:r>
      <w:r w:rsidRPr="00127996">
        <w:rPr>
          <w:rFonts w:ascii="Palatino Linotype" w:eastAsia="Batang" w:hAnsi="Palatino Linotype" w:cs="Tahoma"/>
          <w:b/>
          <w:bCs/>
          <w:sz w:val="22"/>
          <w:szCs w:val="24"/>
        </w:rPr>
        <w:t xml:space="preserve">. </w:t>
      </w:r>
      <w:r w:rsidRPr="00127996">
        <w:rPr>
          <w:rFonts w:ascii="Palatino Linotype" w:eastAsia="Batang" w:hAnsi="Palatino Linotype" w:cs="Tahoma"/>
          <w:bCs/>
          <w:sz w:val="22"/>
          <w:szCs w:val="24"/>
        </w:rPr>
        <w:t xml:space="preserve">El </w:t>
      </w:r>
      <w:r w:rsidR="00155F02" w:rsidRPr="00127996">
        <w:rPr>
          <w:rFonts w:ascii="Palatino Linotype" w:hAnsi="Palatino Linotype" w:cs="Tahoma"/>
          <w:sz w:val="22"/>
          <w:szCs w:val="24"/>
        </w:rPr>
        <w:t>veintiocho</w:t>
      </w:r>
      <w:r w:rsidR="00FF6B43" w:rsidRPr="00127996">
        <w:rPr>
          <w:rFonts w:ascii="Palatino Linotype" w:hAnsi="Palatino Linotype" w:cs="Tahoma"/>
          <w:sz w:val="22"/>
          <w:szCs w:val="24"/>
        </w:rPr>
        <w:t xml:space="preserve"> de octubre</w:t>
      </w:r>
      <w:r w:rsidR="00DD3C0E" w:rsidRPr="00127996">
        <w:rPr>
          <w:rFonts w:ascii="Palatino Linotype" w:hAnsi="Palatino Linotype" w:cs="Tahoma"/>
          <w:sz w:val="22"/>
          <w:szCs w:val="24"/>
        </w:rPr>
        <w:t xml:space="preserve"> de dos mil veinticuatro</w:t>
      </w:r>
      <w:r w:rsidRPr="00127996">
        <w:rPr>
          <w:rFonts w:ascii="Palatino Linotype" w:eastAsia="Batang" w:hAnsi="Palatino Linotype" w:cs="Tahoma"/>
          <w:bCs/>
          <w:sz w:val="22"/>
          <w:szCs w:val="24"/>
        </w:rPr>
        <w:t xml:space="preserve">, el </w:t>
      </w:r>
      <w:r w:rsidR="007E0786" w:rsidRPr="00127996">
        <w:rPr>
          <w:rFonts w:ascii="Palatino Linotype" w:hAnsi="Palatino Linotype" w:cs="Tahoma"/>
          <w:sz w:val="22"/>
          <w:lang w:val="es-ES"/>
        </w:rPr>
        <w:t>SAIMEX</w:t>
      </w:r>
      <w:r w:rsidR="003649E0" w:rsidRPr="00127996">
        <w:rPr>
          <w:rFonts w:ascii="Palatino Linotype" w:hAnsi="Palatino Linotype" w:cs="Tahoma"/>
          <w:sz w:val="22"/>
          <w:lang w:val="es-ES"/>
        </w:rPr>
        <w:t xml:space="preserve"> </w:t>
      </w:r>
      <w:r w:rsidRPr="00127996">
        <w:rPr>
          <w:rFonts w:ascii="Palatino Linotype" w:eastAsia="Batang" w:hAnsi="Palatino Linotype" w:cs="Tahoma"/>
          <w:bCs/>
          <w:sz w:val="22"/>
          <w:szCs w:val="24"/>
        </w:rPr>
        <w:t xml:space="preserve">asignó los Recursos de Revisión con base en el sistema aprobado por el Pleno de este Órgano Garante y los turnó para los efectos del artículo 185, fracción I, de la Ley de </w:t>
      </w:r>
      <w:r w:rsidRPr="00127996">
        <w:rPr>
          <w:rFonts w:ascii="Palatino Linotype" w:eastAsia="Batang" w:hAnsi="Palatino Linotype" w:cs="Tahoma"/>
          <w:bCs/>
          <w:sz w:val="22"/>
          <w:szCs w:val="24"/>
        </w:rPr>
        <w:lastRenderedPageBreak/>
        <w:t>Transparencia y Acceso a la Información Pública del Estado de México y Municipios, a los Comisionados que integran el Pleno de este Instituto.</w:t>
      </w:r>
    </w:p>
    <w:p w14:paraId="6E895997" w14:textId="77777777" w:rsidR="008158E7" w:rsidRPr="00127996" w:rsidRDefault="008158E7" w:rsidP="008B6BE0">
      <w:pPr>
        <w:spacing w:line="360" w:lineRule="auto"/>
        <w:jc w:val="both"/>
        <w:rPr>
          <w:rFonts w:ascii="Palatino Linotype" w:eastAsia="Batang" w:hAnsi="Palatino Linotype" w:cs="Tahoma"/>
          <w:bCs/>
          <w:sz w:val="22"/>
          <w:szCs w:val="24"/>
        </w:rPr>
      </w:pPr>
    </w:p>
    <w:p w14:paraId="263EE520" w14:textId="033CB9CD" w:rsidR="008158E7" w:rsidRPr="00127996" w:rsidRDefault="008158E7" w:rsidP="0077704B">
      <w:pPr>
        <w:spacing w:line="360" w:lineRule="auto"/>
        <w:jc w:val="both"/>
        <w:rPr>
          <w:rFonts w:ascii="Palatino Linotype" w:eastAsia="Batang" w:hAnsi="Palatino Linotype" w:cs="Tahoma"/>
          <w:bCs/>
          <w:sz w:val="22"/>
          <w:szCs w:val="24"/>
          <w:lang w:val="es-ES_tradnl"/>
        </w:rPr>
      </w:pPr>
      <w:r w:rsidRPr="00127996">
        <w:rPr>
          <w:rFonts w:ascii="Palatino Linotype" w:eastAsia="Batang" w:hAnsi="Palatino Linotype" w:cs="Tahoma"/>
          <w:b/>
          <w:bCs/>
          <w:sz w:val="22"/>
          <w:szCs w:val="24"/>
        </w:rPr>
        <w:t xml:space="preserve">b) Admisión de los </w:t>
      </w:r>
      <w:r w:rsidRPr="00127996">
        <w:rPr>
          <w:rFonts w:ascii="Palatino Linotype" w:hAnsi="Palatino Linotype" w:cs="Tahoma"/>
          <w:b/>
          <w:sz w:val="22"/>
          <w:szCs w:val="24"/>
        </w:rPr>
        <w:t>Recursos de Revisión</w:t>
      </w:r>
      <w:r w:rsidRPr="00127996">
        <w:rPr>
          <w:rFonts w:ascii="Palatino Linotype" w:eastAsia="Batang" w:hAnsi="Palatino Linotype" w:cs="Tahoma"/>
          <w:b/>
          <w:bCs/>
          <w:sz w:val="22"/>
          <w:szCs w:val="24"/>
          <w:lang w:val="es-ES_tradnl"/>
        </w:rPr>
        <w:t xml:space="preserve">. </w:t>
      </w:r>
      <w:r w:rsidRPr="00127996">
        <w:rPr>
          <w:rFonts w:ascii="Palatino Linotype" w:eastAsia="Batang" w:hAnsi="Palatino Linotype" w:cs="Tahoma"/>
          <w:bCs/>
          <w:sz w:val="22"/>
          <w:szCs w:val="24"/>
          <w:lang w:val="es-ES_tradnl"/>
        </w:rPr>
        <w:t>El</w:t>
      </w:r>
      <w:r w:rsidR="00660635" w:rsidRPr="00127996">
        <w:rPr>
          <w:rFonts w:ascii="Palatino Linotype" w:eastAsia="Batang" w:hAnsi="Palatino Linotype" w:cs="Tahoma"/>
          <w:bCs/>
          <w:sz w:val="22"/>
          <w:szCs w:val="24"/>
          <w:lang w:val="es-ES_tradnl"/>
        </w:rPr>
        <w:t xml:space="preserve"> </w:t>
      </w:r>
      <w:r w:rsidR="0077704B" w:rsidRPr="00127996">
        <w:rPr>
          <w:rFonts w:ascii="Palatino Linotype" w:eastAsia="Batang" w:hAnsi="Palatino Linotype" w:cs="Tahoma"/>
          <w:bCs/>
          <w:sz w:val="22"/>
          <w:szCs w:val="24"/>
          <w:lang w:val="es-ES_tradnl"/>
        </w:rPr>
        <w:t>veinti</w:t>
      </w:r>
      <w:r w:rsidR="00FF6B43" w:rsidRPr="00127996">
        <w:rPr>
          <w:rFonts w:ascii="Palatino Linotype" w:eastAsia="Batang" w:hAnsi="Palatino Linotype" w:cs="Tahoma"/>
          <w:bCs/>
          <w:sz w:val="22"/>
          <w:szCs w:val="24"/>
          <w:lang w:val="es-ES_tradnl"/>
        </w:rPr>
        <w:t>nueve</w:t>
      </w:r>
      <w:r w:rsidR="0077704B" w:rsidRPr="00127996">
        <w:rPr>
          <w:rFonts w:ascii="Palatino Linotype" w:eastAsia="Batang" w:hAnsi="Palatino Linotype" w:cs="Tahoma"/>
          <w:bCs/>
          <w:sz w:val="22"/>
          <w:szCs w:val="24"/>
          <w:lang w:val="es-ES_tradnl"/>
        </w:rPr>
        <w:t xml:space="preserve"> y </w:t>
      </w:r>
      <w:r w:rsidR="00FF6B43" w:rsidRPr="00127996">
        <w:rPr>
          <w:rFonts w:ascii="Palatino Linotype" w:eastAsia="Batang" w:hAnsi="Palatino Linotype" w:cs="Tahoma"/>
          <w:bCs/>
          <w:sz w:val="22"/>
          <w:szCs w:val="24"/>
          <w:lang w:val="es-ES_tradnl"/>
        </w:rPr>
        <w:t xml:space="preserve">treinta </w:t>
      </w:r>
      <w:r w:rsidR="00155F02" w:rsidRPr="00127996">
        <w:rPr>
          <w:rFonts w:ascii="Palatino Linotype" w:eastAsia="Batang" w:hAnsi="Palatino Linotype" w:cs="Tahoma"/>
          <w:bCs/>
          <w:sz w:val="22"/>
          <w:szCs w:val="24"/>
          <w:lang w:val="es-ES_tradnl"/>
        </w:rPr>
        <w:t xml:space="preserve">y uno </w:t>
      </w:r>
      <w:r w:rsidR="0077704B" w:rsidRPr="00127996">
        <w:rPr>
          <w:rFonts w:ascii="Palatino Linotype" w:eastAsia="Batang" w:hAnsi="Palatino Linotype" w:cs="Tahoma"/>
          <w:bCs/>
          <w:sz w:val="22"/>
          <w:szCs w:val="24"/>
          <w:lang w:val="es-ES_tradnl"/>
        </w:rPr>
        <w:t xml:space="preserve">de </w:t>
      </w:r>
      <w:r w:rsidR="00FF6B43" w:rsidRPr="00127996">
        <w:rPr>
          <w:rFonts w:ascii="Palatino Linotype" w:eastAsia="Batang" w:hAnsi="Palatino Linotype" w:cs="Tahoma"/>
          <w:bCs/>
          <w:sz w:val="22"/>
          <w:szCs w:val="24"/>
          <w:lang w:val="es-ES_tradnl"/>
        </w:rPr>
        <w:t xml:space="preserve">octubre </w:t>
      </w:r>
      <w:r w:rsidR="00DD3C0E" w:rsidRPr="00127996">
        <w:rPr>
          <w:rFonts w:ascii="Palatino Linotype" w:eastAsia="Batang" w:hAnsi="Palatino Linotype" w:cs="Tahoma"/>
          <w:bCs/>
          <w:sz w:val="22"/>
          <w:szCs w:val="24"/>
          <w:lang w:val="es-ES_tradnl"/>
        </w:rPr>
        <w:t>de dos mil veinticuatro</w:t>
      </w:r>
      <w:r w:rsidRPr="00127996">
        <w:rPr>
          <w:rFonts w:ascii="Palatino Linotype" w:eastAsia="Batang" w:hAnsi="Palatino Linotype" w:cs="Tahoma"/>
          <w:bCs/>
          <w:sz w:val="22"/>
          <w:szCs w:val="24"/>
          <w:lang w:val="es-ES_tradnl"/>
        </w:rPr>
        <w:t xml:space="preserve">, </w:t>
      </w:r>
      <w:r w:rsidR="0077704B" w:rsidRPr="00127996">
        <w:rPr>
          <w:rFonts w:ascii="Palatino Linotype" w:eastAsia="Batang" w:hAnsi="Palatino Linotype" w:cs="Tahoma"/>
          <w:bCs/>
          <w:sz w:val="22"/>
          <w:szCs w:val="24"/>
          <w:lang w:val="es-ES_tradnl"/>
        </w:rPr>
        <w:t xml:space="preserve">respectivamente, </w:t>
      </w:r>
      <w:r w:rsidR="00D76D42" w:rsidRPr="00127996">
        <w:rPr>
          <w:rFonts w:ascii="Palatino Linotype" w:eastAsia="Batang" w:hAnsi="Palatino Linotype" w:cs="Tahoma"/>
          <w:bCs/>
          <w:sz w:val="22"/>
          <w:szCs w:val="24"/>
          <w:lang w:val="es-ES_tradnl"/>
        </w:rPr>
        <w:t>se</w:t>
      </w:r>
      <w:r w:rsidRPr="00127996">
        <w:rPr>
          <w:rFonts w:ascii="Palatino Linotype" w:eastAsia="Calibri" w:hAnsi="Palatino Linotype" w:cs="Tahoma"/>
          <w:sz w:val="22"/>
          <w:szCs w:val="24"/>
          <w:lang w:eastAsia="en-US"/>
        </w:rPr>
        <w:t xml:space="preserve"> acordó la admisión de los medios de impugnación</w:t>
      </w:r>
      <w:r w:rsidRPr="00127996">
        <w:rPr>
          <w:rFonts w:ascii="Palatino Linotype" w:eastAsia="Calibri" w:hAnsi="Palatino Linotype" w:cs="Tahoma"/>
          <w:b/>
          <w:sz w:val="22"/>
          <w:szCs w:val="22"/>
          <w:lang w:eastAsia="en-US"/>
        </w:rPr>
        <w:t xml:space="preserve">, </w:t>
      </w:r>
      <w:r w:rsidRPr="00127996">
        <w:rPr>
          <w:rFonts w:ascii="Palatino Linotype" w:hAnsi="Palatino Linotype" w:cs="Tahoma"/>
          <w:sz w:val="22"/>
          <w:szCs w:val="24"/>
        </w:rPr>
        <w:t xml:space="preserve">interpuestos por </w:t>
      </w:r>
      <w:r w:rsidR="000F0262" w:rsidRPr="00127996">
        <w:rPr>
          <w:rFonts w:ascii="Palatino Linotype" w:hAnsi="Palatino Linotype" w:cs="Tahoma"/>
          <w:sz w:val="22"/>
          <w:szCs w:val="24"/>
        </w:rPr>
        <w:t>la persona Recurrente</w:t>
      </w:r>
      <w:r w:rsidRPr="00127996">
        <w:rPr>
          <w:rFonts w:ascii="Palatino Linotype" w:hAnsi="Palatino Linotype" w:cs="Tahoma"/>
          <w:sz w:val="22"/>
          <w:szCs w:val="24"/>
        </w:rPr>
        <w:t xml:space="preserve"> en contra de </w:t>
      </w:r>
      <w:r w:rsidR="00172BA7" w:rsidRPr="00127996">
        <w:rPr>
          <w:rFonts w:ascii="Palatino Linotype" w:hAnsi="Palatino Linotype" w:cs="Tahoma"/>
          <w:sz w:val="22"/>
          <w:szCs w:val="24"/>
        </w:rPr>
        <w:t xml:space="preserve">Ayuntamiento de </w:t>
      </w:r>
      <w:proofErr w:type="spellStart"/>
      <w:r w:rsidR="00172BA7" w:rsidRPr="00127996">
        <w:rPr>
          <w:rFonts w:ascii="Palatino Linotype" w:hAnsi="Palatino Linotype" w:cs="Tahoma"/>
          <w:sz w:val="22"/>
          <w:szCs w:val="24"/>
        </w:rPr>
        <w:t>Temamatla</w:t>
      </w:r>
      <w:proofErr w:type="spellEnd"/>
      <w:r w:rsidRPr="00127996">
        <w:rPr>
          <w:rFonts w:ascii="Palatino Linotype" w:hAnsi="Palatino Linotype" w:cs="Tahoma"/>
          <w:sz w:val="22"/>
          <w:szCs w:val="24"/>
        </w:rPr>
        <w:t xml:space="preserve">, en términos del artículo 185, fracciones I y II, de la </w:t>
      </w:r>
      <w:r w:rsidRPr="00127996">
        <w:rPr>
          <w:rFonts w:ascii="Palatino Linotype" w:hAnsi="Palatino Linotype" w:cs="Tahoma"/>
          <w:bCs/>
          <w:sz w:val="22"/>
          <w:szCs w:val="24"/>
        </w:rPr>
        <w:t xml:space="preserve">Ley de Transparencia y Acceso a la Información Pública del Estado de México y Municipios, la cual fue notificada a las partes el mismo día, a través del </w:t>
      </w:r>
      <w:r w:rsidR="007E0786" w:rsidRPr="00127996">
        <w:rPr>
          <w:rFonts w:ascii="Palatino Linotype" w:hAnsi="Palatino Linotype" w:cs="Tahoma"/>
          <w:sz w:val="22"/>
          <w:lang w:val="es-ES"/>
        </w:rPr>
        <w:t>SAIMEX</w:t>
      </w:r>
      <w:r w:rsidR="008128DB" w:rsidRPr="00127996">
        <w:rPr>
          <w:rFonts w:ascii="Palatino Linotype" w:hAnsi="Palatino Linotype" w:cs="Tahoma"/>
          <w:sz w:val="22"/>
          <w:lang w:val="es-ES"/>
        </w:rPr>
        <w:t xml:space="preserve"> </w:t>
      </w:r>
      <w:r w:rsidRPr="00127996">
        <w:rPr>
          <w:rFonts w:ascii="Palatino Linotype" w:hAnsi="Palatino Linotype" w:cs="Tahoma"/>
          <w:bCs/>
          <w:sz w:val="22"/>
          <w:szCs w:val="24"/>
        </w:rPr>
        <w:t xml:space="preserve">en el que se les otorgó un plazo de siete días hábiles posteriores a dichas notificaciones para que manifestaran lo que a su derecho conviniera y formularan alegatos. </w:t>
      </w:r>
    </w:p>
    <w:p w14:paraId="55E8CC6C" w14:textId="77777777" w:rsidR="008158E7" w:rsidRPr="00127996" w:rsidRDefault="008158E7" w:rsidP="008B6BE0">
      <w:pPr>
        <w:spacing w:line="360" w:lineRule="auto"/>
        <w:jc w:val="both"/>
        <w:rPr>
          <w:rFonts w:ascii="Palatino Linotype" w:hAnsi="Palatino Linotype" w:cs="Tahoma"/>
          <w:bCs/>
          <w:sz w:val="22"/>
          <w:szCs w:val="24"/>
        </w:rPr>
      </w:pPr>
    </w:p>
    <w:p w14:paraId="5EF7363B" w14:textId="100BA089" w:rsidR="003B22BE" w:rsidRPr="00127996" w:rsidRDefault="009D786F" w:rsidP="00544E69">
      <w:pPr>
        <w:spacing w:line="360" w:lineRule="auto"/>
        <w:jc w:val="both"/>
        <w:rPr>
          <w:rFonts w:ascii="Palatino Linotype" w:eastAsia="Batang" w:hAnsi="Palatino Linotype" w:cs="Tahoma"/>
          <w:bCs/>
          <w:sz w:val="22"/>
          <w:szCs w:val="22"/>
          <w:lang w:val="es-ES_tradnl"/>
        </w:rPr>
      </w:pPr>
      <w:r w:rsidRPr="00127996">
        <w:rPr>
          <w:rFonts w:ascii="Palatino Linotype" w:eastAsia="Batang" w:hAnsi="Palatino Linotype" w:cs="Tahoma"/>
          <w:b/>
          <w:bCs/>
          <w:sz w:val="22"/>
          <w:szCs w:val="22"/>
          <w:lang w:val="es-ES_tradnl"/>
        </w:rPr>
        <w:t xml:space="preserve">c) Informe Justificado. </w:t>
      </w:r>
      <w:r w:rsidRPr="00127996">
        <w:rPr>
          <w:rFonts w:ascii="Palatino Linotype" w:eastAsia="Batang" w:hAnsi="Palatino Linotype" w:cs="Tahoma"/>
          <w:bCs/>
          <w:sz w:val="22"/>
          <w:szCs w:val="22"/>
          <w:lang w:val="es-ES_tradnl"/>
        </w:rPr>
        <w:t xml:space="preserve">El </w:t>
      </w:r>
      <w:r w:rsidR="00FF6B43" w:rsidRPr="00127996">
        <w:rPr>
          <w:rFonts w:ascii="Palatino Linotype" w:eastAsia="Batang" w:hAnsi="Palatino Linotype" w:cs="Tahoma"/>
          <w:bCs/>
          <w:sz w:val="22"/>
          <w:szCs w:val="22"/>
          <w:lang w:val="es-ES_tradnl"/>
        </w:rPr>
        <w:t xml:space="preserve">Sujeto Obligado fue omiso en realizar manifestación alguna que a su derecho asistiera. </w:t>
      </w:r>
    </w:p>
    <w:p w14:paraId="4CE85DF5" w14:textId="77777777" w:rsidR="00544E69" w:rsidRPr="00127996" w:rsidRDefault="00544E69" w:rsidP="00544E69">
      <w:pPr>
        <w:spacing w:line="360" w:lineRule="auto"/>
        <w:jc w:val="both"/>
        <w:rPr>
          <w:rFonts w:ascii="Palatino Linotype" w:eastAsia="Batang" w:hAnsi="Palatino Linotype" w:cs="Tahoma"/>
          <w:bCs/>
          <w:sz w:val="22"/>
          <w:szCs w:val="22"/>
          <w:lang w:val="es-ES_tradnl"/>
        </w:rPr>
      </w:pPr>
    </w:p>
    <w:p w14:paraId="79C4DFB5" w14:textId="676A3790" w:rsidR="008158E7" w:rsidRPr="00127996" w:rsidRDefault="00FF6B43" w:rsidP="00B43165">
      <w:pPr>
        <w:spacing w:line="360" w:lineRule="auto"/>
        <w:jc w:val="both"/>
        <w:rPr>
          <w:rFonts w:ascii="Palatino Linotype" w:hAnsi="Palatino Linotype" w:cs="Tahoma"/>
          <w:sz w:val="22"/>
          <w:szCs w:val="24"/>
        </w:rPr>
      </w:pPr>
      <w:r w:rsidRPr="00127996">
        <w:rPr>
          <w:rFonts w:ascii="Palatino Linotype" w:hAnsi="Palatino Linotype" w:cs="Tahoma"/>
          <w:b/>
          <w:sz w:val="22"/>
          <w:szCs w:val="24"/>
        </w:rPr>
        <w:t>d</w:t>
      </w:r>
      <w:r w:rsidR="00911159" w:rsidRPr="00127996">
        <w:rPr>
          <w:rFonts w:ascii="Palatino Linotype" w:hAnsi="Palatino Linotype" w:cs="Tahoma"/>
          <w:b/>
          <w:sz w:val="22"/>
          <w:szCs w:val="24"/>
        </w:rPr>
        <w:t>)</w:t>
      </w:r>
      <w:r w:rsidR="008158E7" w:rsidRPr="00127996">
        <w:rPr>
          <w:rFonts w:ascii="Palatino Linotype" w:hAnsi="Palatino Linotype" w:cs="Tahoma"/>
          <w:b/>
          <w:sz w:val="22"/>
          <w:szCs w:val="24"/>
        </w:rPr>
        <w:t xml:space="preserve"> Acumulación de los asuntos.</w:t>
      </w:r>
      <w:r w:rsidR="008158E7" w:rsidRPr="00127996">
        <w:rPr>
          <w:rFonts w:ascii="Palatino Linotype" w:hAnsi="Palatino Linotype" w:cs="Tahoma"/>
          <w:sz w:val="22"/>
          <w:szCs w:val="24"/>
        </w:rPr>
        <w:t xml:space="preserve"> El </w:t>
      </w:r>
      <w:r w:rsidR="00155F02" w:rsidRPr="00127996">
        <w:rPr>
          <w:rFonts w:ascii="Palatino Linotype" w:eastAsia="Calibri" w:hAnsi="Palatino Linotype" w:cs="Tahoma"/>
          <w:sz w:val="23"/>
          <w:szCs w:val="23"/>
          <w:lang w:eastAsia="en-US"/>
        </w:rPr>
        <w:t>trece</w:t>
      </w:r>
      <w:r w:rsidRPr="00127996">
        <w:rPr>
          <w:rFonts w:ascii="Palatino Linotype" w:eastAsia="Calibri" w:hAnsi="Palatino Linotype" w:cs="Tahoma"/>
          <w:sz w:val="23"/>
          <w:szCs w:val="23"/>
          <w:lang w:eastAsia="en-US"/>
        </w:rPr>
        <w:t xml:space="preserve"> de noviembre </w:t>
      </w:r>
      <w:r w:rsidR="00333BFE" w:rsidRPr="00127996">
        <w:rPr>
          <w:rFonts w:ascii="Palatino Linotype" w:eastAsia="Calibri" w:hAnsi="Palatino Linotype" w:cs="Tahoma"/>
          <w:sz w:val="23"/>
          <w:szCs w:val="23"/>
          <w:lang w:eastAsia="en-US"/>
        </w:rPr>
        <w:t xml:space="preserve"> de dos mil veinticuatro</w:t>
      </w:r>
      <w:r w:rsidR="008158E7" w:rsidRPr="00127996">
        <w:rPr>
          <w:rFonts w:ascii="Palatino Linotype" w:hAnsi="Palatino Linotype" w:cs="Tahoma"/>
          <w:sz w:val="22"/>
          <w:szCs w:val="24"/>
        </w:rPr>
        <w:t xml:space="preserve">, el Pleno del Instituto de Transparencia, Acceso a la Información Pública y Protección de Datos Personales del Estado de México y Municipios, durante la </w:t>
      </w:r>
      <w:r w:rsidR="009D786F" w:rsidRPr="00127996">
        <w:rPr>
          <w:rFonts w:ascii="Palatino Linotype" w:hAnsi="Palatino Linotype" w:cs="Tahoma"/>
          <w:sz w:val="22"/>
          <w:szCs w:val="24"/>
        </w:rPr>
        <w:t>Tri</w:t>
      </w:r>
      <w:r w:rsidR="00F11F28" w:rsidRPr="00127996">
        <w:rPr>
          <w:rFonts w:ascii="Palatino Linotype" w:hAnsi="Palatino Linotype" w:cs="Tahoma"/>
          <w:sz w:val="22"/>
          <w:szCs w:val="24"/>
        </w:rPr>
        <w:t>gésima</w:t>
      </w:r>
      <w:r w:rsidR="00333BFE" w:rsidRPr="00127996">
        <w:rPr>
          <w:rFonts w:ascii="Palatino Linotype" w:hAnsi="Palatino Linotype" w:cs="Tahoma"/>
          <w:sz w:val="22"/>
          <w:szCs w:val="24"/>
        </w:rPr>
        <w:t xml:space="preserve"> </w:t>
      </w:r>
      <w:r w:rsidR="00006A39" w:rsidRPr="00127996">
        <w:rPr>
          <w:rFonts w:ascii="Palatino Linotype" w:hAnsi="Palatino Linotype" w:cs="Tahoma"/>
          <w:sz w:val="22"/>
          <w:szCs w:val="24"/>
        </w:rPr>
        <w:t xml:space="preserve">Novena </w:t>
      </w:r>
      <w:r w:rsidR="008158E7" w:rsidRPr="00127996">
        <w:rPr>
          <w:rFonts w:ascii="Palatino Linotype" w:hAnsi="Palatino Linotype" w:cs="Tahoma"/>
          <w:sz w:val="22"/>
          <w:szCs w:val="24"/>
        </w:rPr>
        <w:t xml:space="preserve">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w:t>
      </w:r>
      <w:r w:rsidR="008158E7" w:rsidRPr="00127996">
        <w:rPr>
          <w:rFonts w:ascii="Palatino Linotype" w:hAnsi="Palatino Linotype" w:cs="Tahoma"/>
          <w:b/>
          <w:sz w:val="22"/>
          <w:szCs w:val="24"/>
        </w:rPr>
        <w:t>acordó</w:t>
      </w:r>
      <w:r w:rsidR="008158E7" w:rsidRPr="00127996">
        <w:rPr>
          <w:rFonts w:ascii="Palatino Linotype" w:hAnsi="Palatino Linotype" w:cs="Tahoma"/>
          <w:sz w:val="22"/>
          <w:szCs w:val="24"/>
        </w:rPr>
        <w:t xml:space="preserve"> la acumulación del Recurso</w:t>
      </w:r>
      <w:r w:rsidR="00B43165" w:rsidRPr="00127996">
        <w:rPr>
          <w:rFonts w:ascii="Palatino Linotype" w:hAnsi="Palatino Linotype" w:cs="Tahoma"/>
          <w:sz w:val="22"/>
          <w:szCs w:val="24"/>
        </w:rPr>
        <w:t>s</w:t>
      </w:r>
      <w:r w:rsidR="008158E7" w:rsidRPr="00127996">
        <w:rPr>
          <w:rFonts w:ascii="Palatino Linotype" w:hAnsi="Palatino Linotype" w:cs="Tahoma"/>
          <w:sz w:val="22"/>
          <w:szCs w:val="24"/>
        </w:rPr>
        <w:t xml:space="preserve"> de Revisión</w:t>
      </w:r>
      <w:r w:rsidR="008158E7" w:rsidRPr="00127996">
        <w:rPr>
          <w:rFonts w:ascii="Palatino Linotype" w:eastAsia="Calibri" w:hAnsi="Palatino Linotype" w:cs="Tahoma"/>
          <w:sz w:val="22"/>
          <w:szCs w:val="22"/>
          <w:lang w:eastAsia="en-US"/>
        </w:rPr>
        <w:t xml:space="preserve"> </w:t>
      </w:r>
      <w:r w:rsidR="00006A39" w:rsidRPr="00127996">
        <w:rPr>
          <w:rFonts w:ascii="Palatino Linotype" w:eastAsia="Calibri" w:hAnsi="Palatino Linotype" w:cs="Tahoma"/>
          <w:b/>
          <w:bCs/>
          <w:sz w:val="23"/>
          <w:szCs w:val="23"/>
          <w:lang w:eastAsia="en-US"/>
        </w:rPr>
        <w:t>06712</w:t>
      </w:r>
      <w:r w:rsidR="007053A7" w:rsidRPr="00127996">
        <w:rPr>
          <w:rFonts w:ascii="Palatino Linotype" w:eastAsia="Calibri" w:hAnsi="Palatino Linotype" w:cs="Tahoma"/>
          <w:b/>
          <w:bCs/>
          <w:sz w:val="23"/>
          <w:szCs w:val="23"/>
          <w:lang w:eastAsia="en-US"/>
        </w:rPr>
        <w:t xml:space="preserve">/INFOEM/IP/RR/2024, </w:t>
      </w:r>
      <w:r w:rsidR="003F73EE" w:rsidRPr="00127996">
        <w:rPr>
          <w:rFonts w:ascii="Palatino Linotype" w:eastAsia="Calibri" w:hAnsi="Palatino Linotype" w:cs="Tahoma"/>
          <w:sz w:val="23"/>
          <w:szCs w:val="23"/>
          <w:lang w:eastAsia="en-US"/>
        </w:rPr>
        <w:t>al diverso</w:t>
      </w:r>
      <w:r w:rsidR="003F73EE" w:rsidRPr="00127996">
        <w:rPr>
          <w:rFonts w:ascii="Palatino Linotype" w:eastAsia="Calibri" w:hAnsi="Palatino Linotype" w:cs="Tahoma"/>
          <w:b/>
          <w:bCs/>
          <w:sz w:val="23"/>
          <w:szCs w:val="23"/>
          <w:lang w:eastAsia="en-US"/>
        </w:rPr>
        <w:t xml:space="preserve"> </w:t>
      </w:r>
      <w:r w:rsidRPr="00127996">
        <w:rPr>
          <w:rFonts w:ascii="Palatino Linotype" w:eastAsia="Calibri" w:hAnsi="Palatino Linotype" w:cs="Tahoma"/>
          <w:b/>
          <w:bCs/>
          <w:sz w:val="23"/>
          <w:szCs w:val="23"/>
          <w:lang w:eastAsia="en-US"/>
        </w:rPr>
        <w:t>06</w:t>
      </w:r>
      <w:r w:rsidR="00006A39" w:rsidRPr="00127996">
        <w:rPr>
          <w:rFonts w:ascii="Palatino Linotype" w:eastAsia="Calibri" w:hAnsi="Palatino Linotype" w:cs="Tahoma"/>
          <w:b/>
          <w:bCs/>
          <w:sz w:val="23"/>
          <w:szCs w:val="23"/>
          <w:lang w:eastAsia="en-US"/>
        </w:rPr>
        <w:t>711</w:t>
      </w:r>
      <w:r w:rsidR="003F73EE" w:rsidRPr="00127996">
        <w:rPr>
          <w:rFonts w:ascii="Palatino Linotype" w:eastAsia="Calibri" w:hAnsi="Palatino Linotype" w:cs="Tahoma"/>
          <w:b/>
          <w:bCs/>
          <w:sz w:val="23"/>
          <w:szCs w:val="23"/>
          <w:lang w:eastAsia="en-US"/>
        </w:rPr>
        <w:t>/INFOEM/IP/RR/202</w:t>
      </w:r>
      <w:r w:rsidR="00333BFE" w:rsidRPr="00127996">
        <w:rPr>
          <w:rFonts w:ascii="Palatino Linotype" w:eastAsia="Calibri" w:hAnsi="Palatino Linotype" w:cs="Tahoma"/>
          <w:b/>
          <w:bCs/>
          <w:sz w:val="23"/>
          <w:szCs w:val="23"/>
          <w:lang w:eastAsia="en-US"/>
        </w:rPr>
        <w:t>4</w:t>
      </w:r>
      <w:r w:rsidR="008158E7" w:rsidRPr="00127996">
        <w:rPr>
          <w:rFonts w:ascii="Palatino Linotype" w:hAnsi="Palatino Linotype" w:cs="Tahoma"/>
          <w:b/>
          <w:bCs/>
          <w:color w:val="0D0D0D" w:themeColor="text1" w:themeTint="F2"/>
          <w:sz w:val="22"/>
          <w:szCs w:val="22"/>
        </w:rPr>
        <w:t xml:space="preserve">, </w:t>
      </w:r>
      <w:r w:rsidR="008158E7" w:rsidRPr="00127996">
        <w:rPr>
          <w:rFonts w:ascii="Palatino Linotype" w:hAnsi="Palatino Linotype" w:cs="Tahoma"/>
          <w:sz w:val="22"/>
          <w:szCs w:val="22"/>
        </w:rPr>
        <w:t>por ser este</w:t>
      </w:r>
      <w:r w:rsidR="008158E7" w:rsidRPr="00127996">
        <w:rPr>
          <w:rFonts w:ascii="Palatino Linotype" w:hAnsi="Palatino Linotype" w:cs="Tahoma"/>
          <w:sz w:val="22"/>
          <w:szCs w:val="24"/>
        </w:rPr>
        <w:t xml:space="preserve"> último el más antiguo, sustanciado bajo el índice de esta Ponencia, al advertir conexidad entre estos, ya que fueron promovidos por la misma </w:t>
      </w:r>
      <w:r w:rsidR="008158E7" w:rsidRPr="00127996">
        <w:rPr>
          <w:rFonts w:ascii="Palatino Linotype" w:hAnsi="Palatino Linotype" w:cs="Tahoma"/>
          <w:sz w:val="22"/>
          <w:szCs w:val="24"/>
        </w:rPr>
        <w:lastRenderedPageBreak/>
        <w:t xml:space="preserve">persona, en los que se señaló como Sujeto Obligado recurrido </w:t>
      </w:r>
      <w:r w:rsidR="00172BA7" w:rsidRPr="00127996">
        <w:rPr>
          <w:rFonts w:ascii="Palatino Linotype" w:hAnsi="Palatino Linotype" w:cs="Tahoma"/>
          <w:sz w:val="22"/>
          <w:szCs w:val="24"/>
        </w:rPr>
        <w:t xml:space="preserve">Ayuntamiento de </w:t>
      </w:r>
      <w:proofErr w:type="spellStart"/>
      <w:r w:rsidR="00172BA7" w:rsidRPr="00127996">
        <w:rPr>
          <w:rFonts w:ascii="Palatino Linotype" w:hAnsi="Palatino Linotype" w:cs="Tahoma"/>
          <w:sz w:val="22"/>
          <w:szCs w:val="24"/>
        </w:rPr>
        <w:t>Temamatla</w:t>
      </w:r>
      <w:proofErr w:type="spellEnd"/>
      <w:r w:rsidR="008158E7" w:rsidRPr="00127996">
        <w:rPr>
          <w:rFonts w:ascii="Palatino Linotype" w:hAnsi="Palatino Linotype" w:cs="Tahoma"/>
          <w:sz w:val="22"/>
          <w:szCs w:val="24"/>
        </w:rPr>
        <w:t xml:space="preserve"> y en los cuales, además, se manifestaron idénticos actos recurridos.</w:t>
      </w:r>
    </w:p>
    <w:p w14:paraId="10C7152C" w14:textId="77777777" w:rsidR="008158E7" w:rsidRPr="00127996" w:rsidRDefault="008158E7" w:rsidP="008B6BE0">
      <w:pPr>
        <w:spacing w:line="360" w:lineRule="auto"/>
        <w:jc w:val="both"/>
        <w:rPr>
          <w:rFonts w:ascii="Palatino Linotype" w:hAnsi="Palatino Linotype" w:cs="Tahoma"/>
          <w:b/>
          <w:sz w:val="22"/>
          <w:szCs w:val="24"/>
        </w:rPr>
      </w:pPr>
    </w:p>
    <w:p w14:paraId="4083FA8C" w14:textId="5E5375F3" w:rsidR="008158E7" w:rsidRPr="00127996" w:rsidRDefault="00FF6B43" w:rsidP="007053A7">
      <w:pPr>
        <w:tabs>
          <w:tab w:val="left" w:pos="3261"/>
        </w:tabs>
        <w:spacing w:line="360" w:lineRule="auto"/>
        <w:contextualSpacing/>
        <w:jc w:val="both"/>
        <w:rPr>
          <w:rFonts w:ascii="Palatino Linotype" w:hAnsi="Palatino Linotype" w:cs="Tahoma"/>
          <w:sz w:val="22"/>
          <w:szCs w:val="24"/>
        </w:rPr>
      </w:pPr>
      <w:r w:rsidRPr="00127996">
        <w:rPr>
          <w:rFonts w:ascii="Palatino Linotype" w:eastAsia="Batang" w:hAnsi="Palatino Linotype" w:cs="Tahoma"/>
          <w:b/>
          <w:sz w:val="22"/>
          <w:szCs w:val="22"/>
          <w:lang w:val="es-ES_tradnl"/>
        </w:rPr>
        <w:t>e</w:t>
      </w:r>
      <w:r w:rsidR="00E754E5" w:rsidRPr="00127996">
        <w:rPr>
          <w:rFonts w:ascii="Palatino Linotype" w:eastAsia="Batang" w:hAnsi="Palatino Linotype" w:cs="Tahoma"/>
          <w:b/>
          <w:sz w:val="22"/>
          <w:szCs w:val="22"/>
          <w:lang w:val="es-ES_tradnl"/>
        </w:rPr>
        <w:t xml:space="preserve">) </w:t>
      </w:r>
      <w:r w:rsidR="008158E7" w:rsidRPr="00127996">
        <w:rPr>
          <w:rFonts w:ascii="Palatino Linotype" w:hAnsi="Palatino Linotype" w:cs="Tahoma"/>
          <w:b/>
          <w:sz w:val="22"/>
          <w:szCs w:val="24"/>
        </w:rPr>
        <w:t>Cierre de instrucción.</w:t>
      </w:r>
      <w:r w:rsidR="008158E7" w:rsidRPr="00127996">
        <w:rPr>
          <w:rFonts w:ascii="Palatino Linotype" w:hAnsi="Palatino Linotype" w:cs="Tahoma"/>
          <w:sz w:val="22"/>
          <w:szCs w:val="24"/>
        </w:rPr>
        <w:t xml:space="preserve"> </w:t>
      </w:r>
      <w:r w:rsidR="00006A39" w:rsidRPr="00127996">
        <w:rPr>
          <w:rFonts w:ascii="Palatino Linotype" w:hAnsi="Palatino Linotype" w:cs="Tahoma"/>
          <w:sz w:val="22"/>
          <w:szCs w:val="24"/>
        </w:rPr>
        <w:t>El catorce</w:t>
      </w:r>
      <w:r w:rsidRPr="00127996">
        <w:rPr>
          <w:rFonts w:ascii="Palatino Linotype" w:hAnsi="Palatino Linotype" w:cs="Tahoma"/>
          <w:sz w:val="22"/>
          <w:szCs w:val="24"/>
        </w:rPr>
        <w:t xml:space="preserve"> de noviembre </w:t>
      </w:r>
      <w:r w:rsidR="008158E7" w:rsidRPr="00127996">
        <w:rPr>
          <w:rFonts w:ascii="Palatino Linotype" w:hAnsi="Palatino Linotype" w:cs="Tahoma"/>
          <w:sz w:val="22"/>
          <w:szCs w:val="24"/>
        </w:rPr>
        <w:t>de dos mil veinti</w:t>
      </w:r>
      <w:r w:rsidR="001B061A" w:rsidRPr="00127996">
        <w:rPr>
          <w:rFonts w:ascii="Palatino Linotype" w:hAnsi="Palatino Linotype" w:cs="Tahoma"/>
          <w:sz w:val="22"/>
          <w:szCs w:val="24"/>
        </w:rPr>
        <w:t>cuatro</w:t>
      </w:r>
      <w:r w:rsidR="008158E7" w:rsidRPr="00127996">
        <w:rPr>
          <w:rFonts w:ascii="Palatino Linotype" w:hAnsi="Palatino Linotype" w:cs="Tahoma"/>
          <w:sz w:val="22"/>
          <w:szCs w:val="24"/>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8158E7" w:rsidRPr="00127996">
        <w:rPr>
          <w:rFonts w:ascii="Palatino Linotype" w:hAnsi="Palatino Linotype" w:cs="Tahoma"/>
          <w:sz w:val="22"/>
          <w:lang w:val="es-ES"/>
        </w:rPr>
        <w:t>Sistema de Acceso a la Información Mexiquense (SAIMEX)</w:t>
      </w:r>
      <w:r w:rsidR="008158E7" w:rsidRPr="00127996">
        <w:rPr>
          <w:rFonts w:ascii="Palatino Linotype" w:hAnsi="Palatino Linotype" w:cs="Tahoma"/>
          <w:sz w:val="22"/>
          <w:szCs w:val="24"/>
        </w:rPr>
        <w:t>.</w:t>
      </w:r>
    </w:p>
    <w:p w14:paraId="222FA43A" w14:textId="77777777" w:rsidR="008158E7" w:rsidRPr="00127996" w:rsidRDefault="008158E7" w:rsidP="008B6BE0">
      <w:pPr>
        <w:spacing w:line="360" w:lineRule="auto"/>
        <w:jc w:val="both"/>
        <w:rPr>
          <w:rFonts w:ascii="Palatino Linotype" w:hAnsi="Palatino Linotype" w:cs="Tahoma"/>
          <w:sz w:val="22"/>
          <w:szCs w:val="24"/>
        </w:rPr>
      </w:pPr>
    </w:p>
    <w:p w14:paraId="18BC16F8" w14:textId="77777777" w:rsidR="008158E7" w:rsidRPr="00127996" w:rsidRDefault="008158E7" w:rsidP="008B6BE0">
      <w:pPr>
        <w:spacing w:line="360" w:lineRule="auto"/>
        <w:jc w:val="both"/>
        <w:rPr>
          <w:rFonts w:ascii="Palatino Linotype" w:hAnsi="Palatino Linotype" w:cs="Tahoma"/>
          <w:color w:val="000000"/>
          <w:sz w:val="22"/>
          <w:szCs w:val="24"/>
        </w:rPr>
      </w:pPr>
      <w:r w:rsidRPr="00127996">
        <w:rPr>
          <w:rFonts w:ascii="Palatino Linotype" w:hAnsi="Palatino Linotype" w:cs="Tahoma"/>
          <w:color w:val="000000"/>
          <w:sz w:val="22"/>
          <w:szCs w:val="24"/>
        </w:rPr>
        <w:t xml:space="preserve">En razón de que fue debidamente sustanciado el expediente electrónico y no existe diligencia pendiente de desahogo, se emite la resolución que conforme a Derecho proceda, de acuerdo a los siguientes: </w:t>
      </w:r>
    </w:p>
    <w:p w14:paraId="02C9F007" w14:textId="77777777" w:rsidR="00E754E5" w:rsidRPr="00127996" w:rsidRDefault="00E754E5" w:rsidP="008B6BE0">
      <w:pPr>
        <w:spacing w:line="360" w:lineRule="auto"/>
        <w:contextualSpacing/>
        <w:jc w:val="both"/>
        <w:rPr>
          <w:rFonts w:ascii="Palatino Linotype" w:hAnsi="Palatino Linotype" w:cs="Tahoma"/>
          <w:bCs/>
          <w:sz w:val="22"/>
          <w:szCs w:val="22"/>
        </w:rPr>
      </w:pPr>
    </w:p>
    <w:bookmarkEnd w:id="0"/>
    <w:p w14:paraId="1809FE68" w14:textId="77777777" w:rsidR="00EA4E4A" w:rsidRPr="00127996" w:rsidRDefault="00EA4E4A" w:rsidP="008B6BE0">
      <w:pPr>
        <w:spacing w:line="360" w:lineRule="auto"/>
        <w:contextualSpacing/>
        <w:jc w:val="center"/>
        <w:rPr>
          <w:rFonts w:ascii="Palatino Linotype" w:hAnsi="Palatino Linotype" w:cs="Tahoma"/>
          <w:b/>
          <w:sz w:val="22"/>
          <w:szCs w:val="22"/>
        </w:rPr>
      </w:pPr>
      <w:r w:rsidRPr="00127996">
        <w:rPr>
          <w:rFonts w:ascii="Palatino Linotype" w:hAnsi="Palatino Linotype" w:cs="Tahoma"/>
          <w:b/>
          <w:sz w:val="22"/>
          <w:szCs w:val="22"/>
        </w:rPr>
        <w:t>C O N S I D E R A N D O S</w:t>
      </w:r>
    </w:p>
    <w:p w14:paraId="5271A8A9" w14:textId="77777777" w:rsidR="00EA4E4A" w:rsidRPr="00127996" w:rsidRDefault="00EA4E4A" w:rsidP="008A1BBA">
      <w:pPr>
        <w:spacing w:line="360" w:lineRule="auto"/>
        <w:contextualSpacing/>
        <w:rPr>
          <w:rFonts w:ascii="Palatino Linotype" w:hAnsi="Palatino Linotype" w:cs="Tahoma"/>
          <w:b/>
          <w:sz w:val="24"/>
          <w:szCs w:val="24"/>
        </w:rPr>
      </w:pPr>
    </w:p>
    <w:p w14:paraId="6D6033CF" w14:textId="77777777" w:rsidR="00EA4E4A" w:rsidRPr="00127996" w:rsidRDefault="00EA4E4A" w:rsidP="008B6BE0">
      <w:pPr>
        <w:autoSpaceDE w:val="0"/>
        <w:autoSpaceDN w:val="0"/>
        <w:adjustRightInd w:val="0"/>
        <w:spacing w:line="360" w:lineRule="auto"/>
        <w:contextualSpacing/>
        <w:jc w:val="both"/>
        <w:rPr>
          <w:rFonts w:ascii="Palatino Linotype" w:hAnsi="Palatino Linotype" w:cs="Tahoma"/>
          <w:b/>
          <w:sz w:val="22"/>
          <w:szCs w:val="22"/>
        </w:rPr>
      </w:pPr>
      <w:r w:rsidRPr="00127996">
        <w:rPr>
          <w:rFonts w:ascii="Palatino Linotype" w:eastAsia="Calibri" w:hAnsi="Palatino Linotype" w:cs="Tahoma"/>
          <w:b/>
          <w:color w:val="000000"/>
          <w:sz w:val="22"/>
          <w:szCs w:val="22"/>
          <w:lang w:eastAsia="es-MX"/>
        </w:rPr>
        <w:t>PRIMERO</w:t>
      </w:r>
      <w:r w:rsidRPr="00127996">
        <w:rPr>
          <w:rFonts w:ascii="Palatino Linotype" w:eastAsia="Calibri" w:hAnsi="Palatino Linotype" w:cs="Tahoma"/>
          <w:color w:val="000000"/>
          <w:sz w:val="22"/>
          <w:szCs w:val="22"/>
          <w:lang w:eastAsia="es-MX"/>
        </w:rPr>
        <w:t xml:space="preserve">. </w:t>
      </w:r>
      <w:r w:rsidRPr="00127996">
        <w:rPr>
          <w:rFonts w:ascii="Palatino Linotype" w:hAnsi="Palatino Linotype" w:cs="Tahoma"/>
          <w:b/>
          <w:sz w:val="22"/>
          <w:szCs w:val="22"/>
        </w:rPr>
        <w:t>Competencia</w:t>
      </w:r>
    </w:p>
    <w:p w14:paraId="1EB072EE" w14:textId="77777777" w:rsidR="00EA4E4A" w:rsidRPr="00127996" w:rsidRDefault="00EA4E4A" w:rsidP="008B6BE0">
      <w:pPr>
        <w:autoSpaceDE w:val="0"/>
        <w:autoSpaceDN w:val="0"/>
        <w:adjustRightInd w:val="0"/>
        <w:spacing w:line="360" w:lineRule="auto"/>
        <w:contextualSpacing/>
        <w:jc w:val="both"/>
        <w:rPr>
          <w:rFonts w:ascii="Palatino Linotype" w:hAnsi="Palatino Linotype" w:cs="Tahoma"/>
          <w:b/>
          <w:sz w:val="22"/>
          <w:szCs w:val="22"/>
        </w:rPr>
      </w:pPr>
    </w:p>
    <w:p w14:paraId="7235C922" w14:textId="77777777" w:rsidR="00CE0B4C" w:rsidRPr="00127996" w:rsidRDefault="00CE0B4C" w:rsidP="008B6BE0">
      <w:pPr>
        <w:spacing w:line="360" w:lineRule="auto"/>
        <w:jc w:val="both"/>
        <w:rPr>
          <w:rFonts w:ascii="Palatino Linotype" w:hAnsi="Palatino Linotype" w:cs="Tahoma"/>
          <w:sz w:val="22"/>
          <w:szCs w:val="22"/>
          <w:shd w:val="clear" w:color="auto" w:fill="FFFFFF"/>
        </w:rPr>
      </w:pPr>
      <w:r w:rsidRPr="00127996">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D8102D" w:rsidRPr="00127996">
        <w:rPr>
          <w:rFonts w:ascii="Palatino Linotype" w:eastAsia="Calibri" w:hAnsi="Palatino Linotype" w:cs="Tahoma"/>
          <w:color w:val="000000"/>
          <w:sz w:val="22"/>
          <w:szCs w:val="22"/>
          <w:lang w:eastAsia="es-MX"/>
        </w:rPr>
        <w:t xml:space="preserve"> segundo</w:t>
      </w:r>
      <w:r w:rsidRPr="00127996">
        <w:rPr>
          <w:rFonts w:ascii="Palatino Linotype" w:eastAsia="Calibri" w:hAnsi="Palatino Linotype" w:cs="Tahoma"/>
          <w:color w:val="000000"/>
          <w:sz w:val="22"/>
          <w:szCs w:val="22"/>
          <w:lang w:eastAsia="es-MX"/>
        </w:rPr>
        <w:t xml:space="preserve">, trigésimo </w:t>
      </w:r>
      <w:r w:rsidR="00D8102D" w:rsidRPr="00127996">
        <w:rPr>
          <w:rFonts w:ascii="Palatino Linotype" w:eastAsia="Calibri" w:hAnsi="Palatino Linotype" w:cs="Tahoma"/>
          <w:color w:val="000000"/>
          <w:sz w:val="22"/>
          <w:szCs w:val="22"/>
          <w:lang w:eastAsia="es-MX"/>
        </w:rPr>
        <w:t xml:space="preserve">tercero </w:t>
      </w:r>
      <w:r w:rsidRPr="00127996">
        <w:rPr>
          <w:rFonts w:ascii="Palatino Linotype" w:eastAsia="Calibri" w:hAnsi="Palatino Linotype" w:cs="Tahoma"/>
          <w:color w:val="000000"/>
          <w:sz w:val="22"/>
          <w:szCs w:val="22"/>
          <w:lang w:eastAsia="es-MX"/>
        </w:rPr>
        <w:t xml:space="preserve">y trigésimo </w:t>
      </w:r>
      <w:r w:rsidR="00D8102D" w:rsidRPr="00127996">
        <w:rPr>
          <w:rFonts w:ascii="Palatino Linotype" w:eastAsia="Calibri" w:hAnsi="Palatino Linotype" w:cs="Tahoma"/>
          <w:color w:val="000000"/>
          <w:sz w:val="22"/>
          <w:szCs w:val="22"/>
          <w:lang w:eastAsia="es-MX"/>
        </w:rPr>
        <w:t>cuarto</w:t>
      </w:r>
      <w:r w:rsidRPr="00127996">
        <w:rPr>
          <w:rFonts w:ascii="Palatino Linotype" w:eastAsia="Calibri" w:hAnsi="Palatino Linotype" w:cs="Tahoma"/>
          <w:color w:val="000000"/>
          <w:sz w:val="22"/>
          <w:szCs w:val="22"/>
          <w:lang w:eastAsia="es-MX"/>
        </w:rPr>
        <w:t xml:space="preserve">,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w:t>
      </w:r>
      <w:r w:rsidRPr="00127996">
        <w:rPr>
          <w:rFonts w:ascii="Palatino Linotype" w:eastAsia="Calibri" w:hAnsi="Palatino Linotype" w:cs="Tahoma"/>
          <w:color w:val="000000"/>
          <w:sz w:val="22"/>
          <w:szCs w:val="22"/>
          <w:lang w:eastAsia="es-MX"/>
        </w:rPr>
        <w:lastRenderedPageBreak/>
        <w:t>de la Ley Transparencia y Acceso a la Información Pública del Estado de México y Municipios;</w:t>
      </w:r>
      <w:r w:rsidRPr="00127996">
        <w:rPr>
          <w:rFonts w:eastAsia="Calibri"/>
          <w:color w:val="000000"/>
          <w:lang w:eastAsia="es-MX"/>
        </w:rPr>
        <w:t xml:space="preserve"> 7°, </w:t>
      </w:r>
      <w:r w:rsidRPr="00127996">
        <w:rPr>
          <w:rFonts w:ascii="Palatino Linotype" w:eastAsia="Calibri" w:hAnsi="Palatino Linotype" w:cs="Tahoma"/>
          <w:color w:val="000000"/>
          <w:sz w:val="22"/>
          <w:szCs w:val="22"/>
          <w:lang w:eastAsia="es-MX"/>
        </w:rPr>
        <w:t>9°, fracciones I y XX</w:t>
      </w:r>
      <w:r w:rsidR="00BE1EF8" w:rsidRPr="00127996">
        <w:rPr>
          <w:rFonts w:ascii="Palatino Linotype" w:eastAsia="Calibri" w:hAnsi="Palatino Linotype" w:cs="Tahoma"/>
          <w:color w:val="000000"/>
          <w:sz w:val="22"/>
          <w:szCs w:val="22"/>
          <w:lang w:eastAsia="es-MX"/>
        </w:rPr>
        <w:t>III</w:t>
      </w:r>
      <w:r w:rsidRPr="00127996">
        <w:rPr>
          <w:rFonts w:ascii="Palatino Linotype" w:eastAsia="Calibri" w:hAnsi="Palatino Linotype" w:cs="Tahoma"/>
          <w:color w:val="000000"/>
          <w:sz w:val="22"/>
          <w:szCs w:val="22"/>
          <w:lang w:eastAsia="es-MX"/>
        </w:rPr>
        <w:t xml:space="preserve"> y 11 del Reglamento Interior del Instituto de Transparencia, Acceso a la Información</w:t>
      </w:r>
      <w:r w:rsidRPr="00127996">
        <w:rPr>
          <w:rFonts w:ascii="Palatino Linotype" w:hAnsi="Palatino Linotype" w:cs="Tahoma"/>
          <w:sz w:val="22"/>
          <w:szCs w:val="22"/>
          <w:shd w:val="clear" w:color="auto" w:fill="FFFFFF"/>
        </w:rPr>
        <w:t xml:space="preserve"> Pública y Protección de Datos Personales del Estado de México y Municipios.</w:t>
      </w:r>
    </w:p>
    <w:p w14:paraId="147211CB" w14:textId="77777777" w:rsidR="00EA4E4A" w:rsidRPr="00127996" w:rsidRDefault="00EA4E4A" w:rsidP="008B6BE0">
      <w:pPr>
        <w:spacing w:line="360" w:lineRule="auto"/>
        <w:contextualSpacing/>
        <w:jc w:val="both"/>
        <w:rPr>
          <w:rFonts w:ascii="Palatino Linotype" w:hAnsi="Palatino Linotype" w:cs="Tahoma"/>
          <w:sz w:val="22"/>
          <w:szCs w:val="22"/>
          <w:shd w:val="clear" w:color="auto" w:fill="FFFFFF"/>
        </w:rPr>
      </w:pPr>
    </w:p>
    <w:p w14:paraId="772156B5" w14:textId="77777777" w:rsidR="00333BFE" w:rsidRPr="00127996"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127996">
        <w:rPr>
          <w:rFonts w:ascii="Palatino Linotype" w:eastAsia="Calibri" w:hAnsi="Palatino Linotype" w:cs="Tahoma"/>
          <w:b/>
          <w:color w:val="000000"/>
          <w:sz w:val="22"/>
          <w:szCs w:val="22"/>
          <w:lang w:eastAsia="es-MX"/>
        </w:rPr>
        <w:t>SEGUNDO</w:t>
      </w:r>
      <w:r w:rsidRPr="00127996">
        <w:rPr>
          <w:rFonts w:ascii="Palatino Linotype" w:eastAsia="Calibri" w:hAnsi="Palatino Linotype" w:cs="Tahoma"/>
          <w:color w:val="000000"/>
          <w:sz w:val="22"/>
          <w:szCs w:val="22"/>
          <w:lang w:eastAsia="es-MX"/>
        </w:rPr>
        <w:t xml:space="preserve">. </w:t>
      </w:r>
      <w:r w:rsidRPr="00127996">
        <w:rPr>
          <w:rFonts w:ascii="Palatino Linotype" w:eastAsia="Calibri" w:hAnsi="Palatino Linotype" w:cs="Tahoma"/>
          <w:b/>
          <w:color w:val="000000"/>
          <w:sz w:val="22"/>
          <w:szCs w:val="22"/>
          <w:lang w:eastAsia="es-MX"/>
        </w:rPr>
        <w:t>Causales de improcedencia</w:t>
      </w:r>
      <w:r w:rsidR="000B5569" w:rsidRPr="00127996">
        <w:rPr>
          <w:rFonts w:ascii="Palatino Linotype" w:eastAsia="Calibri" w:hAnsi="Palatino Linotype" w:cs="Tahoma"/>
          <w:b/>
          <w:color w:val="000000"/>
          <w:sz w:val="22"/>
          <w:szCs w:val="22"/>
          <w:lang w:eastAsia="es-MX"/>
        </w:rPr>
        <w:t xml:space="preserve"> y sobreseimiento</w:t>
      </w:r>
    </w:p>
    <w:p w14:paraId="55086646" w14:textId="77777777" w:rsidR="00333BFE" w:rsidRPr="00127996"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3E486379" w14:textId="77777777" w:rsidR="00333BFE" w:rsidRPr="00127996"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127996">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A1CDCD7" w14:textId="77777777" w:rsidR="00333BFE" w:rsidRPr="00127996"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05113AD" w14:textId="77777777" w:rsidR="00333BFE" w:rsidRPr="00127996"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127996">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016C9929" w14:textId="77777777" w:rsidR="00333BFE" w:rsidRPr="00127996" w:rsidRDefault="00333BFE" w:rsidP="008B6BE0">
      <w:pPr>
        <w:spacing w:line="360" w:lineRule="auto"/>
        <w:jc w:val="both"/>
        <w:rPr>
          <w:rFonts w:ascii="Palatino Linotype" w:eastAsia="Calibri" w:hAnsi="Palatino Linotype" w:cs="Tahoma"/>
          <w:b/>
          <w:sz w:val="22"/>
          <w:szCs w:val="22"/>
          <w:lang w:eastAsia="es-ES_tradnl"/>
        </w:rPr>
      </w:pPr>
    </w:p>
    <w:p w14:paraId="3E3C6E0C" w14:textId="77777777" w:rsidR="000B5569" w:rsidRPr="00127996" w:rsidRDefault="000B5569" w:rsidP="000B5569">
      <w:pPr>
        <w:spacing w:line="360" w:lineRule="auto"/>
        <w:jc w:val="both"/>
        <w:rPr>
          <w:rFonts w:ascii="Palatino Linotype" w:eastAsia="Calibri" w:hAnsi="Palatino Linotype" w:cs="Tahoma"/>
          <w:b/>
          <w:sz w:val="22"/>
          <w:szCs w:val="22"/>
          <w:lang w:eastAsia="es-ES_tradnl"/>
        </w:rPr>
      </w:pPr>
      <w:r w:rsidRPr="00127996">
        <w:rPr>
          <w:rFonts w:ascii="Palatino Linotype" w:eastAsia="Calibri" w:hAnsi="Palatino Linotype" w:cs="Tahoma"/>
          <w:b/>
          <w:sz w:val="22"/>
          <w:szCs w:val="22"/>
          <w:lang w:eastAsia="es-ES_tradnl"/>
        </w:rPr>
        <w:t>Causales de sobreseimiento</w:t>
      </w:r>
    </w:p>
    <w:p w14:paraId="2F568606" w14:textId="77777777" w:rsidR="000B5569" w:rsidRPr="00127996" w:rsidRDefault="000B5569" w:rsidP="000B5569">
      <w:pPr>
        <w:spacing w:line="360" w:lineRule="auto"/>
        <w:jc w:val="both"/>
        <w:rPr>
          <w:rFonts w:ascii="Palatino Linotype" w:eastAsia="Calibri" w:hAnsi="Palatino Linotype" w:cs="Tahoma"/>
          <w:sz w:val="22"/>
          <w:szCs w:val="22"/>
          <w:lang w:eastAsia="es-ES_tradnl"/>
        </w:rPr>
      </w:pPr>
    </w:p>
    <w:p w14:paraId="256053F2" w14:textId="77777777" w:rsidR="000B5569" w:rsidRPr="00127996" w:rsidRDefault="000B5569" w:rsidP="000B5569">
      <w:pPr>
        <w:spacing w:line="360" w:lineRule="auto"/>
        <w:jc w:val="both"/>
        <w:rPr>
          <w:rFonts w:ascii="Palatino Linotype" w:eastAsia="Calibri" w:hAnsi="Palatino Linotype" w:cs="Tahoma"/>
          <w:sz w:val="22"/>
          <w:szCs w:val="22"/>
          <w:lang w:eastAsia="es-ES_tradnl"/>
        </w:rPr>
      </w:pPr>
      <w:r w:rsidRPr="00127996">
        <w:rPr>
          <w:rFonts w:ascii="Palatino Linotype" w:eastAsia="Calibri" w:hAnsi="Palatino Linotype" w:cs="Tahoma"/>
          <w:sz w:val="22"/>
          <w:szCs w:val="22"/>
          <w:lang w:eastAsia="es-ES_tradnl"/>
        </w:rPr>
        <w:lastRenderedPageBreak/>
        <w:t>Por lo que hace a las causales de sobreseimiento, del análisis realizado por este Instituto, se advierte que</w:t>
      </w:r>
      <w:r w:rsidRPr="00127996">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127996">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127996">
        <w:rPr>
          <w:rFonts w:ascii="Palatino Linotype" w:eastAsia="Calibri" w:hAnsi="Palatino Linotype" w:cs="Tahoma"/>
          <w:bCs/>
          <w:sz w:val="22"/>
          <w:szCs w:val="22"/>
          <w:lang w:eastAsia="es-ES_tradnl"/>
        </w:rPr>
        <w:t xml:space="preserve">Por tales motivos, </w:t>
      </w:r>
      <w:r w:rsidRPr="00127996">
        <w:rPr>
          <w:rFonts w:ascii="Palatino Linotype" w:eastAsia="Calibri" w:hAnsi="Palatino Linotype" w:cs="Tahoma"/>
          <w:sz w:val="22"/>
          <w:szCs w:val="22"/>
          <w:lang w:eastAsia="es-ES_tradnl"/>
        </w:rPr>
        <w:t xml:space="preserve">se considera procedente entrar al fondo del presente asunto. </w:t>
      </w:r>
    </w:p>
    <w:p w14:paraId="7B81347E" w14:textId="77777777" w:rsidR="00566562" w:rsidRPr="00127996" w:rsidRDefault="00566562" w:rsidP="008B6BE0">
      <w:pPr>
        <w:spacing w:line="360" w:lineRule="auto"/>
        <w:jc w:val="both"/>
        <w:rPr>
          <w:rFonts w:ascii="Palatino Linotype" w:eastAsia="Calibri" w:hAnsi="Palatino Linotype" w:cs="Tahoma"/>
          <w:sz w:val="22"/>
          <w:szCs w:val="22"/>
          <w:lang w:eastAsia="es-ES_tradnl"/>
        </w:rPr>
      </w:pPr>
    </w:p>
    <w:p w14:paraId="26C7ADDA" w14:textId="77777777" w:rsidR="00CE0B4C" w:rsidRPr="00127996" w:rsidRDefault="00CE0B4C" w:rsidP="008B6BE0">
      <w:pPr>
        <w:tabs>
          <w:tab w:val="left" w:pos="4962"/>
        </w:tabs>
        <w:spacing w:line="360" w:lineRule="auto"/>
        <w:jc w:val="both"/>
        <w:rPr>
          <w:rFonts w:ascii="Palatino Linotype" w:eastAsia="Calibri" w:hAnsi="Palatino Linotype" w:cs="Tahoma"/>
          <w:b/>
          <w:iCs/>
          <w:sz w:val="22"/>
          <w:szCs w:val="22"/>
          <w:lang w:val="es-ES" w:eastAsia="es-ES_tradnl"/>
        </w:rPr>
      </w:pPr>
      <w:r w:rsidRPr="00127996">
        <w:rPr>
          <w:rFonts w:ascii="Palatino Linotype" w:eastAsia="Calibri" w:hAnsi="Palatino Linotype" w:cs="Tahoma"/>
          <w:b/>
          <w:iCs/>
          <w:sz w:val="22"/>
          <w:szCs w:val="22"/>
          <w:lang w:val="es-ES" w:eastAsia="es-ES_tradnl"/>
        </w:rPr>
        <w:t xml:space="preserve">TERCERO. Determinación de la Controversia </w:t>
      </w:r>
    </w:p>
    <w:p w14:paraId="55654336" w14:textId="77777777" w:rsidR="00CE0B4C" w:rsidRPr="00127996" w:rsidRDefault="00CE0B4C" w:rsidP="008B6BE0">
      <w:pPr>
        <w:tabs>
          <w:tab w:val="left" w:pos="4962"/>
        </w:tabs>
        <w:spacing w:line="360" w:lineRule="auto"/>
        <w:jc w:val="both"/>
        <w:rPr>
          <w:rFonts w:ascii="Palatino Linotype" w:eastAsia="Calibri" w:hAnsi="Palatino Linotype" w:cs="Tahoma"/>
          <w:b/>
          <w:iCs/>
          <w:sz w:val="22"/>
          <w:szCs w:val="22"/>
          <w:lang w:val="es-ES" w:eastAsia="es-ES_tradnl"/>
        </w:rPr>
      </w:pPr>
    </w:p>
    <w:p w14:paraId="4F9837D3" w14:textId="2FD6F587" w:rsidR="007929E4" w:rsidRPr="00127996" w:rsidRDefault="00CE0B4C" w:rsidP="00151753">
      <w:pPr>
        <w:tabs>
          <w:tab w:val="left" w:pos="4962"/>
        </w:tabs>
        <w:spacing w:line="360" w:lineRule="auto"/>
        <w:jc w:val="both"/>
        <w:rPr>
          <w:rFonts w:ascii="Palatino Linotype" w:eastAsia="Calibri" w:hAnsi="Palatino Linotype" w:cs="Tahoma"/>
          <w:iCs/>
          <w:sz w:val="22"/>
          <w:szCs w:val="22"/>
          <w:lang w:val="es-ES" w:eastAsia="es-ES_tradnl"/>
        </w:rPr>
      </w:pPr>
      <w:r w:rsidRPr="00127996">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127996">
        <w:rPr>
          <w:rFonts w:ascii="Palatino Linotype" w:eastAsia="Calibri" w:hAnsi="Palatino Linotype" w:cs="Tahoma"/>
          <w:iCs/>
          <w:sz w:val="22"/>
          <w:szCs w:val="22"/>
          <w:lang w:val="es-ES" w:eastAsia="es-ES_tradnl"/>
        </w:rPr>
        <w:t xml:space="preserve">Particular </w:t>
      </w:r>
      <w:r w:rsidRPr="00127996">
        <w:rPr>
          <w:rFonts w:ascii="Palatino Linotype" w:eastAsia="Calibri" w:hAnsi="Palatino Linotype" w:cs="Tahoma"/>
          <w:iCs/>
          <w:sz w:val="22"/>
          <w:szCs w:val="22"/>
          <w:lang w:val="es-ES" w:eastAsia="es-ES_tradnl"/>
        </w:rPr>
        <w:t>solicitó a</w:t>
      </w:r>
      <w:r w:rsidR="000B5569" w:rsidRPr="00127996">
        <w:rPr>
          <w:rFonts w:ascii="Palatino Linotype" w:eastAsia="Calibri" w:hAnsi="Palatino Linotype" w:cs="Tahoma"/>
          <w:iCs/>
          <w:sz w:val="22"/>
          <w:szCs w:val="22"/>
          <w:lang w:val="es-ES" w:eastAsia="es-ES_tradnl"/>
        </w:rPr>
        <w:t>l</w:t>
      </w:r>
      <w:r w:rsidR="00110986" w:rsidRPr="00127996">
        <w:rPr>
          <w:rFonts w:ascii="Palatino Linotype" w:eastAsia="Calibri" w:hAnsi="Palatino Linotype" w:cs="Tahoma"/>
          <w:iCs/>
          <w:sz w:val="22"/>
          <w:szCs w:val="22"/>
          <w:lang w:val="es-ES" w:eastAsia="es-ES_tradnl"/>
        </w:rPr>
        <w:t xml:space="preserve"> </w:t>
      </w:r>
      <w:r w:rsidR="00172BA7" w:rsidRPr="00127996">
        <w:rPr>
          <w:rFonts w:ascii="Palatino Linotype" w:eastAsia="Calibri" w:hAnsi="Palatino Linotype" w:cs="Tahoma"/>
          <w:iCs/>
          <w:sz w:val="22"/>
          <w:szCs w:val="22"/>
          <w:lang w:val="es-ES" w:eastAsia="es-ES_tradnl"/>
        </w:rPr>
        <w:t xml:space="preserve">Ayuntamiento de </w:t>
      </w:r>
      <w:proofErr w:type="spellStart"/>
      <w:r w:rsidR="00172BA7" w:rsidRPr="00127996">
        <w:rPr>
          <w:rFonts w:ascii="Palatino Linotype" w:eastAsia="Calibri" w:hAnsi="Palatino Linotype" w:cs="Tahoma"/>
          <w:iCs/>
          <w:sz w:val="22"/>
          <w:szCs w:val="22"/>
          <w:lang w:val="es-ES" w:eastAsia="es-ES_tradnl"/>
        </w:rPr>
        <w:t>Temamatla</w:t>
      </w:r>
      <w:proofErr w:type="spellEnd"/>
      <w:r w:rsidRPr="00127996">
        <w:rPr>
          <w:rFonts w:ascii="Palatino Linotype" w:eastAsia="Calibri" w:hAnsi="Palatino Linotype" w:cs="Tahoma"/>
          <w:iCs/>
          <w:sz w:val="22"/>
          <w:szCs w:val="22"/>
          <w:lang w:val="es-ES" w:eastAsia="es-ES_tradnl"/>
        </w:rPr>
        <w:t>,</w:t>
      </w:r>
      <w:r w:rsidR="004E1D6A" w:rsidRPr="00127996">
        <w:rPr>
          <w:rFonts w:ascii="Palatino Linotype" w:eastAsia="Calibri" w:hAnsi="Palatino Linotype" w:cs="Tahoma"/>
          <w:iCs/>
          <w:sz w:val="22"/>
          <w:szCs w:val="22"/>
          <w:lang w:val="es-ES" w:eastAsia="es-ES_tradnl"/>
        </w:rPr>
        <w:t xml:space="preserve"> </w:t>
      </w:r>
      <w:r w:rsidR="00B84366" w:rsidRPr="00127996">
        <w:rPr>
          <w:rFonts w:ascii="Palatino Linotype" w:eastAsia="Calibri" w:hAnsi="Palatino Linotype" w:cs="Tahoma"/>
          <w:iCs/>
          <w:sz w:val="22"/>
          <w:szCs w:val="22"/>
          <w:lang w:val="es-ES" w:eastAsia="es-ES_tradnl"/>
        </w:rPr>
        <w:t>el destino de los recursos otorgados a al SMDIF e IMCUFIDE</w:t>
      </w:r>
      <w:r w:rsidR="0029157C" w:rsidRPr="00127996">
        <w:rPr>
          <w:rFonts w:ascii="Palatino Linotype" w:eastAsia="Calibri" w:hAnsi="Palatino Linotype" w:cs="Tahoma"/>
          <w:iCs/>
          <w:sz w:val="22"/>
          <w:szCs w:val="22"/>
          <w:lang w:val="es-ES" w:eastAsia="es-ES_tradnl"/>
        </w:rPr>
        <w:t xml:space="preserve"> derivado de las participaciones que recibe el Ayuntamiento</w:t>
      </w:r>
      <w:r w:rsidR="00B84366" w:rsidRPr="00127996">
        <w:rPr>
          <w:rFonts w:ascii="Palatino Linotype" w:eastAsia="Calibri" w:hAnsi="Palatino Linotype" w:cs="Tahoma"/>
          <w:iCs/>
          <w:sz w:val="22"/>
          <w:szCs w:val="22"/>
          <w:lang w:val="es-ES" w:eastAsia="es-ES_tradnl"/>
        </w:rPr>
        <w:t>.</w:t>
      </w:r>
    </w:p>
    <w:p w14:paraId="7D606CFE" w14:textId="77777777" w:rsidR="007929E4" w:rsidRPr="00127996" w:rsidRDefault="007929E4" w:rsidP="00151753">
      <w:pPr>
        <w:tabs>
          <w:tab w:val="left" w:pos="4962"/>
        </w:tabs>
        <w:spacing w:line="360" w:lineRule="auto"/>
        <w:jc w:val="both"/>
        <w:rPr>
          <w:rFonts w:ascii="Palatino Linotype" w:eastAsia="Calibri" w:hAnsi="Palatino Linotype" w:cs="Tahoma"/>
          <w:iCs/>
          <w:sz w:val="22"/>
          <w:szCs w:val="22"/>
          <w:lang w:val="es-ES" w:eastAsia="es-ES_tradnl"/>
        </w:rPr>
      </w:pPr>
    </w:p>
    <w:p w14:paraId="0351F131" w14:textId="1F449AF2" w:rsidR="00A511BB" w:rsidRPr="00127996" w:rsidRDefault="00993BF4" w:rsidP="000B5569">
      <w:pPr>
        <w:tabs>
          <w:tab w:val="left" w:pos="4962"/>
        </w:tabs>
        <w:spacing w:line="360" w:lineRule="auto"/>
        <w:jc w:val="both"/>
        <w:rPr>
          <w:rFonts w:ascii="Palatino Linotype" w:eastAsia="Calibri" w:hAnsi="Palatino Linotype" w:cs="Tahoma"/>
          <w:iCs/>
          <w:sz w:val="22"/>
          <w:szCs w:val="22"/>
          <w:lang w:val="es-ES" w:eastAsia="es-ES_tradnl"/>
        </w:rPr>
      </w:pPr>
      <w:r w:rsidRPr="00127996">
        <w:rPr>
          <w:rFonts w:ascii="Palatino Linotype" w:eastAsia="Calibri" w:hAnsi="Palatino Linotype" w:cs="Tahoma"/>
          <w:iCs/>
          <w:sz w:val="22"/>
          <w:szCs w:val="22"/>
          <w:lang w:val="es-ES" w:eastAsia="es-ES_tradnl"/>
        </w:rPr>
        <w:t>E</w:t>
      </w:r>
      <w:r w:rsidR="0044640B" w:rsidRPr="00127996">
        <w:rPr>
          <w:rFonts w:ascii="Palatino Linotype" w:eastAsia="Calibri" w:hAnsi="Palatino Linotype" w:cs="Tahoma"/>
          <w:iCs/>
          <w:sz w:val="22"/>
          <w:szCs w:val="22"/>
          <w:lang w:val="es-ES" w:eastAsia="es-ES_tradnl"/>
        </w:rPr>
        <w:t>n respuesta</w:t>
      </w:r>
      <w:r w:rsidR="007F34CB" w:rsidRPr="00127996">
        <w:rPr>
          <w:rFonts w:ascii="Palatino Linotype" w:eastAsia="Calibri" w:hAnsi="Palatino Linotype" w:cs="Tahoma"/>
          <w:iCs/>
          <w:sz w:val="22"/>
          <w:szCs w:val="22"/>
          <w:lang w:val="es-ES" w:eastAsia="es-ES_tradnl"/>
        </w:rPr>
        <w:t>,</w:t>
      </w:r>
      <w:r w:rsidR="0044640B" w:rsidRPr="00127996">
        <w:rPr>
          <w:rFonts w:ascii="Palatino Linotype" w:eastAsia="Calibri" w:hAnsi="Palatino Linotype" w:cs="Tahoma"/>
          <w:iCs/>
          <w:sz w:val="22"/>
          <w:szCs w:val="22"/>
          <w:lang w:val="es-ES" w:eastAsia="es-ES_tradnl"/>
        </w:rPr>
        <w:t xml:space="preserve"> el Sujeto Obligado</w:t>
      </w:r>
      <w:r w:rsidR="004E1D6A" w:rsidRPr="00127996">
        <w:rPr>
          <w:rFonts w:ascii="Palatino Linotype" w:eastAsia="Calibri" w:hAnsi="Palatino Linotype" w:cs="Tahoma"/>
          <w:iCs/>
          <w:sz w:val="22"/>
          <w:szCs w:val="22"/>
          <w:lang w:val="es-ES" w:eastAsia="es-ES_tradnl"/>
        </w:rPr>
        <w:t xml:space="preserve"> </w:t>
      </w:r>
      <w:r w:rsidR="00B84366" w:rsidRPr="00127996">
        <w:rPr>
          <w:rFonts w:ascii="Palatino Linotype" w:eastAsia="Calibri" w:hAnsi="Palatino Linotype" w:cs="Tahoma"/>
          <w:iCs/>
          <w:sz w:val="22"/>
          <w:szCs w:val="22"/>
          <w:lang w:val="es-ES" w:eastAsia="es-ES_tradnl"/>
        </w:rPr>
        <w:t>señaló que la información se encontraba publicada en ligas electrónicas</w:t>
      </w:r>
      <w:r w:rsidR="00B1643D" w:rsidRPr="00127996">
        <w:rPr>
          <w:rFonts w:ascii="Palatino Linotype" w:eastAsia="Calibri" w:hAnsi="Palatino Linotype" w:cs="Tahoma"/>
          <w:iCs/>
          <w:sz w:val="22"/>
          <w:szCs w:val="22"/>
          <w:lang w:val="es-ES" w:eastAsia="es-ES_tradnl"/>
        </w:rPr>
        <w:t>,</w:t>
      </w:r>
      <w:r w:rsidR="00D04FF0" w:rsidRPr="00127996">
        <w:rPr>
          <w:rFonts w:ascii="Palatino Linotype" w:eastAsia="Calibri" w:hAnsi="Palatino Linotype" w:cs="Tahoma"/>
          <w:iCs/>
          <w:sz w:val="22"/>
          <w:szCs w:val="22"/>
          <w:lang w:val="es-ES" w:eastAsia="es-ES_tradnl"/>
        </w:rPr>
        <w:t xml:space="preserve"> </w:t>
      </w:r>
      <w:r w:rsidR="0004574F" w:rsidRPr="00127996">
        <w:rPr>
          <w:rFonts w:ascii="Palatino Linotype" w:eastAsia="Calibri" w:hAnsi="Palatino Linotype" w:cs="Tahoma"/>
          <w:iCs/>
          <w:sz w:val="22"/>
          <w:szCs w:val="22"/>
          <w:lang w:val="es-ES" w:eastAsia="es-ES_tradnl"/>
        </w:rPr>
        <w:t xml:space="preserve">derivado de ello </w:t>
      </w:r>
      <w:r w:rsidR="005638D9" w:rsidRPr="00127996">
        <w:rPr>
          <w:rFonts w:ascii="Palatino Linotype" w:eastAsia="Calibri" w:hAnsi="Palatino Linotype" w:cs="Tahoma"/>
          <w:iCs/>
          <w:sz w:val="22"/>
          <w:szCs w:val="22"/>
          <w:lang w:val="es-ES" w:eastAsia="es-ES_tradnl"/>
        </w:rPr>
        <w:t xml:space="preserve">el Particular </w:t>
      </w:r>
      <w:r w:rsidR="00002CF8" w:rsidRPr="00127996">
        <w:rPr>
          <w:rFonts w:ascii="Palatino Linotype" w:eastAsia="Calibri" w:hAnsi="Palatino Linotype" w:cs="Tahoma"/>
          <w:iCs/>
          <w:sz w:val="22"/>
          <w:szCs w:val="22"/>
          <w:lang w:val="es-ES" w:eastAsia="es-ES_tradnl"/>
        </w:rPr>
        <w:t>se inconformó</w:t>
      </w:r>
      <w:r w:rsidR="00E709F3" w:rsidRPr="00127996">
        <w:rPr>
          <w:rFonts w:ascii="Palatino Linotype" w:eastAsia="Calibri" w:hAnsi="Palatino Linotype" w:cs="Tahoma"/>
          <w:iCs/>
          <w:sz w:val="22"/>
          <w:szCs w:val="22"/>
          <w:lang w:val="es-ES" w:eastAsia="es-ES_tradnl"/>
        </w:rPr>
        <w:t xml:space="preserve"> </w:t>
      </w:r>
      <w:r w:rsidR="000B5569" w:rsidRPr="00127996">
        <w:rPr>
          <w:rFonts w:ascii="Palatino Linotype" w:eastAsia="Calibri" w:hAnsi="Palatino Linotype" w:cs="Tahoma"/>
          <w:iCs/>
          <w:sz w:val="22"/>
          <w:szCs w:val="22"/>
          <w:lang w:val="es-ES" w:eastAsia="es-ES_tradnl"/>
        </w:rPr>
        <w:t xml:space="preserve">por </w:t>
      </w:r>
      <w:r w:rsidR="004D0F4C" w:rsidRPr="00127996">
        <w:rPr>
          <w:rFonts w:ascii="Palatino Linotype" w:eastAsia="Calibri" w:hAnsi="Palatino Linotype" w:cs="Tahoma"/>
          <w:iCs/>
          <w:sz w:val="22"/>
          <w:szCs w:val="22"/>
          <w:lang w:val="es-ES" w:eastAsia="es-ES_tradnl"/>
        </w:rPr>
        <w:t>l</w:t>
      </w:r>
      <w:r w:rsidR="00B84366" w:rsidRPr="00127996">
        <w:rPr>
          <w:rFonts w:ascii="Palatino Linotype" w:eastAsia="Calibri" w:hAnsi="Palatino Linotype" w:cs="Tahoma"/>
          <w:iCs/>
          <w:sz w:val="22"/>
          <w:szCs w:val="22"/>
          <w:lang w:val="es-ES" w:eastAsia="es-ES_tradnl"/>
        </w:rPr>
        <w:t>a</w:t>
      </w:r>
      <w:r w:rsidR="004D0F4C" w:rsidRPr="00127996">
        <w:rPr>
          <w:rFonts w:ascii="Palatino Linotype" w:eastAsia="Calibri" w:hAnsi="Palatino Linotype" w:cs="Tahoma"/>
          <w:iCs/>
          <w:sz w:val="22"/>
          <w:szCs w:val="22"/>
          <w:lang w:val="es-ES" w:eastAsia="es-ES_tradnl"/>
        </w:rPr>
        <w:t xml:space="preserve"> </w:t>
      </w:r>
      <w:r w:rsidR="00B84366" w:rsidRPr="00127996">
        <w:rPr>
          <w:rFonts w:ascii="Palatino Linotype" w:eastAsia="Calibri" w:hAnsi="Palatino Linotype" w:cs="Tahoma"/>
          <w:iCs/>
          <w:sz w:val="22"/>
          <w:szCs w:val="22"/>
          <w:lang w:val="es-ES" w:eastAsia="es-ES_tradnl"/>
        </w:rPr>
        <w:t>negativa de la información</w:t>
      </w:r>
      <w:r w:rsidR="00B1643D" w:rsidRPr="00127996">
        <w:rPr>
          <w:rFonts w:ascii="Palatino Linotype" w:eastAsia="Calibri" w:hAnsi="Palatino Linotype" w:cs="Tahoma"/>
          <w:iCs/>
          <w:sz w:val="22"/>
          <w:szCs w:val="22"/>
          <w:lang w:val="es-ES" w:eastAsia="es-ES_tradnl"/>
        </w:rPr>
        <w:t>,</w:t>
      </w:r>
      <w:r w:rsidR="00E709F3" w:rsidRPr="00127996">
        <w:rPr>
          <w:rFonts w:ascii="Palatino Linotype" w:eastAsia="Calibri" w:hAnsi="Palatino Linotype" w:cs="Tahoma"/>
          <w:iCs/>
          <w:sz w:val="22"/>
          <w:szCs w:val="22"/>
          <w:lang w:val="es-ES" w:eastAsia="es-ES_tradnl"/>
        </w:rPr>
        <w:t xml:space="preserve"> </w:t>
      </w:r>
      <w:r w:rsidR="00120425" w:rsidRPr="00127996">
        <w:rPr>
          <w:rFonts w:ascii="Palatino Linotype" w:eastAsia="Calibri" w:hAnsi="Palatino Linotype" w:cs="Tahoma"/>
          <w:bCs/>
          <w:sz w:val="22"/>
          <w:szCs w:val="22"/>
          <w:lang w:val="es-ES_tradnl" w:eastAsia="en-US"/>
        </w:rPr>
        <w:t xml:space="preserve">así </w:t>
      </w:r>
      <w:r w:rsidR="00A511BB" w:rsidRPr="00127996">
        <w:rPr>
          <w:rFonts w:ascii="Palatino Linotype" w:eastAsia="Calibri" w:hAnsi="Palatino Linotype" w:cs="Tahoma"/>
          <w:color w:val="000000"/>
          <w:sz w:val="22"/>
          <w:szCs w:val="22"/>
        </w:rPr>
        <w:t xml:space="preserve">en el asunto que nos ocupa se actualiza la causal de procedencia señalada en el </w:t>
      </w:r>
      <w:r w:rsidR="00A511BB" w:rsidRPr="00127996">
        <w:rPr>
          <w:rFonts w:ascii="Palatino Linotype" w:eastAsia="Calibri" w:hAnsi="Palatino Linotype" w:cs="Tahoma"/>
          <w:sz w:val="22"/>
          <w:szCs w:val="22"/>
        </w:rPr>
        <w:t xml:space="preserve">artículo 179, </w:t>
      </w:r>
      <w:r w:rsidR="005638D9" w:rsidRPr="00127996">
        <w:rPr>
          <w:rFonts w:ascii="Palatino Linotype" w:eastAsia="Calibri" w:hAnsi="Palatino Linotype" w:cs="Tahoma"/>
          <w:sz w:val="22"/>
          <w:szCs w:val="22"/>
        </w:rPr>
        <w:t xml:space="preserve">fracción </w:t>
      </w:r>
      <w:r w:rsidR="004E1D6A" w:rsidRPr="00127996">
        <w:rPr>
          <w:rFonts w:ascii="Palatino Linotype" w:eastAsia="Calibri" w:hAnsi="Palatino Linotype" w:cs="Tahoma"/>
          <w:sz w:val="22"/>
          <w:szCs w:val="22"/>
        </w:rPr>
        <w:t>I</w:t>
      </w:r>
      <w:r w:rsidR="00E52703" w:rsidRPr="00127996">
        <w:rPr>
          <w:rFonts w:ascii="Palatino Linotype" w:eastAsia="Calibri" w:hAnsi="Palatino Linotype" w:cs="Tahoma"/>
          <w:sz w:val="22"/>
          <w:szCs w:val="22"/>
        </w:rPr>
        <w:t>,</w:t>
      </w:r>
      <w:r w:rsidR="00A511BB" w:rsidRPr="00127996">
        <w:rPr>
          <w:rFonts w:ascii="Palatino Linotype" w:eastAsia="Calibri" w:hAnsi="Palatino Linotype" w:cs="Tahoma"/>
          <w:sz w:val="22"/>
          <w:szCs w:val="22"/>
        </w:rPr>
        <w:t xml:space="preserve"> de la Ley de la materia</w:t>
      </w:r>
      <w:r w:rsidR="00A511BB" w:rsidRPr="00127996">
        <w:rPr>
          <w:rFonts w:ascii="Palatino Linotype" w:eastAsia="Calibri" w:hAnsi="Palatino Linotype" w:cs="Tahoma"/>
          <w:bCs/>
          <w:sz w:val="22"/>
          <w:szCs w:val="22"/>
        </w:rPr>
        <w:t>.</w:t>
      </w:r>
    </w:p>
    <w:p w14:paraId="799E84F1" w14:textId="77777777" w:rsidR="00CE0B4C" w:rsidRPr="00127996" w:rsidRDefault="00CE0B4C" w:rsidP="008B6BE0">
      <w:pPr>
        <w:tabs>
          <w:tab w:val="left" w:pos="4962"/>
        </w:tabs>
        <w:spacing w:line="360" w:lineRule="auto"/>
        <w:jc w:val="both"/>
        <w:rPr>
          <w:rFonts w:ascii="Palatino Linotype" w:eastAsia="Calibri" w:hAnsi="Palatino Linotype" w:cs="Tahoma"/>
          <w:b/>
          <w:iCs/>
          <w:sz w:val="22"/>
          <w:szCs w:val="22"/>
          <w:lang w:val="es-ES" w:eastAsia="es-ES_tradnl"/>
        </w:rPr>
      </w:pPr>
    </w:p>
    <w:p w14:paraId="515F0ED5" w14:textId="77777777" w:rsidR="00CE0B4C" w:rsidRPr="00127996" w:rsidRDefault="00CE0B4C" w:rsidP="008B6BE0">
      <w:pPr>
        <w:tabs>
          <w:tab w:val="left" w:pos="4962"/>
        </w:tabs>
        <w:spacing w:line="360" w:lineRule="auto"/>
        <w:jc w:val="both"/>
        <w:rPr>
          <w:rFonts w:ascii="Palatino Linotype" w:eastAsia="Calibri" w:hAnsi="Palatino Linotype" w:cs="Tahoma"/>
          <w:iCs/>
          <w:sz w:val="22"/>
          <w:szCs w:val="22"/>
          <w:lang w:eastAsia="es-ES_tradnl"/>
        </w:rPr>
      </w:pPr>
      <w:r w:rsidRPr="00127996">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46C8E6E8" w14:textId="77777777" w:rsidR="00CE0B4C" w:rsidRPr="00127996" w:rsidRDefault="00CE0B4C" w:rsidP="008B6BE0">
      <w:pPr>
        <w:tabs>
          <w:tab w:val="left" w:pos="4962"/>
        </w:tabs>
        <w:spacing w:line="360" w:lineRule="auto"/>
        <w:jc w:val="both"/>
        <w:rPr>
          <w:rFonts w:ascii="Palatino Linotype" w:eastAsia="Calibri" w:hAnsi="Palatino Linotype" w:cs="Tahoma"/>
          <w:iCs/>
          <w:sz w:val="22"/>
          <w:szCs w:val="22"/>
          <w:lang w:eastAsia="es-ES_tradnl"/>
        </w:rPr>
      </w:pPr>
    </w:p>
    <w:p w14:paraId="244F30D8" w14:textId="77777777" w:rsidR="00CE0B4C" w:rsidRPr="00127996" w:rsidRDefault="00CE0B4C" w:rsidP="008B6BE0">
      <w:pPr>
        <w:spacing w:line="360" w:lineRule="auto"/>
        <w:ind w:right="-93"/>
        <w:jc w:val="both"/>
        <w:rPr>
          <w:rFonts w:ascii="Palatino Linotype" w:hAnsi="Palatino Linotype" w:cs="Tahoma"/>
          <w:b/>
          <w:sz w:val="22"/>
          <w:szCs w:val="22"/>
        </w:rPr>
      </w:pPr>
      <w:r w:rsidRPr="00127996">
        <w:rPr>
          <w:rFonts w:ascii="Palatino Linotype" w:hAnsi="Palatino Linotype" w:cs="Tahoma"/>
          <w:b/>
          <w:sz w:val="22"/>
          <w:szCs w:val="22"/>
          <w:lang w:val="es-ES"/>
        </w:rPr>
        <w:lastRenderedPageBreak/>
        <w:t xml:space="preserve">CUARTO. </w:t>
      </w:r>
      <w:r w:rsidRPr="00127996">
        <w:rPr>
          <w:rFonts w:ascii="Palatino Linotype" w:hAnsi="Palatino Linotype" w:cs="Tahoma"/>
          <w:b/>
          <w:sz w:val="22"/>
          <w:szCs w:val="22"/>
        </w:rPr>
        <w:t>Marco normativo aplicable en materia de transparencia y acceso a la información pública</w:t>
      </w:r>
    </w:p>
    <w:p w14:paraId="0D118ACA" w14:textId="77777777" w:rsidR="00CE0B4C" w:rsidRPr="00127996" w:rsidRDefault="00CE0B4C" w:rsidP="008B6BE0">
      <w:pPr>
        <w:spacing w:line="360" w:lineRule="auto"/>
        <w:contextualSpacing/>
        <w:jc w:val="both"/>
        <w:rPr>
          <w:rFonts w:ascii="Palatino Linotype" w:hAnsi="Palatino Linotype" w:cs="Tahoma"/>
          <w:sz w:val="22"/>
          <w:szCs w:val="22"/>
        </w:rPr>
      </w:pPr>
    </w:p>
    <w:p w14:paraId="75062353" w14:textId="77777777" w:rsidR="00CE0B4C" w:rsidRPr="00127996" w:rsidRDefault="00CE0B4C" w:rsidP="008B6BE0">
      <w:pPr>
        <w:widowControl w:val="0"/>
        <w:spacing w:line="360" w:lineRule="auto"/>
        <w:contextualSpacing/>
        <w:jc w:val="both"/>
        <w:rPr>
          <w:rFonts w:ascii="Palatino Linotype" w:hAnsi="Palatino Linotype" w:cs="Tahoma"/>
          <w:sz w:val="22"/>
          <w:szCs w:val="22"/>
        </w:rPr>
      </w:pPr>
      <w:r w:rsidRPr="00127996">
        <w:rPr>
          <w:rFonts w:ascii="Palatino Linotype" w:hAnsi="Palatino Linotype" w:cs="Tahoma"/>
          <w:sz w:val="22"/>
          <w:szCs w:val="22"/>
        </w:rPr>
        <w:t xml:space="preserve">El artículo 6°, Apartado A), fracción I de la Constitución Política de los Estados Unidos Mexicanos, establece que toda la información en posesión de cualquier </w:t>
      </w:r>
      <w:r w:rsidR="005A1884" w:rsidRPr="00127996">
        <w:rPr>
          <w:rFonts w:ascii="Palatino Linotype" w:hAnsi="Palatino Linotype" w:cs="Tahoma"/>
          <w:sz w:val="22"/>
          <w:szCs w:val="22"/>
        </w:rPr>
        <w:t>autoridad</w:t>
      </w:r>
      <w:r w:rsidRPr="00127996">
        <w:rPr>
          <w:rFonts w:ascii="Palatino Linotype" w:hAnsi="Palatino Linotype" w:cs="Tahoma"/>
          <w:sz w:val="22"/>
          <w:szCs w:val="22"/>
        </w:rPr>
        <w:t xml:space="preserve"> es pública y sólo podrá ser reservada temporalmente por razones de interés público.</w:t>
      </w:r>
    </w:p>
    <w:p w14:paraId="07860CFC" w14:textId="77777777" w:rsidR="00CE0B4C" w:rsidRPr="00127996" w:rsidRDefault="00CE0B4C" w:rsidP="008B6BE0">
      <w:pPr>
        <w:spacing w:line="360" w:lineRule="auto"/>
        <w:contextualSpacing/>
        <w:jc w:val="both"/>
        <w:rPr>
          <w:rFonts w:ascii="Palatino Linotype" w:hAnsi="Palatino Linotype" w:cs="Tahoma"/>
          <w:sz w:val="22"/>
          <w:szCs w:val="22"/>
        </w:rPr>
      </w:pPr>
    </w:p>
    <w:p w14:paraId="3CACCD54" w14:textId="77777777" w:rsidR="00CE0B4C" w:rsidRPr="00127996" w:rsidRDefault="00CE0B4C" w:rsidP="008B6BE0">
      <w:pPr>
        <w:spacing w:line="360" w:lineRule="auto"/>
        <w:jc w:val="both"/>
        <w:rPr>
          <w:rFonts w:ascii="Palatino Linotype" w:hAnsi="Palatino Linotype" w:cs="Tahoma"/>
          <w:sz w:val="22"/>
          <w:szCs w:val="22"/>
        </w:rPr>
      </w:pPr>
      <w:r w:rsidRPr="00127996">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4C4DE8AE" w14:textId="77777777" w:rsidR="00CE0B4C" w:rsidRPr="00127996" w:rsidRDefault="00CE0B4C" w:rsidP="008B6BE0">
      <w:pPr>
        <w:spacing w:line="360" w:lineRule="auto"/>
        <w:jc w:val="both"/>
        <w:rPr>
          <w:rFonts w:ascii="Palatino Linotype" w:hAnsi="Palatino Linotype" w:cs="Tahoma"/>
          <w:sz w:val="22"/>
          <w:szCs w:val="22"/>
        </w:rPr>
      </w:pPr>
    </w:p>
    <w:p w14:paraId="63E43AE4" w14:textId="77777777" w:rsidR="00CE0B4C" w:rsidRPr="00127996" w:rsidRDefault="00CE0B4C" w:rsidP="008B6BE0">
      <w:pPr>
        <w:spacing w:line="360" w:lineRule="auto"/>
        <w:jc w:val="both"/>
        <w:rPr>
          <w:rFonts w:ascii="Palatino Linotype" w:hAnsi="Palatino Linotype" w:cs="Tahoma"/>
          <w:sz w:val="22"/>
          <w:szCs w:val="22"/>
        </w:rPr>
      </w:pPr>
      <w:r w:rsidRPr="00127996">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45B43B4F" w14:textId="77777777" w:rsidR="00CE0B4C" w:rsidRPr="00127996" w:rsidRDefault="00CE0B4C" w:rsidP="008B6BE0">
      <w:pPr>
        <w:spacing w:line="360" w:lineRule="auto"/>
        <w:jc w:val="both"/>
        <w:rPr>
          <w:rFonts w:ascii="Palatino Linotype" w:hAnsi="Palatino Linotype" w:cs="Tahoma"/>
          <w:sz w:val="22"/>
          <w:szCs w:val="22"/>
        </w:rPr>
      </w:pPr>
    </w:p>
    <w:p w14:paraId="2E54108E" w14:textId="77777777" w:rsidR="00CE0B4C" w:rsidRPr="00127996" w:rsidRDefault="00CE0B4C" w:rsidP="008B6BE0">
      <w:pPr>
        <w:spacing w:line="360" w:lineRule="auto"/>
        <w:jc w:val="both"/>
        <w:rPr>
          <w:rFonts w:ascii="Palatino Linotype" w:hAnsi="Palatino Linotype" w:cs="Tahoma"/>
          <w:sz w:val="22"/>
          <w:szCs w:val="22"/>
        </w:rPr>
      </w:pPr>
      <w:r w:rsidRPr="00127996">
        <w:rPr>
          <w:rFonts w:ascii="Palatino Linotype" w:hAnsi="Palatino Linotype" w:cs="Tahoma"/>
          <w:sz w:val="22"/>
          <w:szCs w:val="22"/>
        </w:rPr>
        <w:t>En materia local, el artículo 5°, fracción I</w:t>
      </w:r>
      <w:r w:rsidR="00002CF8" w:rsidRPr="00127996">
        <w:rPr>
          <w:rFonts w:ascii="Palatino Linotype" w:hAnsi="Palatino Linotype" w:cs="Tahoma"/>
          <w:sz w:val="22"/>
          <w:szCs w:val="22"/>
        </w:rPr>
        <w:t>,</w:t>
      </w:r>
      <w:r w:rsidRPr="00127996">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A0BDCAB" w14:textId="77777777" w:rsidR="00CE0B4C" w:rsidRPr="00127996" w:rsidRDefault="00CE0B4C" w:rsidP="008B6BE0">
      <w:pPr>
        <w:spacing w:line="360" w:lineRule="auto"/>
        <w:jc w:val="both"/>
        <w:rPr>
          <w:rFonts w:ascii="Palatino Linotype" w:hAnsi="Palatino Linotype" w:cs="Tahoma"/>
          <w:sz w:val="22"/>
          <w:szCs w:val="22"/>
        </w:rPr>
      </w:pPr>
    </w:p>
    <w:p w14:paraId="641D7817" w14:textId="77777777" w:rsidR="00CE0B4C" w:rsidRPr="00127996" w:rsidRDefault="00CE0B4C" w:rsidP="008B6BE0">
      <w:pPr>
        <w:spacing w:line="360" w:lineRule="auto"/>
        <w:jc w:val="both"/>
        <w:rPr>
          <w:rFonts w:ascii="Palatino Linotype" w:hAnsi="Palatino Linotype" w:cs="Tahoma"/>
          <w:sz w:val="22"/>
          <w:szCs w:val="22"/>
        </w:rPr>
      </w:pPr>
      <w:r w:rsidRPr="00127996">
        <w:rPr>
          <w:rFonts w:ascii="Palatino Linotype" w:hAnsi="Palatino Linotype" w:cs="Tahoma"/>
          <w:sz w:val="22"/>
          <w:szCs w:val="22"/>
        </w:rPr>
        <w:lastRenderedPageBreak/>
        <w:t>Por su parte, la Ley de Transparencia y Acceso a la Información Pública del Estado de México y Municipios (Reglamentaria del artículo 5° de la Constitución Local), establece lo siguiente:</w:t>
      </w:r>
    </w:p>
    <w:p w14:paraId="599500BE" w14:textId="77777777" w:rsidR="00CE0B4C" w:rsidRPr="00127996" w:rsidRDefault="00CE0B4C" w:rsidP="008B6BE0">
      <w:pPr>
        <w:spacing w:line="360" w:lineRule="auto"/>
        <w:jc w:val="both"/>
        <w:rPr>
          <w:rFonts w:ascii="Palatino Linotype" w:hAnsi="Palatino Linotype" w:cs="Tahoma"/>
          <w:sz w:val="22"/>
          <w:szCs w:val="22"/>
        </w:rPr>
      </w:pPr>
    </w:p>
    <w:p w14:paraId="444A5290" w14:textId="77777777" w:rsidR="00CE0B4C" w:rsidRPr="00127996" w:rsidRDefault="00CE0B4C" w:rsidP="008B6BE0">
      <w:pPr>
        <w:spacing w:line="360" w:lineRule="auto"/>
        <w:jc w:val="both"/>
        <w:rPr>
          <w:rFonts w:ascii="Palatino Linotype" w:hAnsi="Palatino Linotype" w:cs="Tahoma"/>
          <w:sz w:val="22"/>
          <w:szCs w:val="22"/>
        </w:rPr>
      </w:pPr>
      <w:r w:rsidRPr="00127996">
        <w:rPr>
          <w:rFonts w:ascii="Palatino Linotype" w:hAnsi="Palatino Linotype" w:cs="Tahoma"/>
          <w:sz w:val="22"/>
          <w:szCs w:val="22"/>
        </w:rPr>
        <w:t>El artículo 12, que, quienes generen, recopilen, administren, manejen, procesen, archiven o conserven información pública serán responsables de la misma.</w:t>
      </w:r>
      <w:r w:rsidR="00EA0A1B" w:rsidRPr="00127996">
        <w:rPr>
          <w:rFonts w:ascii="Palatino Linotype" w:hAnsi="Palatino Linotype" w:cs="Tahoma"/>
          <w:sz w:val="22"/>
          <w:szCs w:val="22"/>
        </w:rPr>
        <w:t xml:space="preserve"> </w:t>
      </w:r>
      <w:r w:rsidRPr="00127996">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724E3A79" w14:textId="77777777" w:rsidR="00E51C2F" w:rsidRPr="00127996" w:rsidRDefault="00E51C2F" w:rsidP="008B6BE0">
      <w:pPr>
        <w:spacing w:line="360" w:lineRule="auto"/>
        <w:jc w:val="both"/>
        <w:rPr>
          <w:rFonts w:ascii="Palatino Linotype" w:hAnsi="Palatino Linotype" w:cs="Tahoma"/>
          <w:sz w:val="22"/>
          <w:szCs w:val="22"/>
        </w:rPr>
      </w:pPr>
    </w:p>
    <w:p w14:paraId="3E261DD5" w14:textId="77777777" w:rsidR="00CE0B4C" w:rsidRPr="00127996" w:rsidRDefault="00CE0B4C" w:rsidP="008B6BE0">
      <w:pPr>
        <w:spacing w:line="360" w:lineRule="auto"/>
        <w:jc w:val="both"/>
        <w:rPr>
          <w:rFonts w:ascii="Palatino Linotype" w:hAnsi="Palatino Linotype" w:cs="Tahoma"/>
          <w:sz w:val="22"/>
          <w:szCs w:val="22"/>
        </w:rPr>
      </w:pPr>
      <w:r w:rsidRPr="00127996">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753412E" w14:textId="77777777" w:rsidR="00CE0B4C" w:rsidRPr="00127996" w:rsidRDefault="00CE0B4C" w:rsidP="008B6BE0">
      <w:pPr>
        <w:spacing w:line="360" w:lineRule="auto"/>
        <w:ind w:right="-93"/>
        <w:jc w:val="both"/>
        <w:rPr>
          <w:rFonts w:ascii="Palatino Linotype" w:hAnsi="Palatino Linotype" w:cs="Tahoma"/>
          <w:b/>
          <w:sz w:val="22"/>
          <w:szCs w:val="22"/>
          <w:lang w:val="es-ES"/>
        </w:rPr>
      </w:pPr>
    </w:p>
    <w:p w14:paraId="2FF86285" w14:textId="77777777" w:rsidR="00CE0B4C" w:rsidRPr="00127996" w:rsidRDefault="00CE0B4C" w:rsidP="008B6BE0">
      <w:pPr>
        <w:spacing w:line="360" w:lineRule="auto"/>
        <w:ind w:right="-93"/>
        <w:jc w:val="both"/>
        <w:rPr>
          <w:rFonts w:ascii="Palatino Linotype" w:hAnsi="Palatino Linotype" w:cs="Tahoma"/>
          <w:b/>
          <w:sz w:val="22"/>
          <w:szCs w:val="22"/>
          <w:lang w:val="es-ES"/>
        </w:rPr>
      </w:pPr>
      <w:r w:rsidRPr="00127996">
        <w:rPr>
          <w:rFonts w:ascii="Palatino Linotype" w:hAnsi="Palatino Linotype" w:cs="Tahoma"/>
          <w:b/>
          <w:sz w:val="22"/>
          <w:szCs w:val="22"/>
          <w:lang w:val="es-ES"/>
        </w:rPr>
        <w:t>QUINTO. Estudio de Fondo</w:t>
      </w:r>
    </w:p>
    <w:p w14:paraId="66E855DD" w14:textId="77777777" w:rsidR="00040101" w:rsidRPr="00127996" w:rsidRDefault="00040101" w:rsidP="008B6BE0">
      <w:pPr>
        <w:spacing w:line="360" w:lineRule="auto"/>
        <w:ind w:right="-93"/>
        <w:jc w:val="both"/>
        <w:rPr>
          <w:rFonts w:ascii="Palatino Linotype" w:hAnsi="Palatino Linotype" w:cs="Tahoma"/>
          <w:b/>
          <w:sz w:val="22"/>
          <w:szCs w:val="22"/>
          <w:lang w:val="es-ES"/>
        </w:rPr>
      </w:pPr>
    </w:p>
    <w:p w14:paraId="7A32FF69" w14:textId="77777777" w:rsidR="00CE0B4C" w:rsidRPr="00127996" w:rsidRDefault="00CE0B4C" w:rsidP="008B6BE0">
      <w:pPr>
        <w:spacing w:line="360" w:lineRule="auto"/>
        <w:jc w:val="both"/>
        <w:rPr>
          <w:rFonts w:ascii="Palatino Linotype" w:hAnsi="Palatino Linotype" w:cs="Tahoma"/>
          <w:sz w:val="22"/>
          <w:szCs w:val="22"/>
        </w:rPr>
      </w:pPr>
      <w:r w:rsidRPr="00127996">
        <w:rPr>
          <w:rFonts w:ascii="Palatino Linotype" w:hAnsi="Palatino Linotype" w:cs="Tahoma"/>
          <w:sz w:val="22"/>
          <w:szCs w:val="22"/>
        </w:rPr>
        <w:t xml:space="preserve">Una vez determinada la vía sobre la que versará el presente Recurso y previa revisión del expediente electrónico formado en el </w:t>
      </w:r>
      <w:r w:rsidR="007E0786" w:rsidRPr="00127996">
        <w:rPr>
          <w:rFonts w:ascii="Palatino Linotype" w:hAnsi="Palatino Linotype" w:cs="Tahoma"/>
          <w:sz w:val="22"/>
          <w:szCs w:val="22"/>
        </w:rPr>
        <w:t>SAIMEX</w:t>
      </w:r>
      <w:r w:rsidR="00F30293" w:rsidRPr="00127996">
        <w:rPr>
          <w:rFonts w:ascii="Palatino Linotype" w:hAnsi="Palatino Linotype" w:cs="Tahoma"/>
          <w:sz w:val="22"/>
          <w:szCs w:val="22"/>
        </w:rPr>
        <w:t xml:space="preserve">, </w:t>
      </w:r>
      <w:r w:rsidRPr="00127996">
        <w:rPr>
          <w:rFonts w:ascii="Palatino Linotype" w:hAnsi="Palatino Linotype" w:cs="Tahoma"/>
          <w:sz w:val="22"/>
          <w:szCs w:val="22"/>
        </w:rPr>
        <w:t>con motivo de la solicitud de información y del Recurso a que da origen, es conveniente analizar si la respuesta del Sujeto Obligado cumple con los requisitos y procedimientos del derecho de acceso a la información pública.</w:t>
      </w:r>
    </w:p>
    <w:p w14:paraId="117D5037" w14:textId="0FCD2B9E" w:rsidR="00B4328E" w:rsidRPr="00127996" w:rsidRDefault="00B4328E" w:rsidP="008B6BE0">
      <w:pPr>
        <w:spacing w:line="360" w:lineRule="auto"/>
        <w:jc w:val="both"/>
        <w:rPr>
          <w:rFonts w:ascii="Palatino Linotype" w:hAnsi="Palatino Linotype" w:cs="Tahoma"/>
          <w:sz w:val="22"/>
          <w:szCs w:val="22"/>
        </w:rPr>
      </w:pPr>
    </w:p>
    <w:p w14:paraId="4F7B28AE" w14:textId="59A0A9F4" w:rsidR="003877E6" w:rsidRPr="00127996" w:rsidRDefault="0014715F" w:rsidP="003877E6">
      <w:pPr>
        <w:spacing w:line="360" w:lineRule="auto"/>
        <w:ind w:right="-93"/>
        <w:jc w:val="both"/>
        <w:rPr>
          <w:rFonts w:ascii="Palatino Linotype" w:eastAsia="Calibri" w:hAnsi="Palatino Linotype" w:cs="Tahoma"/>
          <w:iCs/>
          <w:sz w:val="22"/>
          <w:szCs w:val="22"/>
          <w:lang w:eastAsia="es-ES_tradnl"/>
        </w:rPr>
      </w:pPr>
      <w:r w:rsidRPr="00127996">
        <w:rPr>
          <w:rFonts w:ascii="Palatino Linotype" w:eastAsia="Calibri" w:hAnsi="Palatino Linotype" w:cs="Tahoma"/>
          <w:iCs/>
          <w:sz w:val="22"/>
          <w:szCs w:val="22"/>
          <w:lang w:eastAsia="es-ES_tradnl"/>
        </w:rPr>
        <w:t xml:space="preserve">Establecido lo anterior, es de recordar que </w:t>
      </w:r>
      <w:r w:rsidR="003877E6" w:rsidRPr="00127996">
        <w:rPr>
          <w:rFonts w:ascii="Palatino Linotype" w:eastAsia="Calibri" w:hAnsi="Palatino Linotype" w:cs="Tahoma"/>
          <w:iCs/>
          <w:sz w:val="22"/>
          <w:szCs w:val="22"/>
          <w:lang w:eastAsia="es-ES_tradnl"/>
        </w:rPr>
        <w:t>en respuesta</w:t>
      </w:r>
      <w:r w:rsidRPr="00127996">
        <w:rPr>
          <w:rFonts w:ascii="Palatino Linotype" w:eastAsia="Calibri" w:hAnsi="Palatino Linotype" w:cs="Tahoma"/>
          <w:iCs/>
          <w:sz w:val="22"/>
          <w:szCs w:val="22"/>
          <w:lang w:eastAsia="es-ES_tradnl"/>
        </w:rPr>
        <w:t xml:space="preserve"> el Sujeto Obligado proporcionó</w:t>
      </w:r>
      <w:r w:rsidR="003877E6" w:rsidRPr="00127996">
        <w:rPr>
          <w:rFonts w:ascii="Palatino Linotype" w:eastAsia="Calibri" w:hAnsi="Palatino Linotype" w:cs="Tahoma"/>
          <w:iCs/>
          <w:sz w:val="22"/>
          <w:szCs w:val="22"/>
          <w:lang w:eastAsia="es-ES_tradnl"/>
        </w:rPr>
        <w:t xml:space="preserve"> </w:t>
      </w:r>
      <w:r w:rsidRPr="00127996">
        <w:rPr>
          <w:rFonts w:ascii="Palatino Linotype" w:eastAsia="Calibri" w:hAnsi="Palatino Linotype" w:cs="Tahoma"/>
          <w:iCs/>
          <w:sz w:val="22"/>
          <w:szCs w:val="22"/>
          <w:lang w:eastAsia="es-ES_tradnl"/>
        </w:rPr>
        <w:t xml:space="preserve">dos </w:t>
      </w:r>
      <w:r w:rsidR="003877E6" w:rsidRPr="00127996">
        <w:rPr>
          <w:rFonts w:ascii="Palatino Linotype" w:eastAsia="Calibri" w:hAnsi="Palatino Linotype" w:cs="Tahoma"/>
          <w:iCs/>
          <w:sz w:val="22"/>
          <w:szCs w:val="22"/>
          <w:lang w:eastAsia="es-ES_tradnl"/>
        </w:rPr>
        <w:t>liga</w:t>
      </w:r>
      <w:r w:rsidRPr="00127996">
        <w:rPr>
          <w:rFonts w:ascii="Palatino Linotype" w:eastAsia="Calibri" w:hAnsi="Palatino Linotype" w:cs="Tahoma"/>
          <w:iCs/>
          <w:sz w:val="22"/>
          <w:szCs w:val="22"/>
          <w:lang w:eastAsia="es-ES_tradnl"/>
        </w:rPr>
        <w:t>s</w:t>
      </w:r>
      <w:r w:rsidR="003877E6" w:rsidRPr="00127996">
        <w:rPr>
          <w:rFonts w:ascii="Palatino Linotype" w:eastAsia="Calibri" w:hAnsi="Palatino Linotype" w:cs="Tahoma"/>
          <w:iCs/>
          <w:sz w:val="22"/>
          <w:szCs w:val="22"/>
          <w:lang w:eastAsia="es-ES_tradnl"/>
        </w:rPr>
        <w:t xml:space="preserve"> electrónica</w:t>
      </w:r>
      <w:r w:rsidRPr="00127996">
        <w:rPr>
          <w:rFonts w:ascii="Palatino Linotype" w:eastAsia="Calibri" w:hAnsi="Palatino Linotype" w:cs="Tahoma"/>
          <w:iCs/>
          <w:sz w:val="22"/>
          <w:szCs w:val="22"/>
          <w:lang w:eastAsia="es-ES_tradnl"/>
        </w:rPr>
        <w:t>s</w:t>
      </w:r>
      <w:r w:rsidR="003877E6" w:rsidRPr="00127996">
        <w:rPr>
          <w:rFonts w:ascii="Palatino Linotype" w:eastAsia="Calibri" w:hAnsi="Palatino Linotype" w:cs="Tahoma"/>
          <w:iCs/>
          <w:sz w:val="22"/>
          <w:szCs w:val="22"/>
          <w:lang w:eastAsia="es-ES_tradnl"/>
        </w:rPr>
        <w:t xml:space="preserve"> en la</w:t>
      </w:r>
      <w:r w:rsidRPr="00127996">
        <w:rPr>
          <w:rFonts w:ascii="Palatino Linotype" w:eastAsia="Calibri" w:hAnsi="Palatino Linotype" w:cs="Tahoma"/>
          <w:iCs/>
          <w:sz w:val="22"/>
          <w:szCs w:val="22"/>
          <w:lang w:eastAsia="es-ES_tradnl"/>
        </w:rPr>
        <w:t>s</w:t>
      </w:r>
      <w:r w:rsidR="003877E6" w:rsidRPr="00127996">
        <w:rPr>
          <w:rFonts w:ascii="Palatino Linotype" w:eastAsia="Calibri" w:hAnsi="Palatino Linotype" w:cs="Tahoma"/>
          <w:iCs/>
          <w:sz w:val="22"/>
          <w:szCs w:val="22"/>
          <w:lang w:eastAsia="es-ES_tradnl"/>
        </w:rPr>
        <w:t xml:space="preserve"> </w:t>
      </w:r>
      <w:r w:rsidRPr="00127996">
        <w:rPr>
          <w:rFonts w:ascii="Palatino Linotype" w:eastAsia="Calibri" w:hAnsi="Palatino Linotype" w:cs="Tahoma"/>
          <w:iCs/>
          <w:sz w:val="22"/>
          <w:szCs w:val="22"/>
          <w:lang w:eastAsia="es-ES_tradnl"/>
        </w:rPr>
        <w:t xml:space="preserve">que </w:t>
      </w:r>
      <w:r w:rsidR="003877E6" w:rsidRPr="00127996">
        <w:rPr>
          <w:rFonts w:ascii="Palatino Linotype" w:eastAsia="Calibri" w:hAnsi="Palatino Linotype" w:cs="Tahoma"/>
          <w:iCs/>
          <w:sz w:val="22"/>
          <w:szCs w:val="22"/>
          <w:lang w:eastAsia="es-ES_tradnl"/>
        </w:rPr>
        <w:t xml:space="preserve">manifiesta se localiza la información respecto </w:t>
      </w:r>
      <w:r w:rsidRPr="00127996">
        <w:rPr>
          <w:rFonts w:ascii="Palatino Linotype" w:eastAsia="Calibri" w:hAnsi="Palatino Linotype" w:cs="Tahoma"/>
          <w:iCs/>
          <w:sz w:val="22"/>
          <w:szCs w:val="22"/>
          <w:lang w:eastAsia="es-ES_tradnl"/>
        </w:rPr>
        <w:t xml:space="preserve">la distribución mensual del subsidio por parte del Ayuntamiento a los organismos descentralizados interés del Particular, </w:t>
      </w:r>
      <w:r w:rsidR="003877E6" w:rsidRPr="00127996">
        <w:rPr>
          <w:rFonts w:ascii="Palatino Linotype" w:eastAsia="Calibri" w:hAnsi="Palatino Linotype" w:cs="Tahoma"/>
          <w:iCs/>
          <w:sz w:val="22"/>
          <w:szCs w:val="22"/>
          <w:lang w:eastAsia="es-ES_tradnl"/>
        </w:rPr>
        <w:t>sin embargo, lo realiza a través de liga</w:t>
      </w:r>
      <w:r w:rsidRPr="00127996">
        <w:rPr>
          <w:rFonts w:ascii="Palatino Linotype" w:eastAsia="Calibri" w:hAnsi="Palatino Linotype" w:cs="Tahoma"/>
          <w:iCs/>
          <w:sz w:val="22"/>
          <w:szCs w:val="22"/>
          <w:lang w:eastAsia="es-ES_tradnl"/>
        </w:rPr>
        <w:t>s</w:t>
      </w:r>
      <w:r w:rsidR="003877E6" w:rsidRPr="00127996">
        <w:rPr>
          <w:rFonts w:ascii="Palatino Linotype" w:eastAsia="Calibri" w:hAnsi="Palatino Linotype" w:cs="Tahoma"/>
          <w:iCs/>
          <w:sz w:val="22"/>
          <w:szCs w:val="22"/>
          <w:lang w:eastAsia="es-ES_tradnl"/>
        </w:rPr>
        <w:t xml:space="preserve"> electrónica</w:t>
      </w:r>
      <w:r w:rsidRPr="00127996">
        <w:rPr>
          <w:rFonts w:ascii="Palatino Linotype" w:eastAsia="Calibri" w:hAnsi="Palatino Linotype" w:cs="Tahoma"/>
          <w:iCs/>
          <w:sz w:val="22"/>
          <w:szCs w:val="22"/>
          <w:lang w:eastAsia="es-ES_tradnl"/>
        </w:rPr>
        <w:t>s</w:t>
      </w:r>
      <w:r w:rsidR="003877E6" w:rsidRPr="00127996">
        <w:rPr>
          <w:rFonts w:ascii="Palatino Linotype" w:eastAsia="Calibri" w:hAnsi="Palatino Linotype" w:cs="Tahoma"/>
          <w:iCs/>
          <w:sz w:val="22"/>
          <w:szCs w:val="22"/>
          <w:lang w:eastAsia="es-ES_tradnl"/>
        </w:rPr>
        <w:t xml:space="preserve"> cerrada</w:t>
      </w:r>
      <w:r w:rsidRPr="00127996">
        <w:rPr>
          <w:rFonts w:ascii="Palatino Linotype" w:eastAsia="Calibri" w:hAnsi="Palatino Linotype" w:cs="Tahoma"/>
          <w:iCs/>
          <w:sz w:val="22"/>
          <w:szCs w:val="22"/>
          <w:lang w:eastAsia="es-ES_tradnl"/>
        </w:rPr>
        <w:t>s</w:t>
      </w:r>
      <w:r w:rsidR="003877E6" w:rsidRPr="00127996">
        <w:rPr>
          <w:rFonts w:ascii="Palatino Linotype" w:eastAsia="Calibri" w:hAnsi="Palatino Linotype" w:cs="Tahoma"/>
          <w:iCs/>
          <w:sz w:val="22"/>
          <w:szCs w:val="22"/>
          <w:lang w:eastAsia="es-ES_tradnl"/>
        </w:rPr>
        <w:t xml:space="preserve">, esto implica que </w:t>
      </w:r>
      <w:r w:rsidR="003877E6" w:rsidRPr="00127996">
        <w:rPr>
          <w:rFonts w:ascii="Palatino Linotype" w:eastAsia="Calibri" w:hAnsi="Palatino Linotype" w:cs="Tahoma"/>
          <w:iCs/>
          <w:sz w:val="22"/>
          <w:szCs w:val="22"/>
          <w:lang w:eastAsia="es-ES_tradnl"/>
        </w:rPr>
        <w:lastRenderedPageBreak/>
        <w:t>el Recurrente, para acceder a la información tenga que capturar cada carácter que integra la liga, lo que conlleva a que, con algún error, no acceda a la información.</w:t>
      </w:r>
    </w:p>
    <w:p w14:paraId="42D469F6" w14:textId="77777777" w:rsidR="003877E6" w:rsidRPr="00127996" w:rsidRDefault="003877E6" w:rsidP="003877E6">
      <w:pPr>
        <w:spacing w:line="360" w:lineRule="auto"/>
        <w:ind w:right="-93"/>
        <w:jc w:val="both"/>
        <w:rPr>
          <w:rFonts w:ascii="Palatino Linotype" w:eastAsia="Calibri" w:hAnsi="Palatino Linotype" w:cs="Tahoma"/>
          <w:iCs/>
          <w:sz w:val="22"/>
          <w:szCs w:val="22"/>
          <w:lang w:eastAsia="es-ES_tradnl"/>
        </w:rPr>
      </w:pPr>
    </w:p>
    <w:p w14:paraId="69F1D888" w14:textId="77777777" w:rsidR="003877E6" w:rsidRPr="00127996" w:rsidRDefault="003877E6" w:rsidP="003877E6">
      <w:pPr>
        <w:spacing w:line="360" w:lineRule="auto"/>
        <w:ind w:right="-93"/>
        <w:jc w:val="both"/>
        <w:rPr>
          <w:rFonts w:ascii="Palatino Linotype" w:eastAsia="Calibri" w:hAnsi="Palatino Linotype" w:cs="Tahoma"/>
          <w:iCs/>
          <w:sz w:val="22"/>
          <w:szCs w:val="22"/>
          <w:lang w:eastAsia="es-ES_tradnl"/>
        </w:rPr>
      </w:pPr>
      <w:r w:rsidRPr="00127996">
        <w:rPr>
          <w:rFonts w:ascii="Palatino Linotype" w:eastAsia="Calibri" w:hAnsi="Palatino Linotype" w:cs="Tahoma"/>
          <w:iCs/>
          <w:sz w:val="22"/>
          <w:szCs w:val="22"/>
          <w:lang w:eastAsia="es-ES_tradnl"/>
        </w:rPr>
        <w:t xml:space="preserve">Visto lo anterior, es necesario precisar que, para tener acceso a las ligas proporcionadas por parte del </w:t>
      </w:r>
      <w:r w:rsidRPr="00127996">
        <w:rPr>
          <w:rFonts w:ascii="Palatino Linotype" w:eastAsia="Calibri" w:hAnsi="Palatino Linotype" w:cs="Tahoma"/>
          <w:b/>
          <w:iCs/>
          <w:sz w:val="22"/>
          <w:szCs w:val="22"/>
          <w:lang w:eastAsia="es-ES_tradnl"/>
        </w:rPr>
        <w:t>Sujeto Obligado</w:t>
      </w:r>
      <w:r w:rsidRPr="00127996">
        <w:rPr>
          <w:rFonts w:ascii="Palatino Linotype" w:eastAsia="Calibri" w:hAnsi="Palatino Linotype" w:cs="Tahoma"/>
          <w:iCs/>
          <w:sz w:val="22"/>
          <w:szCs w:val="22"/>
          <w:lang w:eastAsia="es-ES_tradnl"/>
        </w:rPr>
        <w:t xml:space="preserve">, es necesario capturar la dirección electrónica carácter por carácter, ya que el documento digitalizado a través del cual se proporcionó el link no permite editar, modificar o procesar su contenido, asimismo, es imprescindible mencionar que dicha liga electrónica está compuesta por diversos caracteres, así como por mayúsculas y minúsculas, por lo que no es posible distinguir dichos caracteres. </w:t>
      </w:r>
    </w:p>
    <w:p w14:paraId="7E0CD542" w14:textId="77777777" w:rsidR="003877E6" w:rsidRPr="00127996" w:rsidRDefault="003877E6" w:rsidP="003877E6">
      <w:pPr>
        <w:spacing w:line="360" w:lineRule="auto"/>
        <w:ind w:right="-93"/>
        <w:jc w:val="both"/>
        <w:rPr>
          <w:rFonts w:ascii="Palatino Linotype" w:eastAsia="Calibri" w:hAnsi="Palatino Linotype" w:cs="Tahoma"/>
          <w:iCs/>
          <w:sz w:val="22"/>
          <w:szCs w:val="22"/>
          <w:lang w:eastAsia="es-ES_tradnl"/>
        </w:rPr>
      </w:pPr>
    </w:p>
    <w:p w14:paraId="4D5E4ED8" w14:textId="77777777" w:rsidR="003877E6" w:rsidRPr="00127996" w:rsidRDefault="003877E6" w:rsidP="003877E6">
      <w:pPr>
        <w:spacing w:line="360" w:lineRule="auto"/>
        <w:ind w:right="-93"/>
        <w:jc w:val="both"/>
        <w:rPr>
          <w:rFonts w:ascii="Palatino Linotype" w:eastAsia="Calibri" w:hAnsi="Palatino Linotype" w:cs="Tahoma"/>
          <w:iCs/>
          <w:sz w:val="22"/>
          <w:szCs w:val="22"/>
          <w:lang w:val="es-ES" w:eastAsia="es-ES_tradnl"/>
        </w:rPr>
      </w:pPr>
      <w:r w:rsidRPr="00127996">
        <w:rPr>
          <w:rFonts w:ascii="Palatino Linotype" w:eastAsia="Calibri" w:hAnsi="Palatino Linotype" w:cs="Tahoma"/>
          <w:iCs/>
          <w:sz w:val="22"/>
          <w:szCs w:val="22"/>
          <w:lang w:val="es-ES" w:eastAsia="es-ES_tradnl"/>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p>
    <w:p w14:paraId="360396B3" w14:textId="77777777" w:rsidR="003877E6" w:rsidRPr="00127996" w:rsidRDefault="003877E6" w:rsidP="003877E6">
      <w:pPr>
        <w:spacing w:line="360" w:lineRule="auto"/>
        <w:ind w:right="-93"/>
        <w:jc w:val="both"/>
        <w:rPr>
          <w:rFonts w:ascii="Palatino Linotype" w:eastAsia="Calibri" w:hAnsi="Palatino Linotype" w:cs="Tahoma"/>
          <w:iCs/>
          <w:sz w:val="22"/>
          <w:szCs w:val="22"/>
          <w:lang w:val="es-ES" w:eastAsia="es-ES_tradnl"/>
        </w:rPr>
      </w:pPr>
    </w:p>
    <w:p w14:paraId="42B92FE3" w14:textId="77777777" w:rsidR="003877E6" w:rsidRPr="00127996" w:rsidRDefault="003877E6" w:rsidP="003877E6">
      <w:pPr>
        <w:spacing w:line="360" w:lineRule="auto"/>
        <w:ind w:right="-93"/>
        <w:jc w:val="both"/>
        <w:rPr>
          <w:rFonts w:ascii="Palatino Linotype" w:eastAsia="Calibri" w:hAnsi="Palatino Linotype" w:cs="Tahoma"/>
          <w:b/>
          <w:bCs/>
          <w:i/>
          <w:iCs/>
          <w:sz w:val="22"/>
          <w:szCs w:val="22"/>
          <w:lang w:val="es-ES" w:eastAsia="es-ES_tradnl"/>
        </w:rPr>
      </w:pPr>
      <w:r w:rsidRPr="00127996">
        <w:rPr>
          <w:rFonts w:ascii="Palatino Linotype" w:eastAsia="Calibri" w:hAnsi="Palatino Linotype" w:cs="Tahoma"/>
          <w:bCs/>
          <w:iCs/>
          <w:sz w:val="22"/>
          <w:szCs w:val="22"/>
          <w:lang w:val="es-ES" w:eastAsia="es-ES_tradnl"/>
        </w:rPr>
        <w:t>Derivado de lo anterior, se considera necesario precisar que datos abiertos, conforme a la Carta Internacional de Datos Abiertos (</w:t>
      </w:r>
      <w:hyperlink r:id="rId8" w:history="1">
        <w:r w:rsidRPr="00127996">
          <w:rPr>
            <w:rStyle w:val="Hipervnculo"/>
            <w:rFonts w:ascii="Palatino Linotype" w:eastAsia="Calibri" w:hAnsi="Palatino Linotype" w:cs="Tahoma"/>
            <w:bCs/>
            <w:iCs/>
            <w:sz w:val="22"/>
            <w:szCs w:val="22"/>
            <w:lang w:val="es-ES" w:eastAsia="es-ES_tradnl"/>
          </w:rPr>
          <w:t>https://opendatacharter.net/principles-es/</w:t>
        </w:r>
      </w:hyperlink>
      <w:r w:rsidRPr="00127996">
        <w:rPr>
          <w:rFonts w:ascii="Palatino Linotype" w:eastAsia="Calibri" w:hAnsi="Palatino Linotype" w:cs="Tahoma"/>
          <w:bCs/>
          <w:iCs/>
          <w:sz w:val="22"/>
          <w:szCs w:val="22"/>
          <w:lang w:val="es-ES" w:eastAsia="es-ES_tradnl"/>
        </w:rPr>
        <w:t xml:space="preserve">) </w:t>
      </w:r>
      <w:r w:rsidRPr="00127996">
        <w:rPr>
          <w:rFonts w:ascii="Palatino Linotype" w:eastAsia="Calibri" w:hAnsi="Palatino Linotype" w:cs="Tahoma"/>
          <w:bCs/>
          <w:i/>
          <w:iCs/>
          <w:sz w:val="22"/>
          <w:szCs w:val="22"/>
          <w:lang w:val="es-ES" w:eastAsia="es-ES_tradnl"/>
        </w:rPr>
        <w:t xml:space="preserve">son datos digitales que son puestos a disposición con las características técnicas y jurídicas necesarias para que </w:t>
      </w:r>
      <w:r w:rsidRPr="00127996">
        <w:rPr>
          <w:rFonts w:ascii="Palatino Linotype" w:eastAsia="Calibri" w:hAnsi="Palatino Linotype" w:cs="Tahoma"/>
          <w:b/>
          <w:bCs/>
          <w:i/>
          <w:iCs/>
          <w:sz w:val="22"/>
          <w:szCs w:val="22"/>
          <w:lang w:val="es-ES" w:eastAsia="es-ES_tradnl"/>
        </w:rPr>
        <w:t xml:space="preserve">puedan ser </w:t>
      </w:r>
      <w:r w:rsidRPr="00127996">
        <w:rPr>
          <w:rFonts w:ascii="Palatino Linotype" w:eastAsia="Calibri" w:hAnsi="Palatino Linotype" w:cs="Tahoma"/>
          <w:b/>
          <w:bCs/>
          <w:i/>
          <w:iCs/>
          <w:sz w:val="22"/>
          <w:szCs w:val="22"/>
          <w:u w:val="single"/>
          <w:lang w:val="es-ES" w:eastAsia="es-ES_tradnl"/>
        </w:rPr>
        <w:t>usados, reutilizados y redistribuidos</w:t>
      </w:r>
      <w:r w:rsidRPr="00127996">
        <w:rPr>
          <w:rFonts w:ascii="Palatino Linotype" w:eastAsia="Calibri" w:hAnsi="Palatino Linotype" w:cs="Tahoma"/>
          <w:b/>
          <w:bCs/>
          <w:i/>
          <w:iCs/>
          <w:sz w:val="22"/>
          <w:szCs w:val="22"/>
          <w:lang w:val="es-ES" w:eastAsia="es-ES_tradnl"/>
        </w:rPr>
        <w:t xml:space="preserve"> libremente por cualquier persona, en cualquier momento y en cualquier lugar.</w:t>
      </w:r>
    </w:p>
    <w:p w14:paraId="556EEFA8" w14:textId="77777777" w:rsidR="003877E6" w:rsidRPr="00127996" w:rsidRDefault="003877E6" w:rsidP="003877E6">
      <w:pPr>
        <w:spacing w:line="360" w:lineRule="auto"/>
        <w:ind w:right="-93"/>
        <w:jc w:val="both"/>
        <w:rPr>
          <w:rFonts w:ascii="Palatino Linotype" w:eastAsia="Calibri" w:hAnsi="Palatino Linotype" w:cs="Tahoma"/>
          <w:b/>
          <w:bCs/>
          <w:i/>
          <w:iCs/>
          <w:sz w:val="22"/>
          <w:szCs w:val="22"/>
          <w:lang w:val="es-ES" w:eastAsia="es-ES_tradnl"/>
        </w:rPr>
      </w:pPr>
    </w:p>
    <w:p w14:paraId="1BECD1DB" w14:textId="77777777" w:rsidR="003877E6" w:rsidRPr="00127996" w:rsidRDefault="003877E6" w:rsidP="003877E6">
      <w:pPr>
        <w:spacing w:line="360" w:lineRule="auto"/>
        <w:ind w:right="-93"/>
        <w:jc w:val="both"/>
        <w:rPr>
          <w:rFonts w:ascii="Palatino Linotype" w:eastAsia="Calibri" w:hAnsi="Palatino Linotype" w:cs="Tahoma"/>
          <w:iCs/>
          <w:sz w:val="22"/>
          <w:szCs w:val="22"/>
          <w:lang w:val="es-ES" w:eastAsia="es-ES_tradnl"/>
        </w:rPr>
      </w:pPr>
      <w:r w:rsidRPr="00127996">
        <w:rPr>
          <w:rFonts w:ascii="Palatino Linotype" w:eastAsia="Calibri" w:hAnsi="Palatino Linotype" w:cs="Tahoma"/>
          <w:iCs/>
          <w:sz w:val="22"/>
          <w:szCs w:val="22"/>
          <w:lang w:val="es-ES" w:eastAsia="es-ES_tradnl"/>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673B7F85" w14:textId="77777777" w:rsidR="003877E6" w:rsidRPr="00127996" w:rsidRDefault="003877E6" w:rsidP="003877E6">
      <w:pPr>
        <w:spacing w:line="360" w:lineRule="auto"/>
        <w:ind w:right="-93"/>
        <w:jc w:val="both"/>
        <w:rPr>
          <w:rFonts w:ascii="Palatino Linotype" w:eastAsia="Calibri" w:hAnsi="Palatino Linotype" w:cs="Tahoma"/>
          <w:iCs/>
          <w:sz w:val="22"/>
          <w:szCs w:val="22"/>
          <w:lang w:val="es-ES" w:eastAsia="es-ES_tradnl"/>
        </w:rPr>
      </w:pPr>
    </w:p>
    <w:p w14:paraId="7097FDA9" w14:textId="77777777" w:rsidR="003877E6" w:rsidRPr="00127996" w:rsidRDefault="003877E6" w:rsidP="003877E6">
      <w:pPr>
        <w:spacing w:line="360" w:lineRule="auto"/>
        <w:ind w:left="567" w:right="-93"/>
        <w:jc w:val="both"/>
        <w:rPr>
          <w:rFonts w:ascii="Palatino Linotype" w:eastAsia="Calibri" w:hAnsi="Palatino Linotype" w:cs="Tahoma"/>
          <w:b/>
          <w:bCs/>
          <w:i/>
          <w:iCs/>
          <w:szCs w:val="22"/>
          <w:lang w:val="es-ES" w:eastAsia="es-ES_tradnl"/>
        </w:rPr>
      </w:pPr>
      <w:r w:rsidRPr="00127996">
        <w:rPr>
          <w:rFonts w:ascii="Palatino Linotype" w:eastAsia="Calibri" w:hAnsi="Palatino Linotype" w:cs="Tahoma"/>
          <w:b/>
          <w:bCs/>
          <w:i/>
          <w:iCs/>
          <w:szCs w:val="22"/>
          <w:lang w:val="es-ES" w:eastAsia="es-ES_tradnl"/>
        </w:rPr>
        <w:lastRenderedPageBreak/>
        <w:t>I a VIII…</w:t>
      </w:r>
    </w:p>
    <w:p w14:paraId="11EB2F43" w14:textId="77777777" w:rsidR="003877E6" w:rsidRPr="00127996" w:rsidRDefault="003877E6" w:rsidP="003877E6">
      <w:pPr>
        <w:spacing w:line="360" w:lineRule="auto"/>
        <w:ind w:left="567" w:right="-93"/>
        <w:jc w:val="both"/>
        <w:rPr>
          <w:rFonts w:ascii="Palatino Linotype" w:eastAsia="Calibri" w:hAnsi="Palatino Linotype" w:cs="Tahoma"/>
          <w:i/>
          <w:iCs/>
          <w:szCs w:val="22"/>
          <w:lang w:val="es-ES" w:eastAsia="es-ES_tradnl"/>
        </w:rPr>
      </w:pPr>
      <w:r w:rsidRPr="00127996">
        <w:rPr>
          <w:rFonts w:ascii="Palatino Linotype" w:eastAsia="Calibri" w:hAnsi="Palatino Linotype" w:cs="Tahoma"/>
          <w:b/>
          <w:bCs/>
          <w:i/>
          <w:iCs/>
          <w:szCs w:val="22"/>
          <w:lang w:val="es-ES" w:eastAsia="es-ES_tradnl"/>
        </w:rPr>
        <w:t xml:space="preserve">VIII. Dato abierto: </w:t>
      </w:r>
      <w:r w:rsidRPr="00127996">
        <w:rPr>
          <w:rFonts w:ascii="Palatino Linotype" w:eastAsia="Calibri" w:hAnsi="Palatino Linotype" w:cs="Tahoma"/>
          <w:i/>
          <w:iCs/>
          <w:szCs w:val="22"/>
          <w:lang w:val="es-ES" w:eastAsia="es-ES_tradnl"/>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0680E25A" w14:textId="77777777" w:rsidR="003877E6" w:rsidRPr="00127996" w:rsidRDefault="003877E6" w:rsidP="003877E6">
      <w:pPr>
        <w:spacing w:line="360" w:lineRule="auto"/>
        <w:ind w:left="567" w:right="-93"/>
        <w:jc w:val="both"/>
        <w:rPr>
          <w:rFonts w:ascii="Palatino Linotype" w:eastAsia="Calibri" w:hAnsi="Palatino Linotype" w:cs="Tahoma"/>
          <w:b/>
          <w:bCs/>
          <w:i/>
          <w:iCs/>
          <w:szCs w:val="22"/>
          <w:lang w:val="es-ES" w:eastAsia="es-ES_tradnl"/>
        </w:rPr>
      </w:pPr>
      <w:r w:rsidRPr="00127996">
        <w:rPr>
          <w:rFonts w:ascii="Palatino Linotype" w:eastAsia="Calibri" w:hAnsi="Palatino Linotype" w:cs="Tahoma"/>
          <w:b/>
          <w:bCs/>
          <w:i/>
          <w:iCs/>
          <w:szCs w:val="22"/>
          <w:lang w:val="es-ES" w:eastAsia="es-ES_tradnl"/>
        </w:rPr>
        <w:t>IX a XV…</w:t>
      </w:r>
    </w:p>
    <w:p w14:paraId="19785557" w14:textId="77777777" w:rsidR="003877E6" w:rsidRPr="00127996" w:rsidRDefault="003877E6" w:rsidP="003877E6">
      <w:pPr>
        <w:spacing w:line="360" w:lineRule="auto"/>
        <w:ind w:left="567" w:right="-93"/>
        <w:jc w:val="both"/>
        <w:rPr>
          <w:rFonts w:ascii="Palatino Linotype" w:eastAsia="Calibri" w:hAnsi="Palatino Linotype" w:cs="Tahoma"/>
          <w:i/>
          <w:iCs/>
          <w:szCs w:val="22"/>
          <w:lang w:val="es-ES" w:eastAsia="es-ES_tradnl"/>
        </w:rPr>
      </w:pPr>
      <w:r w:rsidRPr="00127996">
        <w:rPr>
          <w:rFonts w:ascii="Palatino Linotype" w:eastAsia="Calibri" w:hAnsi="Palatino Linotype" w:cs="Tahoma"/>
          <w:b/>
          <w:bCs/>
          <w:i/>
          <w:iCs/>
          <w:szCs w:val="22"/>
          <w:lang w:val="es-ES" w:eastAsia="es-ES_tradnl"/>
        </w:rPr>
        <w:t xml:space="preserve">XVI. Formato accesible: </w:t>
      </w:r>
      <w:r w:rsidRPr="00127996">
        <w:rPr>
          <w:rFonts w:ascii="Palatino Linotype" w:eastAsia="Calibri" w:hAnsi="Palatino Linotype" w:cs="Tahoma"/>
          <w:i/>
          <w:iCs/>
          <w:szCs w:val="22"/>
          <w:lang w:val="es-ES" w:eastAsia="es-ES_tradnl"/>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386E9863" w14:textId="77777777" w:rsidR="003877E6" w:rsidRPr="00127996" w:rsidRDefault="003877E6" w:rsidP="003877E6">
      <w:pPr>
        <w:spacing w:line="360" w:lineRule="auto"/>
        <w:ind w:left="567" w:right="-93"/>
        <w:jc w:val="both"/>
        <w:rPr>
          <w:rFonts w:ascii="Palatino Linotype" w:eastAsia="Calibri" w:hAnsi="Palatino Linotype" w:cs="Tahoma"/>
          <w:i/>
          <w:iCs/>
          <w:szCs w:val="22"/>
          <w:lang w:val="es-ES" w:eastAsia="es-ES_tradnl"/>
        </w:rPr>
      </w:pPr>
      <w:r w:rsidRPr="00127996">
        <w:rPr>
          <w:rFonts w:ascii="Palatino Linotype" w:eastAsia="Calibri" w:hAnsi="Palatino Linotype" w:cs="Tahoma"/>
          <w:b/>
          <w:bCs/>
          <w:i/>
          <w:iCs/>
          <w:szCs w:val="22"/>
          <w:lang w:val="es-ES" w:eastAsia="es-ES_tradnl"/>
        </w:rPr>
        <w:t>XVII a XLV…</w:t>
      </w:r>
    </w:p>
    <w:p w14:paraId="05D8E722" w14:textId="77777777" w:rsidR="003877E6" w:rsidRPr="00127996" w:rsidRDefault="003877E6" w:rsidP="003877E6">
      <w:pPr>
        <w:spacing w:line="360" w:lineRule="auto"/>
        <w:ind w:right="-93"/>
        <w:jc w:val="both"/>
        <w:rPr>
          <w:rFonts w:ascii="Palatino Linotype" w:eastAsia="Calibri" w:hAnsi="Palatino Linotype" w:cs="Tahoma"/>
          <w:i/>
          <w:iCs/>
          <w:sz w:val="22"/>
          <w:szCs w:val="22"/>
          <w:lang w:val="es-ES" w:eastAsia="es-ES_tradnl"/>
        </w:rPr>
      </w:pPr>
    </w:p>
    <w:p w14:paraId="6D27BCAB" w14:textId="77777777" w:rsidR="003877E6" w:rsidRPr="00127996" w:rsidRDefault="003877E6" w:rsidP="003877E6">
      <w:pPr>
        <w:spacing w:line="360" w:lineRule="auto"/>
        <w:ind w:right="-93"/>
        <w:jc w:val="both"/>
        <w:rPr>
          <w:rFonts w:ascii="Palatino Linotype" w:eastAsia="Calibri" w:hAnsi="Palatino Linotype" w:cs="Tahoma"/>
          <w:bCs/>
          <w:iCs/>
          <w:sz w:val="22"/>
          <w:szCs w:val="22"/>
          <w:lang w:val="es-ES" w:eastAsia="es-ES_tradnl"/>
        </w:rPr>
      </w:pPr>
      <w:r w:rsidRPr="00127996">
        <w:rPr>
          <w:rFonts w:ascii="Palatino Linotype" w:eastAsia="Calibri" w:hAnsi="Palatino Linotype" w:cs="Tahoma"/>
          <w:bCs/>
          <w:iCs/>
          <w:sz w:val="22"/>
          <w:szCs w:val="22"/>
          <w:lang w:val="es-ES" w:eastAsia="es-ES_tradnl"/>
        </w:rPr>
        <w:t>En este sentido, los datos abiertos cumplen con la finalidad de poder ser utilizados, reutilizados</w:t>
      </w:r>
      <w:r w:rsidRPr="00127996">
        <w:rPr>
          <w:rFonts w:ascii="Palatino Linotype" w:eastAsia="Calibri" w:hAnsi="Palatino Linotype" w:cs="Tahoma"/>
          <w:b/>
          <w:bCs/>
          <w:iCs/>
          <w:sz w:val="22"/>
          <w:szCs w:val="22"/>
          <w:u w:val="single"/>
          <w:lang w:val="es-ES" w:eastAsia="es-ES_tradnl"/>
        </w:rPr>
        <w:t xml:space="preserve"> </w:t>
      </w:r>
      <w:r w:rsidRPr="00127996">
        <w:rPr>
          <w:rFonts w:ascii="Palatino Linotype" w:eastAsia="Calibri" w:hAnsi="Palatino Linotype" w:cs="Tahoma"/>
          <w:bCs/>
          <w:iCs/>
          <w:sz w:val="22"/>
          <w:szCs w:val="22"/>
          <w:lang w:val="es-ES" w:eastAsia="es-ES_tradnl"/>
        </w:rPr>
        <w:t xml:space="preserve">y redistribuidos; y que el formato de datos abiertos, debe permitir la aplicación y reproducción de la información sin estar condicionados a contraprestaciones; lo anterior no debe traducirse en la posibilidad de alteración, edición o modificación del original; entonces, podemos advertir que el documento entregado en formato </w:t>
      </w:r>
      <w:proofErr w:type="spellStart"/>
      <w:r w:rsidRPr="00127996">
        <w:rPr>
          <w:rFonts w:ascii="Palatino Linotype" w:eastAsia="Calibri" w:hAnsi="Palatino Linotype" w:cs="Tahoma"/>
          <w:bCs/>
          <w:i/>
          <w:sz w:val="22"/>
          <w:szCs w:val="22"/>
          <w:lang w:val="es-ES" w:eastAsia="es-ES_tradnl"/>
        </w:rPr>
        <w:t>pdf</w:t>
      </w:r>
      <w:proofErr w:type="spellEnd"/>
      <w:r w:rsidRPr="00127996">
        <w:rPr>
          <w:rFonts w:ascii="Palatino Linotype" w:eastAsia="Calibri" w:hAnsi="Palatino Linotype" w:cs="Tahoma"/>
          <w:bCs/>
          <w:iCs/>
          <w:sz w:val="22"/>
          <w:szCs w:val="22"/>
          <w:lang w:val="es-ES" w:eastAsia="es-ES_tradnl"/>
        </w:rPr>
        <w:t>, no permite seleccionar texto, copiarlo y pegarlo; por tanto, tampoco permite que la información pueda ser utilizada, reutilizada o redistribuida.</w:t>
      </w:r>
    </w:p>
    <w:p w14:paraId="40DCF0C4" w14:textId="77777777" w:rsidR="001972B1" w:rsidRPr="00127996" w:rsidRDefault="001972B1" w:rsidP="003877E6">
      <w:pPr>
        <w:spacing w:line="360" w:lineRule="auto"/>
        <w:ind w:right="-93"/>
        <w:jc w:val="both"/>
        <w:rPr>
          <w:rFonts w:ascii="Palatino Linotype" w:eastAsia="Calibri" w:hAnsi="Palatino Linotype" w:cs="Tahoma"/>
          <w:iCs/>
          <w:sz w:val="22"/>
          <w:szCs w:val="22"/>
          <w:lang w:val="es-ES" w:eastAsia="es-ES_tradnl"/>
        </w:rPr>
      </w:pPr>
    </w:p>
    <w:p w14:paraId="61D17C8F" w14:textId="77777777" w:rsidR="003877E6" w:rsidRPr="00127996" w:rsidRDefault="003877E6" w:rsidP="003877E6">
      <w:pPr>
        <w:spacing w:line="360" w:lineRule="auto"/>
        <w:ind w:right="-93"/>
        <w:jc w:val="both"/>
        <w:rPr>
          <w:rFonts w:ascii="Palatino Linotype" w:eastAsia="Calibri" w:hAnsi="Palatino Linotype" w:cs="Tahoma"/>
          <w:iCs/>
          <w:sz w:val="22"/>
          <w:szCs w:val="22"/>
          <w:lang w:val="es-ES" w:eastAsia="es-ES_tradnl"/>
        </w:rPr>
      </w:pPr>
      <w:r w:rsidRPr="00127996">
        <w:rPr>
          <w:rFonts w:ascii="Palatino Linotype" w:eastAsia="Calibri" w:hAnsi="Palatino Linotype" w:cs="Tahoma"/>
          <w:iCs/>
          <w:sz w:val="22"/>
          <w:szCs w:val="22"/>
          <w:lang w:val="es-ES" w:eastAsia="es-ES_tradnl"/>
        </w:rPr>
        <w:t xml:space="preserve">Los artículos 11 y 161, de la Ley de Transparencia y Acceso a la Información Pública del Estado de México y Municipios señalan diversas características que debe tener la información desde el momento de su generación, publicación y entrega, así como la forma en que se deberá consultar la información, señalando una fuente precisa y concreta, a saber que se deberá garantizar que la entrega de la información sea accesible, actualizada, completa, congruente, confiable, verificable, veraz, integral, oportuna y expedita y que cuando esté disponible en formatos electrónicos se le hará saber al solicitante la fuente, lugar y la forma en la que pude consultarla, de manera precisa y concreta sin implicar que el solicitante realice una búsqueda en toda la información que se encuentre disponible.  </w:t>
      </w:r>
    </w:p>
    <w:p w14:paraId="3CA4557A" w14:textId="77777777" w:rsidR="003877E6" w:rsidRPr="00127996" w:rsidRDefault="003877E6" w:rsidP="003877E6">
      <w:pPr>
        <w:spacing w:line="360" w:lineRule="auto"/>
        <w:ind w:right="-93"/>
        <w:jc w:val="both"/>
        <w:rPr>
          <w:rFonts w:ascii="Palatino Linotype" w:eastAsia="Calibri" w:hAnsi="Palatino Linotype" w:cs="Tahoma"/>
          <w:iCs/>
          <w:sz w:val="22"/>
          <w:szCs w:val="22"/>
          <w:lang w:val="es-ES" w:eastAsia="es-ES_tradnl"/>
        </w:rPr>
      </w:pPr>
    </w:p>
    <w:p w14:paraId="076FEB1C" w14:textId="731ACC68" w:rsidR="003877E6" w:rsidRPr="00127996" w:rsidRDefault="003877E6" w:rsidP="003877E6">
      <w:pPr>
        <w:spacing w:line="360" w:lineRule="auto"/>
        <w:ind w:right="-93"/>
        <w:jc w:val="both"/>
        <w:rPr>
          <w:rFonts w:ascii="Palatino Linotype" w:eastAsia="Calibri" w:hAnsi="Palatino Linotype" w:cs="Tahoma"/>
          <w:iCs/>
          <w:sz w:val="22"/>
          <w:szCs w:val="22"/>
          <w:lang w:eastAsia="es-ES_tradnl"/>
        </w:rPr>
      </w:pPr>
      <w:r w:rsidRPr="00127996">
        <w:rPr>
          <w:rFonts w:ascii="Palatino Linotype" w:eastAsia="Calibri" w:hAnsi="Palatino Linotype" w:cs="Tahoma"/>
          <w:iCs/>
          <w:sz w:val="22"/>
          <w:szCs w:val="22"/>
          <w:lang w:eastAsia="es-ES_tradnl"/>
        </w:rPr>
        <w:t>Disposiciones legales, que establecen el procedimiento que debe seguir el Sujeto Obligado</w:t>
      </w:r>
      <w:r w:rsidRPr="00127996">
        <w:rPr>
          <w:rFonts w:ascii="Palatino Linotype" w:eastAsia="Calibri" w:hAnsi="Palatino Linotype" w:cs="Tahoma"/>
          <w:b/>
          <w:iCs/>
          <w:sz w:val="22"/>
          <w:szCs w:val="22"/>
          <w:lang w:eastAsia="es-ES_tradnl"/>
        </w:rPr>
        <w:t xml:space="preserve"> </w:t>
      </w:r>
      <w:r w:rsidRPr="00127996">
        <w:rPr>
          <w:rFonts w:ascii="Palatino Linotype" w:eastAsia="Calibri" w:hAnsi="Palatino Linotype" w:cs="Tahoma"/>
          <w:iCs/>
          <w:sz w:val="22"/>
          <w:szCs w:val="22"/>
          <w:lang w:eastAsia="es-ES_tradnl"/>
        </w:rPr>
        <w:t>para que pueda tomarse como válida su orientación sobre la forma en que puede consultar la información requerida, y que en la especie no aconteció, ello porque contrario a lo que establece el Sujeto Obligado, la fuente no es precisa por no señalarse el lugar específico donde se encuentra la información solicitada; no es concreta porque su fuente no es sólida, sino por el contrario ésta resulta abstracta y desinforma al crear incertidumbre con el cúmulo de información ahí establecida; y por último, su fuente implica que el solicitante realice una búsqueda en toda la información que se encuentra disponible, lo que a todas luces transgrede el numeral referido.</w:t>
      </w:r>
    </w:p>
    <w:p w14:paraId="6620A3AC" w14:textId="0D33DAEC" w:rsidR="0050512A" w:rsidRPr="00127996" w:rsidRDefault="0050512A" w:rsidP="003877E6">
      <w:pPr>
        <w:spacing w:line="360" w:lineRule="auto"/>
        <w:ind w:right="-93"/>
        <w:jc w:val="both"/>
        <w:rPr>
          <w:rFonts w:ascii="Palatino Linotype" w:eastAsia="Calibri" w:hAnsi="Palatino Linotype" w:cs="Tahoma"/>
          <w:iCs/>
          <w:sz w:val="22"/>
          <w:szCs w:val="22"/>
          <w:lang w:eastAsia="es-ES_tradnl"/>
        </w:rPr>
      </w:pPr>
    </w:p>
    <w:p w14:paraId="410FC85C" w14:textId="77777777" w:rsidR="00B129B6" w:rsidRPr="00127996" w:rsidRDefault="0050512A" w:rsidP="00975B2C">
      <w:pPr>
        <w:spacing w:line="360" w:lineRule="auto"/>
        <w:ind w:right="-93"/>
        <w:jc w:val="both"/>
        <w:rPr>
          <w:rFonts w:ascii="Palatino Linotype" w:eastAsia="Calibri" w:hAnsi="Palatino Linotype" w:cs="Tahoma"/>
          <w:iCs/>
          <w:sz w:val="22"/>
          <w:szCs w:val="22"/>
          <w:lang w:eastAsia="es-ES_tradnl"/>
        </w:rPr>
      </w:pPr>
      <w:r w:rsidRPr="00127996">
        <w:rPr>
          <w:rFonts w:ascii="Palatino Linotype" w:eastAsia="Calibri" w:hAnsi="Palatino Linotype" w:cs="Tahoma"/>
          <w:iCs/>
          <w:sz w:val="22"/>
          <w:szCs w:val="22"/>
          <w:lang w:eastAsia="es-ES_tradnl"/>
        </w:rPr>
        <w:t xml:space="preserve">Aunado a lo anterior, si bien, se puede entender que el Particular pudo acceder a las ligas proporcionadas derivado de sus motivos de conformidad al señalar que la información no se encontraba de manera específica, por lo que </w:t>
      </w:r>
      <w:r w:rsidR="00975B2C" w:rsidRPr="00127996">
        <w:rPr>
          <w:rFonts w:ascii="Palatino Linotype" w:eastAsia="Calibri" w:hAnsi="Palatino Linotype" w:cs="Tahoma"/>
          <w:iCs/>
          <w:sz w:val="22"/>
          <w:szCs w:val="22"/>
          <w:lang w:eastAsia="es-ES_tradnl"/>
        </w:rPr>
        <w:t xml:space="preserve">se procedió a revisar </w:t>
      </w:r>
      <w:r w:rsidRPr="00127996">
        <w:rPr>
          <w:rFonts w:ascii="Palatino Linotype" w:eastAsia="Calibri" w:hAnsi="Palatino Linotype" w:cs="Tahoma"/>
          <w:iCs/>
          <w:sz w:val="22"/>
          <w:szCs w:val="22"/>
          <w:lang w:eastAsia="es-ES_tradnl"/>
        </w:rPr>
        <w:t xml:space="preserve">las mismas </w:t>
      </w:r>
      <w:r w:rsidR="00975B2C" w:rsidRPr="00127996">
        <w:rPr>
          <w:rFonts w:ascii="Palatino Linotype" w:eastAsia="Calibri" w:hAnsi="Palatino Linotype" w:cs="Tahoma"/>
          <w:iCs/>
          <w:sz w:val="22"/>
          <w:szCs w:val="22"/>
          <w:lang w:eastAsia="es-ES_tradnl"/>
        </w:rPr>
        <w:t xml:space="preserve">sin que se pudiera acceder a excepción de </w:t>
      </w:r>
      <w:hyperlink r:id="rId9" w:history="1">
        <w:r w:rsidR="008053D3" w:rsidRPr="00127996">
          <w:rPr>
            <w:rStyle w:val="Hipervnculo"/>
            <w:rFonts w:ascii="Palatino Linotype" w:eastAsia="Calibri" w:hAnsi="Palatino Linotype" w:cs="Tahoma"/>
            <w:iCs/>
            <w:sz w:val="22"/>
            <w:szCs w:val="22"/>
            <w:lang w:eastAsia="es-ES_tradnl"/>
          </w:rPr>
          <w:t>https://temamatla-digital.com/conac_imcufide24.php</w:t>
        </w:r>
      </w:hyperlink>
      <w:r w:rsidR="008053D3" w:rsidRPr="00127996">
        <w:rPr>
          <w:rFonts w:ascii="Palatino Linotype" w:eastAsia="Calibri" w:hAnsi="Palatino Linotype" w:cs="Tahoma"/>
          <w:iCs/>
          <w:sz w:val="22"/>
          <w:szCs w:val="22"/>
          <w:lang w:eastAsia="es-ES_tradnl"/>
        </w:rPr>
        <w:t xml:space="preserve"> </w:t>
      </w:r>
      <w:r w:rsidR="00975B2C" w:rsidRPr="00127996">
        <w:rPr>
          <w:rFonts w:ascii="Palatino Linotype" w:eastAsia="Calibri" w:hAnsi="Palatino Linotype" w:cs="Tahoma"/>
          <w:iCs/>
          <w:sz w:val="22"/>
          <w:szCs w:val="22"/>
          <w:lang w:eastAsia="es-ES_tradnl"/>
        </w:rPr>
        <w:t xml:space="preserve">de la cual se observa la página del Ayuntamiento de </w:t>
      </w:r>
      <w:proofErr w:type="spellStart"/>
      <w:r w:rsidR="00975B2C" w:rsidRPr="00127996">
        <w:rPr>
          <w:rFonts w:ascii="Palatino Linotype" w:eastAsia="Calibri" w:hAnsi="Palatino Linotype" w:cs="Tahoma"/>
          <w:iCs/>
          <w:sz w:val="22"/>
          <w:szCs w:val="22"/>
          <w:lang w:eastAsia="es-ES_tradnl"/>
        </w:rPr>
        <w:t>Temamatla</w:t>
      </w:r>
      <w:proofErr w:type="spellEnd"/>
      <w:r w:rsidR="00975B2C" w:rsidRPr="00127996">
        <w:rPr>
          <w:rFonts w:ascii="Palatino Linotype" w:eastAsia="Calibri" w:hAnsi="Palatino Linotype" w:cs="Tahoma"/>
          <w:iCs/>
          <w:sz w:val="22"/>
          <w:szCs w:val="22"/>
          <w:lang w:eastAsia="es-ES_tradnl"/>
        </w:rPr>
        <w:t xml:space="preserve"> con diversa información</w:t>
      </w:r>
      <w:r w:rsidR="00B129B6" w:rsidRPr="00127996">
        <w:rPr>
          <w:rFonts w:ascii="Palatino Linotype" w:eastAsia="Calibri" w:hAnsi="Palatino Linotype" w:cs="Tahoma"/>
          <w:iCs/>
          <w:sz w:val="22"/>
          <w:szCs w:val="22"/>
          <w:lang w:eastAsia="es-ES_tradnl"/>
        </w:rPr>
        <w:t xml:space="preserve"> del CONAC, tal como se muestra a continuación:</w:t>
      </w:r>
    </w:p>
    <w:p w14:paraId="5BC2DDDB" w14:textId="77777777" w:rsidR="00B129B6" w:rsidRPr="00127996" w:rsidRDefault="00B129B6" w:rsidP="00975B2C">
      <w:pPr>
        <w:spacing w:line="360" w:lineRule="auto"/>
        <w:ind w:right="-93"/>
        <w:jc w:val="both"/>
        <w:rPr>
          <w:rFonts w:ascii="Palatino Linotype" w:eastAsia="Calibri" w:hAnsi="Palatino Linotype" w:cs="Tahoma"/>
          <w:iCs/>
          <w:sz w:val="22"/>
          <w:szCs w:val="22"/>
          <w:lang w:eastAsia="es-ES_tradnl"/>
        </w:rPr>
      </w:pPr>
    </w:p>
    <w:p w14:paraId="719E4A01" w14:textId="388A57AC" w:rsidR="00B129B6" w:rsidRPr="00127996" w:rsidRDefault="00B129B6" w:rsidP="00B129B6">
      <w:pPr>
        <w:spacing w:line="360" w:lineRule="auto"/>
        <w:ind w:right="-93"/>
        <w:jc w:val="center"/>
        <w:rPr>
          <w:rFonts w:ascii="Palatino Linotype" w:eastAsia="Calibri" w:hAnsi="Palatino Linotype" w:cs="Tahoma"/>
          <w:iCs/>
          <w:sz w:val="22"/>
          <w:szCs w:val="22"/>
          <w:lang w:eastAsia="es-ES_tradnl"/>
        </w:rPr>
      </w:pPr>
      <w:r w:rsidRPr="00127996">
        <w:rPr>
          <w:rFonts w:ascii="Palatino Linotype" w:eastAsia="Calibri" w:hAnsi="Palatino Linotype" w:cs="Tahoma"/>
          <w:iCs/>
          <w:noProof/>
          <w:sz w:val="22"/>
          <w:szCs w:val="22"/>
          <w:lang w:eastAsia="es-MX"/>
        </w:rPr>
        <w:drawing>
          <wp:inline distT="0" distB="0" distL="0" distR="0" wp14:anchorId="2E523F39" wp14:editId="50822C4B">
            <wp:extent cx="4438650" cy="2256134"/>
            <wp:effectExtent l="0" t="0" r="0" b="0"/>
            <wp:docPr id="13429305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30545" name=""/>
                    <pic:cNvPicPr/>
                  </pic:nvPicPr>
                  <pic:blipFill>
                    <a:blip r:embed="rId10"/>
                    <a:stretch>
                      <a:fillRect/>
                    </a:stretch>
                  </pic:blipFill>
                  <pic:spPr>
                    <a:xfrm>
                      <a:off x="0" y="0"/>
                      <a:ext cx="4447755" cy="2260762"/>
                    </a:xfrm>
                    <a:prstGeom prst="rect">
                      <a:avLst/>
                    </a:prstGeom>
                  </pic:spPr>
                </pic:pic>
              </a:graphicData>
            </a:graphic>
          </wp:inline>
        </w:drawing>
      </w:r>
    </w:p>
    <w:p w14:paraId="78429414" w14:textId="78552A97" w:rsidR="00975B2C" w:rsidRPr="00127996" w:rsidRDefault="00B129B6" w:rsidP="00975B2C">
      <w:pPr>
        <w:spacing w:line="360" w:lineRule="auto"/>
        <w:ind w:right="-93"/>
        <w:jc w:val="both"/>
        <w:rPr>
          <w:rFonts w:ascii="Palatino Linotype" w:eastAsia="Calibri" w:hAnsi="Palatino Linotype" w:cs="Tahoma"/>
          <w:iCs/>
          <w:sz w:val="22"/>
          <w:szCs w:val="22"/>
          <w:lang w:val="es-ES" w:eastAsia="es-ES_tradnl"/>
        </w:rPr>
      </w:pPr>
      <w:r w:rsidRPr="00127996">
        <w:rPr>
          <w:rFonts w:ascii="Palatino Linotype" w:eastAsia="Calibri" w:hAnsi="Palatino Linotype" w:cs="Tahoma"/>
          <w:iCs/>
          <w:sz w:val="22"/>
          <w:szCs w:val="22"/>
          <w:lang w:eastAsia="es-ES_tradnl"/>
        </w:rPr>
        <w:lastRenderedPageBreak/>
        <w:t>P</w:t>
      </w:r>
      <w:r w:rsidR="00975B2C" w:rsidRPr="00127996">
        <w:rPr>
          <w:rFonts w:ascii="Palatino Linotype" w:eastAsia="Calibri" w:hAnsi="Palatino Linotype" w:cs="Tahoma"/>
          <w:iCs/>
          <w:sz w:val="22"/>
          <w:szCs w:val="22"/>
          <w:lang w:eastAsia="es-ES_tradnl"/>
        </w:rPr>
        <w:t xml:space="preserve">or lo que no atiende lo establecido en el artículo </w:t>
      </w:r>
      <w:r w:rsidR="00975B2C" w:rsidRPr="00127996">
        <w:rPr>
          <w:rFonts w:ascii="Palatino Linotype" w:eastAsia="Calibri" w:hAnsi="Palatino Linotype" w:cs="Tahoma"/>
          <w:iCs/>
          <w:sz w:val="22"/>
          <w:szCs w:val="22"/>
          <w:lang w:val="es-ES" w:eastAsia="es-ES_tradnl"/>
        </w:rPr>
        <w:t>161 de la Ley de Transparencia y Acceso a la Información Pública del Estado de México y Municipios al no especificar la forma en que se deberá consultar la información, al no estar la fuente precisa y concreta, lo que implica que el solicitante realice una búsqueda en toda la información que se encuentra disponible, razón por la cual no se puede tener por atendido.</w:t>
      </w:r>
    </w:p>
    <w:p w14:paraId="2D37B083" w14:textId="77777777" w:rsidR="00975B2C" w:rsidRPr="00127996" w:rsidRDefault="00975B2C" w:rsidP="00975B2C">
      <w:pPr>
        <w:spacing w:line="360" w:lineRule="auto"/>
        <w:ind w:right="-93"/>
        <w:jc w:val="both"/>
        <w:rPr>
          <w:rFonts w:ascii="Palatino Linotype" w:eastAsia="Calibri" w:hAnsi="Palatino Linotype" w:cs="Tahoma"/>
          <w:iCs/>
          <w:sz w:val="22"/>
          <w:szCs w:val="22"/>
          <w:lang w:val="es-ES" w:eastAsia="es-ES_tradnl"/>
        </w:rPr>
      </w:pPr>
    </w:p>
    <w:p w14:paraId="4168862A" w14:textId="3B7FEA9D" w:rsidR="003877E6" w:rsidRPr="00127996" w:rsidRDefault="003877E6" w:rsidP="003877E6">
      <w:pPr>
        <w:spacing w:line="360" w:lineRule="auto"/>
        <w:ind w:right="-93"/>
        <w:jc w:val="both"/>
        <w:rPr>
          <w:rFonts w:ascii="Palatino Linotype" w:eastAsia="Calibri" w:hAnsi="Palatino Linotype" w:cs="Tahoma"/>
          <w:iCs/>
          <w:sz w:val="22"/>
          <w:szCs w:val="22"/>
          <w:lang w:val="es-ES" w:eastAsia="es-ES_tradnl"/>
        </w:rPr>
      </w:pPr>
      <w:r w:rsidRPr="00127996">
        <w:rPr>
          <w:rFonts w:ascii="Palatino Linotype" w:eastAsia="Calibri" w:hAnsi="Palatino Linotype" w:cs="Tahoma"/>
          <w:iCs/>
          <w:sz w:val="22"/>
          <w:szCs w:val="22"/>
          <w:lang w:val="es-ES" w:eastAsia="es-ES_tradnl"/>
        </w:rPr>
        <w:t xml:space="preserve">Asimismo, no pasa desapercibido para este Instituto que el plazo transcurrido entre la solicitud de información y la respuesta del Sujeto Obligado fue de </w:t>
      </w:r>
      <w:r w:rsidR="001972B1" w:rsidRPr="00127996">
        <w:rPr>
          <w:rFonts w:ascii="Palatino Linotype" w:eastAsia="Calibri" w:hAnsi="Palatino Linotype" w:cs="Tahoma"/>
          <w:iCs/>
          <w:sz w:val="22"/>
          <w:szCs w:val="22"/>
          <w:lang w:val="es-ES" w:eastAsia="es-ES_tradnl"/>
        </w:rPr>
        <w:t>quince</w:t>
      </w:r>
      <w:r w:rsidRPr="00127996">
        <w:rPr>
          <w:rFonts w:ascii="Palatino Linotype" w:eastAsia="Calibri" w:hAnsi="Palatino Linotype" w:cs="Tahoma"/>
          <w:b/>
          <w:iCs/>
          <w:sz w:val="22"/>
          <w:szCs w:val="22"/>
          <w:lang w:val="es-ES" w:eastAsia="es-ES_tradnl"/>
        </w:rPr>
        <w:t xml:space="preserve"> </w:t>
      </w:r>
      <w:r w:rsidRPr="00127996">
        <w:rPr>
          <w:rFonts w:ascii="Palatino Linotype" w:eastAsia="Calibri" w:hAnsi="Palatino Linotype" w:cs="Tahoma"/>
          <w:iCs/>
          <w:sz w:val="22"/>
          <w:szCs w:val="22"/>
          <w:lang w:val="es-ES" w:eastAsia="es-ES_tradnl"/>
        </w:rPr>
        <w:t>días hábiles; al respecto, el artículo 161, de la Ley de Transparencia local indica que cuando la información requerida esté disponible en internet, el Sujeto Obligado deberá hacerlo saber al solicitante en un plazo no mayor a cinco días hábiles; bajo esa premisa, la respuesta vulneró el referido dispositivo de la Ley de Transparencia, toda vez que no se pronunció dentro de tal término, Establecido lo anterior, se procede a analizar cada uno de los puntos requeridos por el Particular.</w:t>
      </w:r>
    </w:p>
    <w:p w14:paraId="08EBE16A" w14:textId="77777777" w:rsidR="003877E6" w:rsidRPr="00127996" w:rsidRDefault="003877E6" w:rsidP="008B6BE0">
      <w:pPr>
        <w:spacing w:line="360" w:lineRule="auto"/>
        <w:jc w:val="both"/>
        <w:rPr>
          <w:rFonts w:ascii="Palatino Linotype" w:hAnsi="Palatino Linotype" w:cs="Tahoma"/>
          <w:sz w:val="22"/>
          <w:szCs w:val="22"/>
        </w:rPr>
      </w:pPr>
    </w:p>
    <w:p w14:paraId="40C57ADE" w14:textId="683892DF" w:rsidR="00D02B32" w:rsidRPr="00127996" w:rsidRDefault="00D02B32" w:rsidP="008B6BE0">
      <w:pPr>
        <w:spacing w:line="360" w:lineRule="auto"/>
        <w:jc w:val="both"/>
        <w:rPr>
          <w:rFonts w:ascii="Palatino Linotype" w:hAnsi="Palatino Linotype" w:cs="Tahoma"/>
          <w:sz w:val="22"/>
          <w:szCs w:val="22"/>
        </w:rPr>
      </w:pPr>
      <w:r w:rsidRPr="00127996">
        <w:rPr>
          <w:rFonts w:ascii="Palatino Linotype" w:hAnsi="Palatino Linotype" w:cs="Tahoma"/>
          <w:sz w:val="22"/>
          <w:szCs w:val="22"/>
        </w:rPr>
        <w:t xml:space="preserve">En un principio, es de señalar que el requerimiento del Particular se encuentra ceñido a obtener los documentos en donde conste el destino del recurso erogado por el SMDIF e IMCUFIDE de </w:t>
      </w:r>
      <w:proofErr w:type="spellStart"/>
      <w:r w:rsidRPr="00127996">
        <w:rPr>
          <w:rFonts w:ascii="Palatino Linotype" w:hAnsi="Palatino Linotype" w:cs="Tahoma"/>
          <w:sz w:val="22"/>
          <w:szCs w:val="22"/>
        </w:rPr>
        <w:t>Temamatla</w:t>
      </w:r>
      <w:proofErr w:type="spellEnd"/>
      <w:r w:rsidRPr="00127996">
        <w:rPr>
          <w:rFonts w:ascii="Palatino Linotype" w:hAnsi="Palatino Linotype" w:cs="Tahoma"/>
          <w:sz w:val="22"/>
          <w:szCs w:val="22"/>
        </w:rPr>
        <w:t xml:space="preserve"> derivado de las participaciones otorgadas al Ayuntamiento, por lo que conviene precisar lo que son las participaciones, así la Ley de Coordinación Fiscal, establece en su artículo primero que tiene por objeto coordinar el sistema fiscal de la Federación con las entidades federativas, así como con los municipios y demarcaciones territoriales, </w:t>
      </w:r>
      <w:r w:rsidRPr="00127996">
        <w:rPr>
          <w:rFonts w:ascii="Palatino Linotype" w:hAnsi="Palatino Linotype" w:cs="Tahoma"/>
          <w:sz w:val="22"/>
          <w:szCs w:val="22"/>
          <w:u w:val="single"/>
        </w:rPr>
        <w:t>para establecer la participación que corresponda a sus haciendas públicas</w:t>
      </w:r>
      <w:r w:rsidRPr="00127996">
        <w:rPr>
          <w:rFonts w:ascii="Palatino Linotype" w:hAnsi="Palatino Linotype" w:cs="Tahoma"/>
          <w:sz w:val="22"/>
          <w:szCs w:val="22"/>
        </w:rPr>
        <w:t xml:space="preserve"> en los ingresos federales; distribuir entre ellos dichas participaciones; fijar reglas de colaboración administrativa entre las diversas autoridades fiscales; constituir los organismos en materia de coordinación fiscal y dar las bases de su organización y funcionamiento, por su parte su artículo 2 señala que el Fondo General de Participaciones se constituirá con el veinte por ciento de la recaudación federal.</w:t>
      </w:r>
    </w:p>
    <w:p w14:paraId="5D6757FE" w14:textId="77777777" w:rsidR="00D02B32" w:rsidRPr="00127996" w:rsidRDefault="00D02B32" w:rsidP="008B6BE0">
      <w:pPr>
        <w:spacing w:line="360" w:lineRule="auto"/>
        <w:jc w:val="both"/>
        <w:rPr>
          <w:rFonts w:ascii="Palatino Linotype" w:hAnsi="Palatino Linotype" w:cs="Tahoma"/>
          <w:sz w:val="22"/>
          <w:szCs w:val="22"/>
        </w:rPr>
      </w:pPr>
    </w:p>
    <w:p w14:paraId="60A78316" w14:textId="33DEE767" w:rsidR="00D02B32" w:rsidRPr="00127996" w:rsidRDefault="00D02B32" w:rsidP="008B6BE0">
      <w:pPr>
        <w:spacing w:line="360" w:lineRule="auto"/>
        <w:jc w:val="both"/>
        <w:rPr>
          <w:rFonts w:ascii="Palatino Linotype" w:hAnsi="Palatino Linotype" w:cs="Tahoma"/>
          <w:sz w:val="22"/>
          <w:szCs w:val="22"/>
        </w:rPr>
      </w:pPr>
      <w:r w:rsidRPr="00127996">
        <w:rPr>
          <w:rFonts w:ascii="Palatino Linotype" w:hAnsi="Palatino Linotype" w:cs="Tahoma"/>
          <w:sz w:val="22"/>
          <w:szCs w:val="22"/>
        </w:rPr>
        <w:t xml:space="preserve">Aunado a lo anterior, el Código Financiero del Estado de México y Municipios establece en su </w:t>
      </w:r>
      <w:r w:rsidRPr="00127996">
        <w:rPr>
          <w:rFonts w:ascii="Palatino Linotype" w:hAnsi="Palatino Linotype" w:cs="Tahoma"/>
          <w:b/>
          <w:sz w:val="22"/>
          <w:szCs w:val="22"/>
        </w:rPr>
        <w:t>Título Séptimo</w:t>
      </w:r>
      <w:r w:rsidRPr="00127996">
        <w:rPr>
          <w:rFonts w:ascii="Palatino Linotype" w:hAnsi="Palatino Linotype" w:cs="Tahoma"/>
          <w:sz w:val="22"/>
          <w:szCs w:val="22"/>
        </w:rPr>
        <w:t xml:space="preserve">, de la Coordinación Hacendaria, </w:t>
      </w:r>
      <w:r w:rsidRPr="00127996">
        <w:rPr>
          <w:rFonts w:ascii="Palatino Linotype" w:hAnsi="Palatino Linotype" w:cs="Tahoma"/>
          <w:b/>
          <w:sz w:val="22"/>
          <w:szCs w:val="22"/>
        </w:rPr>
        <w:t>Capítulo Segundo</w:t>
      </w:r>
      <w:r w:rsidRPr="00127996">
        <w:rPr>
          <w:rFonts w:ascii="Palatino Linotype" w:hAnsi="Palatino Linotype" w:cs="Tahoma"/>
          <w:sz w:val="22"/>
          <w:szCs w:val="22"/>
        </w:rPr>
        <w:t xml:space="preserve"> de las Participaciones e incentivos a los municipios derivados del sistema nacional de coordinación fiscal y el de coordinación hacendaria del Estado de México, establece en el artículo 219 </w:t>
      </w:r>
      <w:r w:rsidR="00835C00" w:rsidRPr="00127996">
        <w:rPr>
          <w:rFonts w:ascii="Palatino Linotype" w:hAnsi="Palatino Linotype" w:cs="Tahoma"/>
          <w:sz w:val="22"/>
          <w:szCs w:val="22"/>
        </w:rPr>
        <w:t>la forma en la que serán equivalentes los ingresos municipales derivados del Sistema Nacional de Coordinación Fiscal e incentivos federales derivados de convenios y el Sistema de Coordinación Hacendaria del Estado de México como se muestra a continuación:</w:t>
      </w:r>
    </w:p>
    <w:p w14:paraId="09603862" w14:textId="77777777" w:rsidR="00835C00" w:rsidRPr="00127996" w:rsidRDefault="00835C00" w:rsidP="008B6BE0">
      <w:pPr>
        <w:spacing w:line="360" w:lineRule="auto"/>
        <w:jc w:val="both"/>
        <w:rPr>
          <w:rFonts w:ascii="Palatino Linotype" w:hAnsi="Palatino Linotype" w:cs="Tahoma"/>
          <w:sz w:val="22"/>
          <w:szCs w:val="22"/>
        </w:rPr>
      </w:pPr>
    </w:p>
    <w:p w14:paraId="75AEDDCF" w14:textId="77777777" w:rsidR="00835C00" w:rsidRPr="00127996" w:rsidRDefault="00835C00" w:rsidP="00835C00">
      <w:pPr>
        <w:spacing w:line="360" w:lineRule="auto"/>
        <w:ind w:left="567" w:right="539"/>
        <w:jc w:val="both"/>
        <w:rPr>
          <w:rFonts w:ascii="Palatino Linotype" w:hAnsi="Palatino Linotype" w:cs="Tahoma"/>
          <w:i/>
          <w:szCs w:val="22"/>
        </w:rPr>
      </w:pPr>
      <w:r w:rsidRPr="00127996">
        <w:rPr>
          <w:rFonts w:ascii="Palatino Linotype" w:hAnsi="Palatino Linotype" w:cs="Tahoma"/>
          <w:b/>
          <w:i/>
          <w:szCs w:val="22"/>
        </w:rPr>
        <w:t>Artículo 219.-</w:t>
      </w:r>
      <w:r w:rsidRPr="00127996">
        <w:rPr>
          <w:rFonts w:ascii="Palatino Linotype" w:hAnsi="Palatino Linotype" w:cs="Tahoma"/>
          <w:i/>
          <w:szCs w:val="22"/>
        </w:rPr>
        <w:t xml:space="preserve"> Los ingresos municipales derivados del Sistema Nacional de Coordinación Fiscal e incentivos federales derivados de convenios y el Sistema de Coordinación Hacendaria del Estado de México serán equivalentes a: </w:t>
      </w:r>
    </w:p>
    <w:p w14:paraId="648EDFB3" w14:textId="77777777" w:rsidR="00835C00" w:rsidRPr="00127996" w:rsidRDefault="00835C00" w:rsidP="00835C00">
      <w:pPr>
        <w:spacing w:line="360" w:lineRule="auto"/>
        <w:ind w:left="567" w:right="539"/>
        <w:jc w:val="both"/>
        <w:rPr>
          <w:rFonts w:ascii="Palatino Linotype" w:hAnsi="Palatino Linotype" w:cs="Tahoma"/>
          <w:b/>
          <w:i/>
          <w:szCs w:val="22"/>
        </w:rPr>
      </w:pPr>
      <w:r w:rsidRPr="00127996">
        <w:rPr>
          <w:rFonts w:ascii="Palatino Linotype" w:hAnsi="Palatino Linotype" w:cs="Tahoma"/>
          <w:b/>
          <w:i/>
          <w:szCs w:val="22"/>
        </w:rPr>
        <w:t xml:space="preserve">I. Ingresos ministrados por el Gobierno Federal. </w:t>
      </w:r>
    </w:p>
    <w:p w14:paraId="2D6DF81F" w14:textId="77777777" w:rsidR="00835C00" w:rsidRPr="00127996" w:rsidRDefault="00835C00" w:rsidP="00835C00">
      <w:pPr>
        <w:spacing w:line="360" w:lineRule="auto"/>
        <w:ind w:left="567" w:right="539"/>
        <w:jc w:val="both"/>
        <w:rPr>
          <w:rFonts w:ascii="Palatino Linotype" w:hAnsi="Palatino Linotype" w:cs="Tahoma"/>
          <w:i/>
          <w:szCs w:val="22"/>
        </w:rPr>
      </w:pPr>
      <w:r w:rsidRPr="00127996">
        <w:rPr>
          <w:rFonts w:ascii="Palatino Linotype" w:hAnsi="Palatino Linotype" w:cs="Tahoma"/>
          <w:i/>
          <w:szCs w:val="22"/>
        </w:rPr>
        <w:t xml:space="preserve">A). El 100% del fondo de fomento municipal </w:t>
      </w:r>
    </w:p>
    <w:p w14:paraId="6AFDC5E7" w14:textId="77777777" w:rsidR="00835C00" w:rsidRPr="00127996" w:rsidRDefault="00835C00" w:rsidP="00835C00">
      <w:pPr>
        <w:spacing w:line="360" w:lineRule="auto"/>
        <w:ind w:left="567" w:right="539"/>
        <w:jc w:val="both"/>
        <w:rPr>
          <w:rFonts w:ascii="Palatino Linotype" w:hAnsi="Palatino Linotype" w:cs="Tahoma"/>
          <w:i/>
          <w:szCs w:val="22"/>
        </w:rPr>
      </w:pPr>
      <w:r w:rsidRPr="00127996">
        <w:rPr>
          <w:rFonts w:ascii="Palatino Linotype" w:hAnsi="Palatino Linotype" w:cs="Tahoma"/>
          <w:i/>
          <w:szCs w:val="22"/>
        </w:rPr>
        <w:t xml:space="preserve">A.1. Fondo de Fomento Municipal derivado de la coordinación mediante convenio con los municipios donde el Estado es el responsable de la administración del Impuesto Predial por cuenta y orden del municipio. </w:t>
      </w:r>
    </w:p>
    <w:p w14:paraId="60357007" w14:textId="77777777" w:rsidR="00835C00" w:rsidRPr="00127996" w:rsidRDefault="00835C00" w:rsidP="00835C00">
      <w:pPr>
        <w:spacing w:line="360" w:lineRule="auto"/>
        <w:ind w:left="567" w:right="539"/>
        <w:jc w:val="both"/>
        <w:rPr>
          <w:rFonts w:ascii="Palatino Linotype" w:hAnsi="Palatino Linotype" w:cs="Tahoma"/>
          <w:i/>
          <w:szCs w:val="22"/>
        </w:rPr>
      </w:pPr>
      <w:r w:rsidRPr="00127996">
        <w:rPr>
          <w:rFonts w:ascii="Palatino Linotype" w:hAnsi="Palatino Linotype" w:cs="Tahoma"/>
          <w:i/>
          <w:szCs w:val="22"/>
        </w:rPr>
        <w:t>A.2. Fondo de Fomento Municipal resultante de la diferencia entre el determinado por la Secretaría de Hacienda y Crédito Público y al que hace referencia el numeral A.1.</w:t>
      </w:r>
    </w:p>
    <w:p w14:paraId="6C6339CC" w14:textId="77777777" w:rsidR="00835C00" w:rsidRPr="00127996" w:rsidRDefault="00835C00" w:rsidP="00835C00">
      <w:pPr>
        <w:spacing w:line="360" w:lineRule="auto"/>
        <w:ind w:left="567" w:right="539"/>
        <w:jc w:val="both"/>
        <w:rPr>
          <w:rFonts w:ascii="Palatino Linotype" w:hAnsi="Palatino Linotype" w:cs="Tahoma"/>
          <w:i/>
          <w:szCs w:val="22"/>
        </w:rPr>
      </w:pPr>
      <w:r w:rsidRPr="00127996">
        <w:rPr>
          <w:rFonts w:ascii="Palatino Linotype" w:hAnsi="Palatino Linotype" w:cs="Tahoma"/>
          <w:i/>
          <w:szCs w:val="22"/>
        </w:rPr>
        <w:t xml:space="preserve">B). El 20% del fondo general de participaciones. </w:t>
      </w:r>
    </w:p>
    <w:p w14:paraId="78D9B439" w14:textId="77777777" w:rsidR="00835C00" w:rsidRPr="00127996" w:rsidRDefault="00835C00" w:rsidP="00835C00">
      <w:pPr>
        <w:spacing w:line="360" w:lineRule="auto"/>
        <w:ind w:left="567" w:right="539"/>
        <w:jc w:val="both"/>
        <w:rPr>
          <w:rFonts w:ascii="Palatino Linotype" w:hAnsi="Palatino Linotype" w:cs="Tahoma"/>
          <w:i/>
          <w:szCs w:val="22"/>
        </w:rPr>
      </w:pPr>
      <w:r w:rsidRPr="00127996">
        <w:rPr>
          <w:rFonts w:ascii="Palatino Linotype" w:hAnsi="Palatino Linotype" w:cs="Tahoma"/>
          <w:i/>
          <w:szCs w:val="22"/>
        </w:rPr>
        <w:t xml:space="preserve">C). El porcentaje de los ingresos correspondientes al Fondo de Fiscalización y Recaudación que disponga la Ley de Coordinación Fiscal. </w:t>
      </w:r>
    </w:p>
    <w:p w14:paraId="4A4871BC" w14:textId="77777777" w:rsidR="00835C00" w:rsidRPr="00127996" w:rsidRDefault="00835C00" w:rsidP="00835C00">
      <w:pPr>
        <w:spacing w:line="360" w:lineRule="auto"/>
        <w:ind w:left="567" w:right="539"/>
        <w:jc w:val="both"/>
        <w:rPr>
          <w:rFonts w:ascii="Palatino Linotype" w:hAnsi="Palatino Linotype" w:cs="Tahoma"/>
          <w:i/>
          <w:szCs w:val="22"/>
        </w:rPr>
      </w:pPr>
      <w:r w:rsidRPr="00127996">
        <w:rPr>
          <w:rFonts w:ascii="Palatino Linotype" w:hAnsi="Palatino Linotype" w:cs="Tahoma"/>
          <w:i/>
          <w:szCs w:val="22"/>
        </w:rPr>
        <w:t xml:space="preserve">D). El 20% de la recaudación correspondiente al impuesto especial sobre producción y servicios. </w:t>
      </w:r>
    </w:p>
    <w:p w14:paraId="188920F3" w14:textId="77777777" w:rsidR="00835C00" w:rsidRPr="00127996" w:rsidRDefault="00835C00" w:rsidP="00835C00">
      <w:pPr>
        <w:spacing w:line="360" w:lineRule="auto"/>
        <w:ind w:left="567" w:right="539"/>
        <w:jc w:val="both"/>
        <w:rPr>
          <w:rFonts w:ascii="Palatino Linotype" w:hAnsi="Palatino Linotype" w:cs="Tahoma"/>
          <w:i/>
          <w:szCs w:val="22"/>
        </w:rPr>
      </w:pPr>
      <w:r w:rsidRPr="00127996">
        <w:rPr>
          <w:rFonts w:ascii="Palatino Linotype" w:hAnsi="Palatino Linotype" w:cs="Tahoma"/>
          <w:i/>
          <w:szCs w:val="22"/>
        </w:rPr>
        <w:t xml:space="preserve">E). El porcentaje de la recaudación correspondiente al Impuesto Sobre Automóviles Nuevos que disponga la Ley de Coordinación Fiscal. </w:t>
      </w:r>
    </w:p>
    <w:p w14:paraId="4662C524" w14:textId="77777777" w:rsidR="00835C00" w:rsidRPr="00127996" w:rsidRDefault="00835C00" w:rsidP="00835C00">
      <w:pPr>
        <w:spacing w:line="360" w:lineRule="auto"/>
        <w:ind w:left="567" w:right="539"/>
        <w:jc w:val="both"/>
        <w:rPr>
          <w:rFonts w:ascii="Palatino Linotype" w:hAnsi="Palatino Linotype" w:cs="Tahoma"/>
          <w:i/>
          <w:szCs w:val="22"/>
        </w:rPr>
      </w:pPr>
      <w:r w:rsidRPr="00127996">
        <w:rPr>
          <w:rFonts w:ascii="Palatino Linotype" w:hAnsi="Palatino Linotype" w:cs="Tahoma"/>
          <w:i/>
          <w:szCs w:val="22"/>
        </w:rPr>
        <w:t xml:space="preserve">F). El 20% de la recaudación correspondiente al impuesto sobre tenencia o uso de vehículos. </w:t>
      </w:r>
    </w:p>
    <w:p w14:paraId="135AEBB3" w14:textId="77777777" w:rsidR="00835C00" w:rsidRPr="00127996" w:rsidRDefault="00835C00" w:rsidP="00835C00">
      <w:pPr>
        <w:spacing w:line="360" w:lineRule="auto"/>
        <w:ind w:left="567" w:right="539"/>
        <w:jc w:val="both"/>
        <w:rPr>
          <w:rFonts w:ascii="Palatino Linotype" w:hAnsi="Palatino Linotype" w:cs="Tahoma"/>
          <w:i/>
          <w:szCs w:val="22"/>
        </w:rPr>
      </w:pPr>
      <w:r w:rsidRPr="00127996">
        <w:rPr>
          <w:rFonts w:ascii="Palatino Linotype" w:hAnsi="Palatino Linotype" w:cs="Tahoma"/>
          <w:i/>
          <w:szCs w:val="22"/>
        </w:rPr>
        <w:t xml:space="preserve">G). El porcentaje del Fondo de Compensación del Impuesto Sobre Automóviles Nuevos que disponga la Ley Federal del Impuesto sobre Automóviles Nuevos. </w:t>
      </w:r>
    </w:p>
    <w:p w14:paraId="4931C15C" w14:textId="77777777" w:rsidR="00835C00" w:rsidRPr="00127996" w:rsidRDefault="00835C00" w:rsidP="00835C00">
      <w:pPr>
        <w:spacing w:line="360" w:lineRule="auto"/>
        <w:ind w:left="567" w:right="539"/>
        <w:jc w:val="both"/>
        <w:rPr>
          <w:rFonts w:ascii="Palatino Linotype" w:hAnsi="Palatino Linotype" w:cs="Tahoma"/>
          <w:i/>
          <w:szCs w:val="22"/>
        </w:rPr>
      </w:pPr>
      <w:r w:rsidRPr="00127996">
        <w:rPr>
          <w:rFonts w:ascii="Palatino Linotype" w:hAnsi="Palatino Linotype" w:cs="Tahoma"/>
          <w:i/>
          <w:szCs w:val="22"/>
        </w:rPr>
        <w:lastRenderedPageBreak/>
        <w:t xml:space="preserve">H). El 20% de los recursos que efectivamente perciba la entidad derivados de la aplicación del artículo 4-A de la Ley de Coordinación Fiscal. </w:t>
      </w:r>
    </w:p>
    <w:p w14:paraId="56D864DB" w14:textId="77777777" w:rsidR="00835C00" w:rsidRPr="00127996" w:rsidRDefault="00835C00" w:rsidP="00835C00">
      <w:pPr>
        <w:spacing w:line="360" w:lineRule="auto"/>
        <w:ind w:left="567" w:right="539"/>
        <w:jc w:val="both"/>
        <w:rPr>
          <w:rFonts w:ascii="Palatino Linotype" w:hAnsi="Palatino Linotype" w:cs="Tahoma"/>
          <w:i/>
          <w:szCs w:val="22"/>
        </w:rPr>
      </w:pPr>
      <w:r w:rsidRPr="00127996">
        <w:rPr>
          <w:rFonts w:ascii="Palatino Linotype" w:hAnsi="Palatino Linotype" w:cs="Tahoma"/>
          <w:i/>
          <w:szCs w:val="22"/>
        </w:rPr>
        <w:t xml:space="preserve">I). El 100% de los recursos que reciba la entidad por concepto del Impuesto Sobre la Renta que efectivamente se entere a la federación, correspondiente al salario del personal que preste o desempeñe un servicio personal subordinado en los municipios, así como en sus organismos públicos descentralizados. </w:t>
      </w:r>
    </w:p>
    <w:p w14:paraId="4B5FB289" w14:textId="2D3D6EC6" w:rsidR="00835C00" w:rsidRPr="00127996" w:rsidRDefault="00835C00" w:rsidP="00835C00">
      <w:pPr>
        <w:spacing w:line="360" w:lineRule="auto"/>
        <w:ind w:left="567" w:right="539"/>
        <w:jc w:val="both"/>
        <w:rPr>
          <w:rFonts w:ascii="Palatino Linotype" w:hAnsi="Palatino Linotype" w:cs="Tahoma"/>
          <w:i/>
          <w:szCs w:val="22"/>
        </w:rPr>
      </w:pPr>
      <w:r w:rsidRPr="00127996">
        <w:rPr>
          <w:rFonts w:ascii="Palatino Linotype" w:hAnsi="Palatino Linotype" w:cs="Tahoma"/>
          <w:i/>
          <w:szCs w:val="22"/>
        </w:rPr>
        <w:t>J). El 20% de los recursos que reciba el Estado por concepto del Impuesto Sobre la Renta por la enajenación de bienes inmuebles.</w:t>
      </w:r>
    </w:p>
    <w:p w14:paraId="3E41E1BF" w14:textId="77777777" w:rsidR="00835C00" w:rsidRPr="00127996" w:rsidRDefault="00835C00" w:rsidP="00835C00">
      <w:pPr>
        <w:spacing w:line="360" w:lineRule="auto"/>
        <w:ind w:left="567" w:right="539"/>
        <w:jc w:val="both"/>
        <w:rPr>
          <w:rFonts w:ascii="Palatino Linotype" w:hAnsi="Palatino Linotype" w:cs="Tahoma"/>
          <w:i/>
          <w:szCs w:val="22"/>
        </w:rPr>
      </w:pPr>
    </w:p>
    <w:p w14:paraId="48D828EF" w14:textId="77777777" w:rsidR="00835C00" w:rsidRPr="00127996" w:rsidRDefault="00835C00" w:rsidP="00835C00">
      <w:pPr>
        <w:spacing w:line="360" w:lineRule="auto"/>
        <w:ind w:left="567" w:right="539"/>
        <w:jc w:val="both"/>
        <w:rPr>
          <w:rFonts w:ascii="Palatino Linotype" w:hAnsi="Palatino Linotype" w:cs="Tahoma"/>
          <w:b/>
          <w:i/>
          <w:szCs w:val="22"/>
        </w:rPr>
      </w:pPr>
      <w:r w:rsidRPr="00127996">
        <w:rPr>
          <w:rFonts w:ascii="Palatino Linotype" w:hAnsi="Palatino Linotype" w:cs="Tahoma"/>
          <w:b/>
          <w:i/>
          <w:szCs w:val="22"/>
        </w:rPr>
        <w:t xml:space="preserve">II, Ingresos ministrados por el Gobierno Estatal. </w:t>
      </w:r>
    </w:p>
    <w:p w14:paraId="114F97FD" w14:textId="77777777" w:rsidR="00835C00" w:rsidRPr="00127996" w:rsidRDefault="00835C00" w:rsidP="00835C00">
      <w:pPr>
        <w:spacing w:line="360" w:lineRule="auto"/>
        <w:ind w:left="567" w:right="539"/>
        <w:jc w:val="both"/>
        <w:rPr>
          <w:rFonts w:ascii="Palatino Linotype" w:hAnsi="Palatino Linotype" w:cs="Tahoma"/>
          <w:i/>
          <w:szCs w:val="22"/>
        </w:rPr>
      </w:pPr>
      <w:r w:rsidRPr="00127996">
        <w:rPr>
          <w:rFonts w:ascii="Palatino Linotype" w:hAnsi="Palatino Linotype" w:cs="Tahoma"/>
          <w:i/>
          <w:szCs w:val="22"/>
        </w:rPr>
        <w:t xml:space="preserve">A) El 30% de la recaudación correspondiente al impuesto local sobre tenencia o uso de vehículos automotores. </w:t>
      </w:r>
    </w:p>
    <w:p w14:paraId="1C3A60C2" w14:textId="77777777" w:rsidR="00835C00" w:rsidRPr="00127996" w:rsidRDefault="00835C00" w:rsidP="00835C00">
      <w:pPr>
        <w:spacing w:line="360" w:lineRule="auto"/>
        <w:ind w:left="567" w:right="539"/>
        <w:jc w:val="both"/>
        <w:rPr>
          <w:rFonts w:ascii="Palatino Linotype" w:hAnsi="Palatino Linotype" w:cs="Tahoma"/>
          <w:i/>
          <w:szCs w:val="22"/>
        </w:rPr>
      </w:pPr>
      <w:r w:rsidRPr="00127996">
        <w:rPr>
          <w:rFonts w:ascii="Palatino Linotype" w:hAnsi="Palatino Linotype" w:cs="Tahoma"/>
          <w:i/>
          <w:szCs w:val="22"/>
        </w:rPr>
        <w:t xml:space="preserve">B). El 35% de la recaudación correspondiente al impuesto sobre la adquisición de vehículos automotores usados. </w:t>
      </w:r>
    </w:p>
    <w:p w14:paraId="2FB2A2C3" w14:textId="77777777" w:rsidR="00835C00" w:rsidRPr="00127996" w:rsidRDefault="00835C00" w:rsidP="00835C00">
      <w:pPr>
        <w:spacing w:line="360" w:lineRule="auto"/>
        <w:ind w:left="567" w:right="539"/>
        <w:jc w:val="both"/>
        <w:rPr>
          <w:rFonts w:ascii="Palatino Linotype" w:hAnsi="Palatino Linotype" w:cs="Tahoma"/>
          <w:i/>
          <w:szCs w:val="22"/>
        </w:rPr>
      </w:pPr>
      <w:r w:rsidRPr="00127996">
        <w:rPr>
          <w:rFonts w:ascii="Palatino Linotype" w:hAnsi="Palatino Linotype" w:cs="Tahoma"/>
          <w:i/>
          <w:szCs w:val="22"/>
        </w:rPr>
        <w:t>C). El 50% de la recaudación correspondiente al impuesto sobre loterías, rifas, sorteos, concursos y juegos permitidos con cruce de apuestas, con excepción de los ingresos obtenidos en el supuesto previsto en la fracción VI del artículo 65 de este ordenamiento legal.</w:t>
      </w:r>
    </w:p>
    <w:p w14:paraId="007E29CB" w14:textId="5D7796EB" w:rsidR="00835C00" w:rsidRPr="00127996" w:rsidRDefault="00835C00" w:rsidP="00835C00">
      <w:pPr>
        <w:spacing w:line="360" w:lineRule="auto"/>
        <w:ind w:left="567" w:right="539"/>
        <w:jc w:val="both"/>
        <w:rPr>
          <w:rFonts w:ascii="Palatino Linotype" w:hAnsi="Palatino Linotype" w:cs="Tahoma"/>
          <w:i/>
          <w:szCs w:val="22"/>
        </w:rPr>
      </w:pPr>
      <w:r w:rsidRPr="00127996">
        <w:rPr>
          <w:rFonts w:ascii="Palatino Linotype" w:hAnsi="Palatino Linotype" w:cs="Tahoma"/>
          <w:i/>
          <w:szCs w:val="22"/>
        </w:rPr>
        <w:t>D). El 20% de la recaudación correspondiente al impuesto estatal a la venta final de bebidas con contenido alcohólico.</w:t>
      </w:r>
    </w:p>
    <w:p w14:paraId="4FE5A7A3" w14:textId="28FA6580" w:rsidR="00835C00" w:rsidRPr="00127996" w:rsidRDefault="00835C00" w:rsidP="00835C00">
      <w:pPr>
        <w:spacing w:line="360" w:lineRule="auto"/>
        <w:ind w:left="567" w:right="539"/>
        <w:jc w:val="both"/>
        <w:rPr>
          <w:rFonts w:ascii="Palatino Linotype" w:hAnsi="Palatino Linotype" w:cs="Tahoma"/>
          <w:i/>
          <w:szCs w:val="22"/>
        </w:rPr>
      </w:pPr>
      <w:r w:rsidRPr="00127996">
        <w:rPr>
          <w:rFonts w:ascii="Palatino Linotype" w:hAnsi="Palatino Linotype" w:cs="Tahoma"/>
          <w:i/>
          <w:szCs w:val="22"/>
        </w:rPr>
        <w:t>…</w:t>
      </w:r>
    </w:p>
    <w:p w14:paraId="44AEB18E" w14:textId="77777777" w:rsidR="00D02B32" w:rsidRPr="00127996" w:rsidRDefault="00D02B32" w:rsidP="008B6BE0">
      <w:pPr>
        <w:spacing w:line="360" w:lineRule="auto"/>
        <w:jc w:val="both"/>
        <w:rPr>
          <w:rFonts w:ascii="Palatino Linotype" w:hAnsi="Palatino Linotype" w:cs="Tahoma"/>
          <w:sz w:val="22"/>
          <w:szCs w:val="22"/>
        </w:rPr>
      </w:pPr>
    </w:p>
    <w:p w14:paraId="4F3E7C64" w14:textId="363658A8" w:rsidR="005C1BD5" w:rsidRPr="00127996" w:rsidRDefault="00835C00" w:rsidP="005C1BD5">
      <w:pPr>
        <w:spacing w:line="360" w:lineRule="auto"/>
        <w:jc w:val="both"/>
        <w:rPr>
          <w:rFonts w:ascii="Palatino Linotype" w:hAnsi="Palatino Linotype" w:cs="Tahoma"/>
          <w:sz w:val="22"/>
          <w:szCs w:val="22"/>
        </w:rPr>
      </w:pPr>
      <w:r w:rsidRPr="00127996">
        <w:rPr>
          <w:rFonts w:ascii="Palatino Linotype" w:hAnsi="Palatino Linotype" w:cs="Tahoma"/>
          <w:sz w:val="22"/>
          <w:szCs w:val="22"/>
        </w:rPr>
        <w:t xml:space="preserve">De lo señalado, se observa que el Ayuntamiento de </w:t>
      </w:r>
      <w:proofErr w:type="spellStart"/>
      <w:r w:rsidRPr="00127996">
        <w:rPr>
          <w:rFonts w:ascii="Palatino Linotype" w:hAnsi="Palatino Linotype" w:cs="Tahoma"/>
          <w:sz w:val="22"/>
          <w:szCs w:val="22"/>
        </w:rPr>
        <w:t>Temamatla</w:t>
      </w:r>
      <w:proofErr w:type="spellEnd"/>
      <w:r w:rsidRPr="00127996">
        <w:rPr>
          <w:rFonts w:ascii="Palatino Linotype" w:hAnsi="Palatino Linotype" w:cs="Tahoma"/>
          <w:sz w:val="22"/>
          <w:szCs w:val="22"/>
        </w:rPr>
        <w:t xml:space="preserve"> recibe participaciones por parte del Gobierno Federal y Estatal, por lo que se entiende que es el destino de estos recursos a los cuales quiere tener acceso al Particular. </w:t>
      </w:r>
      <w:r w:rsidR="005C1BD5" w:rsidRPr="00127996">
        <w:rPr>
          <w:rFonts w:ascii="Palatino Linotype" w:hAnsi="Palatino Linotype" w:cs="Arial"/>
          <w:iCs/>
          <w:sz w:val="22"/>
          <w:szCs w:val="22"/>
        </w:rPr>
        <w:t xml:space="preserve">En ese sentido, sobre lo solicitado conviene realizar las siguientes consideraciones, por lo que se trae a colación el </w:t>
      </w:r>
      <w:r w:rsidR="005C1BD5" w:rsidRPr="00127996">
        <w:rPr>
          <w:rFonts w:ascii="Palatino Linotype" w:eastAsia="Calibri" w:hAnsi="Palatino Linotype" w:cs="Tahoma"/>
          <w:bCs/>
          <w:iCs/>
          <w:sz w:val="22"/>
          <w:szCs w:val="22"/>
          <w:lang w:val="es-ES" w:eastAsia="en-US"/>
        </w:rPr>
        <w:t>Manual para la Planeación, Programación y Presupuesto de Egresos Municipal para el ejercicio fiscal dos mil veinticuatro</w:t>
      </w:r>
      <w:r w:rsidR="005C1BD5" w:rsidRPr="00127996">
        <w:rPr>
          <w:rFonts w:ascii="Palatino Linotype" w:hAnsi="Palatino Linotype" w:cs="Tahoma"/>
          <w:sz w:val="22"/>
          <w:szCs w:val="22"/>
        </w:rPr>
        <w:t xml:space="preserve">, en su apartado de Introducción, precisa que tiene como propósito dicho manual, </w:t>
      </w:r>
      <w:r w:rsidR="005C1BD5" w:rsidRPr="00127996">
        <w:rPr>
          <w:rFonts w:ascii="Palatino Linotype" w:hAnsi="Palatino Linotype" w:cs="Tahoma"/>
          <w:sz w:val="22"/>
          <w:szCs w:val="22"/>
        </w:rPr>
        <w:lastRenderedPageBreak/>
        <w:t>apoyar a los Ayuntamientos y entidades públicas municipales, para integrar el Anteproyecto y Proyecto de Presupuesto de Egresos Municipal.</w:t>
      </w:r>
    </w:p>
    <w:p w14:paraId="2B36E252" w14:textId="77777777" w:rsidR="005C1BD5" w:rsidRPr="00127996" w:rsidRDefault="005C1BD5" w:rsidP="005C1BD5">
      <w:pPr>
        <w:tabs>
          <w:tab w:val="left" w:pos="4962"/>
        </w:tabs>
        <w:spacing w:line="360" w:lineRule="auto"/>
        <w:jc w:val="both"/>
        <w:rPr>
          <w:rFonts w:ascii="Palatino Linotype" w:hAnsi="Palatino Linotype" w:cs="Tahoma"/>
          <w:sz w:val="22"/>
          <w:szCs w:val="22"/>
        </w:rPr>
      </w:pPr>
    </w:p>
    <w:p w14:paraId="73951D08" w14:textId="77777777" w:rsidR="005C1BD5" w:rsidRPr="00127996" w:rsidRDefault="005C1BD5" w:rsidP="005C1BD5">
      <w:pPr>
        <w:spacing w:line="360" w:lineRule="auto"/>
        <w:ind w:right="-93"/>
        <w:jc w:val="both"/>
        <w:rPr>
          <w:rFonts w:ascii="Palatino Linotype" w:eastAsia="Calibri" w:hAnsi="Palatino Linotype" w:cs="Tahoma"/>
          <w:bCs/>
          <w:sz w:val="22"/>
          <w:szCs w:val="22"/>
          <w:lang w:eastAsia="en-US"/>
        </w:rPr>
      </w:pPr>
      <w:r w:rsidRPr="00127996">
        <w:rPr>
          <w:rFonts w:ascii="Palatino Linotype" w:eastAsia="Calibri" w:hAnsi="Palatino Linotype" w:cs="Tahoma"/>
          <w:bCs/>
          <w:sz w:val="22"/>
          <w:szCs w:val="22"/>
          <w:lang w:eastAsia="en-US"/>
        </w:rPr>
        <w:t>Ahora bien, el punto 1.2 del citado Manual, establece que el Presupuesto es la estimación financiera anticipada de los ingresos y egresos del gobierno, necesarios para cumplir con los objetivos establecidos, en los planes, programas y proyectos determinados.</w:t>
      </w:r>
    </w:p>
    <w:p w14:paraId="3A87B36B" w14:textId="77777777" w:rsidR="005C1BD5" w:rsidRPr="00127996" w:rsidRDefault="005C1BD5" w:rsidP="005C1BD5">
      <w:pPr>
        <w:tabs>
          <w:tab w:val="left" w:pos="4962"/>
        </w:tabs>
        <w:spacing w:line="360" w:lineRule="auto"/>
        <w:jc w:val="both"/>
        <w:rPr>
          <w:rFonts w:ascii="Palatino Linotype" w:hAnsi="Palatino Linotype" w:cs="Tahoma"/>
          <w:sz w:val="22"/>
          <w:szCs w:val="22"/>
        </w:rPr>
      </w:pPr>
    </w:p>
    <w:p w14:paraId="02FADEED" w14:textId="77777777" w:rsidR="005C1BD5" w:rsidRPr="00127996" w:rsidRDefault="005C1BD5" w:rsidP="005C1BD5">
      <w:pPr>
        <w:spacing w:line="360" w:lineRule="auto"/>
        <w:ind w:right="-93"/>
        <w:jc w:val="both"/>
        <w:rPr>
          <w:rFonts w:ascii="Palatino Linotype" w:eastAsia="Calibri" w:hAnsi="Palatino Linotype" w:cs="Tahoma"/>
          <w:bCs/>
          <w:sz w:val="22"/>
          <w:szCs w:val="22"/>
          <w:lang w:eastAsia="en-US"/>
        </w:rPr>
      </w:pPr>
      <w:r w:rsidRPr="00127996">
        <w:rPr>
          <w:rFonts w:ascii="Palatino Linotype" w:eastAsia="Calibri" w:hAnsi="Palatino Linotype" w:cs="Tahoma"/>
          <w:bCs/>
          <w:sz w:val="22"/>
          <w:szCs w:val="22"/>
          <w:lang w:eastAsia="en-US"/>
        </w:rPr>
        <w:t>Aunado a lo anterior, en el punto 3.1 del multicitado Manual, Lineamientos para la integración del presupuesto de egresos municipal, en los lineamientos generales señala que una tarea importante de la Tesorería y la UIPPE, consiste en definir conjuntamente a cada una de las Dependencias Generales y Auxiliares las responsabilidades en cuanto a la ejecución de Programas presupuestarios y proyectos por dependencia municipal; para apoyar este proceso, en este manual se encuentra el formato denominado “Dimensión administrativa del gasto” (PbRM-01a), el cual permite identificar la asignación de recursos por Programa presupuestario, Proyecto y Dependencia que realiza las acciones que permiten dar cumplimiento a objetivos definidos, asimismo asumir el compromiso y responsabilidad de cada unidad administrativa municipal en la entrega de resultados que beneficien a la población o área de enfoque que atienden.</w:t>
      </w:r>
    </w:p>
    <w:p w14:paraId="6D46CF69" w14:textId="77777777" w:rsidR="005C1BD5" w:rsidRPr="00127996" w:rsidRDefault="005C1BD5" w:rsidP="005C1BD5">
      <w:pPr>
        <w:spacing w:line="360" w:lineRule="auto"/>
        <w:ind w:right="-93"/>
        <w:rPr>
          <w:rFonts w:ascii="Palatino Linotype" w:eastAsia="Calibri" w:hAnsi="Palatino Linotype" w:cs="Tahoma"/>
          <w:bCs/>
          <w:sz w:val="22"/>
          <w:szCs w:val="22"/>
          <w:lang w:eastAsia="en-US"/>
        </w:rPr>
      </w:pPr>
    </w:p>
    <w:p w14:paraId="508FDA85" w14:textId="63BB139D" w:rsidR="005C1BD5" w:rsidRPr="00127996" w:rsidRDefault="005C1BD5" w:rsidP="005C1BD5">
      <w:pPr>
        <w:spacing w:line="360" w:lineRule="auto"/>
        <w:ind w:right="-93"/>
        <w:jc w:val="both"/>
        <w:rPr>
          <w:rFonts w:ascii="Palatino Linotype" w:eastAsia="Calibri" w:hAnsi="Palatino Linotype" w:cs="Tahoma"/>
          <w:bCs/>
          <w:iCs/>
          <w:sz w:val="22"/>
          <w:szCs w:val="22"/>
          <w:lang w:eastAsia="es-ES_tradnl"/>
        </w:rPr>
      </w:pPr>
      <w:r w:rsidRPr="00127996">
        <w:rPr>
          <w:rFonts w:ascii="Palatino Linotype" w:eastAsia="Calibri" w:hAnsi="Palatino Linotype" w:cs="Tahoma"/>
          <w:bCs/>
          <w:sz w:val="22"/>
          <w:szCs w:val="22"/>
          <w:lang w:eastAsia="en-US"/>
        </w:rPr>
        <w:t xml:space="preserve">Derivado de lo anterior, se observa que el Sujeto Obligado debe contar con el documento en donde conste el presupuesto asignado de acuerdo a los proyectos que tenga cada unidad administrativa. Además, en </w:t>
      </w:r>
      <w:r w:rsidRPr="00127996">
        <w:rPr>
          <w:rFonts w:ascii="Palatino Linotype" w:eastAsia="Calibri" w:hAnsi="Palatino Linotype" w:cs="Tahoma"/>
          <w:bCs/>
          <w:iCs/>
          <w:sz w:val="22"/>
          <w:szCs w:val="22"/>
          <w:lang w:eastAsia="es-ES_tradnl"/>
        </w:rPr>
        <w:t>su apartado 4.2 Clasificador por objeto del Gasto Estatal y Municipal señala lo que es la Partida como se muestra a continuación:</w:t>
      </w:r>
    </w:p>
    <w:p w14:paraId="39BEF5F6" w14:textId="77777777" w:rsidR="005C1BD5" w:rsidRPr="00127996" w:rsidRDefault="005C1BD5" w:rsidP="005C1BD5">
      <w:pPr>
        <w:spacing w:line="360" w:lineRule="auto"/>
        <w:ind w:right="-93"/>
        <w:jc w:val="both"/>
        <w:rPr>
          <w:rFonts w:ascii="Palatino Linotype" w:eastAsia="Calibri" w:hAnsi="Palatino Linotype" w:cs="Tahoma"/>
          <w:bCs/>
          <w:iCs/>
          <w:sz w:val="22"/>
          <w:szCs w:val="22"/>
          <w:lang w:eastAsia="es-ES_tradnl"/>
        </w:rPr>
      </w:pPr>
    </w:p>
    <w:p w14:paraId="6DEEA971" w14:textId="77777777" w:rsidR="005C1BD5" w:rsidRPr="00127996" w:rsidRDefault="005C1BD5" w:rsidP="005C1BD5">
      <w:pPr>
        <w:spacing w:line="360" w:lineRule="auto"/>
        <w:ind w:left="567" w:right="539"/>
        <w:jc w:val="both"/>
        <w:rPr>
          <w:rFonts w:ascii="Palatino Linotype" w:eastAsia="Calibri" w:hAnsi="Palatino Linotype" w:cs="Tahoma"/>
          <w:bCs/>
          <w:i/>
          <w:iCs/>
          <w:szCs w:val="22"/>
          <w:lang w:eastAsia="es-ES_tradnl"/>
        </w:rPr>
      </w:pPr>
      <w:r w:rsidRPr="00127996">
        <w:rPr>
          <w:rFonts w:ascii="Palatino Linotype" w:eastAsia="Calibri" w:hAnsi="Palatino Linotype" w:cs="Tahoma"/>
          <w:b/>
          <w:bCs/>
          <w:i/>
          <w:iCs/>
          <w:szCs w:val="22"/>
          <w:lang w:eastAsia="es-ES_tradnl"/>
        </w:rPr>
        <w:t>Partida</w:t>
      </w:r>
      <w:r w:rsidRPr="00127996">
        <w:rPr>
          <w:rFonts w:ascii="Palatino Linotype" w:eastAsia="Calibri" w:hAnsi="Palatino Linotype" w:cs="Tahoma"/>
          <w:bCs/>
          <w:i/>
          <w:iCs/>
          <w:szCs w:val="22"/>
          <w:lang w:eastAsia="es-ES_tradnl"/>
        </w:rPr>
        <w:t>: Es el nivel de agregación más específico en el cual se describen las expresiones concretas y detalladas de los bienes y servicios que se adquieren y se compone de:</w:t>
      </w:r>
    </w:p>
    <w:p w14:paraId="77E75466" w14:textId="77777777" w:rsidR="005C1BD5" w:rsidRPr="00127996" w:rsidRDefault="005C1BD5" w:rsidP="005C1BD5">
      <w:pPr>
        <w:spacing w:line="360" w:lineRule="auto"/>
        <w:ind w:left="567" w:right="539"/>
        <w:jc w:val="both"/>
        <w:rPr>
          <w:rFonts w:ascii="Palatino Linotype" w:eastAsia="Calibri" w:hAnsi="Palatino Linotype" w:cs="Tahoma"/>
          <w:bCs/>
          <w:i/>
          <w:iCs/>
          <w:szCs w:val="22"/>
          <w:lang w:eastAsia="es-ES_tradnl"/>
        </w:rPr>
      </w:pPr>
      <w:r w:rsidRPr="00127996">
        <w:rPr>
          <w:rFonts w:ascii="Palatino Linotype" w:eastAsia="Calibri" w:hAnsi="Palatino Linotype" w:cs="Tahoma"/>
          <w:b/>
          <w:bCs/>
          <w:i/>
          <w:iCs/>
          <w:szCs w:val="22"/>
          <w:lang w:eastAsia="es-ES_tradnl"/>
        </w:rPr>
        <w:lastRenderedPageBreak/>
        <w:t>a) La Partida Genérica</w:t>
      </w:r>
      <w:r w:rsidRPr="00127996">
        <w:rPr>
          <w:rFonts w:ascii="Palatino Linotype" w:eastAsia="Calibri" w:hAnsi="Palatino Linotype" w:cs="Tahoma"/>
          <w:bCs/>
          <w:i/>
          <w:iCs/>
          <w:szCs w:val="22"/>
          <w:lang w:eastAsia="es-ES_tradnl"/>
        </w:rPr>
        <w:t xml:space="preserve"> se refiere al tercer dígito, el cual logrará la armonización a todos los niveles de gobierno.</w:t>
      </w:r>
    </w:p>
    <w:p w14:paraId="009DD31B" w14:textId="77777777" w:rsidR="005C1BD5" w:rsidRPr="00127996" w:rsidRDefault="005C1BD5" w:rsidP="005C1BD5">
      <w:pPr>
        <w:spacing w:line="360" w:lineRule="auto"/>
        <w:ind w:left="567" w:right="539"/>
        <w:jc w:val="both"/>
        <w:rPr>
          <w:rFonts w:ascii="Palatino Linotype" w:eastAsia="Calibri" w:hAnsi="Palatino Linotype" w:cs="Tahoma"/>
          <w:bCs/>
          <w:iCs/>
          <w:sz w:val="22"/>
          <w:szCs w:val="22"/>
          <w:lang w:eastAsia="es-ES_tradnl"/>
        </w:rPr>
      </w:pPr>
      <w:r w:rsidRPr="00127996">
        <w:rPr>
          <w:rFonts w:ascii="Palatino Linotype" w:eastAsia="Calibri" w:hAnsi="Palatino Linotype" w:cs="Tahoma"/>
          <w:b/>
          <w:bCs/>
          <w:i/>
          <w:iCs/>
          <w:szCs w:val="22"/>
          <w:lang w:eastAsia="es-ES_tradnl"/>
        </w:rPr>
        <w:t>b) La Partida Específica</w:t>
      </w:r>
      <w:r w:rsidRPr="00127996">
        <w:rPr>
          <w:rFonts w:ascii="Palatino Linotype" w:eastAsia="Calibri" w:hAnsi="Palatino Linotype" w:cs="Tahoma"/>
          <w:bCs/>
          <w:i/>
          <w:iCs/>
          <w:szCs w:val="22"/>
          <w:lang w:eastAsia="es-ES_tradnl"/>
        </w:rPr>
        <w:t xml:space="preserve"> corresponde al cuarto dígito, el cual permitirá que las unidades administrativas o instancias competentes en materia de Contabilidad Gubernamental y de Presupuesto de cada orden de gobierno, con base en sus necesidades, generen su apertura, conservando la estructura básica (capítulo, concepto y partida genérica), con el fin de mantener la armonización con el Plan de Cuenta</w:t>
      </w:r>
      <w:r w:rsidRPr="00127996">
        <w:rPr>
          <w:rFonts w:ascii="Palatino Linotype" w:eastAsia="Calibri" w:hAnsi="Palatino Linotype" w:cs="Tahoma"/>
          <w:bCs/>
          <w:i/>
          <w:iCs/>
          <w:szCs w:val="22"/>
          <w:lang w:eastAsia="es-ES_tradnl"/>
        </w:rPr>
        <w:cr/>
      </w:r>
    </w:p>
    <w:p w14:paraId="41B864A3" w14:textId="7674E750" w:rsidR="005C1BD5" w:rsidRPr="00127996" w:rsidRDefault="005C1BD5" w:rsidP="005C1BD5">
      <w:pPr>
        <w:spacing w:line="360" w:lineRule="auto"/>
        <w:ind w:right="-93"/>
        <w:jc w:val="both"/>
        <w:rPr>
          <w:rFonts w:ascii="Palatino Linotype" w:hAnsi="Palatino Linotype" w:cs="Tahoma"/>
          <w:bCs/>
          <w:sz w:val="22"/>
          <w:szCs w:val="24"/>
        </w:rPr>
      </w:pPr>
      <w:r w:rsidRPr="00127996">
        <w:rPr>
          <w:rFonts w:ascii="Palatino Linotype" w:eastAsia="Calibri" w:hAnsi="Palatino Linotype" w:cs="Tahoma"/>
          <w:bCs/>
          <w:iCs/>
          <w:sz w:val="22"/>
          <w:szCs w:val="22"/>
          <w:lang w:eastAsia="es-ES_tradnl"/>
        </w:rPr>
        <w:t>De acuerdo al nivel de desagregación del “Clasificador por Objeto del Gasto Estatal y Municipal”, dentro de la definición de los Capítulos de gasto, se encuentran diferentes capítulos, en ese sentido, el Sujeto Obligado debe tener conocimiento a que partida asignó los montos</w:t>
      </w:r>
      <w:r w:rsidR="009C0D67" w:rsidRPr="00127996">
        <w:rPr>
          <w:rFonts w:ascii="Palatino Linotype" w:eastAsia="Calibri" w:hAnsi="Palatino Linotype" w:cs="Tahoma"/>
          <w:bCs/>
          <w:iCs/>
          <w:sz w:val="22"/>
          <w:szCs w:val="22"/>
          <w:lang w:eastAsia="es-ES_tradnl"/>
        </w:rPr>
        <w:t xml:space="preserve"> asignados</w:t>
      </w:r>
      <w:r w:rsidRPr="00127996">
        <w:rPr>
          <w:rFonts w:ascii="Palatino Linotype" w:eastAsia="Calibri" w:hAnsi="Palatino Linotype" w:cs="Tahoma"/>
          <w:bCs/>
          <w:iCs/>
          <w:sz w:val="22"/>
          <w:szCs w:val="22"/>
          <w:lang w:eastAsia="es-ES_tradnl"/>
        </w:rPr>
        <w:t xml:space="preserve">, e identificar las pólizas con las que realizó el uso de dichos montos, </w:t>
      </w:r>
      <w:r w:rsidRPr="00127996">
        <w:rPr>
          <w:rFonts w:ascii="Palatino Linotype" w:hAnsi="Palatino Linotype" w:cs="Tahoma"/>
          <w:sz w:val="22"/>
          <w:szCs w:val="24"/>
        </w:rPr>
        <w:t xml:space="preserve">en relación a las pólizas </w:t>
      </w:r>
      <w:r w:rsidRPr="00127996">
        <w:rPr>
          <w:rFonts w:ascii="Palatino Linotype" w:hAnsi="Palatino Linotype" w:cs="Tahoma"/>
          <w:iCs/>
          <w:sz w:val="22"/>
          <w:szCs w:val="24"/>
          <w:lang w:val="es-ES"/>
        </w:rPr>
        <w:t xml:space="preserve">corresponden a </w:t>
      </w:r>
      <w:r w:rsidRPr="00127996">
        <w:rPr>
          <w:rFonts w:ascii="Palatino Linotype" w:hAnsi="Palatino Linotype" w:cs="Tahoma"/>
          <w:bCs/>
          <w:sz w:val="22"/>
          <w:szCs w:val="24"/>
        </w:rPr>
        <w:t>un documento en el que se asientan las operaciones desarrolladas, y toda la información necesaria para su identificación, de conformidad con la Guía Técnica 8 “La Contabilidad y la Cuenta Pública Municipal”; además, dichas pólizas se dividen en las siguientes:</w:t>
      </w:r>
    </w:p>
    <w:p w14:paraId="59F99309" w14:textId="77777777" w:rsidR="005C1BD5" w:rsidRPr="00127996" w:rsidRDefault="005C1BD5" w:rsidP="005C1BD5">
      <w:pPr>
        <w:spacing w:line="360" w:lineRule="auto"/>
        <w:ind w:right="-93"/>
        <w:jc w:val="both"/>
        <w:rPr>
          <w:rFonts w:ascii="Palatino Linotype" w:hAnsi="Palatino Linotype" w:cs="Tahoma"/>
          <w:bCs/>
          <w:sz w:val="22"/>
          <w:szCs w:val="24"/>
        </w:rPr>
      </w:pPr>
    </w:p>
    <w:p w14:paraId="568AB30F" w14:textId="77777777" w:rsidR="005C1BD5" w:rsidRPr="00127996" w:rsidRDefault="005C1BD5" w:rsidP="005C1BD5">
      <w:pPr>
        <w:numPr>
          <w:ilvl w:val="0"/>
          <w:numId w:val="17"/>
        </w:numPr>
        <w:spacing w:line="360" w:lineRule="auto"/>
        <w:ind w:right="-93"/>
        <w:jc w:val="both"/>
        <w:rPr>
          <w:rFonts w:ascii="Palatino Linotype" w:hAnsi="Palatino Linotype" w:cs="Tahoma"/>
          <w:b/>
          <w:bCs/>
          <w:sz w:val="22"/>
          <w:szCs w:val="24"/>
        </w:rPr>
      </w:pPr>
      <w:r w:rsidRPr="00127996">
        <w:rPr>
          <w:rFonts w:ascii="Palatino Linotype" w:hAnsi="Palatino Linotype" w:cs="Tahoma"/>
          <w:b/>
          <w:bCs/>
          <w:sz w:val="22"/>
          <w:szCs w:val="24"/>
        </w:rPr>
        <w:t xml:space="preserve">Póliza de Ingresos: </w:t>
      </w:r>
      <w:r w:rsidRPr="00127996">
        <w:rPr>
          <w:rFonts w:ascii="Palatino Linotype" w:hAnsi="Palatino Linotype" w:cs="Tahoma"/>
          <w:bCs/>
          <w:sz w:val="22"/>
          <w:szCs w:val="24"/>
        </w:rPr>
        <w:t>Es aquella donde se anotan las operaciones que representan ingresos, esto es, entradas de dinero para el municipio.</w:t>
      </w:r>
    </w:p>
    <w:p w14:paraId="22042AC8" w14:textId="77777777" w:rsidR="005C1BD5" w:rsidRPr="00127996" w:rsidRDefault="005C1BD5" w:rsidP="005C1BD5">
      <w:pPr>
        <w:numPr>
          <w:ilvl w:val="0"/>
          <w:numId w:val="17"/>
        </w:numPr>
        <w:spacing w:line="360" w:lineRule="auto"/>
        <w:ind w:right="-93"/>
        <w:jc w:val="both"/>
        <w:rPr>
          <w:rFonts w:ascii="Palatino Linotype" w:hAnsi="Palatino Linotype" w:cs="Tahoma"/>
          <w:b/>
          <w:bCs/>
          <w:sz w:val="22"/>
          <w:szCs w:val="24"/>
        </w:rPr>
      </w:pPr>
      <w:r w:rsidRPr="00127996">
        <w:rPr>
          <w:rFonts w:ascii="Palatino Linotype" w:hAnsi="Palatino Linotype" w:cs="Tahoma"/>
          <w:b/>
          <w:bCs/>
          <w:sz w:val="22"/>
          <w:szCs w:val="24"/>
        </w:rPr>
        <w:t xml:space="preserve">Póliza de Diario: </w:t>
      </w:r>
      <w:r w:rsidRPr="00127996">
        <w:rPr>
          <w:rFonts w:ascii="Palatino Linotype" w:hAnsi="Palatino Linotype" w:cs="Tahoma"/>
          <w:bCs/>
          <w:sz w:val="22"/>
          <w:szCs w:val="24"/>
        </w:rPr>
        <w:t>Es la que se elabora cuando la operación que se está registrando no implica una entrada o una salida (ingreso o egreso) de dinero para el municipio.</w:t>
      </w:r>
    </w:p>
    <w:p w14:paraId="14E9F674" w14:textId="77777777" w:rsidR="005C1BD5" w:rsidRPr="00127996" w:rsidRDefault="005C1BD5" w:rsidP="005C1BD5">
      <w:pPr>
        <w:numPr>
          <w:ilvl w:val="0"/>
          <w:numId w:val="17"/>
        </w:numPr>
        <w:spacing w:line="360" w:lineRule="auto"/>
        <w:ind w:right="-93"/>
        <w:jc w:val="both"/>
        <w:rPr>
          <w:rFonts w:ascii="Palatino Linotype" w:hAnsi="Palatino Linotype" w:cs="Tahoma"/>
          <w:b/>
          <w:bCs/>
          <w:sz w:val="22"/>
          <w:szCs w:val="24"/>
        </w:rPr>
      </w:pPr>
      <w:r w:rsidRPr="00127996">
        <w:rPr>
          <w:rFonts w:ascii="Palatino Linotype" w:hAnsi="Palatino Linotype" w:cs="Tahoma"/>
          <w:b/>
          <w:bCs/>
          <w:sz w:val="22"/>
          <w:szCs w:val="24"/>
        </w:rPr>
        <w:t xml:space="preserve">Póliza de Egresos: </w:t>
      </w:r>
      <w:r w:rsidRPr="00127996">
        <w:rPr>
          <w:rFonts w:ascii="Palatino Linotype" w:hAnsi="Palatino Linotype" w:cs="Tahoma"/>
          <w:bCs/>
          <w:sz w:val="22"/>
          <w:szCs w:val="24"/>
        </w:rPr>
        <w:t>Corresponde a aquella donde se anotan las operaciones que implique egresos, es decir, la salida de dinero, en efectivo o transferencia, para el municipio.</w:t>
      </w:r>
    </w:p>
    <w:p w14:paraId="6EA071AA" w14:textId="77777777" w:rsidR="005C1BD5" w:rsidRPr="00127996" w:rsidRDefault="005C1BD5" w:rsidP="005C1BD5">
      <w:pPr>
        <w:numPr>
          <w:ilvl w:val="0"/>
          <w:numId w:val="17"/>
        </w:numPr>
        <w:spacing w:line="360" w:lineRule="auto"/>
        <w:ind w:right="-93"/>
        <w:jc w:val="both"/>
        <w:rPr>
          <w:rFonts w:ascii="Palatino Linotype" w:hAnsi="Palatino Linotype" w:cs="Tahoma"/>
          <w:b/>
          <w:bCs/>
          <w:sz w:val="22"/>
          <w:szCs w:val="24"/>
        </w:rPr>
      </w:pPr>
      <w:r w:rsidRPr="00127996">
        <w:rPr>
          <w:rFonts w:ascii="Palatino Linotype" w:hAnsi="Palatino Linotype" w:cs="Tahoma"/>
          <w:b/>
          <w:bCs/>
          <w:sz w:val="22"/>
          <w:szCs w:val="24"/>
        </w:rPr>
        <w:t xml:space="preserve">Póliza Cheque: </w:t>
      </w:r>
      <w:r w:rsidRPr="00127996">
        <w:rPr>
          <w:rFonts w:ascii="Palatino Linotype" w:hAnsi="Palatino Linotype" w:cs="Tahoma"/>
          <w:bCs/>
          <w:sz w:val="22"/>
          <w:szCs w:val="24"/>
        </w:rPr>
        <w:t>Es la que se elabora cuando la operación implique una salida de dinero del municipio, a través de un cheque.</w:t>
      </w:r>
    </w:p>
    <w:p w14:paraId="1C35896F" w14:textId="77777777" w:rsidR="005C1BD5" w:rsidRPr="00127996" w:rsidRDefault="005C1BD5" w:rsidP="005C1BD5">
      <w:pPr>
        <w:spacing w:line="360" w:lineRule="auto"/>
        <w:ind w:right="-93"/>
        <w:jc w:val="both"/>
        <w:rPr>
          <w:rFonts w:ascii="Palatino Linotype" w:hAnsi="Palatino Linotype" w:cs="Tahoma"/>
          <w:sz w:val="22"/>
          <w:szCs w:val="24"/>
          <w:lang w:val="es-ES"/>
        </w:rPr>
      </w:pPr>
    </w:p>
    <w:p w14:paraId="4CE638C5" w14:textId="46C6556F" w:rsidR="005C1BD5" w:rsidRPr="00127996" w:rsidRDefault="005C1BD5" w:rsidP="005C1BD5">
      <w:pPr>
        <w:spacing w:line="360" w:lineRule="auto"/>
        <w:jc w:val="both"/>
        <w:rPr>
          <w:rFonts w:ascii="Palatino Linotype" w:hAnsi="Palatino Linotype" w:cs="Tahoma"/>
          <w:sz w:val="22"/>
          <w:szCs w:val="22"/>
        </w:rPr>
      </w:pPr>
      <w:r w:rsidRPr="00127996">
        <w:rPr>
          <w:rFonts w:ascii="Palatino Linotype" w:hAnsi="Palatino Linotype" w:cs="Tahoma"/>
          <w:iCs/>
          <w:sz w:val="22"/>
          <w:szCs w:val="24"/>
        </w:rPr>
        <w:lastRenderedPageBreak/>
        <w:t xml:space="preserve">Conforme a lo expuesto, se advierte que la pretensión del hoy Recurrente pudiera ser atendida de manera enunciativas mas no limitativa con las pólizas que den cuenta del uso de los recursos, por ello resulta dable ordenar su entrega, ya que además desde respuesta aceptó contar con ella, </w:t>
      </w:r>
      <w:r w:rsidR="009C0D67" w:rsidRPr="00127996">
        <w:rPr>
          <w:rFonts w:ascii="Palatino Linotype" w:hAnsi="Palatino Linotype" w:cs="Tahoma"/>
          <w:iCs/>
          <w:sz w:val="22"/>
          <w:szCs w:val="24"/>
        </w:rPr>
        <w:t xml:space="preserve">sin embargo, la orientación como ya se señaló no fue la adecuada, </w:t>
      </w:r>
      <w:r w:rsidRPr="00127996">
        <w:rPr>
          <w:rFonts w:ascii="Palatino Linotype" w:hAnsi="Palatino Linotype" w:cs="Tahoma"/>
          <w:iCs/>
          <w:sz w:val="22"/>
          <w:szCs w:val="24"/>
        </w:rPr>
        <w:t xml:space="preserve">en ese sentido es de señalar que </w:t>
      </w:r>
      <w:r w:rsidRPr="00127996">
        <w:rPr>
          <w:rFonts w:ascii="Palatino Linotype" w:eastAsia="Calibri" w:hAnsi="Palatino Linotype" w:cs="Tahoma"/>
          <w:iCs/>
          <w:sz w:val="22"/>
          <w:szCs w:val="22"/>
          <w:lang w:val="es-ES" w:eastAsia="es-ES_tradnl"/>
        </w:rPr>
        <w:t xml:space="preserve">los sujetos obligados  tienen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instituciones, por lo que </w:t>
      </w:r>
      <w:r w:rsidRPr="00127996">
        <w:rPr>
          <w:rFonts w:ascii="Palatino Linotype" w:hAnsi="Palatino Linotype" w:cs="Tahoma"/>
          <w:sz w:val="22"/>
          <w:szCs w:val="22"/>
        </w:rPr>
        <w:t xml:space="preserve">están constreñidos a proporcionarla, en el estado en que esta se encuentre; por lo que, la entrega no comprende el procesamiento de la misma, ni presentarla conforme al interés del solicitante, además, que tampoco deberá generarla, resumirla, efectuar cálculos o practicar investigaciones, </w:t>
      </w:r>
      <w:r w:rsidRPr="00127996">
        <w:rPr>
          <w:rFonts w:ascii="Palatino Linotype" w:eastAsia="Calibri" w:hAnsi="Palatino Linotype" w:cs="Tahoma"/>
          <w:bCs/>
          <w:iCs/>
          <w:sz w:val="22"/>
          <w:szCs w:val="22"/>
          <w:lang w:eastAsia="es-ES_tradnl"/>
        </w:rPr>
        <w:t xml:space="preserve">ya </w:t>
      </w:r>
      <w:r w:rsidRPr="00127996">
        <w:rPr>
          <w:rFonts w:ascii="Palatino Linotype" w:eastAsia="Calibri" w:hAnsi="Palatino Linotype" w:cs="Tahoma"/>
          <w:iCs/>
          <w:sz w:val="22"/>
          <w:szCs w:val="22"/>
          <w:lang w:val="es-ES" w:eastAsia="es-ES_tradnl"/>
        </w:rPr>
        <w:t xml:space="preserve">que los sujetos obligados únicamente están constreñidos a proporcionar la documentación que obre en sus archivos; por lo que, no están obligados a generar o elaborar documentos </w:t>
      </w:r>
      <w:r w:rsidRPr="00127996">
        <w:rPr>
          <w:rFonts w:ascii="Palatino Linotype" w:eastAsia="Calibri" w:hAnsi="Palatino Linotype" w:cs="Tahoma"/>
          <w:i/>
          <w:iCs/>
          <w:sz w:val="22"/>
          <w:szCs w:val="22"/>
          <w:lang w:val="es-ES" w:eastAsia="es-ES_tradnl"/>
        </w:rPr>
        <w:t>Ad hoc.</w:t>
      </w:r>
    </w:p>
    <w:p w14:paraId="6E670A5D" w14:textId="77777777" w:rsidR="00D02B32" w:rsidRPr="00127996" w:rsidRDefault="00D02B32" w:rsidP="008B6BE0">
      <w:pPr>
        <w:spacing w:line="360" w:lineRule="auto"/>
        <w:jc w:val="both"/>
        <w:rPr>
          <w:rFonts w:ascii="Palatino Linotype" w:hAnsi="Palatino Linotype" w:cs="Tahoma"/>
          <w:sz w:val="22"/>
          <w:szCs w:val="22"/>
        </w:rPr>
      </w:pPr>
    </w:p>
    <w:p w14:paraId="159A2279" w14:textId="4C7A8DCE" w:rsidR="00F552C2" w:rsidRPr="00127996" w:rsidRDefault="00F552C2" w:rsidP="00F552C2">
      <w:pPr>
        <w:spacing w:line="360" w:lineRule="auto"/>
        <w:contextualSpacing/>
        <w:jc w:val="both"/>
        <w:rPr>
          <w:rFonts w:ascii="Palatino Linotype" w:hAnsi="Palatino Linotype"/>
          <w:sz w:val="22"/>
          <w:szCs w:val="22"/>
        </w:rPr>
      </w:pPr>
      <w:r w:rsidRPr="00127996">
        <w:rPr>
          <w:rFonts w:ascii="Palatino Linotype" w:hAnsi="Palatino Linotype"/>
          <w:sz w:val="22"/>
          <w:szCs w:val="22"/>
        </w:rPr>
        <w:t xml:space="preserve">Por último, es de señalar que en el Bando Municipal de </w:t>
      </w:r>
      <w:proofErr w:type="spellStart"/>
      <w:r w:rsidRPr="00127996">
        <w:rPr>
          <w:rFonts w:ascii="Palatino Linotype" w:hAnsi="Palatino Linotype"/>
          <w:sz w:val="22"/>
          <w:szCs w:val="22"/>
        </w:rPr>
        <w:t>Temamatla</w:t>
      </w:r>
      <w:proofErr w:type="spellEnd"/>
      <w:r w:rsidRPr="00127996">
        <w:rPr>
          <w:rFonts w:ascii="Palatino Linotype" w:hAnsi="Palatino Linotype"/>
          <w:sz w:val="22"/>
          <w:szCs w:val="22"/>
        </w:rPr>
        <w:t xml:space="preserve"> en su artículo 45 establece que para el despacho, estudio y planeación de los diversos asuntos de los Organismos Públicos Descentralizados del Ayuntamiento de </w:t>
      </w:r>
      <w:proofErr w:type="spellStart"/>
      <w:r w:rsidRPr="00127996">
        <w:rPr>
          <w:rFonts w:ascii="Palatino Linotype" w:hAnsi="Palatino Linotype"/>
          <w:sz w:val="22"/>
          <w:szCs w:val="22"/>
        </w:rPr>
        <w:t>Temamatla</w:t>
      </w:r>
      <w:proofErr w:type="spellEnd"/>
      <w:r w:rsidRPr="00127996">
        <w:rPr>
          <w:rFonts w:ascii="Palatino Linotype" w:hAnsi="Palatino Linotype"/>
          <w:sz w:val="22"/>
          <w:szCs w:val="22"/>
        </w:rPr>
        <w:t xml:space="preserve">, Estado de México contará con el Sistema Municipal para el Desarrollo Integral de la Familia del Municipio de </w:t>
      </w:r>
      <w:proofErr w:type="spellStart"/>
      <w:r w:rsidRPr="00127996">
        <w:rPr>
          <w:rFonts w:ascii="Palatino Linotype" w:hAnsi="Palatino Linotype"/>
          <w:sz w:val="22"/>
          <w:szCs w:val="22"/>
        </w:rPr>
        <w:t>Temamatla</w:t>
      </w:r>
      <w:proofErr w:type="spellEnd"/>
      <w:r w:rsidRPr="00127996">
        <w:rPr>
          <w:rFonts w:ascii="Palatino Linotype" w:hAnsi="Palatino Linotype"/>
          <w:sz w:val="22"/>
          <w:szCs w:val="22"/>
        </w:rPr>
        <w:t xml:space="preserve"> y el Instituto Municipal de Cultura Física y Deporte de </w:t>
      </w:r>
      <w:proofErr w:type="spellStart"/>
      <w:r w:rsidRPr="00127996">
        <w:rPr>
          <w:rFonts w:ascii="Palatino Linotype" w:hAnsi="Palatino Linotype"/>
          <w:sz w:val="22"/>
          <w:szCs w:val="22"/>
        </w:rPr>
        <w:t>Temamatla</w:t>
      </w:r>
      <w:proofErr w:type="spellEnd"/>
      <w:r w:rsidRPr="00127996">
        <w:rPr>
          <w:rFonts w:ascii="Palatino Linotype" w:hAnsi="Palatino Linotype"/>
          <w:sz w:val="22"/>
          <w:szCs w:val="22"/>
        </w:rPr>
        <w:t>.</w:t>
      </w:r>
    </w:p>
    <w:p w14:paraId="55292F0F" w14:textId="77777777" w:rsidR="00F552C2" w:rsidRPr="00127996" w:rsidRDefault="00F552C2" w:rsidP="00F552C2">
      <w:pPr>
        <w:spacing w:line="360" w:lineRule="auto"/>
        <w:contextualSpacing/>
        <w:jc w:val="both"/>
        <w:rPr>
          <w:rFonts w:ascii="Palatino Linotype" w:hAnsi="Palatino Linotype"/>
          <w:sz w:val="22"/>
          <w:szCs w:val="22"/>
        </w:rPr>
      </w:pPr>
    </w:p>
    <w:p w14:paraId="27FF27A5" w14:textId="77777777" w:rsidR="00F552C2" w:rsidRPr="00127996" w:rsidRDefault="00F552C2" w:rsidP="00F552C2">
      <w:pPr>
        <w:spacing w:line="360" w:lineRule="auto"/>
        <w:contextualSpacing/>
        <w:jc w:val="both"/>
        <w:rPr>
          <w:rFonts w:ascii="Palatino Linotype" w:hAnsi="Palatino Linotype"/>
          <w:sz w:val="22"/>
          <w:szCs w:val="22"/>
        </w:rPr>
      </w:pPr>
      <w:r w:rsidRPr="00127996">
        <w:rPr>
          <w:rFonts w:ascii="Palatino Linotype" w:hAnsi="Palatino Linotype"/>
          <w:sz w:val="22"/>
          <w:szCs w:val="22"/>
        </w:rPr>
        <w:t xml:space="preserve">Derivado de lo anterior, resulta trascendente mencionar que el Sistema Municipal para el Desarrollo Integral de la Familia de </w:t>
      </w:r>
      <w:proofErr w:type="spellStart"/>
      <w:r w:rsidRPr="00127996">
        <w:rPr>
          <w:rFonts w:ascii="Palatino Linotype" w:hAnsi="Palatino Linotype"/>
          <w:sz w:val="22"/>
          <w:szCs w:val="22"/>
        </w:rPr>
        <w:t>Temamatla</w:t>
      </w:r>
      <w:proofErr w:type="spellEnd"/>
      <w:r w:rsidRPr="00127996">
        <w:rPr>
          <w:rFonts w:ascii="Palatino Linotype" w:hAnsi="Palatino Linotype"/>
          <w:sz w:val="22"/>
          <w:szCs w:val="22"/>
        </w:rPr>
        <w:t xml:space="preserve"> es un organismo descentralizados, por lo que </w:t>
      </w:r>
      <w:r w:rsidRPr="00127996">
        <w:rPr>
          <w:rFonts w:ascii="Palatino Linotype" w:hAnsi="Palatino Linotype"/>
          <w:sz w:val="22"/>
          <w:szCs w:val="22"/>
        </w:rPr>
        <w:lastRenderedPageBreak/>
        <w:t xml:space="preserve">mediante Acuerdo de fecha diecisiete de octubre de dos mil veinticuatro, el Pleno del Instituto de Transparencia, Acceso a la Información Pública y Protección de Datos Personales del Estado de México y Municipios, modificó el Padrón de Sujetos Obligados en materia de Transparencia y Acceso a la Información Pública del Estado de México y Municipios, y por lo que hace al Sistema Municipal para el Desarrollo Integral de la Familia de </w:t>
      </w:r>
      <w:proofErr w:type="spellStart"/>
      <w:r w:rsidRPr="00127996">
        <w:rPr>
          <w:rFonts w:ascii="Palatino Linotype" w:hAnsi="Palatino Linotype"/>
          <w:sz w:val="22"/>
          <w:szCs w:val="22"/>
        </w:rPr>
        <w:t>Temamatla</w:t>
      </w:r>
      <w:proofErr w:type="spellEnd"/>
      <w:r w:rsidRPr="00127996">
        <w:rPr>
          <w:rFonts w:ascii="Palatino Linotype" w:hAnsi="Palatino Linotype"/>
          <w:sz w:val="22"/>
          <w:szCs w:val="22"/>
        </w:rPr>
        <w:t>, se constituyó como un Sujeto Obligado independiente al Ayuntamiento.</w:t>
      </w:r>
    </w:p>
    <w:p w14:paraId="02A0AC94" w14:textId="77777777" w:rsidR="00F552C2" w:rsidRPr="00127996" w:rsidRDefault="00F552C2" w:rsidP="00F552C2">
      <w:pPr>
        <w:spacing w:line="360" w:lineRule="auto"/>
        <w:contextualSpacing/>
        <w:jc w:val="both"/>
        <w:rPr>
          <w:rFonts w:ascii="Palatino Linotype" w:hAnsi="Palatino Linotype"/>
          <w:sz w:val="22"/>
          <w:szCs w:val="22"/>
        </w:rPr>
      </w:pPr>
    </w:p>
    <w:p w14:paraId="69094FC1" w14:textId="27D4DA6B" w:rsidR="00F552C2" w:rsidRPr="00127996" w:rsidRDefault="00F552C2" w:rsidP="00F552C2">
      <w:pPr>
        <w:spacing w:line="360" w:lineRule="auto"/>
        <w:contextualSpacing/>
        <w:jc w:val="both"/>
        <w:rPr>
          <w:rFonts w:ascii="Palatino Linotype" w:hAnsi="Palatino Linotype"/>
          <w:sz w:val="22"/>
          <w:szCs w:val="22"/>
        </w:rPr>
      </w:pPr>
      <w:r w:rsidRPr="00127996">
        <w:rPr>
          <w:rFonts w:ascii="Palatino Linotype" w:hAnsi="Palatino Linotype"/>
          <w:sz w:val="22"/>
          <w:szCs w:val="22"/>
        </w:rPr>
        <w:t xml:space="preserve">Por lo manifestado en líneas anteriores, de la solicitud de información hecha por el recurrente que fue realizada el dos de octubre de dos mil veinticuatro, es decir, previo a la emisión del citado acuerdo plenario, es pertinente establecer que en aras de garantizar el derecho a la información del recurrente, es factible establecer que el Sistema Municipal para el Desarrollo Integral de la Familia de </w:t>
      </w:r>
      <w:proofErr w:type="spellStart"/>
      <w:r w:rsidRPr="00127996">
        <w:rPr>
          <w:rFonts w:ascii="Palatino Linotype" w:hAnsi="Palatino Linotype"/>
          <w:sz w:val="22"/>
          <w:szCs w:val="22"/>
        </w:rPr>
        <w:t>Temamatla</w:t>
      </w:r>
      <w:proofErr w:type="spellEnd"/>
      <w:r w:rsidRPr="00127996">
        <w:rPr>
          <w:rFonts w:ascii="Palatino Linotype" w:hAnsi="Palatino Linotype"/>
          <w:sz w:val="22"/>
          <w:szCs w:val="22"/>
        </w:rPr>
        <w:t>, citado en líneas precedentes debe resultar vinculado a efecto de que efectúe una búsqueda exhaustiva y razonable, así como entrega en versión pública de la información relacionada con el comedor comunitario que es interés del Particular.</w:t>
      </w:r>
    </w:p>
    <w:p w14:paraId="25457C7A" w14:textId="77777777" w:rsidR="00F552C2" w:rsidRPr="00127996" w:rsidRDefault="00F552C2" w:rsidP="00F552C2">
      <w:pPr>
        <w:spacing w:line="360" w:lineRule="auto"/>
        <w:contextualSpacing/>
        <w:jc w:val="both"/>
        <w:rPr>
          <w:rFonts w:ascii="Palatino Linotype" w:hAnsi="Palatino Linotype"/>
          <w:sz w:val="22"/>
          <w:szCs w:val="22"/>
        </w:rPr>
      </w:pPr>
    </w:p>
    <w:p w14:paraId="75C52B3C" w14:textId="77777777" w:rsidR="00F552C2" w:rsidRPr="00127996" w:rsidRDefault="00F552C2" w:rsidP="00F552C2">
      <w:pPr>
        <w:spacing w:line="360" w:lineRule="auto"/>
        <w:contextualSpacing/>
        <w:jc w:val="both"/>
        <w:rPr>
          <w:rFonts w:ascii="Palatino Linotype" w:hAnsi="Palatino Linotype"/>
          <w:sz w:val="22"/>
          <w:szCs w:val="22"/>
        </w:rPr>
      </w:pPr>
      <w:r w:rsidRPr="00127996">
        <w:rPr>
          <w:rFonts w:ascii="Palatino Linotype" w:hAnsi="Palatino Linotype"/>
          <w:sz w:val="22"/>
          <w:szCs w:val="22"/>
        </w:rPr>
        <w:t xml:space="preserve">En tal virtud, con la finalidad de garantizar el correcto ejercicio del derecho de acceso a la información, se considera necesario que el Ayuntamiento de </w:t>
      </w:r>
      <w:proofErr w:type="spellStart"/>
      <w:r w:rsidRPr="00127996">
        <w:rPr>
          <w:rFonts w:ascii="Palatino Linotype" w:hAnsi="Palatino Linotype"/>
          <w:sz w:val="22"/>
          <w:szCs w:val="22"/>
        </w:rPr>
        <w:t>Temamatla</w:t>
      </w:r>
      <w:proofErr w:type="spellEnd"/>
      <w:r w:rsidRPr="00127996">
        <w:rPr>
          <w:rFonts w:ascii="Palatino Linotype" w:hAnsi="Palatino Linotype"/>
          <w:sz w:val="22"/>
          <w:szCs w:val="22"/>
        </w:rPr>
        <w:t xml:space="preserve"> y el Sistema Municipal para el Desarrollo Integral de la Familia de </w:t>
      </w:r>
      <w:proofErr w:type="spellStart"/>
      <w:r w:rsidRPr="00127996">
        <w:rPr>
          <w:rFonts w:ascii="Palatino Linotype" w:hAnsi="Palatino Linotype"/>
          <w:sz w:val="22"/>
          <w:szCs w:val="22"/>
        </w:rPr>
        <w:t>Temamatla</w:t>
      </w:r>
      <w:proofErr w:type="spellEnd"/>
      <w:r w:rsidRPr="00127996">
        <w:rPr>
          <w:rFonts w:ascii="Palatino Linotype" w:hAnsi="Palatino Linotype"/>
          <w:sz w:val="22"/>
          <w:szCs w:val="22"/>
        </w:rPr>
        <w:t xml:space="preserve">, funjan como sujetos obligados con competencia concurrente y en su caso, den cumplimiento a la resolución que se emita, de conformidad a lo establecido en el criterio de interpretación para sujetos obligados, Clave de Control SO/013/2023, emitido por el Instituto Nacional de Transparencia, Acceso a la Información y Protección de Datos Personales, que lleva como título </w:t>
      </w:r>
      <w:r w:rsidRPr="00127996">
        <w:rPr>
          <w:rFonts w:ascii="Palatino Linotype" w:hAnsi="Palatino Linotype"/>
          <w:b/>
          <w:bCs/>
          <w:sz w:val="22"/>
          <w:szCs w:val="22"/>
        </w:rPr>
        <w:t>Competencia concurrente. Los sujetos obligados deberán garantizar la búsqueda de la información requerida.</w:t>
      </w:r>
    </w:p>
    <w:p w14:paraId="2818919D" w14:textId="77777777" w:rsidR="00F552C2" w:rsidRPr="00127996" w:rsidRDefault="00F552C2" w:rsidP="00F552C2">
      <w:pPr>
        <w:spacing w:line="360" w:lineRule="auto"/>
        <w:contextualSpacing/>
        <w:jc w:val="both"/>
        <w:rPr>
          <w:rFonts w:ascii="Palatino Linotype" w:hAnsi="Palatino Linotype" w:cs="Tahoma"/>
          <w:b/>
          <w:sz w:val="22"/>
          <w:szCs w:val="22"/>
        </w:rPr>
      </w:pPr>
    </w:p>
    <w:p w14:paraId="394717AC" w14:textId="3ADEAE79" w:rsidR="00F552C2" w:rsidRPr="00127996" w:rsidRDefault="00F552C2" w:rsidP="00F552C2">
      <w:pPr>
        <w:spacing w:line="360" w:lineRule="auto"/>
        <w:jc w:val="both"/>
        <w:rPr>
          <w:rFonts w:ascii="Palatino Linotype" w:eastAsia="Palatino Linotype" w:hAnsi="Palatino Linotype" w:cs="Palatino Linotype"/>
          <w:sz w:val="22"/>
          <w:szCs w:val="22"/>
        </w:rPr>
      </w:pPr>
      <w:r w:rsidRPr="00127996">
        <w:rPr>
          <w:rFonts w:ascii="Palatino Linotype" w:eastAsia="Calibri" w:hAnsi="Palatino Linotype" w:cs="Tahoma"/>
          <w:sz w:val="22"/>
          <w:szCs w:val="22"/>
          <w:lang w:eastAsia="es-ES_tradnl"/>
        </w:rPr>
        <w:lastRenderedPageBreak/>
        <w:t>Por lo anterior, deberá proporcionar la información como obre en sus archivos, cabe hacer la precisión que</w:t>
      </w:r>
      <w:r w:rsidRPr="00127996">
        <w:rPr>
          <w:rFonts w:ascii="Palatino Linotype" w:eastAsia="Palatino Linotype" w:hAnsi="Palatino Linotype" w:cs="Palatino Linotype"/>
          <w:sz w:val="22"/>
          <w:szCs w:val="22"/>
        </w:rPr>
        <w:t xml:space="preserv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r w:rsidR="00D012CF" w:rsidRPr="00127996">
        <w:rPr>
          <w:rFonts w:ascii="Palatino Linotype" w:eastAsia="Palatino Linotype" w:hAnsi="Palatino Linotype" w:cs="Palatino Linotype"/>
          <w:sz w:val="22"/>
          <w:szCs w:val="22"/>
        </w:rPr>
        <w:t xml:space="preserve"> </w:t>
      </w:r>
      <w:r w:rsidRPr="00127996">
        <w:rPr>
          <w:rFonts w:ascii="Palatino Linotype" w:eastAsia="Palatino Linotype" w:hAnsi="Palatino Linotype" w:cs="Palatino Linotype"/>
          <w:sz w:val="22"/>
          <w:szCs w:val="22"/>
        </w:rPr>
        <w:t xml:space="preserve">De tales circunstancias, se colige que los sujetos obligados únicamente están constreñidos a proporcionar </w:t>
      </w:r>
      <w:r w:rsidRPr="00127996">
        <w:rPr>
          <w:rFonts w:ascii="Palatino Linotype" w:eastAsia="Palatino Linotype" w:hAnsi="Palatino Linotype" w:cs="Palatino Linotype"/>
          <w:b/>
          <w:sz w:val="22"/>
          <w:szCs w:val="22"/>
        </w:rPr>
        <w:t>la documentación que obre en sus archivos</w:t>
      </w:r>
      <w:r w:rsidRPr="00127996">
        <w:rPr>
          <w:rFonts w:ascii="Palatino Linotype" w:eastAsia="Palatino Linotype" w:hAnsi="Palatino Linotype" w:cs="Palatino Linotype"/>
          <w:sz w:val="22"/>
          <w:szCs w:val="22"/>
        </w:rPr>
        <w:t>; por lo que, no están obligados a generar o elaborar documentos </w:t>
      </w:r>
      <w:r w:rsidRPr="00127996">
        <w:rPr>
          <w:rFonts w:ascii="Palatino Linotype" w:eastAsia="Palatino Linotype" w:hAnsi="Palatino Linotype" w:cs="Palatino Linotype"/>
          <w:i/>
          <w:sz w:val="22"/>
          <w:szCs w:val="22"/>
        </w:rPr>
        <w:t>ad hoc, </w:t>
      </w:r>
      <w:r w:rsidRPr="00127996">
        <w:rPr>
          <w:rFonts w:ascii="Palatino Linotype" w:eastAsia="Palatino Linotype" w:hAnsi="Palatino Linotype" w:cs="Palatino Linotype"/>
          <w:sz w:val="22"/>
          <w:szCs w:val="22"/>
        </w:rPr>
        <w:t xml:space="preserve">como es el caso de proporcionar respuesta a un cuestionamiento. Robustece lo anterior el Criterio de Interpretación, con clave de control SO/01/2021, </w:t>
      </w:r>
      <w:r w:rsidRPr="00127996">
        <w:rPr>
          <w:rFonts w:ascii="Palatino Linotype" w:hAnsi="Palatino Linotype"/>
          <w:sz w:val="22"/>
          <w:szCs w:val="22"/>
        </w:rPr>
        <w:t>emitido por el Instituto Nacional de Transparencia, Acceso a la Información y Protección de Datos Personales</w:t>
      </w:r>
    </w:p>
    <w:p w14:paraId="70781F13" w14:textId="77777777" w:rsidR="008B2DAF" w:rsidRPr="00127996" w:rsidRDefault="008B2DAF" w:rsidP="008B6BE0">
      <w:pPr>
        <w:spacing w:line="360" w:lineRule="auto"/>
        <w:jc w:val="both"/>
        <w:rPr>
          <w:rFonts w:ascii="Palatino Linotype" w:hAnsi="Palatino Linotype" w:cs="Tahoma"/>
          <w:sz w:val="22"/>
          <w:szCs w:val="22"/>
        </w:rPr>
      </w:pPr>
    </w:p>
    <w:p w14:paraId="3814D099" w14:textId="77777777" w:rsidR="001817FD" w:rsidRPr="00127996" w:rsidRDefault="001817FD" w:rsidP="001817FD">
      <w:pPr>
        <w:spacing w:line="360" w:lineRule="auto"/>
        <w:contextualSpacing/>
        <w:jc w:val="both"/>
        <w:rPr>
          <w:rFonts w:ascii="Palatino Linotype" w:hAnsi="Palatino Linotype" w:cs="Tahoma"/>
          <w:b/>
          <w:sz w:val="22"/>
          <w:szCs w:val="22"/>
        </w:rPr>
      </w:pPr>
      <w:r w:rsidRPr="00127996">
        <w:rPr>
          <w:rFonts w:ascii="Palatino Linotype" w:hAnsi="Palatino Linotype" w:cs="Tahoma"/>
          <w:b/>
          <w:sz w:val="22"/>
          <w:szCs w:val="22"/>
        </w:rPr>
        <w:t>Versión pública</w:t>
      </w:r>
    </w:p>
    <w:p w14:paraId="11934E48" w14:textId="77777777" w:rsidR="001817FD" w:rsidRPr="00127996" w:rsidRDefault="001817FD" w:rsidP="001817FD">
      <w:pPr>
        <w:spacing w:line="360" w:lineRule="auto"/>
        <w:contextualSpacing/>
        <w:jc w:val="both"/>
        <w:rPr>
          <w:rFonts w:ascii="Palatino Linotype" w:hAnsi="Palatino Linotype" w:cs="Tahoma"/>
          <w:bCs/>
          <w:sz w:val="22"/>
          <w:szCs w:val="22"/>
        </w:rPr>
      </w:pPr>
    </w:p>
    <w:p w14:paraId="5B2EEBAF" w14:textId="77777777" w:rsidR="001817FD" w:rsidRPr="00127996" w:rsidRDefault="001817FD" w:rsidP="001817FD">
      <w:pPr>
        <w:spacing w:line="360" w:lineRule="auto"/>
        <w:contextualSpacing/>
        <w:jc w:val="both"/>
        <w:rPr>
          <w:rFonts w:ascii="Palatino Linotype" w:hAnsi="Palatino Linotype" w:cs="Tahoma"/>
          <w:bCs/>
          <w:sz w:val="22"/>
          <w:szCs w:val="22"/>
        </w:rPr>
      </w:pPr>
      <w:r w:rsidRPr="00127996">
        <w:rPr>
          <w:rFonts w:ascii="Palatino Linotype" w:hAnsi="Palatino Linotype" w:cs="Tahoma"/>
          <w:bCs/>
          <w:sz w:val="22"/>
          <w:szCs w:val="22"/>
        </w:rPr>
        <w:t xml:space="preserve">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w:t>
      </w:r>
      <w:r w:rsidRPr="00127996">
        <w:rPr>
          <w:rFonts w:ascii="Palatino Linotype" w:hAnsi="Palatino Linotype" w:cs="Tahoma"/>
          <w:bCs/>
          <w:iCs/>
          <w:sz w:val="22"/>
          <w:szCs w:val="22"/>
        </w:rPr>
        <w:t>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32147603" w14:textId="77777777" w:rsidR="001817FD" w:rsidRPr="00127996" w:rsidRDefault="001817FD" w:rsidP="001817FD">
      <w:pPr>
        <w:spacing w:line="360" w:lineRule="auto"/>
        <w:contextualSpacing/>
        <w:jc w:val="both"/>
        <w:rPr>
          <w:rFonts w:ascii="Palatino Linotype" w:hAnsi="Palatino Linotype" w:cs="Tahoma"/>
          <w:bCs/>
          <w:iCs/>
          <w:sz w:val="22"/>
          <w:szCs w:val="22"/>
        </w:rPr>
      </w:pPr>
    </w:p>
    <w:p w14:paraId="560017F9" w14:textId="77777777" w:rsidR="001817FD" w:rsidRPr="00127996" w:rsidRDefault="001817FD" w:rsidP="001817FD">
      <w:pPr>
        <w:spacing w:line="360" w:lineRule="auto"/>
        <w:contextualSpacing/>
        <w:jc w:val="both"/>
        <w:rPr>
          <w:rFonts w:ascii="Palatino Linotype" w:hAnsi="Palatino Linotype" w:cs="Tahoma"/>
          <w:bCs/>
          <w:iCs/>
          <w:sz w:val="22"/>
          <w:szCs w:val="22"/>
        </w:rPr>
      </w:pPr>
      <w:r w:rsidRPr="00127996">
        <w:rPr>
          <w:rFonts w:ascii="Palatino Linotype" w:hAnsi="Palatino Linotype" w:cs="Tahoma"/>
          <w:bCs/>
          <w:iCs/>
          <w:sz w:val="22"/>
          <w:szCs w:val="22"/>
        </w:rPr>
        <w:lastRenderedPageBreak/>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5CA47EDA" w14:textId="77777777" w:rsidR="001817FD" w:rsidRPr="00127996" w:rsidRDefault="001817FD" w:rsidP="001817FD">
      <w:pPr>
        <w:spacing w:line="360" w:lineRule="auto"/>
        <w:contextualSpacing/>
        <w:jc w:val="both"/>
        <w:rPr>
          <w:rFonts w:ascii="Palatino Linotype" w:hAnsi="Palatino Linotype" w:cs="Tahoma"/>
          <w:bCs/>
          <w:iCs/>
          <w:sz w:val="22"/>
          <w:szCs w:val="22"/>
        </w:rPr>
      </w:pPr>
    </w:p>
    <w:p w14:paraId="2DA35168" w14:textId="77777777" w:rsidR="001817FD" w:rsidRPr="00127996" w:rsidRDefault="001817FD" w:rsidP="001817FD">
      <w:pPr>
        <w:spacing w:line="360" w:lineRule="auto"/>
        <w:contextualSpacing/>
        <w:jc w:val="both"/>
        <w:rPr>
          <w:rFonts w:ascii="Palatino Linotype" w:hAnsi="Palatino Linotype" w:cs="Tahoma"/>
          <w:bCs/>
          <w:iCs/>
          <w:sz w:val="22"/>
          <w:szCs w:val="22"/>
        </w:rPr>
      </w:pPr>
      <w:r w:rsidRPr="00127996">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6D76BEF2" w14:textId="77777777" w:rsidR="001817FD" w:rsidRPr="00127996" w:rsidRDefault="001817FD" w:rsidP="001817FD">
      <w:pPr>
        <w:spacing w:line="360" w:lineRule="auto"/>
        <w:contextualSpacing/>
        <w:jc w:val="both"/>
        <w:rPr>
          <w:rFonts w:ascii="Palatino Linotype" w:hAnsi="Palatino Linotype" w:cs="Tahoma"/>
          <w:bCs/>
          <w:iCs/>
          <w:sz w:val="22"/>
          <w:szCs w:val="22"/>
        </w:rPr>
      </w:pPr>
    </w:p>
    <w:p w14:paraId="7F8844A5" w14:textId="77777777" w:rsidR="001817FD" w:rsidRPr="00127996" w:rsidRDefault="001817FD" w:rsidP="001817FD">
      <w:pPr>
        <w:spacing w:line="360" w:lineRule="auto"/>
        <w:contextualSpacing/>
        <w:jc w:val="both"/>
        <w:rPr>
          <w:rFonts w:ascii="Palatino Linotype" w:hAnsi="Palatino Linotype" w:cs="Tahoma"/>
          <w:bCs/>
          <w:iCs/>
          <w:sz w:val="22"/>
          <w:szCs w:val="22"/>
        </w:rPr>
      </w:pPr>
      <w:r w:rsidRPr="00127996">
        <w:rPr>
          <w:rFonts w:ascii="Palatino Linotype" w:hAnsi="Palatino Linotype" w:cs="Tahoma"/>
          <w:bCs/>
          <w:iCs/>
          <w:sz w:val="22"/>
          <w:szCs w:val="22"/>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29BE5C2A" w14:textId="77777777" w:rsidR="001817FD" w:rsidRPr="00127996" w:rsidRDefault="001817FD" w:rsidP="001817FD">
      <w:pPr>
        <w:spacing w:line="360" w:lineRule="auto"/>
        <w:contextualSpacing/>
        <w:jc w:val="both"/>
        <w:rPr>
          <w:rFonts w:ascii="Palatino Linotype" w:hAnsi="Palatino Linotype" w:cs="Tahoma"/>
          <w:bCs/>
          <w:iCs/>
          <w:sz w:val="22"/>
          <w:szCs w:val="22"/>
        </w:rPr>
      </w:pPr>
    </w:p>
    <w:p w14:paraId="06E2723B" w14:textId="77777777" w:rsidR="001817FD" w:rsidRPr="00127996" w:rsidRDefault="001817FD" w:rsidP="001817FD">
      <w:pPr>
        <w:spacing w:line="360" w:lineRule="auto"/>
        <w:contextualSpacing/>
        <w:jc w:val="both"/>
        <w:rPr>
          <w:rFonts w:ascii="Palatino Linotype" w:hAnsi="Palatino Linotype" w:cs="Tahoma"/>
          <w:bCs/>
          <w:iCs/>
          <w:sz w:val="22"/>
          <w:szCs w:val="22"/>
        </w:rPr>
      </w:pPr>
      <w:r w:rsidRPr="00127996">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3844F309" w14:textId="77777777" w:rsidR="001817FD" w:rsidRPr="00127996" w:rsidRDefault="001817FD" w:rsidP="001817FD">
      <w:pPr>
        <w:spacing w:line="360" w:lineRule="auto"/>
        <w:contextualSpacing/>
        <w:jc w:val="both"/>
        <w:rPr>
          <w:rFonts w:ascii="Palatino Linotype" w:hAnsi="Palatino Linotype" w:cs="Tahoma"/>
          <w:bCs/>
          <w:iCs/>
          <w:sz w:val="22"/>
          <w:szCs w:val="22"/>
        </w:rPr>
      </w:pPr>
    </w:p>
    <w:p w14:paraId="482C838D" w14:textId="77777777" w:rsidR="001817FD" w:rsidRPr="00127996" w:rsidRDefault="001817FD" w:rsidP="001817FD">
      <w:pPr>
        <w:numPr>
          <w:ilvl w:val="0"/>
          <w:numId w:val="3"/>
        </w:numPr>
        <w:spacing w:line="360" w:lineRule="auto"/>
        <w:contextualSpacing/>
        <w:jc w:val="both"/>
        <w:rPr>
          <w:rFonts w:ascii="Palatino Linotype" w:hAnsi="Palatino Linotype" w:cs="Tahoma"/>
          <w:bCs/>
          <w:iCs/>
          <w:sz w:val="22"/>
          <w:szCs w:val="22"/>
        </w:rPr>
      </w:pPr>
      <w:r w:rsidRPr="00127996">
        <w:rPr>
          <w:rFonts w:ascii="Palatino Linotype" w:hAnsi="Palatino Linotype" w:cs="Tahoma"/>
          <w:bCs/>
          <w:iCs/>
          <w:sz w:val="22"/>
          <w:szCs w:val="22"/>
        </w:rPr>
        <w:lastRenderedPageBreak/>
        <w:t xml:space="preserve">Se trate de datos personales o información privada; esto es, información concerniente a una persona física o jurídico colectiva y que ésta sea identificada o identificable. </w:t>
      </w:r>
    </w:p>
    <w:p w14:paraId="6EBF858C" w14:textId="77777777" w:rsidR="001817FD" w:rsidRPr="00127996" w:rsidRDefault="001817FD" w:rsidP="001817FD">
      <w:pPr>
        <w:numPr>
          <w:ilvl w:val="0"/>
          <w:numId w:val="3"/>
        </w:numPr>
        <w:spacing w:line="360" w:lineRule="auto"/>
        <w:contextualSpacing/>
        <w:jc w:val="both"/>
        <w:rPr>
          <w:rFonts w:ascii="Palatino Linotype" w:hAnsi="Palatino Linotype" w:cs="Tahoma"/>
          <w:bCs/>
          <w:iCs/>
          <w:sz w:val="22"/>
          <w:szCs w:val="22"/>
        </w:rPr>
      </w:pPr>
      <w:r w:rsidRPr="00127996">
        <w:rPr>
          <w:rFonts w:ascii="Palatino Linotype" w:hAnsi="Palatino Linotype" w:cs="Tahoma"/>
          <w:bCs/>
          <w:iCs/>
          <w:sz w:val="22"/>
          <w:szCs w:val="22"/>
        </w:rPr>
        <w:t xml:space="preserve">Para la difusión de los datos, se requiera el consentimiento del titular. </w:t>
      </w:r>
    </w:p>
    <w:p w14:paraId="44733715" w14:textId="77777777" w:rsidR="001817FD" w:rsidRPr="00127996" w:rsidRDefault="001817FD" w:rsidP="001817FD">
      <w:pPr>
        <w:spacing w:line="360" w:lineRule="auto"/>
        <w:contextualSpacing/>
        <w:jc w:val="both"/>
        <w:rPr>
          <w:rFonts w:ascii="Palatino Linotype" w:hAnsi="Palatino Linotype" w:cs="Tahoma"/>
          <w:bCs/>
          <w:iCs/>
          <w:sz w:val="22"/>
          <w:szCs w:val="22"/>
        </w:rPr>
      </w:pPr>
    </w:p>
    <w:p w14:paraId="1314F7C6" w14:textId="77777777" w:rsidR="001817FD" w:rsidRPr="00127996" w:rsidRDefault="001817FD" w:rsidP="001817FD">
      <w:pPr>
        <w:spacing w:line="360" w:lineRule="auto"/>
        <w:contextualSpacing/>
        <w:jc w:val="both"/>
        <w:rPr>
          <w:rFonts w:ascii="Palatino Linotype" w:hAnsi="Palatino Linotype" w:cs="Tahoma"/>
          <w:bCs/>
          <w:iCs/>
          <w:sz w:val="22"/>
          <w:szCs w:val="22"/>
        </w:rPr>
      </w:pPr>
      <w:r w:rsidRPr="00127996">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267223EC" w14:textId="77777777" w:rsidR="001817FD" w:rsidRPr="00127996" w:rsidRDefault="001817FD" w:rsidP="001817FD">
      <w:pPr>
        <w:spacing w:line="360" w:lineRule="auto"/>
        <w:contextualSpacing/>
        <w:jc w:val="both"/>
        <w:rPr>
          <w:rFonts w:ascii="Palatino Linotype" w:hAnsi="Palatino Linotype" w:cs="Tahoma"/>
          <w:bCs/>
          <w:iCs/>
          <w:sz w:val="22"/>
          <w:szCs w:val="22"/>
        </w:rPr>
      </w:pPr>
    </w:p>
    <w:p w14:paraId="019CC963" w14:textId="0BD8292F" w:rsidR="001817FD" w:rsidRPr="00127996" w:rsidRDefault="001817FD" w:rsidP="001817FD">
      <w:pPr>
        <w:spacing w:line="360" w:lineRule="auto"/>
        <w:contextualSpacing/>
        <w:jc w:val="both"/>
        <w:rPr>
          <w:rFonts w:ascii="Palatino Linotype" w:hAnsi="Palatino Linotype" w:cs="Tahoma"/>
          <w:bCs/>
          <w:iCs/>
          <w:sz w:val="22"/>
          <w:szCs w:val="22"/>
        </w:rPr>
      </w:pPr>
      <w:r w:rsidRPr="00127996">
        <w:rPr>
          <w:rFonts w:ascii="Palatino Linotype" w:hAnsi="Palatino Linotype" w:cs="Tahoma"/>
          <w:bCs/>
          <w:iCs/>
          <w:sz w:val="22"/>
          <w:szCs w:val="22"/>
        </w:rPr>
        <w:t>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76E68D77" w14:textId="77777777" w:rsidR="001817FD" w:rsidRPr="00127996" w:rsidRDefault="001817FD" w:rsidP="001817FD">
      <w:pPr>
        <w:spacing w:line="360" w:lineRule="auto"/>
        <w:contextualSpacing/>
        <w:jc w:val="both"/>
        <w:rPr>
          <w:rFonts w:ascii="Palatino Linotype" w:hAnsi="Palatino Linotype" w:cs="Tahoma"/>
          <w:bCs/>
          <w:iCs/>
          <w:sz w:val="22"/>
          <w:szCs w:val="22"/>
        </w:rPr>
      </w:pPr>
    </w:p>
    <w:p w14:paraId="05CDF869" w14:textId="77777777" w:rsidR="001817FD" w:rsidRPr="00127996" w:rsidRDefault="001817FD" w:rsidP="001817FD">
      <w:pPr>
        <w:spacing w:line="360" w:lineRule="auto"/>
        <w:contextualSpacing/>
        <w:jc w:val="both"/>
        <w:rPr>
          <w:rFonts w:ascii="Palatino Linotype" w:hAnsi="Palatino Linotype" w:cs="Tahoma"/>
          <w:bCs/>
          <w:iCs/>
          <w:sz w:val="22"/>
          <w:szCs w:val="22"/>
        </w:rPr>
      </w:pPr>
      <w:r w:rsidRPr="00127996">
        <w:rPr>
          <w:rFonts w:ascii="Palatino Linotype" w:hAnsi="Palatino Linotype" w:cs="Tahoma"/>
          <w:bCs/>
          <w:iCs/>
          <w:sz w:val="22"/>
          <w:szCs w:val="22"/>
        </w:rPr>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1539F944" w14:textId="2198D559" w:rsidR="001817FD" w:rsidRPr="00127996" w:rsidRDefault="001817FD" w:rsidP="001817FD">
      <w:pPr>
        <w:spacing w:line="360" w:lineRule="auto"/>
        <w:contextualSpacing/>
        <w:jc w:val="both"/>
        <w:rPr>
          <w:rFonts w:ascii="Palatino Linotype" w:hAnsi="Palatino Linotype" w:cs="Tahoma"/>
          <w:bCs/>
          <w:iCs/>
          <w:sz w:val="22"/>
          <w:szCs w:val="22"/>
        </w:rPr>
      </w:pPr>
      <w:r w:rsidRPr="00127996">
        <w:rPr>
          <w:rFonts w:ascii="Palatino Linotype" w:hAnsi="Palatino Linotype" w:cs="Tahoma"/>
          <w:bCs/>
          <w:iCs/>
          <w:sz w:val="22"/>
          <w:szCs w:val="22"/>
        </w:rPr>
        <w:lastRenderedPageBreak/>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r w:rsidR="00D012CF" w:rsidRPr="00127996">
        <w:rPr>
          <w:rFonts w:ascii="Palatino Linotype" w:hAnsi="Palatino Linotype" w:cs="Tahoma"/>
          <w:bCs/>
          <w:iCs/>
          <w:sz w:val="22"/>
          <w:szCs w:val="22"/>
        </w:rPr>
        <w:t xml:space="preserve"> </w:t>
      </w:r>
      <w:r w:rsidRPr="00127996">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6C1C6578" w14:textId="77777777" w:rsidR="001817FD" w:rsidRPr="00127996" w:rsidRDefault="001817FD" w:rsidP="001817FD">
      <w:pPr>
        <w:spacing w:line="360" w:lineRule="auto"/>
        <w:contextualSpacing/>
        <w:jc w:val="both"/>
        <w:rPr>
          <w:rFonts w:ascii="Palatino Linotype" w:hAnsi="Palatino Linotype" w:cs="Tahoma"/>
          <w:bCs/>
          <w:iCs/>
          <w:sz w:val="22"/>
          <w:szCs w:val="22"/>
        </w:rPr>
      </w:pPr>
    </w:p>
    <w:p w14:paraId="186D8D2E" w14:textId="77777777" w:rsidR="001817FD" w:rsidRPr="00127996" w:rsidRDefault="001817FD" w:rsidP="001817FD">
      <w:pPr>
        <w:spacing w:line="360" w:lineRule="auto"/>
        <w:contextualSpacing/>
        <w:jc w:val="both"/>
        <w:rPr>
          <w:rFonts w:ascii="Palatino Linotype" w:hAnsi="Palatino Linotype" w:cs="Tahoma"/>
          <w:bCs/>
          <w:iCs/>
          <w:sz w:val="22"/>
          <w:szCs w:val="22"/>
        </w:rPr>
      </w:pPr>
      <w:r w:rsidRPr="00127996">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390F9E5A" w14:textId="77777777" w:rsidR="00D012CF" w:rsidRPr="00127996" w:rsidRDefault="00D012CF" w:rsidP="001817FD">
      <w:pPr>
        <w:spacing w:line="360" w:lineRule="auto"/>
        <w:contextualSpacing/>
        <w:jc w:val="both"/>
        <w:rPr>
          <w:rFonts w:ascii="Palatino Linotype" w:hAnsi="Palatino Linotype" w:cs="Tahoma"/>
          <w:bCs/>
          <w:iCs/>
          <w:sz w:val="22"/>
          <w:szCs w:val="22"/>
        </w:rPr>
      </w:pPr>
    </w:p>
    <w:p w14:paraId="680DBFBB" w14:textId="3F70F2C4" w:rsidR="001817FD" w:rsidRPr="00127996" w:rsidRDefault="001817FD" w:rsidP="001817FD">
      <w:pPr>
        <w:spacing w:line="360" w:lineRule="auto"/>
        <w:contextualSpacing/>
        <w:jc w:val="both"/>
        <w:rPr>
          <w:rFonts w:ascii="Palatino Linotype" w:hAnsi="Palatino Linotype" w:cs="Tahoma"/>
          <w:bCs/>
          <w:sz w:val="22"/>
          <w:szCs w:val="22"/>
        </w:rPr>
      </w:pPr>
      <w:r w:rsidRPr="00127996">
        <w:rPr>
          <w:rFonts w:ascii="Palatino Linotype" w:hAnsi="Palatino Linotype" w:cs="Tahoma"/>
          <w:bCs/>
          <w:iCs/>
          <w:sz w:val="22"/>
          <w:szCs w:val="22"/>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w:t>
      </w:r>
      <w:r w:rsidRPr="00127996">
        <w:rPr>
          <w:rFonts w:ascii="Palatino Linotype" w:hAnsi="Palatino Linotype" w:cs="Tahoma"/>
          <w:bCs/>
          <w:iCs/>
          <w:sz w:val="22"/>
          <w:szCs w:val="22"/>
        </w:rPr>
        <w:lastRenderedPageBreak/>
        <w:t>en razón de que el beneficio de su publicidad es mayor que el beneficio de su clasificación, aun tratándose de información personal.</w:t>
      </w:r>
      <w:r w:rsidR="00D012CF" w:rsidRPr="00127996">
        <w:rPr>
          <w:rFonts w:ascii="Palatino Linotype" w:hAnsi="Palatino Linotype" w:cs="Tahoma"/>
          <w:bCs/>
          <w:iCs/>
          <w:sz w:val="22"/>
          <w:szCs w:val="22"/>
        </w:rPr>
        <w:t xml:space="preserve"> </w:t>
      </w:r>
      <w:r w:rsidRPr="00127996">
        <w:rPr>
          <w:rFonts w:ascii="Palatino Linotype" w:hAnsi="Palatino Linotype" w:cs="Tahoma"/>
          <w:bCs/>
          <w:sz w:val="22"/>
          <w:szCs w:val="22"/>
        </w:rPr>
        <w:t>En consecuencia, aquellos datos que únicamente versan sobre la vida privada de las personas deberán ser eliminadas de las versiones pública, previa aprobación del Comité de Transparencia.</w:t>
      </w:r>
    </w:p>
    <w:p w14:paraId="11BBF967" w14:textId="26056588" w:rsidR="006B263F" w:rsidRPr="00127996" w:rsidRDefault="006B263F" w:rsidP="006B263F">
      <w:pPr>
        <w:autoSpaceDE w:val="0"/>
        <w:autoSpaceDN w:val="0"/>
        <w:spacing w:line="360" w:lineRule="auto"/>
        <w:jc w:val="both"/>
        <w:rPr>
          <w:rFonts w:ascii="Palatino Linotype" w:hAnsi="Palatino Linotype" w:cs="Tahoma"/>
          <w:bCs/>
          <w:sz w:val="22"/>
          <w:szCs w:val="22"/>
        </w:rPr>
      </w:pPr>
    </w:p>
    <w:p w14:paraId="1C017C50" w14:textId="77777777" w:rsidR="005D4044" w:rsidRPr="00127996" w:rsidRDefault="005D4044" w:rsidP="005D4044">
      <w:pPr>
        <w:spacing w:line="360" w:lineRule="auto"/>
        <w:ind w:right="-93"/>
        <w:jc w:val="both"/>
        <w:rPr>
          <w:rFonts w:ascii="Palatino Linotype" w:hAnsi="Palatino Linotype" w:cs="Tahoma"/>
          <w:b/>
          <w:sz w:val="22"/>
          <w:szCs w:val="22"/>
        </w:rPr>
      </w:pPr>
      <w:r w:rsidRPr="00127996">
        <w:rPr>
          <w:rFonts w:ascii="Palatino Linotype" w:hAnsi="Palatino Linotype" w:cs="Tahoma"/>
          <w:b/>
          <w:sz w:val="22"/>
          <w:szCs w:val="22"/>
        </w:rPr>
        <w:t>SEXTO. Decisión</w:t>
      </w:r>
    </w:p>
    <w:p w14:paraId="000AD784" w14:textId="77777777" w:rsidR="005D4044" w:rsidRPr="00127996" w:rsidRDefault="005D4044" w:rsidP="005D4044">
      <w:pPr>
        <w:spacing w:line="360" w:lineRule="auto"/>
        <w:ind w:right="-93"/>
        <w:jc w:val="both"/>
        <w:rPr>
          <w:rFonts w:ascii="Palatino Linotype" w:hAnsi="Palatino Linotype" w:cs="Tahoma"/>
          <w:b/>
          <w:sz w:val="22"/>
          <w:szCs w:val="22"/>
        </w:rPr>
      </w:pPr>
    </w:p>
    <w:p w14:paraId="3AFA9D3F" w14:textId="6C5C273A" w:rsidR="005D4044" w:rsidRPr="00127996" w:rsidRDefault="005D4044" w:rsidP="005D4044">
      <w:pPr>
        <w:spacing w:line="360" w:lineRule="auto"/>
        <w:ind w:right="-93"/>
        <w:jc w:val="both"/>
        <w:rPr>
          <w:rFonts w:ascii="Palatino Linotype" w:hAnsi="Palatino Linotype" w:cs="Tahoma"/>
          <w:sz w:val="22"/>
          <w:szCs w:val="22"/>
        </w:rPr>
      </w:pPr>
      <w:r w:rsidRPr="00127996">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CE4970" w:rsidRPr="00127996">
        <w:rPr>
          <w:rFonts w:ascii="Palatino Linotype" w:hAnsi="Palatino Linotype" w:cs="Tahoma"/>
          <w:b/>
          <w:sz w:val="22"/>
          <w:szCs w:val="22"/>
        </w:rPr>
        <w:t>REVOCAR</w:t>
      </w:r>
      <w:r w:rsidRPr="00127996">
        <w:rPr>
          <w:rFonts w:ascii="Palatino Linotype" w:hAnsi="Palatino Linotype" w:cs="Tahoma"/>
          <w:sz w:val="22"/>
          <w:szCs w:val="22"/>
        </w:rPr>
        <w:t xml:space="preserve"> las respuestas otorgadas por el Sujeto Obligado a las solicitudes de información </w:t>
      </w:r>
      <w:r w:rsidR="001817FD" w:rsidRPr="00127996">
        <w:rPr>
          <w:rFonts w:ascii="Palatino Linotype" w:hAnsi="Palatino Linotype" w:cs="Tahoma"/>
          <w:b/>
          <w:bCs/>
          <w:sz w:val="22"/>
          <w:szCs w:val="22"/>
        </w:rPr>
        <w:t>004</w:t>
      </w:r>
      <w:r w:rsidR="009C0D67" w:rsidRPr="00127996">
        <w:rPr>
          <w:rFonts w:ascii="Palatino Linotype" w:hAnsi="Palatino Linotype" w:cs="Tahoma"/>
          <w:b/>
          <w:bCs/>
          <w:sz w:val="22"/>
          <w:szCs w:val="22"/>
        </w:rPr>
        <w:t>96</w:t>
      </w:r>
      <w:r w:rsidR="001817FD" w:rsidRPr="00127996">
        <w:rPr>
          <w:rFonts w:ascii="Palatino Linotype" w:hAnsi="Palatino Linotype" w:cs="Tahoma"/>
          <w:b/>
          <w:bCs/>
          <w:sz w:val="22"/>
          <w:szCs w:val="22"/>
        </w:rPr>
        <w:t>/TEMAMATL/IP/2024</w:t>
      </w:r>
      <w:r w:rsidR="009C0D67" w:rsidRPr="00127996">
        <w:rPr>
          <w:rFonts w:ascii="Palatino Linotype" w:hAnsi="Palatino Linotype" w:cs="Tahoma"/>
          <w:b/>
          <w:bCs/>
          <w:sz w:val="22"/>
          <w:szCs w:val="22"/>
        </w:rPr>
        <w:t xml:space="preserve"> y</w:t>
      </w:r>
      <w:r w:rsidRPr="00127996">
        <w:rPr>
          <w:rFonts w:ascii="Palatino Linotype" w:hAnsi="Palatino Linotype" w:cs="Tahoma"/>
          <w:b/>
          <w:bCs/>
          <w:sz w:val="22"/>
          <w:szCs w:val="22"/>
        </w:rPr>
        <w:t xml:space="preserve"> </w:t>
      </w:r>
      <w:r w:rsidR="001817FD" w:rsidRPr="00127996">
        <w:rPr>
          <w:rFonts w:ascii="Palatino Linotype" w:hAnsi="Palatino Linotype" w:cs="Tahoma"/>
          <w:b/>
          <w:bCs/>
          <w:sz w:val="22"/>
          <w:szCs w:val="22"/>
        </w:rPr>
        <w:t>004</w:t>
      </w:r>
      <w:r w:rsidR="009C0D67" w:rsidRPr="00127996">
        <w:rPr>
          <w:rFonts w:ascii="Palatino Linotype" w:hAnsi="Palatino Linotype" w:cs="Tahoma"/>
          <w:b/>
          <w:bCs/>
          <w:sz w:val="22"/>
          <w:szCs w:val="22"/>
        </w:rPr>
        <w:t>97</w:t>
      </w:r>
      <w:r w:rsidR="001817FD" w:rsidRPr="00127996">
        <w:rPr>
          <w:rFonts w:ascii="Palatino Linotype" w:hAnsi="Palatino Linotype" w:cs="Tahoma"/>
          <w:b/>
          <w:bCs/>
          <w:sz w:val="22"/>
          <w:szCs w:val="22"/>
        </w:rPr>
        <w:t>/TEMAMATL/IP/2024</w:t>
      </w:r>
      <w:r w:rsidR="00A74B11" w:rsidRPr="00127996">
        <w:rPr>
          <w:rFonts w:ascii="Palatino Linotype" w:hAnsi="Palatino Linotype" w:cs="Tahoma"/>
          <w:sz w:val="22"/>
          <w:szCs w:val="22"/>
        </w:rPr>
        <w:t xml:space="preserve"> </w:t>
      </w:r>
      <w:r w:rsidRPr="00127996">
        <w:rPr>
          <w:rFonts w:ascii="Palatino Linotype" w:hAnsi="Palatino Linotype" w:cs="Tahoma"/>
          <w:sz w:val="22"/>
          <w:szCs w:val="22"/>
        </w:rPr>
        <w:t xml:space="preserve">por resultar fundadas las razones o motivos de inconformidad hechos valer por el Recurrente, en los Recursos de Revisión </w:t>
      </w:r>
      <w:r w:rsidR="009C0D67" w:rsidRPr="00127996">
        <w:rPr>
          <w:rFonts w:ascii="Palatino Linotype" w:hAnsi="Palatino Linotype" w:cs="Tahoma"/>
          <w:b/>
          <w:sz w:val="22"/>
          <w:szCs w:val="22"/>
        </w:rPr>
        <w:t>06711</w:t>
      </w:r>
      <w:r w:rsidRPr="00127996">
        <w:rPr>
          <w:rFonts w:ascii="Palatino Linotype" w:hAnsi="Palatino Linotype" w:cs="Tahoma"/>
          <w:b/>
          <w:sz w:val="22"/>
          <w:szCs w:val="22"/>
        </w:rPr>
        <w:t>/INFOEM/IP/RR/2024</w:t>
      </w:r>
      <w:r w:rsidR="009C0D67" w:rsidRPr="00127996">
        <w:rPr>
          <w:rFonts w:ascii="Palatino Linotype" w:hAnsi="Palatino Linotype" w:cs="Tahoma"/>
          <w:b/>
          <w:sz w:val="22"/>
          <w:szCs w:val="22"/>
        </w:rPr>
        <w:t xml:space="preserve"> y</w:t>
      </w:r>
      <w:r w:rsidRPr="00127996">
        <w:rPr>
          <w:rFonts w:ascii="Palatino Linotype" w:hAnsi="Palatino Linotype" w:cs="Tahoma"/>
          <w:b/>
          <w:sz w:val="22"/>
          <w:szCs w:val="22"/>
        </w:rPr>
        <w:t xml:space="preserve"> </w:t>
      </w:r>
      <w:r w:rsidR="009C0D67" w:rsidRPr="00127996">
        <w:rPr>
          <w:rFonts w:ascii="Palatino Linotype" w:hAnsi="Palatino Linotype" w:cs="Tahoma"/>
          <w:b/>
          <w:bCs/>
          <w:color w:val="0D0D0D" w:themeColor="text1" w:themeTint="F2"/>
          <w:sz w:val="22"/>
          <w:szCs w:val="22"/>
        </w:rPr>
        <w:t>06712</w:t>
      </w:r>
      <w:r w:rsidR="00CE4970" w:rsidRPr="00127996">
        <w:rPr>
          <w:rFonts w:ascii="Palatino Linotype" w:hAnsi="Palatino Linotype" w:cs="Tahoma"/>
          <w:b/>
          <w:bCs/>
          <w:color w:val="0D0D0D" w:themeColor="text1" w:themeTint="F2"/>
          <w:sz w:val="22"/>
          <w:szCs w:val="22"/>
        </w:rPr>
        <w:t>/INFOEM/IP/RR/2024</w:t>
      </w:r>
      <w:r w:rsidR="009C0D67" w:rsidRPr="00127996">
        <w:rPr>
          <w:rFonts w:ascii="Palatino Linotype" w:hAnsi="Palatino Linotype" w:cs="Tahoma"/>
          <w:b/>
          <w:bCs/>
          <w:color w:val="0D0D0D" w:themeColor="text1" w:themeTint="F2"/>
          <w:sz w:val="22"/>
          <w:szCs w:val="22"/>
        </w:rPr>
        <w:t>,</w:t>
      </w:r>
      <w:r w:rsidR="00CE4970" w:rsidRPr="00127996">
        <w:rPr>
          <w:rFonts w:ascii="Palatino Linotype" w:hAnsi="Palatino Linotype" w:cs="Tahoma"/>
          <w:b/>
          <w:bCs/>
          <w:color w:val="0D0D0D" w:themeColor="text1" w:themeTint="F2"/>
          <w:sz w:val="22"/>
          <w:szCs w:val="22"/>
        </w:rPr>
        <w:t xml:space="preserve"> </w:t>
      </w:r>
      <w:r w:rsidRPr="00127996">
        <w:rPr>
          <w:rFonts w:ascii="Palatino Linotype" w:hAnsi="Palatino Linotype" w:cs="Tahoma"/>
          <w:sz w:val="22"/>
          <w:szCs w:val="22"/>
        </w:rPr>
        <w:t xml:space="preserve">en consecuencia procede </w:t>
      </w:r>
      <w:r w:rsidRPr="00127996">
        <w:rPr>
          <w:rFonts w:ascii="Palatino Linotype" w:hAnsi="Palatino Linotype" w:cs="Tahoma"/>
          <w:b/>
          <w:sz w:val="22"/>
          <w:szCs w:val="22"/>
        </w:rPr>
        <w:t>ORDENAR</w:t>
      </w:r>
      <w:r w:rsidRPr="00127996">
        <w:rPr>
          <w:rFonts w:ascii="Palatino Linotype" w:hAnsi="Palatino Linotype" w:cs="Tahoma"/>
          <w:sz w:val="22"/>
          <w:szCs w:val="22"/>
        </w:rPr>
        <w:t xml:space="preserve">, conceda en su caso en versión pública a través del </w:t>
      </w:r>
      <w:r w:rsidR="007E0786" w:rsidRPr="00127996">
        <w:rPr>
          <w:rFonts w:ascii="Palatino Linotype" w:hAnsi="Palatino Linotype" w:cs="Tahoma"/>
          <w:sz w:val="22"/>
          <w:szCs w:val="22"/>
        </w:rPr>
        <w:t>SAIMEX</w:t>
      </w:r>
      <w:r w:rsidR="00F82C32" w:rsidRPr="00127996">
        <w:rPr>
          <w:rFonts w:ascii="Palatino Linotype" w:hAnsi="Palatino Linotype" w:cs="Tahoma"/>
          <w:sz w:val="22"/>
          <w:szCs w:val="22"/>
        </w:rPr>
        <w:t xml:space="preserve">, </w:t>
      </w:r>
      <w:r w:rsidRPr="00127996">
        <w:rPr>
          <w:rFonts w:ascii="Palatino Linotype" w:hAnsi="Palatino Linotype" w:cs="Tahoma"/>
          <w:sz w:val="22"/>
          <w:szCs w:val="22"/>
        </w:rPr>
        <w:t>los documentos solicitados.</w:t>
      </w:r>
    </w:p>
    <w:p w14:paraId="7C3F052B" w14:textId="77777777" w:rsidR="00D012CF" w:rsidRPr="00127996" w:rsidRDefault="00D012CF" w:rsidP="005D4044">
      <w:pPr>
        <w:spacing w:line="360" w:lineRule="auto"/>
        <w:ind w:right="-93"/>
        <w:jc w:val="both"/>
        <w:rPr>
          <w:rFonts w:ascii="Palatino Linotype" w:hAnsi="Palatino Linotype" w:cs="Tahoma"/>
          <w:sz w:val="22"/>
          <w:szCs w:val="22"/>
        </w:rPr>
      </w:pPr>
    </w:p>
    <w:p w14:paraId="3ABD90EE" w14:textId="77777777" w:rsidR="005D4044" w:rsidRPr="00127996" w:rsidRDefault="005D4044" w:rsidP="005D4044">
      <w:pPr>
        <w:spacing w:line="360" w:lineRule="auto"/>
        <w:contextualSpacing/>
        <w:jc w:val="both"/>
        <w:rPr>
          <w:rFonts w:ascii="Palatino Linotype" w:eastAsia="Calibri" w:hAnsi="Palatino Linotype" w:cs="Tahoma"/>
          <w:b/>
          <w:bCs/>
          <w:iCs/>
          <w:sz w:val="22"/>
          <w:szCs w:val="22"/>
          <w:lang w:val="es-ES" w:eastAsia="es-ES_tradnl"/>
        </w:rPr>
      </w:pPr>
      <w:r w:rsidRPr="00127996">
        <w:rPr>
          <w:rFonts w:ascii="Palatino Linotype" w:eastAsia="Calibri" w:hAnsi="Palatino Linotype" w:cs="Tahoma"/>
          <w:b/>
          <w:bCs/>
          <w:iCs/>
          <w:sz w:val="22"/>
          <w:szCs w:val="22"/>
          <w:lang w:val="es-ES" w:eastAsia="es-ES_tradnl"/>
        </w:rPr>
        <w:t>Términos de la Resolución para el Recurrente</w:t>
      </w:r>
    </w:p>
    <w:p w14:paraId="156DC6AA" w14:textId="77777777" w:rsidR="005D4044" w:rsidRPr="00127996" w:rsidRDefault="005D4044" w:rsidP="005D4044">
      <w:pPr>
        <w:spacing w:line="360" w:lineRule="auto"/>
        <w:jc w:val="both"/>
        <w:rPr>
          <w:rFonts w:ascii="Palatino Linotype" w:eastAsia="Calibri" w:hAnsi="Palatino Linotype" w:cs="Tahoma"/>
          <w:iCs/>
          <w:sz w:val="22"/>
          <w:szCs w:val="22"/>
          <w:lang w:eastAsia="es-ES_tradnl"/>
        </w:rPr>
      </w:pPr>
    </w:p>
    <w:p w14:paraId="58E9B09E" w14:textId="77777777" w:rsidR="00D012CF" w:rsidRPr="00127996" w:rsidRDefault="005D4044" w:rsidP="00D012CF">
      <w:pPr>
        <w:spacing w:line="360" w:lineRule="auto"/>
        <w:jc w:val="both"/>
        <w:rPr>
          <w:rFonts w:ascii="Palatino Linotype" w:hAnsi="Palatino Linotype" w:cs="Tahoma"/>
          <w:bCs/>
          <w:sz w:val="22"/>
          <w:szCs w:val="22"/>
        </w:rPr>
      </w:pPr>
      <w:r w:rsidRPr="00127996">
        <w:rPr>
          <w:rFonts w:ascii="Palatino Linotype" w:hAnsi="Palatino Linotype" w:cs="Tahoma"/>
          <w:bCs/>
          <w:sz w:val="22"/>
          <w:szCs w:val="22"/>
        </w:rPr>
        <w:t xml:space="preserve">Este Instituto, determinó </w:t>
      </w:r>
      <w:r w:rsidR="00CE4970" w:rsidRPr="00127996">
        <w:rPr>
          <w:rFonts w:ascii="Palatino Linotype" w:hAnsi="Palatino Linotype" w:cs="Tahoma"/>
          <w:bCs/>
          <w:sz w:val="22"/>
          <w:szCs w:val="22"/>
        </w:rPr>
        <w:t>revocar</w:t>
      </w:r>
      <w:r w:rsidRPr="00127996">
        <w:rPr>
          <w:rFonts w:ascii="Palatino Linotype" w:hAnsi="Palatino Linotype" w:cs="Tahoma"/>
          <w:bCs/>
          <w:sz w:val="22"/>
          <w:szCs w:val="22"/>
        </w:rPr>
        <w:t xml:space="preserve"> la</w:t>
      </w:r>
      <w:r w:rsidR="001817FD" w:rsidRPr="00127996">
        <w:rPr>
          <w:rFonts w:ascii="Palatino Linotype" w:hAnsi="Palatino Linotype" w:cs="Tahoma"/>
          <w:bCs/>
          <w:sz w:val="22"/>
          <w:szCs w:val="22"/>
        </w:rPr>
        <w:t>s</w:t>
      </w:r>
      <w:r w:rsidRPr="00127996">
        <w:rPr>
          <w:rFonts w:ascii="Palatino Linotype" w:hAnsi="Palatino Linotype" w:cs="Tahoma"/>
          <w:bCs/>
          <w:sz w:val="22"/>
          <w:szCs w:val="22"/>
        </w:rPr>
        <w:t xml:space="preserve"> respuesta</w:t>
      </w:r>
      <w:r w:rsidR="001817FD" w:rsidRPr="00127996">
        <w:rPr>
          <w:rFonts w:ascii="Palatino Linotype" w:hAnsi="Palatino Linotype" w:cs="Tahoma"/>
          <w:bCs/>
          <w:sz w:val="22"/>
          <w:szCs w:val="22"/>
        </w:rPr>
        <w:t>s</w:t>
      </w:r>
      <w:r w:rsidRPr="00127996">
        <w:rPr>
          <w:rFonts w:ascii="Palatino Linotype" w:hAnsi="Palatino Linotype" w:cs="Tahoma"/>
          <w:bCs/>
          <w:sz w:val="22"/>
          <w:szCs w:val="22"/>
        </w:rPr>
        <w:t xml:space="preserve"> que le entregó el Sujeto Obligado a su</w:t>
      </w:r>
      <w:r w:rsidR="001817FD" w:rsidRPr="00127996">
        <w:rPr>
          <w:rFonts w:ascii="Palatino Linotype" w:hAnsi="Palatino Linotype" w:cs="Tahoma"/>
          <w:bCs/>
          <w:sz w:val="22"/>
          <w:szCs w:val="22"/>
        </w:rPr>
        <w:t>s</w:t>
      </w:r>
      <w:r w:rsidRPr="00127996">
        <w:rPr>
          <w:rFonts w:ascii="Palatino Linotype" w:hAnsi="Palatino Linotype" w:cs="Tahoma"/>
          <w:bCs/>
          <w:sz w:val="22"/>
          <w:szCs w:val="22"/>
        </w:rPr>
        <w:t xml:space="preserve"> solicitud</w:t>
      </w:r>
      <w:r w:rsidR="001817FD" w:rsidRPr="00127996">
        <w:rPr>
          <w:rFonts w:ascii="Palatino Linotype" w:hAnsi="Palatino Linotype" w:cs="Tahoma"/>
          <w:bCs/>
          <w:sz w:val="22"/>
          <w:szCs w:val="22"/>
        </w:rPr>
        <w:t>es</w:t>
      </w:r>
      <w:r w:rsidRPr="00127996">
        <w:rPr>
          <w:rFonts w:ascii="Palatino Linotype" w:hAnsi="Palatino Linotype" w:cs="Tahoma"/>
          <w:bCs/>
          <w:sz w:val="22"/>
          <w:szCs w:val="22"/>
        </w:rPr>
        <w:t xml:space="preserve"> de acceso, toda vez que</w:t>
      </w:r>
      <w:r w:rsidR="00CE4970" w:rsidRPr="00127996">
        <w:rPr>
          <w:rFonts w:ascii="Palatino Linotype" w:hAnsi="Palatino Linotype" w:cs="Tahoma"/>
          <w:bCs/>
          <w:sz w:val="22"/>
          <w:szCs w:val="22"/>
        </w:rPr>
        <w:t xml:space="preserve"> </w:t>
      </w:r>
      <w:r w:rsidR="001817FD" w:rsidRPr="00127996">
        <w:rPr>
          <w:rFonts w:ascii="Palatino Linotype" w:hAnsi="Palatino Linotype" w:cs="Tahoma"/>
          <w:bCs/>
          <w:sz w:val="22"/>
          <w:szCs w:val="22"/>
        </w:rPr>
        <w:t xml:space="preserve">no </w:t>
      </w:r>
      <w:r w:rsidR="009C0D67" w:rsidRPr="00127996">
        <w:rPr>
          <w:rFonts w:ascii="Palatino Linotype" w:hAnsi="Palatino Linotype" w:cs="Tahoma"/>
          <w:bCs/>
          <w:sz w:val="22"/>
          <w:szCs w:val="22"/>
        </w:rPr>
        <w:t>le orientó de manera adecuada la forma en la que podía consultar la información que es de su interés</w:t>
      </w:r>
      <w:r w:rsidR="001817FD" w:rsidRPr="00127996">
        <w:rPr>
          <w:rFonts w:ascii="Palatino Linotype" w:hAnsi="Palatino Linotype" w:cs="Tahoma"/>
          <w:bCs/>
          <w:sz w:val="22"/>
          <w:szCs w:val="22"/>
        </w:rPr>
        <w:t>.</w:t>
      </w:r>
      <w:r w:rsidR="00D012CF" w:rsidRPr="00127996">
        <w:rPr>
          <w:rFonts w:ascii="Palatino Linotype" w:hAnsi="Palatino Linotype" w:cs="Tahoma"/>
          <w:bCs/>
          <w:sz w:val="22"/>
          <w:szCs w:val="22"/>
        </w:rPr>
        <w:t xml:space="preserve"> </w:t>
      </w:r>
    </w:p>
    <w:p w14:paraId="0D230A8E" w14:textId="77777777" w:rsidR="00D012CF" w:rsidRPr="00127996" w:rsidRDefault="00D012CF" w:rsidP="00D012CF">
      <w:pPr>
        <w:spacing w:line="360" w:lineRule="auto"/>
        <w:jc w:val="both"/>
        <w:rPr>
          <w:rFonts w:ascii="Palatino Linotype" w:hAnsi="Palatino Linotype" w:cs="Tahoma"/>
          <w:bCs/>
          <w:sz w:val="22"/>
          <w:szCs w:val="22"/>
        </w:rPr>
      </w:pPr>
    </w:p>
    <w:p w14:paraId="4E648433" w14:textId="18298D6B" w:rsidR="005D4044" w:rsidRPr="00127996" w:rsidRDefault="005D4044" w:rsidP="00D012CF">
      <w:pPr>
        <w:spacing w:line="360" w:lineRule="auto"/>
        <w:jc w:val="both"/>
        <w:rPr>
          <w:rFonts w:ascii="Palatino Linotype" w:hAnsi="Palatino Linotype" w:cs="Tahoma"/>
          <w:bCs/>
          <w:sz w:val="22"/>
          <w:szCs w:val="22"/>
          <w:u w:val="single"/>
        </w:rPr>
      </w:pPr>
      <w:r w:rsidRPr="00127996">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01307F68" w14:textId="77777777" w:rsidR="005D4044" w:rsidRPr="00127996" w:rsidRDefault="005D4044" w:rsidP="005D4044">
      <w:pPr>
        <w:spacing w:line="360" w:lineRule="auto"/>
        <w:ind w:right="-93"/>
        <w:jc w:val="both"/>
        <w:rPr>
          <w:rFonts w:ascii="Palatino Linotype" w:hAnsi="Palatino Linotype" w:cs="Tahoma"/>
          <w:bCs/>
          <w:sz w:val="22"/>
          <w:szCs w:val="22"/>
          <w:u w:val="single"/>
        </w:rPr>
      </w:pPr>
    </w:p>
    <w:p w14:paraId="1857A747" w14:textId="77777777" w:rsidR="00393AAA" w:rsidRPr="00127996" w:rsidRDefault="00393AAA" w:rsidP="005D4044">
      <w:pPr>
        <w:spacing w:line="360" w:lineRule="auto"/>
        <w:ind w:right="-91"/>
        <w:jc w:val="center"/>
        <w:rPr>
          <w:rFonts w:ascii="Palatino Linotype" w:eastAsia="Calibri" w:hAnsi="Palatino Linotype" w:cs="Tahoma"/>
          <w:b/>
          <w:bCs/>
          <w:sz w:val="22"/>
          <w:szCs w:val="22"/>
          <w:lang w:eastAsia="en-US"/>
        </w:rPr>
      </w:pPr>
    </w:p>
    <w:p w14:paraId="274BB7A8" w14:textId="42858BF9" w:rsidR="005D4044" w:rsidRPr="00127996" w:rsidRDefault="005D4044" w:rsidP="005D4044">
      <w:pPr>
        <w:spacing w:line="360" w:lineRule="auto"/>
        <w:ind w:right="-91"/>
        <w:jc w:val="center"/>
        <w:rPr>
          <w:rFonts w:ascii="Palatino Linotype" w:eastAsia="Calibri" w:hAnsi="Palatino Linotype" w:cs="Tahoma"/>
          <w:b/>
          <w:bCs/>
          <w:sz w:val="22"/>
          <w:szCs w:val="22"/>
          <w:lang w:eastAsia="en-US"/>
        </w:rPr>
      </w:pPr>
      <w:r w:rsidRPr="00127996">
        <w:rPr>
          <w:rFonts w:ascii="Palatino Linotype" w:eastAsia="Calibri" w:hAnsi="Palatino Linotype" w:cs="Tahoma"/>
          <w:b/>
          <w:bCs/>
          <w:sz w:val="22"/>
          <w:szCs w:val="22"/>
          <w:lang w:eastAsia="en-US"/>
        </w:rPr>
        <w:lastRenderedPageBreak/>
        <w:t>R E S U E L V E</w:t>
      </w:r>
    </w:p>
    <w:p w14:paraId="64AFADDB" w14:textId="55D6BF48" w:rsidR="005D4044" w:rsidRPr="00127996" w:rsidRDefault="005D4044" w:rsidP="005D4044">
      <w:pPr>
        <w:spacing w:line="360" w:lineRule="auto"/>
        <w:contextualSpacing/>
        <w:jc w:val="both"/>
        <w:rPr>
          <w:rFonts w:ascii="Palatino Linotype" w:eastAsia="Calibri" w:hAnsi="Palatino Linotype" w:cs="Tahoma"/>
          <w:bCs/>
          <w:sz w:val="22"/>
          <w:szCs w:val="22"/>
          <w:lang w:eastAsia="en-US"/>
        </w:rPr>
      </w:pPr>
      <w:r w:rsidRPr="00127996">
        <w:rPr>
          <w:rFonts w:ascii="Palatino Linotype" w:hAnsi="Palatino Linotype" w:cs="Tahoma"/>
          <w:b/>
          <w:bCs/>
          <w:sz w:val="22"/>
          <w:szCs w:val="22"/>
        </w:rPr>
        <w:t xml:space="preserve">PRIMERO. </w:t>
      </w:r>
      <w:r w:rsidRPr="00127996">
        <w:rPr>
          <w:rFonts w:ascii="Palatino Linotype" w:hAnsi="Palatino Linotype" w:cs="Tahoma"/>
          <w:bCs/>
          <w:sz w:val="22"/>
          <w:szCs w:val="22"/>
        </w:rPr>
        <w:t xml:space="preserve">Se </w:t>
      </w:r>
      <w:r w:rsidR="00CE4970" w:rsidRPr="00127996">
        <w:rPr>
          <w:rFonts w:ascii="Palatino Linotype" w:hAnsi="Palatino Linotype" w:cs="Tahoma"/>
          <w:b/>
          <w:bCs/>
          <w:sz w:val="22"/>
          <w:szCs w:val="22"/>
        </w:rPr>
        <w:t>REVOCAN</w:t>
      </w:r>
      <w:r w:rsidRPr="00127996">
        <w:rPr>
          <w:rFonts w:ascii="Palatino Linotype" w:hAnsi="Palatino Linotype" w:cs="Tahoma"/>
          <w:bCs/>
          <w:sz w:val="22"/>
          <w:szCs w:val="22"/>
        </w:rPr>
        <w:t xml:space="preserve"> las respuestas entregadas por el </w:t>
      </w:r>
      <w:r w:rsidR="00172BA7" w:rsidRPr="00127996">
        <w:rPr>
          <w:rFonts w:ascii="Palatino Linotype" w:hAnsi="Palatino Linotype" w:cs="Tahoma"/>
          <w:b/>
          <w:bCs/>
          <w:sz w:val="22"/>
          <w:szCs w:val="22"/>
        </w:rPr>
        <w:t xml:space="preserve">Ayuntamiento de </w:t>
      </w:r>
      <w:proofErr w:type="spellStart"/>
      <w:r w:rsidR="00172BA7" w:rsidRPr="00127996">
        <w:rPr>
          <w:rFonts w:ascii="Palatino Linotype" w:hAnsi="Palatino Linotype" w:cs="Tahoma"/>
          <w:b/>
          <w:bCs/>
          <w:sz w:val="22"/>
          <w:szCs w:val="22"/>
        </w:rPr>
        <w:t>Temamatla</w:t>
      </w:r>
      <w:proofErr w:type="spellEnd"/>
      <w:r w:rsidR="006D747C" w:rsidRPr="00127996">
        <w:rPr>
          <w:rFonts w:ascii="Palatino Linotype" w:eastAsia="Calibri" w:hAnsi="Palatino Linotype" w:cs="Tahoma"/>
          <w:b/>
          <w:bCs/>
          <w:sz w:val="22"/>
          <w:szCs w:val="22"/>
        </w:rPr>
        <w:t xml:space="preserve"> </w:t>
      </w:r>
      <w:r w:rsidR="006D747C" w:rsidRPr="00127996">
        <w:rPr>
          <w:rFonts w:ascii="Palatino Linotype" w:hAnsi="Palatino Linotype" w:cs="Tahoma"/>
          <w:sz w:val="22"/>
          <w:szCs w:val="22"/>
        </w:rPr>
        <w:t xml:space="preserve">a las solicitudes de información </w:t>
      </w:r>
      <w:r w:rsidR="001817FD" w:rsidRPr="00127996">
        <w:rPr>
          <w:rFonts w:ascii="Palatino Linotype" w:hAnsi="Palatino Linotype" w:cs="Tahoma"/>
          <w:b/>
          <w:bCs/>
          <w:sz w:val="22"/>
          <w:szCs w:val="22"/>
        </w:rPr>
        <w:t>004</w:t>
      </w:r>
      <w:r w:rsidR="009C0D67" w:rsidRPr="00127996">
        <w:rPr>
          <w:rFonts w:ascii="Palatino Linotype" w:hAnsi="Palatino Linotype" w:cs="Tahoma"/>
          <w:b/>
          <w:bCs/>
          <w:sz w:val="22"/>
          <w:szCs w:val="22"/>
        </w:rPr>
        <w:t>96</w:t>
      </w:r>
      <w:r w:rsidR="001817FD" w:rsidRPr="00127996">
        <w:rPr>
          <w:rFonts w:ascii="Palatino Linotype" w:hAnsi="Palatino Linotype" w:cs="Tahoma"/>
          <w:b/>
          <w:bCs/>
          <w:sz w:val="22"/>
          <w:szCs w:val="22"/>
        </w:rPr>
        <w:t>/TEMAMATL/IP/2024</w:t>
      </w:r>
      <w:r w:rsidR="009C0D67" w:rsidRPr="00127996">
        <w:rPr>
          <w:rFonts w:ascii="Palatino Linotype" w:hAnsi="Palatino Linotype" w:cs="Tahoma"/>
          <w:b/>
          <w:bCs/>
          <w:sz w:val="22"/>
          <w:szCs w:val="22"/>
        </w:rPr>
        <w:t xml:space="preserve"> y</w:t>
      </w:r>
      <w:r w:rsidR="001817FD" w:rsidRPr="00127996">
        <w:rPr>
          <w:rFonts w:ascii="Palatino Linotype" w:hAnsi="Palatino Linotype" w:cs="Tahoma"/>
          <w:b/>
          <w:bCs/>
          <w:sz w:val="22"/>
          <w:szCs w:val="22"/>
        </w:rPr>
        <w:t xml:space="preserve"> 004</w:t>
      </w:r>
      <w:r w:rsidR="009C0D67" w:rsidRPr="00127996">
        <w:rPr>
          <w:rFonts w:ascii="Palatino Linotype" w:hAnsi="Palatino Linotype" w:cs="Tahoma"/>
          <w:b/>
          <w:bCs/>
          <w:sz w:val="22"/>
          <w:szCs w:val="22"/>
        </w:rPr>
        <w:t>97</w:t>
      </w:r>
      <w:r w:rsidR="001817FD" w:rsidRPr="00127996">
        <w:rPr>
          <w:rFonts w:ascii="Palatino Linotype" w:hAnsi="Palatino Linotype" w:cs="Tahoma"/>
          <w:b/>
          <w:bCs/>
          <w:sz w:val="22"/>
          <w:szCs w:val="22"/>
        </w:rPr>
        <w:t>/TEMAMATL/IP/2024</w:t>
      </w:r>
      <w:r w:rsidR="009C0D67" w:rsidRPr="00127996">
        <w:rPr>
          <w:rFonts w:ascii="Palatino Linotype" w:hAnsi="Palatino Linotype" w:cs="Tahoma"/>
          <w:b/>
          <w:bCs/>
          <w:sz w:val="22"/>
          <w:szCs w:val="22"/>
        </w:rPr>
        <w:t xml:space="preserve"> </w:t>
      </w:r>
      <w:r w:rsidR="001817FD" w:rsidRPr="00127996">
        <w:rPr>
          <w:rFonts w:ascii="Palatino Linotype" w:hAnsi="Palatino Linotype" w:cs="Tahoma"/>
          <w:sz w:val="22"/>
          <w:szCs w:val="22"/>
        </w:rPr>
        <w:t xml:space="preserve">por resultar fundadas las razones o motivos de inconformidad hechos valer por el Recurrente, en los Recursos de Revisión </w:t>
      </w:r>
      <w:r w:rsidR="001817FD" w:rsidRPr="00127996">
        <w:rPr>
          <w:rFonts w:ascii="Palatino Linotype" w:hAnsi="Palatino Linotype" w:cs="Tahoma"/>
          <w:b/>
          <w:sz w:val="22"/>
          <w:szCs w:val="22"/>
        </w:rPr>
        <w:t>0</w:t>
      </w:r>
      <w:r w:rsidR="009C0D67" w:rsidRPr="00127996">
        <w:rPr>
          <w:rFonts w:ascii="Palatino Linotype" w:hAnsi="Palatino Linotype" w:cs="Tahoma"/>
          <w:b/>
          <w:sz w:val="22"/>
          <w:szCs w:val="22"/>
        </w:rPr>
        <w:t>06711</w:t>
      </w:r>
      <w:r w:rsidR="001817FD" w:rsidRPr="00127996">
        <w:rPr>
          <w:rFonts w:ascii="Palatino Linotype" w:hAnsi="Palatino Linotype" w:cs="Tahoma"/>
          <w:b/>
          <w:sz w:val="22"/>
          <w:szCs w:val="22"/>
        </w:rPr>
        <w:t>/INFOEM/IP/RR/2024</w:t>
      </w:r>
      <w:r w:rsidR="009C0D67" w:rsidRPr="00127996">
        <w:rPr>
          <w:rFonts w:ascii="Palatino Linotype" w:hAnsi="Palatino Linotype" w:cs="Tahoma"/>
          <w:b/>
          <w:sz w:val="22"/>
          <w:szCs w:val="22"/>
        </w:rPr>
        <w:t xml:space="preserve"> y</w:t>
      </w:r>
      <w:r w:rsidR="001817FD" w:rsidRPr="00127996">
        <w:rPr>
          <w:rFonts w:ascii="Palatino Linotype" w:hAnsi="Palatino Linotype" w:cs="Tahoma"/>
          <w:b/>
          <w:sz w:val="22"/>
          <w:szCs w:val="22"/>
        </w:rPr>
        <w:t xml:space="preserve"> </w:t>
      </w:r>
      <w:r w:rsidR="001817FD" w:rsidRPr="00127996">
        <w:rPr>
          <w:rFonts w:ascii="Palatino Linotype" w:hAnsi="Palatino Linotype" w:cs="Tahoma"/>
          <w:b/>
          <w:bCs/>
          <w:color w:val="0D0D0D" w:themeColor="text1" w:themeTint="F2"/>
          <w:sz w:val="22"/>
          <w:szCs w:val="22"/>
        </w:rPr>
        <w:t>06</w:t>
      </w:r>
      <w:r w:rsidR="009C0D67" w:rsidRPr="00127996">
        <w:rPr>
          <w:rFonts w:ascii="Palatino Linotype" w:hAnsi="Palatino Linotype" w:cs="Tahoma"/>
          <w:b/>
          <w:bCs/>
          <w:color w:val="0D0D0D" w:themeColor="text1" w:themeTint="F2"/>
          <w:sz w:val="22"/>
          <w:szCs w:val="22"/>
        </w:rPr>
        <w:t>712</w:t>
      </w:r>
      <w:r w:rsidR="001817FD" w:rsidRPr="00127996">
        <w:rPr>
          <w:rFonts w:ascii="Palatino Linotype" w:hAnsi="Palatino Linotype" w:cs="Tahoma"/>
          <w:b/>
          <w:bCs/>
          <w:color w:val="0D0D0D" w:themeColor="text1" w:themeTint="F2"/>
          <w:sz w:val="22"/>
          <w:szCs w:val="22"/>
        </w:rPr>
        <w:t>/INFOEM/IP/RR/2024</w:t>
      </w:r>
      <w:r w:rsidR="00CE4970" w:rsidRPr="00127996">
        <w:rPr>
          <w:rFonts w:ascii="Palatino Linotype" w:hAnsi="Palatino Linotype" w:cs="Tahoma"/>
          <w:sz w:val="22"/>
          <w:szCs w:val="22"/>
        </w:rPr>
        <w:t>,</w:t>
      </w:r>
      <w:r w:rsidRPr="00127996">
        <w:rPr>
          <w:rFonts w:ascii="Palatino Linotype" w:eastAsia="Calibri" w:hAnsi="Palatino Linotype" w:cs="Tahoma"/>
          <w:bCs/>
          <w:sz w:val="22"/>
          <w:szCs w:val="22"/>
          <w:lang w:eastAsia="en-US"/>
        </w:rPr>
        <w:t xml:space="preserve"> en términos de los considerandos QUINTO y SEXTO de la presente Resolución.</w:t>
      </w:r>
    </w:p>
    <w:p w14:paraId="42ADA105" w14:textId="77777777" w:rsidR="005D4044" w:rsidRPr="00127996" w:rsidRDefault="005D4044" w:rsidP="005D4044">
      <w:pPr>
        <w:spacing w:line="360" w:lineRule="auto"/>
        <w:contextualSpacing/>
        <w:jc w:val="both"/>
        <w:rPr>
          <w:rFonts w:ascii="Palatino Linotype" w:eastAsia="Calibri" w:hAnsi="Palatino Linotype" w:cs="Tahoma"/>
          <w:bCs/>
          <w:sz w:val="22"/>
          <w:szCs w:val="22"/>
          <w:lang w:eastAsia="en-US"/>
        </w:rPr>
      </w:pPr>
    </w:p>
    <w:p w14:paraId="21F59C1B" w14:textId="643EEC7A" w:rsidR="00A70D0E" w:rsidRPr="00127996" w:rsidRDefault="005D4044" w:rsidP="00A70D0E">
      <w:pPr>
        <w:tabs>
          <w:tab w:val="left" w:pos="7938"/>
        </w:tabs>
        <w:spacing w:line="360" w:lineRule="auto"/>
        <w:ind w:right="-93"/>
        <w:contextualSpacing/>
        <w:jc w:val="both"/>
        <w:rPr>
          <w:rFonts w:ascii="Palatino Linotype" w:hAnsi="Palatino Linotype" w:cs="Arial"/>
          <w:sz w:val="22"/>
          <w:szCs w:val="22"/>
          <w:lang w:val="es-ES"/>
        </w:rPr>
      </w:pPr>
      <w:r w:rsidRPr="00127996">
        <w:rPr>
          <w:rFonts w:ascii="Palatino Linotype" w:hAnsi="Palatino Linotype" w:cs="Tahoma"/>
          <w:b/>
          <w:bCs/>
          <w:sz w:val="22"/>
          <w:szCs w:val="22"/>
        </w:rPr>
        <w:t xml:space="preserve">SEGUNDO. </w:t>
      </w:r>
      <w:r w:rsidRPr="00127996">
        <w:rPr>
          <w:rFonts w:ascii="Palatino Linotype" w:hAnsi="Palatino Linotype" w:cs="Tahoma"/>
          <w:sz w:val="22"/>
          <w:szCs w:val="22"/>
        </w:rPr>
        <w:t xml:space="preserve">Se </w:t>
      </w:r>
      <w:r w:rsidRPr="00127996">
        <w:rPr>
          <w:rFonts w:ascii="Palatino Linotype" w:hAnsi="Palatino Linotype" w:cs="Tahoma"/>
          <w:b/>
          <w:sz w:val="22"/>
          <w:szCs w:val="22"/>
        </w:rPr>
        <w:t xml:space="preserve">ORDENA </w:t>
      </w:r>
      <w:r w:rsidRPr="00127996">
        <w:rPr>
          <w:rFonts w:ascii="Palatino Linotype" w:hAnsi="Palatino Linotype" w:cs="Tahoma"/>
          <w:sz w:val="22"/>
          <w:szCs w:val="22"/>
        </w:rPr>
        <w:t xml:space="preserve">al </w:t>
      </w:r>
      <w:r w:rsidR="00172BA7" w:rsidRPr="00127996">
        <w:rPr>
          <w:rFonts w:ascii="Palatino Linotype" w:eastAsia="Calibri" w:hAnsi="Palatino Linotype" w:cs="Tahoma"/>
          <w:b/>
          <w:bCs/>
          <w:sz w:val="22"/>
          <w:szCs w:val="22"/>
          <w:lang w:eastAsia="en-US"/>
        </w:rPr>
        <w:t xml:space="preserve">Ayuntamiento de </w:t>
      </w:r>
      <w:proofErr w:type="spellStart"/>
      <w:r w:rsidR="00172BA7" w:rsidRPr="00127996">
        <w:rPr>
          <w:rFonts w:ascii="Palatino Linotype" w:eastAsia="Calibri" w:hAnsi="Palatino Linotype" w:cs="Tahoma"/>
          <w:b/>
          <w:bCs/>
          <w:sz w:val="22"/>
          <w:szCs w:val="22"/>
          <w:lang w:eastAsia="en-US"/>
        </w:rPr>
        <w:t>Temamatla</w:t>
      </w:r>
      <w:proofErr w:type="spellEnd"/>
      <w:r w:rsidRPr="00127996">
        <w:rPr>
          <w:rFonts w:ascii="Palatino Linotype" w:hAnsi="Palatino Linotype" w:cs="Tahoma"/>
          <w:sz w:val="22"/>
          <w:szCs w:val="22"/>
        </w:rPr>
        <w:t>, a efecto de que, previa búsqueda exhaustiva y razonable en los archivos de sus áreas competentes, remita</w:t>
      </w:r>
      <w:r w:rsidRPr="00127996">
        <w:rPr>
          <w:rFonts w:ascii="Palatino Linotype" w:hAnsi="Palatino Linotype" w:cs="Tahoma"/>
          <w:bCs/>
          <w:iCs/>
          <w:sz w:val="22"/>
          <w:szCs w:val="22"/>
          <w:lang w:val="es-ES_tradnl"/>
        </w:rPr>
        <w:t>, a través del SAIMEX</w:t>
      </w:r>
      <w:r w:rsidRPr="00127996">
        <w:rPr>
          <w:rFonts w:ascii="Palatino Linotype" w:hAnsi="Palatino Linotype" w:cs="Arial"/>
          <w:sz w:val="22"/>
          <w:szCs w:val="22"/>
          <w:lang w:val="es-ES"/>
        </w:rPr>
        <w:t>, de ser procedente en versión pública,</w:t>
      </w:r>
      <w:r w:rsidR="006D747C" w:rsidRPr="00127996">
        <w:rPr>
          <w:rFonts w:ascii="Palatino Linotype" w:hAnsi="Palatino Linotype" w:cs="Arial"/>
          <w:sz w:val="22"/>
          <w:szCs w:val="22"/>
          <w:lang w:val="es-ES"/>
        </w:rPr>
        <w:t xml:space="preserve"> </w:t>
      </w:r>
      <w:r w:rsidR="00F552C2" w:rsidRPr="00127996">
        <w:rPr>
          <w:rFonts w:ascii="Palatino Linotype" w:hAnsi="Palatino Linotype" w:cs="Arial"/>
          <w:sz w:val="22"/>
          <w:szCs w:val="22"/>
          <w:lang w:val="es-ES"/>
        </w:rPr>
        <w:t xml:space="preserve">los documentos en donde conste </w:t>
      </w:r>
      <w:r w:rsidR="00A70D0E" w:rsidRPr="00127996">
        <w:rPr>
          <w:rFonts w:ascii="Palatino Linotype" w:hAnsi="Palatino Linotype" w:cs="Arial"/>
          <w:sz w:val="22"/>
          <w:szCs w:val="22"/>
          <w:lang w:val="es-ES"/>
        </w:rPr>
        <w:t>el destino de</w:t>
      </w:r>
      <w:r w:rsidR="0029157C" w:rsidRPr="00127996">
        <w:rPr>
          <w:rFonts w:ascii="Palatino Linotype" w:hAnsi="Palatino Linotype" w:cs="Arial"/>
          <w:sz w:val="22"/>
          <w:szCs w:val="22"/>
          <w:lang w:val="es-ES"/>
        </w:rPr>
        <w:t xml:space="preserve"> </w:t>
      </w:r>
      <w:r w:rsidR="00A70D0E" w:rsidRPr="00127996">
        <w:rPr>
          <w:rFonts w:ascii="Palatino Linotype" w:hAnsi="Palatino Linotype" w:cs="Arial"/>
          <w:sz w:val="22"/>
          <w:szCs w:val="22"/>
          <w:lang w:val="es-ES"/>
        </w:rPr>
        <w:t>l</w:t>
      </w:r>
      <w:r w:rsidR="0029157C" w:rsidRPr="00127996">
        <w:rPr>
          <w:rFonts w:ascii="Palatino Linotype" w:hAnsi="Palatino Linotype" w:cs="Arial"/>
          <w:sz w:val="22"/>
          <w:szCs w:val="22"/>
          <w:lang w:val="es-ES"/>
        </w:rPr>
        <w:t>os</w:t>
      </w:r>
      <w:r w:rsidR="00A70D0E" w:rsidRPr="00127996">
        <w:rPr>
          <w:rFonts w:ascii="Palatino Linotype" w:hAnsi="Palatino Linotype" w:cs="Arial"/>
          <w:sz w:val="22"/>
          <w:szCs w:val="22"/>
          <w:lang w:val="es-ES"/>
        </w:rPr>
        <w:t xml:space="preserve"> </w:t>
      </w:r>
      <w:r w:rsidR="00F552C2" w:rsidRPr="00127996">
        <w:rPr>
          <w:rFonts w:ascii="Palatino Linotype" w:hAnsi="Palatino Linotype" w:cs="Arial"/>
          <w:sz w:val="22"/>
          <w:szCs w:val="22"/>
          <w:lang w:val="es-ES"/>
        </w:rPr>
        <w:t>recurso</w:t>
      </w:r>
      <w:r w:rsidR="0029157C" w:rsidRPr="00127996">
        <w:rPr>
          <w:rFonts w:ascii="Palatino Linotype" w:hAnsi="Palatino Linotype" w:cs="Arial"/>
          <w:sz w:val="22"/>
          <w:szCs w:val="22"/>
          <w:lang w:val="es-ES"/>
        </w:rPr>
        <w:t>s</w:t>
      </w:r>
      <w:r w:rsidR="00F552C2" w:rsidRPr="00127996">
        <w:rPr>
          <w:rFonts w:ascii="Palatino Linotype" w:hAnsi="Palatino Linotype" w:cs="Arial"/>
          <w:sz w:val="22"/>
          <w:szCs w:val="22"/>
          <w:lang w:val="es-ES"/>
        </w:rPr>
        <w:t xml:space="preserve"> otorgado</w:t>
      </w:r>
      <w:r w:rsidR="0029157C" w:rsidRPr="00127996">
        <w:rPr>
          <w:rFonts w:ascii="Palatino Linotype" w:hAnsi="Palatino Linotype" w:cs="Arial"/>
          <w:sz w:val="22"/>
          <w:szCs w:val="22"/>
          <w:lang w:val="es-ES"/>
        </w:rPr>
        <w:t>s</w:t>
      </w:r>
      <w:r w:rsidR="00F552C2" w:rsidRPr="00127996">
        <w:rPr>
          <w:rFonts w:ascii="Palatino Linotype" w:hAnsi="Palatino Linotype" w:cs="Arial"/>
          <w:sz w:val="22"/>
          <w:szCs w:val="22"/>
          <w:lang w:val="es-ES"/>
        </w:rPr>
        <w:t xml:space="preserve"> al </w:t>
      </w:r>
      <w:r w:rsidR="00A70D0E" w:rsidRPr="00127996">
        <w:rPr>
          <w:rFonts w:ascii="Palatino Linotype" w:hAnsi="Palatino Linotype" w:cs="Arial"/>
          <w:sz w:val="22"/>
          <w:szCs w:val="22"/>
          <w:lang w:val="es-ES"/>
        </w:rPr>
        <w:t xml:space="preserve">Sistema Municipal para el Desarrollo Integral de la Familia de </w:t>
      </w:r>
      <w:proofErr w:type="spellStart"/>
      <w:r w:rsidR="00A70D0E" w:rsidRPr="00127996">
        <w:rPr>
          <w:rFonts w:ascii="Palatino Linotype" w:hAnsi="Palatino Linotype" w:cs="Arial"/>
          <w:sz w:val="22"/>
          <w:szCs w:val="22"/>
          <w:lang w:val="es-ES"/>
        </w:rPr>
        <w:t>Temamatla</w:t>
      </w:r>
      <w:proofErr w:type="spellEnd"/>
      <w:r w:rsidR="00A70D0E" w:rsidRPr="00127996">
        <w:rPr>
          <w:rFonts w:ascii="Palatino Linotype" w:hAnsi="Palatino Linotype" w:cs="Arial"/>
          <w:sz w:val="22"/>
          <w:szCs w:val="22"/>
          <w:lang w:val="es-ES"/>
        </w:rPr>
        <w:t xml:space="preserve"> y </w:t>
      </w:r>
      <w:r w:rsidR="0029157C" w:rsidRPr="00127996">
        <w:rPr>
          <w:rFonts w:ascii="Palatino Linotype" w:hAnsi="Palatino Linotype" w:cs="Arial"/>
          <w:sz w:val="22"/>
          <w:szCs w:val="22"/>
          <w:lang w:val="es-ES"/>
        </w:rPr>
        <w:t>a</w:t>
      </w:r>
      <w:r w:rsidR="00A70D0E" w:rsidRPr="00127996">
        <w:rPr>
          <w:rFonts w:ascii="Palatino Linotype" w:hAnsi="Palatino Linotype" w:cs="Arial"/>
          <w:sz w:val="22"/>
          <w:szCs w:val="22"/>
          <w:lang w:val="es-ES"/>
        </w:rPr>
        <w:t xml:space="preserve">l Instituto Municipal de Cultura Física y Deporte de </w:t>
      </w:r>
      <w:proofErr w:type="spellStart"/>
      <w:r w:rsidR="00A70D0E" w:rsidRPr="00127996">
        <w:rPr>
          <w:rFonts w:ascii="Palatino Linotype" w:hAnsi="Palatino Linotype" w:cs="Arial"/>
          <w:sz w:val="22"/>
          <w:szCs w:val="22"/>
          <w:lang w:val="es-ES"/>
        </w:rPr>
        <w:t>Temamatla</w:t>
      </w:r>
      <w:proofErr w:type="spellEnd"/>
      <w:r w:rsidR="00A70D0E" w:rsidRPr="00127996">
        <w:rPr>
          <w:rFonts w:ascii="Palatino Linotype" w:hAnsi="Palatino Linotype" w:cs="Arial"/>
          <w:sz w:val="22"/>
          <w:szCs w:val="22"/>
          <w:lang w:val="es-ES"/>
        </w:rPr>
        <w:t xml:space="preserve"> </w:t>
      </w:r>
      <w:r w:rsidR="00D02B32" w:rsidRPr="00127996">
        <w:rPr>
          <w:rFonts w:ascii="Palatino Linotype" w:hAnsi="Palatino Linotype" w:cs="Arial"/>
          <w:sz w:val="22"/>
          <w:szCs w:val="22"/>
          <w:lang w:val="es-ES"/>
        </w:rPr>
        <w:t>derivado</w:t>
      </w:r>
      <w:r w:rsidR="00A70D0E" w:rsidRPr="00127996">
        <w:rPr>
          <w:rFonts w:ascii="Palatino Linotype" w:hAnsi="Palatino Linotype" w:cs="Arial"/>
          <w:sz w:val="22"/>
          <w:szCs w:val="22"/>
          <w:lang w:val="es-ES"/>
        </w:rPr>
        <w:t xml:space="preserve"> de las participaciones federales y estatales que recibe el municipio de </w:t>
      </w:r>
      <w:proofErr w:type="spellStart"/>
      <w:r w:rsidR="00A70D0E" w:rsidRPr="00127996">
        <w:rPr>
          <w:rFonts w:ascii="Palatino Linotype" w:hAnsi="Palatino Linotype" w:cs="Arial"/>
          <w:sz w:val="22"/>
          <w:szCs w:val="22"/>
          <w:lang w:val="es-ES"/>
        </w:rPr>
        <w:t>Temamatla</w:t>
      </w:r>
      <w:proofErr w:type="spellEnd"/>
      <w:r w:rsidR="00A70D0E" w:rsidRPr="00127996">
        <w:rPr>
          <w:rFonts w:ascii="Palatino Linotype" w:hAnsi="Palatino Linotype" w:cs="Arial"/>
          <w:sz w:val="22"/>
          <w:szCs w:val="22"/>
          <w:lang w:val="es-ES"/>
        </w:rPr>
        <w:t xml:space="preserve"> del </w:t>
      </w:r>
      <w:r w:rsidR="00D02B32" w:rsidRPr="00127996">
        <w:rPr>
          <w:rFonts w:ascii="Palatino Linotype" w:hAnsi="Palatino Linotype" w:cs="Arial"/>
          <w:sz w:val="22"/>
          <w:szCs w:val="22"/>
          <w:lang w:val="es-ES"/>
        </w:rPr>
        <w:t xml:space="preserve">primero de enero de dos mil veintidós al dos de octubre de dos mil veinticuatro. </w:t>
      </w:r>
    </w:p>
    <w:p w14:paraId="45F54591" w14:textId="77777777" w:rsidR="001817FD" w:rsidRPr="00127996" w:rsidRDefault="001817FD" w:rsidP="00CE4970">
      <w:pPr>
        <w:tabs>
          <w:tab w:val="left" w:pos="7938"/>
        </w:tabs>
        <w:spacing w:line="360" w:lineRule="auto"/>
        <w:ind w:right="-93"/>
        <w:contextualSpacing/>
        <w:jc w:val="both"/>
        <w:rPr>
          <w:rFonts w:ascii="Palatino Linotype" w:hAnsi="Palatino Linotype" w:cs="Arial"/>
          <w:sz w:val="22"/>
          <w:szCs w:val="22"/>
          <w:lang w:val="es-ES"/>
        </w:rPr>
      </w:pPr>
    </w:p>
    <w:p w14:paraId="06F22F0E" w14:textId="11FB357B" w:rsidR="005D4044" w:rsidRPr="00127996" w:rsidRDefault="001E2118" w:rsidP="005D4044">
      <w:pPr>
        <w:spacing w:line="360" w:lineRule="auto"/>
        <w:ind w:right="-93"/>
        <w:jc w:val="both"/>
        <w:rPr>
          <w:rFonts w:ascii="Palatino Linotype" w:eastAsia="Calibri" w:hAnsi="Palatino Linotype" w:cs="Tahoma"/>
          <w:bCs/>
          <w:sz w:val="22"/>
          <w:szCs w:val="22"/>
          <w:lang w:eastAsia="en-US"/>
        </w:rPr>
      </w:pPr>
      <w:r w:rsidRPr="00127996">
        <w:rPr>
          <w:rFonts w:ascii="Palatino Linotype" w:eastAsia="Calibri" w:hAnsi="Palatino Linotype" w:cs="Tahoma"/>
          <w:bCs/>
          <w:sz w:val="22"/>
          <w:szCs w:val="22"/>
          <w:lang w:eastAsia="en-US"/>
        </w:rPr>
        <w:t>C</w:t>
      </w:r>
      <w:r w:rsidR="000D5108" w:rsidRPr="00127996">
        <w:rPr>
          <w:rFonts w:ascii="Palatino Linotype" w:eastAsia="Calibri" w:hAnsi="Palatino Linotype" w:cs="Tahoma"/>
          <w:bCs/>
          <w:sz w:val="22"/>
          <w:szCs w:val="22"/>
          <w:lang w:eastAsia="en-US"/>
        </w:rPr>
        <w:t xml:space="preserve">on </w:t>
      </w:r>
      <w:r w:rsidR="005D4044" w:rsidRPr="00127996">
        <w:rPr>
          <w:rFonts w:ascii="Palatino Linotype" w:eastAsia="Calibri" w:hAnsi="Palatino Linotype" w:cs="Tahoma"/>
          <w:bCs/>
          <w:sz w:val="22"/>
          <w:szCs w:val="22"/>
          <w:lang w:eastAsia="en-US"/>
        </w:rPr>
        <w:t>las versiones públicas</w:t>
      </w:r>
      <w:r w:rsidR="000D5108" w:rsidRPr="00127996">
        <w:rPr>
          <w:rFonts w:ascii="Palatino Linotype" w:eastAsia="Calibri" w:hAnsi="Palatino Linotype" w:cs="Tahoma"/>
          <w:bCs/>
          <w:sz w:val="22"/>
          <w:szCs w:val="22"/>
          <w:lang w:eastAsia="en-US"/>
        </w:rPr>
        <w:t xml:space="preserve"> que se entreguen</w:t>
      </w:r>
      <w:r w:rsidR="005D4044" w:rsidRPr="00127996">
        <w:rPr>
          <w:rFonts w:ascii="Palatino Linotype" w:eastAsia="Calibri" w:hAnsi="Palatino Linotype" w:cs="Tahoma"/>
          <w:bCs/>
          <w:sz w:val="22"/>
          <w:szCs w:val="22"/>
          <w:lang w:eastAsia="en-US"/>
        </w:rPr>
        <w:t>, se deberá proporcionar el Acuerdo de Clasificación donde el Comité de Transparencia, confirme la eliminación de los datos confidenciales, de conformidad con los artículos 49, fracciones II y VIII, 132, fracción II y 143, fracción I, de la Ley de Transparencia y Acceso a la Información Pública del Estado de México y Municipios.</w:t>
      </w:r>
    </w:p>
    <w:p w14:paraId="35921922" w14:textId="77777777" w:rsidR="00D012CF" w:rsidRPr="00127996" w:rsidRDefault="00D012CF" w:rsidP="005D4044">
      <w:pPr>
        <w:spacing w:line="360" w:lineRule="auto"/>
        <w:ind w:right="-93"/>
        <w:jc w:val="both"/>
        <w:rPr>
          <w:rFonts w:ascii="Palatino Linotype" w:eastAsia="Calibri" w:hAnsi="Palatino Linotype" w:cs="Tahoma"/>
          <w:bCs/>
          <w:sz w:val="22"/>
          <w:szCs w:val="22"/>
          <w:lang w:eastAsia="en-US"/>
        </w:rPr>
      </w:pPr>
    </w:p>
    <w:p w14:paraId="712645B1" w14:textId="77777777" w:rsidR="005D4044" w:rsidRPr="00127996" w:rsidRDefault="005D4044" w:rsidP="005D4044">
      <w:pPr>
        <w:spacing w:line="360" w:lineRule="auto"/>
        <w:contextualSpacing/>
        <w:jc w:val="both"/>
        <w:rPr>
          <w:rFonts w:ascii="Palatino Linotype" w:eastAsia="Calibri" w:hAnsi="Palatino Linotype" w:cs="Tahoma"/>
          <w:bCs/>
          <w:sz w:val="22"/>
          <w:szCs w:val="22"/>
          <w:lang w:eastAsia="en-US"/>
        </w:rPr>
      </w:pPr>
      <w:r w:rsidRPr="00127996">
        <w:rPr>
          <w:rFonts w:ascii="Palatino Linotype" w:eastAsia="Calibri" w:hAnsi="Palatino Linotype" w:cs="Tahoma"/>
          <w:b/>
          <w:bCs/>
          <w:sz w:val="22"/>
          <w:szCs w:val="22"/>
          <w:lang w:eastAsia="en-US"/>
        </w:rPr>
        <w:t>TERCERO. NOTIFÍQUESE</w:t>
      </w:r>
      <w:r w:rsidR="00B70844" w:rsidRPr="00127996">
        <w:rPr>
          <w:rFonts w:ascii="Palatino Linotype" w:eastAsia="Calibri" w:hAnsi="Palatino Linotype" w:cs="Tahoma"/>
          <w:b/>
          <w:bCs/>
          <w:sz w:val="22"/>
          <w:szCs w:val="22"/>
          <w:lang w:eastAsia="en-US"/>
        </w:rPr>
        <w:t xml:space="preserve"> </w:t>
      </w:r>
      <w:r w:rsidR="00B70844" w:rsidRPr="00127996">
        <w:rPr>
          <w:rFonts w:ascii="Palatino Linotype" w:hAnsi="Palatino Linotype" w:cs="Tahoma"/>
          <w:b/>
          <w:color w:val="000000" w:themeColor="text1"/>
          <w:sz w:val="22"/>
          <w:szCs w:val="22"/>
        </w:rPr>
        <w:t>POR SAIMEX</w:t>
      </w:r>
      <w:r w:rsidRPr="00127996">
        <w:rPr>
          <w:rFonts w:ascii="Palatino Linotype" w:eastAsia="Calibri" w:hAnsi="Palatino Linotype" w:cs="Tahoma"/>
          <w:b/>
          <w:bCs/>
          <w:sz w:val="22"/>
          <w:szCs w:val="22"/>
          <w:lang w:eastAsia="en-US"/>
        </w:rPr>
        <w:t xml:space="preserve"> </w:t>
      </w:r>
      <w:r w:rsidRPr="00127996">
        <w:rPr>
          <w:rFonts w:ascii="Palatino Linotype" w:eastAsia="Calibri" w:hAnsi="Palatino Linotype" w:cs="Tahoma"/>
          <w:bCs/>
          <w:sz w:val="22"/>
          <w:szCs w:val="22"/>
          <w:lang w:eastAsia="en-U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127996">
        <w:rPr>
          <w:rFonts w:ascii="Palatino Linotype" w:eastAsia="Calibri" w:hAnsi="Palatino Linotype" w:cs="Tahoma"/>
          <w:bCs/>
          <w:sz w:val="22"/>
          <w:szCs w:val="22"/>
          <w:lang w:eastAsia="en-US"/>
        </w:rPr>
        <w:lastRenderedPageBreak/>
        <w:t>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644C9135" w14:textId="77777777" w:rsidR="005D4044" w:rsidRPr="00127996" w:rsidRDefault="005D4044" w:rsidP="005D4044">
      <w:pPr>
        <w:spacing w:line="360" w:lineRule="auto"/>
        <w:contextualSpacing/>
        <w:jc w:val="both"/>
        <w:rPr>
          <w:rFonts w:ascii="Palatino Linotype" w:hAnsi="Palatino Linotype" w:cs="Tahoma"/>
          <w:sz w:val="22"/>
          <w:szCs w:val="22"/>
        </w:rPr>
      </w:pPr>
    </w:p>
    <w:p w14:paraId="686B8C79" w14:textId="77777777" w:rsidR="005D4044" w:rsidRPr="00127996" w:rsidRDefault="005D4044" w:rsidP="005D4044">
      <w:pPr>
        <w:spacing w:line="360" w:lineRule="auto"/>
        <w:contextualSpacing/>
        <w:jc w:val="both"/>
        <w:rPr>
          <w:rFonts w:ascii="Palatino Linotype" w:hAnsi="Palatino Linotype" w:cs="Tahoma"/>
          <w:iCs/>
          <w:sz w:val="22"/>
          <w:szCs w:val="22"/>
        </w:rPr>
      </w:pPr>
      <w:r w:rsidRPr="00127996">
        <w:rPr>
          <w:rFonts w:ascii="Palatino Linotype" w:hAnsi="Palatino Linotype" w:cs="Tahoma"/>
          <w:iCs/>
          <w:sz w:val="22"/>
          <w:szCs w:val="22"/>
        </w:rPr>
        <w:t>De conformidad con el artículo 198 de la Ley de la materia, de considerarlo procedente, el Sujeto Obligado de manera fundada y motivada, podrá solicitar una ampliación de plazo para el cumplimiento de la presente resolución.</w:t>
      </w:r>
    </w:p>
    <w:p w14:paraId="00F8DF38" w14:textId="77777777" w:rsidR="005D4044" w:rsidRPr="00127996" w:rsidRDefault="005D4044" w:rsidP="005D4044">
      <w:pPr>
        <w:spacing w:line="360" w:lineRule="auto"/>
        <w:contextualSpacing/>
        <w:jc w:val="both"/>
        <w:rPr>
          <w:rFonts w:ascii="Palatino Linotype" w:eastAsia="Calibri" w:hAnsi="Palatino Linotype" w:cs="Tahoma"/>
          <w:color w:val="000000"/>
          <w:sz w:val="22"/>
          <w:szCs w:val="22"/>
          <w:lang w:val="es-ES" w:eastAsia="es-MX"/>
        </w:rPr>
      </w:pPr>
    </w:p>
    <w:p w14:paraId="669811FA" w14:textId="77777777" w:rsidR="005D4044" w:rsidRPr="00127996" w:rsidRDefault="005D4044" w:rsidP="005D4044">
      <w:pPr>
        <w:spacing w:line="360" w:lineRule="auto"/>
        <w:contextualSpacing/>
        <w:jc w:val="both"/>
        <w:rPr>
          <w:rFonts w:ascii="Palatino Linotype" w:hAnsi="Palatino Linotype" w:cs="Tahoma"/>
          <w:color w:val="000000" w:themeColor="text1"/>
          <w:sz w:val="22"/>
          <w:szCs w:val="22"/>
        </w:rPr>
      </w:pPr>
      <w:r w:rsidRPr="00127996">
        <w:rPr>
          <w:rFonts w:ascii="Palatino Linotype" w:eastAsia="Calibri" w:hAnsi="Palatino Linotype" w:cs="Tahoma"/>
          <w:b/>
          <w:color w:val="000000" w:themeColor="text1"/>
          <w:sz w:val="22"/>
          <w:szCs w:val="22"/>
          <w:lang w:eastAsia="es-MX"/>
        </w:rPr>
        <w:t>CUARTO</w:t>
      </w:r>
      <w:r w:rsidRPr="00127996">
        <w:rPr>
          <w:rFonts w:ascii="Palatino Linotype" w:eastAsia="Calibri" w:hAnsi="Palatino Linotype" w:cs="Tahoma"/>
          <w:b/>
          <w:bCs/>
          <w:color w:val="000000" w:themeColor="text1"/>
          <w:sz w:val="22"/>
          <w:szCs w:val="22"/>
          <w:lang w:eastAsia="en-US"/>
        </w:rPr>
        <w:t xml:space="preserve">. </w:t>
      </w:r>
      <w:r w:rsidRPr="00127996">
        <w:rPr>
          <w:rFonts w:ascii="Palatino Linotype" w:hAnsi="Palatino Linotype" w:cs="Tahoma"/>
          <w:b/>
          <w:color w:val="000000" w:themeColor="text1"/>
          <w:sz w:val="22"/>
          <w:szCs w:val="22"/>
        </w:rPr>
        <w:t>NOTIFÍQUESE</w:t>
      </w:r>
      <w:r w:rsidR="00B70844" w:rsidRPr="00127996">
        <w:rPr>
          <w:rFonts w:ascii="Palatino Linotype" w:hAnsi="Palatino Linotype" w:cs="Tahoma"/>
          <w:b/>
          <w:color w:val="000000" w:themeColor="text1"/>
          <w:sz w:val="22"/>
          <w:szCs w:val="22"/>
        </w:rPr>
        <w:t xml:space="preserve"> POR SAIMEX</w:t>
      </w:r>
      <w:r w:rsidRPr="00127996">
        <w:rPr>
          <w:rFonts w:ascii="Palatino Linotype" w:hAnsi="Palatino Linotype" w:cs="Tahoma"/>
          <w:color w:val="000000" w:themeColor="text1"/>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2F68B38" w14:textId="77777777" w:rsidR="005D4044" w:rsidRPr="00127996" w:rsidRDefault="005D4044" w:rsidP="005D4044">
      <w:pPr>
        <w:spacing w:line="360" w:lineRule="auto"/>
        <w:jc w:val="both"/>
        <w:rPr>
          <w:rFonts w:ascii="Palatino Linotype" w:hAnsi="Palatino Linotype" w:cs="Tahoma"/>
          <w:bCs/>
          <w:iCs/>
          <w:sz w:val="22"/>
          <w:szCs w:val="22"/>
          <w:lang w:val="es-ES"/>
        </w:rPr>
      </w:pPr>
    </w:p>
    <w:p w14:paraId="7747E21F" w14:textId="6D8D3558" w:rsidR="00803E3D" w:rsidRDefault="00803E3D" w:rsidP="008B6BE0">
      <w:pPr>
        <w:spacing w:line="360" w:lineRule="auto"/>
        <w:contextualSpacing/>
        <w:jc w:val="both"/>
        <w:rPr>
          <w:rFonts w:ascii="Palatino Linotype" w:hAnsi="Palatino Linotype" w:cs="Tahoma"/>
          <w:sz w:val="22"/>
          <w:szCs w:val="22"/>
        </w:rPr>
      </w:pPr>
      <w:r w:rsidRPr="00127996">
        <w:rPr>
          <w:rFonts w:ascii="Palatino Linotype" w:hAnsi="Palatino Linotype" w:cs="Tahoma"/>
          <w:sz w:val="22"/>
          <w:szCs w:val="22"/>
          <w:lang w:eastAsia="es-MX"/>
        </w:rPr>
        <w:t xml:space="preserve">ASÍ LO RESUELVE, POR </w:t>
      </w:r>
      <w:r w:rsidRPr="00127996">
        <w:rPr>
          <w:rFonts w:ascii="Palatino Linotype" w:hAnsi="Palatino Linotype" w:cs="Tahoma"/>
          <w:b/>
          <w:sz w:val="22"/>
          <w:szCs w:val="22"/>
          <w:lang w:eastAsia="es-MX"/>
        </w:rPr>
        <w:t>UNANIMIDAD</w:t>
      </w:r>
      <w:r w:rsidRPr="00127996">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817FD" w:rsidRPr="00127996">
        <w:rPr>
          <w:rFonts w:ascii="Palatino Linotype" w:hAnsi="Palatino Linotype" w:cs="Tahoma"/>
          <w:sz w:val="22"/>
          <w:szCs w:val="22"/>
          <w:lang w:eastAsia="es-MX"/>
        </w:rPr>
        <w:t>CUADRA</w:t>
      </w:r>
      <w:r w:rsidR="00A558E5" w:rsidRPr="00127996">
        <w:rPr>
          <w:rFonts w:ascii="Palatino Linotype" w:hAnsi="Palatino Linotype" w:cs="Tahoma"/>
          <w:sz w:val="22"/>
          <w:szCs w:val="22"/>
          <w:lang w:eastAsia="es-MX"/>
        </w:rPr>
        <w:t xml:space="preserve">GÉSIMA </w:t>
      </w:r>
      <w:r w:rsidR="00CB4703" w:rsidRPr="00127996">
        <w:rPr>
          <w:rFonts w:ascii="Palatino Linotype" w:hAnsi="Palatino Linotype" w:cs="Tahoma"/>
          <w:sz w:val="22"/>
          <w:szCs w:val="22"/>
          <w:lang w:eastAsia="es-MX"/>
        </w:rPr>
        <w:t xml:space="preserve">SESIÓN ORDINARIA, CELEBRADA EL </w:t>
      </w:r>
      <w:r w:rsidR="001817FD" w:rsidRPr="00127996">
        <w:rPr>
          <w:rFonts w:ascii="Palatino Linotype" w:hAnsi="Palatino Linotype" w:cs="Tahoma"/>
          <w:sz w:val="22"/>
          <w:szCs w:val="22"/>
          <w:lang w:eastAsia="es-MX"/>
        </w:rPr>
        <w:t xml:space="preserve">VEINTIUNO DE NOVIEMBRE </w:t>
      </w:r>
      <w:r w:rsidR="00050D67" w:rsidRPr="00127996">
        <w:rPr>
          <w:rFonts w:ascii="Palatino Linotype" w:hAnsi="Palatino Linotype" w:cs="Tahoma"/>
          <w:sz w:val="22"/>
          <w:szCs w:val="22"/>
          <w:lang w:eastAsia="es-MX"/>
        </w:rPr>
        <w:t>DE</w:t>
      </w:r>
      <w:r w:rsidR="00B73D51" w:rsidRPr="00127996">
        <w:rPr>
          <w:rFonts w:ascii="Palatino Linotype" w:hAnsi="Palatino Linotype" w:cs="Tahoma"/>
          <w:sz w:val="22"/>
          <w:szCs w:val="22"/>
          <w:lang w:eastAsia="es-MX"/>
        </w:rPr>
        <w:t xml:space="preserve"> DOS MIL VEINTI</w:t>
      </w:r>
      <w:r w:rsidR="00050D67" w:rsidRPr="00127996">
        <w:rPr>
          <w:rFonts w:ascii="Palatino Linotype" w:hAnsi="Palatino Linotype" w:cs="Tahoma"/>
          <w:sz w:val="22"/>
          <w:szCs w:val="22"/>
          <w:lang w:eastAsia="es-MX"/>
        </w:rPr>
        <w:t>CUATRO</w:t>
      </w:r>
      <w:r w:rsidRPr="00127996">
        <w:rPr>
          <w:rFonts w:ascii="Palatino Linotype" w:hAnsi="Palatino Linotype" w:cs="Tahoma"/>
          <w:sz w:val="22"/>
          <w:szCs w:val="22"/>
          <w:lang w:eastAsia="es-MX"/>
        </w:rPr>
        <w:t>, ANTE EL SECRETARIO TÉCNICO DEL PLENO, ALEXIS TAPIA RAMÍREZ.</w:t>
      </w:r>
    </w:p>
    <w:p w14:paraId="1BBAA5FE" w14:textId="77777777" w:rsidR="00163BAA" w:rsidRDefault="00163BAA" w:rsidP="008B6BE0">
      <w:pPr>
        <w:spacing w:line="360" w:lineRule="auto"/>
        <w:contextualSpacing/>
        <w:jc w:val="both"/>
        <w:rPr>
          <w:rFonts w:ascii="Palatino Linotype" w:hAnsi="Palatino Linotype" w:cs="Tahoma"/>
          <w:sz w:val="22"/>
          <w:szCs w:val="22"/>
        </w:rPr>
      </w:pPr>
    </w:p>
    <w:p w14:paraId="627EB5F2" w14:textId="77777777" w:rsidR="00163BAA" w:rsidRDefault="00163BAA" w:rsidP="008B6BE0">
      <w:pPr>
        <w:spacing w:line="360" w:lineRule="auto"/>
        <w:contextualSpacing/>
        <w:jc w:val="both"/>
        <w:rPr>
          <w:rFonts w:ascii="Palatino Linotype" w:hAnsi="Palatino Linotype" w:cs="Tahoma"/>
          <w:sz w:val="22"/>
          <w:szCs w:val="22"/>
        </w:rPr>
      </w:pPr>
    </w:p>
    <w:p w14:paraId="3216F95B" w14:textId="77777777" w:rsidR="00163BAA" w:rsidRDefault="00163BAA" w:rsidP="008B6BE0">
      <w:pPr>
        <w:spacing w:line="360" w:lineRule="auto"/>
        <w:contextualSpacing/>
        <w:jc w:val="both"/>
        <w:rPr>
          <w:rFonts w:ascii="Palatino Linotype" w:hAnsi="Palatino Linotype" w:cs="Tahoma"/>
          <w:sz w:val="22"/>
          <w:szCs w:val="22"/>
        </w:rPr>
      </w:pPr>
    </w:p>
    <w:p w14:paraId="7E13454A" w14:textId="77777777" w:rsidR="003A1DF0" w:rsidRPr="003A1DF0" w:rsidRDefault="003A1DF0" w:rsidP="008B6BE0">
      <w:pPr>
        <w:spacing w:line="360" w:lineRule="auto"/>
        <w:contextualSpacing/>
        <w:jc w:val="both"/>
        <w:rPr>
          <w:rFonts w:ascii="Palatino Linotype" w:hAnsi="Palatino Linotype" w:cs="Tahoma"/>
          <w:sz w:val="22"/>
          <w:szCs w:val="22"/>
        </w:rPr>
      </w:pPr>
      <w:bookmarkStart w:id="1" w:name="_GoBack"/>
      <w:bookmarkEnd w:id="1"/>
    </w:p>
    <w:sectPr w:rsidR="003A1DF0" w:rsidRPr="003A1DF0" w:rsidSect="0003481C">
      <w:headerReference w:type="even" r:id="rId11"/>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EAFD9" w14:textId="77777777" w:rsidR="00033A13" w:rsidRDefault="00033A13" w:rsidP="00B31222">
      <w:r>
        <w:separator/>
      </w:r>
    </w:p>
  </w:endnote>
  <w:endnote w:type="continuationSeparator" w:id="0">
    <w:p w14:paraId="57E89942" w14:textId="77777777" w:rsidR="00033A13" w:rsidRDefault="00033A13" w:rsidP="00B31222">
      <w:r>
        <w:continuationSeparator/>
      </w:r>
    </w:p>
  </w:endnote>
  <w:endnote w:type="continuationNotice" w:id="1">
    <w:p w14:paraId="38AD269D" w14:textId="77777777" w:rsidR="00033A13" w:rsidRDefault="00033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40EF45DD" w14:textId="77777777" w:rsidR="00D02B32" w:rsidRDefault="00D02B3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A0832">
              <w:rPr>
                <w:b/>
                <w:bCs/>
                <w:noProof/>
              </w:rPr>
              <w:t>28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A0832">
              <w:rPr>
                <w:b/>
                <w:bCs/>
                <w:noProof/>
              </w:rPr>
              <w:t>29</w:t>
            </w:r>
            <w:r>
              <w:rPr>
                <w:b/>
                <w:bCs/>
                <w:sz w:val="24"/>
                <w:szCs w:val="24"/>
              </w:rPr>
              <w:fldChar w:fldCharType="end"/>
            </w:r>
          </w:p>
        </w:sdtContent>
      </w:sdt>
    </w:sdtContent>
  </w:sdt>
  <w:p w14:paraId="36580BF9" w14:textId="77777777" w:rsidR="00D02B32" w:rsidRDefault="00D02B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623BF952" w14:textId="77777777" w:rsidR="00D02B32" w:rsidRDefault="00D02B3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A083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A0832">
              <w:rPr>
                <w:b/>
                <w:bCs/>
                <w:noProof/>
              </w:rPr>
              <w:t>30</w:t>
            </w:r>
            <w:r>
              <w:rPr>
                <w:b/>
                <w:bCs/>
                <w:sz w:val="24"/>
                <w:szCs w:val="24"/>
              </w:rPr>
              <w:fldChar w:fldCharType="end"/>
            </w:r>
          </w:p>
        </w:sdtContent>
      </w:sdt>
    </w:sdtContent>
  </w:sdt>
  <w:p w14:paraId="31D8BA32" w14:textId="77777777" w:rsidR="00D02B32" w:rsidRDefault="00D02B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C9249" w14:textId="77777777" w:rsidR="00033A13" w:rsidRDefault="00033A13" w:rsidP="00B31222">
      <w:r>
        <w:separator/>
      </w:r>
    </w:p>
  </w:footnote>
  <w:footnote w:type="continuationSeparator" w:id="0">
    <w:p w14:paraId="5EF7E9B2" w14:textId="77777777" w:rsidR="00033A13" w:rsidRDefault="00033A13" w:rsidP="00B31222">
      <w:r>
        <w:continuationSeparator/>
      </w:r>
    </w:p>
  </w:footnote>
  <w:footnote w:type="continuationNotice" w:id="1">
    <w:p w14:paraId="499F90C5" w14:textId="77777777" w:rsidR="00033A13" w:rsidRDefault="00033A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31261" w14:textId="77777777" w:rsidR="00D02B32" w:rsidRDefault="00033A13">
    <w:pPr>
      <w:pStyle w:val="Encabezado"/>
    </w:pPr>
    <w:r>
      <w:rPr>
        <w:noProof/>
        <w:lang w:eastAsia="es-MX"/>
      </w:rPr>
      <w:pict w14:anchorId="24E55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D02B32" w:rsidRPr="005C106F" w14:paraId="68798B85" w14:textId="77777777" w:rsidTr="00202DB8">
      <w:trPr>
        <w:trHeight w:val="1435"/>
      </w:trPr>
      <w:tc>
        <w:tcPr>
          <w:tcW w:w="2835" w:type="dxa"/>
          <w:shd w:val="clear" w:color="auto" w:fill="auto"/>
        </w:tcPr>
        <w:p w14:paraId="3918B2EF" w14:textId="77777777" w:rsidR="00D02B32" w:rsidRPr="005C106F" w:rsidRDefault="00D02B32"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0DAA9674" wp14:editId="645A9424">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03955651" w14:textId="77777777" w:rsidR="00D02B32" w:rsidRDefault="00D02B32" w:rsidP="005743D2"/>
        <w:tbl>
          <w:tblPr>
            <w:tblStyle w:val="Tablaconcuadrcula"/>
            <w:tblW w:w="6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682"/>
          </w:tblGrid>
          <w:tr w:rsidR="00D02B32" w14:paraId="1AE99762" w14:textId="77777777" w:rsidTr="00B86C86">
            <w:trPr>
              <w:trHeight w:val="144"/>
            </w:trPr>
            <w:tc>
              <w:tcPr>
                <w:tcW w:w="2589" w:type="dxa"/>
              </w:tcPr>
              <w:p w14:paraId="131D0C96" w14:textId="77777777" w:rsidR="00D02B32" w:rsidRPr="00431A70" w:rsidRDefault="00D02B32"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682" w:type="dxa"/>
              </w:tcPr>
              <w:p w14:paraId="5C78A1F2" w14:textId="6DBDA036" w:rsidR="00D02B32" w:rsidRPr="00431A70" w:rsidRDefault="00D02B32" w:rsidP="006B4B3F">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06711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4 y acumulado</w:t>
                </w:r>
              </w:p>
            </w:tc>
          </w:tr>
          <w:tr w:rsidR="00D02B32" w14:paraId="624CF03E" w14:textId="77777777" w:rsidTr="00B86C86">
            <w:trPr>
              <w:trHeight w:val="283"/>
            </w:trPr>
            <w:tc>
              <w:tcPr>
                <w:tcW w:w="2589" w:type="dxa"/>
              </w:tcPr>
              <w:p w14:paraId="0E61559C" w14:textId="77777777" w:rsidR="00D02B32" w:rsidRPr="00431A70" w:rsidRDefault="00D02B32"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682" w:type="dxa"/>
              </w:tcPr>
              <w:p w14:paraId="471DEE54" w14:textId="7671BCCF" w:rsidR="00D02B32" w:rsidRPr="005F13CF" w:rsidRDefault="00D02B32" w:rsidP="00B86C86">
                <w:pPr>
                  <w:tabs>
                    <w:tab w:val="left" w:pos="2834"/>
                    <w:tab w:val="right" w:pos="8838"/>
                  </w:tabs>
                  <w:ind w:left="-106" w:right="-105"/>
                  <w:jc w:val="both"/>
                  <w:rPr>
                    <w:rFonts w:ascii="Palatino Linotype" w:eastAsia="Calibri" w:hAnsi="Palatino Linotype" w:cs="Tahoma"/>
                    <w:bCs/>
                    <w:sz w:val="22"/>
                    <w:szCs w:val="22"/>
                    <w:lang w:eastAsia="en-US"/>
                  </w:rPr>
                </w:pPr>
                <w:r w:rsidRPr="00172BA7">
                  <w:rPr>
                    <w:rFonts w:ascii="Palatino Linotype" w:eastAsia="Calibri" w:hAnsi="Palatino Linotype" w:cs="Tahoma"/>
                    <w:bCs/>
                    <w:sz w:val="22"/>
                    <w:szCs w:val="22"/>
                    <w:lang w:val="es-MX" w:eastAsia="en-US"/>
                  </w:rPr>
                  <w:t xml:space="preserve">Ayuntamiento de </w:t>
                </w:r>
                <w:proofErr w:type="spellStart"/>
                <w:r w:rsidRPr="00172BA7">
                  <w:rPr>
                    <w:rFonts w:ascii="Palatino Linotype" w:eastAsia="Calibri" w:hAnsi="Palatino Linotype" w:cs="Tahoma"/>
                    <w:bCs/>
                    <w:sz w:val="22"/>
                    <w:szCs w:val="22"/>
                    <w:lang w:val="es-MX" w:eastAsia="en-US"/>
                  </w:rPr>
                  <w:t>Temamatla</w:t>
                </w:r>
                <w:proofErr w:type="spellEnd"/>
              </w:p>
            </w:tc>
          </w:tr>
          <w:tr w:rsidR="00D02B32" w14:paraId="3D9A08B3" w14:textId="77777777" w:rsidTr="00B86C86">
            <w:trPr>
              <w:trHeight w:val="283"/>
            </w:trPr>
            <w:tc>
              <w:tcPr>
                <w:tcW w:w="2589" w:type="dxa"/>
              </w:tcPr>
              <w:p w14:paraId="3CA971A9" w14:textId="77777777" w:rsidR="00D02B32" w:rsidRPr="00431A70" w:rsidRDefault="00D02B32"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682" w:type="dxa"/>
              </w:tcPr>
              <w:p w14:paraId="4B7A32E4" w14:textId="77777777" w:rsidR="00D02B32" w:rsidRDefault="00D02B32"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29FF2E25" w14:textId="77777777" w:rsidR="00D02B32" w:rsidRPr="00431A70" w:rsidRDefault="00D02B32" w:rsidP="005F13CF">
                <w:pPr>
                  <w:tabs>
                    <w:tab w:val="right" w:pos="8838"/>
                  </w:tabs>
                  <w:ind w:left="-106" w:right="171"/>
                  <w:jc w:val="both"/>
                  <w:rPr>
                    <w:rFonts w:ascii="Palatino Linotype" w:eastAsia="Calibri" w:hAnsi="Palatino Linotype" w:cs="Tahoma"/>
                    <w:b/>
                    <w:sz w:val="22"/>
                    <w:szCs w:val="22"/>
                    <w:lang w:eastAsia="en-US"/>
                  </w:rPr>
                </w:pPr>
              </w:p>
            </w:tc>
          </w:tr>
        </w:tbl>
        <w:p w14:paraId="594C8AE6" w14:textId="77777777" w:rsidR="00D02B32" w:rsidRPr="005C106F" w:rsidRDefault="00D02B32" w:rsidP="005743D2">
          <w:pPr>
            <w:tabs>
              <w:tab w:val="right" w:pos="8838"/>
            </w:tabs>
            <w:ind w:left="-28"/>
            <w:jc w:val="both"/>
            <w:rPr>
              <w:rFonts w:ascii="Arial" w:eastAsia="Calibri" w:hAnsi="Arial" w:cs="Arial"/>
              <w:b/>
              <w:sz w:val="22"/>
              <w:szCs w:val="22"/>
              <w:lang w:eastAsia="en-US"/>
            </w:rPr>
          </w:pPr>
        </w:p>
      </w:tc>
    </w:tr>
  </w:tbl>
  <w:p w14:paraId="19EA51B9" w14:textId="77777777" w:rsidR="00D02B32" w:rsidRPr="00A25151" w:rsidRDefault="00D02B32"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5" w:type="dxa"/>
      <w:tblLayout w:type="fixed"/>
      <w:tblLook w:val="04A0" w:firstRow="1" w:lastRow="0" w:firstColumn="1" w:lastColumn="0" w:noHBand="0" w:noVBand="1"/>
    </w:tblPr>
    <w:tblGrid>
      <w:gridCol w:w="2552"/>
      <w:gridCol w:w="6733"/>
    </w:tblGrid>
    <w:tr w:rsidR="00D02B32" w:rsidRPr="00330DA7" w14:paraId="75368DDF" w14:textId="77777777" w:rsidTr="00B86C86">
      <w:trPr>
        <w:trHeight w:val="1435"/>
      </w:trPr>
      <w:tc>
        <w:tcPr>
          <w:tcW w:w="2552" w:type="dxa"/>
          <w:shd w:val="clear" w:color="auto" w:fill="auto"/>
        </w:tcPr>
        <w:p w14:paraId="4D040ED8" w14:textId="77777777" w:rsidR="00D02B32" w:rsidRPr="00330DA7" w:rsidRDefault="00D02B32"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01F2052B" wp14:editId="3CBCFF2A">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823"/>
          </w:tblGrid>
          <w:tr w:rsidR="00D02B32" w:rsidRPr="00431A70" w14:paraId="54C43FF7" w14:textId="77777777" w:rsidTr="00B86C86">
            <w:trPr>
              <w:trHeight w:val="144"/>
            </w:trPr>
            <w:tc>
              <w:tcPr>
                <w:tcW w:w="2589" w:type="dxa"/>
              </w:tcPr>
              <w:p w14:paraId="2FBA5102" w14:textId="77777777" w:rsidR="00D02B32" w:rsidRPr="00431A70" w:rsidRDefault="00D02B32"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823" w:type="dxa"/>
              </w:tcPr>
              <w:p w14:paraId="19C279B8" w14:textId="4191040C" w:rsidR="00D02B32" w:rsidRPr="00431A70" w:rsidRDefault="00D02B32" w:rsidP="002436CE">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 xml:space="preserve">06711/INFOEM/IP/RR/2024 y acumulado </w:t>
                </w:r>
              </w:p>
            </w:tc>
          </w:tr>
          <w:tr w:rsidR="00D02B32" w:rsidRPr="00286D0C" w14:paraId="556BE0C6" w14:textId="77777777" w:rsidTr="00B86C86">
            <w:trPr>
              <w:trHeight w:val="144"/>
            </w:trPr>
            <w:tc>
              <w:tcPr>
                <w:tcW w:w="2589" w:type="dxa"/>
              </w:tcPr>
              <w:p w14:paraId="07D6C272" w14:textId="77777777" w:rsidR="00D02B32" w:rsidRPr="00431A70" w:rsidRDefault="00D02B32"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823" w:type="dxa"/>
              </w:tcPr>
              <w:p w14:paraId="54EE4F7A" w14:textId="39BCD029" w:rsidR="00D02B32" w:rsidRPr="00286D0C" w:rsidRDefault="00D02B32" w:rsidP="002436CE">
                <w:pPr>
                  <w:tabs>
                    <w:tab w:val="left" w:pos="3122"/>
                    <w:tab w:val="right" w:pos="8838"/>
                  </w:tabs>
                  <w:ind w:right="-105"/>
                  <w:jc w:val="both"/>
                  <w:rPr>
                    <w:rFonts w:ascii="Palatino Linotype" w:eastAsia="Calibri" w:hAnsi="Palatino Linotype" w:cs="Tahoma"/>
                    <w:bCs/>
                    <w:sz w:val="22"/>
                    <w:szCs w:val="22"/>
                    <w:lang w:eastAsia="en-US"/>
                  </w:rPr>
                </w:pPr>
              </w:p>
            </w:tc>
          </w:tr>
          <w:tr w:rsidR="00D02B32" w:rsidRPr="00431A70" w14:paraId="5BCFFCD4" w14:textId="77777777" w:rsidTr="00B86C86">
            <w:trPr>
              <w:trHeight w:val="283"/>
            </w:trPr>
            <w:tc>
              <w:tcPr>
                <w:tcW w:w="2589" w:type="dxa"/>
              </w:tcPr>
              <w:p w14:paraId="269AE386" w14:textId="77777777" w:rsidR="00D02B32" w:rsidRPr="00431A70" w:rsidRDefault="00D02B32"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823" w:type="dxa"/>
              </w:tcPr>
              <w:p w14:paraId="1F174C1F" w14:textId="4C67FADC" w:rsidR="00D02B32" w:rsidRPr="005F13CF" w:rsidRDefault="00D02B32" w:rsidP="0031023E">
                <w:pPr>
                  <w:tabs>
                    <w:tab w:val="left" w:pos="2834"/>
                    <w:tab w:val="right" w:pos="8838"/>
                  </w:tabs>
                  <w:ind w:left="-106" w:right="-105"/>
                  <w:jc w:val="both"/>
                  <w:rPr>
                    <w:rFonts w:ascii="Palatino Linotype" w:eastAsia="Calibri" w:hAnsi="Palatino Linotype" w:cs="Tahoma"/>
                    <w:bCs/>
                    <w:sz w:val="22"/>
                    <w:szCs w:val="22"/>
                    <w:lang w:eastAsia="en-US"/>
                  </w:rPr>
                </w:pPr>
                <w:r w:rsidRPr="00172BA7">
                  <w:rPr>
                    <w:rFonts w:ascii="Palatino Linotype" w:eastAsia="Calibri" w:hAnsi="Palatino Linotype" w:cs="Tahoma"/>
                    <w:bCs/>
                    <w:sz w:val="22"/>
                    <w:szCs w:val="22"/>
                    <w:lang w:val="es-MX" w:eastAsia="en-US"/>
                  </w:rPr>
                  <w:t xml:space="preserve">Ayuntamiento de </w:t>
                </w:r>
                <w:proofErr w:type="spellStart"/>
                <w:r w:rsidRPr="00172BA7">
                  <w:rPr>
                    <w:rFonts w:ascii="Palatino Linotype" w:eastAsia="Calibri" w:hAnsi="Palatino Linotype" w:cs="Tahoma"/>
                    <w:bCs/>
                    <w:sz w:val="22"/>
                    <w:szCs w:val="22"/>
                    <w:lang w:val="es-MX" w:eastAsia="en-US"/>
                  </w:rPr>
                  <w:t>Temamatla</w:t>
                </w:r>
                <w:proofErr w:type="spellEnd"/>
              </w:p>
            </w:tc>
          </w:tr>
          <w:tr w:rsidR="00D02B32" w:rsidRPr="00431A70" w14:paraId="10698132" w14:textId="77777777" w:rsidTr="00B86C86">
            <w:trPr>
              <w:trHeight w:val="283"/>
            </w:trPr>
            <w:tc>
              <w:tcPr>
                <w:tcW w:w="2589" w:type="dxa"/>
              </w:tcPr>
              <w:p w14:paraId="55233A5D" w14:textId="77777777" w:rsidR="00D02B32" w:rsidRPr="00431A70" w:rsidRDefault="00D02B32"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823" w:type="dxa"/>
              </w:tcPr>
              <w:p w14:paraId="4382EA76" w14:textId="77777777" w:rsidR="00D02B32" w:rsidRPr="00431A70" w:rsidRDefault="00D02B32"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3A8E03DA" w14:textId="77777777" w:rsidR="00D02B32" w:rsidRPr="00330DA7" w:rsidRDefault="00D02B32" w:rsidP="00DB7E5F">
          <w:pPr>
            <w:tabs>
              <w:tab w:val="right" w:pos="8838"/>
            </w:tabs>
            <w:ind w:left="-28"/>
            <w:jc w:val="both"/>
            <w:rPr>
              <w:rFonts w:ascii="Arial" w:eastAsia="Calibri" w:hAnsi="Arial" w:cs="Arial"/>
              <w:b/>
              <w:sz w:val="22"/>
              <w:szCs w:val="22"/>
              <w:lang w:eastAsia="en-US"/>
            </w:rPr>
          </w:pPr>
        </w:p>
      </w:tc>
    </w:tr>
  </w:tbl>
  <w:p w14:paraId="48ED8F62" w14:textId="77777777" w:rsidR="00D02B32" w:rsidRPr="00330DA7" w:rsidRDefault="00D02B32"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04C04CA"/>
    <w:multiLevelType w:val="hybridMultilevel"/>
    <w:tmpl w:val="143230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156CC0"/>
    <w:multiLevelType w:val="hybridMultilevel"/>
    <w:tmpl w:val="39480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812030"/>
    <w:multiLevelType w:val="hybridMultilevel"/>
    <w:tmpl w:val="32F2B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5C658D"/>
    <w:multiLevelType w:val="hybridMultilevel"/>
    <w:tmpl w:val="32A0A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03C50EB"/>
    <w:multiLevelType w:val="hybridMultilevel"/>
    <w:tmpl w:val="0D6EAB9C"/>
    <w:lvl w:ilvl="0" w:tplc="287ECE94">
      <w:start w:val="1"/>
      <w:numFmt w:val="decimal"/>
      <w:lvlText w:val="%1."/>
      <w:lvlJc w:val="left"/>
      <w:pPr>
        <w:ind w:left="720" w:hanging="360"/>
      </w:pPr>
      <w:rPr>
        <w:rFonts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301BFF"/>
    <w:multiLevelType w:val="hybridMultilevel"/>
    <w:tmpl w:val="8F702F9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F31254F"/>
    <w:multiLevelType w:val="hybridMultilevel"/>
    <w:tmpl w:val="1236280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6C1821F7"/>
    <w:multiLevelType w:val="hybridMultilevel"/>
    <w:tmpl w:val="83C8F4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6"/>
  </w:num>
  <w:num w:numId="4">
    <w:abstractNumId w:val="10"/>
  </w:num>
  <w:num w:numId="5">
    <w:abstractNumId w:val="4"/>
  </w:num>
  <w:num w:numId="6">
    <w:abstractNumId w:val="12"/>
  </w:num>
  <w:num w:numId="7">
    <w:abstractNumId w:val="11"/>
  </w:num>
  <w:num w:numId="8">
    <w:abstractNumId w:val="2"/>
  </w:num>
  <w:num w:numId="9">
    <w:abstractNumId w:val="3"/>
  </w:num>
  <w:num w:numId="10">
    <w:abstractNumId w:val="15"/>
  </w:num>
  <w:num w:numId="11">
    <w:abstractNumId w:val="9"/>
  </w:num>
  <w:num w:numId="12">
    <w:abstractNumId w:val="8"/>
  </w:num>
  <w:num w:numId="13">
    <w:abstractNumId w:val="5"/>
  </w:num>
  <w:num w:numId="14">
    <w:abstractNumId w:val="7"/>
  </w:num>
  <w:num w:numId="15">
    <w:abstractNumId w:val="14"/>
  </w:num>
  <w:num w:numId="16">
    <w:abstractNumId w:val="1"/>
  </w:num>
  <w:num w:numId="1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54F"/>
    <w:rsid w:val="00000B91"/>
    <w:rsid w:val="00000F3F"/>
    <w:rsid w:val="0000156C"/>
    <w:rsid w:val="000027EB"/>
    <w:rsid w:val="00002CF8"/>
    <w:rsid w:val="0000339F"/>
    <w:rsid w:val="000036A3"/>
    <w:rsid w:val="00003AAE"/>
    <w:rsid w:val="00004263"/>
    <w:rsid w:val="0000485A"/>
    <w:rsid w:val="00005668"/>
    <w:rsid w:val="00006091"/>
    <w:rsid w:val="00006543"/>
    <w:rsid w:val="00006A39"/>
    <w:rsid w:val="00006DC5"/>
    <w:rsid w:val="00007C72"/>
    <w:rsid w:val="00010426"/>
    <w:rsid w:val="000106AE"/>
    <w:rsid w:val="00011975"/>
    <w:rsid w:val="00013291"/>
    <w:rsid w:val="00013861"/>
    <w:rsid w:val="00013A19"/>
    <w:rsid w:val="00013C8D"/>
    <w:rsid w:val="0001402B"/>
    <w:rsid w:val="00014465"/>
    <w:rsid w:val="00014BC5"/>
    <w:rsid w:val="00015D5C"/>
    <w:rsid w:val="00016A4A"/>
    <w:rsid w:val="000171DC"/>
    <w:rsid w:val="00017858"/>
    <w:rsid w:val="00017D26"/>
    <w:rsid w:val="00020799"/>
    <w:rsid w:val="00020818"/>
    <w:rsid w:val="000208AC"/>
    <w:rsid w:val="00020AA1"/>
    <w:rsid w:val="00020C07"/>
    <w:rsid w:val="000212E5"/>
    <w:rsid w:val="00021C64"/>
    <w:rsid w:val="0002227D"/>
    <w:rsid w:val="00023351"/>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F5B"/>
    <w:rsid w:val="00033086"/>
    <w:rsid w:val="00033A13"/>
    <w:rsid w:val="0003481C"/>
    <w:rsid w:val="00034E9D"/>
    <w:rsid w:val="00035785"/>
    <w:rsid w:val="00035F9E"/>
    <w:rsid w:val="000373BC"/>
    <w:rsid w:val="000378BC"/>
    <w:rsid w:val="00037B34"/>
    <w:rsid w:val="00037F4B"/>
    <w:rsid w:val="00040101"/>
    <w:rsid w:val="000415F1"/>
    <w:rsid w:val="00043009"/>
    <w:rsid w:val="00043C4B"/>
    <w:rsid w:val="000452B7"/>
    <w:rsid w:val="00045736"/>
    <w:rsid w:val="0004574F"/>
    <w:rsid w:val="0004646B"/>
    <w:rsid w:val="000467AD"/>
    <w:rsid w:val="0004735D"/>
    <w:rsid w:val="00047C1B"/>
    <w:rsid w:val="00050D67"/>
    <w:rsid w:val="00051243"/>
    <w:rsid w:val="00051E32"/>
    <w:rsid w:val="000522F8"/>
    <w:rsid w:val="000523BB"/>
    <w:rsid w:val="000528E6"/>
    <w:rsid w:val="00053784"/>
    <w:rsid w:val="00053EEF"/>
    <w:rsid w:val="0005422F"/>
    <w:rsid w:val="00055361"/>
    <w:rsid w:val="00056A85"/>
    <w:rsid w:val="00057250"/>
    <w:rsid w:val="00057C63"/>
    <w:rsid w:val="0006017B"/>
    <w:rsid w:val="00060BE1"/>
    <w:rsid w:val="00061F79"/>
    <w:rsid w:val="000620E1"/>
    <w:rsid w:val="00062B8B"/>
    <w:rsid w:val="00063514"/>
    <w:rsid w:val="000640BD"/>
    <w:rsid w:val="00064855"/>
    <w:rsid w:val="000648B3"/>
    <w:rsid w:val="00064C16"/>
    <w:rsid w:val="00064F47"/>
    <w:rsid w:val="0006654C"/>
    <w:rsid w:val="000666FD"/>
    <w:rsid w:val="00066B06"/>
    <w:rsid w:val="000672AA"/>
    <w:rsid w:val="00070129"/>
    <w:rsid w:val="00070738"/>
    <w:rsid w:val="00071A4A"/>
    <w:rsid w:val="0007204D"/>
    <w:rsid w:val="00072AD9"/>
    <w:rsid w:val="00073C50"/>
    <w:rsid w:val="000749A5"/>
    <w:rsid w:val="00075542"/>
    <w:rsid w:val="000758B2"/>
    <w:rsid w:val="00075C83"/>
    <w:rsid w:val="000765EA"/>
    <w:rsid w:val="000778B2"/>
    <w:rsid w:val="000805CC"/>
    <w:rsid w:val="000813B0"/>
    <w:rsid w:val="0008148B"/>
    <w:rsid w:val="00081756"/>
    <w:rsid w:val="00081C1C"/>
    <w:rsid w:val="00083696"/>
    <w:rsid w:val="00083B42"/>
    <w:rsid w:val="000851BA"/>
    <w:rsid w:val="00086A01"/>
    <w:rsid w:val="0008756E"/>
    <w:rsid w:val="0008787B"/>
    <w:rsid w:val="000900E4"/>
    <w:rsid w:val="0009087C"/>
    <w:rsid w:val="000910AA"/>
    <w:rsid w:val="00091672"/>
    <w:rsid w:val="00091759"/>
    <w:rsid w:val="000921E1"/>
    <w:rsid w:val="00092475"/>
    <w:rsid w:val="0009263F"/>
    <w:rsid w:val="00092AD0"/>
    <w:rsid w:val="0009367B"/>
    <w:rsid w:val="000939AD"/>
    <w:rsid w:val="000943DD"/>
    <w:rsid w:val="00096500"/>
    <w:rsid w:val="00097211"/>
    <w:rsid w:val="00097806"/>
    <w:rsid w:val="000A001B"/>
    <w:rsid w:val="000A0518"/>
    <w:rsid w:val="000A0861"/>
    <w:rsid w:val="000A1342"/>
    <w:rsid w:val="000A20A4"/>
    <w:rsid w:val="000A275D"/>
    <w:rsid w:val="000A3AEE"/>
    <w:rsid w:val="000A4F8D"/>
    <w:rsid w:val="000A5058"/>
    <w:rsid w:val="000A5BA8"/>
    <w:rsid w:val="000A6AC5"/>
    <w:rsid w:val="000A7211"/>
    <w:rsid w:val="000B0C2B"/>
    <w:rsid w:val="000B1059"/>
    <w:rsid w:val="000B1D37"/>
    <w:rsid w:val="000B2318"/>
    <w:rsid w:val="000B24EE"/>
    <w:rsid w:val="000B254D"/>
    <w:rsid w:val="000B27CB"/>
    <w:rsid w:val="000B2C93"/>
    <w:rsid w:val="000B36DD"/>
    <w:rsid w:val="000B4248"/>
    <w:rsid w:val="000B5569"/>
    <w:rsid w:val="000B5711"/>
    <w:rsid w:val="000B5B9F"/>
    <w:rsid w:val="000B5E8D"/>
    <w:rsid w:val="000B6020"/>
    <w:rsid w:val="000B6743"/>
    <w:rsid w:val="000B769A"/>
    <w:rsid w:val="000C0396"/>
    <w:rsid w:val="000C04EA"/>
    <w:rsid w:val="000C055A"/>
    <w:rsid w:val="000C2283"/>
    <w:rsid w:val="000C2529"/>
    <w:rsid w:val="000C27CA"/>
    <w:rsid w:val="000C3B64"/>
    <w:rsid w:val="000C3D6D"/>
    <w:rsid w:val="000C3F1A"/>
    <w:rsid w:val="000C471D"/>
    <w:rsid w:val="000C59CB"/>
    <w:rsid w:val="000C5A95"/>
    <w:rsid w:val="000C60A2"/>
    <w:rsid w:val="000C6179"/>
    <w:rsid w:val="000C77BB"/>
    <w:rsid w:val="000C7B74"/>
    <w:rsid w:val="000D0B08"/>
    <w:rsid w:val="000D1DDF"/>
    <w:rsid w:val="000D1F49"/>
    <w:rsid w:val="000D2535"/>
    <w:rsid w:val="000D2646"/>
    <w:rsid w:val="000D2A27"/>
    <w:rsid w:val="000D300A"/>
    <w:rsid w:val="000D352D"/>
    <w:rsid w:val="000D3B88"/>
    <w:rsid w:val="000D3EFB"/>
    <w:rsid w:val="000D415C"/>
    <w:rsid w:val="000D5108"/>
    <w:rsid w:val="000D616B"/>
    <w:rsid w:val="000D62E2"/>
    <w:rsid w:val="000D62EF"/>
    <w:rsid w:val="000D6304"/>
    <w:rsid w:val="000D7F71"/>
    <w:rsid w:val="000E0BEA"/>
    <w:rsid w:val="000E189E"/>
    <w:rsid w:val="000E2884"/>
    <w:rsid w:val="000E50C3"/>
    <w:rsid w:val="000E54A2"/>
    <w:rsid w:val="000E6517"/>
    <w:rsid w:val="000E7038"/>
    <w:rsid w:val="000E7527"/>
    <w:rsid w:val="000E7E79"/>
    <w:rsid w:val="000F019D"/>
    <w:rsid w:val="000F0262"/>
    <w:rsid w:val="000F02BE"/>
    <w:rsid w:val="000F04E8"/>
    <w:rsid w:val="000F1AF4"/>
    <w:rsid w:val="000F24C8"/>
    <w:rsid w:val="000F2B83"/>
    <w:rsid w:val="000F2EBF"/>
    <w:rsid w:val="000F3B9F"/>
    <w:rsid w:val="000F3D6D"/>
    <w:rsid w:val="000F3DA0"/>
    <w:rsid w:val="000F3E1C"/>
    <w:rsid w:val="000F4178"/>
    <w:rsid w:val="000F4183"/>
    <w:rsid w:val="000F437A"/>
    <w:rsid w:val="000F4876"/>
    <w:rsid w:val="000F555D"/>
    <w:rsid w:val="000F5B40"/>
    <w:rsid w:val="000F60F8"/>
    <w:rsid w:val="000F6336"/>
    <w:rsid w:val="000F661E"/>
    <w:rsid w:val="000F66B9"/>
    <w:rsid w:val="000F6834"/>
    <w:rsid w:val="000F75DE"/>
    <w:rsid w:val="000F76AB"/>
    <w:rsid w:val="000F7A45"/>
    <w:rsid w:val="000F7FD8"/>
    <w:rsid w:val="001004F1"/>
    <w:rsid w:val="00100BAC"/>
    <w:rsid w:val="001017B7"/>
    <w:rsid w:val="001034C6"/>
    <w:rsid w:val="00103855"/>
    <w:rsid w:val="001049B0"/>
    <w:rsid w:val="00104ADB"/>
    <w:rsid w:val="001057BC"/>
    <w:rsid w:val="00107D2F"/>
    <w:rsid w:val="00110986"/>
    <w:rsid w:val="00110C4B"/>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05F1"/>
    <w:rsid w:val="0012216D"/>
    <w:rsid w:val="001221B8"/>
    <w:rsid w:val="001227A5"/>
    <w:rsid w:val="0012668C"/>
    <w:rsid w:val="00126A21"/>
    <w:rsid w:val="00126F68"/>
    <w:rsid w:val="001270CA"/>
    <w:rsid w:val="00127546"/>
    <w:rsid w:val="00127757"/>
    <w:rsid w:val="00127996"/>
    <w:rsid w:val="001279BF"/>
    <w:rsid w:val="00127B6A"/>
    <w:rsid w:val="00130B72"/>
    <w:rsid w:val="00130C11"/>
    <w:rsid w:val="00131C7D"/>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7C8"/>
    <w:rsid w:val="00141895"/>
    <w:rsid w:val="00141CDA"/>
    <w:rsid w:val="00141FB5"/>
    <w:rsid w:val="00142312"/>
    <w:rsid w:val="00142780"/>
    <w:rsid w:val="0014307A"/>
    <w:rsid w:val="00144363"/>
    <w:rsid w:val="00144D0B"/>
    <w:rsid w:val="00144FA7"/>
    <w:rsid w:val="001459BE"/>
    <w:rsid w:val="001460EE"/>
    <w:rsid w:val="0014682A"/>
    <w:rsid w:val="0014715F"/>
    <w:rsid w:val="00147516"/>
    <w:rsid w:val="00147566"/>
    <w:rsid w:val="00147666"/>
    <w:rsid w:val="00147887"/>
    <w:rsid w:val="00147D17"/>
    <w:rsid w:val="001507DF"/>
    <w:rsid w:val="00150E21"/>
    <w:rsid w:val="00151053"/>
    <w:rsid w:val="00151753"/>
    <w:rsid w:val="0015192B"/>
    <w:rsid w:val="00151FBB"/>
    <w:rsid w:val="00151FBC"/>
    <w:rsid w:val="001534EA"/>
    <w:rsid w:val="0015381E"/>
    <w:rsid w:val="0015530E"/>
    <w:rsid w:val="00155B1A"/>
    <w:rsid w:val="00155F02"/>
    <w:rsid w:val="00155F96"/>
    <w:rsid w:val="00155FE6"/>
    <w:rsid w:val="00156408"/>
    <w:rsid w:val="00156A6B"/>
    <w:rsid w:val="00156B24"/>
    <w:rsid w:val="0015731F"/>
    <w:rsid w:val="001606D4"/>
    <w:rsid w:val="00160E54"/>
    <w:rsid w:val="00161DF9"/>
    <w:rsid w:val="00162383"/>
    <w:rsid w:val="001623BD"/>
    <w:rsid w:val="00162A24"/>
    <w:rsid w:val="00162CCE"/>
    <w:rsid w:val="00163387"/>
    <w:rsid w:val="00163BAA"/>
    <w:rsid w:val="00164654"/>
    <w:rsid w:val="001646D2"/>
    <w:rsid w:val="00165010"/>
    <w:rsid w:val="00165891"/>
    <w:rsid w:val="0016712E"/>
    <w:rsid w:val="00167136"/>
    <w:rsid w:val="00170171"/>
    <w:rsid w:val="00170545"/>
    <w:rsid w:val="00170B20"/>
    <w:rsid w:val="00171ADD"/>
    <w:rsid w:val="001728F3"/>
    <w:rsid w:val="00172BA7"/>
    <w:rsid w:val="00172F78"/>
    <w:rsid w:val="00173533"/>
    <w:rsid w:val="00173548"/>
    <w:rsid w:val="00174134"/>
    <w:rsid w:val="00174390"/>
    <w:rsid w:val="0017459B"/>
    <w:rsid w:val="00175A0D"/>
    <w:rsid w:val="00175CEB"/>
    <w:rsid w:val="00175E61"/>
    <w:rsid w:val="00176367"/>
    <w:rsid w:val="00177532"/>
    <w:rsid w:val="00177BFC"/>
    <w:rsid w:val="00177C07"/>
    <w:rsid w:val="00180208"/>
    <w:rsid w:val="00180365"/>
    <w:rsid w:val="00180DE9"/>
    <w:rsid w:val="001817FD"/>
    <w:rsid w:val="001821D9"/>
    <w:rsid w:val="001824D6"/>
    <w:rsid w:val="00182D6C"/>
    <w:rsid w:val="00182DCE"/>
    <w:rsid w:val="00182F0F"/>
    <w:rsid w:val="001832D9"/>
    <w:rsid w:val="00183664"/>
    <w:rsid w:val="00183D24"/>
    <w:rsid w:val="001851A6"/>
    <w:rsid w:val="00186AC2"/>
    <w:rsid w:val="00187211"/>
    <w:rsid w:val="001872B5"/>
    <w:rsid w:val="001875A7"/>
    <w:rsid w:val="0018776B"/>
    <w:rsid w:val="001879E1"/>
    <w:rsid w:val="0019031A"/>
    <w:rsid w:val="00190E90"/>
    <w:rsid w:val="00190F5F"/>
    <w:rsid w:val="0019295F"/>
    <w:rsid w:val="0019389B"/>
    <w:rsid w:val="00196522"/>
    <w:rsid w:val="001972B1"/>
    <w:rsid w:val="001A1813"/>
    <w:rsid w:val="001A1B94"/>
    <w:rsid w:val="001A22F5"/>
    <w:rsid w:val="001A372F"/>
    <w:rsid w:val="001A3887"/>
    <w:rsid w:val="001A3AF1"/>
    <w:rsid w:val="001A412B"/>
    <w:rsid w:val="001A4B83"/>
    <w:rsid w:val="001A4BBA"/>
    <w:rsid w:val="001A4BBC"/>
    <w:rsid w:val="001A5BDB"/>
    <w:rsid w:val="001A5DF5"/>
    <w:rsid w:val="001A7153"/>
    <w:rsid w:val="001A769E"/>
    <w:rsid w:val="001A7FD2"/>
    <w:rsid w:val="001B04B4"/>
    <w:rsid w:val="001B061A"/>
    <w:rsid w:val="001B0D53"/>
    <w:rsid w:val="001B107D"/>
    <w:rsid w:val="001B1997"/>
    <w:rsid w:val="001B1FC9"/>
    <w:rsid w:val="001B2CD9"/>
    <w:rsid w:val="001B2EA3"/>
    <w:rsid w:val="001B38FF"/>
    <w:rsid w:val="001B4549"/>
    <w:rsid w:val="001B62A0"/>
    <w:rsid w:val="001B6305"/>
    <w:rsid w:val="001B6C10"/>
    <w:rsid w:val="001C0C73"/>
    <w:rsid w:val="001C15C8"/>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3086"/>
    <w:rsid w:val="001D3CA3"/>
    <w:rsid w:val="001D3E97"/>
    <w:rsid w:val="001D55BF"/>
    <w:rsid w:val="001D5A6D"/>
    <w:rsid w:val="001D5CC3"/>
    <w:rsid w:val="001D67AC"/>
    <w:rsid w:val="001D6B83"/>
    <w:rsid w:val="001D7012"/>
    <w:rsid w:val="001D733A"/>
    <w:rsid w:val="001D7530"/>
    <w:rsid w:val="001D7974"/>
    <w:rsid w:val="001D7BD2"/>
    <w:rsid w:val="001E04FC"/>
    <w:rsid w:val="001E05F1"/>
    <w:rsid w:val="001E0B9A"/>
    <w:rsid w:val="001E0C19"/>
    <w:rsid w:val="001E16C2"/>
    <w:rsid w:val="001E2025"/>
    <w:rsid w:val="001E2118"/>
    <w:rsid w:val="001E211D"/>
    <w:rsid w:val="001E293E"/>
    <w:rsid w:val="001E2A4D"/>
    <w:rsid w:val="001E331E"/>
    <w:rsid w:val="001E3322"/>
    <w:rsid w:val="001E343E"/>
    <w:rsid w:val="001E4C89"/>
    <w:rsid w:val="001E5136"/>
    <w:rsid w:val="001E53C2"/>
    <w:rsid w:val="001E5488"/>
    <w:rsid w:val="001E548E"/>
    <w:rsid w:val="001E6342"/>
    <w:rsid w:val="001E6357"/>
    <w:rsid w:val="001E66F6"/>
    <w:rsid w:val="001E6816"/>
    <w:rsid w:val="001E6FC5"/>
    <w:rsid w:val="001E745E"/>
    <w:rsid w:val="001F0C4E"/>
    <w:rsid w:val="001F0E9C"/>
    <w:rsid w:val="001F0EB8"/>
    <w:rsid w:val="001F0F7D"/>
    <w:rsid w:val="001F1540"/>
    <w:rsid w:val="001F18F9"/>
    <w:rsid w:val="001F1A77"/>
    <w:rsid w:val="001F2C2A"/>
    <w:rsid w:val="001F30C3"/>
    <w:rsid w:val="001F3351"/>
    <w:rsid w:val="001F352F"/>
    <w:rsid w:val="001F5C7C"/>
    <w:rsid w:val="001F5D3A"/>
    <w:rsid w:val="001F652C"/>
    <w:rsid w:val="001F761B"/>
    <w:rsid w:val="001F787A"/>
    <w:rsid w:val="001F78D9"/>
    <w:rsid w:val="002000F7"/>
    <w:rsid w:val="0020024D"/>
    <w:rsid w:val="00200E50"/>
    <w:rsid w:val="0020187B"/>
    <w:rsid w:val="002020FA"/>
    <w:rsid w:val="00202DB8"/>
    <w:rsid w:val="00203950"/>
    <w:rsid w:val="002045EA"/>
    <w:rsid w:val="002051ED"/>
    <w:rsid w:val="002060B4"/>
    <w:rsid w:val="002066D0"/>
    <w:rsid w:val="00206B1F"/>
    <w:rsid w:val="00206EC9"/>
    <w:rsid w:val="002072EE"/>
    <w:rsid w:val="00207736"/>
    <w:rsid w:val="002079D3"/>
    <w:rsid w:val="00207D7C"/>
    <w:rsid w:val="00207F5A"/>
    <w:rsid w:val="0021049B"/>
    <w:rsid w:val="00210546"/>
    <w:rsid w:val="002108B0"/>
    <w:rsid w:val="00210A50"/>
    <w:rsid w:val="002121D1"/>
    <w:rsid w:val="00212460"/>
    <w:rsid w:val="00215D0D"/>
    <w:rsid w:val="00216042"/>
    <w:rsid w:val="002161C6"/>
    <w:rsid w:val="00217AEF"/>
    <w:rsid w:val="00220BD3"/>
    <w:rsid w:val="00221672"/>
    <w:rsid w:val="00221EC9"/>
    <w:rsid w:val="00221F64"/>
    <w:rsid w:val="0022258F"/>
    <w:rsid w:val="00222731"/>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286E"/>
    <w:rsid w:val="0023337B"/>
    <w:rsid w:val="002343FF"/>
    <w:rsid w:val="0023568B"/>
    <w:rsid w:val="0023581D"/>
    <w:rsid w:val="00235F93"/>
    <w:rsid w:val="00236653"/>
    <w:rsid w:val="00236863"/>
    <w:rsid w:val="00237103"/>
    <w:rsid w:val="00237C1F"/>
    <w:rsid w:val="00237D0D"/>
    <w:rsid w:val="00240363"/>
    <w:rsid w:val="00241116"/>
    <w:rsid w:val="002433A4"/>
    <w:rsid w:val="002435DC"/>
    <w:rsid w:val="002436CE"/>
    <w:rsid w:val="002447B2"/>
    <w:rsid w:val="00244ABB"/>
    <w:rsid w:val="00245F40"/>
    <w:rsid w:val="00245F9F"/>
    <w:rsid w:val="00246501"/>
    <w:rsid w:val="00246E9B"/>
    <w:rsid w:val="00247B17"/>
    <w:rsid w:val="00247CFF"/>
    <w:rsid w:val="00247D21"/>
    <w:rsid w:val="00250389"/>
    <w:rsid w:val="002503BA"/>
    <w:rsid w:val="00251FF7"/>
    <w:rsid w:val="002520B1"/>
    <w:rsid w:val="00252669"/>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4A8"/>
    <w:rsid w:val="002649C4"/>
    <w:rsid w:val="002650E8"/>
    <w:rsid w:val="002657E2"/>
    <w:rsid w:val="002660AC"/>
    <w:rsid w:val="002661B2"/>
    <w:rsid w:val="002669E5"/>
    <w:rsid w:val="002671C8"/>
    <w:rsid w:val="002672CF"/>
    <w:rsid w:val="00271E0B"/>
    <w:rsid w:val="002727CC"/>
    <w:rsid w:val="00272ADB"/>
    <w:rsid w:val="00272F63"/>
    <w:rsid w:val="00273679"/>
    <w:rsid w:val="00274E6F"/>
    <w:rsid w:val="00275C84"/>
    <w:rsid w:val="00275CC4"/>
    <w:rsid w:val="00276009"/>
    <w:rsid w:val="00276A4C"/>
    <w:rsid w:val="00277B53"/>
    <w:rsid w:val="00280D8C"/>
    <w:rsid w:val="00280DC2"/>
    <w:rsid w:val="00281A35"/>
    <w:rsid w:val="00281AD9"/>
    <w:rsid w:val="00281BB7"/>
    <w:rsid w:val="002825EB"/>
    <w:rsid w:val="00283068"/>
    <w:rsid w:val="00284486"/>
    <w:rsid w:val="00284AE2"/>
    <w:rsid w:val="00285118"/>
    <w:rsid w:val="00285644"/>
    <w:rsid w:val="0028581E"/>
    <w:rsid w:val="0028601B"/>
    <w:rsid w:val="002862DB"/>
    <w:rsid w:val="0028682F"/>
    <w:rsid w:val="00286D0C"/>
    <w:rsid w:val="00287034"/>
    <w:rsid w:val="00290649"/>
    <w:rsid w:val="0029157C"/>
    <w:rsid w:val="00291EFE"/>
    <w:rsid w:val="002922A1"/>
    <w:rsid w:val="00292319"/>
    <w:rsid w:val="002933B7"/>
    <w:rsid w:val="00293491"/>
    <w:rsid w:val="002942AB"/>
    <w:rsid w:val="00295F53"/>
    <w:rsid w:val="002A093E"/>
    <w:rsid w:val="002A0FB8"/>
    <w:rsid w:val="002A116B"/>
    <w:rsid w:val="002A169A"/>
    <w:rsid w:val="002A1B97"/>
    <w:rsid w:val="002A2EA3"/>
    <w:rsid w:val="002A3A4D"/>
    <w:rsid w:val="002A415C"/>
    <w:rsid w:val="002A57D2"/>
    <w:rsid w:val="002A6193"/>
    <w:rsid w:val="002A62DB"/>
    <w:rsid w:val="002A66CD"/>
    <w:rsid w:val="002A6901"/>
    <w:rsid w:val="002A6E2B"/>
    <w:rsid w:val="002A717C"/>
    <w:rsid w:val="002A74AD"/>
    <w:rsid w:val="002A7BD4"/>
    <w:rsid w:val="002A7F32"/>
    <w:rsid w:val="002B1B9F"/>
    <w:rsid w:val="002B1EE1"/>
    <w:rsid w:val="002B20A1"/>
    <w:rsid w:val="002B21A5"/>
    <w:rsid w:val="002B226E"/>
    <w:rsid w:val="002B3285"/>
    <w:rsid w:val="002B46D4"/>
    <w:rsid w:val="002B4C49"/>
    <w:rsid w:val="002B54CF"/>
    <w:rsid w:val="002B57F5"/>
    <w:rsid w:val="002B5BE0"/>
    <w:rsid w:val="002B6029"/>
    <w:rsid w:val="002B70C7"/>
    <w:rsid w:val="002C06E4"/>
    <w:rsid w:val="002C1846"/>
    <w:rsid w:val="002C1F2C"/>
    <w:rsid w:val="002C284D"/>
    <w:rsid w:val="002C3F5F"/>
    <w:rsid w:val="002C4046"/>
    <w:rsid w:val="002C431E"/>
    <w:rsid w:val="002C458A"/>
    <w:rsid w:val="002C46EE"/>
    <w:rsid w:val="002C483C"/>
    <w:rsid w:val="002C5047"/>
    <w:rsid w:val="002C5ADE"/>
    <w:rsid w:val="002C6027"/>
    <w:rsid w:val="002C63FA"/>
    <w:rsid w:val="002C6BDE"/>
    <w:rsid w:val="002C7D95"/>
    <w:rsid w:val="002D1BE4"/>
    <w:rsid w:val="002D1D6C"/>
    <w:rsid w:val="002D33B0"/>
    <w:rsid w:val="002D3962"/>
    <w:rsid w:val="002D438B"/>
    <w:rsid w:val="002D49E9"/>
    <w:rsid w:val="002D4C3D"/>
    <w:rsid w:val="002D6323"/>
    <w:rsid w:val="002D7AB7"/>
    <w:rsid w:val="002E074E"/>
    <w:rsid w:val="002E1218"/>
    <w:rsid w:val="002E1C48"/>
    <w:rsid w:val="002E2418"/>
    <w:rsid w:val="002E2DDD"/>
    <w:rsid w:val="002E3755"/>
    <w:rsid w:val="002E3FCF"/>
    <w:rsid w:val="002E4059"/>
    <w:rsid w:val="002E5015"/>
    <w:rsid w:val="002E5739"/>
    <w:rsid w:val="002E6FFD"/>
    <w:rsid w:val="002E7343"/>
    <w:rsid w:val="002E7ACF"/>
    <w:rsid w:val="002F072D"/>
    <w:rsid w:val="002F075C"/>
    <w:rsid w:val="002F0C1A"/>
    <w:rsid w:val="002F0CE9"/>
    <w:rsid w:val="002F1E5A"/>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551"/>
    <w:rsid w:val="00304687"/>
    <w:rsid w:val="00304E7C"/>
    <w:rsid w:val="00305F77"/>
    <w:rsid w:val="00306418"/>
    <w:rsid w:val="003100F3"/>
    <w:rsid w:val="0031023E"/>
    <w:rsid w:val="003103E2"/>
    <w:rsid w:val="00310C11"/>
    <w:rsid w:val="00311D8B"/>
    <w:rsid w:val="00311DCB"/>
    <w:rsid w:val="0031243F"/>
    <w:rsid w:val="00312456"/>
    <w:rsid w:val="00313033"/>
    <w:rsid w:val="0031313F"/>
    <w:rsid w:val="0031522B"/>
    <w:rsid w:val="003154A5"/>
    <w:rsid w:val="00316600"/>
    <w:rsid w:val="00317214"/>
    <w:rsid w:val="003172EC"/>
    <w:rsid w:val="00320253"/>
    <w:rsid w:val="00320B79"/>
    <w:rsid w:val="00320FC1"/>
    <w:rsid w:val="0032150B"/>
    <w:rsid w:val="0032170B"/>
    <w:rsid w:val="00322476"/>
    <w:rsid w:val="00322C74"/>
    <w:rsid w:val="00323325"/>
    <w:rsid w:val="0032377D"/>
    <w:rsid w:val="00323EA6"/>
    <w:rsid w:val="003243B0"/>
    <w:rsid w:val="003243D4"/>
    <w:rsid w:val="00324C7C"/>
    <w:rsid w:val="00325EC0"/>
    <w:rsid w:val="00326A83"/>
    <w:rsid w:val="00326EA2"/>
    <w:rsid w:val="00330729"/>
    <w:rsid w:val="00330822"/>
    <w:rsid w:val="00330D7B"/>
    <w:rsid w:val="00330DA7"/>
    <w:rsid w:val="003323E7"/>
    <w:rsid w:val="00332724"/>
    <w:rsid w:val="00332AFD"/>
    <w:rsid w:val="00333BFE"/>
    <w:rsid w:val="003340EC"/>
    <w:rsid w:val="0033421F"/>
    <w:rsid w:val="00334225"/>
    <w:rsid w:val="00334528"/>
    <w:rsid w:val="003350FF"/>
    <w:rsid w:val="00335DC9"/>
    <w:rsid w:val="003363F6"/>
    <w:rsid w:val="00337053"/>
    <w:rsid w:val="0034057C"/>
    <w:rsid w:val="003412FD"/>
    <w:rsid w:val="0034141F"/>
    <w:rsid w:val="003416A5"/>
    <w:rsid w:val="003416E2"/>
    <w:rsid w:val="003417A1"/>
    <w:rsid w:val="00341B45"/>
    <w:rsid w:val="00341E21"/>
    <w:rsid w:val="00341E6C"/>
    <w:rsid w:val="00343B91"/>
    <w:rsid w:val="00343DCE"/>
    <w:rsid w:val="00344511"/>
    <w:rsid w:val="00344743"/>
    <w:rsid w:val="00350142"/>
    <w:rsid w:val="00350672"/>
    <w:rsid w:val="0035070B"/>
    <w:rsid w:val="00350D3D"/>
    <w:rsid w:val="00351247"/>
    <w:rsid w:val="003518FD"/>
    <w:rsid w:val="0035224B"/>
    <w:rsid w:val="00353B6D"/>
    <w:rsid w:val="003541D8"/>
    <w:rsid w:val="003542C6"/>
    <w:rsid w:val="00354920"/>
    <w:rsid w:val="00355456"/>
    <w:rsid w:val="00355DC6"/>
    <w:rsid w:val="00356A4E"/>
    <w:rsid w:val="00356F72"/>
    <w:rsid w:val="0035716C"/>
    <w:rsid w:val="00357700"/>
    <w:rsid w:val="003604D7"/>
    <w:rsid w:val="00361176"/>
    <w:rsid w:val="003613DA"/>
    <w:rsid w:val="0036164E"/>
    <w:rsid w:val="003622C8"/>
    <w:rsid w:val="0036351E"/>
    <w:rsid w:val="00363615"/>
    <w:rsid w:val="0036417F"/>
    <w:rsid w:val="00364521"/>
    <w:rsid w:val="003649E0"/>
    <w:rsid w:val="00364D22"/>
    <w:rsid w:val="00365026"/>
    <w:rsid w:val="00366C8C"/>
    <w:rsid w:val="0036780A"/>
    <w:rsid w:val="00367F82"/>
    <w:rsid w:val="00370CB0"/>
    <w:rsid w:val="0037163B"/>
    <w:rsid w:val="00371916"/>
    <w:rsid w:val="00371AB3"/>
    <w:rsid w:val="00372803"/>
    <w:rsid w:val="00373387"/>
    <w:rsid w:val="0037359E"/>
    <w:rsid w:val="003749EC"/>
    <w:rsid w:val="00374AC2"/>
    <w:rsid w:val="003756AF"/>
    <w:rsid w:val="00375815"/>
    <w:rsid w:val="00375832"/>
    <w:rsid w:val="00375FCD"/>
    <w:rsid w:val="003761CD"/>
    <w:rsid w:val="003777EE"/>
    <w:rsid w:val="00377848"/>
    <w:rsid w:val="00377EFD"/>
    <w:rsid w:val="00380441"/>
    <w:rsid w:val="00381176"/>
    <w:rsid w:val="00381447"/>
    <w:rsid w:val="00381EE0"/>
    <w:rsid w:val="00382696"/>
    <w:rsid w:val="0038279A"/>
    <w:rsid w:val="0038358D"/>
    <w:rsid w:val="00383BDB"/>
    <w:rsid w:val="0038438A"/>
    <w:rsid w:val="00384393"/>
    <w:rsid w:val="003853A5"/>
    <w:rsid w:val="00385446"/>
    <w:rsid w:val="003864D2"/>
    <w:rsid w:val="00386AFB"/>
    <w:rsid w:val="003877E6"/>
    <w:rsid w:val="00390249"/>
    <w:rsid w:val="003905C8"/>
    <w:rsid w:val="00390BF8"/>
    <w:rsid w:val="0039109D"/>
    <w:rsid w:val="0039165C"/>
    <w:rsid w:val="00391E2E"/>
    <w:rsid w:val="003925E2"/>
    <w:rsid w:val="00392877"/>
    <w:rsid w:val="00392E12"/>
    <w:rsid w:val="00393668"/>
    <w:rsid w:val="00393685"/>
    <w:rsid w:val="00393AAA"/>
    <w:rsid w:val="00393EB2"/>
    <w:rsid w:val="00394392"/>
    <w:rsid w:val="00394461"/>
    <w:rsid w:val="003948EA"/>
    <w:rsid w:val="00394CA8"/>
    <w:rsid w:val="00394D7E"/>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96C"/>
    <w:rsid w:val="003A6E62"/>
    <w:rsid w:val="003A6FD1"/>
    <w:rsid w:val="003A78B5"/>
    <w:rsid w:val="003A78F9"/>
    <w:rsid w:val="003A7BE8"/>
    <w:rsid w:val="003A7C85"/>
    <w:rsid w:val="003A7D98"/>
    <w:rsid w:val="003A7E83"/>
    <w:rsid w:val="003A7FBE"/>
    <w:rsid w:val="003B0104"/>
    <w:rsid w:val="003B03A1"/>
    <w:rsid w:val="003B0B00"/>
    <w:rsid w:val="003B0D09"/>
    <w:rsid w:val="003B12E6"/>
    <w:rsid w:val="003B165A"/>
    <w:rsid w:val="003B1A7B"/>
    <w:rsid w:val="003B1C81"/>
    <w:rsid w:val="003B1CFD"/>
    <w:rsid w:val="003B2140"/>
    <w:rsid w:val="003B22BE"/>
    <w:rsid w:val="003B3AB4"/>
    <w:rsid w:val="003B3B8E"/>
    <w:rsid w:val="003B45E3"/>
    <w:rsid w:val="003B4ABD"/>
    <w:rsid w:val="003B504B"/>
    <w:rsid w:val="003B571C"/>
    <w:rsid w:val="003B5AD4"/>
    <w:rsid w:val="003B5C01"/>
    <w:rsid w:val="003B5D10"/>
    <w:rsid w:val="003B5D41"/>
    <w:rsid w:val="003B643A"/>
    <w:rsid w:val="003B6586"/>
    <w:rsid w:val="003B6BEF"/>
    <w:rsid w:val="003C01B9"/>
    <w:rsid w:val="003C0AFA"/>
    <w:rsid w:val="003C0CA6"/>
    <w:rsid w:val="003C1B21"/>
    <w:rsid w:val="003C28B8"/>
    <w:rsid w:val="003C2BAA"/>
    <w:rsid w:val="003C3BD5"/>
    <w:rsid w:val="003C3E71"/>
    <w:rsid w:val="003C4519"/>
    <w:rsid w:val="003C4673"/>
    <w:rsid w:val="003C4736"/>
    <w:rsid w:val="003C5C01"/>
    <w:rsid w:val="003C6934"/>
    <w:rsid w:val="003C7FD0"/>
    <w:rsid w:val="003D0268"/>
    <w:rsid w:val="003D05ED"/>
    <w:rsid w:val="003D11DD"/>
    <w:rsid w:val="003D1770"/>
    <w:rsid w:val="003D185F"/>
    <w:rsid w:val="003D1A43"/>
    <w:rsid w:val="003D1A64"/>
    <w:rsid w:val="003D1AEC"/>
    <w:rsid w:val="003D1DB6"/>
    <w:rsid w:val="003D32DE"/>
    <w:rsid w:val="003D4123"/>
    <w:rsid w:val="003D58C8"/>
    <w:rsid w:val="003D5C08"/>
    <w:rsid w:val="003D5FF4"/>
    <w:rsid w:val="003D624F"/>
    <w:rsid w:val="003D63DA"/>
    <w:rsid w:val="003D63F9"/>
    <w:rsid w:val="003D7252"/>
    <w:rsid w:val="003D75E8"/>
    <w:rsid w:val="003D769B"/>
    <w:rsid w:val="003D76DE"/>
    <w:rsid w:val="003D7C4D"/>
    <w:rsid w:val="003E0B96"/>
    <w:rsid w:val="003E1982"/>
    <w:rsid w:val="003E26E3"/>
    <w:rsid w:val="003E295D"/>
    <w:rsid w:val="003E3072"/>
    <w:rsid w:val="003E309A"/>
    <w:rsid w:val="003E31E5"/>
    <w:rsid w:val="003E32ED"/>
    <w:rsid w:val="003E3A39"/>
    <w:rsid w:val="003E3DF8"/>
    <w:rsid w:val="003E58C9"/>
    <w:rsid w:val="003E58D5"/>
    <w:rsid w:val="003E5F91"/>
    <w:rsid w:val="003E601D"/>
    <w:rsid w:val="003E6061"/>
    <w:rsid w:val="003E68B5"/>
    <w:rsid w:val="003E77B5"/>
    <w:rsid w:val="003E7EC7"/>
    <w:rsid w:val="003F07EF"/>
    <w:rsid w:val="003F0DFC"/>
    <w:rsid w:val="003F0E6C"/>
    <w:rsid w:val="003F12B4"/>
    <w:rsid w:val="003F25D4"/>
    <w:rsid w:val="003F3157"/>
    <w:rsid w:val="003F3C2B"/>
    <w:rsid w:val="003F3DEE"/>
    <w:rsid w:val="003F405A"/>
    <w:rsid w:val="003F445F"/>
    <w:rsid w:val="003F57CA"/>
    <w:rsid w:val="003F650B"/>
    <w:rsid w:val="003F6EF0"/>
    <w:rsid w:val="003F73EE"/>
    <w:rsid w:val="003F7DF9"/>
    <w:rsid w:val="004004E9"/>
    <w:rsid w:val="0040115B"/>
    <w:rsid w:val="00402B25"/>
    <w:rsid w:val="004052C5"/>
    <w:rsid w:val="004059FB"/>
    <w:rsid w:val="00406B7F"/>
    <w:rsid w:val="00406BFE"/>
    <w:rsid w:val="00406F84"/>
    <w:rsid w:val="004074B3"/>
    <w:rsid w:val="00407A93"/>
    <w:rsid w:val="00407F13"/>
    <w:rsid w:val="004100AA"/>
    <w:rsid w:val="00410CD2"/>
    <w:rsid w:val="00411961"/>
    <w:rsid w:val="00412203"/>
    <w:rsid w:val="0041222F"/>
    <w:rsid w:val="004128F6"/>
    <w:rsid w:val="004133DB"/>
    <w:rsid w:val="00413718"/>
    <w:rsid w:val="004137A4"/>
    <w:rsid w:val="00413C18"/>
    <w:rsid w:val="00413C24"/>
    <w:rsid w:val="00414A8D"/>
    <w:rsid w:val="00414BF2"/>
    <w:rsid w:val="00414F9B"/>
    <w:rsid w:val="0041591A"/>
    <w:rsid w:val="00417DE3"/>
    <w:rsid w:val="00417F91"/>
    <w:rsid w:val="00420B07"/>
    <w:rsid w:val="00420CCC"/>
    <w:rsid w:val="00420E30"/>
    <w:rsid w:val="00421B36"/>
    <w:rsid w:val="00421D3F"/>
    <w:rsid w:val="0042247C"/>
    <w:rsid w:val="00422869"/>
    <w:rsid w:val="00423D2F"/>
    <w:rsid w:val="00423F48"/>
    <w:rsid w:val="004250D2"/>
    <w:rsid w:val="00426448"/>
    <w:rsid w:val="00426613"/>
    <w:rsid w:val="00427408"/>
    <w:rsid w:val="00427457"/>
    <w:rsid w:val="00431A70"/>
    <w:rsid w:val="004321C5"/>
    <w:rsid w:val="0043257A"/>
    <w:rsid w:val="004327EE"/>
    <w:rsid w:val="00432F20"/>
    <w:rsid w:val="004339FC"/>
    <w:rsid w:val="00434202"/>
    <w:rsid w:val="00436305"/>
    <w:rsid w:val="00436FD3"/>
    <w:rsid w:val="00437B95"/>
    <w:rsid w:val="00437E1B"/>
    <w:rsid w:val="004406CF"/>
    <w:rsid w:val="00441804"/>
    <w:rsid w:val="004435B4"/>
    <w:rsid w:val="00443C24"/>
    <w:rsid w:val="00444D0E"/>
    <w:rsid w:val="0044550A"/>
    <w:rsid w:val="0044640B"/>
    <w:rsid w:val="004464AF"/>
    <w:rsid w:val="00446A2A"/>
    <w:rsid w:val="00447C98"/>
    <w:rsid w:val="00447F7D"/>
    <w:rsid w:val="004506B1"/>
    <w:rsid w:val="004506BF"/>
    <w:rsid w:val="004524C9"/>
    <w:rsid w:val="00452945"/>
    <w:rsid w:val="00452EF4"/>
    <w:rsid w:val="0045371C"/>
    <w:rsid w:val="00453729"/>
    <w:rsid w:val="0045411C"/>
    <w:rsid w:val="004544CD"/>
    <w:rsid w:val="00454DE4"/>
    <w:rsid w:val="00455993"/>
    <w:rsid w:val="00456152"/>
    <w:rsid w:val="00460032"/>
    <w:rsid w:val="0046048A"/>
    <w:rsid w:val="00461181"/>
    <w:rsid w:val="00461E53"/>
    <w:rsid w:val="00463F50"/>
    <w:rsid w:val="0046548F"/>
    <w:rsid w:val="00465497"/>
    <w:rsid w:val="00466346"/>
    <w:rsid w:val="00466C2C"/>
    <w:rsid w:val="00467498"/>
    <w:rsid w:val="004675F7"/>
    <w:rsid w:val="004676FF"/>
    <w:rsid w:val="004702B0"/>
    <w:rsid w:val="00473A1C"/>
    <w:rsid w:val="00473F72"/>
    <w:rsid w:val="00475174"/>
    <w:rsid w:val="004751D6"/>
    <w:rsid w:val="00475E6B"/>
    <w:rsid w:val="0047608E"/>
    <w:rsid w:val="004763B0"/>
    <w:rsid w:val="00476591"/>
    <w:rsid w:val="004769EB"/>
    <w:rsid w:val="00476A1A"/>
    <w:rsid w:val="00476EE9"/>
    <w:rsid w:val="00477546"/>
    <w:rsid w:val="00477667"/>
    <w:rsid w:val="00477AD3"/>
    <w:rsid w:val="00477CE5"/>
    <w:rsid w:val="00477DBA"/>
    <w:rsid w:val="00477E20"/>
    <w:rsid w:val="00480034"/>
    <w:rsid w:val="004809DC"/>
    <w:rsid w:val="00480A77"/>
    <w:rsid w:val="00480BB8"/>
    <w:rsid w:val="00481492"/>
    <w:rsid w:val="00481AC6"/>
    <w:rsid w:val="00481D51"/>
    <w:rsid w:val="0048519E"/>
    <w:rsid w:val="00485EC7"/>
    <w:rsid w:val="004860BD"/>
    <w:rsid w:val="00487430"/>
    <w:rsid w:val="00487710"/>
    <w:rsid w:val="0049115D"/>
    <w:rsid w:val="00491430"/>
    <w:rsid w:val="00491A4E"/>
    <w:rsid w:val="004922A7"/>
    <w:rsid w:val="00492FAB"/>
    <w:rsid w:val="0049514C"/>
    <w:rsid w:val="0049576F"/>
    <w:rsid w:val="00495D70"/>
    <w:rsid w:val="004960B3"/>
    <w:rsid w:val="004962E4"/>
    <w:rsid w:val="00496DAA"/>
    <w:rsid w:val="00497150"/>
    <w:rsid w:val="00497269"/>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365"/>
    <w:rsid w:val="004A73CF"/>
    <w:rsid w:val="004A7990"/>
    <w:rsid w:val="004B1796"/>
    <w:rsid w:val="004B1DA9"/>
    <w:rsid w:val="004B2A07"/>
    <w:rsid w:val="004B2FD6"/>
    <w:rsid w:val="004B3992"/>
    <w:rsid w:val="004B3F2D"/>
    <w:rsid w:val="004B45B0"/>
    <w:rsid w:val="004B4E57"/>
    <w:rsid w:val="004B591D"/>
    <w:rsid w:val="004B5A60"/>
    <w:rsid w:val="004B7542"/>
    <w:rsid w:val="004B769A"/>
    <w:rsid w:val="004B7DB2"/>
    <w:rsid w:val="004B7E7A"/>
    <w:rsid w:val="004C14AC"/>
    <w:rsid w:val="004C17E0"/>
    <w:rsid w:val="004C30D4"/>
    <w:rsid w:val="004C36F9"/>
    <w:rsid w:val="004C4ACC"/>
    <w:rsid w:val="004C4E69"/>
    <w:rsid w:val="004C51C1"/>
    <w:rsid w:val="004C6B5C"/>
    <w:rsid w:val="004C6F68"/>
    <w:rsid w:val="004C78C8"/>
    <w:rsid w:val="004C7E83"/>
    <w:rsid w:val="004D01DA"/>
    <w:rsid w:val="004D0E1D"/>
    <w:rsid w:val="004D0E22"/>
    <w:rsid w:val="004D0F4C"/>
    <w:rsid w:val="004D151D"/>
    <w:rsid w:val="004D18DE"/>
    <w:rsid w:val="004D19CC"/>
    <w:rsid w:val="004D2B43"/>
    <w:rsid w:val="004D3573"/>
    <w:rsid w:val="004D42A5"/>
    <w:rsid w:val="004D583C"/>
    <w:rsid w:val="004D5DB3"/>
    <w:rsid w:val="004D6AAE"/>
    <w:rsid w:val="004E019E"/>
    <w:rsid w:val="004E0AA4"/>
    <w:rsid w:val="004E0D17"/>
    <w:rsid w:val="004E0D80"/>
    <w:rsid w:val="004E16E1"/>
    <w:rsid w:val="004E1D6A"/>
    <w:rsid w:val="004E2178"/>
    <w:rsid w:val="004E24D4"/>
    <w:rsid w:val="004E2B43"/>
    <w:rsid w:val="004E2CEB"/>
    <w:rsid w:val="004E345F"/>
    <w:rsid w:val="004E3BBA"/>
    <w:rsid w:val="004E3DDD"/>
    <w:rsid w:val="004E401B"/>
    <w:rsid w:val="004E41C7"/>
    <w:rsid w:val="004E43D5"/>
    <w:rsid w:val="004E446D"/>
    <w:rsid w:val="004E4C13"/>
    <w:rsid w:val="004E5BB8"/>
    <w:rsid w:val="004E5BCD"/>
    <w:rsid w:val="004E660C"/>
    <w:rsid w:val="004E747A"/>
    <w:rsid w:val="004E7603"/>
    <w:rsid w:val="004E7759"/>
    <w:rsid w:val="004E7842"/>
    <w:rsid w:val="004E7C22"/>
    <w:rsid w:val="004E7DB7"/>
    <w:rsid w:val="004F0223"/>
    <w:rsid w:val="004F0704"/>
    <w:rsid w:val="004F0E3C"/>
    <w:rsid w:val="004F26C4"/>
    <w:rsid w:val="004F2C69"/>
    <w:rsid w:val="004F2D88"/>
    <w:rsid w:val="004F2F70"/>
    <w:rsid w:val="004F3134"/>
    <w:rsid w:val="004F3156"/>
    <w:rsid w:val="004F3D21"/>
    <w:rsid w:val="004F3FC9"/>
    <w:rsid w:val="004F443B"/>
    <w:rsid w:val="004F459F"/>
    <w:rsid w:val="004F4D64"/>
    <w:rsid w:val="004F553C"/>
    <w:rsid w:val="004F582B"/>
    <w:rsid w:val="004F60EF"/>
    <w:rsid w:val="004F637B"/>
    <w:rsid w:val="004F6532"/>
    <w:rsid w:val="004F67C2"/>
    <w:rsid w:val="004F6E78"/>
    <w:rsid w:val="00501150"/>
    <w:rsid w:val="00501276"/>
    <w:rsid w:val="005014BB"/>
    <w:rsid w:val="00501A0B"/>
    <w:rsid w:val="00502502"/>
    <w:rsid w:val="005028CC"/>
    <w:rsid w:val="005036C3"/>
    <w:rsid w:val="0050512A"/>
    <w:rsid w:val="005070C3"/>
    <w:rsid w:val="00510D32"/>
    <w:rsid w:val="00510E39"/>
    <w:rsid w:val="00511BC6"/>
    <w:rsid w:val="00511FA0"/>
    <w:rsid w:val="0051276F"/>
    <w:rsid w:val="005130AC"/>
    <w:rsid w:val="00517427"/>
    <w:rsid w:val="00520C2F"/>
    <w:rsid w:val="00521A73"/>
    <w:rsid w:val="005220BE"/>
    <w:rsid w:val="005223C0"/>
    <w:rsid w:val="005237F1"/>
    <w:rsid w:val="00523D57"/>
    <w:rsid w:val="00524076"/>
    <w:rsid w:val="0052421B"/>
    <w:rsid w:val="005242AD"/>
    <w:rsid w:val="0052622D"/>
    <w:rsid w:val="00526575"/>
    <w:rsid w:val="0052716F"/>
    <w:rsid w:val="00527DAD"/>
    <w:rsid w:val="005308B8"/>
    <w:rsid w:val="00530F7C"/>
    <w:rsid w:val="005319DA"/>
    <w:rsid w:val="00532035"/>
    <w:rsid w:val="00532E63"/>
    <w:rsid w:val="005336C5"/>
    <w:rsid w:val="00533B79"/>
    <w:rsid w:val="00533C44"/>
    <w:rsid w:val="00533FD4"/>
    <w:rsid w:val="00534258"/>
    <w:rsid w:val="0053462F"/>
    <w:rsid w:val="0053527A"/>
    <w:rsid w:val="00535C1C"/>
    <w:rsid w:val="00536006"/>
    <w:rsid w:val="005366E5"/>
    <w:rsid w:val="00536B36"/>
    <w:rsid w:val="00540E5A"/>
    <w:rsid w:val="00541E50"/>
    <w:rsid w:val="005423DD"/>
    <w:rsid w:val="00542B7D"/>
    <w:rsid w:val="00542D5F"/>
    <w:rsid w:val="005435DE"/>
    <w:rsid w:val="00543AD3"/>
    <w:rsid w:val="005441AD"/>
    <w:rsid w:val="00544B35"/>
    <w:rsid w:val="00544C28"/>
    <w:rsid w:val="00544E69"/>
    <w:rsid w:val="00545B62"/>
    <w:rsid w:val="005462BA"/>
    <w:rsid w:val="00546769"/>
    <w:rsid w:val="00546BAE"/>
    <w:rsid w:val="00546C4E"/>
    <w:rsid w:val="0054704A"/>
    <w:rsid w:val="005475F1"/>
    <w:rsid w:val="00547CB7"/>
    <w:rsid w:val="00547D7E"/>
    <w:rsid w:val="00550418"/>
    <w:rsid w:val="005504F6"/>
    <w:rsid w:val="00550C0B"/>
    <w:rsid w:val="00552EBD"/>
    <w:rsid w:val="00553061"/>
    <w:rsid w:val="00553827"/>
    <w:rsid w:val="00553A30"/>
    <w:rsid w:val="00553A6B"/>
    <w:rsid w:val="005544AF"/>
    <w:rsid w:val="00554C1F"/>
    <w:rsid w:val="00555A4C"/>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0B57"/>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510"/>
    <w:rsid w:val="00593411"/>
    <w:rsid w:val="00593B50"/>
    <w:rsid w:val="00593C8E"/>
    <w:rsid w:val="00593CB4"/>
    <w:rsid w:val="00593E68"/>
    <w:rsid w:val="0059433D"/>
    <w:rsid w:val="00594CC7"/>
    <w:rsid w:val="0059698D"/>
    <w:rsid w:val="00597E7C"/>
    <w:rsid w:val="005A04BD"/>
    <w:rsid w:val="005A16B3"/>
    <w:rsid w:val="005A1884"/>
    <w:rsid w:val="005A5171"/>
    <w:rsid w:val="005A52AC"/>
    <w:rsid w:val="005A62BE"/>
    <w:rsid w:val="005A6C82"/>
    <w:rsid w:val="005A738C"/>
    <w:rsid w:val="005B02DF"/>
    <w:rsid w:val="005B068C"/>
    <w:rsid w:val="005B08E6"/>
    <w:rsid w:val="005B0D7C"/>
    <w:rsid w:val="005B0E86"/>
    <w:rsid w:val="005B1E17"/>
    <w:rsid w:val="005B2B96"/>
    <w:rsid w:val="005B5416"/>
    <w:rsid w:val="005B5CB1"/>
    <w:rsid w:val="005B5D03"/>
    <w:rsid w:val="005B6854"/>
    <w:rsid w:val="005C04CB"/>
    <w:rsid w:val="005C08B8"/>
    <w:rsid w:val="005C0E92"/>
    <w:rsid w:val="005C0FE1"/>
    <w:rsid w:val="005C1800"/>
    <w:rsid w:val="005C1943"/>
    <w:rsid w:val="005C1BD5"/>
    <w:rsid w:val="005C2BEF"/>
    <w:rsid w:val="005C3570"/>
    <w:rsid w:val="005C37A0"/>
    <w:rsid w:val="005C4034"/>
    <w:rsid w:val="005C4626"/>
    <w:rsid w:val="005C483A"/>
    <w:rsid w:val="005C48AE"/>
    <w:rsid w:val="005C491D"/>
    <w:rsid w:val="005C4955"/>
    <w:rsid w:val="005C4DA8"/>
    <w:rsid w:val="005C4E98"/>
    <w:rsid w:val="005C5721"/>
    <w:rsid w:val="005C5BF9"/>
    <w:rsid w:val="005C5F0C"/>
    <w:rsid w:val="005C651C"/>
    <w:rsid w:val="005C656A"/>
    <w:rsid w:val="005D0941"/>
    <w:rsid w:val="005D1427"/>
    <w:rsid w:val="005D22D3"/>
    <w:rsid w:val="005D26B8"/>
    <w:rsid w:val="005D285E"/>
    <w:rsid w:val="005D364D"/>
    <w:rsid w:val="005D3841"/>
    <w:rsid w:val="005D4044"/>
    <w:rsid w:val="005D4463"/>
    <w:rsid w:val="005D457F"/>
    <w:rsid w:val="005D49C8"/>
    <w:rsid w:val="005D5607"/>
    <w:rsid w:val="005D5B86"/>
    <w:rsid w:val="005D6A2B"/>
    <w:rsid w:val="005D6AD9"/>
    <w:rsid w:val="005D6EDE"/>
    <w:rsid w:val="005D711C"/>
    <w:rsid w:val="005D729C"/>
    <w:rsid w:val="005E1099"/>
    <w:rsid w:val="005E15D1"/>
    <w:rsid w:val="005E1BC2"/>
    <w:rsid w:val="005E1EE5"/>
    <w:rsid w:val="005E2F72"/>
    <w:rsid w:val="005E32ED"/>
    <w:rsid w:val="005E37E9"/>
    <w:rsid w:val="005E3B56"/>
    <w:rsid w:val="005E4B75"/>
    <w:rsid w:val="005E4BAF"/>
    <w:rsid w:val="005E541A"/>
    <w:rsid w:val="005E6CA4"/>
    <w:rsid w:val="005E6E23"/>
    <w:rsid w:val="005E7994"/>
    <w:rsid w:val="005E7F0A"/>
    <w:rsid w:val="005F03DB"/>
    <w:rsid w:val="005F0F0A"/>
    <w:rsid w:val="005F13CF"/>
    <w:rsid w:val="005F220F"/>
    <w:rsid w:val="005F2E78"/>
    <w:rsid w:val="005F3BF5"/>
    <w:rsid w:val="005F48F1"/>
    <w:rsid w:val="005F50AE"/>
    <w:rsid w:val="005F52F4"/>
    <w:rsid w:val="005F7BA4"/>
    <w:rsid w:val="00600280"/>
    <w:rsid w:val="006005AF"/>
    <w:rsid w:val="0060111D"/>
    <w:rsid w:val="00601E59"/>
    <w:rsid w:val="00602657"/>
    <w:rsid w:val="00602736"/>
    <w:rsid w:val="00602991"/>
    <w:rsid w:val="0060381C"/>
    <w:rsid w:val="00603A46"/>
    <w:rsid w:val="006045FD"/>
    <w:rsid w:val="00605E6E"/>
    <w:rsid w:val="00606194"/>
    <w:rsid w:val="00606A2B"/>
    <w:rsid w:val="00607826"/>
    <w:rsid w:val="0061051A"/>
    <w:rsid w:val="00610656"/>
    <w:rsid w:val="00610DF8"/>
    <w:rsid w:val="0061115C"/>
    <w:rsid w:val="00611A49"/>
    <w:rsid w:val="00611ADB"/>
    <w:rsid w:val="00613017"/>
    <w:rsid w:val="0061367B"/>
    <w:rsid w:val="00613A54"/>
    <w:rsid w:val="00614619"/>
    <w:rsid w:val="006147E8"/>
    <w:rsid w:val="006157C9"/>
    <w:rsid w:val="00616189"/>
    <w:rsid w:val="0062078C"/>
    <w:rsid w:val="00620E8F"/>
    <w:rsid w:val="00621760"/>
    <w:rsid w:val="006217BB"/>
    <w:rsid w:val="00625134"/>
    <w:rsid w:val="00625ADA"/>
    <w:rsid w:val="00625BD5"/>
    <w:rsid w:val="00625DFB"/>
    <w:rsid w:val="006277B7"/>
    <w:rsid w:val="00627FA4"/>
    <w:rsid w:val="00630617"/>
    <w:rsid w:val="0063255A"/>
    <w:rsid w:val="00632E54"/>
    <w:rsid w:val="00633619"/>
    <w:rsid w:val="00633635"/>
    <w:rsid w:val="00633BA6"/>
    <w:rsid w:val="00634436"/>
    <w:rsid w:val="00634D1A"/>
    <w:rsid w:val="00635173"/>
    <w:rsid w:val="00635CA0"/>
    <w:rsid w:val="00635DD5"/>
    <w:rsid w:val="00636904"/>
    <w:rsid w:val="00636D9C"/>
    <w:rsid w:val="00637179"/>
    <w:rsid w:val="00637EC0"/>
    <w:rsid w:val="0064182B"/>
    <w:rsid w:val="006418ED"/>
    <w:rsid w:val="0064229C"/>
    <w:rsid w:val="00642B13"/>
    <w:rsid w:val="0064309D"/>
    <w:rsid w:val="006431FF"/>
    <w:rsid w:val="00644B26"/>
    <w:rsid w:val="00645F7D"/>
    <w:rsid w:val="00645F85"/>
    <w:rsid w:val="00646100"/>
    <w:rsid w:val="00646C1B"/>
    <w:rsid w:val="006476CA"/>
    <w:rsid w:val="00647C52"/>
    <w:rsid w:val="00650554"/>
    <w:rsid w:val="00650BF8"/>
    <w:rsid w:val="00650F8E"/>
    <w:rsid w:val="0065303D"/>
    <w:rsid w:val="00653E94"/>
    <w:rsid w:val="00654139"/>
    <w:rsid w:val="00654AF0"/>
    <w:rsid w:val="00655265"/>
    <w:rsid w:val="006552AE"/>
    <w:rsid w:val="00655773"/>
    <w:rsid w:val="00655DD0"/>
    <w:rsid w:val="006563CA"/>
    <w:rsid w:val="00656730"/>
    <w:rsid w:val="00656BCF"/>
    <w:rsid w:val="006578FC"/>
    <w:rsid w:val="00660635"/>
    <w:rsid w:val="006607B1"/>
    <w:rsid w:val="006608AB"/>
    <w:rsid w:val="006609AC"/>
    <w:rsid w:val="006611C7"/>
    <w:rsid w:val="0066144D"/>
    <w:rsid w:val="006615D6"/>
    <w:rsid w:val="0066170D"/>
    <w:rsid w:val="0066181C"/>
    <w:rsid w:val="00661857"/>
    <w:rsid w:val="00661AD1"/>
    <w:rsid w:val="006620DA"/>
    <w:rsid w:val="0066371D"/>
    <w:rsid w:val="006637A2"/>
    <w:rsid w:val="00663A6B"/>
    <w:rsid w:val="00664587"/>
    <w:rsid w:val="006646D0"/>
    <w:rsid w:val="00664B6D"/>
    <w:rsid w:val="0066503C"/>
    <w:rsid w:val="00665955"/>
    <w:rsid w:val="00665E52"/>
    <w:rsid w:val="00665FAF"/>
    <w:rsid w:val="00666F25"/>
    <w:rsid w:val="00667045"/>
    <w:rsid w:val="00667C1C"/>
    <w:rsid w:val="0067001F"/>
    <w:rsid w:val="006702FA"/>
    <w:rsid w:val="00670A43"/>
    <w:rsid w:val="006718E5"/>
    <w:rsid w:val="00671AE7"/>
    <w:rsid w:val="00671CE8"/>
    <w:rsid w:val="0067227D"/>
    <w:rsid w:val="00673DD4"/>
    <w:rsid w:val="00674AEB"/>
    <w:rsid w:val="006755B4"/>
    <w:rsid w:val="00675FFF"/>
    <w:rsid w:val="006760F3"/>
    <w:rsid w:val="0067655A"/>
    <w:rsid w:val="00676907"/>
    <w:rsid w:val="0067744D"/>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9D9"/>
    <w:rsid w:val="00685D11"/>
    <w:rsid w:val="006867FA"/>
    <w:rsid w:val="006907C6"/>
    <w:rsid w:val="00690B13"/>
    <w:rsid w:val="00690B14"/>
    <w:rsid w:val="00690EE9"/>
    <w:rsid w:val="00690F20"/>
    <w:rsid w:val="00693C8E"/>
    <w:rsid w:val="00693E63"/>
    <w:rsid w:val="00694912"/>
    <w:rsid w:val="00694A75"/>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2F5B"/>
    <w:rsid w:val="006A43A7"/>
    <w:rsid w:val="006A4EAE"/>
    <w:rsid w:val="006A52CC"/>
    <w:rsid w:val="006A56C3"/>
    <w:rsid w:val="006A608F"/>
    <w:rsid w:val="006A67AA"/>
    <w:rsid w:val="006A6B88"/>
    <w:rsid w:val="006A6C45"/>
    <w:rsid w:val="006A6D7F"/>
    <w:rsid w:val="006A76E7"/>
    <w:rsid w:val="006B0298"/>
    <w:rsid w:val="006B0962"/>
    <w:rsid w:val="006B0D07"/>
    <w:rsid w:val="006B0E83"/>
    <w:rsid w:val="006B180E"/>
    <w:rsid w:val="006B263F"/>
    <w:rsid w:val="006B385B"/>
    <w:rsid w:val="006B4562"/>
    <w:rsid w:val="006B4B3F"/>
    <w:rsid w:val="006B5493"/>
    <w:rsid w:val="006B6FED"/>
    <w:rsid w:val="006B72F6"/>
    <w:rsid w:val="006B77E2"/>
    <w:rsid w:val="006C005A"/>
    <w:rsid w:val="006C10C0"/>
    <w:rsid w:val="006C1B1D"/>
    <w:rsid w:val="006C2508"/>
    <w:rsid w:val="006C2D0D"/>
    <w:rsid w:val="006C2D71"/>
    <w:rsid w:val="006C2F3E"/>
    <w:rsid w:val="006C32BB"/>
    <w:rsid w:val="006C3747"/>
    <w:rsid w:val="006C3761"/>
    <w:rsid w:val="006C3FEB"/>
    <w:rsid w:val="006C4237"/>
    <w:rsid w:val="006C4E8F"/>
    <w:rsid w:val="006C5817"/>
    <w:rsid w:val="006C5AE1"/>
    <w:rsid w:val="006C6180"/>
    <w:rsid w:val="006C6FE3"/>
    <w:rsid w:val="006C7416"/>
    <w:rsid w:val="006C7760"/>
    <w:rsid w:val="006C7EEA"/>
    <w:rsid w:val="006D05ED"/>
    <w:rsid w:val="006D084C"/>
    <w:rsid w:val="006D0CF8"/>
    <w:rsid w:val="006D1B66"/>
    <w:rsid w:val="006D1CE0"/>
    <w:rsid w:val="006D233A"/>
    <w:rsid w:val="006D2764"/>
    <w:rsid w:val="006D3202"/>
    <w:rsid w:val="006D326E"/>
    <w:rsid w:val="006D4FC4"/>
    <w:rsid w:val="006D522C"/>
    <w:rsid w:val="006D559B"/>
    <w:rsid w:val="006D56AA"/>
    <w:rsid w:val="006D6A65"/>
    <w:rsid w:val="006D747C"/>
    <w:rsid w:val="006D7795"/>
    <w:rsid w:val="006D7ACB"/>
    <w:rsid w:val="006D7D14"/>
    <w:rsid w:val="006E00EF"/>
    <w:rsid w:val="006E06BB"/>
    <w:rsid w:val="006E0DA3"/>
    <w:rsid w:val="006E1A7A"/>
    <w:rsid w:val="006E3491"/>
    <w:rsid w:val="006E4723"/>
    <w:rsid w:val="006E5F79"/>
    <w:rsid w:val="006E62C1"/>
    <w:rsid w:val="006E716F"/>
    <w:rsid w:val="006E7DA9"/>
    <w:rsid w:val="006E7DEE"/>
    <w:rsid w:val="006F01E7"/>
    <w:rsid w:val="006F0FD7"/>
    <w:rsid w:val="006F13AF"/>
    <w:rsid w:val="006F1F3A"/>
    <w:rsid w:val="006F2104"/>
    <w:rsid w:val="006F5A6D"/>
    <w:rsid w:val="006F6CA7"/>
    <w:rsid w:val="006F7EB8"/>
    <w:rsid w:val="007007DA"/>
    <w:rsid w:val="00700825"/>
    <w:rsid w:val="0070094A"/>
    <w:rsid w:val="00701DE4"/>
    <w:rsid w:val="00702DD7"/>
    <w:rsid w:val="00703FBE"/>
    <w:rsid w:val="00704085"/>
    <w:rsid w:val="00704138"/>
    <w:rsid w:val="00704305"/>
    <w:rsid w:val="007043CB"/>
    <w:rsid w:val="0070476D"/>
    <w:rsid w:val="007047D3"/>
    <w:rsid w:val="00704B24"/>
    <w:rsid w:val="007053A7"/>
    <w:rsid w:val="00705663"/>
    <w:rsid w:val="00705C40"/>
    <w:rsid w:val="00710855"/>
    <w:rsid w:val="0071087E"/>
    <w:rsid w:val="00711EF8"/>
    <w:rsid w:val="00712750"/>
    <w:rsid w:val="00712E85"/>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25EF6"/>
    <w:rsid w:val="00730D13"/>
    <w:rsid w:val="00730D35"/>
    <w:rsid w:val="007312DB"/>
    <w:rsid w:val="00731461"/>
    <w:rsid w:val="00731D11"/>
    <w:rsid w:val="00732074"/>
    <w:rsid w:val="00732289"/>
    <w:rsid w:val="00733CE0"/>
    <w:rsid w:val="007343FD"/>
    <w:rsid w:val="00734758"/>
    <w:rsid w:val="00734FB9"/>
    <w:rsid w:val="007355EC"/>
    <w:rsid w:val="00735843"/>
    <w:rsid w:val="00735915"/>
    <w:rsid w:val="00735C21"/>
    <w:rsid w:val="00735FE4"/>
    <w:rsid w:val="0073614A"/>
    <w:rsid w:val="00736FF2"/>
    <w:rsid w:val="00737D63"/>
    <w:rsid w:val="00740478"/>
    <w:rsid w:val="00740C8C"/>
    <w:rsid w:val="00741745"/>
    <w:rsid w:val="00741AC4"/>
    <w:rsid w:val="007429E1"/>
    <w:rsid w:val="00742CA5"/>
    <w:rsid w:val="00743CA7"/>
    <w:rsid w:val="007443C3"/>
    <w:rsid w:val="0074489F"/>
    <w:rsid w:val="0074594A"/>
    <w:rsid w:val="00745BD0"/>
    <w:rsid w:val="00746642"/>
    <w:rsid w:val="00747181"/>
    <w:rsid w:val="00750083"/>
    <w:rsid w:val="0075065B"/>
    <w:rsid w:val="00750D42"/>
    <w:rsid w:val="007513F0"/>
    <w:rsid w:val="007515BC"/>
    <w:rsid w:val="00751953"/>
    <w:rsid w:val="0075256E"/>
    <w:rsid w:val="00752606"/>
    <w:rsid w:val="007533B0"/>
    <w:rsid w:val="00753CF0"/>
    <w:rsid w:val="0075402E"/>
    <w:rsid w:val="007561A3"/>
    <w:rsid w:val="00756CA2"/>
    <w:rsid w:val="00756D31"/>
    <w:rsid w:val="00756D3D"/>
    <w:rsid w:val="007573B2"/>
    <w:rsid w:val="007574BB"/>
    <w:rsid w:val="0075764C"/>
    <w:rsid w:val="00757CFF"/>
    <w:rsid w:val="00760712"/>
    <w:rsid w:val="00761D17"/>
    <w:rsid w:val="00762198"/>
    <w:rsid w:val="007625A2"/>
    <w:rsid w:val="007628DA"/>
    <w:rsid w:val="00762E28"/>
    <w:rsid w:val="00763CE8"/>
    <w:rsid w:val="007642D6"/>
    <w:rsid w:val="007648CF"/>
    <w:rsid w:val="00765BD5"/>
    <w:rsid w:val="00765E07"/>
    <w:rsid w:val="007660BA"/>
    <w:rsid w:val="0076703C"/>
    <w:rsid w:val="00767C15"/>
    <w:rsid w:val="00770792"/>
    <w:rsid w:val="00770FB7"/>
    <w:rsid w:val="007733A0"/>
    <w:rsid w:val="007737B5"/>
    <w:rsid w:val="00773A22"/>
    <w:rsid w:val="00774425"/>
    <w:rsid w:val="00774B5C"/>
    <w:rsid w:val="00774FFE"/>
    <w:rsid w:val="00775638"/>
    <w:rsid w:val="00775677"/>
    <w:rsid w:val="0077599A"/>
    <w:rsid w:val="00775B6D"/>
    <w:rsid w:val="00776648"/>
    <w:rsid w:val="00776811"/>
    <w:rsid w:val="007769BB"/>
    <w:rsid w:val="0077704B"/>
    <w:rsid w:val="0077724D"/>
    <w:rsid w:val="00777353"/>
    <w:rsid w:val="00777ABC"/>
    <w:rsid w:val="00777C4E"/>
    <w:rsid w:val="007804C8"/>
    <w:rsid w:val="00780571"/>
    <w:rsid w:val="0078080D"/>
    <w:rsid w:val="00780CD6"/>
    <w:rsid w:val="007812D1"/>
    <w:rsid w:val="00781A64"/>
    <w:rsid w:val="00782EA4"/>
    <w:rsid w:val="0078433A"/>
    <w:rsid w:val="00784834"/>
    <w:rsid w:val="00785461"/>
    <w:rsid w:val="00785A0A"/>
    <w:rsid w:val="00785DC5"/>
    <w:rsid w:val="0078639C"/>
    <w:rsid w:val="007864FE"/>
    <w:rsid w:val="00786B36"/>
    <w:rsid w:val="00786F25"/>
    <w:rsid w:val="00786FF3"/>
    <w:rsid w:val="0078758E"/>
    <w:rsid w:val="007875F5"/>
    <w:rsid w:val="007876CF"/>
    <w:rsid w:val="00787B77"/>
    <w:rsid w:val="00790309"/>
    <w:rsid w:val="00790544"/>
    <w:rsid w:val="007929AE"/>
    <w:rsid w:val="007929E4"/>
    <w:rsid w:val="00793090"/>
    <w:rsid w:val="00793B8B"/>
    <w:rsid w:val="007948A8"/>
    <w:rsid w:val="007958AC"/>
    <w:rsid w:val="00795CBE"/>
    <w:rsid w:val="00795FBF"/>
    <w:rsid w:val="00796484"/>
    <w:rsid w:val="007965B9"/>
    <w:rsid w:val="007967B8"/>
    <w:rsid w:val="00796F2A"/>
    <w:rsid w:val="00797A1E"/>
    <w:rsid w:val="007A0176"/>
    <w:rsid w:val="007A0F2A"/>
    <w:rsid w:val="007A0FF8"/>
    <w:rsid w:val="007A1632"/>
    <w:rsid w:val="007A198B"/>
    <w:rsid w:val="007A1E47"/>
    <w:rsid w:val="007A2086"/>
    <w:rsid w:val="007A249F"/>
    <w:rsid w:val="007A24FC"/>
    <w:rsid w:val="007A2F67"/>
    <w:rsid w:val="007A3918"/>
    <w:rsid w:val="007A3B65"/>
    <w:rsid w:val="007A3EAE"/>
    <w:rsid w:val="007A3FDD"/>
    <w:rsid w:val="007A409E"/>
    <w:rsid w:val="007A4296"/>
    <w:rsid w:val="007A43AB"/>
    <w:rsid w:val="007A5398"/>
    <w:rsid w:val="007A5C59"/>
    <w:rsid w:val="007B00A0"/>
    <w:rsid w:val="007B0C10"/>
    <w:rsid w:val="007B0E89"/>
    <w:rsid w:val="007B1385"/>
    <w:rsid w:val="007B2C38"/>
    <w:rsid w:val="007B2E54"/>
    <w:rsid w:val="007B31B9"/>
    <w:rsid w:val="007B36BB"/>
    <w:rsid w:val="007B38DE"/>
    <w:rsid w:val="007B56A8"/>
    <w:rsid w:val="007B7498"/>
    <w:rsid w:val="007B77DC"/>
    <w:rsid w:val="007B7AEE"/>
    <w:rsid w:val="007C02F6"/>
    <w:rsid w:val="007C0D24"/>
    <w:rsid w:val="007C18E6"/>
    <w:rsid w:val="007C3A55"/>
    <w:rsid w:val="007C3E2E"/>
    <w:rsid w:val="007C5C9B"/>
    <w:rsid w:val="007C6C24"/>
    <w:rsid w:val="007C71CF"/>
    <w:rsid w:val="007C7EB6"/>
    <w:rsid w:val="007D03CB"/>
    <w:rsid w:val="007D12D8"/>
    <w:rsid w:val="007D1667"/>
    <w:rsid w:val="007D1BCD"/>
    <w:rsid w:val="007D286C"/>
    <w:rsid w:val="007D2BE6"/>
    <w:rsid w:val="007D2F75"/>
    <w:rsid w:val="007D48A3"/>
    <w:rsid w:val="007D4F74"/>
    <w:rsid w:val="007D5BF3"/>
    <w:rsid w:val="007D5BF9"/>
    <w:rsid w:val="007D618F"/>
    <w:rsid w:val="007D710E"/>
    <w:rsid w:val="007D7215"/>
    <w:rsid w:val="007D7E3A"/>
    <w:rsid w:val="007E05D3"/>
    <w:rsid w:val="007E0786"/>
    <w:rsid w:val="007E1177"/>
    <w:rsid w:val="007E1A0F"/>
    <w:rsid w:val="007E21C2"/>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70B9"/>
    <w:rsid w:val="007E70FD"/>
    <w:rsid w:val="007E728E"/>
    <w:rsid w:val="007E737F"/>
    <w:rsid w:val="007E7E96"/>
    <w:rsid w:val="007F08FC"/>
    <w:rsid w:val="007F19DA"/>
    <w:rsid w:val="007F1FD1"/>
    <w:rsid w:val="007F2109"/>
    <w:rsid w:val="007F21C5"/>
    <w:rsid w:val="007F26EE"/>
    <w:rsid w:val="007F34CB"/>
    <w:rsid w:val="007F3889"/>
    <w:rsid w:val="007F3A61"/>
    <w:rsid w:val="007F3EF1"/>
    <w:rsid w:val="007F4117"/>
    <w:rsid w:val="007F4EB7"/>
    <w:rsid w:val="007F70A0"/>
    <w:rsid w:val="007F77C3"/>
    <w:rsid w:val="0080056E"/>
    <w:rsid w:val="00801457"/>
    <w:rsid w:val="00801B38"/>
    <w:rsid w:val="00801BCE"/>
    <w:rsid w:val="00801E7D"/>
    <w:rsid w:val="00802515"/>
    <w:rsid w:val="0080254F"/>
    <w:rsid w:val="0080373C"/>
    <w:rsid w:val="00803E3D"/>
    <w:rsid w:val="008053D3"/>
    <w:rsid w:val="00807232"/>
    <w:rsid w:val="00807627"/>
    <w:rsid w:val="00807636"/>
    <w:rsid w:val="00807982"/>
    <w:rsid w:val="00807B88"/>
    <w:rsid w:val="00810F67"/>
    <w:rsid w:val="00811CA6"/>
    <w:rsid w:val="00811FE9"/>
    <w:rsid w:val="0081283F"/>
    <w:rsid w:val="008128DB"/>
    <w:rsid w:val="00812A28"/>
    <w:rsid w:val="00812C0C"/>
    <w:rsid w:val="0081376F"/>
    <w:rsid w:val="00813AD9"/>
    <w:rsid w:val="0081480A"/>
    <w:rsid w:val="008158E7"/>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376"/>
    <w:rsid w:val="0082778C"/>
    <w:rsid w:val="00827F88"/>
    <w:rsid w:val="008310F6"/>
    <w:rsid w:val="008315CE"/>
    <w:rsid w:val="00831AA8"/>
    <w:rsid w:val="008336A5"/>
    <w:rsid w:val="0083454E"/>
    <w:rsid w:val="00834C4C"/>
    <w:rsid w:val="00834E16"/>
    <w:rsid w:val="00835107"/>
    <w:rsid w:val="00835474"/>
    <w:rsid w:val="00835C00"/>
    <w:rsid w:val="00836653"/>
    <w:rsid w:val="00836A32"/>
    <w:rsid w:val="008370FD"/>
    <w:rsid w:val="008373C0"/>
    <w:rsid w:val="00837A48"/>
    <w:rsid w:val="00837E18"/>
    <w:rsid w:val="008402A5"/>
    <w:rsid w:val="0084052B"/>
    <w:rsid w:val="008407B9"/>
    <w:rsid w:val="00840CF3"/>
    <w:rsid w:val="0084105A"/>
    <w:rsid w:val="0084145F"/>
    <w:rsid w:val="00841DA2"/>
    <w:rsid w:val="008429DF"/>
    <w:rsid w:val="008436E1"/>
    <w:rsid w:val="00843CB5"/>
    <w:rsid w:val="00844963"/>
    <w:rsid w:val="00844CB5"/>
    <w:rsid w:val="008453FA"/>
    <w:rsid w:val="008458F6"/>
    <w:rsid w:val="00845AED"/>
    <w:rsid w:val="00845D98"/>
    <w:rsid w:val="008465D3"/>
    <w:rsid w:val="008466E5"/>
    <w:rsid w:val="0084708E"/>
    <w:rsid w:val="00847973"/>
    <w:rsid w:val="0085175A"/>
    <w:rsid w:val="00851AE4"/>
    <w:rsid w:val="00851E86"/>
    <w:rsid w:val="00851ED8"/>
    <w:rsid w:val="008525AB"/>
    <w:rsid w:val="0085284F"/>
    <w:rsid w:val="00852B41"/>
    <w:rsid w:val="00854971"/>
    <w:rsid w:val="008549BA"/>
    <w:rsid w:val="00854A6C"/>
    <w:rsid w:val="00855019"/>
    <w:rsid w:val="008554B6"/>
    <w:rsid w:val="0085598D"/>
    <w:rsid w:val="00857B6B"/>
    <w:rsid w:val="008604BD"/>
    <w:rsid w:val="008605C1"/>
    <w:rsid w:val="00860E4C"/>
    <w:rsid w:val="008612BE"/>
    <w:rsid w:val="00862771"/>
    <w:rsid w:val="00865800"/>
    <w:rsid w:val="0086682F"/>
    <w:rsid w:val="00867687"/>
    <w:rsid w:val="008704DF"/>
    <w:rsid w:val="00870622"/>
    <w:rsid w:val="008706E3"/>
    <w:rsid w:val="008715CB"/>
    <w:rsid w:val="00874300"/>
    <w:rsid w:val="00874748"/>
    <w:rsid w:val="00874894"/>
    <w:rsid w:val="00875DB0"/>
    <w:rsid w:val="00876057"/>
    <w:rsid w:val="0087693F"/>
    <w:rsid w:val="00876F54"/>
    <w:rsid w:val="00877292"/>
    <w:rsid w:val="0087754A"/>
    <w:rsid w:val="0087766C"/>
    <w:rsid w:val="00880552"/>
    <w:rsid w:val="008814A6"/>
    <w:rsid w:val="00882595"/>
    <w:rsid w:val="0088336E"/>
    <w:rsid w:val="008839DA"/>
    <w:rsid w:val="008843F5"/>
    <w:rsid w:val="00884EE8"/>
    <w:rsid w:val="00885168"/>
    <w:rsid w:val="008868FF"/>
    <w:rsid w:val="00890C12"/>
    <w:rsid w:val="008915DD"/>
    <w:rsid w:val="00891641"/>
    <w:rsid w:val="0089173B"/>
    <w:rsid w:val="0089175F"/>
    <w:rsid w:val="00891E76"/>
    <w:rsid w:val="0089220F"/>
    <w:rsid w:val="00892B57"/>
    <w:rsid w:val="008935AA"/>
    <w:rsid w:val="008939CF"/>
    <w:rsid w:val="00893D5A"/>
    <w:rsid w:val="00894DF3"/>
    <w:rsid w:val="008953B1"/>
    <w:rsid w:val="008963F0"/>
    <w:rsid w:val="0089708C"/>
    <w:rsid w:val="00897444"/>
    <w:rsid w:val="008A01F7"/>
    <w:rsid w:val="008A03A5"/>
    <w:rsid w:val="008A0DF3"/>
    <w:rsid w:val="008A10D3"/>
    <w:rsid w:val="008A1B76"/>
    <w:rsid w:val="008A1BBA"/>
    <w:rsid w:val="008A24AE"/>
    <w:rsid w:val="008A282C"/>
    <w:rsid w:val="008A3808"/>
    <w:rsid w:val="008A4138"/>
    <w:rsid w:val="008A5D96"/>
    <w:rsid w:val="008A5F7E"/>
    <w:rsid w:val="008A6178"/>
    <w:rsid w:val="008A61E2"/>
    <w:rsid w:val="008A73EF"/>
    <w:rsid w:val="008A7B87"/>
    <w:rsid w:val="008B00A4"/>
    <w:rsid w:val="008B1C74"/>
    <w:rsid w:val="008B28D1"/>
    <w:rsid w:val="008B2DAF"/>
    <w:rsid w:val="008B33B9"/>
    <w:rsid w:val="008B440B"/>
    <w:rsid w:val="008B5AB3"/>
    <w:rsid w:val="008B5E49"/>
    <w:rsid w:val="008B6848"/>
    <w:rsid w:val="008B6BE0"/>
    <w:rsid w:val="008B75B8"/>
    <w:rsid w:val="008B7ED5"/>
    <w:rsid w:val="008C0024"/>
    <w:rsid w:val="008C1393"/>
    <w:rsid w:val="008C15FF"/>
    <w:rsid w:val="008C2FA1"/>
    <w:rsid w:val="008C4434"/>
    <w:rsid w:val="008C491F"/>
    <w:rsid w:val="008C58DF"/>
    <w:rsid w:val="008C5AE6"/>
    <w:rsid w:val="008C62AB"/>
    <w:rsid w:val="008C6C63"/>
    <w:rsid w:val="008C796D"/>
    <w:rsid w:val="008C7A97"/>
    <w:rsid w:val="008D0157"/>
    <w:rsid w:val="008D098D"/>
    <w:rsid w:val="008D1369"/>
    <w:rsid w:val="008D2028"/>
    <w:rsid w:val="008D2916"/>
    <w:rsid w:val="008D2C4C"/>
    <w:rsid w:val="008D2E01"/>
    <w:rsid w:val="008D38A3"/>
    <w:rsid w:val="008D3A3F"/>
    <w:rsid w:val="008D3CAF"/>
    <w:rsid w:val="008D44D9"/>
    <w:rsid w:val="008D47FC"/>
    <w:rsid w:val="008D4C39"/>
    <w:rsid w:val="008D654B"/>
    <w:rsid w:val="008D6B34"/>
    <w:rsid w:val="008D6F2C"/>
    <w:rsid w:val="008D7E0D"/>
    <w:rsid w:val="008D7EDB"/>
    <w:rsid w:val="008E064C"/>
    <w:rsid w:val="008E0B2F"/>
    <w:rsid w:val="008E1829"/>
    <w:rsid w:val="008E1856"/>
    <w:rsid w:val="008E1949"/>
    <w:rsid w:val="008E1A61"/>
    <w:rsid w:val="008E2327"/>
    <w:rsid w:val="008E2C9C"/>
    <w:rsid w:val="008E2D66"/>
    <w:rsid w:val="008E3507"/>
    <w:rsid w:val="008E3EFA"/>
    <w:rsid w:val="008E4181"/>
    <w:rsid w:val="008E431C"/>
    <w:rsid w:val="008E4A6D"/>
    <w:rsid w:val="008E4FAD"/>
    <w:rsid w:val="008E5077"/>
    <w:rsid w:val="008E5F0E"/>
    <w:rsid w:val="008E64F0"/>
    <w:rsid w:val="008E6658"/>
    <w:rsid w:val="008E6FF3"/>
    <w:rsid w:val="008E70A2"/>
    <w:rsid w:val="008E767B"/>
    <w:rsid w:val="008E7B05"/>
    <w:rsid w:val="008E7EB3"/>
    <w:rsid w:val="008F13A5"/>
    <w:rsid w:val="008F18ED"/>
    <w:rsid w:val="008F2631"/>
    <w:rsid w:val="008F2970"/>
    <w:rsid w:val="008F46C2"/>
    <w:rsid w:val="008F5C6C"/>
    <w:rsid w:val="008F6CE5"/>
    <w:rsid w:val="008F7068"/>
    <w:rsid w:val="008F77BF"/>
    <w:rsid w:val="008F7852"/>
    <w:rsid w:val="00901CD4"/>
    <w:rsid w:val="0090360E"/>
    <w:rsid w:val="00903A75"/>
    <w:rsid w:val="00903D37"/>
    <w:rsid w:val="00903F7E"/>
    <w:rsid w:val="0090582F"/>
    <w:rsid w:val="009065FB"/>
    <w:rsid w:val="00906A94"/>
    <w:rsid w:val="009079CA"/>
    <w:rsid w:val="009079ED"/>
    <w:rsid w:val="0091000D"/>
    <w:rsid w:val="0091055D"/>
    <w:rsid w:val="00911159"/>
    <w:rsid w:val="00911631"/>
    <w:rsid w:val="00911A5C"/>
    <w:rsid w:val="009125AE"/>
    <w:rsid w:val="009125C5"/>
    <w:rsid w:val="00912A54"/>
    <w:rsid w:val="00914408"/>
    <w:rsid w:val="00914C61"/>
    <w:rsid w:val="00915AB6"/>
    <w:rsid w:val="00915DB9"/>
    <w:rsid w:val="009161CB"/>
    <w:rsid w:val="009165F0"/>
    <w:rsid w:val="00916E90"/>
    <w:rsid w:val="00917D6F"/>
    <w:rsid w:val="0092073B"/>
    <w:rsid w:val="00921B1A"/>
    <w:rsid w:val="00921B7F"/>
    <w:rsid w:val="00921DDA"/>
    <w:rsid w:val="00922DE1"/>
    <w:rsid w:val="00922E4B"/>
    <w:rsid w:val="00924B21"/>
    <w:rsid w:val="00924B6C"/>
    <w:rsid w:val="00924E02"/>
    <w:rsid w:val="00925183"/>
    <w:rsid w:val="00925CD4"/>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0FF8"/>
    <w:rsid w:val="0094101E"/>
    <w:rsid w:val="00941720"/>
    <w:rsid w:val="00941C5E"/>
    <w:rsid w:val="009439D3"/>
    <w:rsid w:val="00943BCE"/>
    <w:rsid w:val="009451DC"/>
    <w:rsid w:val="009466BE"/>
    <w:rsid w:val="009503FE"/>
    <w:rsid w:val="009508A0"/>
    <w:rsid w:val="00950A17"/>
    <w:rsid w:val="00950ECD"/>
    <w:rsid w:val="009518BF"/>
    <w:rsid w:val="00952615"/>
    <w:rsid w:val="009535BD"/>
    <w:rsid w:val="00953D8B"/>
    <w:rsid w:val="00953FF0"/>
    <w:rsid w:val="00954502"/>
    <w:rsid w:val="0095498E"/>
    <w:rsid w:val="0095506D"/>
    <w:rsid w:val="009553A4"/>
    <w:rsid w:val="00955A98"/>
    <w:rsid w:val="00955DA9"/>
    <w:rsid w:val="009576B2"/>
    <w:rsid w:val="00960346"/>
    <w:rsid w:val="00960F05"/>
    <w:rsid w:val="00961724"/>
    <w:rsid w:val="009617D3"/>
    <w:rsid w:val="00962364"/>
    <w:rsid w:val="009626F7"/>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2C"/>
    <w:rsid w:val="00975F0E"/>
    <w:rsid w:val="00977B08"/>
    <w:rsid w:val="00980900"/>
    <w:rsid w:val="00982BC9"/>
    <w:rsid w:val="009830F7"/>
    <w:rsid w:val="00983120"/>
    <w:rsid w:val="00983EDC"/>
    <w:rsid w:val="00983EED"/>
    <w:rsid w:val="0098457D"/>
    <w:rsid w:val="009849EF"/>
    <w:rsid w:val="00984A3A"/>
    <w:rsid w:val="00984BC7"/>
    <w:rsid w:val="00985967"/>
    <w:rsid w:val="00986DB7"/>
    <w:rsid w:val="00987D23"/>
    <w:rsid w:val="009905A5"/>
    <w:rsid w:val="009912C8"/>
    <w:rsid w:val="009912E0"/>
    <w:rsid w:val="00991FEF"/>
    <w:rsid w:val="00992750"/>
    <w:rsid w:val="009934CF"/>
    <w:rsid w:val="00993BF4"/>
    <w:rsid w:val="009940FC"/>
    <w:rsid w:val="00994396"/>
    <w:rsid w:val="00994B03"/>
    <w:rsid w:val="00994FB1"/>
    <w:rsid w:val="00995A6A"/>
    <w:rsid w:val="00995D84"/>
    <w:rsid w:val="009971AA"/>
    <w:rsid w:val="00997908"/>
    <w:rsid w:val="009A0D75"/>
    <w:rsid w:val="009A1234"/>
    <w:rsid w:val="009A306D"/>
    <w:rsid w:val="009A347A"/>
    <w:rsid w:val="009A3661"/>
    <w:rsid w:val="009A5158"/>
    <w:rsid w:val="009A5A3D"/>
    <w:rsid w:val="009A620E"/>
    <w:rsid w:val="009A7587"/>
    <w:rsid w:val="009B0214"/>
    <w:rsid w:val="009B02EF"/>
    <w:rsid w:val="009B0A91"/>
    <w:rsid w:val="009B19CD"/>
    <w:rsid w:val="009B3B3E"/>
    <w:rsid w:val="009B6316"/>
    <w:rsid w:val="009B6452"/>
    <w:rsid w:val="009B6A6F"/>
    <w:rsid w:val="009B736C"/>
    <w:rsid w:val="009C01A6"/>
    <w:rsid w:val="009C0D67"/>
    <w:rsid w:val="009C0EAC"/>
    <w:rsid w:val="009C1AFE"/>
    <w:rsid w:val="009C1F30"/>
    <w:rsid w:val="009C246A"/>
    <w:rsid w:val="009C2A0C"/>
    <w:rsid w:val="009C2A6C"/>
    <w:rsid w:val="009C3E33"/>
    <w:rsid w:val="009C54A0"/>
    <w:rsid w:val="009C5C6C"/>
    <w:rsid w:val="009C5F24"/>
    <w:rsid w:val="009C6C53"/>
    <w:rsid w:val="009C7F99"/>
    <w:rsid w:val="009D048B"/>
    <w:rsid w:val="009D0A63"/>
    <w:rsid w:val="009D1B5D"/>
    <w:rsid w:val="009D27C3"/>
    <w:rsid w:val="009D28FA"/>
    <w:rsid w:val="009D3CA8"/>
    <w:rsid w:val="009D4200"/>
    <w:rsid w:val="009D43FE"/>
    <w:rsid w:val="009D53FD"/>
    <w:rsid w:val="009D5C19"/>
    <w:rsid w:val="009D6672"/>
    <w:rsid w:val="009D69C6"/>
    <w:rsid w:val="009D6F70"/>
    <w:rsid w:val="009D7501"/>
    <w:rsid w:val="009D786F"/>
    <w:rsid w:val="009D7975"/>
    <w:rsid w:val="009E068D"/>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E38"/>
    <w:rsid w:val="009F25A8"/>
    <w:rsid w:val="009F34D3"/>
    <w:rsid w:val="009F35E9"/>
    <w:rsid w:val="009F3CA9"/>
    <w:rsid w:val="009F46DC"/>
    <w:rsid w:val="009F508F"/>
    <w:rsid w:val="009F6006"/>
    <w:rsid w:val="009F607F"/>
    <w:rsid w:val="009F64DF"/>
    <w:rsid w:val="009F65AF"/>
    <w:rsid w:val="009F72A8"/>
    <w:rsid w:val="009F754F"/>
    <w:rsid w:val="009F7D54"/>
    <w:rsid w:val="00A00109"/>
    <w:rsid w:val="00A01B9B"/>
    <w:rsid w:val="00A01BE4"/>
    <w:rsid w:val="00A01C00"/>
    <w:rsid w:val="00A01EB6"/>
    <w:rsid w:val="00A01ED1"/>
    <w:rsid w:val="00A02488"/>
    <w:rsid w:val="00A02AB3"/>
    <w:rsid w:val="00A02BFB"/>
    <w:rsid w:val="00A034EF"/>
    <w:rsid w:val="00A03A1B"/>
    <w:rsid w:val="00A044BC"/>
    <w:rsid w:val="00A048C7"/>
    <w:rsid w:val="00A0598E"/>
    <w:rsid w:val="00A05E08"/>
    <w:rsid w:val="00A063A6"/>
    <w:rsid w:val="00A06844"/>
    <w:rsid w:val="00A06A2C"/>
    <w:rsid w:val="00A06CC5"/>
    <w:rsid w:val="00A07909"/>
    <w:rsid w:val="00A0791C"/>
    <w:rsid w:val="00A079D8"/>
    <w:rsid w:val="00A1047D"/>
    <w:rsid w:val="00A117D8"/>
    <w:rsid w:val="00A11B56"/>
    <w:rsid w:val="00A11CAD"/>
    <w:rsid w:val="00A121AB"/>
    <w:rsid w:val="00A13490"/>
    <w:rsid w:val="00A13DF7"/>
    <w:rsid w:val="00A14225"/>
    <w:rsid w:val="00A14807"/>
    <w:rsid w:val="00A15263"/>
    <w:rsid w:val="00A155CD"/>
    <w:rsid w:val="00A15BF1"/>
    <w:rsid w:val="00A1620D"/>
    <w:rsid w:val="00A166AF"/>
    <w:rsid w:val="00A16AC0"/>
    <w:rsid w:val="00A16DC1"/>
    <w:rsid w:val="00A171AC"/>
    <w:rsid w:val="00A224E5"/>
    <w:rsid w:val="00A231CF"/>
    <w:rsid w:val="00A23D31"/>
    <w:rsid w:val="00A240A7"/>
    <w:rsid w:val="00A24AF6"/>
    <w:rsid w:val="00A24C9B"/>
    <w:rsid w:val="00A25151"/>
    <w:rsid w:val="00A26554"/>
    <w:rsid w:val="00A26ECD"/>
    <w:rsid w:val="00A27BA0"/>
    <w:rsid w:val="00A27D2B"/>
    <w:rsid w:val="00A301A7"/>
    <w:rsid w:val="00A30B63"/>
    <w:rsid w:val="00A30C34"/>
    <w:rsid w:val="00A30C4E"/>
    <w:rsid w:val="00A30CA8"/>
    <w:rsid w:val="00A30FD3"/>
    <w:rsid w:val="00A31582"/>
    <w:rsid w:val="00A315DF"/>
    <w:rsid w:val="00A32453"/>
    <w:rsid w:val="00A32564"/>
    <w:rsid w:val="00A32F71"/>
    <w:rsid w:val="00A33A8D"/>
    <w:rsid w:val="00A34223"/>
    <w:rsid w:val="00A34F11"/>
    <w:rsid w:val="00A3509C"/>
    <w:rsid w:val="00A352DA"/>
    <w:rsid w:val="00A35E2F"/>
    <w:rsid w:val="00A36013"/>
    <w:rsid w:val="00A36159"/>
    <w:rsid w:val="00A36FB5"/>
    <w:rsid w:val="00A37891"/>
    <w:rsid w:val="00A40A51"/>
    <w:rsid w:val="00A415BA"/>
    <w:rsid w:val="00A419A8"/>
    <w:rsid w:val="00A4230D"/>
    <w:rsid w:val="00A4432A"/>
    <w:rsid w:val="00A4594F"/>
    <w:rsid w:val="00A45F38"/>
    <w:rsid w:val="00A47916"/>
    <w:rsid w:val="00A47C18"/>
    <w:rsid w:val="00A50123"/>
    <w:rsid w:val="00A50298"/>
    <w:rsid w:val="00A50838"/>
    <w:rsid w:val="00A50EC5"/>
    <w:rsid w:val="00A511BB"/>
    <w:rsid w:val="00A52012"/>
    <w:rsid w:val="00A535E4"/>
    <w:rsid w:val="00A536DA"/>
    <w:rsid w:val="00A5370C"/>
    <w:rsid w:val="00A5406C"/>
    <w:rsid w:val="00A54801"/>
    <w:rsid w:val="00A556AA"/>
    <w:rsid w:val="00A558E5"/>
    <w:rsid w:val="00A5596D"/>
    <w:rsid w:val="00A55C91"/>
    <w:rsid w:val="00A56ACD"/>
    <w:rsid w:val="00A56F1F"/>
    <w:rsid w:val="00A56F39"/>
    <w:rsid w:val="00A571CD"/>
    <w:rsid w:val="00A57C3D"/>
    <w:rsid w:val="00A57D17"/>
    <w:rsid w:val="00A617D1"/>
    <w:rsid w:val="00A640F1"/>
    <w:rsid w:val="00A64EF7"/>
    <w:rsid w:val="00A64F4B"/>
    <w:rsid w:val="00A650C6"/>
    <w:rsid w:val="00A660D1"/>
    <w:rsid w:val="00A66528"/>
    <w:rsid w:val="00A66829"/>
    <w:rsid w:val="00A6697B"/>
    <w:rsid w:val="00A7079C"/>
    <w:rsid w:val="00A70D0E"/>
    <w:rsid w:val="00A70E4C"/>
    <w:rsid w:val="00A71251"/>
    <w:rsid w:val="00A719AA"/>
    <w:rsid w:val="00A72A0E"/>
    <w:rsid w:val="00A731B5"/>
    <w:rsid w:val="00A73DE3"/>
    <w:rsid w:val="00A73E67"/>
    <w:rsid w:val="00A747F9"/>
    <w:rsid w:val="00A74B11"/>
    <w:rsid w:val="00A74C2D"/>
    <w:rsid w:val="00A76217"/>
    <w:rsid w:val="00A76595"/>
    <w:rsid w:val="00A766B1"/>
    <w:rsid w:val="00A76B34"/>
    <w:rsid w:val="00A779A5"/>
    <w:rsid w:val="00A8051E"/>
    <w:rsid w:val="00A805D0"/>
    <w:rsid w:val="00A8238F"/>
    <w:rsid w:val="00A83487"/>
    <w:rsid w:val="00A83582"/>
    <w:rsid w:val="00A83DD8"/>
    <w:rsid w:val="00A84A8E"/>
    <w:rsid w:val="00A84BEF"/>
    <w:rsid w:val="00A854FF"/>
    <w:rsid w:val="00A85A76"/>
    <w:rsid w:val="00A85EC8"/>
    <w:rsid w:val="00A860F5"/>
    <w:rsid w:val="00A86E30"/>
    <w:rsid w:val="00A87035"/>
    <w:rsid w:val="00A87307"/>
    <w:rsid w:val="00A8745D"/>
    <w:rsid w:val="00A8767A"/>
    <w:rsid w:val="00A879F7"/>
    <w:rsid w:val="00A9011C"/>
    <w:rsid w:val="00A908DA"/>
    <w:rsid w:val="00A90F9B"/>
    <w:rsid w:val="00A9135D"/>
    <w:rsid w:val="00A917E6"/>
    <w:rsid w:val="00A92694"/>
    <w:rsid w:val="00A92A46"/>
    <w:rsid w:val="00A93072"/>
    <w:rsid w:val="00A93517"/>
    <w:rsid w:val="00A94938"/>
    <w:rsid w:val="00A95838"/>
    <w:rsid w:val="00A9629C"/>
    <w:rsid w:val="00A96A29"/>
    <w:rsid w:val="00A97219"/>
    <w:rsid w:val="00A97515"/>
    <w:rsid w:val="00AA07B1"/>
    <w:rsid w:val="00AA12CB"/>
    <w:rsid w:val="00AA193D"/>
    <w:rsid w:val="00AA2289"/>
    <w:rsid w:val="00AA35D5"/>
    <w:rsid w:val="00AA3E10"/>
    <w:rsid w:val="00AA417B"/>
    <w:rsid w:val="00AA49FF"/>
    <w:rsid w:val="00AA4A1F"/>
    <w:rsid w:val="00AA505C"/>
    <w:rsid w:val="00AA533F"/>
    <w:rsid w:val="00AA59B2"/>
    <w:rsid w:val="00AA5A86"/>
    <w:rsid w:val="00AA5C7C"/>
    <w:rsid w:val="00AA639B"/>
    <w:rsid w:val="00AA6EFD"/>
    <w:rsid w:val="00AA7C65"/>
    <w:rsid w:val="00AA7F48"/>
    <w:rsid w:val="00AB010D"/>
    <w:rsid w:val="00AB0749"/>
    <w:rsid w:val="00AB2617"/>
    <w:rsid w:val="00AB2C53"/>
    <w:rsid w:val="00AB2EDE"/>
    <w:rsid w:val="00AB37BE"/>
    <w:rsid w:val="00AB5936"/>
    <w:rsid w:val="00AB6595"/>
    <w:rsid w:val="00AB76D8"/>
    <w:rsid w:val="00AB7760"/>
    <w:rsid w:val="00AB7E6A"/>
    <w:rsid w:val="00AC188C"/>
    <w:rsid w:val="00AC193A"/>
    <w:rsid w:val="00AC1B50"/>
    <w:rsid w:val="00AC1B61"/>
    <w:rsid w:val="00AC28E0"/>
    <w:rsid w:val="00AC2C6E"/>
    <w:rsid w:val="00AC3A3F"/>
    <w:rsid w:val="00AC41CA"/>
    <w:rsid w:val="00AC5363"/>
    <w:rsid w:val="00AC5EE6"/>
    <w:rsid w:val="00AC6B75"/>
    <w:rsid w:val="00AC6C2F"/>
    <w:rsid w:val="00AC6DC6"/>
    <w:rsid w:val="00AC706C"/>
    <w:rsid w:val="00AD0D24"/>
    <w:rsid w:val="00AD0DE0"/>
    <w:rsid w:val="00AD1480"/>
    <w:rsid w:val="00AD1923"/>
    <w:rsid w:val="00AD2611"/>
    <w:rsid w:val="00AD285F"/>
    <w:rsid w:val="00AD368D"/>
    <w:rsid w:val="00AD3AC5"/>
    <w:rsid w:val="00AD3D57"/>
    <w:rsid w:val="00AD497C"/>
    <w:rsid w:val="00AD4AD2"/>
    <w:rsid w:val="00AD50F9"/>
    <w:rsid w:val="00AD5228"/>
    <w:rsid w:val="00AD55E6"/>
    <w:rsid w:val="00AD6B14"/>
    <w:rsid w:val="00AE0890"/>
    <w:rsid w:val="00AE096A"/>
    <w:rsid w:val="00AE0B4B"/>
    <w:rsid w:val="00AE156A"/>
    <w:rsid w:val="00AE1872"/>
    <w:rsid w:val="00AE19C0"/>
    <w:rsid w:val="00AE1B90"/>
    <w:rsid w:val="00AE3252"/>
    <w:rsid w:val="00AE47BF"/>
    <w:rsid w:val="00AE489D"/>
    <w:rsid w:val="00AE4A34"/>
    <w:rsid w:val="00AE552E"/>
    <w:rsid w:val="00AE56A2"/>
    <w:rsid w:val="00AE5737"/>
    <w:rsid w:val="00AE57A9"/>
    <w:rsid w:val="00AE6218"/>
    <w:rsid w:val="00AE6A7D"/>
    <w:rsid w:val="00AE79E1"/>
    <w:rsid w:val="00AF0861"/>
    <w:rsid w:val="00AF0A77"/>
    <w:rsid w:val="00AF15CB"/>
    <w:rsid w:val="00AF17C5"/>
    <w:rsid w:val="00AF17E9"/>
    <w:rsid w:val="00AF1992"/>
    <w:rsid w:val="00AF3305"/>
    <w:rsid w:val="00AF4424"/>
    <w:rsid w:val="00AF4610"/>
    <w:rsid w:val="00AF4C29"/>
    <w:rsid w:val="00AF4EED"/>
    <w:rsid w:val="00AF6432"/>
    <w:rsid w:val="00AF6DED"/>
    <w:rsid w:val="00AF753C"/>
    <w:rsid w:val="00AF758F"/>
    <w:rsid w:val="00AF79BD"/>
    <w:rsid w:val="00B0074A"/>
    <w:rsid w:val="00B00F3C"/>
    <w:rsid w:val="00B01191"/>
    <w:rsid w:val="00B01762"/>
    <w:rsid w:val="00B01B16"/>
    <w:rsid w:val="00B01D0C"/>
    <w:rsid w:val="00B029B1"/>
    <w:rsid w:val="00B02C78"/>
    <w:rsid w:val="00B03811"/>
    <w:rsid w:val="00B039E1"/>
    <w:rsid w:val="00B03B83"/>
    <w:rsid w:val="00B04D4C"/>
    <w:rsid w:val="00B04D63"/>
    <w:rsid w:val="00B04FDF"/>
    <w:rsid w:val="00B0597E"/>
    <w:rsid w:val="00B05E74"/>
    <w:rsid w:val="00B07F12"/>
    <w:rsid w:val="00B07FE3"/>
    <w:rsid w:val="00B10BAE"/>
    <w:rsid w:val="00B11CB3"/>
    <w:rsid w:val="00B12451"/>
    <w:rsid w:val="00B129B6"/>
    <w:rsid w:val="00B12A0A"/>
    <w:rsid w:val="00B14154"/>
    <w:rsid w:val="00B1415B"/>
    <w:rsid w:val="00B150A3"/>
    <w:rsid w:val="00B15278"/>
    <w:rsid w:val="00B15589"/>
    <w:rsid w:val="00B1643D"/>
    <w:rsid w:val="00B164F6"/>
    <w:rsid w:val="00B16E71"/>
    <w:rsid w:val="00B177DD"/>
    <w:rsid w:val="00B20805"/>
    <w:rsid w:val="00B222A2"/>
    <w:rsid w:val="00B22D84"/>
    <w:rsid w:val="00B233F4"/>
    <w:rsid w:val="00B234EC"/>
    <w:rsid w:val="00B267E1"/>
    <w:rsid w:val="00B26FEA"/>
    <w:rsid w:val="00B274AE"/>
    <w:rsid w:val="00B274BF"/>
    <w:rsid w:val="00B27B6C"/>
    <w:rsid w:val="00B304B7"/>
    <w:rsid w:val="00B31222"/>
    <w:rsid w:val="00B31516"/>
    <w:rsid w:val="00B318C9"/>
    <w:rsid w:val="00B31FDB"/>
    <w:rsid w:val="00B33EEF"/>
    <w:rsid w:val="00B348F1"/>
    <w:rsid w:val="00B416D0"/>
    <w:rsid w:val="00B41D89"/>
    <w:rsid w:val="00B42C7F"/>
    <w:rsid w:val="00B42E81"/>
    <w:rsid w:val="00B43165"/>
    <w:rsid w:val="00B4328E"/>
    <w:rsid w:val="00B4329D"/>
    <w:rsid w:val="00B457EF"/>
    <w:rsid w:val="00B45BEE"/>
    <w:rsid w:val="00B45C95"/>
    <w:rsid w:val="00B464B0"/>
    <w:rsid w:val="00B46A26"/>
    <w:rsid w:val="00B46C8E"/>
    <w:rsid w:val="00B4790B"/>
    <w:rsid w:val="00B50512"/>
    <w:rsid w:val="00B50F74"/>
    <w:rsid w:val="00B51282"/>
    <w:rsid w:val="00B51A2F"/>
    <w:rsid w:val="00B51AEA"/>
    <w:rsid w:val="00B520F9"/>
    <w:rsid w:val="00B52812"/>
    <w:rsid w:val="00B537CE"/>
    <w:rsid w:val="00B53891"/>
    <w:rsid w:val="00B541CB"/>
    <w:rsid w:val="00B5423C"/>
    <w:rsid w:val="00B5495A"/>
    <w:rsid w:val="00B54AAB"/>
    <w:rsid w:val="00B553BA"/>
    <w:rsid w:val="00B55A03"/>
    <w:rsid w:val="00B57560"/>
    <w:rsid w:val="00B57690"/>
    <w:rsid w:val="00B577A3"/>
    <w:rsid w:val="00B6144B"/>
    <w:rsid w:val="00B61577"/>
    <w:rsid w:val="00B6170F"/>
    <w:rsid w:val="00B625C9"/>
    <w:rsid w:val="00B63796"/>
    <w:rsid w:val="00B64641"/>
    <w:rsid w:val="00B648F6"/>
    <w:rsid w:val="00B66A77"/>
    <w:rsid w:val="00B675DD"/>
    <w:rsid w:val="00B704AA"/>
    <w:rsid w:val="00B70844"/>
    <w:rsid w:val="00B70B16"/>
    <w:rsid w:val="00B70B2A"/>
    <w:rsid w:val="00B71F2C"/>
    <w:rsid w:val="00B7262F"/>
    <w:rsid w:val="00B726C3"/>
    <w:rsid w:val="00B727C5"/>
    <w:rsid w:val="00B73031"/>
    <w:rsid w:val="00B73CF6"/>
    <w:rsid w:val="00B73D51"/>
    <w:rsid w:val="00B73FD4"/>
    <w:rsid w:val="00B74128"/>
    <w:rsid w:val="00B74221"/>
    <w:rsid w:val="00B743A6"/>
    <w:rsid w:val="00B743FD"/>
    <w:rsid w:val="00B74DCE"/>
    <w:rsid w:val="00B74FC5"/>
    <w:rsid w:val="00B75A6C"/>
    <w:rsid w:val="00B7684C"/>
    <w:rsid w:val="00B77614"/>
    <w:rsid w:val="00B8029A"/>
    <w:rsid w:val="00B80CDA"/>
    <w:rsid w:val="00B80DB5"/>
    <w:rsid w:val="00B827B3"/>
    <w:rsid w:val="00B82F2D"/>
    <w:rsid w:val="00B83E2A"/>
    <w:rsid w:val="00B83E38"/>
    <w:rsid w:val="00B84273"/>
    <w:rsid w:val="00B84366"/>
    <w:rsid w:val="00B84E0E"/>
    <w:rsid w:val="00B85781"/>
    <w:rsid w:val="00B85DF3"/>
    <w:rsid w:val="00B861AD"/>
    <w:rsid w:val="00B8690B"/>
    <w:rsid w:val="00B86C19"/>
    <w:rsid w:val="00B86C86"/>
    <w:rsid w:val="00B8730C"/>
    <w:rsid w:val="00B878CC"/>
    <w:rsid w:val="00B90490"/>
    <w:rsid w:val="00B912E7"/>
    <w:rsid w:val="00B91367"/>
    <w:rsid w:val="00B913FB"/>
    <w:rsid w:val="00B923C1"/>
    <w:rsid w:val="00B924EF"/>
    <w:rsid w:val="00B92EDF"/>
    <w:rsid w:val="00B9332A"/>
    <w:rsid w:val="00B93510"/>
    <w:rsid w:val="00B93640"/>
    <w:rsid w:val="00B93E33"/>
    <w:rsid w:val="00B93FFB"/>
    <w:rsid w:val="00B94B0A"/>
    <w:rsid w:val="00B94C63"/>
    <w:rsid w:val="00B94C73"/>
    <w:rsid w:val="00B954F3"/>
    <w:rsid w:val="00B95BCD"/>
    <w:rsid w:val="00B95CDC"/>
    <w:rsid w:val="00B95CE5"/>
    <w:rsid w:val="00B96107"/>
    <w:rsid w:val="00BA064F"/>
    <w:rsid w:val="00BA0D0B"/>
    <w:rsid w:val="00BA14FC"/>
    <w:rsid w:val="00BA1EE5"/>
    <w:rsid w:val="00BA3D3F"/>
    <w:rsid w:val="00BA4C61"/>
    <w:rsid w:val="00BA4CE5"/>
    <w:rsid w:val="00BA5DF2"/>
    <w:rsid w:val="00BA7E4A"/>
    <w:rsid w:val="00BA7EEF"/>
    <w:rsid w:val="00BB1236"/>
    <w:rsid w:val="00BB18B6"/>
    <w:rsid w:val="00BB1A27"/>
    <w:rsid w:val="00BB375D"/>
    <w:rsid w:val="00BB4277"/>
    <w:rsid w:val="00BB49A0"/>
    <w:rsid w:val="00BB4D89"/>
    <w:rsid w:val="00BB515F"/>
    <w:rsid w:val="00BB532B"/>
    <w:rsid w:val="00BC0924"/>
    <w:rsid w:val="00BC0C50"/>
    <w:rsid w:val="00BC11E0"/>
    <w:rsid w:val="00BC1FA5"/>
    <w:rsid w:val="00BC2598"/>
    <w:rsid w:val="00BC299D"/>
    <w:rsid w:val="00BC2C0C"/>
    <w:rsid w:val="00BC3B70"/>
    <w:rsid w:val="00BC4AE9"/>
    <w:rsid w:val="00BC6E7C"/>
    <w:rsid w:val="00BC7060"/>
    <w:rsid w:val="00BC7182"/>
    <w:rsid w:val="00BC732A"/>
    <w:rsid w:val="00BC7398"/>
    <w:rsid w:val="00BC7458"/>
    <w:rsid w:val="00BC758B"/>
    <w:rsid w:val="00BC79AA"/>
    <w:rsid w:val="00BC79C3"/>
    <w:rsid w:val="00BC7D51"/>
    <w:rsid w:val="00BC7F12"/>
    <w:rsid w:val="00BD1045"/>
    <w:rsid w:val="00BD2183"/>
    <w:rsid w:val="00BD2EAC"/>
    <w:rsid w:val="00BD48E2"/>
    <w:rsid w:val="00BD4BB3"/>
    <w:rsid w:val="00BD4C86"/>
    <w:rsid w:val="00BD4EAE"/>
    <w:rsid w:val="00BD50FE"/>
    <w:rsid w:val="00BD5C33"/>
    <w:rsid w:val="00BD6804"/>
    <w:rsid w:val="00BD7B60"/>
    <w:rsid w:val="00BD7F11"/>
    <w:rsid w:val="00BE160F"/>
    <w:rsid w:val="00BE17C6"/>
    <w:rsid w:val="00BE1EF8"/>
    <w:rsid w:val="00BE2498"/>
    <w:rsid w:val="00BE2BD3"/>
    <w:rsid w:val="00BE2E7C"/>
    <w:rsid w:val="00BE40ED"/>
    <w:rsid w:val="00BE4843"/>
    <w:rsid w:val="00BE4865"/>
    <w:rsid w:val="00BE50F9"/>
    <w:rsid w:val="00BE5241"/>
    <w:rsid w:val="00BE5595"/>
    <w:rsid w:val="00BE6035"/>
    <w:rsid w:val="00BE675A"/>
    <w:rsid w:val="00BE69BF"/>
    <w:rsid w:val="00BE725A"/>
    <w:rsid w:val="00BE73C1"/>
    <w:rsid w:val="00BE7430"/>
    <w:rsid w:val="00BE7B48"/>
    <w:rsid w:val="00BF0B5F"/>
    <w:rsid w:val="00BF3269"/>
    <w:rsid w:val="00BF3381"/>
    <w:rsid w:val="00BF667D"/>
    <w:rsid w:val="00BF68BB"/>
    <w:rsid w:val="00BF69D9"/>
    <w:rsid w:val="00BF6E25"/>
    <w:rsid w:val="00BF706E"/>
    <w:rsid w:val="00BF72E7"/>
    <w:rsid w:val="00BF773F"/>
    <w:rsid w:val="00BF7E94"/>
    <w:rsid w:val="00C0169B"/>
    <w:rsid w:val="00C022A4"/>
    <w:rsid w:val="00C02357"/>
    <w:rsid w:val="00C03070"/>
    <w:rsid w:val="00C05786"/>
    <w:rsid w:val="00C06B11"/>
    <w:rsid w:val="00C06BCB"/>
    <w:rsid w:val="00C100E3"/>
    <w:rsid w:val="00C10FCF"/>
    <w:rsid w:val="00C11870"/>
    <w:rsid w:val="00C12810"/>
    <w:rsid w:val="00C12D84"/>
    <w:rsid w:val="00C13B88"/>
    <w:rsid w:val="00C1483A"/>
    <w:rsid w:val="00C14CF4"/>
    <w:rsid w:val="00C15B35"/>
    <w:rsid w:val="00C15FAD"/>
    <w:rsid w:val="00C16709"/>
    <w:rsid w:val="00C16B4B"/>
    <w:rsid w:val="00C1729D"/>
    <w:rsid w:val="00C17427"/>
    <w:rsid w:val="00C1797D"/>
    <w:rsid w:val="00C20C00"/>
    <w:rsid w:val="00C20C5A"/>
    <w:rsid w:val="00C210FD"/>
    <w:rsid w:val="00C2141B"/>
    <w:rsid w:val="00C214F6"/>
    <w:rsid w:val="00C2165D"/>
    <w:rsid w:val="00C22901"/>
    <w:rsid w:val="00C22969"/>
    <w:rsid w:val="00C22C44"/>
    <w:rsid w:val="00C22E49"/>
    <w:rsid w:val="00C2404F"/>
    <w:rsid w:val="00C24F30"/>
    <w:rsid w:val="00C25238"/>
    <w:rsid w:val="00C260FA"/>
    <w:rsid w:val="00C2682F"/>
    <w:rsid w:val="00C26853"/>
    <w:rsid w:val="00C2770D"/>
    <w:rsid w:val="00C305F2"/>
    <w:rsid w:val="00C318DD"/>
    <w:rsid w:val="00C31F8B"/>
    <w:rsid w:val="00C3253F"/>
    <w:rsid w:val="00C3345C"/>
    <w:rsid w:val="00C33886"/>
    <w:rsid w:val="00C3485C"/>
    <w:rsid w:val="00C348C1"/>
    <w:rsid w:val="00C3583A"/>
    <w:rsid w:val="00C35A5E"/>
    <w:rsid w:val="00C364D0"/>
    <w:rsid w:val="00C36C23"/>
    <w:rsid w:val="00C37A5F"/>
    <w:rsid w:val="00C407E5"/>
    <w:rsid w:val="00C40B65"/>
    <w:rsid w:val="00C4265A"/>
    <w:rsid w:val="00C42DAC"/>
    <w:rsid w:val="00C4342B"/>
    <w:rsid w:val="00C445B9"/>
    <w:rsid w:val="00C44C87"/>
    <w:rsid w:val="00C45345"/>
    <w:rsid w:val="00C45818"/>
    <w:rsid w:val="00C459A9"/>
    <w:rsid w:val="00C46EF4"/>
    <w:rsid w:val="00C47763"/>
    <w:rsid w:val="00C477E7"/>
    <w:rsid w:val="00C47F3A"/>
    <w:rsid w:val="00C502A5"/>
    <w:rsid w:val="00C503A6"/>
    <w:rsid w:val="00C5063C"/>
    <w:rsid w:val="00C511A2"/>
    <w:rsid w:val="00C51CD8"/>
    <w:rsid w:val="00C521F7"/>
    <w:rsid w:val="00C526DE"/>
    <w:rsid w:val="00C53008"/>
    <w:rsid w:val="00C55151"/>
    <w:rsid w:val="00C554F7"/>
    <w:rsid w:val="00C5575D"/>
    <w:rsid w:val="00C558FF"/>
    <w:rsid w:val="00C55D26"/>
    <w:rsid w:val="00C560FA"/>
    <w:rsid w:val="00C56772"/>
    <w:rsid w:val="00C576D2"/>
    <w:rsid w:val="00C57778"/>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7C44"/>
    <w:rsid w:val="00C7063C"/>
    <w:rsid w:val="00C70670"/>
    <w:rsid w:val="00C71D4E"/>
    <w:rsid w:val="00C72589"/>
    <w:rsid w:val="00C73C57"/>
    <w:rsid w:val="00C73FBD"/>
    <w:rsid w:val="00C741B2"/>
    <w:rsid w:val="00C7439A"/>
    <w:rsid w:val="00C746D9"/>
    <w:rsid w:val="00C74D43"/>
    <w:rsid w:val="00C74F53"/>
    <w:rsid w:val="00C74F5F"/>
    <w:rsid w:val="00C75BB7"/>
    <w:rsid w:val="00C75CA7"/>
    <w:rsid w:val="00C763EE"/>
    <w:rsid w:val="00C7683D"/>
    <w:rsid w:val="00C76A6F"/>
    <w:rsid w:val="00C76CC9"/>
    <w:rsid w:val="00C76EE0"/>
    <w:rsid w:val="00C77E7E"/>
    <w:rsid w:val="00C80361"/>
    <w:rsid w:val="00C807DB"/>
    <w:rsid w:val="00C819AE"/>
    <w:rsid w:val="00C81FBD"/>
    <w:rsid w:val="00C82A8F"/>
    <w:rsid w:val="00C82FB9"/>
    <w:rsid w:val="00C84AAD"/>
    <w:rsid w:val="00C85C96"/>
    <w:rsid w:val="00C85FEE"/>
    <w:rsid w:val="00C860AE"/>
    <w:rsid w:val="00C86432"/>
    <w:rsid w:val="00C86FC6"/>
    <w:rsid w:val="00C87C17"/>
    <w:rsid w:val="00C901BB"/>
    <w:rsid w:val="00C90C46"/>
    <w:rsid w:val="00C90CD3"/>
    <w:rsid w:val="00C91B62"/>
    <w:rsid w:val="00C92552"/>
    <w:rsid w:val="00C92916"/>
    <w:rsid w:val="00C92C27"/>
    <w:rsid w:val="00C92EA0"/>
    <w:rsid w:val="00C93F1B"/>
    <w:rsid w:val="00C9454B"/>
    <w:rsid w:val="00C94F1C"/>
    <w:rsid w:val="00C950E3"/>
    <w:rsid w:val="00C953F1"/>
    <w:rsid w:val="00C955F1"/>
    <w:rsid w:val="00C963DF"/>
    <w:rsid w:val="00C96527"/>
    <w:rsid w:val="00C96DFE"/>
    <w:rsid w:val="00C96FE8"/>
    <w:rsid w:val="00C97151"/>
    <w:rsid w:val="00C9737D"/>
    <w:rsid w:val="00C976D1"/>
    <w:rsid w:val="00CA015B"/>
    <w:rsid w:val="00CA0F81"/>
    <w:rsid w:val="00CA2C6A"/>
    <w:rsid w:val="00CA2D01"/>
    <w:rsid w:val="00CA308F"/>
    <w:rsid w:val="00CA3730"/>
    <w:rsid w:val="00CA3C52"/>
    <w:rsid w:val="00CA5FDD"/>
    <w:rsid w:val="00CA67BA"/>
    <w:rsid w:val="00CA71D4"/>
    <w:rsid w:val="00CB00AB"/>
    <w:rsid w:val="00CB0326"/>
    <w:rsid w:val="00CB03C1"/>
    <w:rsid w:val="00CB100F"/>
    <w:rsid w:val="00CB4703"/>
    <w:rsid w:val="00CB5D29"/>
    <w:rsid w:val="00CB6019"/>
    <w:rsid w:val="00CB675A"/>
    <w:rsid w:val="00CB6847"/>
    <w:rsid w:val="00CB6EC8"/>
    <w:rsid w:val="00CB7423"/>
    <w:rsid w:val="00CB782B"/>
    <w:rsid w:val="00CB7EA9"/>
    <w:rsid w:val="00CC082B"/>
    <w:rsid w:val="00CC0E77"/>
    <w:rsid w:val="00CC13BE"/>
    <w:rsid w:val="00CC2092"/>
    <w:rsid w:val="00CC285C"/>
    <w:rsid w:val="00CC2E28"/>
    <w:rsid w:val="00CC3244"/>
    <w:rsid w:val="00CC5595"/>
    <w:rsid w:val="00CC596D"/>
    <w:rsid w:val="00CC5AAD"/>
    <w:rsid w:val="00CC5E76"/>
    <w:rsid w:val="00CC687B"/>
    <w:rsid w:val="00CC6FC3"/>
    <w:rsid w:val="00CC7324"/>
    <w:rsid w:val="00CC79AA"/>
    <w:rsid w:val="00CC7FC0"/>
    <w:rsid w:val="00CD0453"/>
    <w:rsid w:val="00CD1770"/>
    <w:rsid w:val="00CD2422"/>
    <w:rsid w:val="00CD2797"/>
    <w:rsid w:val="00CD2D4D"/>
    <w:rsid w:val="00CD3A5D"/>
    <w:rsid w:val="00CD3F0D"/>
    <w:rsid w:val="00CD4404"/>
    <w:rsid w:val="00CD4AF7"/>
    <w:rsid w:val="00CD5A78"/>
    <w:rsid w:val="00CD5FD4"/>
    <w:rsid w:val="00CD64D0"/>
    <w:rsid w:val="00CD7F8F"/>
    <w:rsid w:val="00CE0B4C"/>
    <w:rsid w:val="00CE0DCE"/>
    <w:rsid w:val="00CE142E"/>
    <w:rsid w:val="00CE1996"/>
    <w:rsid w:val="00CE1BC9"/>
    <w:rsid w:val="00CE1E68"/>
    <w:rsid w:val="00CE25A1"/>
    <w:rsid w:val="00CE33C1"/>
    <w:rsid w:val="00CE43B9"/>
    <w:rsid w:val="00CE478C"/>
    <w:rsid w:val="00CE4970"/>
    <w:rsid w:val="00CE4DD6"/>
    <w:rsid w:val="00CE5049"/>
    <w:rsid w:val="00CE5228"/>
    <w:rsid w:val="00CE5BC5"/>
    <w:rsid w:val="00CE5EF9"/>
    <w:rsid w:val="00CE76FF"/>
    <w:rsid w:val="00CF066D"/>
    <w:rsid w:val="00CF090B"/>
    <w:rsid w:val="00CF0C41"/>
    <w:rsid w:val="00CF1CF7"/>
    <w:rsid w:val="00CF3AD2"/>
    <w:rsid w:val="00CF3AEC"/>
    <w:rsid w:val="00CF3B92"/>
    <w:rsid w:val="00CF4012"/>
    <w:rsid w:val="00CF43D5"/>
    <w:rsid w:val="00CF446E"/>
    <w:rsid w:val="00CF517B"/>
    <w:rsid w:val="00CF5F40"/>
    <w:rsid w:val="00CF73F3"/>
    <w:rsid w:val="00CF7778"/>
    <w:rsid w:val="00D0060A"/>
    <w:rsid w:val="00D012CF"/>
    <w:rsid w:val="00D01A66"/>
    <w:rsid w:val="00D01BB6"/>
    <w:rsid w:val="00D01C3D"/>
    <w:rsid w:val="00D01F75"/>
    <w:rsid w:val="00D026F0"/>
    <w:rsid w:val="00D02B32"/>
    <w:rsid w:val="00D02BC6"/>
    <w:rsid w:val="00D0310D"/>
    <w:rsid w:val="00D03542"/>
    <w:rsid w:val="00D04FF0"/>
    <w:rsid w:val="00D04FF5"/>
    <w:rsid w:val="00D0542E"/>
    <w:rsid w:val="00D05803"/>
    <w:rsid w:val="00D05A44"/>
    <w:rsid w:val="00D05C7C"/>
    <w:rsid w:val="00D06906"/>
    <w:rsid w:val="00D06EF0"/>
    <w:rsid w:val="00D07171"/>
    <w:rsid w:val="00D07742"/>
    <w:rsid w:val="00D1029B"/>
    <w:rsid w:val="00D10711"/>
    <w:rsid w:val="00D117D5"/>
    <w:rsid w:val="00D11916"/>
    <w:rsid w:val="00D125A8"/>
    <w:rsid w:val="00D1276A"/>
    <w:rsid w:val="00D136D5"/>
    <w:rsid w:val="00D14DB7"/>
    <w:rsid w:val="00D15D92"/>
    <w:rsid w:val="00D15E6A"/>
    <w:rsid w:val="00D15ED5"/>
    <w:rsid w:val="00D16656"/>
    <w:rsid w:val="00D16FD7"/>
    <w:rsid w:val="00D17B33"/>
    <w:rsid w:val="00D200AB"/>
    <w:rsid w:val="00D204C4"/>
    <w:rsid w:val="00D229CF"/>
    <w:rsid w:val="00D24DD5"/>
    <w:rsid w:val="00D255B8"/>
    <w:rsid w:val="00D25689"/>
    <w:rsid w:val="00D25899"/>
    <w:rsid w:val="00D25ADC"/>
    <w:rsid w:val="00D2696B"/>
    <w:rsid w:val="00D31CD5"/>
    <w:rsid w:val="00D33009"/>
    <w:rsid w:val="00D3376E"/>
    <w:rsid w:val="00D340A6"/>
    <w:rsid w:val="00D34402"/>
    <w:rsid w:val="00D348F7"/>
    <w:rsid w:val="00D35641"/>
    <w:rsid w:val="00D3564E"/>
    <w:rsid w:val="00D36EF4"/>
    <w:rsid w:val="00D371D0"/>
    <w:rsid w:val="00D37285"/>
    <w:rsid w:val="00D4062A"/>
    <w:rsid w:val="00D40BC3"/>
    <w:rsid w:val="00D410EA"/>
    <w:rsid w:val="00D42D55"/>
    <w:rsid w:val="00D434EC"/>
    <w:rsid w:val="00D44C07"/>
    <w:rsid w:val="00D44E9D"/>
    <w:rsid w:val="00D450DA"/>
    <w:rsid w:val="00D4567E"/>
    <w:rsid w:val="00D46722"/>
    <w:rsid w:val="00D472A7"/>
    <w:rsid w:val="00D47BC2"/>
    <w:rsid w:val="00D504F1"/>
    <w:rsid w:val="00D512E8"/>
    <w:rsid w:val="00D514B7"/>
    <w:rsid w:val="00D51515"/>
    <w:rsid w:val="00D51F7E"/>
    <w:rsid w:val="00D5217F"/>
    <w:rsid w:val="00D5381C"/>
    <w:rsid w:val="00D53C84"/>
    <w:rsid w:val="00D54BD5"/>
    <w:rsid w:val="00D5699B"/>
    <w:rsid w:val="00D575F0"/>
    <w:rsid w:val="00D57960"/>
    <w:rsid w:val="00D6004B"/>
    <w:rsid w:val="00D60578"/>
    <w:rsid w:val="00D60B56"/>
    <w:rsid w:val="00D614C8"/>
    <w:rsid w:val="00D61A0E"/>
    <w:rsid w:val="00D62055"/>
    <w:rsid w:val="00D62551"/>
    <w:rsid w:val="00D6295D"/>
    <w:rsid w:val="00D64656"/>
    <w:rsid w:val="00D66FC3"/>
    <w:rsid w:val="00D70C67"/>
    <w:rsid w:val="00D70E79"/>
    <w:rsid w:val="00D71436"/>
    <w:rsid w:val="00D71CF9"/>
    <w:rsid w:val="00D72EAC"/>
    <w:rsid w:val="00D73BC4"/>
    <w:rsid w:val="00D74170"/>
    <w:rsid w:val="00D74344"/>
    <w:rsid w:val="00D74B06"/>
    <w:rsid w:val="00D75780"/>
    <w:rsid w:val="00D7675E"/>
    <w:rsid w:val="00D76D42"/>
    <w:rsid w:val="00D80080"/>
    <w:rsid w:val="00D807FB"/>
    <w:rsid w:val="00D80F9D"/>
    <w:rsid w:val="00D80FFB"/>
    <w:rsid w:val="00D8102D"/>
    <w:rsid w:val="00D81BAE"/>
    <w:rsid w:val="00D82A34"/>
    <w:rsid w:val="00D82C78"/>
    <w:rsid w:val="00D84B17"/>
    <w:rsid w:val="00D8507D"/>
    <w:rsid w:val="00D86692"/>
    <w:rsid w:val="00D86735"/>
    <w:rsid w:val="00D8718E"/>
    <w:rsid w:val="00D871FB"/>
    <w:rsid w:val="00D900E5"/>
    <w:rsid w:val="00D90C9D"/>
    <w:rsid w:val="00D90E57"/>
    <w:rsid w:val="00D91757"/>
    <w:rsid w:val="00D91910"/>
    <w:rsid w:val="00D91AA8"/>
    <w:rsid w:val="00D92062"/>
    <w:rsid w:val="00D925A8"/>
    <w:rsid w:val="00D92844"/>
    <w:rsid w:val="00D92FF3"/>
    <w:rsid w:val="00D930D2"/>
    <w:rsid w:val="00D944A6"/>
    <w:rsid w:val="00D94877"/>
    <w:rsid w:val="00D948AF"/>
    <w:rsid w:val="00D95319"/>
    <w:rsid w:val="00D9559A"/>
    <w:rsid w:val="00D95B5F"/>
    <w:rsid w:val="00D960B4"/>
    <w:rsid w:val="00D96FC3"/>
    <w:rsid w:val="00DA00CC"/>
    <w:rsid w:val="00DA0832"/>
    <w:rsid w:val="00DA0839"/>
    <w:rsid w:val="00DA0EE6"/>
    <w:rsid w:val="00DA1248"/>
    <w:rsid w:val="00DA12C3"/>
    <w:rsid w:val="00DA1878"/>
    <w:rsid w:val="00DA22B5"/>
    <w:rsid w:val="00DA374D"/>
    <w:rsid w:val="00DA4192"/>
    <w:rsid w:val="00DA495D"/>
    <w:rsid w:val="00DA4C0A"/>
    <w:rsid w:val="00DA4F15"/>
    <w:rsid w:val="00DA5280"/>
    <w:rsid w:val="00DA5DCA"/>
    <w:rsid w:val="00DA600C"/>
    <w:rsid w:val="00DA6FB8"/>
    <w:rsid w:val="00DA7BA0"/>
    <w:rsid w:val="00DA7C37"/>
    <w:rsid w:val="00DA7D03"/>
    <w:rsid w:val="00DB132B"/>
    <w:rsid w:val="00DB15D7"/>
    <w:rsid w:val="00DB15DC"/>
    <w:rsid w:val="00DB3319"/>
    <w:rsid w:val="00DB400B"/>
    <w:rsid w:val="00DB42EB"/>
    <w:rsid w:val="00DB42F5"/>
    <w:rsid w:val="00DB43A2"/>
    <w:rsid w:val="00DB44D6"/>
    <w:rsid w:val="00DB469A"/>
    <w:rsid w:val="00DB50B8"/>
    <w:rsid w:val="00DB52C3"/>
    <w:rsid w:val="00DB5454"/>
    <w:rsid w:val="00DB5DA3"/>
    <w:rsid w:val="00DB60D1"/>
    <w:rsid w:val="00DB74E4"/>
    <w:rsid w:val="00DB79B8"/>
    <w:rsid w:val="00DB7A6E"/>
    <w:rsid w:val="00DB7E5F"/>
    <w:rsid w:val="00DC0306"/>
    <w:rsid w:val="00DC10B0"/>
    <w:rsid w:val="00DC1594"/>
    <w:rsid w:val="00DC193B"/>
    <w:rsid w:val="00DC23B7"/>
    <w:rsid w:val="00DC2996"/>
    <w:rsid w:val="00DC2FA1"/>
    <w:rsid w:val="00DC3B4A"/>
    <w:rsid w:val="00DC4289"/>
    <w:rsid w:val="00DC4806"/>
    <w:rsid w:val="00DC4BCD"/>
    <w:rsid w:val="00DC5D44"/>
    <w:rsid w:val="00DC7619"/>
    <w:rsid w:val="00DC7BD4"/>
    <w:rsid w:val="00DD1107"/>
    <w:rsid w:val="00DD1121"/>
    <w:rsid w:val="00DD14D1"/>
    <w:rsid w:val="00DD14F8"/>
    <w:rsid w:val="00DD15B7"/>
    <w:rsid w:val="00DD173F"/>
    <w:rsid w:val="00DD178F"/>
    <w:rsid w:val="00DD186A"/>
    <w:rsid w:val="00DD1BCE"/>
    <w:rsid w:val="00DD1FE4"/>
    <w:rsid w:val="00DD23C5"/>
    <w:rsid w:val="00DD3A92"/>
    <w:rsid w:val="00DD3B58"/>
    <w:rsid w:val="00DD3C0E"/>
    <w:rsid w:val="00DD4022"/>
    <w:rsid w:val="00DD6AFE"/>
    <w:rsid w:val="00DD78B2"/>
    <w:rsid w:val="00DE040C"/>
    <w:rsid w:val="00DE0671"/>
    <w:rsid w:val="00DE0DE9"/>
    <w:rsid w:val="00DE0E60"/>
    <w:rsid w:val="00DE1746"/>
    <w:rsid w:val="00DE2004"/>
    <w:rsid w:val="00DE2966"/>
    <w:rsid w:val="00DE40E0"/>
    <w:rsid w:val="00DE4107"/>
    <w:rsid w:val="00DE4FD1"/>
    <w:rsid w:val="00DE6E6F"/>
    <w:rsid w:val="00DE736A"/>
    <w:rsid w:val="00DF0127"/>
    <w:rsid w:val="00DF0424"/>
    <w:rsid w:val="00DF04ED"/>
    <w:rsid w:val="00DF0B5E"/>
    <w:rsid w:val="00DF0ED5"/>
    <w:rsid w:val="00DF382D"/>
    <w:rsid w:val="00DF3BE8"/>
    <w:rsid w:val="00DF3F0D"/>
    <w:rsid w:val="00DF56EF"/>
    <w:rsid w:val="00DF5A1B"/>
    <w:rsid w:val="00DF5CF5"/>
    <w:rsid w:val="00DF72D9"/>
    <w:rsid w:val="00DF7912"/>
    <w:rsid w:val="00DF7B69"/>
    <w:rsid w:val="00DF7EC8"/>
    <w:rsid w:val="00E00D4F"/>
    <w:rsid w:val="00E0128F"/>
    <w:rsid w:val="00E0164B"/>
    <w:rsid w:val="00E0218A"/>
    <w:rsid w:val="00E028ED"/>
    <w:rsid w:val="00E02E7F"/>
    <w:rsid w:val="00E0316C"/>
    <w:rsid w:val="00E03E52"/>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621"/>
    <w:rsid w:val="00E17868"/>
    <w:rsid w:val="00E178B3"/>
    <w:rsid w:val="00E179C5"/>
    <w:rsid w:val="00E17DB8"/>
    <w:rsid w:val="00E17EB1"/>
    <w:rsid w:val="00E20330"/>
    <w:rsid w:val="00E204CE"/>
    <w:rsid w:val="00E20A27"/>
    <w:rsid w:val="00E2153F"/>
    <w:rsid w:val="00E21B31"/>
    <w:rsid w:val="00E21BE4"/>
    <w:rsid w:val="00E2250E"/>
    <w:rsid w:val="00E22E9E"/>
    <w:rsid w:val="00E231DB"/>
    <w:rsid w:val="00E2322E"/>
    <w:rsid w:val="00E2370C"/>
    <w:rsid w:val="00E23855"/>
    <w:rsid w:val="00E23C67"/>
    <w:rsid w:val="00E249D1"/>
    <w:rsid w:val="00E24BF5"/>
    <w:rsid w:val="00E24DDF"/>
    <w:rsid w:val="00E26D78"/>
    <w:rsid w:val="00E27B87"/>
    <w:rsid w:val="00E27DDF"/>
    <w:rsid w:val="00E27E01"/>
    <w:rsid w:val="00E30210"/>
    <w:rsid w:val="00E30A90"/>
    <w:rsid w:val="00E310B9"/>
    <w:rsid w:val="00E3117A"/>
    <w:rsid w:val="00E317D9"/>
    <w:rsid w:val="00E32DBA"/>
    <w:rsid w:val="00E34787"/>
    <w:rsid w:val="00E354AF"/>
    <w:rsid w:val="00E35DF9"/>
    <w:rsid w:val="00E37483"/>
    <w:rsid w:val="00E377D5"/>
    <w:rsid w:val="00E37FDD"/>
    <w:rsid w:val="00E416B1"/>
    <w:rsid w:val="00E42117"/>
    <w:rsid w:val="00E424DE"/>
    <w:rsid w:val="00E43469"/>
    <w:rsid w:val="00E4359A"/>
    <w:rsid w:val="00E4369C"/>
    <w:rsid w:val="00E43A0F"/>
    <w:rsid w:val="00E43A4C"/>
    <w:rsid w:val="00E43A77"/>
    <w:rsid w:val="00E43AA2"/>
    <w:rsid w:val="00E4438B"/>
    <w:rsid w:val="00E445DA"/>
    <w:rsid w:val="00E447EE"/>
    <w:rsid w:val="00E45379"/>
    <w:rsid w:val="00E4659B"/>
    <w:rsid w:val="00E465CB"/>
    <w:rsid w:val="00E472D6"/>
    <w:rsid w:val="00E47C0D"/>
    <w:rsid w:val="00E50929"/>
    <w:rsid w:val="00E50A7E"/>
    <w:rsid w:val="00E50B22"/>
    <w:rsid w:val="00E51C2F"/>
    <w:rsid w:val="00E51D7B"/>
    <w:rsid w:val="00E51E18"/>
    <w:rsid w:val="00E5267D"/>
    <w:rsid w:val="00E52703"/>
    <w:rsid w:val="00E533BD"/>
    <w:rsid w:val="00E5346C"/>
    <w:rsid w:val="00E53706"/>
    <w:rsid w:val="00E53DE8"/>
    <w:rsid w:val="00E55401"/>
    <w:rsid w:val="00E556C7"/>
    <w:rsid w:val="00E55B38"/>
    <w:rsid w:val="00E56663"/>
    <w:rsid w:val="00E5703D"/>
    <w:rsid w:val="00E57CE2"/>
    <w:rsid w:val="00E60967"/>
    <w:rsid w:val="00E617BD"/>
    <w:rsid w:val="00E617DF"/>
    <w:rsid w:val="00E61E05"/>
    <w:rsid w:val="00E61F5C"/>
    <w:rsid w:val="00E63111"/>
    <w:rsid w:val="00E63348"/>
    <w:rsid w:val="00E64921"/>
    <w:rsid w:val="00E64BD9"/>
    <w:rsid w:val="00E64F1C"/>
    <w:rsid w:val="00E6519C"/>
    <w:rsid w:val="00E65A16"/>
    <w:rsid w:val="00E66263"/>
    <w:rsid w:val="00E6698C"/>
    <w:rsid w:val="00E67E50"/>
    <w:rsid w:val="00E7035D"/>
    <w:rsid w:val="00E705B4"/>
    <w:rsid w:val="00E709F3"/>
    <w:rsid w:val="00E72597"/>
    <w:rsid w:val="00E72967"/>
    <w:rsid w:val="00E74577"/>
    <w:rsid w:val="00E754E5"/>
    <w:rsid w:val="00E754ED"/>
    <w:rsid w:val="00E76C9F"/>
    <w:rsid w:val="00E8041A"/>
    <w:rsid w:val="00E8071C"/>
    <w:rsid w:val="00E809B3"/>
    <w:rsid w:val="00E80D12"/>
    <w:rsid w:val="00E810C4"/>
    <w:rsid w:val="00E8134F"/>
    <w:rsid w:val="00E8155D"/>
    <w:rsid w:val="00E81743"/>
    <w:rsid w:val="00E83DF0"/>
    <w:rsid w:val="00E84558"/>
    <w:rsid w:val="00E84A74"/>
    <w:rsid w:val="00E84AD7"/>
    <w:rsid w:val="00E85080"/>
    <w:rsid w:val="00E8538B"/>
    <w:rsid w:val="00E85C12"/>
    <w:rsid w:val="00E85CC0"/>
    <w:rsid w:val="00E85E1F"/>
    <w:rsid w:val="00E86301"/>
    <w:rsid w:val="00E86815"/>
    <w:rsid w:val="00E86A65"/>
    <w:rsid w:val="00E86F77"/>
    <w:rsid w:val="00E90F9D"/>
    <w:rsid w:val="00E911A0"/>
    <w:rsid w:val="00E913DC"/>
    <w:rsid w:val="00E91404"/>
    <w:rsid w:val="00E9199A"/>
    <w:rsid w:val="00E9220A"/>
    <w:rsid w:val="00E93886"/>
    <w:rsid w:val="00E94225"/>
    <w:rsid w:val="00E947EF"/>
    <w:rsid w:val="00E94C22"/>
    <w:rsid w:val="00E95147"/>
    <w:rsid w:val="00E96AB8"/>
    <w:rsid w:val="00E96E1A"/>
    <w:rsid w:val="00EA030F"/>
    <w:rsid w:val="00EA0A1B"/>
    <w:rsid w:val="00EA0E04"/>
    <w:rsid w:val="00EA220D"/>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B011A"/>
    <w:rsid w:val="00EB07CF"/>
    <w:rsid w:val="00EB0E9D"/>
    <w:rsid w:val="00EB112C"/>
    <w:rsid w:val="00EB2B80"/>
    <w:rsid w:val="00EB2E80"/>
    <w:rsid w:val="00EB397F"/>
    <w:rsid w:val="00EB3A2C"/>
    <w:rsid w:val="00EB3B88"/>
    <w:rsid w:val="00EB4900"/>
    <w:rsid w:val="00EB555C"/>
    <w:rsid w:val="00EB64EC"/>
    <w:rsid w:val="00EB7101"/>
    <w:rsid w:val="00EB760F"/>
    <w:rsid w:val="00EC044E"/>
    <w:rsid w:val="00EC0C14"/>
    <w:rsid w:val="00EC10DA"/>
    <w:rsid w:val="00EC25AE"/>
    <w:rsid w:val="00EC2B42"/>
    <w:rsid w:val="00EC2B82"/>
    <w:rsid w:val="00EC3B8F"/>
    <w:rsid w:val="00EC5BF3"/>
    <w:rsid w:val="00EC5CA0"/>
    <w:rsid w:val="00EC5F5F"/>
    <w:rsid w:val="00EC642A"/>
    <w:rsid w:val="00EC651D"/>
    <w:rsid w:val="00EC6C95"/>
    <w:rsid w:val="00EC6D3B"/>
    <w:rsid w:val="00EC7372"/>
    <w:rsid w:val="00ED0706"/>
    <w:rsid w:val="00ED1351"/>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A42"/>
    <w:rsid w:val="00ED7BDB"/>
    <w:rsid w:val="00ED7D0D"/>
    <w:rsid w:val="00EE025F"/>
    <w:rsid w:val="00EE0B38"/>
    <w:rsid w:val="00EE10EF"/>
    <w:rsid w:val="00EE17C8"/>
    <w:rsid w:val="00EE357C"/>
    <w:rsid w:val="00EE527A"/>
    <w:rsid w:val="00EE5898"/>
    <w:rsid w:val="00EE5F2E"/>
    <w:rsid w:val="00EE6BFF"/>
    <w:rsid w:val="00EE791A"/>
    <w:rsid w:val="00EF0A87"/>
    <w:rsid w:val="00EF2A6D"/>
    <w:rsid w:val="00EF2C2D"/>
    <w:rsid w:val="00EF3FC3"/>
    <w:rsid w:val="00EF4095"/>
    <w:rsid w:val="00EF44A0"/>
    <w:rsid w:val="00EF4A64"/>
    <w:rsid w:val="00EF5683"/>
    <w:rsid w:val="00EF5D21"/>
    <w:rsid w:val="00EF6D09"/>
    <w:rsid w:val="00EF7198"/>
    <w:rsid w:val="00EF76FA"/>
    <w:rsid w:val="00EF7FC3"/>
    <w:rsid w:val="00F00858"/>
    <w:rsid w:val="00F00D60"/>
    <w:rsid w:val="00F0172E"/>
    <w:rsid w:val="00F0192D"/>
    <w:rsid w:val="00F02171"/>
    <w:rsid w:val="00F0231E"/>
    <w:rsid w:val="00F02474"/>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860"/>
    <w:rsid w:val="00F11AB3"/>
    <w:rsid w:val="00F11F28"/>
    <w:rsid w:val="00F11F3F"/>
    <w:rsid w:val="00F1282E"/>
    <w:rsid w:val="00F14017"/>
    <w:rsid w:val="00F160C8"/>
    <w:rsid w:val="00F1684C"/>
    <w:rsid w:val="00F17435"/>
    <w:rsid w:val="00F17BCE"/>
    <w:rsid w:val="00F20633"/>
    <w:rsid w:val="00F210B8"/>
    <w:rsid w:val="00F21CB5"/>
    <w:rsid w:val="00F228DB"/>
    <w:rsid w:val="00F22DF0"/>
    <w:rsid w:val="00F23316"/>
    <w:rsid w:val="00F2385F"/>
    <w:rsid w:val="00F23B0A"/>
    <w:rsid w:val="00F24527"/>
    <w:rsid w:val="00F24E11"/>
    <w:rsid w:val="00F25CFE"/>
    <w:rsid w:val="00F26CBF"/>
    <w:rsid w:val="00F26F86"/>
    <w:rsid w:val="00F27918"/>
    <w:rsid w:val="00F30293"/>
    <w:rsid w:val="00F304E8"/>
    <w:rsid w:val="00F30562"/>
    <w:rsid w:val="00F30C80"/>
    <w:rsid w:val="00F30E94"/>
    <w:rsid w:val="00F3321F"/>
    <w:rsid w:val="00F34B11"/>
    <w:rsid w:val="00F35243"/>
    <w:rsid w:val="00F35D24"/>
    <w:rsid w:val="00F36E9F"/>
    <w:rsid w:val="00F37F2A"/>
    <w:rsid w:val="00F4004A"/>
    <w:rsid w:val="00F4060B"/>
    <w:rsid w:val="00F40D3A"/>
    <w:rsid w:val="00F40F02"/>
    <w:rsid w:val="00F417A5"/>
    <w:rsid w:val="00F41AEF"/>
    <w:rsid w:val="00F41B19"/>
    <w:rsid w:val="00F41B2F"/>
    <w:rsid w:val="00F420CA"/>
    <w:rsid w:val="00F422A7"/>
    <w:rsid w:val="00F42AE8"/>
    <w:rsid w:val="00F43E6E"/>
    <w:rsid w:val="00F43EBF"/>
    <w:rsid w:val="00F44423"/>
    <w:rsid w:val="00F464D1"/>
    <w:rsid w:val="00F4651D"/>
    <w:rsid w:val="00F466B8"/>
    <w:rsid w:val="00F46AD4"/>
    <w:rsid w:val="00F46E80"/>
    <w:rsid w:val="00F47A11"/>
    <w:rsid w:val="00F47CE9"/>
    <w:rsid w:val="00F5096E"/>
    <w:rsid w:val="00F50BE6"/>
    <w:rsid w:val="00F51236"/>
    <w:rsid w:val="00F51B4C"/>
    <w:rsid w:val="00F5374C"/>
    <w:rsid w:val="00F537BE"/>
    <w:rsid w:val="00F53B33"/>
    <w:rsid w:val="00F541B8"/>
    <w:rsid w:val="00F552C2"/>
    <w:rsid w:val="00F554DC"/>
    <w:rsid w:val="00F563D6"/>
    <w:rsid w:val="00F56B6D"/>
    <w:rsid w:val="00F56CC2"/>
    <w:rsid w:val="00F56F47"/>
    <w:rsid w:val="00F5771A"/>
    <w:rsid w:val="00F60414"/>
    <w:rsid w:val="00F60BC0"/>
    <w:rsid w:val="00F61B7F"/>
    <w:rsid w:val="00F62370"/>
    <w:rsid w:val="00F628D3"/>
    <w:rsid w:val="00F62D64"/>
    <w:rsid w:val="00F62EF2"/>
    <w:rsid w:val="00F6433D"/>
    <w:rsid w:val="00F64430"/>
    <w:rsid w:val="00F6497E"/>
    <w:rsid w:val="00F64ED1"/>
    <w:rsid w:val="00F66BD7"/>
    <w:rsid w:val="00F677E2"/>
    <w:rsid w:val="00F705D2"/>
    <w:rsid w:val="00F70C9C"/>
    <w:rsid w:val="00F717E6"/>
    <w:rsid w:val="00F71D2E"/>
    <w:rsid w:val="00F7216B"/>
    <w:rsid w:val="00F7264A"/>
    <w:rsid w:val="00F72E5E"/>
    <w:rsid w:val="00F72EC2"/>
    <w:rsid w:val="00F73751"/>
    <w:rsid w:val="00F75EAD"/>
    <w:rsid w:val="00F763CA"/>
    <w:rsid w:val="00F77154"/>
    <w:rsid w:val="00F772A1"/>
    <w:rsid w:val="00F805F6"/>
    <w:rsid w:val="00F80F33"/>
    <w:rsid w:val="00F8108F"/>
    <w:rsid w:val="00F8257B"/>
    <w:rsid w:val="00F82C32"/>
    <w:rsid w:val="00F82D9E"/>
    <w:rsid w:val="00F82FA8"/>
    <w:rsid w:val="00F8308D"/>
    <w:rsid w:val="00F8328B"/>
    <w:rsid w:val="00F8411B"/>
    <w:rsid w:val="00F8442A"/>
    <w:rsid w:val="00F846D6"/>
    <w:rsid w:val="00F85113"/>
    <w:rsid w:val="00F85512"/>
    <w:rsid w:val="00F856EE"/>
    <w:rsid w:val="00F85741"/>
    <w:rsid w:val="00F86130"/>
    <w:rsid w:val="00F86762"/>
    <w:rsid w:val="00F871D7"/>
    <w:rsid w:val="00F87607"/>
    <w:rsid w:val="00F87649"/>
    <w:rsid w:val="00F87E25"/>
    <w:rsid w:val="00F9173A"/>
    <w:rsid w:val="00F91800"/>
    <w:rsid w:val="00F92C1A"/>
    <w:rsid w:val="00F937CF"/>
    <w:rsid w:val="00F93A83"/>
    <w:rsid w:val="00F93C90"/>
    <w:rsid w:val="00F94A68"/>
    <w:rsid w:val="00F94B81"/>
    <w:rsid w:val="00F94E99"/>
    <w:rsid w:val="00F9650A"/>
    <w:rsid w:val="00F967C7"/>
    <w:rsid w:val="00F975D3"/>
    <w:rsid w:val="00F9792B"/>
    <w:rsid w:val="00FA0437"/>
    <w:rsid w:val="00FA0DFA"/>
    <w:rsid w:val="00FA233F"/>
    <w:rsid w:val="00FA2E05"/>
    <w:rsid w:val="00FA354E"/>
    <w:rsid w:val="00FA3DF0"/>
    <w:rsid w:val="00FA47AD"/>
    <w:rsid w:val="00FA4AAE"/>
    <w:rsid w:val="00FA61A8"/>
    <w:rsid w:val="00FA6D2D"/>
    <w:rsid w:val="00FA6F8F"/>
    <w:rsid w:val="00FA7166"/>
    <w:rsid w:val="00FA7D57"/>
    <w:rsid w:val="00FA7FD7"/>
    <w:rsid w:val="00FB0008"/>
    <w:rsid w:val="00FB071C"/>
    <w:rsid w:val="00FB1557"/>
    <w:rsid w:val="00FB1ACE"/>
    <w:rsid w:val="00FB2144"/>
    <w:rsid w:val="00FB3EA0"/>
    <w:rsid w:val="00FB55F4"/>
    <w:rsid w:val="00FB58D8"/>
    <w:rsid w:val="00FB5A2B"/>
    <w:rsid w:val="00FB6548"/>
    <w:rsid w:val="00FB688E"/>
    <w:rsid w:val="00FB7140"/>
    <w:rsid w:val="00FC0365"/>
    <w:rsid w:val="00FC0B63"/>
    <w:rsid w:val="00FC0B71"/>
    <w:rsid w:val="00FC1226"/>
    <w:rsid w:val="00FC15DA"/>
    <w:rsid w:val="00FC2209"/>
    <w:rsid w:val="00FC31A6"/>
    <w:rsid w:val="00FC376A"/>
    <w:rsid w:val="00FC4E31"/>
    <w:rsid w:val="00FC53DD"/>
    <w:rsid w:val="00FC6827"/>
    <w:rsid w:val="00FC7531"/>
    <w:rsid w:val="00FC7950"/>
    <w:rsid w:val="00FC7DD1"/>
    <w:rsid w:val="00FC7EAA"/>
    <w:rsid w:val="00FD088A"/>
    <w:rsid w:val="00FD17F9"/>
    <w:rsid w:val="00FD21E3"/>
    <w:rsid w:val="00FD298C"/>
    <w:rsid w:val="00FD36DC"/>
    <w:rsid w:val="00FD4877"/>
    <w:rsid w:val="00FD4FA5"/>
    <w:rsid w:val="00FD5166"/>
    <w:rsid w:val="00FD526A"/>
    <w:rsid w:val="00FD68A6"/>
    <w:rsid w:val="00FD702A"/>
    <w:rsid w:val="00FD758C"/>
    <w:rsid w:val="00FD7C83"/>
    <w:rsid w:val="00FE06B4"/>
    <w:rsid w:val="00FE16CF"/>
    <w:rsid w:val="00FE1F08"/>
    <w:rsid w:val="00FE2170"/>
    <w:rsid w:val="00FE2921"/>
    <w:rsid w:val="00FE3F8B"/>
    <w:rsid w:val="00FE524D"/>
    <w:rsid w:val="00FF05B9"/>
    <w:rsid w:val="00FF05E6"/>
    <w:rsid w:val="00FF08BF"/>
    <w:rsid w:val="00FF0EB1"/>
    <w:rsid w:val="00FF1049"/>
    <w:rsid w:val="00FF156D"/>
    <w:rsid w:val="00FF3529"/>
    <w:rsid w:val="00FF3634"/>
    <w:rsid w:val="00FF3699"/>
    <w:rsid w:val="00FF4408"/>
    <w:rsid w:val="00FF456A"/>
    <w:rsid w:val="00FF46FD"/>
    <w:rsid w:val="00FF6204"/>
    <w:rsid w:val="00FF634D"/>
    <w:rsid w:val="00FF6B43"/>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D15F47"/>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F5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character" w:customStyle="1" w:styleId="Mencinsinresolver6">
    <w:name w:val="Mención sin resolver6"/>
    <w:basedOn w:val="Fuentedeprrafopredeter"/>
    <w:uiPriority w:val="99"/>
    <w:semiHidden/>
    <w:unhideWhenUsed/>
    <w:rsid w:val="007769BB"/>
    <w:rPr>
      <w:color w:val="605E5C"/>
      <w:shd w:val="clear" w:color="auto" w:fill="E1DFDD"/>
    </w:rPr>
  </w:style>
  <w:style w:type="character" w:customStyle="1" w:styleId="eop">
    <w:name w:val="eop"/>
    <w:basedOn w:val="Fuentedeprrafopredeter"/>
    <w:rsid w:val="008158E7"/>
  </w:style>
  <w:style w:type="paragraph" w:customStyle="1" w:styleId="paragraph">
    <w:name w:val="paragraph"/>
    <w:basedOn w:val="Normal"/>
    <w:rsid w:val="008158E7"/>
    <w:pPr>
      <w:spacing w:before="100" w:beforeAutospacing="1" w:after="100" w:afterAutospacing="1"/>
    </w:pPr>
    <w:rPr>
      <w:sz w:val="24"/>
      <w:szCs w:val="24"/>
      <w:lang w:eastAsia="es-MX"/>
    </w:rPr>
  </w:style>
  <w:style w:type="character" w:customStyle="1" w:styleId="Mencinsinresolver7">
    <w:name w:val="Mención sin resolver7"/>
    <w:basedOn w:val="Fuentedeprrafopredeter"/>
    <w:uiPriority w:val="99"/>
    <w:semiHidden/>
    <w:unhideWhenUsed/>
    <w:rsid w:val="00555A4C"/>
    <w:rPr>
      <w:color w:val="605E5C"/>
      <w:shd w:val="clear" w:color="auto" w:fill="E1DFDD"/>
    </w:rPr>
  </w:style>
  <w:style w:type="character" w:customStyle="1" w:styleId="UnresolvedMention">
    <w:name w:val="Unresolved Mention"/>
    <w:basedOn w:val="Fuentedeprrafopredeter"/>
    <w:uiPriority w:val="99"/>
    <w:semiHidden/>
    <w:unhideWhenUsed/>
    <w:rsid w:val="00805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2049085">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68942942">
      <w:bodyDiv w:val="1"/>
      <w:marLeft w:val="0"/>
      <w:marRight w:val="0"/>
      <w:marTop w:val="0"/>
      <w:marBottom w:val="0"/>
      <w:divBdr>
        <w:top w:val="none" w:sz="0" w:space="0" w:color="auto"/>
        <w:left w:val="none" w:sz="0" w:space="0" w:color="auto"/>
        <w:bottom w:val="none" w:sz="0" w:space="0" w:color="auto"/>
        <w:right w:val="none" w:sz="0" w:space="0" w:color="auto"/>
      </w:divBdr>
      <w:divsChild>
        <w:div w:id="673192692">
          <w:marLeft w:val="0"/>
          <w:marRight w:val="0"/>
          <w:marTop w:val="0"/>
          <w:marBottom w:val="101"/>
          <w:divBdr>
            <w:top w:val="none" w:sz="0" w:space="0" w:color="auto"/>
            <w:left w:val="none" w:sz="0" w:space="0" w:color="auto"/>
            <w:bottom w:val="none" w:sz="0" w:space="0" w:color="auto"/>
            <w:right w:val="none" w:sz="0" w:space="0" w:color="auto"/>
          </w:divBdr>
        </w:div>
        <w:div w:id="131291742">
          <w:marLeft w:val="864"/>
          <w:marRight w:val="0"/>
          <w:marTop w:val="0"/>
          <w:marBottom w:val="101"/>
          <w:divBdr>
            <w:top w:val="none" w:sz="0" w:space="0" w:color="auto"/>
            <w:left w:val="none" w:sz="0" w:space="0" w:color="auto"/>
            <w:bottom w:val="none" w:sz="0" w:space="0" w:color="auto"/>
            <w:right w:val="none" w:sz="0" w:space="0" w:color="auto"/>
          </w:divBdr>
        </w:div>
        <w:div w:id="1670670858">
          <w:marLeft w:val="864"/>
          <w:marRight w:val="0"/>
          <w:marTop w:val="0"/>
          <w:marBottom w:val="101"/>
          <w:divBdr>
            <w:top w:val="none" w:sz="0" w:space="0" w:color="auto"/>
            <w:left w:val="none" w:sz="0" w:space="0" w:color="auto"/>
            <w:bottom w:val="none" w:sz="0" w:space="0" w:color="auto"/>
            <w:right w:val="none" w:sz="0" w:space="0" w:color="auto"/>
          </w:divBdr>
        </w:div>
      </w:divsChild>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338080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datacharter.net/principles-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emamatla-digital.com/conac_imcufide24.php"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CD60-FF14-408D-A58D-72E9AE47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7757</Words>
  <Characters>42665</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INFOEM</cp:lastModifiedBy>
  <cp:revision>3</cp:revision>
  <cp:lastPrinted>2024-11-22T19:18:00Z</cp:lastPrinted>
  <dcterms:created xsi:type="dcterms:W3CDTF">2024-11-28T21:19:00Z</dcterms:created>
  <dcterms:modified xsi:type="dcterms:W3CDTF">2025-02-05T19:22:00Z</dcterms:modified>
</cp:coreProperties>
</file>