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7A5AC61F"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6C0683">
        <w:rPr>
          <w:rFonts w:ascii="Palatino Linotype" w:hAnsi="Palatino Linotype" w:cs="Palatino Linotype"/>
          <w:color w:val="000000"/>
          <w:lang w:val="es-ES_tradnl"/>
        </w:rPr>
        <w:t>once de diciembre</w:t>
      </w:r>
      <w:r>
        <w:rPr>
          <w:rFonts w:ascii="Palatino Linotype" w:hAnsi="Palatino Linotype" w:cs="Palatino Linotype"/>
          <w:color w:val="000000"/>
          <w:lang w:val="es-ES_tradnl"/>
        </w:rPr>
        <w:t xml:space="preserve"> </w:t>
      </w:r>
      <w:r w:rsidRPr="00CA75DE">
        <w:rPr>
          <w:rFonts w:ascii="Palatino Linotype" w:hAnsi="Palatino Linotype" w:cs="Palatino Linotype"/>
          <w:color w:val="000000"/>
          <w:lang w:val="es-ES_tradnl"/>
        </w:rPr>
        <w:t>de dos mil veinticuatro.</w:t>
      </w:r>
    </w:p>
    <w:p w14:paraId="48D542B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386DCFA8" w14:textId="203D1DD5"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r w:rsidR="006C0683">
        <w:rPr>
          <w:rFonts w:ascii="Palatino Linotype" w:hAnsi="Palatino Linotype" w:cs="Palatino Linotype"/>
          <w:b/>
          <w:color w:val="000000"/>
          <w:lang w:val="es-ES_tradnl"/>
        </w:rPr>
        <w:t>07240</w:t>
      </w:r>
      <w:r w:rsidR="003D53D9">
        <w:rPr>
          <w:rFonts w:ascii="Palatino Linotype" w:hAnsi="Palatino Linotype" w:cs="Palatino Linotype"/>
          <w:b/>
          <w:color w:val="000000"/>
          <w:lang w:val="es-ES_tradnl"/>
        </w:rPr>
        <w:t>/INFOEM/IP/RR/2024</w:t>
      </w:r>
      <w:r>
        <w:rPr>
          <w:rFonts w:ascii="Palatino Linotype" w:hAnsi="Palatino Linotype" w:cs="Palatino Linotype"/>
          <w:color w:val="000000"/>
          <w:lang w:val="es-ES_tradnl"/>
        </w:rPr>
        <w:t>, interpuesto por</w:t>
      </w:r>
      <w:r w:rsidR="006C0683">
        <w:rPr>
          <w:rFonts w:ascii="Palatino Linotype" w:hAnsi="Palatino Linotype" w:cs="Arial"/>
          <w:b/>
          <w:bCs/>
        </w:rPr>
        <w:t xml:space="preserve"> </w:t>
      </w:r>
      <w:r w:rsidR="001B50B0">
        <w:rPr>
          <w:rFonts w:ascii="Palatino Linotype" w:hAnsi="Palatino Linotype" w:cs="Arial"/>
          <w:b/>
          <w:bCs/>
        </w:rPr>
        <w:t>XXXXXXXXXXXXXXXXXXXXXXX</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en lo sucesivo el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en contra de la respuesta del</w:t>
      </w:r>
      <w:r w:rsidR="006C0683">
        <w:rPr>
          <w:rFonts w:ascii="Palatino Linotype" w:hAnsi="Palatino Linotype"/>
          <w:b/>
          <w:bCs/>
          <w:color w:val="000000"/>
        </w:rPr>
        <w:t xml:space="preserve"> </w:t>
      </w:r>
      <w:r w:rsidR="006C0683" w:rsidRPr="006C0683">
        <w:rPr>
          <w:rFonts w:ascii="Palatino Linotype" w:hAnsi="Palatino Linotype"/>
          <w:b/>
          <w:bCs/>
          <w:color w:val="000000"/>
        </w:rPr>
        <w:t>Ayuntamiento de Ocoyoacac</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67C4440F"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4B68E118"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63A590CF" w14:textId="015E49DF"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sidR="003D53D9">
        <w:rPr>
          <w:rFonts w:ascii="Palatino Linotype" w:hAnsi="Palatino Linotype" w:cs="Palatino Linotype"/>
          <w:color w:val="000000"/>
          <w:lang w:val="es-ES_tradnl"/>
        </w:rPr>
        <w:t xml:space="preserve"> </w:t>
      </w:r>
      <w:r w:rsidR="006C0683">
        <w:rPr>
          <w:rFonts w:ascii="Palatino Linotype" w:hAnsi="Palatino Linotype" w:cs="Palatino Linotype"/>
          <w:color w:val="000000"/>
          <w:lang w:val="es-ES_tradnl"/>
        </w:rPr>
        <w:t xml:space="preserve">veintidós de octubre </w:t>
      </w:r>
      <w:r w:rsidR="003D53D9">
        <w:rPr>
          <w:rFonts w:ascii="Palatino Linotype" w:hAnsi="Palatino Linotype" w:cs="Palatino Linotype"/>
          <w:color w:val="000000"/>
          <w:lang w:val="es-ES_tradnl"/>
        </w:rPr>
        <w:t>de dos mil veinticuatro</w:t>
      </w:r>
      <w:r w:rsidRPr="00F444C4">
        <w:rPr>
          <w:rFonts w:ascii="Palatino Linotype" w:hAnsi="Palatino Linotype" w:cs="Palatino Linotype"/>
          <w:color w:val="000000"/>
          <w:lang w:val="es-ES_tradnl"/>
        </w:rPr>
        <w:t>, el Recurrente presentó mediante el 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6C0683" w:rsidRPr="006C0683">
        <w:rPr>
          <w:rFonts w:ascii="Palatino Linotype" w:hAnsi="Palatino Linotype"/>
          <w:b/>
          <w:bCs/>
        </w:rPr>
        <w:t>00134/OCOYOAC/IP/2024</w:t>
      </w:r>
      <w:r w:rsidRPr="00A916EF">
        <w:rPr>
          <w:rFonts w:ascii="Palatino Linotype" w:hAnsi="Palatino Linotype" w:cs="Palatino Linotype"/>
          <w:lang w:val="es-ES_tradnl"/>
        </w:rPr>
        <w:t>,</w:t>
      </w:r>
      <w:r w:rsidRPr="00A916EF">
        <w:rPr>
          <w:rFonts w:ascii="Palatino Linotype" w:hAnsi="Palatino Linotype" w:cs="Palatino Linotype"/>
          <w:b/>
          <w:lang w:val="es-ES_tradnl"/>
        </w:rPr>
        <w:t xml:space="preserve"> </w:t>
      </w:r>
      <w:r w:rsidRPr="00F444C4">
        <w:rPr>
          <w:rFonts w:ascii="Palatino Linotype" w:hAnsi="Palatino Linotype" w:cs="Palatino Linotype"/>
          <w:color w:val="000000"/>
          <w:lang w:val="es-ES_tradnl"/>
        </w:rPr>
        <w:t>mediante la cual solicitó información en el tenor siguiente:</w:t>
      </w:r>
      <w:bookmarkStart w:id="0" w:name="_GoBack"/>
      <w:bookmarkEnd w:id="0"/>
    </w:p>
    <w:p w14:paraId="61B1419E" w14:textId="77777777" w:rsidR="00706006" w:rsidRPr="00F70BDE" w:rsidRDefault="00706006" w:rsidP="00706006">
      <w:pPr>
        <w:spacing w:line="360" w:lineRule="auto"/>
        <w:contextualSpacing/>
        <w:jc w:val="both"/>
        <w:rPr>
          <w:rFonts w:ascii="Palatino Linotype" w:hAnsi="Palatino Linotype" w:cs="Palatino Linotype"/>
          <w:i/>
          <w:iCs/>
          <w:color w:val="000000"/>
          <w:lang w:val="es-ES_tradnl"/>
        </w:rPr>
      </w:pPr>
    </w:p>
    <w:p w14:paraId="682F443B" w14:textId="38EF39DD" w:rsidR="00706006" w:rsidRPr="00F444C4" w:rsidRDefault="00706006" w:rsidP="00706006">
      <w:pPr>
        <w:spacing w:line="360" w:lineRule="auto"/>
        <w:ind w:left="567" w:right="567"/>
        <w:contextualSpacing/>
        <w:jc w:val="both"/>
        <w:rPr>
          <w:rFonts w:ascii="Palatino Linotype" w:hAnsi="Palatino Linotype" w:cs="Palatino Linotype"/>
          <w:i/>
          <w:color w:val="000000"/>
          <w:lang w:val="es-ES_tradnl"/>
        </w:rPr>
      </w:pPr>
      <w:r w:rsidRPr="006C0683">
        <w:rPr>
          <w:rFonts w:ascii="Palatino Linotype" w:hAnsi="Palatino Linotype" w:cs="Palatino Linotype"/>
          <w:i/>
          <w:iCs/>
          <w:color w:val="000000"/>
          <w:lang w:val="es-ES_tradnl"/>
        </w:rPr>
        <w:t>“</w:t>
      </w:r>
      <w:r w:rsidR="006C0683" w:rsidRPr="006C0683">
        <w:rPr>
          <w:rFonts w:ascii="Palatino Linotype" w:hAnsi="Palatino Linotype"/>
          <w:i/>
          <w:color w:val="000000"/>
        </w:rPr>
        <w:t>Se me informe cuántos procedimientos se encuentran en tramitación que impliquen responsabilidad administrativa de algún servidor público, así como, el motivo por el que fueron iniciados por la Contraloría Municipal</w:t>
      </w:r>
      <w:r w:rsidR="00354257" w:rsidRPr="00354257">
        <w:rPr>
          <w:rFonts w:ascii="Palatino Linotype" w:hAnsi="Palatino Linotype"/>
          <w:color w:val="000000"/>
        </w:rPr>
        <w:t>”</w:t>
      </w:r>
      <w:r w:rsidRPr="00F444C4">
        <w:rPr>
          <w:rFonts w:ascii="Palatino Linotype" w:hAnsi="Palatino Linotype" w:cs="Palatino Linotype"/>
          <w:i/>
          <w:color w:val="000000"/>
          <w:lang w:val="es-ES_tradnl"/>
        </w:rPr>
        <w:t xml:space="preserve"> (Sic)</w:t>
      </w:r>
    </w:p>
    <w:p w14:paraId="7859729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DF95F5F" w14:textId="1460A515" w:rsidR="00706006" w:rsidRPr="00306B1E" w:rsidRDefault="00706006" w:rsidP="00706006">
      <w:pPr>
        <w:spacing w:line="360" w:lineRule="auto"/>
        <w:contextualSpacing/>
        <w:jc w:val="both"/>
        <w:rPr>
          <w:rFonts w:ascii="Palatino Linotype" w:hAnsi="Palatino Linotype" w:cs="Palatino Linotype"/>
          <w:b/>
          <w:color w:val="000000"/>
          <w:lang w:val="es-ES_tradnl"/>
        </w:rPr>
      </w:pPr>
      <w:r w:rsidRPr="00F444C4">
        <w:rPr>
          <w:rFonts w:ascii="Palatino Linotype" w:hAnsi="Palatino Linotype" w:cs="Palatino Linotype"/>
          <w:color w:val="000000"/>
          <w:lang w:val="es-ES_tradnl"/>
        </w:rPr>
        <w:t xml:space="preserve">Modalidad de entrega: </w:t>
      </w:r>
      <w:r w:rsidRPr="00F444C4">
        <w:rPr>
          <w:rFonts w:ascii="Palatino Linotype" w:hAnsi="Palatino Linotype" w:cs="Palatino Linotype"/>
          <w:b/>
          <w:color w:val="000000"/>
          <w:lang w:val="es-ES_tradnl"/>
        </w:rPr>
        <w:t>A través del SAIMEX</w:t>
      </w:r>
      <w:r w:rsidRPr="00F444C4">
        <w:rPr>
          <w:rFonts w:ascii="Palatino Linotype" w:hAnsi="Palatino Linotype" w:cs="Palatino Linotype"/>
          <w:color w:val="000000"/>
          <w:lang w:val="es-ES_tradnl"/>
        </w:rPr>
        <w:t>.</w:t>
      </w:r>
    </w:p>
    <w:p w14:paraId="12CCAA10" w14:textId="77777777" w:rsidR="00354257" w:rsidRPr="003D53D9"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SEGUNDO. De la</w:t>
      </w:r>
      <w:r w:rsidR="00354257">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50A4E6AD" w14:textId="27118B0D"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sidR="003D53D9">
        <w:rPr>
          <w:rFonts w:ascii="Palatino Linotype" w:hAnsi="Palatino Linotype" w:cs="Palatino Linotype"/>
          <w:color w:val="000000"/>
          <w:lang w:val="es-ES_tradnl"/>
        </w:rPr>
        <w:t xml:space="preserve"> </w:t>
      </w:r>
      <w:r w:rsidR="006C0683">
        <w:rPr>
          <w:rFonts w:ascii="Palatino Linotype" w:hAnsi="Palatino Linotype" w:cs="Palatino Linotype"/>
          <w:color w:val="000000"/>
          <w:lang w:val="es-ES_tradnl"/>
        </w:rPr>
        <w:t>veintiocho</w:t>
      </w:r>
      <w:r w:rsidR="005A57E6">
        <w:rPr>
          <w:rFonts w:ascii="Palatino Linotype" w:hAnsi="Palatino Linotype" w:cs="Palatino Linotype"/>
          <w:color w:val="000000"/>
          <w:lang w:val="es-ES_tradnl"/>
        </w:rPr>
        <w:t xml:space="preserve"> de octubre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Sujeto Obligado dio respuesta a la solicitud de información manifestando lo siguiente:</w:t>
      </w:r>
    </w:p>
    <w:p w14:paraId="613263E5" w14:textId="77777777" w:rsidR="00B8032F" w:rsidRPr="00F444C4" w:rsidRDefault="00B8032F" w:rsidP="00706006">
      <w:pPr>
        <w:spacing w:line="360" w:lineRule="auto"/>
        <w:contextualSpacing/>
        <w:jc w:val="both"/>
        <w:rPr>
          <w:rFonts w:ascii="Palatino Linotype" w:hAnsi="Palatino Linotype" w:cs="Palatino Linotype"/>
          <w:color w:val="000000"/>
          <w:lang w:val="es-ES_tradnl"/>
        </w:rPr>
      </w:pPr>
    </w:p>
    <w:tbl>
      <w:tblPr>
        <w:tblW w:w="8111" w:type="dxa"/>
        <w:jc w:val="center"/>
        <w:tblCellSpacing w:w="0" w:type="dxa"/>
        <w:tblCellMar>
          <w:left w:w="0" w:type="dxa"/>
          <w:right w:w="0" w:type="dxa"/>
        </w:tblCellMar>
        <w:tblLook w:val="04A0" w:firstRow="1" w:lastRow="0" w:firstColumn="1" w:lastColumn="0" w:noHBand="0" w:noVBand="1"/>
      </w:tblPr>
      <w:tblGrid>
        <w:gridCol w:w="8111"/>
      </w:tblGrid>
      <w:tr w:rsidR="006C0683" w:rsidRPr="006C0683" w14:paraId="0BDD0101" w14:textId="77777777" w:rsidTr="006C0683">
        <w:trPr>
          <w:trHeight w:val="309"/>
          <w:tblCellSpacing w:w="0" w:type="dxa"/>
          <w:jc w:val="center"/>
        </w:trPr>
        <w:tc>
          <w:tcPr>
            <w:tcW w:w="0" w:type="auto"/>
            <w:vAlign w:val="center"/>
            <w:hideMark/>
          </w:tcPr>
          <w:p w14:paraId="1746A2B7" w14:textId="77777777" w:rsidR="006C0683" w:rsidRPr="006C0683" w:rsidRDefault="006C0683" w:rsidP="006C0683">
            <w:pPr>
              <w:jc w:val="right"/>
              <w:rPr>
                <w:rFonts w:ascii="Palatino Linotype" w:hAnsi="Palatino Linotype"/>
                <w:i/>
                <w:sz w:val="22"/>
                <w:szCs w:val="22"/>
              </w:rPr>
            </w:pPr>
            <w:r w:rsidRPr="006C0683">
              <w:rPr>
                <w:rFonts w:ascii="Palatino Linotype" w:hAnsi="Palatino Linotype"/>
                <w:i/>
                <w:sz w:val="22"/>
                <w:szCs w:val="22"/>
              </w:rPr>
              <w:t>Ocoyoacac, México a 28 de Octubre de 2024</w:t>
            </w:r>
          </w:p>
        </w:tc>
      </w:tr>
      <w:tr w:rsidR="006C0683" w:rsidRPr="006C0683" w14:paraId="113DCD1C" w14:textId="77777777" w:rsidTr="006C0683">
        <w:trPr>
          <w:trHeight w:val="309"/>
          <w:tblCellSpacing w:w="0" w:type="dxa"/>
          <w:jc w:val="center"/>
        </w:trPr>
        <w:tc>
          <w:tcPr>
            <w:tcW w:w="0" w:type="auto"/>
            <w:vAlign w:val="center"/>
            <w:hideMark/>
          </w:tcPr>
          <w:p w14:paraId="387C3D05" w14:textId="77777777" w:rsidR="006C0683" w:rsidRPr="006C0683" w:rsidRDefault="006C0683" w:rsidP="006C0683">
            <w:pPr>
              <w:jc w:val="right"/>
              <w:rPr>
                <w:rFonts w:ascii="Palatino Linotype" w:hAnsi="Palatino Linotype"/>
                <w:i/>
                <w:sz w:val="22"/>
                <w:szCs w:val="22"/>
              </w:rPr>
            </w:pPr>
            <w:r w:rsidRPr="006C0683">
              <w:rPr>
                <w:rFonts w:ascii="Palatino Linotype" w:hAnsi="Palatino Linotype"/>
                <w:i/>
                <w:sz w:val="22"/>
                <w:szCs w:val="22"/>
              </w:rPr>
              <w:t>Nombre del solicitante: C. Solicitante</w:t>
            </w:r>
          </w:p>
        </w:tc>
      </w:tr>
      <w:tr w:rsidR="006C0683" w:rsidRPr="006C0683" w14:paraId="12C08E77" w14:textId="77777777" w:rsidTr="006C0683">
        <w:trPr>
          <w:trHeight w:val="309"/>
          <w:tblCellSpacing w:w="0" w:type="dxa"/>
          <w:jc w:val="center"/>
        </w:trPr>
        <w:tc>
          <w:tcPr>
            <w:tcW w:w="0" w:type="auto"/>
            <w:vAlign w:val="center"/>
            <w:hideMark/>
          </w:tcPr>
          <w:p w14:paraId="0AF276B4" w14:textId="77777777" w:rsidR="006C0683" w:rsidRPr="006C0683" w:rsidRDefault="006C0683" w:rsidP="006C0683">
            <w:pPr>
              <w:jc w:val="right"/>
              <w:rPr>
                <w:rFonts w:ascii="Palatino Linotype" w:hAnsi="Palatino Linotype"/>
                <w:i/>
                <w:sz w:val="22"/>
                <w:szCs w:val="22"/>
              </w:rPr>
            </w:pPr>
            <w:r w:rsidRPr="006C0683">
              <w:rPr>
                <w:rFonts w:ascii="Palatino Linotype" w:hAnsi="Palatino Linotype"/>
                <w:i/>
                <w:sz w:val="22"/>
                <w:szCs w:val="22"/>
              </w:rPr>
              <w:t>Folio de la solicitud: 00134/OCOYOAC/IP/2024</w:t>
            </w:r>
          </w:p>
        </w:tc>
      </w:tr>
      <w:tr w:rsidR="006C0683" w:rsidRPr="006C0683" w14:paraId="404D700A" w14:textId="77777777" w:rsidTr="006C0683">
        <w:trPr>
          <w:trHeight w:val="154"/>
          <w:tblCellSpacing w:w="0" w:type="dxa"/>
          <w:jc w:val="center"/>
        </w:trPr>
        <w:tc>
          <w:tcPr>
            <w:tcW w:w="0" w:type="auto"/>
            <w:vAlign w:val="center"/>
            <w:hideMark/>
          </w:tcPr>
          <w:p w14:paraId="1BB66BAC" w14:textId="77777777" w:rsidR="006C0683" w:rsidRPr="006C0683" w:rsidRDefault="006C0683" w:rsidP="006C0683">
            <w:pPr>
              <w:jc w:val="both"/>
              <w:rPr>
                <w:rFonts w:ascii="Palatino Linotype" w:hAnsi="Palatino Linotype"/>
                <w:i/>
                <w:sz w:val="22"/>
                <w:szCs w:val="22"/>
              </w:rPr>
            </w:pPr>
            <w:r w:rsidRPr="006C0683">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48D15C32"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22CAB3BF"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555E6819" w14:textId="02831410" w:rsidR="00706006" w:rsidRPr="005A57E6" w:rsidRDefault="00706006" w:rsidP="00706006">
      <w:pPr>
        <w:spacing w:line="360" w:lineRule="auto"/>
        <w:contextualSpacing/>
        <w:jc w:val="both"/>
        <w:rPr>
          <w:rFonts w:ascii="Palatino Linotype" w:hAnsi="Palatino Linotype" w:cs="Arial"/>
          <w:b/>
          <w:bCs/>
          <w:i/>
        </w:rPr>
      </w:pPr>
      <w:r w:rsidRPr="00F444C4">
        <w:rPr>
          <w:rFonts w:ascii="Palatino Linotype" w:hAnsi="Palatino Linotype" w:cs="Palatino Linotype"/>
          <w:color w:val="000000"/>
          <w:lang w:val="es-ES_tradnl"/>
        </w:rPr>
        <w:t xml:space="preserve">El Sujeto Obligado </w:t>
      </w:r>
      <w:r w:rsidR="003D53D9">
        <w:rPr>
          <w:rFonts w:ascii="Palatino Linotype" w:hAnsi="Palatino Linotype" w:cs="Palatino Linotype"/>
          <w:color w:val="000000"/>
          <w:lang w:val="es-ES_tradnl"/>
        </w:rPr>
        <w:t>adjuntó a su respuest</w:t>
      </w:r>
      <w:r w:rsidR="005A57E6">
        <w:rPr>
          <w:rFonts w:ascii="Palatino Linotype" w:hAnsi="Palatino Linotype" w:cs="Palatino Linotype"/>
          <w:color w:val="000000"/>
          <w:lang w:val="es-ES_tradnl"/>
        </w:rPr>
        <w:t>a los</w:t>
      </w:r>
      <w:r w:rsidR="003D53D9">
        <w:rPr>
          <w:rFonts w:ascii="Palatino Linotype" w:hAnsi="Palatino Linotype" w:cs="Palatino Linotype"/>
          <w:color w:val="000000"/>
          <w:lang w:val="es-ES_tradnl"/>
        </w:rPr>
        <w:t xml:space="preserve"> documento</w:t>
      </w:r>
      <w:r w:rsidR="005A57E6">
        <w:rPr>
          <w:rFonts w:ascii="Palatino Linotype" w:hAnsi="Palatino Linotype" w:cs="Palatino Linotype"/>
          <w:color w:val="000000"/>
          <w:lang w:val="es-ES_tradnl"/>
        </w:rPr>
        <w:t>s</w:t>
      </w:r>
      <w:r w:rsidR="003D53D9">
        <w:rPr>
          <w:rFonts w:ascii="Palatino Linotype" w:hAnsi="Palatino Linotype" w:cs="Palatino Linotype"/>
          <w:color w:val="000000"/>
          <w:lang w:val="es-ES_tradnl"/>
        </w:rPr>
        <w:t xml:space="preserve"> denominado</w:t>
      </w:r>
      <w:r w:rsidR="005A57E6">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w:t>
      </w:r>
      <w:r w:rsidRPr="006C0683">
        <w:rPr>
          <w:rFonts w:ascii="Palatino Linotype" w:hAnsi="Palatino Linotype" w:cs="Palatino Linotype"/>
          <w:i/>
          <w:lang w:val="es-ES_tradnl"/>
        </w:rPr>
        <w:t>“</w:t>
      </w:r>
      <w:r w:rsidR="006C0683" w:rsidRPr="006C0683">
        <w:rPr>
          <w:rFonts w:ascii="Palatino Linotype" w:hAnsi="Palatino Linotype" w:cs="Arial"/>
          <w:b/>
          <w:bCs/>
          <w:i/>
        </w:rPr>
        <w:t>Oficio 717.pdf” y “Notificación 134-2024.pdf</w:t>
      </w:r>
      <w:r w:rsidR="006C0683" w:rsidRPr="006C0683">
        <w:rPr>
          <w:rFonts w:ascii="Palatino Linotype" w:hAnsi="Palatino Linotype"/>
          <w:i/>
        </w:rPr>
        <w:t>”</w:t>
      </w:r>
      <w:r w:rsidRPr="006C0683">
        <w:rPr>
          <w:rFonts w:ascii="Palatino Linotype" w:hAnsi="Palatino Linotype" w:cs="Palatino Linotype"/>
          <w:i/>
          <w:iCs/>
          <w:lang w:val="es-ES_tradnl"/>
        </w:rPr>
        <w:t>,</w:t>
      </w:r>
      <w:r w:rsidRPr="006C0683">
        <w:rPr>
          <w:rFonts w:ascii="Palatino Linotype" w:hAnsi="Palatino Linotype" w:cs="Palatino Linotype"/>
          <w:i/>
          <w:lang w:val="es-ES_tradnl"/>
        </w:rPr>
        <w:t xml:space="preserve"> </w:t>
      </w:r>
      <w:r>
        <w:rPr>
          <w:rFonts w:ascii="Palatino Linotype" w:hAnsi="Palatino Linotype" w:cs="Palatino Linotype"/>
          <w:color w:val="000000"/>
          <w:lang w:val="es-ES_tradnl"/>
        </w:rPr>
        <w:t>los cuales no se reproducen</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21CC6C63" w14:textId="77777777" w:rsidR="00706006" w:rsidRPr="00C069FB" w:rsidRDefault="00706006" w:rsidP="00706006">
      <w:pPr>
        <w:spacing w:line="360" w:lineRule="auto"/>
        <w:contextualSpacing/>
        <w:jc w:val="both"/>
        <w:rPr>
          <w:rFonts w:ascii="Palatino Linotype" w:hAnsi="Palatino Linotype"/>
        </w:rPr>
      </w:pPr>
    </w:p>
    <w:p w14:paraId="3A66DB9F"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14:paraId="17042B72" w14:textId="2C8F7E3A"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3D53D9">
        <w:rPr>
          <w:rFonts w:ascii="Palatino Linotype" w:hAnsi="Palatino Linotype" w:cs="Palatino Linotype"/>
          <w:color w:val="000000"/>
          <w:lang w:val="es-ES_tradnl"/>
        </w:rPr>
        <w:t xml:space="preserve"> día </w:t>
      </w:r>
      <w:r w:rsidR="006C0683">
        <w:rPr>
          <w:rFonts w:ascii="Palatino Linotype" w:hAnsi="Palatino Linotype" w:cs="Palatino Linotype"/>
          <w:color w:val="000000"/>
          <w:lang w:val="es-ES_tradnl"/>
        </w:rPr>
        <w:t>diecinueve de noviembre</w:t>
      </w:r>
      <w:r w:rsidR="003D53D9">
        <w:rPr>
          <w:rFonts w:ascii="Palatino Linotype" w:hAnsi="Palatino Linotype" w:cs="Palatino Linotype"/>
          <w:color w:val="000000"/>
          <w:lang w:val="es-ES_tradnl"/>
        </w:rPr>
        <w:t xml:space="preserve">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se registró con el expediente número </w:t>
      </w:r>
      <w:r w:rsidR="006C0683">
        <w:rPr>
          <w:rFonts w:ascii="Palatino Linotype" w:hAnsi="Palatino Linotype" w:cs="Palatino Linotype"/>
          <w:b/>
          <w:color w:val="000000"/>
          <w:lang w:val="es-ES_tradnl"/>
        </w:rPr>
        <w:t>07240</w:t>
      </w:r>
      <w:r w:rsidR="00B8032F">
        <w:rPr>
          <w:rFonts w:ascii="Palatino Linotype" w:hAnsi="Palatino Linotype" w:cs="Palatino Linotype"/>
          <w:b/>
          <w:color w:val="000000"/>
          <w:lang w:val="es-ES_tradnl"/>
        </w:rPr>
        <w:t>/INFOEM/IP/</w:t>
      </w:r>
      <w:r w:rsidR="003D53D9">
        <w:rPr>
          <w:rFonts w:ascii="Palatino Linotype" w:hAnsi="Palatino Linotype" w:cs="Palatino Linotype"/>
          <w:b/>
          <w:color w:val="000000"/>
          <w:lang w:val="es-ES_tradnl"/>
        </w:rPr>
        <w:t>RR/2024</w:t>
      </w:r>
      <w:r w:rsidRPr="00F444C4">
        <w:rPr>
          <w:rFonts w:ascii="Palatino Linotype" w:hAnsi="Palatino Linotype" w:cs="Palatino Linotype"/>
          <w:color w:val="000000"/>
          <w:lang w:val="es-ES_tradnl"/>
        </w:rPr>
        <w:t>, manifestando lo siguiente:</w:t>
      </w:r>
    </w:p>
    <w:p w14:paraId="17EA3244" w14:textId="77777777" w:rsidR="006C0683" w:rsidRPr="006C0683" w:rsidRDefault="00706006" w:rsidP="005A57E6">
      <w:pPr>
        <w:ind w:left="567" w:right="567"/>
        <w:contextualSpacing/>
        <w:jc w:val="both"/>
        <w:rPr>
          <w:rFonts w:ascii="Palatino Linotype" w:hAnsi="Palatino Linotype" w:cs="Palatino Linotype"/>
          <w:b/>
          <w:i/>
          <w:lang w:val="es-ES_tradnl"/>
        </w:rPr>
      </w:pPr>
      <w:r>
        <w:rPr>
          <w:rFonts w:ascii="Palatino Linotype" w:hAnsi="Palatino Linotype" w:cs="Palatino Linotype"/>
          <w:b/>
          <w:lang w:val="es-ES_tradnl"/>
        </w:rPr>
        <w:t xml:space="preserve">Acto Impugnado </w:t>
      </w:r>
    </w:p>
    <w:p w14:paraId="56E1EB88" w14:textId="7187B14A" w:rsidR="006C0683" w:rsidRPr="006C0683" w:rsidRDefault="006C0683" w:rsidP="006C0683">
      <w:pPr>
        <w:ind w:left="567"/>
        <w:jc w:val="both"/>
        <w:rPr>
          <w:rFonts w:ascii="Palatino Linotype" w:hAnsi="Palatino Linotype"/>
          <w:i/>
        </w:rPr>
      </w:pPr>
      <w:r w:rsidRPr="006C0683">
        <w:rPr>
          <w:rFonts w:ascii="Palatino Linotype" w:hAnsi="Palatino Linotype"/>
          <w:i/>
        </w:rPr>
        <w:t>“La respuesta parcial otorgada mediante PMO/CIM/CI/717/2024 y su correspondiente notificación.”</w:t>
      </w:r>
      <w:r>
        <w:rPr>
          <w:rFonts w:ascii="Palatino Linotype" w:hAnsi="Palatino Linotype" w:cs="Palatino Linotype"/>
          <w:i/>
          <w:color w:val="000000"/>
          <w:lang w:val="es-ES_tradnl"/>
        </w:rPr>
        <w:t>(</w:t>
      </w:r>
      <w:r w:rsidRPr="00C069FB">
        <w:rPr>
          <w:rFonts w:ascii="Palatino Linotype" w:hAnsi="Palatino Linotype" w:cs="Palatino Linotype"/>
          <w:i/>
          <w:color w:val="000000"/>
          <w:lang w:val="es-ES_tradnl"/>
        </w:rPr>
        <w:t>Sic</w:t>
      </w:r>
      <w:r w:rsidRPr="00F444C4">
        <w:rPr>
          <w:rFonts w:ascii="Palatino Linotype" w:hAnsi="Palatino Linotype" w:cs="Palatino Linotype"/>
          <w:i/>
          <w:color w:val="000000"/>
          <w:lang w:val="es-ES_tradnl"/>
        </w:rPr>
        <w:t>)</w:t>
      </w:r>
    </w:p>
    <w:p w14:paraId="3415B538" w14:textId="77777777" w:rsidR="006C0683" w:rsidRDefault="006C0683" w:rsidP="005A57E6">
      <w:pPr>
        <w:ind w:left="567" w:right="567"/>
        <w:contextualSpacing/>
        <w:jc w:val="both"/>
        <w:rPr>
          <w:rFonts w:ascii="Palatino Linotype" w:hAnsi="Palatino Linotype" w:cs="Palatino Linotype"/>
          <w:b/>
          <w:lang w:val="es-ES_tradnl"/>
        </w:rPr>
      </w:pPr>
    </w:p>
    <w:p w14:paraId="16036F3C" w14:textId="6666820C" w:rsidR="00706006" w:rsidRDefault="005A57E6" w:rsidP="006C0683">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lastRenderedPageBreak/>
        <w:t xml:space="preserve"> </w:t>
      </w:r>
      <w:r w:rsidRPr="00F444C4">
        <w:rPr>
          <w:rFonts w:ascii="Palatino Linotype" w:hAnsi="Palatino Linotype" w:cs="Palatino Linotype"/>
          <w:b/>
          <w:lang w:val="es-ES_tradnl"/>
        </w:rPr>
        <w:t>Razones o Motivos de Inconformidad</w:t>
      </w:r>
    </w:p>
    <w:p w14:paraId="1CCF1AD4" w14:textId="19517E49" w:rsidR="00706006" w:rsidRPr="00A916EF" w:rsidRDefault="00B8032F" w:rsidP="00706006">
      <w:pPr>
        <w:ind w:left="567" w:right="567"/>
        <w:contextualSpacing/>
        <w:jc w:val="both"/>
        <w:rPr>
          <w:rFonts w:ascii="Palatino Linotype" w:hAnsi="Palatino Linotype" w:cs="Palatino Linotype"/>
          <w:b/>
          <w:i/>
          <w:lang w:val="es-ES_tradnl"/>
        </w:rPr>
      </w:pPr>
      <w:r w:rsidRPr="006C0683">
        <w:rPr>
          <w:rFonts w:ascii="Palatino Linotype" w:hAnsi="Palatino Linotype"/>
          <w:i/>
          <w:color w:val="000000"/>
        </w:rPr>
        <w:t>“</w:t>
      </w:r>
      <w:r w:rsidR="006C0683" w:rsidRPr="006C0683">
        <w:rPr>
          <w:rFonts w:ascii="Palatino Linotype" w:hAnsi="Palatino Linotype"/>
          <w:i/>
          <w:color w:val="000000"/>
        </w:rPr>
        <w:t>En su contestación el Sujeto Obligado se acota a informar respecto a los procedimientos relacionados con servidores públicos y sus declaraciones de situación patrimonial y de intereses, lo que hace presumir que optó por dejar de informar respecto a expedientes que se tramitan en ese órgano interno de control que implican responsabilidad administrativa de servidores públicos distinta a la relacionada con la declaración patrimonial y de intereses. Pero tampoco señaló no tenerlos</w:t>
      </w:r>
      <w:r w:rsidR="003D53D9" w:rsidRPr="006C0683">
        <w:rPr>
          <w:rFonts w:ascii="Palatino Linotype" w:hAnsi="Palatino Linotype"/>
          <w:i/>
          <w:color w:val="000000"/>
        </w:rPr>
        <w:t>.</w:t>
      </w:r>
      <w:r w:rsidR="00706006" w:rsidRPr="006C0683">
        <w:rPr>
          <w:rFonts w:ascii="Palatino Linotype" w:hAnsi="Palatino Linotype"/>
          <w:i/>
          <w:color w:val="000000"/>
        </w:rPr>
        <w:t>”</w:t>
      </w:r>
      <w:r w:rsidR="00706006">
        <w:rPr>
          <w:rFonts w:ascii="Palatino Linotype" w:hAnsi="Palatino Linotype"/>
          <w:i/>
          <w:color w:val="000000"/>
        </w:rPr>
        <w:t xml:space="preserve"> </w:t>
      </w:r>
      <w:r w:rsidR="00706006">
        <w:rPr>
          <w:rFonts w:ascii="Palatino Linotype" w:hAnsi="Palatino Linotype" w:cs="Palatino Linotype"/>
          <w:i/>
          <w:color w:val="000000"/>
          <w:lang w:val="es-ES_tradnl"/>
        </w:rPr>
        <w:t>(</w:t>
      </w:r>
      <w:r w:rsidR="00706006" w:rsidRPr="00C069FB">
        <w:rPr>
          <w:rFonts w:ascii="Palatino Linotype" w:hAnsi="Palatino Linotype" w:cs="Palatino Linotype"/>
          <w:i/>
          <w:color w:val="000000"/>
          <w:lang w:val="es-ES_tradnl"/>
        </w:rPr>
        <w:t>Sic</w:t>
      </w:r>
      <w:r w:rsidR="00706006" w:rsidRPr="00F444C4">
        <w:rPr>
          <w:rFonts w:ascii="Palatino Linotype" w:hAnsi="Palatino Linotype" w:cs="Palatino Linotype"/>
          <w:i/>
          <w:color w:val="000000"/>
          <w:lang w:val="es-ES_tradnl"/>
        </w:rPr>
        <w:t>)</w:t>
      </w:r>
    </w:p>
    <w:p w14:paraId="5DF7081C" w14:textId="01E8BA21" w:rsidR="00706006" w:rsidRPr="005A57E6" w:rsidRDefault="00706006" w:rsidP="005A57E6">
      <w:pPr>
        <w:ind w:right="567"/>
        <w:contextualSpacing/>
        <w:jc w:val="both"/>
        <w:rPr>
          <w:rFonts w:ascii="Palatino Linotype" w:hAnsi="Palatino Linotype" w:cs="Palatino Linotype"/>
          <w:b/>
          <w:lang w:val="es-ES_tradnl"/>
        </w:rPr>
      </w:pPr>
    </w:p>
    <w:p w14:paraId="68FF0DC9" w14:textId="77777777" w:rsidR="00706006" w:rsidRPr="008033E1" w:rsidRDefault="00706006" w:rsidP="00706006">
      <w:pPr>
        <w:ind w:left="567" w:right="567"/>
        <w:contextualSpacing/>
        <w:jc w:val="both"/>
        <w:rPr>
          <w:rFonts w:ascii="Palatino Linotype" w:hAnsi="Palatino Linotype" w:cs="Palatino Linotype"/>
          <w:b/>
          <w:i/>
          <w:color w:val="000000"/>
          <w:lang w:val="es-ES_tradnl"/>
        </w:rPr>
      </w:pPr>
    </w:p>
    <w:p w14:paraId="1BC0BC47"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4C03A49E" w14:textId="2BAB2326"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Pr>
          <w:rFonts w:ascii="Palatino Linotype" w:hAnsi="Palatino Linotype" w:cs="Palatino Linotype"/>
          <w:b/>
          <w:color w:val="000000"/>
          <w:lang w:val="es-ES_tradnl"/>
        </w:rPr>
        <w:t xml:space="preserve"> </w:t>
      </w:r>
      <w:r w:rsidR="006C0683">
        <w:rPr>
          <w:rFonts w:ascii="Palatino Linotype" w:hAnsi="Palatino Linotype" w:cs="Palatino Linotype"/>
          <w:b/>
          <w:color w:val="000000"/>
          <w:lang w:val="es-ES_tradnl"/>
        </w:rPr>
        <w:t xml:space="preserve">veinte de noviembre </w:t>
      </w:r>
      <w:r w:rsidR="003D53D9">
        <w:rPr>
          <w:rFonts w:ascii="Palatino Linotype" w:hAnsi="Palatino Linotype" w:cs="Palatino Linotype"/>
          <w:b/>
          <w:color w:val="000000"/>
          <w:lang w:val="es-ES_tradnl"/>
        </w:rPr>
        <w:t>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5A57E6"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5A57E6">
        <w:rPr>
          <w:rFonts w:ascii="Palatino Linotype" w:hAnsi="Palatino Linotype"/>
          <w:b/>
          <w:color w:val="000000" w:themeColor="text1"/>
          <w:sz w:val="26"/>
          <w:szCs w:val="26"/>
          <w:lang w:val="es-ES_tradnl"/>
        </w:rPr>
        <w:t>QUINTO. De la etapa de instrucción.</w:t>
      </w:r>
    </w:p>
    <w:p w14:paraId="3309F799" w14:textId="14BD1CD9"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5A57E6">
        <w:rPr>
          <w:rFonts w:ascii="Palatino Linotype" w:hAnsi="Palatino Linotype" w:cs="Palatino Linotype"/>
          <w:color w:val="000000"/>
          <w:lang w:val="es-ES_tradnl"/>
        </w:rPr>
        <w:t>Una vez abierta la etapa de instrucción, el Sujeto Obligado</w:t>
      </w:r>
      <w:r w:rsidR="00B8032F" w:rsidRPr="005A57E6">
        <w:rPr>
          <w:rFonts w:ascii="Palatino Linotype" w:hAnsi="Palatino Linotype" w:cs="Palatino Linotype"/>
          <w:color w:val="000000"/>
          <w:lang w:val="es-ES_tradnl"/>
        </w:rPr>
        <w:t xml:space="preserve"> </w:t>
      </w:r>
      <w:r w:rsidR="005A57E6">
        <w:rPr>
          <w:rFonts w:ascii="Palatino Linotype" w:hAnsi="Palatino Linotype" w:cs="Palatino Linotype"/>
          <w:b/>
          <w:color w:val="000000"/>
          <w:lang w:val="es-ES_tradnl"/>
        </w:rPr>
        <w:t xml:space="preserve">rindió </w:t>
      </w:r>
      <w:r w:rsidR="00B8032F" w:rsidRPr="005A57E6">
        <w:rPr>
          <w:rFonts w:ascii="Palatino Linotype" w:hAnsi="Palatino Linotype" w:cs="Palatino Linotype"/>
          <w:b/>
          <w:color w:val="000000"/>
          <w:lang w:val="es-ES_tradnl"/>
        </w:rPr>
        <w:t>su informe justificado</w:t>
      </w:r>
      <w:r w:rsidR="005A57E6">
        <w:rPr>
          <w:rFonts w:ascii="Palatino Linotype" w:hAnsi="Palatino Linotype" w:cs="Palatino Linotype"/>
          <w:b/>
          <w:color w:val="000000"/>
          <w:lang w:val="es-ES_tradnl"/>
        </w:rPr>
        <w:t xml:space="preserve"> en fecha </w:t>
      </w:r>
      <w:r w:rsidR="006C0683">
        <w:rPr>
          <w:rFonts w:ascii="Palatino Linotype" w:hAnsi="Palatino Linotype" w:cs="Palatino Linotype"/>
          <w:b/>
          <w:color w:val="000000"/>
          <w:lang w:val="es-ES_tradnl"/>
        </w:rPr>
        <w:t xml:space="preserve">veintisiete </w:t>
      </w:r>
      <w:r w:rsidR="005A57E6">
        <w:rPr>
          <w:rFonts w:ascii="Palatino Linotype" w:hAnsi="Palatino Linotype" w:cs="Palatino Linotype"/>
          <w:b/>
          <w:color w:val="000000"/>
          <w:lang w:val="es-ES_tradnl"/>
        </w:rPr>
        <w:t>de noviembre de dos mil veinticuatro</w:t>
      </w:r>
      <w:r w:rsidR="00294D31">
        <w:rPr>
          <w:rFonts w:ascii="Palatino Linotype" w:hAnsi="Palatino Linotype" w:cs="Palatino Linotype"/>
          <w:b/>
          <w:color w:val="000000"/>
          <w:lang w:val="es-ES_tradnl"/>
        </w:rPr>
        <w:t xml:space="preserve"> </w:t>
      </w:r>
      <w:r w:rsidR="005A57E6">
        <w:rPr>
          <w:rFonts w:ascii="Palatino Linotype" w:hAnsi="Palatino Linotype" w:cs="Palatino Linotype"/>
          <w:color w:val="000000"/>
          <w:lang w:val="es-ES_tradnl"/>
        </w:rPr>
        <w:t xml:space="preserve">por lo que en fecha </w:t>
      </w:r>
      <w:r w:rsidR="006C0683">
        <w:rPr>
          <w:rFonts w:ascii="Palatino Linotype" w:hAnsi="Palatino Linotype" w:cs="Palatino Linotype"/>
          <w:color w:val="000000"/>
          <w:lang w:val="es-ES_tradnl"/>
        </w:rPr>
        <w:t xml:space="preserve">veintiocho de </w:t>
      </w:r>
      <w:r w:rsidR="005A57E6">
        <w:rPr>
          <w:rFonts w:ascii="Palatino Linotype" w:hAnsi="Palatino Linotype" w:cs="Palatino Linotype"/>
          <w:color w:val="000000"/>
          <w:lang w:val="es-ES_tradnl"/>
        </w:rPr>
        <w:t>noviembre de dos mil veinticuatro se puso a la vista del recurrente para que se manifestara</w:t>
      </w:r>
      <w:r w:rsidRPr="005A57E6">
        <w:rPr>
          <w:rFonts w:ascii="Palatino Linotype" w:hAnsi="Palatino Linotype" w:cs="Palatino Linotype"/>
          <w:color w:val="000000"/>
          <w:lang w:val="es-ES_tradnl"/>
        </w:rPr>
        <w:t>. Por su parte, el Recurrente no realizó manifestaciones, vertió alegatos ni presentó pruebas que a su derecho convinieran.</w:t>
      </w:r>
      <w:r w:rsidRPr="00F444C4">
        <w:rPr>
          <w:rFonts w:ascii="Palatino Linotype" w:hAnsi="Palatino Linotype" w:cs="Palatino Linotype"/>
          <w:color w:val="000000"/>
          <w:lang w:val="es-ES_tradnl"/>
        </w:rPr>
        <w:t xml:space="preserve"> </w:t>
      </w:r>
    </w:p>
    <w:p w14:paraId="206C81A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14:paraId="229EB30E" w14:textId="4196A4FF"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3D53D9">
        <w:rPr>
          <w:rFonts w:ascii="Palatino Linotype" w:hAnsi="Palatino Linotype" w:cs="Palatino Linotype"/>
          <w:b/>
          <w:color w:val="000000"/>
          <w:lang w:val="es-ES_tradnl"/>
        </w:rPr>
        <w:t xml:space="preserve"> </w:t>
      </w:r>
      <w:r w:rsidR="006C0683">
        <w:rPr>
          <w:rFonts w:ascii="Palatino Linotype" w:hAnsi="Palatino Linotype" w:cs="Palatino Linotype"/>
          <w:b/>
          <w:color w:val="000000"/>
          <w:lang w:val="es-ES_tradnl"/>
        </w:rPr>
        <w:t xml:space="preserve">tres de diciembre </w:t>
      </w:r>
      <w:r w:rsidR="003D53D9">
        <w:rPr>
          <w:rFonts w:ascii="Palatino Linotype" w:hAnsi="Palatino Linotype" w:cs="Palatino Linotype"/>
          <w:b/>
          <w:color w:val="000000"/>
          <w:lang w:val="es-ES_tradnl"/>
        </w:rPr>
        <w:t xml:space="preserve">de dos mil </w:t>
      </w:r>
      <w:r w:rsidR="00B7332C">
        <w:rPr>
          <w:rFonts w:ascii="Palatino Linotype" w:hAnsi="Palatino Linotype" w:cs="Palatino Linotype"/>
          <w:b/>
          <w:color w:val="000000"/>
          <w:lang w:val="es-ES_tradnl"/>
        </w:rPr>
        <w:t>veinticuatro</w:t>
      </w:r>
      <w:r w:rsidRPr="00F444C4">
        <w:rPr>
          <w:rFonts w:ascii="Palatino Linotype" w:hAnsi="Palatino Linotype" w:cs="Palatino Linotype"/>
          <w:color w:val="000000"/>
          <w:lang w:val="es-ES_tradnl"/>
        </w:rPr>
        <w:t xml:space="preserve">, en términos del artículo 185 fracción VI de la Ley </w:t>
      </w:r>
      <w:r w:rsidRPr="00F444C4">
        <w:rPr>
          <w:rFonts w:ascii="Palatino Linotype" w:hAnsi="Palatino Linotype" w:cs="Palatino Linotype"/>
          <w:color w:val="000000"/>
          <w:lang w:val="es-ES_tradnl"/>
        </w:rPr>
        <w:lastRenderedPageBreak/>
        <w:t>de Transparencia y Acceso a la Información Pública del Estado de México y Municipios, iniciando el término legal para dictar resolución definitiva del asunto.</w:t>
      </w:r>
    </w:p>
    <w:p w14:paraId="0A68E1F3" w14:textId="77777777" w:rsidR="006C0683" w:rsidRPr="00F17A31" w:rsidRDefault="006C0683" w:rsidP="00706006">
      <w:pPr>
        <w:spacing w:line="360" w:lineRule="auto"/>
        <w:contextualSpacing/>
        <w:jc w:val="both"/>
        <w:rPr>
          <w:rFonts w:ascii="Palatino Linotype" w:hAnsi="Palatino Linotype" w:cs="Palatino Linotype"/>
          <w:color w:val="000000"/>
          <w:lang w:val="es-ES_tradnl"/>
        </w:rPr>
      </w:pPr>
    </w:p>
    <w:p w14:paraId="3D47E6D2"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14:paraId="0A6ECBC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1529618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8F2D17"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2C1BC45"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 xml:space="preserve">SEGUNDO. Sobre los alcances del recurso de revisión. </w:t>
      </w:r>
    </w:p>
    <w:p w14:paraId="3D609914" w14:textId="77777777" w:rsidR="00706006" w:rsidRPr="00F444C4" w:rsidRDefault="00706006" w:rsidP="00706006">
      <w:pPr>
        <w:spacing w:line="360" w:lineRule="auto"/>
        <w:jc w:val="both"/>
        <w:rPr>
          <w:rFonts w:ascii="Palatino Linotype" w:hAnsi="Palatino Linotype" w:cs="Calibri"/>
          <w:lang w:val="es-ES_tradnl"/>
        </w:rPr>
      </w:pPr>
      <w:r w:rsidRPr="00F444C4">
        <w:rPr>
          <w:rFonts w:ascii="Palatino Linotype" w:hAnsi="Palatino Linotype" w:cs="Calibri"/>
          <w:lang w:val="es-ES_tradnl"/>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F444C4">
        <w:rPr>
          <w:rFonts w:ascii="Palatino Linotype" w:hAnsi="Palatino Linotype" w:cs="Calibri"/>
          <w:lang w:val="es-ES_tradnl"/>
        </w:rPr>
        <w:lastRenderedPageBreak/>
        <w:t>electrónico, con la finalidad de reparar cualquier posible afectación al derecho de acceso a la información pública y garantizando el principio rector de máxima publicidad.</w:t>
      </w:r>
    </w:p>
    <w:p w14:paraId="3DDD7154" w14:textId="77777777" w:rsidR="00706006" w:rsidRPr="00F444C4" w:rsidRDefault="00706006" w:rsidP="00706006">
      <w:pPr>
        <w:spacing w:line="360" w:lineRule="auto"/>
        <w:jc w:val="both"/>
        <w:rPr>
          <w:rFonts w:ascii="Palatino Linotype" w:hAnsi="Palatino Linotype" w:cs="Calibri"/>
          <w:lang w:val="es-ES_tradnl"/>
        </w:rPr>
      </w:pPr>
    </w:p>
    <w:p w14:paraId="73516DEB" w14:textId="77777777" w:rsidR="00706006" w:rsidRPr="00F444C4" w:rsidRDefault="00706006" w:rsidP="003D53D9">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w:t>
      </w:r>
      <w:r>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De las causas de improcedencia.</w:t>
      </w:r>
    </w:p>
    <w:p w14:paraId="15F2B86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xml:space="preserve">, la cual permite dilucidar alguna </w:t>
      </w:r>
      <w:r w:rsidRPr="00F444C4">
        <w:rPr>
          <w:rFonts w:ascii="Palatino Linotype" w:hAnsi="Palatino Linotype" w:cs="Palatino Linotype"/>
          <w:color w:val="000000"/>
          <w:lang w:val="es-ES_tradnl"/>
        </w:rPr>
        <w:lastRenderedPageBreak/>
        <w:t>causal que impida el estudio y resolución, cuando una vez admitido el recurso de revisión se advierta una causa de improcedencia que permita sobreseerlo, sin estudiar el fondo del asunto.</w:t>
      </w:r>
    </w:p>
    <w:p w14:paraId="1ABDF4F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Default="00706006" w:rsidP="00D0679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Default="00D0679F" w:rsidP="00D0679F">
      <w:pPr>
        <w:spacing w:line="360" w:lineRule="auto"/>
        <w:contextualSpacing/>
        <w:jc w:val="both"/>
        <w:rPr>
          <w:rFonts w:ascii="Palatino Linotype" w:hAnsi="Palatino Linotype" w:cs="Palatino Linotype"/>
          <w:color w:val="000000"/>
          <w:lang w:val="es-ES_tradnl"/>
        </w:rPr>
      </w:pPr>
    </w:p>
    <w:p w14:paraId="4F3164B6" w14:textId="77777777" w:rsidR="00D0679F" w:rsidRPr="00D0679F" w:rsidRDefault="003D53D9" w:rsidP="00D0679F">
      <w:pPr>
        <w:spacing w:line="360" w:lineRule="auto"/>
        <w:contextualSpacing/>
        <w:jc w:val="both"/>
        <w:rPr>
          <w:rFonts w:ascii="Palatino Linotype" w:hAnsi="Palatino Linotype" w:cs="Palatino Linotype"/>
          <w:color w:val="000000"/>
          <w:lang w:val="es-ES_tradnl"/>
        </w:rPr>
      </w:pPr>
      <w:r>
        <w:rPr>
          <w:rFonts w:ascii="Palatino Linotype" w:hAnsi="Palatino Linotype"/>
          <w:b/>
          <w:color w:val="000000" w:themeColor="text1"/>
          <w:sz w:val="28"/>
          <w:szCs w:val="28"/>
          <w:lang w:val="es-ES_tradnl"/>
        </w:rPr>
        <w:t>CUAR</w:t>
      </w:r>
      <w:r w:rsidR="00706006" w:rsidRPr="00D0679F">
        <w:rPr>
          <w:rFonts w:ascii="Palatino Linotype" w:hAnsi="Palatino Linotype"/>
          <w:b/>
          <w:color w:val="000000" w:themeColor="text1"/>
          <w:sz w:val="28"/>
          <w:szCs w:val="28"/>
          <w:lang w:val="es-ES_tradnl"/>
        </w:rPr>
        <w:t>TO. Estudio y resolución del asunto.</w:t>
      </w:r>
    </w:p>
    <w:p w14:paraId="34F1784E" w14:textId="77777777"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F444C4" w:rsidRDefault="00C86CC9" w:rsidP="00706006">
      <w:pPr>
        <w:spacing w:line="360" w:lineRule="auto"/>
        <w:contextualSpacing/>
        <w:jc w:val="both"/>
        <w:rPr>
          <w:rFonts w:ascii="Palatino Linotype" w:hAnsi="Palatino Linotype" w:cs="Palatino Linotype"/>
          <w:color w:val="000000"/>
          <w:lang w:val="es-ES_tradnl"/>
        </w:rPr>
      </w:pPr>
    </w:p>
    <w:p w14:paraId="2EA1082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lastRenderedPageBreak/>
        <w:t>Por tanto, es conveniente recordar que el hoy Recurrente requirió del Sujeto Obligado, de la actual administración, lo siguiente:</w:t>
      </w:r>
    </w:p>
    <w:p w14:paraId="7AB85835" w14:textId="60E2DAD0" w:rsidR="00E101F8" w:rsidRPr="006C0683" w:rsidRDefault="004A5A2C" w:rsidP="006C0683">
      <w:pPr>
        <w:pStyle w:val="Prrafodelista"/>
        <w:numPr>
          <w:ilvl w:val="0"/>
          <w:numId w:val="42"/>
        </w:numPr>
        <w:contextualSpacing/>
        <w:rPr>
          <w:rFonts w:cs="Palatino Linotype"/>
          <w:color w:val="000000"/>
        </w:rPr>
      </w:pPr>
      <w:r>
        <w:rPr>
          <w:color w:val="000000"/>
        </w:rPr>
        <w:t>Número de p</w:t>
      </w:r>
      <w:r w:rsidR="006C0683" w:rsidRPr="006C0683">
        <w:rPr>
          <w:color w:val="000000"/>
        </w:rPr>
        <w:t xml:space="preserve">rocedimientos </w:t>
      </w:r>
      <w:r w:rsidR="006C0683">
        <w:rPr>
          <w:color w:val="000000"/>
        </w:rPr>
        <w:t xml:space="preserve">que </w:t>
      </w:r>
      <w:r w:rsidR="006C0683" w:rsidRPr="006C0683">
        <w:rPr>
          <w:color w:val="000000"/>
        </w:rPr>
        <w:t>se encuentran en tramitación que impliquen responsabilidad administrativa de algún servidor público, así como, el motivo por el que fueron iniciados por la Contraloría Municipal</w:t>
      </w:r>
    </w:p>
    <w:p w14:paraId="662A0877" w14:textId="77777777" w:rsidR="006C0683" w:rsidRPr="00E101F8" w:rsidRDefault="006C0683" w:rsidP="006C0683">
      <w:pPr>
        <w:pStyle w:val="Prrafodelista"/>
        <w:ind w:left="1080"/>
        <w:contextualSpacing/>
        <w:rPr>
          <w:rFonts w:cs="Palatino Linotype"/>
          <w:color w:val="000000"/>
        </w:rPr>
      </w:pPr>
    </w:p>
    <w:p w14:paraId="4D3779B3" w14:textId="4D817013" w:rsidR="00165CAF" w:rsidRPr="00165CAF" w:rsidRDefault="00706006" w:rsidP="00165CA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sidR="00165CAF">
        <w:rPr>
          <w:rFonts w:ascii="Palatino Linotype" w:hAnsi="Palatino Linotype" w:cs="Palatino Linotype"/>
          <w:color w:val="000000"/>
          <w:lang w:val="es-ES_tradnl"/>
        </w:rPr>
        <w:t xml:space="preserve"> los </w:t>
      </w:r>
      <w:r w:rsidRPr="00F444C4">
        <w:rPr>
          <w:rFonts w:ascii="Palatino Linotype" w:hAnsi="Palatino Linotype" w:cs="Palatino Linotype"/>
          <w:color w:val="000000"/>
          <w:lang w:val="es-ES_tradnl"/>
        </w:rPr>
        <w:t>siguient</w:t>
      </w:r>
      <w:r w:rsidR="003D53D9">
        <w:rPr>
          <w:rFonts w:ascii="Palatino Linotype" w:hAnsi="Palatino Linotype" w:cs="Palatino Linotype"/>
          <w:color w:val="000000"/>
          <w:lang w:val="es-ES_tradnl"/>
        </w:rPr>
        <w:t>e</w:t>
      </w:r>
      <w:r w:rsidR="00165CAF">
        <w:rPr>
          <w:rFonts w:ascii="Palatino Linotype" w:hAnsi="Palatino Linotype" w:cs="Palatino Linotype"/>
          <w:color w:val="000000"/>
          <w:lang w:val="es-ES_tradnl"/>
        </w:rPr>
        <w:t xml:space="preserve">s archivos </w:t>
      </w:r>
      <w:r w:rsidRPr="00F444C4">
        <w:rPr>
          <w:rFonts w:ascii="Palatino Linotype" w:hAnsi="Palatino Linotype" w:cs="Palatino Linotype"/>
          <w:color w:val="000000"/>
          <w:lang w:val="es-ES_tradnl"/>
        </w:rPr>
        <w:t>electrónico</w:t>
      </w:r>
      <w:r w:rsidR="00165CAF">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w:t>
      </w:r>
    </w:p>
    <w:p w14:paraId="7D623C5F" w14:textId="04FF18FF" w:rsidR="00165CAF" w:rsidRPr="00165CAF" w:rsidRDefault="00165CAF" w:rsidP="00165CAF">
      <w:pPr>
        <w:pStyle w:val="Prrafodelista"/>
        <w:numPr>
          <w:ilvl w:val="0"/>
          <w:numId w:val="43"/>
        </w:numPr>
        <w:contextualSpacing/>
        <w:rPr>
          <w:i/>
        </w:rPr>
      </w:pPr>
      <w:r w:rsidRPr="00165CAF">
        <w:rPr>
          <w:rFonts w:cs="Arial"/>
          <w:b/>
          <w:bCs/>
          <w:i/>
        </w:rPr>
        <w:t>Oficio 717.pdf</w:t>
      </w:r>
      <w:r>
        <w:rPr>
          <w:rFonts w:cs="Arial"/>
          <w:b/>
          <w:bCs/>
          <w:i/>
        </w:rPr>
        <w:t xml:space="preserve">; </w:t>
      </w:r>
      <w:r>
        <w:rPr>
          <w:rFonts w:cs="Arial"/>
          <w:bCs/>
        </w:rPr>
        <w:t xml:space="preserve">Documento que consta de una foja en formato PDF de fecha veinticuatro de octubre de dos mil veinticuatro por medio del cual la encargada del despacho de la contraloría interna del ayuntamiento y órganos desconcentrados y descentralizados del municipio de </w:t>
      </w:r>
      <w:r w:rsidR="004A5A2C">
        <w:rPr>
          <w:rFonts w:cs="Arial"/>
          <w:bCs/>
        </w:rPr>
        <w:t>Ocoyoacac</w:t>
      </w:r>
      <w:r>
        <w:rPr>
          <w:rFonts w:cs="Arial"/>
          <w:bCs/>
        </w:rPr>
        <w:t xml:space="preserve"> manifiesta la existencia de dieciocho procedimientos en trámite con motivo de situación patrimonial de intereses. </w:t>
      </w:r>
    </w:p>
    <w:p w14:paraId="3AD82C6F" w14:textId="77777777" w:rsidR="00165CAF" w:rsidRPr="00165CAF" w:rsidRDefault="00165CAF" w:rsidP="00165CAF">
      <w:pPr>
        <w:pStyle w:val="Prrafodelista"/>
        <w:ind w:left="1080"/>
        <w:contextualSpacing/>
        <w:rPr>
          <w:i/>
        </w:rPr>
      </w:pPr>
    </w:p>
    <w:p w14:paraId="6444B2E0" w14:textId="36295BD0" w:rsidR="00165CAF" w:rsidRPr="00165CAF" w:rsidRDefault="00165CAF" w:rsidP="00165CAF">
      <w:pPr>
        <w:pStyle w:val="Prrafodelista"/>
        <w:numPr>
          <w:ilvl w:val="0"/>
          <w:numId w:val="43"/>
        </w:numPr>
        <w:contextualSpacing/>
        <w:rPr>
          <w:i/>
        </w:rPr>
      </w:pPr>
      <w:r w:rsidRPr="00165CAF">
        <w:rPr>
          <w:rFonts w:cs="Arial"/>
          <w:b/>
          <w:bCs/>
          <w:i/>
        </w:rPr>
        <w:t>Notificación 134-2024.pdf</w:t>
      </w:r>
      <w:r>
        <w:rPr>
          <w:rFonts w:cs="Arial"/>
          <w:b/>
          <w:bCs/>
          <w:i/>
        </w:rPr>
        <w:t>;</w:t>
      </w:r>
      <w:r>
        <w:rPr>
          <w:i/>
        </w:rPr>
        <w:t xml:space="preserve"> </w:t>
      </w:r>
      <w:r>
        <w:t xml:space="preserve">Documento que consta de una foja en formato PDF de fecha veintiocho de octubre de dos mil veinticuatro por medio del cual el Titular de la Unidad de Transparencia turna la solicitud de información. </w:t>
      </w:r>
    </w:p>
    <w:p w14:paraId="169B5267" w14:textId="77777777" w:rsidR="00165CAF" w:rsidRPr="00E101F8" w:rsidRDefault="00165CAF" w:rsidP="00F30846">
      <w:pPr>
        <w:pStyle w:val="Prrafodelista"/>
        <w:ind w:left="720"/>
        <w:contextualSpacing/>
        <w:rPr>
          <w:rFonts w:cs="Palatino Linotype"/>
          <w:color w:val="000000"/>
          <w:lang w:val="es-ES_tradnl"/>
        </w:rPr>
      </w:pPr>
    </w:p>
    <w:p w14:paraId="6945DB90" w14:textId="55D98CDB" w:rsidR="00165CAF" w:rsidRPr="00165CAF" w:rsidRDefault="00706006" w:rsidP="00706006">
      <w:pPr>
        <w:spacing w:line="360" w:lineRule="auto"/>
        <w:contextualSpacing/>
        <w:jc w:val="both"/>
        <w:rPr>
          <w:rFonts w:ascii="Palatino Linotype" w:hAnsi="Palatino Linotype"/>
          <w:color w:val="000000"/>
        </w:rPr>
      </w:pPr>
      <w:r w:rsidRPr="00F444C4">
        <w:rPr>
          <w:rFonts w:ascii="Palatino Linotype" w:hAnsi="Palatino Linotype" w:cs="Palatino Linotype"/>
          <w:color w:val="000000"/>
          <w:lang w:val="es-ES_tradnl"/>
        </w:rPr>
        <w:t>Ante la respuesta emitida por el Sujeto Obligado, el Recurrente consideró que su derecho a la información pública había sido conculcado, por lo que interpuso el recurso de revisión al rubro citado, señalando como acto impugnado</w:t>
      </w:r>
      <w:r w:rsidR="00165CAF" w:rsidRPr="00165CAF">
        <w:rPr>
          <w:rFonts w:ascii="Palatino Linotype" w:hAnsi="Palatino Linotype" w:cs="Palatino Linotype"/>
          <w:i/>
          <w:color w:val="000000"/>
          <w:lang w:val="es-ES_tradnl"/>
        </w:rPr>
        <w:t xml:space="preserve"> “</w:t>
      </w:r>
      <w:r w:rsidR="00165CAF" w:rsidRPr="00165CAF">
        <w:rPr>
          <w:rFonts w:ascii="Palatino Linotype" w:hAnsi="Palatino Linotype"/>
          <w:i/>
          <w:color w:val="000000"/>
        </w:rPr>
        <w:t>La respuesta parcial otorgada mediante PMO/CIM/CI/717/2024 y su correspondiente notificación”</w:t>
      </w:r>
      <w:r w:rsidR="00165CAF" w:rsidRPr="00165CAF">
        <w:rPr>
          <w:rFonts w:ascii="Palatino Linotype" w:hAnsi="Palatino Linotype" w:cs="Palatino Linotype"/>
          <w:color w:val="000000"/>
          <w:lang w:val="es-ES_tradnl"/>
        </w:rPr>
        <w:t xml:space="preserve"> </w:t>
      </w:r>
      <w:r w:rsidR="00F30846">
        <w:rPr>
          <w:rFonts w:ascii="Palatino Linotype" w:hAnsi="Palatino Linotype" w:cs="Palatino Linotype"/>
          <w:color w:val="000000"/>
          <w:lang w:val="es-ES_tradnl"/>
        </w:rPr>
        <w:t>y motivos de inconformidad “</w:t>
      </w:r>
      <w:r w:rsidR="00165CAF" w:rsidRPr="00165CAF">
        <w:rPr>
          <w:rFonts w:ascii="Palatino Linotype" w:hAnsi="Palatino Linotype"/>
          <w:i/>
          <w:color w:val="000000"/>
        </w:rPr>
        <w:t xml:space="preserve">En su contestación el Sujeto Obligado se acota a informar respecto a los </w:t>
      </w:r>
      <w:r w:rsidR="00165CAF" w:rsidRPr="00165CAF">
        <w:rPr>
          <w:rFonts w:ascii="Palatino Linotype" w:hAnsi="Palatino Linotype"/>
          <w:i/>
          <w:color w:val="000000"/>
        </w:rPr>
        <w:lastRenderedPageBreak/>
        <w:t>procedimientos relacionados con servidores públicos y sus declaraciones de situación patrimonial y de intereses, lo que hace presumir que optó por dejar de informar respecto a expedientes que se tramitan en ese órgano interno de control que implican responsabilidad administrativa de servidores públicos distinta a la relacionada con la declaración patrimonial y de intereses. Pero tampoco señaló no tenerlos.”</w:t>
      </w:r>
      <w:r w:rsidRPr="00F444C4">
        <w:rPr>
          <w:rFonts w:ascii="Palatino Linotype" w:hAnsi="Palatino Linotype" w:cs="Palatino Linotype"/>
          <w:i/>
          <w:color w:val="000000"/>
          <w:lang w:val="es-ES_tradnl"/>
        </w:rPr>
        <w:t xml:space="preserve">, </w:t>
      </w:r>
      <w:r w:rsidRPr="00F444C4">
        <w:rPr>
          <w:rFonts w:ascii="Palatino Linotype" w:hAnsi="Palatino Linotype" w:cs="Palatino Linotype"/>
          <w:color w:val="000000"/>
          <w:lang w:val="es-ES_tradnl"/>
        </w:rPr>
        <w:t xml:space="preserve">en este sentido el Recurrente considero que el </w:t>
      </w:r>
      <w:r w:rsidR="00F30846">
        <w:rPr>
          <w:rFonts w:ascii="Palatino Linotype" w:hAnsi="Palatino Linotype" w:cs="Palatino Linotype"/>
          <w:color w:val="000000"/>
          <w:lang w:val="es-ES_tradnl"/>
        </w:rPr>
        <w:t xml:space="preserve">Sujeto Obligado </w:t>
      </w:r>
      <w:r w:rsidR="001A596F">
        <w:rPr>
          <w:rFonts w:ascii="Palatino Linotype" w:hAnsi="Palatino Linotype" w:cs="Palatino Linotype"/>
          <w:color w:val="000000"/>
          <w:lang w:val="es-ES_tradnl"/>
        </w:rPr>
        <w:t xml:space="preserve">no le dio cuenta </w:t>
      </w:r>
      <w:r w:rsidR="001A596F" w:rsidRPr="001A596F">
        <w:rPr>
          <w:rFonts w:ascii="Palatino Linotype" w:hAnsi="Palatino Linotype" w:cs="Palatino Linotype"/>
          <w:color w:val="000000"/>
          <w:lang w:val="es-ES_tradnl"/>
        </w:rPr>
        <w:t xml:space="preserve">de </w:t>
      </w:r>
      <w:r w:rsidR="00165CAF">
        <w:rPr>
          <w:rFonts w:ascii="Palatino Linotype" w:hAnsi="Palatino Linotype" w:cs="Palatino Linotype"/>
          <w:color w:val="000000"/>
          <w:lang w:val="es-ES_tradnl"/>
        </w:rPr>
        <w:t xml:space="preserve">los </w:t>
      </w:r>
      <w:r w:rsidR="00165CAF" w:rsidRPr="00165CAF">
        <w:rPr>
          <w:rFonts w:ascii="Palatino Linotype" w:hAnsi="Palatino Linotype"/>
          <w:color w:val="000000"/>
        </w:rPr>
        <w:t>procedimientos que se encuentran en tramitación que impliquen responsabilidad administrativa de algún servidor público así como, el motivo por el que fueron iniciados por la Contraloría Municipal</w:t>
      </w:r>
      <w:r w:rsidR="00165CAF">
        <w:rPr>
          <w:rFonts w:ascii="Palatino Linotype" w:hAnsi="Palatino Linotype"/>
          <w:color w:val="000000"/>
        </w:rPr>
        <w:t>.</w:t>
      </w:r>
    </w:p>
    <w:p w14:paraId="76C5335E" w14:textId="77777777" w:rsidR="00165CAF" w:rsidRPr="001B63F0" w:rsidRDefault="00165CAF" w:rsidP="00706006">
      <w:pPr>
        <w:spacing w:line="360" w:lineRule="auto"/>
        <w:contextualSpacing/>
        <w:jc w:val="both"/>
        <w:rPr>
          <w:rFonts w:ascii="Palatino Linotype" w:hAnsi="Palatino Linotype" w:cs="Palatino Linotype"/>
          <w:i/>
          <w:color w:val="000000"/>
          <w:lang w:val="es-ES_tradnl"/>
        </w:rPr>
      </w:pPr>
    </w:p>
    <w:p w14:paraId="5EDDF6D2" w14:textId="40F8FBC0" w:rsidR="00165CAF" w:rsidRDefault="00706006" w:rsidP="00706006">
      <w:pPr>
        <w:pBdr>
          <w:top w:val="nil"/>
          <w:left w:val="nil"/>
          <w:bottom w:val="nil"/>
          <w:right w:val="nil"/>
          <w:between w:val="nil"/>
        </w:pBdr>
        <w:spacing w:line="360" w:lineRule="auto"/>
        <w:contextualSpacing/>
        <w:jc w:val="both"/>
        <w:rPr>
          <w:rFonts w:ascii="Palatino Linotype" w:hAnsi="Palatino Linotype"/>
        </w:rPr>
      </w:pPr>
      <w:r w:rsidRPr="00AA7641">
        <w:rPr>
          <w:rFonts w:ascii="Palatino Linotype" w:hAnsi="Palatino Linotype"/>
        </w:rPr>
        <w:t xml:space="preserve">Se debe resaltar </w:t>
      </w:r>
      <w:r w:rsidR="001A596F">
        <w:rPr>
          <w:rFonts w:ascii="Palatino Linotype" w:hAnsi="Palatino Linotype"/>
        </w:rPr>
        <w:t>que en aras de garantizar el derecho al acceso a la información del</w:t>
      </w:r>
      <w:r w:rsidR="001B63F0">
        <w:rPr>
          <w:rFonts w:ascii="Palatino Linotype" w:hAnsi="Palatino Linotype"/>
        </w:rPr>
        <w:t xml:space="preserve"> recurrente el Sujeto Obligado </w:t>
      </w:r>
      <w:r w:rsidR="001A596F">
        <w:rPr>
          <w:rFonts w:ascii="Palatino Linotype" w:hAnsi="Palatino Linotype"/>
        </w:rPr>
        <w:t>emitió su informe justifi</w:t>
      </w:r>
      <w:r w:rsidR="00165CAF">
        <w:rPr>
          <w:rFonts w:ascii="Palatino Linotype" w:hAnsi="Palatino Linotype"/>
        </w:rPr>
        <w:t>cado en los términos siguientes;</w:t>
      </w:r>
    </w:p>
    <w:p w14:paraId="2ADECC31" w14:textId="77777777" w:rsidR="00165CAF" w:rsidRPr="001B63F0" w:rsidRDefault="00165CAF" w:rsidP="00706006">
      <w:pPr>
        <w:pBdr>
          <w:top w:val="nil"/>
          <w:left w:val="nil"/>
          <w:bottom w:val="nil"/>
          <w:right w:val="nil"/>
          <w:between w:val="nil"/>
        </w:pBdr>
        <w:spacing w:line="360" w:lineRule="auto"/>
        <w:contextualSpacing/>
        <w:jc w:val="both"/>
        <w:rPr>
          <w:rFonts w:ascii="Palatino Linotype" w:hAnsi="Palatino Linotype"/>
        </w:rPr>
      </w:pPr>
    </w:p>
    <w:p w14:paraId="61ED13ED" w14:textId="3D01560C" w:rsidR="00783FC8" w:rsidRPr="00783FC8" w:rsidRDefault="00165CAF" w:rsidP="00783FC8">
      <w:pPr>
        <w:pStyle w:val="Prrafodelista"/>
        <w:numPr>
          <w:ilvl w:val="0"/>
          <w:numId w:val="43"/>
        </w:numPr>
        <w:rPr>
          <w:b/>
          <w:i/>
        </w:rPr>
      </w:pPr>
      <w:r w:rsidRPr="00165CAF">
        <w:rPr>
          <w:b/>
          <w:i/>
        </w:rPr>
        <w:t>manifestaciones 7240-24.pdf</w:t>
      </w:r>
      <w:r>
        <w:rPr>
          <w:b/>
          <w:i/>
        </w:rPr>
        <w:t xml:space="preserve">; </w:t>
      </w:r>
      <w:r>
        <w:t>Documento que consta de una foja en formato PDF por medio de cual la encargada del despacho de la contraloría interna municipal manifiesta que únicamente se tienen en trámite 18 procedimientos de responsabilidad administrativa, relacionados con servidores públicos los cuales conciernen a Declaración de Situación Patrimonial  y de Intereses.</w:t>
      </w:r>
    </w:p>
    <w:p w14:paraId="475ED8B0" w14:textId="77777777" w:rsidR="00783FC8" w:rsidRPr="00783FC8" w:rsidRDefault="00783FC8" w:rsidP="00783FC8">
      <w:pPr>
        <w:pStyle w:val="Prrafodelista"/>
        <w:ind w:left="1080"/>
        <w:rPr>
          <w:b/>
          <w:i/>
        </w:rPr>
      </w:pPr>
    </w:p>
    <w:p w14:paraId="774EEAA4" w14:textId="35D1A976" w:rsidR="00783FC8" w:rsidRPr="00783FC8" w:rsidRDefault="00783FC8" w:rsidP="00783FC8">
      <w:pPr>
        <w:pStyle w:val="Prrafodelista"/>
        <w:ind w:left="1080"/>
        <w:rPr>
          <w:b/>
          <w:i/>
        </w:rPr>
      </w:pPr>
      <w:r>
        <w:t>En este sentido manifiesta que los procedimientos se iniciaron en términos de lo establecido por el segundo parrado del artículo 104 así como el artículo 116 de la Ley de Responsabilidades Administrativas del Estado de México y Municipios</w:t>
      </w:r>
    </w:p>
    <w:p w14:paraId="533DB9F0" w14:textId="77777777" w:rsidR="00165CAF" w:rsidRDefault="00165CAF" w:rsidP="00706006">
      <w:pPr>
        <w:spacing w:line="360" w:lineRule="auto"/>
        <w:jc w:val="both"/>
        <w:rPr>
          <w:rFonts w:ascii="Palatino Linotype" w:hAnsi="Palatino Linotype" w:cs="Calibri"/>
          <w:lang w:val="es-ES_tradnl"/>
        </w:rPr>
      </w:pPr>
    </w:p>
    <w:p w14:paraId="35127F5E" w14:textId="76F8BC1F" w:rsidR="008069A6" w:rsidRDefault="00A502B3" w:rsidP="00165CA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lastRenderedPageBreak/>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F55EFD1" w14:textId="77777777" w:rsidR="00165CAF" w:rsidRPr="00165CAF" w:rsidRDefault="00165CAF" w:rsidP="00165CA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74C1E63" w14:textId="593D5EB0"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w:t>
      </w:r>
      <w:r w:rsidR="00F04F19">
        <w:rPr>
          <w:rFonts w:ascii="Palatino Linotype" w:eastAsia="Palatino Linotype" w:hAnsi="Palatino Linotype" w:cs="Palatino Linotype"/>
          <w:color w:val="000000"/>
        </w:rPr>
        <w:t xml:space="preserve"> en su parte conducente señala:</w:t>
      </w:r>
    </w:p>
    <w:p w14:paraId="4E369EF2" w14:textId="77777777" w:rsidR="00A502B3" w:rsidRPr="00A502B3" w:rsidRDefault="00A502B3" w:rsidP="00A502B3">
      <w:pPr>
        <w:pStyle w:val="Fundamentos"/>
        <w:spacing w:line="360" w:lineRule="auto"/>
        <w:rPr>
          <w:szCs w:val="22"/>
        </w:rPr>
      </w:pPr>
      <w:r w:rsidRPr="00A502B3">
        <w:rPr>
          <w:b/>
          <w:szCs w:val="22"/>
        </w:rPr>
        <w:t>Artículo 6o.</w:t>
      </w:r>
      <w:r w:rsidRPr="00A502B3">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2B3">
        <w:rPr>
          <w:b/>
          <w:szCs w:val="22"/>
        </w:rPr>
        <w:t>El derecho a la información será garantizado por el Estado.</w:t>
      </w:r>
      <w:r w:rsidRPr="00A502B3">
        <w:rPr>
          <w:szCs w:val="22"/>
        </w:rPr>
        <w:t xml:space="preserve"> </w:t>
      </w:r>
    </w:p>
    <w:p w14:paraId="207C81BB" w14:textId="77777777" w:rsidR="00A502B3" w:rsidRPr="00A502B3" w:rsidRDefault="00A502B3" w:rsidP="00A502B3">
      <w:pPr>
        <w:pStyle w:val="Fundamentos"/>
        <w:spacing w:line="360" w:lineRule="auto"/>
        <w:rPr>
          <w:szCs w:val="22"/>
        </w:rPr>
      </w:pPr>
    </w:p>
    <w:p w14:paraId="6389B846" w14:textId="77777777" w:rsidR="00A502B3" w:rsidRPr="00A502B3" w:rsidRDefault="00A502B3" w:rsidP="00A502B3">
      <w:pPr>
        <w:pStyle w:val="Fundamentos"/>
        <w:spacing w:line="360" w:lineRule="auto"/>
        <w:rPr>
          <w:szCs w:val="22"/>
        </w:rPr>
      </w:pPr>
      <w:r w:rsidRPr="00A502B3">
        <w:rPr>
          <w:szCs w:val="22"/>
        </w:rPr>
        <w:t>Toda persona tiene derecho al libre acceso a información plural y oportuna, así como a buscar, recibir y difundir información e ideas de toda índole por cualquier medio de expresión.</w:t>
      </w:r>
    </w:p>
    <w:p w14:paraId="356F515D" w14:textId="77777777" w:rsidR="00A502B3" w:rsidRPr="00A502B3" w:rsidRDefault="00A502B3" w:rsidP="00A502B3">
      <w:pPr>
        <w:pStyle w:val="Fundamentos"/>
        <w:spacing w:line="360" w:lineRule="auto"/>
        <w:rPr>
          <w:szCs w:val="22"/>
        </w:rPr>
      </w:pPr>
    </w:p>
    <w:p w14:paraId="0A9120E6" w14:textId="77777777" w:rsidR="00A502B3" w:rsidRPr="00A502B3" w:rsidRDefault="00A502B3" w:rsidP="00A502B3">
      <w:pPr>
        <w:pStyle w:val="Fundamentos"/>
        <w:spacing w:line="360" w:lineRule="auto"/>
        <w:rPr>
          <w:szCs w:val="22"/>
        </w:rPr>
      </w:pPr>
      <w:r w:rsidRPr="00A502B3">
        <w:rPr>
          <w:szCs w:val="22"/>
        </w:rPr>
        <w:t>Para efectos de lo dispuesto en el presente artículo se observará lo siguiente:</w:t>
      </w:r>
    </w:p>
    <w:p w14:paraId="7CA7CF4C" w14:textId="77777777" w:rsidR="00A502B3" w:rsidRPr="00A502B3" w:rsidRDefault="00A502B3" w:rsidP="00A502B3">
      <w:pPr>
        <w:pStyle w:val="Fundamentos"/>
        <w:spacing w:line="360" w:lineRule="auto"/>
        <w:rPr>
          <w:szCs w:val="22"/>
        </w:rPr>
      </w:pPr>
    </w:p>
    <w:p w14:paraId="4CC89C35" w14:textId="77777777" w:rsidR="00A502B3" w:rsidRPr="00A502B3" w:rsidRDefault="00A502B3" w:rsidP="00A502B3">
      <w:pPr>
        <w:pStyle w:val="Fundamentos"/>
        <w:spacing w:line="360" w:lineRule="auto"/>
        <w:rPr>
          <w:szCs w:val="22"/>
        </w:rPr>
      </w:pPr>
      <w:r w:rsidRPr="00A502B3">
        <w:rPr>
          <w:szCs w:val="22"/>
        </w:rPr>
        <w:t>A. Para el ejercicio del derecho de acceso a la información, la Federación, los Estados y el Distrito Federal, en el ámbito de sus respectivas competencias, se regirán por los siguientes principios y bases:</w:t>
      </w:r>
    </w:p>
    <w:p w14:paraId="471D71FF" w14:textId="77777777" w:rsidR="00A502B3" w:rsidRPr="00A502B3" w:rsidRDefault="00A502B3" w:rsidP="00A502B3">
      <w:pPr>
        <w:pStyle w:val="Fundamentos"/>
        <w:spacing w:line="360" w:lineRule="auto"/>
        <w:rPr>
          <w:szCs w:val="22"/>
        </w:rPr>
      </w:pPr>
    </w:p>
    <w:p w14:paraId="4FAB2E2F" w14:textId="77777777" w:rsidR="00A502B3" w:rsidRDefault="00A502B3" w:rsidP="00A502B3">
      <w:pPr>
        <w:pStyle w:val="Fundamentos"/>
        <w:spacing w:line="360" w:lineRule="auto"/>
        <w:rPr>
          <w:szCs w:val="22"/>
        </w:rPr>
      </w:pPr>
      <w:r w:rsidRPr="00A502B3">
        <w:rPr>
          <w:b/>
          <w:szCs w:val="22"/>
        </w:rPr>
        <w:t>I. Toda la información en posesión de</w:t>
      </w:r>
      <w:r w:rsidRPr="00A502B3">
        <w:rPr>
          <w:szCs w:val="22"/>
        </w:rPr>
        <w:t xml:space="preserve"> </w:t>
      </w:r>
      <w:r w:rsidRPr="00A502B3">
        <w:rPr>
          <w:b/>
          <w:szCs w:val="22"/>
        </w:rPr>
        <w:t>cualquier autoridad</w:t>
      </w:r>
      <w:r w:rsidRPr="00A502B3">
        <w:rPr>
          <w:szCs w:val="22"/>
        </w:rPr>
        <w:t xml:space="preserve">, entidad, órgano y organismo de los Poderes Ejecutivo, Legislativo y Judicial, órganos autónomos, partidos políticos, </w:t>
      </w:r>
      <w:r w:rsidRPr="00A502B3">
        <w:rPr>
          <w:szCs w:val="22"/>
        </w:rPr>
        <w:lastRenderedPageBreak/>
        <w:t xml:space="preserve">fideicomisos y fondos públicos, así como de cualquier persona física, moral o sindicato que reciba y ejerza recursos públicos o realice actos de autoridad </w:t>
      </w:r>
      <w:r w:rsidRPr="00A502B3">
        <w:rPr>
          <w:b/>
          <w:szCs w:val="22"/>
        </w:rPr>
        <w:t>en el ámbito federal, estatal y municipal, es pública</w:t>
      </w:r>
      <w:r w:rsidRPr="00A502B3">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A502B3">
        <w:rPr>
          <w:b/>
          <w:szCs w:val="22"/>
        </w:rPr>
        <w:t>Los sujetos obligados deberán documentar todo acto que derive del ejercicio de sus facultades, competencias o funciones</w:t>
      </w:r>
      <w:r w:rsidRPr="00A502B3">
        <w:rPr>
          <w:szCs w:val="22"/>
        </w:rPr>
        <w:t>, la ley determinará los supuestos específicos bajo los cuales procederá la declaración de inexistencia de la información.</w:t>
      </w:r>
    </w:p>
    <w:p w14:paraId="30056FC0" w14:textId="77777777" w:rsidR="00C86CC9" w:rsidRPr="00A502B3" w:rsidRDefault="00C86CC9" w:rsidP="00A502B3">
      <w:pPr>
        <w:pStyle w:val="Fundamentos"/>
        <w:spacing w:line="360" w:lineRule="auto"/>
        <w:rPr>
          <w:szCs w:val="22"/>
        </w:rPr>
      </w:pPr>
    </w:p>
    <w:p w14:paraId="7517A626" w14:textId="77777777" w:rsidR="00A502B3" w:rsidRDefault="00A502B3" w:rsidP="00A502B3">
      <w:pPr>
        <w:pStyle w:val="Fundamentos"/>
        <w:spacing w:line="360" w:lineRule="auto"/>
        <w:rPr>
          <w:szCs w:val="22"/>
        </w:rPr>
      </w:pPr>
      <w:r w:rsidRPr="00A502B3">
        <w:rPr>
          <w:szCs w:val="22"/>
        </w:rPr>
        <w:t>II. La información que se refiere a la vida privada y los datos personales será protegida en los términos y con las excepciones que fijen las leyes.</w:t>
      </w:r>
    </w:p>
    <w:p w14:paraId="44209C09" w14:textId="77777777" w:rsidR="00C86CC9" w:rsidRPr="00A502B3" w:rsidRDefault="00C86CC9" w:rsidP="00A502B3">
      <w:pPr>
        <w:pStyle w:val="Fundamentos"/>
        <w:spacing w:line="360" w:lineRule="auto"/>
        <w:rPr>
          <w:szCs w:val="22"/>
        </w:rPr>
      </w:pPr>
    </w:p>
    <w:p w14:paraId="274E0148" w14:textId="77777777" w:rsid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A502B3" w:rsidRDefault="00C86CC9" w:rsidP="00A502B3">
      <w:pPr>
        <w:pStyle w:val="Fundamentos"/>
        <w:spacing w:line="360" w:lineRule="auto"/>
        <w:rPr>
          <w:szCs w:val="22"/>
        </w:rPr>
      </w:pPr>
    </w:p>
    <w:p w14:paraId="7693FC32" w14:textId="77777777" w:rsid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A502B3" w:rsidRDefault="00C86CC9" w:rsidP="00A502B3">
      <w:pPr>
        <w:pStyle w:val="Fundamentos"/>
        <w:spacing w:line="360" w:lineRule="auto"/>
        <w:rPr>
          <w:szCs w:val="22"/>
        </w:rPr>
      </w:pPr>
    </w:p>
    <w:p w14:paraId="263F1096" w14:textId="77777777" w:rsidR="00A502B3" w:rsidRDefault="00A502B3" w:rsidP="00A502B3">
      <w:pPr>
        <w:pStyle w:val="Fundamentos"/>
        <w:spacing w:line="360" w:lineRule="auto"/>
        <w:rPr>
          <w:szCs w:val="22"/>
        </w:rPr>
      </w:pPr>
      <w:r w:rsidRPr="00A502B3">
        <w:rPr>
          <w:b/>
          <w:szCs w:val="22"/>
        </w:rPr>
        <w:t>V. Los sujetos obligados deberán preservar sus documentos en archivos administrativos actualizados y publicarán, a través de los medios electrónicos disponibles</w:t>
      </w:r>
      <w:r w:rsidRPr="00A502B3">
        <w:rPr>
          <w:szCs w:val="22"/>
        </w:rPr>
        <w:t xml:space="preserve">, </w:t>
      </w:r>
      <w:r w:rsidRPr="00A502B3">
        <w:rPr>
          <w:b/>
          <w:szCs w:val="22"/>
        </w:rPr>
        <w:t xml:space="preserve">la información completa y actualizada sobre el ejercicio de los recursos públicos </w:t>
      </w:r>
      <w:r w:rsidRPr="00A502B3">
        <w:rPr>
          <w:szCs w:val="22"/>
        </w:rPr>
        <w:t>y los indicadores que permitan rendir cuenta del cumplimiento de sus objetivos y de los resultados obtenidos.</w:t>
      </w:r>
    </w:p>
    <w:p w14:paraId="3234534A" w14:textId="77777777" w:rsidR="00C86CC9" w:rsidRPr="00A502B3" w:rsidRDefault="00C86CC9" w:rsidP="00A502B3">
      <w:pPr>
        <w:pStyle w:val="Fundamentos"/>
        <w:spacing w:line="360" w:lineRule="auto"/>
        <w:rPr>
          <w:szCs w:val="22"/>
        </w:rPr>
      </w:pPr>
    </w:p>
    <w:p w14:paraId="5C6C1F3C" w14:textId="77777777" w:rsidR="00A502B3" w:rsidRDefault="00A502B3" w:rsidP="00A502B3">
      <w:pPr>
        <w:pStyle w:val="Fundamentos"/>
        <w:spacing w:line="360" w:lineRule="auto"/>
        <w:rPr>
          <w:szCs w:val="22"/>
        </w:rPr>
      </w:pPr>
      <w:r w:rsidRPr="00A502B3">
        <w:rPr>
          <w:szCs w:val="22"/>
        </w:rPr>
        <w:lastRenderedPageBreak/>
        <w:t>VI. Las leyes determinarán la manera en que los sujetos obligados deberán hacer pública la información relativa a los recursos públicos que entreguen a personas físicas o morales.</w:t>
      </w:r>
    </w:p>
    <w:p w14:paraId="789AB41A" w14:textId="77777777" w:rsidR="00C86CC9" w:rsidRPr="00A502B3" w:rsidRDefault="00C86CC9" w:rsidP="00A502B3">
      <w:pPr>
        <w:pStyle w:val="Fundamentos"/>
        <w:spacing w:line="360" w:lineRule="auto"/>
        <w:rPr>
          <w:szCs w:val="22"/>
        </w:rPr>
      </w:pPr>
    </w:p>
    <w:p w14:paraId="3AF72B58" w14:textId="77777777" w:rsidR="00A502B3" w:rsidRDefault="00A502B3" w:rsidP="00A502B3">
      <w:pPr>
        <w:pStyle w:val="Fundamentos"/>
        <w:spacing w:line="360" w:lineRule="auto"/>
        <w:rPr>
          <w:szCs w:val="22"/>
        </w:rPr>
      </w:pPr>
      <w:r w:rsidRPr="00A502B3">
        <w:rPr>
          <w:szCs w:val="22"/>
        </w:rPr>
        <w:t>VII. La inobservancia a las disposiciones en materia de acceso a la información pública será sancionada en los términos que dispongan las leyes.</w:t>
      </w:r>
    </w:p>
    <w:p w14:paraId="1C6C0F7B" w14:textId="77777777" w:rsidR="00C86CC9" w:rsidRPr="00A502B3" w:rsidRDefault="00C86CC9" w:rsidP="00A502B3">
      <w:pPr>
        <w:pStyle w:val="Fundamentos"/>
        <w:spacing w:line="360" w:lineRule="auto"/>
        <w:rPr>
          <w:szCs w:val="22"/>
        </w:rPr>
      </w:pPr>
    </w:p>
    <w:p w14:paraId="3746B40C" w14:textId="77777777" w:rsidR="00A502B3" w:rsidRPr="00A502B3" w:rsidRDefault="00A502B3" w:rsidP="00A502B3">
      <w:pPr>
        <w:pStyle w:val="Fundamentos"/>
        <w:spacing w:line="360" w:lineRule="auto"/>
        <w:rPr>
          <w:szCs w:val="22"/>
        </w:rPr>
      </w:pPr>
      <w:r w:rsidRPr="00A502B3">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A502B3" w:rsidRDefault="00A502B3" w:rsidP="00A502B3">
      <w:pPr>
        <w:pStyle w:val="Fundamentos"/>
        <w:spacing w:line="360" w:lineRule="auto"/>
        <w:rPr>
          <w:szCs w:val="22"/>
        </w:rPr>
      </w:pPr>
      <w:r w:rsidRPr="00A502B3">
        <w:rPr>
          <w:szCs w:val="22"/>
        </w:rPr>
        <w:t>…</w:t>
      </w:r>
    </w:p>
    <w:p w14:paraId="01A2F601" w14:textId="77777777" w:rsidR="00A502B3" w:rsidRPr="00A502B3" w:rsidRDefault="00A502B3" w:rsidP="00A502B3">
      <w:pPr>
        <w:pStyle w:val="Fundamentos"/>
        <w:spacing w:line="360" w:lineRule="auto"/>
        <w:rPr>
          <w:szCs w:val="22"/>
        </w:rPr>
      </w:pPr>
      <w:r w:rsidRPr="00A502B3">
        <w:rPr>
          <w:szCs w:val="22"/>
        </w:rPr>
        <w:t>La ley establecerá aquella información que se considere reservada o confidencial.</w:t>
      </w:r>
    </w:p>
    <w:p w14:paraId="63C43E0E"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255B8013" w14:textId="59236AF8"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4D17EB" w14:textId="77777777" w:rsidR="00A502B3" w:rsidRPr="00A502B3" w:rsidRDefault="00A502B3" w:rsidP="00A502B3">
      <w:pPr>
        <w:pStyle w:val="Fundamentos"/>
        <w:spacing w:line="360" w:lineRule="auto"/>
        <w:rPr>
          <w:szCs w:val="22"/>
        </w:rPr>
      </w:pPr>
      <w:r w:rsidRPr="00A502B3">
        <w:rPr>
          <w:b/>
          <w:bCs/>
          <w:szCs w:val="22"/>
        </w:rPr>
        <w:t>Artículo 5.</w:t>
      </w:r>
      <w:r w:rsidRPr="00A502B3">
        <w:rPr>
          <w:szCs w:val="22"/>
        </w:rPr>
        <w:t xml:space="preserve"> (…) </w:t>
      </w:r>
    </w:p>
    <w:p w14:paraId="229B62FF" w14:textId="77777777" w:rsidR="00A502B3" w:rsidRPr="00A502B3" w:rsidRDefault="00A502B3" w:rsidP="00A502B3">
      <w:pPr>
        <w:pStyle w:val="Fundamentos"/>
        <w:spacing w:line="360" w:lineRule="auto"/>
        <w:rPr>
          <w:szCs w:val="22"/>
        </w:rPr>
      </w:pPr>
      <w:r w:rsidRPr="00A502B3">
        <w:rPr>
          <w:szCs w:val="22"/>
        </w:rPr>
        <w:t xml:space="preserve">El derecho a la información será garantizado por el Estado. La ley establecerá las previsiones que permitan asegurar la protección, el respeto y la difusión de este derecho. </w:t>
      </w:r>
    </w:p>
    <w:p w14:paraId="3E319532" w14:textId="77777777" w:rsidR="00A502B3" w:rsidRPr="00A502B3" w:rsidRDefault="00A502B3" w:rsidP="00A502B3">
      <w:pPr>
        <w:pStyle w:val="Fundamentos"/>
        <w:spacing w:line="360" w:lineRule="auto"/>
        <w:rPr>
          <w:szCs w:val="22"/>
        </w:rPr>
      </w:pPr>
    </w:p>
    <w:p w14:paraId="0F3580B9" w14:textId="77777777" w:rsidR="00A502B3" w:rsidRPr="00A502B3" w:rsidRDefault="00A502B3" w:rsidP="00A502B3">
      <w:pPr>
        <w:pStyle w:val="Fundamentos"/>
        <w:spacing w:line="360" w:lineRule="auto"/>
        <w:rPr>
          <w:szCs w:val="22"/>
        </w:rPr>
      </w:pPr>
      <w:r w:rsidRPr="00A502B3">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A502B3" w:rsidRDefault="00A502B3" w:rsidP="00A502B3">
      <w:pPr>
        <w:pStyle w:val="Fundamentos"/>
        <w:spacing w:line="360" w:lineRule="auto"/>
        <w:rPr>
          <w:szCs w:val="22"/>
        </w:rPr>
      </w:pPr>
    </w:p>
    <w:p w14:paraId="0448A582" w14:textId="0661C29D" w:rsidR="00A502B3" w:rsidRPr="00A502B3" w:rsidRDefault="00A502B3" w:rsidP="008069A6">
      <w:pPr>
        <w:pStyle w:val="Fundamentos"/>
        <w:spacing w:line="360" w:lineRule="auto"/>
        <w:rPr>
          <w:szCs w:val="22"/>
        </w:rPr>
      </w:pPr>
      <w:r w:rsidRPr="00A502B3">
        <w:rPr>
          <w:szCs w:val="22"/>
        </w:rPr>
        <w:lastRenderedPageBreak/>
        <w:t>Este derecho se regirá por los principios y bases siguientes:</w:t>
      </w:r>
    </w:p>
    <w:p w14:paraId="72022698" w14:textId="2582C3FC" w:rsidR="00A502B3" w:rsidRDefault="00A502B3" w:rsidP="00C86CC9">
      <w:pPr>
        <w:pStyle w:val="Fundamentos"/>
        <w:numPr>
          <w:ilvl w:val="0"/>
          <w:numId w:val="30"/>
        </w:numPr>
        <w:spacing w:line="360" w:lineRule="auto"/>
        <w:rPr>
          <w:szCs w:val="22"/>
        </w:rPr>
      </w:pPr>
      <w:r w:rsidRPr="00A502B3">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A502B3" w:rsidRDefault="00C86CC9" w:rsidP="00C86CC9">
      <w:pPr>
        <w:pStyle w:val="Fundamentos"/>
        <w:spacing w:line="360" w:lineRule="auto"/>
        <w:ind w:left="1287"/>
        <w:rPr>
          <w:szCs w:val="22"/>
        </w:rPr>
      </w:pPr>
    </w:p>
    <w:p w14:paraId="578F822A" w14:textId="77777777" w:rsidR="00A502B3" w:rsidRPr="00A502B3" w:rsidRDefault="00A502B3" w:rsidP="00A502B3">
      <w:pPr>
        <w:pStyle w:val="Fundamentos"/>
        <w:spacing w:line="360" w:lineRule="auto"/>
        <w:rPr>
          <w:szCs w:val="22"/>
        </w:rPr>
      </w:pPr>
      <w:r w:rsidRPr="00A502B3">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79CB0C82" w14:textId="77777777" w:rsidR="00A502B3" w:rsidRP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A502B3" w:rsidRDefault="00A502B3" w:rsidP="00A502B3">
      <w:pPr>
        <w:pStyle w:val="Fundamentos"/>
        <w:spacing w:line="360" w:lineRule="auto"/>
        <w:rPr>
          <w:szCs w:val="22"/>
        </w:rPr>
      </w:pPr>
      <w:r w:rsidRPr="00A502B3">
        <w:rPr>
          <w:szCs w:val="22"/>
        </w:rPr>
        <w:t xml:space="preserve">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w:t>
      </w:r>
      <w:r w:rsidRPr="00A502B3">
        <w:rPr>
          <w:szCs w:val="22"/>
        </w:rPr>
        <w:lastRenderedPageBreak/>
        <w:t>ley reglamentaria y el organismo autónomo garante en el ámbito de su competencia. Las resoluciones que correspondan a estos procedimientos se sistematizarán para favorecer su consulta.</w:t>
      </w:r>
    </w:p>
    <w:p w14:paraId="444C2A85" w14:textId="77777777" w:rsidR="00A502B3" w:rsidRPr="00A502B3" w:rsidRDefault="00A502B3" w:rsidP="00A502B3">
      <w:pPr>
        <w:pStyle w:val="Fundamentos"/>
        <w:spacing w:line="360" w:lineRule="auto"/>
        <w:rPr>
          <w:szCs w:val="22"/>
        </w:rPr>
      </w:pPr>
      <w:r w:rsidRPr="00A502B3">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907FDB8" w14:textId="77777777" w:rsidR="00A502B3" w:rsidRPr="00A502B3" w:rsidRDefault="00A502B3" w:rsidP="00A502B3">
      <w:pPr>
        <w:pStyle w:val="Fundamentos"/>
        <w:spacing w:line="360" w:lineRule="auto"/>
        <w:rPr>
          <w:szCs w:val="22"/>
        </w:rPr>
      </w:pPr>
      <w:r w:rsidRPr="00A502B3">
        <w:rPr>
          <w:szCs w:val="22"/>
        </w:rPr>
        <w:t>VII. La ley reglamentaria, determinará la manera en que los sujetos obligados deberán hacer pública la información relativa a los recursos públicos que entreguen a personas físicas o jurídicas colectivas.</w:t>
      </w:r>
    </w:p>
    <w:p w14:paraId="029D47A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56C0ACB9" w14:textId="3ECB8183" w:rsidR="00A502B3" w:rsidRPr="00A502B3" w:rsidRDefault="00A502B3" w:rsidP="00A502B3">
      <w:pPr>
        <w:spacing w:line="360" w:lineRule="auto"/>
        <w:jc w:val="both"/>
        <w:rPr>
          <w:rFonts w:ascii="Palatino Linotype" w:eastAsia="Palatino Linotype" w:hAnsi="Palatino Linotype" w:cs="Palatino Linotype"/>
        </w:rPr>
      </w:pPr>
      <w:r w:rsidRPr="00A502B3">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38AF211B" w14:textId="77777777" w:rsidR="00A502B3" w:rsidRPr="00A502B3" w:rsidRDefault="00A502B3" w:rsidP="00A502B3">
      <w:pPr>
        <w:pStyle w:val="Fundamentos"/>
        <w:spacing w:line="360" w:lineRule="auto"/>
        <w:rPr>
          <w:szCs w:val="22"/>
        </w:rPr>
      </w:pPr>
      <w:r w:rsidRPr="00A502B3">
        <w:rPr>
          <w:b/>
          <w:szCs w:val="22"/>
        </w:rPr>
        <w:t>Artículo 23.</w:t>
      </w:r>
      <w:r w:rsidRPr="00A502B3">
        <w:rPr>
          <w:szCs w:val="22"/>
        </w:rPr>
        <w:t xml:space="preserve"> Son sujetos obligados a transparentar y permitir el acceso a su información y proteger los datos personales que obren en su poder:</w:t>
      </w:r>
    </w:p>
    <w:p w14:paraId="3195D1DD" w14:textId="77777777" w:rsidR="00A502B3" w:rsidRPr="00A502B3" w:rsidRDefault="00A502B3" w:rsidP="00A502B3">
      <w:pPr>
        <w:pStyle w:val="Fundamentos"/>
        <w:spacing w:line="360" w:lineRule="auto"/>
        <w:rPr>
          <w:szCs w:val="22"/>
        </w:rPr>
      </w:pPr>
      <w:r w:rsidRPr="00A502B3">
        <w:rPr>
          <w:szCs w:val="22"/>
        </w:rPr>
        <w:t>(…)</w:t>
      </w:r>
    </w:p>
    <w:p w14:paraId="5BA0E8F2" w14:textId="77777777" w:rsidR="00A502B3" w:rsidRPr="00A502B3" w:rsidRDefault="00A502B3" w:rsidP="00A502B3">
      <w:pPr>
        <w:pStyle w:val="Fundamentos"/>
        <w:spacing w:line="360" w:lineRule="auto"/>
        <w:rPr>
          <w:szCs w:val="22"/>
        </w:rPr>
      </w:pPr>
      <w:r w:rsidRPr="00A502B3">
        <w:rPr>
          <w:b/>
          <w:bCs/>
          <w:szCs w:val="22"/>
        </w:rPr>
        <w:t xml:space="preserve">IV. </w:t>
      </w:r>
      <w:r w:rsidRPr="00A502B3">
        <w:rPr>
          <w:szCs w:val="22"/>
        </w:rPr>
        <w:t>Los ayuntamientos y las dependencias, organismos, órganos y entidades de la administración municipal;</w:t>
      </w:r>
    </w:p>
    <w:p w14:paraId="471567B3" w14:textId="77777777" w:rsidR="00A502B3" w:rsidRPr="00A502B3" w:rsidRDefault="00A502B3" w:rsidP="00A502B3">
      <w:pPr>
        <w:pStyle w:val="Fundamentos"/>
        <w:spacing w:line="360" w:lineRule="auto"/>
        <w:rPr>
          <w:szCs w:val="22"/>
        </w:rPr>
      </w:pPr>
      <w:r w:rsidRPr="00A502B3">
        <w:rPr>
          <w:szCs w:val="22"/>
        </w:rPr>
        <w:t>(…)</w:t>
      </w:r>
    </w:p>
    <w:p w14:paraId="1B382B6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53B2CECC" w14:textId="1CABBEBE" w:rsidR="00BE30AF" w:rsidRDefault="00A502B3" w:rsidP="00122F46">
      <w:pPr>
        <w:spacing w:line="360" w:lineRule="auto"/>
        <w:jc w:val="both"/>
        <w:rPr>
          <w:rFonts w:ascii="Palatino Linotype" w:hAnsi="Palatino Linotype"/>
        </w:rPr>
      </w:pPr>
      <w:r w:rsidRPr="00A502B3">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42787DA6" w14:textId="663BBD2E" w:rsidR="00443061" w:rsidRDefault="00443061" w:rsidP="00443061">
      <w:pPr>
        <w:spacing w:line="360" w:lineRule="auto"/>
        <w:jc w:val="both"/>
        <w:rPr>
          <w:rFonts w:ascii="Palatino Linotype" w:hAnsi="Palatino Linotype"/>
          <w:i/>
          <w:sz w:val="22"/>
          <w:szCs w:val="22"/>
        </w:rPr>
      </w:pPr>
      <w:r>
        <w:rPr>
          <w:rFonts w:ascii="Palatino Linotype" w:hAnsi="Palatino Linotype"/>
        </w:rPr>
        <w:lastRenderedPageBreak/>
        <w:t xml:space="preserve">De lo anterior resulta imprescindible traer a colación los artículos  32, 83, 84 y 86 del bando municipal de Sujeto Obligado en el que se establece que la Contraloría Interna Municipal  es la dependencia centralizada </w:t>
      </w:r>
      <w:r w:rsidRPr="00443061">
        <w:rPr>
          <w:rFonts w:ascii="Palatino Linotype" w:hAnsi="Palatino Linotype"/>
        </w:rPr>
        <w:t>encargada de la supervisión operativa de todos los servidores públicos en funciones</w:t>
      </w:r>
      <w:r>
        <w:rPr>
          <w:rFonts w:ascii="Palatino Linotype" w:hAnsi="Palatino Linotype"/>
        </w:rPr>
        <w:t xml:space="preserve">, la cual </w:t>
      </w:r>
      <w:r w:rsidRPr="00443061">
        <w:rPr>
          <w:rFonts w:ascii="Palatino Linotype" w:hAnsi="Palatino Linotype"/>
        </w:rPr>
        <w:t>podrá iniciar, en su caso el procedimiento administrativo correspondiente</w:t>
      </w:r>
      <w:r w:rsidRPr="00443061">
        <w:rPr>
          <w:rFonts w:ascii="Palatino Linotype" w:hAnsi="Palatino Linotype"/>
          <w:i/>
          <w:sz w:val="22"/>
          <w:szCs w:val="22"/>
        </w:rPr>
        <w:t>.</w:t>
      </w:r>
    </w:p>
    <w:p w14:paraId="429356A7" w14:textId="77777777" w:rsidR="00443061" w:rsidRPr="00443061" w:rsidRDefault="00443061" w:rsidP="00443061">
      <w:pPr>
        <w:spacing w:line="360" w:lineRule="auto"/>
        <w:jc w:val="both"/>
        <w:rPr>
          <w:rFonts w:ascii="Palatino Linotype" w:hAnsi="Palatino Linotype"/>
        </w:rPr>
      </w:pPr>
    </w:p>
    <w:p w14:paraId="6A86B079" w14:textId="03C13A98" w:rsidR="00443061" w:rsidRPr="00443061" w:rsidRDefault="00443061" w:rsidP="00122F46">
      <w:pPr>
        <w:spacing w:line="360" w:lineRule="auto"/>
        <w:jc w:val="both"/>
        <w:rPr>
          <w:rFonts w:ascii="Palatino Linotype" w:hAnsi="Palatino Linotype"/>
        </w:rPr>
      </w:pPr>
      <w:r w:rsidRPr="00443061">
        <w:rPr>
          <w:rFonts w:ascii="Palatino Linotype" w:hAnsi="Palatino Linotype"/>
        </w:rPr>
        <w:t xml:space="preserve">En este sentido Contraloría Interna Municipal </w:t>
      </w:r>
      <w:r>
        <w:rPr>
          <w:rFonts w:ascii="Palatino Linotype" w:hAnsi="Palatino Linotype"/>
        </w:rPr>
        <w:t xml:space="preserve">es </w:t>
      </w:r>
      <w:r w:rsidRPr="00443061">
        <w:rPr>
          <w:rFonts w:ascii="Palatino Linotype" w:hAnsi="Palatino Linotype"/>
        </w:rPr>
        <w:t>competente para iniciar, substanciar y resolver los procedimientos de responsabilidad administrativa conforme a la Ley de Responsabilidades Administrativas de</w:t>
      </w:r>
      <w:r>
        <w:rPr>
          <w:rFonts w:ascii="Palatino Linotype" w:hAnsi="Palatino Linotype"/>
        </w:rPr>
        <w:t xml:space="preserve">l Estado de México y Municipios, conforme lo siguiente; </w:t>
      </w:r>
    </w:p>
    <w:p w14:paraId="523E0083" w14:textId="77777777" w:rsidR="00443061" w:rsidRPr="00443061" w:rsidRDefault="00443061" w:rsidP="00443061">
      <w:pPr>
        <w:spacing w:line="360" w:lineRule="auto"/>
        <w:ind w:left="708"/>
        <w:jc w:val="both"/>
        <w:rPr>
          <w:rFonts w:ascii="Palatino Linotype" w:hAnsi="Palatino Linotype"/>
          <w:i/>
          <w:sz w:val="22"/>
          <w:szCs w:val="22"/>
        </w:rPr>
      </w:pPr>
      <w:r w:rsidRPr="00443061">
        <w:rPr>
          <w:rFonts w:ascii="Palatino Linotype" w:hAnsi="Palatino Linotype"/>
          <w:b/>
          <w:i/>
          <w:sz w:val="22"/>
          <w:szCs w:val="22"/>
        </w:rPr>
        <w:t>Artículo 32.</w:t>
      </w:r>
      <w:r w:rsidRPr="00443061">
        <w:rPr>
          <w:rFonts w:ascii="Palatino Linotype" w:hAnsi="Palatino Linotype"/>
          <w:i/>
          <w:sz w:val="22"/>
          <w:szCs w:val="22"/>
        </w:rPr>
        <w:t xml:space="preserve"> Para el estudio, planeación y despacho de los asuntos de la Administración Pública Municipal centralizada, descentralizada y desconcentrada el Presidente Municipal se auxiliará de las siguientes dependencias:</w:t>
      </w:r>
    </w:p>
    <w:p w14:paraId="0C9E4ABA" w14:textId="2FA684B9" w:rsidR="00443061" w:rsidRPr="00443061" w:rsidRDefault="00443061" w:rsidP="00443061">
      <w:pPr>
        <w:spacing w:line="360" w:lineRule="auto"/>
        <w:ind w:left="708"/>
        <w:jc w:val="center"/>
        <w:rPr>
          <w:rFonts w:ascii="Palatino Linotype" w:hAnsi="Palatino Linotype"/>
          <w:i/>
          <w:sz w:val="22"/>
          <w:szCs w:val="22"/>
        </w:rPr>
      </w:pPr>
      <w:r w:rsidRPr="00443061">
        <w:rPr>
          <w:rFonts w:ascii="Palatino Linotype" w:hAnsi="Palatino Linotype"/>
          <w:i/>
          <w:sz w:val="22"/>
          <w:szCs w:val="22"/>
        </w:rPr>
        <w:t>II. Centralizadas</w:t>
      </w:r>
    </w:p>
    <w:p w14:paraId="70232B60" w14:textId="0C7F17E8" w:rsidR="00443061" w:rsidRPr="00443061" w:rsidRDefault="00443061" w:rsidP="00443061">
      <w:pPr>
        <w:spacing w:line="360" w:lineRule="auto"/>
        <w:ind w:firstLine="708"/>
        <w:jc w:val="both"/>
        <w:rPr>
          <w:rFonts w:ascii="Palatino Linotype" w:hAnsi="Palatino Linotype"/>
          <w:b/>
          <w:i/>
          <w:sz w:val="22"/>
          <w:szCs w:val="22"/>
        </w:rPr>
      </w:pPr>
      <w:r w:rsidRPr="00443061">
        <w:rPr>
          <w:rFonts w:ascii="Palatino Linotype" w:hAnsi="Palatino Linotype"/>
          <w:b/>
          <w:i/>
          <w:sz w:val="22"/>
          <w:szCs w:val="22"/>
        </w:rPr>
        <w:t>III. Contraloría Interna Municipal;</w:t>
      </w:r>
    </w:p>
    <w:p w14:paraId="7B80B36B" w14:textId="77777777" w:rsidR="00443061" w:rsidRDefault="00443061" w:rsidP="00443061">
      <w:pPr>
        <w:spacing w:line="360" w:lineRule="auto"/>
        <w:ind w:firstLine="708"/>
        <w:jc w:val="both"/>
      </w:pPr>
    </w:p>
    <w:p w14:paraId="20258D6E" w14:textId="0C643638" w:rsidR="007511B9" w:rsidRPr="00443061" w:rsidRDefault="00443061" w:rsidP="00443061">
      <w:pPr>
        <w:spacing w:line="360" w:lineRule="auto"/>
        <w:ind w:firstLine="708"/>
        <w:jc w:val="center"/>
        <w:rPr>
          <w:rFonts w:ascii="Palatino Linotype" w:hAnsi="Palatino Linotype"/>
          <w:b/>
          <w:i/>
          <w:sz w:val="22"/>
          <w:szCs w:val="22"/>
        </w:rPr>
      </w:pPr>
      <w:r w:rsidRPr="00443061">
        <w:rPr>
          <w:rFonts w:ascii="Palatino Linotype" w:hAnsi="Palatino Linotype"/>
          <w:b/>
          <w:i/>
          <w:sz w:val="22"/>
          <w:szCs w:val="22"/>
        </w:rPr>
        <w:t>DE LA CONTRALORÍA INTERNA MUNICIPAL</w:t>
      </w:r>
    </w:p>
    <w:p w14:paraId="13700F1A" w14:textId="41F51446" w:rsidR="00443061" w:rsidRDefault="00443061" w:rsidP="00443061">
      <w:pPr>
        <w:spacing w:line="360" w:lineRule="auto"/>
        <w:ind w:left="708"/>
        <w:jc w:val="both"/>
        <w:rPr>
          <w:rFonts w:ascii="Palatino Linotype" w:hAnsi="Palatino Linotype"/>
          <w:i/>
          <w:sz w:val="22"/>
          <w:szCs w:val="22"/>
        </w:rPr>
      </w:pPr>
      <w:r w:rsidRPr="00443061">
        <w:rPr>
          <w:rFonts w:ascii="Palatino Linotype" w:hAnsi="Palatino Linotype"/>
          <w:b/>
          <w:i/>
          <w:sz w:val="22"/>
          <w:szCs w:val="22"/>
        </w:rPr>
        <w:t>Artículo 83</w:t>
      </w:r>
      <w:r w:rsidRPr="00443061">
        <w:rPr>
          <w:rFonts w:ascii="Palatino Linotype" w:hAnsi="Palatino Linotype"/>
          <w:i/>
          <w:sz w:val="22"/>
          <w:szCs w:val="22"/>
        </w:rPr>
        <w:t>. El Ayuntamiento contará con una Contraloría Interna Municipal, cuyo titular se denomina Contralora Interna Municipal, siendo esta la autoridad competente para vigilar que los Servidores Públicos Municipales ejerzan sus funciones de conformidad con los principios de legalidad, objetividad, profesionalismo, honradez, lealtad, imparcialidad, eficiencia, eficacia, equidad, transparencia, economía, integridad, competencia por mérito y rendición de cuentas, que deban ser observadas en la prestación del servicio público, independientemente de las obligaciones específicas que correspondan al empleo, cargo o comisión, además de las previstas en materia de responsabilidades administrativas, y las contenidas en otros ordenamientos legales aplicables.</w:t>
      </w:r>
    </w:p>
    <w:p w14:paraId="6E22E2BF" w14:textId="77777777" w:rsidR="00443061" w:rsidRDefault="00443061" w:rsidP="00443061">
      <w:pPr>
        <w:spacing w:line="360" w:lineRule="auto"/>
        <w:ind w:left="708"/>
        <w:jc w:val="both"/>
        <w:rPr>
          <w:rFonts w:ascii="Palatino Linotype" w:hAnsi="Palatino Linotype"/>
          <w:i/>
          <w:sz w:val="22"/>
          <w:szCs w:val="22"/>
        </w:rPr>
      </w:pPr>
    </w:p>
    <w:p w14:paraId="28039766" w14:textId="16E64CBE" w:rsidR="00443061" w:rsidRDefault="00443061" w:rsidP="00443061">
      <w:pPr>
        <w:spacing w:line="360" w:lineRule="auto"/>
        <w:ind w:left="708"/>
        <w:jc w:val="both"/>
        <w:rPr>
          <w:rFonts w:ascii="Palatino Linotype" w:hAnsi="Palatino Linotype"/>
          <w:i/>
          <w:sz w:val="22"/>
          <w:szCs w:val="22"/>
        </w:rPr>
      </w:pPr>
      <w:r w:rsidRPr="00443061">
        <w:rPr>
          <w:rFonts w:ascii="Palatino Linotype" w:hAnsi="Palatino Linotype"/>
          <w:b/>
          <w:i/>
          <w:sz w:val="22"/>
          <w:szCs w:val="22"/>
        </w:rPr>
        <w:t>Artículo 84.</w:t>
      </w:r>
      <w:r w:rsidRPr="00443061">
        <w:rPr>
          <w:rFonts w:ascii="Palatino Linotype" w:hAnsi="Palatino Linotype"/>
          <w:i/>
          <w:sz w:val="22"/>
          <w:szCs w:val="22"/>
        </w:rPr>
        <w:t xml:space="preserve"> La Contraloría Interna Municipal será la encargada de la supervisión operativa de todos los servidores públicos en funciones, por lo que haciendo constar el incumplimiento de dichos servidores públicos, podrá iniciar, </w:t>
      </w:r>
      <w:r w:rsidRPr="00443061">
        <w:rPr>
          <w:rFonts w:ascii="Palatino Linotype" w:hAnsi="Palatino Linotype"/>
          <w:b/>
          <w:i/>
          <w:sz w:val="22"/>
          <w:szCs w:val="22"/>
        </w:rPr>
        <w:t>en su caso el procedimiento administrativo correspondiente</w:t>
      </w:r>
      <w:r w:rsidRPr="00443061">
        <w:rPr>
          <w:rFonts w:ascii="Palatino Linotype" w:hAnsi="Palatino Linotype"/>
          <w:i/>
          <w:sz w:val="22"/>
          <w:szCs w:val="22"/>
        </w:rPr>
        <w:t>.</w:t>
      </w:r>
    </w:p>
    <w:p w14:paraId="66351FD5" w14:textId="77777777" w:rsidR="00443061" w:rsidRDefault="00443061" w:rsidP="00443061">
      <w:pPr>
        <w:spacing w:line="360" w:lineRule="auto"/>
        <w:ind w:left="708"/>
        <w:jc w:val="both"/>
        <w:rPr>
          <w:rFonts w:ascii="Palatino Linotype" w:hAnsi="Palatino Linotype"/>
          <w:i/>
          <w:sz w:val="22"/>
          <w:szCs w:val="22"/>
        </w:rPr>
      </w:pPr>
    </w:p>
    <w:p w14:paraId="41F6C939" w14:textId="428E3FDF" w:rsidR="00443061" w:rsidRPr="00443061" w:rsidRDefault="00443061" w:rsidP="00443061">
      <w:pPr>
        <w:spacing w:line="360" w:lineRule="auto"/>
        <w:ind w:left="708"/>
        <w:jc w:val="both"/>
        <w:rPr>
          <w:rFonts w:ascii="Palatino Linotype" w:hAnsi="Palatino Linotype"/>
          <w:i/>
          <w:sz w:val="22"/>
          <w:szCs w:val="22"/>
        </w:rPr>
      </w:pPr>
      <w:r w:rsidRPr="00443061">
        <w:rPr>
          <w:rFonts w:ascii="Palatino Linotype" w:hAnsi="Palatino Linotype"/>
          <w:b/>
          <w:i/>
          <w:sz w:val="22"/>
          <w:szCs w:val="22"/>
        </w:rPr>
        <w:t>Artículo 86. La Contraloría Interna Municipal será competente para iniciar, substanciar y resolver los procedimientos de responsabilidad administrativa conforme a la Ley de Responsabilidades Administrativas del Estado de México y Municipios</w:t>
      </w:r>
      <w:r w:rsidRPr="00443061">
        <w:rPr>
          <w:rFonts w:ascii="Palatino Linotype" w:hAnsi="Palatino Linotype"/>
          <w:i/>
          <w:sz w:val="22"/>
          <w:szCs w:val="22"/>
        </w:rPr>
        <w:t>. Establecerá espacios específicos a los que el público tenga fácil acceso, para que cualquier interesado pueda presentar quejas y denuncias que serán atendidas a petición de parte o de oficio, en formato escrito o vía internet. Aunado a lo anterior esta unidad administrativa es la encargada de la supervisión operativa de todos los servidores públicos en funciones, por lo que haciendo constar el incumplimiento de dichos servidores públicos, podrá iniciar, en su caso el procedimiento administrativo correspondiente.</w:t>
      </w:r>
    </w:p>
    <w:p w14:paraId="511162B3" w14:textId="77777777" w:rsidR="00443061" w:rsidRPr="00443061" w:rsidRDefault="00443061" w:rsidP="00443061">
      <w:pPr>
        <w:spacing w:line="360" w:lineRule="auto"/>
        <w:ind w:left="708"/>
        <w:jc w:val="both"/>
        <w:rPr>
          <w:rFonts w:ascii="Palatino Linotype" w:hAnsi="Palatino Linotype"/>
          <w:i/>
          <w:sz w:val="22"/>
          <w:szCs w:val="22"/>
        </w:rPr>
      </w:pPr>
    </w:p>
    <w:p w14:paraId="5463427C" w14:textId="26F19C35" w:rsidR="000916EA" w:rsidRDefault="000916EA" w:rsidP="000916EA">
      <w:pPr>
        <w:spacing w:line="360" w:lineRule="auto"/>
        <w:jc w:val="both"/>
        <w:rPr>
          <w:rFonts w:ascii="Palatino Linotype" w:hAnsi="Palatino Linotype"/>
        </w:rPr>
      </w:pPr>
      <w:r w:rsidRPr="000916EA">
        <w:rPr>
          <w:rFonts w:ascii="Palatino Linotype" w:hAnsi="Palatino Linotype"/>
        </w:rPr>
        <w:t xml:space="preserve">En este sentido no pasa por desapercibido por este Instituto que dada la naturaleza de la información se debe establecer que de conformidad con la Ley de Responsabilidades Administrativas las Faltas se dividen en Graves y No Graves, en los términos siguientes; </w:t>
      </w:r>
    </w:p>
    <w:p w14:paraId="3EA723AB" w14:textId="77777777" w:rsidR="00462B7E" w:rsidRPr="00783FC8" w:rsidRDefault="00462B7E" w:rsidP="000916EA">
      <w:pPr>
        <w:spacing w:line="360" w:lineRule="auto"/>
        <w:jc w:val="both"/>
        <w:rPr>
          <w:rFonts w:ascii="Palatino Linotype" w:hAnsi="Palatino Linotype"/>
        </w:rPr>
      </w:pPr>
    </w:p>
    <w:p w14:paraId="7EFA68E2" w14:textId="77777777" w:rsidR="000916EA" w:rsidRPr="000916EA" w:rsidRDefault="000916EA" w:rsidP="000916EA">
      <w:pPr>
        <w:spacing w:line="360" w:lineRule="auto"/>
        <w:ind w:left="708"/>
        <w:jc w:val="both"/>
        <w:rPr>
          <w:rFonts w:ascii="Palatino Linotype" w:hAnsi="Palatino Linotype"/>
          <w:i/>
          <w:sz w:val="22"/>
          <w:szCs w:val="22"/>
        </w:rPr>
      </w:pPr>
      <w:r w:rsidRPr="000916EA">
        <w:rPr>
          <w:rFonts w:ascii="Palatino Linotype" w:hAnsi="Palatino Linotype"/>
          <w:b/>
          <w:i/>
          <w:sz w:val="22"/>
          <w:szCs w:val="22"/>
        </w:rPr>
        <w:t>Artículo 50</w:t>
      </w:r>
      <w:r w:rsidRPr="000916EA">
        <w:rPr>
          <w:rFonts w:ascii="Palatino Linotype" w:hAnsi="Palatino Linotype"/>
          <w:i/>
          <w:sz w:val="22"/>
          <w:szCs w:val="22"/>
        </w:rPr>
        <w:t xml:space="preserve">. </w:t>
      </w:r>
      <w:r w:rsidRPr="000916EA">
        <w:rPr>
          <w:rFonts w:ascii="Palatino Linotype" w:hAnsi="Palatino Linotype"/>
          <w:b/>
          <w:i/>
          <w:sz w:val="22"/>
          <w:szCs w:val="22"/>
        </w:rPr>
        <w:t>Incurre en falta administrativa no grave</w:t>
      </w:r>
      <w:r w:rsidRPr="000916EA">
        <w:rPr>
          <w:rFonts w:ascii="Palatino Linotype" w:hAnsi="Palatino Linotype"/>
          <w:i/>
          <w:sz w:val="22"/>
          <w:szCs w:val="22"/>
        </w:rPr>
        <w:t xml:space="preserve">, el servidor público que con sus actos u omisiones, incumpla o transgreda las obligaciones siguientes: </w:t>
      </w:r>
    </w:p>
    <w:p w14:paraId="67969E22"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183D7E42" w14:textId="77777777" w:rsidR="000916EA" w:rsidRPr="000916EA" w:rsidRDefault="000916EA" w:rsidP="000916EA">
      <w:pPr>
        <w:pStyle w:val="Prrafodelista"/>
        <w:numPr>
          <w:ilvl w:val="0"/>
          <w:numId w:val="44"/>
        </w:numPr>
        <w:contextualSpacing/>
        <w:rPr>
          <w:i/>
          <w:sz w:val="22"/>
          <w:szCs w:val="22"/>
        </w:rPr>
      </w:pPr>
      <w:r w:rsidRPr="000916EA">
        <w:rPr>
          <w:i/>
          <w:sz w:val="22"/>
          <w:szCs w:val="22"/>
        </w:rPr>
        <w:lastRenderedPageBreak/>
        <w:t xml:space="preserve"> Denunciar los actos u omisiones que en ejercicio de sus funciones llegare a advertir, que puedan constituir faltas administrativas en términos del artículo 95 de la presente Ley. </w:t>
      </w:r>
    </w:p>
    <w:p w14:paraId="0A215FC7"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3D6418CE" w14:textId="77777777" w:rsidR="000916EA" w:rsidRPr="000916EA" w:rsidRDefault="000916EA" w:rsidP="000916EA">
      <w:pPr>
        <w:pStyle w:val="Prrafodelista"/>
        <w:numPr>
          <w:ilvl w:val="0"/>
          <w:numId w:val="44"/>
        </w:numPr>
        <w:contextualSpacing/>
        <w:rPr>
          <w:i/>
          <w:sz w:val="22"/>
          <w:szCs w:val="22"/>
        </w:rPr>
      </w:pPr>
      <w:r w:rsidRPr="000916EA">
        <w:rPr>
          <w:i/>
          <w:sz w:val="22"/>
          <w:szCs w:val="22"/>
        </w:rPr>
        <w:t>Presentar en tiempo y forma la declaración de situación patrimonial y la de intereses que, en su caso, considere se actualice, en los términos establecidos por esta Ley.</w:t>
      </w:r>
    </w:p>
    <w:p w14:paraId="44186390"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Rendir cuentas sobre el ejercicio de las funciones, en términos de las normas aplicables. </w:t>
      </w:r>
    </w:p>
    <w:p w14:paraId="76B06526"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Colaborar en los procedimientos judiciales y administrativos en los que sea parte. </w:t>
      </w:r>
    </w:p>
    <w:p w14:paraId="68255AD6"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w:t>
      </w:r>
      <w:r w:rsidRPr="000916EA">
        <w:rPr>
          <w:i/>
          <w:sz w:val="22"/>
          <w:szCs w:val="22"/>
        </w:rPr>
        <w:lastRenderedPageBreak/>
        <w:t xml:space="preserve">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7C1AC3A4"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Actuar y ejecutar legalmente con la máxima diligencia, los planes, programas, presupuestos y demás normas a fin de alcanzar las metas institucionales según sus responsabilidades, conforme a una cultura de servicio orientada al logro de resultados. </w:t>
      </w:r>
    </w:p>
    <w:p w14:paraId="29D06D1B"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w:t>
      </w:r>
    </w:p>
    <w:p w14:paraId="3BF66878"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Observar buena conducta en su empleo, cargo o comisión tratando con respeto, diligencia, imparcialidad y rectitud a las personas y servidores públicos con los que tenga relación con motivo de éste. </w:t>
      </w:r>
    </w:p>
    <w:p w14:paraId="77129E41"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Observar un trato respetuoso con sus subalternos. </w:t>
      </w:r>
    </w:p>
    <w:p w14:paraId="204E1B93" w14:textId="77777777" w:rsidR="000916EA" w:rsidRPr="000916EA" w:rsidRDefault="000916EA" w:rsidP="000916EA">
      <w:pPr>
        <w:pStyle w:val="Prrafodelista"/>
        <w:numPr>
          <w:ilvl w:val="0"/>
          <w:numId w:val="44"/>
        </w:numPr>
        <w:contextualSpacing/>
        <w:rPr>
          <w:i/>
          <w:sz w:val="22"/>
          <w:szCs w:val="22"/>
        </w:rPr>
      </w:pPr>
      <w:r w:rsidRPr="000916EA">
        <w:rPr>
          <w:i/>
          <w:sz w:val="22"/>
          <w:szCs w:val="22"/>
        </w:rPr>
        <w:t>Supervisar que los servidores públicos sujetos a su dirección, cumplan con las disposiciones de esta Ley.</w:t>
      </w:r>
    </w:p>
    <w:p w14:paraId="6F84A8E5"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Cumplir con la entrega de índole administrativo del despacho y de toda aquella documentación inherente a su cargo, en los términos que establezcan las disposiciones legales o administrativas que al efecto se señalen. </w:t>
      </w:r>
    </w:p>
    <w:p w14:paraId="4F5058DE"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Proporcionar, en su caso, en tiempo y forma ante las dependencias competentes, la documentación comprobatoria de la aplicación de recursos económicos federales, estatales o municipales, asignados a través de los programas respectivos.</w:t>
      </w:r>
    </w:p>
    <w:p w14:paraId="586E2A44" w14:textId="77777777" w:rsidR="000916EA" w:rsidRPr="000916EA" w:rsidRDefault="000916EA" w:rsidP="000916EA">
      <w:pPr>
        <w:pStyle w:val="Prrafodelista"/>
        <w:numPr>
          <w:ilvl w:val="0"/>
          <w:numId w:val="44"/>
        </w:numPr>
        <w:contextualSpacing/>
        <w:rPr>
          <w:i/>
          <w:sz w:val="22"/>
          <w:szCs w:val="22"/>
        </w:rPr>
      </w:pPr>
      <w:r w:rsidRPr="000916EA">
        <w:rPr>
          <w:i/>
          <w:sz w:val="22"/>
          <w:szCs w:val="22"/>
        </w:rPr>
        <w:lastRenderedPageBreak/>
        <w:t xml:space="preserve"> Abstenerse de solicitar requisitos, cargas tributarias o cualquier otro concepto adicional no previsto en la legislación aplicable, que tengan por objeto condicionar la expedición de licencias de funcionamiento para unidades económicas o negocios. </w:t>
      </w:r>
    </w:p>
    <w:p w14:paraId="155868F1"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Cumplir con las disposiciones en materia de Gobierno Digital que impongan la Ley de la materia, su reglamento y demás disposiciones aplicables. </w:t>
      </w:r>
    </w:p>
    <w:p w14:paraId="7BBEB126"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Utilizar las medidas de seguridad informática y protección de datos e información personal recomendada por las instancias competentes. </w:t>
      </w:r>
    </w:p>
    <w:p w14:paraId="5D9F0992"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Cumplir oportunamente con los laudos que dicte el Tribunal Estatal de Conciliación y Arbitraje o cualquier de las Salas Auxiliares del mismo, así como pagar el monto de las indemnizaciones y demás prestaciones a que tenga derecho el servidor público, y </w:t>
      </w:r>
    </w:p>
    <w:p w14:paraId="393F0F2A" w14:textId="77777777" w:rsidR="000916EA" w:rsidRPr="000916EA" w:rsidRDefault="000916EA" w:rsidP="000916EA">
      <w:pPr>
        <w:pStyle w:val="Prrafodelista"/>
        <w:numPr>
          <w:ilvl w:val="0"/>
          <w:numId w:val="44"/>
        </w:numPr>
        <w:contextualSpacing/>
        <w:rPr>
          <w:i/>
          <w:sz w:val="22"/>
          <w:szCs w:val="22"/>
        </w:rPr>
      </w:pPr>
      <w:r w:rsidRPr="000916EA">
        <w:rPr>
          <w:i/>
          <w:sz w:val="22"/>
          <w:szCs w:val="22"/>
        </w:rPr>
        <w:t xml:space="preserve"> Las demás que le impongan las leyes, reglamentos o disposiciones administrativas aplicables.</w:t>
      </w:r>
    </w:p>
    <w:p w14:paraId="43359207" w14:textId="77777777" w:rsidR="000916EA" w:rsidRPr="000916EA" w:rsidRDefault="000916EA" w:rsidP="000916EA">
      <w:pPr>
        <w:spacing w:line="360" w:lineRule="auto"/>
        <w:ind w:left="708"/>
        <w:jc w:val="both"/>
        <w:rPr>
          <w:rFonts w:ascii="Palatino Linotype" w:hAnsi="Palatino Linotype"/>
          <w:i/>
          <w:sz w:val="22"/>
          <w:szCs w:val="22"/>
        </w:rPr>
      </w:pPr>
    </w:p>
    <w:p w14:paraId="792FF33A" w14:textId="77777777" w:rsidR="000916EA" w:rsidRPr="000916EA" w:rsidRDefault="000916EA" w:rsidP="000916EA">
      <w:pPr>
        <w:spacing w:line="360" w:lineRule="auto"/>
        <w:ind w:left="708"/>
        <w:jc w:val="both"/>
        <w:rPr>
          <w:rFonts w:ascii="Palatino Linotype" w:hAnsi="Palatino Linotype"/>
          <w:i/>
          <w:sz w:val="22"/>
          <w:szCs w:val="22"/>
        </w:rPr>
      </w:pPr>
      <w:r w:rsidRPr="000916EA">
        <w:rPr>
          <w:rFonts w:ascii="Palatino Linotype" w:hAnsi="Palatino Linotype"/>
          <w:b/>
          <w:i/>
          <w:sz w:val="22"/>
          <w:szCs w:val="22"/>
        </w:rPr>
        <w:t>Artículo 52</w:t>
      </w:r>
      <w:r w:rsidRPr="000916EA">
        <w:rPr>
          <w:rFonts w:ascii="Palatino Linotype" w:hAnsi="Palatino Linotype"/>
          <w:i/>
          <w:sz w:val="22"/>
          <w:szCs w:val="22"/>
        </w:rPr>
        <w:t xml:space="preserve">. Para efectos de la presente Ley, </w:t>
      </w:r>
      <w:r w:rsidRPr="000916EA">
        <w:rPr>
          <w:rFonts w:ascii="Palatino Linotype" w:hAnsi="Palatino Linotype"/>
          <w:b/>
          <w:i/>
          <w:sz w:val="22"/>
          <w:szCs w:val="22"/>
        </w:rPr>
        <w:t>se consideran faltas administrativas graves</w:t>
      </w:r>
      <w:r w:rsidRPr="000916EA">
        <w:rPr>
          <w:rFonts w:ascii="Palatino Linotype" w:hAnsi="Palatino Linotype"/>
          <w:i/>
          <w:sz w:val="22"/>
          <w:szCs w:val="22"/>
        </w:rPr>
        <w:t xml:space="preserve"> de los servidores públicos, mediante cualquier acto u omisión, las siguientes:</w:t>
      </w:r>
    </w:p>
    <w:p w14:paraId="3F92EC5C"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El cohecho. </w:t>
      </w:r>
    </w:p>
    <w:p w14:paraId="02825BAB" w14:textId="77777777" w:rsidR="000916EA" w:rsidRPr="000916EA" w:rsidRDefault="000916EA" w:rsidP="000916EA">
      <w:pPr>
        <w:pStyle w:val="Prrafodelista"/>
        <w:numPr>
          <w:ilvl w:val="0"/>
          <w:numId w:val="45"/>
        </w:numPr>
        <w:contextualSpacing/>
        <w:rPr>
          <w:i/>
          <w:sz w:val="22"/>
          <w:szCs w:val="22"/>
        </w:rPr>
      </w:pPr>
      <w:r w:rsidRPr="000916EA">
        <w:rPr>
          <w:i/>
          <w:sz w:val="22"/>
          <w:szCs w:val="22"/>
        </w:rPr>
        <w:t>El peculado.</w:t>
      </w:r>
    </w:p>
    <w:p w14:paraId="5E036538" w14:textId="77777777" w:rsidR="000916EA" w:rsidRPr="000916EA" w:rsidRDefault="000916EA" w:rsidP="000916EA">
      <w:pPr>
        <w:pStyle w:val="Prrafodelista"/>
        <w:numPr>
          <w:ilvl w:val="0"/>
          <w:numId w:val="45"/>
        </w:numPr>
        <w:contextualSpacing/>
        <w:rPr>
          <w:i/>
          <w:sz w:val="22"/>
          <w:szCs w:val="22"/>
        </w:rPr>
      </w:pPr>
      <w:r w:rsidRPr="000916EA">
        <w:rPr>
          <w:i/>
          <w:sz w:val="22"/>
          <w:szCs w:val="22"/>
        </w:rPr>
        <w:t>El desvío de recursos públicos.</w:t>
      </w:r>
    </w:p>
    <w:p w14:paraId="434EF4BB"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 La utilización indebida de información. </w:t>
      </w:r>
    </w:p>
    <w:p w14:paraId="470F7D2E"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El abuso de funciones. </w:t>
      </w:r>
    </w:p>
    <w:p w14:paraId="38421FFC"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Cometer o tolerar conductas de hostigamiento y acoso sexual. </w:t>
      </w:r>
    </w:p>
    <w:p w14:paraId="5BD1CAF4"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El actuar bajo conflicto de interés. </w:t>
      </w:r>
    </w:p>
    <w:p w14:paraId="1A63ECA0"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La contratación indebida.  </w:t>
      </w:r>
    </w:p>
    <w:p w14:paraId="067984E1"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El enriquecimiento oculto u ocultamiento de conflicto de interés </w:t>
      </w:r>
    </w:p>
    <w:p w14:paraId="7EEB5B8A"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El tráfico de influencias.  </w:t>
      </w:r>
    </w:p>
    <w:p w14:paraId="2623B8FE" w14:textId="77777777" w:rsidR="000916EA" w:rsidRPr="000916EA" w:rsidRDefault="000916EA" w:rsidP="000916EA">
      <w:pPr>
        <w:pStyle w:val="Prrafodelista"/>
        <w:numPr>
          <w:ilvl w:val="0"/>
          <w:numId w:val="45"/>
        </w:numPr>
        <w:contextualSpacing/>
        <w:rPr>
          <w:i/>
          <w:sz w:val="22"/>
          <w:szCs w:val="22"/>
        </w:rPr>
      </w:pPr>
      <w:r w:rsidRPr="000916EA">
        <w:rPr>
          <w:i/>
          <w:sz w:val="22"/>
          <w:szCs w:val="22"/>
        </w:rPr>
        <w:lastRenderedPageBreak/>
        <w:t xml:space="preserve">El encubrimiento. </w:t>
      </w:r>
    </w:p>
    <w:p w14:paraId="437CA57D" w14:textId="77777777" w:rsidR="000916EA" w:rsidRPr="000916EA" w:rsidRDefault="000916EA" w:rsidP="000916EA">
      <w:pPr>
        <w:pStyle w:val="Prrafodelista"/>
        <w:numPr>
          <w:ilvl w:val="0"/>
          <w:numId w:val="45"/>
        </w:numPr>
        <w:contextualSpacing/>
        <w:rPr>
          <w:i/>
          <w:sz w:val="22"/>
          <w:szCs w:val="22"/>
        </w:rPr>
      </w:pPr>
      <w:r w:rsidRPr="000916EA">
        <w:rPr>
          <w:i/>
          <w:sz w:val="22"/>
          <w:szCs w:val="22"/>
        </w:rPr>
        <w:t xml:space="preserve">El desacato. </w:t>
      </w:r>
    </w:p>
    <w:p w14:paraId="1FE5959D" w14:textId="77777777" w:rsidR="000916EA" w:rsidRPr="000916EA" w:rsidRDefault="000916EA" w:rsidP="000916EA">
      <w:pPr>
        <w:pStyle w:val="Prrafodelista"/>
        <w:numPr>
          <w:ilvl w:val="0"/>
          <w:numId w:val="45"/>
        </w:numPr>
        <w:contextualSpacing/>
        <w:rPr>
          <w:i/>
          <w:sz w:val="22"/>
          <w:szCs w:val="22"/>
        </w:rPr>
      </w:pPr>
      <w:r w:rsidRPr="000916EA">
        <w:rPr>
          <w:i/>
          <w:sz w:val="22"/>
          <w:szCs w:val="22"/>
        </w:rPr>
        <w:t>La obstrucción de la Justicia</w:t>
      </w:r>
    </w:p>
    <w:p w14:paraId="33846C1D" w14:textId="77777777" w:rsidR="000916EA" w:rsidRDefault="000916EA" w:rsidP="000916EA">
      <w:pPr>
        <w:spacing w:line="360" w:lineRule="auto"/>
        <w:jc w:val="both"/>
        <w:rPr>
          <w:rFonts w:ascii="Palatino Linotype" w:hAnsi="Palatino Linotype"/>
        </w:rPr>
      </w:pPr>
    </w:p>
    <w:p w14:paraId="197745B0" w14:textId="31977ACD" w:rsidR="00783FC8" w:rsidRDefault="00783FC8" w:rsidP="000916EA">
      <w:pPr>
        <w:spacing w:line="360" w:lineRule="auto"/>
        <w:jc w:val="both"/>
        <w:rPr>
          <w:rFonts w:ascii="Palatino Linotype" w:hAnsi="Palatino Linotype"/>
        </w:rPr>
      </w:pPr>
      <w:r>
        <w:rPr>
          <w:rFonts w:ascii="Palatino Linotype" w:hAnsi="Palatino Linotype"/>
        </w:rPr>
        <w:t xml:space="preserve">Por lo que de la respuesta brindada por la Servidora Pública Habilitada este Instituto advierte que los dieciocho procedimientos en trámite por motivo de la Declaración de Situación patrimonial y de Intereses corresponde a la falta administrativa </w:t>
      </w:r>
      <w:r>
        <w:rPr>
          <w:rFonts w:ascii="Palatino Linotype" w:hAnsi="Palatino Linotype"/>
          <w:b/>
        </w:rPr>
        <w:t xml:space="preserve">no grave </w:t>
      </w:r>
      <w:r>
        <w:rPr>
          <w:rFonts w:ascii="Palatino Linotype" w:hAnsi="Palatino Linotype"/>
        </w:rPr>
        <w:t xml:space="preserve">consagrada en la fracción  IV de artículo 50  de la </w:t>
      </w:r>
      <w:r w:rsidRPr="000916EA">
        <w:rPr>
          <w:rFonts w:ascii="Palatino Linotype" w:hAnsi="Palatino Linotype"/>
        </w:rPr>
        <w:t>Ley de Responsabilidades Administrativas</w:t>
      </w:r>
      <w:r>
        <w:rPr>
          <w:rFonts w:ascii="Palatino Linotype" w:hAnsi="Palatino Linotype"/>
        </w:rPr>
        <w:t xml:space="preserve">, sin que en la respuesta primigenia se advierta el motivo por el que fueron iniciados dichos procedimientos administrativos por la contraloría municipal pues el Sujeto Obligado se </w:t>
      </w:r>
      <w:r w:rsidR="005E2A80">
        <w:rPr>
          <w:rFonts w:ascii="Palatino Linotype" w:hAnsi="Palatino Linotype"/>
        </w:rPr>
        <w:t>limitó</w:t>
      </w:r>
      <w:r>
        <w:rPr>
          <w:rFonts w:ascii="Palatino Linotype" w:hAnsi="Palatino Linotype"/>
        </w:rPr>
        <w:t xml:space="preserve"> a establecer </w:t>
      </w:r>
      <w:r w:rsidR="005E2A80">
        <w:rPr>
          <w:rFonts w:ascii="Palatino Linotype" w:hAnsi="Palatino Linotype"/>
        </w:rPr>
        <w:t xml:space="preserve">cuantos procedimientos se encuentran en tramitación. </w:t>
      </w:r>
    </w:p>
    <w:p w14:paraId="5100D6C7" w14:textId="77777777" w:rsidR="00783FC8" w:rsidRDefault="00783FC8" w:rsidP="000916EA">
      <w:pPr>
        <w:spacing w:line="360" w:lineRule="auto"/>
        <w:jc w:val="both"/>
        <w:rPr>
          <w:rFonts w:ascii="Palatino Linotype" w:hAnsi="Palatino Linotype"/>
        </w:rPr>
      </w:pPr>
    </w:p>
    <w:p w14:paraId="45A95C69" w14:textId="0F1A1EB6" w:rsidR="000916EA" w:rsidRDefault="005E2A80" w:rsidP="000916EA">
      <w:pPr>
        <w:spacing w:line="360" w:lineRule="auto"/>
        <w:jc w:val="both"/>
        <w:rPr>
          <w:rFonts w:ascii="Palatino Linotype" w:hAnsi="Palatino Linotype"/>
        </w:rPr>
      </w:pPr>
      <w:r>
        <w:rPr>
          <w:rFonts w:ascii="Palatino Linotype" w:hAnsi="Palatino Linotype"/>
        </w:rPr>
        <w:t xml:space="preserve">Ahora bien, de </w:t>
      </w:r>
      <w:r w:rsidR="000916EA" w:rsidRPr="000916EA">
        <w:rPr>
          <w:rFonts w:ascii="Palatino Linotype" w:hAnsi="Palatino Linotype"/>
        </w:rPr>
        <w:t xml:space="preserve">conformidad con el artículo 10 de la Ley de Responsabilidades de la Entidad, la investigación, substanciación y calificación de las faltas administrativas es competencia de la Secretaría de la Contraloría y los Órganos Internos de Control, siendo que, </w:t>
      </w:r>
      <w:r w:rsidR="000916EA" w:rsidRPr="000916EA">
        <w:rPr>
          <w:rFonts w:ascii="Palatino Linotype" w:hAnsi="Palatino Linotype"/>
          <w:u w:val="single"/>
        </w:rPr>
        <w:t>para el caso de la existencia de faltas administrativas no graves,</w:t>
      </w:r>
      <w:r w:rsidR="000916EA" w:rsidRPr="000916EA">
        <w:rPr>
          <w:rFonts w:ascii="Palatino Linotype" w:hAnsi="Palatino Linotype"/>
        </w:rPr>
        <w:t xml:space="preserve"> estos podrán substanciar y resolver los procedimientos de responsabilidad correspondientes, tal como se advierte a continuación:</w:t>
      </w:r>
    </w:p>
    <w:p w14:paraId="01A28F8B" w14:textId="77777777" w:rsidR="00EC482C" w:rsidRPr="000916EA" w:rsidRDefault="00EC482C" w:rsidP="000916EA">
      <w:pPr>
        <w:spacing w:line="360" w:lineRule="auto"/>
        <w:jc w:val="both"/>
        <w:rPr>
          <w:rFonts w:ascii="Palatino Linotype" w:hAnsi="Palatino Linotype"/>
        </w:rPr>
      </w:pPr>
    </w:p>
    <w:p w14:paraId="0D4B00B7" w14:textId="77777777" w:rsidR="000916EA" w:rsidRPr="000916EA" w:rsidRDefault="000916EA" w:rsidP="000916EA">
      <w:pPr>
        <w:spacing w:line="360" w:lineRule="auto"/>
        <w:ind w:left="708"/>
        <w:jc w:val="both"/>
        <w:rPr>
          <w:rFonts w:ascii="Palatino Linotype" w:hAnsi="Palatino Linotype"/>
          <w:b/>
          <w:bCs/>
          <w:i/>
          <w:iCs/>
          <w:sz w:val="22"/>
          <w:szCs w:val="22"/>
        </w:rPr>
      </w:pPr>
      <w:r w:rsidRPr="000916EA">
        <w:rPr>
          <w:rFonts w:ascii="Palatino Linotype" w:hAnsi="Palatino Linotype"/>
          <w:b/>
          <w:bCs/>
          <w:i/>
          <w:iCs/>
          <w:sz w:val="22"/>
          <w:szCs w:val="22"/>
        </w:rPr>
        <w:t xml:space="preserve">Artículo 10. La Secretaría de la Contraloría y los órganos internos de control tendrán a su cargo, en el ámbito de su competencia, la investigación, substanciación y calificación de las faltas administrativas. </w:t>
      </w:r>
    </w:p>
    <w:p w14:paraId="1167146C" w14:textId="77777777" w:rsidR="000916EA" w:rsidRPr="000916EA" w:rsidRDefault="000916EA" w:rsidP="000916EA">
      <w:pPr>
        <w:spacing w:line="360" w:lineRule="auto"/>
        <w:ind w:left="708"/>
        <w:jc w:val="both"/>
        <w:rPr>
          <w:rFonts w:ascii="Palatino Linotype" w:hAnsi="Palatino Linotype"/>
          <w:i/>
          <w:iCs/>
          <w:sz w:val="22"/>
          <w:szCs w:val="22"/>
        </w:rPr>
      </w:pPr>
      <w:r w:rsidRPr="000916EA">
        <w:rPr>
          <w:rFonts w:ascii="Palatino Linotype" w:hAnsi="Palatino Linotype"/>
          <w:i/>
          <w:iCs/>
          <w:sz w:val="22"/>
          <w:szCs w:val="22"/>
        </w:rPr>
        <w:t xml:space="preserve">En el caso de la Contraloría del Poder Legislativo, será competente respecto de los servidores públicos de elección popular municipal y de los mismos servidores públicos del Poder Legislativo. </w:t>
      </w:r>
    </w:p>
    <w:p w14:paraId="3A871F98" w14:textId="77777777" w:rsidR="000916EA" w:rsidRPr="000916EA" w:rsidRDefault="000916EA" w:rsidP="000916EA">
      <w:pPr>
        <w:spacing w:line="360" w:lineRule="auto"/>
        <w:ind w:left="708"/>
        <w:jc w:val="both"/>
        <w:rPr>
          <w:rFonts w:ascii="Palatino Linotype" w:hAnsi="Palatino Linotype"/>
          <w:i/>
          <w:iCs/>
          <w:sz w:val="22"/>
          <w:szCs w:val="22"/>
        </w:rPr>
      </w:pPr>
      <w:r w:rsidRPr="000916EA">
        <w:rPr>
          <w:rFonts w:ascii="Palatino Linotype" w:hAnsi="Palatino Linotype"/>
          <w:i/>
          <w:iCs/>
          <w:sz w:val="22"/>
          <w:szCs w:val="22"/>
        </w:rPr>
        <w:lastRenderedPageBreak/>
        <w:t xml:space="preserve">Tratándose de actos u omisiones que hayan sido calificados como faltas administrativas no graves, la Secretaría de la Contraloría y los órganos internos de control, serán competentes para iniciar, substanciar y resolver los procedimientos de responsabilidad administrativa en los términos previstos en esta Ley. </w:t>
      </w:r>
    </w:p>
    <w:p w14:paraId="6CD3D213" w14:textId="77777777" w:rsidR="000916EA" w:rsidRPr="000916EA" w:rsidRDefault="000916EA" w:rsidP="000916EA">
      <w:pPr>
        <w:spacing w:line="360" w:lineRule="auto"/>
        <w:ind w:left="708"/>
        <w:jc w:val="both"/>
        <w:rPr>
          <w:rFonts w:ascii="Palatino Linotype" w:hAnsi="Palatino Linotype"/>
          <w:i/>
          <w:iCs/>
          <w:sz w:val="22"/>
          <w:szCs w:val="22"/>
        </w:rPr>
      </w:pPr>
      <w:r w:rsidRPr="000916EA">
        <w:rPr>
          <w:rFonts w:ascii="Palatino Linotype" w:hAnsi="Palatino Linotype"/>
          <w:i/>
          <w:iCs/>
          <w:sz w:val="22"/>
          <w:szCs w:val="22"/>
        </w:rPr>
        <w:t>En el supuesto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14:paraId="152F042A" w14:textId="77777777" w:rsidR="000916EA" w:rsidRPr="000916EA" w:rsidRDefault="000916EA" w:rsidP="000916EA">
      <w:pPr>
        <w:spacing w:line="360" w:lineRule="auto"/>
        <w:jc w:val="both"/>
        <w:rPr>
          <w:rFonts w:ascii="Palatino Linotype" w:hAnsi="Palatino Linotype" w:cs="Arial"/>
          <w:b/>
          <w:bCs/>
          <w:i/>
          <w:iCs/>
        </w:rPr>
      </w:pPr>
    </w:p>
    <w:p w14:paraId="47BF6A0B" w14:textId="77777777" w:rsidR="000916EA" w:rsidRPr="000916EA" w:rsidRDefault="000916EA" w:rsidP="000916EA">
      <w:pPr>
        <w:spacing w:line="360" w:lineRule="auto"/>
        <w:jc w:val="both"/>
        <w:rPr>
          <w:rFonts w:ascii="Palatino Linotype" w:hAnsi="Palatino Linotype" w:cs="Arial"/>
        </w:rPr>
      </w:pPr>
      <w:r w:rsidRPr="000916EA">
        <w:rPr>
          <w:rFonts w:ascii="Palatino Linotype" w:hAnsi="Palatino Linotype" w:cs="Arial"/>
        </w:rPr>
        <w:t xml:space="preserve">Del análisis sistemático y armónico de la normatividad previamente plasmada se desprende que </w:t>
      </w:r>
      <w:r w:rsidRPr="005E2A80">
        <w:rPr>
          <w:rFonts w:ascii="Palatino Linotype" w:hAnsi="Palatino Linotype" w:cs="Arial"/>
          <w:u w:val="single"/>
        </w:rPr>
        <w:t>una de las atribuciones reservadas al Órgano Interno de Control estriba en la investigación, sustanciación y resolución de controversias en materia de responsabilidades administrativas</w:t>
      </w:r>
      <w:r w:rsidRPr="000916EA">
        <w:rPr>
          <w:rFonts w:ascii="Palatino Linotype" w:hAnsi="Palatino Linotype" w:cs="Arial"/>
        </w:rPr>
        <w:t>, así como el registro de los asuntos de su competencia.</w:t>
      </w:r>
    </w:p>
    <w:p w14:paraId="1553F6F9" w14:textId="77777777" w:rsidR="000916EA" w:rsidRDefault="000916EA" w:rsidP="000916EA">
      <w:pPr>
        <w:rPr>
          <w:rFonts w:cs="Arial"/>
        </w:rPr>
      </w:pPr>
    </w:p>
    <w:p w14:paraId="617081AE" w14:textId="6CDBFCEC" w:rsidR="000916EA" w:rsidRPr="00C07CBF" w:rsidRDefault="000916EA" w:rsidP="000916EA">
      <w:pPr>
        <w:pStyle w:val="Prrafodelista"/>
        <w:tabs>
          <w:tab w:val="left" w:pos="426"/>
        </w:tabs>
        <w:spacing w:before="240" w:after="240"/>
        <w:ind w:left="0" w:right="51"/>
        <w:rPr>
          <w:color w:val="000000" w:themeColor="text1"/>
        </w:rPr>
      </w:pPr>
      <w:r>
        <w:rPr>
          <w:rFonts w:cs="Arial"/>
        </w:rPr>
        <w:t>Bajo ese contexto, es de recordarse que, p</w:t>
      </w:r>
      <w:r w:rsidRPr="00C07CBF">
        <w:rPr>
          <w:color w:val="000000" w:themeColor="text1"/>
        </w:rPr>
        <w:t xml:space="preserve">ara atender las solicitudes de información, los Sujetos Obligados contarán con un área denominada </w:t>
      </w:r>
      <w:r w:rsidRPr="00C07CBF">
        <w:rPr>
          <w:b/>
          <w:bCs/>
          <w:color w:val="000000" w:themeColor="text1"/>
        </w:rPr>
        <w:t>Unidad de Transparencia</w:t>
      </w:r>
      <w:r w:rsidRPr="00C07CBF">
        <w:rPr>
          <w:color w:val="000000" w:themeColor="text1"/>
          <w:vertAlign w:val="superscript"/>
        </w:rPr>
        <w:footnoteReference w:id="2"/>
      </w:r>
      <w:r w:rsidRPr="00C07CBF">
        <w:rPr>
          <w:color w:val="000000" w:themeColor="text1"/>
        </w:rPr>
        <w:t xml:space="preserve">, la cual será presidida por un Titular, quien fungirá como enlace entre éstos y los solicitantes. Dicha Unidad </w:t>
      </w:r>
      <w:r w:rsidRPr="00C07CBF">
        <w:rPr>
          <w:b/>
          <w:bCs/>
          <w:color w:val="000000" w:themeColor="text1"/>
        </w:rPr>
        <w:t>será la encargada de tramitar internamente la solicitud de información</w:t>
      </w:r>
      <w:r w:rsidRPr="00C07CBF">
        <w:rPr>
          <w:color w:val="000000" w:themeColor="text1"/>
        </w:rPr>
        <w:t xml:space="preserve"> y tendrá la alta responsabilidad de verificar, en cada caso, que la misma no sea confidencial o reservada. Asimismo, contará con las facultades internas necesarias para </w:t>
      </w:r>
      <w:r w:rsidRPr="00C07CBF">
        <w:rPr>
          <w:b/>
          <w:bCs/>
          <w:color w:val="000000" w:themeColor="text1"/>
        </w:rPr>
        <w:t xml:space="preserve">gestionar la atención a las solicitudes de información </w:t>
      </w:r>
      <w:r w:rsidRPr="00C07CBF">
        <w:rPr>
          <w:color w:val="000000" w:themeColor="text1"/>
        </w:rPr>
        <w:t>en los términos de la Ley General</w:t>
      </w:r>
      <w:r w:rsidR="00EC482C">
        <w:rPr>
          <w:color w:val="000000" w:themeColor="text1"/>
        </w:rPr>
        <w:t xml:space="preserve"> </w:t>
      </w:r>
      <w:r w:rsidRPr="00C07CBF">
        <w:rPr>
          <w:color w:val="000000" w:themeColor="text1"/>
        </w:rPr>
        <w:lastRenderedPageBreak/>
        <w:t>y la Ley de Transparencia y Acceso a la Información Pública del Estado de México y Municipios</w:t>
      </w:r>
      <w:r w:rsidRPr="00C07CBF">
        <w:rPr>
          <w:color w:val="000000" w:themeColor="text1"/>
          <w:vertAlign w:val="superscript"/>
        </w:rPr>
        <w:footnoteReference w:id="3"/>
      </w:r>
      <w:r w:rsidRPr="00C07CBF">
        <w:rPr>
          <w:color w:val="000000" w:themeColor="text1"/>
        </w:rPr>
        <w:t>.</w:t>
      </w:r>
    </w:p>
    <w:p w14:paraId="342BE3C0" w14:textId="77777777" w:rsidR="000916EA" w:rsidRPr="00C07CBF" w:rsidRDefault="000916EA" w:rsidP="000916EA">
      <w:pPr>
        <w:pStyle w:val="Prrafodelista"/>
        <w:tabs>
          <w:tab w:val="left" w:pos="426"/>
        </w:tabs>
        <w:spacing w:before="240" w:after="240"/>
        <w:ind w:left="0" w:right="51"/>
        <w:rPr>
          <w:rFonts w:eastAsia="MS Mincho"/>
          <w:color w:val="000000"/>
        </w:rPr>
      </w:pPr>
      <w:r w:rsidRPr="00C07CBF">
        <w:t xml:space="preserve">De </w:t>
      </w:r>
      <w:r w:rsidRPr="00C07CBF">
        <w:rPr>
          <w:rFonts w:eastAsia="MS Mincho"/>
          <w:color w:val="000000"/>
        </w:rPr>
        <w:t>conformidad con lo dispuesto por el artículo 53 de la Ley de Transparencia y Acceso a la Información Pública del Estado de México y Municipios, las Unidades de Transparencia tendrán, entre sus atribuciones, las siguientes:</w:t>
      </w:r>
    </w:p>
    <w:p w14:paraId="12CD1A0A" w14:textId="77777777" w:rsidR="000916EA" w:rsidRPr="00C96F02" w:rsidRDefault="000916EA" w:rsidP="000916EA">
      <w:pPr>
        <w:pStyle w:val="Prrafodelista"/>
        <w:numPr>
          <w:ilvl w:val="1"/>
          <w:numId w:val="46"/>
        </w:numPr>
        <w:tabs>
          <w:tab w:val="left" w:pos="426"/>
        </w:tabs>
        <w:spacing w:before="240" w:after="240"/>
        <w:ind w:left="1134" w:right="51"/>
        <w:contextualSpacing/>
        <w:rPr>
          <w:rFonts w:eastAsia="MS Mincho"/>
          <w:i/>
          <w:iCs/>
          <w:color w:val="000000"/>
          <w:sz w:val="22"/>
        </w:rPr>
      </w:pPr>
      <w:r w:rsidRPr="00C96F02">
        <w:rPr>
          <w:rFonts w:eastAsia="MS Mincho"/>
          <w:i/>
          <w:iCs/>
          <w:color w:val="000000"/>
          <w:sz w:val="22"/>
        </w:rPr>
        <w:t>Recibir, tramitar y dar respuesta a las solicitudes de acceso a la información;</w:t>
      </w:r>
    </w:p>
    <w:p w14:paraId="616CAA94" w14:textId="77777777" w:rsidR="000916EA" w:rsidRPr="00C96F02" w:rsidRDefault="000916EA" w:rsidP="000916EA">
      <w:pPr>
        <w:pStyle w:val="Prrafodelista"/>
        <w:numPr>
          <w:ilvl w:val="1"/>
          <w:numId w:val="46"/>
        </w:numPr>
        <w:tabs>
          <w:tab w:val="left" w:pos="426"/>
        </w:tabs>
        <w:spacing w:before="240" w:after="240"/>
        <w:ind w:left="1134" w:right="51"/>
        <w:contextualSpacing/>
        <w:rPr>
          <w:rFonts w:eastAsia="MS Mincho"/>
          <w:i/>
          <w:iCs/>
          <w:color w:val="000000"/>
          <w:sz w:val="22"/>
        </w:rPr>
      </w:pPr>
      <w:r w:rsidRPr="00C96F02">
        <w:rPr>
          <w:rFonts w:eastAsia="MS Mincho"/>
          <w:i/>
          <w:iCs/>
          <w:color w:val="000000"/>
          <w:sz w:val="22"/>
        </w:rPr>
        <w:t xml:space="preserve">Realizar, con efectividad, los trámites internos necesarios para la atención de las solicitudes de acceso a la información; </w:t>
      </w:r>
    </w:p>
    <w:p w14:paraId="20D8CB68" w14:textId="77777777" w:rsidR="000916EA" w:rsidRPr="00C96F02" w:rsidRDefault="000916EA" w:rsidP="000916EA">
      <w:pPr>
        <w:pStyle w:val="Prrafodelista"/>
        <w:numPr>
          <w:ilvl w:val="1"/>
          <w:numId w:val="46"/>
        </w:numPr>
        <w:tabs>
          <w:tab w:val="left" w:pos="426"/>
        </w:tabs>
        <w:spacing w:before="240" w:after="240"/>
        <w:ind w:left="1134" w:right="51"/>
        <w:contextualSpacing/>
        <w:rPr>
          <w:rFonts w:eastAsia="MS Mincho"/>
          <w:i/>
          <w:iCs/>
          <w:color w:val="000000"/>
          <w:sz w:val="22"/>
        </w:rPr>
      </w:pPr>
      <w:r w:rsidRPr="00C96F02">
        <w:rPr>
          <w:rFonts w:eastAsia="MS Mincho"/>
          <w:i/>
          <w:iCs/>
          <w:color w:val="000000"/>
          <w:sz w:val="22"/>
        </w:rPr>
        <w:t xml:space="preserve">Entregar, en su caso, a los particulares la información solicitada; y </w:t>
      </w:r>
    </w:p>
    <w:p w14:paraId="38000DE1" w14:textId="77777777" w:rsidR="000916EA" w:rsidRPr="00C96F02" w:rsidRDefault="000916EA" w:rsidP="000916EA">
      <w:pPr>
        <w:pStyle w:val="Prrafodelista"/>
        <w:numPr>
          <w:ilvl w:val="1"/>
          <w:numId w:val="46"/>
        </w:numPr>
        <w:tabs>
          <w:tab w:val="left" w:pos="426"/>
        </w:tabs>
        <w:spacing w:before="240" w:after="240"/>
        <w:ind w:left="1134" w:right="51"/>
        <w:contextualSpacing/>
        <w:rPr>
          <w:i/>
          <w:iCs/>
          <w:color w:val="000000" w:themeColor="text1"/>
          <w:sz w:val="22"/>
        </w:rPr>
      </w:pPr>
      <w:r w:rsidRPr="00C96F02">
        <w:rPr>
          <w:rFonts w:eastAsia="MS Mincho"/>
          <w:i/>
          <w:iCs/>
          <w:color w:val="000000"/>
          <w:sz w:val="22"/>
        </w:rPr>
        <w:t>Efectuar las notificaciones a los solicitantes.</w:t>
      </w:r>
    </w:p>
    <w:p w14:paraId="752133F2" w14:textId="77777777" w:rsidR="000916EA" w:rsidRDefault="000916EA" w:rsidP="000916EA"/>
    <w:p w14:paraId="15D2C87F" w14:textId="77777777" w:rsidR="000916EA" w:rsidRPr="000916EA" w:rsidRDefault="000916EA" w:rsidP="000916EA">
      <w:pPr>
        <w:spacing w:line="360" w:lineRule="auto"/>
        <w:jc w:val="both"/>
        <w:rPr>
          <w:rFonts w:ascii="Palatino Linotype" w:eastAsia="MS Mincho" w:hAnsi="Palatino Linotype"/>
          <w:color w:val="000000"/>
        </w:rPr>
      </w:pPr>
      <w:r w:rsidRPr="000916EA">
        <w:rPr>
          <w:rFonts w:ascii="Palatino Linotype" w:hAnsi="Palatino Linotype"/>
        </w:rPr>
        <w:t xml:space="preserve">De tal </w:t>
      </w:r>
      <w:r w:rsidRPr="000916EA">
        <w:rPr>
          <w:rFonts w:ascii="Palatino Linotype" w:eastAsia="MS Mincho" w:hAnsi="Palatino Linotype"/>
          <w:color w:val="000000"/>
        </w:rPr>
        <w:t xml:space="preserve">manera que cada una de las áreas administrativas del </w:t>
      </w:r>
      <w:r w:rsidRPr="000916EA">
        <w:rPr>
          <w:rFonts w:ascii="Palatino Linotype" w:eastAsia="MS Mincho" w:hAnsi="Palatino Linotype"/>
          <w:b/>
          <w:bCs/>
          <w:color w:val="000000"/>
        </w:rPr>
        <w:t>SUJETO OBLIGADO</w:t>
      </w:r>
      <w:r w:rsidRPr="000916EA">
        <w:rPr>
          <w:rFonts w:ascii="Palatino Linotype" w:eastAsia="MS Mincho" w:hAnsi="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52627419" w14:textId="77777777" w:rsidR="000916EA" w:rsidRPr="000916EA" w:rsidRDefault="000916EA" w:rsidP="000916EA">
      <w:pPr>
        <w:spacing w:line="360" w:lineRule="auto"/>
        <w:jc w:val="both"/>
        <w:rPr>
          <w:rFonts w:ascii="Palatino Linotype" w:eastAsia="MS Mincho" w:hAnsi="Palatino Linotype"/>
          <w:color w:val="000000"/>
        </w:rPr>
      </w:pPr>
    </w:p>
    <w:p w14:paraId="260CB342" w14:textId="3D088712" w:rsidR="000916EA" w:rsidRPr="000916EA" w:rsidRDefault="000916EA" w:rsidP="000916EA">
      <w:pPr>
        <w:spacing w:line="360" w:lineRule="auto"/>
        <w:jc w:val="both"/>
        <w:rPr>
          <w:rFonts w:ascii="Palatino Linotype" w:eastAsia="MS Mincho" w:hAnsi="Palatino Linotype"/>
          <w:color w:val="000000"/>
        </w:rPr>
      </w:pPr>
      <w:r w:rsidRPr="000916EA">
        <w:rPr>
          <w:rFonts w:ascii="Palatino Linotype" w:eastAsia="MS Mincho" w:hAnsi="Palatino Linotype"/>
          <w:color w:val="000000"/>
        </w:rPr>
        <w:t>Por lo q</w:t>
      </w:r>
      <w:r w:rsidR="005E2A80">
        <w:rPr>
          <w:rFonts w:ascii="Palatino Linotype" w:eastAsia="MS Mincho" w:hAnsi="Palatino Linotype"/>
          <w:color w:val="000000"/>
        </w:rPr>
        <w:t>ue en uso de sus atribuciones el</w:t>
      </w:r>
      <w:r w:rsidRPr="000916EA">
        <w:rPr>
          <w:rFonts w:ascii="Palatino Linotype" w:eastAsia="MS Mincho" w:hAnsi="Palatino Linotype"/>
          <w:color w:val="000000"/>
        </w:rPr>
        <w:t xml:space="preserve"> Titular de la Unidad de Transparencia dirigió la solicitud de información a la unidad administrativa que podía satisfacer las pretensiones del Recurrente</w:t>
      </w:r>
      <w:r>
        <w:rPr>
          <w:rFonts w:ascii="Palatino Linotype" w:eastAsia="MS Mincho" w:hAnsi="Palatino Linotype"/>
          <w:color w:val="000000"/>
        </w:rPr>
        <w:t xml:space="preserve"> pues corresponde a la </w:t>
      </w:r>
      <w:r w:rsidRPr="00443061">
        <w:rPr>
          <w:rFonts w:ascii="Palatino Linotype" w:hAnsi="Palatino Linotype"/>
        </w:rPr>
        <w:t xml:space="preserve">Contraloría Interna Municipal </w:t>
      </w:r>
      <w:r>
        <w:rPr>
          <w:rFonts w:ascii="Palatino Linotype" w:hAnsi="Palatino Linotype"/>
        </w:rPr>
        <w:t>la competencia</w:t>
      </w:r>
      <w:r w:rsidRPr="00443061">
        <w:rPr>
          <w:rFonts w:ascii="Palatino Linotype" w:hAnsi="Palatino Linotype"/>
        </w:rPr>
        <w:t xml:space="preserve"> para iniciar, substanciar y resolver los procedimientos de responsabilidad administrativa </w:t>
      </w:r>
      <w:r w:rsidRPr="00443061">
        <w:rPr>
          <w:rFonts w:ascii="Palatino Linotype" w:hAnsi="Palatino Linotype"/>
        </w:rPr>
        <w:lastRenderedPageBreak/>
        <w:t>conforme a la Ley de Responsabilidades Administrativas de</w:t>
      </w:r>
      <w:r>
        <w:rPr>
          <w:rFonts w:ascii="Palatino Linotype" w:hAnsi="Palatino Linotype"/>
        </w:rPr>
        <w:t>l Estado de México y Municipios.</w:t>
      </w:r>
    </w:p>
    <w:p w14:paraId="5045AC17" w14:textId="77777777" w:rsidR="000916EA" w:rsidRPr="000916EA" w:rsidRDefault="000916EA" w:rsidP="000916EA">
      <w:pPr>
        <w:spacing w:line="360" w:lineRule="auto"/>
        <w:jc w:val="both"/>
        <w:rPr>
          <w:rFonts w:ascii="Palatino Linotype" w:eastAsia="MS Mincho" w:hAnsi="Palatino Linotype"/>
          <w:color w:val="000000"/>
        </w:rPr>
      </w:pPr>
    </w:p>
    <w:p w14:paraId="7A345352" w14:textId="2E37FCF0" w:rsidR="000916EA" w:rsidRDefault="00EC482C" w:rsidP="000916EA">
      <w:pPr>
        <w:spacing w:line="360" w:lineRule="auto"/>
        <w:ind w:right="49"/>
        <w:contextualSpacing/>
        <w:jc w:val="both"/>
        <w:rPr>
          <w:rFonts w:ascii="Palatino Linotype" w:hAnsi="Palatino Linotype"/>
        </w:rPr>
      </w:pPr>
      <w:r>
        <w:rPr>
          <w:rFonts w:ascii="Palatino Linotype" w:eastAsia="Arial Unicode MS" w:hAnsi="Palatino Linotype" w:cs="Arial"/>
        </w:rPr>
        <w:t>De lo anterior</w:t>
      </w:r>
      <w:r w:rsidR="000916EA" w:rsidRPr="000916EA">
        <w:rPr>
          <w:rFonts w:ascii="Palatino Linotype" w:hAnsi="Palatino Linotype"/>
          <w:color w:val="000000" w:themeColor="text1"/>
        </w:rPr>
        <w:t xml:space="preserve">, este Organismo Garante advierte que el </w:t>
      </w:r>
      <w:r w:rsidR="000916EA" w:rsidRPr="000916EA">
        <w:rPr>
          <w:rFonts w:ascii="Palatino Linotype" w:hAnsi="Palatino Linotype"/>
          <w:b/>
          <w:color w:val="000000" w:themeColor="text1"/>
        </w:rPr>
        <w:t>SUJETO OBLIGADO</w:t>
      </w:r>
      <w:r w:rsidR="000916EA" w:rsidRPr="000916EA">
        <w:rPr>
          <w:rFonts w:ascii="Palatino Linotype" w:hAnsi="Palatino Linotype"/>
          <w:color w:val="000000" w:themeColor="text1"/>
        </w:rPr>
        <w:t>,</w:t>
      </w:r>
      <w:r w:rsidR="000916EA">
        <w:rPr>
          <w:rFonts w:ascii="Palatino Linotype" w:hAnsi="Palatino Linotype"/>
          <w:color w:val="000000" w:themeColor="text1"/>
        </w:rPr>
        <w:t xml:space="preserve"> turno la solicitud de información a la unidad administrativa que</w:t>
      </w:r>
      <w:r w:rsidR="000916EA" w:rsidRPr="000916EA">
        <w:rPr>
          <w:rFonts w:ascii="Palatino Linotype" w:hAnsi="Palatino Linotype"/>
          <w:color w:val="000000" w:themeColor="text1"/>
        </w:rPr>
        <w:t xml:space="preserve"> </w:t>
      </w:r>
      <w:r w:rsidR="000916EA">
        <w:rPr>
          <w:rFonts w:ascii="Palatino Linotype" w:hAnsi="Palatino Linotype"/>
          <w:color w:val="000000" w:themeColor="text1"/>
        </w:rPr>
        <w:t xml:space="preserve"> dada su naturaleza tiene la </w:t>
      </w:r>
      <w:r w:rsidR="000916EA" w:rsidRPr="000916EA">
        <w:rPr>
          <w:rFonts w:ascii="Palatino Linotype" w:hAnsi="Palatino Linotype"/>
          <w:color w:val="000000" w:themeColor="text1"/>
        </w:rPr>
        <w:t xml:space="preserve">competencia para poseer, generar o administrar </w:t>
      </w:r>
      <w:r w:rsidR="000916EA">
        <w:rPr>
          <w:rFonts w:ascii="Palatino Linotype" w:hAnsi="Palatino Linotype"/>
          <w:color w:val="000000" w:themeColor="text1"/>
        </w:rPr>
        <w:t xml:space="preserve">la </w:t>
      </w:r>
      <w:r w:rsidR="000916EA" w:rsidRPr="000916EA">
        <w:rPr>
          <w:rFonts w:ascii="Palatino Linotype" w:hAnsi="Palatino Linotype"/>
          <w:color w:val="000000" w:themeColor="text1"/>
        </w:rPr>
        <w:t>información</w:t>
      </w:r>
      <w:r w:rsidR="000916EA">
        <w:rPr>
          <w:rFonts w:ascii="Palatino Linotype" w:hAnsi="Palatino Linotype"/>
          <w:color w:val="000000" w:themeColor="text1"/>
        </w:rPr>
        <w:t xml:space="preserve"> relacionada con lo solicitado.</w:t>
      </w:r>
    </w:p>
    <w:p w14:paraId="6CF05AC5" w14:textId="77777777" w:rsidR="000916EA" w:rsidRDefault="000916EA" w:rsidP="00A97299">
      <w:pPr>
        <w:spacing w:line="360" w:lineRule="auto"/>
        <w:jc w:val="both"/>
        <w:rPr>
          <w:rFonts w:ascii="Palatino Linotype" w:hAnsi="Palatino Linotype"/>
        </w:rPr>
      </w:pPr>
    </w:p>
    <w:p w14:paraId="3C9D8790" w14:textId="31A5327B" w:rsidR="000916EA" w:rsidRPr="000916EA" w:rsidRDefault="005E2A80" w:rsidP="000916EA">
      <w:pPr>
        <w:spacing w:line="360" w:lineRule="auto"/>
        <w:jc w:val="both"/>
        <w:rPr>
          <w:rFonts w:ascii="Palatino Linotype" w:hAnsi="Palatino Linotype" w:cs="Arial"/>
        </w:rPr>
      </w:pPr>
      <w:r>
        <w:rPr>
          <w:rFonts w:ascii="Palatino Linotype" w:hAnsi="Palatino Linotype" w:cs="Arial"/>
        </w:rPr>
        <w:t xml:space="preserve">Bajo </w:t>
      </w:r>
      <w:r w:rsidR="000916EA" w:rsidRPr="000916EA">
        <w:rPr>
          <w:rFonts w:ascii="Palatino Linotype" w:hAnsi="Palatino Linotype" w:cs="Arial"/>
        </w:rPr>
        <w:t xml:space="preserve">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26676AF" w14:textId="77777777" w:rsidR="000916EA" w:rsidRDefault="000916EA" w:rsidP="000916EA">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2FE3C31C" w14:textId="77777777" w:rsidR="000916EA" w:rsidRDefault="000916EA" w:rsidP="000916EA">
      <w:pPr>
        <w:pStyle w:val="Citas"/>
      </w:pPr>
      <w:r>
        <w:t xml:space="preserve">Artículo 19. Se presume que la información debe existir si se refiere a las facultades, competencias y funciones que los ordenamientos jurídicos aplicables otorgan a los sujetos obligados. </w:t>
      </w:r>
    </w:p>
    <w:p w14:paraId="4FC0D11B" w14:textId="77777777" w:rsidR="000916EA" w:rsidRDefault="000916EA" w:rsidP="000916EA">
      <w:pPr>
        <w:pStyle w:val="Citas"/>
      </w:pPr>
      <w:r>
        <w:t xml:space="preserve">En los casos en que ciertas facultades, competencias o funciones no se hayan ejercido, se debe motivar la respuesta en función de las causas que motiven tal circunstancia. </w:t>
      </w:r>
    </w:p>
    <w:p w14:paraId="5476C245" w14:textId="6B07BC49" w:rsidR="005E2A80" w:rsidRPr="005E2A80" w:rsidRDefault="000916EA" w:rsidP="005E2A80">
      <w:pPr>
        <w:pStyle w:val="Citas"/>
        <w:rPr>
          <w:b/>
          <w:bCs/>
        </w:rPr>
      </w:pPr>
      <w:r>
        <w:t xml:space="preserve">Si el sujeto obligado, en el ejercicio de sus atribuciones, debía generar, poseer o administrar la información, pero ésta no se encuentra, el Comité de transparencia deberá </w:t>
      </w:r>
      <w:r>
        <w:lastRenderedPageBreak/>
        <w:t xml:space="preserve">emitir un acuerdo de inexistencia, debidamente fundado y motivado, en el que detalle las razones del por qué no obra en sus archivos.” </w:t>
      </w:r>
      <w:r>
        <w:rPr>
          <w:b/>
          <w:bCs/>
        </w:rPr>
        <w:t>(Sic)</w:t>
      </w:r>
    </w:p>
    <w:p w14:paraId="1D52FBA1" w14:textId="59FB7AEA" w:rsidR="007511B9"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1FA75A39" w14:textId="77777777" w:rsidR="00B75BB7" w:rsidRPr="007511B9" w:rsidRDefault="00B75BB7" w:rsidP="007511B9">
      <w:pPr>
        <w:spacing w:line="360" w:lineRule="auto"/>
        <w:jc w:val="both"/>
        <w:rPr>
          <w:rFonts w:ascii="Palatino Linotype" w:eastAsia="Palatino Linotype" w:hAnsi="Palatino Linotype" w:cs="Palatino Linotype"/>
          <w:color w:val="000000"/>
        </w:rPr>
      </w:pPr>
    </w:p>
    <w:p w14:paraId="473511DF" w14:textId="226670DD" w:rsidR="00B75BB7" w:rsidRPr="00E26FA7"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14:paraId="2B6642BA" w14:textId="77777777" w:rsidR="007511B9" w:rsidRPr="007511B9" w:rsidRDefault="007511B9" w:rsidP="007511B9">
      <w:pPr>
        <w:spacing w:line="276" w:lineRule="auto"/>
        <w:ind w:left="567" w:right="706"/>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w:t>
      </w:r>
      <w:r w:rsidRPr="007511B9">
        <w:rPr>
          <w:rFonts w:ascii="Palatino Linotype" w:eastAsia="Palatino Linotype" w:hAnsi="Palatino Linotype" w:cs="Palatino Linotype"/>
          <w:i/>
          <w:color w:val="000000"/>
          <w:sz w:val="22"/>
          <w:szCs w:val="22"/>
        </w:rPr>
        <w:lastRenderedPageBreak/>
        <w:t>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744F360" w14:textId="77777777" w:rsidR="00B75BB7" w:rsidRDefault="00B75BB7"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3013C7" w14:textId="7BB0C365" w:rsidR="007511B9" w:rsidRPr="00E26FA7" w:rsidRDefault="007511B9"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En tal sentido, resulta aplicable el Criterio 02/17 emitido por el Peno del Instituto Nacional de Transparencia y Acceso a la Información y Protección de Datos Personales, de título y texto siguientes:</w:t>
      </w:r>
    </w:p>
    <w:p w14:paraId="26739070" w14:textId="77777777" w:rsidR="007511B9" w:rsidRPr="007511B9" w:rsidRDefault="007511B9" w:rsidP="007511B9">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7511B9">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sz w:val="22"/>
          <w:szCs w:val="22"/>
        </w:rPr>
        <w:t xml:space="preserve">; mientras que </w:t>
      </w:r>
      <w:r w:rsidRPr="007511B9">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7511B9">
        <w:rPr>
          <w:rFonts w:ascii="Palatino Linotype" w:eastAsia="Palatino Linotype" w:hAnsi="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A78D5AE" w14:textId="77777777" w:rsidR="007511B9" w:rsidRPr="007511B9" w:rsidRDefault="007511B9" w:rsidP="007511B9">
      <w:pPr>
        <w:spacing w:line="360" w:lineRule="auto"/>
        <w:ind w:right="-7"/>
        <w:jc w:val="both"/>
        <w:rPr>
          <w:rFonts w:ascii="Palatino Linotype" w:eastAsia="Palatino Linotype" w:hAnsi="Palatino Linotype" w:cs="Palatino Linotype"/>
        </w:rPr>
      </w:pPr>
    </w:p>
    <w:p w14:paraId="69F4CDBC" w14:textId="7DEAFF0D" w:rsidR="00783FC8" w:rsidRPr="005E2A80" w:rsidRDefault="000916EA" w:rsidP="000916EA">
      <w:pPr>
        <w:tabs>
          <w:tab w:val="left" w:pos="7938"/>
        </w:tabs>
        <w:spacing w:line="360" w:lineRule="auto"/>
        <w:jc w:val="both"/>
        <w:rPr>
          <w:rFonts w:ascii="Palatino Linotype" w:hAnsi="Palatino Linotype"/>
          <w:u w:val="single"/>
        </w:rPr>
      </w:pPr>
      <w:r w:rsidRPr="000916EA">
        <w:rPr>
          <w:rFonts w:ascii="Palatino Linotype" w:hAnsi="Palatino Linotype" w:cs="Arial"/>
        </w:rPr>
        <w:t xml:space="preserve">Ahora bien, es de recordarse que </w:t>
      </w:r>
      <w:r w:rsidR="00783FC8">
        <w:rPr>
          <w:rFonts w:ascii="Palatino Linotype" w:hAnsi="Palatino Linotype" w:cs="Arial"/>
          <w:bCs/>
        </w:rPr>
        <w:t xml:space="preserve">la </w:t>
      </w:r>
      <w:r w:rsidRPr="000916EA">
        <w:rPr>
          <w:rFonts w:ascii="Palatino Linotype" w:hAnsi="Palatino Linotype" w:cs="Arial"/>
          <w:bCs/>
        </w:rPr>
        <w:t xml:space="preserve"> Servidor</w:t>
      </w:r>
      <w:r w:rsidR="00783FC8">
        <w:rPr>
          <w:rFonts w:ascii="Palatino Linotype" w:hAnsi="Palatino Linotype" w:cs="Arial"/>
          <w:bCs/>
        </w:rPr>
        <w:t>a Pública Habilitada de la Contraloría Interna</w:t>
      </w:r>
      <w:r w:rsidRPr="000916EA">
        <w:rPr>
          <w:rFonts w:ascii="Palatino Linotype" w:hAnsi="Palatino Linotype" w:cs="Arial"/>
          <w:bCs/>
        </w:rPr>
        <w:t xml:space="preserve"> manifiesto </w:t>
      </w:r>
      <w:r w:rsidR="00783FC8">
        <w:rPr>
          <w:rFonts w:ascii="Palatino Linotype" w:hAnsi="Palatino Linotype" w:cs="Arial"/>
          <w:bCs/>
        </w:rPr>
        <w:t xml:space="preserve">en informe justificado </w:t>
      </w:r>
      <w:r w:rsidRPr="000916EA">
        <w:rPr>
          <w:rFonts w:ascii="Palatino Linotype" w:hAnsi="Palatino Linotype" w:cs="Arial"/>
          <w:bCs/>
        </w:rPr>
        <w:t xml:space="preserve">que </w:t>
      </w:r>
      <w:r w:rsidR="00783FC8" w:rsidRPr="005E2A80">
        <w:rPr>
          <w:rFonts w:ascii="Palatino Linotype" w:hAnsi="Palatino Linotype" w:cs="Arial"/>
          <w:bCs/>
        </w:rPr>
        <w:t>únicamente se tienen en trámite dieciocho procedimientos de responsabilidad administrativa relacionados con servidores públicos los cuales conciernen a Declaración de Situación Patrimonial de Intereses</w:t>
      </w:r>
      <w:r w:rsidR="005E2A80">
        <w:rPr>
          <w:rFonts w:ascii="Palatino Linotype" w:hAnsi="Palatino Linotype" w:cs="Arial"/>
          <w:bCs/>
        </w:rPr>
        <w:t xml:space="preserve"> </w:t>
      </w:r>
      <w:r w:rsidR="005E2A80" w:rsidRPr="005E2A80">
        <w:rPr>
          <w:rFonts w:ascii="Palatino Linotype" w:hAnsi="Palatino Linotype" w:cs="Arial"/>
          <w:bCs/>
          <w:u w:val="single"/>
        </w:rPr>
        <w:t xml:space="preserve">manifestando que se iniciaron </w:t>
      </w:r>
      <w:r w:rsidR="005E2A80" w:rsidRPr="005E2A80">
        <w:rPr>
          <w:rFonts w:ascii="Palatino Linotype" w:hAnsi="Palatino Linotype"/>
          <w:u w:val="single"/>
        </w:rPr>
        <w:t xml:space="preserve">en términos de lo establecido por el segundo parrado del artículo 104 así </w:t>
      </w:r>
      <w:r w:rsidR="005E2A80" w:rsidRPr="005E2A80">
        <w:rPr>
          <w:rFonts w:ascii="Palatino Linotype" w:hAnsi="Palatino Linotype"/>
          <w:u w:val="single"/>
        </w:rPr>
        <w:lastRenderedPageBreak/>
        <w:t>como el artículo 116 de la Ley de Responsabilidades Administrativas del Estado de México y Municipios.</w:t>
      </w:r>
    </w:p>
    <w:p w14:paraId="5BEBCBB3" w14:textId="77777777" w:rsidR="005E2A80" w:rsidRDefault="005E2A80" w:rsidP="000916EA">
      <w:pPr>
        <w:tabs>
          <w:tab w:val="left" w:pos="7938"/>
        </w:tabs>
        <w:spacing w:line="360" w:lineRule="auto"/>
        <w:jc w:val="both"/>
        <w:rPr>
          <w:rFonts w:ascii="Palatino Linotype" w:hAnsi="Palatino Linotype"/>
        </w:rPr>
      </w:pPr>
    </w:p>
    <w:p w14:paraId="629AC43E" w14:textId="659B8F6A" w:rsidR="005E2A80" w:rsidRPr="004578B2" w:rsidRDefault="005E2A80" w:rsidP="005E2A80">
      <w:pPr>
        <w:spacing w:line="360" w:lineRule="auto"/>
        <w:jc w:val="both"/>
        <w:rPr>
          <w:rFonts w:ascii="Palatino Linotype" w:hAnsi="Palatino Linotype"/>
        </w:rPr>
      </w:pPr>
      <w:r w:rsidRPr="004578B2">
        <w:rPr>
          <w:rFonts w:ascii="Palatino Linotype" w:hAnsi="Palatino Linotype"/>
        </w:rPr>
        <w:t xml:space="preserve">De este modo, </w:t>
      </w:r>
      <w:r>
        <w:rPr>
          <w:rFonts w:ascii="Palatino Linotype" w:hAnsi="Palatino Linotype"/>
        </w:rPr>
        <w:t xml:space="preserve"> al brindar en informe justificado el motivo por el que fueron iniciados los procedimientos administrativos este Órgano Garante considera que el Sujeto Obligado </w:t>
      </w:r>
      <w:r w:rsidR="00F8466E">
        <w:rPr>
          <w:rFonts w:ascii="Palatino Linotype" w:hAnsi="Palatino Linotype"/>
        </w:rPr>
        <w:t>le dio cumplimiento al requerimiento de información faltante pues es de recordarse que</w:t>
      </w:r>
      <w:r w:rsidRPr="004578B2">
        <w:rPr>
          <w:rFonts w:ascii="Palatino Linotype" w:hAnsi="Palatino Linotype"/>
        </w:rPr>
        <w:t xml:space="preserve"> la fundamentación y motivación consiste en la obligación que tiene todo ente público de expresar los preceptos jurídicos aplicables al asunto motivo del acto y las razones o argumentos de su actuar.</w:t>
      </w:r>
    </w:p>
    <w:p w14:paraId="66676C4B" w14:textId="77777777" w:rsidR="005E2A80" w:rsidRPr="004578B2" w:rsidRDefault="005E2A80" w:rsidP="005E2A80">
      <w:pPr>
        <w:spacing w:line="360" w:lineRule="auto"/>
        <w:jc w:val="both"/>
        <w:rPr>
          <w:rFonts w:ascii="Palatino Linotype" w:hAnsi="Palatino Linotype"/>
        </w:rPr>
      </w:pPr>
    </w:p>
    <w:p w14:paraId="28B2570F" w14:textId="77777777" w:rsidR="005E2A80" w:rsidRPr="004578B2" w:rsidRDefault="005E2A80" w:rsidP="005E2A80">
      <w:pPr>
        <w:spacing w:line="360" w:lineRule="auto"/>
        <w:jc w:val="both"/>
        <w:rPr>
          <w:rFonts w:ascii="Palatino Linotype" w:hAnsi="Palatino Linotype"/>
        </w:rPr>
      </w:pPr>
      <w:r w:rsidRPr="004578B2">
        <w:rPr>
          <w:rFonts w:ascii="Palatino Linotype" w:hAnsi="Palatino Linotype"/>
        </w:rPr>
        <w:t>Al respecto, el máximo tribunal del país ha establecido jurisprudencia respecto a qué debe entenderse por fundamentación y motivaci</w:t>
      </w:r>
      <w:r>
        <w:rPr>
          <w:rFonts w:ascii="Palatino Linotype" w:hAnsi="Palatino Linotype"/>
        </w:rPr>
        <w:t>ón, en los siguientes términos:</w:t>
      </w:r>
    </w:p>
    <w:p w14:paraId="5CC29DCF" w14:textId="77777777" w:rsidR="005E2A80" w:rsidRPr="00414522" w:rsidRDefault="005E2A80" w:rsidP="005E2A80">
      <w:pPr>
        <w:spacing w:line="360" w:lineRule="auto"/>
        <w:ind w:left="567" w:right="616"/>
        <w:jc w:val="both"/>
        <w:rPr>
          <w:rFonts w:ascii="Palatino Linotype" w:hAnsi="Palatino Linotype"/>
          <w:b/>
          <w:i/>
          <w:sz w:val="22"/>
          <w:szCs w:val="22"/>
        </w:rPr>
      </w:pPr>
      <w:r w:rsidRPr="00414522">
        <w:rPr>
          <w:rFonts w:ascii="Palatino Linotype" w:hAnsi="Palatino Linotype"/>
          <w:b/>
          <w:i/>
          <w:sz w:val="22"/>
          <w:szCs w:val="22"/>
        </w:rPr>
        <w:t xml:space="preserve">FUNDAMENTACIÓN Y MOTIVACIÓN. </w:t>
      </w:r>
    </w:p>
    <w:p w14:paraId="312CF35B" w14:textId="77777777" w:rsidR="005E2A80" w:rsidRPr="00414522" w:rsidRDefault="005E2A80" w:rsidP="005E2A80">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480A5C7" w14:textId="77777777" w:rsidR="005E2A80" w:rsidRPr="004578B2" w:rsidRDefault="005E2A80" w:rsidP="005E2A80">
      <w:pPr>
        <w:spacing w:line="360" w:lineRule="auto"/>
        <w:jc w:val="both"/>
        <w:rPr>
          <w:rFonts w:ascii="Palatino Linotype" w:hAnsi="Palatino Linotype"/>
        </w:rPr>
      </w:pPr>
    </w:p>
    <w:p w14:paraId="76649436" w14:textId="77777777" w:rsidR="005E2A80" w:rsidRPr="004578B2" w:rsidRDefault="005E2A80" w:rsidP="005E2A80">
      <w:pPr>
        <w:spacing w:line="360" w:lineRule="auto"/>
        <w:jc w:val="both"/>
        <w:rPr>
          <w:rFonts w:ascii="Palatino Linotype" w:hAnsi="Palatino Linotype"/>
        </w:rPr>
      </w:pPr>
      <w:r w:rsidRPr="004578B2">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B96E26B" w14:textId="77777777" w:rsidR="005E2A80" w:rsidRPr="004578B2" w:rsidRDefault="005E2A80" w:rsidP="005E2A80">
      <w:pPr>
        <w:spacing w:line="360" w:lineRule="auto"/>
        <w:jc w:val="both"/>
        <w:rPr>
          <w:rFonts w:ascii="Palatino Linotype" w:hAnsi="Palatino Linotype"/>
        </w:rPr>
      </w:pPr>
    </w:p>
    <w:p w14:paraId="3678CDA8" w14:textId="77777777" w:rsidR="005E2A80" w:rsidRPr="004578B2" w:rsidRDefault="005E2A80" w:rsidP="005E2A80">
      <w:pPr>
        <w:spacing w:line="360" w:lineRule="auto"/>
        <w:jc w:val="both"/>
        <w:rPr>
          <w:rFonts w:ascii="Palatino Linotype" w:hAnsi="Palatino Linotype"/>
        </w:rPr>
      </w:pPr>
      <w:r w:rsidRPr="004578B2">
        <w:rPr>
          <w:rFonts w:ascii="Palatino Linotype" w:hAnsi="Palatino Linotype"/>
        </w:rPr>
        <w:lastRenderedPageBreak/>
        <w:t>Más aún, a través de diversa jurisprudencia dictada por el Poder Judicial de la Federación se sostiene que la finalidad de la fundamentación o motivación es la de explicar, justificar, posibilitar la defensa y comunic</w:t>
      </w:r>
      <w:r>
        <w:rPr>
          <w:rFonts w:ascii="Palatino Linotype" w:hAnsi="Palatino Linotype"/>
        </w:rPr>
        <w:t>ar la decisión de la autoridad:</w:t>
      </w:r>
    </w:p>
    <w:p w14:paraId="53767501" w14:textId="77777777" w:rsidR="005E2A80" w:rsidRPr="00414522" w:rsidRDefault="005E2A80" w:rsidP="005E2A80">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FUNDAMENTACIÓN Y MOTIVACIÓN. EL ASPECTO FORMAL DE LA GARANTÍA Y SU FINALIDAD SE TRADUCEN EN EXPLICAR, JUSTIFICAR, POSIBILITAR LA DEFENSA Y COMUNICAR LA DECISIÓN</w:t>
      </w:r>
      <w:r w:rsidRPr="00414522">
        <w:rPr>
          <w:rFonts w:ascii="Palatino Linotype" w:hAnsi="Palatino Linotype"/>
          <w:i/>
          <w:sz w:val="22"/>
          <w:szCs w:val="22"/>
        </w:rPr>
        <w:t xml:space="preserve">. </w:t>
      </w:r>
    </w:p>
    <w:p w14:paraId="02739271" w14:textId="77777777" w:rsidR="005E2A80" w:rsidRPr="00414522" w:rsidRDefault="005E2A80" w:rsidP="005E2A80">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6C59BD2" w14:textId="77777777" w:rsidR="005E2A80" w:rsidRPr="004578B2" w:rsidRDefault="005E2A80" w:rsidP="005E2A80">
      <w:pPr>
        <w:spacing w:line="360" w:lineRule="auto"/>
        <w:jc w:val="both"/>
        <w:rPr>
          <w:rFonts w:ascii="Palatino Linotype" w:hAnsi="Palatino Linotype"/>
        </w:rPr>
      </w:pPr>
    </w:p>
    <w:p w14:paraId="05F78590" w14:textId="77777777" w:rsidR="005E2A80" w:rsidRDefault="005E2A80" w:rsidP="005E2A80">
      <w:pPr>
        <w:spacing w:line="360" w:lineRule="auto"/>
        <w:jc w:val="both"/>
        <w:rPr>
          <w:rFonts w:ascii="Palatino Linotype" w:hAnsi="Palatino Linotype"/>
        </w:rPr>
      </w:pPr>
      <w:r w:rsidRPr="004578B2">
        <w:rPr>
          <w:rFonts w:ascii="Palatino Linotype" w:hAnsi="Palatino Linotype"/>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que </w:t>
      </w:r>
      <w:r w:rsidRPr="004578B2">
        <w:rPr>
          <w:rFonts w:ascii="Palatino Linotype" w:hAnsi="Palatino Linotype"/>
        </w:rPr>
        <w:lastRenderedPageBreak/>
        <w:t>se siente afectada pueda impugnar la decisión, permitiéndole una real y auténtica defensa.</w:t>
      </w:r>
    </w:p>
    <w:p w14:paraId="2CE60B98" w14:textId="77777777" w:rsidR="00F8466E" w:rsidRPr="00EB0769" w:rsidRDefault="00F8466E" w:rsidP="00F8466E">
      <w:pPr>
        <w:spacing w:line="360" w:lineRule="auto"/>
        <w:contextualSpacing/>
        <w:jc w:val="both"/>
        <w:rPr>
          <w:rFonts w:ascii="Palatino Linotype" w:eastAsiaTheme="minorEastAsia" w:hAnsi="Palatino Linotype"/>
          <w:lang w:eastAsia="es-ES"/>
        </w:rPr>
      </w:pPr>
    </w:p>
    <w:p w14:paraId="7C6A0586" w14:textId="6CEC35B7" w:rsidR="00102C6F" w:rsidRPr="00102C6F" w:rsidRDefault="00F8466E" w:rsidP="00102C6F">
      <w:pPr>
        <w:autoSpaceDE w:val="0"/>
        <w:autoSpaceDN w:val="0"/>
        <w:adjustRightInd w:val="0"/>
        <w:spacing w:line="360" w:lineRule="auto"/>
        <w:jc w:val="both"/>
        <w:rPr>
          <w:rFonts w:ascii="Palatino Linotype" w:hAnsi="Palatino Linotype"/>
          <w:iCs/>
        </w:rPr>
      </w:pPr>
      <w:r w:rsidRPr="007C2751">
        <w:rPr>
          <w:rFonts w:ascii="Palatino Linotype" w:eastAsia="Palatino Linotype" w:hAnsi="Palatino Linotype" w:cs="Palatino Linotype"/>
        </w:rPr>
        <w:t>En mérito de lo expuesto en líneas anteriores,</w:t>
      </w:r>
      <w:r>
        <w:rPr>
          <w:rFonts w:ascii="Palatino Linotype" w:eastAsia="Palatino Linotype" w:hAnsi="Palatino Linotype" w:cs="Palatino Linotype"/>
        </w:rPr>
        <w:t xml:space="preserve"> este Instituto advierte que en el presente  recurso de información el Sujeto Obligado a través de su servidora pública habilitada dio respuesta al recurrente satisfaciendo el derecho al acceso a la información</w:t>
      </w:r>
      <w:r w:rsidR="001E3A54">
        <w:rPr>
          <w:rFonts w:ascii="Palatino Linotype" w:eastAsia="Palatino Linotype" w:hAnsi="Palatino Linotype" w:cs="Palatino Linotype"/>
        </w:rPr>
        <w:t xml:space="preserve">, </w:t>
      </w:r>
      <w:r w:rsidR="003E6D8F">
        <w:rPr>
          <w:rFonts w:ascii="Palatino Linotype" w:eastAsia="Palatino Linotype" w:hAnsi="Palatino Linotype" w:cs="Palatino Linotype"/>
        </w:rPr>
        <w:t>siendo oportuno precisar</w:t>
      </w:r>
      <w:r>
        <w:rPr>
          <w:rFonts w:ascii="Palatino Linotype" w:hAnsi="Palatino Linotype"/>
        </w:rPr>
        <w:t xml:space="preserve"> que se </w:t>
      </w:r>
      <w:r w:rsidRPr="003D055B">
        <w:rPr>
          <w:rFonts w:ascii="Palatino Linotype" w:hAnsi="Palatino Linotype"/>
        </w:rPr>
        <w:t>a</w:t>
      </w:r>
      <w:r>
        <w:rPr>
          <w:rFonts w:ascii="Palatino Linotype" w:hAnsi="Palatino Linotype"/>
        </w:rPr>
        <w:t>ctualiza</w:t>
      </w:r>
      <w:r w:rsidRPr="003D055B">
        <w:rPr>
          <w:rFonts w:ascii="Palatino Linotype" w:hAnsi="Palatino Linotype"/>
        </w:rPr>
        <w:t xml:space="preserve"> la</w:t>
      </w:r>
      <w:r>
        <w:rPr>
          <w:rFonts w:ascii="Palatino Linotype" w:hAnsi="Palatino Linotype"/>
        </w:rPr>
        <w:t xml:space="preserve"> fracción</w:t>
      </w:r>
      <w:r w:rsidRPr="003D055B">
        <w:rPr>
          <w:rFonts w:ascii="Palatino Linotype" w:hAnsi="Palatino Linotype"/>
        </w:rPr>
        <w:t xml:space="preserve"> III</w:t>
      </w:r>
      <w:r>
        <w:rPr>
          <w:rFonts w:ascii="Palatino Linotype" w:hAnsi="Palatino Linotype"/>
        </w:rPr>
        <w:t xml:space="preserve"> </w:t>
      </w:r>
      <w:r w:rsidRPr="003D055B">
        <w:rPr>
          <w:rFonts w:ascii="Palatino Linotype" w:hAnsi="Palatino Linotype"/>
        </w:rPr>
        <w:t>del artículo 192, de la Ley de Transparencia y Acceso a la Información Pública del Estado de México y Municipios</w:t>
      </w:r>
      <w:r>
        <w:rPr>
          <w:rFonts w:ascii="Palatino Linotype" w:hAnsi="Palatino Linotype"/>
        </w:rPr>
        <w:t xml:space="preserve"> pues como se advirtió a través del informe justificado el Sujeto Obligado motivó </w:t>
      </w:r>
      <w:r w:rsidRPr="00F8466E">
        <w:rPr>
          <w:rFonts w:ascii="Palatino Linotype" w:hAnsi="Palatino Linotype" w:cs="Arial"/>
          <w:bCs/>
        </w:rPr>
        <w:t>que se iniciaron</w:t>
      </w:r>
      <w:r w:rsidR="001E3A54" w:rsidRPr="001E3A54">
        <w:rPr>
          <w:rFonts w:ascii="Palatino Linotype" w:hAnsi="Palatino Linotype"/>
        </w:rPr>
        <w:t xml:space="preserve"> </w:t>
      </w:r>
      <w:r w:rsidR="001E3A54">
        <w:rPr>
          <w:rFonts w:ascii="Palatino Linotype" w:hAnsi="Palatino Linotype"/>
        </w:rPr>
        <w:t>los procedimientos administrativos</w:t>
      </w:r>
      <w:r w:rsidR="001E3A54">
        <w:rPr>
          <w:rFonts w:ascii="Palatino Linotype" w:hAnsi="Palatino Linotype" w:cs="Arial"/>
          <w:bCs/>
        </w:rPr>
        <w:t xml:space="preserve"> </w:t>
      </w:r>
      <w:r w:rsidRPr="00F8466E">
        <w:rPr>
          <w:rFonts w:ascii="Palatino Linotype" w:hAnsi="Palatino Linotype"/>
        </w:rPr>
        <w:t>en términos de lo establecido por el segundo parrado del artículo 104 así como el artículo 116 de la Ley de Responsabilidades Administrativas del Estado de México y Municipios</w:t>
      </w:r>
      <w:r w:rsidR="004A5A2C">
        <w:rPr>
          <w:rFonts w:ascii="Palatino Linotype" w:hAnsi="Palatino Linotype"/>
        </w:rPr>
        <w:t xml:space="preserve">, en este sentido no pasa por desapercibido por este Instituto que respecto las manifestaciones del Recurrente en los motivos de inconformidad  respecto a ”… </w:t>
      </w:r>
      <w:r w:rsidR="004A5A2C" w:rsidRPr="006C0683">
        <w:rPr>
          <w:rFonts w:ascii="Palatino Linotype" w:hAnsi="Palatino Linotype"/>
          <w:i/>
          <w:color w:val="000000"/>
        </w:rPr>
        <w:t xml:space="preserve">optó por dejar de informar respecto a expedientes que se tramitan en ese órgano interno de control que implican responsabilidad administrativa de servidores públicos distinta a la relacionada con la declaración patrimonial y de intereses. Pero </w:t>
      </w:r>
      <w:r w:rsidR="004A5A2C" w:rsidRPr="00102C6F">
        <w:rPr>
          <w:rFonts w:ascii="Palatino Linotype" w:hAnsi="Palatino Linotype"/>
          <w:i/>
          <w:color w:val="000000"/>
        </w:rPr>
        <w:t>tampoco señaló no tenerlos”</w:t>
      </w:r>
      <w:r w:rsidR="004A5A2C" w:rsidRPr="00102C6F">
        <w:rPr>
          <w:rFonts w:ascii="Palatino Linotype" w:hAnsi="Palatino Linotype"/>
          <w:iCs/>
          <w:color w:val="000000"/>
        </w:rPr>
        <w:t xml:space="preserve"> se entiende de la información remitida por el Sujeto Obligado</w:t>
      </w:r>
      <w:r w:rsidR="00102C6F" w:rsidRPr="00102C6F">
        <w:rPr>
          <w:rFonts w:ascii="Palatino Linotype" w:hAnsi="Palatino Linotype"/>
          <w:iCs/>
          <w:color w:val="000000"/>
        </w:rPr>
        <w:t xml:space="preserve"> </w:t>
      </w:r>
      <w:r w:rsidR="00102C6F" w:rsidRPr="00102C6F">
        <w:rPr>
          <w:rFonts w:ascii="Palatino Linotype" w:hAnsi="Palatino Linotype"/>
        </w:rPr>
        <w:t>que no hay más procedimientos además de los señalados, siendo un hecho negativo</w:t>
      </w:r>
      <w:r w:rsidR="00102C6F">
        <w:rPr>
          <w:rFonts w:ascii="Palatino Linotype" w:hAnsi="Palatino Linotype"/>
          <w:iCs/>
        </w:rPr>
        <w:t xml:space="preserve">, </w:t>
      </w:r>
      <w:r w:rsidR="00102C6F" w:rsidRPr="00102C6F">
        <w:rPr>
          <w:rFonts w:ascii="Palatino Linotype" w:eastAsiaTheme="minorHAnsi" w:hAnsi="Palatino Linotype" w:cs="Arial"/>
        </w:rPr>
        <w:t xml:space="preserve">que si bien es cierto existen atribuciones para poseer la información </w:t>
      </w:r>
      <w:r w:rsidR="00102C6F" w:rsidRPr="00102C6F">
        <w:rPr>
          <w:rFonts w:ascii="Palatino Linotype" w:eastAsiaTheme="minorHAnsi" w:hAnsi="Palatino Linotype" w:cs="Arial"/>
          <w:b/>
          <w:lang w:val="es-ES"/>
        </w:rPr>
        <w:t xml:space="preserve">al no existir el acto generador </w:t>
      </w:r>
      <w:r w:rsidR="00102C6F" w:rsidRPr="00102C6F">
        <w:rPr>
          <w:rFonts w:ascii="Palatino Linotype" w:eastAsiaTheme="minorHAnsi" w:hAnsi="Palatino Linotype" w:cs="Arial"/>
          <w:lang w:val="es-ES"/>
        </w:rPr>
        <w:t>d</w:t>
      </w:r>
      <w:r w:rsidR="00102C6F" w:rsidRPr="00102C6F">
        <w:rPr>
          <w:rFonts w:ascii="Palatino Linotype" w:eastAsiaTheme="minorHAnsi" w:hAnsi="Palatino Linotype"/>
        </w:rPr>
        <w:t xml:space="preserve">el soporte documental peticionado </w:t>
      </w:r>
      <w:r w:rsidR="00102C6F" w:rsidRPr="00102C6F">
        <w:rPr>
          <w:rFonts w:ascii="Palatino Linotype" w:eastAsiaTheme="minorHAnsi" w:hAnsi="Palatino Linotype"/>
          <w:b/>
        </w:rPr>
        <w:t>no puede obrar en los archivos de dicha autoridad</w:t>
      </w:r>
      <w:r w:rsidR="00102C6F" w:rsidRPr="00102C6F">
        <w:rPr>
          <w:rFonts w:ascii="Palatino Linotype" w:eastAsiaTheme="minorHAnsi" w:hAnsi="Palatino Linotype"/>
        </w:rPr>
        <w:t>, ya que no puede probarse por ser lógica y materialmente imposible.</w:t>
      </w:r>
    </w:p>
    <w:p w14:paraId="0A62EE5A" w14:textId="77777777" w:rsidR="00102C6F" w:rsidRPr="00102C6F" w:rsidRDefault="00102C6F" w:rsidP="00102C6F">
      <w:pPr>
        <w:spacing w:line="360" w:lineRule="auto"/>
        <w:jc w:val="both"/>
        <w:rPr>
          <w:rFonts w:ascii="Palatino Linotype" w:eastAsiaTheme="minorHAnsi" w:hAnsi="Palatino Linotype"/>
        </w:rPr>
      </w:pPr>
    </w:p>
    <w:p w14:paraId="105EB22A" w14:textId="77777777" w:rsidR="00102C6F" w:rsidRPr="00102C6F" w:rsidRDefault="00102C6F" w:rsidP="00102C6F">
      <w:pPr>
        <w:spacing w:line="360" w:lineRule="auto"/>
        <w:jc w:val="both"/>
        <w:rPr>
          <w:rFonts w:ascii="Palatino Linotype" w:eastAsiaTheme="minorHAnsi" w:hAnsi="Palatino Linotype"/>
        </w:rPr>
      </w:pPr>
      <w:r w:rsidRPr="00102C6F">
        <w:rPr>
          <w:rFonts w:ascii="Palatino Linotype" w:eastAsiaTheme="minorHAnsi" w:hAnsi="Palatino Linotype"/>
        </w:rPr>
        <w:t xml:space="preserve">De lo anterior, se coligue que el </w:t>
      </w:r>
      <w:r w:rsidRPr="00102C6F">
        <w:rPr>
          <w:rFonts w:ascii="Palatino Linotype" w:eastAsiaTheme="minorHAnsi" w:hAnsi="Palatino Linotype"/>
          <w:b/>
        </w:rPr>
        <w:t>Sujeto Obligado</w:t>
      </w:r>
      <w:r w:rsidRPr="00102C6F">
        <w:rPr>
          <w:rFonts w:ascii="Palatino Linotype" w:eastAsiaTheme="minorHAnsi" w:hAnsi="Palatino Linotype"/>
        </w:rPr>
        <w:t xml:space="preserve"> no está obligado a proporcionar información que no obre en sus archivos, siendo necesario referir puntualmente que la </w:t>
      </w:r>
      <w:r w:rsidRPr="00102C6F">
        <w:rPr>
          <w:rFonts w:ascii="Palatino Linotype" w:eastAsiaTheme="minorHAnsi" w:hAnsi="Palatino Linotype"/>
        </w:rPr>
        <w:lastRenderedPageBreak/>
        <w:t xml:space="preserve">inexistencia de la información solicitada en el presente asunto implica la acreditación de un </w:t>
      </w:r>
      <w:r w:rsidRPr="00102C6F">
        <w:rPr>
          <w:rFonts w:ascii="Palatino Linotype" w:eastAsiaTheme="minorHAnsi" w:hAnsi="Palatino Linotype"/>
          <w:b/>
        </w:rPr>
        <w:t>hecho negativo</w:t>
      </w:r>
      <w:r w:rsidRPr="00102C6F">
        <w:rPr>
          <w:rFonts w:ascii="Palatino Linotype" w:eastAsiaTheme="minorHAnsi" w:hAnsi="Palatino Linotype"/>
        </w:rPr>
        <w:t>, el cual no es susceptible de exigir su demostración. Sirve de sustento la Tesis Aislada 267287, emanada por el Máximo Juzgador de la Nación, la cual refiere lo siguiente:</w:t>
      </w:r>
    </w:p>
    <w:p w14:paraId="1BE5A2F7" w14:textId="77777777" w:rsidR="00102C6F" w:rsidRPr="00102C6F" w:rsidRDefault="00102C6F" w:rsidP="00102C6F">
      <w:pPr>
        <w:spacing w:line="360" w:lineRule="auto"/>
        <w:ind w:left="567" w:right="567"/>
        <w:jc w:val="both"/>
        <w:rPr>
          <w:rFonts w:ascii="Palatino Linotype" w:eastAsiaTheme="minorHAnsi" w:hAnsi="Palatino Linotype"/>
          <w:sz w:val="22"/>
          <w:szCs w:val="22"/>
        </w:rPr>
      </w:pPr>
      <w:r w:rsidRPr="00102C6F">
        <w:rPr>
          <w:rFonts w:ascii="Palatino Linotype" w:eastAsiaTheme="minorHAnsi" w:hAnsi="Palatino Linotype"/>
          <w:b/>
          <w:bCs/>
          <w:i/>
          <w:iCs/>
          <w:sz w:val="22"/>
          <w:szCs w:val="22"/>
        </w:rPr>
        <w:t>HECHOS NEGATIVOS, NO SON SUSCEPTIBLES DE DEMOSTRACIÓN. ”</w:t>
      </w:r>
      <w:r w:rsidRPr="00102C6F">
        <w:rPr>
          <w:rFonts w:ascii="Palatino Linotype" w:eastAsiaTheme="minorHAnsi" w:hAnsi="Palatino Linotype"/>
          <w:i/>
          <w:iCs/>
          <w:sz w:val="22"/>
          <w:szCs w:val="22"/>
        </w:rPr>
        <w:t xml:space="preserve"> Tratándose de un hecho negativo, el Juez no tiene por qué invocar prueba alguna de la que se desprenda, ya que es bien sabido que esta clase de hechos no son susceptibles de demostración.</w:t>
      </w:r>
    </w:p>
    <w:p w14:paraId="53A9AFED" w14:textId="77777777" w:rsidR="00102C6F" w:rsidRPr="00102C6F" w:rsidRDefault="00102C6F" w:rsidP="00102C6F">
      <w:pPr>
        <w:spacing w:line="360" w:lineRule="auto"/>
        <w:ind w:left="567" w:right="567"/>
        <w:jc w:val="both"/>
        <w:rPr>
          <w:rFonts w:ascii="Palatino Linotype" w:eastAsiaTheme="minorHAnsi" w:hAnsi="Palatino Linotype"/>
          <w:i/>
          <w:iCs/>
          <w:sz w:val="22"/>
          <w:szCs w:val="22"/>
        </w:rPr>
      </w:pPr>
      <w:r w:rsidRPr="00102C6F">
        <w:rPr>
          <w:rFonts w:ascii="Palatino Linotype" w:eastAsiaTheme="minorHAnsi" w:hAnsi="Palatino Linotype"/>
          <w:i/>
          <w:iCs/>
          <w:sz w:val="22"/>
          <w:szCs w:val="22"/>
        </w:rPr>
        <w:t>Amparo en revisión 2022/61. José García Florín (Menor). 9 de octubre de 1961. Cinco votos. Ponente: José Rivera Pérez Campos.”</w:t>
      </w:r>
    </w:p>
    <w:p w14:paraId="2FCEFAE7" w14:textId="77777777" w:rsidR="00102C6F" w:rsidRPr="00102C6F" w:rsidRDefault="00102C6F" w:rsidP="00102C6F">
      <w:pPr>
        <w:spacing w:line="360" w:lineRule="auto"/>
        <w:jc w:val="both"/>
        <w:rPr>
          <w:rFonts w:ascii="Palatino Linotype" w:eastAsiaTheme="minorHAnsi" w:hAnsi="Palatino Linotype"/>
        </w:rPr>
      </w:pPr>
    </w:p>
    <w:p w14:paraId="327C47A9" w14:textId="77777777" w:rsidR="00102C6F" w:rsidRPr="00102C6F" w:rsidRDefault="00102C6F" w:rsidP="00102C6F">
      <w:pPr>
        <w:spacing w:line="360" w:lineRule="auto"/>
        <w:jc w:val="both"/>
        <w:rPr>
          <w:rFonts w:ascii="Palatino Linotype" w:eastAsiaTheme="minorHAnsi" w:hAnsi="Palatino Linotype" w:cs="Arial"/>
        </w:rPr>
      </w:pPr>
      <w:r w:rsidRPr="00102C6F">
        <w:rPr>
          <w:rFonts w:ascii="Palatino Linotype" w:eastAsiaTheme="minorHAnsi" w:hAnsi="Palatino Linotype" w:cs="Arial"/>
        </w:rPr>
        <w:t xml:space="preserve">De modo similar, con relación a dicho pronunciamiento, se destaca que este Instituto no está facultado para manifestarse sobre la veracidad de la información proporcionada, pues este Órgano Garante, conforme al artículo 36 de la Ley de la Materia, no se encuentra facultado para pronunciarse acerca de la autenticidad de dicho pronunciamiento.  </w:t>
      </w:r>
    </w:p>
    <w:p w14:paraId="64D5ECC5" w14:textId="77777777" w:rsidR="00102C6F" w:rsidRPr="00102C6F" w:rsidRDefault="00102C6F" w:rsidP="00102C6F">
      <w:pPr>
        <w:spacing w:line="360" w:lineRule="auto"/>
        <w:jc w:val="both"/>
        <w:rPr>
          <w:rFonts w:ascii="Palatino Linotype" w:eastAsiaTheme="minorHAnsi" w:hAnsi="Palatino Linotype" w:cs="Arial"/>
        </w:rPr>
      </w:pPr>
    </w:p>
    <w:p w14:paraId="7DE91B41" w14:textId="77777777" w:rsidR="00102C6F" w:rsidRPr="00102C6F" w:rsidRDefault="00102C6F" w:rsidP="00102C6F">
      <w:pPr>
        <w:spacing w:line="360" w:lineRule="auto"/>
        <w:jc w:val="both"/>
        <w:rPr>
          <w:rFonts w:ascii="Palatino Linotype" w:eastAsiaTheme="minorHAnsi" w:hAnsi="Palatino Linotype" w:cs="Arial"/>
        </w:rPr>
      </w:pPr>
      <w:r w:rsidRPr="00102C6F">
        <w:rPr>
          <w:rFonts w:ascii="Palatino Linotype" w:eastAsiaTheme="minorHAnsi"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72C776B5" w14:textId="77777777" w:rsidR="00102C6F"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w:t>
      </w:r>
      <w:r w:rsidRPr="00102C6F">
        <w:rPr>
          <w:rFonts w:ascii="Palatino Linotype" w:eastAsiaTheme="minorHAnsi"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102C6F">
        <w:rPr>
          <w:rFonts w:ascii="Palatino Linotype" w:eastAsiaTheme="minorHAnsi"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w:t>
      </w:r>
      <w:r w:rsidRPr="00102C6F">
        <w:rPr>
          <w:rFonts w:ascii="Palatino Linotype" w:eastAsiaTheme="minorHAnsi" w:hAnsi="Palatino Linotype" w:cs="Arial"/>
          <w:i/>
          <w:sz w:val="22"/>
          <w:szCs w:val="22"/>
        </w:rPr>
        <w:lastRenderedPageBreak/>
        <w:t xml:space="preserve">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692205BF" w14:textId="77777777" w:rsidR="00102C6F"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 xml:space="preserve">Expedientes: </w:t>
      </w:r>
    </w:p>
    <w:p w14:paraId="5943644D" w14:textId="77777777" w:rsidR="00102C6F"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w:t>
      </w:r>
      <w:r w:rsidRPr="00102C6F">
        <w:rPr>
          <w:rFonts w:ascii="Palatino Linotype" w:eastAsiaTheme="minorHAnsi" w:hAnsi="Palatino Linotype" w:cs="Arial"/>
          <w:i/>
          <w:sz w:val="22"/>
          <w:szCs w:val="22"/>
        </w:rPr>
        <w:tab/>
        <w:t xml:space="preserve">2440/07 Comisión Federal de Electricidad - Alonso Lujambio Irazábal </w:t>
      </w:r>
    </w:p>
    <w:p w14:paraId="096BB7BE" w14:textId="77777777" w:rsidR="00102C6F"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w:t>
      </w:r>
      <w:r w:rsidRPr="00102C6F">
        <w:rPr>
          <w:rFonts w:ascii="Palatino Linotype" w:eastAsiaTheme="minorHAnsi" w:hAnsi="Palatino Linotype" w:cs="Arial"/>
          <w:i/>
          <w:sz w:val="22"/>
          <w:szCs w:val="22"/>
        </w:rPr>
        <w:tab/>
        <w:t xml:space="preserve">0113/09 Instituto de Seguridad y Servicios Sociales de los Trabajadores del Estado – Alonso Lujambio Irazábal </w:t>
      </w:r>
    </w:p>
    <w:p w14:paraId="0474985E" w14:textId="77777777" w:rsidR="00102C6F"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w:t>
      </w:r>
      <w:r w:rsidRPr="00102C6F">
        <w:rPr>
          <w:rFonts w:ascii="Palatino Linotype" w:eastAsiaTheme="minorHAnsi" w:hAnsi="Palatino Linotype" w:cs="Arial"/>
          <w:i/>
          <w:sz w:val="22"/>
          <w:szCs w:val="22"/>
        </w:rPr>
        <w:tab/>
        <w:t xml:space="preserve">1624/09 Instituto Nacional para la Educación de los Adultos - María </w:t>
      </w:r>
      <w:proofErr w:type="spellStart"/>
      <w:r w:rsidRPr="00102C6F">
        <w:rPr>
          <w:rFonts w:ascii="Palatino Linotype" w:eastAsiaTheme="minorHAnsi" w:hAnsi="Palatino Linotype" w:cs="Arial"/>
          <w:i/>
          <w:sz w:val="22"/>
          <w:szCs w:val="22"/>
        </w:rPr>
        <w:t>Marván</w:t>
      </w:r>
      <w:proofErr w:type="spellEnd"/>
      <w:r w:rsidRPr="00102C6F">
        <w:rPr>
          <w:rFonts w:ascii="Palatino Linotype" w:eastAsiaTheme="minorHAnsi" w:hAnsi="Palatino Linotype" w:cs="Arial"/>
          <w:i/>
          <w:sz w:val="22"/>
          <w:szCs w:val="22"/>
        </w:rPr>
        <w:t xml:space="preserve"> Laborde </w:t>
      </w:r>
    </w:p>
    <w:p w14:paraId="0806054D" w14:textId="77777777" w:rsidR="00102C6F"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w:t>
      </w:r>
      <w:r w:rsidRPr="00102C6F">
        <w:rPr>
          <w:rFonts w:ascii="Palatino Linotype" w:eastAsiaTheme="minorHAnsi" w:hAnsi="Palatino Linotype" w:cs="Arial"/>
          <w:i/>
          <w:sz w:val="22"/>
          <w:szCs w:val="22"/>
        </w:rPr>
        <w:tab/>
        <w:t xml:space="preserve">2395/09 Secretaría de Economía - María </w:t>
      </w:r>
      <w:proofErr w:type="spellStart"/>
      <w:r w:rsidRPr="00102C6F">
        <w:rPr>
          <w:rFonts w:ascii="Palatino Linotype" w:eastAsiaTheme="minorHAnsi" w:hAnsi="Palatino Linotype" w:cs="Arial"/>
          <w:i/>
          <w:sz w:val="22"/>
          <w:szCs w:val="22"/>
        </w:rPr>
        <w:t>Marván</w:t>
      </w:r>
      <w:proofErr w:type="spellEnd"/>
      <w:r w:rsidRPr="00102C6F">
        <w:rPr>
          <w:rFonts w:ascii="Palatino Linotype" w:eastAsiaTheme="minorHAnsi" w:hAnsi="Palatino Linotype" w:cs="Arial"/>
          <w:i/>
          <w:sz w:val="22"/>
          <w:szCs w:val="22"/>
        </w:rPr>
        <w:t xml:space="preserve"> Laborde </w:t>
      </w:r>
    </w:p>
    <w:p w14:paraId="79BE68E3" w14:textId="3A19F035" w:rsidR="004A5A2C" w:rsidRPr="00102C6F" w:rsidRDefault="00102C6F" w:rsidP="00102C6F">
      <w:pPr>
        <w:spacing w:line="360" w:lineRule="auto"/>
        <w:ind w:left="567" w:right="565"/>
        <w:jc w:val="both"/>
        <w:rPr>
          <w:rFonts w:ascii="Palatino Linotype" w:eastAsiaTheme="minorHAnsi" w:hAnsi="Palatino Linotype" w:cs="Arial"/>
          <w:i/>
          <w:sz w:val="22"/>
          <w:szCs w:val="22"/>
        </w:rPr>
      </w:pPr>
      <w:r w:rsidRPr="00102C6F">
        <w:rPr>
          <w:rFonts w:ascii="Palatino Linotype" w:eastAsiaTheme="minorHAnsi" w:hAnsi="Palatino Linotype" w:cs="Arial"/>
          <w:i/>
          <w:sz w:val="22"/>
          <w:szCs w:val="22"/>
        </w:rPr>
        <w:t>•</w:t>
      </w:r>
      <w:r w:rsidRPr="00102C6F">
        <w:rPr>
          <w:rFonts w:ascii="Palatino Linotype" w:eastAsiaTheme="minorHAnsi" w:hAnsi="Palatino Linotype" w:cs="Arial"/>
          <w:i/>
          <w:sz w:val="22"/>
          <w:szCs w:val="22"/>
        </w:rPr>
        <w:tab/>
        <w:t xml:space="preserve">0837/10 Administración Portuaria Integral de Veracruz, S.A. de C.V. – María </w:t>
      </w:r>
      <w:proofErr w:type="spellStart"/>
      <w:r w:rsidRPr="00102C6F">
        <w:rPr>
          <w:rFonts w:ascii="Palatino Linotype" w:eastAsiaTheme="minorHAnsi" w:hAnsi="Palatino Linotype" w:cs="Arial"/>
          <w:i/>
          <w:sz w:val="22"/>
          <w:szCs w:val="22"/>
        </w:rPr>
        <w:t>Marván</w:t>
      </w:r>
      <w:proofErr w:type="spellEnd"/>
      <w:r w:rsidRPr="00102C6F">
        <w:rPr>
          <w:rFonts w:ascii="Palatino Linotype" w:eastAsiaTheme="minorHAnsi" w:hAnsi="Palatino Linotype" w:cs="Arial"/>
          <w:i/>
          <w:sz w:val="22"/>
          <w:szCs w:val="22"/>
        </w:rPr>
        <w:t xml:space="preserve"> Laborde” [Sic]</w:t>
      </w:r>
      <w:r>
        <w:rPr>
          <w:rFonts w:ascii="Palatino Linotype" w:eastAsiaTheme="minorHAnsi" w:hAnsi="Palatino Linotype" w:cs="Arial"/>
        </w:rPr>
        <w:tab/>
      </w:r>
    </w:p>
    <w:p w14:paraId="3424B22F" w14:textId="77777777" w:rsidR="004A5A2C" w:rsidRDefault="004A5A2C" w:rsidP="00F8466E">
      <w:pPr>
        <w:autoSpaceDE w:val="0"/>
        <w:autoSpaceDN w:val="0"/>
        <w:adjustRightInd w:val="0"/>
        <w:spacing w:line="360" w:lineRule="auto"/>
        <w:jc w:val="both"/>
        <w:rPr>
          <w:rFonts w:ascii="Palatino Linotype" w:hAnsi="Palatino Linotype"/>
        </w:rPr>
      </w:pPr>
    </w:p>
    <w:p w14:paraId="346CE17A" w14:textId="35934D0E" w:rsidR="00F8466E" w:rsidRPr="001E3A54" w:rsidRDefault="001E3A54" w:rsidP="00F8466E">
      <w:pPr>
        <w:autoSpaceDE w:val="0"/>
        <w:autoSpaceDN w:val="0"/>
        <w:adjustRightInd w:val="0"/>
        <w:spacing w:line="360" w:lineRule="auto"/>
        <w:jc w:val="both"/>
        <w:rPr>
          <w:rFonts w:ascii="Palatino Linotype" w:hAnsi="Palatino Linotype" w:cs="Arial"/>
          <w:bCs/>
        </w:rPr>
      </w:pPr>
      <w:r>
        <w:rPr>
          <w:rFonts w:ascii="Palatino Linotype" w:hAnsi="Palatino Linotype"/>
        </w:rPr>
        <w:t xml:space="preserve">Resultando aplicable sobreseer el presente recurso de revisión por haberse modificado el acto de tal manera que el recurso de revisión ha quedado sin materia </w:t>
      </w:r>
      <w:r w:rsidR="00F8466E">
        <w:rPr>
          <w:rFonts w:ascii="Palatino Linotype" w:hAnsi="Palatino Linotype"/>
        </w:rPr>
        <w:t xml:space="preserve">conforme lo siguiente; </w:t>
      </w:r>
    </w:p>
    <w:p w14:paraId="5012D2A5" w14:textId="77777777" w:rsidR="00F8466E" w:rsidRDefault="00F8466E" w:rsidP="00F8466E">
      <w:pPr>
        <w:autoSpaceDE w:val="0"/>
        <w:autoSpaceDN w:val="0"/>
        <w:adjustRightInd w:val="0"/>
        <w:spacing w:line="360" w:lineRule="auto"/>
        <w:ind w:left="708"/>
        <w:jc w:val="both"/>
        <w:rPr>
          <w:rFonts w:ascii="Palatino Linotype" w:hAnsi="Palatino Linotype"/>
          <w:i/>
          <w:sz w:val="22"/>
          <w:szCs w:val="22"/>
        </w:rPr>
      </w:pPr>
      <w:r w:rsidRPr="001E3A54">
        <w:rPr>
          <w:rFonts w:ascii="Palatino Linotype" w:hAnsi="Palatino Linotype"/>
          <w:b/>
          <w:i/>
          <w:sz w:val="22"/>
          <w:szCs w:val="22"/>
        </w:rPr>
        <w:t>Artículo 192</w:t>
      </w:r>
      <w:r w:rsidRPr="003D055B">
        <w:rPr>
          <w:rFonts w:ascii="Palatino Linotype" w:hAnsi="Palatino Linotype"/>
          <w:i/>
          <w:sz w:val="22"/>
          <w:szCs w:val="22"/>
        </w:rPr>
        <w:t xml:space="preserve">. El recurso será sobreseído, en todo o en parte, cuando una vez admitido, se actualicen alguno de los siguientes supuestos: </w:t>
      </w:r>
    </w:p>
    <w:p w14:paraId="7D27EF29" w14:textId="77777777" w:rsidR="00F8466E" w:rsidRPr="003D055B" w:rsidRDefault="00F8466E" w:rsidP="00F8466E">
      <w:pPr>
        <w:pStyle w:val="Prrafodelista"/>
        <w:numPr>
          <w:ilvl w:val="0"/>
          <w:numId w:val="47"/>
        </w:numPr>
        <w:autoSpaceDE w:val="0"/>
        <w:autoSpaceDN w:val="0"/>
        <w:adjustRightInd w:val="0"/>
        <w:rPr>
          <w:i/>
          <w:sz w:val="22"/>
          <w:szCs w:val="22"/>
        </w:rPr>
      </w:pPr>
      <w:r w:rsidRPr="003D055B">
        <w:rPr>
          <w:i/>
          <w:sz w:val="22"/>
          <w:szCs w:val="22"/>
        </w:rPr>
        <w:t>El recurrente se des</w:t>
      </w:r>
      <w:r>
        <w:rPr>
          <w:i/>
          <w:sz w:val="22"/>
          <w:szCs w:val="22"/>
        </w:rPr>
        <w:t xml:space="preserve">ista expresamente del recurso; </w:t>
      </w:r>
    </w:p>
    <w:p w14:paraId="000EF554" w14:textId="77777777" w:rsidR="00F8466E" w:rsidRPr="003D055B" w:rsidRDefault="00F8466E" w:rsidP="00F8466E">
      <w:pPr>
        <w:pStyle w:val="Prrafodelista"/>
        <w:numPr>
          <w:ilvl w:val="0"/>
          <w:numId w:val="47"/>
        </w:numPr>
        <w:autoSpaceDE w:val="0"/>
        <w:autoSpaceDN w:val="0"/>
        <w:adjustRightInd w:val="0"/>
        <w:rPr>
          <w:rFonts w:eastAsia="Palatino Linotype" w:cs="Palatino Linotype"/>
          <w:i/>
          <w:sz w:val="22"/>
          <w:szCs w:val="22"/>
        </w:rPr>
      </w:pPr>
      <w:r w:rsidRPr="003D055B">
        <w:rPr>
          <w:i/>
          <w:sz w:val="22"/>
          <w:szCs w:val="22"/>
        </w:rPr>
        <w:t xml:space="preserve"> El recurrente fallezca o, tratándose de personas jurídicas colectivas, se disuelva; </w:t>
      </w:r>
    </w:p>
    <w:p w14:paraId="58E64DB0" w14:textId="77777777" w:rsidR="00F8466E" w:rsidRPr="003D055B" w:rsidRDefault="00F8466E" w:rsidP="00F8466E">
      <w:pPr>
        <w:pStyle w:val="Prrafodelista"/>
        <w:numPr>
          <w:ilvl w:val="0"/>
          <w:numId w:val="47"/>
        </w:numPr>
        <w:autoSpaceDE w:val="0"/>
        <w:autoSpaceDN w:val="0"/>
        <w:adjustRightInd w:val="0"/>
        <w:rPr>
          <w:rFonts w:eastAsia="Palatino Linotype" w:cs="Palatino Linotype"/>
          <w:i/>
          <w:sz w:val="22"/>
          <w:szCs w:val="22"/>
        </w:rPr>
      </w:pPr>
      <w:r w:rsidRPr="003D055B">
        <w:rPr>
          <w:b/>
          <w:i/>
          <w:sz w:val="22"/>
          <w:szCs w:val="22"/>
        </w:rPr>
        <w:t>El sujeto obligado responsable del acto lo modifique o revoque de tal manera que el recurso de revisión quede sin materia</w:t>
      </w:r>
      <w:r w:rsidRPr="003D055B">
        <w:rPr>
          <w:i/>
          <w:sz w:val="22"/>
          <w:szCs w:val="22"/>
        </w:rPr>
        <w:t xml:space="preserve">; </w:t>
      </w:r>
    </w:p>
    <w:p w14:paraId="163F3F4B" w14:textId="77777777" w:rsidR="00F8466E" w:rsidRPr="003D055B" w:rsidRDefault="00F8466E" w:rsidP="00F8466E">
      <w:pPr>
        <w:pStyle w:val="Prrafodelista"/>
        <w:numPr>
          <w:ilvl w:val="0"/>
          <w:numId w:val="47"/>
        </w:numPr>
        <w:autoSpaceDE w:val="0"/>
        <w:autoSpaceDN w:val="0"/>
        <w:adjustRightInd w:val="0"/>
        <w:rPr>
          <w:rFonts w:eastAsia="Palatino Linotype" w:cs="Palatino Linotype"/>
          <w:i/>
          <w:sz w:val="22"/>
          <w:szCs w:val="22"/>
        </w:rPr>
      </w:pPr>
      <w:r w:rsidRPr="003D055B">
        <w:rPr>
          <w:i/>
          <w:sz w:val="22"/>
          <w:szCs w:val="22"/>
        </w:rPr>
        <w:lastRenderedPageBreak/>
        <w:t xml:space="preserve">Admitido el recurso de revisión, aparezca alguna causal de improcedencia en los términos de la presente Ley; y </w:t>
      </w:r>
    </w:p>
    <w:p w14:paraId="2D639253" w14:textId="6062C592" w:rsidR="00F8466E" w:rsidRPr="001E3A54" w:rsidRDefault="00F8466E" w:rsidP="00F8466E">
      <w:pPr>
        <w:pStyle w:val="Prrafodelista"/>
        <w:numPr>
          <w:ilvl w:val="0"/>
          <w:numId w:val="47"/>
        </w:numPr>
        <w:autoSpaceDE w:val="0"/>
        <w:autoSpaceDN w:val="0"/>
        <w:adjustRightInd w:val="0"/>
        <w:rPr>
          <w:rFonts w:eastAsia="Palatino Linotype" w:cs="Palatino Linotype"/>
          <w:i/>
          <w:sz w:val="22"/>
          <w:szCs w:val="22"/>
        </w:rPr>
      </w:pPr>
      <w:r w:rsidRPr="00F8466E">
        <w:rPr>
          <w:i/>
          <w:sz w:val="22"/>
          <w:szCs w:val="22"/>
        </w:rPr>
        <w:t>Cuando por cualquier motivo quede sin materia el recurso.</w:t>
      </w:r>
    </w:p>
    <w:p w14:paraId="5A8D2D90" w14:textId="77777777" w:rsidR="00102C6F" w:rsidRDefault="00102C6F" w:rsidP="00F8466E">
      <w:pPr>
        <w:autoSpaceDE w:val="0"/>
        <w:autoSpaceDN w:val="0"/>
        <w:adjustRightInd w:val="0"/>
        <w:spacing w:line="360" w:lineRule="auto"/>
        <w:jc w:val="both"/>
        <w:rPr>
          <w:rFonts w:ascii="Palatino Linotype" w:hAnsi="Palatino Linotype"/>
        </w:rPr>
      </w:pPr>
    </w:p>
    <w:p w14:paraId="5FF14B73" w14:textId="1020EF68" w:rsidR="00F8466E" w:rsidRPr="00C17BB5" w:rsidRDefault="00F8466E" w:rsidP="00F8466E">
      <w:pPr>
        <w:autoSpaceDE w:val="0"/>
        <w:autoSpaceDN w:val="0"/>
        <w:adjustRightInd w:val="0"/>
        <w:spacing w:line="360" w:lineRule="auto"/>
        <w:jc w:val="both"/>
        <w:rPr>
          <w:rFonts w:ascii="Palatino Linotype" w:hAnsi="Palatino Linotype"/>
        </w:rPr>
      </w:pPr>
      <w:r w:rsidRPr="00C17BB5">
        <w:rPr>
          <w:rFonts w:ascii="Palatino Linotype" w:hAnsi="Palatino Linotype"/>
        </w:rPr>
        <w:t xml:space="preserve">Por lo tanto, en mérito de lo expuesto en líneas anteriores, con fundamento en la </w:t>
      </w:r>
      <w:r w:rsidR="001E3A54">
        <w:rPr>
          <w:rFonts w:ascii="Palatino Linotype" w:hAnsi="Palatino Linotype"/>
        </w:rPr>
        <w:t>fracción</w:t>
      </w:r>
      <w:r w:rsidRPr="00C17BB5">
        <w:rPr>
          <w:rFonts w:ascii="Palatino Linotype" w:hAnsi="Palatino Linotype"/>
        </w:rPr>
        <w:t xml:space="preserve"> </w:t>
      </w:r>
      <w:r>
        <w:rPr>
          <w:rFonts w:ascii="Palatino Linotype" w:hAnsi="Palatino Linotype"/>
        </w:rPr>
        <w:t>III</w:t>
      </w:r>
      <w:r w:rsidR="001E3A54">
        <w:rPr>
          <w:rFonts w:ascii="Palatino Linotype" w:hAnsi="Palatino Linotype"/>
        </w:rPr>
        <w:t xml:space="preserve"> </w:t>
      </w:r>
      <w:r w:rsidRPr="00C17BB5">
        <w:rPr>
          <w:rFonts w:ascii="Palatino Linotype" w:hAnsi="Palatino Linotype"/>
        </w:rPr>
        <w:t xml:space="preserve">del artículo 192, de la Ley de Transparencia y Acceso a la Información Pública del Estado de México y Municipios, se </w:t>
      </w:r>
      <w:r w:rsidR="001E3A54">
        <w:rPr>
          <w:rFonts w:ascii="Palatino Linotype" w:hAnsi="Palatino Linotype"/>
          <w:b/>
        </w:rPr>
        <w:t>SOBRESEE</w:t>
      </w:r>
      <w:r w:rsidRPr="00C17BB5">
        <w:rPr>
          <w:rFonts w:ascii="Palatino Linotype" w:hAnsi="Palatino Linotype"/>
          <w:b/>
        </w:rPr>
        <w:t xml:space="preserve"> </w:t>
      </w:r>
      <w:r w:rsidR="001E3A54">
        <w:rPr>
          <w:rFonts w:ascii="Palatino Linotype" w:hAnsi="Palatino Linotype"/>
        </w:rPr>
        <w:t>el recurso</w:t>
      </w:r>
      <w:r w:rsidRPr="00C17BB5">
        <w:rPr>
          <w:rFonts w:ascii="Palatino Linotype" w:hAnsi="Palatino Linotype"/>
        </w:rPr>
        <w:t xml:space="preserve"> de revisión </w:t>
      </w:r>
      <w:r w:rsidR="001E3A54">
        <w:rPr>
          <w:rFonts w:ascii="Palatino Linotype" w:hAnsi="Palatino Linotype"/>
          <w:b/>
        </w:rPr>
        <w:t>07240</w:t>
      </w:r>
      <w:r>
        <w:rPr>
          <w:rFonts w:ascii="Palatino Linotype" w:hAnsi="Palatino Linotype"/>
          <w:b/>
        </w:rPr>
        <w:t>/INFOEM/IP/RR/2024</w:t>
      </w:r>
      <w:r w:rsidRPr="00C17BB5">
        <w:rPr>
          <w:rFonts w:ascii="Palatino Linotype" w:hAnsi="Palatino Linotype"/>
        </w:rPr>
        <w:t>, que ha sido materia del presente fallo.</w:t>
      </w:r>
    </w:p>
    <w:p w14:paraId="46E857B0" w14:textId="77777777" w:rsidR="00F8466E" w:rsidRPr="00C17BB5" w:rsidRDefault="00F8466E" w:rsidP="00F8466E">
      <w:pPr>
        <w:autoSpaceDE w:val="0"/>
        <w:autoSpaceDN w:val="0"/>
        <w:adjustRightInd w:val="0"/>
        <w:spacing w:line="360" w:lineRule="auto"/>
        <w:jc w:val="both"/>
        <w:rPr>
          <w:rFonts w:ascii="Palatino Linotype" w:hAnsi="Palatino Linotype"/>
        </w:rPr>
      </w:pPr>
    </w:p>
    <w:p w14:paraId="5A78DDC4" w14:textId="77777777" w:rsidR="00F8466E" w:rsidRPr="00C17BB5" w:rsidRDefault="00F8466E" w:rsidP="00F8466E">
      <w:pPr>
        <w:autoSpaceDE w:val="0"/>
        <w:autoSpaceDN w:val="0"/>
        <w:adjustRightInd w:val="0"/>
        <w:spacing w:line="360" w:lineRule="auto"/>
        <w:jc w:val="both"/>
        <w:rPr>
          <w:rFonts w:ascii="Palatino Linotype" w:eastAsia="Palatino Linotype" w:hAnsi="Palatino Linotype" w:cs="Palatino Linotype"/>
        </w:rPr>
      </w:pPr>
      <w:r w:rsidRPr="00C17BB5">
        <w:rPr>
          <w:rFonts w:ascii="Palatino Linotype" w:hAnsi="Palatino Linotype"/>
        </w:rPr>
        <w:t>Por lo antes expuesto y fundado es de resolverse y</w:t>
      </w:r>
    </w:p>
    <w:p w14:paraId="69E09872" w14:textId="77777777" w:rsidR="00F8466E" w:rsidRDefault="00F8466E" w:rsidP="00F8466E">
      <w:pPr>
        <w:autoSpaceDE w:val="0"/>
        <w:autoSpaceDN w:val="0"/>
        <w:adjustRightInd w:val="0"/>
        <w:spacing w:line="360" w:lineRule="auto"/>
        <w:jc w:val="center"/>
        <w:rPr>
          <w:rFonts w:ascii="Palatino Linotype" w:eastAsia="Palatino Linotype" w:hAnsi="Palatino Linotype" w:cs="Palatino Linotype"/>
        </w:rPr>
      </w:pPr>
    </w:p>
    <w:p w14:paraId="68452AFF" w14:textId="77777777" w:rsidR="00F8466E" w:rsidRPr="00C17BB5" w:rsidRDefault="00F8466E" w:rsidP="00F8466E">
      <w:pPr>
        <w:autoSpaceDE w:val="0"/>
        <w:autoSpaceDN w:val="0"/>
        <w:adjustRightInd w:val="0"/>
        <w:spacing w:line="360" w:lineRule="auto"/>
        <w:jc w:val="center"/>
        <w:rPr>
          <w:rFonts w:ascii="Palatino Linotype" w:hAnsi="Palatino Linotype"/>
          <w:b/>
          <w:sz w:val="28"/>
          <w:szCs w:val="28"/>
        </w:rPr>
      </w:pPr>
      <w:r w:rsidRPr="00C17BB5">
        <w:rPr>
          <w:rFonts w:ascii="Palatino Linotype" w:hAnsi="Palatino Linotype"/>
          <w:b/>
          <w:sz w:val="28"/>
          <w:szCs w:val="28"/>
        </w:rPr>
        <w:t>S E</w:t>
      </w:r>
      <w:r>
        <w:rPr>
          <w:rFonts w:ascii="Palatino Linotype" w:hAnsi="Palatino Linotype"/>
          <w:b/>
          <w:sz w:val="28"/>
          <w:szCs w:val="28"/>
        </w:rPr>
        <w:t xml:space="preserve">   </w:t>
      </w:r>
      <w:r w:rsidRPr="00C17BB5">
        <w:rPr>
          <w:rFonts w:ascii="Palatino Linotype" w:hAnsi="Palatino Linotype"/>
          <w:b/>
          <w:sz w:val="28"/>
          <w:szCs w:val="28"/>
        </w:rPr>
        <w:t xml:space="preserve"> R E S U E L V E</w:t>
      </w:r>
    </w:p>
    <w:p w14:paraId="408F73D2" w14:textId="77777777" w:rsidR="00F8466E" w:rsidRPr="00C17BB5" w:rsidRDefault="00F8466E" w:rsidP="00F8466E">
      <w:pPr>
        <w:autoSpaceDE w:val="0"/>
        <w:autoSpaceDN w:val="0"/>
        <w:adjustRightInd w:val="0"/>
        <w:spacing w:line="360" w:lineRule="auto"/>
        <w:jc w:val="center"/>
        <w:rPr>
          <w:rFonts w:ascii="Palatino Linotype" w:hAnsi="Palatino Linotype"/>
        </w:rPr>
      </w:pPr>
    </w:p>
    <w:p w14:paraId="5A5B0A71" w14:textId="7519E3C5" w:rsidR="00F8466E" w:rsidRPr="00C17BB5" w:rsidRDefault="00F8466E" w:rsidP="00F8466E">
      <w:pPr>
        <w:autoSpaceDE w:val="0"/>
        <w:autoSpaceDN w:val="0"/>
        <w:adjustRightInd w:val="0"/>
        <w:spacing w:line="360" w:lineRule="auto"/>
        <w:jc w:val="both"/>
        <w:rPr>
          <w:rFonts w:ascii="Palatino Linotype" w:hAnsi="Palatino Linotype"/>
        </w:rPr>
      </w:pPr>
      <w:r w:rsidRPr="00C17BB5">
        <w:rPr>
          <w:rFonts w:ascii="Palatino Linotype" w:hAnsi="Palatino Linotype"/>
          <w:b/>
        </w:rPr>
        <w:t>PRIMERO</w:t>
      </w:r>
      <w:r w:rsidRPr="00C17BB5">
        <w:rPr>
          <w:rFonts w:ascii="Palatino Linotype" w:hAnsi="Palatino Linotype"/>
        </w:rPr>
        <w:t xml:space="preserve">. Se </w:t>
      </w:r>
      <w:r w:rsidR="001E3A54">
        <w:rPr>
          <w:rFonts w:ascii="Palatino Linotype" w:hAnsi="Palatino Linotype"/>
          <w:b/>
        </w:rPr>
        <w:t>SOBRESEE</w:t>
      </w:r>
      <w:r w:rsidR="001E3A54">
        <w:rPr>
          <w:rFonts w:ascii="Palatino Linotype" w:hAnsi="Palatino Linotype"/>
        </w:rPr>
        <w:t xml:space="preserve"> el</w:t>
      </w:r>
      <w:r w:rsidRPr="00C17BB5">
        <w:rPr>
          <w:rFonts w:ascii="Palatino Linotype" w:hAnsi="Palatino Linotype"/>
        </w:rPr>
        <w:t xml:space="preserve"> recurso de revisión número</w:t>
      </w:r>
      <w:r>
        <w:rPr>
          <w:rFonts w:ascii="Palatino Linotype" w:hAnsi="Palatino Linotype"/>
        </w:rPr>
        <w:t xml:space="preserve"> </w:t>
      </w:r>
      <w:r w:rsidR="001E3A54">
        <w:rPr>
          <w:rFonts w:ascii="Palatino Linotype" w:hAnsi="Palatino Linotype"/>
          <w:b/>
        </w:rPr>
        <w:t>07240</w:t>
      </w:r>
      <w:r w:rsidRPr="00C17BB5">
        <w:rPr>
          <w:rFonts w:ascii="Palatino Linotype" w:hAnsi="Palatino Linotype"/>
          <w:b/>
        </w:rPr>
        <w:t>/INFOEM/IP/RR/2024</w:t>
      </w:r>
      <w:r>
        <w:rPr>
          <w:rFonts w:ascii="Palatino Linotype" w:hAnsi="Palatino Linotype"/>
          <w:b/>
        </w:rPr>
        <w:t xml:space="preserve"> </w:t>
      </w:r>
      <w:r w:rsidR="001E3A54">
        <w:rPr>
          <w:rFonts w:ascii="Palatino Linotype" w:hAnsi="Palatino Linotype"/>
        </w:rPr>
        <w:t xml:space="preserve">por haberse modificado el acto mediante informe justificado de tal manera que el recurso de revisión ha quedado sin materia </w:t>
      </w:r>
      <w:r w:rsidRPr="00C17BB5">
        <w:rPr>
          <w:rFonts w:ascii="Palatino Linotype" w:hAnsi="Palatino Linotype"/>
        </w:rPr>
        <w:t>en térm</w:t>
      </w:r>
      <w:r w:rsidR="001E3A54">
        <w:rPr>
          <w:rFonts w:ascii="Palatino Linotype" w:hAnsi="Palatino Linotype"/>
        </w:rPr>
        <w:t>inos del artículo 192 fracción III</w:t>
      </w:r>
      <w:r w:rsidRPr="00C17BB5">
        <w:rPr>
          <w:rFonts w:ascii="Palatino Linotype" w:hAnsi="Palatino Linotype"/>
        </w:rPr>
        <w:t xml:space="preserve"> de la Ley de Transparencia y Acceso a la Información Pública del Estado de México y Municipios del Considerando </w:t>
      </w:r>
      <w:r w:rsidR="001E3A54">
        <w:rPr>
          <w:rFonts w:ascii="Palatino Linotype" w:hAnsi="Palatino Linotype"/>
          <w:b/>
        </w:rPr>
        <w:t xml:space="preserve">CUARTO </w:t>
      </w:r>
      <w:r w:rsidRPr="00C17BB5">
        <w:rPr>
          <w:rFonts w:ascii="Palatino Linotype" w:hAnsi="Palatino Linotype"/>
        </w:rPr>
        <w:t xml:space="preserve">de la presente resolución. </w:t>
      </w:r>
    </w:p>
    <w:p w14:paraId="71AC7201" w14:textId="77777777" w:rsidR="00F8466E" w:rsidRPr="00C17BB5" w:rsidRDefault="00F8466E" w:rsidP="00F8466E">
      <w:pPr>
        <w:autoSpaceDE w:val="0"/>
        <w:autoSpaceDN w:val="0"/>
        <w:adjustRightInd w:val="0"/>
        <w:spacing w:line="360" w:lineRule="auto"/>
        <w:jc w:val="both"/>
        <w:rPr>
          <w:rFonts w:ascii="Palatino Linotype" w:hAnsi="Palatino Linotype"/>
        </w:rPr>
      </w:pPr>
    </w:p>
    <w:p w14:paraId="7F9E9236" w14:textId="77777777" w:rsidR="00F8466E" w:rsidRPr="00C17BB5" w:rsidRDefault="00F8466E" w:rsidP="00F8466E">
      <w:pPr>
        <w:autoSpaceDE w:val="0"/>
        <w:autoSpaceDN w:val="0"/>
        <w:adjustRightInd w:val="0"/>
        <w:spacing w:line="360" w:lineRule="auto"/>
        <w:jc w:val="both"/>
        <w:rPr>
          <w:rFonts w:ascii="Palatino Linotype" w:hAnsi="Palatino Linotype"/>
        </w:rPr>
      </w:pPr>
      <w:r w:rsidRPr="00C17BB5">
        <w:rPr>
          <w:rFonts w:ascii="Palatino Linotype" w:hAnsi="Palatino Linotype"/>
          <w:b/>
        </w:rPr>
        <w:t>SEGUNDO</w:t>
      </w:r>
      <w:r w:rsidRPr="00C17BB5">
        <w:rPr>
          <w:rFonts w:ascii="Palatino Linotype" w:hAnsi="Palatino Linotype"/>
        </w:rPr>
        <w:t>. Notifíquese la presente resolución al Titular de la Unidad de Transparencia del Sujeto Obligado mediante el Sistema de Acceso a la Información Mexiquense (</w:t>
      </w:r>
      <w:r w:rsidRPr="001E3A54">
        <w:rPr>
          <w:rFonts w:ascii="Palatino Linotype" w:hAnsi="Palatino Linotype"/>
          <w:b/>
        </w:rPr>
        <w:t>SAIMEX</w:t>
      </w:r>
      <w:r w:rsidRPr="00C17BB5">
        <w:rPr>
          <w:rFonts w:ascii="Palatino Linotype" w:hAnsi="Palatino Linotype"/>
        </w:rPr>
        <w:t xml:space="preserve">). </w:t>
      </w:r>
    </w:p>
    <w:p w14:paraId="015C1995" w14:textId="77777777" w:rsidR="00F8466E" w:rsidRPr="00C17BB5" w:rsidRDefault="00F8466E" w:rsidP="00F8466E">
      <w:pPr>
        <w:autoSpaceDE w:val="0"/>
        <w:autoSpaceDN w:val="0"/>
        <w:adjustRightInd w:val="0"/>
        <w:spacing w:line="360" w:lineRule="auto"/>
        <w:jc w:val="both"/>
        <w:rPr>
          <w:rFonts w:ascii="Palatino Linotype" w:hAnsi="Palatino Linotype"/>
        </w:rPr>
      </w:pPr>
    </w:p>
    <w:p w14:paraId="454E1543" w14:textId="77777777" w:rsidR="00F8466E" w:rsidRPr="00C17BB5" w:rsidRDefault="00F8466E" w:rsidP="00F8466E">
      <w:pPr>
        <w:autoSpaceDE w:val="0"/>
        <w:autoSpaceDN w:val="0"/>
        <w:adjustRightInd w:val="0"/>
        <w:spacing w:line="360" w:lineRule="auto"/>
        <w:jc w:val="both"/>
        <w:rPr>
          <w:rFonts w:ascii="Palatino Linotype" w:hAnsi="Palatino Linotype"/>
          <w:lang w:eastAsia="es-ES_tradnl"/>
        </w:rPr>
      </w:pPr>
      <w:r w:rsidRPr="00C17BB5">
        <w:rPr>
          <w:rFonts w:ascii="Palatino Linotype" w:hAnsi="Palatino Linotype"/>
          <w:b/>
        </w:rPr>
        <w:lastRenderedPageBreak/>
        <w:t>TERCERO</w:t>
      </w:r>
      <w:r w:rsidRPr="00C17BB5">
        <w:rPr>
          <w:rFonts w:ascii="Palatino Linotype" w:hAnsi="Palatino Linotype"/>
        </w:rPr>
        <w:t>. Notifíquese la presente resolución a la parte Recurrente a través del Sistema de Acceso a la Información Mexiquense (</w:t>
      </w:r>
      <w:r w:rsidRPr="001E3A54">
        <w:rPr>
          <w:rFonts w:ascii="Palatino Linotype" w:hAnsi="Palatino Linotype"/>
          <w:b/>
        </w:rPr>
        <w:t>SAIMEX</w:t>
      </w:r>
      <w:r w:rsidRPr="00C17BB5">
        <w:rPr>
          <w:rFonts w:ascii="Palatino Linotype" w:hAnsi="Palatino Linotype"/>
        </w:rPr>
        <w:t>),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7430240" w14:textId="77777777" w:rsidR="00EF2EA1" w:rsidRPr="00F76430" w:rsidRDefault="00EF2EA1" w:rsidP="00706006">
      <w:pPr>
        <w:spacing w:line="360" w:lineRule="auto"/>
        <w:jc w:val="both"/>
        <w:rPr>
          <w:rFonts w:ascii="Palatino Linotype" w:hAnsi="Palatino Linotype"/>
          <w:color w:val="222222"/>
          <w:shd w:val="clear" w:color="auto" w:fill="FFFFFF"/>
          <w:lang w:eastAsia="es-ES"/>
        </w:rPr>
      </w:pPr>
    </w:p>
    <w:p w14:paraId="3FC9652C" w14:textId="090D78DE" w:rsidR="00585541" w:rsidRDefault="00706006" w:rsidP="00706006">
      <w:pPr>
        <w:spacing w:line="360" w:lineRule="auto"/>
        <w:jc w:val="both"/>
        <w:rPr>
          <w:rFonts w:ascii="Palatino Linotype" w:hAnsi="Palatino Linotype" w:cs="Arial"/>
        </w:rPr>
      </w:pPr>
      <w:r w:rsidRPr="00F444C4">
        <w:rPr>
          <w:rFonts w:ascii="Palatino Linotype" w:hAnsi="Palatino Linotype" w:cs="Arial"/>
          <w:lang w:val="es-ES_tradnl"/>
        </w:rPr>
        <w:t xml:space="preserve">ASÍ LO RESUELVE, POR </w:t>
      </w:r>
      <w:r w:rsidRPr="00F00440">
        <w:rPr>
          <w:rFonts w:ascii="Palatino Linotype" w:hAnsi="Palatino Linotype" w:cs="Arial"/>
          <w:b/>
          <w:lang w:val="es-ES_tradnl"/>
        </w:rPr>
        <w:t>UNANIMIDAD DE VOTOS</w:t>
      </w:r>
      <w:r w:rsidRPr="00F444C4">
        <w:rPr>
          <w:rFonts w:ascii="Palatino Linotype" w:hAnsi="Palatino Linotype" w:cs="Arial"/>
          <w:lang w:val="es-ES_tradnl"/>
        </w:rPr>
        <w:t xml:space="preserve">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 MARÍA DEL ROSARIO MEJÍA AYALA</w:t>
      </w:r>
      <w:r w:rsidR="00F00440">
        <w:rPr>
          <w:rFonts w:ascii="Palatino Linotype" w:hAnsi="Palatino Linotype" w:cs="Arial"/>
          <w:lang w:val="es-ES_tradnl"/>
        </w:rPr>
        <w:t xml:space="preserve">, </w:t>
      </w:r>
      <w:r w:rsidRPr="00F444C4">
        <w:rPr>
          <w:rFonts w:ascii="Palatino Linotype" w:hAnsi="Palatino Linotype" w:cs="Arial"/>
          <w:lang w:val="es-ES_tradnl"/>
        </w:rPr>
        <w:t>SHARON CRISTINA MORALES MARTÍNEZ, LUIS GUSTAVO PARRA NORIEGA Y GUADALUPE RAMÍREZ PEÑA</w:t>
      </w:r>
      <w:r w:rsidR="00F00440">
        <w:rPr>
          <w:rFonts w:ascii="Palatino Linotype" w:hAnsi="Palatino Linotype" w:cs="Arial"/>
          <w:lang w:val="es-ES_tradnl"/>
        </w:rPr>
        <w:t xml:space="preserve">, </w:t>
      </w:r>
      <w:r w:rsidRPr="00F444C4">
        <w:rPr>
          <w:rFonts w:ascii="Palatino Linotype" w:hAnsi="Palatino Linotype" w:cs="Arial"/>
          <w:lang w:val="es-ES_tradnl"/>
        </w:rPr>
        <w:t>EN LA</w:t>
      </w:r>
      <w:r w:rsidRPr="00F444C4">
        <w:rPr>
          <w:rFonts w:ascii="Palatino Linotype" w:hAnsi="Palatino Linotype" w:cs="Arial"/>
          <w:lang w:val="es-419"/>
        </w:rPr>
        <w:t xml:space="preserve"> </w:t>
      </w:r>
      <w:r w:rsidR="00FD57AE">
        <w:rPr>
          <w:rFonts w:ascii="Palatino Linotype" w:hAnsi="Palatino Linotype" w:cs="Arial"/>
          <w:b/>
          <w:lang w:val="es-419"/>
        </w:rPr>
        <w:t>CUADRAGÉSIMA</w:t>
      </w:r>
      <w:r w:rsidR="001E3A54">
        <w:rPr>
          <w:rFonts w:ascii="Palatino Linotype" w:hAnsi="Palatino Linotype" w:cs="Arial"/>
          <w:b/>
          <w:lang w:val="es-419"/>
        </w:rPr>
        <w:t xml:space="preserve"> TERCERA</w:t>
      </w:r>
      <w:r w:rsidR="00B0461B" w:rsidRPr="00F00440">
        <w:rPr>
          <w:rFonts w:ascii="Palatino Linotype" w:hAnsi="Palatino Linotype" w:cs="Arial"/>
          <w:b/>
          <w:lang w:val="es-419"/>
        </w:rPr>
        <w:t xml:space="preserve"> </w:t>
      </w:r>
      <w:r w:rsidRPr="00F00440">
        <w:rPr>
          <w:rFonts w:ascii="Palatino Linotype" w:hAnsi="Palatino Linotype" w:cs="Arial"/>
          <w:b/>
          <w:lang w:val="es-419"/>
        </w:rPr>
        <w:t xml:space="preserve">SESIÓN ORDINARIA CELEBRADA EL </w:t>
      </w:r>
      <w:r w:rsidR="001E3A54">
        <w:rPr>
          <w:rFonts w:ascii="Palatino Linotype" w:hAnsi="Palatino Linotype" w:cs="Arial"/>
          <w:b/>
          <w:lang w:val="es-419"/>
        </w:rPr>
        <w:t>ONCE DE DICIEMBRE</w:t>
      </w:r>
      <w:r w:rsidR="00B0461B" w:rsidRPr="00F00440">
        <w:rPr>
          <w:rFonts w:ascii="Palatino Linotype" w:hAnsi="Palatino Linotype" w:cs="Arial"/>
          <w:b/>
          <w:lang w:val="es-419"/>
        </w:rPr>
        <w:t xml:space="preserve"> </w:t>
      </w:r>
      <w:r w:rsidRPr="00F00440">
        <w:rPr>
          <w:rFonts w:ascii="Palatino Linotype" w:hAnsi="Palatino Linotype" w:cs="Arial"/>
          <w:b/>
          <w:lang w:val="es-419"/>
        </w:rPr>
        <w:t>DE DOS MIL VEINTICUATRO</w:t>
      </w:r>
      <w:r w:rsidRPr="00F444C4">
        <w:rPr>
          <w:rFonts w:ascii="Palatino Linotype" w:hAnsi="Palatino Linotype" w:cs="Arial"/>
          <w:lang w:val="es-ES_tradnl"/>
        </w:rPr>
        <w:t>, ANTE EL SECRETARIO TÉCNICO DEL PLENO, ALEXIS TAPIA RAMÍREZ.---------------------------------------------------------------------------------------------------------------------------------------------------------------------------------------------------------------------------</w:t>
      </w:r>
      <w:r w:rsidR="008E6383" w:rsidRPr="008E6383">
        <w:rPr>
          <w:rFonts w:ascii="Palatino Linotype" w:eastAsiaTheme="minorHAnsi" w:hAnsi="Palatino Linotype" w:cs="Arial"/>
          <w:lang w:eastAsia="en-US"/>
        </w:rPr>
        <w:t xml:space="preserve"> </w:t>
      </w:r>
      <w:r w:rsidR="008E6383" w:rsidRPr="008E6383">
        <w:rPr>
          <w:rFonts w:ascii="Palatino Linotype" w:hAnsi="Palatino Linotype" w:cs="Arial"/>
        </w:rPr>
        <w:t>-----------------------------------------------------------------------------------------------------------------------------------------------------------------------------------------------------------------------------------------</w:t>
      </w:r>
    </w:p>
    <w:p w14:paraId="6A5450C0" w14:textId="1FC2BC82" w:rsidR="00706006" w:rsidRPr="00F444C4" w:rsidRDefault="008E6383" w:rsidP="00706006">
      <w:pPr>
        <w:spacing w:line="360" w:lineRule="auto"/>
        <w:jc w:val="both"/>
        <w:rPr>
          <w:rFonts w:ascii="Palatino Linotype" w:hAnsi="Palatino Linotype" w:cs="Arial"/>
          <w:lang w:val="es-ES_tradnl"/>
        </w:rPr>
      </w:pPr>
      <w:r w:rsidRPr="008E6383">
        <w:rPr>
          <w:rFonts w:ascii="Palatino Linotype" w:hAnsi="Palatino Linotype" w:cs="Arial"/>
        </w:rPr>
        <w:t>------------------------------------------------------------------------------------------------------------------------------------------------------------------------------------------------------------------------------------------</w:t>
      </w:r>
      <w:r w:rsidR="009474B4">
        <w:rPr>
          <w:rFonts w:ascii="Palatino Linotype" w:hAnsi="Palatino Linotype" w:cs="Aria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JMV/CCR/NJMB</w:t>
      </w:r>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4F34D882"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962C978"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1DD7DD0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7D484177"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58047B33"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EF72ED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BCDBE3C"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0F07D77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64167" w14:textId="77777777" w:rsidR="0008382C" w:rsidRDefault="0008382C" w:rsidP="00706006">
      <w:r>
        <w:separator/>
      </w:r>
    </w:p>
  </w:endnote>
  <w:endnote w:type="continuationSeparator" w:id="0">
    <w:p w14:paraId="394227E7" w14:textId="77777777" w:rsidR="0008382C" w:rsidRDefault="0008382C"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gsanaUPC">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1D20E369" w:rsidR="00783FC8" w:rsidRPr="00871A91" w:rsidRDefault="00783FC8"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B50B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B50B0">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5DBC47EA" w:rsidR="00783FC8" w:rsidRPr="00871A91" w:rsidRDefault="00783FC8"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1B50B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1B50B0">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99F5" w14:textId="77777777" w:rsidR="0008382C" w:rsidRDefault="0008382C" w:rsidP="00706006">
      <w:r>
        <w:separator/>
      </w:r>
    </w:p>
  </w:footnote>
  <w:footnote w:type="continuationSeparator" w:id="0">
    <w:p w14:paraId="1431C452" w14:textId="77777777" w:rsidR="0008382C" w:rsidRDefault="0008382C" w:rsidP="00706006">
      <w:r>
        <w:continuationSeparator/>
      </w:r>
    </w:p>
  </w:footnote>
  <w:footnote w:id="1">
    <w:p w14:paraId="27AEDC6A" w14:textId="77777777" w:rsidR="00783FC8" w:rsidRPr="0031280C" w:rsidRDefault="00783FC8"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783FC8" w:rsidRPr="0031280C" w:rsidRDefault="00783FC8" w:rsidP="00706006">
      <w:pPr>
        <w:rPr>
          <w:rFonts w:cs="Palatino Linotype"/>
          <w:color w:val="000000"/>
          <w:sz w:val="20"/>
          <w:szCs w:val="20"/>
        </w:rPr>
      </w:pPr>
    </w:p>
    <w:p w14:paraId="18F34081" w14:textId="77777777" w:rsidR="00783FC8" w:rsidRPr="0031280C" w:rsidRDefault="00783FC8"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783FC8" w:rsidRPr="00783A97" w:rsidRDefault="00783FC8"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2514E20E" w14:textId="77777777" w:rsidR="00783FC8" w:rsidRDefault="00783FC8" w:rsidP="000916EA">
      <w:pPr>
        <w:pStyle w:val="Textonotapie"/>
      </w:pPr>
      <w:r>
        <w:rPr>
          <w:rStyle w:val="Refdenotaalpie"/>
        </w:rPr>
        <w:footnoteRef/>
      </w:r>
      <w:r>
        <w:t xml:space="preserve"> Artículo 50, Ley de Transparencia y Acceso a la Información Pública del Estado de México y Municipios.</w:t>
      </w:r>
    </w:p>
  </w:footnote>
  <w:footnote w:id="3">
    <w:p w14:paraId="2D30F8C5" w14:textId="77777777" w:rsidR="00783FC8" w:rsidRDefault="00783FC8" w:rsidP="000916EA">
      <w:pPr>
        <w:pStyle w:val="Textonotapie"/>
      </w:pPr>
      <w:r>
        <w:rPr>
          <w:rStyle w:val="Refdenotaalpie"/>
        </w:rPr>
        <w:footnoteRef/>
      </w:r>
      <w:r>
        <w:t xml:space="preserve"> Artículo 51,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783FC8" w:rsidRDefault="001B50B0">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83FC8" w:rsidRPr="00B17577" w14:paraId="36073C92" w14:textId="77777777" w:rsidTr="00B8032F">
      <w:trPr>
        <w:trHeight w:val="227"/>
      </w:trPr>
      <w:tc>
        <w:tcPr>
          <w:tcW w:w="5103" w:type="dxa"/>
          <w:hideMark/>
        </w:tcPr>
        <w:p w14:paraId="0D80CA2C" w14:textId="77777777" w:rsidR="00783FC8" w:rsidRPr="00F70BDE" w:rsidRDefault="00783FC8"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05C82BFF" w:rsidR="00783FC8" w:rsidRPr="00F70BDE" w:rsidRDefault="00783FC8"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7240/INFOEM/IP/RR/2024</w:t>
          </w:r>
        </w:p>
      </w:tc>
    </w:tr>
    <w:tr w:rsidR="00783FC8" w14:paraId="6580D8B0" w14:textId="77777777" w:rsidTr="00B8032F">
      <w:trPr>
        <w:trHeight w:val="242"/>
      </w:trPr>
      <w:tc>
        <w:tcPr>
          <w:tcW w:w="5103" w:type="dxa"/>
          <w:hideMark/>
        </w:tcPr>
        <w:p w14:paraId="4EAB8408" w14:textId="77777777" w:rsidR="00783FC8" w:rsidRPr="00F70BDE" w:rsidRDefault="00783FC8"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760EA8B5" w:rsidR="00783FC8" w:rsidRPr="00F70BDE" w:rsidRDefault="00783FC8" w:rsidP="00706006">
          <w:pPr>
            <w:spacing w:after="120"/>
            <w:ind w:left="-81" w:right="71"/>
            <w:jc w:val="right"/>
            <w:rPr>
              <w:rFonts w:ascii="Palatino Linotype" w:hAnsi="Palatino Linotype" w:cs="Arial"/>
            </w:rPr>
          </w:pPr>
          <w:r w:rsidRPr="006C0683">
            <w:rPr>
              <w:rFonts w:ascii="Palatino Linotype" w:hAnsi="Palatino Linotype"/>
              <w:b/>
              <w:bCs/>
              <w:color w:val="000000"/>
            </w:rPr>
            <w:t>Ayuntamiento de Ocoyoacac</w:t>
          </w:r>
        </w:p>
      </w:tc>
    </w:tr>
    <w:tr w:rsidR="00783FC8" w:rsidRPr="00F63239" w14:paraId="51FA7E59" w14:textId="77777777" w:rsidTr="00B8032F">
      <w:trPr>
        <w:trHeight w:val="342"/>
      </w:trPr>
      <w:tc>
        <w:tcPr>
          <w:tcW w:w="5103" w:type="dxa"/>
          <w:hideMark/>
        </w:tcPr>
        <w:p w14:paraId="1B05BE4B" w14:textId="77777777" w:rsidR="00783FC8" w:rsidRPr="00F70BDE" w:rsidRDefault="00783FC8"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783FC8" w:rsidRPr="00F70BDE" w:rsidRDefault="00783FC8"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783FC8" w:rsidRPr="00F70BDE" w:rsidRDefault="00783FC8" w:rsidP="00B8032F">
          <w:pPr>
            <w:spacing w:after="120"/>
            <w:ind w:left="-486" w:right="71" w:firstLine="567"/>
            <w:jc w:val="right"/>
            <w:rPr>
              <w:rFonts w:ascii="Palatino Linotype" w:hAnsi="Palatino Linotype" w:cs="Arial"/>
            </w:rPr>
          </w:pPr>
        </w:p>
      </w:tc>
    </w:tr>
  </w:tbl>
  <w:p w14:paraId="11CE01CA" w14:textId="77777777" w:rsidR="00783FC8" w:rsidRPr="00871A91" w:rsidRDefault="001B50B0">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783FC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83FC8" w:rsidRPr="00F70BDE" w14:paraId="3B602A7C" w14:textId="77777777" w:rsidTr="00B8032F">
      <w:trPr>
        <w:trHeight w:val="227"/>
      </w:trPr>
      <w:tc>
        <w:tcPr>
          <w:tcW w:w="5103" w:type="dxa"/>
          <w:hideMark/>
        </w:tcPr>
        <w:p w14:paraId="066862D1" w14:textId="77777777" w:rsidR="00783FC8" w:rsidRPr="00F70BDE" w:rsidRDefault="00783FC8"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712E4C49" w:rsidR="00783FC8" w:rsidRPr="00F70BDE" w:rsidRDefault="00783FC8"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7240/INFOEM/IP/RR/2024</w:t>
          </w:r>
        </w:p>
      </w:tc>
    </w:tr>
    <w:tr w:rsidR="00783FC8" w:rsidRPr="00F70BDE" w14:paraId="60D275FF" w14:textId="77777777" w:rsidTr="00B8032F">
      <w:trPr>
        <w:trHeight w:val="227"/>
      </w:trPr>
      <w:tc>
        <w:tcPr>
          <w:tcW w:w="5103" w:type="dxa"/>
        </w:tcPr>
        <w:p w14:paraId="734AA618" w14:textId="77777777" w:rsidR="00783FC8" w:rsidRPr="00F70BDE" w:rsidRDefault="00783FC8"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7AE4569F" w:rsidR="00783FC8" w:rsidRPr="00F70BDE" w:rsidRDefault="001B50B0" w:rsidP="006C0683">
          <w:pPr>
            <w:spacing w:after="120"/>
            <w:ind w:left="-486" w:right="68" w:firstLine="558"/>
            <w:jc w:val="right"/>
            <w:rPr>
              <w:rFonts w:ascii="Palatino Linotype" w:hAnsi="Palatino Linotype" w:cs="Arial"/>
              <w:b/>
              <w:bCs/>
            </w:rPr>
          </w:pPr>
          <w:r>
            <w:rPr>
              <w:rFonts w:ascii="Palatino Linotype" w:hAnsi="Palatino Linotype" w:cs="Arial"/>
              <w:b/>
              <w:bCs/>
            </w:rPr>
            <w:t>XXXXXXXXXXXXXXXXXXX</w:t>
          </w:r>
        </w:p>
      </w:tc>
    </w:tr>
    <w:tr w:rsidR="00783FC8" w:rsidRPr="00F70BDE" w14:paraId="1DC5690A" w14:textId="77777777" w:rsidTr="00B8032F">
      <w:trPr>
        <w:trHeight w:val="242"/>
      </w:trPr>
      <w:tc>
        <w:tcPr>
          <w:tcW w:w="5103" w:type="dxa"/>
          <w:hideMark/>
        </w:tcPr>
        <w:p w14:paraId="0505AA95" w14:textId="77777777" w:rsidR="00783FC8" w:rsidRPr="00F70BDE" w:rsidRDefault="00783FC8"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544BD103" w:rsidR="00783FC8" w:rsidRPr="006C0683" w:rsidRDefault="00783FC8" w:rsidP="006C0683">
          <w:pPr>
            <w:spacing w:after="120"/>
            <w:ind w:left="-70" w:right="68"/>
            <w:jc w:val="right"/>
            <w:rPr>
              <w:rFonts w:ascii="Palatino Linotype" w:hAnsi="Palatino Linotype" w:cs="Arial"/>
            </w:rPr>
          </w:pPr>
          <w:r w:rsidRPr="006C0683">
            <w:rPr>
              <w:rFonts w:ascii="Palatino Linotype" w:hAnsi="Palatino Linotype"/>
              <w:b/>
              <w:bCs/>
              <w:color w:val="000000"/>
            </w:rPr>
            <w:t>Ayuntamiento de Ocoyoacac</w:t>
          </w:r>
        </w:p>
      </w:tc>
    </w:tr>
    <w:tr w:rsidR="00783FC8" w:rsidRPr="00F70BDE" w14:paraId="3316C89C" w14:textId="77777777" w:rsidTr="00B8032F">
      <w:trPr>
        <w:trHeight w:val="342"/>
      </w:trPr>
      <w:tc>
        <w:tcPr>
          <w:tcW w:w="5103" w:type="dxa"/>
          <w:hideMark/>
        </w:tcPr>
        <w:p w14:paraId="395B56E9" w14:textId="77777777" w:rsidR="00783FC8" w:rsidRPr="00F70BDE" w:rsidRDefault="00783FC8"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783FC8" w:rsidRPr="00F70BDE" w:rsidRDefault="00783FC8"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783FC8" w:rsidRPr="00871A91" w:rsidRDefault="00783FC8">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40A6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1F6BC1"/>
    <w:multiLevelType w:val="hybridMultilevel"/>
    <w:tmpl w:val="72BC39CA"/>
    <w:lvl w:ilvl="0" w:tplc="E23489C2">
      <w:start w:val="30"/>
      <w:numFmt w:val="bullet"/>
      <w:lvlText w:val="-"/>
      <w:lvlJc w:val="left"/>
      <w:pPr>
        <w:ind w:left="720" w:hanging="360"/>
      </w:pPr>
      <w:rPr>
        <w:rFonts w:ascii="Palatino Linotype" w:eastAsia="Times New Roman" w:hAnsi="Palatino Linotype" w:cs="AngsanaUP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B755E"/>
    <w:multiLevelType w:val="hybridMultilevel"/>
    <w:tmpl w:val="369A29A0"/>
    <w:lvl w:ilvl="0" w:tplc="784C923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D360975"/>
    <w:multiLevelType w:val="hybridMultilevel"/>
    <w:tmpl w:val="EAC08B72"/>
    <w:lvl w:ilvl="0" w:tplc="52A64144">
      <w:start w:val="1"/>
      <w:numFmt w:val="upperRoman"/>
      <w:lvlText w:val="%1."/>
      <w:lvlJc w:val="left"/>
      <w:pPr>
        <w:ind w:left="1800" w:hanging="72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E906513"/>
    <w:multiLevelType w:val="hybridMultilevel"/>
    <w:tmpl w:val="A94C4882"/>
    <w:lvl w:ilvl="0" w:tplc="080A0001">
      <w:start w:val="1"/>
      <w:numFmt w:val="bullet"/>
      <w:lvlText w:val=""/>
      <w:lvlJc w:val="left"/>
      <w:pPr>
        <w:ind w:left="1422" w:hanging="360"/>
      </w:pPr>
      <w:rPr>
        <w:rFonts w:ascii="Symbol" w:hAnsi="Symbol" w:hint="default"/>
      </w:rPr>
    </w:lvl>
    <w:lvl w:ilvl="1" w:tplc="080A0003" w:tentative="1">
      <w:start w:val="1"/>
      <w:numFmt w:val="bullet"/>
      <w:lvlText w:val="o"/>
      <w:lvlJc w:val="left"/>
      <w:pPr>
        <w:ind w:left="2142" w:hanging="360"/>
      </w:pPr>
      <w:rPr>
        <w:rFonts w:ascii="Courier New" w:hAnsi="Courier New" w:cs="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cs="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cs="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8"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0EC2304"/>
    <w:multiLevelType w:val="hybridMultilevel"/>
    <w:tmpl w:val="3C4CB088"/>
    <w:lvl w:ilvl="0" w:tplc="0DDCFDC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7AF1F26"/>
    <w:multiLevelType w:val="hybridMultilevel"/>
    <w:tmpl w:val="28F49B3A"/>
    <w:lvl w:ilvl="0" w:tplc="CB344958">
      <w:start w:val="30"/>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2"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3" w15:restartNumberingAfterBreak="0">
    <w:nsid w:val="2A3B4ED0"/>
    <w:multiLevelType w:val="hybridMultilevel"/>
    <w:tmpl w:val="8E20028E"/>
    <w:lvl w:ilvl="0" w:tplc="2848CA90">
      <w:start w:val="1"/>
      <w:numFmt w:val="decimal"/>
      <w:lvlText w:val="%1"/>
      <w:lvlJc w:val="left"/>
      <w:pPr>
        <w:ind w:left="720" w:hanging="360"/>
      </w:pPr>
      <w:rPr>
        <w:rFonts w:ascii="Palatino Linotype" w:hAnsi="Palatino Linotype"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0C2B41"/>
    <w:multiLevelType w:val="hybridMultilevel"/>
    <w:tmpl w:val="03D43954"/>
    <w:lvl w:ilvl="0" w:tplc="495E040E">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41D74BB"/>
    <w:multiLevelType w:val="hybridMultilevel"/>
    <w:tmpl w:val="1854BED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8" w15:restartNumberingAfterBreak="0">
    <w:nsid w:val="34D805D7"/>
    <w:multiLevelType w:val="hybridMultilevel"/>
    <w:tmpl w:val="BB7627FE"/>
    <w:lvl w:ilvl="0" w:tplc="35DA5D18">
      <w:numFmt w:val="bullet"/>
      <w:lvlText w:val=""/>
      <w:lvlJc w:val="left"/>
      <w:pPr>
        <w:ind w:left="720" w:hanging="360"/>
      </w:pPr>
      <w:rPr>
        <w:rFonts w:ascii="Symbol" w:eastAsia="Times New Roman" w:hAnsi="Symbol" w:cs="Times New Roman" w:hint="default"/>
        <w:b w:val="0"/>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935507"/>
    <w:multiLevelType w:val="hybridMultilevel"/>
    <w:tmpl w:val="D6CE4196"/>
    <w:lvl w:ilvl="0" w:tplc="21F061D6">
      <w:start w:val="1"/>
      <w:numFmt w:val="bullet"/>
      <w:lvlText w:val=""/>
      <w:lvlJc w:val="left"/>
      <w:pPr>
        <w:ind w:left="720" w:hanging="360"/>
      </w:pPr>
      <w:rPr>
        <w:rFonts w:ascii="Symbol" w:eastAsia="Times New Roman" w:hAnsi="Symbol" w:cs="Arial"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DC1A8A"/>
    <w:multiLevelType w:val="hybridMultilevel"/>
    <w:tmpl w:val="1E0CF40E"/>
    <w:lvl w:ilvl="0" w:tplc="A4F860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3" w15:restartNumberingAfterBreak="0">
    <w:nsid w:val="3BC234CB"/>
    <w:multiLevelType w:val="hybridMultilevel"/>
    <w:tmpl w:val="17BE369A"/>
    <w:lvl w:ilvl="0" w:tplc="62F83AE0">
      <w:start w:val="1"/>
      <w:numFmt w:val="decimal"/>
      <w:lvlText w:val="%1."/>
      <w:lvlJc w:val="left"/>
      <w:pPr>
        <w:ind w:left="720" w:hanging="360"/>
      </w:pPr>
      <w:rPr>
        <w:rFonts w:ascii="Palatino Linotype" w:hAnsi="Palatino Linotype" w:cs="Times New Roman" w:hint="default"/>
        <w:sz w:val="24"/>
        <w:szCs w:val="24"/>
      </w:rPr>
    </w:lvl>
    <w:lvl w:ilvl="1" w:tplc="52A64144">
      <w:start w:val="1"/>
      <w:numFmt w:val="upperRoman"/>
      <w:lvlText w:val="%2."/>
      <w:lvlJc w:val="left"/>
      <w:pPr>
        <w:ind w:left="1800" w:hanging="720"/>
      </w:pPr>
      <w:rPr>
        <w:rFonts w:hint="default"/>
        <w:i/>
        <w:sz w:val="22"/>
      </w:rPr>
    </w:lvl>
    <w:lvl w:ilvl="2" w:tplc="080A001B">
      <w:start w:val="1"/>
      <w:numFmt w:val="lowerRoman"/>
      <w:lvlText w:val="%3."/>
      <w:lvlJc w:val="right"/>
      <w:pPr>
        <w:ind w:left="2160" w:hanging="180"/>
      </w:pPr>
    </w:lvl>
    <w:lvl w:ilvl="3" w:tplc="26B8B2B0">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0051AE2"/>
    <w:multiLevelType w:val="hybridMultilevel"/>
    <w:tmpl w:val="17F69F2E"/>
    <w:lvl w:ilvl="0" w:tplc="45460354">
      <w:start w:val="1"/>
      <w:numFmt w:val="decimal"/>
      <w:lvlText w:val="%1."/>
      <w:lvlJc w:val="left"/>
      <w:pPr>
        <w:ind w:left="720" w:hanging="360"/>
      </w:pPr>
      <w:rPr>
        <w:rFonts w:ascii="Palatino Linotype" w:hAnsi="Palatino Linotype"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0D4D86"/>
    <w:multiLevelType w:val="hybridMultilevel"/>
    <w:tmpl w:val="9B2203A2"/>
    <w:lvl w:ilvl="0" w:tplc="7876A6FC">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895209A"/>
    <w:multiLevelType w:val="hybridMultilevel"/>
    <w:tmpl w:val="FB06B35C"/>
    <w:lvl w:ilvl="0" w:tplc="62C0FED6">
      <w:start w:val="1"/>
      <w:numFmt w:val="bullet"/>
      <w:lvlText w:val=""/>
      <w:lvlJc w:val="left"/>
      <w:pPr>
        <w:ind w:left="1080" w:hanging="360"/>
      </w:pPr>
      <w:rPr>
        <w:rFonts w:ascii="Symbol" w:eastAsia="Times New Roman" w:hAnsi="Symbol" w:cs="Arial" w:hint="default"/>
        <w:b/>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BC96EC3"/>
    <w:multiLevelType w:val="hybridMultilevel"/>
    <w:tmpl w:val="D7B013F0"/>
    <w:lvl w:ilvl="0" w:tplc="62F83AE0">
      <w:start w:val="1"/>
      <w:numFmt w:val="decimal"/>
      <w:lvlText w:val="%1."/>
      <w:lvlJc w:val="left"/>
      <w:pPr>
        <w:ind w:left="720" w:hanging="360"/>
      </w:pPr>
      <w:rPr>
        <w:rFonts w:ascii="Palatino Linotype" w:hAnsi="Palatino Linotype" w:cs="Times New Roman" w:hint="default"/>
        <w:sz w:val="24"/>
        <w:szCs w:val="24"/>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2E09D3"/>
    <w:multiLevelType w:val="hybridMultilevel"/>
    <w:tmpl w:val="439E5F3E"/>
    <w:lvl w:ilvl="0" w:tplc="6D9800D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63267A4F"/>
    <w:multiLevelType w:val="hybridMultilevel"/>
    <w:tmpl w:val="5E5C4C00"/>
    <w:lvl w:ilvl="0" w:tplc="7CDEF082">
      <w:start w:val="1"/>
      <w:numFmt w:val="decimal"/>
      <w:lvlText w:val="%1."/>
      <w:lvlJc w:val="left"/>
      <w:pPr>
        <w:ind w:left="1789" w:hanging="360"/>
      </w:pPr>
      <w:rPr>
        <w:rFonts w:ascii="Verdana" w:hAnsi="Verdana" w:cs="Times New Roman" w:hint="default"/>
        <w:sz w:val="14"/>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5"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6"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A337BE7"/>
    <w:multiLevelType w:val="hybridMultilevel"/>
    <w:tmpl w:val="5518F9BA"/>
    <w:lvl w:ilvl="0" w:tplc="75EE996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1811F11"/>
    <w:multiLevelType w:val="hybridMultilevel"/>
    <w:tmpl w:val="B72A66EA"/>
    <w:lvl w:ilvl="0" w:tplc="22A2298E">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0"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9742CE8"/>
    <w:multiLevelType w:val="hybridMultilevel"/>
    <w:tmpl w:val="23748EC4"/>
    <w:lvl w:ilvl="0" w:tplc="79566BD4">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44" w15:restartNumberingAfterBreak="0">
    <w:nsid w:val="7E1A11CB"/>
    <w:multiLevelType w:val="hybridMultilevel"/>
    <w:tmpl w:val="A4B2CE62"/>
    <w:lvl w:ilvl="0" w:tplc="A1B073E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36"/>
  </w:num>
  <w:num w:numId="3">
    <w:abstractNumId w:val="16"/>
  </w:num>
  <w:num w:numId="4">
    <w:abstractNumId w:val="35"/>
  </w:num>
  <w:num w:numId="5">
    <w:abstractNumId w:val="20"/>
  </w:num>
  <w:num w:numId="6">
    <w:abstractNumId w:val="26"/>
  </w:num>
  <w:num w:numId="7">
    <w:abstractNumId w:val="24"/>
  </w:num>
  <w:num w:numId="8">
    <w:abstractNumId w:val="28"/>
  </w:num>
  <w:num w:numId="9">
    <w:abstractNumId w:val="3"/>
  </w:num>
  <w:num w:numId="10">
    <w:abstractNumId w:val="22"/>
  </w:num>
  <w:num w:numId="11">
    <w:abstractNumId w:val="42"/>
  </w:num>
  <w:num w:numId="12">
    <w:abstractNumId w:val="6"/>
  </w:num>
  <w:num w:numId="13">
    <w:abstractNumId w:val="8"/>
  </w:num>
  <w:num w:numId="14">
    <w:abstractNumId w:val="15"/>
  </w:num>
  <w:num w:numId="15">
    <w:abstractNumId w:val="46"/>
  </w:num>
  <w:num w:numId="16">
    <w:abstractNumId w:val="18"/>
  </w:num>
  <w:num w:numId="17">
    <w:abstractNumId w:val="14"/>
  </w:num>
  <w:num w:numId="18">
    <w:abstractNumId w:val="41"/>
  </w:num>
  <w:num w:numId="19">
    <w:abstractNumId w:val="21"/>
  </w:num>
  <w:num w:numId="20">
    <w:abstractNumId w:val="4"/>
  </w:num>
  <w:num w:numId="21">
    <w:abstractNumId w:val="45"/>
  </w:num>
  <w:num w:numId="22">
    <w:abstractNumId w:val="12"/>
  </w:num>
  <w:num w:numId="23">
    <w:abstractNumId w:val="17"/>
  </w:num>
  <w:num w:numId="24">
    <w:abstractNumId w:val="40"/>
  </w:num>
  <w:num w:numId="25">
    <w:abstractNumId w:val="11"/>
  </w:num>
  <w:num w:numId="26">
    <w:abstractNumId w:val="1"/>
  </w:num>
  <w:num w:numId="27">
    <w:abstractNumId w:val="43"/>
  </w:num>
  <w:num w:numId="28">
    <w:abstractNumId w:val="27"/>
  </w:num>
  <w:num w:numId="29">
    <w:abstractNumId w:val="44"/>
  </w:num>
  <w:num w:numId="30">
    <w:abstractNumId w:val="10"/>
  </w:num>
  <w:num w:numId="31">
    <w:abstractNumId w:val="39"/>
  </w:num>
  <w:num w:numId="32">
    <w:abstractNumId w:val="34"/>
  </w:num>
  <w:num w:numId="33">
    <w:abstractNumId w:val="13"/>
  </w:num>
  <w:num w:numId="34">
    <w:abstractNumId w:val="23"/>
  </w:num>
  <w:num w:numId="35">
    <w:abstractNumId w:val="19"/>
  </w:num>
  <w:num w:numId="36">
    <w:abstractNumId w:val="0"/>
  </w:num>
  <w:num w:numId="37">
    <w:abstractNumId w:val="32"/>
  </w:num>
  <w:num w:numId="38">
    <w:abstractNumId w:val="5"/>
  </w:num>
  <w:num w:numId="39">
    <w:abstractNumId w:val="38"/>
  </w:num>
  <w:num w:numId="40">
    <w:abstractNumId w:val="29"/>
  </w:num>
  <w:num w:numId="41">
    <w:abstractNumId w:val="7"/>
  </w:num>
  <w:num w:numId="42">
    <w:abstractNumId w:val="30"/>
  </w:num>
  <w:num w:numId="43">
    <w:abstractNumId w:val="31"/>
  </w:num>
  <w:num w:numId="44">
    <w:abstractNumId w:val="33"/>
  </w:num>
  <w:num w:numId="45">
    <w:abstractNumId w:val="9"/>
  </w:num>
  <w:num w:numId="46">
    <w:abstractNumId w:val="25"/>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11C99"/>
    <w:rsid w:val="00036E02"/>
    <w:rsid w:val="000406B3"/>
    <w:rsid w:val="0004494B"/>
    <w:rsid w:val="0008382C"/>
    <w:rsid w:val="000916EA"/>
    <w:rsid w:val="000A05E0"/>
    <w:rsid w:val="00102C6F"/>
    <w:rsid w:val="0010451C"/>
    <w:rsid w:val="00106E57"/>
    <w:rsid w:val="0011071B"/>
    <w:rsid w:val="00122F46"/>
    <w:rsid w:val="001335ED"/>
    <w:rsid w:val="00165CAF"/>
    <w:rsid w:val="00176FB9"/>
    <w:rsid w:val="00183299"/>
    <w:rsid w:val="001A3A3E"/>
    <w:rsid w:val="001A596F"/>
    <w:rsid w:val="001B50B0"/>
    <w:rsid w:val="001B63F0"/>
    <w:rsid w:val="001E3A54"/>
    <w:rsid w:val="001E3E9E"/>
    <w:rsid w:val="0022140F"/>
    <w:rsid w:val="00234C98"/>
    <w:rsid w:val="002408D1"/>
    <w:rsid w:val="0024693B"/>
    <w:rsid w:val="002501C6"/>
    <w:rsid w:val="00265BD2"/>
    <w:rsid w:val="00281CFC"/>
    <w:rsid w:val="00293B45"/>
    <w:rsid w:val="00294D31"/>
    <w:rsid w:val="002977F5"/>
    <w:rsid w:val="002A54CE"/>
    <w:rsid w:val="002B7C17"/>
    <w:rsid w:val="002F293A"/>
    <w:rsid w:val="002F36A9"/>
    <w:rsid w:val="002F44D5"/>
    <w:rsid w:val="00306B1E"/>
    <w:rsid w:val="00320528"/>
    <w:rsid w:val="00323357"/>
    <w:rsid w:val="00354257"/>
    <w:rsid w:val="00357705"/>
    <w:rsid w:val="00371FF6"/>
    <w:rsid w:val="00372021"/>
    <w:rsid w:val="003D1C48"/>
    <w:rsid w:val="003D53D9"/>
    <w:rsid w:val="003E6D8F"/>
    <w:rsid w:val="003F6AF9"/>
    <w:rsid w:val="00401BE9"/>
    <w:rsid w:val="00414522"/>
    <w:rsid w:val="00421910"/>
    <w:rsid w:val="00440006"/>
    <w:rsid w:val="00443061"/>
    <w:rsid w:val="00462B7E"/>
    <w:rsid w:val="00462CD9"/>
    <w:rsid w:val="004870B0"/>
    <w:rsid w:val="00487F6C"/>
    <w:rsid w:val="004947A3"/>
    <w:rsid w:val="004A5A2C"/>
    <w:rsid w:val="004A7512"/>
    <w:rsid w:val="004B2777"/>
    <w:rsid w:val="004C45E7"/>
    <w:rsid w:val="00505A7E"/>
    <w:rsid w:val="00562467"/>
    <w:rsid w:val="005659C9"/>
    <w:rsid w:val="00582EB5"/>
    <w:rsid w:val="00585541"/>
    <w:rsid w:val="005A57E6"/>
    <w:rsid w:val="005B1ABA"/>
    <w:rsid w:val="005D7CB4"/>
    <w:rsid w:val="005E2A80"/>
    <w:rsid w:val="00621F08"/>
    <w:rsid w:val="00642D35"/>
    <w:rsid w:val="006556CB"/>
    <w:rsid w:val="00656F5F"/>
    <w:rsid w:val="00671F1E"/>
    <w:rsid w:val="00684FAD"/>
    <w:rsid w:val="00694C9D"/>
    <w:rsid w:val="006C0683"/>
    <w:rsid w:val="006F0F36"/>
    <w:rsid w:val="00706006"/>
    <w:rsid w:val="00706128"/>
    <w:rsid w:val="00726242"/>
    <w:rsid w:val="00740FBE"/>
    <w:rsid w:val="0075091B"/>
    <w:rsid w:val="007511B9"/>
    <w:rsid w:val="00783FC8"/>
    <w:rsid w:val="007915AC"/>
    <w:rsid w:val="007954DF"/>
    <w:rsid w:val="007B5C31"/>
    <w:rsid w:val="007D06B1"/>
    <w:rsid w:val="007D1807"/>
    <w:rsid w:val="008069A6"/>
    <w:rsid w:val="00860A80"/>
    <w:rsid w:val="008754CC"/>
    <w:rsid w:val="00880499"/>
    <w:rsid w:val="008D61F4"/>
    <w:rsid w:val="008E5AB9"/>
    <w:rsid w:val="008E6383"/>
    <w:rsid w:val="009069D9"/>
    <w:rsid w:val="009474B4"/>
    <w:rsid w:val="00955D9C"/>
    <w:rsid w:val="009606A3"/>
    <w:rsid w:val="00973DCC"/>
    <w:rsid w:val="00975EE2"/>
    <w:rsid w:val="009A13AE"/>
    <w:rsid w:val="009F7E16"/>
    <w:rsid w:val="00A01508"/>
    <w:rsid w:val="00A075AA"/>
    <w:rsid w:val="00A22DA7"/>
    <w:rsid w:val="00A35B1F"/>
    <w:rsid w:val="00A502B3"/>
    <w:rsid w:val="00A97299"/>
    <w:rsid w:val="00AA536E"/>
    <w:rsid w:val="00AB693A"/>
    <w:rsid w:val="00AE0F0F"/>
    <w:rsid w:val="00B0461B"/>
    <w:rsid w:val="00B27D80"/>
    <w:rsid w:val="00B367A3"/>
    <w:rsid w:val="00B526F2"/>
    <w:rsid w:val="00B5450B"/>
    <w:rsid w:val="00B651BF"/>
    <w:rsid w:val="00B7332C"/>
    <w:rsid w:val="00B74D94"/>
    <w:rsid w:val="00B75BB7"/>
    <w:rsid w:val="00B8032F"/>
    <w:rsid w:val="00B82D8B"/>
    <w:rsid w:val="00BC1D4F"/>
    <w:rsid w:val="00BC4434"/>
    <w:rsid w:val="00BD1867"/>
    <w:rsid w:val="00BE30AF"/>
    <w:rsid w:val="00BE7BD0"/>
    <w:rsid w:val="00C02138"/>
    <w:rsid w:val="00C169F1"/>
    <w:rsid w:val="00C264CC"/>
    <w:rsid w:val="00C26F57"/>
    <w:rsid w:val="00C44171"/>
    <w:rsid w:val="00C64217"/>
    <w:rsid w:val="00C720CE"/>
    <w:rsid w:val="00C86CC9"/>
    <w:rsid w:val="00C921BC"/>
    <w:rsid w:val="00CF633A"/>
    <w:rsid w:val="00D0507F"/>
    <w:rsid w:val="00D0679F"/>
    <w:rsid w:val="00D075CC"/>
    <w:rsid w:val="00D559EE"/>
    <w:rsid w:val="00D73554"/>
    <w:rsid w:val="00D84CBD"/>
    <w:rsid w:val="00D84FC0"/>
    <w:rsid w:val="00D905AB"/>
    <w:rsid w:val="00DB5BA2"/>
    <w:rsid w:val="00DC7E8B"/>
    <w:rsid w:val="00DF18F1"/>
    <w:rsid w:val="00E101F8"/>
    <w:rsid w:val="00E22383"/>
    <w:rsid w:val="00E26FA7"/>
    <w:rsid w:val="00E448CB"/>
    <w:rsid w:val="00E62BCC"/>
    <w:rsid w:val="00E747E4"/>
    <w:rsid w:val="00EB4344"/>
    <w:rsid w:val="00EC119A"/>
    <w:rsid w:val="00EC482C"/>
    <w:rsid w:val="00EE6DB6"/>
    <w:rsid w:val="00EE6EEC"/>
    <w:rsid w:val="00EF2EA1"/>
    <w:rsid w:val="00F00440"/>
    <w:rsid w:val="00F023DD"/>
    <w:rsid w:val="00F02B05"/>
    <w:rsid w:val="00F04F19"/>
    <w:rsid w:val="00F06096"/>
    <w:rsid w:val="00F17A31"/>
    <w:rsid w:val="00F30846"/>
    <w:rsid w:val="00F34B30"/>
    <w:rsid w:val="00F44B7D"/>
    <w:rsid w:val="00F81E03"/>
    <w:rsid w:val="00F8466E"/>
    <w:rsid w:val="00FA03B6"/>
    <w:rsid w:val="00FC64C9"/>
    <w:rsid w:val="00FC7D5C"/>
    <w:rsid w:val="00FD57AE"/>
    <w:rsid w:val="00FE0DDF"/>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E2662"/>
  <w15:chartTrackingRefBased/>
  <w15:docId w15:val="{716BDC00-AC70-4812-A540-AC4A4105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F30846"/>
    <w:pPr>
      <w:numPr>
        <w:numId w:val="36"/>
      </w:numPr>
      <w:spacing w:after="200"/>
      <w:contextualSpacing/>
    </w:pPr>
    <w:rPr>
      <w:rFonts w:asciiTheme="minorHAnsi" w:eastAsiaTheme="minorEastAsia" w:hAnsiTheme="minorHAnsi" w:cstheme="minorBidi"/>
      <w:lang w:eastAsia="es-ES_tradnl"/>
    </w:rPr>
  </w:style>
  <w:style w:type="paragraph" w:customStyle="1" w:styleId="Citas">
    <w:name w:val="Citas"/>
    <w:basedOn w:val="Normal"/>
    <w:qFormat/>
    <w:rsid w:val="000916EA"/>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inespaciado">
    <w:name w:val="No Spacing"/>
    <w:aliases w:val="Francesa,INAI"/>
    <w:link w:val="SinespaciadoCar"/>
    <w:uiPriority w:val="1"/>
    <w:qFormat/>
    <w:rsid w:val="000916E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0916EA"/>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A3A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889">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406928174">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683312309">
      <w:bodyDiv w:val="1"/>
      <w:marLeft w:val="0"/>
      <w:marRight w:val="0"/>
      <w:marTop w:val="0"/>
      <w:marBottom w:val="0"/>
      <w:divBdr>
        <w:top w:val="none" w:sz="0" w:space="0" w:color="auto"/>
        <w:left w:val="none" w:sz="0" w:space="0" w:color="auto"/>
        <w:bottom w:val="none" w:sz="0" w:space="0" w:color="auto"/>
        <w:right w:val="none" w:sz="0" w:space="0" w:color="auto"/>
      </w:divBdr>
    </w:div>
    <w:div w:id="1972636924">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9970-D3D6-4874-A6D6-387E4E2F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7699</Words>
  <Characters>42348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2024-12-12T14:27:00Z</dcterms:created>
  <dcterms:modified xsi:type="dcterms:W3CDTF">2025-01-14T17:21:00Z</dcterms:modified>
</cp:coreProperties>
</file>