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68A2" w14:textId="77777777" w:rsidR="007C69B4" w:rsidRDefault="00E96EDD">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Pr>
          <w:rFonts w:ascii="Palatino Linotype" w:eastAsia="Palatino Linotype" w:hAnsi="Palatino Linotype" w:cs="Palatino Linotype"/>
          <w:color w:val="000000"/>
          <w:sz w:val="24"/>
          <w:szCs w:val="24"/>
        </w:rPr>
        <w:t>tres de abril</w:t>
      </w:r>
      <w:r>
        <w:rPr>
          <w:rFonts w:ascii="Palatino Linotype" w:eastAsia="Palatino Linotype" w:hAnsi="Palatino Linotype" w:cs="Palatino Linotype"/>
          <w:color w:val="C00000"/>
          <w:sz w:val="24"/>
          <w:szCs w:val="24"/>
        </w:rPr>
        <w:t xml:space="preserve"> </w:t>
      </w:r>
      <w:r>
        <w:rPr>
          <w:rFonts w:ascii="Palatino Linotype" w:eastAsia="Palatino Linotype" w:hAnsi="Palatino Linotype" w:cs="Palatino Linotype"/>
          <w:sz w:val="24"/>
          <w:szCs w:val="24"/>
        </w:rPr>
        <w:t xml:space="preserve">de dos mil veinticuatro. </w:t>
      </w:r>
    </w:p>
    <w:p w14:paraId="3B06D61C" w14:textId="77777777" w:rsidR="007C69B4" w:rsidRDefault="007C69B4">
      <w:pPr>
        <w:spacing w:after="0" w:line="360" w:lineRule="auto"/>
        <w:ind w:right="49"/>
        <w:jc w:val="both"/>
        <w:rPr>
          <w:rFonts w:ascii="Palatino Linotype" w:eastAsia="Palatino Linotype" w:hAnsi="Palatino Linotype" w:cs="Palatino Linotype"/>
          <w:sz w:val="24"/>
          <w:szCs w:val="24"/>
        </w:rPr>
      </w:pPr>
    </w:p>
    <w:p w14:paraId="1050C00C" w14:textId="1F0BD042"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Visto el expediente relativo al recurso de revisión </w:t>
      </w:r>
      <w:r>
        <w:rPr>
          <w:rFonts w:ascii="Palatino Linotype" w:eastAsia="Palatino Linotype" w:hAnsi="Palatino Linotype" w:cs="Palatino Linotype"/>
          <w:b/>
          <w:sz w:val="24"/>
          <w:szCs w:val="24"/>
        </w:rPr>
        <w:t>06249/INFOEM/IP/RR/2023</w:t>
      </w:r>
      <w:r>
        <w:rPr>
          <w:rFonts w:ascii="Palatino Linotype" w:eastAsia="Palatino Linotype" w:hAnsi="Palatino Linotype" w:cs="Palatino Linotype"/>
          <w:sz w:val="24"/>
          <w:szCs w:val="24"/>
        </w:rPr>
        <w:t>, interpuesto por</w:t>
      </w:r>
      <w:r>
        <w:t xml:space="preserve"> </w:t>
      </w:r>
      <w:r w:rsidR="005C41CE">
        <w:rPr>
          <w:rFonts w:ascii="Palatino Linotype" w:eastAsia="Palatino Linotype" w:hAnsi="Palatino Linotype" w:cs="Palatino Linotype"/>
          <w:b/>
          <w:sz w:val="24"/>
          <w:szCs w:val="24"/>
        </w:rPr>
        <w:t>XXXXXX XXX XXXXXXXXX</w:t>
      </w:r>
      <w:r>
        <w:rPr>
          <w:rFonts w:ascii="Palatino Linotype" w:eastAsia="Palatino Linotype" w:hAnsi="Palatino Linotype" w:cs="Palatino Linotype"/>
          <w:sz w:val="24"/>
          <w:szCs w:val="24"/>
        </w:rPr>
        <w:t xml:space="preserve">, a quien en lo sucesivo se le denominará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en contra de la respuesta a su solicitud de información identificada con número de folio</w:t>
      </w:r>
      <w:r>
        <w:rPr>
          <w:rFonts w:ascii="Verdana" w:eastAsia="Verdana" w:hAnsi="Verdana" w:cs="Verdana"/>
          <w:b/>
          <w:color w:val="FF0000"/>
        </w:rPr>
        <w:t xml:space="preserve"> </w:t>
      </w:r>
      <w:r>
        <w:rPr>
          <w:rFonts w:ascii="Palatino Linotype" w:eastAsia="Palatino Linotype" w:hAnsi="Palatino Linotype" w:cs="Palatino Linotype"/>
          <w:b/>
          <w:sz w:val="24"/>
          <w:szCs w:val="24"/>
        </w:rPr>
        <w:t>00408/ATIZARA/IP/2023,</w:t>
      </w:r>
      <w:r>
        <w:rPr>
          <w:rFonts w:ascii="Palatino Linotype" w:eastAsia="Palatino Linotype" w:hAnsi="Palatino Linotype" w:cs="Palatino Linotype"/>
          <w:sz w:val="24"/>
          <w:szCs w:val="24"/>
        </w:rPr>
        <w:t xml:space="preserve"> proporcionada por el</w:t>
      </w:r>
      <w:r>
        <w:rPr>
          <w:rFonts w:ascii="Palatino Linotype" w:eastAsia="Palatino Linotype" w:hAnsi="Palatino Linotype" w:cs="Palatino Linotype"/>
          <w:b/>
          <w:sz w:val="24"/>
          <w:szCs w:val="24"/>
        </w:rPr>
        <w:t xml:space="preserve"> Ayuntamiento de Atizapán de Zaragoza</w:t>
      </w:r>
      <w:r>
        <w:rPr>
          <w:rFonts w:ascii="Palatino Linotype" w:eastAsia="Palatino Linotype" w:hAnsi="Palatino Linotype" w:cs="Palatino Linotype"/>
          <w:sz w:val="24"/>
          <w:szCs w:val="24"/>
        </w:rPr>
        <w:t xml:space="preserve">, en lo sucesivo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se procede a dictar la presente resolución, con base en los siguientes:</w:t>
      </w:r>
    </w:p>
    <w:p w14:paraId="04E457F7" w14:textId="77777777" w:rsidR="007C69B4" w:rsidRDefault="007C69B4">
      <w:pPr>
        <w:spacing w:after="0" w:line="360" w:lineRule="auto"/>
        <w:ind w:right="49"/>
        <w:jc w:val="both"/>
        <w:rPr>
          <w:rFonts w:ascii="Palatino Linotype" w:eastAsia="Palatino Linotype" w:hAnsi="Palatino Linotype" w:cs="Palatino Linotype"/>
          <w:sz w:val="24"/>
          <w:szCs w:val="24"/>
        </w:rPr>
      </w:pPr>
    </w:p>
    <w:p w14:paraId="470F5CC5" w14:textId="77777777" w:rsidR="007C69B4" w:rsidRDefault="00E96EDD">
      <w:pPr>
        <w:spacing w:after="0" w:line="360" w:lineRule="auto"/>
        <w:ind w:right="49"/>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w:t>
      </w:r>
      <w:r>
        <w:rPr>
          <w:rFonts w:ascii="Palatino Linotype" w:eastAsia="Palatino Linotype" w:hAnsi="Palatino Linotype" w:cs="Palatino Linotype"/>
          <w:b/>
          <w:sz w:val="24"/>
          <w:szCs w:val="24"/>
        </w:rPr>
        <w:tab/>
        <w:t>A N T E C E D E N T E S</w:t>
      </w:r>
    </w:p>
    <w:p w14:paraId="3366DAB1" w14:textId="77777777" w:rsidR="007C69B4" w:rsidRDefault="007C69B4">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bookmarkStart w:id="1" w:name="_heading=h.2et92p0" w:colFirst="0" w:colLast="0"/>
      <w:bookmarkEnd w:id="1"/>
    </w:p>
    <w:p w14:paraId="0BE08C13" w14:textId="77777777" w:rsidR="007C69B4" w:rsidRDefault="00E96EDD">
      <w:pPr>
        <w:numPr>
          <w:ilvl w:val="0"/>
          <w:numId w:val="8"/>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bookmarkStart w:id="2" w:name="_heading=h.30j0zll" w:colFirst="0" w:colLast="0"/>
      <w:bookmarkEnd w:id="2"/>
      <w:r>
        <w:rPr>
          <w:rFonts w:ascii="Palatino Linotype" w:eastAsia="Palatino Linotype" w:hAnsi="Palatino Linotype" w:cs="Palatino Linotype"/>
          <w:b/>
          <w:color w:val="000000"/>
          <w:sz w:val="24"/>
          <w:szCs w:val="24"/>
        </w:rPr>
        <w:t>Solicitud de acceso a la información.</w:t>
      </w:r>
      <w:r>
        <w:rPr>
          <w:rFonts w:ascii="Palatino Linotype" w:eastAsia="Palatino Linotype" w:hAnsi="Palatino Linotype" w:cs="Palatino Linotype"/>
          <w:color w:val="000000"/>
          <w:sz w:val="24"/>
          <w:szCs w:val="24"/>
        </w:rPr>
        <w:t xml:space="preserve"> Con fecha </w:t>
      </w:r>
      <w:r>
        <w:rPr>
          <w:rFonts w:ascii="Palatino Linotype" w:eastAsia="Palatino Linotype" w:hAnsi="Palatino Linotype" w:cs="Palatino Linotype"/>
          <w:b/>
          <w:color w:val="000000"/>
          <w:sz w:val="24"/>
          <w:szCs w:val="24"/>
        </w:rPr>
        <w:t>dieciséis de agosto de dos mil veintitrés</w:t>
      </w:r>
      <w:r>
        <w:rPr>
          <w:rFonts w:ascii="Palatino Linotype" w:eastAsia="Palatino Linotype" w:hAnsi="Palatino Linotype" w:cs="Palatino Linotype"/>
          <w:color w:val="000000"/>
          <w:sz w:val="24"/>
          <w:szCs w:val="24"/>
        </w:rPr>
        <w:t xml:space="preserve">, a través del Sistema de Acceso a la Información Mexiquense, en lo subsecuente el SAIMEX, formuló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la solicitud de acceso a la información pública a la que se le asignó el número</w:t>
      </w:r>
      <w:r>
        <w:rPr>
          <w:rFonts w:ascii="Verdana" w:eastAsia="Verdana" w:hAnsi="Verdana" w:cs="Verdana"/>
          <w:b/>
          <w:color w:val="FF0000"/>
        </w:rPr>
        <w:t xml:space="preserve"> </w:t>
      </w:r>
      <w:r>
        <w:rPr>
          <w:rFonts w:ascii="Palatino Linotype" w:eastAsia="Palatino Linotype" w:hAnsi="Palatino Linotype" w:cs="Palatino Linotype"/>
          <w:b/>
          <w:color w:val="000000"/>
          <w:sz w:val="24"/>
          <w:szCs w:val="24"/>
        </w:rPr>
        <w:t>00408/ATIZARA/IP/2023,</w:t>
      </w:r>
      <w:r>
        <w:rPr>
          <w:rFonts w:ascii="Palatino Linotype" w:eastAsia="Palatino Linotype" w:hAnsi="Palatino Linotype" w:cs="Palatino Linotype"/>
          <w:color w:val="000000"/>
          <w:sz w:val="24"/>
          <w:szCs w:val="24"/>
        </w:rPr>
        <w:t xml:space="preserve"> mediante la cual requirió la información siguiente:</w:t>
      </w:r>
    </w:p>
    <w:p w14:paraId="406A6B3A" w14:textId="77777777" w:rsidR="007C69B4" w:rsidRDefault="007C69B4">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p>
    <w:p w14:paraId="4DA05DFF" w14:textId="77777777" w:rsidR="007C69B4" w:rsidRDefault="00E96EDD">
      <w:pPr>
        <w:tabs>
          <w:tab w:val="left" w:pos="8505"/>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“Solicito acta constitutiva de su proveedor Super servicio DLT S.A de C.V.” (Sic)</w:t>
      </w:r>
    </w:p>
    <w:p w14:paraId="1C42D5E2" w14:textId="77777777" w:rsidR="007C69B4" w:rsidRDefault="007C69B4">
      <w:pPr>
        <w:tabs>
          <w:tab w:val="left" w:pos="8505"/>
        </w:tabs>
        <w:spacing w:after="0" w:line="360" w:lineRule="auto"/>
        <w:ind w:left="567" w:right="560"/>
        <w:jc w:val="both"/>
        <w:rPr>
          <w:rFonts w:ascii="Palatino Linotype" w:eastAsia="Palatino Linotype" w:hAnsi="Palatino Linotype" w:cs="Palatino Linotype"/>
          <w:i/>
        </w:rPr>
      </w:pPr>
    </w:p>
    <w:p w14:paraId="4B13F533" w14:textId="77777777" w:rsidR="007C69B4" w:rsidRDefault="00E96EDD">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Modalidad elegida para la entrega de la información:</w:t>
      </w:r>
      <w:r>
        <w:rPr>
          <w:rFonts w:ascii="Palatino Linotype" w:eastAsia="Palatino Linotype" w:hAnsi="Palatino Linotype" w:cs="Palatino Linotype"/>
          <w:sz w:val="24"/>
          <w:szCs w:val="24"/>
        </w:rPr>
        <w:t xml:space="preserve"> a través del Sistema de Acceso a la Información Mexiquense (SAIMEX).</w:t>
      </w:r>
    </w:p>
    <w:p w14:paraId="57B284E9" w14:textId="77777777" w:rsidR="007C69B4" w:rsidRDefault="00E96EDD">
      <w:pPr>
        <w:numPr>
          <w:ilvl w:val="0"/>
          <w:numId w:val="8"/>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lastRenderedPageBreak/>
        <w:t xml:space="preserve"> Prórroga. </w:t>
      </w: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seis de septiembre de dos mil veintitrés, </w:t>
      </w: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informó que el plazo de quince días hábiles para atender las solicitudes de mérito fue prorrogado por siete días más en virtud de las siguientes razones: </w:t>
      </w:r>
    </w:p>
    <w:p w14:paraId="76A1C13F" w14:textId="77777777" w:rsidR="007C69B4" w:rsidRDefault="00E96EDD">
      <w:pPr>
        <w:tabs>
          <w:tab w:val="left" w:pos="284"/>
        </w:tabs>
        <w:spacing w:before="240" w:after="24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67F8F97" w14:textId="77777777" w:rsidR="007C69B4" w:rsidRDefault="00E96EDD">
      <w:pPr>
        <w:tabs>
          <w:tab w:val="left" w:pos="284"/>
        </w:tabs>
        <w:spacing w:before="240" w:after="24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Con fundamento en el artículo 49, fracción II de la Ley de Transparencia y Acceso a la Información Pública del Estado de México y Municipios, informo a usted que ha sido aprobada la prórroga solicitada Con fundamento en los artículos 4, 23 fracción IV, 24 último párrafo, 53 fracción VI, 59, 160, 163 segundo párrafo y demás relativos de la Ley de Transparencia y Acceso a la Información Pública del Estado de México y Municipios, se solicita la prórroga para la entrega de la información, ya que la entrega de la misma requiere un procesamiento, máxime de señalar que el número de solicitudes recibidas por esta Dependencia retrasa la búsqueda de la información, por lo que resulta necesaria la ampliación de plazo legal para la correcta atención de dicha solicitud.” (Sic)</w:t>
      </w:r>
    </w:p>
    <w:p w14:paraId="56B45784" w14:textId="77777777" w:rsidR="007C69B4" w:rsidRDefault="00E96EDD">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esta manera, como refiere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w:t>
      </w:r>
      <w:r>
        <w:rPr>
          <w:rFonts w:ascii="Palatino Linotype" w:eastAsia="Palatino Linotype" w:hAnsi="Palatino Linotype" w:cs="Palatino Linotype"/>
          <w:b/>
          <w:sz w:val="24"/>
          <w:szCs w:val="24"/>
        </w:rPr>
        <w:t>NO se observaron las formalidades que establece la Ley de la materia</w:t>
      </w:r>
      <w:r>
        <w:rPr>
          <w:rFonts w:ascii="Palatino Linotype" w:eastAsia="Palatino Linotype" w:hAnsi="Palatino Linotype" w:cs="Palatino Linotype"/>
          <w:sz w:val="24"/>
          <w:szCs w:val="24"/>
        </w:rPr>
        <w:t xml:space="preserve">, pues no se anexó el Acuerdo del Comité de Transparencia de dicho </w:t>
      </w:r>
      <w:r>
        <w:rPr>
          <w:rFonts w:ascii="Palatino Linotype" w:eastAsia="Palatino Linotype" w:hAnsi="Palatino Linotype" w:cs="Palatino Linotype"/>
          <w:sz w:val="24"/>
          <w:szCs w:val="24"/>
        </w:rPr>
        <w:lastRenderedPageBreak/>
        <w:t>ente público, mediante el cual se aprobara la ampliación del plazo para dar atención a la solicitud de información.</w:t>
      </w:r>
    </w:p>
    <w:p w14:paraId="5F8E3D9D" w14:textId="77777777" w:rsidR="007C69B4" w:rsidRDefault="00E96EDD">
      <w:pPr>
        <w:numPr>
          <w:ilvl w:val="0"/>
          <w:numId w:val="8"/>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Respuesta.</w:t>
      </w:r>
      <w:r>
        <w:rPr>
          <w:rFonts w:ascii="Palatino Linotype" w:eastAsia="Palatino Linotype" w:hAnsi="Palatino Linotype" w:cs="Palatino Linotype"/>
          <w:color w:val="000000"/>
          <w:sz w:val="24"/>
          <w:szCs w:val="24"/>
        </w:rPr>
        <w:t xml:space="preserve"> En fecha </w:t>
      </w:r>
      <w:r>
        <w:rPr>
          <w:rFonts w:ascii="Palatino Linotype" w:eastAsia="Palatino Linotype" w:hAnsi="Palatino Linotype" w:cs="Palatino Linotype"/>
          <w:b/>
          <w:color w:val="000000"/>
          <w:sz w:val="24"/>
          <w:szCs w:val="24"/>
        </w:rPr>
        <w:t>quince de septiembre de dos mil veintitrés</w:t>
      </w:r>
      <w:r>
        <w:rPr>
          <w:rFonts w:ascii="Palatino Linotype" w:eastAsia="Palatino Linotype" w:hAnsi="Palatino Linotype" w:cs="Palatino Linotype"/>
          <w:color w:val="000000"/>
          <w:sz w:val="24"/>
          <w:szCs w:val="24"/>
        </w:rPr>
        <w:t xml:space="preserv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remitió respuesta a la solicitud de información, al tenor de lo siguiente: </w:t>
      </w:r>
    </w:p>
    <w:p w14:paraId="6EDEA7FE" w14:textId="77777777" w:rsidR="007C69B4" w:rsidRDefault="007C69B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6EDFB40E" w14:textId="77777777" w:rsidR="007C69B4" w:rsidRDefault="00E96EDD">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70B75CC" w14:textId="77777777" w:rsidR="007C69B4" w:rsidRDefault="007C69B4">
      <w:pPr>
        <w:spacing w:after="0" w:line="276" w:lineRule="auto"/>
        <w:ind w:left="567" w:right="560"/>
        <w:jc w:val="both"/>
        <w:rPr>
          <w:rFonts w:ascii="Palatino Linotype" w:eastAsia="Palatino Linotype" w:hAnsi="Palatino Linotype" w:cs="Palatino Linotype"/>
          <w:i/>
        </w:rPr>
      </w:pPr>
    </w:p>
    <w:p w14:paraId="2DB2DE90" w14:textId="77777777" w:rsidR="007C69B4" w:rsidRDefault="00E96EDD">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Se da contestación mediante oficio número DA/ST/4881/2023, acuerdo de clasificación y acta constitutiva” (Sic)</w:t>
      </w:r>
    </w:p>
    <w:p w14:paraId="421110C8" w14:textId="77777777" w:rsidR="007C69B4" w:rsidRDefault="007C69B4">
      <w:pPr>
        <w:spacing w:after="0" w:line="360" w:lineRule="auto"/>
        <w:ind w:right="560"/>
        <w:jc w:val="both"/>
        <w:rPr>
          <w:rFonts w:ascii="Palatino Linotype" w:eastAsia="Palatino Linotype" w:hAnsi="Palatino Linotype" w:cs="Palatino Linotype"/>
          <w:i/>
        </w:rPr>
      </w:pPr>
    </w:p>
    <w:p w14:paraId="23BD93A9" w14:textId="77777777" w:rsidR="007C69B4" w:rsidRDefault="00E96EDD">
      <w:pP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Adjunto a la respuesta,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aportó los archivos electrónicos “</w:t>
      </w:r>
      <w:r>
        <w:rPr>
          <w:rFonts w:ascii="Palatino Linotype" w:eastAsia="Palatino Linotype" w:hAnsi="Palatino Linotype" w:cs="Palatino Linotype"/>
          <w:b/>
          <w:i/>
          <w:sz w:val="24"/>
          <w:szCs w:val="24"/>
        </w:rPr>
        <w:t>ACUERDO-01 CTVIII-O31-08-</w:t>
      </w:r>
      <w:proofErr w:type="gramStart"/>
      <w:r>
        <w:rPr>
          <w:rFonts w:ascii="Palatino Linotype" w:eastAsia="Palatino Linotype" w:hAnsi="Palatino Linotype" w:cs="Palatino Linotype"/>
          <w:b/>
          <w:i/>
          <w:sz w:val="24"/>
          <w:szCs w:val="24"/>
        </w:rPr>
        <w:t>23..</w:t>
      </w:r>
      <w:proofErr w:type="gramEnd"/>
      <w:r>
        <w:rPr>
          <w:rFonts w:ascii="Palatino Linotype" w:eastAsia="Palatino Linotype" w:hAnsi="Palatino Linotype" w:cs="Palatino Linotype"/>
          <w:b/>
          <w:i/>
          <w:sz w:val="24"/>
          <w:szCs w:val="24"/>
        </w:rPr>
        <w:t>pdf</w:t>
      </w:r>
      <w:r>
        <w:rPr>
          <w:rFonts w:ascii="Palatino Linotype" w:eastAsia="Palatino Linotype" w:hAnsi="Palatino Linotype" w:cs="Palatino Linotype"/>
          <w:sz w:val="24"/>
          <w:szCs w:val="24"/>
        </w:rPr>
        <w:t>”, “</w:t>
      </w:r>
      <w:r>
        <w:rPr>
          <w:rFonts w:ascii="Palatino Linotype" w:eastAsia="Palatino Linotype" w:hAnsi="Palatino Linotype" w:cs="Palatino Linotype"/>
          <w:b/>
          <w:i/>
          <w:sz w:val="24"/>
          <w:szCs w:val="24"/>
        </w:rPr>
        <w:t>408 saimex.pdf</w:t>
      </w:r>
      <w:r>
        <w:rPr>
          <w:rFonts w:ascii="Palatino Linotype" w:eastAsia="Palatino Linotype" w:hAnsi="Palatino Linotype" w:cs="Palatino Linotype"/>
          <w:sz w:val="24"/>
          <w:szCs w:val="24"/>
        </w:rPr>
        <w:t>”, “</w:t>
      </w:r>
      <w:r>
        <w:rPr>
          <w:rFonts w:ascii="Palatino Linotype" w:eastAsia="Palatino Linotype" w:hAnsi="Palatino Linotype" w:cs="Palatino Linotype"/>
          <w:b/>
          <w:i/>
          <w:sz w:val="24"/>
          <w:szCs w:val="24"/>
        </w:rPr>
        <w:t>instrumento 20560_redacted.pdf</w:t>
      </w:r>
      <w:r>
        <w:rPr>
          <w:rFonts w:ascii="Palatino Linotype" w:eastAsia="Palatino Linotype" w:hAnsi="Palatino Linotype" w:cs="Palatino Linotype"/>
          <w:sz w:val="24"/>
          <w:szCs w:val="24"/>
        </w:rPr>
        <w:t>” y “</w:t>
      </w:r>
      <w:r>
        <w:rPr>
          <w:rFonts w:ascii="Palatino Linotype" w:eastAsia="Palatino Linotype" w:hAnsi="Palatino Linotype" w:cs="Palatino Linotype"/>
          <w:b/>
          <w:i/>
          <w:sz w:val="24"/>
          <w:szCs w:val="24"/>
        </w:rPr>
        <w:t>instrumento 20145_redacted.pdf</w:t>
      </w:r>
      <w:r>
        <w:rPr>
          <w:rFonts w:ascii="Palatino Linotype" w:eastAsia="Palatino Linotype" w:hAnsi="Palatino Linotype" w:cs="Palatino Linotype"/>
          <w:sz w:val="24"/>
          <w:szCs w:val="24"/>
        </w:rPr>
        <w:t>” que contienen la siguiente información:</w:t>
      </w:r>
    </w:p>
    <w:p w14:paraId="3AD68D6A" w14:textId="77777777" w:rsidR="007C69B4" w:rsidRDefault="007C69B4">
      <w:pPr>
        <w:spacing w:after="0" w:line="360" w:lineRule="auto"/>
        <w:ind w:right="-7"/>
        <w:jc w:val="both"/>
        <w:rPr>
          <w:rFonts w:ascii="Palatino Linotype" w:eastAsia="Palatino Linotype" w:hAnsi="Palatino Linotype" w:cs="Palatino Linotype"/>
          <w:sz w:val="24"/>
          <w:szCs w:val="24"/>
        </w:rPr>
      </w:pPr>
    </w:p>
    <w:p w14:paraId="53FBFF3D" w14:textId="77777777" w:rsidR="007C69B4" w:rsidRDefault="00E96EDD">
      <w:pPr>
        <w:numPr>
          <w:ilvl w:val="0"/>
          <w:numId w:val="2"/>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rPr>
        <w:t>Oficio DA/ST/5341/2023 del ocho de septiembre de dos mil veintitrés, a través del cual la Directora de Administración informa a la Titular de la Unidad de Transparencia y Acceso a la Información que, después de realizar una búsqueda exhaustiva y razonable  a los archivos, se localizó el Acta Constitutiva instrumento 20,145, Instrumento 20,560 por cambio de denominación social, informando que los adjuntaba en versión pública por contener datos clasificados como confidenciales, así como el acuerdo emitido por el Comité de Transparencia que sustenta dicha versión pública.</w:t>
      </w:r>
    </w:p>
    <w:p w14:paraId="057B97F0" w14:textId="77777777" w:rsidR="007C69B4" w:rsidRDefault="007C69B4">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sz w:val="24"/>
          <w:szCs w:val="24"/>
        </w:rPr>
      </w:pPr>
    </w:p>
    <w:p w14:paraId="71807E51" w14:textId="77777777" w:rsidR="007C69B4" w:rsidRDefault="00E96EDD">
      <w:pPr>
        <w:numPr>
          <w:ilvl w:val="0"/>
          <w:numId w:val="2"/>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Versión pública de la Escritura pública número 20,145, del cuatro de marzo de mil novecientos noventa y ocho, emitida por el Notario Público No. 8 de Tlalnepantla, Estado </w:t>
      </w:r>
      <w:r>
        <w:rPr>
          <w:rFonts w:ascii="Palatino Linotype" w:eastAsia="Palatino Linotype" w:hAnsi="Palatino Linotype" w:cs="Palatino Linotype"/>
          <w:color w:val="000000"/>
        </w:rPr>
        <w:lastRenderedPageBreak/>
        <w:t>de México, por la que se llevó a cabo constitución de la sociedad “SUPER SERVICIO J.J. S.A. de C.V.”</w:t>
      </w:r>
    </w:p>
    <w:p w14:paraId="697AE91A" w14:textId="77777777" w:rsidR="007C69B4" w:rsidRDefault="007C69B4">
      <w:pPr>
        <w:pBdr>
          <w:top w:val="nil"/>
          <w:left w:val="nil"/>
          <w:bottom w:val="nil"/>
          <w:right w:val="nil"/>
          <w:between w:val="nil"/>
        </w:pBdr>
        <w:spacing w:after="0"/>
        <w:ind w:left="720"/>
        <w:rPr>
          <w:rFonts w:ascii="Palatino Linotype" w:eastAsia="Palatino Linotype" w:hAnsi="Palatino Linotype" w:cs="Palatino Linotype"/>
          <w:color w:val="000000"/>
        </w:rPr>
      </w:pPr>
    </w:p>
    <w:p w14:paraId="2B4D7811" w14:textId="77777777" w:rsidR="007C69B4" w:rsidRDefault="00E96EDD">
      <w:pPr>
        <w:numPr>
          <w:ilvl w:val="0"/>
          <w:numId w:val="2"/>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Versión pública de la Escritura pública número 20,570, del ocho de septiembre de mil novecientos noventa y ocho, emitida por el Notario Público No. 8 de Tlalnepantla, Estado de México, por la que se lleva a cabo la protocolización del Acta General Extraordinaria de Accionista de fecha veinticuatro de julio de mil novecientos noventa y ocho, de la sociedad “SUPER SERVICIO J.J. S.A. de C.V.”, acordándose modificar la denominación de dicha sociedad por la de “SUPER SERVICIO DLT, S.A. de C.V.”</w:t>
      </w:r>
    </w:p>
    <w:p w14:paraId="5603F40C" w14:textId="77777777" w:rsidR="007C69B4" w:rsidRDefault="007C69B4">
      <w:pPr>
        <w:pBdr>
          <w:top w:val="nil"/>
          <w:left w:val="nil"/>
          <w:bottom w:val="nil"/>
          <w:right w:val="nil"/>
          <w:between w:val="nil"/>
        </w:pBdr>
        <w:spacing w:after="0"/>
        <w:ind w:left="720"/>
        <w:rPr>
          <w:rFonts w:ascii="Palatino Linotype" w:eastAsia="Palatino Linotype" w:hAnsi="Palatino Linotype" w:cs="Palatino Linotype"/>
          <w:color w:val="000000"/>
        </w:rPr>
      </w:pPr>
    </w:p>
    <w:p w14:paraId="70B66253" w14:textId="77777777" w:rsidR="007C69B4" w:rsidRDefault="00E96EDD">
      <w:pPr>
        <w:numPr>
          <w:ilvl w:val="0"/>
          <w:numId w:val="2"/>
        </w:numPr>
        <w:pBdr>
          <w:top w:val="nil"/>
          <w:left w:val="nil"/>
          <w:bottom w:val="nil"/>
          <w:right w:val="nil"/>
          <w:between w:val="nil"/>
        </w:pBdr>
        <w:spacing w:after="0" w:line="276" w:lineRule="auto"/>
        <w:ind w:right="-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Acuerdo 01 CT/VII-O/31-08-23. Referente al punto 04 del Orden del Día de la Octava Sesión Ordinaria del Comité de Transparencia del Ayuntamiento de Atizapán de Zaragoza, Estado de México; de fecha treinta y uno de agosto de dos mil veintitrés, por el que se confirma el Acuerdo de </w:t>
      </w:r>
      <w:proofErr w:type="spellStart"/>
      <w:r>
        <w:rPr>
          <w:rFonts w:ascii="Palatino Linotype" w:eastAsia="Palatino Linotype" w:hAnsi="Palatino Linotype" w:cs="Palatino Linotype"/>
          <w:color w:val="000000"/>
        </w:rPr>
        <w:t>Calsificación</w:t>
      </w:r>
      <w:proofErr w:type="spellEnd"/>
      <w:r>
        <w:rPr>
          <w:rFonts w:ascii="Palatino Linotype" w:eastAsia="Palatino Linotype" w:hAnsi="Palatino Linotype" w:cs="Palatino Linotype"/>
          <w:color w:val="000000"/>
        </w:rPr>
        <w:t xml:space="preserve"> de Información en su modalidad de confidencial, respecto de los contenidos en las actas constitutivas de la Sociedad Mercantil con números de instrumentos 20,145 (anteriormente denominada “SUPER SERVICIO J.J. S.A. de C.V.”) y 20,560 (ahora denominada “SUPER SERVICIO DLT, S.A. de C.V.”).</w:t>
      </w:r>
    </w:p>
    <w:p w14:paraId="1FE6EE8F" w14:textId="77777777" w:rsidR="007C69B4" w:rsidRDefault="007C69B4">
      <w:pPr>
        <w:pBdr>
          <w:top w:val="nil"/>
          <w:left w:val="nil"/>
          <w:bottom w:val="nil"/>
          <w:right w:val="nil"/>
          <w:between w:val="nil"/>
        </w:pBdr>
        <w:spacing w:after="0" w:line="360" w:lineRule="auto"/>
        <w:ind w:left="360" w:right="-7"/>
        <w:jc w:val="both"/>
        <w:rPr>
          <w:rFonts w:ascii="Palatino Linotype" w:eastAsia="Palatino Linotype" w:hAnsi="Palatino Linotype" w:cs="Palatino Linotype"/>
          <w:color w:val="FF0000"/>
          <w:sz w:val="16"/>
          <w:szCs w:val="16"/>
        </w:rPr>
      </w:pPr>
    </w:p>
    <w:p w14:paraId="795AA6B5" w14:textId="77777777" w:rsidR="007C69B4" w:rsidRDefault="00E96EDD">
      <w:pPr>
        <w:numPr>
          <w:ilvl w:val="0"/>
          <w:numId w:val="8"/>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Recurso de revisión.</w:t>
      </w:r>
      <w:r>
        <w:rPr>
          <w:rFonts w:ascii="Palatino Linotype" w:eastAsia="Palatino Linotype" w:hAnsi="Palatino Linotype" w:cs="Palatino Linotype"/>
          <w:color w:val="000000"/>
          <w:sz w:val="24"/>
          <w:szCs w:val="24"/>
        </w:rPr>
        <w:t xml:space="preserve"> Derivado de la respuesta del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la persona solicitante interpuso Recurso de Revisión a través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en fecha </w:t>
      </w:r>
      <w:r>
        <w:rPr>
          <w:rFonts w:ascii="Palatino Linotype" w:eastAsia="Palatino Linotype" w:hAnsi="Palatino Linotype" w:cs="Palatino Linotype"/>
          <w:b/>
          <w:color w:val="000000"/>
          <w:sz w:val="24"/>
          <w:szCs w:val="24"/>
        </w:rPr>
        <w:t>diecinueve de septiembre de dos mil veinti</w:t>
      </w:r>
      <w:r>
        <w:rPr>
          <w:rFonts w:ascii="Palatino Linotype" w:eastAsia="Palatino Linotype" w:hAnsi="Palatino Linotype" w:cs="Palatino Linotype"/>
          <w:b/>
          <w:sz w:val="24"/>
          <w:szCs w:val="24"/>
        </w:rPr>
        <w:t>trés</w:t>
      </w:r>
      <w:r>
        <w:rPr>
          <w:rFonts w:ascii="Palatino Linotype" w:eastAsia="Palatino Linotype" w:hAnsi="Palatino Linotype" w:cs="Palatino Linotype"/>
          <w:color w:val="000000"/>
          <w:sz w:val="24"/>
          <w:szCs w:val="24"/>
        </w:rPr>
        <w:t>, a través del cual expresó lo siguiente:</w:t>
      </w:r>
    </w:p>
    <w:p w14:paraId="25BA67E4" w14:textId="77777777" w:rsidR="007C69B4" w:rsidRDefault="007C69B4">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color w:val="000000"/>
          <w:sz w:val="24"/>
          <w:szCs w:val="24"/>
        </w:rPr>
      </w:pPr>
    </w:p>
    <w:p w14:paraId="7B304C4C" w14:textId="77777777" w:rsidR="007C69B4" w:rsidRDefault="00E96EDD">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sz w:val="24"/>
          <w:szCs w:val="24"/>
        </w:rPr>
        <w:t xml:space="preserve">Acto impugnado. </w:t>
      </w:r>
      <w:r>
        <w:rPr>
          <w:rFonts w:ascii="Palatino Linotype" w:eastAsia="Palatino Linotype" w:hAnsi="Palatino Linotype" w:cs="Palatino Linotype"/>
          <w:i/>
          <w:color w:val="000000"/>
        </w:rPr>
        <w:t>“RESPUESTA</w:t>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i/>
          <w:color w:val="000000"/>
        </w:rPr>
        <w:t>(Sic)</w:t>
      </w:r>
    </w:p>
    <w:p w14:paraId="06EC01D7" w14:textId="77777777" w:rsidR="007C69B4" w:rsidRDefault="007C69B4">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color w:val="000000"/>
          <w:sz w:val="24"/>
          <w:szCs w:val="24"/>
        </w:rPr>
      </w:pPr>
    </w:p>
    <w:p w14:paraId="270F3CE5" w14:textId="77777777" w:rsidR="007C69B4" w:rsidRDefault="00E96EDD">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sz w:val="24"/>
          <w:szCs w:val="24"/>
        </w:rPr>
        <w:t>Razones o motivos de la inconformidad:</w:t>
      </w:r>
      <w:r>
        <w:rPr>
          <w:rFonts w:ascii="Palatino Linotype" w:eastAsia="Palatino Linotype" w:hAnsi="Palatino Linotype" w:cs="Palatino Linotype"/>
          <w:i/>
          <w:color w:val="000000"/>
        </w:rPr>
        <w:t xml:space="preserve"> “REMITEN UN ACUERDO DE TRANSPARENCIA SIN LOS REQUISITOS SEÑALADOS POR LOS LINEAMIENTOS, NI ENCARGADO DE PROTGECCIO DE DATOS HAY. EL ACTA CONSTITUTIVA NO CORRESPONDE CON LA DEL PROVEEDOR SOLICITADO Y EN CASO NO HAY DOCUMENTO QUE SOPORTE SI CAMBIO DE NOMBRE, FALTAN ANEXO DE LA MISMA Y HAY CAMPOS QUE SON PUBLICOS Y TESTAN (AUNQUE NO ES LO SOLICITADO)</w:t>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i/>
          <w:color w:val="000000"/>
        </w:rPr>
        <w:t>(Sic)</w:t>
      </w:r>
    </w:p>
    <w:p w14:paraId="0E9FE1FB" w14:textId="77777777" w:rsidR="007C69B4" w:rsidRDefault="007C69B4">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i/>
          <w:color w:val="000000"/>
        </w:rPr>
      </w:pPr>
    </w:p>
    <w:p w14:paraId="26AD03EC" w14:textId="77777777" w:rsidR="007C69B4" w:rsidRDefault="00E96EDD">
      <w:pPr>
        <w:numPr>
          <w:ilvl w:val="0"/>
          <w:numId w:val="8"/>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lastRenderedPageBreak/>
        <w:t>Turno.</w:t>
      </w:r>
      <w:r>
        <w:rPr>
          <w:rFonts w:ascii="Palatino Linotype" w:eastAsia="Palatino Linotype" w:hAnsi="Palatino Linotype" w:cs="Palatino Linotype"/>
          <w:color w:val="000000"/>
          <w:sz w:val="24"/>
          <w:szCs w:val="24"/>
        </w:rPr>
        <w:t xml:space="preserve"> De conformidad con el artículo 185, fracción I de la Ley de Transparencia y Acceso a la Información Pública del Estado de México y Municipios, el recurso de revisión número </w:t>
      </w:r>
      <w:r>
        <w:rPr>
          <w:rFonts w:ascii="Palatino Linotype" w:eastAsia="Palatino Linotype" w:hAnsi="Palatino Linotype" w:cs="Palatino Linotype"/>
          <w:b/>
          <w:color w:val="000000"/>
          <w:sz w:val="24"/>
          <w:szCs w:val="24"/>
        </w:rPr>
        <w:t>06249/INFOEM/IP/RR/2023</w:t>
      </w:r>
      <w:r>
        <w:rPr>
          <w:rFonts w:ascii="Palatino Linotype" w:eastAsia="Palatino Linotype" w:hAnsi="Palatino Linotype" w:cs="Palatino Linotype"/>
          <w:color w:val="000000"/>
          <w:sz w:val="24"/>
          <w:szCs w:val="24"/>
        </w:rPr>
        <w:t xml:space="preserve">, se turnó por el sistema electrónico del Instituto de Transparencia, Acceso a la Información Pública y Protección de Datos Personales del Estado de México y Municipios, a la </w:t>
      </w:r>
      <w:r>
        <w:rPr>
          <w:rFonts w:ascii="Palatino Linotype" w:eastAsia="Palatino Linotype" w:hAnsi="Palatino Linotype" w:cs="Palatino Linotype"/>
          <w:b/>
          <w:color w:val="000000"/>
          <w:sz w:val="24"/>
          <w:szCs w:val="24"/>
        </w:rPr>
        <w:t>Comisionada Guadalupe Ramírez Peña</w:t>
      </w:r>
      <w:r>
        <w:rPr>
          <w:rFonts w:ascii="Palatino Linotype" w:eastAsia="Palatino Linotype" w:hAnsi="Palatino Linotype" w:cs="Palatino Linotype"/>
          <w:color w:val="000000"/>
          <w:sz w:val="24"/>
          <w:szCs w:val="24"/>
        </w:rPr>
        <w:t xml:space="preserve"> para su análisis, estudio, elaboración del proyecto y presentación ante el Pleno de este Instituto.</w:t>
      </w:r>
    </w:p>
    <w:p w14:paraId="567C2EE1" w14:textId="77777777" w:rsidR="007C69B4" w:rsidRDefault="007C69B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751F45C7" w14:textId="77777777" w:rsidR="007C69B4" w:rsidRDefault="00E96EDD">
      <w:pPr>
        <w:numPr>
          <w:ilvl w:val="0"/>
          <w:numId w:val="8"/>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Admisión del recurso de revisión</w:t>
      </w:r>
      <w:r>
        <w:rPr>
          <w:rFonts w:ascii="Palatino Linotype" w:eastAsia="Palatino Linotype" w:hAnsi="Palatino Linotype" w:cs="Palatino Linotype"/>
          <w:color w:val="000000"/>
          <w:sz w:val="24"/>
          <w:szCs w:val="24"/>
        </w:rPr>
        <w:t xml:space="preserve">: En fecha </w:t>
      </w:r>
      <w:r>
        <w:rPr>
          <w:rFonts w:ascii="Palatino Linotype" w:eastAsia="Palatino Linotype" w:hAnsi="Palatino Linotype" w:cs="Palatino Linotype"/>
          <w:b/>
          <w:color w:val="000000"/>
          <w:sz w:val="24"/>
          <w:szCs w:val="24"/>
        </w:rPr>
        <w:t>veintidós de septiembre de dos mil veintitrés</w:t>
      </w:r>
      <w:r>
        <w:rPr>
          <w:rFonts w:ascii="Palatino Linotype" w:eastAsia="Palatino Linotype" w:hAnsi="Palatino Linotype" w:cs="Palatino Linotype"/>
          <w:color w:val="000000"/>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presentara su informe justificado. </w:t>
      </w:r>
    </w:p>
    <w:p w14:paraId="4BC4CD8A" w14:textId="77777777" w:rsidR="007C69B4" w:rsidRDefault="007C69B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80E16DA" w14:textId="77777777" w:rsidR="007C69B4" w:rsidRDefault="00E96EDD">
      <w:pPr>
        <w:numPr>
          <w:ilvl w:val="0"/>
          <w:numId w:val="8"/>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4"/>
          <w:szCs w:val="24"/>
        </w:rPr>
        <w:t xml:space="preserve">Informe Justificado. </w:t>
      </w:r>
      <w:r>
        <w:rPr>
          <w:rFonts w:ascii="Palatino Linotype" w:eastAsia="Palatino Linotype" w:hAnsi="Palatino Linotype" w:cs="Palatino Linotype"/>
          <w:color w:val="000000"/>
          <w:sz w:val="24"/>
          <w:szCs w:val="24"/>
        </w:rPr>
        <w:t xml:space="preserve">De las constancias que obran en el expediente electrónico </w:t>
      </w:r>
      <w:proofErr w:type="spellStart"/>
      <w:r>
        <w:rPr>
          <w:rFonts w:ascii="Palatino Linotype" w:eastAsia="Palatino Linotype" w:hAnsi="Palatino Linotype" w:cs="Palatino Linotype"/>
          <w:color w:val="000000"/>
          <w:sz w:val="24"/>
          <w:szCs w:val="24"/>
        </w:rPr>
        <w:t>aperturado</w:t>
      </w:r>
      <w:proofErr w:type="spellEnd"/>
      <w:r>
        <w:rPr>
          <w:rFonts w:ascii="Palatino Linotype" w:eastAsia="Palatino Linotype" w:hAnsi="Palatino Linotype" w:cs="Palatino Linotype"/>
          <w:color w:val="000000"/>
          <w:sz w:val="24"/>
          <w:szCs w:val="24"/>
        </w:rPr>
        <w:t xml:space="preserve"> con motivo del presente medio de impugnación, se advierte que durante el periodo de manifestaciones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rindió su informe justificado en fecha </w:t>
      </w:r>
      <w:r>
        <w:rPr>
          <w:rFonts w:ascii="Palatino Linotype" w:eastAsia="Palatino Linotype" w:hAnsi="Palatino Linotype" w:cs="Palatino Linotype"/>
          <w:b/>
          <w:color w:val="000000"/>
          <w:sz w:val="24"/>
          <w:szCs w:val="24"/>
        </w:rPr>
        <w:t>tres de octubre de dos mil veintitrés</w:t>
      </w:r>
      <w:r>
        <w:rPr>
          <w:rFonts w:ascii="Palatino Linotype" w:eastAsia="Palatino Linotype" w:hAnsi="Palatino Linotype" w:cs="Palatino Linotype"/>
          <w:color w:val="000000"/>
          <w:sz w:val="24"/>
          <w:szCs w:val="24"/>
        </w:rPr>
        <w:t>, a través de los archivos electrónicos que contienen la siguiente información:</w:t>
      </w:r>
    </w:p>
    <w:p w14:paraId="2F8F7C5E" w14:textId="77777777" w:rsidR="007C69B4" w:rsidRDefault="007C69B4">
      <w:pPr>
        <w:pBdr>
          <w:top w:val="nil"/>
          <w:left w:val="nil"/>
          <w:bottom w:val="nil"/>
          <w:right w:val="nil"/>
          <w:between w:val="nil"/>
        </w:pBdr>
        <w:spacing w:after="0"/>
        <w:ind w:left="720"/>
        <w:rPr>
          <w:rFonts w:ascii="Palatino Linotype" w:eastAsia="Palatino Linotype" w:hAnsi="Palatino Linotype" w:cs="Palatino Linotype"/>
          <w:b/>
          <w:color w:val="000000"/>
        </w:rPr>
      </w:pPr>
    </w:p>
    <w:p w14:paraId="2EA2ED74" w14:textId="77777777" w:rsidR="007C69B4" w:rsidRDefault="00E96EDD">
      <w:pPr>
        <w:numPr>
          <w:ilvl w:val="0"/>
          <w:numId w:val="9"/>
        </w:num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i/>
          <w:color w:val="000000"/>
        </w:rPr>
        <w:t>20231003103948931.pdf</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Oficio número PMA/UTI/2709/2023 del diecinueve de septiembre de dos mil veintitrés, a través del cual la Titular de la Unidad de Transparencia y Acceso a la Información Pública requiere a la Directora de Administración, para que respecto del medio de impugnación que nos ocupa se pronuncie.</w:t>
      </w:r>
    </w:p>
    <w:p w14:paraId="3B7C43AC" w14:textId="77777777" w:rsidR="007C69B4" w:rsidRDefault="00E96EDD">
      <w:pPr>
        <w:numPr>
          <w:ilvl w:val="0"/>
          <w:numId w:val="9"/>
        </w:num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i/>
          <w:color w:val="000000"/>
        </w:rPr>
        <w:lastRenderedPageBreak/>
        <w:t>20231003103527837.pdf</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Oficio número DA/ST/5825/2023 del veinticinco de septiembre de dos mil veintitrés, a través del cual la Directora de Administración rinde informe justificado en el que se ratifica la respuesta inicial, en virtud de que indica que se aportaron dos instrumentos notariales en versión pública por contener datos personales, el primero que es el acta constitutiva de la sociedad SUPER SERVICIO J.J. S.A. de C.V., y el segundo por el que se modificó la denominación a SUPER SERVICIO DLT, S.A. de C.V.; así como el acuerdo emitido por el Comité de Transparencia que sustenta las versiones públicas.</w:t>
      </w:r>
    </w:p>
    <w:p w14:paraId="293CF0BB" w14:textId="77777777" w:rsidR="007C69B4" w:rsidRDefault="007C69B4">
      <w:pPr>
        <w:pBdr>
          <w:top w:val="nil"/>
          <w:left w:val="nil"/>
          <w:bottom w:val="nil"/>
          <w:right w:val="nil"/>
          <w:between w:val="nil"/>
        </w:pBdr>
        <w:tabs>
          <w:tab w:val="left" w:pos="284"/>
        </w:tabs>
        <w:spacing w:after="0" w:line="360" w:lineRule="auto"/>
        <w:ind w:left="360" w:right="49"/>
        <w:jc w:val="both"/>
        <w:rPr>
          <w:rFonts w:ascii="Palatino Linotype" w:eastAsia="Palatino Linotype" w:hAnsi="Palatino Linotype" w:cs="Palatino Linotype"/>
          <w:b/>
          <w:color w:val="000000"/>
        </w:rPr>
      </w:pPr>
    </w:p>
    <w:p w14:paraId="21EC0835" w14:textId="77777777" w:rsidR="007C69B4" w:rsidRDefault="00E96EDD">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Documento el anterior que se puso a la vista de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a fin de que manifestara lo que a su derecho resultara conveniente; sin embargo, fue omisa en ejercer dicha prerrogativa.</w:t>
      </w:r>
    </w:p>
    <w:p w14:paraId="77039DA9" w14:textId="77777777" w:rsidR="007C69B4" w:rsidRDefault="007C69B4">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p>
    <w:p w14:paraId="60C45660" w14:textId="77777777" w:rsidR="007C69B4" w:rsidRDefault="00E96EDD">
      <w:pPr>
        <w:numPr>
          <w:ilvl w:val="0"/>
          <w:numId w:val="8"/>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Ampliación de plazo:</w:t>
      </w:r>
      <w:r>
        <w:rPr>
          <w:rFonts w:ascii="Palatino Linotype" w:eastAsia="Palatino Linotype" w:hAnsi="Palatino Linotype" w:cs="Palatino Linotype"/>
          <w:color w:val="000000"/>
          <w:sz w:val="24"/>
          <w:szCs w:val="24"/>
        </w:rPr>
        <w:t xml:space="preserve"> El</w:t>
      </w:r>
      <w:r>
        <w:rPr>
          <w:rFonts w:ascii="Palatino Linotype" w:eastAsia="Palatino Linotype" w:hAnsi="Palatino Linotype" w:cs="Palatino Linotype"/>
          <w:b/>
          <w:color w:val="000000"/>
          <w:sz w:val="24"/>
          <w:szCs w:val="24"/>
        </w:rPr>
        <w:t xml:space="preserve"> trece de marzo de dos mil veinticuatro</w:t>
      </w:r>
      <w:r>
        <w:rPr>
          <w:rFonts w:ascii="Palatino Linotype" w:eastAsia="Palatino Linotype" w:hAnsi="Palatino Linotype" w:cs="Palatino Linotype"/>
          <w:color w:val="000000"/>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673295FC" w14:textId="77777777" w:rsidR="007C69B4" w:rsidRDefault="007C69B4">
      <w:pPr>
        <w:spacing w:after="0" w:line="360" w:lineRule="auto"/>
        <w:ind w:right="49"/>
        <w:jc w:val="both"/>
        <w:rPr>
          <w:rFonts w:ascii="Palatino Linotype" w:eastAsia="Palatino Linotype" w:hAnsi="Palatino Linotype" w:cs="Palatino Linotype"/>
          <w:sz w:val="24"/>
          <w:szCs w:val="24"/>
        </w:rPr>
      </w:pPr>
    </w:p>
    <w:p w14:paraId="1AB0E115"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EB791C3"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335FA2FC"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6FC5969"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49FF165E"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A09EC7D" w14:textId="77777777" w:rsidR="007C69B4" w:rsidRDefault="007C69B4">
      <w:pPr>
        <w:spacing w:after="0" w:line="360" w:lineRule="auto"/>
        <w:ind w:right="49"/>
        <w:jc w:val="both"/>
        <w:rPr>
          <w:rFonts w:ascii="Palatino Linotype" w:eastAsia="Palatino Linotype" w:hAnsi="Palatino Linotype" w:cs="Palatino Linotype"/>
          <w:sz w:val="24"/>
          <w:szCs w:val="24"/>
        </w:rPr>
      </w:pPr>
    </w:p>
    <w:p w14:paraId="49C2572B"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F96EBB5" w14:textId="77777777" w:rsidR="007C69B4" w:rsidRDefault="007C69B4">
      <w:pPr>
        <w:spacing w:after="0" w:line="360" w:lineRule="auto"/>
        <w:ind w:right="49"/>
        <w:jc w:val="both"/>
        <w:rPr>
          <w:rFonts w:ascii="Palatino Linotype" w:eastAsia="Palatino Linotype" w:hAnsi="Palatino Linotype" w:cs="Palatino Linotype"/>
          <w:sz w:val="24"/>
          <w:szCs w:val="24"/>
        </w:rPr>
      </w:pPr>
    </w:p>
    <w:p w14:paraId="1BDD457D"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2BF91DF" w14:textId="77777777" w:rsidR="007C69B4" w:rsidRDefault="007C69B4">
      <w:pPr>
        <w:spacing w:after="0" w:line="360" w:lineRule="auto"/>
        <w:ind w:right="49"/>
        <w:jc w:val="both"/>
        <w:rPr>
          <w:rFonts w:ascii="Palatino Linotype" w:eastAsia="Palatino Linotype" w:hAnsi="Palatino Linotype" w:cs="Palatino Linotype"/>
          <w:sz w:val="24"/>
          <w:szCs w:val="24"/>
        </w:rPr>
      </w:pPr>
    </w:p>
    <w:p w14:paraId="5A4BDA19" w14:textId="77777777" w:rsidR="007C69B4" w:rsidRDefault="00E96EDD">
      <w:pPr>
        <w:tabs>
          <w:tab w:val="left" w:pos="709"/>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sz w:val="24"/>
          <w:szCs w:val="24"/>
        </w:rPr>
        <w:t>a</w:t>
      </w:r>
      <w:r>
        <w:rPr>
          <w:rFonts w:ascii="Palatino Linotype" w:eastAsia="Palatino Linotype" w:hAnsi="Palatino Linotype" w:cs="Palatino Linotype"/>
          <w:b/>
        </w:rPr>
        <w:t>)    Complejidad del asunto:</w:t>
      </w:r>
      <w:r>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2AFAD2DD" w14:textId="77777777" w:rsidR="007C69B4" w:rsidRDefault="00E96EDD">
      <w:pPr>
        <w:tabs>
          <w:tab w:val="left" w:pos="709"/>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b)   Actividad Procesal del interesado</w:t>
      </w:r>
      <w:r>
        <w:rPr>
          <w:rFonts w:ascii="Palatino Linotype" w:eastAsia="Palatino Linotype" w:hAnsi="Palatino Linotype" w:cs="Palatino Linotype"/>
        </w:rPr>
        <w:t>: Acciones u omisiones del interesado.</w:t>
      </w:r>
    </w:p>
    <w:p w14:paraId="737843B2" w14:textId="77777777" w:rsidR="007C69B4" w:rsidRDefault="00E96EDD">
      <w:pPr>
        <w:tabs>
          <w:tab w:val="left" w:pos="851"/>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lastRenderedPageBreak/>
        <w:t>c)  Conducta de la Autoridad:</w:t>
      </w:r>
      <w:r>
        <w:rPr>
          <w:rFonts w:ascii="Palatino Linotype" w:eastAsia="Palatino Linotype" w:hAnsi="Palatino Linotype" w:cs="Palatino Linotype"/>
        </w:rPr>
        <w:t xml:space="preserve"> Las Acciones u omisiones realizadas en el procedimiento. Así como si la autoridad actuó con la debida diligencia.</w:t>
      </w:r>
    </w:p>
    <w:p w14:paraId="67C9F494" w14:textId="77777777" w:rsidR="007C69B4" w:rsidRDefault="00E96EDD">
      <w:pPr>
        <w:tabs>
          <w:tab w:val="left" w:pos="851"/>
        </w:tabs>
        <w:spacing w:after="0" w:line="360"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d) La afectación generada en la situación jurídica de la persona involucrada en el proceso:</w:t>
      </w:r>
      <w:r>
        <w:rPr>
          <w:rFonts w:ascii="Palatino Linotype" w:eastAsia="Palatino Linotype" w:hAnsi="Palatino Linotype" w:cs="Palatino Linotype"/>
        </w:rPr>
        <w:t xml:space="preserve"> Violación a sus derechos humanos.</w:t>
      </w:r>
    </w:p>
    <w:p w14:paraId="49B8C7C7" w14:textId="77777777" w:rsidR="007C69B4" w:rsidRDefault="007C69B4">
      <w:pPr>
        <w:tabs>
          <w:tab w:val="left" w:pos="851"/>
        </w:tabs>
        <w:spacing w:after="0" w:line="360" w:lineRule="auto"/>
        <w:ind w:left="567" w:right="560"/>
        <w:jc w:val="both"/>
        <w:rPr>
          <w:rFonts w:ascii="Palatino Linotype" w:eastAsia="Palatino Linotype" w:hAnsi="Palatino Linotype" w:cs="Palatino Linotype"/>
        </w:rPr>
      </w:pPr>
    </w:p>
    <w:p w14:paraId="50D4FA5A"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5953F77"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19B079DF"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sz w:val="24"/>
          <w:szCs w:val="24"/>
        </w:rPr>
        <w:t>, visible en la Gaceta del Seminario Judicial de la Federación con el registro digital 205635.</w:t>
      </w:r>
    </w:p>
    <w:p w14:paraId="224017FC"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0FE4EC53"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w:t>
      </w:r>
      <w:r>
        <w:rPr>
          <w:rFonts w:ascii="Palatino Linotype" w:eastAsia="Palatino Linotype" w:hAnsi="Palatino Linotype" w:cs="Palatino Linotype"/>
          <w:sz w:val="24"/>
          <w:szCs w:val="24"/>
        </w:rPr>
        <w:lastRenderedPageBreak/>
        <w:t>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4AF475" w14:textId="77777777" w:rsidR="007C69B4" w:rsidRDefault="007C69B4">
      <w:pPr>
        <w:spacing w:after="0" w:line="360" w:lineRule="auto"/>
        <w:ind w:right="49"/>
        <w:jc w:val="both"/>
        <w:rPr>
          <w:rFonts w:ascii="Palatino Linotype" w:eastAsia="Palatino Linotype" w:hAnsi="Palatino Linotype" w:cs="Palatino Linotype"/>
          <w:sz w:val="24"/>
          <w:szCs w:val="24"/>
        </w:rPr>
      </w:pPr>
    </w:p>
    <w:p w14:paraId="42911135"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524DFCE3"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14EB7A1E" w14:textId="77777777" w:rsidR="007C69B4" w:rsidRDefault="00E96EDD">
      <w:pPr>
        <w:spacing w:after="0" w:line="276"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 xml:space="preserve"> “PLAZO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28B888B9" w14:textId="77777777" w:rsidR="007C69B4" w:rsidRDefault="00E96EDD">
      <w:pPr>
        <w:spacing w:after="0" w:line="276"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4A61E10C" w14:textId="77777777" w:rsidR="007C69B4" w:rsidRDefault="00E96EDD">
      <w:pPr>
        <w:spacing w:after="0" w:line="276" w:lineRule="auto"/>
        <w:ind w:left="567" w:right="560"/>
        <w:jc w:val="both"/>
        <w:rPr>
          <w:rFonts w:ascii="Palatino Linotype" w:eastAsia="Palatino Linotype" w:hAnsi="Palatino Linotype" w:cs="Palatino Linotype"/>
        </w:rPr>
      </w:pPr>
      <w:r>
        <w:rPr>
          <w:rFonts w:ascii="Palatino Linotype" w:eastAsia="Palatino Linotype" w:hAnsi="Palatino Linotype" w:cs="Palatino Linotype"/>
          <w:b/>
        </w:rPr>
        <w:t>“PLAZO RAZONABLE PARA RESOLVER. CONCEPTO Y ELEMENTOS QUE LO INTEGRAN A LA LUZ DEL DERECHO INTERNACIONAL DE LOS DERECHOS HUMANOS.”,</w:t>
      </w:r>
      <w:r>
        <w:rPr>
          <w:rFonts w:ascii="Palatino Linotype" w:eastAsia="Palatino Linotype" w:hAnsi="Palatino Linotype" w:cs="Palatino Linotype"/>
        </w:rPr>
        <w:t xml:space="preserve"> visible en el Seminario Judicial de la Federación y su gaceta, con el registro digital 2002350.</w:t>
      </w:r>
    </w:p>
    <w:p w14:paraId="280359E9" w14:textId="77777777" w:rsidR="007C69B4" w:rsidRDefault="007C69B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239CFD3D" w14:textId="77777777" w:rsidR="007C69B4" w:rsidRDefault="00E96EDD">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58ABCC79" w14:textId="77777777" w:rsidR="007C69B4" w:rsidRDefault="007C69B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1D02A74" w14:textId="77777777" w:rsidR="007C69B4" w:rsidRDefault="00E96EDD">
      <w:pPr>
        <w:numPr>
          <w:ilvl w:val="0"/>
          <w:numId w:val="8"/>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C00000"/>
          <w:sz w:val="24"/>
          <w:szCs w:val="24"/>
        </w:rPr>
      </w:pPr>
      <w:r>
        <w:rPr>
          <w:rFonts w:ascii="Palatino Linotype" w:eastAsia="Palatino Linotype" w:hAnsi="Palatino Linotype" w:cs="Palatino Linotype"/>
          <w:b/>
          <w:color w:val="000000"/>
          <w:sz w:val="24"/>
          <w:szCs w:val="24"/>
        </w:rPr>
        <w:lastRenderedPageBreak/>
        <w:t>Cierre de instrucción</w:t>
      </w:r>
      <w:r>
        <w:rPr>
          <w:rFonts w:ascii="Palatino Linotype" w:eastAsia="Palatino Linotype" w:hAnsi="Palatino Linotype" w:cs="Palatino Linotype"/>
          <w:color w:val="000000"/>
          <w:sz w:val="24"/>
          <w:szCs w:val="24"/>
        </w:rPr>
        <w:t xml:space="preserve">. En fecha </w:t>
      </w:r>
      <w:r>
        <w:rPr>
          <w:rFonts w:ascii="Palatino Linotype" w:eastAsia="Palatino Linotype" w:hAnsi="Palatino Linotype" w:cs="Palatino Linotype"/>
          <w:b/>
          <w:color w:val="000000"/>
          <w:sz w:val="24"/>
          <w:szCs w:val="24"/>
        </w:rPr>
        <w:t>veintiuno de marzo de dos mil veinticuatro</w:t>
      </w:r>
      <w:r>
        <w:rPr>
          <w:rFonts w:ascii="Palatino Linotype" w:eastAsia="Palatino Linotype" w:hAnsi="Palatino Linotype" w:cs="Palatino Linotype"/>
          <w:color w:val="000000"/>
          <w:sz w:val="24"/>
          <w:szCs w:val="24"/>
        </w:rPr>
        <w:t xml:space="preserve">, la Comisionada Ponente determinó el cierre de instrucción en términos de la fracción VI del artículo 185 de la Ley de Transparencia y Acceso a la Información Pública del Estado de México y Municipios. </w:t>
      </w:r>
    </w:p>
    <w:p w14:paraId="39F97E94" w14:textId="77777777" w:rsidR="007C69B4" w:rsidRDefault="007C69B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3379D6D2"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64331512" w14:textId="77777777" w:rsidR="007C69B4" w:rsidRDefault="007C69B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16BC4B21" w14:textId="77777777" w:rsidR="007C69B4" w:rsidRDefault="00E96EDD">
      <w:pPr>
        <w:spacing w:after="0" w:line="360" w:lineRule="auto"/>
        <w:ind w:right="49"/>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w:t>
      </w:r>
      <w:r>
        <w:rPr>
          <w:rFonts w:ascii="Palatino Linotype" w:eastAsia="Palatino Linotype" w:hAnsi="Palatino Linotype" w:cs="Palatino Linotype"/>
          <w:b/>
          <w:sz w:val="24"/>
          <w:szCs w:val="24"/>
        </w:rPr>
        <w:tab/>
        <w:t>C O N S I D E R A N D O:</w:t>
      </w:r>
    </w:p>
    <w:p w14:paraId="509AE091" w14:textId="77777777" w:rsidR="007C69B4" w:rsidRDefault="007C69B4">
      <w:pPr>
        <w:spacing w:after="0" w:line="360" w:lineRule="auto"/>
        <w:ind w:right="49"/>
        <w:jc w:val="both"/>
        <w:rPr>
          <w:rFonts w:ascii="Palatino Linotype" w:eastAsia="Palatino Linotype" w:hAnsi="Palatino Linotype" w:cs="Palatino Linotype"/>
          <w:sz w:val="24"/>
          <w:szCs w:val="24"/>
        </w:rPr>
      </w:pPr>
    </w:p>
    <w:p w14:paraId="60A601A0"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 Competencia.</w:t>
      </w:r>
      <w:r>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B9946FE" w14:textId="77777777" w:rsidR="007C69B4" w:rsidRDefault="007C69B4">
      <w:pPr>
        <w:spacing w:after="0" w:line="360" w:lineRule="auto"/>
        <w:ind w:right="49"/>
        <w:jc w:val="both"/>
        <w:rPr>
          <w:rFonts w:ascii="Palatino Linotype" w:eastAsia="Palatino Linotype" w:hAnsi="Palatino Linotype" w:cs="Palatino Linotype"/>
          <w:sz w:val="24"/>
          <w:szCs w:val="24"/>
        </w:rPr>
      </w:pPr>
    </w:p>
    <w:p w14:paraId="22455F62"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Segundo. Oportunidad y Procedibilidad del Recurso de Revisión</w:t>
      </w:r>
      <w:r>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A68F5A9" w14:textId="77777777" w:rsidR="007C69B4" w:rsidRDefault="007C69B4">
      <w:pPr>
        <w:spacing w:after="0" w:line="360" w:lineRule="auto"/>
        <w:jc w:val="both"/>
        <w:rPr>
          <w:rFonts w:ascii="Palatino Linotype" w:eastAsia="Palatino Linotype" w:hAnsi="Palatino Linotype" w:cs="Palatino Linotype"/>
        </w:rPr>
      </w:pPr>
    </w:p>
    <w:p w14:paraId="07A5440B" w14:textId="77777777" w:rsidR="007C69B4" w:rsidRDefault="00E96EDD">
      <w:pPr>
        <w:spacing w:after="0" w:line="360" w:lineRule="auto"/>
        <w:jc w:val="both"/>
        <w:rPr>
          <w:rFonts w:ascii="Palatino Linotype" w:eastAsia="Palatino Linotype" w:hAnsi="Palatino Linotype" w:cs="Palatino Linotype"/>
          <w:sz w:val="24"/>
          <w:szCs w:val="24"/>
        </w:rPr>
      </w:pPr>
      <w:bookmarkStart w:id="3" w:name="_heading=h.3znysh7" w:colFirst="0" w:colLast="0"/>
      <w:bookmarkEnd w:id="3"/>
      <w:r>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remitió su respuesta en fecha </w:t>
      </w:r>
      <w:r>
        <w:rPr>
          <w:rFonts w:ascii="Palatino Linotype" w:eastAsia="Palatino Linotype" w:hAnsi="Palatino Linotype" w:cs="Palatino Linotype"/>
          <w:b/>
          <w:sz w:val="24"/>
          <w:szCs w:val="24"/>
        </w:rPr>
        <w:t>quince de septiembre de dos mil veintitrés</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mientras que el recurso de revisión interpuesto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se tuvo por presentado el </w:t>
      </w:r>
      <w:r>
        <w:rPr>
          <w:rFonts w:ascii="Palatino Linotype" w:eastAsia="Palatino Linotype" w:hAnsi="Palatino Linotype" w:cs="Palatino Linotype"/>
          <w:b/>
          <w:sz w:val="24"/>
          <w:szCs w:val="24"/>
        </w:rPr>
        <w:t>diecinueve de septiembre de dos mil veintitrés</w:t>
      </w:r>
      <w:r>
        <w:rPr>
          <w:rFonts w:ascii="Palatino Linotype" w:eastAsia="Palatino Linotype" w:hAnsi="Palatino Linotype" w:cs="Palatino Linotype"/>
          <w:sz w:val="24"/>
          <w:szCs w:val="24"/>
        </w:rPr>
        <w:t>, esto es al segundo día hábil siguiente a la fecha en que se tuvo conocimiento de la respuesta; por lo que, se concluye que el presente recurso de revisión se encuentra dentro de los márgenes temporales previstos en las disposiciones legales referidas.</w:t>
      </w:r>
    </w:p>
    <w:p w14:paraId="6A2FFFD5" w14:textId="77777777" w:rsidR="007C69B4" w:rsidRDefault="007C69B4">
      <w:pPr>
        <w:spacing w:after="0" w:line="360" w:lineRule="auto"/>
        <w:jc w:val="both"/>
        <w:rPr>
          <w:rFonts w:ascii="Palatino Linotype" w:eastAsia="Palatino Linotype" w:hAnsi="Palatino Linotype" w:cs="Palatino Linotype"/>
          <w:color w:val="000000"/>
          <w:sz w:val="24"/>
          <w:szCs w:val="24"/>
        </w:rPr>
      </w:pPr>
    </w:p>
    <w:p w14:paraId="4E76842A" w14:textId="77777777" w:rsidR="007C69B4" w:rsidRDefault="00E96ED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Pr>
          <w:rFonts w:ascii="Palatino Linotype" w:eastAsia="Palatino Linotype" w:hAnsi="Palatino Linotype" w:cs="Palatino Linotype"/>
          <w:b/>
          <w:sz w:val="24"/>
          <w:szCs w:val="24"/>
        </w:rPr>
        <w:t>SAIMEX.</w:t>
      </w:r>
    </w:p>
    <w:p w14:paraId="33B92DC7" w14:textId="77777777" w:rsidR="007C69B4" w:rsidRDefault="007C69B4">
      <w:pPr>
        <w:spacing w:after="0" w:line="360" w:lineRule="auto"/>
        <w:jc w:val="both"/>
        <w:rPr>
          <w:rFonts w:ascii="Palatino Linotype" w:eastAsia="Palatino Linotype" w:hAnsi="Palatino Linotype" w:cs="Palatino Linotype"/>
          <w:b/>
          <w:sz w:val="24"/>
          <w:szCs w:val="24"/>
        </w:rPr>
      </w:pPr>
    </w:p>
    <w:p w14:paraId="621E020F" w14:textId="77777777" w:rsidR="007C69B4" w:rsidRDefault="00E96EDD">
      <w:pPr>
        <w:spacing w:after="0" w:line="360" w:lineRule="auto"/>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sz w:val="24"/>
          <w:szCs w:val="24"/>
        </w:rPr>
        <w:lastRenderedPageBreak/>
        <w:t>Por otro lado, es de suma importancia mencionar que, si bien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no proporcionó </w:t>
      </w:r>
      <w:r>
        <w:rPr>
          <w:rFonts w:ascii="Palatino Linotype" w:eastAsia="Palatino Linotype" w:hAnsi="Palatino Linotype" w:cs="Palatino Linotype"/>
          <w:b/>
          <w:sz w:val="24"/>
          <w:szCs w:val="24"/>
        </w:rPr>
        <w:t>nombre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222222"/>
          <w:sz w:val="24"/>
          <w:szCs w:val="24"/>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441E054" w14:textId="77777777" w:rsidR="007C69B4" w:rsidRDefault="007C69B4">
      <w:pPr>
        <w:spacing w:after="0" w:line="360" w:lineRule="auto"/>
        <w:jc w:val="both"/>
        <w:rPr>
          <w:rFonts w:ascii="Palatino Linotype" w:eastAsia="Palatino Linotype" w:hAnsi="Palatino Linotype" w:cs="Palatino Linotype"/>
          <w:color w:val="222222"/>
          <w:sz w:val="24"/>
          <w:szCs w:val="24"/>
        </w:rPr>
      </w:pPr>
    </w:p>
    <w:p w14:paraId="5E47B90D" w14:textId="77777777" w:rsidR="007C69B4" w:rsidRDefault="00E96EDD">
      <w:pPr>
        <w:spacing w:after="0" w:line="276" w:lineRule="auto"/>
        <w:ind w:left="851" w:right="902"/>
        <w:jc w:val="both"/>
        <w:rPr>
          <w:rFonts w:ascii="Palatino Linotype" w:eastAsia="Palatino Linotype" w:hAnsi="Palatino Linotype" w:cs="Palatino Linotype"/>
          <w:color w:val="222222"/>
        </w:rPr>
      </w:pPr>
      <w:r>
        <w:rPr>
          <w:rFonts w:ascii="Palatino Linotype" w:eastAsia="Palatino Linotype" w:hAnsi="Palatino Linotype" w:cs="Palatino Linotype"/>
          <w:i/>
          <w:color w:val="222222"/>
        </w:rPr>
        <w:t>"</w:t>
      </w:r>
      <w:r>
        <w:rPr>
          <w:rFonts w:ascii="Palatino Linotype" w:eastAsia="Palatino Linotype" w:hAnsi="Palatino Linotype" w:cs="Palatino Linotype"/>
          <w:b/>
          <w:i/>
          <w:color w:val="222222"/>
        </w:rPr>
        <w:t>Las solicitudes anónimas,</w:t>
      </w:r>
      <w:r>
        <w:rPr>
          <w:rFonts w:ascii="Palatino Linotype" w:eastAsia="Palatino Linotype" w:hAnsi="Palatino Linotype" w:cs="Palatino Linotype"/>
          <w:i/>
          <w:color w:val="222222"/>
        </w:rPr>
        <w:t xml:space="preserve"> con nombre incompleto o seudónimo serán</w:t>
      </w:r>
      <w:r>
        <w:rPr>
          <w:rFonts w:ascii="Palatino Linotype" w:eastAsia="Palatino Linotype" w:hAnsi="Palatino Linotype" w:cs="Palatino Linotype"/>
          <w:b/>
          <w:i/>
          <w:color w:val="222222"/>
        </w:rPr>
        <w:t xml:space="preserve"> procedentes para su trámite por parte del sujeto obligado ante quien se presente</w:t>
      </w:r>
      <w:r>
        <w:rPr>
          <w:rFonts w:ascii="Palatino Linotype" w:eastAsia="Palatino Linotype" w:hAnsi="Palatino Linotype" w:cs="Palatino Linotype"/>
          <w:i/>
          <w:color w:val="222222"/>
        </w:rPr>
        <w:t>. No podrá requerirse información adicional con motivo del nombre proporcionado por el solicitante."</w:t>
      </w:r>
    </w:p>
    <w:p w14:paraId="00930CF4" w14:textId="77777777" w:rsidR="007C69B4" w:rsidRDefault="007C69B4">
      <w:pPr>
        <w:spacing w:after="0" w:line="360" w:lineRule="auto"/>
        <w:jc w:val="both"/>
        <w:rPr>
          <w:rFonts w:ascii="Palatino Linotype" w:eastAsia="Palatino Linotype" w:hAnsi="Palatino Linotype" w:cs="Palatino Linotype"/>
          <w:color w:val="FF0000"/>
          <w:sz w:val="24"/>
          <w:szCs w:val="24"/>
        </w:rPr>
      </w:pPr>
    </w:p>
    <w:p w14:paraId="2464AF54"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sus motivos de inconformidad, de acuerdo con el artículo 179, fracciones II y VI del ordenamiento legal citado, que a la letra dice: </w:t>
      </w:r>
    </w:p>
    <w:p w14:paraId="45A6F651" w14:textId="77777777" w:rsidR="007C69B4" w:rsidRDefault="007C69B4">
      <w:pPr>
        <w:spacing w:after="0" w:line="360" w:lineRule="auto"/>
        <w:jc w:val="both"/>
        <w:rPr>
          <w:rFonts w:ascii="Palatino Linotype" w:eastAsia="Palatino Linotype" w:hAnsi="Palatino Linotype" w:cs="Palatino Linotype"/>
        </w:rPr>
      </w:pPr>
    </w:p>
    <w:p w14:paraId="31446DBC"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179.</w:t>
      </w:r>
      <w:r>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932A176"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668EF61" w14:textId="77777777" w:rsidR="007C69B4" w:rsidRDefault="00E96EDD">
      <w:pPr>
        <w:spacing w:after="0" w:line="276" w:lineRule="auto"/>
        <w:ind w:left="567" w:right="902"/>
        <w:jc w:val="both"/>
        <w:rPr>
          <w:rFonts w:ascii="Palatino Linotype" w:eastAsia="Palatino Linotype" w:hAnsi="Palatino Linotype" w:cs="Palatino Linotype"/>
          <w:b/>
          <w:i/>
        </w:rPr>
      </w:pPr>
      <w:r>
        <w:rPr>
          <w:rFonts w:ascii="Palatino Linotype" w:eastAsia="Palatino Linotype" w:hAnsi="Palatino Linotype" w:cs="Palatino Linotype"/>
          <w:b/>
          <w:i/>
        </w:rPr>
        <w:t>II. La clasificación de la información;</w:t>
      </w:r>
    </w:p>
    <w:p w14:paraId="52B428F7"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4946591" w14:textId="77777777" w:rsidR="007C69B4" w:rsidRDefault="00E96EDD">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VI. La entrega de información que no corresponda con lo solicitado;</w:t>
      </w:r>
    </w:p>
    <w:p w14:paraId="2C0963B6" w14:textId="77777777" w:rsidR="007C69B4" w:rsidRDefault="00E96EDD">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color w:val="000000"/>
        </w:rPr>
        <w:t>[…]</w:t>
      </w:r>
      <w:r>
        <w:rPr>
          <w:rFonts w:ascii="Palatino Linotype" w:eastAsia="Palatino Linotype" w:hAnsi="Palatino Linotype" w:cs="Palatino Linotype"/>
          <w:i/>
        </w:rPr>
        <w:t>”</w:t>
      </w:r>
    </w:p>
    <w:p w14:paraId="7F431681" w14:textId="77777777" w:rsidR="007C69B4" w:rsidRDefault="007C69B4">
      <w:pPr>
        <w:spacing w:after="0" w:line="360" w:lineRule="auto"/>
        <w:jc w:val="both"/>
        <w:rPr>
          <w:rFonts w:ascii="Palatino Linotype" w:eastAsia="Palatino Linotype" w:hAnsi="Palatino Linotype" w:cs="Palatino Linotype"/>
          <w:b/>
          <w:sz w:val="24"/>
          <w:szCs w:val="24"/>
        </w:rPr>
      </w:pPr>
    </w:p>
    <w:p w14:paraId="4BC34774" w14:textId="77777777" w:rsidR="007C69B4" w:rsidRDefault="00E96ED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Tercero. Materia de la revisión. </w:t>
      </w:r>
      <w:r>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w:t>
      </w:r>
      <w:r>
        <w:rPr>
          <w:rFonts w:ascii="Palatino Linotype" w:eastAsia="Palatino Linotype" w:hAnsi="Palatino Linotype" w:cs="Palatino Linotype"/>
          <w:sz w:val="24"/>
          <w:szCs w:val="24"/>
        </w:rPr>
        <w:lastRenderedPageBreak/>
        <w:t xml:space="preserve">Garante de Transparencia y Acceso a la Información se pronunciará será: </w:t>
      </w:r>
      <w:r>
        <w:rPr>
          <w:rFonts w:ascii="Palatino Linotype" w:eastAsia="Palatino Linotype" w:hAnsi="Palatino Linotype" w:cs="Palatino Linotype"/>
          <w:b/>
          <w:sz w:val="24"/>
          <w:szCs w:val="24"/>
        </w:rPr>
        <w:t>verificar si la respuesta e informe justificado otorgado por el Sujeto Obligado son adecuados y suficientes para satisfacer el derecho de acceso a la información pública de la parte Recurrente,</w:t>
      </w:r>
      <w:r>
        <w:rPr>
          <w:rFonts w:ascii="Palatino Linotype" w:eastAsia="Palatino Linotype" w:hAnsi="Palatino Linotype" w:cs="Palatino Linotype"/>
          <w:sz w:val="24"/>
          <w:szCs w:val="24"/>
        </w:rPr>
        <w:t xml:space="preserve"> o en su defecto, en caso de ser procedente, ordenar la entrega de información oportuna.</w:t>
      </w:r>
    </w:p>
    <w:p w14:paraId="1D98F8E5" w14:textId="77777777" w:rsidR="007C69B4" w:rsidRDefault="007C69B4">
      <w:pPr>
        <w:spacing w:after="0" w:line="360" w:lineRule="auto"/>
        <w:jc w:val="both"/>
        <w:rPr>
          <w:rFonts w:ascii="Palatino Linotype" w:eastAsia="Palatino Linotype" w:hAnsi="Palatino Linotype" w:cs="Palatino Linotype"/>
          <w:sz w:val="24"/>
          <w:szCs w:val="24"/>
        </w:rPr>
      </w:pPr>
    </w:p>
    <w:p w14:paraId="1091352C" w14:textId="77777777" w:rsidR="007C69B4" w:rsidRDefault="00E96ED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 xml:space="preserve">Cuarto. Estudio del asunto. </w:t>
      </w:r>
      <w:r>
        <w:rPr>
          <w:rFonts w:ascii="Palatino Linotype" w:eastAsia="Palatino Linotype" w:hAnsi="Palatino Linotype" w:cs="Palatino Linotype"/>
          <w:color w:val="000000"/>
          <w:sz w:val="24"/>
          <w:szCs w:val="24"/>
        </w:rPr>
        <w:t xml:space="preserve">Antes de entrar al análisis de los pronunciamientos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DB19381" w14:textId="77777777" w:rsidR="007C69B4" w:rsidRDefault="007C69B4">
      <w:pPr>
        <w:pBdr>
          <w:top w:val="nil"/>
          <w:left w:val="nil"/>
          <w:bottom w:val="nil"/>
          <w:right w:val="nil"/>
          <w:between w:val="nil"/>
        </w:pBdr>
        <w:spacing w:after="0" w:line="360" w:lineRule="auto"/>
        <w:jc w:val="both"/>
        <w:rPr>
          <w:color w:val="000000"/>
        </w:rPr>
      </w:pPr>
    </w:p>
    <w:p w14:paraId="10749063" w14:textId="77777777" w:rsidR="007C69B4" w:rsidRDefault="00E96EDD">
      <w:pPr>
        <w:pBdr>
          <w:top w:val="nil"/>
          <w:left w:val="nil"/>
          <w:bottom w:val="nil"/>
          <w:right w:val="nil"/>
          <w:between w:val="nil"/>
        </w:pBdr>
        <w:spacing w:after="0" w:line="276" w:lineRule="auto"/>
        <w:ind w:left="851" w:right="850"/>
        <w:jc w:val="both"/>
        <w:rPr>
          <w:color w:val="000000"/>
        </w:rPr>
      </w:pPr>
      <w:r>
        <w:rPr>
          <w:rFonts w:ascii="Palatino Linotype" w:eastAsia="Palatino Linotype" w:hAnsi="Palatino Linotype" w:cs="Palatino Linotype"/>
          <w:b/>
          <w:i/>
          <w:color w:val="000000"/>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color w:val="000000"/>
        </w:rPr>
        <w:t>, así como de las garantías para su protección, cuyo ejercicio no podrá restringirse ni suspenderse, salvo en los casos y bajo las condiciones que esta Constitución establece.</w:t>
      </w:r>
    </w:p>
    <w:p w14:paraId="62D3D53E" w14:textId="77777777" w:rsidR="007C69B4" w:rsidRDefault="00E96EDD">
      <w:pPr>
        <w:pBdr>
          <w:top w:val="nil"/>
          <w:left w:val="nil"/>
          <w:bottom w:val="nil"/>
          <w:right w:val="nil"/>
          <w:between w:val="nil"/>
        </w:pBdr>
        <w:spacing w:after="0" w:line="276" w:lineRule="auto"/>
        <w:ind w:left="851" w:right="850"/>
        <w:jc w:val="both"/>
        <w:rPr>
          <w:color w:val="000000"/>
        </w:rPr>
      </w:pPr>
      <w:r>
        <w:rPr>
          <w:rFonts w:ascii="Palatino Linotype" w:eastAsia="Palatino Linotype" w:hAnsi="Palatino Linotype" w:cs="Palatino Linotype"/>
          <w:b/>
          <w:i/>
          <w:color w:val="000000"/>
        </w:rPr>
        <w:t>Las normas relativas a los derechos humanos se interpretarán de conformidad con esta Constitución y con los tratados internacionales de la materia favoreciendo en todo tiempo a las personas la protección más amplia.</w:t>
      </w:r>
    </w:p>
    <w:p w14:paraId="73A89CF6" w14:textId="77777777" w:rsidR="007C69B4" w:rsidRDefault="00E96EDD">
      <w:pPr>
        <w:pBdr>
          <w:top w:val="nil"/>
          <w:left w:val="nil"/>
          <w:bottom w:val="nil"/>
          <w:right w:val="nil"/>
          <w:between w:val="nil"/>
        </w:pBdr>
        <w:spacing w:after="0" w:line="276" w:lineRule="auto"/>
        <w:ind w:left="851" w:right="850"/>
        <w:jc w:val="both"/>
        <w:rPr>
          <w:color w:val="000000"/>
        </w:rPr>
      </w:pPr>
      <w:r>
        <w:rPr>
          <w:rFonts w:ascii="Palatino Linotype" w:eastAsia="Palatino Linotype" w:hAnsi="Palatino Linotype" w:cs="Palatino Linotype"/>
          <w:b/>
          <w:i/>
          <w:color w:val="000000"/>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color w:val="000000"/>
        </w:rPr>
        <w:t xml:space="preserve"> En consecuencia, el Estado </w:t>
      </w:r>
      <w:r>
        <w:rPr>
          <w:rFonts w:ascii="Palatino Linotype" w:eastAsia="Palatino Linotype" w:hAnsi="Palatino Linotype" w:cs="Palatino Linotype"/>
          <w:i/>
          <w:color w:val="000000"/>
        </w:rPr>
        <w:lastRenderedPageBreak/>
        <w:t>deberá prevenir, investigar, sancionar y reparar las violaciones a los derechos humanos, en los términos que establezca la ley</w:t>
      </w:r>
    </w:p>
    <w:p w14:paraId="269A89B9" w14:textId="77777777" w:rsidR="007C69B4" w:rsidRDefault="00E96EDD">
      <w:pPr>
        <w:pBdr>
          <w:top w:val="nil"/>
          <w:left w:val="nil"/>
          <w:bottom w:val="nil"/>
          <w:right w:val="nil"/>
          <w:between w:val="nil"/>
        </w:pBdr>
        <w:spacing w:after="0" w:line="276" w:lineRule="auto"/>
        <w:ind w:left="851" w:right="850"/>
        <w:jc w:val="both"/>
        <w:rPr>
          <w:color w:val="000000"/>
        </w:rPr>
      </w:pPr>
      <w:r>
        <w:rPr>
          <w:rFonts w:ascii="Palatino Linotype" w:eastAsia="Palatino Linotype" w:hAnsi="Palatino Linotype" w:cs="Palatino Linotype"/>
          <w:i/>
          <w:color w:val="000000"/>
        </w:rPr>
        <w:t>[…]</w:t>
      </w:r>
    </w:p>
    <w:p w14:paraId="11A23788" w14:textId="77777777" w:rsidR="007C69B4" w:rsidRDefault="00E96EDD">
      <w:pPr>
        <w:pBdr>
          <w:top w:val="nil"/>
          <w:left w:val="nil"/>
          <w:bottom w:val="nil"/>
          <w:right w:val="nil"/>
          <w:between w:val="nil"/>
        </w:pBdr>
        <w:spacing w:after="0" w:line="276" w:lineRule="auto"/>
        <w:ind w:left="851" w:right="901"/>
        <w:jc w:val="both"/>
        <w:rPr>
          <w:color w:val="000000"/>
        </w:rPr>
      </w:pPr>
      <w:r>
        <w:rPr>
          <w:rFonts w:ascii="Palatino Linotype" w:eastAsia="Palatino Linotype" w:hAnsi="Palatino Linotype" w:cs="Palatino Linotype"/>
          <w:b/>
          <w:i/>
          <w:color w:val="000000"/>
        </w:rPr>
        <w:t>“Artículo 6o.</w:t>
      </w:r>
    </w:p>
    <w:p w14:paraId="17390E29" w14:textId="77777777" w:rsidR="007C69B4" w:rsidRDefault="00E96EDD">
      <w:pPr>
        <w:pBdr>
          <w:top w:val="nil"/>
          <w:left w:val="nil"/>
          <w:bottom w:val="nil"/>
          <w:right w:val="nil"/>
          <w:between w:val="nil"/>
        </w:pBdr>
        <w:spacing w:after="0" w:line="276" w:lineRule="auto"/>
        <w:ind w:left="851" w:right="901"/>
        <w:jc w:val="both"/>
        <w:rPr>
          <w:color w:val="000000"/>
        </w:rPr>
      </w:pPr>
      <w:r>
        <w:rPr>
          <w:rFonts w:ascii="Palatino Linotype" w:eastAsia="Palatino Linotype" w:hAnsi="Palatino Linotype" w:cs="Palatino Linotype"/>
          <w:i/>
          <w:color w:val="000000"/>
        </w:rPr>
        <w:t>[...]</w:t>
      </w:r>
    </w:p>
    <w:p w14:paraId="02E105C0" w14:textId="77777777" w:rsidR="007C69B4" w:rsidRDefault="00E96EDD">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b/>
          <w:i/>
          <w:color w:val="000000"/>
        </w:rPr>
        <w:t xml:space="preserve">A. Para el ejercicio del derecho de acceso a la información, la Federación y </w:t>
      </w:r>
      <w:r>
        <w:rPr>
          <w:rFonts w:ascii="Palatino Linotype" w:eastAsia="Palatino Linotype" w:hAnsi="Palatino Linotype" w:cs="Palatino Linotype"/>
          <w:b/>
          <w:i/>
          <w:color w:val="000000"/>
          <w:u w:val="single"/>
        </w:rPr>
        <w:t>las entidades federativas</w:t>
      </w: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 xml:space="preserve"> en el ámbito de sus respectivas competencias, se regirán por los siguientes principios y bases:</w:t>
      </w:r>
    </w:p>
    <w:p w14:paraId="0DA65BD6" w14:textId="77777777" w:rsidR="007C69B4" w:rsidRDefault="00E96EDD">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I. </w:t>
      </w:r>
      <w:r>
        <w:rPr>
          <w:rFonts w:ascii="Palatino Linotype" w:eastAsia="Palatino Linotype" w:hAnsi="Palatino Linotype" w:cs="Palatino Linotype"/>
          <w:b/>
          <w:i/>
          <w:color w:val="000000"/>
          <w:u w:val="single"/>
        </w:rPr>
        <w:t>Toda la información en posesión de cualquier autoridad, entidad, órgano y organismo de los Poderes</w:t>
      </w:r>
      <w:r>
        <w:rPr>
          <w:rFonts w:ascii="Palatino Linotype" w:eastAsia="Palatino Linotype" w:hAnsi="Palatino Linotype" w:cs="Palatino Linotype"/>
          <w:i/>
          <w:color w:val="000000"/>
        </w:rPr>
        <w:t xml:space="preserve"> Ejecutivo, Legislativo </w:t>
      </w:r>
      <w:r>
        <w:rPr>
          <w:rFonts w:ascii="Palatino Linotype" w:eastAsia="Palatino Linotype" w:hAnsi="Palatino Linotype" w:cs="Palatino Linotype"/>
          <w:b/>
          <w:i/>
          <w:color w:val="000000"/>
          <w:u w:val="single"/>
        </w:rPr>
        <w:t>y Judicial</w:t>
      </w:r>
      <w:r>
        <w:rPr>
          <w:rFonts w:ascii="Palatino Linotype" w:eastAsia="Palatino Linotype" w:hAnsi="Palatino Linotype" w:cs="Palatino Linotype"/>
          <w:i/>
          <w:color w:val="000000"/>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color w:val="000000"/>
        </w:rPr>
        <w:t>es pública y sólo podrá ser reservada temporalmente por razones de interés público y seguridad nacional,</w:t>
      </w:r>
      <w:r>
        <w:rPr>
          <w:rFonts w:ascii="Palatino Linotype" w:eastAsia="Palatino Linotype" w:hAnsi="Palatino Linotype" w:cs="Palatino Linotype"/>
          <w:i/>
          <w:color w:val="000000"/>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21DE65A" w14:textId="77777777" w:rsidR="007C69B4" w:rsidRDefault="00E96EDD">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II. La información que se refiere a la vida privada y los datos personales será protegida en los términos y con las excepciones que fijen las leyes.</w:t>
      </w:r>
    </w:p>
    <w:p w14:paraId="101AF1BA" w14:textId="77777777" w:rsidR="007C69B4" w:rsidRDefault="00E96EDD">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III. </w:t>
      </w:r>
      <w:r>
        <w:rPr>
          <w:rFonts w:ascii="Palatino Linotype" w:eastAsia="Palatino Linotype" w:hAnsi="Palatino Linotype" w:cs="Palatino Linotype"/>
          <w:b/>
          <w:i/>
          <w:color w:val="000000"/>
          <w:u w:val="single"/>
        </w:rPr>
        <w:t>Toda persona, sin necesidad de acreditar interés alguno o justificar su utilización, tendrá acceso gratuito a la información pública,</w:t>
      </w:r>
      <w:r>
        <w:rPr>
          <w:rFonts w:ascii="Palatino Linotype" w:eastAsia="Palatino Linotype" w:hAnsi="Palatino Linotype" w:cs="Palatino Linotype"/>
          <w:i/>
          <w:color w:val="000000"/>
        </w:rPr>
        <w:t xml:space="preserve"> a sus datos personales o a la rectificación de éstos.</w:t>
      </w:r>
    </w:p>
    <w:p w14:paraId="74B816AD" w14:textId="77777777" w:rsidR="007C69B4" w:rsidRDefault="00E96EDD">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IV. </w:t>
      </w:r>
      <w:r>
        <w:rPr>
          <w:rFonts w:ascii="Palatino Linotype" w:eastAsia="Palatino Linotype" w:hAnsi="Palatino Linotype" w:cs="Palatino Linotype"/>
          <w:i/>
          <w:color w:val="000000"/>
        </w:rPr>
        <w:t>Se establecerán mecanismos de acceso a la información y procedimientos de revisión expeditos que se sustanciarán ante los organismos autónomos especializados e imparciales que establece esta Constitución.</w:t>
      </w:r>
    </w:p>
    <w:p w14:paraId="554AEE32" w14:textId="77777777" w:rsidR="007C69B4" w:rsidRDefault="00E96EDD">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b/>
          <w:i/>
          <w:color w:val="000000"/>
        </w:rPr>
        <w:t xml:space="preserve">V. </w:t>
      </w:r>
      <w:r>
        <w:rPr>
          <w:rFonts w:ascii="Palatino Linotype" w:eastAsia="Palatino Linotype" w:hAnsi="Palatino Linotype" w:cs="Palatino Linotype"/>
          <w:i/>
          <w:color w:val="00000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6A0DE0A" w14:textId="77777777" w:rsidR="007C69B4" w:rsidRDefault="00E96EDD">
      <w:pPr>
        <w:pBdr>
          <w:top w:val="nil"/>
          <w:left w:val="nil"/>
          <w:bottom w:val="nil"/>
          <w:right w:val="nil"/>
          <w:between w:val="nil"/>
        </w:pBdr>
        <w:spacing w:after="0" w:line="276" w:lineRule="auto"/>
        <w:ind w:left="851" w:right="851"/>
        <w:jc w:val="both"/>
        <w:rPr>
          <w:color w:val="000000"/>
        </w:rPr>
      </w:pPr>
      <w:r>
        <w:rPr>
          <w:rFonts w:ascii="Palatino Linotype" w:eastAsia="Palatino Linotype" w:hAnsi="Palatino Linotype" w:cs="Palatino Linotype"/>
          <w:i/>
          <w:color w:val="000000"/>
        </w:rPr>
        <w:lastRenderedPageBreak/>
        <w:t> </w:t>
      </w:r>
      <w:r>
        <w:rPr>
          <w:rFonts w:ascii="Palatino Linotype" w:eastAsia="Palatino Linotype" w:hAnsi="Palatino Linotype" w:cs="Palatino Linotype"/>
          <w:b/>
          <w:i/>
          <w:color w:val="000000"/>
        </w:rPr>
        <w:t xml:space="preserve">VI. </w:t>
      </w:r>
      <w:r>
        <w:rPr>
          <w:rFonts w:ascii="Palatino Linotype" w:eastAsia="Palatino Linotype" w:hAnsi="Palatino Linotype" w:cs="Palatino Linotype"/>
          <w:i/>
          <w:color w:val="000000"/>
        </w:rPr>
        <w:t>Las leyes determinarán la manera en que los sujetos obligados deberán hacer pública la información relativa a los recursos públicos que entreguen a personas físicas o morales.</w:t>
      </w:r>
    </w:p>
    <w:p w14:paraId="5472F25C" w14:textId="77777777" w:rsidR="007C69B4" w:rsidRDefault="00E96EDD">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 xml:space="preserve">VII. </w:t>
      </w:r>
      <w:r>
        <w:rPr>
          <w:rFonts w:ascii="Palatino Linotype" w:eastAsia="Palatino Linotype" w:hAnsi="Palatino Linotype" w:cs="Palatino Linotype"/>
          <w:i/>
          <w:color w:val="000000"/>
        </w:rPr>
        <w:t>La inobservancia a las disposiciones en materia de acceso a la información pública será sancionada en los términos que dispongan las leyes. [...]”</w:t>
      </w:r>
    </w:p>
    <w:p w14:paraId="58C88D42" w14:textId="77777777" w:rsidR="007C69B4" w:rsidRDefault="007C69B4">
      <w:pPr>
        <w:pBdr>
          <w:top w:val="nil"/>
          <w:left w:val="nil"/>
          <w:bottom w:val="nil"/>
          <w:right w:val="nil"/>
          <w:between w:val="nil"/>
        </w:pBdr>
        <w:spacing w:after="0" w:line="276" w:lineRule="auto"/>
        <w:ind w:left="851" w:right="851"/>
        <w:jc w:val="both"/>
        <w:rPr>
          <w:color w:val="000000"/>
        </w:rPr>
      </w:pPr>
    </w:p>
    <w:p w14:paraId="20E01504" w14:textId="77777777" w:rsidR="007C69B4" w:rsidRDefault="00E96ED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F92ED7B" w14:textId="77777777" w:rsidR="007C69B4" w:rsidRDefault="007C69B4">
      <w:pPr>
        <w:pBdr>
          <w:top w:val="nil"/>
          <w:left w:val="nil"/>
          <w:bottom w:val="nil"/>
          <w:right w:val="nil"/>
          <w:between w:val="nil"/>
        </w:pBdr>
        <w:spacing w:after="0" w:line="360" w:lineRule="auto"/>
        <w:jc w:val="both"/>
        <w:rPr>
          <w:color w:val="000000"/>
          <w:sz w:val="24"/>
          <w:szCs w:val="24"/>
        </w:rPr>
      </w:pPr>
    </w:p>
    <w:p w14:paraId="52AD55E8" w14:textId="77777777" w:rsidR="007C69B4" w:rsidRDefault="00E96EDD">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w:t>
      </w:r>
      <w:r>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EC59765" w14:textId="77777777" w:rsidR="007C69B4" w:rsidRDefault="007C69B4">
      <w:pPr>
        <w:spacing w:after="0" w:line="276" w:lineRule="auto"/>
        <w:ind w:left="567" w:right="616"/>
        <w:jc w:val="both"/>
        <w:rPr>
          <w:rFonts w:ascii="Palatino Linotype" w:eastAsia="Palatino Linotype" w:hAnsi="Palatino Linotype" w:cs="Palatino Linotype"/>
          <w:i/>
        </w:rPr>
      </w:pPr>
    </w:p>
    <w:p w14:paraId="5D4DF008" w14:textId="77777777" w:rsidR="007C69B4" w:rsidRDefault="00E96EDD">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1FE43CB" w14:textId="77777777" w:rsidR="007C69B4" w:rsidRDefault="007C69B4">
      <w:pPr>
        <w:spacing w:after="0" w:line="276" w:lineRule="auto"/>
        <w:ind w:left="567" w:right="616"/>
        <w:jc w:val="both"/>
        <w:rPr>
          <w:rFonts w:ascii="Palatino Linotype" w:eastAsia="Palatino Linotype" w:hAnsi="Palatino Linotype" w:cs="Palatino Linotype"/>
          <w:i/>
        </w:rPr>
      </w:pPr>
    </w:p>
    <w:p w14:paraId="627B70E6" w14:textId="77777777" w:rsidR="007C69B4" w:rsidRDefault="00E96EDD">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rPr>
        <w:t>.”</w:t>
      </w:r>
    </w:p>
    <w:p w14:paraId="34A72390" w14:textId="77777777" w:rsidR="007C69B4" w:rsidRDefault="007C69B4">
      <w:pPr>
        <w:spacing w:after="0" w:line="360" w:lineRule="auto"/>
        <w:jc w:val="both"/>
        <w:rPr>
          <w:rFonts w:ascii="Palatino Linotype" w:eastAsia="Palatino Linotype" w:hAnsi="Palatino Linotype" w:cs="Palatino Linotype"/>
        </w:rPr>
      </w:pPr>
    </w:p>
    <w:p w14:paraId="0B0C1665"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9C3D451" w14:textId="77777777" w:rsidR="007C69B4" w:rsidRDefault="007C69B4">
      <w:pPr>
        <w:spacing w:after="0" w:line="360" w:lineRule="auto"/>
        <w:jc w:val="both"/>
        <w:rPr>
          <w:rFonts w:ascii="Palatino Linotype" w:eastAsia="Palatino Linotype" w:hAnsi="Palatino Linotype" w:cs="Palatino Linotype"/>
          <w:sz w:val="24"/>
          <w:szCs w:val="24"/>
        </w:rPr>
      </w:pPr>
    </w:p>
    <w:p w14:paraId="18B50709" w14:textId="77777777" w:rsidR="007C69B4" w:rsidRDefault="00E96EDD">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12.-</w:t>
      </w:r>
      <w:r>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3DBB56A" w14:textId="77777777" w:rsidR="007C69B4" w:rsidRDefault="007C69B4">
      <w:pPr>
        <w:spacing w:after="0" w:line="276" w:lineRule="auto"/>
        <w:ind w:left="567" w:right="616"/>
        <w:jc w:val="both"/>
        <w:rPr>
          <w:rFonts w:ascii="Palatino Linotype" w:eastAsia="Palatino Linotype" w:hAnsi="Palatino Linotype" w:cs="Palatino Linotype"/>
          <w:i/>
        </w:rPr>
      </w:pPr>
    </w:p>
    <w:p w14:paraId="4ECB98D8" w14:textId="77777777" w:rsidR="007C69B4" w:rsidRDefault="00E96EDD">
      <w:pP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3B381B0" w14:textId="77777777" w:rsidR="007C69B4" w:rsidRDefault="007C69B4">
      <w:pPr>
        <w:spacing w:after="0" w:line="360" w:lineRule="auto"/>
        <w:ind w:left="567" w:right="616"/>
        <w:jc w:val="both"/>
        <w:rPr>
          <w:rFonts w:ascii="Palatino Linotype" w:eastAsia="Palatino Linotype" w:hAnsi="Palatino Linotype" w:cs="Palatino Linotype"/>
          <w:i/>
          <w:sz w:val="24"/>
          <w:szCs w:val="24"/>
        </w:rPr>
      </w:pPr>
    </w:p>
    <w:p w14:paraId="48833A5E" w14:textId="77777777" w:rsidR="007C69B4" w:rsidRDefault="00E96EDD">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w:t>
      </w:r>
      <w:r>
        <w:rPr>
          <w:rFonts w:ascii="Palatino Linotype" w:eastAsia="Palatino Linotype" w:hAnsi="Palatino Linotype" w:cs="Palatino Linotype"/>
          <w:sz w:val="24"/>
          <w:szCs w:val="24"/>
        </w:rPr>
        <w:lastRenderedPageBreak/>
        <w:t>que tengan en su poder en el estado que se encuentran, sin necesidad de concretarse al interés o términos específicos del solicitante.</w:t>
      </w:r>
    </w:p>
    <w:p w14:paraId="6D6304AF" w14:textId="77777777" w:rsidR="007C69B4" w:rsidRDefault="007C69B4">
      <w:pPr>
        <w:spacing w:after="0" w:line="360" w:lineRule="auto"/>
        <w:ind w:right="-93"/>
        <w:jc w:val="both"/>
        <w:rPr>
          <w:rFonts w:ascii="Palatino Linotype" w:eastAsia="Palatino Linotype" w:hAnsi="Palatino Linotype" w:cs="Palatino Linotype"/>
          <w:sz w:val="24"/>
          <w:szCs w:val="24"/>
        </w:rPr>
      </w:pPr>
    </w:p>
    <w:p w14:paraId="0AB793EE" w14:textId="77777777" w:rsidR="007C69B4" w:rsidRDefault="00E96ED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Pr>
          <w:rFonts w:ascii="Palatino Linotype" w:eastAsia="Palatino Linotype" w:hAnsi="Palatino Linotype" w:cs="Palatino Linotype"/>
          <w:b/>
          <w:sz w:val="24"/>
          <w:szCs w:val="24"/>
        </w:rPr>
        <w:t xml:space="preserve"> </w:t>
      </w:r>
    </w:p>
    <w:p w14:paraId="3FB2C9BC" w14:textId="77777777" w:rsidR="007C69B4" w:rsidRDefault="007C69B4">
      <w:pPr>
        <w:spacing w:after="0" w:line="360" w:lineRule="auto"/>
        <w:jc w:val="both"/>
        <w:rPr>
          <w:rFonts w:ascii="Palatino Linotype" w:eastAsia="Palatino Linotype" w:hAnsi="Palatino Linotype" w:cs="Palatino Linotype"/>
          <w:b/>
          <w:sz w:val="24"/>
          <w:szCs w:val="24"/>
        </w:rPr>
      </w:pPr>
    </w:p>
    <w:p w14:paraId="48F1F495" w14:textId="77777777" w:rsidR="007C69B4" w:rsidRDefault="00E96EDD">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No existe obligación de elaborar documentos ad hoc para atender las solicitudes de acceso a la información.</w:t>
      </w:r>
      <w:r>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540D651" w14:textId="77777777" w:rsidR="007C69B4" w:rsidRDefault="007C69B4">
      <w:pPr>
        <w:spacing w:after="0" w:line="360" w:lineRule="auto"/>
        <w:ind w:right="-93"/>
        <w:jc w:val="both"/>
        <w:rPr>
          <w:rFonts w:ascii="Palatino Linotype" w:eastAsia="Palatino Linotype" w:hAnsi="Palatino Linotype" w:cs="Palatino Linotype"/>
        </w:rPr>
      </w:pPr>
    </w:p>
    <w:p w14:paraId="236AA144"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CB97E40" w14:textId="77777777" w:rsidR="007C69B4" w:rsidRDefault="007C69B4">
      <w:pPr>
        <w:spacing w:after="0" w:line="360" w:lineRule="auto"/>
        <w:jc w:val="both"/>
        <w:rPr>
          <w:rFonts w:ascii="Palatino Linotype" w:eastAsia="Palatino Linotype" w:hAnsi="Palatino Linotype" w:cs="Palatino Linotype"/>
        </w:rPr>
      </w:pPr>
    </w:p>
    <w:p w14:paraId="032D4135" w14:textId="77777777" w:rsidR="007C69B4" w:rsidRDefault="00E96EDD">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w:t>
      </w:r>
      <w:r>
        <w:rPr>
          <w:rFonts w:ascii="Palatino Linotype" w:eastAsia="Palatino Linotype" w:hAnsi="Palatino Linotype" w:cs="Palatino Linotype"/>
          <w:sz w:val="24"/>
          <w:szCs w:val="24"/>
        </w:rPr>
        <w:lastRenderedPageBreak/>
        <w:t>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A2B4D91" w14:textId="77777777" w:rsidR="007C69B4" w:rsidRDefault="007C69B4">
      <w:pPr>
        <w:spacing w:after="0" w:line="360" w:lineRule="auto"/>
        <w:ind w:right="49"/>
        <w:jc w:val="both"/>
        <w:rPr>
          <w:rFonts w:ascii="Palatino Linotype" w:eastAsia="Palatino Linotype" w:hAnsi="Palatino Linotype" w:cs="Palatino Linotype"/>
          <w:sz w:val="24"/>
          <w:szCs w:val="24"/>
        </w:rPr>
      </w:pPr>
    </w:p>
    <w:p w14:paraId="6A4BA02C"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24CA97F" w14:textId="77777777" w:rsidR="007C69B4" w:rsidRDefault="007C69B4">
      <w:pPr>
        <w:spacing w:after="0" w:line="360" w:lineRule="auto"/>
        <w:ind w:left="851" w:right="899"/>
        <w:jc w:val="both"/>
        <w:rPr>
          <w:rFonts w:ascii="Palatino Linotype" w:eastAsia="Palatino Linotype" w:hAnsi="Palatino Linotype" w:cs="Palatino Linotype"/>
          <w:i/>
        </w:rPr>
      </w:pPr>
    </w:p>
    <w:p w14:paraId="020F7476" w14:textId="77777777" w:rsidR="007C69B4" w:rsidRDefault="00E96EDD">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14:paraId="25F38825" w14:textId="77777777" w:rsidR="007C69B4" w:rsidRDefault="00E96EDD">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ABAAC8B" w14:textId="77777777" w:rsidR="007C69B4" w:rsidRDefault="00E96EDD">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XI. Documento:</w:t>
      </w:r>
      <w:r>
        <w:rPr>
          <w:rFonts w:ascii="Palatino Linotype" w:eastAsia="Palatino Linotype" w:hAnsi="Palatino Linotype" w:cs="Palatino Linotype"/>
          <w:i/>
        </w:rPr>
        <w:t xml:space="preserve"> Los expedientes, reportes, estudios, actas</w:t>
      </w:r>
      <w:r>
        <w:rPr>
          <w:rFonts w:ascii="Palatino Linotype" w:eastAsia="Palatino Linotype" w:hAnsi="Palatino Linotype" w:cs="Palatino Linotype"/>
          <w:b/>
          <w:i/>
        </w:rPr>
        <w:t>,</w:t>
      </w:r>
      <w:r>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67A0459" w14:textId="77777777" w:rsidR="007C69B4" w:rsidRDefault="007C69B4">
      <w:pPr>
        <w:spacing w:after="0" w:line="360" w:lineRule="auto"/>
        <w:ind w:left="851" w:right="899"/>
        <w:jc w:val="both"/>
        <w:rPr>
          <w:rFonts w:ascii="Palatino Linotype" w:eastAsia="Palatino Linotype" w:hAnsi="Palatino Linotype" w:cs="Palatino Linotype"/>
          <w:sz w:val="24"/>
          <w:szCs w:val="24"/>
        </w:rPr>
      </w:pPr>
    </w:p>
    <w:p w14:paraId="0205987D"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BB791D5" w14:textId="77777777" w:rsidR="007C69B4" w:rsidRDefault="007C69B4">
      <w:pPr>
        <w:spacing w:after="0" w:line="360" w:lineRule="auto"/>
        <w:jc w:val="both"/>
        <w:rPr>
          <w:rFonts w:ascii="Palatino Linotype" w:eastAsia="Palatino Linotype" w:hAnsi="Palatino Linotype" w:cs="Palatino Linotype"/>
          <w:sz w:val="24"/>
          <w:szCs w:val="24"/>
        </w:rPr>
      </w:pPr>
    </w:p>
    <w:p w14:paraId="3C62687B" w14:textId="77777777" w:rsidR="007C69B4" w:rsidRDefault="00E96EDD">
      <w:pP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rPr>
        <w:t>“</w:t>
      </w:r>
      <w:r>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64F07D5" w14:textId="77777777" w:rsidR="007C69B4" w:rsidRDefault="00E96EDD">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En consecuencia el acceso a la información se refiere a que se cumplan cualquiera de los siguientes tres supuestos:</w:t>
      </w:r>
    </w:p>
    <w:p w14:paraId="40EC455B" w14:textId="77777777" w:rsidR="007C69B4" w:rsidRDefault="00E96EDD">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432D78C5" w14:textId="77777777" w:rsidR="007C69B4" w:rsidRDefault="00E96EDD">
      <w:pP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427EE6B2" w14:textId="77777777" w:rsidR="007C69B4" w:rsidRDefault="00E96EDD">
      <w:pP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19651F4C" w14:textId="77777777" w:rsidR="007C69B4" w:rsidRDefault="007C69B4">
      <w:pPr>
        <w:spacing w:after="0" w:line="276" w:lineRule="auto"/>
        <w:ind w:left="567" w:right="616"/>
        <w:jc w:val="both"/>
        <w:rPr>
          <w:rFonts w:ascii="Palatino Linotype" w:eastAsia="Palatino Linotype" w:hAnsi="Palatino Linotype" w:cs="Palatino Linotype"/>
          <w:b/>
          <w:i/>
        </w:rPr>
      </w:pPr>
    </w:p>
    <w:p w14:paraId="576E57E9"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ahí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w:t>
      </w:r>
      <w:r>
        <w:rPr>
          <w:rFonts w:ascii="Palatino Linotype" w:eastAsia="Palatino Linotype" w:hAnsi="Palatino Linotype" w:cs="Palatino Linotype"/>
          <w:sz w:val="24"/>
          <w:szCs w:val="24"/>
        </w:rPr>
        <w:lastRenderedPageBreak/>
        <w:t>aquella que se genere de acuerdo con sus facultades, atribuciones y obligaciones señaladas por la Ley en la materia</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sz w:val="24"/>
          <w:szCs w:val="24"/>
          <w:vertAlign w:val="superscript"/>
        </w:rPr>
        <w:footnoteReference w:id="2"/>
      </w:r>
      <w:r>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3F2F736A" w14:textId="77777777" w:rsidR="007C69B4" w:rsidRDefault="007C69B4">
      <w:pPr>
        <w:spacing w:after="0" w:line="360" w:lineRule="auto"/>
        <w:jc w:val="both"/>
        <w:rPr>
          <w:rFonts w:ascii="Palatino Linotype" w:eastAsia="Palatino Linotype" w:hAnsi="Palatino Linotype" w:cs="Palatino Linotype"/>
          <w:sz w:val="24"/>
          <w:szCs w:val="24"/>
        </w:rPr>
      </w:pPr>
    </w:p>
    <w:p w14:paraId="1A6B8752" w14:textId="77777777" w:rsidR="007C69B4" w:rsidRDefault="00E96EDD">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bookmarkStart w:id="4" w:name="_heading=h.1y810tw" w:colFirst="0" w:colLast="0"/>
      <w:bookmarkEnd w:id="4"/>
      <w:r>
        <w:rPr>
          <w:rFonts w:ascii="Palatino Linotype" w:eastAsia="Palatino Linotype" w:hAnsi="Palatino Linotype" w:cs="Palatino Linotype"/>
          <w:sz w:val="24"/>
          <w:szCs w:val="24"/>
        </w:rPr>
        <w:t xml:space="preserve">Dicho lo anterior, en el caso se analizará el agravio hecho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que actualizan las causales de procedencia previstas en las fracciones II y VI del artículo 179 de la Ley de Transparencia y Acceso a la Información del Estado de México y Municipios, relativas a </w:t>
      </w:r>
      <w:r>
        <w:rPr>
          <w:rFonts w:ascii="Palatino Linotype" w:eastAsia="Palatino Linotype" w:hAnsi="Palatino Linotype" w:cs="Palatino Linotype"/>
          <w:b/>
          <w:sz w:val="24"/>
          <w:szCs w:val="24"/>
          <w:u w:val="single"/>
        </w:rPr>
        <w:t>la clasificación de la información y</w:t>
      </w:r>
      <w:r>
        <w:rPr>
          <w:rFonts w:ascii="Palatino Linotype" w:eastAsia="Palatino Linotype" w:hAnsi="Palatino Linotype" w:cs="Palatino Linotype"/>
          <w:sz w:val="24"/>
          <w:szCs w:val="24"/>
          <w:u w:val="single"/>
        </w:rPr>
        <w:t xml:space="preserve"> </w:t>
      </w:r>
      <w:r>
        <w:rPr>
          <w:rFonts w:ascii="Palatino Linotype" w:eastAsia="Palatino Linotype" w:hAnsi="Palatino Linotype" w:cs="Palatino Linotype"/>
          <w:b/>
          <w:sz w:val="24"/>
          <w:szCs w:val="24"/>
          <w:u w:val="single"/>
        </w:rPr>
        <w:t>la entrega de información que no corresponda con lo solicitado.</w:t>
      </w:r>
    </w:p>
    <w:p w14:paraId="2A331827" w14:textId="77777777" w:rsidR="007C69B4" w:rsidRDefault="007C69B4">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05324EF6" w14:textId="77777777" w:rsidR="007C69B4" w:rsidRDefault="00E96EDD">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sz w:val="24"/>
          <w:szCs w:val="24"/>
        </w:rPr>
        <w:t xml:space="preserve">En principio, conviene iniciar el presente estudio señalando que del análisis a la solicitud de información, se advierte que la persona solicitante requirió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b/>
          <w:sz w:val="24"/>
          <w:szCs w:val="24"/>
          <w:u w:val="single"/>
        </w:rPr>
        <w:t>lo siguiente:</w:t>
      </w:r>
    </w:p>
    <w:p w14:paraId="760BEF15" w14:textId="77777777" w:rsidR="007C69B4" w:rsidRDefault="007C69B4">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42DFEFEA" w14:textId="77777777" w:rsidR="007C69B4" w:rsidRDefault="00E96EDD">
      <w:pPr>
        <w:numPr>
          <w:ilvl w:val="0"/>
          <w:numId w:val="3"/>
        </w:numPr>
        <w:pBdr>
          <w:top w:val="nil"/>
          <w:left w:val="nil"/>
          <w:bottom w:val="nil"/>
          <w:right w:val="nil"/>
          <w:between w:val="nil"/>
        </w:pBdr>
        <w:spacing w:after="0" w:line="360" w:lineRule="auto"/>
        <w:ind w:right="-15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lastRenderedPageBreak/>
        <w:t>El acta constitutiva del proveedor “Super Servicio DLT S.A. de C.V.”</w:t>
      </w:r>
    </w:p>
    <w:p w14:paraId="2403C471" w14:textId="77777777" w:rsidR="007C69B4" w:rsidRDefault="007C69B4">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3F93F420" w14:textId="77777777" w:rsidR="007C69B4" w:rsidRDefault="00E96EDD">
      <w:pPr>
        <w:spacing w:after="0" w:line="360" w:lineRule="auto"/>
        <w:ind w:right="-7"/>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respuesta, como se desprende del antecedente segundo de la presente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por conducto de la </w:t>
      </w:r>
      <w:r>
        <w:rPr>
          <w:rFonts w:ascii="Palatino Linotype" w:eastAsia="Palatino Linotype" w:hAnsi="Palatino Linotype" w:cs="Palatino Linotype"/>
          <w:b/>
          <w:sz w:val="24"/>
          <w:szCs w:val="24"/>
          <w:u w:val="single"/>
        </w:rPr>
        <w:t xml:space="preserve">Directora de Administración, </w:t>
      </w:r>
      <w:r>
        <w:rPr>
          <w:rFonts w:ascii="Palatino Linotype" w:eastAsia="Palatino Linotype" w:hAnsi="Palatino Linotype" w:cs="Palatino Linotype"/>
          <w:sz w:val="24"/>
          <w:szCs w:val="24"/>
        </w:rPr>
        <w:t>proporcionó en versión pública las escrituras públicas que avalan la constitución de la sociedad –proveedor- de quien se requirió el Acta Constitutiva, la protocolización de Acta de Asamblea en que se acordó el cambio de denominación o razón social, así como el acuerdo emitido por el Comité de Transparencia para sustentar la versión pública.</w:t>
      </w:r>
    </w:p>
    <w:p w14:paraId="2A0937A2" w14:textId="77777777" w:rsidR="007C69B4" w:rsidRDefault="007C69B4">
      <w:pPr>
        <w:spacing w:after="0" w:line="360" w:lineRule="auto"/>
        <w:jc w:val="both"/>
        <w:rPr>
          <w:rFonts w:ascii="Palatino Linotype" w:eastAsia="Palatino Linotype" w:hAnsi="Palatino Linotype" w:cs="Palatino Linotype"/>
          <w:color w:val="000000"/>
          <w:sz w:val="24"/>
          <w:szCs w:val="24"/>
        </w:rPr>
      </w:pPr>
    </w:p>
    <w:p w14:paraId="3EA80AAF" w14:textId="77777777" w:rsidR="007C69B4" w:rsidRDefault="00E96EDD">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Conocida la respuesta por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al no estar conforme con los términos de la misma, presentó el recurso de revisión que nos ocupa, mediante el cual señaló como motivos de inconformidad en lo medular que la información proporcionada no correspondía con lo requerido y se adolece de la clasificación porque a su consideración habían datos públicos que se testaron.</w:t>
      </w:r>
    </w:p>
    <w:p w14:paraId="4FAEA454" w14:textId="77777777" w:rsidR="007C69B4" w:rsidRDefault="007C69B4">
      <w:pPr>
        <w:spacing w:after="0" w:line="360" w:lineRule="auto"/>
        <w:jc w:val="both"/>
        <w:rPr>
          <w:rFonts w:ascii="Palatino Linotype" w:eastAsia="Palatino Linotype" w:hAnsi="Palatino Linotype" w:cs="Palatino Linotype"/>
          <w:color w:val="000000"/>
          <w:sz w:val="24"/>
          <w:szCs w:val="24"/>
        </w:rPr>
      </w:pPr>
    </w:p>
    <w:p w14:paraId="79E312AA" w14:textId="77777777" w:rsidR="007C69B4" w:rsidRDefault="00E96EDD">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Durante la etapa de manifestaciones</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b/>
          <w:color w:val="000000"/>
          <w:sz w:val="24"/>
          <w:szCs w:val="24"/>
        </w:rPr>
        <w:t>la parte Recurrente</w:t>
      </w:r>
      <w:r>
        <w:rPr>
          <w:rFonts w:ascii="Palatino Linotype" w:eastAsia="Palatino Linotype" w:hAnsi="Palatino Linotype" w:cs="Palatino Linotype"/>
          <w:color w:val="000000"/>
          <w:sz w:val="24"/>
          <w:szCs w:val="24"/>
        </w:rPr>
        <w:t xml:space="preserve"> fue omisa de rendir alegatos, por lo que respecta al</w:t>
      </w:r>
      <w:r>
        <w:rPr>
          <w:rFonts w:ascii="Palatino Linotype" w:eastAsia="Palatino Linotype" w:hAnsi="Palatino Linotype" w:cs="Palatino Linotype"/>
          <w:b/>
          <w:color w:val="000000"/>
          <w:sz w:val="24"/>
          <w:szCs w:val="24"/>
        </w:rPr>
        <w:t xml:space="preserve"> Sujeto Obligado</w:t>
      </w:r>
      <w:r>
        <w:rPr>
          <w:rFonts w:ascii="Palatino Linotype" w:eastAsia="Palatino Linotype" w:hAnsi="Palatino Linotype" w:cs="Palatino Linotype"/>
          <w:color w:val="000000"/>
          <w:sz w:val="24"/>
          <w:szCs w:val="24"/>
        </w:rPr>
        <w:t>, al rendir su informe justificado procedió a ratificar la respuesta inicial.</w:t>
      </w:r>
    </w:p>
    <w:p w14:paraId="174FF008" w14:textId="77777777" w:rsidR="007C69B4" w:rsidRDefault="007C69B4">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0B82883" w14:textId="77777777" w:rsidR="007C69B4" w:rsidRDefault="00E96EDD">
      <w:pPr>
        <w:tabs>
          <w:tab w:val="left" w:pos="426"/>
        </w:tabs>
        <w:spacing w:after="0" w:line="360" w:lineRule="auto"/>
        <w:ind w:right="49"/>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sz w:val="24"/>
          <w:szCs w:val="24"/>
        </w:rPr>
        <w:t xml:space="preserve">Acotado lo anterior, </w:t>
      </w:r>
      <w:r>
        <w:rPr>
          <w:rFonts w:ascii="Palatino Linotype" w:eastAsia="Palatino Linotype" w:hAnsi="Palatino Linotype" w:cs="Palatino Linotype"/>
          <w:color w:val="000000"/>
          <w:sz w:val="24"/>
          <w:szCs w:val="24"/>
        </w:rPr>
        <w:t>conviene indicar, em primer lugar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3F71FFA" w14:textId="77777777" w:rsidR="007C69B4" w:rsidRDefault="007C69B4">
      <w:pPr>
        <w:spacing w:after="0" w:line="360" w:lineRule="auto"/>
        <w:rPr>
          <w:rFonts w:ascii="Times New Roman" w:eastAsia="Times New Roman" w:hAnsi="Times New Roman" w:cs="Times New Roman"/>
          <w:sz w:val="24"/>
          <w:szCs w:val="24"/>
        </w:rPr>
      </w:pPr>
    </w:p>
    <w:p w14:paraId="1A92935D" w14:textId="77777777" w:rsidR="007C69B4" w:rsidRDefault="00E96EDD">
      <w:pPr>
        <w:numPr>
          <w:ilvl w:val="0"/>
          <w:numId w:val="4"/>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42C0C96" w14:textId="77777777" w:rsidR="007C69B4" w:rsidRDefault="007C69B4">
      <w:pPr>
        <w:pBdr>
          <w:top w:val="nil"/>
          <w:left w:val="nil"/>
          <w:bottom w:val="nil"/>
          <w:right w:val="nil"/>
          <w:between w:val="nil"/>
        </w:pBdr>
        <w:spacing w:after="0" w:line="360" w:lineRule="auto"/>
        <w:ind w:left="284"/>
        <w:jc w:val="both"/>
        <w:rPr>
          <w:rFonts w:ascii="Palatino Linotype" w:eastAsia="Palatino Linotype" w:hAnsi="Palatino Linotype" w:cs="Palatino Linotype"/>
          <w:color w:val="000000"/>
          <w:sz w:val="24"/>
          <w:szCs w:val="24"/>
        </w:rPr>
      </w:pPr>
    </w:p>
    <w:p w14:paraId="28EB9A01" w14:textId="77777777" w:rsidR="007C69B4" w:rsidRDefault="00E96EDD">
      <w:pPr>
        <w:numPr>
          <w:ilvl w:val="0"/>
          <w:numId w:val="4"/>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17FE516" w14:textId="77777777" w:rsidR="007C69B4" w:rsidRDefault="007C69B4">
      <w:pPr>
        <w:pBdr>
          <w:top w:val="nil"/>
          <w:left w:val="nil"/>
          <w:bottom w:val="nil"/>
          <w:right w:val="nil"/>
          <w:between w:val="nil"/>
        </w:pBdr>
        <w:ind w:left="284"/>
        <w:rPr>
          <w:rFonts w:ascii="Palatino Linotype" w:eastAsia="Palatino Linotype" w:hAnsi="Palatino Linotype" w:cs="Palatino Linotype"/>
          <w:color w:val="000000"/>
          <w:sz w:val="24"/>
          <w:szCs w:val="24"/>
        </w:rPr>
      </w:pPr>
    </w:p>
    <w:p w14:paraId="52847D32" w14:textId="77777777" w:rsidR="007C69B4" w:rsidRDefault="00E96EDD">
      <w:pPr>
        <w:numPr>
          <w:ilvl w:val="0"/>
          <w:numId w:val="4"/>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Las respuestas a los requerimientos informativos deberán notificarse al interesado en el menor tiempo posible, que no podrá exceder </w:t>
      </w:r>
      <w:r>
        <w:rPr>
          <w:rFonts w:ascii="Palatino Linotype" w:eastAsia="Palatino Linotype" w:hAnsi="Palatino Linotype" w:cs="Palatino Linotype"/>
          <w:b/>
          <w:color w:val="000000"/>
          <w:sz w:val="24"/>
          <w:szCs w:val="24"/>
        </w:rPr>
        <w:t>quince días, contados a partir del día siguiente a la presentación de ésta.</w:t>
      </w:r>
      <w:r>
        <w:rPr>
          <w:rFonts w:ascii="Palatino Linotype" w:eastAsia="Palatino Linotype" w:hAnsi="Palatino Linotype" w:cs="Palatino Linotype"/>
          <w:color w:val="000000"/>
          <w:sz w:val="24"/>
          <w:szCs w:val="24"/>
        </w:rPr>
        <w:t xml:space="preserve"> Excepcionalmente, el plazo referido podrá ampliarse por siete días hábiles más, cuando existan razones fundadas y motivadas, a través del Comité de Transparencia;</w:t>
      </w:r>
    </w:p>
    <w:p w14:paraId="3FC3B8E9" w14:textId="77777777" w:rsidR="007C69B4" w:rsidRDefault="007C69B4">
      <w:pPr>
        <w:pBdr>
          <w:top w:val="nil"/>
          <w:left w:val="nil"/>
          <w:bottom w:val="nil"/>
          <w:right w:val="nil"/>
          <w:between w:val="nil"/>
        </w:pBdr>
        <w:ind w:left="284"/>
        <w:rPr>
          <w:rFonts w:ascii="Palatino Linotype" w:eastAsia="Palatino Linotype" w:hAnsi="Palatino Linotype" w:cs="Palatino Linotype"/>
          <w:color w:val="000000"/>
          <w:sz w:val="24"/>
          <w:szCs w:val="24"/>
        </w:rPr>
      </w:pPr>
    </w:p>
    <w:p w14:paraId="5299A300" w14:textId="77777777" w:rsidR="007C69B4" w:rsidRDefault="00E96EDD">
      <w:pPr>
        <w:numPr>
          <w:ilvl w:val="0"/>
          <w:numId w:val="4"/>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sz w:val="24"/>
          <w:szCs w:val="24"/>
          <w:u w:val="single"/>
        </w:rPr>
      </w:pPr>
      <w:r>
        <w:rPr>
          <w:rFonts w:ascii="Palatino Linotype" w:eastAsia="Palatino Linotype" w:hAnsi="Palatino Linotype" w:cs="Palatino Linotype"/>
          <w:b/>
          <w:color w:val="000000"/>
          <w:sz w:val="24"/>
          <w:szCs w:val="24"/>
          <w:u w:val="single"/>
        </w:rPr>
        <w:t xml:space="preserve">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w:t>
      </w:r>
      <w:r>
        <w:rPr>
          <w:rFonts w:ascii="Palatino Linotype" w:eastAsia="Palatino Linotype" w:hAnsi="Palatino Linotype" w:cs="Palatino Linotype"/>
          <w:b/>
          <w:color w:val="000000"/>
          <w:sz w:val="24"/>
          <w:szCs w:val="24"/>
          <w:u w:val="single"/>
        </w:rPr>
        <w:lastRenderedPageBreak/>
        <w:t>que proporcionen las expresiones documentales que se encuentren en sus archivos o que estén constreñidos a elaborar;</w:t>
      </w:r>
    </w:p>
    <w:p w14:paraId="6B0F2777" w14:textId="77777777" w:rsidR="007C69B4" w:rsidRDefault="007C69B4">
      <w:pPr>
        <w:pBdr>
          <w:top w:val="nil"/>
          <w:left w:val="nil"/>
          <w:bottom w:val="nil"/>
          <w:right w:val="nil"/>
          <w:between w:val="nil"/>
        </w:pBdr>
        <w:ind w:left="284"/>
        <w:rPr>
          <w:rFonts w:ascii="Palatino Linotype" w:eastAsia="Palatino Linotype" w:hAnsi="Palatino Linotype" w:cs="Palatino Linotype"/>
          <w:b/>
          <w:color w:val="000000"/>
          <w:sz w:val="24"/>
          <w:szCs w:val="24"/>
          <w:u w:val="single"/>
        </w:rPr>
      </w:pPr>
    </w:p>
    <w:p w14:paraId="3F69F2B9" w14:textId="77777777" w:rsidR="007C69B4" w:rsidRDefault="00E96EDD">
      <w:pPr>
        <w:numPr>
          <w:ilvl w:val="0"/>
          <w:numId w:val="4"/>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E916BA9" w14:textId="77777777" w:rsidR="007C69B4" w:rsidRDefault="007C69B4">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sz w:val="24"/>
          <w:szCs w:val="24"/>
        </w:rPr>
      </w:pPr>
    </w:p>
    <w:p w14:paraId="0BDC250A" w14:textId="77777777" w:rsidR="007C69B4" w:rsidRDefault="00E96EDD">
      <w:pPr>
        <w:numPr>
          <w:ilvl w:val="0"/>
          <w:numId w:val="4"/>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w:t>
      </w:r>
      <w:r>
        <w:rPr>
          <w:rFonts w:ascii="Palatino Linotype" w:eastAsia="Palatino Linotype" w:hAnsi="Palatino Linotype" w:cs="Palatino Linotype"/>
          <w:sz w:val="24"/>
          <w:szCs w:val="24"/>
        </w:rPr>
        <w:t>transcurrida</w:t>
      </w:r>
      <w:r>
        <w:rPr>
          <w:rFonts w:ascii="Palatino Linotype" w:eastAsia="Palatino Linotype" w:hAnsi="Palatino Linotype" w:cs="Palatino Linotype"/>
          <w:color w:val="000000"/>
          <w:sz w:val="24"/>
          <w:szCs w:val="24"/>
        </w:rPr>
        <w:t xml:space="preserve"> dicha temporalidad, los Sujetos Obligados darán por concluida la solicitud y procederán de ser el caso, a la destrucción del material.</w:t>
      </w:r>
    </w:p>
    <w:p w14:paraId="1785A0AA" w14:textId="77777777" w:rsidR="007C69B4" w:rsidRDefault="007C69B4">
      <w:pPr>
        <w:spacing w:after="0" w:line="360" w:lineRule="auto"/>
        <w:rPr>
          <w:rFonts w:ascii="Times New Roman" w:eastAsia="Times New Roman" w:hAnsi="Times New Roman" w:cs="Times New Roman"/>
          <w:sz w:val="24"/>
          <w:szCs w:val="24"/>
        </w:rPr>
      </w:pPr>
    </w:p>
    <w:p w14:paraId="7C715DCA"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En el caso que nos ocupa, </w:t>
      </w:r>
      <w:r>
        <w:rPr>
          <w:rFonts w:ascii="Palatino Linotype" w:eastAsia="Palatino Linotype" w:hAnsi="Palatino Linotype" w:cs="Palatino Linotype"/>
          <w:sz w:val="24"/>
          <w:szCs w:val="24"/>
        </w:rPr>
        <w:t xml:space="preserve">es de recordar que, quien dio respuesta a la solicitud fue la </w:t>
      </w:r>
      <w:r>
        <w:rPr>
          <w:rFonts w:ascii="Palatino Linotype" w:eastAsia="Palatino Linotype" w:hAnsi="Palatino Linotype" w:cs="Palatino Linotype"/>
          <w:b/>
          <w:sz w:val="24"/>
          <w:szCs w:val="24"/>
        </w:rPr>
        <w:t xml:space="preserve">Directora de Administración, </w:t>
      </w:r>
      <w:r>
        <w:rPr>
          <w:rFonts w:ascii="Palatino Linotype" w:eastAsia="Palatino Linotype" w:hAnsi="Palatino Linotype" w:cs="Palatino Linotype"/>
          <w:sz w:val="24"/>
          <w:szCs w:val="24"/>
        </w:rPr>
        <w:t>que conforme el artículo 50 del Bando Municipal de Atizapán de Zaragoza del ejercicio 2023, tiene dentro de sus atribuciones planear y establecer entre las dependencias de la Administración Pública Municipal, entre otros, procedimientos para la adquisición y contratación de servicios generales, como se sigue:</w:t>
      </w:r>
    </w:p>
    <w:p w14:paraId="24280BE4"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2F5CE6E5" w14:textId="77777777" w:rsidR="007C69B4" w:rsidRDefault="00E96EDD">
      <w:pPr>
        <w:tabs>
          <w:tab w:val="left" w:pos="426"/>
        </w:tabs>
        <w:spacing w:after="0" w:line="36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50.- A la Dirección de Administración</w:t>
      </w:r>
      <w:r>
        <w:rPr>
          <w:rFonts w:ascii="Palatino Linotype" w:eastAsia="Palatino Linotype" w:hAnsi="Palatino Linotype" w:cs="Palatino Linotype"/>
          <w:i/>
        </w:rPr>
        <w:t xml:space="preserve"> le corresponde planear, </w:t>
      </w:r>
      <w:r>
        <w:rPr>
          <w:rFonts w:ascii="Palatino Linotype" w:eastAsia="Palatino Linotype" w:hAnsi="Palatino Linotype" w:cs="Palatino Linotype"/>
          <w:b/>
          <w:i/>
        </w:rPr>
        <w:t xml:space="preserve">establecer y difundir entre las dependencias de la Administración Pública </w:t>
      </w:r>
      <w:r>
        <w:rPr>
          <w:rFonts w:ascii="Palatino Linotype" w:eastAsia="Palatino Linotype" w:hAnsi="Palatino Linotype" w:cs="Palatino Linotype"/>
          <w:b/>
          <w:i/>
        </w:rPr>
        <w:lastRenderedPageBreak/>
        <w:t>Municipal, las políticas, procedimientos</w:t>
      </w:r>
      <w:r>
        <w:rPr>
          <w:rFonts w:ascii="Palatino Linotype" w:eastAsia="Palatino Linotype" w:hAnsi="Palatino Linotype" w:cs="Palatino Linotype"/>
          <w:i/>
        </w:rPr>
        <w:t xml:space="preserve"> y estrategias necesarias para la </w:t>
      </w:r>
      <w:r>
        <w:rPr>
          <w:rFonts w:ascii="Palatino Linotype" w:eastAsia="Palatino Linotype" w:hAnsi="Palatino Linotype" w:cs="Palatino Linotype"/>
          <w:b/>
          <w:i/>
        </w:rPr>
        <w:t xml:space="preserve">adquisición, contratación, organización, control y aprovechamiento eficiente </w:t>
      </w:r>
      <w:r>
        <w:rPr>
          <w:rFonts w:ascii="Palatino Linotype" w:eastAsia="Palatino Linotype" w:hAnsi="Palatino Linotype" w:cs="Palatino Linotype"/>
          <w:i/>
        </w:rPr>
        <w:t xml:space="preserve">de los recursos humanos, materiales, tecnológicos </w:t>
      </w:r>
      <w:r>
        <w:rPr>
          <w:rFonts w:ascii="Palatino Linotype" w:eastAsia="Palatino Linotype" w:hAnsi="Palatino Linotype" w:cs="Palatino Linotype"/>
          <w:b/>
          <w:i/>
        </w:rPr>
        <w:t>y de servicios generales</w:t>
      </w:r>
      <w:r>
        <w:rPr>
          <w:rFonts w:ascii="Palatino Linotype" w:eastAsia="Palatino Linotype" w:hAnsi="Palatino Linotype" w:cs="Palatino Linotype"/>
          <w:i/>
        </w:rPr>
        <w:t xml:space="preserve"> que se proporcionan a las dependencias y unidades administrativas de todas las adscripciones, para satisfacer las necesidades generales que constituyen el objeto de los servicios y la función pública.”</w:t>
      </w:r>
    </w:p>
    <w:p w14:paraId="1A12BA75" w14:textId="77777777" w:rsidR="007C69B4" w:rsidRDefault="007C69B4">
      <w:pPr>
        <w:tabs>
          <w:tab w:val="left" w:pos="426"/>
        </w:tabs>
        <w:spacing w:after="0" w:line="360" w:lineRule="auto"/>
        <w:ind w:left="567" w:right="560"/>
        <w:jc w:val="both"/>
        <w:rPr>
          <w:rFonts w:ascii="Palatino Linotype" w:eastAsia="Palatino Linotype" w:hAnsi="Palatino Linotype" w:cs="Palatino Linotype"/>
          <w:i/>
        </w:rPr>
      </w:pPr>
    </w:p>
    <w:p w14:paraId="5B87D71F" w14:textId="77777777" w:rsidR="007C69B4" w:rsidRDefault="00E96EDD">
      <w:pPr>
        <w:tabs>
          <w:tab w:val="left" w:pos="426"/>
        </w:tabs>
        <w:spacing w:after="0" w:line="360" w:lineRule="auto"/>
        <w:ind w:left="567" w:right="560"/>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05549815" w14:textId="77777777" w:rsidR="007C69B4" w:rsidRDefault="007C69B4">
      <w:pPr>
        <w:tabs>
          <w:tab w:val="left" w:pos="426"/>
        </w:tabs>
        <w:spacing w:after="0" w:line="360" w:lineRule="auto"/>
        <w:ind w:right="49"/>
        <w:jc w:val="both"/>
        <w:rPr>
          <w:rFonts w:ascii="Palatino Linotype" w:eastAsia="Palatino Linotype" w:hAnsi="Palatino Linotype" w:cs="Palatino Linotype"/>
          <w:b/>
          <w:sz w:val="24"/>
          <w:szCs w:val="24"/>
        </w:rPr>
      </w:pPr>
    </w:p>
    <w:p w14:paraId="195B0C9D"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su parte, el artículo 30 fracción VIII del Reglamento Orgánico Municipal de Atizapán de Zaragoza, dispone que la Dirección de Administración es la encargada de integrar y actualizar el catálogo de proveedores y prestadores de servicios, como se sigue:</w:t>
      </w:r>
    </w:p>
    <w:p w14:paraId="54FF923D" w14:textId="77777777" w:rsidR="007C69B4" w:rsidRDefault="007C69B4">
      <w:pPr>
        <w:tabs>
          <w:tab w:val="left" w:pos="426"/>
        </w:tabs>
        <w:spacing w:after="0" w:line="276" w:lineRule="auto"/>
        <w:ind w:left="567" w:right="560"/>
        <w:jc w:val="both"/>
        <w:rPr>
          <w:rFonts w:ascii="Palatino Linotype" w:eastAsia="Palatino Linotype" w:hAnsi="Palatino Linotype" w:cs="Palatino Linotype"/>
          <w:i/>
        </w:rPr>
      </w:pPr>
    </w:p>
    <w:p w14:paraId="6B9A18A2" w14:textId="77777777" w:rsidR="007C69B4" w:rsidRDefault="00E96EDD">
      <w:pPr>
        <w:tabs>
          <w:tab w:val="left" w:pos="426"/>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30.- Las atribuciones de la Dirección de Administración</w:t>
      </w:r>
      <w:r>
        <w:rPr>
          <w:rFonts w:ascii="Palatino Linotype" w:eastAsia="Palatino Linotype" w:hAnsi="Palatino Linotype" w:cs="Palatino Linotype"/>
          <w:i/>
        </w:rPr>
        <w:t>, serán ejercidas por su Titular, para el cumplimiento de las mismas tendrá las siguientes facultades, ellas independientemente de las contenidas en las demás disposiciones legales o reglamentarias aplicables a la materia:</w:t>
      </w:r>
    </w:p>
    <w:p w14:paraId="11AFDCF7" w14:textId="77777777" w:rsidR="007C69B4" w:rsidRDefault="00E96EDD">
      <w:pPr>
        <w:tabs>
          <w:tab w:val="left" w:pos="426"/>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2BCA89A" w14:textId="77777777" w:rsidR="007C69B4" w:rsidRDefault="00E96EDD">
      <w:pPr>
        <w:tabs>
          <w:tab w:val="left" w:pos="426"/>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VIII. Integrar y actualizar el catálogo de proveedores y prestadores de </w:t>
      </w:r>
      <w:proofErr w:type="gramStart"/>
      <w:r>
        <w:rPr>
          <w:rFonts w:ascii="Palatino Linotype" w:eastAsia="Palatino Linotype" w:hAnsi="Palatino Linotype" w:cs="Palatino Linotype"/>
          <w:b/>
          <w:i/>
        </w:rPr>
        <w:t>servicios</w:t>
      </w:r>
      <w:r>
        <w:rPr>
          <w:rFonts w:ascii="Palatino Linotype" w:eastAsia="Palatino Linotype" w:hAnsi="Palatino Linotype" w:cs="Palatino Linotype"/>
          <w:i/>
        </w:rPr>
        <w:t>.[</w:t>
      </w:r>
      <w:proofErr w:type="gramEnd"/>
      <w:r>
        <w:rPr>
          <w:rFonts w:ascii="Palatino Linotype" w:eastAsia="Palatino Linotype" w:hAnsi="Palatino Linotype" w:cs="Palatino Linotype"/>
          <w:i/>
        </w:rPr>
        <w:t>…]”</w:t>
      </w:r>
    </w:p>
    <w:p w14:paraId="3A9CF09D" w14:textId="77777777" w:rsidR="007C69B4" w:rsidRDefault="007C69B4">
      <w:pPr>
        <w:tabs>
          <w:tab w:val="left" w:pos="426"/>
        </w:tabs>
        <w:spacing w:after="0" w:line="276" w:lineRule="auto"/>
        <w:ind w:left="567" w:right="560"/>
        <w:jc w:val="both"/>
        <w:rPr>
          <w:rFonts w:ascii="Palatino Linotype" w:eastAsia="Palatino Linotype" w:hAnsi="Palatino Linotype" w:cs="Palatino Linotype"/>
          <w:i/>
        </w:rPr>
      </w:pPr>
    </w:p>
    <w:p w14:paraId="31C79A9E" w14:textId="77777777" w:rsidR="007C69B4" w:rsidRDefault="00E96EDD">
      <w:pPr>
        <w:tabs>
          <w:tab w:val="left" w:pos="426"/>
        </w:tabs>
        <w:spacing w:after="0" w:line="276" w:lineRule="auto"/>
        <w:ind w:left="567" w:right="560"/>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5183623C"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385C7289"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tanto, se colige que la </w:t>
      </w:r>
      <w:r>
        <w:rPr>
          <w:rFonts w:ascii="Palatino Linotype" w:eastAsia="Palatino Linotype" w:hAnsi="Palatino Linotype" w:cs="Palatino Linotype"/>
          <w:b/>
          <w:sz w:val="24"/>
          <w:szCs w:val="24"/>
          <w:u w:val="single"/>
        </w:rPr>
        <w:t>Dirección de Administración</w:t>
      </w:r>
      <w:r>
        <w:rPr>
          <w:rFonts w:ascii="Palatino Linotype" w:eastAsia="Palatino Linotype" w:hAnsi="Palatino Linotype" w:cs="Palatino Linotype"/>
          <w:sz w:val="24"/>
          <w:szCs w:val="24"/>
        </w:rPr>
        <w:t xml:space="preserve"> cuneta con competencia para para conocer de los documentos que requieren presentar las personas morales para ser considerados proveedores y prestadores de servicios para las dependencias de la </w:t>
      </w:r>
      <w:r>
        <w:rPr>
          <w:rFonts w:ascii="Palatino Linotype" w:eastAsia="Palatino Linotype" w:hAnsi="Palatino Linotype" w:cs="Palatino Linotype"/>
          <w:sz w:val="24"/>
          <w:szCs w:val="24"/>
        </w:rPr>
        <w:lastRenderedPageBreak/>
        <w:t>Administración Pública Municipal de Atizapán de Zaragoza, como lo son las actas constitutivas.</w:t>
      </w:r>
    </w:p>
    <w:p w14:paraId="4DA2CA56" w14:textId="77777777" w:rsidR="007C69B4" w:rsidRDefault="007C69B4">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7939138A" w14:textId="77777777" w:rsidR="007C69B4" w:rsidRDefault="00E96EDD">
      <w:pPr>
        <w:pBdr>
          <w:top w:val="nil"/>
          <w:left w:val="nil"/>
          <w:bottom w:val="nil"/>
          <w:right w:val="nil"/>
          <w:between w:val="nil"/>
        </w:pBdr>
        <w:spacing w:after="0" w:line="360" w:lineRule="auto"/>
        <w:ind w:right="49"/>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color w:val="000000"/>
          <w:sz w:val="24"/>
          <w:szCs w:val="24"/>
        </w:rPr>
        <w:t xml:space="preserve">En virtud de lo anterior, </w:t>
      </w:r>
      <w:r>
        <w:rPr>
          <w:rFonts w:ascii="Palatino Linotype" w:eastAsia="Palatino Linotype" w:hAnsi="Palatino Linotype" w:cs="Palatino Linotype"/>
          <w:b/>
          <w:color w:val="000000"/>
          <w:sz w:val="24"/>
          <w:szCs w:val="24"/>
          <w:u w:val="single"/>
        </w:rPr>
        <w:t>el procedimiento de búsqueda de la información se tiene por atendido</w:t>
      </w:r>
      <w:r>
        <w:rPr>
          <w:rFonts w:ascii="Palatino Linotype" w:eastAsia="Palatino Linotype" w:hAnsi="Palatino Linotype" w:cs="Palatino Linotype"/>
          <w:b/>
          <w:color w:val="000000"/>
          <w:sz w:val="24"/>
          <w:szCs w:val="24"/>
        </w:rPr>
        <w:t>. </w:t>
      </w:r>
    </w:p>
    <w:p w14:paraId="1DAF8E38"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72EFC232"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No obstante que hubo pronunciamiento del servidor público habilitado competente, resulta necesario analizar la naturaleza de la información requerida, la versión pública de las escrituras públicas entregadas, </w:t>
      </w:r>
      <w:proofErr w:type="spellStart"/>
      <w:r>
        <w:rPr>
          <w:rFonts w:ascii="Palatino Linotype" w:eastAsia="Palatino Linotype" w:hAnsi="Palatino Linotype" w:cs="Palatino Linotype"/>
          <w:sz w:val="24"/>
          <w:szCs w:val="24"/>
        </w:rPr>
        <w:t>asó</w:t>
      </w:r>
      <w:proofErr w:type="spellEnd"/>
      <w:r>
        <w:rPr>
          <w:rFonts w:ascii="Palatino Linotype" w:eastAsia="Palatino Linotype" w:hAnsi="Palatino Linotype" w:cs="Palatino Linotype"/>
          <w:sz w:val="24"/>
          <w:szCs w:val="24"/>
        </w:rPr>
        <w:t xml:space="preserve"> como el acuerdo de clasificación, cumplieron con los requisitos establecidos en la normatividad de la materia.</w:t>
      </w:r>
    </w:p>
    <w:p w14:paraId="72F9FFC8" w14:textId="77777777" w:rsidR="007C69B4" w:rsidRDefault="007C69B4">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BD6932A" w14:textId="77777777" w:rsidR="007C69B4" w:rsidRDefault="00E96EDD">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Dicho lo anterior, es importante traer a contexto los numerales 1, 29 y 32 del Reglamento de la Ley de Contratación Pública del Estado de México y Municipios, que disponen lo siguiente:</w:t>
      </w:r>
    </w:p>
    <w:p w14:paraId="71D8A7AB"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FA53D3D" w14:textId="77777777" w:rsidR="007C69B4" w:rsidRDefault="00E96EDD">
      <w:pPr>
        <w:tabs>
          <w:tab w:val="left" w:pos="426"/>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w:t>
      </w:r>
      <w:r>
        <w:rPr>
          <w:rFonts w:ascii="Palatino Linotype" w:eastAsia="Palatino Linotype" w:hAnsi="Palatino Linotype" w:cs="Palatino Linotype"/>
          <w:i/>
        </w:rPr>
        <w:t xml:space="preserve"> El presente ordenamiento tiene por objeto reglamentar las disposiciones de la Ley de Contratación Pública del Estado de México y Municipios, relativas a la planeación, programación, presupuestación, ejecución y control de la adquisición, enajenación y arrendamiento de bienes, y la contratación de servicios que realicen: </w:t>
      </w:r>
    </w:p>
    <w:p w14:paraId="212B1937" w14:textId="77777777" w:rsidR="007C69B4" w:rsidRDefault="00E96EDD">
      <w:pPr>
        <w:tabs>
          <w:tab w:val="left" w:pos="426"/>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 Las secretarías del Poder Ejecutivo del Estado; </w:t>
      </w:r>
    </w:p>
    <w:p w14:paraId="0D731479" w14:textId="77777777" w:rsidR="007C69B4" w:rsidRDefault="00E96EDD">
      <w:pPr>
        <w:tabs>
          <w:tab w:val="left" w:pos="426"/>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II. La Procuraduría General de Justicia; </w:t>
      </w:r>
    </w:p>
    <w:p w14:paraId="12E50FFF" w14:textId="77777777" w:rsidR="007C69B4" w:rsidRDefault="00E96EDD">
      <w:pPr>
        <w:tabs>
          <w:tab w:val="left" w:pos="426"/>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III. </w:t>
      </w:r>
      <w:r>
        <w:rPr>
          <w:rFonts w:ascii="Palatino Linotype" w:eastAsia="Palatino Linotype" w:hAnsi="Palatino Linotype" w:cs="Palatino Linotype"/>
          <w:b/>
          <w:i/>
        </w:rPr>
        <w:t>Los municipios del Estado;</w:t>
      </w:r>
    </w:p>
    <w:p w14:paraId="78A3594A" w14:textId="77777777" w:rsidR="007C69B4" w:rsidRDefault="00E96EDD">
      <w:pPr>
        <w:tabs>
          <w:tab w:val="left" w:pos="426"/>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DA559CE" w14:textId="77777777" w:rsidR="007C69B4" w:rsidRDefault="007C69B4">
      <w:pPr>
        <w:tabs>
          <w:tab w:val="left" w:pos="426"/>
        </w:tabs>
        <w:spacing w:after="0" w:line="240" w:lineRule="auto"/>
        <w:ind w:left="567" w:right="567"/>
        <w:jc w:val="both"/>
        <w:rPr>
          <w:rFonts w:ascii="Palatino Linotype" w:eastAsia="Palatino Linotype" w:hAnsi="Palatino Linotype" w:cs="Palatino Linotype"/>
          <w:i/>
        </w:rPr>
      </w:pPr>
    </w:p>
    <w:p w14:paraId="3B72F94C" w14:textId="77777777" w:rsidR="007C69B4" w:rsidRDefault="00E96EDD">
      <w:pPr>
        <w:tabs>
          <w:tab w:val="left" w:pos="426"/>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29.-</w:t>
      </w:r>
      <w:r>
        <w:rPr>
          <w:rFonts w:ascii="Palatino Linotype" w:eastAsia="Palatino Linotype" w:hAnsi="Palatino Linotype" w:cs="Palatino Linotype"/>
          <w:i/>
        </w:rPr>
        <w:t xml:space="preserve"> </w:t>
      </w:r>
      <w:r>
        <w:rPr>
          <w:rFonts w:ascii="Palatino Linotype" w:eastAsia="Palatino Linotype" w:hAnsi="Palatino Linotype" w:cs="Palatino Linotype"/>
          <w:b/>
          <w:i/>
        </w:rPr>
        <w:t>La cédula</w:t>
      </w:r>
      <w:r>
        <w:rPr>
          <w:rFonts w:ascii="Palatino Linotype" w:eastAsia="Palatino Linotype" w:hAnsi="Palatino Linotype" w:cs="Palatino Linotype"/>
          <w:i/>
        </w:rPr>
        <w:t xml:space="preserve"> es el documento que contiene los datos generales del proveedor o prestador de servicios, acreditando que éste cumple con todos los requisitos establecidos por la Secretaría y </w:t>
      </w:r>
      <w:r>
        <w:rPr>
          <w:rFonts w:ascii="Palatino Linotype" w:eastAsia="Palatino Linotype" w:hAnsi="Palatino Linotype" w:cs="Palatino Linotype"/>
          <w:b/>
          <w:i/>
        </w:rPr>
        <w:t>permitirá a su titular participar en los actos adquisitivos o de contratación de servicios, que realicen la Secretaría, las dependencias, organismos auxiliares y tribunales administrativos</w:t>
      </w:r>
      <w:r>
        <w:rPr>
          <w:rFonts w:ascii="Palatino Linotype" w:eastAsia="Palatino Linotype" w:hAnsi="Palatino Linotype" w:cs="Palatino Linotype"/>
          <w:i/>
        </w:rPr>
        <w:t xml:space="preserve">, con el beneficio de que con su presentación en </w:t>
      </w:r>
      <w:r>
        <w:rPr>
          <w:rFonts w:ascii="Palatino Linotype" w:eastAsia="Palatino Linotype" w:hAnsi="Palatino Linotype" w:cs="Palatino Linotype"/>
          <w:i/>
        </w:rPr>
        <w:lastRenderedPageBreak/>
        <w:t xml:space="preserve">original y copia para su cotejo, se sustituya a juicio de la Convocante, </w:t>
      </w:r>
      <w:r>
        <w:rPr>
          <w:rFonts w:ascii="Palatino Linotype" w:eastAsia="Palatino Linotype" w:hAnsi="Palatino Linotype" w:cs="Palatino Linotype"/>
          <w:b/>
          <w:i/>
        </w:rPr>
        <w:t>la exhibición de los documentos señalados en las fracciones I, II, III, IV, V y VI del artículo 32</w:t>
      </w:r>
      <w:r>
        <w:rPr>
          <w:rFonts w:ascii="Palatino Linotype" w:eastAsia="Palatino Linotype" w:hAnsi="Palatino Linotype" w:cs="Palatino Linotype"/>
          <w:i/>
        </w:rPr>
        <w:t xml:space="preserve"> del presente ordenamiento, relacionados con su información administrativa, legal y financiera. </w:t>
      </w:r>
    </w:p>
    <w:p w14:paraId="44D29AB2" w14:textId="77777777" w:rsidR="007C69B4" w:rsidRDefault="00E96EDD">
      <w:pPr>
        <w:tabs>
          <w:tab w:val="left" w:pos="426"/>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La Secretaría expedirá cédula a los proveedores de bienes y prestadores de servicios que reúnan los requisitos para ello. </w:t>
      </w:r>
    </w:p>
    <w:p w14:paraId="5E858072" w14:textId="77777777" w:rsidR="007C69B4" w:rsidRDefault="00E96EDD">
      <w:pPr>
        <w:tabs>
          <w:tab w:val="left" w:pos="426"/>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En el caso de los Municipios, se estará a lo que determinen sus autoridades.</w:t>
      </w:r>
      <w:r>
        <w:rPr>
          <w:rFonts w:ascii="Palatino Linotype" w:eastAsia="Palatino Linotype" w:hAnsi="Palatino Linotype" w:cs="Palatino Linotype"/>
          <w:i/>
        </w:rPr>
        <w:t>”</w:t>
      </w:r>
    </w:p>
    <w:p w14:paraId="429D70D4" w14:textId="77777777" w:rsidR="007C69B4" w:rsidRDefault="007C69B4">
      <w:pPr>
        <w:tabs>
          <w:tab w:val="left" w:pos="426"/>
        </w:tabs>
        <w:spacing w:after="0" w:line="240" w:lineRule="auto"/>
        <w:ind w:left="567" w:right="567"/>
        <w:jc w:val="both"/>
        <w:rPr>
          <w:rFonts w:ascii="Palatino Linotype" w:eastAsia="Palatino Linotype" w:hAnsi="Palatino Linotype" w:cs="Palatino Linotype"/>
          <w:i/>
        </w:rPr>
      </w:pPr>
    </w:p>
    <w:p w14:paraId="2CFE3F92" w14:textId="77777777" w:rsidR="007C69B4" w:rsidRDefault="00E96EDD">
      <w:pPr>
        <w:tabs>
          <w:tab w:val="left" w:pos="426"/>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32.-Para obtener la cédula, los interesados deberán presentar</w:t>
      </w:r>
      <w:r>
        <w:rPr>
          <w:rFonts w:ascii="Palatino Linotype" w:eastAsia="Palatino Linotype" w:hAnsi="Palatino Linotype" w:cs="Palatino Linotype"/>
          <w:i/>
        </w:rPr>
        <w:t xml:space="preserve"> solicitud en el formato que establezca la Secretaría y </w:t>
      </w:r>
      <w:r>
        <w:rPr>
          <w:rFonts w:ascii="Palatino Linotype" w:eastAsia="Palatino Linotype" w:hAnsi="Palatino Linotype" w:cs="Palatino Linotype"/>
          <w:b/>
          <w:i/>
        </w:rPr>
        <w:t xml:space="preserve">exhibir, en lo conducente, original o copia certificada y copia simple </w:t>
      </w:r>
      <w:r>
        <w:rPr>
          <w:rFonts w:ascii="Palatino Linotype" w:eastAsia="Palatino Linotype" w:hAnsi="Palatino Linotype" w:cs="Palatino Linotype"/>
          <w:i/>
        </w:rPr>
        <w:t xml:space="preserve">para su cotejo, de los documentos siguientes: </w:t>
      </w:r>
    </w:p>
    <w:p w14:paraId="30D9939D" w14:textId="77777777" w:rsidR="007C69B4" w:rsidRDefault="00E96EDD">
      <w:pPr>
        <w:tabs>
          <w:tab w:val="left" w:pos="426"/>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 Acta constitutiva y su última modificación, tratándose de personas jurídicas colectivas</w:t>
      </w:r>
      <w:r>
        <w:rPr>
          <w:rFonts w:ascii="Palatino Linotype" w:eastAsia="Palatino Linotype" w:hAnsi="Palatino Linotype" w:cs="Palatino Linotype"/>
          <w:i/>
        </w:rPr>
        <w:t>; o acta de nacimiento, tratándose de personas físicas;</w:t>
      </w:r>
    </w:p>
    <w:p w14:paraId="2600C421" w14:textId="77777777" w:rsidR="007C69B4" w:rsidRDefault="00E96EDD">
      <w:pPr>
        <w:tabs>
          <w:tab w:val="left" w:pos="426"/>
        </w:tabs>
        <w:spacing w:after="0"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670F484" w14:textId="77777777" w:rsidR="007C69B4" w:rsidRDefault="00E96EDD">
      <w:pPr>
        <w:tabs>
          <w:tab w:val="left" w:pos="426"/>
        </w:tabs>
        <w:spacing w:after="0" w:line="360" w:lineRule="auto"/>
        <w:ind w:left="567" w:right="567"/>
        <w:jc w:val="right"/>
        <w:rPr>
          <w:rFonts w:ascii="Palatino Linotype" w:eastAsia="Palatino Linotype" w:hAnsi="Palatino Linotype" w:cs="Palatino Linotype"/>
        </w:rPr>
      </w:pPr>
      <w:r>
        <w:rPr>
          <w:rFonts w:ascii="Palatino Linotype" w:eastAsia="Palatino Linotype" w:hAnsi="Palatino Linotype" w:cs="Palatino Linotype"/>
        </w:rPr>
        <w:t>(Énfasis añadido)</w:t>
      </w:r>
    </w:p>
    <w:p w14:paraId="36612D37"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491078D6"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la lectura a los dispositivos legales citados, se desprende que el Reglamento de la Ley de Contratación Pública del Estado de México y Municipios, es el documento normativo que prevé los instrumentos, procesos y procedimientos necesarios para que las personas físicas o morales con actividad comercial, ofrezcan sus servicios a las instituciones, dependencias y municipios del Estado de México.</w:t>
      </w:r>
    </w:p>
    <w:p w14:paraId="17F88C20"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35246E0F"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Del mismo modo, se establece que la Secretaría de Finanzas expedirá </w:t>
      </w:r>
      <w:r>
        <w:rPr>
          <w:rFonts w:ascii="Palatino Linotype" w:eastAsia="Palatino Linotype" w:hAnsi="Palatino Linotype" w:cs="Palatino Linotype"/>
          <w:i/>
          <w:sz w:val="24"/>
          <w:szCs w:val="24"/>
        </w:rPr>
        <w:t>cédulas de proveedor o prestador de servicios</w:t>
      </w:r>
      <w:r>
        <w:rPr>
          <w:rFonts w:ascii="Palatino Linotype" w:eastAsia="Palatino Linotype" w:hAnsi="Palatino Linotype" w:cs="Palatino Linotype"/>
          <w:sz w:val="24"/>
          <w:szCs w:val="24"/>
        </w:rPr>
        <w:t>, las cuales, acredita que los prestadores de servicios comerciales cumplen con los requisitos necesarios para participar en actos adquisitivos y/o de contratación de servicios, reconociendo como primer requisito para su obtención,</w:t>
      </w:r>
      <w:r>
        <w:rPr>
          <w:rFonts w:ascii="Palatino Linotype" w:eastAsia="Palatino Linotype" w:hAnsi="Palatino Linotype" w:cs="Palatino Linotype"/>
          <w:b/>
          <w:sz w:val="24"/>
          <w:szCs w:val="24"/>
        </w:rPr>
        <w:t xml:space="preserve"> el acta constitutiva y su última modificación, tratándose de personas jurídicas colectivas.</w:t>
      </w:r>
    </w:p>
    <w:p w14:paraId="519F0566"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5C9EECA0"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Sobre este documento –</w:t>
      </w:r>
      <w:r>
        <w:rPr>
          <w:rFonts w:ascii="Palatino Linotype" w:eastAsia="Palatino Linotype" w:hAnsi="Palatino Linotype" w:cs="Palatino Linotype"/>
          <w:b/>
          <w:sz w:val="24"/>
          <w:szCs w:val="24"/>
        </w:rPr>
        <w:t>Acta constitutiva</w:t>
      </w:r>
      <w:r>
        <w:rPr>
          <w:rFonts w:ascii="Palatino Linotype" w:eastAsia="Palatino Linotype" w:hAnsi="Palatino Linotype" w:cs="Palatino Linotype"/>
          <w:sz w:val="24"/>
          <w:szCs w:val="24"/>
        </w:rPr>
        <w:t>-, este debe ser analizado en su integridad, al ser este un acto que emana de la libertad de las personas para asociarse, derecho humano, que es reconocido en el artículo 9° de la Constitución Política de los Estados Unidos Mexicanos. En esa tesitura, debe entenderse que las personas físicas pueden asociarse para crear personas morales, y con este acto dotarlas de personalidad jurídica.</w:t>
      </w:r>
    </w:p>
    <w:p w14:paraId="57E89668"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0DEFD49"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necesario precisar que la Doctrina Jurídica, ha reconocido que las personas morales </w:t>
      </w:r>
      <w:r>
        <w:rPr>
          <w:rFonts w:ascii="Palatino Linotype" w:eastAsia="Palatino Linotype" w:hAnsi="Palatino Linotype" w:cs="Palatino Linotype"/>
          <w:i/>
          <w:sz w:val="24"/>
          <w:szCs w:val="24"/>
        </w:rPr>
        <w:t>son realidades orgánicas que nacen de un acto social constitutivo, en el que la voluntad de las partes se proyecta unilateralmente y crea un complejo de derechos y deberes de las partes entre si y de estas con la corporación y, sobre todo, crea la norma jurídica objetiva, es decir, los estatutos que constituyen la ley de la sociedad</w:t>
      </w:r>
      <w:r>
        <w:rPr>
          <w:rFonts w:ascii="Palatino Linotype" w:eastAsia="Palatino Linotype" w:hAnsi="Palatino Linotype" w:cs="Palatino Linotype"/>
          <w:sz w:val="24"/>
          <w:szCs w:val="24"/>
        </w:rPr>
        <w:t xml:space="preserve">., (Manuel García Rendón. (2016). Sociedades Mercantiles. Ciudad de México. Oxford. Pág. 18). De lo anterior, se puede inferir que las sociedades no nacen de un contrato ordinario, si no, de un contrato de organización. </w:t>
      </w:r>
    </w:p>
    <w:p w14:paraId="55A78367"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668F4DD"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debe perderse de vista, que el contrato social de una sociedad mercantil está sujeto a diversas formalidades de entre las cuales destaca la prevista en el artículo 5°, primer párrafo de la Ley General de Sociedad Mercantiles, al señalar:</w:t>
      </w:r>
    </w:p>
    <w:p w14:paraId="53869215"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6C9F1AA0" w14:textId="77777777" w:rsidR="007C69B4" w:rsidRDefault="00E96EDD">
      <w:pPr>
        <w:tabs>
          <w:tab w:val="left" w:pos="426"/>
        </w:tabs>
        <w:spacing w:after="0" w:line="276" w:lineRule="auto"/>
        <w:ind w:left="567" w:right="560"/>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Artículo 5o.</w:t>
      </w:r>
      <w:r>
        <w:rPr>
          <w:rFonts w:ascii="Palatino Linotype" w:eastAsia="Palatino Linotype" w:hAnsi="Palatino Linotype" w:cs="Palatino Linotype"/>
          <w:i/>
          <w:sz w:val="24"/>
          <w:szCs w:val="24"/>
        </w:rPr>
        <w:t xml:space="preserve"> Las sociedades se constituirán ante fedatario público y en la misma forma se harán constar con sus modificaciones. El fedatario público no autorizará la escritura o póliza cuando los estatutos o sus modificaciones contravengan lo dispuesto por esta Ley.”</w:t>
      </w:r>
    </w:p>
    <w:p w14:paraId="2ECD54A7"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6354D22"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Asimismo, debe entenderse que la constitución de una sociedad mercantil emana de un acuerdo de voluntades de sus socios, del cual deriva un contrato social y que, a su vez, la Ley le establece formalidades. </w:t>
      </w:r>
    </w:p>
    <w:p w14:paraId="15DCC940"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5221630E" w14:textId="77777777" w:rsidR="007C69B4" w:rsidRDefault="00E96EDD">
      <w:pPr>
        <w:tabs>
          <w:tab w:val="left" w:pos="426"/>
        </w:tabs>
        <w:spacing w:after="24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dicho contrato social, también conocido como acta constitutiva, conforme al artículo 6° de la Ley General de Sociedades Mercantiles, se conforma de los siguientes datos:</w:t>
      </w:r>
    </w:p>
    <w:p w14:paraId="65E202E0" w14:textId="77777777" w:rsidR="007C69B4" w:rsidRDefault="00E96EDD">
      <w:pPr>
        <w:numPr>
          <w:ilvl w:val="0"/>
          <w:numId w:val="6"/>
        </w:numPr>
        <w:pBdr>
          <w:top w:val="nil"/>
          <w:left w:val="nil"/>
          <w:bottom w:val="nil"/>
          <w:right w:val="nil"/>
          <w:between w:val="nil"/>
        </w:pBdr>
        <w:tabs>
          <w:tab w:val="left" w:pos="426"/>
        </w:tabs>
        <w:spacing w:before="240" w:after="0" w:line="360" w:lineRule="auto"/>
        <w:ind w:left="426"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Los nombres, nacionalidad y domicilio de las personas físicas o morales que constituyan la sociedad; </w:t>
      </w:r>
    </w:p>
    <w:p w14:paraId="2A952FB5" w14:textId="77777777" w:rsidR="007C69B4" w:rsidRDefault="00E96EDD">
      <w:pPr>
        <w:numPr>
          <w:ilvl w:val="0"/>
          <w:numId w:val="6"/>
        </w:numPr>
        <w:pBdr>
          <w:top w:val="nil"/>
          <w:left w:val="nil"/>
          <w:bottom w:val="nil"/>
          <w:right w:val="nil"/>
          <w:between w:val="nil"/>
        </w:pBdr>
        <w:tabs>
          <w:tab w:val="left" w:pos="426"/>
        </w:tabs>
        <w:spacing w:after="0" w:line="360" w:lineRule="auto"/>
        <w:ind w:left="426"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objeto de la sociedad; </w:t>
      </w:r>
    </w:p>
    <w:p w14:paraId="3853EE8C" w14:textId="77777777" w:rsidR="007C69B4" w:rsidRDefault="00E96EDD">
      <w:pPr>
        <w:numPr>
          <w:ilvl w:val="0"/>
          <w:numId w:val="6"/>
        </w:numPr>
        <w:pBdr>
          <w:top w:val="nil"/>
          <w:left w:val="nil"/>
          <w:bottom w:val="nil"/>
          <w:right w:val="nil"/>
          <w:between w:val="nil"/>
        </w:pBdr>
        <w:tabs>
          <w:tab w:val="left" w:pos="426"/>
        </w:tabs>
        <w:spacing w:after="0" w:line="360" w:lineRule="auto"/>
        <w:ind w:left="426"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Su razón social o denominación; </w:t>
      </w:r>
    </w:p>
    <w:p w14:paraId="06F348C1" w14:textId="77777777" w:rsidR="007C69B4" w:rsidRDefault="00E96EDD">
      <w:pPr>
        <w:numPr>
          <w:ilvl w:val="0"/>
          <w:numId w:val="6"/>
        </w:numPr>
        <w:pBdr>
          <w:top w:val="nil"/>
          <w:left w:val="nil"/>
          <w:bottom w:val="nil"/>
          <w:right w:val="nil"/>
          <w:between w:val="nil"/>
        </w:pBdr>
        <w:tabs>
          <w:tab w:val="left" w:pos="426"/>
        </w:tabs>
        <w:spacing w:after="0" w:line="360" w:lineRule="auto"/>
        <w:ind w:left="426"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Su duración, misma que podrá ser indefinida; </w:t>
      </w:r>
    </w:p>
    <w:p w14:paraId="3E3ACA10" w14:textId="77777777" w:rsidR="007C69B4" w:rsidRDefault="00E96EDD">
      <w:pPr>
        <w:numPr>
          <w:ilvl w:val="0"/>
          <w:numId w:val="6"/>
        </w:numPr>
        <w:pBdr>
          <w:top w:val="nil"/>
          <w:left w:val="nil"/>
          <w:bottom w:val="nil"/>
          <w:right w:val="nil"/>
          <w:between w:val="nil"/>
        </w:pBdr>
        <w:tabs>
          <w:tab w:val="left" w:pos="426"/>
        </w:tabs>
        <w:spacing w:after="0" w:line="360" w:lineRule="auto"/>
        <w:ind w:left="426"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importe del capital social; </w:t>
      </w:r>
    </w:p>
    <w:p w14:paraId="70669942" w14:textId="77777777" w:rsidR="007C69B4" w:rsidRDefault="00E96EDD">
      <w:pPr>
        <w:numPr>
          <w:ilvl w:val="0"/>
          <w:numId w:val="6"/>
        </w:numPr>
        <w:pBdr>
          <w:top w:val="nil"/>
          <w:left w:val="nil"/>
          <w:bottom w:val="nil"/>
          <w:right w:val="nil"/>
          <w:between w:val="nil"/>
        </w:pBdr>
        <w:tabs>
          <w:tab w:val="left" w:pos="426"/>
        </w:tabs>
        <w:spacing w:after="0" w:line="360" w:lineRule="auto"/>
        <w:ind w:left="426"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La expresión de lo que cada socio aporte en dinero o en otros bienes; el valor atribuido a éstos y el criterio seguido para su valorización. </w:t>
      </w:r>
    </w:p>
    <w:p w14:paraId="2B1263D3" w14:textId="77777777" w:rsidR="007C69B4" w:rsidRDefault="00E96EDD">
      <w:pPr>
        <w:numPr>
          <w:ilvl w:val="0"/>
          <w:numId w:val="6"/>
        </w:numPr>
        <w:pBdr>
          <w:top w:val="nil"/>
          <w:left w:val="nil"/>
          <w:bottom w:val="nil"/>
          <w:right w:val="nil"/>
          <w:between w:val="nil"/>
        </w:pBdr>
        <w:tabs>
          <w:tab w:val="left" w:pos="426"/>
        </w:tabs>
        <w:spacing w:after="0" w:line="360" w:lineRule="auto"/>
        <w:ind w:left="426"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Cuando el capital sea variable, así se expresará indicándose el mínimo que se fije; </w:t>
      </w:r>
    </w:p>
    <w:p w14:paraId="7B8C7063" w14:textId="77777777" w:rsidR="007C69B4" w:rsidRDefault="00E96EDD">
      <w:pPr>
        <w:numPr>
          <w:ilvl w:val="0"/>
          <w:numId w:val="6"/>
        </w:numPr>
        <w:pBdr>
          <w:top w:val="nil"/>
          <w:left w:val="nil"/>
          <w:bottom w:val="nil"/>
          <w:right w:val="nil"/>
          <w:between w:val="nil"/>
        </w:pBdr>
        <w:tabs>
          <w:tab w:val="left" w:pos="426"/>
        </w:tabs>
        <w:spacing w:after="0" w:line="360" w:lineRule="auto"/>
        <w:ind w:left="426"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domicilio de la sociedad; </w:t>
      </w:r>
    </w:p>
    <w:p w14:paraId="55C084E4" w14:textId="77777777" w:rsidR="007C69B4" w:rsidRDefault="00E96EDD">
      <w:pPr>
        <w:numPr>
          <w:ilvl w:val="0"/>
          <w:numId w:val="6"/>
        </w:numPr>
        <w:pBdr>
          <w:top w:val="nil"/>
          <w:left w:val="nil"/>
          <w:bottom w:val="nil"/>
          <w:right w:val="nil"/>
          <w:between w:val="nil"/>
        </w:pBdr>
        <w:tabs>
          <w:tab w:val="left" w:pos="426"/>
        </w:tabs>
        <w:spacing w:after="0" w:line="360" w:lineRule="auto"/>
        <w:ind w:left="426" w:right="49"/>
        <w:jc w:val="both"/>
        <w:rPr>
          <w:color w:val="000000"/>
          <w:sz w:val="24"/>
          <w:szCs w:val="24"/>
        </w:rPr>
      </w:pPr>
      <w:r>
        <w:rPr>
          <w:rFonts w:ascii="Palatino Linotype" w:eastAsia="Palatino Linotype" w:hAnsi="Palatino Linotype" w:cs="Palatino Linotype"/>
          <w:color w:val="000000"/>
          <w:sz w:val="24"/>
          <w:szCs w:val="24"/>
        </w:rPr>
        <w:t>La manera conforme a la cual haya de administrarse la sociedad y las facultades de los administradores;</w:t>
      </w:r>
      <w:r>
        <w:rPr>
          <w:color w:val="000000"/>
          <w:sz w:val="24"/>
          <w:szCs w:val="24"/>
        </w:rPr>
        <w:t xml:space="preserve"> </w:t>
      </w:r>
    </w:p>
    <w:p w14:paraId="55B713A4" w14:textId="77777777" w:rsidR="007C69B4" w:rsidRDefault="00E96EDD">
      <w:pPr>
        <w:numPr>
          <w:ilvl w:val="0"/>
          <w:numId w:val="6"/>
        </w:numPr>
        <w:pBdr>
          <w:top w:val="nil"/>
          <w:left w:val="nil"/>
          <w:bottom w:val="nil"/>
          <w:right w:val="nil"/>
          <w:between w:val="nil"/>
        </w:pBdr>
        <w:tabs>
          <w:tab w:val="left" w:pos="426"/>
        </w:tabs>
        <w:spacing w:after="0" w:line="360" w:lineRule="auto"/>
        <w:ind w:left="426"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nombramiento de los administradores y la designación de los que han de llevar la firma social; </w:t>
      </w:r>
    </w:p>
    <w:p w14:paraId="6B795B3C" w14:textId="77777777" w:rsidR="007C69B4" w:rsidRDefault="00E96EDD">
      <w:pPr>
        <w:numPr>
          <w:ilvl w:val="0"/>
          <w:numId w:val="6"/>
        </w:numPr>
        <w:pBdr>
          <w:top w:val="nil"/>
          <w:left w:val="nil"/>
          <w:bottom w:val="nil"/>
          <w:right w:val="nil"/>
          <w:between w:val="nil"/>
        </w:pBdr>
        <w:tabs>
          <w:tab w:val="left" w:pos="426"/>
        </w:tabs>
        <w:spacing w:after="0" w:line="360" w:lineRule="auto"/>
        <w:ind w:left="426"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La manera de hacer la distribución de las utilidades y pérdidas entre los miembros de la sociedad; </w:t>
      </w:r>
    </w:p>
    <w:p w14:paraId="29ADF2C7" w14:textId="77777777" w:rsidR="007C69B4" w:rsidRDefault="00E96EDD">
      <w:pPr>
        <w:numPr>
          <w:ilvl w:val="0"/>
          <w:numId w:val="6"/>
        </w:numPr>
        <w:pBdr>
          <w:top w:val="nil"/>
          <w:left w:val="nil"/>
          <w:bottom w:val="nil"/>
          <w:right w:val="nil"/>
          <w:between w:val="nil"/>
        </w:pBdr>
        <w:tabs>
          <w:tab w:val="left" w:pos="426"/>
        </w:tabs>
        <w:spacing w:after="0" w:line="360" w:lineRule="auto"/>
        <w:ind w:left="426"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El importe del fondo de reserva; </w:t>
      </w:r>
    </w:p>
    <w:p w14:paraId="11477804" w14:textId="77777777" w:rsidR="007C69B4" w:rsidRDefault="00E96EDD">
      <w:pPr>
        <w:numPr>
          <w:ilvl w:val="0"/>
          <w:numId w:val="6"/>
        </w:numPr>
        <w:pBdr>
          <w:top w:val="nil"/>
          <w:left w:val="nil"/>
          <w:bottom w:val="nil"/>
          <w:right w:val="nil"/>
          <w:between w:val="nil"/>
        </w:pBdr>
        <w:tabs>
          <w:tab w:val="left" w:pos="426"/>
        </w:tabs>
        <w:spacing w:after="0" w:line="360" w:lineRule="auto"/>
        <w:ind w:left="426"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Los casos en que la sociedad haya de disolverse anticipadamente, y </w:t>
      </w:r>
    </w:p>
    <w:p w14:paraId="7DD3DC02" w14:textId="77777777" w:rsidR="007C69B4" w:rsidRDefault="00E96EDD">
      <w:pPr>
        <w:numPr>
          <w:ilvl w:val="0"/>
          <w:numId w:val="6"/>
        </w:numPr>
        <w:pBdr>
          <w:top w:val="nil"/>
          <w:left w:val="nil"/>
          <w:bottom w:val="nil"/>
          <w:right w:val="nil"/>
          <w:between w:val="nil"/>
        </w:pBdr>
        <w:tabs>
          <w:tab w:val="left" w:pos="426"/>
        </w:tabs>
        <w:spacing w:after="240" w:line="360" w:lineRule="auto"/>
        <w:ind w:left="426"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Las bases para practicar la liquidación de la sociedad y el modo de proceder a la elección de los liquidadores, cuando no hayan sido designados anticipadamente.</w:t>
      </w:r>
    </w:p>
    <w:p w14:paraId="43AC3F86" w14:textId="77777777" w:rsidR="007C69B4" w:rsidRDefault="00E96EDD">
      <w:pPr>
        <w:tabs>
          <w:tab w:val="left" w:pos="426"/>
        </w:tabs>
        <w:spacing w:before="240"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contexto, es necesario precisar que la publicidad de información relativa a la constitución legal de una empresa proveedora del Estado, debe considerarse de interés público, lo anterior es así, pues debe privilegiarse el principio de máxima publicidad y rendición de cuentas; pues su publicidad radica en que permite a la ciudadanía conocer de manera clara y precisa, que una empresa que está obteniendo recursos públicos, se encuentra debidamente registrada y constituida; </w:t>
      </w:r>
      <w:r>
        <w:rPr>
          <w:rFonts w:ascii="Palatino Linotype" w:eastAsia="Palatino Linotype" w:hAnsi="Palatino Linotype" w:cs="Palatino Linotype"/>
          <w:b/>
          <w:sz w:val="24"/>
          <w:szCs w:val="24"/>
        </w:rPr>
        <w:t xml:space="preserve">por lo que, se considera correcto que en el presente asunto, se hayan entregado en versión pública las escrituras públicas que avalan </w:t>
      </w:r>
      <w:r>
        <w:rPr>
          <w:rFonts w:ascii="Palatino Linotype" w:eastAsia="Palatino Linotype" w:hAnsi="Palatino Linotype" w:cs="Palatino Linotype"/>
          <w:b/>
        </w:rPr>
        <w:t xml:space="preserve">la </w:t>
      </w:r>
      <w:r>
        <w:rPr>
          <w:rFonts w:ascii="Palatino Linotype" w:eastAsia="Palatino Linotype" w:hAnsi="Palatino Linotype" w:cs="Palatino Linotype"/>
          <w:b/>
          <w:sz w:val="24"/>
          <w:szCs w:val="24"/>
        </w:rPr>
        <w:t xml:space="preserve">constitución de la sociedad de quien se requirió la misma, así como la protocolización del acta de asamblea por medio de la cual cambio de denominación o razón social, </w:t>
      </w:r>
      <w:r>
        <w:rPr>
          <w:rFonts w:ascii="Palatino Linotype" w:eastAsia="Palatino Linotype" w:hAnsi="Palatino Linotype" w:cs="Palatino Linotype"/>
          <w:sz w:val="24"/>
          <w:szCs w:val="24"/>
        </w:rPr>
        <w:t>sin embargo, es necesario analizar si los datos testados actualizan la clasificación o no.</w:t>
      </w:r>
      <w:r>
        <w:rPr>
          <w:rFonts w:ascii="Palatino Linotype" w:eastAsia="Palatino Linotype" w:hAnsi="Palatino Linotype" w:cs="Palatino Linotype"/>
          <w:b/>
          <w:sz w:val="24"/>
          <w:szCs w:val="24"/>
        </w:rPr>
        <w:t xml:space="preserve"> </w:t>
      </w:r>
    </w:p>
    <w:p w14:paraId="420DC8D4"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25DE3BFE"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Sobre el tema, el artículo 116, último párrafo de la Ley General de Transparencia y Acceso a la Información Pública y el 143, fracción III, de la Ley de Transparencia y Acceso a la Información Pública del Estado de México y Municipios, establecen que será información confidencial, aquella que presenten los particulares con dicho carácter.</w:t>
      </w:r>
    </w:p>
    <w:p w14:paraId="59B043FB"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5A2CE3AD" w14:textId="77777777" w:rsidR="007C69B4" w:rsidRDefault="00E96EDD">
      <w:pPr>
        <w:tabs>
          <w:tab w:val="left" w:pos="426"/>
        </w:tabs>
        <w:spacing w:after="24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Además, el Cuadragésimo de los Lineamientos Generales en Materia de Clasificación y Desclasificación de la Información, así́ como, para la Elaboración de Versiones </w:t>
      </w:r>
      <w:proofErr w:type="spellStart"/>
      <w:r>
        <w:rPr>
          <w:rFonts w:ascii="Palatino Linotype" w:eastAsia="Palatino Linotype" w:hAnsi="Palatino Linotype" w:cs="Palatino Linotype"/>
          <w:sz w:val="24"/>
          <w:szCs w:val="24"/>
        </w:rPr>
        <w:t>Públicas</w:t>
      </w:r>
      <w:proofErr w:type="spellEnd"/>
      <w:r>
        <w:rPr>
          <w:rFonts w:ascii="Palatino Linotype" w:eastAsia="Palatino Linotype" w:hAnsi="Palatino Linotype" w:cs="Palatino Linotype"/>
          <w:sz w:val="24"/>
          <w:szCs w:val="24"/>
        </w:rPr>
        <w:t xml:space="preserve">, establece que la información susceptible a ser clasificada por dicha causal, es la siguiente: </w:t>
      </w:r>
    </w:p>
    <w:p w14:paraId="0727487B" w14:textId="77777777" w:rsidR="007C69B4" w:rsidRDefault="00E96EDD">
      <w:pPr>
        <w:numPr>
          <w:ilvl w:val="0"/>
          <w:numId w:val="10"/>
        </w:numPr>
        <w:pBdr>
          <w:top w:val="nil"/>
          <w:left w:val="nil"/>
          <w:bottom w:val="nil"/>
          <w:right w:val="nil"/>
          <w:between w:val="nil"/>
        </w:pBdr>
        <w:tabs>
          <w:tab w:val="left" w:pos="426"/>
        </w:tabs>
        <w:spacing w:before="240"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La que se refiera al patrimonio de una persona moral, y </w:t>
      </w:r>
    </w:p>
    <w:p w14:paraId="091447FD" w14:textId="77777777" w:rsidR="007C69B4" w:rsidRDefault="00E96EDD">
      <w:pPr>
        <w:numPr>
          <w:ilvl w:val="0"/>
          <w:numId w:val="10"/>
        </w:numPr>
        <w:pBdr>
          <w:top w:val="nil"/>
          <w:left w:val="nil"/>
          <w:bottom w:val="nil"/>
          <w:right w:val="nil"/>
          <w:between w:val="nil"/>
        </w:pBdr>
        <w:tabs>
          <w:tab w:val="left" w:pos="426"/>
        </w:tabs>
        <w:spacing w:after="24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La que comprenda hechos y actos de carácter económico, contable, jurídico o administrativo relativos a una persona, que pudiera ser útil para un competidor; así como, aquella relativa a detalles sobre el manejo de una empresa, sobre su proceso de toma de decisiones o información que pudiera afectar sus negociaciones. </w:t>
      </w:r>
    </w:p>
    <w:p w14:paraId="6A1A7C51" w14:textId="77777777" w:rsidR="007C69B4" w:rsidRDefault="00E96EDD">
      <w:pPr>
        <w:tabs>
          <w:tab w:val="left" w:pos="426"/>
        </w:tabs>
        <w:spacing w:before="240"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Conforme a dicha circunstancia, </w:t>
      </w:r>
      <w:r>
        <w:rPr>
          <w:rFonts w:ascii="Palatino Linotype" w:eastAsia="Palatino Linotype" w:hAnsi="Palatino Linotype" w:cs="Palatino Linotype"/>
          <w:b/>
          <w:sz w:val="24"/>
          <w:szCs w:val="24"/>
        </w:rPr>
        <w:t xml:space="preserve">se logra observar que los únicos datos que son clasificables por dicha causal, son aquellos que den pauta del patrimonio de la persona moral y de los </w:t>
      </w:r>
      <w:r>
        <w:rPr>
          <w:rFonts w:ascii="Palatino Linotype" w:eastAsia="Palatino Linotype" w:hAnsi="Palatino Linotype" w:cs="Palatino Linotype"/>
          <w:b/>
          <w:color w:val="000000"/>
          <w:sz w:val="24"/>
          <w:szCs w:val="24"/>
        </w:rPr>
        <w:t>socios o accionistas</w:t>
      </w:r>
      <w:r>
        <w:rPr>
          <w:rFonts w:ascii="Palatino Linotype" w:eastAsia="Palatino Linotype" w:hAnsi="Palatino Linotype" w:cs="Palatino Linotype"/>
          <w:b/>
          <w:sz w:val="24"/>
          <w:szCs w:val="24"/>
        </w:rPr>
        <w:t>, pues corresponden al conjunto de bienes, derechos y obligaciones correspondientes a una persona moral y física, que constituyen una universalidad jurídica;</w:t>
      </w:r>
      <w:r>
        <w:rPr>
          <w:rFonts w:ascii="Palatino Linotype" w:eastAsia="Palatino Linotype" w:hAnsi="Palatino Linotype" w:cs="Palatino Linotype"/>
          <w:sz w:val="24"/>
          <w:szCs w:val="24"/>
        </w:rPr>
        <w:t xml:space="preserve"> por lo que, revelar dicha información se estaría vulnerando su privacidad, al ser el conjunto de bienes y activos con los que cuenta. </w:t>
      </w:r>
    </w:p>
    <w:p w14:paraId="15200D3D"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09A8A086"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mismo, resultaría procedente la clasificación de los datos de carácter económico, contable, jurídico o administrativo que de ventaja a un tercero; así como, aquellos que den detalles sobre el manejo de una empresa, el proceso de toma de decisiones o información que afecten sus negociaciones. </w:t>
      </w:r>
    </w:p>
    <w:p w14:paraId="2522F379"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48E324AD"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No obstante, por lo que, hace </w:t>
      </w:r>
      <w:r>
        <w:rPr>
          <w:rFonts w:ascii="Palatino Linotype" w:eastAsia="Palatino Linotype" w:hAnsi="Palatino Linotype" w:cs="Palatino Linotype"/>
          <w:b/>
          <w:sz w:val="24"/>
          <w:szCs w:val="24"/>
        </w:rPr>
        <w:t xml:space="preserve">al nombre de los socios y sus datos de contacto, ubicación e identificación, </w:t>
      </w:r>
      <w:r>
        <w:rPr>
          <w:rFonts w:ascii="Palatino Linotype" w:eastAsia="Palatino Linotype" w:hAnsi="Palatino Linotype" w:cs="Palatino Linotype"/>
          <w:sz w:val="24"/>
          <w:szCs w:val="24"/>
        </w:rPr>
        <w:t>no son susceptibles a ser clasificados en términos del artículo 143, fracción III, de la Ley de Transparencia y Acceso a la Información Pública del Estado de México, pues son</w:t>
      </w:r>
      <w:r>
        <w:t xml:space="preserve"> </w:t>
      </w:r>
      <w:r>
        <w:rPr>
          <w:rFonts w:ascii="Palatino Linotype" w:eastAsia="Palatino Linotype" w:hAnsi="Palatino Linotype" w:cs="Palatino Linotype"/>
          <w:sz w:val="24"/>
          <w:szCs w:val="24"/>
        </w:rPr>
        <w:t xml:space="preserve">datos personales que los hacen identificables, por lo que, no entran en la categoría de la causal referida. </w:t>
      </w:r>
    </w:p>
    <w:p w14:paraId="4D02D1C5"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00365301" w14:textId="77777777" w:rsidR="007C69B4" w:rsidRDefault="00E96EDD">
      <w:pPr>
        <w:tabs>
          <w:tab w:val="left" w:pos="426"/>
        </w:tabs>
        <w:spacing w:after="24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Sin embargo, este Instituto considera que los </w:t>
      </w:r>
      <w:r>
        <w:rPr>
          <w:rFonts w:ascii="Palatino Linotype" w:eastAsia="Palatino Linotype" w:hAnsi="Palatino Linotype" w:cs="Palatino Linotype"/>
          <w:b/>
          <w:sz w:val="24"/>
          <w:szCs w:val="24"/>
        </w:rPr>
        <w:t>datos de identificación, contacto y ubicación de los socios,</w:t>
      </w:r>
      <w:r>
        <w:rPr>
          <w:rFonts w:ascii="Palatino Linotype" w:eastAsia="Palatino Linotype" w:hAnsi="Palatino Linotype" w:cs="Palatino Linotype"/>
          <w:sz w:val="24"/>
          <w:szCs w:val="24"/>
        </w:rPr>
        <w:t xml:space="preserve"> podrían actualizar la causal de clasificación establecida en el artículo 143, fracción I, de la Ley de la materia, por lo que, es necesario analizar algunos de los datos que pudieran obran en las actas constitutivas, siendo estos los siguientes:</w:t>
      </w:r>
    </w:p>
    <w:p w14:paraId="3F1AF813" w14:textId="77777777" w:rsidR="007C69B4" w:rsidRDefault="00E96EDD">
      <w:pPr>
        <w:numPr>
          <w:ilvl w:val="0"/>
          <w:numId w:val="10"/>
        </w:numPr>
        <w:pBdr>
          <w:top w:val="nil"/>
          <w:left w:val="nil"/>
          <w:bottom w:val="nil"/>
          <w:right w:val="nil"/>
          <w:between w:val="nil"/>
        </w:pBdr>
        <w:tabs>
          <w:tab w:val="left" w:pos="426"/>
        </w:tabs>
        <w:spacing w:before="240" w:after="24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Registro Federal de Contribuyentes (RFC). </w:t>
      </w:r>
    </w:p>
    <w:p w14:paraId="08ABB8EA" w14:textId="77777777" w:rsidR="007C69B4" w:rsidRDefault="00E96EDD">
      <w:pPr>
        <w:tabs>
          <w:tab w:val="left" w:pos="426"/>
        </w:tabs>
        <w:spacing w:before="240"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 </w:t>
      </w:r>
    </w:p>
    <w:p w14:paraId="3EE199DD"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6FD8773E"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acuerdo a lo establecido en el artículo en comento, esta clave se compone de trece caracteres alfanuméricos, con datos obtenidos de los apellidos, nombre(s), fecha de </w:t>
      </w:r>
      <w:r>
        <w:rPr>
          <w:rFonts w:ascii="Palatino Linotype" w:eastAsia="Palatino Linotype" w:hAnsi="Palatino Linotype" w:cs="Palatino Linotype"/>
          <w:sz w:val="24"/>
          <w:szCs w:val="24"/>
        </w:rPr>
        <w:lastRenderedPageBreak/>
        <w:t xml:space="preserve">nacimiento del titular, más una </w:t>
      </w:r>
      <w:proofErr w:type="spellStart"/>
      <w:r>
        <w:rPr>
          <w:rFonts w:ascii="Palatino Linotype" w:eastAsia="Palatino Linotype" w:hAnsi="Palatino Linotype" w:cs="Palatino Linotype"/>
          <w:sz w:val="24"/>
          <w:szCs w:val="24"/>
        </w:rPr>
        <w:t>homoclave</w:t>
      </w:r>
      <w:proofErr w:type="spellEnd"/>
      <w:r>
        <w:rPr>
          <w:rFonts w:ascii="Palatino Linotype" w:eastAsia="Palatino Linotype" w:hAnsi="Palatino Linotype" w:cs="Palatino Linotype"/>
          <w:sz w:val="24"/>
          <w:szCs w:val="24"/>
        </w:rPr>
        <w:t xml:space="preserve"> que establece el sistema automático del Servicio de Administración Tributaria. </w:t>
      </w:r>
    </w:p>
    <w:p w14:paraId="5E637C0F"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299B3314"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20341C2"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1FE91DC"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Conforme a lo expuesto,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6E2E6B5A"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05D95203"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 anterior, resulta congruente con el Criterio 19/17 emitido por el Instituto Nacional de Transparencia, Acceso a la Información y Protección de Datos Personales, en el cual se señala lo siguiente: </w:t>
      </w:r>
    </w:p>
    <w:p w14:paraId="7D2BE95E"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8A4C8C4" w14:textId="77777777" w:rsidR="007C69B4" w:rsidRDefault="00E96EDD">
      <w:pPr>
        <w:tabs>
          <w:tab w:val="left" w:pos="426"/>
        </w:tabs>
        <w:spacing w:after="0" w:line="276" w:lineRule="auto"/>
        <w:ind w:left="567" w:right="560"/>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 xml:space="preserve">Registro Federal de Contribuyentes (RFC) de personas físicas. </w:t>
      </w:r>
      <w:r>
        <w:rPr>
          <w:rFonts w:ascii="Palatino Linotype" w:eastAsia="Palatino Linotype" w:hAnsi="Palatino Linotype" w:cs="Palatino Linotype"/>
          <w:i/>
          <w:sz w:val="24"/>
          <w:szCs w:val="24"/>
        </w:rPr>
        <w:t xml:space="preserve">El RFC es una clave de carácter fiscal, única e irrepetible, que permite identificar al titular, su edad y fecha de nacimiento, por lo que es un dato personal de carácter confidencial.” </w:t>
      </w:r>
    </w:p>
    <w:p w14:paraId="04B6C65F"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72E4E2B5" w14:textId="77777777" w:rsidR="007C69B4" w:rsidRDefault="00E96EDD">
      <w:pPr>
        <w:tabs>
          <w:tab w:val="left" w:pos="426"/>
        </w:tabs>
        <w:spacing w:after="24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tal suerte, el Registro Federal de Contribuyentes de los socios no guarda relación con la transparencia de los recursos públicos, por lo que constituye un dato personal confidencial al actualizar el supuesto normativo del artículo 143, fracción I, de la Ley de Transparencia y Acceso a la Información Pública del Estado de México y Municipios.</w:t>
      </w:r>
    </w:p>
    <w:p w14:paraId="51DA1C6F" w14:textId="77777777" w:rsidR="007C69B4" w:rsidRDefault="00E96EDD">
      <w:pPr>
        <w:numPr>
          <w:ilvl w:val="0"/>
          <w:numId w:val="10"/>
        </w:numPr>
        <w:pBdr>
          <w:top w:val="nil"/>
          <w:left w:val="nil"/>
          <w:bottom w:val="nil"/>
          <w:right w:val="nil"/>
          <w:between w:val="nil"/>
        </w:pBdr>
        <w:tabs>
          <w:tab w:val="left" w:pos="426"/>
        </w:tabs>
        <w:spacing w:before="240" w:after="24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Clave Única de Registro de Población (CURP). </w:t>
      </w:r>
    </w:p>
    <w:p w14:paraId="3781B0B5" w14:textId="77777777" w:rsidR="007C69B4" w:rsidRDefault="00E96EDD">
      <w:pPr>
        <w:tabs>
          <w:tab w:val="left" w:pos="426"/>
        </w:tabs>
        <w:spacing w:before="240"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36 de la Constitución Política de los Estados Unidos Mexicanos, dispone la obligación de los ciudadanos de inscribirse en el Registro Nacional de Ciudadanos.</w:t>
      </w:r>
    </w:p>
    <w:p w14:paraId="0564D631"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0879BF64"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85 de la Ley General de Población, prevé que corresponde a la Secretaría de Gobernación el registro y acreditación de la identidad de todas las personas residentes en el país y de los nacionales que residan en el extranjero. </w:t>
      </w:r>
    </w:p>
    <w:p w14:paraId="41B00B89"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9B7670E"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 </w:t>
      </w:r>
    </w:p>
    <w:p w14:paraId="2BF94739"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52E25F5"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precisado por la propia Secretaría de Gobernación en la dirección </w:t>
      </w:r>
      <w:hyperlink r:id="rId8">
        <w:r>
          <w:rPr>
            <w:rFonts w:ascii="Palatino Linotype" w:eastAsia="Palatino Linotype" w:hAnsi="Palatino Linotype" w:cs="Palatino Linotype"/>
            <w:color w:val="0000FF"/>
            <w:sz w:val="24"/>
            <w:szCs w:val="24"/>
            <w:u w:val="single"/>
          </w:rPr>
          <w:t>https://consultas.curp.gob.mx/CurpSP/html/informacionecurpPS.html</w:t>
        </w:r>
      </w:hyperlink>
      <w:r>
        <w:rPr>
          <w:rFonts w:ascii="Palatino Linotype" w:eastAsia="Palatino Linotype" w:hAnsi="Palatino Linotype" w:cs="Palatino Linotype"/>
          <w:sz w:val="24"/>
          <w:szCs w:val="24"/>
        </w:rPr>
        <w:t xml:space="preserve">, la Clave Única del Registro de Población –CURP-, es un instrumento de registro que se </w:t>
      </w:r>
      <w:r>
        <w:rPr>
          <w:rFonts w:ascii="Palatino Linotype" w:eastAsia="Palatino Linotype" w:hAnsi="Palatino Linotype" w:cs="Palatino Linotype"/>
          <w:sz w:val="24"/>
          <w:szCs w:val="24"/>
        </w:rPr>
        <w:lastRenderedPageBreak/>
        <w:t xml:space="preserve">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 </w:t>
      </w:r>
    </w:p>
    <w:p w14:paraId="2672F016"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22714BCB" w14:textId="77777777" w:rsidR="007C69B4" w:rsidRDefault="00E96EDD">
      <w:pPr>
        <w:tabs>
          <w:tab w:val="left" w:pos="426"/>
        </w:tabs>
        <w:spacing w:after="0" w:line="276"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El primero y segundo apellidos, así́ como al nombre de pila. </w:t>
      </w:r>
    </w:p>
    <w:p w14:paraId="6F756F61" w14:textId="77777777" w:rsidR="007C69B4" w:rsidRDefault="00E96EDD">
      <w:pPr>
        <w:tabs>
          <w:tab w:val="left" w:pos="426"/>
        </w:tabs>
        <w:spacing w:after="0" w:line="276"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La fecha de nacimiento. </w:t>
      </w:r>
    </w:p>
    <w:p w14:paraId="073EC4C4" w14:textId="77777777" w:rsidR="007C69B4" w:rsidRDefault="00E96EDD">
      <w:pPr>
        <w:tabs>
          <w:tab w:val="left" w:pos="426"/>
        </w:tabs>
        <w:spacing w:after="0" w:line="276"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El sexo. </w:t>
      </w:r>
    </w:p>
    <w:p w14:paraId="0E0F55AB" w14:textId="77777777" w:rsidR="007C69B4" w:rsidRDefault="00E96EDD">
      <w:pPr>
        <w:tabs>
          <w:tab w:val="left" w:pos="426"/>
        </w:tabs>
        <w:spacing w:after="0" w:line="276"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La entidad federativa de nacimiento. </w:t>
      </w:r>
    </w:p>
    <w:p w14:paraId="7D563904"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6FD63B9F"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dos últimos elementos de la Clave Única de Registro de Población evitan la duplicidad de la Clave y garantizan su correcta integración.</w:t>
      </w:r>
    </w:p>
    <w:p w14:paraId="08BA35A1"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6AA8267F"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 </w:t>
      </w:r>
    </w:p>
    <w:p w14:paraId="4FD9BB24"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6EED2838"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Resulta aplicable en la especie, como argumento orientador, el Criterio 18/17, emitido por el Instituto Nacional de Transparencia, Acceso a la Información y Protección de Datos Personales. </w:t>
      </w:r>
    </w:p>
    <w:p w14:paraId="1B2CEBE0"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2561A9D9" w14:textId="77777777" w:rsidR="007C69B4" w:rsidRDefault="00E96EDD">
      <w:pPr>
        <w:tabs>
          <w:tab w:val="left" w:pos="426"/>
        </w:tabs>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Clave Única de Registro de Población (CURP).</w:t>
      </w:r>
      <w:r>
        <w:rPr>
          <w:rFonts w:ascii="Palatino Linotype" w:eastAsia="Palatino Linotype" w:hAnsi="Palatino Linotype" w:cs="Palatino Linotype"/>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EBDA986"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3D1D3C4B" w14:textId="77777777" w:rsidR="007C69B4" w:rsidRDefault="00E96EDD">
      <w:pPr>
        <w:tabs>
          <w:tab w:val="left" w:pos="426"/>
        </w:tabs>
        <w:spacing w:after="24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acuerdo con lo anterior, se confirma la clasificación de la Clave Única de Registro de Población, por tratarse de un dato personal confidencial, en términos del artículo 143, fracción I de la Ley de Transparencia y Acceso a la Información Pública del Estado de México y Municipios. </w:t>
      </w:r>
    </w:p>
    <w:p w14:paraId="259ECF15" w14:textId="77777777" w:rsidR="007C69B4" w:rsidRDefault="00E96EDD">
      <w:pPr>
        <w:numPr>
          <w:ilvl w:val="0"/>
          <w:numId w:val="10"/>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Domicilio particular. </w:t>
      </w:r>
    </w:p>
    <w:p w14:paraId="587B1731"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w:t>
      </w:r>
    </w:p>
    <w:p w14:paraId="0535A658"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763B34E3"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la misma manera, lo establece el artículo 29 del Código Civil Federal, al precisar que el domicilio de personas físicas, es el lugar donde residen habitualmente, el lugar del centro principal de sus negocios, donde residan o el lugar donde se encuentren. </w:t>
      </w:r>
    </w:p>
    <w:p w14:paraId="5868EE23"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4C84905A"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contexto, la dirección o domicilio es el lugar en donde reside habitualmente una persona física, por lo que, permite hacerlo identificable y ubicable, propiciando que pueda ser molestado en su casa o negocio, de este modo, los datos que permiten </w:t>
      </w:r>
      <w:r>
        <w:rPr>
          <w:rFonts w:ascii="Palatino Linotype" w:eastAsia="Palatino Linotype" w:hAnsi="Palatino Linotype" w:cs="Palatino Linotype"/>
          <w:sz w:val="24"/>
          <w:szCs w:val="24"/>
        </w:rPr>
        <w:lastRenderedPageBreak/>
        <w:t xml:space="preserve">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14A2AC28"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3FB33DBE"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se actualiza la clasificación, de conformidad con la fracción I, del artículo 143 de la Ley de Transparencia y Acceso a la Información Pública del Estado de México y Municipios. </w:t>
      </w:r>
    </w:p>
    <w:p w14:paraId="5A54793D"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75BC037B" w14:textId="77777777" w:rsidR="007C69B4" w:rsidRDefault="00E96EDD">
      <w:pPr>
        <w:numPr>
          <w:ilvl w:val="0"/>
          <w:numId w:val="10"/>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Nacionalidad o lugar de nacimiento. </w:t>
      </w:r>
    </w:p>
    <w:p w14:paraId="48DE7C38"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Respecto a dicho dato, cabe precisar que es un atributo de la personalidad que señala al individuo como miembro de un Estado, es decir, es el vínculo legal que relaciona a una persona con un País determinado, por lo que, se trata de un dato confidencial, susceptible a su clasificación en términos del artículo 143, fracción I, de la Ley de Transparencia y Acceso a la Información Pública del Estado de México y Municipios. </w:t>
      </w:r>
    </w:p>
    <w:p w14:paraId="1A5057F9"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74BA6F4" w14:textId="77777777" w:rsidR="007C69B4" w:rsidRDefault="00E96EDD">
      <w:pPr>
        <w:numPr>
          <w:ilvl w:val="0"/>
          <w:numId w:val="10"/>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Edad. </w:t>
      </w:r>
    </w:p>
    <w:p w14:paraId="4C509AA8"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este Instituto advierte que la edad es información referida a la esfera privada de los particulares, dado que la misma da cuenta de los años cumplidos, el nivel de madurez, las características físicas y de raciocinio de una persona, por lo que resulta procedente clasificar</w:t>
      </w:r>
      <w:r>
        <w:t xml:space="preserve"> </w:t>
      </w:r>
      <w:r>
        <w:rPr>
          <w:rFonts w:ascii="Palatino Linotype" w:eastAsia="Palatino Linotype" w:hAnsi="Palatino Linotype" w:cs="Palatino Linotype"/>
          <w:sz w:val="24"/>
          <w:szCs w:val="24"/>
        </w:rPr>
        <w:t>dicho dato en términos del artículo 143, fracción I de la Ley de Transparencia y Acceso a la Información Pública del Estado de México y Municipios.</w:t>
      </w:r>
    </w:p>
    <w:p w14:paraId="4B4A0BD4"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72B493F6" w14:textId="77777777" w:rsidR="007C69B4" w:rsidRDefault="00E96EDD">
      <w:pPr>
        <w:numPr>
          <w:ilvl w:val="0"/>
          <w:numId w:val="10"/>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Fecha de nacimiento. </w:t>
      </w:r>
    </w:p>
    <w:p w14:paraId="149D3D4E"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aun cuando este dato se encuentra vinculado con el nombre de una persona en específico. </w:t>
      </w:r>
    </w:p>
    <w:p w14:paraId="6F459367"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5B34CDDA"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Conforme a lo anterior, se colige que se trata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 </w:t>
      </w:r>
    </w:p>
    <w:p w14:paraId="13CA12B8"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4A3CCD3F" w14:textId="77777777" w:rsidR="007C69B4" w:rsidRDefault="00E96EDD">
      <w:pPr>
        <w:numPr>
          <w:ilvl w:val="0"/>
          <w:numId w:val="10"/>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Estado civil. </w:t>
      </w:r>
    </w:p>
    <w:p w14:paraId="199AD0C4"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estado civil es un atributo de la personalidad, de acuerdo con el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 </w:t>
      </w:r>
    </w:p>
    <w:p w14:paraId="6347B1BD"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507A84E3"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esta manera, se trata de un dato personal confidencial que tiene que ver únicamente con la vida privada de las personas, motivo por el cual se considera un </w:t>
      </w:r>
      <w:r>
        <w:rPr>
          <w:rFonts w:ascii="Palatino Linotype" w:eastAsia="Palatino Linotype" w:hAnsi="Palatino Linotype" w:cs="Palatino Linotype"/>
          <w:sz w:val="24"/>
          <w:szCs w:val="24"/>
        </w:rPr>
        <w:lastRenderedPageBreak/>
        <w:t>dato personal en términos del</w:t>
      </w:r>
      <w:r>
        <w:t xml:space="preserve"> </w:t>
      </w:r>
      <w:r>
        <w:rPr>
          <w:rFonts w:ascii="Palatino Linotype" w:eastAsia="Palatino Linotype" w:hAnsi="Palatino Linotype" w:cs="Palatino Linotype"/>
          <w:sz w:val="24"/>
          <w:szCs w:val="24"/>
        </w:rPr>
        <w:t>artículo 143, fracción I de la Ley de Transparencia y Acceso a la Información Pública del Estado de México y Municipios.</w:t>
      </w:r>
    </w:p>
    <w:p w14:paraId="0748E185"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20051C2" w14:textId="77777777" w:rsidR="007C69B4" w:rsidRDefault="00E96EDD">
      <w:pPr>
        <w:numPr>
          <w:ilvl w:val="0"/>
          <w:numId w:val="10"/>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Correo electrónico particular. </w:t>
      </w:r>
    </w:p>
    <w:p w14:paraId="314D39EC"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 por lo que corresponde a un dato personal que actualiza la causal de clasificación establecida en el artículo 143, fracción I de la Ley de Transparencia y Acceso a la Información Pública del Estado de México y Municipios. </w:t>
      </w:r>
    </w:p>
    <w:p w14:paraId="7AB3E048"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61B02A48" w14:textId="77777777" w:rsidR="007C69B4" w:rsidRDefault="00E96EDD">
      <w:pPr>
        <w:numPr>
          <w:ilvl w:val="0"/>
          <w:numId w:val="10"/>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Teléfono y celular particular. </w:t>
      </w:r>
    </w:p>
    <w:p w14:paraId="3E52FD60"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igual que el correo electrónico, el número asignado a un teléfono particular o celular permite localizar a una persona física identificada o identificable, ya sea a través de un dispositivo móvil o bien, en un lugar como el domicilio; por lo que, la titularidad del mismo, al igual que el correo electrónico analizado, corresponde a la persona física en su calidad de particular. </w:t>
      </w:r>
    </w:p>
    <w:p w14:paraId="10CF10F6"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72CA72F9"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tales consideraciones, dicho dato personal es susceptible de ser clasificado como confidencial, con fundamento en el artículo 143, fracción I de la Ley de Transparencia y Acceso a la Información Pública.</w:t>
      </w:r>
    </w:p>
    <w:p w14:paraId="5BA9B0D8"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7F22803"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Conforme a lo anterior, se logra vislumbrar que los datos de contacto, ubicación e identificación de los socios, son confidenciales, en términos del artículo referido en el párrafo anterior.</w:t>
      </w:r>
    </w:p>
    <w:p w14:paraId="3FF5B0E4"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4F8FDE57"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Finalmente, por lo que hace al </w:t>
      </w:r>
      <w:r>
        <w:rPr>
          <w:rFonts w:ascii="Palatino Linotype" w:eastAsia="Palatino Linotype" w:hAnsi="Palatino Linotype" w:cs="Palatino Linotype"/>
          <w:b/>
          <w:sz w:val="24"/>
          <w:szCs w:val="24"/>
          <w:u w:val="single"/>
        </w:rPr>
        <w:t>nombre de los socios,</w:t>
      </w:r>
      <w:r>
        <w:rPr>
          <w:rFonts w:ascii="Palatino Linotype" w:eastAsia="Palatino Linotype" w:hAnsi="Palatino Linotype" w:cs="Palatino Linotype"/>
          <w:sz w:val="24"/>
          <w:szCs w:val="24"/>
        </w:rPr>
        <w:t xml:space="preserve"> es necesario referir lo siguiente: </w:t>
      </w:r>
    </w:p>
    <w:p w14:paraId="5D517C55"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A1BA2B8" w14:textId="77777777" w:rsidR="007C69B4" w:rsidRDefault="00E96EDD">
      <w:pPr>
        <w:numPr>
          <w:ilvl w:val="0"/>
          <w:numId w:val="10"/>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Nombre, rubrica y firma de los socios (accionistas), administrador único, representante o apoderado legal, así como de los  Delegados Especiales y Comisarios.</w:t>
      </w:r>
    </w:p>
    <w:p w14:paraId="313E3E84" w14:textId="77777777" w:rsidR="007C69B4" w:rsidRDefault="007C69B4">
      <w:pPr>
        <w:pBdr>
          <w:top w:val="nil"/>
          <w:left w:val="nil"/>
          <w:bottom w:val="nil"/>
          <w:right w:val="nil"/>
          <w:between w:val="nil"/>
        </w:pBdr>
        <w:tabs>
          <w:tab w:val="left" w:pos="426"/>
        </w:tabs>
        <w:spacing w:after="0" w:line="360" w:lineRule="auto"/>
        <w:ind w:left="360" w:right="49"/>
        <w:jc w:val="both"/>
        <w:rPr>
          <w:rFonts w:ascii="Palatino Linotype" w:eastAsia="Palatino Linotype" w:hAnsi="Palatino Linotype" w:cs="Palatino Linotype"/>
          <w:b/>
          <w:color w:val="000000"/>
          <w:sz w:val="24"/>
          <w:szCs w:val="24"/>
        </w:rPr>
      </w:pPr>
    </w:p>
    <w:p w14:paraId="3BF12758"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 </w:t>
      </w:r>
    </w:p>
    <w:p w14:paraId="2D7F2932"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025C2EEC"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Sin embargo, en el presente caso, </w:t>
      </w:r>
      <w:r>
        <w:rPr>
          <w:rFonts w:ascii="Palatino Linotype" w:eastAsia="Palatino Linotype" w:hAnsi="Palatino Linotype" w:cs="Palatino Linotype"/>
          <w:b/>
          <w:sz w:val="24"/>
          <w:szCs w:val="24"/>
        </w:rPr>
        <w:t>respecto de los socios</w:t>
      </w:r>
      <w:r>
        <w:rPr>
          <w:rFonts w:ascii="Palatino Linotype" w:eastAsia="Palatino Linotype" w:hAnsi="Palatino Linotype" w:cs="Palatino Linotype"/>
          <w:sz w:val="24"/>
          <w:szCs w:val="24"/>
        </w:rPr>
        <w:t xml:space="preserve">, se trata de aquellas personas que decidieron crear una organización, con un objetivo común, que tienen derechos y obligaciones de la empresa; por lo que, este Instituto considera que dichos datos son de naturaleza pública, ya </w:t>
      </w:r>
      <w:r>
        <w:rPr>
          <w:rFonts w:ascii="Palatino Linotype" w:eastAsia="Palatino Linotype" w:hAnsi="Palatino Linotype" w:cs="Palatino Linotype"/>
          <w:sz w:val="24"/>
          <w:szCs w:val="24"/>
        </w:rPr>
        <w:tab/>
        <w:t xml:space="preserve">que a través de la relevación de su nombre, además de lograr observar que la empresa está debidamente integrada y no se trata de una organización fantasma, se transparencia el actuar de las entidades públicas, y se </w:t>
      </w:r>
      <w:r>
        <w:rPr>
          <w:rFonts w:ascii="Palatino Linotype" w:eastAsia="Palatino Linotype" w:hAnsi="Palatino Linotype" w:cs="Palatino Linotype"/>
          <w:sz w:val="24"/>
          <w:szCs w:val="24"/>
        </w:rPr>
        <w:lastRenderedPageBreak/>
        <w:t xml:space="preserve">favorece la rendición de cuentas, permitiendo advertir un posible conflicto de intereses, en la contratación de determinada empresa. </w:t>
      </w:r>
    </w:p>
    <w:p w14:paraId="2580B95A"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56536C37"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Además, de permitir identificar quienes son los dueños de la empresa, y por lo tanto, que reciben los recursos públicos entregados por el Sujeto Obligado, de ahí que exista un interés público de dar a conocer el nombre de estos; pues aparte de todo, permite conocer que personas, son las que toman las decisiones, dentro de la empresa, tal como es participar en un procedimiento de adquisición, arrendamiento, contratación de servicios o realización de obra, dentro de una institución pública. </w:t>
      </w:r>
    </w:p>
    <w:p w14:paraId="596B6580"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0821D272"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en el caso del </w:t>
      </w:r>
      <w:r>
        <w:rPr>
          <w:rFonts w:ascii="Palatino Linotype" w:eastAsia="Palatino Linotype" w:hAnsi="Palatino Linotype" w:cs="Palatino Linotype"/>
          <w:b/>
          <w:sz w:val="24"/>
          <w:szCs w:val="24"/>
        </w:rPr>
        <w:t xml:space="preserve">nombre </w:t>
      </w:r>
      <w:r>
        <w:rPr>
          <w:rFonts w:ascii="Palatino Linotype" w:eastAsia="Palatino Linotype" w:hAnsi="Palatino Linotype" w:cs="Palatino Linotype"/>
          <w:sz w:val="24"/>
          <w:szCs w:val="24"/>
        </w:rPr>
        <w:t>del representante legal o apoderado legal,  así como el administrador único, o los integrantes del Consejo de Administración, se considera que es un dato de naturaleza pública, en virtud de que la persona que actúa en representación de un tercero para celebrar un acto jurídico con algún sujeto obligado, es información pública, en razón de que tales datos fueron proporcionados con el objeto de expresar el consentimiento obligacional del tercero y otorgar validez a dicho instrumento jurídico.</w:t>
      </w:r>
    </w:p>
    <w:p w14:paraId="149304F5"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6731DE8D" w14:textId="77777777" w:rsidR="007C69B4" w:rsidRDefault="00E96EDD">
      <w:pPr>
        <w:tabs>
          <w:tab w:val="left" w:pos="426"/>
        </w:tabs>
        <w:spacing w:after="0" w:line="360" w:lineRule="auto"/>
        <w:ind w:right="49"/>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A mayor abundamiento, el </w:t>
      </w:r>
      <w:r>
        <w:rPr>
          <w:rFonts w:ascii="Palatino Linotype" w:eastAsia="Palatino Linotype" w:hAnsi="Palatino Linotype" w:cs="Palatino Linotype"/>
          <w:b/>
          <w:sz w:val="24"/>
          <w:szCs w:val="24"/>
        </w:rPr>
        <w:t>nombre de las personas físicas</w:t>
      </w:r>
      <w:r>
        <w:rPr>
          <w:rFonts w:ascii="Palatino Linotype" w:eastAsia="Palatino Linotype" w:hAnsi="Palatino Linotype" w:cs="Palatino Linotype"/>
          <w:sz w:val="24"/>
          <w:szCs w:val="24"/>
        </w:rPr>
        <w:t xml:space="preserve"> o </w:t>
      </w:r>
      <w:r>
        <w:rPr>
          <w:rFonts w:ascii="Palatino Linotype" w:eastAsia="Palatino Linotype" w:hAnsi="Palatino Linotype" w:cs="Palatino Linotype"/>
          <w:b/>
          <w:sz w:val="24"/>
          <w:szCs w:val="24"/>
        </w:rPr>
        <w:t>los socios, accionistas, administradores o representantes legales de las personas morales</w:t>
      </w:r>
      <w:r>
        <w:rPr>
          <w:rFonts w:ascii="Palatino Linotype" w:eastAsia="Palatino Linotype" w:hAnsi="Palatino Linotype" w:cs="Palatino Linotype"/>
          <w:sz w:val="24"/>
          <w:szCs w:val="24"/>
        </w:rPr>
        <w:t xml:space="preserve">, en su calidad de proveedores, contratistas o prestadores de servicios de los entes públicos, debe mencionarse que con base en el artículo 23 párrafo segundo y 24 fracción XVIII  de la Ley de Transparencia y Acceso a la Información Pública del Estado de México y Municipios, los entes públicos tienen la obligación de difundir toda aquella </w:t>
      </w:r>
      <w:r>
        <w:rPr>
          <w:rFonts w:ascii="Palatino Linotype" w:eastAsia="Palatino Linotype" w:hAnsi="Palatino Linotype" w:cs="Palatino Linotype"/>
          <w:sz w:val="24"/>
          <w:szCs w:val="24"/>
        </w:rPr>
        <w:lastRenderedPageBreak/>
        <w:t xml:space="preserve">información relativa a los montos y las personas a quienes entreguen, por cualquier motivo, recursos públicos, así como los informes que dichas personas entreguen sobre el uso y destino de dichos recursos, motivo por el cual guarda la naturaleza de pública y </w:t>
      </w:r>
      <w:r>
        <w:rPr>
          <w:rFonts w:ascii="Palatino Linotype" w:eastAsia="Palatino Linotype" w:hAnsi="Palatino Linotype" w:cs="Palatino Linotype"/>
          <w:b/>
          <w:sz w:val="24"/>
          <w:szCs w:val="24"/>
        </w:rPr>
        <w:t>por lo tanto, NO</w:t>
      </w:r>
      <w:r>
        <w:rPr>
          <w:b/>
        </w:rPr>
        <w:t xml:space="preserve"> </w:t>
      </w:r>
      <w:r>
        <w:rPr>
          <w:rFonts w:ascii="Palatino Linotype" w:eastAsia="Palatino Linotype" w:hAnsi="Palatino Linotype" w:cs="Palatino Linotype"/>
          <w:b/>
          <w:sz w:val="24"/>
          <w:szCs w:val="24"/>
        </w:rPr>
        <w:t>procede su clasificación, en términos del artículo 143, fracción I, de la Ley de Transparencia y Acceso a la Información Pública del Estado de México y Municipios.</w:t>
      </w:r>
    </w:p>
    <w:p w14:paraId="7F33C639"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00487458" w14:textId="77777777" w:rsidR="007C69B4" w:rsidRDefault="00E96EDD">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Argumentación que guarda sustento en lo estipulado por el artículo 23 de la Ley de Transparencia y Acceso a la Información Pública del Estado de México y Municipios en su penúltimo párrafo, mismo que es del tenor literal siguiente:</w:t>
      </w:r>
    </w:p>
    <w:p w14:paraId="76A3FC5A" w14:textId="77777777" w:rsidR="007C69B4" w:rsidRDefault="00E96EDD">
      <w:pPr>
        <w:spacing w:before="120" w:after="120"/>
        <w:ind w:left="851" w:right="902"/>
        <w:jc w:val="both"/>
        <w:rPr>
          <w:rFonts w:ascii="Palatino Linotype" w:eastAsia="Palatino Linotype" w:hAnsi="Palatino Linotype" w:cs="Palatino Linotype"/>
        </w:rPr>
      </w:pPr>
      <w:r>
        <w:rPr>
          <w:rFonts w:ascii="Palatino Linotype" w:eastAsia="Palatino Linotype" w:hAnsi="Palatino Linotype" w:cs="Palatino Linotype"/>
          <w:i/>
        </w:rPr>
        <w:t>“</w:t>
      </w:r>
      <w:r>
        <w:rPr>
          <w:rFonts w:ascii="Palatino Linotype" w:eastAsia="Palatino Linotype" w:hAnsi="Palatino Linotype" w:cs="Palatino Linotype"/>
          <w:b/>
          <w:i/>
        </w:rPr>
        <w:t>Artículo 23.</w:t>
      </w:r>
      <w:r>
        <w:rPr>
          <w:rFonts w:ascii="Palatino Linotype" w:eastAsia="Palatino Linotype" w:hAnsi="Palatino Linotype" w:cs="Palatino Linotype"/>
          <w:i/>
        </w:rPr>
        <w:t xml:space="preserve"> (…)</w:t>
      </w:r>
    </w:p>
    <w:p w14:paraId="0C15053B" w14:textId="77777777" w:rsidR="007C69B4" w:rsidRDefault="00E96EDD">
      <w:pPr>
        <w:spacing w:before="120" w:after="120"/>
        <w:ind w:left="851" w:right="902"/>
        <w:jc w:val="both"/>
        <w:rPr>
          <w:rFonts w:ascii="Palatino Linotype" w:eastAsia="Palatino Linotype" w:hAnsi="Palatino Linotype" w:cs="Palatino Linotype"/>
        </w:rPr>
      </w:pPr>
      <w:r>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D7665F4" w14:textId="77777777" w:rsidR="007C69B4" w:rsidRDefault="007C69B4">
      <w:pPr>
        <w:spacing w:after="0" w:line="360" w:lineRule="auto"/>
        <w:ind w:right="51"/>
        <w:jc w:val="both"/>
        <w:rPr>
          <w:rFonts w:ascii="Palatino Linotype" w:eastAsia="Palatino Linotype" w:hAnsi="Palatino Linotype" w:cs="Palatino Linotype"/>
          <w:sz w:val="24"/>
          <w:szCs w:val="24"/>
        </w:rPr>
      </w:pPr>
    </w:p>
    <w:p w14:paraId="6231F9FC"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el caso de los Delegados Especiales, estos son designados por el Consejo de Administración de la sociedad de entre sus miembros, para la ejecución de actos concretos, como puede ser la firma de la protocolización de instrumentos notariales en representación de los integrantes del Consejo de Administración en los que se otorguen poderes para representar a la sociedad, entre otros, en términos de los artículos 10, párrafo segundo y 148 de la Ley General de Sociedades Mercantiles.</w:t>
      </w:r>
    </w:p>
    <w:p w14:paraId="3250292A"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48480A52"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al advertirse que a los delegados especiales se les pueden designar facultades para determinados actos en representación del Consejo de Administración </w:t>
      </w:r>
      <w:r>
        <w:rPr>
          <w:rFonts w:ascii="Palatino Linotype" w:eastAsia="Palatino Linotype" w:hAnsi="Palatino Linotype" w:cs="Palatino Linotype"/>
          <w:sz w:val="24"/>
          <w:szCs w:val="24"/>
        </w:rPr>
        <w:lastRenderedPageBreak/>
        <w:t>de la sociedad, asimismo que estos son designados entre los miembros del Consejo de Administración, es que se considera que su nombre debe ser público.</w:t>
      </w:r>
    </w:p>
    <w:p w14:paraId="0EC0D25F"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6532D2D"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Sobre los Comisarios, si bien a estos se les confiere únicamente la vigilancia de la sociedad, como lo es cerciorarse de la constitución y subsistencia de la garantía para asegurar las responsabilidades que pudieran contraer en el desempeño de sus encargos los administradores y gerentes, dando cuenta de cualquier irregularidad, así como de exigir informes mensuales que incluyan un estado de situación financiera y un estado de resultados; también lo es que, los mismos al poder ser los propios socios o accionistas, tal y como lo dispone el artículo 164 de la Ley General de Sociedades Mercantiles, es que se debe privilegiar su publicidad conforme los argumentos relativos al nombre de los socios antes invocados.</w:t>
      </w:r>
    </w:p>
    <w:p w14:paraId="0FF8E6B3"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5AB72237"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obstante, el mismo precepto legal establece la posibilidad de que el o los comisarios sean personas extrañas a la sociedad, en cuyo caso, el nombre de estos actualiza el supuesto de clasificación como información confidencial previsto en el artículo 143, fracción I, de la Ley de Transparencia y Acceso a la Información Pública del Estado de México y Municipios.</w:t>
      </w:r>
    </w:p>
    <w:p w14:paraId="3EA872DE"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5F4B9526"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cuanto hace a la </w:t>
      </w:r>
      <w:r>
        <w:rPr>
          <w:rFonts w:ascii="Palatino Linotype" w:eastAsia="Palatino Linotype" w:hAnsi="Palatino Linotype" w:cs="Palatino Linotype"/>
          <w:b/>
          <w:sz w:val="24"/>
          <w:szCs w:val="24"/>
          <w:u w:val="single"/>
        </w:rPr>
        <w:t>firma y rubrica</w:t>
      </w:r>
      <w:r>
        <w:rPr>
          <w:rFonts w:ascii="Palatino Linotype" w:eastAsia="Palatino Linotype" w:hAnsi="Palatino Linotype" w:cs="Palatino Linotype"/>
          <w:sz w:val="24"/>
          <w:szCs w:val="24"/>
        </w:rPr>
        <w:t xml:space="preserve">, se considera de naturaleza pública solo en el caso del representante o apoderado legal de la empresa, pues si bien las mismas constituyen rasgos o conjuntos de rasgos, que hacen identificable a una persona, tratándose de estos, por las facultades que tienen dentro de la sociedad mercantil se debe privilegiar su publicidad, </w:t>
      </w:r>
      <w:r>
        <w:rPr>
          <w:rFonts w:ascii="Palatino Linotype" w:eastAsia="Palatino Linotype" w:hAnsi="Palatino Linotype" w:cs="Palatino Linotype"/>
          <w:b/>
          <w:sz w:val="24"/>
          <w:szCs w:val="24"/>
        </w:rPr>
        <w:t xml:space="preserve">púes a través de dichos datos se manifiesta </w:t>
      </w:r>
      <w:r>
        <w:rPr>
          <w:rFonts w:ascii="Palatino Linotype" w:eastAsia="Palatino Linotype" w:hAnsi="Palatino Linotype" w:cs="Palatino Linotype"/>
          <w:b/>
          <w:sz w:val="24"/>
          <w:szCs w:val="24"/>
        </w:rPr>
        <w:lastRenderedPageBreak/>
        <w:t>expresamente el consentimiento de suscribir actos jurídicos que tienen impacto ante terceros, más aún cuando estos se hacen en representación de una persona moral que es proveedor,  contratista o prestador de servicios de un Sujeto Obligado.</w:t>
      </w:r>
      <w:r>
        <w:rPr>
          <w:rFonts w:ascii="Palatino Linotype" w:eastAsia="Palatino Linotype" w:hAnsi="Palatino Linotype" w:cs="Palatino Linotype"/>
          <w:sz w:val="24"/>
          <w:szCs w:val="24"/>
        </w:rPr>
        <w:t xml:space="preserve"> </w:t>
      </w:r>
    </w:p>
    <w:p w14:paraId="71A5BF39" w14:textId="77777777" w:rsidR="007C69B4" w:rsidRDefault="00E96EDD">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Robustece lo anterior el criterio reiterado vigente con clave de control: SO/001/09/2019.06, emitido por el Instituto Nacional de Transparencia, Acceso a la Información y Protección de Datos Personales INAI, que lleva por rubro y texto los siguientes:</w:t>
      </w:r>
    </w:p>
    <w:p w14:paraId="7EA5E789" w14:textId="77777777" w:rsidR="007C69B4" w:rsidRDefault="00E96EDD">
      <w:pPr>
        <w:tabs>
          <w:tab w:val="left" w:pos="426"/>
        </w:tabs>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“Datos de identificación del representante o apoderado legal.</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Naturaleza jurídica. </w:t>
      </w:r>
      <w:r>
        <w:rPr>
          <w:rFonts w:ascii="Palatino Linotype" w:eastAsia="Palatino Linotype" w:hAnsi="Palatino Linotype" w:cs="Palatino Linotype"/>
          <w:i/>
        </w:rPr>
        <w:t xml:space="preserve">El nombre, la firma y la rúbrica de una persona física, que actúe como representante o apoderado legal de un tercero que haya celebrado un acto jurídico, con algún sujeto obligado, </w:t>
      </w:r>
      <w:r>
        <w:rPr>
          <w:rFonts w:ascii="Palatino Linotype" w:eastAsia="Palatino Linotype" w:hAnsi="Palatino Linotype" w:cs="Palatino Linotype"/>
          <w:b/>
          <w:i/>
        </w:rPr>
        <w:t>es información pública, en razón de que tales datos fueron proporcionados con el objeto de expresar el consentimiento obligacional del tercero y otorgar validez a dicho instrumento jurídico</w:t>
      </w:r>
      <w:r>
        <w:rPr>
          <w:rFonts w:ascii="Palatino Linotype" w:eastAsia="Palatino Linotype" w:hAnsi="Palatino Linotype" w:cs="Palatino Linotype"/>
          <w:i/>
        </w:rPr>
        <w:t>.”</w:t>
      </w:r>
    </w:p>
    <w:p w14:paraId="3DB08076"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373CF4ED" w14:textId="77777777" w:rsidR="007C69B4" w:rsidRDefault="00E96EDD">
      <w:pPr>
        <w:numPr>
          <w:ilvl w:val="0"/>
          <w:numId w:val="10"/>
        </w:numPr>
        <w:pBdr>
          <w:top w:val="nil"/>
          <w:left w:val="nil"/>
          <w:bottom w:val="nil"/>
          <w:right w:val="nil"/>
          <w:between w:val="nil"/>
        </w:pBdr>
        <w:tabs>
          <w:tab w:val="left" w:pos="426"/>
        </w:tabs>
        <w:spacing w:before="240" w:after="24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Clave de registro o elector del representante legal. </w:t>
      </w:r>
    </w:p>
    <w:p w14:paraId="388CFB92" w14:textId="77777777" w:rsidR="007C69B4" w:rsidRDefault="00E96EDD">
      <w:pPr>
        <w:tabs>
          <w:tab w:val="left" w:pos="426"/>
        </w:tabs>
        <w:spacing w:before="240"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w:t>
      </w:r>
      <w:r>
        <w:t xml:space="preserve"> </w:t>
      </w:r>
      <w:r>
        <w:rPr>
          <w:rFonts w:ascii="Palatino Linotype" w:eastAsia="Palatino Linotype" w:hAnsi="Palatino Linotype" w:cs="Palatino Linotype"/>
          <w:sz w:val="24"/>
          <w:szCs w:val="24"/>
        </w:rPr>
        <w:t xml:space="preserve">de la entidad federativa de </w:t>
      </w:r>
      <w:r>
        <w:rPr>
          <w:rFonts w:ascii="Palatino Linotype" w:eastAsia="Palatino Linotype" w:hAnsi="Palatino Linotype" w:cs="Palatino Linotype"/>
          <w:sz w:val="24"/>
          <w:szCs w:val="24"/>
        </w:rPr>
        <w:lastRenderedPageBreak/>
        <w:t xml:space="preserve">nacimiento, letra que identifica el género y una </w:t>
      </w:r>
      <w:proofErr w:type="spellStart"/>
      <w:r>
        <w:rPr>
          <w:rFonts w:ascii="Palatino Linotype" w:eastAsia="Palatino Linotype" w:hAnsi="Palatino Linotype" w:cs="Palatino Linotype"/>
          <w:sz w:val="24"/>
          <w:szCs w:val="24"/>
        </w:rPr>
        <w:t>homoclave</w:t>
      </w:r>
      <w:proofErr w:type="spellEnd"/>
      <w:r>
        <w:rPr>
          <w:rFonts w:ascii="Palatino Linotype" w:eastAsia="Palatino Linotype" w:hAnsi="Palatino Linotype" w:cs="Palatino Linotype"/>
          <w:sz w:val="24"/>
          <w:szCs w:val="24"/>
        </w:rPr>
        <w:t xml:space="preserve"> compuesta de tres dígitos, dando un total de 18 caracteres. </w:t>
      </w:r>
    </w:p>
    <w:p w14:paraId="139BD0DB"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5BA8199B"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 </w:t>
      </w:r>
    </w:p>
    <w:p w14:paraId="5AEB240D"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09D2F146"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al ser un dato que hace reconocible a una persona física, resulta procedente su clasificación como información confidencial en términos de lo dispuesto por el artículo 143, fracción I de la Ley de Transparencia y Acceso a la Información Pública del Estado de México y Municipios. </w:t>
      </w:r>
    </w:p>
    <w:p w14:paraId="7C7EC924"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26F76B8E" w14:textId="77777777" w:rsidR="007C69B4" w:rsidRDefault="00E96EDD">
      <w:pPr>
        <w:numPr>
          <w:ilvl w:val="0"/>
          <w:numId w:val="10"/>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Número de teléfono y correo electrónico de proveedor. </w:t>
      </w:r>
    </w:p>
    <w:p w14:paraId="7CE5FBA0"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número asignado a un teléfono, permite localizar, en el presente caso, de un proveedor, ya sea a través de un dispositivo móvil o bien, en un lugar como el domicilio; mientras que correo electrónico es un sistema de transmisión de mensajes por computadora a través de redes informáticas. Dicho dato se puede asimilar al teléfono o domicilio, toda vez que es un medio para comunicarse con un proveedor, en el presente caso. </w:t>
      </w:r>
    </w:p>
    <w:p w14:paraId="1DF32F8C"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573E29B"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refirió, en el presente caso, los datos en comento, se tratan de los medios de contacto de los proveedores, los cuales, si bien hacen identificable a una persona moral, en el presente caso, se trata de una persona proveedora que recibe recursos </w:t>
      </w:r>
      <w:r>
        <w:rPr>
          <w:rFonts w:ascii="Palatino Linotype" w:eastAsia="Palatino Linotype" w:hAnsi="Palatino Linotype" w:cs="Palatino Linotype"/>
          <w:sz w:val="24"/>
          <w:szCs w:val="24"/>
        </w:rPr>
        <w:lastRenderedPageBreak/>
        <w:t>públicos, derivado de los contratos celebrados con el Ayuntamiento y, por lo tanto, dichos datos guardan la naturaleza de públicos.</w:t>
      </w:r>
    </w:p>
    <w:p w14:paraId="19C9187F"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52BD7EDA"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se robustece con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 y que corresponde a la obligación de transparencia “</w:t>
      </w:r>
      <w:r>
        <w:rPr>
          <w:rFonts w:ascii="Palatino Linotype" w:eastAsia="Palatino Linotype" w:hAnsi="Palatino Linotype" w:cs="Palatino Linotype"/>
          <w:b/>
          <w:i/>
          <w:sz w:val="24"/>
          <w:szCs w:val="24"/>
        </w:rPr>
        <w:t>Padrón de proveedores y contratistas</w:t>
      </w:r>
      <w:r>
        <w:rPr>
          <w:rFonts w:ascii="Palatino Linotype" w:eastAsia="Palatino Linotype" w:hAnsi="Palatino Linotype" w:cs="Palatino Linotype"/>
          <w:sz w:val="24"/>
          <w:szCs w:val="24"/>
        </w:rPr>
        <w:t>”</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sz w:val="24"/>
          <w:szCs w:val="24"/>
        </w:rPr>
        <w:t xml:space="preserve">establecida en la fracción XXXII del artículo 70 de la Ley General de Transparencia, en relación con la fracción XIV del artículo 92, de la Ley de Transparencia Local: </w:t>
      </w:r>
    </w:p>
    <w:p w14:paraId="4AB84C4F"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B5447BF"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14:anchorId="6EF1295B" wp14:editId="34CC6A37">
            <wp:extent cx="5734850" cy="1676634"/>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4850" cy="1676634"/>
                    </a:xfrm>
                    <a:prstGeom prst="rect">
                      <a:avLst/>
                    </a:prstGeom>
                    <a:ln/>
                  </pic:spPr>
                </pic:pic>
              </a:graphicData>
            </a:graphic>
          </wp:inline>
        </w:drawing>
      </w:r>
    </w:p>
    <w:p w14:paraId="0B512416"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42E20E39"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logra observar, el correo electrónico y teléfono de los proveedores son públicos y deben ser publicados por los Sujetos Obligados, al cumplir con sus obligaciones comunes de transparencia y por lo tanto, no actualizan la causal de </w:t>
      </w:r>
      <w:r>
        <w:rPr>
          <w:rFonts w:ascii="Palatino Linotype" w:eastAsia="Palatino Linotype" w:hAnsi="Palatino Linotype" w:cs="Palatino Linotype"/>
          <w:sz w:val="24"/>
          <w:szCs w:val="24"/>
        </w:rPr>
        <w:lastRenderedPageBreak/>
        <w:t>clasificación en términos del artículo 143, fracción I, de la Ley de Transparencia y Acceso a la Información Pública del Estado de México y Municipios.</w:t>
      </w:r>
    </w:p>
    <w:p w14:paraId="75487D51" w14:textId="77777777" w:rsidR="007C69B4" w:rsidRDefault="007C69B4">
      <w:pPr>
        <w:tabs>
          <w:tab w:val="left" w:pos="426"/>
        </w:tabs>
        <w:spacing w:after="240" w:line="360" w:lineRule="auto"/>
        <w:ind w:right="49"/>
        <w:jc w:val="both"/>
        <w:rPr>
          <w:rFonts w:ascii="Palatino Linotype" w:eastAsia="Palatino Linotype" w:hAnsi="Palatino Linotype" w:cs="Palatino Linotype"/>
          <w:sz w:val="24"/>
          <w:szCs w:val="24"/>
        </w:rPr>
      </w:pPr>
    </w:p>
    <w:p w14:paraId="78FC79BE" w14:textId="77777777" w:rsidR="007C69B4" w:rsidRDefault="00E96EDD">
      <w:pPr>
        <w:numPr>
          <w:ilvl w:val="0"/>
          <w:numId w:val="10"/>
        </w:numPr>
        <w:pBdr>
          <w:top w:val="nil"/>
          <w:left w:val="nil"/>
          <w:bottom w:val="nil"/>
          <w:right w:val="nil"/>
          <w:between w:val="nil"/>
        </w:pBdr>
        <w:tabs>
          <w:tab w:val="left" w:pos="426"/>
        </w:tabs>
        <w:spacing w:before="240" w:after="24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Domicilio fiscal o legal para recibir y oír notificaciones (proveedor o contratista) </w:t>
      </w:r>
    </w:p>
    <w:p w14:paraId="08D76ED4" w14:textId="77777777" w:rsidR="007C69B4" w:rsidRDefault="00E96EDD">
      <w:pPr>
        <w:tabs>
          <w:tab w:val="left" w:pos="426"/>
        </w:tabs>
        <w:spacing w:before="240"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acuerdo a lo señalado en los artículos 2.17 y 2.21 del Código Civil del Estado de México, el domicilio de personas jurídicas colectivas, es aquel donde se halle establecida su administración o ejerza sus actividades. </w:t>
      </w:r>
    </w:p>
    <w:p w14:paraId="4BC377C8"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24D71969"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la misma manera, lo establece los diversos 29 y 33 del Código Civil Federal, al precisar que el domicilio de personas morales, corresponde a aquel donde se halle su administración. Además, respecto al domicilio fiscal, resulta necesario traer el artículo 10 del Código Fiscal de</w:t>
      </w:r>
      <w:r>
        <w:t xml:space="preserve"> </w:t>
      </w:r>
      <w:r>
        <w:rPr>
          <w:rFonts w:ascii="Palatino Linotype" w:eastAsia="Palatino Linotype" w:hAnsi="Palatino Linotype" w:cs="Palatino Linotype"/>
          <w:sz w:val="24"/>
          <w:szCs w:val="24"/>
        </w:rPr>
        <w:t>la Federación, que establece que el domicilio fiscal de personas morales, corresponderá al local donde se encuentra la administración principal del negocio. Como se logra observar, el domicilio fiscal de los proveedores se encuentra en dos supuestos, por lo que, se procede a su análisis.</w:t>
      </w:r>
    </w:p>
    <w:p w14:paraId="6AF69E3E"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221AD35"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contexto, toda vez que el domicilio corresponde al lugar donde realiza sus actividades empresariales, se considera necesario traer a colación,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30FE8752"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lastRenderedPageBreak/>
        <w:drawing>
          <wp:inline distT="0" distB="0" distL="0" distR="0" wp14:anchorId="21139806" wp14:editId="07BBE212">
            <wp:extent cx="5753100" cy="3619500"/>
            <wp:effectExtent l="3175" t="3175" r="3175" b="3175"/>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53100" cy="3619500"/>
                    </a:xfrm>
                    <a:prstGeom prst="rect">
                      <a:avLst/>
                    </a:prstGeom>
                    <a:ln w="3175">
                      <a:solidFill>
                        <a:srgbClr val="000000"/>
                      </a:solidFill>
                      <a:prstDash val="solid"/>
                    </a:ln>
                  </pic:spPr>
                </pic:pic>
              </a:graphicData>
            </a:graphic>
          </wp:inline>
        </w:drawing>
      </w:r>
    </w:p>
    <w:p w14:paraId="2F9A300E"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493245B4"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logra observar, es obligación de transparencia proporcionar el domicilio fiscal de los proveedores, por lo que, se considera que, en el caso, de que dicho dato, corresponda a un local o lugar donde realice sus actividades empresariales, se debe entregar. </w:t>
      </w:r>
    </w:p>
    <w:p w14:paraId="28A8E235"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71FAE098"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suerte que, tratándose de proveedores (personas físicas o jurídico-colectivas), el domicilio fiscal o legal, no actualiza la causal de clasificación, establecida en el artículo 143, fracción I de la Ley de Transparencia y Acceso a la Información Pública del Estado de México y Municipios. </w:t>
      </w:r>
    </w:p>
    <w:p w14:paraId="40872327"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B5C536E" w14:textId="77777777" w:rsidR="007C69B4" w:rsidRDefault="007C69B4">
      <w:pPr>
        <w:tabs>
          <w:tab w:val="left" w:pos="426"/>
        </w:tabs>
        <w:spacing w:after="240" w:line="360" w:lineRule="auto"/>
        <w:ind w:right="49"/>
        <w:jc w:val="both"/>
        <w:rPr>
          <w:rFonts w:ascii="Palatino Linotype" w:eastAsia="Palatino Linotype" w:hAnsi="Palatino Linotype" w:cs="Palatino Linotype"/>
          <w:sz w:val="10"/>
          <w:szCs w:val="10"/>
        </w:rPr>
      </w:pPr>
    </w:p>
    <w:p w14:paraId="3FF968A5" w14:textId="77777777" w:rsidR="007C69B4" w:rsidRDefault="00E96EDD">
      <w:pPr>
        <w:numPr>
          <w:ilvl w:val="0"/>
          <w:numId w:val="10"/>
        </w:numPr>
        <w:pBdr>
          <w:top w:val="nil"/>
          <w:left w:val="nil"/>
          <w:bottom w:val="nil"/>
          <w:right w:val="nil"/>
          <w:between w:val="nil"/>
        </w:pBdr>
        <w:tabs>
          <w:tab w:val="left" w:pos="426"/>
        </w:tabs>
        <w:spacing w:before="240" w:after="24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Registro Federal de Contribuyentes persona moral. </w:t>
      </w:r>
    </w:p>
    <w:p w14:paraId="5E3058EE"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el Registro Federal de Contribuyentes, inicia con un preinscripción por Internet y se concluye en cualquier Administración Desconcentrada de Servicios al Contribuyente, en donde aquellas personas que realicen el trámite tendrán que entregar ciertos documentos, que para las personas jurídico colectivas, serán, entre otros, la copia certificada del documento constitutivo debidamente protocolizado, 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w:t>
      </w:r>
      <w:r>
        <w:t xml:space="preserve"> </w:t>
      </w:r>
      <w:r>
        <w:rPr>
          <w:rFonts w:ascii="Palatino Linotype" w:eastAsia="Palatino Linotype" w:hAnsi="Palatino Linotype" w:cs="Palatino Linotype"/>
          <w:sz w:val="24"/>
          <w:szCs w:val="24"/>
        </w:rPr>
        <w:t xml:space="preserve">notario o fedatario público. </w:t>
      </w:r>
    </w:p>
    <w:p w14:paraId="7FD09E3D"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01538D10"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Derivado del trámite se obtiene, entre otros, la cédula de identificación fiscal o constancia de registro.</w:t>
      </w:r>
      <w:r>
        <w:rPr>
          <w:rFonts w:ascii="Palatino Linotype" w:eastAsia="Palatino Linotype" w:hAnsi="Palatino Linotype" w:cs="Palatino Linotype"/>
          <w:sz w:val="24"/>
          <w:szCs w:val="24"/>
        </w:rPr>
        <w:t xml:space="preserve"> </w:t>
      </w:r>
    </w:p>
    <w:p w14:paraId="7D575EDF"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1BDF9CD5"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ende, la información correspondiente al Registro Federal de Contribuyentes de una persona moral da cuenta del cumplimiento o no en sus obligaciones fiscales; por tanto, no se actualiza su clasificación como confidencial. </w:t>
      </w:r>
    </w:p>
    <w:p w14:paraId="6C905425"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77F8F531"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Además, resulta aplicable por analogía el Criterio 01/14 emitido por el Pleno del entonces Instituto Federal de Acceso a la Información y Protección de Datos, que se trajo a colación en párrafos anteriores, que precisa que el Registro Federal de Contribuyentes de personas morales, es público, al no referir a hechos o actos de </w:t>
      </w:r>
      <w:r>
        <w:rPr>
          <w:rFonts w:ascii="Palatino Linotype" w:eastAsia="Palatino Linotype" w:hAnsi="Palatino Linotype" w:cs="Palatino Linotype"/>
          <w:sz w:val="24"/>
          <w:szCs w:val="24"/>
        </w:rPr>
        <w:lastRenderedPageBreak/>
        <w:t xml:space="preserve">carácter económico, contable, jurídico o administrativo que sean útiles o representen una ventaja a sus competidores. </w:t>
      </w:r>
    </w:p>
    <w:p w14:paraId="24E34C6B"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3EF762D6"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la misma manera, cabe traer a colación el Criterio 08/19 emitido por el Instituto Nacional de Transparencia, Acceso a la Información y Protección de Datos Personales, que establece lo siguiente: </w:t>
      </w:r>
    </w:p>
    <w:p w14:paraId="33978DE6"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582B8872" w14:textId="77777777" w:rsidR="007C69B4" w:rsidRDefault="00E96EDD">
      <w:pPr>
        <w:tabs>
          <w:tab w:val="left" w:pos="426"/>
        </w:tabs>
        <w:spacing w:after="0" w:line="276" w:lineRule="auto"/>
        <w:ind w:left="567" w:right="560"/>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Razón social y RFC de personas morales.</w:t>
      </w:r>
      <w:r>
        <w:rPr>
          <w:rFonts w:ascii="Palatino Linotype" w:eastAsia="Palatino Linotype" w:hAnsi="Palatino Linotype" w:cs="Palatino Linotype"/>
          <w:i/>
          <w:sz w:val="24"/>
          <w:szCs w:val="24"/>
        </w:rPr>
        <w:t xml:space="preserve"> 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 </w:t>
      </w:r>
    </w:p>
    <w:p w14:paraId="191E59BA" w14:textId="77777777" w:rsidR="007C69B4" w:rsidRDefault="007C69B4">
      <w:pPr>
        <w:tabs>
          <w:tab w:val="left" w:pos="426"/>
        </w:tabs>
        <w:spacing w:after="0" w:line="276" w:lineRule="auto"/>
        <w:ind w:left="567" w:right="560"/>
        <w:jc w:val="both"/>
        <w:rPr>
          <w:rFonts w:ascii="Palatino Linotype" w:eastAsia="Palatino Linotype" w:hAnsi="Palatino Linotype" w:cs="Palatino Linotype"/>
          <w:i/>
          <w:sz w:val="24"/>
          <w:szCs w:val="24"/>
        </w:rPr>
      </w:pPr>
    </w:p>
    <w:p w14:paraId="3C650605" w14:textId="77777777" w:rsidR="007C69B4" w:rsidRDefault="00E96EDD">
      <w:pPr>
        <w:tabs>
          <w:tab w:val="left" w:pos="426"/>
        </w:tabs>
        <w:spacing w:after="0" w:line="360" w:lineRule="auto"/>
        <w:ind w:right="49"/>
        <w:jc w:val="both"/>
      </w:pPr>
      <w:r>
        <w:rPr>
          <w:rFonts w:ascii="Palatino Linotype" w:eastAsia="Palatino Linotype" w:hAnsi="Palatino Linotype" w:cs="Palatino Linotype"/>
          <w:sz w:val="24"/>
          <w:szCs w:val="24"/>
        </w:rPr>
        <w:t>De tales circunstancias, el Registro Federal de Contribuyentes de personas morales, no actualiza la causal de clasificación, prevista en el artículo 143, fracción I de la Ley de Transparencia y Acceso a la Información Pública del Estado de México y Municipios, al ser de naturaleza pública.</w:t>
      </w:r>
      <w:r>
        <w:t xml:space="preserve"> </w:t>
      </w:r>
    </w:p>
    <w:p w14:paraId="0AA4B24E" w14:textId="77777777" w:rsidR="007C69B4" w:rsidRDefault="007C69B4">
      <w:pPr>
        <w:tabs>
          <w:tab w:val="left" w:pos="426"/>
        </w:tabs>
        <w:spacing w:after="0" w:line="360" w:lineRule="auto"/>
        <w:ind w:right="49"/>
        <w:jc w:val="both"/>
      </w:pPr>
    </w:p>
    <w:p w14:paraId="6B590E8F" w14:textId="77777777" w:rsidR="007C69B4" w:rsidRDefault="00E96EDD">
      <w:pPr>
        <w:numPr>
          <w:ilvl w:val="0"/>
          <w:numId w:val="10"/>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Número de Cédula Profesional del representante legal. </w:t>
      </w:r>
    </w:p>
    <w:p w14:paraId="529074F1"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respeto, es necesario señalar que la cédula profesional, es aquel documento con validez legal, para certificar o demostrar que efectivamente una persona está calificado para ejercer la profesión para la cual se ha preparado y ha recibido un título profesional, conforme a lo referido en la página oficial de la Secretaría de Educación </w:t>
      </w:r>
      <w:r>
        <w:rPr>
          <w:rFonts w:ascii="Palatino Linotype" w:eastAsia="Palatino Linotype" w:hAnsi="Palatino Linotype" w:cs="Palatino Linotype"/>
          <w:sz w:val="24"/>
          <w:szCs w:val="24"/>
        </w:rPr>
        <w:lastRenderedPageBreak/>
        <w:t xml:space="preserve">Pública (consultada el veintidós de septiembre de dos mil veinte, a las quince horas, en la liga http://consultatucedula.mx/). </w:t>
      </w:r>
    </w:p>
    <w:p w14:paraId="0AE31819"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452022B1"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orden de ideas, la cédula profesional, es el documento que adquiere toda persona a quien legalmente se le haya expedido título profesional o grado académico equivalente, con efectos de patente, previo registro de dicho título o grado la cual es otorgada por la Dirección General de Profesiones de la Secretaría de Educación Pública, ya que dicha autoridad tiene atribuciones para expedir la cédula correspondiente para el ejercicio profesional y para su identidad en todas sus actividades profesionales, lo anterior toma sustento en los artículos 3° y 23, fracción IV, de la Ley Reglamentaria del Artículo 5° Constitucional, Relativo al Ejercicio de las Profesiones en la Ciudad de México. </w:t>
      </w:r>
    </w:p>
    <w:p w14:paraId="7CDFAF32"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2C511BA2"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contexto, el documento en cuestión da cuenta de la preparación del representante legal, y sirve como medio de identificación, para que a su titular lo relacionen con el nivel de estudios con que cuenta, por lo que, se trata de un documento de naturaleza pública; además, que puede dar el grado máximo de estudios de la persona en cuestión; en razón de lo anterior, no se actualiza la causal de clasificación en términos del artículo 143, fracción I de la Ley de Transparencia y Acceso a la Información Pública del Estado de México. </w:t>
      </w:r>
    </w:p>
    <w:p w14:paraId="3E9DE31A"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4A1E40B3"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 anterior guarda relevancia, pues basta colocar el nombre del representante legal en la página http://consultatucedula.mx y da acceso a su número de cédula profesional y </w:t>
      </w:r>
      <w:r>
        <w:rPr>
          <w:rFonts w:ascii="Palatino Linotype" w:eastAsia="Palatino Linotype" w:hAnsi="Palatino Linotype" w:cs="Palatino Linotype"/>
          <w:sz w:val="24"/>
          <w:szCs w:val="24"/>
        </w:rPr>
        <w:lastRenderedPageBreak/>
        <w:t>grado de estudios, con lo cual se robustece el hecho de que dicho dato no resulta clasificable como confidencial.</w:t>
      </w:r>
    </w:p>
    <w:p w14:paraId="05A4EE38"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23538FFF"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Conforme lo anterior, y atendiendo el análisis que realiza este Órgano Garante a la versión pública de las escrituras entregadas en respuesta, se logra vislumbrar que si bien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proporcionó los documentos que daban cuenta de lo peticionado, lo cierto es que los entregaron testando datos de naturaleza pública.</w:t>
      </w:r>
    </w:p>
    <w:p w14:paraId="57C7DF36"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29CAEF96" w14:textId="77777777" w:rsidR="007C69B4" w:rsidRDefault="00E96EDD">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sz w:val="24"/>
          <w:szCs w:val="24"/>
        </w:rPr>
        <w:t>Al respecto,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69562694" w14:textId="77777777" w:rsidR="007C69B4" w:rsidRDefault="007C69B4">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2912FAD9"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91. </w:t>
      </w:r>
      <w:r>
        <w:rPr>
          <w:rFonts w:ascii="Palatino Linotype" w:eastAsia="Palatino Linotype" w:hAnsi="Palatino Linotype" w:cs="Palatino Linotype"/>
          <w:i/>
        </w:rPr>
        <w:t>El acceso a la información pública será restringido excepcionalmente, cuando ésta sea clasificada como reservada o confidencial.</w:t>
      </w:r>
    </w:p>
    <w:p w14:paraId="582E0CB4" w14:textId="77777777" w:rsidR="007C69B4" w:rsidRDefault="007C69B4">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79AA463B"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Entendiéndose como información reservada aquella que se clasifica de manera temporal cuya divulgación pueda causar algún daño; y como </w:t>
      </w:r>
      <w:r>
        <w:rPr>
          <w:rFonts w:ascii="Palatino Linotype" w:eastAsia="Palatino Linotype" w:hAnsi="Palatino Linotype" w:cs="Palatino Linotype"/>
          <w:b/>
          <w:sz w:val="24"/>
          <w:szCs w:val="24"/>
        </w:rPr>
        <w:t xml:space="preserve">información confidencial, </w:t>
      </w:r>
      <w:r>
        <w:rPr>
          <w:rFonts w:ascii="Palatino Linotype" w:eastAsia="Palatino Linotype" w:hAnsi="Palatino Linotype" w:cs="Palatino Linotype"/>
          <w:sz w:val="24"/>
          <w:szCs w:val="24"/>
        </w:rPr>
        <w:t xml:space="preserve">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w:t>
      </w:r>
      <w:r>
        <w:rPr>
          <w:rFonts w:ascii="Palatino Linotype" w:eastAsia="Palatino Linotype" w:hAnsi="Palatino Linotype" w:cs="Palatino Linotype"/>
          <w:sz w:val="24"/>
          <w:szCs w:val="24"/>
        </w:rPr>
        <w:lastRenderedPageBreak/>
        <w:t>particulares, sujetos de derecho internacional o a Sujetos Obligados cuando no involucren el ejercicio de recursos públicos.</w:t>
      </w:r>
    </w:p>
    <w:p w14:paraId="14553468" w14:textId="77777777" w:rsidR="007C69B4" w:rsidRDefault="007C69B4">
      <w:pPr>
        <w:spacing w:after="0" w:line="360" w:lineRule="auto"/>
        <w:jc w:val="both"/>
        <w:rPr>
          <w:rFonts w:ascii="Palatino Linotype" w:eastAsia="Palatino Linotype" w:hAnsi="Palatino Linotype" w:cs="Palatino Linotype"/>
          <w:sz w:val="12"/>
          <w:szCs w:val="12"/>
        </w:rPr>
      </w:pPr>
    </w:p>
    <w:p w14:paraId="23C82DB5"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manera que, la Ley de Transparencia y Acceso a la Información Pública del Estado de México y Municipios, en sus artículos 140 y 143 prevé los siguientes supuestos para clasificar la información como reservada o confidencial:</w:t>
      </w:r>
    </w:p>
    <w:p w14:paraId="518E4DDF" w14:textId="77777777" w:rsidR="007C69B4" w:rsidRDefault="007C69B4">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5B4E4B09"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140. </w:t>
      </w:r>
      <w:r>
        <w:rPr>
          <w:rFonts w:ascii="Palatino Linotype" w:eastAsia="Palatino Linotype" w:hAnsi="Palatino Linotype" w:cs="Palatino Linotype"/>
          <w:i/>
        </w:rPr>
        <w:t>El acceso a la información pública será restringido excepcionalmente, cuando por razones de interés público, ésta sea clasificada como reservada, conforme a los criterios siguientes:</w:t>
      </w:r>
    </w:p>
    <w:p w14:paraId="65A18F1B"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I. </w:t>
      </w:r>
      <w:r>
        <w:rPr>
          <w:rFonts w:ascii="Palatino Linotype" w:eastAsia="Palatino Linotype" w:hAnsi="Palatino Linotype" w:cs="Palatino Linotype"/>
          <w:i/>
        </w:rPr>
        <w:t>Comprometa la seguridad pública y cuente con un propósito genuino y un efecto demostrable;</w:t>
      </w:r>
    </w:p>
    <w:p w14:paraId="01FBDBCC"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II. </w:t>
      </w:r>
      <w:r>
        <w:rPr>
          <w:rFonts w:ascii="Palatino Linotype" w:eastAsia="Palatino Linotype" w:hAnsi="Palatino Linotype" w:cs="Palatino Linotype"/>
          <w:i/>
        </w:rPr>
        <w:t>Pueda menoscabar la conducción de las negociaciones y relaciones internacionales;</w:t>
      </w:r>
    </w:p>
    <w:p w14:paraId="362BE48C"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III. </w:t>
      </w:r>
      <w:r>
        <w:rPr>
          <w:rFonts w:ascii="Palatino Linotype" w:eastAsia="Palatino Linotype" w:hAnsi="Palatino Linotype" w:cs="Palatino Linotype"/>
          <w:i/>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CEB949F"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IV. </w:t>
      </w:r>
      <w:r>
        <w:rPr>
          <w:rFonts w:ascii="Palatino Linotype" w:eastAsia="Palatino Linotype" w:hAnsi="Palatino Linotype" w:cs="Palatino Linotype"/>
          <w:i/>
        </w:rPr>
        <w:t>Ponga en riesgo la vida, la seguridad o la salud de una persona física;</w:t>
      </w:r>
    </w:p>
    <w:p w14:paraId="04B1665E"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V. </w:t>
      </w:r>
      <w:r>
        <w:rPr>
          <w:rFonts w:ascii="Palatino Linotype" w:eastAsia="Palatino Linotype" w:hAnsi="Palatino Linotype" w:cs="Palatino Linotype"/>
          <w:i/>
        </w:rPr>
        <w:t>Aquella cuya divulgación obstruya o pueda causar un serio perjuicio a:</w:t>
      </w:r>
    </w:p>
    <w:p w14:paraId="24B0C605"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1. </w:t>
      </w:r>
      <w:r>
        <w:rPr>
          <w:rFonts w:ascii="Palatino Linotype" w:eastAsia="Palatino Linotype" w:hAnsi="Palatino Linotype" w:cs="Palatino Linotype"/>
          <w:i/>
        </w:rPr>
        <w:t xml:space="preserve">Las actividades de fiscalización, verificación, inspección, comprobación y auditoría sobre el cumplimiento de las Leyes; o </w:t>
      </w:r>
    </w:p>
    <w:p w14:paraId="2CA96531"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2. </w:t>
      </w:r>
      <w:r>
        <w:rPr>
          <w:rFonts w:ascii="Palatino Linotype" w:eastAsia="Palatino Linotype" w:hAnsi="Palatino Linotype" w:cs="Palatino Linotype"/>
          <w:i/>
        </w:rPr>
        <w:t>La recaudación de las contribuciones.</w:t>
      </w:r>
    </w:p>
    <w:p w14:paraId="799BC531"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 </w:t>
      </w:r>
      <w:r>
        <w:rPr>
          <w:rFonts w:ascii="Palatino Linotype" w:eastAsia="Palatino Linotype" w:hAnsi="Palatino Linotype" w:cs="Palatino Linotype"/>
          <w:i/>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7E8D213"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 xml:space="preserve">VII. </w:t>
      </w:r>
      <w:r>
        <w:rPr>
          <w:rFonts w:ascii="Palatino Linotype" w:eastAsia="Palatino Linotype" w:hAnsi="Palatino Linotype" w:cs="Palatino Linotype"/>
          <w:i/>
        </w:rPr>
        <w:t>La que contengan las opiniones, recomendaciones o puntos de vista que formen parte del proceso deliberativo de los servidores públicos, hasta en tanto sea adoptada la decisión definitiva, la cual deberá estar documentada;</w:t>
      </w:r>
    </w:p>
    <w:p w14:paraId="69D004AE"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VIII</w:t>
      </w:r>
      <w:r>
        <w:rPr>
          <w:rFonts w:ascii="Palatino Linotype" w:eastAsia="Palatino Linotype" w:hAnsi="Palatino Linotype" w:cs="Palatino Linotype"/>
          <w:i/>
        </w:rPr>
        <w:t>. Vulnere la conducción de los expedientes judiciales o de los procedimientos administrativos seguidos en forma de juicio, en tanto no hayan quedado firmes</w:t>
      </w:r>
      <w:r>
        <w:rPr>
          <w:rFonts w:ascii="Palatino Linotype" w:eastAsia="Palatino Linotype" w:hAnsi="Palatino Linotype" w:cs="Palatino Linotype"/>
          <w:b/>
          <w:i/>
        </w:rPr>
        <w:t>;</w:t>
      </w:r>
    </w:p>
    <w:p w14:paraId="6C5088FC"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IX. </w:t>
      </w:r>
      <w:r>
        <w:rPr>
          <w:rFonts w:ascii="Palatino Linotype" w:eastAsia="Palatino Linotype" w:hAnsi="Palatino Linotype" w:cs="Palatino Linotype"/>
          <w:i/>
        </w:rPr>
        <w:t>Se encuentre contenida dentro de las investigaciones de hechos que la Ley señale como delitos y se tramiten ante el Ministerio Público;</w:t>
      </w:r>
    </w:p>
    <w:p w14:paraId="68A41C76"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X. </w:t>
      </w:r>
      <w:r>
        <w:rPr>
          <w:rFonts w:ascii="Palatino Linotype" w:eastAsia="Palatino Linotype" w:hAnsi="Palatino Linotype" w:cs="Palatino Linotype"/>
          <w:i/>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AE4D0E0"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372E24CD"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XI. </w:t>
      </w:r>
      <w:r>
        <w:rPr>
          <w:rFonts w:ascii="Palatino Linotype" w:eastAsia="Palatino Linotype" w:hAnsi="Palatino Linotype" w:cs="Palatino Linotype"/>
          <w:i/>
        </w:rPr>
        <w:t>Las que por disposición expresa de una ley tengan tal carácter, siempre que sean acordes con las bases, principios y disposiciones establecidos en esta Ley y no la contravengan; así como las previstas en tratados internacionales.</w:t>
      </w:r>
    </w:p>
    <w:p w14:paraId="00469708" w14:textId="77777777" w:rsidR="007C69B4" w:rsidRDefault="007C69B4">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2F1CB71E"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143. </w:t>
      </w:r>
      <w:r>
        <w:rPr>
          <w:rFonts w:ascii="Palatino Linotype" w:eastAsia="Palatino Linotype" w:hAnsi="Palatino Linotype" w:cs="Palatino Linotype"/>
          <w:i/>
        </w:rPr>
        <w:t>Para los efectos de esta Ley se considera información confidencial, la clasificada como tal, de manera permanente, por su naturaleza, cuando:</w:t>
      </w:r>
    </w:p>
    <w:p w14:paraId="7BA9CFFD"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I. </w:t>
      </w:r>
      <w:r>
        <w:rPr>
          <w:rFonts w:ascii="Palatino Linotype" w:eastAsia="Palatino Linotype" w:hAnsi="Palatino Linotype" w:cs="Palatino Linotype"/>
          <w:i/>
        </w:rPr>
        <w:t>Se refiera a la información privada y los datos personales concernientes a una persona física o jurídico colectiva identificada o identificable;</w:t>
      </w:r>
    </w:p>
    <w:p w14:paraId="3C9D202F"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II. </w:t>
      </w:r>
      <w:r>
        <w:rPr>
          <w:rFonts w:ascii="Palatino Linotype" w:eastAsia="Palatino Linotype" w:hAnsi="Palatino Linotype" w:cs="Palatino Linotype"/>
          <w:i/>
        </w:rPr>
        <w:t>Los secretos bancario, fiduciario, industrial, comercial, fiscal, bursátil y postal, cuya titularidad corresponda a particulares, sujetos de derecho internacional o a sujetos obligados cuando no involucren el ejercicio de recursos públicos; y</w:t>
      </w:r>
    </w:p>
    <w:p w14:paraId="72E88DE7"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b/>
          <w:i/>
        </w:rPr>
        <w:t xml:space="preserve">III. </w:t>
      </w:r>
      <w:r>
        <w:rPr>
          <w:rFonts w:ascii="Palatino Linotype" w:eastAsia="Palatino Linotype" w:hAnsi="Palatino Linotype" w:cs="Palatino Linotype"/>
          <w:i/>
        </w:rPr>
        <w:t>La que presenten los particulares a los sujetos obligados, de conformidad con lo dispuesto por las leyes o los tratados internacionales.</w:t>
      </w:r>
    </w:p>
    <w:p w14:paraId="5E98C729"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261D4DA2"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4D37FC3E" w14:textId="77777777" w:rsidR="007C69B4" w:rsidRDefault="007C69B4">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77D4BFCB"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7CED6D1" w14:textId="77777777" w:rsidR="007C69B4" w:rsidRDefault="007C69B4">
      <w:pPr>
        <w:tabs>
          <w:tab w:val="left" w:pos="851"/>
        </w:tabs>
        <w:spacing w:after="0" w:line="360" w:lineRule="auto"/>
        <w:jc w:val="both"/>
        <w:rPr>
          <w:rFonts w:ascii="Palatino Linotype" w:eastAsia="Palatino Linotype" w:hAnsi="Palatino Linotype" w:cs="Palatino Linotype"/>
          <w:sz w:val="24"/>
          <w:szCs w:val="24"/>
        </w:rPr>
      </w:pPr>
    </w:p>
    <w:p w14:paraId="1513E45F" w14:textId="77777777" w:rsidR="007C69B4" w:rsidRDefault="00E96EDD">
      <w:pPr>
        <w:numPr>
          <w:ilvl w:val="0"/>
          <w:numId w:val="5"/>
        </w:numPr>
        <w:pBdr>
          <w:top w:val="nil"/>
          <w:left w:val="nil"/>
          <w:bottom w:val="nil"/>
          <w:right w:val="nil"/>
          <w:between w:val="nil"/>
        </w:pBdr>
        <w:tabs>
          <w:tab w:val="left" w:pos="851"/>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reciba una solicitud de acceso a la información;</w:t>
      </w:r>
    </w:p>
    <w:p w14:paraId="372CDF30" w14:textId="77777777" w:rsidR="007C69B4" w:rsidRDefault="00E96EDD">
      <w:pPr>
        <w:numPr>
          <w:ilvl w:val="0"/>
          <w:numId w:val="5"/>
        </w:numPr>
        <w:pBdr>
          <w:top w:val="nil"/>
          <w:left w:val="nil"/>
          <w:bottom w:val="nil"/>
          <w:right w:val="nil"/>
          <w:between w:val="nil"/>
        </w:pBdr>
        <w:tabs>
          <w:tab w:val="left" w:pos="851"/>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determine mediante resolución de autoridad competente; y/o</w:t>
      </w:r>
    </w:p>
    <w:p w14:paraId="4F7B03A3" w14:textId="77777777" w:rsidR="007C69B4" w:rsidRDefault="00E96EDD">
      <w:pPr>
        <w:numPr>
          <w:ilvl w:val="0"/>
          <w:numId w:val="5"/>
        </w:numPr>
        <w:pBdr>
          <w:top w:val="nil"/>
          <w:left w:val="nil"/>
          <w:bottom w:val="nil"/>
          <w:right w:val="nil"/>
          <w:between w:val="nil"/>
        </w:pBdr>
        <w:tabs>
          <w:tab w:val="left" w:pos="851"/>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 generen versiones públicas para dar cumplimiento a las obligaciones de transparencia previstas en la Ley.</w:t>
      </w:r>
    </w:p>
    <w:p w14:paraId="3D475DD4" w14:textId="77777777" w:rsidR="007C69B4" w:rsidRDefault="007C69B4">
      <w:pPr>
        <w:tabs>
          <w:tab w:val="left" w:pos="851"/>
        </w:tabs>
        <w:spacing w:after="0" w:line="360" w:lineRule="auto"/>
        <w:ind w:left="567"/>
        <w:jc w:val="both"/>
        <w:rPr>
          <w:rFonts w:ascii="Palatino Linotype" w:eastAsia="Palatino Linotype" w:hAnsi="Palatino Linotype" w:cs="Palatino Linotype"/>
          <w:sz w:val="24"/>
          <w:szCs w:val="24"/>
        </w:rPr>
      </w:pPr>
    </w:p>
    <w:p w14:paraId="75E77125" w14:textId="77777777" w:rsidR="007C69B4" w:rsidRDefault="00E96EDD">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es de precisar que la clasificación de la información no se da por el simple mandato de la ley, sino que es necesario que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4AEC7E32" w14:textId="77777777" w:rsidR="007C69B4" w:rsidRDefault="007C69B4">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6DB2116A"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Artículo 59. Los servidores públicos habilitados tendrán las funciones siguientes:</w:t>
      </w:r>
    </w:p>
    <w:p w14:paraId="6352F3C3"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05E5B2F"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3EDCB74C"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470B24F" w14:textId="77777777" w:rsidR="007C69B4" w:rsidRDefault="007C69B4">
      <w:pPr>
        <w:pBdr>
          <w:top w:val="nil"/>
          <w:left w:val="nil"/>
          <w:bottom w:val="nil"/>
          <w:right w:val="nil"/>
          <w:between w:val="nil"/>
        </w:pBdr>
        <w:spacing w:after="0"/>
        <w:ind w:left="864" w:right="864"/>
        <w:jc w:val="both"/>
        <w:rPr>
          <w:rFonts w:ascii="Palatino Linotype" w:eastAsia="Palatino Linotype" w:hAnsi="Palatino Linotype" w:cs="Palatino Linotype"/>
          <w:i/>
          <w:vertAlign w:val="superscript"/>
        </w:rPr>
      </w:pPr>
    </w:p>
    <w:p w14:paraId="62753E70"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Artículo 53. Las Unidades de Transparencia tendrán las siguientes funciones:</w:t>
      </w:r>
    </w:p>
    <w:p w14:paraId="46E9424D"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DA16839"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X. Presentar ante el Comité, el proyecto de clasificación de información;</w:t>
      </w:r>
    </w:p>
    <w:p w14:paraId="34285442"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0A354411" w14:textId="77777777" w:rsidR="007C69B4" w:rsidRDefault="007C69B4">
      <w:pPr>
        <w:pBdr>
          <w:top w:val="nil"/>
          <w:left w:val="nil"/>
          <w:bottom w:val="nil"/>
          <w:right w:val="nil"/>
          <w:between w:val="nil"/>
        </w:pBdr>
        <w:spacing w:after="0"/>
        <w:ind w:left="864" w:right="864"/>
        <w:jc w:val="both"/>
        <w:rPr>
          <w:rFonts w:ascii="Palatino Linotype" w:eastAsia="Palatino Linotype" w:hAnsi="Palatino Linotype" w:cs="Palatino Linotype"/>
          <w:i/>
          <w:vertAlign w:val="superscript"/>
        </w:rPr>
      </w:pPr>
    </w:p>
    <w:p w14:paraId="3880FCB8"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Artículo 49. Los Comités de Transparencia tendrán las siguientes atribuciones:</w:t>
      </w:r>
    </w:p>
    <w:p w14:paraId="476BEFB1"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2D732C5"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4C35E65"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60936B0"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VIII. Aprobar, modificar o revocar la clasificación de la información;</w:t>
      </w:r>
    </w:p>
    <w:p w14:paraId="1A83CA4B" w14:textId="77777777" w:rsidR="007C69B4" w:rsidRDefault="00E96EDD">
      <w:pPr>
        <w:pBdr>
          <w:top w:val="nil"/>
          <w:left w:val="nil"/>
          <w:bottom w:val="nil"/>
          <w:right w:val="nil"/>
          <w:between w:val="nil"/>
        </w:pBdr>
        <w:spacing w:after="0"/>
        <w:ind w:left="864" w:right="864"/>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CF4563E" w14:textId="77777777" w:rsidR="007C69B4" w:rsidRDefault="007C69B4">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549D6ECD"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Bajo tales consideraciones, cuando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advierta que la información solicitada contiene datos personales que sean susceptibles de ser clasificados como confidenciales,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36B085FD" w14:textId="77777777" w:rsidR="007C69B4" w:rsidRDefault="007C69B4">
      <w:pPr>
        <w:spacing w:after="0" w:line="360" w:lineRule="auto"/>
        <w:jc w:val="both"/>
        <w:rPr>
          <w:rFonts w:ascii="Palatino Linotype" w:eastAsia="Palatino Linotype" w:hAnsi="Palatino Linotype" w:cs="Palatino Linotype"/>
          <w:sz w:val="24"/>
          <w:szCs w:val="24"/>
        </w:rPr>
      </w:pPr>
    </w:p>
    <w:p w14:paraId="2D111ABF" w14:textId="77777777" w:rsidR="007C69B4" w:rsidRDefault="00E96EDD">
      <w:pPr>
        <w:spacing w:line="360" w:lineRule="auto"/>
        <w:ind w:right="51"/>
        <w:jc w:val="both"/>
        <w:rPr>
          <w:rFonts w:ascii="Palatino Linotype" w:eastAsia="Palatino Linotype" w:hAnsi="Palatino Linotype" w:cs="Palatino Linotype"/>
          <w:sz w:val="24"/>
          <w:szCs w:val="24"/>
        </w:rPr>
      </w:pPr>
      <w:bookmarkStart w:id="5" w:name="_heading=h.2s8eyo1" w:colFirst="0" w:colLast="0"/>
      <w:bookmarkEnd w:id="5"/>
      <w:r>
        <w:rPr>
          <w:rFonts w:ascii="Palatino Linotype" w:eastAsia="Palatino Linotype" w:hAnsi="Palatino Linotype" w:cs="Palatino Linotype"/>
          <w:sz w:val="24"/>
          <w:szCs w:val="24"/>
        </w:rPr>
        <w:t xml:space="preserve">Asimismo, no obsta mencionar que el Acuerdo del Comité de Transparencia mediante el cual se clasifique la información como reservada o </w:t>
      </w:r>
      <w:r>
        <w:rPr>
          <w:rFonts w:ascii="Palatino Linotype" w:eastAsia="Palatino Linotype" w:hAnsi="Palatino Linotype" w:cs="Palatino Linotype"/>
          <w:b/>
          <w:sz w:val="24"/>
          <w:szCs w:val="24"/>
        </w:rPr>
        <w:t>confidencial,</w:t>
      </w:r>
      <w:r>
        <w:rPr>
          <w:rFonts w:ascii="Palatino Linotype" w:eastAsia="Palatino Linotype" w:hAnsi="Palatino Linotype" w:cs="Palatino Linotype"/>
          <w:sz w:val="24"/>
          <w:szCs w:val="24"/>
        </w:rPr>
        <w:t xml:space="preserve"> de manera total o </w:t>
      </w:r>
      <w:r>
        <w:rPr>
          <w:rFonts w:ascii="Palatino Linotype" w:eastAsia="Palatino Linotype" w:hAnsi="Palatino Linotype" w:cs="Palatino Linotype"/>
          <w:b/>
          <w:sz w:val="24"/>
          <w:szCs w:val="24"/>
        </w:rPr>
        <w:lastRenderedPageBreak/>
        <w:t xml:space="preserve">parcial </w:t>
      </w:r>
      <w:r>
        <w:rPr>
          <w:rFonts w:ascii="Palatino Linotype" w:eastAsia="Palatino Linotype" w:hAnsi="Palatino Linotype" w:cs="Palatino Linotype"/>
          <w:sz w:val="24"/>
          <w:szCs w:val="24"/>
        </w:rPr>
        <w:t xml:space="preserve">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w:t>
      </w:r>
      <w:r>
        <w:rPr>
          <w:rFonts w:ascii="Palatino Linotype" w:eastAsia="Palatino Linotype" w:hAnsi="Palatino Linotype" w:cs="Palatino Linotype"/>
          <w:b/>
          <w:sz w:val="24"/>
          <w:szCs w:val="24"/>
          <w:u w:val="single"/>
        </w:rPr>
        <w:t>de igual forma en dicho acuerdo se deben exponer de manera clara los fundamentos y razones que llevaron a la autoridad a clasificar la información de acuerdo con lo establecido en el artículo 149 de la Ley de la materia,</w:t>
      </w:r>
      <w:r>
        <w:rPr>
          <w:rFonts w:ascii="Palatino Linotype" w:eastAsia="Palatino Linotype" w:hAnsi="Palatino Linotype" w:cs="Palatino Linotype"/>
          <w:sz w:val="24"/>
          <w:szCs w:val="24"/>
        </w:rPr>
        <w:t xml:space="preserve"> de lo contrario, implicaría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43BD114"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14:paraId="05D0AEE1"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esta manera, en el caso de nuestra atención se advierte que, en las versiones públicas de las escrituras entregadas en respuesta, así como en el acuerdo </w:t>
      </w:r>
      <w:r>
        <w:rPr>
          <w:rFonts w:ascii="Palatino Linotype" w:eastAsia="Palatino Linotype" w:hAnsi="Palatino Linotype" w:cs="Palatino Linotype"/>
        </w:rPr>
        <w:t>01 CT/VII-O/31-08-23</w:t>
      </w:r>
      <w:r>
        <w:rPr>
          <w:rFonts w:ascii="Palatino Linotype" w:eastAsia="Palatino Linotype" w:hAnsi="Palatino Linotype" w:cs="Palatino Linotype"/>
          <w:sz w:val="24"/>
          <w:szCs w:val="24"/>
        </w:rPr>
        <w:t xml:space="preserve"> emitido por el Comité de Transparencia, si bien se clasificó como información confidencial, </w:t>
      </w:r>
      <w:r>
        <w:rPr>
          <w:rFonts w:ascii="Palatino Linotype" w:eastAsia="Palatino Linotype" w:hAnsi="Palatino Linotype" w:cs="Palatino Linotype"/>
          <w:b/>
          <w:sz w:val="24"/>
          <w:szCs w:val="24"/>
        </w:rPr>
        <w:t>el valor de las acciones de los socios que corresponden a su capital social, la nacionalidad, lugar y fechas de nacimiento, estado civil y domicilios particulares</w:t>
      </w:r>
      <w:r>
        <w:rPr>
          <w:rFonts w:ascii="Palatino Linotype" w:eastAsia="Palatino Linotype" w:hAnsi="Palatino Linotype" w:cs="Palatino Linotype"/>
          <w:sz w:val="24"/>
          <w:szCs w:val="24"/>
        </w:rPr>
        <w:t xml:space="preserve">, también lo es que se clasificaron bajo esa misma hipótesis los </w:t>
      </w:r>
      <w:r>
        <w:rPr>
          <w:rFonts w:ascii="Palatino Linotype" w:eastAsia="Palatino Linotype" w:hAnsi="Palatino Linotype" w:cs="Palatino Linotype"/>
          <w:b/>
          <w:sz w:val="24"/>
          <w:szCs w:val="24"/>
        </w:rPr>
        <w:t xml:space="preserve">nombres de los socios o accionistas, del Delegado Especial y el Comisario de la sociedad, </w:t>
      </w:r>
      <w:r>
        <w:rPr>
          <w:rFonts w:ascii="Palatino Linotype" w:eastAsia="Palatino Linotype" w:hAnsi="Palatino Linotype" w:cs="Palatino Linotype"/>
          <w:sz w:val="24"/>
          <w:szCs w:val="24"/>
        </w:rPr>
        <w:t>datos estos últimos que conforme lo anteriormente analizado, en principio guardan naturaleza pública.</w:t>
      </w:r>
    </w:p>
    <w:p w14:paraId="31D1B393"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54E2CCF7"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para atender de manera correcta la solicitud, este Instituto considera dable </w:t>
      </w:r>
      <w:r>
        <w:rPr>
          <w:rFonts w:ascii="Palatino Linotype" w:eastAsia="Palatino Linotype" w:hAnsi="Palatino Linotype" w:cs="Palatino Linotype"/>
          <w:b/>
          <w:sz w:val="24"/>
          <w:szCs w:val="24"/>
        </w:rPr>
        <w:t xml:space="preserve">Modificar </w:t>
      </w:r>
      <w:r>
        <w:rPr>
          <w:rFonts w:ascii="Palatino Linotype" w:eastAsia="Palatino Linotype" w:hAnsi="Palatino Linotype" w:cs="Palatino Linotype"/>
          <w:sz w:val="24"/>
          <w:szCs w:val="24"/>
        </w:rPr>
        <w:t xml:space="preserve">la respuesta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y ordenar se entregue lo siguiente:</w:t>
      </w:r>
    </w:p>
    <w:p w14:paraId="1BDE1346"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31961B5A" w14:textId="77777777" w:rsidR="007C69B4" w:rsidRDefault="00E96EDD">
      <w:pPr>
        <w:numPr>
          <w:ilvl w:val="0"/>
          <w:numId w:val="10"/>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una correcta versión pública, las escrituras públicas que avalan la constitución de la sociedad -proveedor- de quien se requirió la misma, así como la protocolización de su cambio de denominación o razón social, mismas que fueron entregadas en respuesta.</w:t>
      </w:r>
    </w:p>
    <w:p w14:paraId="66A42B01" w14:textId="77777777" w:rsidR="007C69B4" w:rsidRDefault="007C69B4">
      <w:pPr>
        <w:tabs>
          <w:tab w:val="left" w:pos="426"/>
        </w:tabs>
        <w:spacing w:after="0" w:line="360" w:lineRule="auto"/>
        <w:ind w:right="49"/>
        <w:jc w:val="both"/>
        <w:rPr>
          <w:rFonts w:ascii="Palatino Linotype" w:eastAsia="Palatino Linotype" w:hAnsi="Palatino Linotype" w:cs="Palatino Linotype"/>
          <w:b/>
          <w:sz w:val="24"/>
          <w:szCs w:val="24"/>
        </w:rPr>
      </w:pPr>
    </w:p>
    <w:p w14:paraId="4312A100"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manera cautelar, se indica que para la correcta entrega en versión pública de las documentales indicadas, se precisa que el ente público, únicamente podrá clasificar, en términos del artículo 143, fracción I o III (respectivamente), de la Ley de Transparencia y Acceso a la Información Pública del Estado de México y Municipios, los siguientes datos: </w:t>
      </w:r>
    </w:p>
    <w:p w14:paraId="3CB75C76"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6162DE13"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Symbol" w:eastAsia="Symbol" w:hAnsi="Symbol" w:cs="Symbol"/>
          <w:sz w:val="24"/>
          <w:szCs w:val="24"/>
        </w:rPr>
        <w:t>∙</w:t>
      </w:r>
      <w:r>
        <w:rPr>
          <w:rFonts w:ascii="Palatino Linotype" w:eastAsia="Palatino Linotype" w:hAnsi="Palatino Linotype" w:cs="Palatino Linotype"/>
          <w:sz w:val="24"/>
          <w:szCs w:val="24"/>
        </w:rPr>
        <w:t xml:space="preserve"> Clave de elector de representante legal; </w:t>
      </w:r>
    </w:p>
    <w:p w14:paraId="28EE7C7C"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Symbol" w:eastAsia="Symbol" w:hAnsi="Symbol" w:cs="Symbol"/>
          <w:sz w:val="24"/>
          <w:szCs w:val="24"/>
        </w:rPr>
        <w:t>∙</w:t>
      </w:r>
      <w:r>
        <w:rPr>
          <w:rFonts w:ascii="Palatino Linotype" w:eastAsia="Palatino Linotype" w:hAnsi="Palatino Linotype" w:cs="Palatino Linotype"/>
          <w:sz w:val="24"/>
          <w:szCs w:val="24"/>
        </w:rPr>
        <w:t xml:space="preserve"> Datos de identificación, ubicación y de contacto de socios; </w:t>
      </w:r>
    </w:p>
    <w:p w14:paraId="602A6501"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Symbol" w:eastAsia="Symbol" w:hAnsi="Symbol" w:cs="Symbol"/>
          <w:sz w:val="24"/>
          <w:szCs w:val="24"/>
        </w:rPr>
        <w:t>∙</w:t>
      </w:r>
      <w:r>
        <w:rPr>
          <w:rFonts w:ascii="Palatino Linotype" w:eastAsia="Palatino Linotype" w:hAnsi="Palatino Linotype" w:cs="Palatino Linotype"/>
          <w:sz w:val="24"/>
          <w:szCs w:val="24"/>
        </w:rPr>
        <w:t xml:space="preserve"> Aquellos relacionados con el patrimonio de la persona moral y de los socios; </w:t>
      </w:r>
    </w:p>
    <w:p w14:paraId="5571CDE6"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Symbol" w:eastAsia="Symbol" w:hAnsi="Symbol" w:cs="Symbol"/>
          <w:sz w:val="24"/>
          <w:szCs w:val="24"/>
        </w:rPr>
        <w:t>∙</w:t>
      </w:r>
      <w:r>
        <w:rPr>
          <w:rFonts w:ascii="Palatino Linotype" w:eastAsia="Palatino Linotype" w:hAnsi="Palatino Linotype" w:cs="Palatino Linotype"/>
          <w:sz w:val="24"/>
          <w:szCs w:val="24"/>
        </w:rPr>
        <w:t xml:space="preserve"> Datos de carácter económico, contable, jurídico o administrativo que de ventaja a un tercero; </w:t>
      </w:r>
    </w:p>
    <w:p w14:paraId="09F4D809" w14:textId="77777777" w:rsidR="007C69B4" w:rsidRDefault="00E96EDD">
      <w:pPr>
        <w:tabs>
          <w:tab w:val="left" w:pos="426"/>
        </w:tabs>
        <w:spacing w:after="0" w:line="360" w:lineRule="auto"/>
        <w:ind w:right="49"/>
        <w:jc w:val="both"/>
        <w:rPr>
          <w:rFonts w:ascii="Palatino Linotype" w:eastAsia="Palatino Linotype" w:hAnsi="Palatino Linotype" w:cs="Palatino Linotype"/>
          <w:sz w:val="24"/>
          <w:szCs w:val="24"/>
        </w:rPr>
      </w:pPr>
      <w:r>
        <w:rPr>
          <w:rFonts w:ascii="Symbol" w:eastAsia="Symbol" w:hAnsi="Symbol" w:cs="Symbol"/>
          <w:sz w:val="24"/>
          <w:szCs w:val="24"/>
        </w:rPr>
        <w:t>∙</w:t>
      </w:r>
      <w:r>
        <w:rPr>
          <w:rFonts w:ascii="Palatino Linotype" w:eastAsia="Palatino Linotype" w:hAnsi="Palatino Linotype" w:cs="Palatino Linotype"/>
          <w:sz w:val="24"/>
          <w:szCs w:val="24"/>
        </w:rPr>
        <w:t xml:space="preserve"> Aquellos que den detalles sobre el manejo de una empresa, el proceso de toma de decisiones o información que afecten sus negociaciones.</w:t>
      </w:r>
    </w:p>
    <w:p w14:paraId="11107ED4" w14:textId="77777777" w:rsidR="007C69B4" w:rsidRDefault="00E96EDD">
      <w:pPr>
        <w:numPr>
          <w:ilvl w:val="0"/>
          <w:numId w:val="1"/>
        </w:numPr>
        <w:pBdr>
          <w:top w:val="nil"/>
          <w:left w:val="nil"/>
          <w:bottom w:val="nil"/>
          <w:right w:val="nil"/>
          <w:between w:val="nil"/>
        </w:pBdr>
        <w:tabs>
          <w:tab w:val="left" w:pos="284"/>
          <w:tab w:val="left" w:pos="426"/>
        </w:tabs>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Nombre del comisario en caso de que sea una persona extraña a la sociedad.</w:t>
      </w:r>
    </w:p>
    <w:p w14:paraId="40DE4F47"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2B941C7A"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Finalmente, no pasa desapercibido que en los archivos entregados en respuesta denominados “</w:t>
      </w:r>
      <w:r>
        <w:rPr>
          <w:rFonts w:ascii="Palatino Linotype" w:eastAsia="Palatino Linotype" w:hAnsi="Palatino Linotype" w:cs="Palatino Linotype"/>
          <w:b/>
          <w:i/>
          <w:sz w:val="24"/>
          <w:szCs w:val="24"/>
        </w:rPr>
        <w:t>instrumento 20560_redacted.pdf</w:t>
      </w:r>
      <w:r>
        <w:rPr>
          <w:rFonts w:ascii="Palatino Linotype" w:eastAsia="Palatino Linotype" w:hAnsi="Palatino Linotype" w:cs="Palatino Linotype"/>
          <w:sz w:val="24"/>
          <w:szCs w:val="24"/>
        </w:rPr>
        <w:t>” y “</w:t>
      </w:r>
      <w:r>
        <w:rPr>
          <w:rFonts w:ascii="Palatino Linotype" w:eastAsia="Palatino Linotype" w:hAnsi="Palatino Linotype" w:cs="Palatino Linotype"/>
          <w:b/>
          <w:i/>
          <w:sz w:val="24"/>
          <w:szCs w:val="24"/>
        </w:rPr>
        <w:t>instrumento 20145_redacted.pdf”</w:t>
      </w:r>
      <w:r>
        <w:rPr>
          <w:rFonts w:ascii="Palatino Linotype" w:eastAsia="Palatino Linotype" w:hAnsi="Palatino Linotype" w:cs="Palatino Linotype"/>
          <w:sz w:val="24"/>
          <w:szCs w:val="24"/>
        </w:rPr>
        <w:t>,  que contienen las escrituras públicas que avalan la constitución de la sociedad -</w:t>
      </w:r>
      <w:r>
        <w:rPr>
          <w:rFonts w:ascii="Palatino Linotype" w:eastAsia="Palatino Linotype" w:hAnsi="Palatino Linotype" w:cs="Palatino Linotype"/>
          <w:sz w:val="24"/>
          <w:szCs w:val="24"/>
        </w:rPr>
        <w:lastRenderedPageBreak/>
        <w:t>proveedor- de quien se requirió la misma, así como la protocolización de su cambio de denominación o razón social, se dejaron a la vista el capital social y el valor de las acciones; datos que conforme lo analizado se debieron clasificarse como información confidencial, no obstante, no se hizo.</w:t>
      </w:r>
    </w:p>
    <w:p w14:paraId="6C154B4F" w14:textId="77777777" w:rsidR="007C69B4" w:rsidRDefault="007C69B4">
      <w:pPr>
        <w:spacing w:after="0" w:line="360" w:lineRule="auto"/>
        <w:jc w:val="both"/>
        <w:rPr>
          <w:rFonts w:ascii="Palatino Linotype" w:eastAsia="Palatino Linotype" w:hAnsi="Palatino Linotype" w:cs="Palatino Linotype"/>
          <w:sz w:val="24"/>
          <w:szCs w:val="24"/>
        </w:rPr>
      </w:pPr>
    </w:p>
    <w:p w14:paraId="07F7117C" w14:textId="77777777" w:rsidR="007C69B4" w:rsidRDefault="00E96ED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Por lo que, al considerarse como una transgresión al derecho de protección de datos personales, resulta procedente dar vista al Titular de la Dirección General de Protección de Datos Personales de este Órgano, con fundamento en el artículo 82, fracción XXVII de la Ley de Protección de Datos Personales del Estado de México y Municipios, para que en ejercicio de sus atribuciones contenidas en el numeral 24, fracciones V, XI, XII y XIII del Reglamento Interior del Instituto de Transparencia, Acceso a la Información Pública y Protección de Datos Personales del Estado de México y Municipios, investigue y sanciones las posibles omisiones en las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pudo haber incurrido por el incumplimiento a las obligaciones previstas en la Ley de Protección de Datos Personales en Posesión de Sujetos Obligados del Estado de México y Municipios y, las demás disposiciones jurídicas aplicables en la materia; en caso de acreditarse las mismas, lo deberá hacer del conocimiento del Órgano de Control Interno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que este determine lo que conforme derecho corresponda, cuyo resultado deberá ser informado a este Instituto.</w:t>
      </w:r>
    </w:p>
    <w:p w14:paraId="2C667839"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721EE2B1" w14:textId="77777777" w:rsidR="007C69B4" w:rsidRDefault="00E96EDD">
      <w:pPr>
        <w:spacing w:line="360" w:lineRule="auto"/>
        <w:jc w:val="both"/>
        <w:rPr>
          <w:color w:val="000000"/>
          <w:sz w:val="24"/>
          <w:szCs w:val="24"/>
        </w:rPr>
      </w:pPr>
      <w:r>
        <w:rPr>
          <w:rFonts w:ascii="Palatino Linotype" w:eastAsia="Palatino Linotype" w:hAnsi="Palatino Linotype" w:cs="Palatino Linotype"/>
          <w:b/>
          <w:color w:val="000000"/>
          <w:sz w:val="24"/>
          <w:szCs w:val="24"/>
        </w:rPr>
        <w:t xml:space="preserve">Quinto. Versión Pública. </w:t>
      </w:r>
      <w:r>
        <w:rPr>
          <w:rFonts w:ascii="Palatino Linotype" w:eastAsia="Palatino Linotype" w:hAnsi="Palatino Linotype" w:cs="Palatino Linotype"/>
          <w:color w:val="000000"/>
          <w:sz w:val="24"/>
          <w:szCs w:val="24"/>
        </w:rPr>
        <w:t xml:space="preserve">Finalmente, para la entrega de la información que se determina ordenar,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deberá realizar un análisis con la finalidad de advertir si esta contiene datos que deben ser clasificados en los términos que la misma </w:t>
      </w:r>
      <w:r>
        <w:rPr>
          <w:rFonts w:ascii="Palatino Linotype" w:eastAsia="Palatino Linotype" w:hAnsi="Palatino Linotype" w:cs="Palatino Linotype"/>
          <w:color w:val="000000"/>
          <w:sz w:val="24"/>
          <w:szCs w:val="24"/>
        </w:rPr>
        <w:lastRenderedPageBreak/>
        <w:t xml:space="preserve">Ley en la materia señala, en ese sentido,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25EBA527" w14:textId="77777777" w:rsidR="007C69B4" w:rsidRDefault="007C69B4">
      <w:pPr>
        <w:spacing w:after="0" w:line="360" w:lineRule="auto"/>
        <w:ind w:right="50"/>
        <w:jc w:val="both"/>
        <w:rPr>
          <w:rFonts w:ascii="Palatino Linotype" w:eastAsia="Palatino Linotype" w:hAnsi="Palatino Linotype" w:cs="Palatino Linotype"/>
          <w:sz w:val="14"/>
          <w:szCs w:val="14"/>
        </w:rPr>
      </w:pPr>
    </w:p>
    <w:p w14:paraId="5C2B7E97" w14:textId="77777777" w:rsidR="007C69B4" w:rsidRDefault="00E96EDD">
      <w:pPr>
        <w:spacing w:after="0"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de conformidad a lo que señalan los artículos 3 fracciones IX, XX, XXI y XLV, 91, 132 fracciones II y III, y 143 fracción I de la Ley de Transparencia y Acceso a la Información Pública del Estado de México y Municipios que establecen:</w:t>
      </w:r>
    </w:p>
    <w:p w14:paraId="0BA45441" w14:textId="77777777" w:rsidR="007C69B4" w:rsidRDefault="007C69B4">
      <w:pPr>
        <w:spacing w:after="0" w:line="360" w:lineRule="auto"/>
        <w:ind w:right="50"/>
        <w:jc w:val="both"/>
        <w:rPr>
          <w:rFonts w:ascii="Palatino Linotype" w:eastAsia="Palatino Linotype" w:hAnsi="Palatino Linotype" w:cs="Palatino Linotype"/>
          <w:sz w:val="24"/>
          <w:szCs w:val="24"/>
        </w:rPr>
      </w:pPr>
    </w:p>
    <w:p w14:paraId="3A40FC95"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3</w:t>
      </w:r>
      <w:r>
        <w:rPr>
          <w:rFonts w:ascii="Palatino Linotype" w:eastAsia="Palatino Linotype" w:hAnsi="Palatino Linotype" w:cs="Palatino Linotype"/>
          <w:i/>
        </w:rPr>
        <w:t>. Para los efectos de la presente Ley se entenderá por:</w:t>
      </w:r>
    </w:p>
    <w:p w14:paraId="6A26B818"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A7153FF"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IX. Datos personales:</w:t>
      </w:r>
      <w:r>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18B05154"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XX. Información clasificada</w:t>
      </w:r>
      <w:r>
        <w:rPr>
          <w:rFonts w:ascii="Palatino Linotype" w:eastAsia="Palatino Linotype" w:hAnsi="Palatino Linotype" w:cs="Palatino Linotype"/>
          <w:i/>
        </w:rPr>
        <w:t>: Aquella considerada por la presente Ley como reservada o confidencial;</w:t>
      </w:r>
    </w:p>
    <w:p w14:paraId="3F2CC860"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XXI. Información confidencial:</w:t>
      </w:r>
      <w:r>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40FE1F1"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XLV. Versión pública:</w:t>
      </w:r>
      <w:r>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605BB6F0"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985ED9B"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91. </w:t>
      </w:r>
      <w:r>
        <w:rPr>
          <w:rFonts w:ascii="Palatino Linotype" w:eastAsia="Palatino Linotype" w:hAnsi="Palatino Linotype" w:cs="Palatino Linotype"/>
          <w:i/>
        </w:rPr>
        <w:t>El acceso a la información pública será restringido excepcionalmente, cuando ésta sea clasificada como reservada o confidencial.</w:t>
      </w:r>
    </w:p>
    <w:p w14:paraId="61F913AC"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132. </w:t>
      </w:r>
      <w:r>
        <w:rPr>
          <w:rFonts w:ascii="Palatino Linotype" w:eastAsia="Palatino Linotype" w:hAnsi="Palatino Linotype" w:cs="Palatino Linotype"/>
          <w:i/>
        </w:rPr>
        <w:t>La clasificación de la información se llevará a cabo en el momento en que:</w:t>
      </w:r>
    </w:p>
    <w:p w14:paraId="2B748873"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Se reciba una solicitud de acceso a la información;</w:t>
      </w:r>
    </w:p>
    <w:p w14:paraId="30A36AE3"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II</w:t>
      </w:r>
      <w:r>
        <w:rPr>
          <w:rFonts w:ascii="Palatino Linotype" w:eastAsia="Palatino Linotype" w:hAnsi="Palatino Linotype" w:cs="Palatino Linotype"/>
          <w:i/>
        </w:rPr>
        <w:t>. Se determine mediante resolución de autoridad competente; o</w:t>
      </w:r>
    </w:p>
    <w:p w14:paraId="08484868"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Se generen versiones públicas para dar cumplimiento a las obligaciones de transparencia previstas en esta Ley.</w:t>
      </w:r>
    </w:p>
    <w:p w14:paraId="580E6B43"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C35CCFF"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143</w:t>
      </w:r>
      <w:r>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7061C70"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407DF1AB"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AAD0610"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La que presenten los particulares a los sujetos obligados, de conformidad con lo dispuesto por las leyes o los tratados internacionales.</w:t>
      </w:r>
    </w:p>
    <w:p w14:paraId="1ACE5E98"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7A0FAB55" w14:textId="77777777" w:rsidR="007C69B4" w:rsidRDefault="00E96EDD">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462CCBF9" w14:textId="77777777" w:rsidR="007C69B4" w:rsidRDefault="007C69B4">
      <w:pPr>
        <w:spacing w:after="120" w:line="240" w:lineRule="auto"/>
        <w:ind w:left="567" w:right="902"/>
        <w:jc w:val="both"/>
        <w:rPr>
          <w:rFonts w:ascii="Palatino Linotype" w:eastAsia="Palatino Linotype" w:hAnsi="Palatino Linotype" w:cs="Palatino Linotype"/>
          <w:sz w:val="24"/>
          <w:szCs w:val="24"/>
        </w:rPr>
      </w:pPr>
    </w:p>
    <w:p w14:paraId="3F99DF1B" w14:textId="77777777" w:rsidR="007C69B4" w:rsidRDefault="00E96EDD">
      <w:pPr>
        <w:spacing w:before="12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D10EBDF" w14:textId="77777777" w:rsidR="007C69B4" w:rsidRDefault="007C69B4">
      <w:pPr>
        <w:spacing w:after="0" w:line="360" w:lineRule="auto"/>
        <w:jc w:val="both"/>
        <w:rPr>
          <w:rFonts w:ascii="Palatino Linotype" w:eastAsia="Palatino Linotype" w:hAnsi="Palatino Linotype" w:cs="Palatino Linotype"/>
          <w:sz w:val="24"/>
          <w:szCs w:val="24"/>
        </w:rPr>
      </w:pPr>
    </w:p>
    <w:p w14:paraId="5D35946A"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siendo estas las siguientes:</w:t>
      </w:r>
    </w:p>
    <w:p w14:paraId="6B8B8E82" w14:textId="77777777" w:rsidR="007C69B4" w:rsidRDefault="00E96EDD">
      <w:pPr>
        <w:spacing w:after="0" w:line="276"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 xml:space="preserve">“CAPÍTULO VIII </w:t>
      </w:r>
    </w:p>
    <w:p w14:paraId="63E6EF8F" w14:textId="77777777" w:rsidR="007C69B4" w:rsidRDefault="00E96EDD">
      <w:pPr>
        <w:spacing w:after="0" w:line="276"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DE LOS ELEMENTOS PARA LA CLASIFICACIÓN </w:t>
      </w:r>
    </w:p>
    <w:p w14:paraId="2D81352A" w14:textId="77777777" w:rsidR="007C69B4" w:rsidRDefault="00E96EDD">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Quincuagésimo. </w:t>
      </w:r>
      <w:r>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0E15B88" w14:textId="77777777" w:rsidR="007C69B4" w:rsidRDefault="00E96EDD">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Quincuagésimo primero. </w:t>
      </w:r>
      <w:r>
        <w:rPr>
          <w:rFonts w:ascii="Palatino Linotype" w:eastAsia="Palatino Linotype" w:hAnsi="Palatino Linotype" w:cs="Palatino Linotype"/>
          <w:i/>
        </w:rPr>
        <w:t xml:space="preserve">Toda acta del Comité de Transparencia deberá contener: </w:t>
      </w:r>
    </w:p>
    <w:p w14:paraId="708150FC" w14:textId="77777777" w:rsidR="007C69B4" w:rsidRDefault="00E96EDD">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 El número de sesión y fecha; </w:t>
      </w:r>
    </w:p>
    <w:p w14:paraId="2C0CD8EC" w14:textId="77777777" w:rsidR="007C69B4" w:rsidRDefault="00E96EDD">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II. El nombre del área que solicitó la clasificación de información; </w:t>
      </w:r>
    </w:p>
    <w:p w14:paraId="03EA9581" w14:textId="77777777" w:rsidR="007C69B4" w:rsidRDefault="00E96EDD">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III. La fundamentación legal y motivación correspondiente; </w:t>
      </w:r>
    </w:p>
    <w:p w14:paraId="59761914" w14:textId="77777777" w:rsidR="007C69B4" w:rsidRDefault="00E96EDD">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IV. La resolución o resoluciones aprobadas; y </w:t>
      </w:r>
    </w:p>
    <w:p w14:paraId="22ACFC58" w14:textId="77777777" w:rsidR="007C69B4" w:rsidRDefault="00E96EDD">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V. La rúbrica o firma digital de cada integrante del Comité de Transparencia. </w:t>
      </w:r>
    </w:p>
    <w:p w14:paraId="61597AE8" w14:textId="77777777" w:rsidR="007C69B4" w:rsidRDefault="00E96EDD">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0CD064D" w14:textId="77777777" w:rsidR="007C69B4" w:rsidRDefault="00E96EDD">
      <w:pPr>
        <w:spacing w:after="0" w:line="276" w:lineRule="auto"/>
        <w:ind w:left="567" w:right="900"/>
        <w:jc w:val="both"/>
        <w:rPr>
          <w:rFonts w:ascii="Palatino Linotype" w:eastAsia="Palatino Linotype" w:hAnsi="Palatino Linotype" w:cs="Palatino Linotype"/>
          <w:b/>
          <w:i/>
          <w:u w:val="single"/>
        </w:rPr>
      </w:pPr>
      <w:r>
        <w:rPr>
          <w:rFonts w:ascii="Palatino Linotype" w:eastAsia="Palatino Linotype" w:hAnsi="Palatino Linotype" w:cs="Palatino Linotype"/>
          <w:i/>
        </w:rPr>
        <w:t xml:space="preserve">En los casos de resoluciones del Comité de Transparencia en las que se </w:t>
      </w:r>
      <w:r>
        <w:rPr>
          <w:rFonts w:ascii="Palatino Linotype" w:eastAsia="Palatino Linotype" w:hAnsi="Palatino Linotype" w:cs="Palatino Linotype"/>
          <w:b/>
          <w:i/>
          <w:u w:val="single"/>
        </w:rPr>
        <w:t>confirme la clasificación de información confidencial solo se deberán de identificar los tipos de datos protegidos, de conformidad con el lineamiento trigésimo octavo.</w:t>
      </w:r>
    </w:p>
    <w:p w14:paraId="147780A8" w14:textId="77777777" w:rsidR="007C69B4" w:rsidRDefault="00E96EDD">
      <w:pPr>
        <w:spacing w:after="0"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Quincuagésimo segundo. </w:t>
      </w:r>
      <w:r>
        <w:rPr>
          <w:rFonts w:ascii="Palatino Linotype" w:eastAsia="Palatino Linotype" w:hAnsi="Palatino Linotype" w:cs="Palatino Linotype"/>
          <w:i/>
        </w:rPr>
        <w:t xml:space="preserve">Para la clasificación y elaboración de versiones públicas de documentos que contengan información clasificada como reservada o </w:t>
      </w:r>
      <w:r>
        <w:rPr>
          <w:rFonts w:ascii="Palatino Linotype" w:eastAsia="Palatino Linotype" w:hAnsi="Palatino Linotype" w:cs="Palatino Linotype"/>
          <w:b/>
          <w:i/>
        </w:rPr>
        <w:t>confidencial,</w:t>
      </w:r>
      <w:r>
        <w:rPr>
          <w:rFonts w:ascii="Palatino Linotype" w:eastAsia="Palatino Linotype" w:hAnsi="Palatino Linotype" w:cs="Palatino Linotype"/>
          <w:i/>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478F67DA" w14:textId="77777777" w:rsidR="007C69B4" w:rsidRDefault="00E96EDD">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638FE039" w14:textId="77777777" w:rsidR="007C69B4" w:rsidRDefault="00E96EDD">
      <w:pPr>
        <w:spacing w:after="0"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I. Fijar la fecha en que se elaboró la versión pública y la fecha en la cual el Comité de Transparencia confirmó dicha versión; </w:t>
      </w:r>
    </w:p>
    <w:p w14:paraId="2199D63B" w14:textId="77777777" w:rsidR="007C69B4" w:rsidRDefault="00E96EDD">
      <w:pPr>
        <w:spacing w:after="0"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 xml:space="preserve">II. Señalar dentro del documento el tipo de información confidencial que fue testada en cada caso específico, de conformidad con el lineamiento trigésimo octavo; y </w:t>
      </w:r>
    </w:p>
    <w:p w14:paraId="25BC6203" w14:textId="77777777" w:rsidR="007C69B4" w:rsidRDefault="00E96EDD">
      <w:pPr>
        <w:spacing w:after="0"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III. Señalar las personas o instancias autorizadas a acceder a la información clasificada. </w:t>
      </w:r>
    </w:p>
    <w:p w14:paraId="4708D8FE" w14:textId="77777777" w:rsidR="007C69B4" w:rsidRDefault="00E96EDD">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los documentos de difusión electrónica, señalar en la primera hoja y en el nombre del archivo, que la versión pública corresponde a un documento que contiene </w:t>
      </w:r>
      <w:r>
        <w:rPr>
          <w:rFonts w:ascii="Palatino Linotype" w:eastAsia="Palatino Linotype" w:hAnsi="Palatino Linotype" w:cs="Palatino Linotype"/>
          <w:b/>
          <w:i/>
          <w:u w:val="single"/>
        </w:rPr>
        <w:t>información confidencial.</w:t>
      </w:r>
      <w:r>
        <w:rPr>
          <w:rFonts w:ascii="Palatino Linotype" w:eastAsia="Palatino Linotype" w:hAnsi="Palatino Linotype" w:cs="Palatino Linotype"/>
          <w:i/>
        </w:rPr>
        <w:t xml:space="preserve"> </w:t>
      </w:r>
    </w:p>
    <w:p w14:paraId="39796230" w14:textId="77777777" w:rsidR="007C69B4" w:rsidRDefault="00E96EDD">
      <w:pPr>
        <w:spacing w:after="0"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00B8A415" w14:textId="77777777" w:rsidR="007C69B4" w:rsidRDefault="00E96EDD">
      <w:pPr>
        <w:spacing w:after="0" w:line="276"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Quincuagésimo cuarto. </w:t>
      </w:r>
      <w:r>
        <w:rPr>
          <w:rFonts w:ascii="Palatino Linotype" w:eastAsia="Palatino Linotype" w:hAnsi="Palatino Linotype" w:cs="Palatino Linotype"/>
          <w:i/>
        </w:rPr>
        <w:t xml:space="preserve">Cuando el Comité de Transparencia confirme la clasificación de documentos reservados y/o </w:t>
      </w:r>
      <w:r>
        <w:rPr>
          <w:rFonts w:ascii="Palatino Linotype" w:eastAsia="Palatino Linotype" w:hAnsi="Palatino Linotype" w:cs="Palatino Linotype"/>
          <w:b/>
          <w:i/>
        </w:rPr>
        <w:t>confidenciales</w:t>
      </w:r>
      <w:r>
        <w:rPr>
          <w:rFonts w:ascii="Palatino Linotype" w:eastAsia="Palatino Linotype" w:hAnsi="Palatino Linotype" w:cs="Palatino Linotype"/>
          <w:i/>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Pr>
          <w:rFonts w:ascii="Palatino Linotype" w:eastAsia="Palatino Linotype" w:hAnsi="Palatino Linotype" w:cs="Palatino Linotype"/>
          <w:b/>
          <w:i/>
        </w:rPr>
        <w:t xml:space="preserve"> </w:t>
      </w:r>
    </w:p>
    <w:p w14:paraId="467B6889" w14:textId="77777777" w:rsidR="007C69B4" w:rsidRDefault="00E96EDD">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Quincuagésimo quinto. </w:t>
      </w:r>
      <w:r>
        <w:rPr>
          <w:rFonts w:ascii="Palatino Linotype" w:eastAsia="Palatino Linotype" w:hAnsi="Palatino Linotype" w:cs="Palatino Linotype"/>
          <w:i/>
        </w:rPr>
        <w:t xml:space="preserve">Cada área del sujeto obligado podrá designar formalmente a una o más personas como responsables del </w:t>
      </w:r>
      <w:proofErr w:type="spellStart"/>
      <w:r>
        <w:rPr>
          <w:rFonts w:ascii="Palatino Linotype" w:eastAsia="Palatino Linotype" w:hAnsi="Palatino Linotype" w:cs="Palatino Linotype"/>
          <w:i/>
        </w:rPr>
        <w:t>testado</w:t>
      </w:r>
      <w:proofErr w:type="spellEnd"/>
      <w:r>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07661E60" w14:textId="77777777" w:rsidR="007C69B4" w:rsidRDefault="007C69B4">
      <w:pPr>
        <w:spacing w:after="0" w:line="276" w:lineRule="auto"/>
        <w:ind w:left="567" w:right="900"/>
        <w:jc w:val="both"/>
        <w:rPr>
          <w:rFonts w:ascii="Palatino Linotype" w:eastAsia="Palatino Linotype" w:hAnsi="Palatino Linotype" w:cs="Palatino Linotype"/>
          <w:sz w:val="24"/>
          <w:szCs w:val="24"/>
        </w:rPr>
      </w:pPr>
    </w:p>
    <w:p w14:paraId="73A7F634"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w:t>
      </w:r>
      <w:r>
        <w:rPr>
          <w:rFonts w:ascii="Palatino Linotype" w:eastAsia="Palatino Linotype" w:hAnsi="Palatino Linotype" w:cs="Palatino Linotype"/>
          <w:sz w:val="24"/>
          <w:szCs w:val="24"/>
        </w:rPr>
        <w:lastRenderedPageBreak/>
        <w:t>suprimen- deja al solicitante en estado de incertidumbre, al no conocer o comprender porque no aparecen en la documentación respectiva.</w:t>
      </w:r>
    </w:p>
    <w:p w14:paraId="0D9D24FA" w14:textId="77777777" w:rsidR="007C69B4" w:rsidRDefault="007C69B4">
      <w:pPr>
        <w:tabs>
          <w:tab w:val="left" w:pos="426"/>
        </w:tabs>
        <w:spacing w:after="0" w:line="360" w:lineRule="auto"/>
        <w:ind w:right="49"/>
        <w:jc w:val="both"/>
        <w:rPr>
          <w:rFonts w:ascii="Palatino Linotype" w:eastAsia="Palatino Linotype" w:hAnsi="Palatino Linotype" w:cs="Palatino Linotype"/>
          <w:sz w:val="24"/>
          <w:szCs w:val="24"/>
        </w:rPr>
      </w:pPr>
    </w:p>
    <w:p w14:paraId="60A03680"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7D57C8BA" w14:textId="77777777" w:rsidR="007C69B4" w:rsidRDefault="007C69B4">
      <w:pPr>
        <w:spacing w:after="0" w:line="360" w:lineRule="auto"/>
        <w:jc w:val="both"/>
        <w:rPr>
          <w:rFonts w:ascii="Palatino Linotype" w:eastAsia="Palatino Linotype" w:hAnsi="Palatino Linotype" w:cs="Palatino Linotype"/>
          <w:sz w:val="24"/>
          <w:szCs w:val="24"/>
        </w:rPr>
      </w:pPr>
    </w:p>
    <w:p w14:paraId="2BBC8DEB" w14:textId="77777777" w:rsidR="007C69B4" w:rsidRDefault="00E96EDD">
      <w:pPr>
        <w:numPr>
          <w:ilvl w:val="0"/>
          <w:numId w:val="7"/>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 E S U E L V E:</w:t>
      </w:r>
    </w:p>
    <w:p w14:paraId="7B9D3E12" w14:textId="77777777" w:rsidR="007C69B4" w:rsidRDefault="007C69B4">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5A63203D" w14:textId="77777777" w:rsidR="007C69B4" w:rsidRDefault="00E96ED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 xml:space="preserve">Resultan </w:t>
      </w:r>
      <w:r>
        <w:rPr>
          <w:rFonts w:ascii="Palatino Linotype" w:eastAsia="Palatino Linotype" w:hAnsi="Palatino Linotype" w:cs="Palatino Linotype"/>
          <w:b/>
          <w:sz w:val="24"/>
          <w:szCs w:val="24"/>
        </w:rPr>
        <w:t>parcialmente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fundadas</w:t>
      </w:r>
      <w:r>
        <w:rPr>
          <w:rFonts w:ascii="Palatino Linotype" w:eastAsia="Palatino Linotype" w:hAnsi="Palatino Linotype" w:cs="Palatino Linotype"/>
          <w:sz w:val="24"/>
          <w:szCs w:val="24"/>
        </w:rPr>
        <w:t xml:space="preserve">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el Recurso de Revisión </w:t>
      </w:r>
      <w:r>
        <w:rPr>
          <w:rFonts w:ascii="Palatino Linotype" w:eastAsia="Palatino Linotype" w:hAnsi="Palatino Linotype" w:cs="Palatino Linotype"/>
          <w:b/>
          <w:sz w:val="24"/>
          <w:szCs w:val="24"/>
        </w:rPr>
        <w:t xml:space="preserve">06249/INFOEM/IP/RR/2023; </w:t>
      </w:r>
      <w:r>
        <w:rPr>
          <w:rFonts w:ascii="Palatino Linotype" w:eastAsia="Palatino Linotype" w:hAnsi="Palatino Linotype" w:cs="Palatino Linotype"/>
          <w:sz w:val="24"/>
          <w:szCs w:val="24"/>
        </w:rPr>
        <w:t xml:space="preserve">por lo que, en términos del Considerando </w:t>
      </w: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de la presente resolución se </w:t>
      </w:r>
      <w:r>
        <w:rPr>
          <w:rFonts w:ascii="Palatino Linotype" w:eastAsia="Palatino Linotype" w:hAnsi="Palatino Linotype" w:cs="Palatino Linotype"/>
          <w:b/>
          <w:sz w:val="24"/>
          <w:szCs w:val="24"/>
        </w:rPr>
        <w:t xml:space="preserve">Modifica </w:t>
      </w:r>
      <w:r>
        <w:rPr>
          <w:rFonts w:ascii="Palatino Linotype" w:eastAsia="Palatino Linotype" w:hAnsi="Palatino Linotype" w:cs="Palatino Linotype"/>
          <w:sz w:val="24"/>
          <w:szCs w:val="24"/>
        </w:rPr>
        <w:t xml:space="preserve">la respuesta emitida por el </w:t>
      </w:r>
      <w:r>
        <w:rPr>
          <w:rFonts w:ascii="Palatino Linotype" w:eastAsia="Palatino Linotype" w:hAnsi="Palatino Linotype" w:cs="Palatino Linotype"/>
          <w:b/>
          <w:sz w:val="24"/>
          <w:szCs w:val="24"/>
        </w:rPr>
        <w:t xml:space="preserve">Sujeto Obligado. </w:t>
      </w:r>
    </w:p>
    <w:p w14:paraId="27D8ACFD" w14:textId="77777777" w:rsidR="007C69B4" w:rsidRDefault="007C69B4">
      <w:pPr>
        <w:spacing w:after="0" w:line="360" w:lineRule="auto"/>
        <w:jc w:val="both"/>
        <w:rPr>
          <w:rFonts w:ascii="Palatino Linotype" w:eastAsia="Palatino Linotype" w:hAnsi="Palatino Linotype" w:cs="Palatino Linotype"/>
          <w:b/>
          <w:sz w:val="24"/>
          <w:szCs w:val="24"/>
        </w:rPr>
      </w:pPr>
    </w:p>
    <w:p w14:paraId="3E711DCF"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w:t>
      </w:r>
      <w:r>
        <w:rPr>
          <w:rFonts w:ascii="Palatino Linotype" w:eastAsia="Palatino Linotype" w:hAnsi="Palatino Linotype" w:cs="Palatino Linotype"/>
          <w:sz w:val="24"/>
          <w:szCs w:val="24"/>
        </w:rPr>
        <w:t xml:space="preserve">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que, en términos de los Considerandos </w:t>
      </w: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 xml:space="preserve">y </w:t>
      </w:r>
      <w:r>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haga entrega vía Sistema de Acceso a la Información Mexiquense, de lo siguiente:</w:t>
      </w:r>
    </w:p>
    <w:p w14:paraId="14915502" w14:textId="77777777" w:rsidR="007C69B4" w:rsidRDefault="007C69B4">
      <w:pPr>
        <w:spacing w:after="0" w:line="360" w:lineRule="auto"/>
        <w:jc w:val="both"/>
        <w:rPr>
          <w:rFonts w:ascii="Palatino Linotype" w:eastAsia="Palatino Linotype" w:hAnsi="Palatino Linotype" w:cs="Palatino Linotype"/>
          <w:sz w:val="24"/>
          <w:szCs w:val="24"/>
        </w:rPr>
      </w:pPr>
    </w:p>
    <w:p w14:paraId="2676FA28" w14:textId="77777777" w:rsidR="007C69B4" w:rsidRDefault="00E96EDD">
      <w:pPr>
        <w:numPr>
          <w:ilvl w:val="0"/>
          <w:numId w:val="1"/>
        </w:numPr>
        <w:pBdr>
          <w:top w:val="nil"/>
          <w:left w:val="nil"/>
          <w:bottom w:val="nil"/>
          <w:right w:val="nil"/>
          <w:between w:val="nil"/>
        </w:pBdr>
        <w:spacing w:after="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sz w:val="24"/>
          <w:szCs w:val="24"/>
        </w:rPr>
        <w:t xml:space="preserve">El acta constitutiva y de </w:t>
      </w:r>
      <w:r>
        <w:rPr>
          <w:rFonts w:ascii="Palatino Linotype" w:eastAsia="Palatino Linotype" w:hAnsi="Palatino Linotype" w:cs="Palatino Linotype"/>
          <w:b/>
          <w:color w:val="000000"/>
          <w:sz w:val="24"/>
          <w:szCs w:val="24"/>
        </w:rPr>
        <w:t>protocolización de cambio de denominación o razón social, entregadas en respuesta, en versión pública correcta.</w:t>
      </w:r>
    </w:p>
    <w:p w14:paraId="3D678E7F" w14:textId="77777777" w:rsidR="007C69B4" w:rsidRDefault="007C69B4">
      <w:pPr>
        <w:pBdr>
          <w:top w:val="nil"/>
          <w:left w:val="nil"/>
          <w:bottom w:val="nil"/>
          <w:right w:val="nil"/>
          <w:between w:val="nil"/>
        </w:pBdr>
        <w:spacing w:after="0"/>
        <w:ind w:left="360"/>
        <w:jc w:val="both"/>
        <w:rPr>
          <w:rFonts w:ascii="Palatino Linotype" w:eastAsia="Palatino Linotype" w:hAnsi="Palatino Linotype" w:cs="Palatino Linotype"/>
          <w:b/>
          <w:color w:val="C00000"/>
          <w:sz w:val="24"/>
          <w:szCs w:val="24"/>
        </w:rPr>
      </w:pPr>
    </w:p>
    <w:p w14:paraId="48D2804B" w14:textId="77777777" w:rsidR="007C69B4" w:rsidRDefault="00E96EDD">
      <w:pPr>
        <w:pBdr>
          <w:top w:val="nil"/>
          <w:left w:val="nil"/>
          <w:bottom w:val="nil"/>
          <w:right w:val="nil"/>
          <w:between w:val="nil"/>
        </w:pBdr>
        <w:spacing w:after="0"/>
        <w:ind w:left="360"/>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 xml:space="preserve">Para la entrega en versión pública, se deberá emitir el Acuerdo del Comité de Transparencia de acuerdo con la Ley de Transparencia y Acceso a la Información Pública del Estado de México y </w:t>
      </w:r>
      <w:r>
        <w:rPr>
          <w:rFonts w:ascii="Palatino Linotype" w:eastAsia="Palatino Linotype" w:hAnsi="Palatino Linotype" w:cs="Palatino Linotype"/>
          <w:i/>
          <w:color w:val="000000"/>
        </w:rPr>
        <w:lastRenderedPageBreak/>
        <w:t xml:space="preserve">Municipios, en el que funde y motive las razones sobre los datos que se supriman o eliminen de los soportes documentales objeto de las versiones públicas que se formulen y se pongan a disposición de </w:t>
      </w:r>
      <w:r>
        <w:rPr>
          <w:rFonts w:ascii="Palatino Linotype" w:eastAsia="Palatino Linotype" w:hAnsi="Palatino Linotype" w:cs="Palatino Linotype"/>
          <w:b/>
          <w:i/>
          <w:color w:val="000000"/>
        </w:rPr>
        <w:t>la parte Recurrente.</w:t>
      </w:r>
    </w:p>
    <w:p w14:paraId="4E909523" w14:textId="77777777" w:rsidR="007C69B4" w:rsidRDefault="007C69B4">
      <w:pPr>
        <w:pBdr>
          <w:top w:val="nil"/>
          <w:left w:val="nil"/>
          <w:bottom w:val="nil"/>
          <w:right w:val="nil"/>
          <w:between w:val="nil"/>
        </w:pBdr>
        <w:ind w:left="360"/>
        <w:jc w:val="both"/>
        <w:rPr>
          <w:rFonts w:ascii="Palatino Linotype" w:eastAsia="Palatino Linotype" w:hAnsi="Palatino Linotype" w:cs="Palatino Linotype"/>
          <w:b/>
          <w:color w:val="000000"/>
          <w:sz w:val="24"/>
          <w:szCs w:val="24"/>
        </w:rPr>
      </w:pPr>
      <w:bookmarkStart w:id="6" w:name="_heading=h.1t3h5sf" w:colFirst="0" w:colLast="0"/>
      <w:bookmarkEnd w:id="6"/>
    </w:p>
    <w:p w14:paraId="1BB63C07" w14:textId="77777777" w:rsidR="007C69B4" w:rsidRDefault="00E96EDD">
      <w:pPr>
        <w:spacing w:after="0" w:line="360" w:lineRule="auto"/>
        <w:jc w:val="both"/>
        <w:rPr>
          <w:sz w:val="24"/>
          <w:szCs w:val="24"/>
        </w:rPr>
      </w:pPr>
      <w:r>
        <w:rPr>
          <w:rFonts w:ascii="Palatino Linotype" w:eastAsia="Palatino Linotype" w:hAnsi="Palatino Linotype" w:cs="Palatino Linotype"/>
          <w:b/>
          <w:sz w:val="24"/>
          <w:szCs w:val="24"/>
        </w:rPr>
        <w:t>Tercero.</w:t>
      </w:r>
      <w:r>
        <w:rPr>
          <w:rFonts w:ascii="Palatino Linotype" w:eastAsia="Palatino Linotype" w:hAnsi="Palatino Linotype" w:cs="Palatino Linotype"/>
          <w:b/>
          <w:sz w:val="32"/>
          <w:szCs w:val="32"/>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b/>
          <w:sz w:val="32"/>
          <w:szCs w:val="32"/>
        </w:rPr>
        <w:t xml:space="preserve"> </w:t>
      </w:r>
      <w:r>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Pr>
          <w:sz w:val="24"/>
          <w:szCs w:val="24"/>
        </w:rPr>
        <w:t>.</w:t>
      </w:r>
    </w:p>
    <w:p w14:paraId="3929A9FE" w14:textId="77777777" w:rsidR="007C69B4" w:rsidRDefault="007C69B4">
      <w:pPr>
        <w:spacing w:after="0" w:line="360" w:lineRule="auto"/>
        <w:jc w:val="both"/>
        <w:rPr>
          <w:sz w:val="24"/>
          <w:szCs w:val="24"/>
        </w:rPr>
      </w:pPr>
    </w:p>
    <w:p w14:paraId="0E6B39C3"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Cuarto.</w:t>
      </w:r>
      <w:r>
        <w:rPr>
          <w:rFonts w:ascii="Palatino Linotype" w:eastAsia="Palatino Linotype" w:hAnsi="Palatino Linotype" w:cs="Palatino Linotype"/>
          <w:b/>
          <w:sz w:val="32"/>
          <w:szCs w:val="32"/>
        </w:rPr>
        <w:t xml:space="preserve"> </w:t>
      </w:r>
      <w:r>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4293A211" w14:textId="77777777" w:rsidR="007C69B4" w:rsidRDefault="007C69B4">
      <w:pPr>
        <w:spacing w:after="0" w:line="360" w:lineRule="auto"/>
        <w:jc w:val="both"/>
        <w:rPr>
          <w:rFonts w:ascii="Palatino Linotype" w:eastAsia="Palatino Linotype" w:hAnsi="Palatino Linotype" w:cs="Palatino Linotype"/>
          <w:sz w:val="24"/>
          <w:szCs w:val="24"/>
        </w:rPr>
      </w:pPr>
    </w:p>
    <w:p w14:paraId="34BD30CE" w14:textId="77777777" w:rsidR="007C69B4" w:rsidRDefault="00E96ED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 Notifíquese vía SAIMEX</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a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a través del Sistema de Acceso a la Información Mexiquense (SAIMEX), asimismo, se hace de su conocimiento que de conformidad con lo establecido en el artículo 196 de la Ley de Transparencia y Acceso a la Información Pública del Estado de México y </w:t>
      </w:r>
      <w:r>
        <w:rPr>
          <w:rFonts w:ascii="Palatino Linotype" w:eastAsia="Palatino Linotype" w:hAnsi="Palatino Linotype" w:cs="Palatino Linotype"/>
          <w:sz w:val="24"/>
          <w:szCs w:val="24"/>
        </w:rPr>
        <w:lastRenderedPageBreak/>
        <w:t>Municipios podrá promover el Juicio de Amparo en los términos de las leyes aplicables.</w:t>
      </w:r>
    </w:p>
    <w:p w14:paraId="59062560" w14:textId="77777777" w:rsidR="007C69B4" w:rsidRDefault="007C69B4">
      <w:pPr>
        <w:spacing w:after="0" w:line="360" w:lineRule="auto"/>
        <w:jc w:val="both"/>
        <w:rPr>
          <w:rFonts w:ascii="Palatino Linotype" w:eastAsia="Palatino Linotype" w:hAnsi="Palatino Linotype" w:cs="Palatino Linotype"/>
          <w:sz w:val="24"/>
          <w:szCs w:val="24"/>
        </w:rPr>
      </w:pPr>
    </w:p>
    <w:p w14:paraId="5BD4CC35" w14:textId="77777777" w:rsidR="007C69B4" w:rsidRDefault="00E96EDD">
      <w:pPr>
        <w:spacing w:line="360" w:lineRule="auto"/>
        <w:ind w:right="49"/>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Sexto. Gírese</w:t>
      </w:r>
      <w:r>
        <w:rPr>
          <w:rFonts w:ascii="Palatino Linotype" w:eastAsia="Palatino Linotype" w:hAnsi="Palatino Linotype" w:cs="Palatino Linotype"/>
          <w:sz w:val="24"/>
          <w:szCs w:val="24"/>
        </w:rPr>
        <w:t xml:space="preserve"> a la </w:t>
      </w:r>
      <w:r>
        <w:rPr>
          <w:rFonts w:ascii="Palatino Linotype" w:eastAsia="Palatino Linotype" w:hAnsi="Palatino Linotype" w:cs="Palatino Linotype"/>
          <w:b/>
          <w:sz w:val="24"/>
          <w:szCs w:val="24"/>
        </w:rPr>
        <w:t>Dirección General de Protección de Datos Personales</w:t>
      </w:r>
      <w:r>
        <w:rPr>
          <w:rFonts w:ascii="Palatino Linotype" w:eastAsia="Palatino Linotype" w:hAnsi="Palatino Linotype" w:cs="Palatino Linotype"/>
          <w:sz w:val="24"/>
          <w:szCs w:val="24"/>
        </w:rPr>
        <w:t xml:space="preserve">, en atención al artículo 82, fracción XXVII de la Ley de Protección de Datos Personales en Posesión de Sujetos Obligados del Estado de México y Municipios en términos de lo señalado en el </w:t>
      </w:r>
      <w:r>
        <w:rPr>
          <w:rFonts w:ascii="Palatino Linotype" w:eastAsia="Palatino Linotype" w:hAnsi="Palatino Linotype" w:cs="Palatino Linotype"/>
          <w:b/>
          <w:sz w:val="24"/>
          <w:szCs w:val="24"/>
        </w:rPr>
        <w:t>Considerando Cuarto</w:t>
      </w:r>
      <w:r>
        <w:rPr>
          <w:rFonts w:ascii="Palatino Linotype" w:eastAsia="Palatino Linotype" w:hAnsi="Palatino Linotype" w:cs="Palatino Linotype"/>
          <w:sz w:val="24"/>
          <w:szCs w:val="24"/>
        </w:rPr>
        <w:t xml:space="preserve"> de la presente resolución.</w:t>
      </w:r>
    </w:p>
    <w:p w14:paraId="0DAB0285" w14:textId="77777777" w:rsidR="007C69B4" w:rsidRDefault="007C69B4">
      <w:pPr>
        <w:spacing w:after="0" w:line="360" w:lineRule="auto"/>
        <w:ind w:right="49"/>
        <w:jc w:val="both"/>
        <w:rPr>
          <w:rFonts w:ascii="Palatino Linotype" w:eastAsia="Palatino Linotype" w:hAnsi="Palatino Linotype" w:cs="Palatino Linotype"/>
          <w:sz w:val="24"/>
          <w:szCs w:val="24"/>
        </w:rPr>
      </w:pPr>
    </w:p>
    <w:p w14:paraId="748C660E" w14:textId="0507615F" w:rsidR="007C69B4" w:rsidRDefault="00855F59">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072F1E9B" wp14:editId="56704D66">
                <wp:simplePos x="0" y="0"/>
                <wp:positionH relativeFrom="column">
                  <wp:posOffset>901065</wp:posOffset>
                </wp:positionH>
                <wp:positionV relativeFrom="paragraph">
                  <wp:posOffset>2604135</wp:posOffset>
                </wp:positionV>
                <wp:extent cx="4629150" cy="2381250"/>
                <wp:effectExtent l="38100" t="19050" r="76200" b="95250"/>
                <wp:wrapNone/>
                <wp:docPr id="1" name="Conector recto 1"/>
                <wp:cNvGraphicFramePr/>
                <a:graphic xmlns:a="http://schemas.openxmlformats.org/drawingml/2006/main">
                  <a:graphicData uri="http://schemas.microsoft.com/office/word/2010/wordprocessingShape">
                    <wps:wsp>
                      <wps:cNvCnPr/>
                      <wps:spPr>
                        <a:xfrm>
                          <a:off x="0" y="0"/>
                          <a:ext cx="4629150" cy="23812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298BAA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95pt,205.05pt" to="435.45pt,3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" strokecolor="#4f81bd [3204]" strokeweight="2pt">
                <v:shadow on="t" color="black" opacity="24903f" origin=",.5" offset="0,.55556mm"/>
              </v:line>
            </w:pict>
          </mc:Fallback>
        </mc:AlternateContent>
      </w:r>
      <w:r w:rsidR="00E96EDD">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96EDD">
        <w:rPr>
          <w:rFonts w:ascii="Palatino Linotype" w:eastAsia="Palatino Linotype" w:hAnsi="Palatino Linotype" w:cs="Palatino Linotype"/>
          <w:color w:val="000000"/>
          <w:sz w:val="24"/>
          <w:szCs w:val="24"/>
        </w:rPr>
        <w:t xml:space="preserve">DÉCIMA PRIMERA SESIÓN ORDINARIA CELEBRADA EL TRES DE ABRIL </w:t>
      </w:r>
      <w:r w:rsidR="00E96EDD">
        <w:rPr>
          <w:rFonts w:ascii="Palatino Linotype" w:eastAsia="Palatino Linotype" w:hAnsi="Palatino Linotype" w:cs="Palatino Linotype"/>
          <w:sz w:val="24"/>
          <w:szCs w:val="24"/>
        </w:rPr>
        <w:t>DE DOS MIL VEINTICUATRO, ANTE EL SECRETARIO TÉCNICO DEL PLENO ALEXIS TAPIA RAMÍREZ.</w:t>
      </w:r>
    </w:p>
    <w:p w14:paraId="7C004564" w14:textId="77777777" w:rsidR="00855F59" w:rsidRDefault="00855F59">
      <w:pPr>
        <w:spacing w:after="0" w:line="360" w:lineRule="auto"/>
        <w:ind w:right="-93"/>
        <w:jc w:val="both"/>
        <w:rPr>
          <w:rFonts w:ascii="Palatino Linotype" w:eastAsia="Palatino Linotype" w:hAnsi="Palatino Linotype" w:cs="Palatino Linotype"/>
          <w:sz w:val="24"/>
          <w:szCs w:val="24"/>
        </w:rPr>
      </w:pPr>
    </w:p>
    <w:p w14:paraId="3173116E" w14:textId="77777777" w:rsidR="00855F59" w:rsidRDefault="00855F59">
      <w:pPr>
        <w:spacing w:after="0" w:line="360" w:lineRule="auto"/>
        <w:ind w:right="-93"/>
        <w:jc w:val="both"/>
        <w:rPr>
          <w:rFonts w:ascii="Palatino Linotype" w:eastAsia="Palatino Linotype" w:hAnsi="Palatino Linotype" w:cs="Palatino Linotype"/>
          <w:sz w:val="24"/>
          <w:szCs w:val="24"/>
        </w:rPr>
      </w:pPr>
    </w:p>
    <w:p w14:paraId="2670656E" w14:textId="77777777" w:rsidR="00855F59" w:rsidRDefault="00855F59">
      <w:pPr>
        <w:spacing w:after="0" w:line="360" w:lineRule="auto"/>
        <w:ind w:right="-93"/>
        <w:jc w:val="both"/>
        <w:rPr>
          <w:rFonts w:ascii="Palatino Linotype" w:eastAsia="Palatino Linotype" w:hAnsi="Palatino Linotype" w:cs="Palatino Linotype"/>
          <w:sz w:val="24"/>
          <w:szCs w:val="24"/>
        </w:rPr>
      </w:pPr>
    </w:p>
    <w:p w14:paraId="40EFF6D7" w14:textId="77777777" w:rsidR="00855F59" w:rsidRDefault="00855F59">
      <w:pPr>
        <w:spacing w:after="0" w:line="360" w:lineRule="auto"/>
        <w:ind w:right="-93"/>
        <w:jc w:val="both"/>
        <w:rPr>
          <w:rFonts w:ascii="Palatino Linotype" w:eastAsia="Palatino Linotype" w:hAnsi="Palatino Linotype" w:cs="Palatino Linotype"/>
          <w:sz w:val="24"/>
          <w:szCs w:val="24"/>
        </w:rPr>
      </w:pPr>
    </w:p>
    <w:p w14:paraId="50DD73B1" w14:textId="77777777" w:rsidR="00855F59" w:rsidRDefault="00855F59">
      <w:pPr>
        <w:spacing w:after="0" w:line="360" w:lineRule="auto"/>
        <w:ind w:right="-93"/>
        <w:jc w:val="both"/>
        <w:rPr>
          <w:rFonts w:ascii="Palatino Linotype" w:eastAsia="Palatino Linotype" w:hAnsi="Palatino Linotype" w:cs="Palatino Linotype"/>
          <w:sz w:val="24"/>
          <w:szCs w:val="24"/>
        </w:rPr>
      </w:pPr>
    </w:p>
    <w:p w14:paraId="5AAC221E" w14:textId="77777777" w:rsidR="00855F59" w:rsidRDefault="00855F59">
      <w:pPr>
        <w:spacing w:after="0" w:line="360" w:lineRule="auto"/>
        <w:ind w:right="-93"/>
        <w:jc w:val="both"/>
        <w:rPr>
          <w:rFonts w:ascii="Palatino Linotype" w:eastAsia="Palatino Linotype" w:hAnsi="Palatino Linotype" w:cs="Palatino Linotype"/>
          <w:sz w:val="24"/>
          <w:szCs w:val="24"/>
        </w:rPr>
      </w:pPr>
    </w:p>
    <w:p w14:paraId="18A5CA6B" w14:textId="77777777" w:rsidR="00855F59" w:rsidRDefault="00855F59">
      <w:pPr>
        <w:spacing w:after="0" w:line="360" w:lineRule="auto"/>
        <w:ind w:right="-93"/>
        <w:jc w:val="both"/>
        <w:rPr>
          <w:rFonts w:ascii="Palatino Linotype" w:eastAsia="Palatino Linotype" w:hAnsi="Palatino Linotype" w:cs="Palatino Linotype"/>
          <w:sz w:val="24"/>
          <w:szCs w:val="24"/>
        </w:rPr>
      </w:pPr>
    </w:p>
    <w:p w14:paraId="2B532577" w14:textId="77777777" w:rsidR="00855F59" w:rsidRDefault="00855F59">
      <w:pPr>
        <w:spacing w:after="0" w:line="360" w:lineRule="auto"/>
        <w:ind w:right="-93"/>
        <w:jc w:val="both"/>
        <w:rPr>
          <w:rFonts w:ascii="Palatino Linotype" w:eastAsia="Palatino Linotype" w:hAnsi="Palatino Linotype" w:cs="Palatino Linotype"/>
          <w:sz w:val="24"/>
          <w:szCs w:val="24"/>
        </w:rPr>
      </w:pPr>
    </w:p>
    <w:p w14:paraId="49341AB3" w14:textId="77777777" w:rsidR="007C69B4" w:rsidRDefault="007C69B4">
      <w:pPr>
        <w:spacing w:after="0" w:line="360" w:lineRule="auto"/>
        <w:ind w:right="-7"/>
        <w:jc w:val="both"/>
        <w:rPr>
          <w:rFonts w:ascii="Palatino Linotype" w:eastAsia="Palatino Linotype" w:hAnsi="Palatino Linotype" w:cs="Palatino Linotype"/>
          <w:sz w:val="24"/>
          <w:szCs w:val="24"/>
        </w:rPr>
      </w:pPr>
    </w:p>
    <w:sectPr w:rsidR="007C69B4">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D5A9" w14:textId="77777777" w:rsidR="00D93E00" w:rsidRDefault="00D93E00">
      <w:pPr>
        <w:spacing w:after="0" w:line="240" w:lineRule="auto"/>
      </w:pPr>
      <w:r>
        <w:separator/>
      </w:r>
    </w:p>
  </w:endnote>
  <w:endnote w:type="continuationSeparator" w:id="0">
    <w:p w14:paraId="6206A494" w14:textId="77777777" w:rsidR="00D93E00" w:rsidRDefault="00D9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2228" w14:textId="77777777" w:rsidR="007C69B4" w:rsidRDefault="00E96ED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0487B">
      <w:rPr>
        <w:b/>
        <w:noProof/>
        <w:color w:val="000000"/>
        <w:sz w:val="24"/>
        <w:szCs w:val="24"/>
      </w:rPr>
      <w:t>65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0487B">
      <w:rPr>
        <w:b/>
        <w:noProof/>
        <w:color w:val="000000"/>
        <w:sz w:val="24"/>
        <w:szCs w:val="24"/>
      </w:rPr>
      <w:t>66</w:t>
    </w:r>
    <w:r>
      <w:rPr>
        <w:b/>
        <w:color w:val="000000"/>
        <w:sz w:val="24"/>
        <w:szCs w:val="24"/>
      </w:rPr>
      <w:fldChar w:fldCharType="end"/>
    </w:r>
  </w:p>
  <w:p w14:paraId="36433BD0" w14:textId="77777777" w:rsidR="007C69B4" w:rsidRDefault="007C69B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4C68" w14:textId="77777777" w:rsidR="007C69B4" w:rsidRDefault="00E96ED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0487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0487B">
      <w:rPr>
        <w:b/>
        <w:noProof/>
        <w:color w:val="000000"/>
        <w:sz w:val="24"/>
        <w:szCs w:val="24"/>
      </w:rPr>
      <w:t>66</w:t>
    </w:r>
    <w:r>
      <w:rPr>
        <w:b/>
        <w:color w:val="000000"/>
        <w:sz w:val="24"/>
        <w:szCs w:val="24"/>
      </w:rPr>
      <w:fldChar w:fldCharType="end"/>
    </w:r>
  </w:p>
  <w:p w14:paraId="3E1DE329" w14:textId="77777777" w:rsidR="007C69B4" w:rsidRDefault="007C69B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A3C2" w14:textId="77777777" w:rsidR="00D93E00" w:rsidRDefault="00D93E00">
      <w:pPr>
        <w:spacing w:after="0" w:line="240" w:lineRule="auto"/>
      </w:pPr>
      <w:r>
        <w:separator/>
      </w:r>
    </w:p>
  </w:footnote>
  <w:footnote w:type="continuationSeparator" w:id="0">
    <w:p w14:paraId="1C729548" w14:textId="77777777" w:rsidR="00D93E00" w:rsidRDefault="00D93E00">
      <w:pPr>
        <w:spacing w:after="0" w:line="240" w:lineRule="auto"/>
      </w:pPr>
      <w:r>
        <w:continuationSeparator/>
      </w:r>
    </w:p>
  </w:footnote>
  <w:footnote w:id="1">
    <w:p w14:paraId="761E9E15" w14:textId="77777777" w:rsidR="007C69B4" w:rsidRDefault="00E96EDD">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FA37E1F" w14:textId="77777777" w:rsidR="007C69B4" w:rsidRDefault="00E96ED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B006" w14:textId="77777777" w:rsidR="007C69B4" w:rsidRDefault="00E96EDD">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1B136762" wp14:editId="5271E441">
          <wp:simplePos x="0" y="0"/>
          <wp:positionH relativeFrom="column">
            <wp:posOffset>-971549</wp:posOffset>
          </wp:positionH>
          <wp:positionV relativeFrom="paragraph">
            <wp:posOffset>-374014</wp:posOffset>
          </wp:positionV>
          <wp:extent cx="7809876" cy="10165823"/>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7C69B4" w14:paraId="63921BA6" w14:textId="77777777">
      <w:tc>
        <w:tcPr>
          <w:tcW w:w="2551" w:type="dxa"/>
          <w:vAlign w:val="center"/>
        </w:tcPr>
        <w:p w14:paraId="73FCBC74" w14:textId="77777777" w:rsidR="007C69B4" w:rsidRDefault="00E96ED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1D6AC05" w14:textId="77777777" w:rsidR="007C69B4" w:rsidRDefault="00E96ED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06249/INFOEM/IP/RR/2023</w:t>
          </w:r>
        </w:p>
      </w:tc>
    </w:tr>
    <w:tr w:rsidR="007C69B4" w14:paraId="0C94C23F" w14:textId="77777777">
      <w:trPr>
        <w:trHeight w:val="228"/>
      </w:trPr>
      <w:tc>
        <w:tcPr>
          <w:tcW w:w="2551" w:type="dxa"/>
          <w:vAlign w:val="center"/>
        </w:tcPr>
        <w:p w14:paraId="773B955B" w14:textId="77777777" w:rsidR="007C69B4" w:rsidRDefault="00E96ED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3DDAD09" w14:textId="77777777" w:rsidR="007C69B4" w:rsidRDefault="007C69B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2A43F82E" w14:textId="77777777" w:rsidR="007C69B4" w:rsidRDefault="00E96EDD">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Atizapán de Zaragoza</w:t>
          </w:r>
        </w:p>
      </w:tc>
    </w:tr>
    <w:tr w:rsidR="007C69B4" w14:paraId="5121AD67" w14:textId="77777777">
      <w:tc>
        <w:tcPr>
          <w:tcW w:w="2551" w:type="dxa"/>
          <w:vAlign w:val="center"/>
        </w:tcPr>
        <w:p w14:paraId="41ECB3F1" w14:textId="77777777" w:rsidR="007C69B4" w:rsidRDefault="00E96ED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0C00236" w14:textId="77777777" w:rsidR="007C69B4" w:rsidRDefault="00E96ED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40635D1" w14:textId="77777777" w:rsidR="007C69B4" w:rsidRDefault="007C69B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5AB0" w14:textId="77777777" w:rsidR="007C69B4" w:rsidRDefault="00E96EDD">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64E80A7" wp14:editId="3CAA8E37">
          <wp:simplePos x="0" y="0"/>
          <wp:positionH relativeFrom="column">
            <wp:posOffset>-952499</wp:posOffset>
          </wp:positionH>
          <wp:positionV relativeFrom="paragraph">
            <wp:posOffset>-324484</wp:posOffset>
          </wp:positionV>
          <wp:extent cx="7809876" cy="10165823"/>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7C69B4" w14:paraId="7076493D" w14:textId="77777777">
      <w:tc>
        <w:tcPr>
          <w:tcW w:w="2551" w:type="dxa"/>
          <w:vAlign w:val="center"/>
        </w:tcPr>
        <w:p w14:paraId="7CB3E900" w14:textId="77777777" w:rsidR="007C69B4" w:rsidRDefault="00E96ED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CFEA7C1" w14:textId="77777777" w:rsidR="007C69B4" w:rsidRDefault="00E96ED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06249/INFOEM/IP/RR/2023</w:t>
          </w:r>
        </w:p>
      </w:tc>
    </w:tr>
    <w:tr w:rsidR="007C69B4" w14:paraId="45DA04E6" w14:textId="77777777">
      <w:tc>
        <w:tcPr>
          <w:tcW w:w="2551" w:type="dxa"/>
          <w:shd w:val="clear" w:color="auto" w:fill="auto"/>
          <w:vAlign w:val="center"/>
        </w:tcPr>
        <w:p w14:paraId="04E496DC" w14:textId="77777777" w:rsidR="007C69B4" w:rsidRDefault="00E96ED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shd w:val="clear" w:color="auto" w:fill="auto"/>
          <w:vAlign w:val="center"/>
        </w:tcPr>
        <w:p w14:paraId="507C2666" w14:textId="32056B87" w:rsidR="007C69B4" w:rsidRDefault="005C41CE">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 XXX XXXXXXXXX</w:t>
          </w:r>
        </w:p>
      </w:tc>
    </w:tr>
    <w:tr w:rsidR="007C69B4" w14:paraId="480EBC2D" w14:textId="77777777">
      <w:trPr>
        <w:trHeight w:val="228"/>
      </w:trPr>
      <w:tc>
        <w:tcPr>
          <w:tcW w:w="2551" w:type="dxa"/>
          <w:shd w:val="clear" w:color="auto" w:fill="auto"/>
          <w:vAlign w:val="center"/>
        </w:tcPr>
        <w:p w14:paraId="57FAD055" w14:textId="77777777" w:rsidR="007C69B4" w:rsidRDefault="00E96ED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C17327B" w14:textId="77777777" w:rsidR="007C69B4" w:rsidRDefault="007C69B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shd w:val="clear" w:color="auto" w:fill="auto"/>
          <w:vAlign w:val="center"/>
        </w:tcPr>
        <w:p w14:paraId="30F87E36" w14:textId="77777777" w:rsidR="007C69B4" w:rsidRDefault="00E96EDD">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Atizapán de Zaragoza</w:t>
          </w:r>
        </w:p>
      </w:tc>
    </w:tr>
    <w:tr w:rsidR="007C69B4" w14:paraId="3F00F5A9" w14:textId="77777777">
      <w:tc>
        <w:tcPr>
          <w:tcW w:w="2551" w:type="dxa"/>
          <w:vAlign w:val="center"/>
        </w:tcPr>
        <w:p w14:paraId="7855ED06" w14:textId="77777777" w:rsidR="007C69B4" w:rsidRDefault="00E96ED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37307DA" w14:textId="77777777" w:rsidR="007C69B4" w:rsidRDefault="00E96ED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2DD2877" w14:textId="77777777" w:rsidR="007C69B4" w:rsidRDefault="00E96EDD">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947"/>
    <w:multiLevelType w:val="multilevel"/>
    <w:tmpl w:val="476C4AD4"/>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3921FF"/>
    <w:multiLevelType w:val="multilevel"/>
    <w:tmpl w:val="D696C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A929D3"/>
    <w:multiLevelType w:val="multilevel"/>
    <w:tmpl w:val="7D0CBA4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E4502B"/>
    <w:multiLevelType w:val="multilevel"/>
    <w:tmpl w:val="97DC43F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83B016C"/>
    <w:multiLevelType w:val="multilevel"/>
    <w:tmpl w:val="55447CA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3BC07B7E"/>
    <w:multiLevelType w:val="multilevel"/>
    <w:tmpl w:val="DE60A494"/>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E8400B1"/>
    <w:multiLevelType w:val="multilevel"/>
    <w:tmpl w:val="590C81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9FF74F7"/>
    <w:multiLevelType w:val="multilevel"/>
    <w:tmpl w:val="FC0019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420E78"/>
    <w:multiLevelType w:val="multilevel"/>
    <w:tmpl w:val="9C9819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F7C0E3B"/>
    <w:multiLevelType w:val="multilevel"/>
    <w:tmpl w:val="25D8152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3"/>
  </w:num>
  <w:num w:numId="4">
    <w:abstractNumId w:val="4"/>
  </w:num>
  <w:num w:numId="5">
    <w:abstractNumId w:val="7"/>
  </w:num>
  <w:num w:numId="6">
    <w:abstractNumId w:val="6"/>
  </w:num>
  <w:num w:numId="7">
    <w:abstractNumId w:val="9"/>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B4"/>
    <w:rsid w:val="003719A1"/>
    <w:rsid w:val="005C41CE"/>
    <w:rsid w:val="0070487B"/>
    <w:rsid w:val="007C69B4"/>
    <w:rsid w:val="00855F59"/>
    <w:rsid w:val="00974AFA"/>
    <w:rsid w:val="00A24165"/>
    <w:rsid w:val="00D93E00"/>
    <w:rsid w:val="00E96EDD"/>
    <w:rsid w:val="00EA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09A7"/>
  <w15:docId w15:val="{EC5A9DFF-1781-4D95-8942-6B7C4D5C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0"/>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basedOn w:val="Normal"/>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TtuloCar">
    <w:name w:val="Título Car"/>
    <w:basedOn w:val="Fuentedeprrafopredeter"/>
    <w:link w:val="Ttul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839"/>
    <w:rPr>
      <w:rFonts w:ascii="Segoe UI" w:hAnsi="Segoe UI" w:cs="Segoe UI"/>
      <w:sz w:val="18"/>
      <w:szCs w:val="18"/>
    </w:rPr>
  </w:style>
  <w:style w:type="character" w:styleId="Hipervnculo">
    <w:name w:val="Hyperlink"/>
    <w:basedOn w:val="Fuentedeprrafopredeter"/>
    <w:uiPriority w:val="99"/>
    <w:unhideWhenUsed/>
    <w:rsid w:val="00D67CFA"/>
    <w:rPr>
      <w:color w:val="0000FF" w:themeColor="hyperlink"/>
      <w:u w:val="single"/>
    </w:rPr>
  </w:style>
  <w:style w:type="character" w:styleId="Hipervnculovisitado">
    <w:name w:val="FollowedHyperlink"/>
    <w:basedOn w:val="Fuentedeprrafopredeter"/>
    <w:uiPriority w:val="99"/>
    <w:semiHidden/>
    <w:unhideWhenUsed/>
    <w:rsid w:val="00D67CFA"/>
    <w:rPr>
      <w:color w:val="800080" w:themeColor="followedHyperlink"/>
      <w:u w:val="single"/>
    </w:rPr>
  </w:style>
  <w:style w:type="table" w:customStyle="1" w:styleId="a1">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sultas.curp.gob.mx/CurpSP/html/informacionecurpPS.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ib3fFCF0pwl0txaEPhIjC4aw==">CgMxLjAyCGguZ2pkZ3hzMgloLjJldDkycDAyCWguMzBqMHpsbDIJaC4zem55c2g3MgloLjF5ODEwdHcyCWguMnM4ZXlvMTIJaC4xdDNoNXNmOAByITFqQ3ZZUlc0SFA3SlRYUXFWM3RtQXc5R2tGRUdpOUxwSQ==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15638</Words>
  <Characters>86015</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2024-04-05T19:36:00Z</cp:lastPrinted>
  <dcterms:created xsi:type="dcterms:W3CDTF">2024-04-22T23:44:00Z</dcterms:created>
  <dcterms:modified xsi:type="dcterms:W3CDTF">2024-04-22T23:44:00Z</dcterms:modified>
</cp:coreProperties>
</file>