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75292C" w:rsidRDefault="00AE3DA7" w:rsidP="0075292C">
          <w:pPr>
            <w:pStyle w:val="TtulodeTDC"/>
            <w:spacing w:before="0" w:line="240" w:lineRule="auto"/>
            <w:rPr>
              <w:rFonts w:ascii="Palatino Linotype" w:hAnsi="Palatino Linotype"/>
              <w:color w:val="auto"/>
              <w:sz w:val="24"/>
              <w:szCs w:val="24"/>
              <w:lang w:val="es-ES"/>
            </w:rPr>
          </w:pPr>
          <w:r w:rsidRPr="0075292C">
            <w:rPr>
              <w:rFonts w:ascii="Palatino Linotype" w:hAnsi="Palatino Linotype"/>
              <w:color w:val="auto"/>
              <w:sz w:val="24"/>
              <w:szCs w:val="24"/>
              <w:lang w:val="es-ES"/>
            </w:rPr>
            <w:t>Contenido</w:t>
          </w:r>
        </w:p>
        <w:p w14:paraId="3EB312A7" w14:textId="77777777" w:rsidR="00AA6EA9" w:rsidRPr="0075292C" w:rsidRDefault="00AA6EA9" w:rsidP="0075292C">
          <w:pPr>
            <w:spacing w:line="240" w:lineRule="auto"/>
            <w:rPr>
              <w:sz w:val="16"/>
              <w:szCs w:val="16"/>
              <w:lang w:val="es-ES" w:eastAsia="es-MX"/>
            </w:rPr>
          </w:pPr>
        </w:p>
        <w:p w14:paraId="5041F12F" w14:textId="77777777" w:rsidR="00523B91" w:rsidRPr="0075292C" w:rsidRDefault="00AE3DA7" w:rsidP="0075292C">
          <w:pPr>
            <w:pStyle w:val="TDC1"/>
            <w:tabs>
              <w:tab w:val="right" w:leader="dot" w:pos="9034"/>
            </w:tabs>
            <w:rPr>
              <w:rFonts w:asciiTheme="minorHAnsi" w:eastAsiaTheme="minorEastAsia" w:hAnsiTheme="minorHAnsi" w:cstheme="minorBidi"/>
              <w:noProof/>
              <w:szCs w:val="22"/>
              <w:lang w:eastAsia="es-MX"/>
            </w:rPr>
          </w:pPr>
          <w:r w:rsidRPr="0075292C">
            <w:rPr>
              <w:sz w:val="16"/>
              <w:szCs w:val="16"/>
            </w:rPr>
            <w:fldChar w:fldCharType="begin"/>
          </w:r>
          <w:r w:rsidRPr="0075292C">
            <w:rPr>
              <w:sz w:val="16"/>
              <w:szCs w:val="16"/>
            </w:rPr>
            <w:instrText xml:space="preserve"> TOC \o "1-3" \h \z \u </w:instrText>
          </w:r>
          <w:r w:rsidRPr="0075292C">
            <w:rPr>
              <w:sz w:val="16"/>
              <w:szCs w:val="16"/>
            </w:rPr>
            <w:fldChar w:fldCharType="separate"/>
          </w:r>
          <w:hyperlink w:anchor="_Toc180601020" w:history="1">
            <w:r w:rsidR="00523B91" w:rsidRPr="0075292C">
              <w:rPr>
                <w:rStyle w:val="Hipervnculo"/>
                <w:noProof/>
                <w:color w:val="auto"/>
              </w:rPr>
              <w:t>ANTECEDENTES</w:t>
            </w:r>
            <w:r w:rsidR="00523B91" w:rsidRPr="0075292C">
              <w:rPr>
                <w:noProof/>
                <w:webHidden/>
              </w:rPr>
              <w:tab/>
            </w:r>
            <w:r w:rsidR="00523B91" w:rsidRPr="0075292C">
              <w:rPr>
                <w:noProof/>
                <w:webHidden/>
              </w:rPr>
              <w:fldChar w:fldCharType="begin"/>
            </w:r>
            <w:r w:rsidR="00523B91" w:rsidRPr="0075292C">
              <w:rPr>
                <w:noProof/>
                <w:webHidden/>
              </w:rPr>
              <w:instrText xml:space="preserve"> PAGEREF _Toc180601020 \h </w:instrText>
            </w:r>
            <w:r w:rsidR="00523B91" w:rsidRPr="0075292C">
              <w:rPr>
                <w:noProof/>
                <w:webHidden/>
              </w:rPr>
            </w:r>
            <w:r w:rsidR="00523B91" w:rsidRPr="0075292C">
              <w:rPr>
                <w:noProof/>
                <w:webHidden/>
              </w:rPr>
              <w:fldChar w:fldCharType="separate"/>
            </w:r>
            <w:r w:rsidR="00710084">
              <w:rPr>
                <w:noProof/>
                <w:webHidden/>
              </w:rPr>
              <w:t>1</w:t>
            </w:r>
            <w:r w:rsidR="00523B91" w:rsidRPr="0075292C">
              <w:rPr>
                <w:noProof/>
                <w:webHidden/>
              </w:rPr>
              <w:fldChar w:fldCharType="end"/>
            </w:r>
          </w:hyperlink>
        </w:p>
        <w:p w14:paraId="0CCE76C9" w14:textId="77777777" w:rsidR="00523B91" w:rsidRPr="0075292C" w:rsidRDefault="0035315C" w:rsidP="0075292C">
          <w:pPr>
            <w:pStyle w:val="TDC2"/>
            <w:rPr>
              <w:rFonts w:asciiTheme="minorHAnsi" w:eastAsiaTheme="minorEastAsia" w:hAnsiTheme="minorHAnsi" w:cstheme="minorBidi"/>
              <w:noProof/>
              <w:szCs w:val="22"/>
              <w:lang w:eastAsia="es-MX"/>
            </w:rPr>
          </w:pPr>
          <w:hyperlink w:anchor="_Toc180601021" w:history="1">
            <w:r w:rsidR="00523B91" w:rsidRPr="0075292C">
              <w:rPr>
                <w:rStyle w:val="Hipervnculo"/>
                <w:noProof/>
                <w:color w:val="auto"/>
              </w:rPr>
              <w:t>DE LA SOLICITUD DE INFORMACIÓN</w:t>
            </w:r>
            <w:r w:rsidR="00523B91" w:rsidRPr="0075292C">
              <w:rPr>
                <w:noProof/>
                <w:webHidden/>
              </w:rPr>
              <w:tab/>
            </w:r>
            <w:r w:rsidR="00523B91" w:rsidRPr="0075292C">
              <w:rPr>
                <w:noProof/>
                <w:webHidden/>
              </w:rPr>
              <w:fldChar w:fldCharType="begin"/>
            </w:r>
            <w:r w:rsidR="00523B91" w:rsidRPr="0075292C">
              <w:rPr>
                <w:noProof/>
                <w:webHidden/>
              </w:rPr>
              <w:instrText xml:space="preserve"> PAGEREF _Toc180601021 \h </w:instrText>
            </w:r>
            <w:r w:rsidR="00523B91" w:rsidRPr="0075292C">
              <w:rPr>
                <w:noProof/>
                <w:webHidden/>
              </w:rPr>
            </w:r>
            <w:r w:rsidR="00523B91" w:rsidRPr="0075292C">
              <w:rPr>
                <w:noProof/>
                <w:webHidden/>
              </w:rPr>
              <w:fldChar w:fldCharType="separate"/>
            </w:r>
            <w:r w:rsidR="00710084">
              <w:rPr>
                <w:noProof/>
                <w:webHidden/>
              </w:rPr>
              <w:t>1</w:t>
            </w:r>
            <w:r w:rsidR="00523B91" w:rsidRPr="0075292C">
              <w:rPr>
                <w:noProof/>
                <w:webHidden/>
              </w:rPr>
              <w:fldChar w:fldCharType="end"/>
            </w:r>
          </w:hyperlink>
        </w:p>
        <w:p w14:paraId="67AFC745" w14:textId="77777777" w:rsidR="00523B91" w:rsidRPr="0075292C" w:rsidRDefault="0035315C" w:rsidP="0075292C">
          <w:pPr>
            <w:pStyle w:val="TDC3"/>
            <w:rPr>
              <w:rFonts w:asciiTheme="minorHAnsi" w:eastAsiaTheme="minorEastAsia" w:hAnsiTheme="minorHAnsi" w:cstheme="minorBidi"/>
              <w:noProof/>
              <w:szCs w:val="22"/>
              <w:lang w:eastAsia="es-MX"/>
            </w:rPr>
          </w:pPr>
          <w:hyperlink w:anchor="_Toc180601022" w:history="1">
            <w:r w:rsidR="00523B91" w:rsidRPr="0075292C">
              <w:rPr>
                <w:rStyle w:val="Hipervnculo"/>
                <w:noProof/>
                <w:color w:val="auto"/>
              </w:rPr>
              <w:t>a) Solicitud de información</w:t>
            </w:r>
            <w:r w:rsidR="00523B91" w:rsidRPr="0075292C">
              <w:rPr>
                <w:noProof/>
                <w:webHidden/>
              </w:rPr>
              <w:tab/>
            </w:r>
            <w:r w:rsidR="00523B91" w:rsidRPr="0075292C">
              <w:rPr>
                <w:noProof/>
                <w:webHidden/>
              </w:rPr>
              <w:fldChar w:fldCharType="begin"/>
            </w:r>
            <w:r w:rsidR="00523B91" w:rsidRPr="0075292C">
              <w:rPr>
                <w:noProof/>
                <w:webHidden/>
              </w:rPr>
              <w:instrText xml:space="preserve"> PAGEREF _Toc180601022 \h </w:instrText>
            </w:r>
            <w:r w:rsidR="00523B91" w:rsidRPr="0075292C">
              <w:rPr>
                <w:noProof/>
                <w:webHidden/>
              </w:rPr>
            </w:r>
            <w:r w:rsidR="00523B91" w:rsidRPr="0075292C">
              <w:rPr>
                <w:noProof/>
                <w:webHidden/>
              </w:rPr>
              <w:fldChar w:fldCharType="separate"/>
            </w:r>
            <w:r w:rsidR="00710084">
              <w:rPr>
                <w:noProof/>
                <w:webHidden/>
              </w:rPr>
              <w:t>1</w:t>
            </w:r>
            <w:r w:rsidR="00523B91" w:rsidRPr="0075292C">
              <w:rPr>
                <w:noProof/>
                <w:webHidden/>
              </w:rPr>
              <w:fldChar w:fldCharType="end"/>
            </w:r>
          </w:hyperlink>
        </w:p>
        <w:p w14:paraId="5D7CA27E" w14:textId="77777777" w:rsidR="00523B91" w:rsidRPr="0075292C" w:rsidRDefault="0035315C" w:rsidP="0075292C">
          <w:pPr>
            <w:pStyle w:val="TDC3"/>
            <w:rPr>
              <w:rFonts w:asciiTheme="minorHAnsi" w:eastAsiaTheme="minorEastAsia" w:hAnsiTheme="minorHAnsi" w:cstheme="minorBidi"/>
              <w:noProof/>
              <w:szCs w:val="22"/>
              <w:lang w:eastAsia="es-MX"/>
            </w:rPr>
          </w:pPr>
          <w:hyperlink w:anchor="_Toc180601023" w:history="1">
            <w:r w:rsidR="00523B91" w:rsidRPr="0075292C">
              <w:rPr>
                <w:rStyle w:val="Hipervnculo"/>
                <w:noProof/>
                <w:color w:val="auto"/>
              </w:rPr>
              <w:t>b) Turno de la solicitud de información</w:t>
            </w:r>
            <w:r w:rsidR="00523B91" w:rsidRPr="0075292C">
              <w:rPr>
                <w:noProof/>
                <w:webHidden/>
              </w:rPr>
              <w:tab/>
            </w:r>
            <w:r w:rsidR="00523B91" w:rsidRPr="0075292C">
              <w:rPr>
                <w:noProof/>
                <w:webHidden/>
              </w:rPr>
              <w:fldChar w:fldCharType="begin"/>
            </w:r>
            <w:r w:rsidR="00523B91" w:rsidRPr="0075292C">
              <w:rPr>
                <w:noProof/>
                <w:webHidden/>
              </w:rPr>
              <w:instrText xml:space="preserve"> PAGEREF _Toc180601023 \h </w:instrText>
            </w:r>
            <w:r w:rsidR="00523B91" w:rsidRPr="0075292C">
              <w:rPr>
                <w:noProof/>
                <w:webHidden/>
              </w:rPr>
            </w:r>
            <w:r w:rsidR="00523B91" w:rsidRPr="0075292C">
              <w:rPr>
                <w:noProof/>
                <w:webHidden/>
              </w:rPr>
              <w:fldChar w:fldCharType="separate"/>
            </w:r>
            <w:r w:rsidR="00710084">
              <w:rPr>
                <w:noProof/>
                <w:webHidden/>
              </w:rPr>
              <w:t>2</w:t>
            </w:r>
            <w:r w:rsidR="00523B91" w:rsidRPr="0075292C">
              <w:rPr>
                <w:noProof/>
                <w:webHidden/>
              </w:rPr>
              <w:fldChar w:fldCharType="end"/>
            </w:r>
          </w:hyperlink>
        </w:p>
        <w:p w14:paraId="1172A25A" w14:textId="77777777" w:rsidR="00523B91" w:rsidRPr="0075292C" w:rsidRDefault="0035315C" w:rsidP="0075292C">
          <w:pPr>
            <w:pStyle w:val="TDC3"/>
            <w:rPr>
              <w:rFonts w:asciiTheme="minorHAnsi" w:eastAsiaTheme="minorEastAsia" w:hAnsiTheme="minorHAnsi" w:cstheme="minorBidi"/>
              <w:noProof/>
              <w:szCs w:val="22"/>
              <w:lang w:eastAsia="es-MX"/>
            </w:rPr>
          </w:pPr>
          <w:hyperlink w:anchor="_Toc180601024" w:history="1">
            <w:r w:rsidR="00523B91" w:rsidRPr="0075292C">
              <w:rPr>
                <w:rStyle w:val="Hipervnculo"/>
                <w:noProof/>
                <w:color w:val="auto"/>
                <w:lang w:val="es-ES"/>
              </w:rPr>
              <w:t xml:space="preserve">c) Respuesta </w:t>
            </w:r>
            <w:r w:rsidR="00523B91" w:rsidRPr="0075292C">
              <w:rPr>
                <w:rStyle w:val="Hipervnculo"/>
                <w:rFonts w:eastAsia="Calibri"/>
                <w:noProof/>
                <w:color w:val="auto"/>
                <w:lang w:eastAsia="en-US"/>
              </w:rPr>
              <w:t>del Sujeto Obligado</w:t>
            </w:r>
            <w:r w:rsidR="00523B91" w:rsidRPr="0075292C">
              <w:rPr>
                <w:noProof/>
                <w:webHidden/>
              </w:rPr>
              <w:tab/>
            </w:r>
            <w:r w:rsidR="00523B91" w:rsidRPr="0075292C">
              <w:rPr>
                <w:noProof/>
                <w:webHidden/>
              </w:rPr>
              <w:fldChar w:fldCharType="begin"/>
            </w:r>
            <w:r w:rsidR="00523B91" w:rsidRPr="0075292C">
              <w:rPr>
                <w:noProof/>
                <w:webHidden/>
              </w:rPr>
              <w:instrText xml:space="preserve"> PAGEREF _Toc180601024 \h </w:instrText>
            </w:r>
            <w:r w:rsidR="00523B91" w:rsidRPr="0075292C">
              <w:rPr>
                <w:noProof/>
                <w:webHidden/>
              </w:rPr>
            </w:r>
            <w:r w:rsidR="00523B91" w:rsidRPr="0075292C">
              <w:rPr>
                <w:noProof/>
                <w:webHidden/>
              </w:rPr>
              <w:fldChar w:fldCharType="separate"/>
            </w:r>
            <w:r w:rsidR="00710084">
              <w:rPr>
                <w:noProof/>
                <w:webHidden/>
              </w:rPr>
              <w:t>2</w:t>
            </w:r>
            <w:r w:rsidR="00523B91" w:rsidRPr="0075292C">
              <w:rPr>
                <w:noProof/>
                <w:webHidden/>
              </w:rPr>
              <w:fldChar w:fldCharType="end"/>
            </w:r>
          </w:hyperlink>
        </w:p>
        <w:p w14:paraId="75CB23B8" w14:textId="77777777" w:rsidR="00523B91" w:rsidRPr="0075292C" w:rsidRDefault="0035315C" w:rsidP="0075292C">
          <w:pPr>
            <w:pStyle w:val="TDC2"/>
            <w:rPr>
              <w:rFonts w:asciiTheme="minorHAnsi" w:eastAsiaTheme="minorEastAsia" w:hAnsiTheme="minorHAnsi" w:cstheme="minorBidi"/>
              <w:noProof/>
              <w:szCs w:val="22"/>
              <w:lang w:eastAsia="es-MX"/>
            </w:rPr>
          </w:pPr>
          <w:hyperlink w:anchor="_Toc180601025" w:history="1">
            <w:r w:rsidR="00523B91" w:rsidRPr="0075292C">
              <w:rPr>
                <w:rStyle w:val="Hipervnculo"/>
                <w:noProof/>
                <w:color w:val="auto"/>
              </w:rPr>
              <w:t>DEL RECURSO DE REVISIÓN</w:t>
            </w:r>
            <w:r w:rsidR="00523B91" w:rsidRPr="0075292C">
              <w:rPr>
                <w:noProof/>
                <w:webHidden/>
              </w:rPr>
              <w:tab/>
            </w:r>
            <w:r w:rsidR="00523B91" w:rsidRPr="0075292C">
              <w:rPr>
                <w:noProof/>
                <w:webHidden/>
              </w:rPr>
              <w:fldChar w:fldCharType="begin"/>
            </w:r>
            <w:r w:rsidR="00523B91" w:rsidRPr="0075292C">
              <w:rPr>
                <w:noProof/>
                <w:webHidden/>
              </w:rPr>
              <w:instrText xml:space="preserve"> PAGEREF _Toc180601025 \h </w:instrText>
            </w:r>
            <w:r w:rsidR="00523B91" w:rsidRPr="0075292C">
              <w:rPr>
                <w:noProof/>
                <w:webHidden/>
              </w:rPr>
            </w:r>
            <w:r w:rsidR="00523B91" w:rsidRPr="0075292C">
              <w:rPr>
                <w:noProof/>
                <w:webHidden/>
              </w:rPr>
              <w:fldChar w:fldCharType="separate"/>
            </w:r>
            <w:r w:rsidR="00710084">
              <w:rPr>
                <w:noProof/>
                <w:webHidden/>
              </w:rPr>
              <w:t>3</w:t>
            </w:r>
            <w:r w:rsidR="00523B91" w:rsidRPr="0075292C">
              <w:rPr>
                <w:noProof/>
                <w:webHidden/>
              </w:rPr>
              <w:fldChar w:fldCharType="end"/>
            </w:r>
          </w:hyperlink>
        </w:p>
        <w:p w14:paraId="0D263F8F" w14:textId="77777777" w:rsidR="00523B91" w:rsidRPr="0075292C" w:rsidRDefault="0035315C" w:rsidP="0075292C">
          <w:pPr>
            <w:pStyle w:val="TDC3"/>
            <w:rPr>
              <w:rFonts w:asciiTheme="minorHAnsi" w:eastAsiaTheme="minorEastAsia" w:hAnsiTheme="minorHAnsi" w:cstheme="minorBidi"/>
              <w:noProof/>
              <w:szCs w:val="22"/>
              <w:lang w:eastAsia="es-MX"/>
            </w:rPr>
          </w:pPr>
          <w:hyperlink w:anchor="_Toc180601026" w:history="1">
            <w:r w:rsidR="00523B91" w:rsidRPr="0075292C">
              <w:rPr>
                <w:rStyle w:val="Hipervnculo"/>
                <w:noProof/>
                <w:color w:val="auto"/>
              </w:rPr>
              <w:t>a) Interposición del Recurso de Revisión</w:t>
            </w:r>
            <w:r w:rsidR="00523B91" w:rsidRPr="0075292C">
              <w:rPr>
                <w:noProof/>
                <w:webHidden/>
              </w:rPr>
              <w:tab/>
            </w:r>
            <w:r w:rsidR="00523B91" w:rsidRPr="0075292C">
              <w:rPr>
                <w:noProof/>
                <w:webHidden/>
              </w:rPr>
              <w:fldChar w:fldCharType="begin"/>
            </w:r>
            <w:r w:rsidR="00523B91" w:rsidRPr="0075292C">
              <w:rPr>
                <w:noProof/>
                <w:webHidden/>
              </w:rPr>
              <w:instrText xml:space="preserve"> PAGEREF _Toc180601026 \h </w:instrText>
            </w:r>
            <w:r w:rsidR="00523B91" w:rsidRPr="0075292C">
              <w:rPr>
                <w:noProof/>
                <w:webHidden/>
              </w:rPr>
            </w:r>
            <w:r w:rsidR="00523B91" w:rsidRPr="0075292C">
              <w:rPr>
                <w:noProof/>
                <w:webHidden/>
              </w:rPr>
              <w:fldChar w:fldCharType="separate"/>
            </w:r>
            <w:r w:rsidR="00710084">
              <w:rPr>
                <w:noProof/>
                <w:webHidden/>
              </w:rPr>
              <w:t>3</w:t>
            </w:r>
            <w:r w:rsidR="00523B91" w:rsidRPr="0075292C">
              <w:rPr>
                <w:noProof/>
                <w:webHidden/>
              </w:rPr>
              <w:fldChar w:fldCharType="end"/>
            </w:r>
          </w:hyperlink>
        </w:p>
        <w:p w14:paraId="0F611237" w14:textId="77777777" w:rsidR="00523B91" w:rsidRPr="0075292C" w:rsidRDefault="0035315C" w:rsidP="0075292C">
          <w:pPr>
            <w:pStyle w:val="TDC3"/>
            <w:rPr>
              <w:rFonts w:asciiTheme="minorHAnsi" w:eastAsiaTheme="minorEastAsia" w:hAnsiTheme="minorHAnsi" w:cstheme="minorBidi"/>
              <w:noProof/>
              <w:szCs w:val="22"/>
              <w:lang w:eastAsia="es-MX"/>
            </w:rPr>
          </w:pPr>
          <w:hyperlink w:anchor="_Toc180601027" w:history="1">
            <w:r w:rsidR="00523B91" w:rsidRPr="0075292C">
              <w:rPr>
                <w:rStyle w:val="Hipervnculo"/>
                <w:noProof/>
                <w:color w:val="auto"/>
              </w:rPr>
              <w:t>b) Turno del Recurso de Revisión</w:t>
            </w:r>
            <w:r w:rsidR="00523B91" w:rsidRPr="0075292C">
              <w:rPr>
                <w:noProof/>
                <w:webHidden/>
              </w:rPr>
              <w:tab/>
            </w:r>
            <w:r w:rsidR="00523B91" w:rsidRPr="0075292C">
              <w:rPr>
                <w:noProof/>
                <w:webHidden/>
              </w:rPr>
              <w:fldChar w:fldCharType="begin"/>
            </w:r>
            <w:r w:rsidR="00523B91" w:rsidRPr="0075292C">
              <w:rPr>
                <w:noProof/>
                <w:webHidden/>
              </w:rPr>
              <w:instrText xml:space="preserve"> PAGEREF _Toc180601027 \h </w:instrText>
            </w:r>
            <w:r w:rsidR="00523B91" w:rsidRPr="0075292C">
              <w:rPr>
                <w:noProof/>
                <w:webHidden/>
              </w:rPr>
            </w:r>
            <w:r w:rsidR="00523B91" w:rsidRPr="0075292C">
              <w:rPr>
                <w:noProof/>
                <w:webHidden/>
              </w:rPr>
              <w:fldChar w:fldCharType="separate"/>
            </w:r>
            <w:r w:rsidR="00710084">
              <w:rPr>
                <w:noProof/>
                <w:webHidden/>
              </w:rPr>
              <w:t>3</w:t>
            </w:r>
            <w:r w:rsidR="00523B91" w:rsidRPr="0075292C">
              <w:rPr>
                <w:noProof/>
                <w:webHidden/>
              </w:rPr>
              <w:fldChar w:fldCharType="end"/>
            </w:r>
          </w:hyperlink>
        </w:p>
        <w:p w14:paraId="1A04837A" w14:textId="77777777" w:rsidR="00523B91" w:rsidRPr="0075292C" w:rsidRDefault="0035315C" w:rsidP="0075292C">
          <w:pPr>
            <w:pStyle w:val="TDC3"/>
            <w:rPr>
              <w:rFonts w:asciiTheme="minorHAnsi" w:eastAsiaTheme="minorEastAsia" w:hAnsiTheme="minorHAnsi" w:cstheme="minorBidi"/>
              <w:noProof/>
              <w:szCs w:val="22"/>
              <w:lang w:eastAsia="es-MX"/>
            </w:rPr>
          </w:pPr>
          <w:hyperlink w:anchor="_Toc180601028" w:history="1">
            <w:r w:rsidR="00523B91" w:rsidRPr="0075292C">
              <w:rPr>
                <w:rStyle w:val="Hipervnculo"/>
                <w:noProof/>
                <w:color w:val="auto"/>
              </w:rPr>
              <w:t>c) Admisión del Recurso de Revisión</w:t>
            </w:r>
            <w:r w:rsidR="00523B91" w:rsidRPr="0075292C">
              <w:rPr>
                <w:noProof/>
                <w:webHidden/>
              </w:rPr>
              <w:tab/>
            </w:r>
            <w:r w:rsidR="00523B91" w:rsidRPr="0075292C">
              <w:rPr>
                <w:noProof/>
                <w:webHidden/>
              </w:rPr>
              <w:fldChar w:fldCharType="begin"/>
            </w:r>
            <w:r w:rsidR="00523B91" w:rsidRPr="0075292C">
              <w:rPr>
                <w:noProof/>
                <w:webHidden/>
              </w:rPr>
              <w:instrText xml:space="preserve"> PAGEREF _Toc180601028 \h </w:instrText>
            </w:r>
            <w:r w:rsidR="00523B91" w:rsidRPr="0075292C">
              <w:rPr>
                <w:noProof/>
                <w:webHidden/>
              </w:rPr>
            </w:r>
            <w:r w:rsidR="00523B91" w:rsidRPr="0075292C">
              <w:rPr>
                <w:noProof/>
                <w:webHidden/>
              </w:rPr>
              <w:fldChar w:fldCharType="separate"/>
            </w:r>
            <w:r w:rsidR="00710084">
              <w:rPr>
                <w:noProof/>
                <w:webHidden/>
              </w:rPr>
              <w:t>3</w:t>
            </w:r>
            <w:r w:rsidR="00523B91" w:rsidRPr="0075292C">
              <w:rPr>
                <w:noProof/>
                <w:webHidden/>
              </w:rPr>
              <w:fldChar w:fldCharType="end"/>
            </w:r>
          </w:hyperlink>
        </w:p>
        <w:p w14:paraId="3A349B57" w14:textId="77777777" w:rsidR="00523B91" w:rsidRPr="0075292C" w:rsidRDefault="0035315C" w:rsidP="0075292C">
          <w:pPr>
            <w:pStyle w:val="TDC3"/>
            <w:rPr>
              <w:rFonts w:asciiTheme="minorHAnsi" w:eastAsiaTheme="minorEastAsia" w:hAnsiTheme="minorHAnsi" w:cstheme="minorBidi"/>
              <w:noProof/>
              <w:szCs w:val="22"/>
              <w:lang w:eastAsia="es-MX"/>
            </w:rPr>
          </w:pPr>
          <w:hyperlink w:anchor="_Toc180601029" w:history="1">
            <w:r w:rsidR="00523B91" w:rsidRPr="0075292C">
              <w:rPr>
                <w:rStyle w:val="Hipervnculo"/>
                <w:noProof/>
                <w:color w:val="auto"/>
              </w:rPr>
              <w:t>d) Informe Justificado del Sujeto Obligado</w:t>
            </w:r>
            <w:r w:rsidR="00523B91" w:rsidRPr="0075292C">
              <w:rPr>
                <w:noProof/>
                <w:webHidden/>
              </w:rPr>
              <w:tab/>
            </w:r>
            <w:r w:rsidR="00523B91" w:rsidRPr="0075292C">
              <w:rPr>
                <w:noProof/>
                <w:webHidden/>
              </w:rPr>
              <w:fldChar w:fldCharType="begin"/>
            </w:r>
            <w:r w:rsidR="00523B91" w:rsidRPr="0075292C">
              <w:rPr>
                <w:noProof/>
                <w:webHidden/>
              </w:rPr>
              <w:instrText xml:space="preserve"> PAGEREF _Toc180601029 \h </w:instrText>
            </w:r>
            <w:r w:rsidR="00523B91" w:rsidRPr="0075292C">
              <w:rPr>
                <w:noProof/>
                <w:webHidden/>
              </w:rPr>
            </w:r>
            <w:r w:rsidR="00523B91" w:rsidRPr="0075292C">
              <w:rPr>
                <w:noProof/>
                <w:webHidden/>
              </w:rPr>
              <w:fldChar w:fldCharType="separate"/>
            </w:r>
            <w:r w:rsidR="00710084">
              <w:rPr>
                <w:noProof/>
                <w:webHidden/>
              </w:rPr>
              <w:t>4</w:t>
            </w:r>
            <w:r w:rsidR="00523B91" w:rsidRPr="0075292C">
              <w:rPr>
                <w:noProof/>
                <w:webHidden/>
              </w:rPr>
              <w:fldChar w:fldCharType="end"/>
            </w:r>
          </w:hyperlink>
        </w:p>
        <w:p w14:paraId="0F381F0B" w14:textId="77777777" w:rsidR="00523B91" w:rsidRPr="0075292C" w:rsidRDefault="0035315C" w:rsidP="0075292C">
          <w:pPr>
            <w:pStyle w:val="TDC3"/>
            <w:rPr>
              <w:rFonts w:asciiTheme="minorHAnsi" w:eastAsiaTheme="minorEastAsia" w:hAnsiTheme="minorHAnsi" w:cstheme="minorBidi"/>
              <w:noProof/>
              <w:szCs w:val="22"/>
              <w:lang w:eastAsia="es-MX"/>
            </w:rPr>
          </w:pPr>
          <w:hyperlink w:anchor="_Toc180601030" w:history="1">
            <w:r w:rsidR="00523B91" w:rsidRPr="0075292C">
              <w:rPr>
                <w:rStyle w:val="Hipervnculo"/>
                <w:rFonts w:eastAsia="Calibri"/>
                <w:bCs/>
                <w:noProof/>
                <w:color w:val="auto"/>
                <w:lang w:eastAsia="en-US"/>
              </w:rPr>
              <w:t>e)</w:t>
            </w:r>
            <w:r w:rsidR="00523B91" w:rsidRPr="0075292C">
              <w:rPr>
                <w:rStyle w:val="Hipervnculo"/>
                <w:noProof/>
                <w:color w:val="auto"/>
              </w:rPr>
              <w:t xml:space="preserve"> </w:t>
            </w:r>
            <w:r w:rsidR="00523B91" w:rsidRPr="0075292C">
              <w:rPr>
                <w:rStyle w:val="Hipervnculo"/>
                <w:noProof/>
                <w:color w:val="auto"/>
                <w:lang w:val="es-ES"/>
              </w:rPr>
              <w:t>Manifestaciones de la Parte Recurrente</w:t>
            </w:r>
            <w:r w:rsidR="00523B91" w:rsidRPr="0075292C">
              <w:rPr>
                <w:noProof/>
                <w:webHidden/>
              </w:rPr>
              <w:tab/>
            </w:r>
            <w:r w:rsidR="00523B91" w:rsidRPr="0075292C">
              <w:rPr>
                <w:noProof/>
                <w:webHidden/>
              </w:rPr>
              <w:fldChar w:fldCharType="begin"/>
            </w:r>
            <w:r w:rsidR="00523B91" w:rsidRPr="0075292C">
              <w:rPr>
                <w:noProof/>
                <w:webHidden/>
              </w:rPr>
              <w:instrText xml:space="preserve"> PAGEREF _Toc180601030 \h </w:instrText>
            </w:r>
            <w:r w:rsidR="00523B91" w:rsidRPr="0075292C">
              <w:rPr>
                <w:noProof/>
                <w:webHidden/>
              </w:rPr>
            </w:r>
            <w:r w:rsidR="00523B91" w:rsidRPr="0075292C">
              <w:rPr>
                <w:noProof/>
                <w:webHidden/>
              </w:rPr>
              <w:fldChar w:fldCharType="separate"/>
            </w:r>
            <w:r w:rsidR="00710084">
              <w:rPr>
                <w:noProof/>
                <w:webHidden/>
              </w:rPr>
              <w:t>5</w:t>
            </w:r>
            <w:r w:rsidR="00523B91" w:rsidRPr="0075292C">
              <w:rPr>
                <w:noProof/>
                <w:webHidden/>
              </w:rPr>
              <w:fldChar w:fldCharType="end"/>
            </w:r>
          </w:hyperlink>
        </w:p>
        <w:p w14:paraId="770B9294" w14:textId="77777777" w:rsidR="00523B91" w:rsidRPr="0075292C" w:rsidRDefault="0035315C" w:rsidP="0075292C">
          <w:pPr>
            <w:pStyle w:val="TDC3"/>
            <w:rPr>
              <w:rFonts w:asciiTheme="minorHAnsi" w:eastAsiaTheme="minorEastAsia" w:hAnsiTheme="minorHAnsi" w:cstheme="minorBidi"/>
              <w:noProof/>
              <w:szCs w:val="22"/>
              <w:lang w:eastAsia="es-MX"/>
            </w:rPr>
          </w:pPr>
          <w:hyperlink w:anchor="_Toc180601031" w:history="1">
            <w:r w:rsidR="00523B91" w:rsidRPr="0075292C">
              <w:rPr>
                <w:rStyle w:val="Hipervnculo"/>
                <w:rFonts w:eastAsia="Calibri"/>
                <w:noProof/>
                <w:color w:val="auto"/>
              </w:rPr>
              <w:t>g) Ampliación de plazo para resolver el Recurso de Revisión</w:t>
            </w:r>
            <w:r w:rsidR="00523B91" w:rsidRPr="0075292C">
              <w:rPr>
                <w:noProof/>
                <w:webHidden/>
              </w:rPr>
              <w:tab/>
            </w:r>
            <w:r w:rsidR="00523B91" w:rsidRPr="0075292C">
              <w:rPr>
                <w:noProof/>
                <w:webHidden/>
              </w:rPr>
              <w:fldChar w:fldCharType="begin"/>
            </w:r>
            <w:r w:rsidR="00523B91" w:rsidRPr="0075292C">
              <w:rPr>
                <w:noProof/>
                <w:webHidden/>
              </w:rPr>
              <w:instrText xml:space="preserve"> PAGEREF _Toc180601031 \h </w:instrText>
            </w:r>
            <w:r w:rsidR="00523B91" w:rsidRPr="0075292C">
              <w:rPr>
                <w:noProof/>
                <w:webHidden/>
              </w:rPr>
            </w:r>
            <w:r w:rsidR="00523B91" w:rsidRPr="0075292C">
              <w:rPr>
                <w:noProof/>
                <w:webHidden/>
              </w:rPr>
              <w:fldChar w:fldCharType="separate"/>
            </w:r>
            <w:r w:rsidR="00710084">
              <w:rPr>
                <w:noProof/>
                <w:webHidden/>
              </w:rPr>
              <w:t>5</w:t>
            </w:r>
            <w:r w:rsidR="00523B91" w:rsidRPr="0075292C">
              <w:rPr>
                <w:noProof/>
                <w:webHidden/>
              </w:rPr>
              <w:fldChar w:fldCharType="end"/>
            </w:r>
          </w:hyperlink>
        </w:p>
        <w:p w14:paraId="120330B4" w14:textId="77777777" w:rsidR="00523B91" w:rsidRPr="0075292C" w:rsidRDefault="0035315C" w:rsidP="0075292C">
          <w:pPr>
            <w:pStyle w:val="TDC3"/>
            <w:rPr>
              <w:rFonts w:asciiTheme="minorHAnsi" w:eastAsiaTheme="minorEastAsia" w:hAnsiTheme="minorHAnsi" w:cstheme="minorBidi"/>
              <w:noProof/>
              <w:szCs w:val="22"/>
              <w:lang w:eastAsia="es-MX"/>
            </w:rPr>
          </w:pPr>
          <w:hyperlink w:anchor="_Toc180601032" w:history="1">
            <w:r w:rsidR="00523B91" w:rsidRPr="0075292C">
              <w:rPr>
                <w:rStyle w:val="Hipervnculo"/>
                <w:noProof/>
                <w:color w:val="auto"/>
              </w:rPr>
              <w:t>f) Cierre de instrucción</w:t>
            </w:r>
            <w:r w:rsidR="00523B91" w:rsidRPr="0075292C">
              <w:rPr>
                <w:noProof/>
                <w:webHidden/>
              </w:rPr>
              <w:tab/>
            </w:r>
            <w:r w:rsidR="00523B91" w:rsidRPr="0075292C">
              <w:rPr>
                <w:noProof/>
                <w:webHidden/>
              </w:rPr>
              <w:fldChar w:fldCharType="begin"/>
            </w:r>
            <w:r w:rsidR="00523B91" w:rsidRPr="0075292C">
              <w:rPr>
                <w:noProof/>
                <w:webHidden/>
              </w:rPr>
              <w:instrText xml:space="preserve"> PAGEREF _Toc180601032 \h </w:instrText>
            </w:r>
            <w:r w:rsidR="00523B91" w:rsidRPr="0075292C">
              <w:rPr>
                <w:noProof/>
                <w:webHidden/>
              </w:rPr>
            </w:r>
            <w:r w:rsidR="00523B91" w:rsidRPr="0075292C">
              <w:rPr>
                <w:noProof/>
                <w:webHidden/>
              </w:rPr>
              <w:fldChar w:fldCharType="separate"/>
            </w:r>
            <w:r w:rsidR="00710084">
              <w:rPr>
                <w:noProof/>
                <w:webHidden/>
              </w:rPr>
              <w:t>6</w:t>
            </w:r>
            <w:r w:rsidR="00523B91" w:rsidRPr="0075292C">
              <w:rPr>
                <w:noProof/>
                <w:webHidden/>
              </w:rPr>
              <w:fldChar w:fldCharType="end"/>
            </w:r>
          </w:hyperlink>
        </w:p>
        <w:p w14:paraId="1F702376" w14:textId="77777777" w:rsidR="00523B91" w:rsidRPr="0075292C" w:rsidRDefault="0035315C" w:rsidP="0075292C">
          <w:pPr>
            <w:pStyle w:val="TDC1"/>
            <w:tabs>
              <w:tab w:val="right" w:leader="dot" w:pos="9034"/>
            </w:tabs>
            <w:rPr>
              <w:rFonts w:asciiTheme="minorHAnsi" w:eastAsiaTheme="minorEastAsia" w:hAnsiTheme="minorHAnsi" w:cstheme="minorBidi"/>
              <w:noProof/>
              <w:szCs w:val="22"/>
              <w:lang w:eastAsia="es-MX"/>
            </w:rPr>
          </w:pPr>
          <w:hyperlink w:anchor="_Toc180601033" w:history="1">
            <w:r w:rsidR="00523B91" w:rsidRPr="0075292C">
              <w:rPr>
                <w:rStyle w:val="Hipervnculo"/>
                <w:rFonts w:eastAsiaTheme="minorHAnsi"/>
                <w:noProof/>
                <w:color w:val="auto"/>
                <w:lang w:eastAsia="en-US"/>
              </w:rPr>
              <w:t>CONSIDERANDOS</w:t>
            </w:r>
            <w:r w:rsidR="00523B91" w:rsidRPr="0075292C">
              <w:rPr>
                <w:noProof/>
                <w:webHidden/>
              </w:rPr>
              <w:tab/>
            </w:r>
            <w:r w:rsidR="00523B91" w:rsidRPr="0075292C">
              <w:rPr>
                <w:noProof/>
                <w:webHidden/>
              </w:rPr>
              <w:fldChar w:fldCharType="begin"/>
            </w:r>
            <w:r w:rsidR="00523B91" w:rsidRPr="0075292C">
              <w:rPr>
                <w:noProof/>
                <w:webHidden/>
              </w:rPr>
              <w:instrText xml:space="preserve"> PAGEREF _Toc180601033 \h </w:instrText>
            </w:r>
            <w:r w:rsidR="00523B91" w:rsidRPr="0075292C">
              <w:rPr>
                <w:noProof/>
                <w:webHidden/>
              </w:rPr>
            </w:r>
            <w:r w:rsidR="00523B91" w:rsidRPr="0075292C">
              <w:rPr>
                <w:noProof/>
                <w:webHidden/>
              </w:rPr>
              <w:fldChar w:fldCharType="separate"/>
            </w:r>
            <w:r w:rsidR="00710084">
              <w:rPr>
                <w:noProof/>
                <w:webHidden/>
              </w:rPr>
              <w:t>6</w:t>
            </w:r>
            <w:r w:rsidR="00523B91" w:rsidRPr="0075292C">
              <w:rPr>
                <w:noProof/>
                <w:webHidden/>
              </w:rPr>
              <w:fldChar w:fldCharType="end"/>
            </w:r>
          </w:hyperlink>
        </w:p>
        <w:p w14:paraId="2C0D36F1" w14:textId="77777777" w:rsidR="00523B91" w:rsidRPr="0075292C" w:rsidRDefault="0035315C" w:rsidP="0075292C">
          <w:pPr>
            <w:pStyle w:val="TDC2"/>
            <w:rPr>
              <w:rFonts w:asciiTheme="minorHAnsi" w:eastAsiaTheme="minorEastAsia" w:hAnsiTheme="minorHAnsi" w:cstheme="minorBidi"/>
              <w:noProof/>
              <w:szCs w:val="22"/>
              <w:lang w:eastAsia="es-MX"/>
            </w:rPr>
          </w:pPr>
          <w:hyperlink w:anchor="_Toc180601034" w:history="1">
            <w:r w:rsidR="00523B91" w:rsidRPr="0075292C">
              <w:rPr>
                <w:rStyle w:val="Hipervnculo"/>
                <w:rFonts w:eastAsia="Batang"/>
                <w:noProof/>
                <w:color w:val="auto"/>
              </w:rPr>
              <w:t>PRIMERO. Procedibilidad</w:t>
            </w:r>
            <w:r w:rsidR="00523B91" w:rsidRPr="0075292C">
              <w:rPr>
                <w:noProof/>
                <w:webHidden/>
              </w:rPr>
              <w:tab/>
            </w:r>
            <w:r w:rsidR="00523B91" w:rsidRPr="0075292C">
              <w:rPr>
                <w:noProof/>
                <w:webHidden/>
              </w:rPr>
              <w:fldChar w:fldCharType="begin"/>
            </w:r>
            <w:r w:rsidR="00523B91" w:rsidRPr="0075292C">
              <w:rPr>
                <w:noProof/>
                <w:webHidden/>
              </w:rPr>
              <w:instrText xml:space="preserve"> PAGEREF _Toc180601034 \h </w:instrText>
            </w:r>
            <w:r w:rsidR="00523B91" w:rsidRPr="0075292C">
              <w:rPr>
                <w:noProof/>
                <w:webHidden/>
              </w:rPr>
            </w:r>
            <w:r w:rsidR="00523B91" w:rsidRPr="0075292C">
              <w:rPr>
                <w:noProof/>
                <w:webHidden/>
              </w:rPr>
              <w:fldChar w:fldCharType="separate"/>
            </w:r>
            <w:r w:rsidR="00710084">
              <w:rPr>
                <w:noProof/>
                <w:webHidden/>
              </w:rPr>
              <w:t>6</w:t>
            </w:r>
            <w:r w:rsidR="00523B91" w:rsidRPr="0075292C">
              <w:rPr>
                <w:noProof/>
                <w:webHidden/>
              </w:rPr>
              <w:fldChar w:fldCharType="end"/>
            </w:r>
          </w:hyperlink>
        </w:p>
        <w:p w14:paraId="1201838F" w14:textId="77777777" w:rsidR="00523B91" w:rsidRPr="0075292C" w:rsidRDefault="0035315C" w:rsidP="0075292C">
          <w:pPr>
            <w:pStyle w:val="TDC3"/>
            <w:rPr>
              <w:rFonts w:asciiTheme="minorHAnsi" w:eastAsiaTheme="minorEastAsia" w:hAnsiTheme="minorHAnsi" w:cstheme="minorBidi"/>
              <w:noProof/>
              <w:szCs w:val="22"/>
              <w:lang w:eastAsia="es-MX"/>
            </w:rPr>
          </w:pPr>
          <w:hyperlink w:anchor="_Toc180601035" w:history="1">
            <w:r w:rsidR="00523B91" w:rsidRPr="0075292C">
              <w:rPr>
                <w:rStyle w:val="Hipervnculo"/>
                <w:noProof/>
                <w:color w:val="auto"/>
              </w:rPr>
              <w:t>a) Competencia del Instituto</w:t>
            </w:r>
            <w:r w:rsidR="00523B91" w:rsidRPr="0075292C">
              <w:rPr>
                <w:noProof/>
                <w:webHidden/>
              </w:rPr>
              <w:tab/>
            </w:r>
            <w:r w:rsidR="00523B91" w:rsidRPr="0075292C">
              <w:rPr>
                <w:noProof/>
                <w:webHidden/>
              </w:rPr>
              <w:fldChar w:fldCharType="begin"/>
            </w:r>
            <w:r w:rsidR="00523B91" w:rsidRPr="0075292C">
              <w:rPr>
                <w:noProof/>
                <w:webHidden/>
              </w:rPr>
              <w:instrText xml:space="preserve"> PAGEREF _Toc180601035 \h </w:instrText>
            </w:r>
            <w:r w:rsidR="00523B91" w:rsidRPr="0075292C">
              <w:rPr>
                <w:noProof/>
                <w:webHidden/>
              </w:rPr>
            </w:r>
            <w:r w:rsidR="00523B91" w:rsidRPr="0075292C">
              <w:rPr>
                <w:noProof/>
                <w:webHidden/>
              </w:rPr>
              <w:fldChar w:fldCharType="separate"/>
            </w:r>
            <w:r w:rsidR="00710084">
              <w:rPr>
                <w:noProof/>
                <w:webHidden/>
              </w:rPr>
              <w:t>6</w:t>
            </w:r>
            <w:r w:rsidR="00523B91" w:rsidRPr="0075292C">
              <w:rPr>
                <w:noProof/>
                <w:webHidden/>
              </w:rPr>
              <w:fldChar w:fldCharType="end"/>
            </w:r>
          </w:hyperlink>
        </w:p>
        <w:p w14:paraId="5F20CDC7" w14:textId="77777777" w:rsidR="00523B91" w:rsidRPr="0075292C" w:rsidRDefault="0035315C" w:rsidP="0075292C">
          <w:pPr>
            <w:pStyle w:val="TDC3"/>
            <w:rPr>
              <w:rFonts w:asciiTheme="minorHAnsi" w:eastAsiaTheme="minorEastAsia" w:hAnsiTheme="minorHAnsi" w:cstheme="minorBidi"/>
              <w:noProof/>
              <w:szCs w:val="22"/>
              <w:lang w:eastAsia="es-MX"/>
            </w:rPr>
          </w:pPr>
          <w:hyperlink w:anchor="_Toc180601036" w:history="1">
            <w:r w:rsidR="00523B91" w:rsidRPr="0075292C">
              <w:rPr>
                <w:rStyle w:val="Hipervnculo"/>
                <w:noProof/>
                <w:color w:val="auto"/>
              </w:rPr>
              <w:t>b) Legitimidad de la parte recurrente</w:t>
            </w:r>
            <w:r w:rsidR="00523B91" w:rsidRPr="0075292C">
              <w:rPr>
                <w:noProof/>
                <w:webHidden/>
              </w:rPr>
              <w:tab/>
            </w:r>
            <w:r w:rsidR="00523B91" w:rsidRPr="0075292C">
              <w:rPr>
                <w:noProof/>
                <w:webHidden/>
              </w:rPr>
              <w:fldChar w:fldCharType="begin"/>
            </w:r>
            <w:r w:rsidR="00523B91" w:rsidRPr="0075292C">
              <w:rPr>
                <w:noProof/>
                <w:webHidden/>
              </w:rPr>
              <w:instrText xml:space="preserve"> PAGEREF _Toc180601036 \h </w:instrText>
            </w:r>
            <w:r w:rsidR="00523B91" w:rsidRPr="0075292C">
              <w:rPr>
                <w:noProof/>
                <w:webHidden/>
              </w:rPr>
            </w:r>
            <w:r w:rsidR="00523B91" w:rsidRPr="0075292C">
              <w:rPr>
                <w:noProof/>
                <w:webHidden/>
              </w:rPr>
              <w:fldChar w:fldCharType="separate"/>
            </w:r>
            <w:r w:rsidR="00710084">
              <w:rPr>
                <w:noProof/>
                <w:webHidden/>
              </w:rPr>
              <w:t>7</w:t>
            </w:r>
            <w:r w:rsidR="00523B91" w:rsidRPr="0075292C">
              <w:rPr>
                <w:noProof/>
                <w:webHidden/>
              </w:rPr>
              <w:fldChar w:fldCharType="end"/>
            </w:r>
          </w:hyperlink>
        </w:p>
        <w:p w14:paraId="08833A6A" w14:textId="77777777" w:rsidR="00523B91" w:rsidRPr="0075292C" w:rsidRDefault="0035315C" w:rsidP="0075292C">
          <w:pPr>
            <w:pStyle w:val="TDC3"/>
            <w:rPr>
              <w:rFonts w:asciiTheme="minorHAnsi" w:eastAsiaTheme="minorEastAsia" w:hAnsiTheme="minorHAnsi" w:cstheme="minorBidi"/>
              <w:noProof/>
              <w:szCs w:val="22"/>
              <w:lang w:eastAsia="es-MX"/>
            </w:rPr>
          </w:pPr>
          <w:hyperlink w:anchor="_Toc180601037" w:history="1">
            <w:r w:rsidR="00523B91" w:rsidRPr="0075292C">
              <w:rPr>
                <w:rStyle w:val="Hipervnculo"/>
                <w:rFonts w:eastAsia="Calibri"/>
                <w:noProof/>
                <w:color w:val="auto"/>
                <w:lang w:eastAsia="es-ES_tradnl"/>
              </w:rPr>
              <w:t>c) Plazo para interponer el recurso</w:t>
            </w:r>
            <w:r w:rsidR="00523B91" w:rsidRPr="0075292C">
              <w:rPr>
                <w:noProof/>
                <w:webHidden/>
              </w:rPr>
              <w:tab/>
            </w:r>
            <w:r w:rsidR="00523B91" w:rsidRPr="0075292C">
              <w:rPr>
                <w:noProof/>
                <w:webHidden/>
              </w:rPr>
              <w:fldChar w:fldCharType="begin"/>
            </w:r>
            <w:r w:rsidR="00523B91" w:rsidRPr="0075292C">
              <w:rPr>
                <w:noProof/>
                <w:webHidden/>
              </w:rPr>
              <w:instrText xml:space="preserve"> PAGEREF _Toc180601037 \h </w:instrText>
            </w:r>
            <w:r w:rsidR="00523B91" w:rsidRPr="0075292C">
              <w:rPr>
                <w:noProof/>
                <w:webHidden/>
              </w:rPr>
            </w:r>
            <w:r w:rsidR="00523B91" w:rsidRPr="0075292C">
              <w:rPr>
                <w:noProof/>
                <w:webHidden/>
              </w:rPr>
              <w:fldChar w:fldCharType="separate"/>
            </w:r>
            <w:r w:rsidR="00710084">
              <w:rPr>
                <w:noProof/>
                <w:webHidden/>
              </w:rPr>
              <w:t>7</w:t>
            </w:r>
            <w:r w:rsidR="00523B91" w:rsidRPr="0075292C">
              <w:rPr>
                <w:noProof/>
                <w:webHidden/>
              </w:rPr>
              <w:fldChar w:fldCharType="end"/>
            </w:r>
          </w:hyperlink>
        </w:p>
        <w:p w14:paraId="2D64B64C" w14:textId="77777777" w:rsidR="00523B91" w:rsidRPr="0075292C" w:rsidRDefault="0035315C" w:rsidP="0075292C">
          <w:pPr>
            <w:pStyle w:val="TDC3"/>
            <w:rPr>
              <w:rFonts w:asciiTheme="minorHAnsi" w:eastAsiaTheme="minorEastAsia" w:hAnsiTheme="minorHAnsi" w:cstheme="minorBidi"/>
              <w:noProof/>
              <w:szCs w:val="22"/>
              <w:lang w:eastAsia="es-MX"/>
            </w:rPr>
          </w:pPr>
          <w:hyperlink w:anchor="_Toc180601038" w:history="1">
            <w:r w:rsidR="00523B91" w:rsidRPr="0075292C">
              <w:rPr>
                <w:rStyle w:val="Hipervnculo"/>
                <w:rFonts w:eastAsia="Calibri"/>
                <w:noProof/>
                <w:color w:val="auto"/>
                <w:lang w:eastAsia="es-ES_tradnl"/>
              </w:rPr>
              <w:t>d) Causal de Procedencia</w:t>
            </w:r>
            <w:r w:rsidR="00523B91" w:rsidRPr="0075292C">
              <w:rPr>
                <w:noProof/>
                <w:webHidden/>
              </w:rPr>
              <w:tab/>
            </w:r>
            <w:r w:rsidR="00523B91" w:rsidRPr="0075292C">
              <w:rPr>
                <w:noProof/>
                <w:webHidden/>
              </w:rPr>
              <w:fldChar w:fldCharType="begin"/>
            </w:r>
            <w:r w:rsidR="00523B91" w:rsidRPr="0075292C">
              <w:rPr>
                <w:noProof/>
                <w:webHidden/>
              </w:rPr>
              <w:instrText xml:space="preserve"> PAGEREF _Toc180601038 \h </w:instrText>
            </w:r>
            <w:r w:rsidR="00523B91" w:rsidRPr="0075292C">
              <w:rPr>
                <w:noProof/>
                <w:webHidden/>
              </w:rPr>
            </w:r>
            <w:r w:rsidR="00523B91" w:rsidRPr="0075292C">
              <w:rPr>
                <w:noProof/>
                <w:webHidden/>
              </w:rPr>
              <w:fldChar w:fldCharType="separate"/>
            </w:r>
            <w:r w:rsidR="00710084">
              <w:rPr>
                <w:noProof/>
                <w:webHidden/>
              </w:rPr>
              <w:t>7</w:t>
            </w:r>
            <w:r w:rsidR="00523B91" w:rsidRPr="0075292C">
              <w:rPr>
                <w:noProof/>
                <w:webHidden/>
              </w:rPr>
              <w:fldChar w:fldCharType="end"/>
            </w:r>
          </w:hyperlink>
        </w:p>
        <w:p w14:paraId="0BB24785" w14:textId="77777777" w:rsidR="00523B91" w:rsidRPr="0075292C" w:rsidRDefault="0035315C" w:rsidP="0075292C">
          <w:pPr>
            <w:pStyle w:val="TDC3"/>
            <w:rPr>
              <w:rFonts w:asciiTheme="minorHAnsi" w:eastAsiaTheme="minorEastAsia" w:hAnsiTheme="minorHAnsi" w:cstheme="minorBidi"/>
              <w:noProof/>
              <w:szCs w:val="22"/>
              <w:lang w:eastAsia="es-MX"/>
            </w:rPr>
          </w:pPr>
          <w:hyperlink w:anchor="_Toc180601039" w:history="1">
            <w:r w:rsidR="00523B91" w:rsidRPr="0075292C">
              <w:rPr>
                <w:rStyle w:val="Hipervnculo"/>
                <w:noProof/>
                <w:color w:val="auto"/>
              </w:rPr>
              <w:t>e) Requisitos formales para la interposición del recurso</w:t>
            </w:r>
            <w:r w:rsidR="00523B91" w:rsidRPr="0075292C">
              <w:rPr>
                <w:noProof/>
                <w:webHidden/>
              </w:rPr>
              <w:tab/>
            </w:r>
            <w:r w:rsidR="00523B91" w:rsidRPr="0075292C">
              <w:rPr>
                <w:noProof/>
                <w:webHidden/>
              </w:rPr>
              <w:fldChar w:fldCharType="begin"/>
            </w:r>
            <w:r w:rsidR="00523B91" w:rsidRPr="0075292C">
              <w:rPr>
                <w:noProof/>
                <w:webHidden/>
              </w:rPr>
              <w:instrText xml:space="preserve"> PAGEREF _Toc180601039 \h </w:instrText>
            </w:r>
            <w:r w:rsidR="00523B91" w:rsidRPr="0075292C">
              <w:rPr>
                <w:noProof/>
                <w:webHidden/>
              </w:rPr>
            </w:r>
            <w:r w:rsidR="00523B91" w:rsidRPr="0075292C">
              <w:rPr>
                <w:noProof/>
                <w:webHidden/>
              </w:rPr>
              <w:fldChar w:fldCharType="separate"/>
            </w:r>
            <w:r w:rsidR="00710084">
              <w:rPr>
                <w:noProof/>
                <w:webHidden/>
              </w:rPr>
              <w:t>7</w:t>
            </w:r>
            <w:r w:rsidR="00523B91" w:rsidRPr="0075292C">
              <w:rPr>
                <w:noProof/>
                <w:webHidden/>
              </w:rPr>
              <w:fldChar w:fldCharType="end"/>
            </w:r>
          </w:hyperlink>
        </w:p>
        <w:p w14:paraId="516E7ED9" w14:textId="77777777" w:rsidR="00523B91" w:rsidRPr="0075292C" w:rsidRDefault="0035315C" w:rsidP="0075292C">
          <w:pPr>
            <w:pStyle w:val="TDC2"/>
            <w:rPr>
              <w:rFonts w:asciiTheme="minorHAnsi" w:eastAsiaTheme="minorEastAsia" w:hAnsiTheme="minorHAnsi" w:cstheme="minorBidi"/>
              <w:noProof/>
              <w:szCs w:val="22"/>
              <w:lang w:eastAsia="es-MX"/>
            </w:rPr>
          </w:pPr>
          <w:hyperlink w:anchor="_Toc180601040" w:history="1">
            <w:r w:rsidR="00523B91" w:rsidRPr="0075292C">
              <w:rPr>
                <w:rStyle w:val="Hipervnculo"/>
                <w:noProof/>
                <w:color w:val="auto"/>
              </w:rPr>
              <w:t>SEGUNDO. Estudio de Fondo</w:t>
            </w:r>
            <w:r w:rsidR="00523B91" w:rsidRPr="0075292C">
              <w:rPr>
                <w:noProof/>
                <w:webHidden/>
              </w:rPr>
              <w:tab/>
            </w:r>
            <w:r w:rsidR="00523B91" w:rsidRPr="0075292C">
              <w:rPr>
                <w:noProof/>
                <w:webHidden/>
              </w:rPr>
              <w:fldChar w:fldCharType="begin"/>
            </w:r>
            <w:r w:rsidR="00523B91" w:rsidRPr="0075292C">
              <w:rPr>
                <w:noProof/>
                <w:webHidden/>
              </w:rPr>
              <w:instrText xml:space="preserve"> PAGEREF _Toc180601040 \h </w:instrText>
            </w:r>
            <w:r w:rsidR="00523B91" w:rsidRPr="0075292C">
              <w:rPr>
                <w:noProof/>
                <w:webHidden/>
              </w:rPr>
            </w:r>
            <w:r w:rsidR="00523B91" w:rsidRPr="0075292C">
              <w:rPr>
                <w:noProof/>
                <w:webHidden/>
              </w:rPr>
              <w:fldChar w:fldCharType="separate"/>
            </w:r>
            <w:r w:rsidR="00710084">
              <w:rPr>
                <w:noProof/>
                <w:webHidden/>
              </w:rPr>
              <w:t>8</w:t>
            </w:r>
            <w:r w:rsidR="00523B91" w:rsidRPr="0075292C">
              <w:rPr>
                <w:noProof/>
                <w:webHidden/>
              </w:rPr>
              <w:fldChar w:fldCharType="end"/>
            </w:r>
          </w:hyperlink>
        </w:p>
        <w:p w14:paraId="17053A41" w14:textId="77777777" w:rsidR="00523B91" w:rsidRPr="0075292C" w:rsidRDefault="0035315C" w:rsidP="0075292C">
          <w:pPr>
            <w:pStyle w:val="TDC3"/>
            <w:rPr>
              <w:rFonts w:asciiTheme="minorHAnsi" w:eastAsiaTheme="minorEastAsia" w:hAnsiTheme="minorHAnsi" w:cstheme="minorBidi"/>
              <w:noProof/>
              <w:szCs w:val="22"/>
              <w:lang w:eastAsia="es-MX"/>
            </w:rPr>
          </w:pPr>
          <w:hyperlink w:anchor="_Toc180601041" w:history="1">
            <w:r w:rsidR="00523B91" w:rsidRPr="0075292C">
              <w:rPr>
                <w:rStyle w:val="Hipervnculo"/>
                <w:noProof/>
                <w:color w:val="auto"/>
              </w:rPr>
              <w:t>a) Mandato de transparencia y responsabilidad del Sujeto Obligado</w:t>
            </w:r>
            <w:r w:rsidR="00523B91" w:rsidRPr="0075292C">
              <w:rPr>
                <w:noProof/>
                <w:webHidden/>
              </w:rPr>
              <w:tab/>
            </w:r>
            <w:r w:rsidR="00523B91" w:rsidRPr="0075292C">
              <w:rPr>
                <w:noProof/>
                <w:webHidden/>
              </w:rPr>
              <w:fldChar w:fldCharType="begin"/>
            </w:r>
            <w:r w:rsidR="00523B91" w:rsidRPr="0075292C">
              <w:rPr>
                <w:noProof/>
                <w:webHidden/>
              </w:rPr>
              <w:instrText xml:space="preserve"> PAGEREF _Toc180601041 \h </w:instrText>
            </w:r>
            <w:r w:rsidR="00523B91" w:rsidRPr="0075292C">
              <w:rPr>
                <w:noProof/>
                <w:webHidden/>
              </w:rPr>
            </w:r>
            <w:r w:rsidR="00523B91" w:rsidRPr="0075292C">
              <w:rPr>
                <w:noProof/>
                <w:webHidden/>
              </w:rPr>
              <w:fldChar w:fldCharType="separate"/>
            </w:r>
            <w:r w:rsidR="00710084">
              <w:rPr>
                <w:noProof/>
                <w:webHidden/>
              </w:rPr>
              <w:t>8</w:t>
            </w:r>
            <w:r w:rsidR="00523B91" w:rsidRPr="0075292C">
              <w:rPr>
                <w:noProof/>
                <w:webHidden/>
              </w:rPr>
              <w:fldChar w:fldCharType="end"/>
            </w:r>
          </w:hyperlink>
        </w:p>
        <w:p w14:paraId="3E9886E9" w14:textId="77777777" w:rsidR="00523B91" w:rsidRPr="0075292C" w:rsidRDefault="0035315C" w:rsidP="0075292C">
          <w:pPr>
            <w:pStyle w:val="TDC3"/>
            <w:rPr>
              <w:rFonts w:asciiTheme="minorHAnsi" w:eastAsiaTheme="minorEastAsia" w:hAnsiTheme="minorHAnsi" w:cstheme="minorBidi"/>
              <w:noProof/>
              <w:szCs w:val="22"/>
              <w:lang w:eastAsia="es-MX"/>
            </w:rPr>
          </w:pPr>
          <w:hyperlink w:anchor="_Toc180601042" w:history="1">
            <w:r w:rsidR="00523B91" w:rsidRPr="0075292C">
              <w:rPr>
                <w:rStyle w:val="Hipervnculo"/>
                <w:rFonts w:eastAsia="Calibri"/>
                <w:noProof/>
                <w:color w:val="auto"/>
                <w:lang w:eastAsia="es-ES_tradnl"/>
              </w:rPr>
              <w:t>b) Controversia a resolver</w:t>
            </w:r>
            <w:r w:rsidR="00523B91" w:rsidRPr="0075292C">
              <w:rPr>
                <w:noProof/>
                <w:webHidden/>
              </w:rPr>
              <w:tab/>
            </w:r>
            <w:r w:rsidR="00523B91" w:rsidRPr="0075292C">
              <w:rPr>
                <w:noProof/>
                <w:webHidden/>
              </w:rPr>
              <w:fldChar w:fldCharType="begin"/>
            </w:r>
            <w:r w:rsidR="00523B91" w:rsidRPr="0075292C">
              <w:rPr>
                <w:noProof/>
                <w:webHidden/>
              </w:rPr>
              <w:instrText xml:space="preserve"> PAGEREF _Toc180601042 \h </w:instrText>
            </w:r>
            <w:r w:rsidR="00523B91" w:rsidRPr="0075292C">
              <w:rPr>
                <w:noProof/>
                <w:webHidden/>
              </w:rPr>
            </w:r>
            <w:r w:rsidR="00523B91" w:rsidRPr="0075292C">
              <w:rPr>
                <w:noProof/>
                <w:webHidden/>
              </w:rPr>
              <w:fldChar w:fldCharType="separate"/>
            </w:r>
            <w:r w:rsidR="00710084">
              <w:rPr>
                <w:noProof/>
                <w:webHidden/>
              </w:rPr>
              <w:t>11</w:t>
            </w:r>
            <w:r w:rsidR="00523B91" w:rsidRPr="0075292C">
              <w:rPr>
                <w:noProof/>
                <w:webHidden/>
              </w:rPr>
              <w:fldChar w:fldCharType="end"/>
            </w:r>
          </w:hyperlink>
        </w:p>
        <w:p w14:paraId="7C7C746E" w14:textId="77777777" w:rsidR="00523B91" w:rsidRPr="0075292C" w:rsidRDefault="0035315C" w:rsidP="0075292C">
          <w:pPr>
            <w:pStyle w:val="TDC3"/>
            <w:rPr>
              <w:rFonts w:asciiTheme="minorHAnsi" w:eastAsiaTheme="minorEastAsia" w:hAnsiTheme="minorHAnsi" w:cstheme="minorBidi"/>
              <w:noProof/>
              <w:szCs w:val="22"/>
              <w:lang w:eastAsia="es-MX"/>
            </w:rPr>
          </w:pPr>
          <w:hyperlink w:anchor="_Toc180601043" w:history="1">
            <w:r w:rsidR="00523B91" w:rsidRPr="0075292C">
              <w:rPr>
                <w:rStyle w:val="Hipervnculo"/>
                <w:noProof/>
                <w:color w:val="auto"/>
              </w:rPr>
              <w:t>c) Estudio de la controversia</w:t>
            </w:r>
            <w:r w:rsidR="00523B91" w:rsidRPr="0075292C">
              <w:rPr>
                <w:noProof/>
                <w:webHidden/>
              </w:rPr>
              <w:tab/>
            </w:r>
            <w:r w:rsidR="00523B91" w:rsidRPr="0075292C">
              <w:rPr>
                <w:noProof/>
                <w:webHidden/>
              </w:rPr>
              <w:fldChar w:fldCharType="begin"/>
            </w:r>
            <w:r w:rsidR="00523B91" w:rsidRPr="0075292C">
              <w:rPr>
                <w:noProof/>
                <w:webHidden/>
              </w:rPr>
              <w:instrText xml:space="preserve"> PAGEREF _Toc180601043 \h </w:instrText>
            </w:r>
            <w:r w:rsidR="00523B91" w:rsidRPr="0075292C">
              <w:rPr>
                <w:noProof/>
                <w:webHidden/>
              </w:rPr>
            </w:r>
            <w:r w:rsidR="00523B91" w:rsidRPr="0075292C">
              <w:rPr>
                <w:noProof/>
                <w:webHidden/>
              </w:rPr>
              <w:fldChar w:fldCharType="separate"/>
            </w:r>
            <w:r w:rsidR="00710084">
              <w:rPr>
                <w:noProof/>
                <w:webHidden/>
              </w:rPr>
              <w:t>12</w:t>
            </w:r>
            <w:r w:rsidR="00523B91" w:rsidRPr="0075292C">
              <w:rPr>
                <w:noProof/>
                <w:webHidden/>
              </w:rPr>
              <w:fldChar w:fldCharType="end"/>
            </w:r>
          </w:hyperlink>
        </w:p>
        <w:p w14:paraId="4D8B8D5B" w14:textId="77777777" w:rsidR="00523B91" w:rsidRPr="0075292C" w:rsidRDefault="0035315C" w:rsidP="0075292C">
          <w:pPr>
            <w:pStyle w:val="TDC3"/>
            <w:rPr>
              <w:rFonts w:asciiTheme="minorHAnsi" w:eastAsiaTheme="minorEastAsia" w:hAnsiTheme="minorHAnsi" w:cstheme="minorBidi"/>
              <w:noProof/>
              <w:szCs w:val="22"/>
              <w:lang w:eastAsia="es-MX"/>
            </w:rPr>
          </w:pPr>
          <w:hyperlink w:anchor="_Toc180601044" w:history="1">
            <w:r w:rsidR="00523B91" w:rsidRPr="0075292C">
              <w:rPr>
                <w:rStyle w:val="Hipervnculo"/>
                <w:noProof/>
                <w:color w:val="auto"/>
              </w:rPr>
              <w:t>d) Versión pública</w:t>
            </w:r>
            <w:r w:rsidR="00523B91" w:rsidRPr="0075292C">
              <w:rPr>
                <w:noProof/>
                <w:webHidden/>
              </w:rPr>
              <w:tab/>
            </w:r>
            <w:r w:rsidR="00523B91" w:rsidRPr="0075292C">
              <w:rPr>
                <w:noProof/>
                <w:webHidden/>
              </w:rPr>
              <w:fldChar w:fldCharType="begin"/>
            </w:r>
            <w:r w:rsidR="00523B91" w:rsidRPr="0075292C">
              <w:rPr>
                <w:noProof/>
                <w:webHidden/>
              </w:rPr>
              <w:instrText xml:space="preserve"> PAGEREF _Toc180601044 \h </w:instrText>
            </w:r>
            <w:r w:rsidR="00523B91" w:rsidRPr="0075292C">
              <w:rPr>
                <w:noProof/>
                <w:webHidden/>
              </w:rPr>
            </w:r>
            <w:r w:rsidR="00523B91" w:rsidRPr="0075292C">
              <w:rPr>
                <w:noProof/>
                <w:webHidden/>
              </w:rPr>
              <w:fldChar w:fldCharType="separate"/>
            </w:r>
            <w:r w:rsidR="00710084">
              <w:rPr>
                <w:noProof/>
                <w:webHidden/>
              </w:rPr>
              <w:t>18</w:t>
            </w:r>
            <w:r w:rsidR="00523B91" w:rsidRPr="0075292C">
              <w:rPr>
                <w:noProof/>
                <w:webHidden/>
              </w:rPr>
              <w:fldChar w:fldCharType="end"/>
            </w:r>
          </w:hyperlink>
        </w:p>
        <w:p w14:paraId="7DBABD63" w14:textId="77777777" w:rsidR="00523B91" w:rsidRPr="0075292C" w:rsidRDefault="0035315C" w:rsidP="0075292C">
          <w:pPr>
            <w:pStyle w:val="TDC3"/>
            <w:rPr>
              <w:rFonts w:asciiTheme="minorHAnsi" w:eastAsiaTheme="minorEastAsia" w:hAnsiTheme="minorHAnsi" w:cstheme="minorBidi"/>
              <w:noProof/>
              <w:szCs w:val="22"/>
              <w:lang w:eastAsia="es-MX"/>
            </w:rPr>
          </w:pPr>
          <w:hyperlink w:anchor="_Toc180601045" w:history="1">
            <w:r w:rsidR="00523B91" w:rsidRPr="0075292C">
              <w:rPr>
                <w:rStyle w:val="Hipervnculo"/>
                <w:noProof/>
                <w:color w:val="auto"/>
              </w:rPr>
              <w:t>e) Conclusión</w:t>
            </w:r>
            <w:r w:rsidR="00523B91" w:rsidRPr="0075292C">
              <w:rPr>
                <w:noProof/>
                <w:webHidden/>
              </w:rPr>
              <w:tab/>
            </w:r>
            <w:r w:rsidR="00523B91" w:rsidRPr="0075292C">
              <w:rPr>
                <w:noProof/>
                <w:webHidden/>
              </w:rPr>
              <w:fldChar w:fldCharType="begin"/>
            </w:r>
            <w:r w:rsidR="00523B91" w:rsidRPr="0075292C">
              <w:rPr>
                <w:noProof/>
                <w:webHidden/>
              </w:rPr>
              <w:instrText xml:space="preserve"> PAGEREF _Toc180601045 \h </w:instrText>
            </w:r>
            <w:r w:rsidR="00523B91" w:rsidRPr="0075292C">
              <w:rPr>
                <w:noProof/>
                <w:webHidden/>
              </w:rPr>
            </w:r>
            <w:r w:rsidR="00523B91" w:rsidRPr="0075292C">
              <w:rPr>
                <w:noProof/>
                <w:webHidden/>
              </w:rPr>
              <w:fldChar w:fldCharType="separate"/>
            </w:r>
            <w:r w:rsidR="00710084">
              <w:rPr>
                <w:noProof/>
                <w:webHidden/>
              </w:rPr>
              <w:t>33</w:t>
            </w:r>
            <w:r w:rsidR="00523B91" w:rsidRPr="0075292C">
              <w:rPr>
                <w:noProof/>
                <w:webHidden/>
              </w:rPr>
              <w:fldChar w:fldCharType="end"/>
            </w:r>
          </w:hyperlink>
        </w:p>
        <w:p w14:paraId="00007D4C" w14:textId="77777777" w:rsidR="00523B91" w:rsidRPr="0075292C" w:rsidRDefault="0035315C" w:rsidP="0075292C">
          <w:pPr>
            <w:pStyle w:val="TDC1"/>
            <w:tabs>
              <w:tab w:val="right" w:leader="dot" w:pos="9034"/>
            </w:tabs>
            <w:rPr>
              <w:rFonts w:asciiTheme="minorHAnsi" w:eastAsiaTheme="minorEastAsia" w:hAnsiTheme="minorHAnsi" w:cstheme="minorBidi"/>
              <w:noProof/>
              <w:szCs w:val="22"/>
              <w:lang w:eastAsia="es-MX"/>
            </w:rPr>
          </w:pPr>
          <w:hyperlink w:anchor="_Toc180601046" w:history="1">
            <w:r w:rsidR="00523B91" w:rsidRPr="0075292C">
              <w:rPr>
                <w:rStyle w:val="Hipervnculo"/>
                <w:noProof/>
                <w:color w:val="auto"/>
              </w:rPr>
              <w:t>RESUELVE</w:t>
            </w:r>
            <w:r w:rsidR="00523B91" w:rsidRPr="0075292C">
              <w:rPr>
                <w:noProof/>
                <w:webHidden/>
              </w:rPr>
              <w:tab/>
            </w:r>
            <w:r w:rsidR="00523B91" w:rsidRPr="0075292C">
              <w:rPr>
                <w:noProof/>
                <w:webHidden/>
              </w:rPr>
              <w:fldChar w:fldCharType="begin"/>
            </w:r>
            <w:r w:rsidR="00523B91" w:rsidRPr="0075292C">
              <w:rPr>
                <w:noProof/>
                <w:webHidden/>
              </w:rPr>
              <w:instrText xml:space="preserve"> PAGEREF _Toc180601046 \h </w:instrText>
            </w:r>
            <w:r w:rsidR="00523B91" w:rsidRPr="0075292C">
              <w:rPr>
                <w:noProof/>
                <w:webHidden/>
              </w:rPr>
            </w:r>
            <w:r w:rsidR="00523B91" w:rsidRPr="0075292C">
              <w:rPr>
                <w:noProof/>
                <w:webHidden/>
              </w:rPr>
              <w:fldChar w:fldCharType="separate"/>
            </w:r>
            <w:r w:rsidR="00710084">
              <w:rPr>
                <w:noProof/>
                <w:webHidden/>
              </w:rPr>
              <w:t>34</w:t>
            </w:r>
            <w:r w:rsidR="00523B91" w:rsidRPr="0075292C">
              <w:rPr>
                <w:noProof/>
                <w:webHidden/>
              </w:rPr>
              <w:fldChar w:fldCharType="end"/>
            </w:r>
          </w:hyperlink>
        </w:p>
        <w:p w14:paraId="0C82FD7A" w14:textId="56536608" w:rsidR="009B2945" w:rsidRPr="0075292C" w:rsidRDefault="00AE3DA7" w:rsidP="0075292C">
          <w:pPr>
            <w:spacing w:line="240" w:lineRule="auto"/>
            <w:rPr>
              <w:b/>
              <w:bCs/>
              <w:lang w:val="es-ES"/>
            </w:rPr>
          </w:pPr>
          <w:r w:rsidRPr="0075292C">
            <w:rPr>
              <w:b/>
              <w:bCs/>
              <w:sz w:val="16"/>
              <w:szCs w:val="16"/>
              <w:lang w:val="es-ES"/>
            </w:rPr>
            <w:fldChar w:fldCharType="end"/>
          </w:r>
        </w:p>
      </w:sdtContent>
    </w:sdt>
    <w:p w14:paraId="603A07E2" w14:textId="77777777" w:rsidR="00646436" w:rsidRPr="0075292C" w:rsidRDefault="00646436" w:rsidP="0075292C">
      <w:pPr>
        <w:rPr>
          <w:rFonts w:cs="Tahoma"/>
          <w:szCs w:val="22"/>
        </w:rPr>
        <w:sectPr w:rsidR="00646436" w:rsidRPr="0075292C"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9354491" w:rsidR="00775BFC" w:rsidRPr="0075292C" w:rsidRDefault="00775BFC" w:rsidP="0075292C">
      <w:pPr>
        <w:rPr>
          <w:b/>
        </w:rPr>
      </w:pPr>
      <w:r w:rsidRPr="0075292C">
        <w:lastRenderedPageBreak/>
        <w:t xml:space="preserve">Resolución del Pleno del Instituto de Transparencia, Acceso a la Información Pública y Protección de Datos Personales del Estado de México y Municipios, con domicilio en Metepec, Estado de México, </w:t>
      </w:r>
      <w:r w:rsidR="00D8002C" w:rsidRPr="0075292C">
        <w:rPr>
          <w:b/>
        </w:rPr>
        <w:t>seis de noviembre</w:t>
      </w:r>
      <w:r w:rsidR="00A2258C" w:rsidRPr="0075292C">
        <w:rPr>
          <w:b/>
        </w:rPr>
        <w:t xml:space="preserve"> de dos mil veinticuatro.</w:t>
      </w:r>
    </w:p>
    <w:p w14:paraId="0AF3AAC4" w14:textId="77777777" w:rsidR="00775BFC" w:rsidRPr="0075292C" w:rsidRDefault="00775BFC" w:rsidP="0075292C"/>
    <w:p w14:paraId="40EAE038" w14:textId="54B7C0F7" w:rsidR="00775BFC" w:rsidRPr="0075292C" w:rsidRDefault="00775BFC" w:rsidP="0075292C">
      <w:r w:rsidRPr="0075292C">
        <w:rPr>
          <w:b/>
        </w:rPr>
        <w:t xml:space="preserve">VISTO </w:t>
      </w:r>
      <w:r w:rsidRPr="0075292C">
        <w:t xml:space="preserve">el expediente formado con motivo del Recurso de </w:t>
      </w:r>
      <w:r w:rsidR="00A2258C" w:rsidRPr="0075292C">
        <w:t xml:space="preserve">Revisión </w:t>
      </w:r>
      <w:r w:rsidR="00A2258C" w:rsidRPr="0075292C">
        <w:rPr>
          <w:rFonts w:eastAsia="Calibri"/>
          <w:lang w:eastAsia="en-US"/>
        </w:rPr>
        <w:t>interpuesto</w:t>
      </w:r>
      <w:r w:rsidR="00A2258C" w:rsidRPr="0075292C">
        <w:t xml:space="preserve"> de manera </w:t>
      </w:r>
      <w:r w:rsidR="00A2258C" w:rsidRPr="0075292C">
        <w:rPr>
          <w:b/>
        </w:rPr>
        <w:t>anónima</w:t>
      </w:r>
      <w:r w:rsidRPr="0075292C">
        <w:t xml:space="preserve">, a quien en lo subsecuente se le denominará </w:t>
      </w:r>
      <w:r w:rsidRPr="0075292C">
        <w:rPr>
          <w:b/>
          <w:bCs/>
        </w:rPr>
        <w:t>LA PARTE RECURRENTE</w:t>
      </w:r>
      <w:r w:rsidRPr="0075292C">
        <w:t xml:space="preserve">, en contra de la respuesta emitida por </w:t>
      </w:r>
      <w:r w:rsidR="00A2258C" w:rsidRPr="0075292C">
        <w:rPr>
          <w:b/>
        </w:rPr>
        <w:t>Secretaría de Movilidad</w:t>
      </w:r>
      <w:r w:rsidR="00A2258C" w:rsidRPr="0075292C">
        <w:t>,</w:t>
      </w:r>
      <w:r w:rsidRPr="0075292C">
        <w:t xml:space="preserve"> en adelante </w:t>
      </w:r>
      <w:r w:rsidRPr="0075292C">
        <w:rPr>
          <w:b/>
          <w:bCs/>
        </w:rPr>
        <w:t>EL SUJETO OBLIGADO</w:t>
      </w:r>
      <w:r w:rsidRPr="0075292C">
        <w:rPr>
          <w:rFonts w:eastAsia="Calibri"/>
          <w:lang w:eastAsia="en-US"/>
        </w:rPr>
        <w:t xml:space="preserve">, </w:t>
      </w:r>
      <w:r w:rsidRPr="0075292C">
        <w:t>se emite la presente Resolución con base en los Antecedentes y Considerandos que se exponen a continuación:</w:t>
      </w:r>
    </w:p>
    <w:p w14:paraId="2116968C" w14:textId="77777777" w:rsidR="00775BFC" w:rsidRPr="0075292C" w:rsidRDefault="00775BFC" w:rsidP="0075292C"/>
    <w:p w14:paraId="5A444FB6" w14:textId="639D3567" w:rsidR="00664420" w:rsidRPr="0075292C" w:rsidRDefault="00664420" w:rsidP="0075292C">
      <w:pPr>
        <w:pStyle w:val="Ttulo1"/>
      </w:pPr>
      <w:bookmarkStart w:id="3" w:name="_Toc180601020"/>
      <w:r w:rsidRPr="0075292C">
        <w:t>ANTECEDENTES</w:t>
      </w:r>
      <w:bookmarkEnd w:id="3"/>
    </w:p>
    <w:p w14:paraId="5CB5034E" w14:textId="77777777" w:rsidR="00AC2DB8" w:rsidRPr="0075292C" w:rsidRDefault="00AC2DB8" w:rsidP="0075292C"/>
    <w:p w14:paraId="09B2D38F" w14:textId="6E49D146" w:rsidR="00664420" w:rsidRPr="0075292C" w:rsidRDefault="00E37A3F" w:rsidP="0075292C">
      <w:pPr>
        <w:pStyle w:val="Ttulo2"/>
      </w:pPr>
      <w:bookmarkStart w:id="4" w:name="_Toc180601021"/>
      <w:r w:rsidRPr="0075292C">
        <w:t>DE LA SOLICITUD DE INFORMACIÓN</w:t>
      </w:r>
      <w:bookmarkEnd w:id="4"/>
    </w:p>
    <w:p w14:paraId="2C6AD1A5" w14:textId="0405B3CD" w:rsidR="00664420" w:rsidRPr="0075292C" w:rsidRDefault="00E37A3F" w:rsidP="0075292C">
      <w:pPr>
        <w:pStyle w:val="Ttulo3"/>
      </w:pPr>
      <w:bookmarkStart w:id="5" w:name="_Toc180601022"/>
      <w:r w:rsidRPr="0075292C">
        <w:t xml:space="preserve">a) </w:t>
      </w:r>
      <w:r w:rsidR="006B10B0" w:rsidRPr="0075292C">
        <w:t>S</w:t>
      </w:r>
      <w:r w:rsidR="00664420" w:rsidRPr="0075292C">
        <w:t xml:space="preserve">olicitud de </w:t>
      </w:r>
      <w:r w:rsidR="006B10B0" w:rsidRPr="0075292C">
        <w:t>i</w:t>
      </w:r>
      <w:r w:rsidR="00664420" w:rsidRPr="0075292C">
        <w:t>nformación</w:t>
      </w:r>
      <w:bookmarkEnd w:id="5"/>
    </w:p>
    <w:p w14:paraId="06DCD29D" w14:textId="7E636DC6" w:rsidR="009A2D78" w:rsidRPr="0075292C" w:rsidRDefault="006B10B0" w:rsidP="0075292C">
      <w:pPr>
        <w:pStyle w:val="Prrafodelista"/>
        <w:tabs>
          <w:tab w:val="left" w:pos="0"/>
        </w:tabs>
        <w:ind w:left="0"/>
        <w:contextualSpacing w:val="0"/>
        <w:rPr>
          <w:rFonts w:cs="Tahoma"/>
        </w:rPr>
      </w:pPr>
      <w:r w:rsidRPr="0075292C">
        <w:rPr>
          <w:rFonts w:cs="Tahoma"/>
        </w:rPr>
        <w:t>El</w:t>
      </w:r>
      <w:r w:rsidR="00664420" w:rsidRPr="0075292C">
        <w:rPr>
          <w:rFonts w:cs="Tahoma"/>
        </w:rPr>
        <w:t xml:space="preserve"> </w:t>
      </w:r>
      <w:r w:rsidR="00A2258C" w:rsidRPr="0075292C">
        <w:rPr>
          <w:rFonts w:cs="Tahoma"/>
          <w:b/>
          <w:bCs/>
        </w:rPr>
        <w:t>trece de agosto de dos mil veinticuatro</w:t>
      </w:r>
      <w:r w:rsidR="00664420" w:rsidRPr="0075292C">
        <w:rPr>
          <w:rFonts w:cs="Tahoma"/>
        </w:rPr>
        <w:t xml:space="preserve">, </w:t>
      </w:r>
      <w:r w:rsidRPr="0075292C">
        <w:rPr>
          <w:b/>
          <w:bCs/>
        </w:rPr>
        <w:t>LA PARTE RECURRENTE</w:t>
      </w:r>
      <w:r w:rsidR="00664420" w:rsidRPr="0075292C">
        <w:rPr>
          <w:rFonts w:cs="Tahoma"/>
        </w:rPr>
        <w:t xml:space="preserve"> presentó una solicitud de acceso a la información pública </w:t>
      </w:r>
      <w:r w:rsidR="001F3515" w:rsidRPr="0075292C">
        <w:rPr>
          <w:rFonts w:cs="Tahoma"/>
        </w:rPr>
        <w:t xml:space="preserve">ante el </w:t>
      </w:r>
      <w:r w:rsidR="001F3515" w:rsidRPr="0075292C">
        <w:rPr>
          <w:rFonts w:cs="Tahoma"/>
          <w:b/>
          <w:bCs/>
        </w:rPr>
        <w:t>SUJETO OBLIGADO</w:t>
      </w:r>
      <w:r w:rsidR="001F3515" w:rsidRPr="0075292C">
        <w:rPr>
          <w:rFonts w:cs="Tahoma"/>
        </w:rPr>
        <w:t xml:space="preserve">, </w:t>
      </w:r>
      <w:r w:rsidR="00664420" w:rsidRPr="0075292C">
        <w:rPr>
          <w:rFonts w:cs="Tahoma"/>
        </w:rPr>
        <w:t>a través del Sistema de Acceso a la Información Mexiquense</w:t>
      </w:r>
      <w:r w:rsidRPr="0075292C">
        <w:rPr>
          <w:rFonts w:cs="Tahoma"/>
        </w:rPr>
        <w:t xml:space="preserve"> </w:t>
      </w:r>
      <w:r w:rsidR="009A2D78" w:rsidRPr="0075292C">
        <w:rPr>
          <w:rFonts w:cs="Tahoma"/>
        </w:rPr>
        <w:t>(</w:t>
      </w:r>
      <w:r w:rsidRPr="0075292C">
        <w:rPr>
          <w:rFonts w:cs="Tahoma"/>
        </w:rPr>
        <w:t>SAIMEX</w:t>
      </w:r>
      <w:r w:rsidR="009A2D78" w:rsidRPr="0075292C">
        <w:rPr>
          <w:rFonts w:cs="Tahoma"/>
        </w:rPr>
        <w:t>). Dicha solicitud quedó</w:t>
      </w:r>
      <w:r w:rsidRPr="0075292C">
        <w:rPr>
          <w:rFonts w:cs="Tahoma"/>
        </w:rPr>
        <w:t xml:space="preserve"> registrada c</w:t>
      </w:r>
      <w:r w:rsidR="00664420" w:rsidRPr="0075292C">
        <w:rPr>
          <w:rFonts w:cs="Tahoma"/>
        </w:rPr>
        <w:t>on el número de folio</w:t>
      </w:r>
      <w:r w:rsidR="00664420" w:rsidRPr="0075292C">
        <w:rPr>
          <w:rFonts w:cs="Tahoma"/>
          <w:b/>
          <w:bCs/>
        </w:rPr>
        <w:t xml:space="preserve"> </w:t>
      </w:r>
      <w:r w:rsidR="00A2258C" w:rsidRPr="0075292C">
        <w:rPr>
          <w:rFonts w:cs="Tahoma"/>
          <w:b/>
          <w:bCs/>
        </w:rPr>
        <w:t>00555/SMOV/IP/2024</w:t>
      </w:r>
      <w:r w:rsidR="002A3601" w:rsidRPr="0075292C">
        <w:rPr>
          <w:rFonts w:cs="Tahoma"/>
        </w:rPr>
        <w:t xml:space="preserve"> y en ella </w:t>
      </w:r>
      <w:r w:rsidR="009A2D78" w:rsidRPr="0075292C">
        <w:rPr>
          <w:rFonts w:cs="Tahoma"/>
        </w:rPr>
        <w:t>se requirió la siguiente información:</w:t>
      </w:r>
    </w:p>
    <w:p w14:paraId="0459D6AC" w14:textId="77777777" w:rsidR="00664420" w:rsidRPr="0075292C" w:rsidRDefault="00664420" w:rsidP="0075292C">
      <w:pPr>
        <w:tabs>
          <w:tab w:val="left" w:pos="4667"/>
        </w:tabs>
        <w:ind w:left="567" w:right="567"/>
        <w:rPr>
          <w:rFonts w:cs="Tahoma"/>
          <w:b/>
          <w:bCs/>
        </w:rPr>
      </w:pPr>
    </w:p>
    <w:p w14:paraId="179FB369" w14:textId="1959A7D2" w:rsidR="00664420" w:rsidRPr="0075292C" w:rsidRDefault="00A2258C" w:rsidP="0075292C">
      <w:pPr>
        <w:pStyle w:val="Puesto"/>
      </w:pPr>
      <w:r w:rsidRPr="0075292C">
        <w:t>“DE ACUERDO CON EL DERECHO DE ACCESO SE SOLICITA EL NOMBRE DE TODOS LOS DIRECTORES DE AREA, CORODINADORES, DIRECTORES GENERALES, SU CURRICULO, TITULO Y FUNCIONES DE CADA UNO O UNA EN ESPECIFICO CON LA LEY QUE LES APLIQUE.”</w:t>
      </w:r>
    </w:p>
    <w:p w14:paraId="64B27DE3" w14:textId="77777777" w:rsidR="00664420" w:rsidRPr="0075292C" w:rsidRDefault="00664420" w:rsidP="0075292C">
      <w:pPr>
        <w:tabs>
          <w:tab w:val="left" w:pos="4667"/>
        </w:tabs>
        <w:ind w:left="567" w:right="567"/>
        <w:rPr>
          <w:rFonts w:cs="Tahoma"/>
          <w:bCs/>
          <w:i/>
          <w:szCs w:val="22"/>
        </w:rPr>
      </w:pPr>
    </w:p>
    <w:p w14:paraId="0BD6321D" w14:textId="56D9ABBC" w:rsidR="00664420" w:rsidRPr="0075292C" w:rsidRDefault="009A2D78" w:rsidP="0075292C">
      <w:pPr>
        <w:tabs>
          <w:tab w:val="left" w:pos="4667"/>
        </w:tabs>
        <w:ind w:left="567" w:right="567"/>
        <w:rPr>
          <w:rFonts w:cs="Tahoma"/>
          <w:bCs/>
          <w:szCs w:val="22"/>
        </w:rPr>
      </w:pPr>
      <w:r w:rsidRPr="0075292C">
        <w:rPr>
          <w:rFonts w:cs="Tahoma"/>
          <w:b/>
          <w:bCs/>
          <w:szCs w:val="22"/>
        </w:rPr>
        <w:t>Modalidad de entrega</w:t>
      </w:r>
      <w:r w:rsidRPr="0075292C">
        <w:rPr>
          <w:rFonts w:cs="Tahoma"/>
          <w:bCs/>
          <w:szCs w:val="22"/>
        </w:rPr>
        <w:t>: a</w:t>
      </w:r>
      <w:r w:rsidR="00664420" w:rsidRPr="0075292C">
        <w:rPr>
          <w:rFonts w:cs="Tahoma"/>
          <w:bCs/>
          <w:i/>
          <w:szCs w:val="22"/>
        </w:rPr>
        <w:t xml:space="preserve"> través del </w:t>
      </w:r>
      <w:r w:rsidR="00664420" w:rsidRPr="0075292C">
        <w:rPr>
          <w:rFonts w:cs="Tahoma"/>
          <w:b/>
          <w:bCs/>
          <w:i/>
          <w:szCs w:val="22"/>
        </w:rPr>
        <w:t>SAIMEX</w:t>
      </w:r>
      <w:r w:rsidRPr="0075292C">
        <w:rPr>
          <w:rFonts w:cs="Tahoma"/>
          <w:bCs/>
          <w:i/>
          <w:szCs w:val="22"/>
        </w:rPr>
        <w:t>.</w:t>
      </w:r>
    </w:p>
    <w:p w14:paraId="334D2860" w14:textId="77777777" w:rsidR="00664420" w:rsidRPr="0075292C" w:rsidRDefault="00664420" w:rsidP="0075292C">
      <w:pPr>
        <w:autoSpaceDE w:val="0"/>
        <w:autoSpaceDN w:val="0"/>
        <w:adjustRightInd w:val="0"/>
        <w:ind w:right="-28"/>
        <w:rPr>
          <w:rFonts w:cs="Tahoma"/>
          <w:bCs/>
          <w:i/>
          <w:szCs w:val="22"/>
        </w:rPr>
      </w:pPr>
    </w:p>
    <w:p w14:paraId="5AC1EE52" w14:textId="34C34E77" w:rsidR="00D036D3" w:rsidRPr="0075292C" w:rsidRDefault="00E37A3F" w:rsidP="0075292C">
      <w:pPr>
        <w:pStyle w:val="Ttulo3"/>
      </w:pPr>
      <w:bookmarkStart w:id="6" w:name="_Toc180601023"/>
      <w:r w:rsidRPr="0075292C">
        <w:lastRenderedPageBreak/>
        <w:t xml:space="preserve">b) </w:t>
      </w:r>
      <w:r w:rsidR="00D036D3" w:rsidRPr="0075292C">
        <w:t>Turno de la solicitud de información</w:t>
      </w:r>
      <w:bookmarkEnd w:id="6"/>
    </w:p>
    <w:p w14:paraId="7CEE6F8C" w14:textId="54EDB348" w:rsidR="007D1C55" w:rsidRPr="0075292C" w:rsidRDefault="00D036D3" w:rsidP="0075292C">
      <w:r w:rsidRPr="0075292C">
        <w:t xml:space="preserve">En cumplimiento al artículo 162 de la Ley de Transparencia y Acceso a la Información Pública del Estado de México y Municipios, el </w:t>
      </w:r>
      <w:r w:rsidR="00A2258C" w:rsidRPr="0075292C">
        <w:rPr>
          <w:rFonts w:eastAsia="Palatino Linotype" w:cs="Palatino Linotype"/>
          <w:b/>
        </w:rPr>
        <w:t>quince de agosto de dos mil veinticuatro</w:t>
      </w:r>
      <w:r w:rsidRPr="0075292C">
        <w:t xml:space="preserve">, el Titular de la Unidad de Transparencia del </w:t>
      </w:r>
      <w:r w:rsidRPr="0075292C">
        <w:rPr>
          <w:b/>
        </w:rPr>
        <w:t>SUJETO OBLIGADO</w:t>
      </w:r>
      <w:r w:rsidRPr="0075292C">
        <w:t xml:space="preserve"> turnó la solicitud de información </w:t>
      </w:r>
      <w:r w:rsidR="00163D12" w:rsidRPr="0075292C">
        <w:t xml:space="preserve">a los </w:t>
      </w:r>
      <w:r w:rsidRPr="0075292C">
        <w:t>servidor</w:t>
      </w:r>
      <w:r w:rsidR="007D1C55" w:rsidRPr="0075292C">
        <w:t>es</w:t>
      </w:r>
      <w:r w:rsidRPr="0075292C">
        <w:t xml:space="preserve"> público</w:t>
      </w:r>
      <w:r w:rsidR="007D1C55" w:rsidRPr="0075292C">
        <w:t>s</w:t>
      </w:r>
      <w:r w:rsidRPr="0075292C">
        <w:t xml:space="preserve"> habilitado</w:t>
      </w:r>
      <w:r w:rsidR="007D1C55" w:rsidRPr="0075292C">
        <w:t>s</w:t>
      </w:r>
      <w:r w:rsidRPr="0075292C">
        <w:t xml:space="preserve"> que estimó pertinente</w:t>
      </w:r>
      <w:r w:rsidR="00163D12" w:rsidRPr="0075292C">
        <w:t>s</w:t>
      </w:r>
      <w:r w:rsidR="007D1C55" w:rsidRPr="0075292C">
        <w:t>.</w:t>
      </w:r>
    </w:p>
    <w:p w14:paraId="2C4045D7" w14:textId="77777777" w:rsidR="00AF03C4" w:rsidRPr="0075292C" w:rsidRDefault="00AF03C4" w:rsidP="0075292C">
      <w:pPr>
        <w:rPr>
          <w:lang w:val="es-ES"/>
        </w:rPr>
      </w:pPr>
    </w:p>
    <w:p w14:paraId="3212BA4D" w14:textId="324FFE60" w:rsidR="00664420" w:rsidRPr="0075292C" w:rsidRDefault="00D755B0" w:rsidP="0075292C">
      <w:pPr>
        <w:pStyle w:val="Ttulo3"/>
        <w:rPr>
          <w:rFonts w:eastAsia="Calibri"/>
          <w:lang w:eastAsia="en-US"/>
        </w:rPr>
      </w:pPr>
      <w:bookmarkStart w:id="7" w:name="_Toc180601024"/>
      <w:r w:rsidRPr="0075292C">
        <w:rPr>
          <w:lang w:val="es-ES"/>
        </w:rPr>
        <w:t>c</w:t>
      </w:r>
      <w:r w:rsidR="00E37A3F" w:rsidRPr="0075292C">
        <w:rPr>
          <w:lang w:val="es-ES"/>
        </w:rPr>
        <w:t xml:space="preserve">) </w:t>
      </w:r>
      <w:r w:rsidR="00664420" w:rsidRPr="0075292C">
        <w:rPr>
          <w:lang w:val="es-ES"/>
        </w:rPr>
        <w:t xml:space="preserve">Respuesta </w:t>
      </w:r>
      <w:r w:rsidR="00664420" w:rsidRPr="0075292C">
        <w:rPr>
          <w:rFonts w:eastAsia="Calibri"/>
          <w:lang w:eastAsia="en-US"/>
        </w:rPr>
        <w:t>del Sujeto Obligado</w:t>
      </w:r>
      <w:bookmarkEnd w:id="7"/>
    </w:p>
    <w:p w14:paraId="79199CC1" w14:textId="2A82ADA3" w:rsidR="00664420" w:rsidRPr="0075292C" w:rsidRDefault="00664420" w:rsidP="0075292C">
      <w:pPr>
        <w:pStyle w:val="Sinespaciado"/>
        <w:spacing w:line="360" w:lineRule="auto"/>
        <w:rPr>
          <w:lang w:val="es-ES"/>
        </w:rPr>
      </w:pPr>
      <w:r w:rsidRPr="0075292C">
        <w:rPr>
          <w:lang w:val="es-ES"/>
        </w:rPr>
        <w:t xml:space="preserve">El </w:t>
      </w:r>
      <w:r w:rsidR="00A2258C" w:rsidRPr="0075292C">
        <w:rPr>
          <w:b/>
          <w:bCs/>
          <w:lang w:val="es-ES"/>
        </w:rPr>
        <w:t>tres de septiembre de dos mil veinticuatro</w:t>
      </w:r>
      <w:r w:rsidRPr="0075292C">
        <w:rPr>
          <w:lang w:val="es-ES"/>
        </w:rPr>
        <w:t xml:space="preserve">, </w:t>
      </w:r>
      <w:r w:rsidR="00F07EE6" w:rsidRPr="0075292C">
        <w:rPr>
          <w:lang w:val="es-ES"/>
        </w:rPr>
        <w:t xml:space="preserve">el Titular de la Unidad de Transparencia del </w:t>
      </w:r>
      <w:r w:rsidR="00F07EE6" w:rsidRPr="0075292C">
        <w:rPr>
          <w:b/>
          <w:lang w:val="es-ES"/>
        </w:rPr>
        <w:t>SUJETO OBLIGADO</w:t>
      </w:r>
      <w:r w:rsidR="00F07EE6" w:rsidRPr="0075292C">
        <w:rPr>
          <w:lang w:val="es-ES"/>
        </w:rPr>
        <w:t xml:space="preserve"> notificó la siguiente respuesta a través del </w:t>
      </w:r>
      <w:r w:rsidRPr="0075292C">
        <w:rPr>
          <w:lang w:val="es-ES"/>
        </w:rPr>
        <w:t>SAIMEX</w:t>
      </w:r>
      <w:r w:rsidR="00F07EE6" w:rsidRPr="0075292C">
        <w:rPr>
          <w:lang w:val="es-ES"/>
        </w:rPr>
        <w:t>:</w:t>
      </w:r>
    </w:p>
    <w:p w14:paraId="669F7EFD" w14:textId="77777777" w:rsidR="00664420" w:rsidRPr="0075292C" w:rsidRDefault="00664420" w:rsidP="0075292C">
      <w:pPr>
        <w:tabs>
          <w:tab w:val="left" w:pos="4667"/>
        </w:tabs>
        <w:ind w:left="567" w:right="567"/>
        <w:rPr>
          <w:rFonts w:cs="Tahoma"/>
          <w:b/>
          <w:bCs/>
        </w:rPr>
      </w:pPr>
    </w:p>
    <w:p w14:paraId="5FF64370" w14:textId="29D3E142" w:rsidR="004B6A22" w:rsidRPr="0075292C" w:rsidRDefault="004B6A22" w:rsidP="0075292C">
      <w:pPr>
        <w:pStyle w:val="Puesto"/>
        <w:jc w:val="right"/>
      </w:pPr>
      <w:r w:rsidRPr="0075292C">
        <w:t>“Folio de la solicitud: 00555/SMOV/IP/2024</w:t>
      </w:r>
    </w:p>
    <w:p w14:paraId="4DD43319" w14:textId="77777777" w:rsidR="004B6A22" w:rsidRPr="0075292C" w:rsidRDefault="004B6A22" w:rsidP="0075292C">
      <w:pPr>
        <w:pStyle w:val="Puesto"/>
      </w:pPr>
    </w:p>
    <w:p w14:paraId="05860C90" w14:textId="77777777" w:rsidR="004B6A22" w:rsidRPr="0075292C" w:rsidRDefault="004B6A22" w:rsidP="0075292C">
      <w:pPr>
        <w:pStyle w:val="Puesto"/>
      </w:pPr>
      <w:r w:rsidRPr="0075292C">
        <w:t>En respuesta a la solicitud recibida, nos permitimos hacer de su conocimiento que con fundamento en el artículo 53, Fracciones: II, V y VI de la Ley de Transparencia y Acceso a la Información Pública del Estado de México y Municipios, le contestamos que:</w:t>
      </w:r>
    </w:p>
    <w:p w14:paraId="042FE73D" w14:textId="174DF585" w:rsidR="00F07EE6" w:rsidRPr="0075292C" w:rsidRDefault="004B6A22" w:rsidP="0075292C">
      <w:pPr>
        <w:pStyle w:val="Puesto"/>
      </w:pPr>
      <w:r w:rsidRPr="0075292C">
        <w:t>Se anexa respuesta.”</w:t>
      </w:r>
    </w:p>
    <w:p w14:paraId="5D11024C" w14:textId="77777777" w:rsidR="00664420" w:rsidRPr="0075292C" w:rsidRDefault="00664420" w:rsidP="0075292C">
      <w:pPr>
        <w:autoSpaceDE w:val="0"/>
        <w:autoSpaceDN w:val="0"/>
        <w:adjustRightInd w:val="0"/>
        <w:ind w:right="-28"/>
        <w:rPr>
          <w:rFonts w:cs="Tahoma"/>
          <w:bCs/>
          <w:szCs w:val="22"/>
        </w:rPr>
      </w:pPr>
    </w:p>
    <w:p w14:paraId="70920289" w14:textId="1734249B" w:rsidR="00664420" w:rsidRPr="0075292C" w:rsidRDefault="00F07EE6" w:rsidP="0075292C">
      <w:pPr>
        <w:autoSpaceDE w:val="0"/>
        <w:autoSpaceDN w:val="0"/>
        <w:adjustRightInd w:val="0"/>
        <w:ind w:right="-28"/>
        <w:rPr>
          <w:rFonts w:cs="Tahoma"/>
          <w:bCs/>
          <w:szCs w:val="22"/>
          <w:lang w:val="es-ES"/>
        </w:rPr>
      </w:pPr>
      <w:r w:rsidRPr="0075292C">
        <w:rPr>
          <w:rFonts w:cs="Tahoma"/>
          <w:bCs/>
          <w:szCs w:val="22"/>
          <w:lang w:val="es-ES"/>
        </w:rPr>
        <w:t xml:space="preserve">Asimismo, </w:t>
      </w:r>
      <w:r w:rsidRPr="0075292C">
        <w:rPr>
          <w:rFonts w:cs="Tahoma"/>
          <w:b/>
          <w:szCs w:val="22"/>
          <w:lang w:val="es-ES"/>
        </w:rPr>
        <w:t xml:space="preserve">EL SUJETO OBLIGADO </w:t>
      </w:r>
      <w:r w:rsidRPr="0075292C">
        <w:rPr>
          <w:rFonts w:cs="Tahoma"/>
          <w:bCs/>
          <w:szCs w:val="22"/>
          <w:lang w:val="es-ES"/>
        </w:rPr>
        <w:t>adjuntó a su respuesta los archivos electrónicos que se describen a continuación</w:t>
      </w:r>
      <w:r w:rsidR="00664420" w:rsidRPr="0075292C">
        <w:rPr>
          <w:rFonts w:cs="Tahoma"/>
          <w:bCs/>
          <w:szCs w:val="22"/>
          <w:lang w:val="es-ES"/>
        </w:rPr>
        <w:t>:</w:t>
      </w:r>
    </w:p>
    <w:p w14:paraId="18890BFD" w14:textId="77777777" w:rsidR="00DE1133" w:rsidRPr="0075292C" w:rsidRDefault="00DE1133" w:rsidP="0075292C">
      <w:pPr>
        <w:autoSpaceDE w:val="0"/>
        <w:autoSpaceDN w:val="0"/>
        <w:adjustRightInd w:val="0"/>
        <w:ind w:right="-28"/>
        <w:rPr>
          <w:rFonts w:cs="Tahoma"/>
          <w:bCs/>
          <w:szCs w:val="22"/>
          <w:lang w:val="es-ES"/>
        </w:rPr>
      </w:pPr>
    </w:p>
    <w:p w14:paraId="407570A0" w14:textId="68C069C7" w:rsidR="004B6A22" w:rsidRPr="0075292C" w:rsidRDefault="004B6A22" w:rsidP="0075292C">
      <w:pPr>
        <w:autoSpaceDE w:val="0"/>
        <w:autoSpaceDN w:val="0"/>
        <w:adjustRightInd w:val="0"/>
        <w:ind w:right="-28"/>
        <w:rPr>
          <w:rFonts w:cs="Tahoma"/>
          <w:bCs/>
          <w:szCs w:val="22"/>
          <w:lang w:val="es-ES"/>
        </w:rPr>
      </w:pPr>
      <w:r w:rsidRPr="0075292C">
        <w:rPr>
          <w:rFonts w:cs="Tahoma"/>
          <w:b/>
          <w:bCs/>
          <w:szCs w:val="22"/>
          <w:lang w:val="es-ES"/>
        </w:rPr>
        <w:t xml:space="preserve">-SAIMEX 2024-00555 CH.pdf.- </w:t>
      </w:r>
      <w:r w:rsidRPr="0075292C">
        <w:rPr>
          <w:rFonts w:cs="Tahoma"/>
          <w:bCs/>
          <w:szCs w:val="22"/>
          <w:lang w:val="es-ES"/>
        </w:rPr>
        <w:t xml:space="preserve">Oficio que contiene </w:t>
      </w:r>
      <w:r w:rsidR="00FB5CFD" w:rsidRPr="0075292C">
        <w:rPr>
          <w:rFonts w:cs="Tahoma"/>
          <w:bCs/>
          <w:szCs w:val="22"/>
          <w:lang w:val="es-ES"/>
        </w:rPr>
        <w:t xml:space="preserve">el pronunciamiento del Subdirector de Administración mediante el cual </w:t>
      </w:r>
      <w:r w:rsidR="00F02FFD" w:rsidRPr="0075292C">
        <w:rPr>
          <w:rFonts w:cs="Tahoma"/>
          <w:bCs/>
          <w:szCs w:val="22"/>
          <w:lang w:val="es-ES"/>
        </w:rPr>
        <w:t>propone el cambio de modalidad por cuanto hace a información de ultimo grado de estudios y curr</w:t>
      </w:r>
      <w:r w:rsidR="0020629A" w:rsidRPr="0075292C">
        <w:rPr>
          <w:rFonts w:cs="Tahoma"/>
          <w:bCs/>
          <w:szCs w:val="22"/>
          <w:lang w:val="es-ES"/>
        </w:rPr>
        <w:t>íc</w:t>
      </w:r>
      <w:r w:rsidR="00F02FFD" w:rsidRPr="0075292C">
        <w:rPr>
          <w:rFonts w:cs="Tahoma"/>
          <w:bCs/>
          <w:szCs w:val="22"/>
          <w:lang w:val="es-ES"/>
        </w:rPr>
        <w:t xml:space="preserve">ulum de directores de área, coordinadores y directores generales, mediante el pago de copias simples; además proporciona liga de consulta a la página de IPOMEX para la información  de los nombres de los directores de área y directores generales y finalmente relativo a funciones de casa uno con la ley que les aplique, </w:t>
      </w:r>
      <w:r w:rsidR="00F02FFD" w:rsidRPr="0075292C">
        <w:rPr>
          <w:rFonts w:cs="Tahoma"/>
          <w:bCs/>
          <w:szCs w:val="22"/>
          <w:lang w:val="es-ES"/>
        </w:rPr>
        <w:lastRenderedPageBreak/>
        <w:t>proporciona enlace de consulta aduciendo que ahí se encuentra la información peticionada. (</w:t>
      </w:r>
      <w:r w:rsidR="0064517D" w:rsidRPr="0075292C">
        <w:rPr>
          <w:rFonts w:cs="Tahoma"/>
          <w:bCs/>
          <w:szCs w:val="22"/>
          <w:lang w:val="es-ES"/>
        </w:rPr>
        <w:t>Viene</w:t>
      </w:r>
      <w:r w:rsidR="00F02FFD" w:rsidRPr="0075292C">
        <w:rPr>
          <w:rFonts w:cs="Tahoma"/>
          <w:bCs/>
          <w:szCs w:val="22"/>
          <w:lang w:val="es-ES"/>
        </w:rPr>
        <w:t xml:space="preserve"> en formato cerrado)</w:t>
      </w:r>
    </w:p>
    <w:p w14:paraId="59D82003" w14:textId="77777777" w:rsidR="004B6A22" w:rsidRPr="0075292C" w:rsidRDefault="004B6A22" w:rsidP="0075292C">
      <w:pPr>
        <w:pStyle w:val="Ttulo2"/>
        <w:jc w:val="left"/>
      </w:pPr>
    </w:p>
    <w:p w14:paraId="5A5DAB9E" w14:textId="77777777" w:rsidR="00E37A3F" w:rsidRPr="0075292C" w:rsidRDefault="00E37A3F" w:rsidP="0075292C">
      <w:pPr>
        <w:pStyle w:val="Ttulo2"/>
        <w:jc w:val="left"/>
      </w:pPr>
      <w:bookmarkStart w:id="8" w:name="_Toc180601025"/>
      <w:r w:rsidRPr="0075292C">
        <w:t>DEL RECURSO DE REVISIÓN</w:t>
      </w:r>
      <w:bookmarkEnd w:id="8"/>
    </w:p>
    <w:p w14:paraId="2B216813" w14:textId="61ADBB2B" w:rsidR="00664420" w:rsidRPr="0075292C" w:rsidRDefault="006E25BC" w:rsidP="0075292C">
      <w:pPr>
        <w:pStyle w:val="Ttulo3"/>
      </w:pPr>
      <w:bookmarkStart w:id="9" w:name="_Toc180601026"/>
      <w:r w:rsidRPr="0075292C">
        <w:rPr>
          <w:szCs w:val="32"/>
        </w:rPr>
        <w:t>a)</w:t>
      </w:r>
      <w:r w:rsidRPr="0075292C">
        <w:t xml:space="preserve"> </w:t>
      </w:r>
      <w:r w:rsidR="00664420" w:rsidRPr="0075292C">
        <w:t>Interposición del Recurso de Revisión</w:t>
      </w:r>
      <w:bookmarkEnd w:id="9"/>
    </w:p>
    <w:p w14:paraId="6279C622" w14:textId="6CFA2E04" w:rsidR="00664420" w:rsidRPr="0075292C" w:rsidRDefault="00664420" w:rsidP="0075292C">
      <w:pPr>
        <w:autoSpaceDE w:val="0"/>
        <w:autoSpaceDN w:val="0"/>
        <w:adjustRightInd w:val="0"/>
        <w:ind w:right="-28"/>
        <w:rPr>
          <w:rFonts w:cs="Tahoma"/>
          <w:szCs w:val="22"/>
        </w:rPr>
      </w:pPr>
      <w:r w:rsidRPr="0075292C">
        <w:rPr>
          <w:rFonts w:cs="Tahoma"/>
          <w:szCs w:val="22"/>
        </w:rPr>
        <w:t xml:space="preserve">El </w:t>
      </w:r>
      <w:r w:rsidR="00F02FFD" w:rsidRPr="0075292C">
        <w:rPr>
          <w:rFonts w:cs="Tahoma"/>
          <w:b/>
          <w:bCs/>
          <w:szCs w:val="22"/>
        </w:rPr>
        <w:t>tres de septiembre de dos mil veinticuatro,</w:t>
      </w:r>
      <w:r w:rsidRPr="0075292C">
        <w:rPr>
          <w:rFonts w:cs="Tahoma"/>
          <w:szCs w:val="22"/>
        </w:rPr>
        <w:t xml:space="preserve"> </w:t>
      </w:r>
      <w:r w:rsidR="00F75D23" w:rsidRPr="0075292C">
        <w:rPr>
          <w:rFonts w:cs="Tahoma"/>
          <w:b/>
          <w:bCs/>
          <w:szCs w:val="22"/>
        </w:rPr>
        <w:t>LA PARTE RECURRENTE</w:t>
      </w:r>
      <w:r w:rsidR="00F75D23" w:rsidRPr="0075292C">
        <w:rPr>
          <w:rFonts w:cs="Tahoma"/>
          <w:szCs w:val="22"/>
        </w:rPr>
        <w:t xml:space="preserve"> interpuso el recurso de revisión en contra de la respuesta emitida por el </w:t>
      </w:r>
      <w:r w:rsidR="00F75D23" w:rsidRPr="0075292C">
        <w:rPr>
          <w:rFonts w:cs="Tahoma"/>
          <w:b/>
          <w:bCs/>
          <w:szCs w:val="22"/>
        </w:rPr>
        <w:t>SUJETO OBLIGADO</w:t>
      </w:r>
      <w:r w:rsidR="00953430" w:rsidRPr="0075292C">
        <w:rPr>
          <w:rFonts w:cs="Tahoma"/>
          <w:szCs w:val="22"/>
        </w:rPr>
        <w:t xml:space="preserve">, mismo que fue registrado en el SAIMEX con el número de expediente </w:t>
      </w:r>
      <w:r w:rsidR="00F02FFD" w:rsidRPr="0075292C">
        <w:rPr>
          <w:rFonts w:cs="Tahoma"/>
          <w:b/>
          <w:bCs/>
          <w:szCs w:val="22"/>
        </w:rPr>
        <w:t>05312</w:t>
      </w:r>
      <w:r w:rsidR="00953430" w:rsidRPr="0075292C">
        <w:rPr>
          <w:rFonts w:cs="Tahoma"/>
          <w:b/>
          <w:bCs/>
          <w:szCs w:val="22"/>
        </w:rPr>
        <w:t>/INFOEM/IP/RR/</w:t>
      </w:r>
      <w:r w:rsidR="00F02FFD" w:rsidRPr="0075292C">
        <w:rPr>
          <w:rFonts w:cs="Tahoma"/>
          <w:b/>
          <w:bCs/>
          <w:szCs w:val="22"/>
        </w:rPr>
        <w:t>2024</w:t>
      </w:r>
      <w:r w:rsidR="00953430" w:rsidRPr="0075292C">
        <w:rPr>
          <w:rFonts w:cs="Tahoma"/>
          <w:szCs w:val="22"/>
        </w:rPr>
        <w:t>, y en el cual manifiesta lo siguiente</w:t>
      </w:r>
      <w:r w:rsidRPr="0075292C">
        <w:rPr>
          <w:rFonts w:cs="Tahoma"/>
          <w:szCs w:val="22"/>
        </w:rPr>
        <w:t>:</w:t>
      </w:r>
    </w:p>
    <w:p w14:paraId="74B30008" w14:textId="77777777" w:rsidR="00664420" w:rsidRPr="0075292C" w:rsidRDefault="00664420" w:rsidP="0075292C">
      <w:pPr>
        <w:tabs>
          <w:tab w:val="left" w:pos="4667"/>
        </w:tabs>
        <w:ind w:right="539"/>
        <w:rPr>
          <w:rFonts w:cs="Tahoma"/>
          <w:szCs w:val="22"/>
        </w:rPr>
      </w:pPr>
    </w:p>
    <w:p w14:paraId="12153283" w14:textId="77777777" w:rsidR="00664420" w:rsidRPr="0075292C" w:rsidRDefault="00664420" w:rsidP="0075292C">
      <w:pPr>
        <w:tabs>
          <w:tab w:val="left" w:pos="4667"/>
        </w:tabs>
        <w:ind w:left="567" w:right="539"/>
        <w:rPr>
          <w:rFonts w:cs="Tahoma"/>
          <w:b/>
          <w:iCs/>
        </w:rPr>
      </w:pPr>
      <w:r w:rsidRPr="0075292C">
        <w:rPr>
          <w:rFonts w:cs="Tahoma"/>
          <w:b/>
          <w:iCs/>
        </w:rPr>
        <w:t>ACTO IMPUGNADO</w:t>
      </w:r>
      <w:r w:rsidRPr="0075292C">
        <w:rPr>
          <w:rFonts w:cs="Tahoma"/>
          <w:b/>
          <w:iCs/>
        </w:rPr>
        <w:tab/>
      </w:r>
    </w:p>
    <w:p w14:paraId="523F8BF4" w14:textId="5CDC6AA5" w:rsidR="00664420" w:rsidRPr="0075292C" w:rsidRDefault="00F02FFD" w:rsidP="0075292C">
      <w:pPr>
        <w:pStyle w:val="Puesto"/>
      </w:pPr>
      <w:r w:rsidRPr="0075292C">
        <w:t>“Me hacen un cobro por 52 hoja cuando el derecho al acceso es gratuito.”</w:t>
      </w:r>
    </w:p>
    <w:p w14:paraId="6AE8EA9A" w14:textId="77777777" w:rsidR="00664420" w:rsidRPr="0075292C" w:rsidRDefault="00664420" w:rsidP="0075292C">
      <w:pPr>
        <w:tabs>
          <w:tab w:val="left" w:pos="4667"/>
        </w:tabs>
        <w:ind w:left="567" w:right="539"/>
        <w:rPr>
          <w:rFonts w:cs="Tahoma"/>
          <w:bCs/>
          <w:i/>
        </w:rPr>
      </w:pPr>
    </w:p>
    <w:p w14:paraId="047D036B" w14:textId="77777777" w:rsidR="00664420" w:rsidRPr="0075292C" w:rsidRDefault="00664420" w:rsidP="0075292C">
      <w:pPr>
        <w:tabs>
          <w:tab w:val="left" w:pos="4667"/>
        </w:tabs>
        <w:ind w:left="567" w:right="539"/>
        <w:rPr>
          <w:rFonts w:cs="Tahoma"/>
          <w:b/>
          <w:iCs/>
        </w:rPr>
      </w:pPr>
      <w:r w:rsidRPr="0075292C">
        <w:rPr>
          <w:rFonts w:cs="Tahoma"/>
          <w:b/>
          <w:iCs/>
        </w:rPr>
        <w:t>RAZONES O MOTIVOS DE LA INCONFORMIDAD</w:t>
      </w:r>
      <w:r w:rsidRPr="0075292C">
        <w:rPr>
          <w:rFonts w:cs="Tahoma"/>
          <w:b/>
          <w:iCs/>
        </w:rPr>
        <w:tab/>
      </w:r>
    </w:p>
    <w:p w14:paraId="1DAE2563" w14:textId="5B2FB86F" w:rsidR="00953430" w:rsidRPr="0075292C" w:rsidRDefault="00F02FFD" w:rsidP="0075292C">
      <w:pPr>
        <w:pStyle w:val="Puesto"/>
      </w:pPr>
      <w:r w:rsidRPr="0075292C">
        <w:t xml:space="preserve">“No entregan la información hasta que no pague por lo que violan el derecho a la </w:t>
      </w:r>
      <w:proofErr w:type="spellStart"/>
      <w:r w:rsidRPr="0075292C">
        <w:t>gratudia</w:t>
      </w:r>
      <w:proofErr w:type="spellEnd"/>
      <w:r w:rsidRPr="0075292C">
        <w:t xml:space="preserve"> a negar la información, solicito se ordene la entrega por este medio.”</w:t>
      </w:r>
    </w:p>
    <w:p w14:paraId="48FE75EA" w14:textId="77777777" w:rsidR="00664420" w:rsidRPr="0075292C" w:rsidRDefault="00664420" w:rsidP="0075292C">
      <w:pPr>
        <w:tabs>
          <w:tab w:val="left" w:pos="4667"/>
        </w:tabs>
        <w:ind w:right="567"/>
        <w:rPr>
          <w:rFonts w:cs="Tahoma"/>
          <w:b/>
          <w:bCs/>
        </w:rPr>
      </w:pPr>
    </w:p>
    <w:p w14:paraId="6804DEF1" w14:textId="3C4F6CB5" w:rsidR="00664420" w:rsidRPr="0075292C" w:rsidRDefault="006E25BC" w:rsidP="0075292C">
      <w:pPr>
        <w:pStyle w:val="Ttulo3"/>
      </w:pPr>
      <w:bookmarkStart w:id="10" w:name="_Toc180601027"/>
      <w:r w:rsidRPr="0075292C">
        <w:t>b</w:t>
      </w:r>
      <w:r w:rsidR="00664420" w:rsidRPr="0075292C">
        <w:t>) Turno del Recurso de Revisión</w:t>
      </w:r>
      <w:bookmarkEnd w:id="10"/>
    </w:p>
    <w:p w14:paraId="1173671B" w14:textId="6FC82686" w:rsidR="00C72DAA" w:rsidRPr="0075292C" w:rsidRDefault="00C72DAA" w:rsidP="0075292C">
      <w:r w:rsidRPr="0075292C">
        <w:t>Con fundamento en el artículo 185, fracción I de la Ley de Transparencia y Acceso a la Información Pública del Estado de México y Municipios, el</w:t>
      </w:r>
      <w:r w:rsidRPr="0075292C">
        <w:rPr>
          <w:b/>
          <w:bCs/>
        </w:rPr>
        <w:t xml:space="preserve"> </w:t>
      </w:r>
      <w:r w:rsidR="0064517D" w:rsidRPr="0075292C">
        <w:rPr>
          <w:b/>
          <w:bCs/>
        </w:rPr>
        <w:t>tres de septiembre de dos mil veinticuatro,</w:t>
      </w:r>
      <w:r w:rsidRPr="0075292C">
        <w:t xml:space="preserve"> se turnó el recurso de revisión a través del</w:t>
      </w:r>
      <w:r w:rsidRPr="0075292C">
        <w:rPr>
          <w:rFonts w:eastAsia="Arial Unicode MS"/>
        </w:rPr>
        <w:t xml:space="preserve"> </w:t>
      </w:r>
      <w:r w:rsidRPr="0075292C">
        <w:rPr>
          <w:rFonts w:eastAsia="Arial Unicode MS"/>
          <w:bCs/>
        </w:rPr>
        <w:t>SAIMEX</w:t>
      </w:r>
      <w:r w:rsidRPr="0075292C">
        <w:t xml:space="preserve"> a la </w:t>
      </w:r>
      <w:r w:rsidRPr="0075292C">
        <w:rPr>
          <w:b/>
        </w:rPr>
        <w:t>Comisionada Sharon Cristina Morales Martínez</w:t>
      </w:r>
      <w:r w:rsidRPr="0075292C">
        <w:rPr>
          <w:bCs/>
        </w:rPr>
        <w:t xml:space="preserve">, </w:t>
      </w:r>
      <w:r w:rsidRPr="0075292C">
        <w:t xml:space="preserve">a efecto de decretar su admisión o </w:t>
      </w:r>
      <w:proofErr w:type="spellStart"/>
      <w:r w:rsidRPr="0075292C">
        <w:t>desechamiento</w:t>
      </w:r>
      <w:proofErr w:type="spellEnd"/>
      <w:r w:rsidRPr="0075292C">
        <w:t xml:space="preserve">. </w:t>
      </w:r>
    </w:p>
    <w:p w14:paraId="18F305CB" w14:textId="77777777" w:rsidR="00664420" w:rsidRPr="0075292C" w:rsidRDefault="00664420" w:rsidP="0075292C">
      <w:pPr>
        <w:rPr>
          <w:rFonts w:eastAsia="Batang" w:cs="Tahoma"/>
          <w:bCs/>
          <w:szCs w:val="22"/>
        </w:rPr>
      </w:pPr>
    </w:p>
    <w:p w14:paraId="3E31EC2D" w14:textId="295256A1" w:rsidR="00664420" w:rsidRPr="0075292C" w:rsidRDefault="006E25BC" w:rsidP="0075292C">
      <w:pPr>
        <w:pStyle w:val="Ttulo3"/>
      </w:pPr>
      <w:bookmarkStart w:id="11" w:name="_Toc180601028"/>
      <w:r w:rsidRPr="0075292C">
        <w:t>c</w:t>
      </w:r>
      <w:r w:rsidR="00664420" w:rsidRPr="0075292C">
        <w:t>) Admisión del Recurso de Revisión</w:t>
      </w:r>
      <w:bookmarkEnd w:id="11"/>
    </w:p>
    <w:p w14:paraId="240447D5" w14:textId="48543636" w:rsidR="000E09C4" w:rsidRPr="0075292C" w:rsidRDefault="000E09C4" w:rsidP="0075292C">
      <w:pPr>
        <w:rPr>
          <w:rFonts w:cs="Arial"/>
        </w:rPr>
      </w:pPr>
      <w:r w:rsidRPr="0075292C">
        <w:rPr>
          <w:rFonts w:cs="Arial"/>
        </w:rPr>
        <w:t xml:space="preserve">El </w:t>
      </w:r>
      <w:r w:rsidR="0064517D" w:rsidRPr="0075292C">
        <w:rPr>
          <w:rFonts w:eastAsia="Palatino Linotype" w:cs="Palatino Linotype"/>
          <w:b/>
        </w:rPr>
        <w:t>cuatro de septiembre de dos mil veinticuatro,</w:t>
      </w:r>
      <w:r w:rsidRPr="0075292C">
        <w:rPr>
          <w:rFonts w:cs="Arial"/>
        </w:rPr>
        <w:t xml:space="preserve"> se acordó la admisión a trámite del Recurso de Revisión y se integró el expediente respectivo, mismo que se puso a disposición de las </w:t>
      </w:r>
      <w:r w:rsidRPr="0075292C">
        <w:rPr>
          <w:rFonts w:cs="Arial"/>
        </w:rPr>
        <w:lastRenderedPageBreak/>
        <w:t>partes para que, en un plazo de siete días hábiles, manifestaran lo que a su derecho conviniera, conforme a lo dispuesto por el artículo 185</w:t>
      </w:r>
      <w:r w:rsidR="00865CF4" w:rsidRPr="0075292C">
        <w:rPr>
          <w:rFonts w:cs="Arial"/>
        </w:rPr>
        <w:t>, fracción II</w:t>
      </w:r>
      <w:r w:rsidRPr="0075292C">
        <w:rPr>
          <w:rFonts w:cs="Arial"/>
        </w:rPr>
        <w:t xml:space="preserve"> de la Ley de Transparencia y Acceso a la Información Pública del Estado de México y Municipios.</w:t>
      </w:r>
    </w:p>
    <w:p w14:paraId="09B589C5" w14:textId="77777777" w:rsidR="00664420" w:rsidRPr="0075292C" w:rsidRDefault="00664420" w:rsidP="0075292C">
      <w:pPr>
        <w:rPr>
          <w:rFonts w:cs="Tahoma"/>
          <w:b/>
          <w:szCs w:val="22"/>
        </w:rPr>
      </w:pPr>
    </w:p>
    <w:p w14:paraId="3B820F58" w14:textId="0C754442" w:rsidR="00865CF4" w:rsidRPr="0075292C" w:rsidRDefault="00D755B0" w:rsidP="0075292C">
      <w:pPr>
        <w:pStyle w:val="Ttulo3"/>
      </w:pPr>
      <w:bookmarkStart w:id="12" w:name="_Toc180601029"/>
      <w:r w:rsidRPr="0075292C">
        <w:t>d</w:t>
      </w:r>
      <w:r w:rsidR="00664420" w:rsidRPr="0075292C">
        <w:t xml:space="preserve">) </w:t>
      </w:r>
      <w:r w:rsidR="00865CF4" w:rsidRPr="0075292C">
        <w:t>Informe Justificado del Sujeto Obligado</w:t>
      </w:r>
      <w:bookmarkEnd w:id="12"/>
    </w:p>
    <w:p w14:paraId="195F0D72" w14:textId="7CD84624" w:rsidR="00865CF4" w:rsidRPr="0075292C" w:rsidRDefault="00865CF4" w:rsidP="0075292C">
      <w:pPr>
        <w:rPr>
          <w:rFonts w:eastAsia="Calibri" w:cs="Tahoma"/>
          <w:szCs w:val="22"/>
          <w:lang w:eastAsia="en-US"/>
        </w:rPr>
      </w:pPr>
      <w:r w:rsidRPr="0075292C">
        <w:rPr>
          <w:rFonts w:cs="Tahoma"/>
          <w:bCs/>
          <w:szCs w:val="24"/>
        </w:rPr>
        <w:t xml:space="preserve">El </w:t>
      </w:r>
      <w:r w:rsidR="0064517D" w:rsidRPr="0075292C">
        <w:rPr>
          <w:rFonts w:cs="Tahoma"/>
          <w:b/>
          <w:bCs/>
          <w:szCs w:val="24"/>
        </w:rPr>
        <w:t>trece y diecisiete de septiembre de dos mil veinticuatro</w:t>
      </w:r>
      <w:r w:rsidR="0064517D" w:rsidRPr="0075292C">
        <w:rPr>
          <w:rFonts w:cs="Tahoma"/>
          <w:bCs/>
          <w:szCs w:val="24"/>
        </w:rPr>
        <w:t>,</w:t>
      </w:r>
      <w:r w:rsidRPr="0075292C">
        <w:rPr>
          <w:rFonts w:cs="Tahoma"/>
          <w:b/>
          <w:szCs w:val="24"/>
        </w:rPr>
        <w:t xml:space="preserve"> EL SUJETO OBLIGADO</w:t>
      </w:r>
      <w:r w:rsidRPr="0075292C">
        <w:rPr>
          <w:rFonts w:cs="Tahoma"/>
          <w:bCs/>
          <w:szCs w:val="24"/>
        </w:rPr>
        <w:t xml:space="preserve"> rindió su informe justificado a través del SAIMEX, </w:t>
      </w:r>
      <w:r w:rsidRPr="0075292C">
        <w:rPr>
          <w:rFonts w:eastAsia="Calibri" w:cs="Tahoma"/>
          <w:szCs w:val="22"/>
          <w:lang w:eastAsia="en-US"/>
        </w:rPr>
        <w:t>en el cual expresó lo siguiente:</w:t>
      </w:r>
    </w:p>
    <w:p w14:paraId="6E939452" w14:textId="77777777" w:rsidR="00865CF4" w:rsidRPr="0075292C" w:rsidRDefault="00865CF4" w:rsidP="0075292C">
      <w:pPr>
        <w:rPr>
          <w:rFonts w:eastAsia="Calibri" w:cs="Tahoma"/>
          <w:szCs w:val="22"/>
          <w:lang w:eastAsia="en-US"/>
        </w:rPr>
      </w:pPr>
    </w:p>
    <w:p w14:paraId="2EADF9B0" w14:textId="3CA064B1" w:rsidR="00865CF4" w:rsidRPr="0075292C" w:rsidRDefault="0027650A" w:rsidP="0075292C">
      <w:pPr>
        <w:ind w:left="567" w:right="539"/>
        <w:rPr>
          <w:rFonts w:cs="Tahoma"/>
          <w:bCs/>
        </w:rPr>
      </w:pPr>
      <w:r w:rsidRPr="0075292C">
        <w:rPr>
          <w:rFonts w:cs="Tahoma"/>
          <w:b/>
          <w:bCs/>
          <w:i/>
        </w:rPr>
        <w:t xml:space="preserve">INFORME JUSTIFICADO 5312.pdf.- </w:t>
      </w:r>
      <w:r w:rsidR="009A5013" w:rsidRPr="0075292C">
        <w:rPr>
          <w:rFonts w:cs="Tahoma"/>
          <w:b/>
          <w:bCs/>
          <w:i/>
        </w:rPr>
        <w:t xml:space="preserve">(lo remite por duplicado) </w:t>
      </w:r>
      <w:r w:rsidR="001F01B9" w:rsidRPr="0075292C">
        <w:rPr>
          <w:rFonts w:cs="Tahoma"/>
          <w:bCs/>
        </w:rPr>
        <w:t>Oficio fi</w:t>
      </w:r>
      <w:r w:rsidRPr="0075292C">
        <w:rPr>
          <w:rFonts w:cs="Tahoma"/>
          <w:bCs/>
        </w:rPr>
        <w:t xml:space="preserve">rmado por el titular de la Unidad de Transparencia, mediante el cual hace del conocimiento la entrega de la </w:t>
      </w:r>
      <w:r w:rsidR="00814DEF" w:rsidRPr="0075292C">
        <w:rPr>
          <w:rFonts w:cs="Tahoma"/>
          <w:bCs/>
        </w:rPr>
        <w:t>Coordinación</w:t>
      </w:r>
      <w:r w:rsidRPr="0075292C">
        <w:rPr>
          <w:rFonts w:cs="Tahoma"/>
          <w:bCs/>
        </w:rPr>
        <w:t xml:space="preserve"> administrativa de diversos documentos, así</w:t>
      </w:r>
      <w:r w:rsidR="00814DEF" w:rsidRPr="0075292C">
        <w:rPr>
          <w:rFonts w:cs="Tahoma"/>
          <w:bCs/>
        </w:rPr>
        <w:t xml:space="preserve"> </w:t>
      </w:r>
      <w:r w:rsidRPr="0075292C">
        <w:rPr>
          <w:rFonts w:cs="Tahoma"/>
          <w:bCs/>
        </w:rPr>
        <w:t>como el acta de la centésima sexagésima quinta sesión ordinaria mediante la cual se autorizan las versiones públicas de los documentos entregados.</w:t>
      </w:r>
    </w:p>
    <w:p w14:paraId="7022E083" w14:textId="77777777" w:rsidR="0027650A" w:rsidRPr="0075292C" w:rsidRDefault="0027650A" w:rsidP="0075292C">
      <w:pPr>
        <w:ind w:left="567" w:right="539"/>
        <w:rPr>
          <w:rFonts w:cs="Tahoma"/>
          <w:b/>
          <w:bCs/>
          <w:i/>
        </w:rPr>
      </w:pPr>
    </w:p>
    <w:p w14:paraId="050BE639" w14:textId="39809B6A" w:rsidR="0027650A" w:rsidRPr="0075292C" w:rsidRDefault="0027650A" w:rsidP="0075292C">
      <w:pPr>
        <w:ind w:left="567" w:right="539"/>
        <w:rPr>
          <w:rFonts w:cs="Tahoma"/>
          <w:b/>
          <w:bCs/>
          <w:i/>
        </w:rPr>
      </w:pPr>
      <w:r w:rsidRPr="0075292C">
        <w:rPr>
          <w:rFonts w:cs="Tahoma"/>
          <w:b/>
          <w:bCs/>
          <w:i/>
        </w:rPr>
        <w:t xml:space="preserve">Acta 165 </w:t>
      </w:r>
      <w:proofErr w:type="spellStart"/>
      <w:r w:rsidRPr="0075292C">
        <w:rPr>
          <w:rFonts w:cs="Tahoma"/>
          <w:b/>
          <w:bCs/>
          <w:i/>
        </w:rPr>
        <w:t>Extraord</w:t>
      </w:r>
      <w:proofErr w:type="spellEnd"/>
      <w:r w:rsidRPr="0075292C">
        <w:rPr>
          <w:rFonts w:cs="Tahoma"/>
          <w:b/>
          <w:bCs/>
          <w:i/>
        </w:rPr>
        <w:t xml:space="preserve"> Sol 55 RR 5312 (VP) (1).</w:t>
      </w:r>
      <w:proofErr w:type="spellStart"/>
      <w:r w:rsidRPr="0075292C">
        <w:rPr>
          <w:rFonts w:cs="Tahoma"/>
          <w:b/>
          <w:bCs/>
          <w:i/>
        </w:rPr>
        <w:t>pdf</w:t>
      </w:r>
      <w:proofErr w:type="spellEnd"/>
      <w:r w:rsidRPr="0075292C">
        <w:rPr>
          <w:rFonts w:cs="Tahoma"/>
          <w:b/>
          <w:bCs/>
          <w:i/>
        </w:rPr>
        <w:t xml:space="preserve">.- </w:t>
      </w:r>
      <w:r w:rsidR="001F01B9" w:rsidRPr="0075292C">
        <w:rPr>
          <w:rFonts w:cs="Tahoma"/>
          <w:bCs/>
        </w:rPr>
        <w:t xml:space="preserve">Archivo que contiene el Acta de la centésima sexagésima quinta sesión ordinaria de 2024 realizada por el Comité de Transparencia </w:t>
      </w:r>
      <w:r w:rsidR="003B7D99" w:rsidRPr="0075292C">
        <w:rPr>
          <w:rFonts w:cs="Tahoma"/>
          <w:bCs/>
        </w:rPr>
        <w:t>sin firmar.</w:t>
      </w:r>
    </w:p>
    <w:p w14:paraId="5FE24C7B" w14:textId="77777777" w:rsidR="0027650A" w:rsidRPr="0075292C" w:rsidRDefault="0027650A" w:rsidP="0075292C">
      <w:pPr>
        <w:ind w:left="567" w:right="539"/>
        <w:rPr>
          <w:rFonts w:cs="Tahoma"/>
          <w:b/>
          <w:bCs/>
          <w:i/>
        </w:rPr>
      </w:pPr>
    </w:p>
    <w:p w14:paraId="229EB407" w14:textId="02F0DEA8" w:rsidR="0027650A" w:rsidRPr="0075292C" w:rsidRDefault="0027650A" w:rsidP="0075292C">
      <w:pPr>
        <w:ind w:left="567" w:right="539"/>
        <w:rPr>
          <w:rFonts w:cs="Tahoma"/>
          <w:b/>
          <w:bCs/>
          <w:i/>
        </w:rPr>
      </w:pPr>
      <w:proofErr w:type="gramStart"/>
      <w:r w:rsidRPr="0075292C">
        <w:rPr>
          <w:rFonts w:cs="Tahoma"/>
          <w:b/>
          <w:bCs/>
          <w:i/>
        </w:rPr>
        <w:t>oficio</w:t>
      </w:r>
      <w:proofErr w:type="gramEnd"/>
      <w:r w:rsidRPr="0075292C">
        <w:rPr>
          <w:rFonts w:cs="Tahoma"/>
          <w:b/>
          <w:bCs/>
          <w:i/>
        </w:rPr>
        <w:t xml:space="preserve"> cad.pdf.-</w:t>
      </w:r>
      <w:r w:rsidR="009A5013" w:rsidRPr="0075292C">
        <w:rPr>
          <w:rFonts w:cs="Tahoma"/>
          <w:bCs/>
        </w:rPr>
        <w:t xml:space="preserve">Oficio </w:t>
      </w:r>
      <w:r w:rsidR="003B7D99" w:rsidRPr="0075292C">
        <w:rPr>
          <w:rFonts w:cs="Tahoma"/>
          <w:bCs/>
        </w:rPr>
        <w:t xml:space="preserve">firmado por el servidor público habilitado en materia de </w:t>
      </w:r>
      <w:r w:rsidR="00D8002C" w:rsidRPr="0075292C">
        <w:rPr>
          <w:rFonts w:cs="Tahoma"/>
          <w:bCs/>
        </w:rPr>
        <w:t>transparencia</w:t>
      </w:r>
      <w:r w:rsidR="003B7D99" w:rsidRPr="0075292C">
        <w:rPr>
          <w:rFonts w:cs="Tahoma"/>
          <w:bCs/>
        </w:rPr>
        <w:t>, mediante el cual entrega al titular de la unidad de transparencia la respuesta que emite el</w:t>
      </w:r>
      <w:r w:rsidR="009A5013" w:rsidRPr="0075292C">
        <w:rPr>
          <w:rFonts w:cs="Tahoma"/>
          <w:bCs/>
        </w:rPr>
        <w:t xml:space="preserve"> Subdirector de Administración y Capital Humano</w:t>
      </w:r>
      <w:r w:rsidR="003B7D99" w:rsidRPr="0075292C">
        <w:rPr>
          <w:rFonts w:cs="Tahoma"/>
          <w:bCs/>
        </w:rPr>
        <w:t>; oficio mediante el cual el subdirector mencionado otorga respuesta entregando ligas de consulta, así como solicita el acuerdo de clasificación de la información que va a entregar.</w:t>
      </w:r>
    </w:p>
    <w:p w14:paraId="51B8916E" w14:textId="77777777" w:rsidR="0027650A" w:rsidRPr="0075292C" w:rsidRDefault="0027650A" w:rsidP="0075292C">
      <w:pPr>
        <w:ind w:left="567" w:right="539"/>
        <w:rPr>
          <w:rFonts w:cs="Tahoma"/>
          <w:b/>
          <w:bCs/>
          <w:i/>
        </w:rPr>
      </w:pPr>
    </w:p>
    <w:p w14:paraId="30B00965" w14:textId="5963DAB7" w:rsidR="0027650A" w:rsidRPr="0075292C" w:rsidRDefault="0027650A" w:rsidP="0075292C">
      <w:pPr>
        <w:ind w:left="567" w:right="539"/>
        <w:rPr>
          <w:rFonts w:cs="Tahoma"/>
          <w:bCs/>
        </w:rPr>
      </w:pPr>
      <w:r w:rsidRPr="0075292C">
        <w:rPr>
          <w:rFonts w:cs="Tahoma"/>
          <w:b/>
          <w:bCs/>
          <w:i/>
        </w:rPr>
        <w:lastRenderedPageBreak/>
        <w:t xml:space="preserve">ANEXO FINAL.pdf.- </w:t>
      </w:r>
      <w:r w:rsidR="003B7D99" w:rsidRPr="0075292C">
        <w:rPr>
          <w:rFonts w:cs="Tahoma"/>
          <w:bCs/>
        </w:rPr>
        <w:t>Archivo que contiene 53 fojas con diversas documentales como certificados de estudios, cédulas profesionales, títulos profesionales, hi</w:t>
      </w:r>
      <w:r w:rsidR="00D8002C" w:rsidRPr="0075292C">
        <w:rPr>
          <w:rFonts w:cs="Tahoma"/>
          <w:bCs/>
        </w:rPr>
        <w:t xml:space="preserve">storiales académicos y </w:t>
      </w:r>
      <w:proofErr w:type="spellStart"/>
      <w:r w:rsidR="00D8002C" w:rsidRPr="0075292C">
        <w:rPr>
          <w:rFonts w:cs="Tahoma"/>
          <w:bCs/>
        </w:rPr>
        <w:t>curricul</w:t>
      </w:r>
      <w:r w:rsidR="003B7D99" w:rsidRPr="0075292C">
        <w:rPr>
          <w:rFonts w:cs="Tahoma"/>
          <w:bCs/>
        </w:rPr>
        <w:t>um</w:t>
      </w:r>
      <w:proofErr w:type="spellEnd"/>
      <w:r w:rsidR="003B7D99" w:rsidRPr="0075292C">
        <w:rPr>
          <w:rFonts w:cs="Tahoma"/>
          <w:bCs/>
        </w:rPr>
        <w:t xml:space="preserve"> vitae entre otros.</w:t>
      </w:r>
      <w:r w:rsidR="009333CD" w:rsidRPr="0075292C">
        <w:rPr>
          <w:rFonts w:cs="Tahoma"/>
          <w:bCs/>
        </w:rPr>
        <w:t xml:space="preserve"> </w:t>
      </w:r>
      <w:r w:rsidR="009333CD" w:rsidRPr="0075292C">
        <w:rPr>
          <w:rFonts w:cs="Tahoma"/>
          <w:b/>
          <w:bCs/>
        </w:rPr>
        <w:t>(No se pone a la vista)</w:t>
      </w:r>
    </w:p>
    <w:p w14:paraId="212CC87D" w14:textId="77777777" w:rsidR="0027650A" w:rsidRPr="0075292C" w:rsidRDefault="0027650A" w:rsidP="0075292C">
      <w:pPr>
        <w:ind w:left="567" w:right="539"/>
        <w:rPr>
          <w:rFonts w:cs="Tahoma"/>
          <w:b/>
          <w:bCs/>
          <w:i/>
        </w:rPr>
      </w:pPr>
    </w:p>
    <w:p w14:paraId="68DDF17C" w14:textId="72F75D0E" w:rsidR="003B7D99" w:rsidRPr="0075292C" w:rsidRDefault="0027650A" w:rsidP="0075292C">
      <w:pPr>
        <w:ind w:left="567" w:right="539"/>
        <w:rPr>
          <w:rFonts w:cs="Tahoma"/>
          <w:b/>
          <w:bCs/>
          <w:i/>
        </w:rPr>
      </w:pPr>
      <w:r w:rsidRPr="0075292C">
        <w:rPr>
          <w:rFonts w:cs="Tahoma"/>
          <w:b/>
          <w:bCs/>
          <w:i/>
        </w:rPr>
        <w:t xml:space="preserve">Acta 165 </w:t>
      </w:r>
      <w:proofErr w:type="spellStart"/>
      <w:r w:rsidRPr="0075292C">
        <w:rPr>
          <w:rFonts w:cs="Tahoma"/>
          <w:b/>
          <w:bCs/>
          <w:i/>
        </w:rPr>
        <w:t>Extraord</w:t>
      </w:r>
      <w:proofErr w:type="spellEnd"/>
      <w:r w:rsidRPr="0075292C">
        <w:rPr>
          <w:rFonts w:cs="Tahoma"/>
          <w:b/>
          <w:bCs/>
          <w:i/>
        </w:rPr>
        <w:t xml:space="preserve"> Sol 55 RR 5312 (VP) (1).</w:t>
      </w:r>
      <w:proofErr w:type="spellStart"/>
      <w:r w:rsidRPr="0075292C">
        <w:rPr>
          <w:rFonts w:cs="Tahoma"/>
          <w:b/>
          <w:bCs/>
          <w:i/>
        </w:rPr>
        <w:t>pdf</w:t>
      </w:r>
      <w:proofErr w:type="spellEnd"/>
      <w:r w:rsidRPr="0075292C">
        <w:rPr>
          <w:rFonts w:cs="Tahoma"/>
          <w:b/>
          <w:bCs/>
          <w:i/>
        </w:rPr>
        <w:t xml:space="preserve">.- </w:t>
      </w:r>
      <w:r w:rsidR="003B7D99" w:rsidRPr="0075292C">
        <w:rPr>
          <w:rFonts w:cs="Tahoma"/>
          <w:bCs/>
        </w:rPr>
        <w:t>Archivo que contiene el Acta de la centésima sexagésima quinta sesión ordinaria de 2024 realizada por el Comité de Transparencia debidamente firmada por sus integrantes.</w:t>
      </w:r>
    </w:p>
    <w:p w14:paraId="26C9F6F0" w14:textId="77777777" w:rsidR="00865CF4" w:rsidRPr="0075292C" w:rsidRDefault="00865CF4" w:rsidP="0075292C">
      <w:pPr>
        <w:rPr>
          <w:rFonts w:eastAsia="Calibri" w:cs="Tahoma"/>
          <w:szCs w:val="22"/>
          <w:lang w:eastAsia="en-US"/>
        </w:rPr>
      </w:pPr>
    </w:p>
    <w:p w14:paraId="05A4AA9F" w14:textId="5C9481FE" w:rsidR="009333CD" w:rsidRPr="0075292C" w:rsidRDefault="009333CD" w:rsidP="0075292C">
      <w:pPr>
        <w:rPr>
          <w:rFonts w:cs="Tahoma"/>
          <w:bCs/>
        </w:rPr>
      </w:pPr>
      <w:r w:rsidRPr="0075292C">
        <w:rPr>
          <w:rFonts w:cs="Tahoma"/>
          <w:bCs/>
          <w:szCs w:val="24"/>
        </w:rPr>
        <w:t xml:space="preserve">Por cuanto hace al archivo </w:t>
      </w:r>
      <w:r w:rsidRPr="0075292C">
        <w:rPr>
          <w:rFonts w:cs="Tahoma"/>
          <w:b/>
          <w:bCs/>
          <w:i/>
        </w:rPr>
        <w:t>ANEXO FINAL.pdf.,</w:t>
      </w:r>
      <w:r w:rsidRPr="0075292C">
        <w:rPr>
          <w:rFonts w:cs="Tahoma"/>
          <w:bCs/>
        </w:rPr>
        <w:t xml:space="preserve"> contiene datos que debieron ser testados, por ende se omitió hacerlo del conocimiento de </w:t>
      </w:r>
      <w:r w:rsidRPr="0075292C">
        <w:rPr>
          <w:rFonts w:cs="Tahoma"/>
          <w:b/>
          <w:bCs/>
        </w:rPr>
        <w:t>LA PARTE RECURRENTE</w:t>
      </w:r>
      <w:r w:rsidRPr="0075292C">
        <w:rPr>
          <w:rFonts w:cs="Tahoma"/>
          <w:bCs/>
        </w:rPr>
        <w:t>.</w:t>
      </w:r>
    </w:p>
    <w:p w14:paraId="42CED6D1" w14:textId="77777777" w:rsidR="009333CD" w:rsidRPr="0075292C" w:rsidRDefault="009333CD" w:rsidP="0075292C">
      <w:pPr>
        <w:rPr>
          <w:rFonts w:cs="Tahoma"/>
          <w:bCs/>
        </w:rPr>
      </w:pPr>
    </w:p>
    <w:p w14:paraId="2D130A9D" w14:textId="6757D320" w:rsidR="00865CF4" w:rsidRPr="0075292C" w:rsidRDefault="009333CD" w:rsidP="0075292C">
      <w:pPr>
        <w:rPr>
          <w:rFonts w:cs="Tahoma"/>
          <w:bCs/>
          <w:szCs w:val="24"/>
        </w:rPr>
      </w:pPr>
      <w:r w:rsidRPr="0075292C">
        <w:rPr>
          <w:rFonts w:cs="Tahoma"/>
          <w:bCs/>
          <w:szCs w:val="24"/>
        </w:rPr>
        <w:t xml:space="preserve">Relativo a los demás archivos fueron puestos a la vista de </w:t>
      </w:r>
      <w:r w:rsidRPr="0075292C">
        <w:rPr>
          <w:rFonts w:cs="Tahoma"/>
          <w:b/>
          <w:szCs w:val="24"/>
        </w:rPr>
        <w:t xml:space="preserve">LA PARTE RECURRENTE </w:t>
      </w:r>
      <w:r w:rsidRPr="0075292C">
        <w:rPr>
          <w:rFonts w:cs="Tahoma"/>
          <w:bCs/>
          <w:szCs w:val="24"/>
        </w:rPr>
        <w:t xml:space="preserve">el </w:t>
      </w:r>
      <w:r w:rsidRPr="0075292C">
        <w:rPr>
          <w:rFonts w:cs="Tahoma"/>
          <w:b/>
          <w:bCs/>
          <w:szCs w:val="24"/>
        </w:rPr>
        <w:t>dieciséis de octubre de dos mil veinticuatro</w:t>
      </w:r>
      <w:r w:rsidRPr="0075292C">
        <w:rPr>
          <w:rFonts w:cs="Tahoma"/>
          <w:bCs/>
          <w:szCs w:val="24"/>
        </w:rPr>
        <w:t xml:space="preserve"> </w:t>
      </w:r>
      <w:r w:rsidR="00865CF4" w:rsidRPr="0075292C">
        <w:rPr>
          <w:rFonts w:cs="Tahoma"/>
          <w:bCs/>
          <w:szCs w:val="24"/>
        </w:rPr>
        <w:t xml:space="preserve">para que, en un plazo de tres días hábiles, manifestara lo que a su derecho conviniera, de conformidad con lo establecido en el </w:t>
      </w:r>
      <w:r w:rsidR="00865CF4" w:rsidRPr="0075292C">
        <w:rPr>
          <w:rFonts w:cs="Arial"/>
        </w:rPr>
        <w:t>artículo 185, fracción III de la Ley de Transparencia y Acceso a la Información Pública del Estado de México y Municipios</w:t>
      </w:r>
      <w:r w:rsidR="00865CF4" w:rsidRPr="0075292C">
        <w:rPr>
          <w:rFonts w:cs="Tahoma"/>
          <w:bCs/>
          <w:szCs w:val="24"/>
        </w:rPr>
        <w:t>.</w:t>
      </w:r>
    </w:p>
    <w:p w14:paraId="3B386B4C" w14:textId="77777777" w:rsidR="003A40C1" w:rsidRPr="0075292C" w:rsidRDefault="003A40C1" w:rsidP="0075292C">
      <w:pPr>
        <w:ind w:right="539"/>
        <w:rPr>
          <w:rFonts w:cs="Tahoma"/>
          <w:bCs/>
          <w:szCs w:val="24"/>
        </w:rPr>
      </w:pPr>
    </w:p>
    <w:p w14:paraId="755B7730" w14:textId="61D2EC07" w:rsidR="00664420" w:rsidRPr="0075292C" w:rsidRDefault="00D755B0" w:rsidP="0075292C">
      <w:pPr>
        <w:pStyle w:val="Ttulo3"/>
        <w:rPr>
          <w:lang w:val="es-ES"/>
        </w:rPr>
      </w:pPr>
      <w:bookmarkStart w:id="13" w:name="_Toc180601030"/>
      <w:r w:rsidRPr="0075292C">
        <w:rPr>
          <w:rFonts w:eastAsia="Calibri"/>
          <w:bCs/>
          <w:lang w:eastAsia="en-US"/>
        </w:rPr>
        <w:t>e</w:t>
      </w:r>
      <w:r w:rsidR="00664420" w:rsidRPr="0075292C">
        <w:rPr>
          <w:rFonts w:eastAsia="Calibri"/>
          <w:bCs/>
          <w:lang w:eastAsia="en-US"/>
        </w:rPr>
        <w:t>)</w:t>
      </w:r>
      <w:r w:rsidR="00664420" w:rsidRPr="0075292C">
        <w:t xml:space="preserve"> </w:t>
      </w:r>
      <w:r w:rsidR="00865CF4" w:rsidRPr="0075292C">
        <w:rPr>
          <w:lang w:val="es-ES"/>
        </w:rPr>
        <w:t>Manifestaciones de la Parte Recurrente</w:t>
      </w:r>
      <w:bookmarkEnd w:id="13"/>
    </w:p>
    <w:p w14:paraId="4E8AF011" w14:textId="77777777" w:rsidR="00865CF4" w:rsidRPr="0075292C" w:rsidRDefault="00865CF4" w:rsidP="0075292C">
      <w:pPr>
        <w:rPr>
          <w:rFonts w:eastAsia="Arial Unicode MS" w:cs="Arial"/>
        </w:rPr>
      </w:pPr>
      <w:r w:rsidRPr="0075292C">
        <w:rPr>
          <w:rFonts w:cs="Tahoma"/>
          <w:b/>
          <w:szCs w:val="24"/>
        </w:rPr>
        <w:t xml:space="preserve">LA PARTE RECURRENTE </w:t>
      </w:r>
      <w:r w:rsidRPr="0075292C">
        <w:rPr>
          <w:rFonts w:eastAsia="Arial Unicode MS" w:cs="Arial"/>
        </w:rPr>
        <w:t>no realizó manifestación alguna dentro del término legalmente concedido para tal efecto, ni presentó pruebas o alegatos.</w:t>
      </w:r>
    </w:p>
    <w:p w14:paraId="6923684C" w14:textId="77777777" w:rsidR="00664420" w:rsidRPr="0075292C" w:rsidRDefault="00664420" w:rsidP="0075292C">
      <w:pPr>
        <w:rPr>
          <w:rFonts w:cs="Tahoma"/>
          <w:szCs w:val="22"/>
        </w:rPr>
      </w:pPr>
    </w:p>
    <w:p w14:paraId="265C314A" w14:textId="77777777" w:rsidR="0020629A" w:rsidRPr="0075292C" w:rsidRDefault="0020629A" w:rsidP="0075292C">
      <w:pPr>
        <w:pStyle w:val="Ttulo3"/>
        <w:rPr>
          <w:rFonts w:eastAsia="Calibri"/>
        </w:rPr>
      </w:pPr>
      <w:bookmarkStart w:id="14" w:name="_Toc174007527"/>
      <w:bookmarkStart w:id="15" w:name="_Toc165402852"/>
      <w:bookmarkStart w:id="16" w:name="_Toc179299660"/>
      <w:bookmarkStart w:id="17" w:name="_Toc180601031"/>
      <w:r w:rsidRPr="0075292C">
        <w:rPr>
          <w:rFonts w:eastAsia="Calibri"/>
        </w:rPr>
        <w:t>g) Ampliación de plazo para resolver el Recurso de Revisión</w:t>
      </w:r>
      <w:bookmarkEnd w:id="14"/>
      <w:bookmarkEnd w:id="15"/>
      <w:bookmarkEnd w:id="16"/>
      <w:bookmarkEnd w:id="17"/>
    </w:p>
    <w:p w14:paraId="39DBA3F2" w14:textId="480E6EEE" w:rsidR="0020629A" w:rsidRPr="0075292C" w:rsidRDefault="0020629A" w:rsidP="0075292C">
      <w:pPr>
        <w:tabs>
          <w:tab w:val="left" w:pos="3261"/>
        </w:tabs>
        <w:rPr>
          <w:rFonts w:eastAsia="Calibri" w:cs="Tahoma"/>
          <w:szCs w:val="22"/>
        </w:rPr>
      </w:pPr>
      <w:r w:rsidRPr="0075292C">
        <w:rPr>
          <w:rFonts w:eastAsia="Calibri" w:cs="Tahoma"/>
          <w:szCs w:val="22"/>
        </w:rPr>
        <w:t xml:space="preserve">Con fundamento en lo dispuesto en el artículo 181, párrafo tercero, de la Ley de Transparencia y Acceso a la Información Pública del Estado de México y Municipios, </w:t>
      </w:r>
      <w:r w:rsidR="00D8002C" w:rsidRPr="0075292C">
        <w:rPr>
          <w:rFonts w:eastAsia="Calibri" w:cs="Tahoma"/>
          <w:b/>
          <w:bCs/>
          <w:szCs w:val="22"/>
        </w:rPr>
        <w:t>el veintidós</w:t>
      </w:r>
      <w:r w:rsidRPr="0075292C">
        <w:rPr>
          <w:rFonts w:eastAsia="Calibri" w:cs="Tahoma"/>
          <w:b/>
          <w:bCs/>
          <w:szCs w:val="22"/>
        </w:rPr>
        <w:t xml:space="preserve"> de octubre </w:t>
      </w:r>
      <w:r w:rsidRPr="0075292C">
        <w:rPr>
          <w:rFonts w:eastAsia="Calibri" w:cs="Tahoma"/>
          <w:b/>
          <w:bCs/>
          <w:szCs w:val="22"/>
        </w:rPr>
        <w:lastRenderedPageBreak/>
        <w:t>de dos mil veinticuatro,</w:t>
      </w:r>
      <w:r w:rsidRPr="0075292C">
        <w:rPr>
          <w:rFonts w:eastAsia="Calibri" w:cs="Tahoma"/>
          <w:szCs w:val="22"/>
        </w:rPr>
        <w:t xml:space="preserve"> se notificó acuerdo por medio del cual se determinó ampliar por un periodo razonable el plazo para resolver el presente Recurso de Revisión.</w:t>
      </w:r>
    </w:p>
    <w:p w14:paraId="6B1F830A" w14:textId="77777777" w:rsidR="0020629A" w:rsidRPr="0075292C" w:rsidRDefault="0020629A" w:rsidP="0075292C">
      <w:pPr>
        <w:rPr>
          <w:rFonts w:cs="Tahoma"/>
          <w:szCs w:val="22"/>
        </w:rPr>
      </w:pPr>
    </w:p>
    <w:p w14:paraId="0E651988" w14:textId="1F843D54" w:rsidR="00664420" w:rsidRPr="0075292C" w:rsidRDefault="00D755B0" w:rsidP="0075292C">
      <w:pPr>
        <w:pStyle w:val="Ttulo3"/>
      </w:pPr>
      <w:bookmarkStart w:id="18" w:name="_Toc180601032"/>
      <w:r w:rsidRPr="0075292C">
        <w:t>f</w:t>
      </w:r>
      <w:r w:rsidR="00664420" w:rsidRPr="0075292C">
        <w:t>) Cierre de instrucción</w:t>
      </w:r>
      <w:bookmarkEnd w:id="18"/>
    </w:p>
    <w:p w14:paraId="79AF95DC" w14:textId="6A381E5B" w:rsidR="00664420" w:rsidRPr="0075292C" w:rsidRDefault="00BF091A" w:rsidP="0075292C">
      <w:r w:rsidRPr="0075292C">
        <w:rPr>
          <w:rFonts w:cs="Tahoma"/>
          <w:szCs w:val="22"/>
        </w:rPr>
        <w:t>Al no existir diligencias pendientes por desahogar</w:t>
      </w:r>
      <w:r w:rsidRPr="0075292C">
        <w:rPr>
          <w:rFonts w:cs="Arial"/>
        </w:rPr>
        <w:t xml:space="preserve">, el </w:t>
      </w:r>
      <w:bookmarkStart w:id="19" w:name="_Hlk104892386"/>
      <w:r w:rsidR="00D755B0" w:rsidRPr="0075292C">
        <w:rPr>
          <w:rFonts w:cs="Arial"/>
          <w:b/>
        </w:rPr>
        <w:t>veintidós de octubre de dos mil veinticuatro</w:t>
      </w:r>
      <w:bookmarkEnd w:id="19"/>
      <w:r w:rsidR="00D755B0" w:rsidRPr="0075292C">
        <w:rPr>
          <w:rFonts w:cs="Arial"/>
          <w:b/>
        </w:rPr>
        <w:t>,</w:t>
      </w:r>
      <w:r w:rsidRPr="0075292C">
        <w:rPr>
          <w:rFonts w:cs="Arial"/>
        </w:rPr>
        <w:t xml:space="preserve"> la </w:t>
      </w:r>
      <w:r w:rsidRPr="0075292C">
        <w:rPr>
          <w:rFonts w:cs="Arial"/>
          <w:b/>
          <w:bCs/>
        </w:rPr>
        <w:t xml:space="preserve">Comisionada </w:t>
      </w:r>
      <w:r w:rsidRPr="0075292C">
        <w:rPr>
          <w:b/>
        </w:rPr>
        <w:t xml:space="preserve">Sharon Cristina Morales Martínez </w:t>
      </w:r>
      <w:r w:rsidRPr="0075292C">
        <w:rPr>
          <w:rFonts w:cs="Arial"/>
        </w:rPr>
        <w:t>acordó el cierre de instrucción</w:t>
      </w:r>
      <w:r w:rsidR="0011350D" w:rsidRPr="0075292C">
        <w:rPr>
          <w:rFonts w:cs="Arial"/>
        </w:rPr>
        <w:t xml:space="preserve"> y</w:t>
      </w:r>
      <w:r w:rsidRPr="0075292C">
        <w:rPr>
          <w:rFonts w:cs="Arial"/>
        </w:rPr>
        <w:t xml:space="preserve"> </w:t>
      </w:r>
      <w:r w:rsidR="0011350D" w:rsidRPr="0075292C">
        <w:rPr>
          <w:rFonts w:cs="Arial"/>
        </w:rPr>
        <w:t xml:space="preserve">la </w:t>
      </w:r>
      <w:r w:rsidRPr="0075292C">
        <w:rPr>
          <w:rFonts w:cs="Arial"/>
        </w:rPr>
        <w:t>remisión del expediente a efecto de ser resuelto, de conformidad con lo establecido en el artículo 185 fracciones VI y VIII de la Ley de Transparencia y Acceso a la Información Pública del Estado de México y Municipios</w:t>
      </w:r>
      <w:r w:rsidRPr="0075292C">
        <w:t>.</w:t>
      </w:r>
      <w:r w:rsidR="0011350D" w:rsidRPr="0075292C">
        <w:t xml:space="preserve"> Dicho acuerdo </w:t>
      </w:r>
      <w:r w:rsidR="00664420" w:rsidRPr="0075292C">
        <w:rPr>
          <w:rFonts w:cs="Tahoma"/>
          <w:szCs w:val="22"/>
        </w:rPr>
        <w:t xml:space="preserve">fue notificado a las partes el mismo día a través del </w:t>
      </w:r>
      <w:r w:rsidR="00664420" w:rsidRPr="0075292C">
        <w:rPr>
          <w:rFonts w:cs="Tahoma"/>
          <w:szCs w:val="22"/>
          <w:lang w:val="es-ES"/>
        </w:rPr>
        <w:t>SAIMEX</w:t>
      </w:r>
      <w:r w:rsidR="00664420" w:rsidRPr="0075292C">
        <w:rPr>
          <w:rFonts w:cs="Tahoma"/>
          <w:szCs w:val="22"/>
        </w:rPr>
        <w:t>.</w:t>
      </w:r>
    </w:p>
    <w:p w14:paraId="741683E3" w14:textId="77777777" w:rsidR="0011350D" w:rsidRPr="0075292C" w:rsidRDefault="0011350D" w:rsidP="0075292C">
      <w:pPr>
        <w:rPr>
          <w:rFonts w:cs="Tahoma"/>
          <w:szCs w:val="22"/>
        </w:rPr>
      </w:pPr>
    </w:p>
    <w:p w14:paraId="7A9629DE" w14:textId="77777777" w:rsidR="00664420" w:rsidRPr="0075292C" w:rsidRDefault="00664420" w:rsidP="0075292C">
      <w:pPr>
        <w:pStyle w:val="Ttulo1"/>
        <w:rPr>
          <w:rFonts w:eastAsiaTheme="minorHAnsi"/>
          <w:lang w:eastAsia="en-US"/>
        </w:rPr>
      </w:pPr>
      <w:bookmarkStart w:id="20" w:name="_Toc180601033"/>
      <w:r w:rsidRPr="0075292C">
        <w:rPr>
          <w:rFonts w:eastAsiaTheme="minorHAnsi"/>
          <w:lang w:eastAsia="en-US"/>
        </w:rPr>
        <w:t>CONSIDERANDOS</w:t>
      </w:r>
      <w:bookmarkEnd w:id="20"/>
    </w:p>
    <w:p w14:paraId="6DD1243B" w14:textId="77777777" w:rsidR="00664420" w:rsidRPr="0075292C" w:rsidRDefault="00664420" w:rsidP="0075292C">
      <w:pPr>
        <w:contextualSpacing/>
        <w:jc w:val="center"/>
        <w:rPr>
          <w:rFonts w:eastAsiaTheme="minorHAnsi" w:cs="Tahoma"/>
          <w:b/>
          <w:szCs w:val="22"/>
          <w:lang w:eastAsia="en-US"/>
        </w:rPr>
      </w:pPr>
    </w:p>
    <w:p w14:paraId="0B67CB92" w14:textId="2E307D3B" w:rsidR="00664420" w:rsidRPr="0075292C" w:rsidRDefault="00664420" w:rsidP="0075292C">
      <w:pPr>
        <w:pStyle w:val="Ttulo2"/>
        <w:rPr>
          <w:rFonts w:eastAsia="Batang"/>
        </w:rPr>
      </w:pPr>
      <w:bookmarkStart w:id="21" w:name="_Toc180601034"/>
      <w:r w:rsidRPr="0075292C">
        <w:rPr>
          <w:rFonts w:eastAsia="Batang"/>
        </w:rPr>
        <w:t xml:space="preserve">PRIMERO. </w:t>
      </w:r>
      <w:proofErr w:type="spellStart"/>
      <w:r w:rsidR="00BA55A8" w:rsidRPr="0075292C">
        <w:rPr>
          <w:rFonts w:eastAsia="Batang"/>
        </w:rPr>
        <w:t>Procedibilidad</w:t>
      </w:r>
      <w:bookmarkEnd w:id="21"/>
      <w:proofErr w:type="spellEnd"/>
    </w:p>
    <w:p w14:paraId="39C52BC1" w14:textId="56FCC20D" w:rsidR="00BA55A8" w:rsidRPr="0075292C" w:rsidRDefault="00BA55A8" w:rsidP="0075292C">
      <w:pPr>
        <w:pStyle w:val="Ttulo3"/>
      </w:pPr>
      <w:bookmarkStart w:id="22" w:name="_Toc180601035"/>
      <w:r w:rsidRPr="0075292C">
        <w:t>a) Competencia</w:t>
      </w:r>
      <w:r w:rsidR="00150C49" w:rsidRPr="0075292C">
        <w:t xml:space="preserve"> del Instituto</w:t>
      </w:r>
      <w:bookmarkEnd w:id="22"/>
    </w:p>
    <w:p w14:paraId="56E64942" w14:textId="6572EDF7" w:rsidR="0011350D" w:rsidRPr="0075292C" w:rsidRDefault="0011350D" w:rsidP="0075292C">
      <w:pPr>
        <w:rPr>
          <w:rFonts w:cs="Arial"/>
        </w:rPr>
      </w:pPr>
      <w:r w:rsidRPr="0075292C">
        <w:t xml:space="preserve">Este Instituto de Transparencia, Acceso a la Información Pública y Protección de Datos Personales del Estado de México y Municipios es competente para conocer y resolver </w:t>
      </w:r>
      <w:r w:rsidR="005F65B7" w:rsidRPr="0075292C">
        <w:t xml:space="preserve">el </w:t>
      </w:r>
      <w:r w:rsidRPr="0075292C">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75292C">
        <w:rPr>
          <w:rFonts w:cs="Arial"/>
        </w:rPr>
        <w:t>; y 9, fracciones I y XXIII y 11 del Reglamento Interior del Instituto de Transparencia, Acceso a la Información Pública y Protección de Datos Personales del Estado de México y Municipios.</w:t>
      </w:r>
    </w:p>
    <w:p w14:paraId="517A2DD6" w14:textId="4169BE4D" w:rsidR="00664420" w:rsidRPr="0075292C" w:rsidRDefault="00BA55A8" w:rsidP="0075292C">
      <w:pPr>
        <w:pStyle w:val="Ttulo3"/>
      </w:pPr>
      <w:bookmarkStart w:id="23" w:name="_Toc180601036"/>
      <w:r w:rsidRPr="0075292C">
        <w:lastRenderedPageBreak/>
        <w:t>b)</w:t>
      </w:r>
      <w:r w:rsidR="00664420" w:rsidRPr="0075292C">
        <w:t xml:space="preserve"> </w:t>
      </w:r>
      <w:r w:rsidR="00D91CB4" w:rsidRPr="0075292C">
        <w:t>Legitimidad</w:t>
      </w:r>
      <w:r w:rsidRPr="0075292C">
        <w:t xml:space="preserve"> de la parte recurrente</w:t>
      </w:r>
      <w:bookmarkEnd w:id="23"/>
    </w:p>
    <w:p w14:paraId="26FEA382" w14:textId="0B06695C" w:rsidR="00D91CB4" w:rsidRPr="0075292C" w:rsidRDefault="00D91CB4" w:rsidP="0075292C">
      <w:pPr>
        <w:rPr>
          <w:rFonts w:cs="Arial"/>
          <w:bCs/>
        </w:rPr>
      </w:pPr>
      <w:r w:rsidRPr="0075292C">
        <w:rPr>
          <w:rFonts w:cs="Arial"/>
          <w:bCs/>
        </w:rPr>
        <w:t>El recurso de revisión fue interpuesto por parte legítima, ya que se presentó por la misma persona que formuló la solicitud de acceso a la Información Pública,</w:t>
      </w:r>
      <w:r w:rsidRPr="0075292C">
        <w:rPr>
          <w:rFonts w:cs="Arial"/>
          <w:b/>
          <w:bCs/>
        </w:rPr>
        <w:t xml:space="preserve"> </w:t>
      </w:r>
      <w:r w:rsidRPr="0075292C">
        <w:rPr>
          <w:rFonts w:cs="Arial"/>
        </w:rPr>
        <w:t>debido a que los datos de acceso</w:t>
      </w:r>
      <w:r w:rsidRPr="0075292C">
        <w:rPr>
          <w:rFonts w:cs="Arial"/>
          <w:b/>
          <w:bCs/>
        </w:rPr>
        <w:t xml:space="preserve"> </w:t>
      </w:r>
      <w:r w:rsidRPr="0075292C">
        <w:rPr>
          <w:rFonts w:cs="Arial"/>
        </w:rPr>
        <w:t>SAIMEX</w:t>
      </w:r>
      <w:r w:rsidRPr="0075292C">
        <w:rPr>
          <w:rFonts w:eastAsia="Calibri" w:cs="Arial"/>
          <w:lang w:eastAsia="en-US"/>
        </w:rPr>
        <w:t xml:space="preserve"> son personales e irrepetibles.</w:t>
      </w:r>
    </w:p>
    <w:p w14:paraId="2C367810" w14:textId="77777777" w:rsidR="00D91CB4" w:rsidRPr="0075292C" w:rsidRDefault="00D91CB4" w:rsidP="0075292C"/>
    <w:p w14:paraId="496490FC" w14:textId="1A5F3FDB" w:rsidR="00D91CB4" w:rsidRPr="0075292C" w:rsidRDefault="00BA55A8" w:rsidP="0075292C">
      <w:pPr>
        <w:pStyle w:val="Ttulo3"/>
        <w:rPr>
          <w:rFonts w:eastAsia="Calibri"/>
          <w:lang w:eastAsia="es-ES_tradnl"/>
        </w:rPr>
      </w:pPr>
      <w:bookmarkStart w:id="24" w:name="_Toc180601037"/>
      <w:r w:rsidRPr="0075292C">
        <w:rPr>
          <w:rFonts w:eastAsia="Calibri"/>
          <w:lang w:eastAsia="es-ES_tradnl"/>
        </w:rPr>
        <w:t>c)</w:t>
      </w:r>
      <w:r w:rsidR="00664420" w:rsidRPr="0075292C">
        <w:rPr>
          <w:rFonts w:eastAsia="Calibri"/>
          <w:lang w:eastAsia="es-ES_tradnl"/>
        </w:rPr>
        <w:t xml:space="preserve"> </w:t>
      </w:r>
      <w:r w:rsidR="00D91CB4" w:rsidRPr="0075292C">
        <w:rPr>
          <w:rFonts w:eastAsia="Calibri"/>
          <w:lang w:eastAsia="es-ES_tradnl"/>
        </w:rPr>
        <w:t>Plazo para interponer el recurso</w:t>
      </w:r>
      <w:bookmarkEnd w:id="24"/>
    </w:p>
    <w:p w14:paraId="106D37EE" w14:textId="32900242" w:rsidR="00D91CB4" w:rsidRPr="0075292C" w:rsidRDefault="00D91CB4" w:rsidP="0075292C">
      <w:pPr>
        <w:rPr>
          <w:rFonts w:eastAsiaTheme="minorEastAsia" w:cs="Arial"/>
          <w:lang w:val="es-ES_tradnl"/>
        </w:rPr>
      </w:pPr>
      <w:r w:rsidRPr="0075292C">
        <w:rPr>
          <w:rFonts w:cs="Arial"/>
          <w:b/>
        </w:rPr>
        <w:t>EL SUJETO OBLIGADO</w:t>
      </w:r>
      <w:r w:rsidRPr="0075292C">
        <w:rPr>
          <w:rFonts w:cs="Arial"/>
        </w:rPr>
        <w:t xml:space="preserve"> notificó la respuesta a la solicitud de acceso a la Información Pública el </w:t>
      </w:r>
      <w:r w:rsidR="00D755B0" w:rsidRPr="0075292C">
        <w:rPr>
          <w:rFonts w:eastAsia="Palatino Linotype" w:cs="Palatino Linotype"/>
          <w:b/>
        </w:rPr>
        <w:t>tres de septiembre de dos mil veinticuatro</w:t>
      </w:r>
      <w:r w:rsidRPr="0075292C">
        <w:rPr>
          <w:rFonts w:cs="Arial"/>
        </w:rPr>
        <w:t xml:space="preserve"> </w:t>
      </w:r>
      <w:r w:rsidR="00A53315" w:rsidRPr="0075292C">
        <w:rPr>
          <w:rFonts w:cs="Arial"/>
        </w:rPr>
        <w:t xml:space="preserve">y el recurso </w:t>
      </w:r>
      <w:r w:rsidR="00A53315" w:rsidRPr="0075292C">
        <w:rPr>
          <w:rFonts w:eastAsia="Palatino Linotype" w:cs="Palatino Linotype"/>
        </w:rPr>
        <w:t xml:space="preserve">que nos ocupa se interpuso el </w:t>
      </w:r>
      <w:r w:rsidR="00D755B0" w:rsidRPr="0075292C">
        <w:rPr>
          <w:rFonts w:eastAsia="Palatino Linotype" w:cs="Palatino Linotype"/>
          <w:b/>
        </w:rPr>
        <w:t>tres de septiembre de dos mil veinticuatro</w:t>
      </w:r>
      <w:r w:rsidR="00A53315" w:rsidRPr="0075292C">
        <w:rPr>
          <w:rFonts w:eastAsia="Palatino Linotype" w:cs="Palatino Linotype"/>
          <w:bCs/>
        </w:rPr>
        <w:t>;</w:t>
      </w:r>
      <w:r w:rsidR="00A53315" w:rsidRPr="0075292C">
        <w:rPr>
          <w:rFonts w:eastAsia="Palatino Linotype" w:cs="Palatino Linotype"/>
        </w:rPr>
        <w:t xml:space="preserve"> por lo tanto, éste se encuentra dentro del margen temporal previsto en el artículo 178 de la </w:t>
      </w:r>
      <w:r w:rsidR="00A53315" w:rsidRPr="0075292C">
        <w:rPr>
          <w:rFonts w:cs="Arial"/>
        </w:rPr>
        <w:t>Ley de Transparencia y Acceso a la Información Pública del Estado de México y Municipios</w:t>
      </w:r>
      <w:r w:rsidR="00163D12" w:rsidRPr="0075292C">
        <w:rPr>
          <w:rFonts w:cs="Arial"/>
        </w:rPr>
        <w:t>.</w:t>
      </w:r>
    </w:p>
    <w:p w14:paraId="49076992" w14:textId="77777777" w:rsidR="00D91CB4" w:rsidRPr="0075292C" w:rsidRDefault="00D91CB4" w:rsidP="0075292C">
      <w:pPr>
        <w:rPr>
          <w:rFonts w:eastAsia="Palatino Linotype" w:cs="Palatino Linotype"/>
        </w:rPr>
      </w:pPr>
    </w:p>
    <w:p w14:paraId="46C0EB3A" w14:textId="15F1A919" w:rsidR="00A53315" w:rsidRPr="0075292C" w:rsidRDefault="00BA55A8" w:rsidP="0075292C">
      <w:pPr>
        <w:pStyle w:val="Ttulo3"/>
        <w:rPr>
          <w:rFonts w:eastAsia="Calibri"/>
          <w:lang w:eastAsia="es-ES_tradnl"/>
        </w:rPr>
      </w:pPr>
      <w:bookmarkStart w:id="25" w:name="_Toc180601038"/>
      <w:r w:rsidRPr="0075292C">
        <w:rPr>
          <w:rFonts w:eastAsia="Calibri"/>
          <w:lang w:eastAsia="es-ES_tradnl"/>
        </w:rPr>
        <w:t>d)</w:t>
      </w:r>
      <w:r w:rsidR="00D91CB4" w:rsidRPr="0075292C">
        <w:rPr>
          <w:rFonts w:eastAsia="Calibri"/>
          <w:lang w:eastAsia="es-ES_tradnl"/>
        </w:rPr>
        <w:t xml:space="preserve"> </w:t>
      </w:r>
      <w:r w:rsidR="009A0277" w:rsidRPr="0075292C">
        <w:rPr>
          <w:rFonts w:eastAsia="Calibri"/>
          <w:lang w:eastAsia="es-ES_tradnl"/>
        </w:rPr>
        <w:t>Causal de Procedencia</w:t>
      </w:r>
      <w:bookmarkEnd w:id="25"/>
    </w:p>
    <w:p w14:paraId="190404A6" w14:textId="6355C1EA" w:rsidR="00BA55A8" w:rsidRPr="0075292C" w:rsidRDefault="00BA55A8" w:rsidP="0075292C">
      <w:r w:rsidRPr="0075292C">
        <w:rPr>
          <w:rFonts w:cs="Arial"/>
        </w:rPr>
        <w:t xml:space="preserve">Resulta procedente la interposición del recurso de revisión, ya que </w:t>
      </w:r>
      <w:r w:rsidRPr="0075292C">
        <w:rPr>
          <w:rFonts w:eastAsia="Calibri" w:cs="Tahoma"/>
          <w:szCs w:val="22"/>
          <w:lang w:eastAsia="es-MX"/>
        </w:rPr>
        <w:t xml:space="preserve">se actualiza la causal de procedencia señalada en el artículo 179, </w:t>
      </w:r>
      <w:r w:rsidR="00446549" w:rsidRPr="0075292C">
        <w:rPr>
          <w:rFonts w:eastAsia="Calibri" w:cs="Tahoma"/>
          <w:szCs w:val="22"/>
          <w:lang w:eastAsia="es-MX"/>
        </w:rPr>
        <w:t>fracciones</w:t>
      </w:r>
      <w:r w:rsidRPr="0075292C">
        <w:rPr>
          <w:rFonts w:eastAsia="Calibri" w:cs="Tahoma"/>
          <w:szCs w:val="22"/>
          <w:lang w:eastAsia="es-MX"/>
        </w:rPr>
        <w:t xml:space="preserve"> </w:t>
      </w:r>
      <w:r w:rsidR="00446549" w:rsidRPr="0075292C">
        <w:rPr>
          <w:rFonts w:eastAsia="Calibri" w:cs="Tahoma"/>
          <w:szCs w:val="22"/>
          <w:lang w:eastAsia="es-MX"/>
        </w:rPr>
        <w:t>VIII y X</w:t>
      </w:r>
      <w:r w:rsidRPr="0075292C">
        <w:rPr>
          <w:rFonts w:cs="Arial"/>
        </w:rPr>
        <w:t xml:space="preserve"> de la </w:t>
      </w:r>
      <w:r w:rsidRPr="0075292C">
        <w:t>Ley de Transparencia y Acceso a la Información Pública del Estado de México y Municipios.</w:t>
      </w:r>
    </w:p>
    <w:p w14:paraId="0EFF7141" w14:textId="77777777" w:rsidR="00362A11" w:rsidRPr="0075292C" w:rsidRDefault="00362A11" w:rsidP="0075292C"/>
    <w:p w14:paraId="2284D7EB" w14:textId="3EE1D036" w:rsidR="00BA55A8" w:rsidRPr="0075292C" w:rsidRDefault="00362A11" w:rsidP="0075292C">
      <w:pPr>
        <w:pStyle w:val="Ttulo3"/>
      </w:pPr>
      <w:bookmarkStart w:id="26" w:name="_Toc180601039"/>
      <w:r w:rsidRPr="0075292C">
        <w:t>e) Requisitos formales para la interposición del recurso</w:t>
      </w:r>
      <w:bookmarkEnd w:id="26"/>
    </w:p>
    <w:p w14:paraId="6390674A" w14:textId="78A894DD" w:rsidR="00BA55A8" w:rsidRPr="0075292C" w:rsidRDefault="00BA55A8" w:rsidP="0075292C">
      <w:pPr>
        <w:rPr>
          <w:rFonts w:cs="Arial"/>
        </w:rPr>
      </w:pPr>
      <w:r w:rsidRPr="0075292C">
        <w:rPr>
          <w:rFonts w:cs="Arial"/>
          <w:b/>
          <w:bCs/>
        </w:rPr>
        <w:t xml:space="preserve">LA PARTE RECURRENTE </w:t>
      </w:r>
      <w:r w:rsidRPr="0075292C">
        <w:rPr>
          <w:rFonts w:cs="Arial"/>
        </w:rPr>
        <w:t>acreditó todos y cada uno de los elementos formales exigidos por el artículo 180 de la misma normatividad.</w:t>
      </w:r>
    </w:p>
    <w:p w14:paraId="20BDA7EE" w14:textId="77777777" w:rsidR="005F5301" w:rsidRPr="0075292C" w:rsidRDefault="005F5301" w:rsidP="0075292C">
      <w:pPr>
        <w:rPr>
          <w:rFonts w:cs="Arial"/>
        </w:rPr>
      </w:pPr>
    </w:p>
    <w:p w14:paraId="1E5C9B96" w14:textId="77777777" w:rsidR="005F5301" w:rsidRPr="0075292C" w:rsidRDefault="005F5301" w:rsidP="0075292C">
      <w:pPr>
        <w:rPr>
          <w:rFonts w:cs="Arial"/>
          <w:sz w:val="24"/>
          <w:szCs w:val="24"/>
          <w:lang w:val="es-ES"/>
        </w:rPr>
      </w:pPr>
      <w:r w:rsidRPr="0075292C">
        <w:rPr>
          <w:sz w:val="24"/>
          <w:szCs w:val="24"/>
          <w:lang w:val="es-ES"/>
        </w:rPr>
        <w:t xml:space="preserve">Es importante mencionar que, de la revisión del expediente electrónico del </w:t>
      </w:r>
      <w:r w:rsidRPr="0075292C">
        <w:rPr>
          <w:b/>
          <w:bCs/>
          <w:sz w:val="24"/>
          <w:szCs w:val="24"/>
          <w:lang w:val="es-ES"/>
        </w:rPr>
        <w:t>SAIMEX</w:t>
      </w:r>
      <w:r w:rsidRPr="0075292C">
        <w:rPr>
          <w:bCs/>
          <w:sz w:val="24"/>
          <w:szCs w:val="24"/>
          <w:lang w:val="es-ES"/>
        </w:rPr>
        <w:t>,</w:t>
      </w:r>
      <w:r w:rsidRPr="0075292C">
        <w:rPr>
          <w:sz w:val="24"/>
          <w:szCs w:val="24"/>
          <w:lang w:val="es-ES"/>
        </w:rPr>
        <w:t xml:space="preserve"> se observa que </w:t>
      </w:r>
      <w:r w:rsidRPr="0075292C">
        <w:rPr>
          <w:b/>
          <w:bCs/>
          <w:sz w:val="24"/>
          <w:szCs w:val="24"/>
          <w:lang w:val="es-ES"/>
        </w:rPr>
        <w:t>LA PARTE RECURRENTE</w:t>
      </w:r>
      <w:r w:rsidRPr="0075292C">
        <w:rPr>
          <w:sz w:val="24"/>
          <w:szCs w:val="24"/>
          <w:lang w:val="es-ES"/>
        </w:rPr>
        <w:t xml:space="preserve"> no proporcionó su nombre para ser identificado, lo que en estricto sentido provoca que </w:t>
      </w:r>
      <w:r w:rsidRPr="0075292C">
        <w:rPr>
          <w:rFonts w:cs="Arial"/>
          <w:sz w:val="24"/>
          <w:szCs w:val="24"/>
          <w:lang w:val="es-ES"/>
        </w:rPr>
        <w:t>no</w:t>
      </w:r>
      <w:r w:rsidRPr="0075292C">
        <w:rPr>
          <w:sz w:val="24"/>
          <w:szCs w:val="24"/>
          <w:lang w:val="es-ES"/>
        </w:rPr>
        <w:t xml:space="preserve"> se colmen los requisitos </w:t>
      </w:r>
      <w:r w:rsidRPr="0075292C">
        <w:rPr>
          <w:sz w:val="24"/>
          <w:szCs w:val="24"/>
          <w:lang w:val="es-ES"/>
        </w:rPr>
        <w:lastRenderedPageBreak/>
        <w:t xml:space="preserve">establecidos en el artículo 180 de la Ley de Transparencia; sin embargo, el artículo 15 de </w:t>
      </w:r>
      <w:r w:rsidRPr="0075292C">
        <w:rPr>
          <w:rFonts w:cs="Arial"/>
          <w:sz w:val="24"/>
          <w:szCs w:val="24"/>
          <w:lang w:val="es-ES" w:eastAsia="es-MX"/>
        </w:rPr>
        <w:t xml:space="preserve">Ley de Transparencia y Acceso a la </w:t>
      </w:r>
      <w:r w:rsidRPr="0075292C">
        <w:rPr>
          <w:rFonts w:cs="Arial"/>
          <w:sz w:val="24"/>
          <w:szCs w:val="24"/>
          <w:lang w:val="es-ES"/>
        </w:rPr>
        <w:t>Información</w:t>
      </w:r>
      <w:r w:rsidRPr="0075292C">
        <w:rPr>
          <w:rFonts w:cs="Arial"/>
          <w:sz w:val="24"/>
          <w:szCs w:val="24"/>
          <w:lang w:val="es-ES" w:eastAsia="es-MX"/>
        </w:rPr>
        <w:t xml:space="preserve"> Pública del Estado de México y Municipios </w:t>
      </w:r>
      <w:r w:rsidRPr="0075292C">
        <w:rPr>
          <w:rFonts w:cs="Arial"/>
          <w:iCs/>
          <w:sz w:val="24"/>
          <w:szCs w:val="24"/>
          <w:lang w:val="es-ES"/>
        </w:rPr>
        <w:t xml:space="preserve">prevé que </w:t>
      </w:r>
      <w:r w:rsidRPr="0075292C">
        <w:rPr>
          <w:sz w:val="24"/>
          <w:szCs w:val="24"/>
          <w:lang w:val="es-ES"/>
        </w:rPr>
        <w:t xml:space="preserve">toda persona tendrá acceso a la información </w:t>
      </w:r>
      <w:r w:rsidRPr="0075292C">
        <w:rPr>
          <w:rFonts w:cs="Arial"/>
          <w:sz w:val="24"/>
          <w:szCs w:val="24"/>
          <w:lang w:val="es-ES"/>
        </w:rPr>
        <w:t xml:space="preserve">sin necesidad de acreditar interés alguno o justificar su utilización, de lo que se infiere que </w:t>
      </w:r>
      <w:r w:rsidRPr="0075292C">
        <w:rPr>
          <w:rFonts w:cs="Arial"/>
          <w:b/>
          <w:sz w:val="24"/>
          <w:szCs w:val="24"/>
          <w:u w:val="single"/>
          <w:lang w:val="es-ES"/>
        </w:rPr>
        <w:t xml:space="preserve">el nombre no es un requisito </w:t>
      </w:r>
      <w:r w:rsidRPr="0075292C">
        <w:rPr>
          <w:rFonts w:cs="Arial"/>
          <w:b/>
          <w:iCs/>
          <w:sz w:val="24"/>
          <w:szCs w:val="24"/>
          <w:u w:val="single"/>
          <w:lang w:val="es-ES"/>
        </w:rPr>
        <w:t>indispensable</w:t>
      </w:r>
      <w:r w:rsidRPr="0075292C">
        <w:rPr>
          <w:rFonts w:cs="Arial"/>
          <w:sz w:val="24"/>
          <w:szCs w:val="24"/>
          <w:lang w:val="es-ES"/>
        </w:rPr>
        <w:t xml:space="preserve"> para que las y los ciudadanos ejerzan el derecho de acceso a la información pública. </w:t>
      </w:r>
    </w:p>
    <w:p w14:paraId="0DBCFA60" w14:textId="77777777" w:rsidR="005F5301" w:rsidRPr="0075292C" w:rsidRDefault="005F5301" w:rsidP="0075292C">
      <w:pPr>
        <w:rPr>
          <w:rFonts w:cs="Arial"/>
          <w:sz w:val="24"/>
          <w:szCs w:val="24"/>
          <w:lang w:val="es-ES"/>
        </w:rPr>
      </w:pPr>
    </w:p>
    <w:p w14:paraId="4B63C5CE" w14:textId="647DDEF6" w:rsidR="005F5301" w:rsidRPr="0075292C" w:rsidRDefault="005F5301" w:rsidP="0075292C">
      <w:pPr>
        <w:rPr>
          <w:sz w:val="24"/>
          <w:szCs w:val="24"/>
          <w:lang w:val="es-ES"/>
        </w:rPr>
      </w:pPr>
      <w:r w:rsidRPr="0075292C">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75292C">
        <w:rPr>
          <w:sz w:val="24"/>
          <w:szCs w:val="24"/>
          <w:lang w:val="es-ES"/>
        </w:rPr>
        <w:t xml:space="preserve"> </w:t>
      </w:r>
      <w:r w:rsidRPr="0075292C">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75292C">
        <w:rPr>
          <w:sz w:val="24"/>
          <w:szCs w:val="24"/>
          <w:lang w:val="es-ES"/>
        </w:rPr>
        <w:t>algunos</w:t>
      </w:r>
      <w:r w:rsidRPr="0075292C">
        <w:rPr>
          <w:sz w:val="24"/>
          <w:szCs w:val="24"/>
          <w:lang w:val="es-ES"/>
        </w:rPr>
        <w:t xml:space="preserve"> requisitos, entre ellos, el nombre de</w:t>
      </w:r>
      <w:r w:rsidR="00057B2D" w:rsidRPr="0075292C">
        <w:rPr>
          <w:sz w:val="24"/>
          <w:szCs w:val="24"/>
          <w:lang w:val="es-ES"/>
        </w:rPr>
        <w:t xml:space="preserve"> </w:t>
      </w:r>
      <w:r w:rsidR="00057B2D" w:rsidRPr="0075292C">
        <w:rPr>
          <w:b/>
          <w:bCs/>
          <w:sz w:val="24"/>
          <w:szCs w:val="24"/>
          <w:lang w:val="es-ES"/>
        </w:rPr>
        <w:t>LA PARTE RECURRENTE</w:t>
      </w:r>
      <w:r w:rsidRPr="0075292C">
        <w:rPr>
          <w:rFonts w:cs="Arial"/>
          <w:b/>
          <w:sz w:val="24"/>
          <w:szCs w:val="24"/>
          <w:lang w:val="es-ES"/>
        </w:rPr>
        <w:t>;</w:t>
      </w:r>
      <w:r w:rsidRPr="0075292C">
        <w:rPr>
          <w:sz w:val="24"/>
          <w:szCs w:val="24"/>
          <w:lang w:val="es-ES"/>
        </w:rPr>
        <w:t xml:space="preserve"> por lo que, en el presente caso, al haber sido presentado el recurso de revisión vía </w:t>
      </w:r>
      <w:r w:rsidRPr="0075292C">
        <w:rPr>
          <w:bCs/>
          <w:sz w:val="24"/>
          <w:szCs w:val="24"/>
          <w:lang w:val="es-ES"/>
        </w:rPr>
        <w:t>SAIMEX</w:t>
      </w:r>
      <w:r w:rsidRPr="0075292C">
        <w:rPr>
          <w:sz w:val="24"/>
          <w:szCs w:val="24"/>
          <w:lang w:val="es-ES"/>
        </w:rPr>
        <w:t>, dicho requisito resulta innecesario.</w:t>
      </w:r>
    </w:p>
    <w:p w14:paraId="51A5DD98" w14:textId="77777777" w:rsidR="00D755B0" w:rsidRPr="0075292C" w:rsidRDefault="00D755B0" w:rsidP="0075292C">
      <w:pPr>
        <w:pStyle w:val="Ttulo2"/>
      </w:pPr>
    </w:p>
    <w:p w14:paraId="457548E9" w14:textId="3F7AF03B" w:rsidR="00C71CEF" w:rsidRPr="0075292C" w:rsidRDefault="00C71CEF" w:rsidP="0075292C">
      <w:pPr>
        <w:pStyle w:val="Ttulo2"/>
      </w:pPr>
      <w:bookmarkStart w:id="27" w:name="_Toc180601040"/>
      <w:r w:rsidRPr="0075292C">
        <w:t>SEGUNDO. Estudio de Fondo</w:t>
      </w:r>
      <w:bookmarkEnd w:id="27"/>
    </w:p>
    <w:p w14:paraId="2A308F59" w14:textId="0FF373F0" w:rsidR="00C049E2" w:rsidRPr="0075292C" w:rsidRDefault="00C71CEF" w:rsidP="0075292C">
      <w:pPr>
        <w:pStyle w:val="Ttulo3"/>
      </w:pPr>
      <w:bookmarkStart w:id="28" w:name="_Toc180601041"/>
      <w:r w:rsidRPr="0075292C">
        <w:t>a</w:t>
      </w:r>
      <w:r w:rsidR="00C049E2" w:rsidRPr="0075292C">
        <w:t>) Mandato de transparencia y responsabilidad del Sujeto Obligado</w:t>
      </w:r>
      <w:bookmarkEnd w:id="28"/>
    </w:p>
    <w:p w14:paraId="6901A889" w14:textId="59EEDAE1" w:rsidR="00C049E2" w:rsidRPr="0075292C" w:rsidRDefault="00C049E2" w:rsidP="0075292C">
      <w:pPr>
        <w:rPr>
          <w:rFonts w:eastAsia="Palatino Linotype"/>
        </w:rPr>
      </w:pPr>
      <w:r w:rsidRPr="0075292C">
        <w:rPr>
          <w:rFonts w:eastAsia="Palatino Linotype"/>
        </w:rPr>
        <w:t xml:space="preserve">El </w:t>
      </w:r>
      <w:r w:rsidR="00717E59" w:rsidRPr="0075292C">
        <w:rPr>
          <w:rFonts w:eastAsia="Palatino Linotype"/>
        </w:rPr>
        <w:t>d</w:t>
      </w:r>
      <w:r w:rsidRPr="0075292C">
        <w:rPr>
          <w:rFonts w:eastAsia="Palatino Linotype"/>
        </w:rPr>
        <w:t xml:space="preserve">erecho de </w:t>
      </w:r>
      <w:r w:rsidR="00717E59" w:rsidRPr="0075292C">
        <w:rPr>
          <w:rFonts w:eastAsia="Palatino Linotype"/>
        </w:rPr>
        <w:t>a</w:t>
      </w:r>
      <w:r w:rsidRPr="0075292C">
        <w:rPr>
          <w:rFonts w:eastAsia="Palatino Linotype"/>
        </w:rPr>
        <w:t xml:space="preserve">cceso a la </w:t>
      </w:r>
      <w:r w:rsidR="00717E59" w:rsidRPr="0075292C">
        <w:rPr>
          <w:rFonts w:eastAsia="Palatino Linotype"/>
        </w:rPr>
        <w:t>i</w:t>
      </w:r>
      <w:r w:rsidRPr="0075292C">
        <w:rPr>
          <w:rFonts w:eastAsia="Palatino Linotype"/>
        </w:rPr>
        <w:t xml:space="preserve">nformación </w:t>
      </w:r>
      <w:r w:rsidR="00717E59" w:rsidRPr="0075292C">
        <w:rPr>
          <w:rFonts w:eastAsia="Palatino Linotype"/>
        </w:rPr>
        <w:t>p</w:t>
      </w:r>
      <w:r w:rsidRPr="0075292C">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75292C">
        <w:rPr>
          <w:rFonts w:eastAsia="Palatino Linotype"/>
        </w:rPr>
        <w:t>:</w:t>
      </w:r>
    </w:p>
    <w:p w14:paraId="7FAB8D32" w14:textId="77777777" w:rsidR="00C049E2" w:rsidRPr="0075292C" w:rsidRDefault="00C049E2" w:rsidP="0075292C">
      <w:pPr>
        <w:rPr>
          <w:rFonts w:eastAsia="Palatino Linotype"/>
        </w:rPr>
      </w:pPr>
    </w:p>
    <w:p w14:paraId="05320813" w14:textId="77777777" w:rsidR="00C049E2" w:rsidRPr="0075292C" w:rsidRDefault="00C049E2" w:rsidP="0075292C">
      <w:pPr>
        <w:spacing w:line="240" w:lineRule="auto"/>
        <w:ind w:left="567" w:right="539"/>
        <w:rPr>
          <w:rFonts w:eastAsia="Palatino Linotype"/>
          <w:b/>
          <w:i/>
        </w:rPr>
      </w:pPr>
      <w:r w:rsidRPr="0075292C">
        <w:rPr>
          <w:rFonts w:eastAsia="Palatino Linotype"/>
          <w:b/>
          <w:i/>
        </w:rPr>
        <w:t>Constitución Política de los Estados Unidos Mexicanos</w:t>
      </w:r>
    </w:p>
    <w:p w14:paraId="6B6C67B6" w14:textId="77777777" w:rsidR="00C049E2" w:rsidRPr="0075292C" w:rsidRDefault="00C049E2" w:rsidP="0075292C">
      <w:pPr>
        <w:spacing w:line="240" w:lineRule="auto"/>
        <w:ind w:left="567" w:right="539"/>
        <w:rPr>
          <w:rFonts w:eastAsia="Palatino Linotype"/>
          <w:b/>
          <w:i/>
        </w:rPr>
      </w:pPr>
      <w:r w:rsidRPr="0075292C">
        <w:rPr>
          <w:rFonts w:eastAsia="Palatino Linotype"/>
          <w:b/>
          <w:i/>
        </w:rPr>
        <w:t>“Artículo 6.</w:t>
      </w:r>
    </w:p>
    <w:p w14:paraId="38D3B4C4" w14:textId="77777777" w:rsidR="00C049E2" w:rsidRPr="0075292C" w:rsidRDefault="00C049E2" w:rsidP="0075292C">
      <w:pPr>
        <w:spacing w:line="240" w:lineRule="auto"/>
        <w:ind w:left="567" w:right="539"/>
        <w:rPr>
          <w:rFonts w:eastAsia="Palatino Linotype"/>
          <w:i/>
        </w:rPr>
      </w:pPr>
      <w:r w:rsidRPr="0075292C">
        <w:rPr>
          <w:rFonts w:eastAsia="Palatino Linotype"/>
          <w:i/>
        </w:rPr>
        <w:t>(…)</w:t>
      </w:r>
    </w:p>
    <w:p w14:paraId="2CCAA297" w14:textId="6602827B" w:rsidR="00C049E2" w:rsidRPr="0075292C" w:rsidRDefault="00C049E2" w:rsidP="0075292C">
      <w:pPr>
        <w:spacing w:line="240" w:lineRule="auto"/>
        <w:ind w:left="567" w:right="539"/>
        <w:rPr>
          <w:rFonts w:eastAsia="Palatino Linotype"/>
          <w:i/>
        </w:rPr>
      </w:pPr>
      <w:r w:rsidRPr="0075292C">
        <w:rPr>
          <w:rFonts w:eastAsia="Palatino Linotype"/>
          <w:i/>
        </w:rPr>
        <w:t>Para efectos de lo dispuesto en el presente artículo se observará lo siguiente:</w:t>
      </w:r>
    </w:p>
    <w:p w14:paraId="74CC3718" w14:textId="77777777" w:rsidR="00C049E2" w:rsidRPr="0075292C" w:rsidRDefault="00C049E2" w:rsidP="0075292C">
      <w:pPr>
        <w:spacing w:line="240" w:lineRule="auto"/>
        <w:ind w:left="567" w:right="539"/>
        <w:rPr>
          <w:rFonts w:eastAsia="Palatino Linotype"/>
          <w:b/>
          <w:i/>
        </w:rPr>
      </w:pPr>
      <w:r w:rsidRPr="0075292C">
        <w:rPr>
          <w:rFonts w:eastAsia="Palatino Linotype"/>
          <w:b/>
          <w:i/>
        </w:rPr>
        <w:lastRenderedPageBreak/>
        <w:t>A</w:t>
      </w:r>
      <w:r w:rsidRPr="0075292C">
        <w:rPr>
          <w:rFonts w:eastAsia="Palatino Linotype"/>
          <w:i/>
        </w:rPr>
        <w:t xml:space="preserve">. </w:t>
      </w:r>
      <w:r w:rsidRPr="0075292C">
        <w:rPr>
          <w:rFonts w:eastAsia="Palatino Linotype"/>
          <w:b/>
          <w:i/>
        </w:rPr>
        <w:t>Para el ejercicio del derecho de acceso a la información</w:t>
      </w:r>
      <w:r w:rsidRPr="0075292C">
        <w:rPr>
          <w:rFonts w:eastAsia="Palatino Linotype"/>
          <w:i/>
        </w:rPr>
        <w:t xml:space="preserve">, la Federación y </w:t>
      </w:r>
      <w:r w:rsidRPr="0075292C">
        <w:rPr>
          <w:rFonts w:eastAsia="Palatino Linotype"/>
          <w:b/>
          <w:i/>
        </w:rPr>
        <w:t>las entidades federativas, en el ámbito de sus respectivas competencias, se regirán por los siguientes principios y bases:</w:t>
      </w:r>
    </w:p>
    <w:p w14:paraId="596A956B" w14:textId="77777777" w:rsidR="00C049E2" w:rsidRPr="0075292C" w:rsidRDefault="00C049E2" w:rsidP="0075292C">
      <w:pPr>
        <w:spacing w:line="240" w:lineRule="auto"/>
        <w:ind w:left="567" w:right="539"/>
        <w:rPr>
          <w:rFonts w:eastAsia="Palatino Linotype"/>
          <w:i/>
        </w:rPr>
      </w:pPr>
      <w:r w:rsidRPr="0075292C">
        <w:rPr>
          <w:rFonts w:eastAsia="Palatino Linotype"/>
          <w:b/>
          <w:i/>
        </w:rPr>
        <w:t xml:space="preserve">I. </w:t>
      </w:r>
      <w:r w:rsidRPr="0075292C">
        <w:rPr>
          <w:rFonts w:eastAsia="Palatino Linotype"/>
          <w:b/>
          <w:i/>
        </w:rPr>
        <w:tab/>
        <w:t>Toda la información en posesión de cualquier</w:t>
      </w:r>
      <w:r w:rsidRPr="0075292C">
        <w:rPr>
          <w:rFonts w:eastAsia="Palatino Linotype"/>
          <w:i/>
        </w:rPr>
        <w:t xml:space="preserve"> </w:t>
      </w:r>
      <w:r w:rsidRPr="0075292C">
        <w:rPr>
          <w:rFonts w:eastAsia="Palatino Linotype"/>
          <w:b/>
          <w:i/>
        </w:rPr>
        <w:t>autoridad</w:t>
      </w:r>
      <w:r w:rsidRPr="0075292C">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5292C">
        <w:rPr>
          <w:rFonts w:eastAsia="Palatino Linotype"/>
          <w:b/>
          <w:i/>
        </w:rPr>
        <w:t>municipal</w:t>
      </w:r>
      <w:r w:rsidRPr="0075292C">
        <w:rPr>
          <w:rFonts w:eastAsia="Palatino Linotype"/>
          <w:i/>
        </w:rPr>
        <w:t xml:space="preserve">, </w:t>
      </w:r>
      <w:r w:rsidRPr="0075292C">
        <w:rPr>
          <w:rFonts w:eastAsia="Palatino Linotype"/>
          <w:b/>
          <w:i/>
        </w:rPr>
        <w:t>es pública</w:t>
      </w:r>
      <w:r w:rsidRPr="0075292C">
        <w:rPr>
          <w:rFonts w:eastAsia="Palatino Linotype"/>
          <w:i/>
        </w:rPr>
        <w:t xml:space="preserve"> y sólo podrá ser reservada temporalmente por razones de interés público y seguridad nacional, en los términos que fijen las leyes. </w:t>
      </w:r>
      <w:r w:rsidRPr="0075292C">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75292C">
        <w:rPr>
          <w:rFonts w:eastAsia="Palatino Linotype"/>
          <w:i/>
        </w:rPr>
        <w:t>, la ley determinará los supuestos específicos bajo los cuales procederá la declaración de inexistencia de la información.”</w:t>
      </w:r>
    </w:p>
    <w:p w14:paraId="68F313E4" w14:textId="77777777" w:rsidR="00C049E2" w:rsidRPr="0075292C" w:rsidRDefault="00C049E2" w:rsidP="0075292C">
      <w:pPr>
        <w:spacing w:line="240" w:lineRule="auto"/>
        <w:ind w:left="567" w:right="539"/>
        <w:rPr>
          <w:rFonts w:eastAsia="Palatino Linotype"/>
          <w:b/>
          <w:i/>
        </w:rPr>
      </w:pPr>
    </w:p>
    <w:p w14:paraId="504F12DB" w14:textId="77777777" w:rsidR="00C049E2" w:rsidRPr="0075292C" w:rsidRDefault="00C049E2" w:rsidP="0075292C">
      <w:pPr>
        <w:spacing w:line="240" w:lineRule="auto"/>
        <w:ind w:left="567" w:right="539"/>
        <w:rPr>
          <w:rFonts w:eastAsia="Palatino Linotype"/>
          <w:b/>
          <w:i/>
        </w:rPr>
      </w:pPr>
      <w:r w:rsidRPr="0075292C">
        <w:rPr>
          <w:rFonts w:eastAsia="Palatino Linotype"/>
          <w:b/>
          <w:i/>
        </w:rPr>
        <w:t>Constitución Política del Estado Libre y Soberano de México</w:t>
      </w:r>
    </w:p>
    <w:p w14:paraId="04932D29" w14:textId="77777777" w:rsidR="00C049E2" w:rsidRPr="0075292C" w:rsidRDefault="00C049E2" w:rsidP="0075292C">
      <w:pPr>
        <w:spacing w:line="240" w:lineRule="auto"/>
        <w:ind w:left="567" w:right="539"/>
        <w:rPr>
          <w:rFonts w:eastAsia="Palatino Linotype"/>
          <w:i/>
        </w:rPr>
      </w:pPr>
      <w:r w:rsidRPr="0075292C">
        <w:rPr>
          <w:rFonts w:eastAsia="Palatino Linotype"/>
          <w:b/>
          <w:i/>
        </w:rPr>
        <w:t>“Artículo 5</w:t>
      </w:r>
      <w:r w:rsidRPr="0075292C">
        <w:rPr>
          <w:rFonts w:eastAsia="Palatino Linotype"/>
          <w:i/>
        </w:rPr>
        <w:t xml:space="preserve">.- </w:t>
      </w:r>
    </w:p>
    <w:p w14:paraId="1D3829F4" w14:textId="77777777" w:rsidR="00C049E2" w:rsidRPr="0075292C" w:rsidRDefault="00C049E2" w:rsidP="0075292C">
      <w:pPr>
        <w:spacing w:line="240" w:lineRule="auto"/>
        <w:ind w:left="567" w:right="539"/>
        <w:rPr>
          <w:rFonts w:eastAsia="Palatino Linotype"/>
          <w:i/>
        </w:rPr>
      </w:pPr>
      <w:r w:rsidRPr="0075292C">
        <w:rPr>
          <w:rFonts w:eastAsia="Palatino Linotype"/>
          <w:i/>
        </w:rPr>
        <w:t>(…)</w:t>
      </w:r>
    </w:p>
    <w:p w14:paraId="0EAE47FD" w14:textId="77777777" w:rsidR="00C049E2" w:rsidRPr="0075292C" w:rsidRDefault="00C049E2" w:rsidP="0075292C">
      <w:pPr>
        <w:spacing w:line="240" w:lineRule="auto"/>
        <w:ind w:left="567" w:right="539"/>
        <w:rPr>
          <w:rFonts w:eastAsia="Palatino Linotype"/>
          <w:i/>
        </w:rPr>
      </w:pPr>
      <w:r w:rsidRPr="0075292C">
        <w:rPr>
          <w:rFonts w:eastAsia="Palatino Linotype"/>
          <w:b/>
          <w:i/>
        </w:rPr>
        <w:t>El derecho a la información será garantizado por el Estado. La ley establecerá las previsiones que permitan asegurar la protección, el respeto y la difusión de este derecho</w:t>
      </w:r>
      <w:r w:rsidRPr="0075292C">
        <w:rPr>
          <w:rFonts w:eastAsia="Palatino Linotype"/>
          <w:i/>
        </w:rPr>
        <w:t>.</w:t>
      </w:r>
    </w:p>
    <w:p w14:paraId="4F0C804A" w14:textId="77777777" w:rsidR="00C049E2" w:rsidRPr="0075292C" w:rsidRDefault="00C049E2" w:rsidP="0075292C">
      <w:pPr>
        <w:spacing w:line="240" w:lineRule="auto"/>
        <w:ind w:left="567" w:right="539"/>
        <w:rPr>
          <w:rFonts w:eastAsia="Palatino Linotype"/>
          <w:i/>
        </w:rPr>
      </w:pPr>
      <w:r w:rsidRPr="0075292C">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75292C" w:rsidRDefault="00C049E2" w:rsidP="0075292C">
      <w:pPr>
        <w:spacing w:line="240" w:lineRule="auto"/>
        <w:ind w:left="567" w:right="539"/>
        <w:rPr>
          <w:rFonts w:eastAsia="Palatino Linotype"/>
          <w:i/>
        </w:rPr>
      </w:pPr>
      <w:r w:rsidRPr="0075292C">
        <w:rPr>
          <w:rFonts w:eastAsia="Palatino Linotype"/>
          <w:b/>
          <w:i/>
        </w:rPr>
        <w:t>Este derecho se regirá por los principios y bases siguientes</w:t>
      </w:r>
      <w:r w:rsidRPr="0075292C">
        <w:rPr>
          <w:rFonts w:eastAsia="Palatino Linotype"/>
          <w:i/>
        </w:rPr>
        <w:t>:</w:t>
      </w:r>
    </w:p>
    <w:p w14:paraId="4A3E8CBA" w14:textId="77777777" w:rsidR="00C049E2" w:rsidRPr="0075292C" w:rsidRDefault="00C049E2" w:rsidP="0075292C">
      <w:pPr>
        <w:spacing w:line="240" w:lineRule="auto"/>
        <w:ind w:left="567" w:right="539"/>
        <w:rPr>
          <w:rFonts w:eastAsia="Palatino Linotype"/>
          <w:i/>
        </w:rPr>
      </w:pPr>
      <w:r w:rsidRPr="0075292C">
        <w:rPr>
          <w:rFonts w:eastAsia="Palatino Linotype"/>
          <w:b/>
          <w:i/>
        </w:rPr>
        <w:t>I. Toda la información en posesión de cualquier autoridad, entidad, órgano y organismos de los</w:t>
      </w:r>
      <w:r w:rsidRPr="0075292C">
        <w:rPr>
          <w:rFonts w:eastAsia="Palatino Linotype"/>
          <w:i/>
        </w:rPr>
        <w:t xml:space="preserve"> Poderes Ejecutivo, Legislativo y Judicial, órganos autónomos, partidos políticos, fideicomisos y fondos públicos estatales y </w:t>
      </w:r>
      <w:r w:rsidRPr="0075292C">
        <w:rPr>
          <w:rFonts w:eastAsia="Palatino Linotype"/>
          <w:b/>
          <w:i/>
        </w:rPr>
        <w:t>municipales</w:t>
      </w:r>
      <w:r w:rsidRPr="0075292C">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5292C">
        <w:rPr>
          <w:rFonts w:eastAsia="Palatino Linotype"/>
          <w:b/>
          <w:i/>
        </w:rPr>
        <w:t>es pública</w:t>
      </w:r>
      <w:r w:rsidRPr="0075292C">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75292C">
        <w:rPr>
          <w:rFonts w:eastAsia="Palatino Linotype"/>
          <w:b/>
          <w:i/>
        </w:rPr>
        <w:t>En la interpretación de este derecho deberá prevalecer el principio de máxima publicidad</w:t>
      </w:r>
      <w:r w:rsidRPr="0075292C">
        <w:rPr>
          <w:rFonts w:eastAsia="Palatino Linotype"/>
          <w:i/>
        </w:rPr>
        <w:t xml:space="preserve">. </w:t>
      </w:r>
      <w:r w:rsidRPr="0075292C">
        <w:rPr>
          <w:rFonts w:eastAsia="Palatino Linotype"/>
          <w:b/>
          <w:i/>
        </w:rPr>
        <w:t>Los sujetos obligados deberán documentar todo acto que derive del ejercicio de sus facultades, competencias o funciones</w:t>
      </w:r>
      <w:r w:rsidRPr="0075292C">
        <w:rPr>
          <w:rFonts w:eastAsia="Palatino Linotype"/>
          <w:i/>
        </w:rPr>
        <w:t>, la ley determinará los supuestos específicos bajo los cuales procederá la declaración de inexistencia de la información.”</w:t>
      </w:r>
    </w:p>
    <w:p w14:paraId="5CA98E37" w14:textId="77777777" w:rsidR="00C049E2" w:rsidRPr="0075292C" w:rsidRDefault="00C049E2" w:rsidP="0075292C">
      <w:pPr>
        <w:rPr>
          <w:rFonts w:eastAsia="Palatino Linotype"/>
          <w:b/>
          <w:i/>
        </w:rPr>
      </w:pPr>
    </w:p>
    <w:p w14:paraId="6FC1BB3B" w14:textId="3BF4A33D" w:rsidR="00C049E2" w:rsidRPr="0075292C" w:rsidRDefault="00717E59" w:rsidP="0075292C">
      <w:pPr>
        <w:rPr>
          <w:rFonts w:eastAsia="Palatino Linotype"/>
          <w:i/>
        </w:rPr>
      </w:pPr>
      <w:r w:rsidRPr="0075292C">
        <w:rPr>
          <w:rFonts w:eastAsia="Palatino Linotype"/>
        </w:rPr>
        <w:lastRenderedPageBreak/>
        <w:t xml:space="preserve">Asimismo, </w:t>
      </w:r>
      <w:r w:rsidR="00C049E2" w:rsidRPr="0075292C">
        <w:rPr>
          <w:rFonts w:eastAsia="Palatino Linotype"/>
        </w:rPr>
        <w:t>el artículo 150 de la Ley de Transparencia y Acceso a la Información Pública del Estado de México y Municipios</w:t>
      </w:r>
      <w:r w:rsidR="00057B2D" w:rsidRPr="0075292C">
        <w:rPr>
          <w:rFonts w:eastAsia="Palatino Linotype"/>
        </w:rPr>
        <w:t xml:space="preserve"> </w:t>
      </w:r>
      <w:r w:rsidR="00E9335C" w:rsidRPr="0075292C">
        <w:rPr>
          <w:rFonts w:eastAsia="Palatino Linotype"/>
        </w:rPr>
        <w:t xml:space="preserve">indica </w:t>
      </w:r>
      <w:r w:rsidR="00057B2D" w:rsidRPr="0075292C">
        <w:rPr>
          <w:rFonts w:eastAsia="Palatino Linotype"/>
        </w:rPr>
        <w:t>que</w:t>
      </w:r>
      <w:r w:rsidR="00C049E2" w:rsidRPr="0075292C">
        <w:rPr>
          <w:rFonts w:eastAsia="Palatino Linotype"/>
        </w:rPr>
        <w:t xml:space="preserve"> la solicitud es la garantía primaria del Derecho de Acceso a la Información, además, establece que se regirá </w:t>
      </w:r>
      <w:r w:rsidR="00C049E2" w:rsidRPr="0075292C">
        <w:rPr>
          <w:rFonts w:eastAsia="Palatino Linotype"/>
          <w:i/>
        </w:rPr>
        <w:t>por los principios de simplicidad, rapidez</w:t>
      </w:r>
      <w:r w:rsidR="005F65B7" w:rsidRPr="0075292C">
        <w:rPr>
          <w:rFonts w:eastAsia="Palatino Linotype"/>
          <w:i/>
        </w:rPr>
        <w:t>,</w:t>
      </w:r>
      <w:r w:rsidR="00C049E2" w:rsidRPr="0075292C">
        <w:rPr>
          <w:rFonts w:eastAsia="Palatino Linotype"/>
          <w:i/>
        </w:rPr>
        <w:t xml:space="preserve"> gratuidad del procedimiento, auxilio y orientación a los particulare</w:t>
      </w:r>
      <w:r w:rsidR="001A58B3" w:rsidRPr="0075292C">
        <w:rPr>
          <w:rFonts w:eastAsia="Palatino Linotype"/>
          <w:i/>
        </w:rPr>
        <w:t>s.</w:t>
      </w:r>
    </w:p>
    <w:p w14:paraId="033466A6" w14:textId="77777777" w:rsidR="001A58B3" w:rsidRPr="0075292C" w:rsidRDefault="001A58B3" w:rsidP="0075292C">
      <w:pPr>
        <w:rPr>
          <w:rFonts w:eastAsia="Palatino Linotype"/>
          <w:i/>
        </w:rPr>
      </w:pPr>
    </w:p>
    <w:p w14:paraId="04ADA10B" w14:textId="574A944A" w:rsidR="001A58B3" w:rsidRPr="0075292C" w:rsidRDefault="00233F17" w:rsidP="0075292C">
      <w:pPr>
        <w:rPr>
          <w:rFonts w:eastAsia="Palatino Linotype" w:cs="Palatino Linotype"/>
          <w:i/>
          <w:szCs w:val="22"/>
        </w:rPr>
      </w:pPr>
      <w:r w:rsidRPr="0075292C">
        <w:rPr>
          <w:rFonts w:eastAsia="Palatino Linotype" w:cs="Palatino Linotype"/>
        </w:rPr>
        <w:t xml:space="preserve">Por su parte, el artículo 4 de </w:t>
      </w:r>
      <w:r w:rsidR="001A58B3" w:rsidRPr="0075292C">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75292C">
        <w:rPr>
          <w:rFonts w:eastAsia="Palatino Linotype" w:cs="Palatino Linotype"/>
        </w:rPr>
        <w:t>.</w:t>
      </w:r>
    </w:p>
    <w:p w14:paraId="1407DBB8" w14:textId="77777777" w:rsidR="001A58B3" w:rsidRPr="0075292C" w:rsidRDefault="001A58B3" w:rsidP="0075292C">
      <w:pPr>
        <w:rPr>
          <w:rFonts w:eastAsia="Palatino Linotype" w:cs="Palatino Linotype"/>
        </w:rPr>
      </w:pPr>
    </w:p>
    <w:p w14:paraId="7552AA79" w14:textId="5C52E4A4" w:rsidR="001A58B3" w:rsidRPr="0075292C" w:rsidRDefault="001A58B3" w:rsidP="0075292C">
      <w:pPr>
        <w:rPr>
          <w:rFonts w:eastAsia="Palatino Linotype" w:cs="Palatino Linotype"/>
        </w:rPr>
      </w:pPr>
      <w:r w:rsidRPr="0075292C">
        <w:rPr>
          <w:rFonts w:eastAsia="Palatino Linotype" w:cs="Palatino Linotype"/>
        </w:rPr>
        <w:t xml:space="preserve">Esto es, que los Sujetos Obligados </w:t>
      </w:r>
      <w:r w:rsidR="00FA5957" w:rsidRPr="0075292C">
        <w:rPr>
          <w:rFonts w:eastAsia="Palatino Linotype" w:cs="Palatino Linotype"/>
        </w:rPr>
        <w:t>deben</w:t>
      </w:r>
      <w:r w:rsidRPr="0075292C">
        <w:rPr>
          <w:rFonts w:eastAsia="Palatino Linotype" w:cs="Palatino Linotype"/>
        </w:rPr>
        <w:t xml:space="preserve"> atender las solicitudes de acceso a la información pública que se les </w:t>
      </w:r>
      <w:r w:rsidR="00FA5957" w:rsidRPr="0075292C">
        <w:rPr>
          <w:rFonts w:eastAsia="Palatino Linotype" w:cs="Palatino Linotype"/>
        </w:rPr>
        <w:t>sean realizadas,</w:t>
      </w:r>
      <w:r w:rsidRPr="0075292C">
        <w:rPr>
          <w:rFonts w:eastAsia="Palatino Linotype" w:cs="Palatino Linotype"/>
        </w:rPr>
        <w:t xml:space="preserve"> y proporcionar la información pública que obre en su poder</w:t>
      </w:r>
      <w:r w:rsidR="00FA5957" w:rsidRPr="0075292C">
        <w:rPr>
          <w:rFonts w:eastAsia="Palatino Linotype" w:cs="Palatino Linotype"/>
        </w:rPr>
        <w:t>,</w:t>
      </w:r>
      <w:r w:rsidRPr="0075292C">
        <w:rPr>
          <w:rFonts w:eastAsia="Palatino Linotype" w:cs="Palatino Linotype"/>
        </w:rPr>
        <w:t xml:space="preserve"> conforme </w:t>
      </w:r>
      <w:r w:rsidR="00FA5957" w:rsidRPr="0075292C">
        <w:rPr>
          <w:rFonts w:eastAsia="Palatino Linotype" w:cs="Palatino Linotype"/>
        </w:rPr>
        <w:t>a</w:t>
      </w:r>
      <w:r w:rsidRPr="0075292C">
        <w:rPr>
          <w:rFonts w:eastAsia="Palatino Linotype" w:cs="Palatino Linotype"/>
        </w:rPr>
        <w:t xml:space="preserve">l estado </w:t>
      </w:r>
      <w:r w:rsidR="00FA5957" w:rsidRPr="0075292C">
        <w:rPr>
          <w:rFonts w:eastAsia="Palatino Linotype" w:cs="Palatino Linotype"/>
        </w:rPr>
        <w:t xml:space="preserve">en </w:t>
      </w:r>
      <w:r w:rsidRPr="0075292C">
        <w:rPr>
          <w:rFonts w:eastAsia="Palatino Linotype" w:cs="Palatino Linotype"/>
        </w:rPr>
        <w:t>que se encuentr</w:t>
      </w:r>
      <w:r w:rsidR="00FA5957" w:rsidRPr="0075292C">
        <w:rPr>
          <w:rFonts w:eastAsia="Palatino Linotype" w:cs="Palatino Linotype"/>
        </w:rPr>
        <w:t>e, sin que sea necesario</w:t>
      </w:r>
      <w:r w:rsidRPr="0075292C">
        <w:rPr>
          <w:rFonts w:eastAsia="Palatino Linotype" w:cs="Palatino Linotype"/>
        </w:rPr>
        <w:t xml:space="preserve"> </w:t>
      </w:r>
      <w:r w:rsidR="00FA5957" w:rsidRPr="0075292C">
        <w:rPr>
          <w:rFonts w:eastAsia="Palatino Linotype" w:cs="Palatino Linotype"/>
        </w:rPr>
        <w:t>procesar</w:t>
      </w:r>
      <w:r w:rsidRPr="0075292C">
        <w:rPr>
          <w:rFonts w:eastAsia="Palatino Linotype" w:cs="Palatino Linotype"/>
        </w:rPr>
        <w:t xml:space="preserve"> la misma, ni presentarla conforme al interés del solicitante; </w:t>
      </w:r>
      <w:r w:rsidR="00FA5957" w:rsidRPr="0075292C">
        <w:rPr>
          <w:rFonts w:eastAsia="Palatino Linotype" w:cs="Palatino Linotype"/>
        </w:rPr>
        <w:t>tal y como</w:t>
      </w:r>
      <w:r w:rsidRPr="0075292C">
        <w:rPr>
          <w:rFonts w:eastAsia="Palatino Linotype" w:cs="Palatino Linotype"/>
        </w:rPr>
        <w:t xml:space="preserve"> lo establece el artículo 12 de la Ley de Transparencia y Acceso a la Información Pública del Estado de México y Municipios</w:t>
      </w:r>
      <w:r w:rsidR="00970EB3" w:rsidRPr="0075292C">
        <w:rPr>
          <w:rFonts w:eastAsia="Palatino Linotype" w:cs="Palatino Linotype"/>
        </w:rPr>
        <w:t>.</w:t>
      </w:r>
    </w:p>
    <w:p w14:paraId="73245195" w14:textId="77777777" w:rsidR="00970EB3" w:rsidRPr="0075292C" w:rsidRDefault="00970EB3" w:rsidP="0075292C">
      <w:pPr>
        <w:rPr>
          <w:rFonts w:eastAsia="Palatino Linotype" w:cs="Palatino Linotype"/>
        </w:rPr>
      </w:pPr>
    </w:p>
    <w:p w14:paraId="7F62D4DF" w14:textId="775730E1" w:rsidR="001A58B3" w:rsidRPr="0075292C" w:rsidRDefault="001A58B3" w:rsidP="0075292C">
      <w:pPr>
        <w:rPr>
          <w:rFonts w:eastAsia="Palatino Linotype" w:cs="Palatino Linotype"/>
        </w:rPr>
      </w:pPr>
      <w:r w:rsidRPr="0075292C">
        <w:rPr>
          <w:rFonts w:eastAsia="Palatino Linotype" w:cs="Palatino Linotype"/>
        </w:rPr>
        <w:t>Es decir, que todo sujeto obligado que genere, recopile, administre, procese, archive, posea o conserven, son responsables de la misma</w:t>
      </w:r>
      <w:r w:rsidR="00970EB3" w:rsidRPr="0075292C">
        <w:rPr>
          <w:rFonts w:eastAsia="Palatino Linotype" w:cs="Palatino Linotype"/>
        </w:rPr>
        <w:t>,</w:t>
      </w:r>
      <w:r w:rsidRPr="0075292C">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75292C">
        <w:rPr>
          <w:rFonts w:eastAsia="Palatino Linotype" w:cs="Palatino Linotype"/>
        </w:rPr>
        <w:t>o</w:t>
      </w:r>
      <w:r w:rsidRPr="0075292C">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75292C" w:rsidRDefault="001A58B3" w:rsidP="0075292C">
      <w:pPr>
        <w:rPr>
          <w:rFonts w:eastAsia="Palatino Linotype" w:cs="Palatino Linotype"/>
        </w:rPr>
      </w:pPr>
    </w:p>
    <w:p w14:paraId="04E42DFE" w14:textId="573F1198" w:rsidR="001A58B3" w:rsidRPr="0075292C" w:rsidRDefault="001A58B3" w:rsidP="0075292C">
      <w:pPr>
        <w:rPr>
          <w:rFonts w:eastAsia="Palatino Linotype" w:cs="Palatino Linotype"/>
        </w:rPr>
      </w:pPr>
      <w:r w:rsidRPr="0075292C">
        <w:rPr>
          <w:rFonts w:eastAsia="Palatino Linotype" w:cs="Palatino Linotype"/>
        </w:rPr>
        <w:t xml:space="preserve">En esa tesitura, el artículo 24 último párrafo de la Ley de la Materia dispone que los Sujetos Obligados sólo proporcionarán la información pública que generen, administren o posean en </w:t>
      </w:r>
      <w:r w:rsidRPr="0075292C">
        <w:rPr>
          <w:rFonts w:eastAsia="Palatino Linotype" w:cs="Palatino Linotype"/>
        </w:rPr>
        <w:lastRenderedPageBreak/>
        <w:t>el ejercicio de sus atribuciones; por consiguiente, la información pública se encuentra a disposición de cualquier persona, lo que implica que es deber de los Sujetos Obligados, garantizar el Derecho de Acceso a la Información Pública</w:t>
      </w:r>
      <w:r w:rsidR="00331F35" w:rsidRPr="0075292C">
        <w:rPr>
          <w:rFonts w:eastAsia="Palatino Linotype" w:cs="Palatino Linotype"/>
        </w:rPr>
        <w:t>, s</w:t>
      </w:r>
      <w:r w:rsidRPr="0075292C">
        <w:rPr>
          <w:rFonts w:eastAsia="Palatino Linotype" w:cs="Palatino Linotype"/>
        </w:rPr>
        <w:t xml:space="preserve">iempre y cuando no se trate de información reservada o </w:t>
      </w:r>
      <w:r w:rsidR="00331F35" w:rsidRPr="0075292C">
        <w:rPr>
          <w:rFonts w:eastAsia="Palatino Linotype" w:cs="Palatino Linotype"/>
        </w:rPr>
        <w:t>confidencial.</w:t>
      </w:r>
    </w:p>
    <w:p w14:paraId="40C5219F" w14:textId="77777777" w:rsidR="001A58B3" w:rsidRPr="0075292C" w:rsidRDefault="001A58B3" w:rsidP="0075292C">
      <w:pPr>
        <w:rPr>
          <w:rFonts w:eastAsia="Palatino Linotype" w:cs="Palatino Linotype"/>
        </w:rPr>
      </w:pPr>
    </w:p>
    <w:p w14:paraId="2E629608" w14:textId="01727E15" w:rsidR="00C049E2" w:rsidRPr="0075292C" w:rsidRDefault="006067C7" w:rsidP="0075292C">
      <w:pPr>
        <w:rPr>
          <w:rFonts w:eastAsia="Palatino Linotype"/>
        </w:rPr>
      </w:pPr>
      <w:bookmarkStart w:id="29" w:name="_heading=h.2s8eyo1" w:colFirst="0" w:colLast="0"/>
      <w:bookmarkEnd w:id="29"/>
      <w:r w:rsidRPr="0075292C">
        <w:rPr>
          <w:rFonts w:eastAsia="Palatino Linotype"/>
        </w:rPr>
        <w:t>Con base en lo anterior</w:t>
      </w:r>
      <w:r w:rsidR="00B22A80" w:rsidRPr="0075292C">
        <w:rPr>
          <w:rFonts w:eastAsia="Palatino Linotype"/>
        </w:rPr>
        <w:t>, se considera que</w:t>
      </w:r>
      <w:r w:rsidR="00C049E2" w:rsidRPr="0075292C">
        <w:rPr>
          <w:rFonts w:eastAsia="Palatino Linotype"/>
        </w:rPr>
        <w:t xml:space="preserve"> </w:t>
      </w:r>
      <w:r w:rsidR="00B22A80" w:rsidRPr="0075292C">
        <w:rPr>
          <w:rFonts w:eastAsia="Palatino Linotype"/>
          <w:b/>
          <w:bCs/>
        </w:rPr>
        <w:t>EL</w:t>
      </w:r>
      <w:r w:rsidR="00C049E2" w:rsidRPr="0075292C">
        <w:rPr>
          <w:rFonts w:eastAsia="Palatino Linotype"/>
        </w:rPr>
        <w:t xml:space="preserve"> </w:t>
      </w:r>
      <w:r w:rsidR="00C049E2" w:rsidRPr="0075292C">
        <w:rPr>
          <w:rFonts w:eastAsia="Palatino Linotype"/>
          <w:b/>
        </w:rPr>
        <w:t>SUJETO OBLIGADO</w:t>
      </w:r>
      <w:r w:rsidR="00C049E2" w:rsidRPr="0075292C">
        <w:rPr>
          <w:rFonts w:eastAsia="Palatino Linotype"/>
        </w:rPr>
        <w:t xml:space="preserve"> </w:t>
      </w:r>
      <w:r w:rsidR="00B22A80" w:rsidRPr="0075292C">
        <w:rPr>
          <w:rFonts w:eastAsia="Palatino Linotype"/>
        </w:rPr>
        <w:t xml:space="preserve">se </w:t>
      </w:r>
      <w:r w:rsidR="00717E59" w:rsidRPr="0075292C">
        <w:rPr>
          <w:rFonts w:eastAsia="Palatino Linotype"/>
        </w:rPr>
        <w:t>encontraba</w:t>
      </w:r>
      <w:r w:rsidR="00B22A80" w:rsidRPr="0075292C">
        <w:rPr>
          <w:rFonts w:eastAsia="Palatino Linotype"/>
        </w:rPr>
        <w:t xml:space="preserve"> compelido a</w:t>
      </w:r>
      <w:r w:rsidR="00C049E2" w:rsidRPr="0075292C">
        <w:rPr>
          <w:rFonts w:eastAsia="Palatino Linotype"/>
        </w:rPr>
        <w:t xml:space="preserve"> atender la solicitud de acceso a la información </w:t>
      </w:r>
      <w:r w:rsidR="00B22A80" w:rsidRPr="0075292C">
        <w:rPr>
          <w:rFonts w:eastAsia="Palatino Linotype"/>
        </w:rPr>
        <w:t xml:space="preserve">realizada por </w:t>
      </w:r>
      <w:r w:rsidR="00B22A80" w:rsidRPr="0075292C">
        <w:rPr>
          <w:rFonts w:eastAsia="Palatino Linotype"/>
          <w:b/>
          <w:bCs/>
        </w:rPr>
        <w:t>LA PARTE RECURRENTE</w:t>
      </w:r>
      <w:r w:rsidR="00331F35" w:rsidRPr="0075292C">
        <w:rPr>
          <w:rFonts w:eastAsia="Palatino Linotype"/>
        </w:rPr>
        <w:t>.</w:t>
      </w:r>
    </w:p>
    <w:p w14:paraId="1611F147" w14:textId="77777777" w:rsidR="00BD5A7C" w:rsidRPr="0075292C" w:rsidRDefault="00BD5A7C" w:rsidP="0075292C">
      <w:pPr>
        <w:rPr>
          <w:rFonts w:eastAsia="Palatino Linotype"/>
        </w:rPr>
      </w:pPr>
    </w:p>
    <w:p w14:paraId="51A0E8B4" w14:textId="676DCA47" w:rsidR="00664420" w:rsidRPr="0075292C" w:rsidRDefault="00C71CEF" w:rsidP="0075292C">
      <w:pPr>
        <w:pStyle w:val="Ttulo3"/>
        <w:rPr>
          <w:rFonts w:eastAsia="Calibri"/>
          <w:lang w:eastAsia="es-ES_tradnl"/>
        </w:rPr>
      </w:pPr>
      <w:bookmarkStart w:id="30" w:name="_Toc180601042"/>
      <w:r w:rsidRPr="0075292C">
        <w:rPr>
          <w:rFonts w:eastAsia="Calibri"/>
          <w:lang w:eastAsia="es-ES_tradnl"/>
        </w:rPr>
        <w:t>b)</w:t>
      </w:r>
      <w:r w:rsidR="00A53315" w:rsidRPr="0075292C">
        <w:rPr>
          <w:rFonts w:eastAsia="Calibri"/>
          <w:lang w:eastAsia="es-ES_tradnl"/>
        </w:rPr>
        <w:t xml:space="preserve"> </w:t>
      </w:r>
      <w:r w:rsidR="00A21A20" w:rsidRPr="0075292C">
        <w:rPr>
          <w:rFonts w:eastAsia="Calibri"/>
          <w:lang w:eastAsia="es-ES_tradnl"/>
        </w:rPr>
        <w:t>Controversia a resolver</w:t>
      </w:r>
      <w:bookmarkEnd w:id="30"/>
    </w:p>
    <w:p w14:paraId="5DAE2A65" w14:textId="382C31A9" w:rsidR="00664420" w:rsidRPr="0075292C" w:rsidRDefault="00664420" w:rsidP="0075292C">
      <w:pPr>
        <w:rPr>
          <w:rFonts w:eastAsia="Calibri"/>
          <w:lang w:eastAsia="es-ES_tradnl"/>
        </w:rPr>
      </w:pPr>
      <w:r w:rsidRPr="0075292C">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75292C">
        <w:rPr>
          <w:rFonts w:eastAsia="Calibri"/>
          <w:b/>
          <w:bCs/>
          <w:lang w:eastAsia="es-ES_tradnl"/>
        </w:rPr>
        <w:t>LA PARTE RECURRENTE</w:t>
      </w:r>
      <w:r w:rsidRPr="0075292C">
        <w:rPr>
          <w:rFonts w:eastAsia="Calibri"/>
          <w:lang w:eastAsia="es-ES_tradnl"/>
        </w:rPr>
        <w:t xml:space="preserve"> solicitó lo siguiente:</w:t>
      </w:r>
    </w:p>
    <w:p w14:paraId="1A28E883" w14:textId="77777777" w:rsidR="00D755B0" w:rsidRPr="0075292C" w:rsidRDefault="00D755B0" w:rsidP="0075292C">
      <w:pPr>
        <w:tabs>
          <w:tab w:val="left" w:pos="4962"/>
        </w:tabs>
        <w:contextualSpacing/>
        <w:rPr>
          <w:rFonts w:eastAsiaTheme="minorHAnsi" w:cs="Tahoma"/>
          <w:bCs/>
          <w:iCs/>
          <w:szCs w:val="22"/>
          <w:lang w:eastAsia="en-US"/>
        </w:rPr>
      </w:pPr>
    </w:p>
    <w:p w14:paraId="57414D5F" w14:textId="33D3A846" w:rsidR="00D755B0" w:rsidRPr="0075292C" w:rsidRDefault="00D755B0" w:rsidP="0075292C">
      <w:pPr>
        <w:pStyle w:val="Prrafodelista"/>
        <w:numPr>
          <w:ilvl w:val="0"/>
          <w:numId w:val="16"/>
        </w:numPr>
        <w:tabs>
          <w:tab w:val="left" w:pos="4962"/>
        </w:tabs>
        <w:rPr>
          <w:rFonts w:eastAsiaTheme="minorHAnsi" w:cs="Tahoma"/>
          <w:bCs/>
          <w:iCs/>
          <w:szCs w:val="22"/>
          <w:lang w:eastAsia="en-US"/>
        </w:rPr>
      </w:pPr>
      <w:r w:rsidRPr="0075292C">
        <w:rPr>
          <w:rFonts w:eastAsiaTheme="minorHAnsi" w:cs="Tahoma"/>
          <w:bCs/>
          <w:iCs/>
          <w:szCs w:val="22"/>
          <w:lang w:eastAsia="en-US"/>
        </w:rPr>
        <w:t>Nombre  de los Directores de Área, Coordinadores, Directores Generales</w:t>
      </w:r>
    </w:p>
    <w:p w14:paraId="24DA42BE" w14:textId="234B780C" w:rsidR="00D755B0" w:rsidRPr="0075292C" w:rsidRDefault="0020629A" w:rsidP="0075292C">
      <w:pPr>
        <w:pStyle w:val="Prrafodelista"/>
        <w:numPr>
          <w:ilvl w:val="0"/>
          <w:numId w:val="16"/>
        </w:numPr>
        <w:tabs>
          <w:tab w:val="left" w:pos="4962"/>
        </w:tabs>
        <w:rPr>
          <w:rFonts w:eastAsiaTheme="minorHAnsi" w:cs="Tahoma"/>
          <w:bCs/>
          <w:iCs/>
          <w:szCs w:val="22"/>
          <w:lang w:eastAsia="en-US"/>
        </w:rPr>
      </w:pPr>
      <w:r w:rsidRPr="0075292C">
        <w:rPr>
          <w:rFonts w:eastAsiaTheme="minorHAnsi" w:cs="Tahoma"/>
          <w:bCs/>
          <w:iCs/>
          <w:szCs w:val="22"/>
          <w:lang w:eastAsia="en-US"/>
        </w:rPr>
        <w:t>Curríc</w:t>
      </w:r>
      <w:r w:rsidR="00D755B0" w:rsidRPr="0075292C">
        <w:rPr>
          <w:rFonts w:eastAsiaTheme="minorHAnsi" w:cs="Tahoma"/>
          <w:bCs/>
          <w:iCs/>
          <w:szCs w:val="22"/>
          <w:lang w:eastAsia="en-US"/>
        </w:rPr>
        <w:t>ulum</w:t>
      </w:r>
    </w:p>
    <w:p w14:paraId="2ADE5420" w14:textId="75C9712F" w:rsidR="00D755B0" w:rsidRPr="0075292C" w:rsidRDefault="00D755B0" w:rsidP="0075292C">
      <w:pPr>
        <w:pStyle w:val="Prrafodelista"/>
        <w:numPr>
          <w:ilvl w:val="0"/>
          <w:numId w:val="16"/>
        </w:numPr>
        <w:tabs>
          <w:tab w:val="left" w:pos="4962"/>
        </w:tabs>
        <w:rPr>
          <w:rFonts w:eastAsiaTheme="minorHAnsi" w:cs="Tahoma"/>
          <w:bCs/>
          <w:iCs/>
          <w:szCs w:val="22"/>
          <w:lang w:eastAsia="en-US"/>
        </w:rPr>
      </w:pPr>
      <w:r w:rsidRPr="0075292C">
        <w:rPr>
          <w:rFonts w:eastAsiaTheme="minorHAnsi" w:cs="Tahoma"/>
          <w:bCs/>
          <w:iCs/>
          <w:szCs w:val="22"/>
          <w:lang w:eastAsia="en-US"/>
        </w:rPr>
        <w:t>Titulo</w:t>
      </w:r>
    </w:p>
    <w:p w14:paraId="3B0F3FF7" w14:textId="160FBD00" w:rsidR="00D755B0" w:rsidRPr="0075292C" w:rsidRDefault="00D755B0" w:rsidP="0075292C">
      <w:pPr>
        <w:pStyle w:val="Prrafodelista"/>
        <w:numPr>
          <w:ilvl w:val="0"/>
          <w:numId w:val="16"/>
        </w:numPr>
        <w:tabs>
          <w:tab w:val="left" w:pos="4962"/>
        </w:tabs>
        <w:rPr>
          <w:rFonts w:eastAsiaTheme="minorHAnsi" w:cs="Tahoma"/>
          <w:bCs/>
          <w:iCs/>
          <w:szCs w:val="22"/>
          <w:lang w:eastAsia="en-US"/>
        </w:rPr>
      </w:pPr>
      <w:r w:rsidRPr="0075292C">
        <w:rPr>
          <w:rFonts w:eastAsiaTheme="minorHAnsi" w:cs="Tahoma"/>
          <w:bCs/>
          <w:iCs/>
          <w:szCs w:val="22"/>
          <w:lang w:eastAsia="en-US"/>
        </w:rPr>
        <w:t>Funciones que realizan</w:t>
      </w:r>
    </w:p>
    <w:p w14:paraId="53DDE52B" w14:textId="77777777" w:rsidR="00D755B0" w:rsidRPr="0075292C" w:rsidRDefault="00D755B0" w:rsidP="0075292C">
      <w:pPr>
        <w:tabs>
          <w:tab w:val="left" w:pos="4962"/>
        </w:tabs>
        <w:contextualSpacing/>
        <w:rPr>
          <w:rFonts w:eastAsiaTheme="minorHAnsi" w:cs="Tahoma"/>
          <w:bCs/>
          <w:iCs/>
          <w:szCs w:val="22"/>
          <w:lang w:eastAsia="en-US"/>
        </w:rPr>
      </w:pPr>
    </w:p>
    <w:p w14:paraId="6AA88009" w14:textId="36458951" w:rsidR="00EA36DA" w:rsidRPr="0075292C" w:rsidRDefault="00664420" w:rsidP="0075292C">
      <w:pPr>
        <w:tabs>
          <w:tab w:val="left" w:pos="4962"/>
        </w:tabs>
        <w:contextualSpacing/>
        <w:rPr>
          <w:rFonts w:cs="Tahoma"/>
          <w:bCs/>
          <w:szCs w:val="22"/>
          <w:lang w:val="es-ES"/>
        </w:rPr>
      </w:pPr>
      <w:r w:rsidRPr="0075292C">
        <w:rPr>
          <w:rFonts w:eastAsiaTheme="minorHAnsi" w:cs="Tahoma"/>
          <w:bCs/>
          <w:iCs/>
          <w:szCs w:val="22"/>
          <w:lang w:eastAsia="en-US"/>
        </w:rPr>
        <w:t xml:space="preserve">En respuesta, </w:t>
      </w:r>
      <w:r w:rsidR="005D5A50" w:rsidRPr="0075292C">
        <w:rPr>
          <w:rFonts w:eastAsiaTheme="minorHAnsi" w:cs="Tahoma"/>
          <w:b/>
          <w:iCs/>
          <w:szCs w:val="22"/>
          <w:lang w:eastAsia="en-US"/>
        </w:rPr>
        <w:t>EL SUJETO OBLIGADO</w:t>
      </w:r>
      <w:r w:rsidRPr="0075292C">
        <w:rPr>
          <w:rFonts w:eastAsiaTheme="minorHAnsi" w:cs="Tahoma"/>
          <w:bCs/>
          <w:iCs/>
          <w:szCs w:val="22"/>
          <w:lang w:eastAsia="en-US"/>
        </w:rPr>
        <w:t xml:space="preserve"> se pronunció por conducto de</w:t>
      </w:r>
      <w:r w:rsidR="00EA36DA" w:rsidRPr="0075292C">
        <w:rPr>
          <w:rFonts w:eastAsiaTheme="minorHAnsi" w:cs="Tahoma"/>
          <w:bCs/>
          <w:iCs/>
          <w:szCs w:val="22"/>
          <w:lang w:eastAsia="en-US"/>
        </w:rPr>
        <w:t xml:space="preserve">l </w:t>
      </w:r>
      <w:r w:rsidR="00EA36DA" w:rsidRPr="0075292C">
        <w:rPr>
          <w:rFonts w:cs="Tahoma"/>
          <w:bCs/>
          <w:szCs w:val="22"/>
          <w:lang w:val="es-ES"/>
        </w:rPr>
        <w:t>Subdirector de Administración</w:t>
      </w:r>
      <w:r w:rsidRPr="0075292C">
        <w:rPr>
          <w:rFonts w:eastAsiaTheme="minorHAnsi" w:cs="Tahoma"/>
          <w:bCs/>
          <w:iCs/>
          <w:szCs w:val="22"/>
          <w:lang w:eastAsia="en-US"/>
        </w:rPr>
        <w:t xml:space="preserve">, quien refirió que </w:t>
      </w:r>
      <w:r w:rsidR="00EA36DA" w:rsidRPr="0075292C">
        <w:rPr>
          <w:rFonts w:cs="Tahoma"/>
          <w:bCs/>
          <w:szCs w:val="22"/>
          <w:lang w:val="es-ES"/>
        </w:rPr>
        <w:t xml:space="preserve">propone el cambio de modalidad por cuanto hace a información de ultimo grado de estudios y </w:t>
      </w:r>
      <w:r w:rsidR="0020629A" w:rsidRPr="0075292C">
        <w:rPr>
          <w:rFonts w:cs="Tahoma"/>
          <w:bCs/>
          <w:szCs w:val="22"/>
          <w:lang w:val="es-ES"/>
        </w:rPr>
        <w:t xml:space="preserve">currículum </w:t>
      </w:r>
      <w:r w:rsidR="00EA36DA" w:rsidRPr="0075292C">
        <w:rPr>
          <w:rFonts w:cs="Tahoma"/>
          <w:bCs/>
          <w:szCs w:val="22"/>
          <w:lang w:val="es-ES"/>
        </w:rPr>
        <w:t xml:space="preserve">de directores de área, coordinadores y directores generales, mediante el pago de copias simples; además proporciona liga de consulta a la página de </w:t>
      </w:r>
      <w:r w:rsidR="00EA36DA" w:rsidRPr="0075292C">
        <w:rPr>
          <w:rFonts w:cs="Tahoma"/>
          <w:b/>
          <w:bCs/>
          <w:szCs w:val="22"/>
          <w:lang w:val="es-ES"/>
        </w:rPr>
        <w:t>IPOMEX</w:t>
      </w:r>
      <w:r w:rsidR="00EA36DA" w:rsidRPr="0075292C">
        <w:rPr>
          <w:rFonts w:cs="Tahoma"/>
          <w:bCs/>
          <w:szCs w:val="22"/>
          <w:lang w:val="es-ES"/>
        </w:rPr>
        <w:t xml:space="preserve"> para la información  de los nombres de los directores de área y directores generales y finalmente relativo a funciones de casa uno con la ley que les aplique, proporciona enlace de consulta aduciendo que ahí se encuentra la información peticionada. (Viene en formato cerrado)</w:t>
      </w:r>
    </w:p>
    <w:p w14:paraId="65E5C8C3" w14:textId="77777777" w:rsidR="00EA36DA" w:rsidRPr="0075292C" w:rsidRDefault="00EA36DA" w:rsidP="0075292C">
      <w:pPr>
        <w:tabs>
          <w:tab w:val="left" w:pos="4962"/>
        </w:tabs>
        <w:contextualSpacing/>
        <w:rPr>
          <w:rFonts w:eastAsiaTheme="minorHAnsi" w:cs="Tahoma"/>
          <w:bCs/>
          <w:iCs/>
          <w:szCs w:val="22"/>
          <w:lang w:eastAsia="en-US"/>
        </w:rPr>
      </w:pPr>
    </w:p>
    <w:p w14:paraId="31DD81D7" w14:textId="63235AD9" w:rsidR="00664420" w:rsidRPr="0075292C" w:rsidRDefault="00CF7586" w:rsidP="0075292C">
      <w:pPr>
        <w:tabs>
          <w:tab w:val="left" w:pos="4962"/>
        </w:tabs>
        <w:contextualSpacing/>
        <w:rPr>
          <w:rFonts w:eastAsiaTheme="minorHAnsi" w:cs="Tahoma"/>
          <w:bCs/>
          <w:iCs/>
          <w:szCs w:val="22"/>
          <w:lang w:eastAsia="en-US"/>
        </w:rPr>
      </w:pPr>
      <w:r w:rsidRPr="0075292C">
        <w:rPr>
          <w:rFonts w:eastAsiaTheme="minorHAnsi" w:cs="Tahoma"/>
          <w:bCs/>
          <w:iCs/>
          <w:szCs w:val="22"/>
          <w:lang w:eastAsia="en-US"/>
        </w:rPr>
        <w:t xml:space="preserve">Ahora bien, en la interposición del presente recurso </w:t>
      </w:r>
      <w:r w:rsidRPr="0075292C">
        <w:rPr>
          <w:rFonts w:eastAsiaTheme="minorHAnsi" w:cs="Tahoma"/>
          <w:b/>
          <w:iCs/>
          <w:szCs w:val="22"/>
          <w:lang w:eastAsia="en-US"/>
        </w:rPr>
        <w:t>LA PARTE RECURRENTE</w:t>
      </w:r>
      <w:r w:rsidR="00664420" w:rsidRPr="0075292C">
        <w:rPr>
          <w:rFonts w:eastAsiaTheme="minorHAnsi" w:cs="Tahoma"/>
          <w:bCs/>
          <w:iCs/>
          <w:szCs w:val="22"/>
          <w:lang w:eastAsia="en-US"/>
        </w:rPr>
        <w:t xml:space="preserve"> se inconformó de</w:t>
      </w:r>
      <w:r w:rsidR="00F758E1" w:rsidRPr="0075292C">
        <w:rPr>
          <w:rFonts w:eastAsiaTheme="minorHAnsi" w:cs="Tahoma"/>
          <w:bCs/>
          <w:iCs/>
          <w:szCs w:val="22"/>
          <w:lang w:eastAsia="en-US"/>
        </w:rPr>
        <w:t xml:space="preserve">l cobro que pretende realizar el </w:t>
      </w:r>
      <w:r w:rsidR="00F758E1" w:rsidRPr="0075292C">
        <w:rPr>
          <w:rFonts w:eastAsiaTheme="minorHAnsi" w:cs="Tahoma"/>
          <w:b/>
          <w:bCs/>
          <w:iCs/>
          <w:szCs w:val="22"/>
          <w:lang w:eastAsia="en-US"/>
        </w:rPr>
        <w:t>SUJETO OBLIGADO</w:t>
      </w:r>
      <w:r w:rsidR="00F758E1" w:rsidRPr="0075292C">
        <w:rPr>
          <w:rFonts w:eastAsiaTheme="minorHAnsi" w:cs="Tahoma"/>
          <w:bCs/>
          <w:iCs/>
          <w:szCs w:val="22"/>
          <w:lang w:eastAsia="en-US"/>
        </w:rPr>
        <w:t xml:space="preserve">; no obstante ello, en vía de </w:t>
      </w:r>
      <w:r w:rsidR="00F758E1" w:rsidRPr="0075292C">
        <w:rPr>
          <w:rFonts w:eastAsiaTheme="minorHAnsi" w:cs="Tahoma"/>
          <w:b/>
          <w:bCs/>
          <w:iCs/>
          <w:szCs w:val="22"/>
          <w:lang w:eastAsia="en-US"/>
        </w:rPr>
        <w:t>informe justificado</w:t>
      </w:r>
      <w:r w:rsidR="00F758E1" w:rsidRPr="0075292C">
        <w:rPr>
          <w:rFonts w:eastAsiaTheme="minorHAnsi" w:cs="Tahoma"/>
          <w:bCs/>
          <w:iCs/>
          <w:szCs w:val="22"/>
          <w:lang w:eastAsia="en-US"/>
        </w:rPr>
        <w:t xml:space="preserve">, hizo entrega de diversos documentos con el fin de colmar la solicitud de información </w:t>
      </w:r>
      <w:r w:rsidR="00F758E1" w:rsidRPr="0075292C">
        <w:rPr>
          <w:rFonts w:cs="Tahoma"/>
          <w:bCs/>
        </w:rPr>
        <w:t xml:space="preserve">como certificados de estudios, cédulas profesionales, títulos profesionales, historiales académicos y </w:t>
      </w:r>
      <w:r w:rsidR="0020629A" w:rsidRPr="0075292C">
        <w:rPr>
          <w:rFonts w:cs="Tahoma"/>
          <w:bCs/>
        </w:rPr>
        <w:t>currículums</w:t>
      </w:r>
      <w:r w:rsidR="00F758E1" w:rsidRPr="0075292C">
        <w:rPr>
          <w:rFonts w:cs="Tahoma"/>
          <w:bCs/>
        </w:rPr>
        <w:t xml:space="preserve"> vitae entre otros, así como el Acta de la centésima sexagésima quinta sesión ordinaria de 2024 realizada por el Comité de Transparencia que sustenta la versión pública de estos;</w:t>
      </w:r>
      <w:r w:rsidRPr="0075292C">
        <w:rPr>
          <w:rFonts w:eastAsiaTheme="minorHAnsi" w:cs="Tahoma"/>
          <w:bCs/>
          <w:iCs/>
          <w:szCs w:val="22"/>
          <w:lang w:eastAsia="en-US"/>
        </w:rPr>
        <w:t xml:space="preserve"> por lo cual, el estudio </w:t>
      </w:r>
      <w:r w:rsidR="005B18AF" w:rsidRPr="0075292C">
        <w:rPr>
          <w:rFonts w:eastAsiaTheme="minorHAnsi" w:cs="Tahoma"/>
          <w:bCs/>
          <w:iCs/>
          <w:szCs w:val="22"/>
          <w:lang w:eastAsia="en-US"/>
        </w:rPr>
        <w:t xml:space="preserve">se centrará en determinar si </w:t>
      </w:r>
      <w:r w:rsidR="00F758E1" w:rsidRPr="0075292C">
        <w:rPr>
          <w:rFonts w:eastAsiaTheme="minorHAnsi" w:cs="Tahoma"/>
          <w:bCs/>
          <w:iCs/>
          <w:szCs w:val="22"/>
          <w:lang w:eastAsia="en-US"/>
        </w:rPr>
        <w:t>l</w:t>
      </w:r>
      <w:r w:rsidR="00D2790D" w:rsidRPr="0075292C">
        <w:rPr>
          <w:rFonts w:eastAsiaTheme="minorHAnsi" w:cs="Tahoma"/>
          <w:bCs/>
          <w:iCs/>
          <w:szCs w:val="22"/>
          <w:lang w:eastAsia="en-US"/>
        </w:rPr>
        <w:t>a información entregada colma todo lo soli</w:t>
      </w:r>
      <w:r w:rsidR="00F758E1" w:rsidRPr="0075292C">
        <w:rPr>
          <w:rFonts w:eastAsiaTheme="minorHAnsi" w:cs="Tahoma"/>
          <w:bCs/>
          <w:iCs/>
          <w:szCs w:val="22"/>
          <w:lang w:eastAsia="en-US"/>
        </w:rPr>
        <w:t>citado por la parte recurrente.</w:t>
      </w:r>
    </w:p>
    <w:p w14:paraId="708D4D81" w14:textId="77777777" w:rsidR="00F758E1" w:rsidRPr="0075292C" w:rsidRDefault="00F758E1" w:rsidP="0075292C">
      <w:pPr>
        <w:tabs>
          <w:tab w:val="left" w:pos="4962"/>
        </w:tabs>
        <w:contextualSpacing/>
        <w:rPr>
          <w:rFonts w:eastAsiaTheme="minorHAnsi" w:cs="Tahoma"/>
          <w:bCs/>
          <w:iCs/>
          <w:szCs w:val="22"/>
          <w:lang w:eastAsia="en-US"/>
        </w:rPr>
      </w:pPr>
    </w:p>
    <w:p w14:paraId="414FD2D5" w14:textId="4408E416" w:rsidR="00664420" w:rsidRPr="0075292C" w:rsidRDefault="00A21A20" w:rsidP="0075292C">
      <w:pPr>
        <w:pStyle w:val="Ttulo3"/>
      </w:pPr>
      <w:bookmarkStart w:id="31" w:name="_Toc180601043"/>
      <w:r w:rsidRPr="0075292C">
        <w:t>c)</w:t>
      </w:r>
      <w:r w:rsidR="00664420" w:rsidRPr="0075292C">
        <w:t xml:space="preserve"> </w:t>
      </w:r>
      <w:r w:rsidRPr="0075292C">
        <w:t>Estudio de la controversia</w:t>
      </w:r>
      <w:bookmarkEnd w:id="31"/>
    </w:p>
    <w:p w14:paraId="3157C942" w14:textId="77777777" w:rsidR="003A0BB0" w:rsidRPr="0075292C" w:rsidRDefault="003A0BB0" w:rsidP="0075292C">
      <w:pPr>
        <w:rPr>
          <w:szCs w:val="22"/>
        </w:rPr>
      </w:pPr>
      <w:r w:rsidRPr="0075292C">
        <w:t xml:space="preserve">Este Órgano Garante basará el análisis del presente, en el contenido íntegro de las actuaciones que obran en el expediente electrónico en el </w:t>
      </w:r>
      <w:r w:rsidRPr="0075292C">
        <w:rPr>
          <w:b/>
        </w:rPr>
        <w:t>SAIMEX</w:t>
      </w:r>
      <w:r w:rsidRPr="0075292C">
        <w:t xml:space="preserve">,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w:t>
      </w:r>
      <w:r w:rsidRPr="0075292C">
        <w:rPr>
          <w:szCs w:val="22"/>
        </w:rPr>
        <w:t>1 de la Constitución Política de los Estados Unidos Mexicanos y los numerales 8 y 9 de la Ley de Transparencia local.</w:t>
      </w:r>
    </w:p>
    <w:p w14:paraId="0FD0C0DF" w14:textId="77777777" w:rsidR="003A0BB0" w:rsidRPr="0075292C" w:rsidRDefault="003A0BB0" w:rsidP="0075292C">
      <w:pPr>
        <w:rPr>
          <w:szCs w:val="22"/>
        </w:rPr>
      </w:pPr>
    </w:p>
    <w:p w14:paraId="683093E3" w14:textId="275D5828" w:rsidR="003A0BB0" w:rsidRPr="0075292C" w:rsidRDefault="003A0BB0" w:rsidP="0075292C">
      <w:pPr>
        <w:rPr>
          <w:rFonts w:cs="Tahoma"/>
          <w:bCs/>
          <w:szCs w:val="22"/>
          <w:lang w:val="es-ES"/>
        </w:rPr>
      </w:pPr>
      <w:r w:rsidRPr="0075292C">
        <w:rPr>
          <w:rFonts w:eastAsia="Palatino Linotype" w:cs="Palatino Linotype"/>
          <w:szCs w:val="22"/>
        </w:rPr>
        <w:t xml:space="preserve">Precisado lo anterior, de una revisión al expediente que nos ocupa dentro del Sistema de Acceso a la Información Mexiquense, se advierte que en respuesta se pronunció el </w:t>
      </w:r>
      <w:r w:rsidRPr="0075292C">
        <w:rPr>
          <w:rFonts w:cs="Tahoma"/>
          <w:bCs/>
          <w:szCs w:val="22"/>
          <w:lang w:val="es-ES"/>
        </w:rPr>
        <w:t xml:space="preserve">Subdirector de Administración, del cual resulta pertinente traer a colación sus atribuciones contenidas en el </w:t>
      </w:r>
      <w:r w:rsidR="001973FB" w:rsidRPr="0075292C">
        <w:rPr>
          <w:rFonts w:cs="Tahoma"/>
          <w:bCs/>
          <w:szCs w:val="22"/>
          <w:lang w:val="es-ES"/>
        </w:rPr>
        <w:t>Manual General de Organización de la Secretaría de Movilidad, siendo las siguientes:</w:t>
      </w:r>
    </w:p>
    <w:p w14:paraId="31446FB6" w14:textId="77777777" w:rsidR="003A0BB0" w:rsidRPr="0075292C" w:rsidRDefault="003A0BB0" w:rsidP="0075292C">
      <w:pPr>
        <w:rPr>
          <w:rFonts w:cs="Tahoma"/>
          <w:bCs/>
          <w:szCs w:val="22"/>
          <w:lang w:val="es-ES"/>
        </w:rPr>
      </w:pPr>
    </w:p>
    <w:p w14:paraId="770B3077" w14:textId="14B3B552" w:rsidR="003A0BB0" w:rsidRPr="0075292C" w:rsidRDefault="003A0BB0" w:rsidP="0075292C">
      <w:pPr>
        <w:pStyle w:val="Puesto"/>
        <w:jc w:val="center"/>
        <w:rPr>
          <w:b/>
          <w:lang w:val="es-ES"/>
        </w:rPr>
      </w:pPr>
      <w:r w:rsidRPr="0075292C">
        <w:rPr>
          <w:b/>
          <w:lang w:val="es-ES"/>
        </w:rPr>
        <w:lastRenderedPageBreak/>
        <w:t xml:space="preserve">22000002000300S SUBDIRECCIÓN DE ADMINISTRACIÓN DEL </w:t>
      </w:r>
      <w:r w:rsidR="001973FB" w:rsidRPr="0075292C">
        <w:rPr>
          <w:b/>
          <w:lang w:val="es-ES"/>
        </w:rPr>
        <w:t xml:space="preserve"> C</w:t>
      </w:r>
      <w:r w:rsidRPr="0075292C">
        <w:rPr>
          <w:b/>
          <w:lang w:val="es-ES"/>
        </w:rPr>
        <w:t>APITAL HUMANO</w:t>
      </w:r>
    </w:p>
    <w:p w14:paraId="5E61134B" w14:textId="77777777" w:rsidR="0020629A" w:rsidRPr="0075292C" w:rsidRDefault="0020629A" w:rsidP="0075292C">
      <w:pPr>
        <w:pStyle w:val="Puesto"/>
        <w:rPr>
          <w:b/>
          <w:lang w:val="es-ES"/>
        </w:rPr>
      </w:pPr>
    </w:p>
    <w:p w14:paraId="034F3A33" w14:textId="77777777" w:rsidR="003A0BB0" w:rsidRPr="0075292C" w:rsidRDefault="003A0BB0" w:rsidP="0075292C">
      <w:pPr>
        <w:pStyle w:val="Puesto"/>
        <w:rPr>
          <w:b/>
          <w:lang w:val="es-ES"/>
        </w:rPr>
      </w:pPr>
      <w:r w:rsidRPr="0075292C">
        <w:rPr>
          <w:b/>
          <w:lang w:val="es-ES"/>
        </w:rPr>
        <w:t>OBJETIVO:</w:t>
      </w:r>
    </w:p>
    <w:p w14:paraId="50E6D84D" w14:textId="5EDD5A1C" w:rsidR="003A0BB0" w:rsidRPr="0075292C" w:rsidRDefault="003A0BB0" w:rsidP="0075292C">
      <w:pPr>
        <w:pStyle w:val="Puesto"/>
        <w:rPr>
          <w:lang w:val="es-ES"/>
        </w:rPr>
      </w:pPr>
      <w:r w:rsidRPr="0075292C">
        <w:rPr>
          <w:lang w:val="es-ES"/>
        </w:rPr>
        <w:t>Tramitar, coordinar y supervisar las gestiones y acciones para que la administración de los recursos humanos se lleve en observancia a la normativa aplicable, para el adecuado funcionamiento de la Secretaría.</w:t>
      </w:r>
    </w:p>
    <w:p w14:paraId="6CD6D131" w14:textId="77777777" w:rsidR="003A0BB0" w:rsidRPr="0075292C" w:rsidRDefault="003A0BB0" w:rsidP="0075292C">
      <w:pPr>
        <w:pStyle w:val="Puesto"/>
        <w:rPr>
          <w:lang w:val="es-ES"/>
        </w:rPr>
      </w:pPr>
    </w:p>
    <w:p w14:paraId="4304D13F" w14:textId="77777777" w:rsidR="003A0BB0" w:rsidRPr="0075292C" w:rsidRDefault="003A0BB0" w:rsidP="0075292C">
      <w:pPr>
        <w:pStyle w:val="Puesto"/>
        <w:rPr>
          <w:b/>
          <w:lang w:val="es-ES"/>
        </w:rPr>
      </w:pPr>
      <w:r w:rsidRPr="0075292C">
        <w:rPr>
          <w:b/>
          <w:lang w:val="es-ES"/>
        </w:rPr>
        <w:t>FUNCIONES:</w:t>
      </w:r>
    </w:p>
    <w:p w14:paraId="2ADC3E79" w14:textId="430BBA0B" w:rsidR="003A0BB0" w:rsidRPr="0075292C" w:rsidRDefault="001973FB" w:rsidP="0075292C">
      <w:pPr>
        <w:pStyle w:val="Puesto"/>
        <w:rPr>
          <w:lang w:val="es-ES"/>
        </w:rPr>
      </w:pPr>
      <w:r w:rsidRPr="0075292C">
        <w:rPr>
          <w:lang w:val="es-ES"/>
        </w:rPr>
        <w:t>-</w:t>
      </w:r>
      <w:r w:rsidR="003A0BB0" w:rsidRPr="0075292C">
        <w:rPr>
          <w:lang w:val="es-ES"/>
        </w:rPr>
        <w:t>Planear, organizar y controlar el aprovisionamiento de los recursos humanos.</w:t>
      </w:r>
    </w:p>
    <w:p w14:paraId="26DB070C" w14:textId="77777777" w:rsidR="001973FB" w:rsidRPr="0075292C" w:rsidRDefault="001973FB" w:rsidP="0075292C">
      <w:pPr>
        <w:pStyle w:val="Puesto"/>
        <w:rPr>
          <w:lang w:val="es-ES"/>
        </w:rPr>
      </w:pPr>
      <w:r w:rsidRPr="0075292C">
        <w:rPr>
          <w:lang w:val="es-ES"/>
        </w:rPr>
        <w:t>-</w:t>
      </w:r>
      <w:r w:rsidR="003A0BB0" w:rsidRPr="0075292C">
        <w:rPr>
          <w:lang w:val="es-ES"/>
        </w:rPr>
        <w:t xml:space="preserve">Difundir y promover, en coordinación con el Instituto de Profesionalización de los Servidores Públicos del Poder Ejecutivo del Gobierno del Estado de México, los cursos de capacitación y/o desarrollo, que contribuyan a la superación personal de las personas servidoras públicas. </w:t>
      </w:r>
    </w:p>
    <w:p w14:paraId="39892750" w14:textId="09F4F14D" w:rsidR="003A0BB0" w:rsidRPr="0075292C" w:rsidRDefault="001973FB" w:rsidP="0075292C">
      <w:pPr>
        <w:pStyle w:val="Puesto"/>
        <w:rPr>
          <w:lang w:val="es-ES"/>
        </w:rPr>
      </w:pPr>
      <w:r w:rsidRPr="0075292C">
        <w:rPr>
          <w:lang w:val="es-ES"/>
        </w:rPr>
        <w:t>-</w:t>
      </w:r>
      <w:r w:rsidR="003A0BB0" w:rsidRPr="0075292C">
        <w:rPr>
          <w:lang w:val="es-ES"/>
        </w:rPr>
        <w:t>Integrar y gestionar ante la Secretaría de Finanzas los nombramientos, cambios de adscripción, compactaciones y/o conversiones de puestos, cambio de datos, licencias, vacaciones, pago de prestaciones, entre otros, a que tienen derecho las personas servidoras públicas.</w:t>
      </w:r>
    </w:p>
    <w:p w14:paraId="5DB5F0BE" w14:textId="14D9BED6" w:rsidR="003A0BB0" w:rsidRPr="0075292C" w:rsidRDefault="001973FB" w:rsidP="0075292C">
      <w:pPr>
        <w:pStyle w:val="Puesto"/>
        <w:rPr>
          <w:lang w:val="es-ES"/>
        </w:rPr>
      </w:pPr>
      <w:r w:rsidRPr="0075292C">
        <w:rPr>
          <w:lang w:val="es-ES"/>
        </w:rPr>
        <w:t>-</w:t>
      </w:r>
      <w:r w:rsidR="003A0BB0" w:rsidRPr="0075292C">
        <w:rPr>
          <w:lang w:val="es-ES"/>
        </w:rPr>
        <w:t>Supervisar el cumplimiento de la normatividad vigente en materia de Recursos Humanos.</w:t>
      </w:r>
    </w:p>
    <w:p w14:paraId="127FDD49" w14:textId="007AE380" w:rsidR="003A0BB0" w:rsidRPr="0075292C" w:rsidRDefault="001973FB" w:rsidP="0075292C">
      <w:pPr>
        <w:pStyle w:val="Puesto"/>
        <w:rPr>
          <w:lang w:val="es-ES"/>
        </w:rPr>
      </w:pPr>
      <w:r w:rsidRPr="0075292C">
        <w:rPr>
          <w:lang w:val="es-ES"/>
        </w:rPr>
        <w:t>-</w:t>
      </w:r>
      <w:r w:rsidR="003A0BB0" w:rsidRPr="0075292C">
        <w:rPr>
          <w:lang w:val="es-ES"/>
        </w:rPr>
        <w:t>Supervisar y participar en la integración del proyecto anual de presupuesto de egresos, correspondiente al Capítulo 1000 Servicios Personales, así como su programación y seguimiento en su aplicación.</w:t>
      </w:r>
    </w:p>
    <w:p w14:paraId="4E58FEAE" w14:textId="05764B1E" w:rsidR="003A0BB0" w:rsidRPr="0075292C" w:rsidRDefault="001973FB" w:rsidP="0075292C">
      <w:pPr>
        <w:pStyle w:val="Puesto"/>
        <w:rPr>
          <w:lang w:val="es-ES"/>
        </w:rPr>
      </w:pPr>
      <w:r w:rsidRPr="0075292C">
        <w:rPr>
          <w:lang w:val="es-ES"/>
        </w:rPr>
        <w:t>-</w:t>
      </w:r>
      <w:r w:rsidR="003A0BB0" w:rsidRPr="0075292C">
        <w:rPr>
          <w:lang w:val="es-ES"/>
        </w:rPr>
        <w:t>Supervisar y coordinar los sistemas, procedimientos y controles en materia de recursos humanos.</w:t>
      </w:r>
    </w:p>
    <w:p w14:paraId="76C98248" w14:textId="262C786C" w:rsidR="003A0BB0" w:rsidRPr="0075292C" w:rsidRDefault="001973FB" w:rsidP="0075292C">
      <w:pPr>
        <w:pStyle w:val="Puesto"/>
        <w:rPr>
          <w:lang w:val="es-ES"/>
        </w:rPr>
      </w:pPr>
      <w:r w:rsidRPr="0075292C">
        <w:rPr>
          <w:lang w:val="es-ES"/>
        </w:rPr>
        <w:t>-</w:t>
      </w:r>
      <w:r w:rsidR="003A0BB0" w:rsidRPr="0075292C">
        <w:rPr>
          <w:lang w:val="es-ES"/>
        </w:rPr>
        <w:t>Cumplir y hacer cumplir la normatividad y los procedimientos establecidos por la Secretaría de Finanzas en materia de contratación y administración de recursos humanos.</w:t>
      </w:r>
    </w:p>
    <w:p w14:paraId="2B98046F" w14:textId="131480E4" w:rsidR="003A0BB0" w:rsidRPr="0075292C" w:rsidRDefault="001973FB" w:rsidP="0075292C">
      <w:pPr>
        <w:pStyle w:val="Puesto"/>
        <w:rPr>
          <w:lang w:val="es-ES"/>
        </w:rPr>
      </w:pPr>
      <w:r w:rsidRPr="0075292C">
        <w:rPr>
          <w:lang w:val="es-ES"/>
        </w:rPr>
        <w:t>-</w:t>
      </w:r>
      <w:r w:rsidR="003A0BB0" w:rsidRPr="0075292C">
        <w:rPr>
          <w:lang w:val="es-ES"/>
        </w:rPr>
        <w:t>Validar y supervisar la plantilla de personal de las unidades administrativas de la Secretaría.</w:t>
      </w:r>
    </w:p>
    <w:p w14:paraId="01EEEEF8" w14:textId="77777777" w:rsidR="003A0BB0" w:rsidRPr="0075292C" w:rsidRDefault="003A0BB0" w:rsidP="0075292C">
      <w:pPr>
        <w:pStyle w:val="Puesto"/>
        <w:rPr>
          <w:lang w:val="es-ES"/>
        </w:rPr>
      </w:pPr>
      <w:r w:rsidRPr="0075292C">
        <w:rPr>
          <w:lang w:val="es-ES"/>
        </w:rPr>
        <w:t>Supervisar el cumplimiento de la normatividad vigente en materia de sanciones al recurso humano.</w:t>
      </w:r>
    </w:p>
    <w:p w14:paraId="46524F00" w14:textId="77777777" w:rsidR="003A0BB0" w:rsidRPr="0075292C" w:rsidRDefault="003A0BB0" w:rsidP="0075292C">
      <w:pPr>
        <w:pStyle w:val="Puesto"/>
        <w:rPr>
          <w:lang w:val="es-ES"/>
        </w:rPr>
      </w:pPr>
      <w:r w:rsidRPr="0075292C">
        <w:rPr>
          <w:lang w:val="es-ES"/>
        </w:rPr>
        <w:t>Supervisar y controlar los registros de puntualidad y asistencia del personal de la Secretaría.</w:t>
      </w:r>
    </w:p>
    <w:p w14:paraId="7AAC4960" w14:textId="14A1611E" w:rsidR="003A0BB0" w:rsidRPr="0075292C" w:rsidRDefault="001973FB" w:rsidP="0075292C">
      <w:pPr>
        <w:pStyle w:val="Puesto"/>
        <w:rPr>
          <w:lang w:val="es-ES"/>
        </w:rPr>
      </w:pPr>
      <w:r w:rsidRPr="0075292C">
        <w:rPr>
          <w:lang w:val="es-ES"/>
        </w:rPr>
        <w:t>-</w:t>
      </w:r>
      <w:r w:rsidR="003A0BB0" w:rsidRPr="0075292C">
        <w:rPr>
          <w:lang w:val="es-ES"/>
        </w:rPr>
        <w:t>Supervisar la gestión de los recursos y la autorización correspondiente, para la celebración de contratos individuales de trabajo por tiempo determinado, así como de la tramitación del pago, la afiliación y, en su momento, baja ante el Instituto de Seguridad Social del Estado de México y Municipios</w:t>
      </w:r>
    </w:p>
    <w:p w14:paraId="0054C834" w14:textId="0E177329" w:rsidR="003A0BB0" w:rsidRPr="0075292C" w:rsidRDefault="001973FB" w:rsidP="0075292C">
      <w:pPr>
        <w:pStyle w:val="Puesto"/>
        <w:rPr>
          <w:lang w:val="es-ES"/>
        </w:rPr>
      </w:pPr>
      <w:r w:rsidRPr="0075292C">
        <w:rPr>
          <w:lang w:val="es-ES"/>
        </w:rPr>
        <w:t>-</w:t>
      </w:r>
      <w:r w:rsidR="003A0BB0" w:rsidRPr="0075292C">
        <w:rPr>
          <w:lang w:val="es-ES"/>
        </w:rPr>
        <w:t>Supervisar la debida aplicación de los catálogos de puestos y tabuladores de sueldos conforme a las plazas vacantes, en el momento de la incorporación del personal, en cualquiera de sus modalidades.</w:t>
      </w:r>
    </w:p>
    <w:p w14:paraId="29228F96" w14:textId="34A9B104" w:rsidR="003A0BB0" w:rsidRPr="0075292C" w:rsidRDefault="001973FB" w:rsidP="0075292C">
      <w:pPr>
        <w:pStyle w:val="Puesto"/>
        <w:rPr>
          <w:lang w:val="es-ES"/>
        </w:rPr>
      </w:pPr>
      <w:r w:rsidRPr="0075292C">
        <w:rPr>
          <w:lang w:val="es-ES"/>
        </w:rPr>
        <w:lastRenderedPageBreak/>
        <w:t>-</w:t>
      </w:r>
      <w:r w:rsidR="003A0BB0" w:rsidRPr="0075292C">
        <w:rPr>
          <w:lang w:val="es-ES"/>
        </w:rPr>
        <w:t>Coordinar con la Dirección General de Personal y el Instituto de Profesionalización de los Servidores Públicos del Poder Ejecutivo del Gobierno del Estado de México, en materia de selección, contratación, administración y capacitación de las personas servidoras públicas adscritas a la dependencia.</w:t>
      </w:r>
    </w:p>
    <w:p w14:paraId="33CC3431" w14:textId="6CF8C2BA" w:rsidR="003A0BB0" w:rsidRPr="0075292C" w:rsidRDefault="001973FB" w:rsidP="0075292C">
      <w:pPr>
        <w:pStyle w:val="Puesto"/>
        <w:rPr>
          <w:lang w:val="es-ES"/>
        </w:rPr>
      </w:pPr>
      <w:r w:rsidRPr="0075292C">
        <w:rPr>
          <w:lang w:val="es-ES"/>
        </w:rPr>
        <w:t>-</w:t>
      </w:r>
      <w:r w:rsidR="003A0BB0" w:rsidRPr="0075292C">
        <w:rPr>
          <w:lang w:val="es-ES"/>
        </w:rPr>
        <w:t xml:space="preserve">Comunicar y gestionar las peticiones para las evaluaciones de prospectos de candidatas y candidatos a ocupar plazas vacantes, así como los ascensos </w:t>
      </w:r>
      <w:proofErr w:type="spellStart"/>
      <w:r w:rsidR="003A0BB0" w:rsidRPr="0075292C">
        <w:rPr>
          <w:lang w:val="es-ES"/>
        </w:rPr>
        <w:t>escalafonarios</w:t>
      </w:r>
      <w:proofErr w:type="spellEnd"/>
      <w:r w:rsidR="003A0BB0" w:rsidRPr="0075292C">
        <w:rPr>
          <w:lang w:val="es-ES"/>
        </w:rPr>
        <w:t>, a través de la aplicación del Sistema de Escalafón en la Secretaría de Movilidad.</w:t>
      </w:r>
    </w:p>
    <w:p w14:paraId="7ECF7013" w14:textId="1E533AB8" w:rsidR="003A0BB0" w:rsidRPr="0075292C" w:rsidRDefault="001973FB" w:rsidP="0075292C">
      <w:pPr>
        <w:pStyle w:val="Puesto"/>
        <w:rPr>
          <w:lang w:val="es-ES"/>
        </w:rPr>
      </w:pPr>
      <w:r w:rsidRPr="0075292C">
        <w:rPr>
          <w:lang w:val="es-ES"/>
        </w:rPr>
        <w:t>-</w:t>
      </w:r>
      <w:r w:rsidR="003A0BB0" w:rsidRPr="0075292C">
        <w:rPr>
          <w:lang w:val="es-ES"/>
        </w:rPr>
        <w:t>Acordar con la Dirección General de Protección Civil, las acciones necesarias encaminadas a la creación de las brigadas internas de protección civil, promoviendo su capacitación y desarrollo, así como establecer los mecanismos de prevención y auxilio destinados a salvaguardar la vida e integridad de las personas servidoras públicas ante la eventualidad de un estado de desastre o contingencia.</w:t>
      </w:r>
    </w:p>
    <w:p w14:paraId="12386FBB" w14:textId="7A005851" w:rsidR="003A0BB0" w:rsidRPr="0075292C" w:rsidRDefault="001973FB" w:rsidP="0075292C">
      <w:pPr>
        <w:pStyle w:val="Puesto"/>
        <w:rPr>
          <w:lang w:val="es-ES"/>
        </w:rPr>
      </w:pPr>
      <w:r w:rsidRPr="0075292C">
        <w:rPr>
          <w:lang w:val="es-ES"/>
        </w:rPr>
        <w:t>-</w:t>
      </w:r>
      <w:r w:rsidR="003A0BB0" w:rsidRPr="0075292C">
        <w:rPr>
          <w:lang w:val="es-ES"/>
        </w:rPr>
        <w:t>Promover las acciones que permitan la creación y operación de las brigadas internas de protección civil, promoviendo su capacitación y desarrollo, así como supervisar las medidas de seguridad e higiene al interior de las unidades administrativas de la Secretaría.</w:t>
      </w:r>
    </w:p>
    <w:p w14:paraId="1A231C4C" w14:textId="20CAC505" w:rsidR="003A0BB0" w:rsidRPr="0075292C" w:rsidRDefault="001973FB" w:rsidP="0075292C">
      <w:pPr>
        <w:pStyle w:val="Puesto"/>
        <w:rPr>
          <w:b/>
          <w:lang w:val="es-ES"/>
        </w:rPr>
      </w:pPr>
      <w:r w:rsidRPr="0075292C">
        <w:rPr>
          <w:lang w:val="es-ES"/>
        </w:rPr>
        <w:t>-</w:t>
      </w:r>
      <w:r w:rsidR="003A0BB0" w:rsidRPr="0075292C">
        <w:rPr>
          <w:b/>
          <w:lang w:val="es-ES"/>
        </w:rPr>
        <w:t>Supervisar la adecuada integración de los expedientes del personal de la Secretaría.</w:t>
      </w:r>
    </w:p>
    <w:p w14:paraId="1C4BECA4" w14:textId="1DF51B4C" w:rsidR="003A0BB0" w:rsidRPr="0075292C" w:rsidRDefault="001973FB" w:rsidP="0075292C">
      <w:pPr>
        <w:pStyle w:val="Puesto"/>
        <w:rPr>
          <w:lang w:val="es-ES"/>
        </w:rPr>
      </w:pPr>
      <w:r w:rsidRPr="0075292C">
        <w:rPr>
          <w:b/>
          <w:lang w:val="es-ES"/>
        </w:rPr>
        <w:t>-</w:t>
      </w:r>
      <w:r w:rsidR="003A0BB0" w:rsidRPr="0075292C">
        <w:rPr>
          <w:b/>
          <w:lang w:val="es-ES"/>
        </w:rPr>
        <w:t>Ordenar y validar la realización de los trámites de altas, nombramientos, protestas de cargo, incidencias, ascensos, cambios de adscripción, licencias, vacaciones, bajas, recibos de sueldo, aguinaldos y demás movimientos de las personas servidoras públicas adscritas a la dependencia, ante la Dirección General de Personal</w:t>
      </w:r>
      <w:r w:rsidR="003A0BB0" w:rsidRPr="0075292C">
        <w:rPr>
          <w:lang w:val="es-ES"/>
        </w:rPr>
        <w:t>.</w:t>
      </w:r>
    </w:p>
    <w:p w14:paraId="27C209A6" w14:textId="5F24FB37" w:rsidR="003A0BB0" w:rsidRPr="0075292C" w:rsidRDefault="001973FB" w:rsidP="0075292C">
      <w:pPr>
        <w:pStyle w:val="Puesto"/>
        <w:rPr>
          <w:lang w:val="es-ES"/>
        </w:rPr>
      </w:pPr>
      <w:r w:rsidRPr="0075292C">
        <w:rPr>
          <w:lang w:val="es-ES"/>
        </w:rPr>
        <w:t>-</w:t>
      </w:r>
      <w:r w:rsidR="003A0BB0" w:rsidRPr="0075292C">
        <w:rPr>
          <w:lang w:val="es-ES"/>
        </w:rPr>
        <w:t>Coordinar las acciones necesarias para atender los actos de entrega recepción de las unidades administrativas.</w:t>
      </w:r>
    </w:p>
    <w:p w14:paraId="3F10AF3F" w14:textId="28C64732" w:rsidR="003A0BB0" w:rsidRPr="0075292C" w:rsidRDefault="001973FB" w:rsidP="0075292C">
      <w:pPr>
        <w:pStyle w:val="Puesto"/>
        <w:rPr>
          <w:lang w:val="es-ES"/>
        </w:rPr>
      </w:pPr>
      <w:r w:rsidRPr="0075292C">
        <w:rPr>
          <w:lang w:val="es-ES"/>
        </w:rPr>
        <w:t>-</w:t>
      </w:r>
      <w:r w:rsidR="003A0BB0" w:rsidRPr="0075292C">
        <w:rPr>
          <w:lang w:val="es-ES"/>
        </w:rPr>
        <w:t>Coordinar y supervisar a las y los prestadores de prácticas profesionales y servicio social, adscritos a las unidades administrativas de la Secretaría.</w:t>
      </w:r>
    </w:p>
    <w:p w14:paraId="7E1FCCB7" w14:textId="59A61750" w:rsidR="003A0BB0" w:rsidRPr="0075292C" w:rsidRDefault="001973FB" w:rsidP="0075292C">
      <w:pPr>
        <w:pStyle w:val="Puesto"/>
        <w:rPr>
          <w:lang w:val="es-ES"/>
        </w:rPr>
      </w:pPr>
      <w:r w:rsidRPr="0075292C">
        <w:rPr>
          <w:lang w:val="es-ES"/>
        </w:rPr>
        <w:t>-</w:t>
      </w:r>
      <w:r w:rsidR="003A0BB0" w:rsidRPr="0075292C">
        <w:rPr>
          <w:lang w:val="es-ES"/>
        </w:rPr>
        <w:t>Supervisar el estado que guardan las obligaciones de transparencia de su competencia.</w:t>
      </w:r>
    </w:p>
    <w:p w14:paraId="2AE210CF" w14:textId="53D94336" w:rsidR="003A0BB0" w:rsidRPr="0075292C" w:rsidRDefault="001973FB" w:rsidP="0075292C">
      <w:pPr>
        <w:pStyle w:val="Puesto"/>
        <w:rPr>
          <w:lang w:val="es-ES"/>
        </w:rPr>
      </w:pPr>
      <w:r w:rsidRPr="0075292C">
        <w:rPr>
          <w:lang w:val="es-ES"/>
        </w:rPr>
        <w:t>-</w:t>
      </w:r>
      <w:r w:rsidR="003A0BB0" w:rsidRPr="0075292C">
        <w:rPr>
          <w:lang w:val="es-ES"/>
        </w:rPr>
        <w:t>Coordinar y conducir la operación de la Comisión Mixta de Seguridad e Higiene de la Secretaría; así como promover las acciones que permitan su operación.</w:t>
      </w:r>
    </w:p>
    <w:p w14:paraId="3DABA213" w14:textId="50F43EB7" w:rsidR="003A0BB0" w:rsidRPr="0075292C" w:rsidRDefault="001973FB" w:rsidP="0075292C">
      <w:pPr>
        <w:pStyle w:val="Puesto"/>
        <w:rPr>
          <w:lang w:val="es-ES"/>
        </w:rPr>
      </w:pPr>
      <w:r w:rsidRPr="0075292C">
        <w:rPr>
          <w:lang w:val="es-ES"/>
        </w:rPr>
        <w:t>-</w:t>
      </w:r>
      <w:r w:rsidR="003A0BB0" w:rsidRPr="0075292C">
        <w:rPr>
          <w:lang w:val="es-ES"/>
        </w:rPr>
        <w:t>Supervisar y aprobar la debida dispersión y aplicación de las nóminas de la Secretaría.</w:t>
      </w:r>
    </w:p>
    <w:p w14:paraId="46BBCEA4" w14:textId="3FCE20F8" w:rsidR="003A0BB0" w:rsidRPr="0075292C" w:rsidRDefault="003A0BB0" w:rsidP="0075292C">
      <w:pPr>
        <w:pStyle w:val="Puesto"/>
        <w:rPr>
          <w:lang w:val="es-ES"/>
        </w:rPr>
      </w:pPr>
      <w:r w:rsidRPr="0075292C">
        <w:rPr>
          <w:lang w:val="es-ES"/>
        </w:rPr>
        <w:t>Instruir al Departamento de Registro de Incidencias el realizar supervisiones al sistema de registro y control de personal, así como a la permanencia y asistencia de las personas servidoras públicas en sus lugares de adscripción y/o centros de trabajo.</w:t>
      </w:r>
    </w:p>
    <w:p w14:paraId="6879B106" w14:textId="4516D2FD" w:rsidR="003A0BB0" w:rsidRPr="0075292C" w:rsidRDefault="001973FB" w:rsidP="0075292C">
      <w:pPr>
        <w:pStyle w:val="Puesto"/>
        <w:rPr>
          <w:lang w:val="es-ES"/>
        </w:rPr>
      </w:pPr>
      <w:r w:rsidRPr="0075292C">
        <w:rPr>
          <w:lang w:val="es-ES"/>
        </w:rPr>
        <w:t>-</w:t>
      </w:r>
      <w:r w:rsidR="003A0BB0" w:rsidRPr="0075292C">
        <w:rPr>
          <w:lang w:val="es-ES"/>
        </w:rPr>
        <w:t>Supervisar y aprobar el cálculo de estímulos, descuentos, prestaciones de seguridad social, finiquitos y demás prestaciones de las personas servidoras públicas, previa comprobación.</w:t>
      </w:r>
    </w:p>
    <w:p w14:paraId="6AFB6580" w14:textId="17A90BF4" w:rsidR="003A0BB0" w:rsidRPr="0075292C" w:rsidRDefault="001973FB" w:rsidP="0075292C">
      <w:pPr>
        <w:pStyle w:val="Puesto"/>
        <w:rPr>
          <w:lang w:val="es-ES"/>
        </w:rPr>
      </w:pPr>
      <w:r w:rsidRPr="0075292C">
        <w:rPr>
          <w:lang w:val="es-ES"/>
        </w:rPr>
        <w:t>-</w:t>
      </w:r>
      <w:r w:rsidR="003A0BB0" w:rsidRPr="0075292C">
        <w:rPr>
          <w:lang w:val="es-ES"/>
        </w:rPr>
        <w:t>Supervisar la aplicación del Programa de Estímulos y Recompensas, así como los programas sociales, culturales y recreativos que promueve la Secretaría.</w:t>
      </w:r>
    </w:p>
    <w:p w14:paraId="2C66FEC4" w14:textId="4B3C5386" w:rsidR="003A0BB0" w:rsidRPr="0075292C" w:rsidRDefault="001973FB" w:rsidP="0075292C">
      <w:pPr>
        <w:pStyle w:val="Puesto"/>
        <w:rPr>
          <w:lang w:val="es-ES"/>
        </w:rPr>
      </w:pPr>
      <w:r w:rsidRPr="0075292C">
        <w:rPr>
          <w:lang w:val="es-ES"/>
        </w:rPr>
        <w:t>-</w:t>
      </w:r>
      <w:r w:rsidR="003A0BB0" w:rsidRPr="0075292C">
        <w:rPr>
          <w:lang w:val="es-ES"/>
        </w:rPr>
        <w:t>Desarrollar las demás funciones inherentes al puesto, de conformidad con las disposiciones jurídicas aplicables y realizar aquellas que le encomienden sus superiores jerárquicos.</w:t>
      </w:r>
    </w:p>
    <w:p w14:paraId="297E5D3B" w14:textId="645D2B3F" w:rsidR="003A0BB0" w:rsidRPr="0075292C" w:rsidRDefault="001973FB" w:rsidP="0075292C">
      <w:pPr>
        <w:pStyle w:val="Puesto"/>
        <w:rPr>
          <w:lang w:val="es-ES"/>
        </w:rPr>
      </w:pPr>
      <w:r w:rsidRPr="0075292C">
        <w:rPr>
          <w:lang w:val="es-ES"/>
        </w:rPr>
        <w:lastRenderedPageBreak/>
        <w:t>-</w:t>
      </w:r>
      <w:r w:rsidR="003A0BB0" w:rsidRPr="0075292C">
        <w:rPr>
          <w:lang w:val="es-ES"/>
        </w:rPr>
        <w:t>Desarrollar las demás funciones inherentes al área de su competencia.</w:t>
      </w:r>
    </w:p>
    <w:p w14:paraId="1C5A0ED1" w14:textId="77777777" w:rsidR="003A0BB0" w:rsidRPr="0075292C" w:rsidRDefault="003A0BB0" w:rsidP="0075292C">
      <w:pPr>
        <w:rPr>
          <w:rFonts w:eastAsia="Palatino Linotype" w:cs="Palatino Linotype"/>
          <w:szCs w:val="22"/>
        </w:rPr>
      </w:pPr>
    </w:p>
    <w:p w14:paraId="201DC21E" w14:textId="74FE247A" w:rsidR="003A0BB0" w:rsidRPr="0075292C" w:rsidRDefault="001973FB" w:rsidP="0075292C">
      <w:pPr>
        <w:rPr>
          <w:rFonts w:eastAsia="Palatino Linotype" w:cs="Palatino Linotype"/>
          <w:szCs w:val="22"/>
        </w:rPr>
      </w:pPr>
      <w:r w:rsidRPr="0075292C">
        <w:rPr>
          <w:rFonts w:eastAsia="Palatino Linotype" w:cs="Palatino Linotype"/>
          <w:szCs w:val="22"/>
        </w:rPr>
        <w:t xml:space="preserve">Atento a lo anterior, se advierte que el </w:t>
      </w:r>
      <w:r w:rsidRPr="0075292C">
        <w:rPr>
          <w:rFonts w:cs="Tahoma"/>
          <w:bCs/>
          <w:szCs w:val="22"/>
          <w:lang w:val="es-ES"/>
        </w:rPr>
        <w:t>Subdirector de Administración, es el servidor público idóneo para entregar la información peticionada, pues entre sus funciones, se encuentra la integración de los expedientes del personal;</w:t>
      </w:r>
      <w:r w:rsidR="003A0BB0" w:rsidRPr="0075292C">
        <w:rPr>
          <w:rFonts w:eastAsia="Palatino Linotype" w:cs="Palatino Linotype"/>
          <w:b/>
          <w:szCs w:val="22"/>
        </w:rPr>
        <w:t xml:space="preserve"> e</w:t>
      </w:r>
      <w:r w:rsidR="003A0BB0" w:rsidRPr="0075292C">
        <w:rPr>
          <w:rFonts w:eastAsia="Palatino Linotype" w:cs="Palatino Linotype"/>
          <w:szCs w:val="22"/>
        </w:rPr>
        <w:t xml:space="preserve">n otras palabras, </w:t>
      </w:r>
      <w:r w:rsidRPr="0075292C">
        <w:rPr>
          <w:rFonts w:eastAsia="Palatino Linotype" w:cs="Palatino Linotype"/>
          <w:szCs w:val="22"/>
        </w:rPr>
        <w:t>si</w:t>
      </w:r>
      <w:r w:rsidR="003A0BB0" w:rsidRPr="0075292C">
        <w:rPr>
          <w:rFonts w:eastAsia="Palatino Linotype" w:cs="Palatino Linotype"/>
          <w:szCs w:val="22"/>
        </w:rPr>
        <w:t xml:space="preserve"> se cumplió con lo que, para tal efecto, dispone el artículo 162 de la Ley de Transparencia y Acceso a la Información Pública del Estado de México y Municipios, que índica:</w:t>
      </w:r>
    </w:p>
    <w:p w14:paraId="30ACBEE2" w14:textId="77777777" w:rsidR="003A0BB0" w:rsidRPr="0075292C" w:rsidRDefault="003A0BB0" w:rsidP="0075292C">
      <w:pPr>
        <w:rPr>
          <w:rFonts w:eastAsia="Palatino Linotype" w:cs="Palatino Linotype"/>
          <w:szCs w:val="22"/>
        </w:rPr>
      </w:pPr>
    </w:p>
    <w:p w14:paraId="6E23B09A" w14:textId="77777777" w:rsidR="003A0BB0" w:rsidRPr="0075292C" w:rsidRDefault="003A0BB0" w:rsidP="0075292C">
      <w:pPr>
        <w:pStyle w:val="Puesto"/>
        <w:rPr>
          <w:rFonts w:eastAsia="Palatino Linotype"/>
          <w:b/>
        </w:rPr>
      </w:pPr>
      <w:r w:rsidRPr="0075292C">
        <w:rPr>
          <w:rFonts w:eastAsia="Palatino Linotype"/>
        </w:rPr>
        <w:t>“</w:t>
      </w:r>
      <w:r w:rsidRPr="0075292C">
        <w:rPr>
          <w:rFonts w:eastAsia="Palatino Linotype"/>
          <w:b/>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(Sic)</w:t>
      </w:r>
    </w:p>
    <w:p w14:paraId="6A3AEF3E" w14:textId="77777777" w:rsidR="003A0BB0" w:rsidRPr="0075292C" w:rsidRDefault="003A0BB0" w:rsidP="0075292C">
      <w:pPr>
        <w:spacing w:after="240"/>
        <w:ind w:left="567" w:right="616"/>
        <w:contextualSpacing/>
        <w:rPr>
          <w:rFonts w:eastAsia="Palatino Linotype" w:cs="Palatino Linotype"/>
          <w:szCs w:val="22"/>
        </w:rPr>
      </w:pPr>
    </w:p>
    <w:p w14:paraId="00610252" w14:textId="6097462C" w:rsidR="003A0BB0" w:rsidRPr="0075292C" w:rsidRDefault="003A0BB0" w:rsidP="0075292C">
      <w:r w:rsidRPr="0075292C">
        <w:t xml:space="preserve">Analizado lo anterior, </w:t>
      </w:r>
      <w:r w:rsidR="004A4DDC" w:rsidRPr="0075292C">
        <w:t xml:space="preserve">de acuerdo a lo entregado en respuesta primigenia, se advierte la pretensión del </w:t>
      </w:r>
      <w:r w:rsidR="004A4DDC" w:rsidRPr="0075292C">
        <w:rPr>
          <w:b/>
        </w:rPr>
        <w:t>SUJETO OBIGADO</w:t>
      </w:r>
      <w:r w:rsidR="004A4DDC" w:rsidRPr="0075292C">
        <w:t xml:space="preserve"> en realizar la entrega de la </w:t>
      </w:r>
      <w:r w:rsidR="00A561F0" w:rsidRPr="0075292C">
        <w:t>información,</w:t>
      </w:r>
      <w:r w:rsidR="004A4DDC" w:rsidRPr="0075292C">
        <w:t xml:space="preserve"> pero mediante el cobro de información; sin </w:t>
      </w:r>
      <w:r w:rsidR="00A561F0" w:rsidRPr="0075292C">
        <w:t>embargo,</w:t>
      </w:r>
      <w:r w:rsidR="004A4DDC" w:rsidRPr="0075292C">
        <w:t xml:space="preserve"> </w:t>
      </w:r>
      <w:r w:rsidR="00981D34" w:rsidRPr="0075292C">
        <w:t xml:space="preserve">en vía de </w:t>
      </w:r>
      <w:r w:rsidR="0020629A" w:rsidRPr="0075292C">
        <w:rPr>
          <w:b/>
        </w:rPr>
        <w:t>Informe Justificado</w:t>
      </w:r>
      <w:r w:rsidR="0020629A" w:rsidRPr="0075292C">
        <w:t xml:space="preserve"> </w:t>
      </w:r>
      <w:r w:rsidR="00981D34" w:rsidRPr="0075292C">
        <w:t xml:space="preserve">remite diversos archivos con el fin de colmar las pretensiones de </w:t>
      </w:r>
      <w:r w:rsidR="00981D34" w:rsidRPr="0075292C">
        <w:rPr>
          <w:b/>
        </w:rPr>
        <w:t>LA PARTE RECURRENTE</w:t>
      </w:r>
      <w:r w:rsidR="00981D34" w:rsidRPr="0075292C">
        <w:t>.</w:t>
      </w:r>
    </w:p>
    <w:p w14:paraId="4DB87A55" w14:textId="77777777" w:rsidR="00981D34" w:rsidRPr="0075292C" w:rsidRDefault="00981D34" w:rsidP="0075292C"/>
    <w:p w14:paraId="7FDEAF6B" w14:textId="7D80EA55" w:rsidR="009333CD" w:rsidRPr="0075292C" w:rsidRDefault="00981D34" w:rsidP="0075292C">
      <w:pPr>
        <w:ind w:right="-28"/>
        <w:rPr>
          <w:bCs/>
          <w:szCs w:val="22"/>
        </w:rPr>
      </w:pPr>
      <w:r w:rsidRPr="0075292C">
        <w:rPr>
          <w:bCs/>
          <w:szCs w:val="22"/>
        </w:rPr>
        <w:t>De este modo, este Instituto no deja de lado mencionar que, en</w:t>
      </w:r>
      <w:r w:rsidR="009333CD" w:rsidRPr="0075292C">
        <w:rPr>
          <w:bCs/>
          <w:szCs w:val="22"/>
        </w:rPr>
        <w:t xml:space="preserve"> tanto en respuesta primigenia como en informe justificado entrega diversas ligas de consulta como se advierte a continuación:</w:t>
      </w:r>
    </w:p>
    <w:p w14:paraId="269F217E" w14:textId="77777777" w:rsidR="009333CD" w:rsidRPr="0075292C" w:rsidRDefault="009333CD" w:rsidP="0075292C">
      <w:pPr>
        <w:ind w:right="-28"/>
        <w:rPr>
          <w:bCs/>
          <w:szCs w:val="22"/>
        </w:rPr>
      </w:pPr>
    </w:p>
    <w:p w14:paraId="14F27C4B" w14:textId="04D2CEDE" w:rsidR="009333CD" w:rsidRPr="0075292C" w:rsidRDefault="009333CD" w:rsidP="0075292C">
      <w:pPr>
        <w:ind w:right="-28"/>
        <w:rPr>
          <w:bCs/>
          <w:szCs w:val="22"/>
        </w:rPr>
      </w:pPr>
      <w:r w:rsidRPr="0075292C">
        <w:rPr>
          <w:bCs/>
          <w:noProof/>
          <w:szCs w:val="22"/>
          <w:lang w:eastAsia="es-MX"/>
        </w:rPr>
        <w:lastRenderedPageBreak/>
        <w:drawing>
          <wp:inline distT="0" distB="0" distL="0" distR="0" wp14:anchorId="2656DDA3" wp14:editId="0A2F9C35">
            <wp:extent cx="5742940" cy="15297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1529715"/>
                    </a:xfrm>
                    <a:prstGeom prst="rect">
                      <a:avLst/>
                    </a:prstGeom>
                  </pic:spPr>
                </pic:pic>
              </a:graphicData>
            </a:graphic>
          </wp:inline>
        </w:drawing>
      </w:r>
    </w:p>
    <w:p w14:paraId="6C5CB9D5" w14:textId="77777777" w:rsidR="0020629A" w:rsidRPr="0075292C" w:rsidRDefault="0020629A" w:rsidP="0075292C">
      <w:pPr>
        <w:ind w:right="-28"/>
        <w:rPr>
          <w:bCs/>
          <w:szCs w:val="22"/>
        </w:rPr>
      </w:pPr>
    </w:p>
    <w:p w14:paraId="1E98C98D" w14:textId="3918FB2D" w:rsidR="00110CDA" w:rsidRPr="0075292C" w:rsidRDefault="0083204C" w:rsidP="0075292C">
      <w:pPr>
        <w:ind w:right="-28"/>
        <w:rPr>
          <w:lang w:eastAsia="es-ES_tradnl"/>
        </w:rPr>
      </w:pPr>
      <w:r w:rsidRPr="0075292C">
        <w:rPr>
          <w:bCs/>
          <w:szCs w:val="22"/>
        </w:rPr>
        <w:t xml:space="preserve">Cabe precisar, </w:t>
      </w:r>
      <w:r w:rsidR="00A561F0" w:rsidRPr="0075292C">
        <w:rPr>
          <w:bCs/>
          <w:szCs w:val="22"/>
        </w:rPr>
        <w:t>que, en</w:t>
      </w:r>
      <w:r w:rsidR="009333CD" w:rsidRPr="0075292C">
        <w:rPr>
          <w:bCs/>
          <w:szCs w:val="22"/>
        </w:rPr>
        <w:t xml:space="preserve"> estas ligas de consulta </w:t>
      </w:r>
      <w:r w:rsidRPr="0075292C">
        <w:rPr>
          <w:bCs/>
          <w:szCs w:val="22"/>
        </w:rPr>
        <w:t xml:space="preserve">señaladas por </w:t>
      </w:r>
      <w:r w:rsidR="0020629A" w:rsidRPr="0075292C">
        <w:rPr>
          <w:b/>
          <w:bCs/>
          <w:szCs w:val="22"/>
        </w:rPr>
        <w:t>EL SUJETO OBLIGADO</w:t>
      </w:r>
      <w:r w:rsidRPr="0075292C">
        <w:rPr>
          <w:b/>
          <w:bCs/>
          <w:szCs w:val="22"/>
        </w:rPr>
        <w:t xml:space="preserve">, </w:t>
      </w:r>
      <w:r w:rsidRPr="0075292C">
        <w:rPr>
          <w:szCs w:val="22"/>
        </w:rPr>
        <w:t>este manifestó</w:t>
      </w:r>
      <w:r w:rsidR="0020629A" w:rsidRPr="0075292C">
        <w:rPr>
          <w:bCs/>
          <w:szCs w:val="22"/>
        </w:rPr>
        <w:t xml:space="preserve"> </w:t>
      </w:r>
      <w:r w:rsidR="009333CD" w:rsidRPr="0075292C">
        <w:rPr>
          <w:bCs/>
          <w:szCs w:val="22"/>
        </w:rPr>
        <w:t>que se encuentra la información relacionada con el nombre de los Directores de área, Coordinadores y Directores generales, así como las funciones de ca</w:t>
      </w:r>
      <w:r w:rsidR="00BE7869" w:rsidRPr="0075292C">
        <w:rPr>
          <w:bCs/>
          <w:szCs w:val="22"/>
        </w:rPr>
        <w:t>da uno</w:t>
      </w:r>
      <w:r w:rsidR="00446549" w:rsidRPr="0075292C">
        <w:rPr>
          <w:bCs/>
          <w:szCs w:val="22"/>
        </w:rPr>
        <w:t>.</w:t>
      </w:r>
      <w:r w:rsidR="00BE7869" w:rsidRPr="0075292C">
        <w:rPr>
          <w:bCs/>
          <w:szCs w:val="22"/>
        </w:rPr>
        <w:t xml:space="preserve"> N</w:t>
      </w:r>
      <w:r w:rsidR="00A30493" w:rsidRPr="0075292C">
        <w:rPr>
          <w:lang w:eastAsia="es-ES_tradnl"/>
        </w:rPr>
        <w:t xml:space="preserve">o obstante ello, de acuerdo a los motivos de inconformidad expuestos </w:t>
      </w:r>
      <w:r w:rsidR="00BE7869" w:rsidRPr="0075292C">
        <w:rPr>
          <w:lang w:eastAsia="es-ES_tradnl"/>
        </w:rPr>
        <w:t xml:space="preserve">no existe agravio relativo </w:t>
      </w:r>
      <w:r w:rsidR="0074294A" w:rsidRPr="0075292C">
        <w:rPr>
          <w:lang w:eastAsia="es-ES_tradnl"/>
        </w:rPr>
        <w:t>a esta información</w:t>
      </w:r>
      <w:r w:rsidR="00BE7869" w:rsidRPr="0075292C">
        <w:rPr>
          <w:bCs/>
          <w:szCs w:val="22"/>
        </w:rPr>
        <w:t>, pues los agravios estriban en el cambio de modalidad, y este se enfoca a Curr</w:t>
      </w:r>
      <w:r w:rsidR="00446549" w:rsidRPr="0075292C">
        <w:rPr>
          <w:bCs/>
          <w:szCs w:val="22"/>
        </w:rPr>
        <w:t>í</w:t>
      </w:r>
      <w:r w:rsidR="00BE7869" w:rsidRPr="0075292C">
        <w:rPr>
          <w:bCs/>
          <w:szCs w:val="22"/>
        </w:rPr>
        <w:t>culum y Titulo</w:t>
      </w:r>
      <w:r w:rsidR="00BE7869" w:rsidRPr="0075292C">
        <w:rPr>
          <w:rFonts w:eastAsiaTheme="minorHAnsi" w:cs="Tahoma"/>
          <w:bCs/>
          <w:iCs/>
          <w:szCs w:val="22"/>
          <w:lang w:eastAsia="en-US"/>
        </w:rPr>
        <w:t xml:space="preserve"> de los Directores de Área, Coordinadores, Directores Generales</w:t>
      </w:r>
      <w:r w:rsidR="00110CDA" w:rsidRPr="0075292C">
        <w:rPr>
          <w:rFonts w:eastAsia="Calibri" w:cs="Tahoma"/>
          <w:szCs w:val="24"/>
          <w:lang w:val="es-ES" w:eastAsia="es-MX"/>
        </w:rPr>
        <w:t>; p</w:t>
      </w:r>
      <w:r w:rsidR="00446549" w:rsidRPr="0075292C">
        <w:rPr>
          <w:lang w:val="es-ES" w:eastAsia="es-ES_tradnl"/>
        </w:rPr>
        <w:t>or</w:t>
      </w:r>
      <w:r w:rsidR="00110CDA" w:rsidRPr="0075292C">
        <w:rPr>
          <w:lang w:eastAsia="es-ES_tradnl"/>
        </w:rPr>
        <w:t xml:space="preserve"> lo que, no se hará pronunciamiento alguno, de conformidad con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w:t>
      </w:r>
      <w:r w:rsidR="00110CDA" w:rsidRPr="0075292C">
        <w:rPr>
          <w:b/>
          <w:bCs/>
          <w:lang w:eastAsia="es-ES_tradnl"/>
        </w:rPr>
        <w:t>los actos que se hayan consentido tácitamente,</w:t>
      </w:r>
      <w:r w:rsidR="00110CDA" w:rsidRPr="0075292C">
        <w:rPr>
          <w:lang w:eastAsia="es-ES_tradnl"/>
        </w:rPr>
        <w:t> entendiéndose por estos cuando el agravio no se haya promovido en el plazo señalado para el efecto.</w:t>
      </w:r>
    </w:p>
    <w:p w14:paraId="6678F32C" w14:textId="77777777" w:rsidR="00110CDA" w:rsidRPr="0075292C" w:rsidRDefault="00110CDA" w:rsidP="0075292C">
      <w:pPr>
        <w:rPr>
          <w:lang w:eastAsia="es-ES_tradnl"/>
        </w:rPr>
      </w:pPr>
      <w:r w:rsidRPr="0075292C">
        <w:rPr>
          <w:lang w:eastAsia="es-ES_tradnl"/>
        </w:rPr>
        <w:t> </w:t>
      </w:r>
    </w:p>
    <w:p w14:paraId="4915CDBA" w14:textId="77777777" w:rsidR="00110CDA" w:rsidRPr="0075292C" w:rsidRDefault="00110CDA" w:rsidP="0075292C">
      <w:pPr>
        <w:rPr>
          <w:lang w:eastAsia="es-ES_tradnl"/>
        </w:rPr>
      </w:pPr>
      <w:r w:rsidRPr="0075292C">
        <w:rPr>
          <w:lang w:eastAsia="es-ES_tradnl"/>
        </w:rPr>
        <w:t>De la misma manera resulta aplicable el criterio sostenido por el Poder Judicial de la Federación de rubro </w:t>
      </w:r>
      <w:r w:rsidRPr="0075292C">
        <w:rPr>
          <w:b/>
          <w:bCs/>
          <w:lang w:eastAsia="es-ES_tradnl"/>
        </w:rPr>
        <w:t>ACTOS CONSENTIDOS TÁCITAMENTE</w:t>
      </w:r>
      <w:r w:rsidRPr="0075292C">
        <w:rPr>
          <w:lang w:eastAsia="es-ES_tradnl"/>
        </w:rPr>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6482443E" w14:textId="77777777" w:rsidR="00110CDA" w:rsidRPr="0075292C" w:rsidRDefault="00110CDA" w:rsidP="0075292C">
      <w:pPr>
        <w:rPr>
          <w:lang w:eastAsia="es-ES_tradnl"/>
        </w:rPr>
      </w:pPr>
      <w:r w:rsidRPr="0075292C">
        <w:rPr>
          <w:lang w:eastAsia="es-ES_tradnl"/>
        </w:rPr>
        <w:lastRenderedPageBreak/>
        <w:t> </w:t>
      </w:r>
    </w:p>
    <w:p w14:paraId="7480D909" w14:textId="77777777" w:rsidR="00110CDA" w:rsidRPr="0075292C" w:rsidRDefault="00110CDA" w:rsidP="0075292C">
      <w:pPr>
        <w:rPr>
          <w:lang w:eastAsia="es-ES_tradnl"/>
        </w:rPr>
      </w:pPr>
      <w:r w:rsidRPr="0075292C">
        <w:rPr>
          <w:lang w:eastAsia="es-ES_tradnl"/>
        </w:rPr>
        <w:t>Conforme a lo previo, en el caso de que el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w:t>
      </w:r>
    </w:p>
    <w:p w14:paraId="0E13184C" w14:textId="77777777" w:rsidR="00110CDA" w:rsidRPr="0075292C" w:rsidRDefault="00110CDA" w:rsidP="0075292C">
      <w:pPr>
        <w:rPr>
          <w:lang w:eastAsia="es-ES_tradnl"/>
        </w:rPr>
      </w:pPr>
    </w:p>
    <w:p w14:paraId="0D97CFFD" w14:textId="77777777" w:rsidR="00110CDA" w:rsidRPr="0075292C" w:rsidRDefault="00110CDA" w:rsidP="0075292C">
      <w:pPr>
        <w:rPr>
          <w:lang w:eastAsia="es-ES_tradnl"/>
        </w:rPr>
      </w:pPr>
      <w:r w:rsidRPr="0075292C">
        <w:rPr>
          <w:lang w:eastAsia="es-ES_tradnl"/>
        </w:rPr>
        <w:t xml:space="preserve"> Asimismo, resulta relevante traer a colación el </w:t>
      </w:r>
      <w:r w:rsidRPr="0075292C">
        <w:rPr>
          <w:rFonts w:eastAsia="Calibri" w:cs="Tahoma"/>
          <w:bCs/>
          <w:lang w:val="es-ES"/>
        </w:rPr>
        <w:t xml:space="preserve">Criterio de Interpretación, de la Segunda Época, con número de registro </w:t>
      </w:r>
      <w:r w:rsidRPr="0075292C">
        <w:rPr>
          <w:rFonts w:eastAsia="Calibri" w:cs="Tahoma"/>
          <w:bCs/>
        </w:rPr>
        <w:t>SO/001/2020</w:t>
      </w:r>
      <w:r w:rsidRPr="0075292C">
        <w:rPr>
          <w:lang w:eastAsia="es-ES_tradnl"/>
        </w:rPr>
        <w:t>, emitido por el Instituto Nacional de Transparencia, Acceso a la Información y Protección de Datos Personales, que establece lo siguiente:</w:t>
      </w:r>
    </w:p>
    <w:p w14:paraId="1412CF1D" w14:textId="77777777" w:rsidR="00110CDA" w:rsidRPr="0075292C" w:rsidRDefault="00110CDA" w:rsidP="0075292C">
      <w:pPr>
        <w:rPr>
          <w:lang w:eastAsia="es-ES_tradnl"/>
        </w:rPr>
      </w:pPr>
      <w:r w:rsidRPr="0075292C">
        <w:rPr>
          <w:lang w:eastAsia="es-ES_tradnl"/>
        </w:rPr>
        <w:t> </w:t>
      </w:r>
    </w:p>
    <w:p w14:paraId="30A059D6" w14:textId="77777777" w:rsidR="00110CDA" w:rsidRPr="0075292C" w:rsidRDefault="00110CDA" w:rsidP="0075292C">
      <w:pPr>
        <w:ind w:left="567" w:right="567"/>
        <w:rPr>
          <w:lang w:eastAsia="es-ES_tradnl"/>
        </w:rPr>
      </w:pPr>
      <w:r w:rsidRPr="0075292C">
        <w:rPr>
          <w:b/>
          <w:bCs/>
          <w:i/>
          <w:iCs/>
          <w:sz w:val="20"/>
          <w:lang w:eastAsia="es-ES_tradnl"/>
        </w:rPr>
        <w:t>“Actos consentidos tácitamente. Improcedencia de su análisis. </w:t>
      </w:r>
      <w:r w:rsidRPr="0075292C">
        <w:rPr>
          <w:i/>
          <w:iCs/>
          <w:sz w:val="20"/>
          <w:lang w:eastAsia="es-ES_tradnl"/>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12A33977" w14:textId="77777777" w:rsidR="00110CDA" w:rsidRPr="0075292C" w:rsidRDefault="00110CDA" w:rsidP="0075292C">
      <w:pPr>
        <w:rPr>
          <w:lang w:eastAsia="es-ES_tradnl"/>
        </w:rPr>
      </w:pPr>
    </w:p>
    <w:p w14:paraId="1AE05217" w14:textId="77777777" w:rsidR="00110CDA" w:rsidRPr="0075292C" w:rsidRDefault="00110CDA" w:rsidP="0075292C">
      <w:pPr>
        <w:contextualSpacing/>
        <w:rPr>
          <w:lang w:eastAsia="es-ES_tradnl"/>
        </w:rPr>
      </w:pPr>
      <w:r w:rsidRPr="0075292C">
        <w:rPr>
          <w:lang w:eastAsia="es-ES_tradnl"/>
        </w:rPr>
        <w:t>Conforme al Criterio establecido, es improcedente entrar al análisis de las partes de la respuesta del Sujeto Obligado que no fueron impugnadas por la Recurrente; por lo que, en el presente caso, se tiene por consentida la información proporcionada por el Ente Recurrido.</w:t>
      </w:r>
    </w:p>
    <w:p w14:paraId="5A841F59" w14:textId="77777777" w:rsidR="00911A4E" w:rsidRPr="0075292C" w:rsidRDefault="00911A4E" w:rsidP="0075292C">
      <w:pPr>
        <w:ind w:right="-93"/>
        <w:rPr>
          <w:rFonts w:eastAsiaTheme="majorEastAsia"/>
        </w:rPr>
      </w:pPr>
    </w:p>
    <w:p w14:paraId="320A6D09" w14:textId="507B9B34" w:rsidR="00C74D09" w:rsidRPr="0075292C" w:rsidRDefault="00724D39" w:rsidP="0075292C">
      <w:pPr>
        <w:ind w:right="-28"/>
        <w:rPr>
          <w:rFonts w:cs="Tahoma"/>
          <w:bCs/>
          <w:u w:val="single"/>
        </w:rPr>
      </w:pPr>
      <w:r w:rsidRPr="0075292C">
        <w:t xml:space="preserve">Ahora bien, por cuanto hace a la información relativa a </w:t>
      </w:r>
      <w:r w:rsidR="0020629A" w:rsidRPr="0075292C">
        <w:rPr>
          <w:b/>
          <w:bCs/>
          <w:szCs w:val="22"/>
        </w:rPr>
        <w:t>Currículum,</w:t>
      </w:r>
      <w:r w:rsidRPr="0075292C">
        <w:rPr>
          <w:b/>
          <w:bCs/>
          <w:szCs w:val="22"/>
        </w:rPr>
        <w:t xml:space="preserve"> y Título profesional de los Directores de área, Coordinadores y Directores generales</w:t>
      </w:r>
      <w:r w:rsidRPr="0075292C">
        <w:rPr>
          <w:bCs/>
          <w:szCs w:val="22"/>
        </w:rPr>
        <w:t xml:space="preserve">, si bien pretendió su entrega mediante el cobro de copias simples, lo cierto es que envía de informe justificado pretendió la entrega de información mediante el  archivo denominado </w:t>
      </w:r>
      <w:r w:rsidRPr="0075292C">
        <w:rPr>
          <w:b/>
          <w:bCs/>
          <w:szCs w:val="22"/>
        </w:rPr>
        <w:t>ANEXO FINAL.pdf</w:t>
      </w:r>
      <w:r w:rsidRPr="0075292C">
        <w:rPr>
          <w:bCs/>
          <w:szCs w:val="22"/>
        </w:rPr>
        <w:t xml:space="preserve"> que contiene 53 fojas con diversas documentales como certificados de estudios, cédulas profesionales, </w:t>
      </w:r>
      <w:r w:rsidRPr="0075292C">
        <w:rPr>
          <w:bCs/>
          <w:szCs w:val="22"/>
        </w:rPr>
        <w:lastRenderedPageBreak/>
        <w:t>títulos profesionales, historiales académicos y curr</w:t>
      </w:r>
      <w:r w:rsidR="00446549" w:rsidRPr="0075292C">
        <w:rPr>
          <w:bCs/>
          <w:szCs w:val="22"/>
        </w:rPr>
        <w:t>í</w:t>
      </w:r>
      <w:r w:rsidRPr="0075292C">
        <w:rPr>
          <w:bCs/>
          <w:szCs w:val="22"/>
        </w:rPr>
        <w:t>culum vitae entre otros, los cuales se encuentran mal testados, por ello es que no se puede hace</w:t>
      </w:r>
      <w:r w:rsidR="00446549" w:rsidRPr="0075292C">
        <w:rPr>
          <w:bCs/>
          <w:szCs w:val="22"/>
        </w:rPr>
        <w:t>r</w:t>
      </w:r>
      <w:r w:rsidRPr="0075292C">
        <w:rPr>
          <w:bCs/>
          <w:szCs w:val="22"/>
        </w:rPr>
        <w:t xml:space="preserve"> entrega de dicha información.</w:t>
      </w:r>
      <w:r w:rsidR="00446549" w:rsidRPr="0075292C">
        <w:rPr>
          <w:bCs/>
          <w:szCs w:val="22"/>
        </w:rPr>
        <w:t xml:space="preserve"> </w:t>
      </w:r>
      <w:r w:rsidRPr="0075292C">
        <w:rPr>
          <w:bCs/>
          <w:szCs w:val="22"/>
        </w:rPr>
        <w:t xml:space="preserve">Relativo a lo anterior, debe decirse que se dejó visible el </w:t>
      </w:r>
      <w:r w:rsidR="0020629A" w:rsidRPr="0075292C">
        <w:rPr>
          <w:bCs/>
          <w:szCs w:val="22"/>
        </w:rPr>
        <w:t xml:space="preserve">CURP </w:t>
      </w:r>
      <w:r w:rsidRPr="0075292C">
        <w:rPr>
          <w:bCs/>
          <w:szCs w:val="22"/>
        </w:rPr>
        <w:t>en la foja 1 de los documentos entregados en el archivo mencionado</w:t>
      </w:r>
      <w:r w:rsidR="00446549" w:rsidRPr="0075292C">
        <w:rPr>
          <w:bCs/>
          <w:szCs w:val="22"/>
        </w:rPr>
        <w:t>.</w:t>
      </w:r>
      <w:r w:rsidRPr="0075292C">
        <w:rPr>
          <w:bCs/>
          <w:szCs w:val="22"/>
        </w:rPr>
        <w:t xml:space="preserve"> </w:t>
      </w:r>
    </w:p>
    <w:p w14:paraId="76725E85" w14:textId="77777777" w:rsidR="00335CDF" w:rsidRPr="0075292C" w:rsidRDefault="00335CDF" w:rsidP="0075292C">
      <w:pPr>
        <w:contextualSpacing/>
        <w:rPr>
          <w:rFonts w:eastAsia="Calibri" w:cs="Tahoma"/>
          <w:b/>
          <w:bCs/>
          <w:szCs w:val="22"/>
        </w:rPr>
      </w:pPr>
    </w:p>
    <w:p w14:paraId="022BA390" w14:textId="77777777" w:rsidR="0074294A" w:rsidRPr="0075292C" w:rsidRDefault="0074294A" w:rsidP="0075292C">
      <w:pPr>
        <w:pStyle w:val="Ttulo3"/>
      </w:pPr>
      <w:bookmarkStart w:id="32" w:name="_49x2ik5" w:colFirst="0" w:colLast="0"/>
      <w:bookmarkStart w:id="33" w:name="_Toc180601044"/>
      <w:bookmarkEnd w:id="32"/>
      <w:r w:rsidRPr="0075292C">
        <w:t>d) Versión pública</w:t>
      </w:r>
      <w:bookmarkEnd w:id="33"/>
    </w:p>
    <w:p w14:paraId="5F2E7725" w14:textId="77777777" w:rsidR="0074294A" w:rsidRPr="0075292C" w:rsidRDefault="0074294A" w:rsidP="0075292C">
      <w:r w:rsidRPr="0075292C">
        <w:t xml:space="preserve">Para el caso de que el o los documentos de los cuales se ordena su entrega contengan datos personales susceptibles de ser testados, deberán ser entregados en </w:t>
      </w:r>
      <w:r w:rsidRPr="0075292C">
        <w:rPr>
          <w:b/>
        </w:rPr>
        <w:t>versión pública</w:t>
      </w:r>
      <w:r w:rsidRPr="0075292C">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49DAA40" w14:textId="77777777" w:rsidR="0074294A" w:rsidRPr="0075292C" w:rsidRDefault="0074294A" w:rsidP="0075292C"/>
    <w:p w14:paraId="7F9921A1" w14:textId="77777777" w:rsidR="0074294A" w:rsidRPr="0075292C" w:rsidRDefault="0074294A" w:rsidP="0075292C">
      <w:r w:rsidRPr="0075292C">
        <w:t>A este respecto, los artículos 3, fracciones IX, XX, XXI y XLV; 51 y 52 de la Ley de Transparencia y Acceso a la Información Pública del Estado de México y Municipios establecen:</w:t>
      </w:r>
    </w:p>
    <w:p w14:paraId="30AC0929" w14:textId="77777777" w:rsidR="0074294A" w:rsidRPr="0075292C" w:rsidRDefault="0074294A" w:rsidP="0075292C"/>
    <w:p w14:paraId="52E8447B" w14:textId="77777777" w:rsidR="0074294A" w:rsidRPr="0075292C" w:rsidRDefault="0074294A" w:rsidP="0075292C">
      <w:pPr>
        <w:pStyle w:val="Puesto"/>
        <w:ind w:firstLine="567"/>
      </w:pPr>
      <w:r w:rsidRPr="0075292C">
        <w:rPr>
          <w:b/>
        </w:rPr>
        <w:t xml:space="preserve">“Artículo 3. </w:t>
      </w:r>
      <w:r w:rsidRPr="0075292C">
        <w:t xml:space="preserve">Para los efectos de la presente Ley se entenderá por: </w:t>
      </w:r>
    </w:p>
    <w:p w14:paraId="339813AD" w14:textId="77777777" w:rsidR="0074294A" w:rsidRPr="0075292C" w:rsidRDefault="0074294A" w:rsidP="0075292C">
      <w:pPr>
        <w:pStyle w:val="Puesto"/>
        <w:ind w:firstLine="567"/>
      </w:pPr>
      <w:r w:rsidRPr="0075292C">
        <w:rPr>
          <w:b/>
        </w:rPr>
        <w:t>IX.</w:t>
      </w:r>
      <w:r w:rsidRPr="0075292C">
        <w:t xml:space="preserve"> </w:t>
      </w:r>
      <w:r w:rsidRPr="0075292C">
        <w:rPr>
          <w:b/>
        </w:rPr>
        <w:t xml:space="preserve">Datos personales: </w:t>
      </w:r>
      <w:r w:rsidRPr="0075292C">
        <w:t xml:space="preserve">La información concerniente a una persona, identificada o identificable según lo dispuesto por la Ley de Protección de Datos Personales del Estado de México; </w:t>
      </w:r>
    </w:p>
    <w:p w14:paraId="6C37AA63" w14:textId="77777777" w:rsidR="0074294A" w:rsidRPr="0075292C" w:rsidRDefault="0074294A" w:rsidP="0075292C">
      <w:pPr>
        <w:pStyle w:val="Puesto"/>
        <w:ind w:firstLine="567"/>
      </w:pPr>
    </w:p>
    <w:p w14:paraId="2E90904D" w14:textId="77777777" w:rsidR="0074294A" w:rsidRPr="0075292C" w:rsidRDefault="0074294A" w:rsidP="0075292C">
      <w:pPr>
        <w:pStyle w:val="Puesto"/>
        <w:ind w:firstLine="567"/>
      </w:pPr>
      <w:r w:rsidRPr="0075292C">
        <w:rPr>
          <w:b/>
        </w:rPr>
        <w:t>XX.</w:t>
      </w:r>
      <w:r w:rsidRPr="0075292C">
        <w:t xml:space="preserve"> </w:t>
      </w:r>
      <w:r w:rsidRPr="0075292C">
        <w:rPr>
          <w:b/>
        </w:rPr>
        <w:t>Información clasificada:</w:t>
      </w:r>
      <w:r w:rsidRPr="0075292C">
        <w:t xml:space="preserve"> Aquella considerada por la presente Ley como reservada o confidencial; </w:t>
      </w:r>
    </w:p>
    <w:p w14:paraId="7AFCA905" w14:textId="77777777" w:rsidR="0074294A" w:rsidRPr="0075292C" w:rsidRDefault="0074294A" w:rsidP="0075292C">
      <w:pPr>
        <w:pStyle w:val="Puesto"/>
        <w:ind w:firstLine="567"/>
      </w:pPr>
    </w:p>
    <w:p w14:paraId="49ED16DB" w14:textId="77777777" w:rsidR="0074294A" w:rsidRPr="0075292C" w:rsidRDefault="0074294A" w:rsidP="0075292C">
      <w:pPr>
        <w:pStyle w:val="Puesto"/>
        <w:ind w:firstLine="567"/>
      </w:pPr>
      <w:r w:rsidRPr="0075292C">
        <w:rPr>
          <w:b/>
        </w:rPr>
        <w:lastRenderedPageBreak/>
        <w:t>XXI.</w:t>
      </w:r>
      <w:r w:rsidRPr="0075292C">
        <w:t xml:space="preserve"> </w:t>
      </w:r>
      <w:r w:rsidRPr="0075292C">
        <w:rPr>
          <w:b/>
        </w:rPr>
        <w:t>Información confidencial</w:t>
      </w:r>
      <w:r w:rsidRPr="0075292C">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792BB15" w14:textId="77777777" w:rsidR="0074294A" w:rsidRPr="0075292C" w:rsidRDefault="0074294A" w:rsidP="0075292C">
      <w:pPr>
        <w:pStyle w:val="Puesto"/>
        <w:ind w:firstLine="567"/>
      </w:pPr>
    </w:p>
    <w:p w14:paraId="431FE135" w14:textId="77777777" w:rsidR="0074294A" w:rsidRPr="0075292C" w:rsidRDefault="0074294A" w:rsidP="0075292C">
      <w:pPr>
        <w:pStyle w:val="Puesto"/>
        <w:ind w:firstLine="567"/>
      </w:pPr>
      <w:r w:rsidRPr="0075292C">
        <w:rPr>
          <w:b/>
        </w:rPr>
        <w:t>XLV. Versión pública:</w:t>
      </w:r>
      <w:r w:rsidRPr="0075292C">
        <w:t xml:space="preserve"> Documento en el que se elimine, suprime o borra la información clasificada como reservada o confidencial para permitir su acceso. </w:t>
      </w:r>
    </w:p>
    <w:p w14:paraId="390F7A28" w14:textId="77777777" w:rsidR="0074294A" w:rsidRPr="0075292C" w:rsidRDefault="0074294A" w:rsidP="0075292C">
      <w:pPr>
        <w:pStyle w:val="Puesto"/>
        <w:ind w:firstLine="567"/>
      </w:pPr>
    </w:p>
    <w:p w14:paraId="21CE2A73" w14:textId="77777777" w:rsidR="0074294A" w:rsidRPr="0075292C" w:rsidRDefault="0074294A" w:rsidP="0075292C">
      <w:pPr>
        <w:pStyle w:val="Puesto"/>
        <w:ind w:firstLine="567"/>
      </w:pPr>
      <w:r w:rsidRPr="0075292C">
        <w:rPr>
          <w:b/>
        </w:rPr>
        <w:t>Artículo 51.</w:t>
      </w:r>
      <w:r w:rsidRPr="0075292C">
        <w:t xml:space="preserve"> Los sujetos obligados designaran a un responsable para atender la Unidad de Transparencia, quien fungirá como enlace entre éstos y los solicitantes. Dicha Unidad será la encargada de tramitar internamente la solicitud de información </w:t>
      </w:r>
      <w:r w:rsidRPr="0075292C">
        <w:rPr>
          <w:b/>
        </w:rPr>
        <w:t xml:space="preserve">y tendrá la responsabilidad de verificar en cada caso que la misma no sea confidencial o reservada. </w:t>
      </w:r>
      <w:r w:rsidRPr="0075292C">
        <w:t>Dicha Unidad contará con las facultades internas necesarias para gestionar la atención a las solicitudes de información en los términos de la Ley General y la presente Ley.</w:t>
      </w:r>
    </w:p>
    <w:p w14:paraId="7D3F300D" w14:textId="77777777" w:rsidR="0074294A" w:rsidRPr="0075292C" w:rsidRDefault="0074294A" w:rsidP="0075292C">
      <w:pPr>
        <w:pStyle w:val="Puesto"/>
        <w:ind w:firstLine="567"/>
      </w:pPr>
    </w:p>
    <w:p w14:paraId="7C235E5A" w14:textId="77777777" w:rsidR="0074294A" w:rsidRPr="0075292C" w:rsidRDefault="0074294A" w:rsidP="0075292C">
      <w:pPr>
        <w:pStyle w:val="Puesto"/>
        <w:ind w:firstLine="567"/>
      </w:pPr>
      <w:r w:rsidRPr="0075292C">
        <w:rPr>
          <w:b/>
        </w:rPr>
        <w:t>Artículo 52.</w:t>
      </w:r>
      <w:r w:rsidRPr="0075292C">
        <w:t xml:space="preserve"> Las solicitudes de acceso a la información y las respuestas que se les dé, incluyendo, en su caso, </w:t>
      </w:r>
      <w:r w:rsidRPr="0075292C">
        <w:rPr>
          <w:u w:val="single"/>
        </w:rPr>
        <w:t>la información entregada, así como las resoluciones a los recursos que en su caso se promuevan serán públicas, y de ser el caso que contenga datos personales que deban ser protegidos se podrá dar su acceso en su versión pública</w:t>
      </w:r>
      <w:r w:rsidRPr="0075292C">
        <w:t>, siempre y cuando la resolución de referencia se someta a un proceso de disociación, es decir, no haga identificable al titular de tales datos personales.” (Énfasis añadido)</w:t>
      </w:r>
    </w:p>
    <w:p w14:paraId="73E797CE" w14:textId="77777777" w:rsidR="0074294A" w:rsidRPr="0075292C" w:rsidRDefault="0074294A" w:rsidP="0075292C"/>
    <w:p w14:paraId="16B7B672" w14:textId="77777777" w:rsidR="0074294A" w:rsidRPr="0075292C" w:rsidRDefault="0074294A" w:rsidP="0075292C">
      <w:r w:rsidRPr="0075292C">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20DEE997" w14:textId="77777777" w:rsidR="0074294A" w:rsidRPr="0075292C" w:rsidRDefault="0074294A" w:rsidP="0075292C"/>
    <w:p w14:paraId="22B405D9" w14:textId="77777777" w:rsidR="0074294A" w:rsidRPr="0075292C" w:rsidRDefault="0074294A" w:rsidP="0075292C">
      <w:pPr>
        <w:pStyle w:val="Puesto"/>
        <w:ind w:firstLine="567"/>
      </w:pPr>
      <w:r w:rsidRPr="0075292C">
        <w:rPr>
          <w:b/>
        </w:rPr>
        <w:lastRenderedPageBreak/>
        <w:t>“Artículo 22.</w:t>
      </w:r>
      <w:r w:rsidRPr="0075292C">
        <w:t xml:space="preserve"> Todo tratamiento de datos personales que efectúe el responsable deberá estar justificado por finalidades concretas, lícitas, explícitas y legítimas, relacionadas con las atribuciones que la normatividad aplicable les confiera. </w:t>
      </w:r>
    </w:p>
    <w:p w14:paraId="6F510DF3" w14:textId="77777777" w:rsidR="0074294A" w:rsidRPr="0075292C" w:rsidRDefault="0074294A" w:rsidP="0075292C"/>
    <w:p w14:paraId="1391255B" w14:textId="77777777" w:rsidR="0074294A" w:rsidRPr="0075292C" w:rsidRDefault="0074294A" w:rsidP="0075292C">
      <w:pPr>
        <w:pStyle w:val="Puesto"/>
        <w:ind w:firstLine="567"/>
      </w:pPr>
      <w:r w:rsidRPr="0075292C">
        <w:rPr>
          <w:b/>
        </w:rPr>
        <w:t>Artículo 38.</w:t>
      </w:r>
      <w:r w:rsidRPr="0075292C">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75292C">
        <w:rPr>
          <w:b/>
        </w:rPr>
        <w:t>”</w:t>
      </w:r>
      <w:r w:rsidRPr="0075292C">
        <w:t xml:space="preserve"> </w:t>
      </w:r>
    </w:p>
    <w:p w14:paraId="4252D41F" w14:textId="77777777" w:rsidR="0074294A" w:rsidRPr="0075292C" w:rsidRDefault="0074294A" w:rsidP="0075292C">
      <w:pPr>
        <w:rPr>
          <w:i/>
        </w:rPr>
      </w:pPr>
    </w:p>
    <w:p w14:paraId="7EA08EB6" w14:textId="77777777" w:rsidR="0074294A" w:rsidRPr="0075292C" w:rsidRDefault="0074294A" w:rsidP="0075292C">
      <w:r w:rsidRPr="0075292C">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708FDA12" w14:textId="77777777" w:rsidR="0074294A" w:rsidRPr="0075292C" w:rsidRDefault="0074294A" w:rsidP="0075292C"/>
    <w:p w14:paraId="59ADCB6A" w14:textId="77777777" w:rsidR="0074294A" w:rsidRPr="0075292C" w:rsidRDefault="0074294A" w:rsidP="0075292C">
      <w:r w:rsidRPr="0075292C">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75292C">
        <w:rPr>
          <w:b/>
        </w:rPr>
        <w:t>EL SUJETO OBLIGADO,</w:t>
      </w:r>
      <w:r w:rsidRPr="0075292C">
        <w:t xml:space="preserve"> por lo que, todo dato personal susceptible de clasificación debe ser protegido.</w:t>
      </w:r>
    </w:p>
    <w:p w14:paraId="7B618A7B" w14:textId="77777777" w:rsidR="0074294A" w:rsidRPr="0075292C" w:rsidRDefault="0074294A" w:rsidP="0075292C"/>
    <w:p w14:paraId="680A7CE1" w14:textId="77777777" w:rsidR="0074294A" w:rsidRPr="0075292C" w:rsidRDefault="0074294A" w:rsidP="0075292C">
      <w:r w:rsidRPr="0075292C">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7565A8AA" w14:textId="77777777" w:rsidR="0074294A" w:rsidRPr="0075292C" w:rsidRDefault="0074294A" w:rsidP="0075292C"/>
    <w:p w14:paraId="5804754C" w14:textId="77777777" w:rsidR="0074294A" w:rsidRPr="0075292C" w:rsidRDefault="0074294A" w:rsidP="0075292C">
      <w:r w:rsidRPr="0075292C">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3E14C20C" w14:textId="77777777" w:rsidR="0074294A" w:rsidRPr="0075292C" w:rsidRDefault="0074294A" w:rsidP="0075292C"/>
    <w:p w14:paraId="3D650D3E" w14:textId="77777777" w:rsidR="0074294A" w:rsidRPr="0075292C" w:rsidRDefault="0074294A" w:rsidP="0075292C">
      <w:pPr>
        <w:pStyle w:val="Puesto"/>
        <w:ind w:firstLine="567"/>
        <w:rPr>
          <w:b/>
        </w:rPr>
      </w:pPr>
      <w:r w:rsidRPr="0075292C">
        <w:rPr>
          <w:b/>
        </w:rPr>
        <w:t>Ley de Transparencia y Acceso a la Información Pública del Estado de México y Municipios</w:t>
      </w:r>
    </w:p>
    <w:p w14:paraId="68B9D6EB" w14:textId="77777777" w:rsidR="0074294A" w:rsidRPr="0075292C" w:rsidRDefault="0074294A" w:rsidP="0075292C"/>
    <w:p w14:paraId="3C76D594" w14:textId="77777777" w:rsidR="0074294A" w:rsidRPr="0075292C" w:rsidRDefault="0074294A" w:rsidP="0075292C">
      <w:pPr>
        <w:pStyle w:val="Puesto"/>
        <w:ind w:firstLine="567"/>
      </w:pPr>
      <w:r w:rsidRPr="0075292C">
        <w:rPr>
          <w:b/>
        </w:rPr>
        <w:t xml:space="preserve">“Artículo 49. </w:t>
      </w:r>
      <w:r w:rsidRPr="0075292C">
        <w:t>Los Comités de Transparencia tendrán las siguientes atribuciones:</w:t>
      </w:r>
    </w:p>
    <w:p w14:paraId="35EC714C" w14:textId="77777777" w:rsidR="0074294A" w:rsidRPr="0075292C" w:rsidRDefault="0074294A" w:rsidP="0075292C">
      <w:pPr>
        <w:pStyle w:val="Puesto"/>
        <w:ind w:firstLine="567"/>
      </w:pPr>
      <w:r w:rsidRPr="0075292C">
        <w:rPr>
          <w:b/>
        </w:rPr>
        <w:t>VIII.</w:t>
      </w:r>
      <w:r w:rsidRPr="0075292C">
        <w:t xml:space="preserve"> Aprobar, modificar o revocar la clasificación de la información;</w:t>
      </w:r>
    </w:p>
    <w:p w14:paraId="4AC344FA" w14:textId="77777777" w:rsidR="0074294A" w:rsidRPr="0075292C" w:rsidRDefault="0074294A" w:rsidP="0075292C">
      <w:pPr>
        <w:pStyle w:val="Puesto"/>
        <w:ind w:firstLine="567"/>
      </w:pPr>
    </w:p>
    <w:p w14:paraId="403A18E4" w14:textId="77777777" w:rsidR="0074294A" w:rsidRPr="0075292C" w:rsidRDefault="0074294A" w:rsidP="0075292C">
      <w:pPr>
        <w:pStyle w:val="Puesto"/>
        <w:ind w:firstLine="567"/>
      </w:pPr>
      <w:r w:rsidRPr="0075292C">
        <w:rPr>
          <w:b/>
        </w:rPr>
        <w:t>Artículo 132.</w:t>
      </w:r>
      <w:r w:rsidRPr="0075292C">
        <w:t xml:space="preserve"> La clasificación de la información se llevará a cabo en el momento en que:</w:t>
      </w:r>
    </w:p>
    <w:p w14:paraId="0FD9B627" w14:textId="77777777" w:rsidR="0074294A" w:rsidRPr="0075292C" w:rsidRDefault="0074294A" w:rsidP="0075292C">
      <w:pPr>
        <w:pStyle w:val="Puesto"/>
        <w:ind w:firstLine="567"/>
      </w:pPr>
      <w:r w:rsidRPr="0075292C">
        <w:rPr>
          <w:b/>
        </w:rPr>
        <w:t>I.</w:t>
      </w:r>
      <w:r w:rsidRPr="0075292C">
        <w:t xml:space="preserve"> Se reciba una solicitud de acceso a la información;</w:t>
      </w:r>
    </w:p>
    <w:p w14:paraId="2E2DA90C" w14:textId="77777777" w:rsidR="0074294A" w:rsidRPr="0075292C" w:rsidRDefault="0074294A" w:rsidP="0075292C">
      <w:pPr>
        <w:pStyle w:val="Puesto"/>
        <w:ind w:firstLine="567"/>
      </w:pPr>
      <w:r w:rsidRPr="0075292C">
        <w:rPr>
          <w:b/>
        </w:rPr>
        <w:t>II.</w:t>
      </w:r>
      <w:r w:rsidRPr="0075292C">
        <w:t xml:space="preserve"> Se determine mediante resolución de autoridad competente; o</w:t>
      </w:r>
    </w:p>
    <w:p w14:paraId="28BAF1A6" w14:textId="77777777" w:rsidR="0074294A" w:rsidRPr="0075292C" w:rsidRDefault="0074294A" w:rsidP="0075292C">
      <w:pPr>
        <w:pStyle w:val="Puesto"/>
        <w:ind w:firstLine="567"/>
        <w:rPr>
          <w:b/>
        </w:rPr>
      </w:pPr>
      <w:r w:rsidRPr="0075292C">
        <w:rPr>
          <w:b/>
        </w:rPr>
        <w:t>III.</w:t>
      </w:r>
      <w:r w:rsidRPr="0075292C">
        <w:t xml:space="preserve"> Se generen versiones públicas para dar cumplimiento a las obligaciones de transparencia previstas en esta Ley.</w:t>
      </w:r>
      <w:r w:rsidRPr="0075292C">
        <w:rPr>
          <w:b/>
        </w:rPr>
        <w:t>”</w:t>
      </w:r>
    </w:p>
    <w:p w14:paraId="26D5414D" w14:textId="77777777" w:rsidR="0074294A" w:rsidRPr="0075292C" w:rsidRDefault="0074294A" w:rsidP="0075292C">
      <w:pPr>
        <w:pStyle w:val="Puesto"/>
        <w:ind w:firstLine="567"/>
      </w:pPr>
    </w:p>
    <w:p w14:paraId="5E36F233" w14:textId="77777777" w:rsidR="0074294A" w:rsidRPr="0075292C" w:rsidRDefault="0074294A" w:rsidP="0075292C">
      <w:pPr>
        <w:pStyle w:val="Puesto"/>
        <w:ind w:firstLine="567"/>
      </w:pPr>
      <w:r w:rsidRPr="0075292C">
        <w:rPr>
          <w:b/>
        </w:rPr>
        <w:t>“Segundo. -</w:t>
      </w:r>
      <w:r w:rsidRPr="0075292C">
        <w:t xml:space="preserve"> Para efectos de los presentes Lineamientos Generales, se entenderá por:</w:t>
      </w:r>
    </w:p>
    <w:p w14:paraId="7CF67673" w14:textId="77777777" w:rsidR="0074294A" w:rsidRPr="0075292C" w:rsidRDefault="0074294A" w:rsidP="0075292C">
      <w:pPr>
        <w:pStyle w:val="Puesto"/>
        <w:ind w:firstLine="567"/>
      </w:pPr>
      <w:r w:rsidRPr="0075292C">
        <w:rPr>
          <w:b/>
        </w:rPr>
        <w:t>XVIII.</w:t>
      </w:r>
      <w:r w:rsidRPr="0075292C">
        <w:t xml:space="preserve">  </w:t>
      </w:r>
      <w:r w:rsidRPr="0075292C">
        <w:rPr>
          <w:b/>
        </w:rPr>
        <w:t>Versión pública:</w:t>
      </w:r>
      <w:r w:rsidRPr="0075292C">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62B1783" w14:textId="77777777" w:rsidR="0074294A" w:rsidRPr="0075292C" w:rsidRDefault="0074294A" w:rsidP="0075292C">
      <w:pPr>
        <w:pStyle w:val="Puesto"/>
        <w:ind w:firstLine="567"/>
      </w:pPr>
    </w:p>
    <w:p w14:paraId="0E31A847" w14:textId="77777777" w:rsidR="0074294A" w:rsidRPr="0075292C" w:rsidRDefault="0074294A" w:rsidP="0075292C">
      <w:pPr>
        <w:pStyle w:val="Puesto"/>
        <w:ind w:firstLine="567"/>
        <w:rPr>
          <w:b/>
        </w:rPr>
      </w:pPr>
      <w:r w:rsidRPr="0075292C">
        <w:rPr>
          <w:b/>
        </w:rPr>
        <w:t>Lineamientos Generales en materia de Clasificación y Desclasificación de la Información</w:t>
      </w:r>
    </w:p>
    <w:p w14:paraId="22115B4D" w14:textId="77777777" w:rsidR="0074294A" w:rsidRPr="0075292C" w:rsidRDefault="0074294A" w:rsidP="0075292C">
      <w:pPr>
        <w:pStyle w:val="Puesto"/>
        <w:ind w:firstLine="567"/>
      </w:pPr>
    </w:p>
    <w:p w14:paraId="0EE85299" w14:textId="77777777" w:rsidR="0074294A" w:rsidRPr="0075292C" w:rsidRDefault="0074294A" w:rsidP="0075292C">
      <w:pPr>
        <w:pStyle w:val="Puesto"/>
        <w:ind w:firstLine="567"/>
      </w:pPr>
      <w:r w:rsidRPr="0075292C">
        <w:rPr>
          <w:b/>
        </w:rPr>
        <w:lastRenderedPageBreak/>
        <w:t>Cuarto.</w:t>
      </w:r>
      <w:r w:rsidRPr="0075292C">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1B55ED9" w14:textId="77777777" w:rsidR="0074294A" w:rsidRPr="0075292C" w:rsidRDefault="0074294A" w:rsidP="0075292C">
      <w:pPr>
        <w:pStyle w:val="Puesto"/>
        <w:ind w:firstLine="567"/>
      </w:pPr>
      <w:r w:rsidRPr="0075292C">
        <w:t>Los sujetos obligados deberán aplicar, de manera estricta, las excepciones al derecho de acceso a la información y sólo podrán invocarlas cuando acrediten su procedencia.</w:t>
      </w:r>
    </w:p>
    <w:p w14:paraId="26046534" w14:textId="77777777" w:rsidR="0074294A" w:rsidRPr="0075292C" w:rsidRDefault="0074294A" w:rsidP="0075292C">
      <w:pPr>
        <w:pStyle w:val="Puesto"/>
        <w:ind w:firstLine="567"/>
      </w:pPr>
    </w:p>
    <w:p w14:paraId="11AB427B" w14:textId="77777777" w:rsidR="0074294A" w:rsidRPr="0075292C" w:rsidRDefault="0074294A" w:rsidP="0075292C">
      <w:pPr>
        <w:pStyle w:val="Puesto"/>
        <w:ind w:firstLine="567"/>
      </w:pPr>
      <w:r w:rsidRPr="0075292C">
        <w:rPr>
          <w:b/>
        </w:rPr>
        <w:t>Quinto.</w:t>
      </w:r>
      <w:r w:rsidRPr="0075292C">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22210D8" w14:textId="77777777" w:rsidR="0074294A" w:rsidRPr="0075292C" w:rsidRDefault="0074294A" w:rsidP="0075292C">
      <w:pPr>
        <w:pStyle w:val="Puesto"/>
        <w:ind w:firstLine="567"/>
      </w:pPr>
    </w:p>
    <w:p w14:paraId="1FED1619" w14:textId="77777777" w:rsidR="0074294A" w:rsidRPr="0075292C" w:rsidRDefault="0074294A" w:rsidP="0075292C">
      <w:pPr>
        <w:pStyle w:val="Puesto"/>
        <w:ind w:firstLine="567"/>
      </w:pPr>
      <w:r w:rsidRPr="0075292C">
        <w:rPr>
          <w:b/>
        </w:rPr>
        <w:t>Sexto.</w:t>
      </w:r>
      <w:r w:rsidRPr="0075292C">
        <w:t xml:space="preserve"> Se deroga.</w:t>
      </w:r>
    </w:p>
    <w:p w14:paraId="657578A6" w14:textId="77777777" w:rsidR="0074294A" w:rsidRPr="0075292C" w:rsidRDefault="0074294A" w:rsidP="0075292C">
      <w:pPr>
        <w:pStyle w:val="Puesto"/>
        <w:ind w:firstLine="567"/>
      </w:pPr>
    </w:p>
    <w:p w14:paraId="66A261A7" w14:textId="77777777" w:rsidR="0074294A" w:rsidRPr="0075292C" w:rsidRDefault="0074294A" w:rsidP="0075292C">
      <w:pPr>
        <w:pStyle w:val="Puesto"/>
        <w:ind w:firstLine="567"/>
      </w:pPr>
      <w:r w:rsidRPr="0075292C">
        <w:rPr>
          <w:b/>
        </w:rPr>
        <w:t>Séptimo.</w:t>
      </w:r>
      <w:r w:rsidRPr="0075292C">
        <w:t xml:space="preserve"> La clasificación de la información se llevará a cabo en el momento en que:</w:t>
      </w:r>
    </w:p>
    <w:p w14:paraId="7E892C57" w14:textId="77777777" w:rsidR="0074294A" w:rsidRPr="0075292C" w:rsidRDefault="0074294A" w:rsidP="0075292C">
      <w:pPr>
        <w:pStyle w:val="Puesto"/>
        <w:ind w:firstLine="567"/>
      </w:pPr>
      <w:r w:rsidRPr="0075292C">
        <w:rPr>
          <w:b/>
        </w:rPr>
        <w:t>I.</w:t>
      </w:r>
      <w:r w:rsidRPr="0075292C">
        <w:t xml:space="preserve">        Se reciba una solicitud de acceso a la información;</w:t>
      </w:r>
    </w:p>
    <w:p w14:paraId="6F76FC4A" w14:textId="77777777" w:rsidR="0074294A" w:rsidRPr="0075292C" w:rsidRDefault="0074294A" w:rsidP="0075292C">
      <w:pPr>
        <w:pStyle w:val="Puesto"/>
        <w:ind w:firstLine="567"/>
      </w:pPr>
      <w:r w:rsidRPr="0075292C">
        <w:rPr>
          <w:b/>
        </w:rPr>
        <w:t>II.</w:t>
      </w:r>
      <w:r w:rsidRPr="0075292C">
        <w:t xml:space="preserve">       Se determine mediante resolución del Comité de Transparencia, el órgano garante competente, o en cumplimiento a una sentencia del Poder Judicial; o</w:t>
      </w:r>
    </w:p>
    <w:p w14:paraId="42B9984C" w14:textId="77777777" w:rsidR="0074294A" w:rsidRPr="0075292C" w:rsidRDefault="0074294A" w:rsidP="0075292C">
      <w:pPr>
        <w:pStyle w:val="Puesto"/>
        <w:ind w:firstLine="567"/>
      </w:pPr>
      <w:r w:rsidRPr="0075292C">
        <w:rPr>
          <w:b/>
        </w:rPr>
        <w:t>III.</w:t>
      </w:r>
      <w:r w:rsidRPr="0075292C">
        <w:t xml:space="preserve">      Se generen versiones públicas para dar cumplimiento a las obligaciones de transparencia previstas en la Ley General, la Ley Federal y las correspondientes de las entidades federativas.</w:t>
      </w:r>
    </w:p>
    <w:p w14:paraId="6514675C" w14:textId="77777777" w:rsidR="0074294A" w:rsidRPr="0075292C" w:rsidRDefault="0074294A" w:rsidP="0075292C">
      <w:pPr>
        <w:pStyle w:val="Puesto"/>
        <w:ind w:firstLine="567"/>
      </w:pPr>
      <w:r w:rsidRPr="0075292C">
        <w:t xml:space="preserve">Los titulares de las áreas deberán revisar la información requerida al momento de la recepción de una solicitud de acceso, para verificar, conforme a su naturaleza, si encuadra en una causal de reserva o de confidencialidad. </w:t>
      </w:r>
    </w:p>
    <w:p w14:paraId="5ACE26C3" w14:textId="77777777" w:rsidR="0074294A" w:rsidRPr="0075292C" w:rsidRDefault="0074294A" w:rsidP="0075292C">
      <w:pPr>
        <w:pStyle w:val="Puesto"/>
        <w:ind w:firstLine="567"/>
      </w:pPr>
    </w:p>
    <w:p w14:paraId="31B1E7B9" w14:textId="77777777" w:rsidR="0074294A" w:rsidRPr="0075292C" w:rsidRDefault="0074294A" w:rsidP="0075292C">
      <w:pPr>
        <w:pStyle w:val="Puesto"/>
        <w:ind w:firstLine="567"/>
      </w:pPr>
      <w:r w:rsidRPr="0075292C">
        <w:rPr>
          <w:b/>
        </w:rPr>
        <w:t>Octavo.</w:t>
      </w:r>
      <w:r w:rsidRPr="0075292C">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11378BB" w14:textId="77777777" w:rsidR="0074294A" w:rsidRPr="0075292C" w:rsidRDefault="0074294A" w:rsidP="0075292C">
      <w:pPr>
        <w:pStyle w:val="Puesto"/>
        <w:ind w:firstLine="567"/>
      </w:pPr>
      <w:r w:rsidRPr="0075292C">
        <w:t>Para motivar la clasificación se deberán señalar las razones o circunstancias especiales que lo llevaron a concluir que el caso particular se ajusta al supuesto previsto por la norma legal invocada como fundamento.</w:t>
      </w:r>
    </w:p>
    <w:p w14:paraId="330B4D37" w14:textId="77777777" w:rsidR="0074294A" w:rsidRPr="0075292C" w:rsidRDefault="0074294A" w:rsidP="0075292C">
      <w:pPr>
        <w:pStyle w:val="Puesto"/>
        <w:ind w:firstLine="567"/>
      </w:pPr>
      <w:r w:rsidRPr="0075292C">
        <w:t xml:space="preserve">En caso de referirse a información reservada, la motivación de la clasificación deberá comprender el análisis de la prueba del daño a que hace referencia el artículo 104 de la Ley </w:t>
      </w:r>
      <w:r w:rsidRPr="0075292C">
        <w:lastRenderedPageBreak/>
        <w:t xml:space="preserve">General, en relación con el artículo trigésimo tercero de los presentes lineamientos, así como las circunstancias que justifican el establecimiento de determinado plazo de reserva. </w:t>
      </w:r>
    </w:p>
    <w:p w14:paraId="539E020F" w14:textId="77777777" w:rsidR="0074294A" w:rsidRPr="0075292C" w:rsidRDefault="0074294A" w:rsidP="0075292C">
      <w:pPr>
        <w:pStyle w:val="Puesto"/>
        <w:ind w:firstLine="567"/>
      </w:pPr>
    </w:p>
    <w:p w14:paraId="6FC1D36F" w14:textId="77777777" w:rsidR="0074294A" w:rsidRPr="0075292C" w:rsidRDefault="0074294A" w:rsidP="0075292C">
      <w:pPr>
        <w:pStyle w:val="Puesto"/>
        <w:ind w:firstLine="567"/>
      </w:pPr>
      <w:r w:rsidRPr="0075292C">
        <w:rPr>
          <w:b/>
        </w:rPr>
        <w:t>Noveno.</w:t>
      </w:r>
      <w:r w:rsidRPr="0075292C">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9D94F4B" w14:textId="77777777" w:rsidR="0074294A" w:rsidRPr="0075292C" w:rsidRDefault="0074294A" w:rsidP="0075292C">
      <w:pPr>
        <w:pStyle w:val="Puesto"/>
        <w:ind w:firstLine="567"/>
      </w:pPr>
    </w:p>
    <w:p w14:paraId="20C3E7C2" w14:textId="77777777" w:rsidR="0074294A" w:rsidRPr="0075292C" w:rsidRDefault="0074294A" w:rsidP="0075292C">
      <w:pPr>
        <w:pStyle w:val="Puesto"/>
        <w:ind w:firstLine="567"/>
      </w:pPr>
      <w:r w:rsidRPr="0075292C">
        <w:rPr>
          <w:b/>
        </w:rPr>
        <w:t>Décimo.</w:t>
      </w:r>
      <w:r w:rsidRPr="0075292C">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169ECC87" w14:textId="77777777" w:rsidR="0074294A" w:rsidRPr="0075292C" w:rsidRDefault="0074294A" w:rsidP="0075292C">
      <w:pPr>
        <w:pStyle w:val="Puesto"/>
        <w:ind w:firstLine="567"/>
      </w:pPr>
      <w:r w:rsidRPr="0075292C">
        <w:t>En ausencia de los titulares de las áreas, la información será clasificada o desclasificada por la persona que lo supla, en términos de la normativa que rija la actuación del sujeto obligado.</w:t>
      </w:r>
    </w:p>
    <w:p w14:paraId="651922B8" w14:textId="77777777" w:rsidR="0074294A" w:rsidRPr="0075292C" w:rsidRDefault="0074294A" w:rsidP="0075292C">
      <w:pPr>
        <w:pStyle w:val="Puesto"/>
        <w:ind w:firstLine="567"/>
        <w:rPr>
          <w:b/>
        </w:rPr>
      </w:pPr>
      <w:r w:rsidRPr="0075292C">
        <w:rPr>
          <w:b/>
        </w:rPr>
        <w:t>Décimo primero.</w:t>
      </w:r>
      <w:r w:rsidRPr="0075292C">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75292C">
        <w:rPr>
          <w:b/>
        </w:rPr>
        <w:t>”</w:t>
      </w:r>
    </w:p>
    <w:p w14:paraId="1055D838" w14:textId="77777777" w:rsidR="0074294A" w:rsidRPr="0075292C" w:rsidRDefault="0074294A" w:rsidP="0075292C"/>
    <w:p w14:paraId="48549AFC" w14:textId="77777777" w:rsidR="0074294A" w:rsidRPr="0075292C" w:rsidRDefault="0074294A" w:rsidP="0075292C">
      <w:r w:rsidRPr="0075292C">
        <w:t xml:space="preserve">Consecuentemente, se destaca que la versión pública que elabore </w:t>
      </w:r>
      <w:r w:rsidRPr="0075292C">
        <w:rPr>
          <w:b/>
        </w:rPr>
        <w:t>EL SUJETO OBLIGADO</w:t>
      </w:r>
      <w:r w:rsidRPr="0075292C">
        <w:t xml:space="preserve"> debe cumplir con las formalidades exigidas en la Ley, por lo que para tal efecto emitirá el </w:t>
      </w:r>
      <w:r w:rsidRPr="0075292C">
        <w:rPr>
          <w:b/>
        </w:rPr>
        <w:t>Acuerdo del Comité de Transparencia</w:t>
      </w:r>
      <w:r w:rsidRPr="0075292C">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w:t>
      </w:r>
      <w:r w:rsidRPr="0075292C">
        <w:lastRenderedPageBreak/>
        <w:t>exponen de manera puntual las razones, se estaría violentando desde un inicio el derecho de acceso a la información del solicitante.</w:t>
      </w:r>
    </w:p>
    <w:p w14:paraId="70CA89B0" w14:textId="77777777" w:rsidR="0074294A" w:rsidRPr="0075292C" w:rsidRDefault="0074294A" w:rsidP="0075292C"/>
    <w:p w14:paraId="25112478" w14:textId="77777777" w:rsidR="0074294A" w:rsidRPr="0075292C" w:rsidRDefault="0074294A" w:rsidP="0075292C">
      <w:pPr>
        <w:ind w:right="113"/>
      </w:pPr>
      <w:r w:rsidRPr="0075292C">
        <w:t>Es importante señalar que, para el caso en concreto, se deben tomar en consideración los siguientes criterios respecto a la información que debe ser, o no, clasificada como confidencial:</w:t>
      </w:r>
    </w:p>
    <w:p w14:paraId="1DB0C911" w14:textId="77777777" w:rsidR="0074294A" w:rsidRPr="0075292C" w:rsidRDefault="0074294A" w:rsidP="0075292C">
      <w:pPr>
        <w:rPr>
          <w:b/>
        </w:rPr>
      </w:pPr>
    </w:p>
    <w:p w14:paraId="221E50DE" w14:textId="77777777" w:rsidR="0074294A" w:rsidRPr="0075292C" w:rsidRDefault="0074294A" w:rsidP="0075292C">
      <w:pPr>
        <w:numPr>
          <w:ilvl w:val="0"/>
          <w:numId w:val="23"/>
        </w:numPr>
        <w:rPr>
          <w:b/>
        </w:rPr>
      </w:pPr>
      <w:r w:rsidRPr="0075292C">
        <w:rPr>
          <w:b/>
        </w:rPr>
        <w:t>Clave Única de Registro de Población (CURP)</w:t>
      </w:r>
    </w:p>
    <w:p w14:paraId="00111744" w14:textId="77777777" w:rsidR="0074294A" w:rsidRPr="0075292C" w:rsidRDefault="0074294A" w:rsidP="0075292C"/>
    <w:p w14:paraId="2AB62B2D" w14:textId="77777777" w:rsidR="0074294A" w:rsidRPr="0075292C" w:rsidRDefault="0074294A" w:rsidP="0075292C">
      <w:r w:rsidRPr="0075292C">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29A31BEA" w14:textId="77777777" w:rsidR="0074294A" w:rsidRPr="0075292C" w:rsidRDefault="0074294A" w:rsidP="0075292C"/>
    <w:p w14:paraId="7172BAD1" w14:textId="77777777" w:rsidR="0074294A" w:rsidRPr="0075292C" w:rsidRDefault="0074294A" w:rsidP="0075292C">
      <w:r w:rsidRPr="0075292C">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5975E9D2" w14:textId="77777777" w:rsidR="0074294A" w:rsidRPr="0075292C" w:rsidRDefault="0074294A" w:rsidP="0075292C"/>
    <w:p w14:paraId="1B980DE9" w14:textId="77777777" w:rsidR="0074294A" w:rsidRPr="0075292C" w:rsidRDefault="0074294A" w:rsidP="0075292C">
      <w:r w:rsidRPr="0075292C">
        <w:t xml:space="preserve">En ese orden de ideas, la Secretaría de Gobernación en las direcciones https://consultas.curp.gob.mx/CurpSP/html/informacionecurpPS.html y </w:t>
      </w:r>
      <w:hyperlink r:id="rId15">
        <w:r w:rsidRPr="0075292C">
          <w:rPr>
            <w:u w:val="single"/>
          </w:rPr>
          <w:t>https://www.gob.mx/segob/renapo/acciones-y-programas/clave-unica-de-registro-de-poblacion-curp-142226</w:t>
        </w:r>
      </w:hyperlink>
      <w:r w:rsidRPr="0075292C">
        <w:t xml:space="preserve">, estableció que la Clave Única del Registro de Población, es un instrumento de registro que se asigna a todas las personas que viven en el territorio nacional, </w:t>
      </w:r>
      <w:r w:rsidRPr="0075292C">
        <w:lastRenderedPageBreak/>
        <w:t>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de la siguiente forma:</w:t>
      </w:r>
    </w:p>
    <w:p w14:paraId="335A5759" w14:textId="77777777" w:rsidR="0074294A" w:rsidRPr="0075292C" w:rsidRDefault="0074294A" w:rsidP="0075292C"/>
    <w:p w14:paraId="2BD5B18C" w14:textId="77777777" w:rsidR="0074294A" w:rsidRPr="0075292C" w:rsidRDefault="0074294A" w:rsidP="0075292C">
      <w:pPr>
        <w:ind w:left="567"/>
      </w:pPr>
      <w:r w:rsidRPr="0075292C">
        <w:t>•</w:t>
      </w:r>
      <w:r w:rsidRPr="0075292C">
        <w:tab/>
        <w:t>El primero y segundo apellidos, así como al nombre de pila;</w:t>
      </w:r>
    </w:p>
    <w:p w14:paraId="400914E3" w14:textId="77777777" w:rsidR="0074294A" w:rsidRPr="0075292C" w:rsidRDefault="0074294A" w:rsidP="0075292C">
      <w:pPr>
        <w:ind w:left="567"/>
      </w:pPr>
      <w:r w:rsidRPr="0075292C">
        <w:t>•</w:t>
      </w:r>
      <w:r w:rsidRPr="0075292C">
        <w:tab/>
        <w:t>La fecha de nacimiento;</w:t>
      </w:r>
    </w:p>
    <w:p w14:paraId="377317D1" w14:textId="77777777" w:rsidR="0074294A" w:rsidRPr="0075292C" w:rsidRDefault="0074294A" w:rsidP="0075292C">
      <w:pPr>
        <w:ind w:left="567"/>
      </w:pPr>
      <w:r w:rsidRPr="0075292C">
        <w:t>•</w:t>
      </w:r>
      <w:r w:rsidRPr="0075292C">
        <w:tab/>
        <w:t>El sexo, y</w:t>
      </w:r>
    </w:p>
    <w:p w14:paraId="55656E1D" w14:textId="77777777" w:rsidR="0074294A" w:rsidRPr="0075292C" w:rsidRDefault="0074294A" w:rsidP="0075292C">
      <w:pPr>
        <w:ind w:left="567"/>
      </w:pPr>
      <w:r w:rsidRPr="0075292C">
        <w:t>•</w:t>
      </w:r>
      <w:r w:rsidRPr="0075292C">
        <w:tab/>
        <w:t>La entidad federativa de nacimiento.</w:t>
      </w:r>
    </w:p>
    <w:p w14:paraId="2F3E296D" w14:textId="77777777" w:rsidR="0074294A" w:rsidRPr="0075292C" w:rsidRDefault="0074294A" w:rsidP="0075292C"/>
    <w:p w14:paraId="7EC7FABC" w14:textId="77777777" w:rsidR="0074294A" w:rsidRPr="0075292C" w:rsidRDefault="0074294A" w:rsidP="0075292C">
      <w:r w:rsidRPr="0075292C">
        <w:t>Los dos últimos elementos de la Clave Única de Registro de Población evitan la duplicidad de la Clave y garantizan su correcta integración. 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58EAEAB8" w14:textId="77777777" w:rsidR="0074294A" w:rsidRPr="0075292C" w:rsidRDefault="0074294A" w:rsidP="0075292C"/>
    <w:p w14:paraId="473B6864" w14:textId="77777777" w:rsidR="0074294A" w:rsidRPr="0075292C" w:rsidRDefault="0074294A" w:rsidP="0075292C">
      <w:pPr>
        <w:rPr>
          <w:i/>
        </w:rPr>
      </w:pPr>
      <w:r w:rsidRPr="0075292C">
        <w:t>Situación que se robustece, con el Criterio de Interpretación, de la Segunda Época, con número de registro SO/018/2017, emitido por el Instituto Nacional de Transparencia, Acceso a la Información y Protección de Datos Personales, que establece que constituye “</w:t>
      </w:r>
      <w:r w:rsidRPr="0075292C">
        <w:rPr>
          <w:i/>
        </w:rPr>
        <w:t xml:space="preserve">información que distingue plenamente a una persona física del resto de los habitantes del país, por lo que la CURP está considerada como información confidencial.” </w:t>
      </w:r>
    </w:p>
    <w:p w14:paraId="4D208C1C" w14:textId="77777777" w:rsidR="0074294A" w:rsidRPr="0075292C" w:rsidRDefault="0074294A" w:rsidP="0075292C"/>
    <w:p w14:paraId="74ABE875" w14:textId="77777777" w:rsidR="0074294A" w:rsidRPr="0075292C" w:rsidRDefault="0074294A" w:rsidP="0075292C">
      <w:r w:rsidRPr="0075292C">
        <w:t xml:space="preserve">De acuerdo con lo anterior, resulta procedente la clasificación de </w:t>
      </w:r>
      <w:r w:rsidRPr="0075292C">
        <w:rPr>
          <w:b/>
        </w:rPr>
        <w:t>la Clave Única de Registro de Población</w:t>
      </w:r>
      <w:r w:rsidRPr="0075292C">
        <w:t xml:space="preserve">, por tratarse de un dato personal confidencial, en términos del artículo 143, </w:t>
      </w:r>
      <w:r w:rsidRPr="0075292C">
        <w:lastRenderedPageBreak/>
        <w:t xml:space="preserve">fracción I, de la Ley de Transparencia y Acceso a la Información Pública del Estado de México y Municipios. </w:t>
      </w:r>
    </w:p>
    <w:p w14:paraId="0201CBFD" w14:textId="77777777" w:rsidR="0074294A" w:rsidRPr="0075292C" w:rsidRDefault="0074294A" w:rsidP="0075292C"/>
    <w:p w14:paraId="19FB6993" w14:textId="77777777" w:rsidR="0074294A" w:rsidRPr="0075292C" w:rsidRDefault="0074294A" w:rsidP="0075292C">
      <w:pPr>
        <w:numPr>
          <w:ilvl w:val="0"/>
          <w:numId w:val="25"/>
        </w:numPr>
        <w:rPr>
          <w:b/>
        </w:rPr>
      </w:pPr>
      <w:r w:rsidRPr="0075292C">
        <w:rPr>
          <w:b/>
        </w:rPr>
        <w:t xml:space="preserve">Firma de los servidores públicos </w:t>
      </w:r>
    </w:p>
    <w:p w14:paraId="5D0DFCE0" w14:textId="77777777" w:rsidR="0074294A" w:rsidRPr="0075292C" w:rsidRDefault="0074294A" w:rsidP="0075292C">
      <w:pPr>
        <w:ind w:left="720"/>
        <w:rPr>
          <w:b/>
        </w:rPr>
      </w:pPr>
    </w:p>
    <w:p w14:paraId="7CAB115C" w14:textId="77777777" w:rsidR="0074294A" w:rsidRPr="0075292C" w:rsidRDefault="0074294A" w:rsidP="0075292C">
      <w:r w:rsidRPr="0075292C">
        <w:t xml:space="preserve">Al respecto, cabe precisar que si bien la firma, por regla general, es un dato personal confidencial, también lo es que, da cuenta de las obligaciones del servidor público para ingresar al servicio público. </w:t>
      </w:r>
    </w:p>
    <w:p w14:paraId="49C5FD84" w14:textId="77777777" w:rsidR="0074294A" w:rsidRPr="0075292C" w:rsidRDefault="0074294A" w:rsidP="0075292C"/>
    <w:p w14:paraId="4B9B9DF9" w14:textId="77777777" w:rsidR="0074294A" w:rsidRPr="0075292C" w:rsidRDefault="0074294A" w:rsidP="0075292C">
      <w:r w:rsidRPr="0075292C">
        <w:t xml:space="preserve">Sobre esta situación, cabe señalar que la firma de servidores públicos, vinculada al ejercicio de la función pública es información de naturaleza pública, pues documenta y rinde cuentas sobre el debido ejercicio de sus atribuciones, lo cual acontece en el presente caso, pues, por una parte, corresponde a los requisitos que el servidor público debió cumplir para ingresar al servicio público. </w:t>
      </w:r>
    </w:p>
    <w:p w14:paraId="2C083E50" w14:textId="77777777" w:rsidR="0074294A" w:rsidRPr="0075292C" w:rsidRDefault="0074294A" w:rsidP="0075292C"/>
    <w:p w14:paraId="534B4945" w14:textId="77777777" w:rsidR="0074294A" w:rsidRPr="0075292C" w:rsidRDefault="0074294A" w:rsidP="0075292C">
      <w:r w:rsidRPr="0075292C">
        <w:t xml:space="preserve">Situación que se robustece, con el Criterio de Interpretación, de la Segunda Época, con número de registro SO/002/2019, emitido por el Instituto Nacional de Transparencia, Acceso a la Información y Protección de Datos Personales, que establece que </w:t>
      </w:r>
      <w:r w:rsidRPr="0075292C">
        <w:rPr>
          <w:b/>
          <w:i/>
        </w:rPr>
        <w:t xml:space="preserve">“… </w:t>
      </w:r>
      <w:r w:rsidRPr="0075292C">
        <w:rPr>
          <w:i/>
        </w:rPr>
        <w:t>cuando un servidor público emite un acto como autoridad, en ejercicio de las funciones que tiene conferidas, la firma o rúbrica mediante la cual se valida dicho acto es pública.”</w:t>
      </w:r>
    </w:p>
    <w:p w14:paraId="0A46BD7A" w14:textId="77777777" w:rsidR="0074294A" w:rsidRPr="0075292C" w:rsidRDefault="0074294A" w:rsidP="0075292C"/>
    <w:p w14:paraId="56DFA9E4" w14:textId="77777777" w:rsidR="0074294A" w:rsidRPr="0075292C" w:rsidRDefault="0074294A" w:rsidP="0075292C">
      <w:r w:rsidRPr="0075292C">
        <w:t xml:space="preserve">Conforme a lo expuesto, no procede la clasificación, en términos del artículo 143, fracción I de la Ley de Transparencia y Acceso a la Información Pública del Estado de México y Municipios, en los títulos y cédulas de los servidores públicos que firman títulos y cédulas con carácter de autoridad, por lo que hace a instituciones públicas particulares, si bien no corresponden a servidores públicos, como la firma se realiza con el  carácter de autoridad educativa y la firma </w:t>
      </w:r>
      <w:r w:rsidRPr="0075292C">
        <w:lastRenderedPageBreak/>
        <w:t>es un elemento de validez de los documentos de títulos y constancias de estudio de escuelas particulares, dicho dato, también debe ser considerado público.</w:t>
      </w:r>
    </w:p>
    <w:p w14:paraId="5D856EFC" w14:textId="77777777" w:rsidR="0074294A" w:rsidRPr="0075292C" w:rsidRDefault="0074294A" w:rsidP="0075292C"/>
    <w:p w14:paraId="62FFAD9C" w14:textId="15FC02C9" w:rsidR="0074294A" w:rsidRPr="0075292C" w:rsidRDefault="0074294A" w:rsidP="0075292C">
      <w:r w:rsidRPr="0075292C">
        <w:t xml:space="preserve">Por lo que hace a las firmas de los servidores públicos titulares de los títulos y cédulas el Pleno de este Órgano Garante ha determinado </w:t>
      </w:r>
      <w:r w:rsidR="006C1EEF" w:rsidRPr="0075292C">
        <w:t>que,</w:t>
      </w:r>
      <w:r w:rsidRPr="0075292C">
        <w:t xml:space="preserve"> al momento de firmar el documento, no se hace en carácter de servidor público, por lo que dicho dato debe ser clasificado como confidencial, de conformidad con el artículo 143, fracción I, de la Ley de Transparencia del Estado.</w:t>
      </w:r>
    </w:p>
    <w:p w14:paraId="05B42160" w14:textId="77777777" w:rsidR="0074294A" w:rsidRPr="0075292C" w:rsidRDefault="0074294A" w:rsidP="0075292C">
      <w:pPr>
        <w:tabs>
          <w:tab w:val="left" w:pos="4962"/>
        </w:tabs>
        <w:ind w:right="-28"/>
        <w:rPr>
          <w:b/>
        </w:rPr>
      </w:pPr>
    </w:p>
    <w:p w14:paraId="671F0BA2" w14:textId="77777777" w:rsidR="005A5655" w:rsidRPr="0075292C" w:rsidRDefault="005A5655" w:rsidP="0075292C">
      <w:pPr>
        <w:tabs>
          <w:tab w:val="left" w:pos="0"/>
        </w:tabs>
        <w:rPr>
          <w:rFonts w:eastAsia="Palatino Linotype" w:cs="Palatino Linotype"/>
          <w:sz w:val="28"/>
          <w:szCs w:val="28"/>
        </w:rPr>
      </w:pPr>
      <w:r w:rsidRPr="0075292C">
        <w:rPr>
          <w:rFonts w:eastAsia="Palatino Linotype" w:cs="Palatino Linotype"/>
          <w:b/>
        </w:rPr>
        <w:t>Fotografía de servidores públicos</w:t>
      </w:r>
      <w:r w:rsidRPr="0075292C">
        <w:rPr>
          <w:rFonts w:eastAsia="Palatino Linotype" w:cs="Palatino Linotype"/>
        </w:rPr>
        <w:t>: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2D0E22B0" w14:textId="77777777" w:rsidR="005A5655" w:rsidRPr="0075292C" w:rsidRDefault="005A5655" w:rsidP="0075292C">
      <w:pPr>
        <w:tabs>
          <w:tab w:val="left" w:pos="0"/>
        </w:tabs>
        <w:rPr>
          <w:rFonts w:eastAsia="Palatino Linotype" w:cs="Palatino Linotype"/>
          <w:szCs w:val="22"/>
        </w:rPr>
      </w:pPr>
    </w:p>
    <w:p w14:paraId="125595CD" w14:textId="77777777" w:rsidR="005A5655" w:rsidRPr="0075292C" w:rsidRDefault="005A5655" w:rsidP="0075292C">
      <w:pPr>
        <w:tabs>
          <w:tab w:val="left" w:pos="0"/>
        </w:tabs>
        <w:rPr>
          <w:rFonts w:eastAsia="Palatino Linotype" w:cs="Palatino Linotype"/>
        </w:rPr>
      </w:pPr>
      <w:r w:rsidRPr="0075292C">
        <w:rPr>
          <w:rFonts w:eastAsia="Palatino Linotype" w:cs="Palatino Linotype"/>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r w:rsidRPr="0075292C">
        <w:rPr>
          <w:rFonts w:eastAsia="Palatino Linotype" w:cs="Palatino Linotype"/>
          <w:szCs w:val="22"/>
        </w:rPr>
        <w:t>.</w:t>
      </w:r>
    </w:p>
    <w:p w14:paraId="7860A778" w14:textId="77777777" w:rsidR="005A5655" w:rsidRPr="0075292C" w:rsidRDefault="005A5655" w:rsidP="0075292C">
      <w:pPr>
        <w:tabs>
          <w:tab w:val="left" w:pos="0"/>
        </w:tabs>
        <w:rPr>
          <w:rFonts w:eastAsia="Palatino Linotype" w:cs="Palatino Linotype"/>
          <w:szCs w:val="22"/>
        </w:rPr>
      </w:pPr>
    </w:p>
    <w:p w14:paraId="2F05AA2B" w14:textId="77777777" w:rsidR="005A5655" w:rsidRPr="0075292C" w:rsidRDefault="005A5655" w:rsidP="0075292C">
      <w:pPr>
        <w:tabs>
          <w:tab w:val="left" w:pos="0"/>
        </w:tabs>
        <w:rPr>
          <w:rFonts w:eastAsia="Palatino Linotype" w:cs="Palatino Linotype"/>
          <w:sz w:val="28"/>
          <w:szCs w:val="28"/>
        </w:rPr>
      </w:pPr>
      <w:r w:rsidRPr="0075292C">
        <w:rPr>
          <w:rFonts w:eastAsia="Palatino Linotype" w:cs="Palatino Linotype"/>
        </w:rPr>
        <w:t xml:space="preserve">Por lo anterior, cuando las fotografías de los servidores públicos obran en documentos que dan cuenta del cumplimiento de funciones, requisitos legales o los acredita como servidores públicos, no puede ser clasificado como confidencial, pues en este caso, es superado por el </w:t>
      </w:r>
      <w:r w:rsidRPr="0075292C">
        <w:rPr>
          <w:rFonts w:eastAsia="Palatino Linotype" w:cs="Palatino Linotype"/>
        </w:rPr>
        <w:lastRenderedPageBreak/>
        <w:t>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075E0BF7" w14:textId="77777777" w:rsidR="005A5655" w:rsidRPr="0075292C" w:rsidRDefault="005A5655" w:rsidP="0075292C">
      <w:pPr>
        <w:tabs>
          <w:tab w:val="left" w:pos="0"/>
        </w:tabs>
        <w:rPr>
          <w:rFonts w:eastAsia="Palatino Linotype" w:cs="Palatino Linotype"/>
          <w:szCs w:val="22"/>
        </w:rPr>
      </w:pPr>
    </w:p>
    <w:p w14:paraId="4A26F6B5" w14:textId="77777777" w:rsidR="005A5655" w:rsidRPr="0075292C" w:rsidRDefault="005A5655" w:rsidP="0075292C">
      <w:pPr>
        <w:tabs>
          <w:tab w:val="left" w:pos="0"/>
        </w:tabs>
        <w:rPr>
          <w:rFonts w:eastAsia="Palatino Linotype" w:cs="Palatino Linotype"/>
          <w:sz w:val="28"/>
          <w:szCs w:val="28"/>
        </w:rPr>
      </w:pPr>
      <w:r w:rsidRPr="0075292C">
        <w:rPr>
          <w:rFonts w:eastAsia="Palatino Linotype" w:cs="Palatino Linotype"/>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53D36AD9" w14:textId="77777777" w:rsidR="005A5655" w:rsidRPr="0075292C" w:rsidRDefault="005A5655" w:rsidP="0075292C">
      <w:pPr>
        <w:tabs>
          <w:tab w:val="left" w:pos="0"/>
        </w:tabs>
        <w:rPr>
          <w:rFonts w:eastAsia="Palatino Linotype" w:cs="Palatino Linotype"/>
          <w:sz w:val="28"/>
          <w:szCs w:val="28"/>
        </w:rPr>
      </w:pPr>
    </w:p>
    <w:p w14:paraId="70B6F2A7" w14:textId="77777777" w:rsidR="005A5655" w:rsidRPr="0075292C" w:rsidRDefault="005A5655" w:rsidP="0075292C">
      <w:pPr>
        <w:tabs>
          <w:tab w:val="left" w:pos="0"/>
        </w:tabs>
        <w:rPr>
          <w:rFonts w:eastAsia="Palatino Linotype" w:cs="Palatino Linotype"/>
          <w:sz w:val="28"/>
          <w:szCs w:val="28"/>
        </w:rPr>
      </w:pPr>
      <w:r w:rsidRPr="0075292C">
        <w:rPr>
          <w:rFonts w:eastAsia="Palatino Linotype" w:cs="Palatino Linotype"/>
        </w:rPr>
        <w:t>Además, no escapa de la óptica de éste órgano garante que el documento que da cuenta de lo requerido es un título o cédula profesional, por lo que resulta conveniente traer a contexto el criterio 001/2013 y 015/2017 del Instituto Nacional de Transparencia, Acceso a la Información y Protección de Datos Personales, cuyo rubro y contenido son los siguientes:</w:t>
      </w:r>
    </w:p>
    <w:p w14:paraId="3587D91E" w14:textId="77777777" w:rsidR="005A5655" w:rsidRPr="0075292C" w:rsidRDefault="005A5655" w:rsidP="0075292C">
      <w:pPr>
        <w:ind w:left="720"/>
        <w:rPr>
          <w:rFonts w:eastAsia="Palatino Linotype" w:cs="Palatino Linotype"/>
          <w:sz w:val="28"/>
          <w:szCs w:val="28"/>
        </w:rPr>
      </w:pPr>
    </w:p>
    <w:p w14:paraId="37A135D5" w14:textId="77777777" w:rsidR="005A5655" w:rsidRPr="0075292C" w:rsidRDefault="005A5655" w:rsidP="0075292C">
      <w:pPr>
        <w:ind w:left="567" w:right="822"/>
        <w:rPr>
          <w:rFonts w:eastAsia="Palatino Linotype" w:cs="Palatino Linotype"/>
          <w:i/>
          <w:szCs w:val="22"/>
        </w:rPr>
      </w:pPr>
      <w:r w:rsidRPr="0075292C">
        <w:rPr>
          <w:rFonts w:eastAsia="Palatino Linotype" w:cs="Palatino Linotype"/>
          <w:b/>
          <w:i/>
          <w:szCs w:val="22"/>
        </w:rPr>
        <w:t xml:space="preserve">Fotografía de una persona física que conste en su título o cédula profesional no es susceptible de clasificarse con carácter de confidencial. </w:t>
      </w:r>
      <w:r w:rsidRPr="0075292C">
        <w:rPr>
          <w:rFonts w:eastAsia="Palatino Linotype" w:cs="Palatino Linotype"/>
          <w:i/>
          <w:szCs w:val="22"/>
        </w:rPr>
        <w:t xml:space="preserve">La fotografía contenida en un título o cédula profesional no es susceptible de clasificarse con el carácter de confidencial, en términos de lo dispuesto en el artículo 18, fracción II de la Ley Federal de Transparencia y Acceso a la información Pública Gubernamental, no obstante ser un dato personal, en virtud del interés público que existe de conocer que la persona que se ostenta con una calidad profesional determinada es la misma que aparece en los documentos oficiales de referencia. Lo anterior es así, ya que en el momento en que una persona se somete a un registro fotográfico con el objetivo de recibir una identificación </w:t>
      </w:r>
      <w:r w:rsidRPr="0075292C">
        <w:rPr>
          <w:rFonts w:eastAsia="Palatino Linotype" w:cs="Palatino Linotype"/>
          <w:i/>
          <w:szCs w:val="22"/>
        </w:rPr>
        <w:lastRenderedPageBreak/>
        <w:t>oficial que lo avala como profesionista, consiente que tanto la imagen de su rostro como su nombre y profesión, sean elementos de acreditación e identificación frente a terceros.</w:t>
      </w:r>
    </w:p>
    <w:p w14:paraId="3E9AEF5D" w14:textId="77777777" w:rsidR="005A5655" w:rsidRPr="0075292C" w:rsidRDefault="005A5655" w:rsidP="0075292C">
      <w:pPr>
        <w:ind w:left="567" w:right="822"/>
        <w:rPr>
          <w:rFonts w:eastAsia="Palatino Linotype" w:cs="Palatino Linotype"/>
          <w:i/>
          <w:szCs w:val="22"/>
        </w:rPr>
      </w:pPr>
    </w:p>
    <w:p w14:paraId="58DDAB75" w14:textId="77777777" w:rsidR="005A5655" w:rsidRPr="0075292C" w:rsidRDefault="005A5655" w:rsidP="0075292C">
      <w:pPr>
        <w:ind w:left="567" w:right="822"/>
        <w:rPr>
          <w:rFonts w:eastAsia="Palatino Linotype" w:cs="Palatino Linotype"/>
          <w:i/>
          <w:szCs w:val="22"/>
        </w:rPr>
      </w:pPr>
      <w:r w:rsidRPr="0075292C">
        <w:rPr>
          <w:rFonts w:eastAsia="Palatino Linotype" w:cs="Palatino Linotype"/>
          <w:b/>
          <w:i/>
          <w:szCs w:val="22"/>
        </w:rPr>
        <w:t>Fotografía en título o cédula profesional es de acceso público.</w:t>
      </w:r>
      <w:r w:rsidRPr="0075292C">
        <w:rPr>
          <w:rFonts w:eastAsia="Palatino Linotype" w:cs="Palatino Linotype"/>
          <w:i/>
          <w:szCs w:val="22"/>
        </w:rPr>
        <w:t xml:space="preserve"> Si bien la fotografía de una persona física es un dato personal, cuando se encuentra en un título o cédula profesional no es susceptible de clasificarse como confidencial, en virtud del interés público que existe de conocer que la persona que se ostenta con una calidad profesional determinada es la misma que aparece en dichos documentos oficiales. De esta manera, la fotografía contenida en el título o cédula profesional es pública y susceptible de divulgación.</w:t>
      </w:r>
    </w:p>
    <w:p w14:paraId="4B079E31" w14:textId="77777777" w:rsidR="005A5655" w:rsidRPr="0075292C" w:rsidRDefault="005A5655" w:rsidP="0075292C">
      <w:pPr>
        <w:rPr>
          <w:rFonts w:ascii="Arial" w:eastAsia="Arial" w:hAnsi="Arial" w:cs="Arial"/>
        </w:rPr>
      </w:pPr>
    </w:p>
    <w:p w14:paraId="7E4C8CD9" w14:textId="77777777" w:rsidR="005A5655" w:rsidRPr="0075292C" w:rsidRDefault="005A5655" w:rsidP="0075292C">
      <w:pPr>
        <w:tabs>
          <w:tab w:val="left" w:pos="0"/>
        </w:tabs>
        <w:rPr>
          <w:rFonts w:eastAsia="Palatino Linotype" w:cs="Palatino Linotype"/>
        </w:rPr>
      </w:pPr>
      <w:r w:rsidRPr="0075292C">
        <w:rPr>
          <w:rFonts w:eastAsia="Palatino Linotype" w:cs="Palatino Linotype"/>
        </w:rPr>
        <w:t>Resultando así que, la fotografía de los servidores públicos, cuando obre en título o cédula profesional es de acceso público y no procede su clasificación como información confidencial, aún y cuando corresponde a un dato personal.</w:t>
      </w:r>
    </w:p>
    <w:p w14:paraId="59C452DF" w14:textId="77777777" w:rsidR="005A5655" w:rsidRPr="0075292C" w:rsidRDefault="005A5655" w:rsidP="0075292C">
      <w:pPr>
        <w:rPr>
          <w:rFonts w:eastAsia="Palatino Linotype" w:cs="Palatino Linotype"/>
          <w:b/>
          <w:sz w:val="20"/>
        </w:rPr>
      </w:pPr>
    </w:p>
    <w:p w14:paraId="0502B543" w14:textId="77777777" w:rsidR="0074294A" w:rsidRPr="0075292C" w:rsidRDefault="0074294A" w:rsidP="0075292C">
      <w:pPr>
        <w:numPr>
          <w:ilvl w:val="0"/>
          <w:numId w:val="25"/>
        </w:numPr>
        <w:rPr>
          <w:b/>
        </w:rPr>
      </w:pPr>
      <w:r w:rsidRPr="0075292C">
        <w:rPr>
          <w:b/>
        </w:rPr>
        <w:t>Número de cédula profesional</w:t>
      </w:r>
    </w:p>
    <w:p w14:paraId="53F09119" w14:textId="77777777" w:rsidR="0074294A" w:rsidRPr="0075292C" w:rsidRDefault="0074294A" w:rsidP="0075292C"/>
    <w:p w14:paraId="4EFB4A0B" w14:textId="77777777" w:rsidR="0074294A" w:rsidRPr="0075292C" w:rsidRDefault="0074294A" w:rsidP="0075292C">
      <w:r w:rsidRPr="0075292C">
        <w:t>El documento en cuestión da cuenta de la preparación y sirve como medios de identificación, para que su titular lo relacionen con el nivel de estudios con que cuenta, por lo que, se trata de un documento de naturaleza pública; además, que puede dar el grado máximo de estudios de la persona en cuestión.</w:t>
      </w:r>
    </w:p>
    <w:p w14:paraId="1954594C" w14:textId="77777777" w:rsidR="0074294A" w:rsidRPr="0075292C" w:rsidRDefault="0074294A" w:rsidP="0075292C"/>
    <w:p w14:paraId="53F26F28" w14:textId="77777777" w:rsidR="0074294A" w:rsidRPr="0075292C" w:rsidRDefault="0074294A" w:rsidP="0075292C">
      <w:pPr>
        <w:tabs>
          <w:tab w:val="left" w:pos="4962"/>
        </w:tabs>
        <w:ind w:right="-28"/>
      </w:pPr>
      <w:r w:rsidRPr="0075292C">
        <w:t xml:space="preserve">Además, que dicho número forma parte del Registro Nacional de Profesionistas, y da cuenta de que algún profesionista, en el presente caso, tiene registrado su título, con efectos de patente; por lo que, se considera que el número, al formar parte de un registro público, no </w:t>
      </w:r>
      <w:r w:rsidRPr="0075292C">
        <w:lastRenderedPageBreak/>
        <w:t>actualiza, la causal de clasificación prevista en el artículo 143, fracción I, de la Ley de Transparencia y Acceso a la Información Pública del Estado de México.</w:t>
      </w:r>
    </w:p>
    <w:p w14:paraId="169F345D" w14:textId="77777777" w:rsidR="0074294A" w:rsidRPr="0075292C" w:rsidRDefault="0074294A" w:rsidP="0075292C">
      <w:pPr>
        <w:tabs>
          <w:tab w:val="left" w:pos="4962"/>
        </w:tabs>
        <w:ind w:right="-28"/>
      </w:pPr>
    </w:p>
    <w:p w14:paraId="74A89DA9" w14:textId="77777777" w:rsidR="0074294A" w:rsidRPr="0075292C" w:rsidRDefault="0074294A" w:rsidP="0075292C">
      <w:pPr>
        <w:numPr>
          <w:ilvl w:val="0"/>
          <w:numId w:val="25"/>
        </w:numPr>
        <w:rPr>
          <w:b/>
        </w:rPr>
      </w:pPr>
      <w:bookmarkStart w:id="34" w:name="_2p2csry" w:colFirst="0" w:colLast="0"/>
      <w:bookmarkEnd w:id="34"/>
      <w:r w:rsidRPr="0075292C">
        <w:rPr>
          <w:b/>
        </w:rPr>
        <w:t>Datos de institución educativa, número de acuerdo de reconocimiento de validez oficial de estudios, clave de carrera, plan de estudios, denominación, campus o plantel, materias cursadas, fechas, folios, lugar de expedición, entre otros.</w:t>
      </w:r>
    </w:p>
    <w:p w14:paraId="03B56059" w14:textId="77777777" w:rsidR="0074294A" w:rsidRPr="0075292C" w:rsidRDefault="0074294A" w:rsidP="0075292C"/>
    <w:p w14:paraId="603DE4DC" w14:textId="77777777" w:rsidR="0074294A" w:rsidRPr="0075292C" w:rsidRDefault="0074294A" w:rsidP="0075292C">
      <w:r w:rsidRPr="0075292C">
        <w:t>Al respecto, sobre dichos datos, este Instituto no advierte de que forma, darlos a conocer puede afectar a la intimidad o privacidad del servidor público, pues al contrario, abonan a la transparencia, pues los datos le dan validez al documento, al conocer cuando curso el grado de estudios, ante que Institución, si tiene validez oficial ante la Secretaría de Educación y los folios ; además que permite identificar y robustecer el grado conocimientos con los que cuenta el servidor público, al conocer las materias que curso y el plan de estudios.</w:t>
      </w:r>
    </w:p>
    <w:p w14:paraId="4181C468" w14:textId="77777777" w:rsidR="0074294A" w:rsidRPr="0075292C" w:rsidRDefault="0074294A" w:rsidP="0075292C"/>
    <w:p w14:paraId="2A58A69E" w14:textId="77777777" w:rsidR="0074294A" w:rsidRPr="0075292C" w:rsidRDefault="0074294A" w:rsidP="0075292C">
      <w:r w:rsidRPr="0075292C">
        <w:t>Por lo que, los datos concernientes a la institución educativa, número de acuerdo de reconocimiento de validez oficial de estudios, clave de carrera, plan de estudios, denominación, campus o plantel, materias cursadas, fechas, folios, lugar de expedición u homólogos, no actualizan la causal de clasificación establecida en el artículo 143, fracción I, de la Ley de Transparencia y Acceso a la Información Pública del Estado de México y Municipios.</w:t>
      </w:r>
    </w:p>
    <w:p w14:paraId="25FCD743" w14:textId="77777777" w:rsidR="0074294A" w:rsidRPr="0075292C" w:rsidRDefault="0074294A" w:rsidP="0075292C"/>
    <w:p w14:paraId="6FDAF356" w14:textId="77777777" w:rsidR="0074294A" w:rsidRPr="0075292C" w:rsidRDefault="0074294A" w:rsidP="0075292C">
      <w:pPr>
        <w:numPr>
          <w:ilvl w:val="0"/>
          <w:numId w:val="25"/>
        </w:numPr>
        <w:pBdr>
          <w:top w:val="nil"/>
          <w:left w:val="nil"/>
          <w:bottom w:val="nil"/>
          <w:right w:val="nil"/>
          <w:between w:val="nil"/>
        </w:pBdr>
        <w:rPr>
          <w:b/>
        </w:rPr>
      </w:pPr>
      <w:r w:rsidRPr="0075292C">
        <w:rPr>
          <w:rFonts w:eastAsia="Palatino Linotype" w:cs="Palatino Linotype"/>
          <w:b/>
          <w:szCs w:val="22"/>
        </w:rPr>
        <w:t>Código bidimensional QR y sello digital de tiempo SEP.</w:t>
      </w:r>
    </w:p>
    <w:p w14:paraId="3DB62DD1" w14:textId="77777777" w:rsidR="0074294A" w:rsidRPr="0075292C" w:rsidRDefault="0074294A" w:rsidP="0075292C">
      <w:pPr>
        <w:rPr>
          <w:b/>
        </w:rPr>
      </w:pPr>
    </w:p>
    <w:p w14:paraId="11088345" w14:textId="77777777" w:rsidR="0074294A" w:rsidRPr="0075292C" w:rsidRDefault="0074294A" w:rsidP="0075292C">
      <w:pPr>
        <w:tabs>
          <w:tab w:val="left" w:pos="4962"/>
        </w:tabs>
      </w:pPr>
      <w:r w:rsidRPr="0075292C">
        <w:t>Acorde a información de la Secretaría de Educación Pública; con la finalidad de fortalecer las acciones en materia de registro, control y vigilancia del ejercicio profesional, se establece que el bidimensional QR, constituye elementos de seguridad, dado que con su lectura se puede acceder al contenido del documento (Certificado de Terminación de Estudios).</w:t>
      </w:r>
    </w:p>
    <w:p w14:paraId="0EA0A777" w14:textId="77777777" w:rsidR="0074294A" w:rsidRPr="0075292C" w:rsidRDefault="0074294A" w:rsidP="0075292C">
      <w:pPr>
        <w:tabs>
          <w:tab w:val="left" w:pos="4962"/>
        </w:tabs>
      </w:pPr>
    </w:p>
    <w:p w14:paraId="444538F4" w14:textId="77777777" w:rsidR="0074294A" w:rsidRPr="0075292C" w:rsidRDefault="0074294A" w:rsidP="0075292C">
      <w:r w:rsidRPr="0075292C">
        <w:t>En ese contexto, dado que el dato en cuestión revela datos de naturaleza confidencial, a saber, el documento integro, misma que como se analizó en párrafos anteriores, es clasificado, se considera que este actualiza la causal de clasificación prevista en el artículo 143, fracción I, de la Ley de la materia</w:t>
      </w:r>
    </w:p>
    <w:p w14:paraId="2EA6AF60" w14:textId="77777777" w:rsidR="0074294A" w:rsidRPr="0075292C" w:rsidRDefault="0074294A" w:rsidP="0075292C"/>
    <w:p w14:paraId="4BA2BB55" w14:textId="77777777" w:rsidR="0074294A" w:rsidRPr="0075292C" w:rsidRDefault="0074294A" w:rsidP="0075292C">
      <w:pPr>
        <w:numPr>
          <w:ilvl w:val="0"/>
          <w:numId w:val="24"/>
        </w:numPr>
        <w:rPr>
          <w:b/>
        </w:rPr>
      </w:pPr>
      <w:r w:rsidRPr="0075292C">
        <w:rPr>
          <w:b/>
        </w:rPr>
        <w:t>Código de barras, zona de lectura mecánica de cédula profesional, código bidimensional QR, firma electrónica avanzada del Servidor Público Habilitado facultado y sello digital de tiempo SEP.</w:t>
      </w:r>
    </w:p>
    <w:p w14:paraId="3CF99454" w14:textId="77777777" w:rsidR="0074294A" w:rsidRPr="0075292C" w:rsidRDefault="0074294A" w:rsidP="0075292C">
      <w:pPr>
        <w:rPr>
          <w:b/>
        </w:rPr>
      </w:pPr>
    </w:p>
    <w:p w14:paraId="4DBC3C4C" w14:textId="77777777" w:rsidR="0074294A" w:rsidRPr="0075292C" w:rsidRDefault="0074294A" w:rsidP="0075292C">
      <w:pPr>
        <w:tabs>
          <w:tab w:val="left" w:pos="4962"/>
        </w:tabs>
      </w:pPr>
      <w:r w:rsidRPr="0075292C">
        <w:t>Acorde a información de la Secretaría de Educación Pública; con la finalidad de fortalecer las acciones en materia de registro, control y vigilancia del ejercicio profesional, se establece que el código de barras y bidimensional QR, constituyen elementos de seguridad, dado que con su lectura se puede acceder al contenido del documento (Cédula Profesional).</w:t>
      </w:r>
    </w:p>
    <w:p w14:paraId="49620B06" w14:textId="77777777" w:rsidR="0074294A" w:rsidRPr="0075292C" w:rsidRDefault="0074294A" w:rsidP="0075292C">
      <w:pPr>
        <w:tabs>
          <w:tab w:val="left" w:pos="4962"/>
        </w:tabs>
      </w:pPr>
    </w:p>
    <w:p w14:paraId="514DAFBC" w14:textId="77777777" w:rsidR="0074294A" w:rsidRPr="0075292C" w:rsidRDefault="0074294A" w:rsidP="0075292C">
      <w:pPr>
        <w:tabs>
          <w:tab w:val="left" w:pos="4962"/>
        </w:tabs>
      </w:pPr>
      <w:r w:rsidRPr="0075292C">
        <w:t xml:space="preserve">Además, que, con dichos datos, únicamente se localiza, el número de cédula, el nombre completo del servidor público, profesión, año de expedición e institución, al dirigirte únicamente a la página </w:t>
      </w:r>
      <w:hyperlink r:id="rId16">
        <w:r w:rsidRPr="0075292C">
          <w:rPr>
            <w:u w:val="single"/>
          </w:rPr>
          <w:t>https://www.cedulaprofesional.sep.gob.mx/cedula/presidencia/indexAvanzada.action</w:t>
        </w:r>
      </w:hyperlink>
      <w:r w:rsidRPr="0075292C">
        <w:t>.</w:t>
      </w:r>
    </w:p>
    <w:p w14:paraId="2C5B8EDF" w14:textId="77777777" w:rsidR="0074294A" w:rsidRPr="0075292C" w:rsidRDefault="0074294A" w:rsidP="0075292C">
      <w:pPr>
        <w:tabs>
          <w:tab w:val="left" w:pos="4962"/>
        </w:tabs>
      </w:pPr>
    </w:p>
    <w:p w14:paraId="4F84D71B" w14:textId="77777777" w:rsidR="0074294A" w:rsidRPr="0075292C" w:rsidRDefault="0074294A" w:rsidP="0075292C">
      <w:pPr>
        <w:tabs>
          <w:tab w:val="left" w:pos="4962"/>
        </w:tabs>
      </w:pPr>
      <w:r w:rsidRPr="0075292C">
        <w:t>Por su parte, la firma electrónica avanzada del servidor público habilitado y el sello digital de tiempo SEP, únicamente contiene una serie de dígitos, que de ninguna manera revela datos personales del titular de la cédula profesional, y, al contrario, da validez al documento en cuestión.</w:t>
      </w:r>
    </w:p>
    <w:p w14:paraId="363CF556" w14:textId="77777777" w:rsidR="0074294A" w:rsidRPr="0075292C" w:rsidRDefault="0074294A" w:rsidP="0075292C">
      <w:pPr>
        <w:tabs>
          <w:tab w:val="left" w:pos="4962"/>
        </w:tabs>
      </w:pPr>
    </w:p>
    <w:p w14:paraId="5B9CA581" w14:textId="77777777" w:rsidR="0074294A" w:rsidRPr="0075292C" w:rsidRDefault="0074294A" w:rsidP="0075292C">
      <w:pPr>
        <w:tabs>
          <w:tab w:val="left" w:pos="4962"/>
        </w:tabs>
      </w:pPr>
      <w:r w:rsidRPr="0075292C">
        <w:lastRenderedPageBreak/>
        <w:t>Por tales circunstancias, al no revelar datos personales confidenciales del servidor público, se considera que el código de barras, zona de lectura mecánica, código bidimensional o QR, firma electrónica avanzada del Servidor Público Habilitado facultado y sello digital de tiempo SEP, no actualizan la causal de clasificación prevista en el artículo 143, fracción I, de la Ley de Transparencia y Acceso a la Información Pública del Estado de México y Municipios.</w:t>
      </w:r>
    </w:p>
    <w:p w14:paraId="238627B9" w14:textId="77777777" w:rsidR="0074294A" w:rsidRPr="0075292C" w:rsidRDefault="0074294A" w:rsidP="0075292C">
      <w:pPr>
        <w:tabs>
          <w:tab w:val="left" w:pos="4962"/>
        </w:tabs>
      </w:pPr>
    </w:p>
    <w:p w14:paraId="6CAEA039" w14:textId="77777777" w:rsidR="0074294A" w:rsidRPr="0075292C" w:rsidRDefault="0074294A" w:rsidP="0075292C">
      <w:pPr>
        <w:numPr>
          <w:ilvl w:val="0"/>
          <w:numId w:val="24"/>
        </w:numPr>
        <w:rPr>
          <w:b/>
        </w:rPr>
      </w:pPr>
      <w:r w:rsidRPr="0075292C">
        <w:rPr>
          <w:b/>
        </w:rPr>
        <w:t>Cadena original de cédula</w:t>
      </w:r>
    </w:p>
    <w:p w14:paraId="02459782" w14:textId="77777777" w:rsidR="0074294A" w:rsidRPr="0075292C" w:rsidRDefault="0074294A" w:rsidP="0075292C">
      <w:pPr>
        <w:rPr>
          <w:b/>
        </w:rPr>
      </w:pPr>
    </w:p>
    <w:p w14:paraId="42D1FFD0" w14:textId="77777777" w:rsidR="0074294A" w:rsidRPr="0075292C" w:rsidRDefault="0074294A" w:rsidP="0075292C">
      <w:r w:rsidRPr="0075292C">
        <w:t>Al respecto, dicho dato se conforma de la fecha y lugar de emisión, la Clave Única de Registro de Población, el nombre del titular de la cédula, datos de la Institución Educativa y la profesión realizada.</w:t>
      </w:r>
    </w:p>
    <w:p w14:paraId="0D4FA124" w14:textId="77777777" w:rsidR="0074294A" w:rsidRPr="0075292C" w:rsidRDefault="0074294A" w:rsidP="0075292C"/>
    <w:p w14:paraId="42E58CA3" w14:textId="77777777" w:rsidR="0074294A" w:rsidRPr="0075292C" w:rsidRDefault="0074294A" w:rsidP="0075292C">
      <w:r w:rsidRPr="0075292C">
        <w:t>En ese contexto, dado que el dato en cuestión revela datos de naturaleza confidencial, a saber, la Clave Única de Registro de Población, misma que como se analizó en párrafos anteriores, es clasificado, se considera que este actualiza la causal de clasificación prevista en el artículo 143, fracción I, de la Ley de la materia.</w:t>
      </w:r>
    </w:p>
    <w:p w14:paraId="709A07DD" w14:textId="77777777" w:rsidR="008A323A" w:rsidRPr="0075292C" w:rsidRDefault="008A323A" w:rsidP="0075292C"/>
    <w:p w14:paraId="33C50D67" w14:textId="0FB0E5BE" w:rsidR="008A323A" w:rsidRPr="0075292C" w:rsidRDefault="008A323A" w:rsidP="0075292C">
      <w:pPr>
        <w:widowControl w:val="0"/>
        <w:rPr>
          <w:rFonts w:eastAsia="Palatino Linotype" w:cs="Palatino Linotype"/>
        </w:rPr>
      </w:pPr>
      <w:bookmarkStart w:id="35" w:name="_gjdgxs" w:colFirst="0" w:colLast="0"/>
      <w:bookmarkEnd w:id="35"/>
      <w:r w:rsidRPr="0075292C">
        <w:rPr>
          <w:rFonts w:eastAsia="Palatino Linotype" w:cs="Palatino Linotype"/>
        </w:rPr>
        <w:t xml:space="preserve">Finalmente respecto a las </w:t>
      </w:r>
      <w:r w:rsidRPr="0075292C">
        <w:rPr>
          <w:rFonts w:eastAsia="Palatino Linotype" w:cs="Palatino Linotype"/>
          <w:b/>
        </w:rPr>
        <w:t>calificaciones o promedios finales</w:t>
      </w:r>
      <w:r w:rsidRPr="0075292C">
        <w:rPr>
          <w:rFonts w:eastAsia="Palatino Linotype" w:cs="Palatino Linotype"/>
        </w:rPr>
        <w:t xml:space="preserve"> asentadas en constancias o certificados de estudios, son consideradas como datos personales sensibles, conforme al artículo 4, fracción XII de la Ley de Protección de Datos Personales en posesión de Sujetos Obligados del Estado de México y Municipios, ello por corresponder a la esfera de su titular cuya utilización indebida pueda dar origen a discriminación o le conlleve un riesgo grave, puesto que se traducen en el número que distingue el desempeño escolar o la evaluación de los conocimientos demostrados en la vida escolar.</w:t>
      </w:r>
    </w:p>
    <w:p w14:paraId="299FFEAA" w14:textId="77777777" w:rsidR="008A323A" w:rsidRPr="0075292C" w:rsidRDefault="008A323A" w:rsidP="0075292C">
      <w:pPr>
        <w:ind w:right="-93"/>
        <w:rPr>
          <w:rFonts w:eastAsia="Palatino Linotype" w:cs="Palatino Linotype"/>
          <w:szCs w:val="22"/>
        </w:rPr>
      </w:pPr>
    </w:p>
    <w:p w14:paraId="79F975DA" w14:textId="77777777" w:rsidR="008A323A" w:rsidRPr="0075292C" w:rsidRDefault="008A323A" w:rsidP="0075292C">
      <w:pPr>
        <w:rPr>
          <w:rFonts w:eastAsia="Palatino Linotype" w:cs="Palatino Linotype"/>
        </w:rPr>
      </w:pPr>
      <w:r w:rsidRPr="0075292C">
        <w:rPr>
          <w:rFonts w:eastAsia="Palatino Linotype" w:cs="Palatino Linotype"/>
        </w:rPr>
        <w:lastRenderedPageBreak/>
        <w:t xml:space="preserve">En efecto, debe tomarse en cuenta que las </w:t>
      </w:r>
      <w:r w:rsidRPr="0075292C">
        <w:rPr>
          <w:rFonts w:eastAsia="Palatino Linotype" w:cs="Palatino Linotype"/>
          <w:b/>
        </w:rPr>
        <w:t xml:space="preserve">calificaciones asentadas </w:t>
      </w:r>
      <w:r w:rsidRPr="0075292C">
        <w:rPr>
          <w:rFonts w:eastAsia="Palatino Linotype" w:cs="Palatino Linotype"/>
        </w:rPr>
        <w:t xml:space="preserve"> en un </w:t>
      </w:r>
      <w:r w:rsidRPr="0075292C">
        <w:rPr>
          <w:rFonts w:eastAsia="Palatino Linotype" w:cs="Palatino Linotype"/>
          <w:b/>
        </w:rPr>
        <w:t>certificado de estudios</w:t>
      </w:r>
      <w:r w:rsidRPr="0075292C">
        <w:rPr>
          <w:rFonts w:eastAsia="Palatino Linotype" w:cs="Palatino Linotype"/>
        </w:rPr>
        <w:t xml:space="preserve"> derivan de una </w:t>
      </w:r>
      <w:r w:rsidRPr="0075292C">
        <w:rPr>
          <w:rFonts w:eastAsia="Palatino Linotype" w:cs="Palatino Linotype"/>
          <w:b/>
        </w:rPr>
        <w:t>acción y efecto de calificar</w:t>
      </w:r>
      <w:r w:rsidRPr="0075292C">
        <w:rPr>
          <w:rFonts w:eastAsia="Palatino Linotype" w:cs="Palatino Linotype"/>
          <w:b/>
          <w:vertAlign w:val="superscript"/>
        </w:rPr>
        <w:footnoteReference w:id="1"/>
      </w:r>
      <w:r w:rsidRPr="0075292C">
        <w:rPr>
          <w:rFonts w:eastAsia="Palatino Linotype" w:cs="Palatino Linotype"/>
        </w:rPr>
        <w:t>, un verbo que significa apreciar o determinar las cualidades o circunstancias de alguien o de algo, expresar dicho juicio o juzgar el grado de suficiencia de los conocimientos demostrados por un alumno mediante un examen o ejercicio determinado, en este caso de cada materia.</w:t>
      </w:r>
    </w:p>
    <w:p w14:paraId="722B31F1" w14:textId="77777777" w:rsidR="008A323A" w:rsidRPr="0075292C" w:rsidRDefault="008A323A" w:rsidP="0075292C">
      <w:pPr>
        <w:rPr>
          <w:rFonts w:eastAsia="Palatino Linotype" w:cs="Palatino Linotype"/>
        </w:rPr>
      </w:pPr>
    </w:p>
    <w:p w14:paraId="7E27CD3A" w14:textId="77777777" w:rsidR="008A323A" w:rsidRPr="0075292C" w:rsidRDefault="008A323A" w:rsidP="0075292C">
      <w:pPr>
        <w:rPr>
          <w:rFonts w:eastAsia="Palatino Linotype" w:cs="Palatino Linotype"/>
        </w:rPr>
      </w:pPr>
      <w:r w:rsidRPr="0075292C">
        <w:rPr>
          <w:rFonts w:eastAsia="Palatino Linotype" w:cs="Palatino Linotype"/>
        </w:rPr>
        <w:t xml:space="preserve">Por lo tanto, el certificado de estudios que proporciona un servidor público para acreditar su grado profesional, es información pública a fin de acreditar su perfil o idoneidad en el puesto o cargo, no así las calificaciones o evaluaciones expresadas en ellas, ya que conocer tal calificación no cumple con ningún de los objetivos de la Ley de la materia. </w:t>
      </w:r>
    </w:p>
    <w:p w14:paraId="3387C8D9" w14:textId="77777777" w:rsidR="0074294A" w:rsidRPr="0075292C" w:rsidRDefault="0074294A" w:rsidP="0075292C">
      <w:pPr>
        <w:contextualSpacing/>
        <w:rPr>
          <w:rFonts w:eastAsia="Calibri" w:cs="Tahoma"/>
          <w:b/>
          <w:bCs/>
          <w:szCs w:val="22"/>
        </w:rPr>
      </w:pPr>
    </w:p>
    <w:p w14:paraId="6CD05AC4" w14:textId="20B43B92" w:rsidR="00BD5A7C" w:rsidRPr="0075292C" w:rsidRDefault="009C01E1" w:rsidP="0075292C">
      <w:pPr>
        <w:pStyle w:val="Ttulo3"/>
      </w:pPr>
      <w:bookmarkStart w:id="36" w:name="_Toc180601045"/>
      <w:r w:rsidRPr="0075292C">
        <w:t>e</w:t>
      </w:r>
      <w:r w:rsidR="00BD5A7C" w:rsidRPr="0075292C">
        <w:t>) Conclusión</w:t>
      </w:r>
      <w:bookmarkEnd w:id="36"/>
    </w:p>
    <w:p w14:paraId="02B9F5E8" w14:textId="1372162A" w:rsidR="00C74D09" w:rsidRPr="0075292C" w:rsidRDefault="00C74D09" w:rsidP="0075292C">
      <w:pPr>
        <w:pBdr>
          <w:top w:val="nil"/>
          <w:left w:val="nil"/>
          <w:bottom w:val="nil"/>
          <w:right w:val="nil"/>
          <w:between w:val="nil"/>
        </w:pBdr>
        <w:rPr>
          <w:rFonts w:eastAsia="Palatino Linotype" w:cs="Palatino Linotype"/>
          <w:lang w:eastAsia="es-MX"/>
        </w:rPr>
      </w:pPr>
      <w:r w:rsidRPr="0075292C">
        <w:rPr>
          <w:rFonts w:eastAsia="Palatino Linotype" w:cs="Palatino Linotype"/>
          <w:lang w:eastAsia="es-MX"/>
        </w:rPr>
        <w:t xml:space="preserve">En mérito de lo expuesto en líneas anteriores, este Instituto considera que los motivos de inconformidad planteados por el Recurrente resultan fundados en el recurso de revisión que es materia de esta resolución; por ello </w:t>
      </w:r>
      <w:r w:rsidRPr="0075292C">
        <w:rPr>
          <w:rFonts w:eastAsia="Palatino Linotype" w:cs="Palatino Linotype"/>
          <w:b/>
          <w:lang w:eastAsia="es-MX"/>
        </w:rPr>
        <w:t xml:space="preserve">con fundamento en la segunda hipótesis de la fracción III del artículo 186 </w:t>
      </w:r>
      <w:r w:rsidRPr="0075292C">
        <w:rPr>
          <w:rFonts w:eastAsia="Palatino Linotype" w:cs="Palatino Linotype"/>
          <w:lang w:eastAsia="es-MX"/>
        </w:rPr>
        <w:t xml:space="preserve">de la Ley de Transparencia y Acceso a la Información Pública del Estado de México y Municipios, se </w:t>
      </w:r>
      <w:r w:rsidRPr="0075292C">
        <w:rPr>
          <w:rFonts w:eastAsia="Palatino Linotype" w:cs="Palatino Linotype"/>
          <w:b/>
          <w:lang w:eastAsia="es-MX"/>
        </w:rPr>
        <w:t xml:space="preserve">REVOCA </w:t>
      </w:r>
      <w:r w:rsidRPr="0075292C">
        <w:rPr>
          <w:rFonts w:eastAsia="Palatino Linotype" w:cs="Palatino Linotype"/>
          <w:lang w:eastAsia="es-MX"/>
        </w:rPr>
        <w:t>la respuesta, para efecto de que sea entregado lo siguiente:</w:t>
      </w:r>
    </w:p>
    <w:p w14:paraId="424A6140" w14:textId="77777777" w:rsidR="00C74D09" w:rsidRPr="0075292C" w:rsidRDefault="00C74D09" w:rsidP="0075292C">
      <w:pPr>
        <w:pBdr>
          <w:top w:val="nil"/>
          <w:left w:val="nil"/>
          <w:bottom w:val="nil"/>
          <w:right w:val="nil"/>
          <w:between w:val="nil"/>
        </w:pBdr>
        <w:ind w:right="822"/>
        <w:rPr>
          <w:rFonts w:eastAsia="Palatino Linotype" w:cs="Palatino Linotype"/>
          <w:lang w:eastAsia="es-MX"/>
        </w:rPr>
      </w:pPr>
    </w:p>
    <w:p w14:paraId="7A875046" w14:textId="574F4411" w:rsidR="00E25D4D" w:rsidRPr="0075292C" w:rsidRDefault="00E25D4D" w:rsidP="0075292C">
      <w:pPr>
        <w:pStyle w:val="Prrafodelista"/>
        <w:numPr>
          <w:ilvl w:val="0"/>
          <w:numId w:val="19"/>
        </w:numPr>
        <w:ind w:right="822"/>
        <w:rPr>
          <w:rFonts w:cs="Tahoma"/>
          <w:bCs/>
        </w:rPr>
      </w:pPr>
      <w:bookmarkStart w:id="37" w:name="_Hlk165381027"/>
      <w:r w:rsidRPr="0075292C">
        <w:rPr>
          <w:rFonts w:cs="Tahoma"/>
          <w:bCs/>
          <w:szCs w:val="22"/>
        </w:rPr>
        <w:t xml:space="preserve">Los títulos y currículums de los </w:t>
      </w:r>
      <w:r w:rsidRPr="0075292C">
        <w:rPr>
          <w:bCs/>
          <w:szCs w:val="22"/>
        </w:rPr>
        <w:t xml:space="preserve">Directores Generales, Directores de área y Coordinadores, </w:t>
      </w:r>
      <w:r w:rsidRPr="0075292C">
        <w:rPr>
          <w:rFonts w:cs="Tahoma"/>
          <w:bCs/>
        </w:rPr>
        <w:t xml:space="preserve">adscritos al 13 de agosto de 2024, incluyendo los remitidos en Informe Justificado en correcta versión pública. </w:t>
      </w:r>
    </w:p>
    <w:p w14:paraId="37810915" w14:textId="77777777" w:rsidR="00E25D4D" w:rsidRPr="0075292C" w:rsidRDefault="00E25D4D" w:rsidP="0075292C">
      <w:pPr>
        <w:pStyle w:val="Prrafodelista"/>
        <w:rPr>
          <w:rFonts w:cs="Tahoma"/>
          <w:bCs/>
        </w:rPr>
      </w:pPr>
    </w:p>
    <w:p w14:paraId="6C4C444E" w14:textId="16F1DC79" w:rsidR="00BD5A7C" w:rsidRPr="0075292C" w:rsidRDefault="00BD5A7C" w:rsidP="0075292C">
      <w:pPr>
        <w:ind w:right="-93"/>
        <w:rPr>
          <w:rFonts w:cs="Tahoma"/>
          <w:bCs/>
          <w:szCs w:val="22"/>
        </w:rPr>
      </w:pPr>
      <w:r w:rsidRPr="0075292C">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215B6AA8" w14:textId="77777777" w:rsidR="00523B91" w:rsidRPr="0075292C" w:rsidRDefault="00523B91" w:rsidP="0075292C">
      <w:pPr>
        <w:ind w:right="-93"/>
        <w:rPr>
          <w:rFonts w:cs="Tahoma"/>
          <w:bCs/>
          <w:szCs w:val="22"/>
        </w:rPr>
      </w:pPr>
    </w:p>
    <w:bookmarkEnd w:id="37"/>
    <w:p w14:paraId="7C13D1A0" w14:textId="77777777" w:rsidR="00BD5A7C" w:rsidRPr="0075292C" w:rsidRDefault="00BD5A7C" w:rsidP="0075292C"/>
    <w:p w14:paraId="5C396097" w14:textId="684A0E4F" w:rsidR="00664420" w:rsidRPr="0075292C" w:rsidRDefault="00664420" w:rsidP="0075292C">
      <w:pPr>
        <w:pStyle w:val="Ttulo1"/>
      </w:pPr>
      <w:bookmarkStart w:id="38" w:name="_Toc180601046"/>
      <w:r w:rsidRPr="0075292C">
        <w:t>RESUELVE</w:t>
      </w:r>
      <w:bookmarkEnd w:id="38"/>
    </w:p>
    <w:p w14:paraId="203B7093" w14:textId="77777777" w:rsidR="00664420" w:rsidRPr="0075292C" w:rsidRDefault="00664420" w:rsidP="0075292C">
      <w:pPr>
        <w:ind w:right="113"/>
        <w:rPr>
          <w:rFonts w:cs="Arial"/>
          <w:b/>
          <w:szCs w:val="22"/>
        </w:rPr>
      </w:pPr>
    </w:p>
    <w:p w14:paraId="40DE562B" w14:textId="199BF2BB" w:rsidR="00FC3CE0" w:rsidRPr="0075292C" w:rsidRDefault="00FC3CE0" w:rsidP="0075292C">
      <w:pPr>
        <w:widowControl w:val="0"/>
        <w:rPr>
          <w:rFonts w:eastAsia="Calibri" w:cs="Tahoma"/>
          <w:bCs/>
          <w:szCs w:val="22"/>
          <w:lang w:eastAsia="en-US"/>
        </w:rPr>
      </w:pPr>
      <w:r w:rsidRPr="0075292C">
        <w:rPr>
          <w:b/>
          <w:bCs/>
        </w:rPr>
        <w:t>PRIMERO.</w:t>
      </w:r>
      <w:r w:rsidRPr="0075292C">
        <w:t xml:space="preserve"> </w:t>
      </w:r>
      <w:r w:rsidRPr="0075292C">
        <w:rPr>
          <w:rFonts w:cs="Tahoma"/>
          <w:szCs w:val="22"/>
        </w:rPr>
        <w:t xml:space="preserve">Se </w:t>
      </w:r>
      <w:r w:rsidR="004E5068" w:rsidRPr="0075292C">
        <w:rPr>
          <w:rFonts w:cs="Tahoma"/>
          <w:b/>
          <w:bCs/>
          <w:szCs w:val="22"/>
        </w:rPr>
        <w:t>REVOCA</w:t>
      </w:r>
      <w:r w:rsidRPr="0075292C">
        <w:rPr>
          <w:rFonts w:cs="Tahoma"/>
          <w:szCs w:val="22"/>
        </w:rPr>
        <w:t xml:space="preserve"> la respuesta entregada por el </w:t>
      </w:r>
      <w:r w:rsidR="004E5068" w:rsidRPr="0075292C">
        <w:rPr>
          <w:rFonts w:cs="Tahoma"/>
          <w:b/>
          <w:bCs/>
          <w:szCs w:val="22"/>
        </w:rPr>
        <w:t>SUJETO OBLIGADO</w:t>
      </w:r>
      <w:r w:rsidR="004E5068" w:rsidRPr="0075292C">
        <w:rPr>
          <w:rFonts w:cs="Tahoma"/>
          <w:szCs w:val="22"/>
        </w:rPr>
        <w:t xml:space="preserve"> </w:t>
      </w:r>
      <w:r w:rsidR="0041385B" w:rsidRPr="0075292C">
        <w:rPr>
          <w:rFonts w:cs="Tahoma"/>
          <w:szCs w:val="22"/>
        </w:rPr>
        <w:t>en</w:t>
      </w:r>
      <w:r w:rsidRPr="0075292C">
        <w:rPr>
          <w:rFonts w:cs="Tahoma"/>
          <w:szCs w:val="22"/>
        </w:rPr>
        <w:t xml:space="preserve"> la solicitud de información </w:t>
      </w:r>
      <w:r w:rsidR="00DA7B52" w:rsidRPr="0075292C">
        <w:rPr>
          <w:rFonts w:cs="Tahoma"/>
          <w:b/>
          <w:bCs/>
        </w:rPr>
        <w:t>00555/SMOV/IP/2024</w:t>
      </w:r>
      <w:r w:rsidRPr="0075292C">
        <w:rPr>
          <w:rFonts w:cs="Tahoma"/>
          <w:bCs/>
          <w:szCs w:val="22"/>
        </w:rPr>
        <w:t xml:space="preserve">, </w:t>
      </w:r>
      <w:r w:rsidRPr="0075292C">
        <w:rPr>
          <w:rFonts w:eastAsia="Calibri" w:cs="Tahoma"/>
          <w:bCs/>
          <w:szCs w:val="22"/>
          <w:lang w:eastAsia="en-US"/>
        </w:rPr>
        <w:t xml:space="preserve">por resultar </w:t>
      </w:r>
      <w:r w:rsidRPr="0075292C">
        <w:rPr>
          <w:rFonts w:eastAsia="Calibri" w:cs="Tahoma"/>
          <w:b/>
          <w:bCs/>
          <w:szCs w:val="22"/>
          <w:lang w:eastAsia="en-US"/>
        </w:rPr>
        <w:t>FUNDADAS</w:t>
      </w:r>
      <w:r w:rsidRPr="0075292C">
        <w:rPr>
          <w:rFonts w:eastAsia="Calibri" w:cs="Tahoma"/>
          <w:bCs/>
          <w:szCs w:val="22"/>
          <w:lang w:eastAsia="en-US"/>
        </w:rPr>
        <w:t xml:space="preserve"> las razones o motivos de inconformidad hechos valer por </w:t>
      </w:r>
      <w:r w:rsidRPr="0075292C">
        <w:rPr>
          <w:rFonts w:eastAsia="Calibri" w:cs="Tahoma"/>
          <w:b/>
          <w:szCs w:val="22"/>
          <w:lang w:eastAsia="en-US"/>
        </w:rPr>
        <w:t>LA PARTE RECURRENTE</w:t>
      </w:r>
      <w:r w:rsidRPr="0075292C">
        <w:rPr>
          <w:rFonts w:eastAsia="Calibri" w:cs="Tahoma"/>
          <w:bCs/>
          <w:szCs w:val="22"/>
          <w:lang w:eastAsia="en-US"/>
        </w:rPr>
        <w:t xml:space="preserve"> en el Recurso de Revisión </w:t>
      </w:r>
      <w:r w:rsidR="00DA7B52" w:rsidRPr="0075292C">
        <w:rPr>
          <w:rFonts w:eastAsiaTheme="minorHAnsi" w:cstheme="minorBidi"/>
          <w:b/>
          <w:bCs/>
          <w:szCs w:val="22"/>
          <w:lang w:eastAsia="en-US"/>
        </w:rPr>
        <w:t>05312</w:t>
      </w:r>
      <w:r w:rsidRPr="0075292C">
        <w:rPr>
          <w:rFonts w:eastAsiaTheme="minorHAnsi" w:cstheme="minorBidi"/>
          <w:b/>
          <w:bCs/>
          <w:szCs w:val="22"/>
          <w:lang w:eastAsia="en-US"/>
        </w:rPr>
        <w:t>/INFOEM/IP/RR/</w:t>
      </w:r>
      <w:r w:rsidR="00DA7B52" w:rsidRPr="0075292C">
        <w:rPr>
          <w:rFonts w:eastAsiaTheme="minorHAnsi" w:cstheme="minorBidi"/>
          <w:b/>
          <w:bCs/>
          <w:szCs w:val="22"/>
          <w:lang w:eastAsia="en-US"/>
        </w:rPr>
        <w:t>2024</w:t>
      </w:r>
      <w:r w:rsidRPr="0075292C">
        <w:rPr>
          <w:rFonts w:eastAsiaTheme="minorHAnsi" w:cstheme="minorBidi"/>
          <w:szCs w:val="22"/>
          <w:lang w:eastAsia="en-US"/>
        </w:rPr>
        <w:t>,</w:t>
      </w:r>
      <w:r w:rsidRPr="0075292C">
        <w:rPr>
          <w:rFonts w:cs="Tahoma"/>
          <w:b/>
          <w:szCs w:val="22"/>
        </w:rPr>
        <w:t xml:space="preserve"> </w:t>
      </w:r>
      <w:r w:rsidRPr="0075292C">
        <w:rPr>
          <w:rFonts w:eastAsia="Calibri" w:cs="Tahoma"/>
          <w:bCs/>
          <w:szCs w:val="22"/>
          <w:lang w:eastAsia="en-US"/>
        </w:rPr>
        <w:t xml:space="preserve">en términos del considerando </w:t>
      </w:r>
      <w:r w:rsidRPr="0075292C">
        <w:rPr>
          <w:rFonts w:eastAsia="Calibri" w:cs="Tahoma"/>
          <w:b/>
          <w:szCs w:val="22"/>
          <w:lang w:eastAsia="en-US"/>
        </w:rPr>
        <w:t>SEGUNDO</w:t>
      </w:r>
      <w:r w:rsidRPr="0075292C">
        <w:rPr>
          <w:rFonts w:eastAsia="Calibri" w:cs="Tahoma"/>
          <w:bCs/>
          <w:szCs w:val="22"/>
          <w:lang w:eastAsia="en-US"/>
        </w:rPr>
        <w:t xml:space="preserve"> de la presente Resolución.</w:t>
      </w:r>
    </w:p>
    <w:p w14:paraId="78D4A482" w14:textId="77777777" w:rsidR="00FC3CE0" w:rsidRPr="0075292C" w:rsidRDefault="00FC3CE0" w:rsidP="0075292C">
      <w:pPr>
        <w:widowControl w:val="0"/>
        <w:rPr>
          <w:rFonts w:eastAsia="Calibri" w:cs="Tahoma"/>
          <w:bCs/>
          <w:szCs w:val="22"/>
          <w:lang w:eastAsia="en-US"/>
        </w:rPr>
      </w:pPr>
    </w:p>
    <w:p w14:paraId="16CF919C" w14:textId="67759A24" w:rsidR="00FC3CE0" w:rsidRPr="0075292C" w:rsidRDefault="00FC3CE0" w:rsidP="0075292C">
      <w:pPr>
        <w:ind w:right="-93"/>
        <w:rPr>
          <w:rFonts w:eastAsia="Calibri" w:cs="Tahoma"/>
          <w:bCs/>
          <w:szCs w:val="22"/>
          <w:lang w:eastAsia="en-US"/>
        </w:rPr>
      </w:pPr>
      <w:r w:rsidRPr="0075292C">
        <w:rPr>
          <w:rFonts w:eastAsia="Calibri" w:cs="Tahoma"/>
          <w:b/>
          <w:bCs/>
          <w:szCs w:val="22"/>
          <w:lang w:eastAsia="en-US"/>
        </w:rPr>
        <w:t>SEGUNDO.</w:t>
      </w:r>
      <w:r w:rsidRPr="0075292C">
        <w:rPr>
          <w:rFonts w:eastAsia="Calibri" w:cs="Tahoma"/>
          <w:szCs w:val="22"/>
          <w:lang w:eastAsia="es-MX"/>
        </w:rPr>
        <w:t xml:space="preserve"> Se </w:t>
      </w:r>
      <w:r w:rsidRPr="0075292C">
        <w:rPr>
          <w:rFonts w:eastAsia="Calibri" w:cs="Tahoma"/>
          <w:b/>
          <w:szCs w:val="22"/>
          <w:lang w:eastAsia="es-MX"/>
        </w:rPr>
        <w:t xml:space="preserve">ORDENA </w:t>
      </w:r>
      <w:r w:rsidRPr="0075292C">
        <w:rPr>
          <w:rFonts w:eastAsia="Calibri" w:cs="Tahoma"/>
          <w:szCs w:val="22"/>
          <w:lang w:eastAsia="es-MX"/>
        </w:rPr>
        <w:t xml:space="preserve">al </w:t>
      </w:r>
      <w:r w:rsidRPr="0075292C">
        <w:rPr>
          <w:rFonts w:eastAsia="Calibri" w:cs="Tahoma"/>
          <w:b/>
          <w:bCs/>
          <w:szCs w:val="22"/>
          <w:lang w:eastAsia="es-MX"/>
        </w:rPr>
        <w:t>SUJETO OBLIGADO</w:t>
      </w:r>
      <w:r w:rsidRPr="0075292C">
        <w:rPr>
          <w:rFonts w:eastAsia="Calibri" w:cs="Tahoma"/>
          <w:szCs w:val="22"/>
          <w:lang w:eastAsia="es-MX"/>
        </w:rPr>
        <w:t xml:space="preserve">, </w:t>
      </w:r>
      <w:r w:rsidRPr="0075292C">
        <w:rPr>
          <w:rFonts w:eastAsia="Calibri" w:cs="Tahoma"/>
          <w:bCs/>
          <w:szCs w:val="22"/>
          <w:lang w:eastAsia="en-US"/>
        </w:rPr>
        <w:t xml:space="preserve">a efecto de que, previa búsqueda exhaustiva y razonable de la información, entregue a través del </w:t>
      </w:r>
      <w:r w:rsidR="00233005" w:rsidRPr="0075292C">
        <w:rPr>
          <w:rFonts w:eastAsia="Calibri" w:cs="Tahoma"/>
          <w:b/>
          <w:bCs/>
          <w:szCs w:val="22"/>
          <w:lang w:eastAsia="en-US"/>
        </w:rPr>
        <w:t>SAIMEX</w:t>
      </w:r>
      <w:r w:rsidR="00233005" w:rsidRPr="0075292C">
        <w:rPr>
          <w:rFonts w:eastAsia="Calibri" w:cs="Tahoma"/>
          <w:bCs/>
          <w:szCs w:val="22"/>
          <w:lang w:eastAsia="en-US"/>
        </w:rPr>
        <w:t>, en</w:t>
      </w:r>
      <w:r w:rsidRPr="0075292C">
        <w:rPr>
          <w:rFonts w:eastAsia="Calibri" w:cs="Tahoma"/>
          <w:bCs/>
          <w:szCs w:val="22"/>
          <w:lang w:eastAsia="en-US"/>
        </w:rPr>
        <w:t xml:space="preserve"> su caso en </w:t>
      </w:r>
      <w:r w:rsidRPr="0075292C">
        <w:rPr>
          <w:rFonts w:eastAsia="Calibri" w:cs="Tahoma"/>
          <w:b/>
          <w:bCs/>
          <w:szCs w:val="22"/>
          <w:lang w:eastAsia="en-US"/>
        </w:rPr>
        <w:t>versión pública</w:t>
      </w:r>
      <w:r w:rsidRPr="0075292C">
        <w:rPr>
          <w:rFonts w:eastAsia="Calibri" w:cs="Tahoma"/>
          <w:bCs/>
          <w:szCs w:val="22"/>
          <w:lang w:eastAsia="en-US"/>
        </w:rPr>
        <w:t>, lo siguiente:</w:t>
      </w:r>
    </w:p>
    <w:p w14:paraId="1038D70A" w14:textId="77777777" w:rsidR="00E25D4D" w:rsidRPr="0075292C" w:rsidRDefault="00E25D4D" w:rsidP="0075292C">
      <w:pPr>
        <w:ind w:right="-93"/>
        <w:rPr>
          <w:rFonts w:eastAsia="Calibri" w:cs="Tahoma"/>
          <w:bCs/>
          <w:szCs w:val="22"/>
          <w:lang w:eastAsia="en-US"/>
        </w:rPr>
      </w:pPr>
    </w:p>
    <w:p w14:paraId="0929D3E2" w14:textId="77777777" w:rsidR="00E25D4D" w:rsidRPr="0075292C" w:rsidRDefault="00E25D4D" w:rsidP="0075292C">
      <w:pPr>
        <w:pStyle w:val="Prrafodelista"/>
        <w:numPr>
          <w:ilvl w:val="0"/>
          <w:numId w:val="21"/>
        </w:numPr>
        <w:spacing w:line="240" w:lineRule="auto"/>
        <w:ind w:left="851" w:right="822" w:firstLine="0"/>
        <w:rPr>
          <w:rFonts w:cs="Tahoma"/>
          <w:bCs/>
          <w:i/>
        </w:rPr>
      </w:pPr>
      <w:r w:rsidRPr="0075292C">
        <w:rPr>
          <w:rFonts w:cs="Tahoma"/>
          <w:bCs/>
          <w:i/>
          <w:szCs w:val="22"/>
        </w:rPr>
        <w:t xml:space="preserve">Los títulos y currículums de los </w:t>
      </w:r>
      <w:r w:rsidRPr="0075292C">
        <w:rPr>
          <w:bCs/>
          <w:i/>
          <w:szCs w:val="22"/>
        </w:rPr>
        <w:t xml:space="preserve">Directores Generales, Directores de área y Coordinadores, </w:t>
      </w:r>
      <w:r w:rsidRPr="0075292C">
        <w:rPr>
          <w:rFonts w:cs="Tahoma"/>
          <w:bCs/>
          <w:i/>
        </w:rPr>
        <w:t xml:space="preserve">adscritos al 13 de agosto de 2024, incluyendo los remitidos en Informe Justificado en correcta versión pública. </w:t>
      </w:r>
    </w:p>
    <w:p w14:paraId="6F9E5A9E" w14:textId="77777777" w:rsidR="00E25D4D" w:rsidRPr="0075292C" w:rsidRDefault="00E25D4D" w:rsidP="0075292C">
      <w:pPr>
        <w:spacing w:line="240" w:lineRule="auto"/>
        <w:ind w:left="851" w:right="822"/>
        <w:rPr>
          <w:rFonts w:eastAsia="Calibri" w:cs="Tahoma"/>
          <w:bCs/>
          <w:i/>
          <w:szCs w:val="22"/>
          <w:lang w:eastAsia="en-US"/>
        </w:rPr>
      </w:pPr>
    </w:p>
    <w:p w14:paraId="1599BF79" w14:textId="301916C8" w:rsidR="00E40A98" w:rsidRPr="0075292C" w:rsidRDefault="00C74D09" w:rsidP="0075292C">
      <w:pPr>
        <w:spacing w:line="240" w:lineRule="auto"/>
        <w:ind w:left="851" w:right="822"/>
        <w:rPr>
          <w:rFonts w:eastAsia="Calibri" w:cs="Tahoma"/>
          <w:bCs/>
          <w:i/>
          <w:iCs/>
          <w:szCs w:val="22"/>
          <w:lang w:eastAsia="en-US"/>
        </w:rPr>
      </w:pPr>
      <w:r w:rsidRPr="0075292C">
        <w:rPr>
          <w:rFonts w:eastAsia="Calibri" w:cs="Tahoma"/>
          <w:bCs/>
          <w:i/>
          <w:iCs/>
          <w:szCs w:val="22"/>
          <w:lang w:eastAsia="en-US"/>
        </w:rPr>
        <w:t>S</w:t>
      </w:r>
      <w:r w:rsidR="00E40A98" w:rsidRPr="0075292C">
        <w:rPr>
          <w:rFonts w:eastAsia="Calibri" w:cs="Tahoma"/>
          <w:bCs/>
          <w:i/>
          <w:iCs/>
          <w:szCs w:val="22"/>
          <w:lang w:eastAsia="en-US"/>
        </w:rPr>
        <w:t xml:space="preserve">e </w:t>
      </w:r>
      <w:r w:rsidR="00E40A98" w:rsidRPr="0075292C">
        <w:rPr>
          <w:i/>
          <w:shd w:val="clear" w:color="auto" w:fill="FFFFFF"/>
        </w:rPr>
        <w:t>deberá</w:t>
      </w:r>
      <w:r w:rsidR="00E40A98" w:rsidRPr="0075292C">
        <w:rPr>
          <w:rFonts w:eastAsia="Calibri" w:cs="Tahoma"/>
          <w:bCs/>
          <w:i/>
          <w:iCs/>
          <w:szCs w:val="22"/>
          <w:lang w:eastAsia="en-US"/>
        </w:rPr>
        <w:t xml:space="preserve"> entregar el Acuerdo del Comité de Transparencia mediante el cual se apruebe la clasificación de información, en términos del artículo 49, fracción VIII de la Ley de Transparencia y Acceso a la Información Pública del Estado de México y Municipios.</w:t>
      </w:r>
    </w:p>
    <w:p w14:paraId="7E68D565" w14:textId="77777777" w:rsidR="00FC3CE0" w:rsidRPr="0075292C" w:rsidRDefault="00FC3CE0" w:rsidP="0075292C">
      <w:pPr>
        <w:widowControl w:val="0"/>
        <w:rPr>
          <w:rFonts w:eastAsia="Calibri" w:cs="Tahoma"/>
          <w:bCs/>
          <w:szCs w:val="22"/>
          <w:lang w:eastAsia="en-US"/>
        </w:rPr>
      </w:pPr>
    </w:p>
    <w:p w14:paraId="3230BFEF" w14:textId="77777777" w:rsidR="009A0277" w:rsidRPr="0075292C" w:rsidRDefault="009A0277" w:rsidP="0075292C">
      <w:r w:rsidRPr="0075292C">
        <w:rPr>
          <w:b/>
          <w:bCs/>
        </w:rPr>
        <w:lastRenderedPageBreak/>
        <w:t>TERCERO.</w:t>
      </w:r>
      <w:r w:rsidRPr="0075292C">
        <w:t xml:space="preserve"> </w:t>
      </w:r>
      <w:r w:rsidRPr="0075292C">
        <w:rPr>
          <w:rFonts w:eastAsia="Palatino Linotype" w:cs="Palatino Linotype"/>
          <w:b/>
          <w:lang w:eastAsia="es-MX"/>
        </w:rPr>
        <w:t xml:space="preserve">Notifíquese </w:t>
      </w:r>
      <w:r w:rsidRPr="0075292C">
        <w:rPr>
          <w:szCs w:val="17"/>
          <w:lang w:eastAsia="es-ES_tradnl"/>
        </w:rPr>
        <w:t xml:space="preserve">vía </w:t>
      </w:r>
      <w:r w:rsidRPr="0075292C">
        <w:rPr>
          <w:rFonts w:cs="Arial"/>
        </w:rPr>
        <w:t>Sistema de Acceso a la Información Mexiquense (</w:t>
      </w:r>
      <w:r w:rsidRPr="0075292C">
        <w:rPr>
          <w:rFonts w:cs="Arial"/>
          <w:b/>
          <w:bCs/>
        </w:rPr>
        <w:t>SAIMEX)</w:t>
      </w:r>
      <w:r w:rsidRPr="0075292C">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75292C" w:rsidRDefault="00FC3CE0" w:rsidP="0075292C"/>
    <w:p w14:paraId="16A4F4E2" w14:textId="64DF9CE2" w:rsidR="00FC3CE0" w:rsidRPr="0075292C" w:rsidRDefault="00FC3CE0" w:rsidP="0075292C">
      <w:r w:rsidRPr="0075292C">
        <w:rPr>
          <w:b/>
          <w:bCs/>
        </w:rPr>
        <w:t>CUARTO.</w:t>
      </w:r>
      <w:r w:rsidRPr="0075292C">
        <w:t xml:space="preserve"> Notifíquese a </w:t>
      </w:r>
      <w:r w:rsidRPr="0075292C">
        <w:rPr>
          <w:b/>
          <w:bCs/>
        </w:rPr>
        <w:t>LA PARTE RECURRENTE</w:t>
      </w:r>
      <w:r w:rsidRPr="0075292C">
        <w:t xml:space="preserve"> la presente resolución vía Sistema de Acceso a la Información Mexiquense </w:t>
      </w:r>
      <w:r w:rsidR="008B1E16" w:rsidRPr="0075292C">
        <w:t>(</w:t>
      </w:r>
      <w:r w:rsidRPr="0075292C">
        <w:t>SAIMEX</w:t>
      </w:r>
      <w:r w:rsidR="008B1E16" w:rsidRPr="0075292C">
        <w:t>)</w:t>
      </w:r>
      <w:r w:rsidRPr="0075292C">
        <w:t>.</w:t>
      </w:r>
    </w:p>
    <w:p w14:paraId="515336ED" w14:textId="77777777" w:rsidR="00FC3CE0" w:rsidRPr="0075292C" w:rsidRDefault="00FC3CE0" w:rsidP="0075292C"/>
    <w:p w14:paraId="006EFE1D" w14:textId="07CDFDE4" w:rsidR="00FC3CE0" w:rsidRPr="0075292C" w:rsidRDefault="00FC3CE0" w:rsidP="0075292C">
      <w:r w:rsidRPr="0075292C">
        <w:rPr>
          <w:b/>
          <w:bCs/>
        </w:rPr>
        <w:t>QUINTO</w:t>
      </w:r>
      <w:r w:rsidRPr="0075292C">
        <w:t>. Hágase del conocimiento a</w:t>
      </w:r>
      <w:r w:rsidR="008B1E16" w:rsidRPr="0075292C">
        <w:t xml:space="preserve"> </w:t>
      </w:r>
      <w:r w:rsidR="008B1E16" w:rsidRPr="0075292C">
        <w:rPr>
          <w:b/>
          <w:bCs/>
        </w:rPr>
        <w:t xml:space="preserve">LA PARTE </w:t>
      </w:r>
      <w:r w:rsidRPr="0075292C">
        <w:rPr>
          <w:b/>
          <w:bCs/>
        </w:rPr>
        <w:t>RECURRENTE</w:t>
      </w:r>
      <w:r w:rsidRPr="0075292C">
        <w:t xml:space="preserve"> que</w:t>
      </w:r>
      <w:r w:rsidR="008B1E16" w:rsidRPr="0075292C">
        <w:t>,</w:t>
      </w:r>
      <w:r w:rsidRPr="0075292C">
        <w:t xml:space="preserve"> de conformidad con lo establecido en el artículo 196 de la Ley de Transparencia y Acceso a la Información Pública del Estado de México y Municipios, podrá impugnar</w:t>
      </w:r>
      <w:r w:rsidR="008B1E16" w:rsidRPr="0075292C">
        <w:t xml:space="preserve"> la presente resolución</w:t>
      </w:r>
      <w:r w:rsidRPr="0075292C">
        <w:t xml:space="preserve"> vía Juicio de Amparo en los términos de las leyes aplicables.</w:t>
      </w:r>
    </w:p>
    <w:p w14:paraId="1FDCA0FE" w14:textId="77777777" w:rsidR="00163D12" w:rsidRPr="0075292C" w:rsidRDefault="00163D12" w:rsidP="0075292C"/>
    <w:p w14:paraId="43DF9D99" w14:textId="4C6E52F9" w:rsidR="00FC3CE0" w:rsidRPr="0075292C" w:rsidRDefault="00FC3CE0" w:rsidP="0075292C">
      <w:r w:rsidRPr="0075292C">
        <w:rPr>
          <w:b/>
          <w:bCs/>
        </w:rPr>
        <w:t>SEXTO.</w:t>
      </w:r>
      <w:r w:rsidRPr="0075292C">
        <w:t xml:space="preserve"> De conformidad con el artículo 198 de la Ley de Transparencia y Acceso a la Información Pública del Estado de México y Municipios, el </w:t>
      </w:r>
      <w:r w:rsidR="008B1E16" w:rsidRPr="0075292C">
        <w:rPr>
          <w:b/>
          <w:bCs/>
        </w:rPr>
        <w:t>SUJETO OBLIGADO</w:t>
      </w:r>
      <w:r w:rsidR="008B1E16" w:rsidRPr="0075292C">
        <w:t xml:space="preserve"> </w:t>
      </w:r>
      <w:r w:rsidRPr="0075292C">
        <w:t>podrá solicitar</w:t>
      </w:r>
      <w:r w:rsidR="008B1E16" w:rsidRPr="0075292C">
        <w:t xml:space="preserve"> </w:t>
      </w:r>
      <w:r w:rsidRPr="0075292C">
        <w:t xml:space="preserve">una ampliación de plazo </w:t>
      </w:r>
      <w:r w:rsidR="008B1E16" w:rsidRPr="0075292C">
        <w:t xml:space="preserve">de manera fundada y motivada, </w:t>
      </w:r>
      <w:r w:rsidRPr="0075292C">
        <w:t>para el cumplimiento de la presente resolución.</w:t>
      </w:r>
    </w:p>
    <w:p w14:paraId="154CE8C5" w14:textId="77777777" w:rsidR="009C01E1" w:rsidRPr="0075292C" w:rsidRDefault="009C01E1" w:rsidP="0075292C">
      <w:pPr>
        <w:rPr>
          <w:b/>
          <w:szCs w:val="22"/>
          <w:lang w:eastAsia="es-ES_tradnl"/>
        </w:rPr>
      </w:pPr>
    </w:p>
    <w:p w14:paraId="6938BF88" w14:textId="77777777" w:rsidR="00523B91" w:rsidRPr="0075292C" w:rsidRDefault="00523B91" w:rsidP="0075292C">
      <w:pPr>
        <w:rPr>
          <w:b/>
          <w:szCs w:val="22"/>
          <w:lang w:eastAsia="es-ES_tradnl"/>
        </w:rPr>
      </w:pPr>
    </w:p>
    <w:p w14:paraId="719A5C63" w14:textId="08961807" w:rsidR="00664420" w:rsidRPr="0075292C" w:rsidRDefault="00664420" w:rsidP="0075292C">
      <w:pPr>
        <w:rPr>
          <w:rFonts w:eastAsia="Palatino Linotype" w:cs="Palatino Linotype"/>
          <w:szCs w:val="22"/>
        </w:rPr>
      </w:pPr>
      <w:r w:rsidRPr="0075292C">
        <w:rPr>
          <w:rFonts w:eastAsia="Palatino Linotype" w:cs="Palatino Linotype"/>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65043A">
        <w:rPr>
          <w:rFonts w:eastAsia="Palatino Linotype" w:cs="Palatino Linotype"/>
          <w:szCs w:val="22"/>
        </w:rPr>
        <w:t xml:space="preserve"> EMITIENDO VOTO PARTICULAR CONCURRENTE</w:t>
      </w:r>
      <w:r w:rsidRPr="0075292C">
        <w:rPr>
          <w:rFonts w:eastAsia="Palatino Linotype" w:cs="Palatino Linotype"/>
          <w:szCs w:val="22"/>
        </w:rPr>
        <w:t xml:space="preserve">, SHARON CRISTINA MORALES MARTÍNEZ, LUIS GUSTAVO PARRA NORIEGA </w:t>
      </w:r>
      <w:r w:rsidR="0065043A">
        <w:rPr>
          <w:rFonts w:eastAsia="Palatino Linotype" w:cs="Palatino Linotype"/>
          <w:szCs w:val="22"/>
        </w:rPr>
        <w:t>EMITIENDO VOTO PARTICULAR</w:t>
      </w:r>
      <w:r w:rsidR="0065043A" w:rsidRPr="0075292C">
        <w:rPr>
          <w:rFonts w:eastAsia="Palatino Linotype" w:cs="Palatino Linotype"/>
          <w:szCs w:val="22"/>
        </w:rPr>
        <w:t xml:space="preserve"> </w:t>
      </w:r>
      <w:r w:rsidR="0065043A">
        <w:rPr>
          <w:rFonts w:eastAsia="Palatino Linotype" w:cs="Palatino Linotype"/>
          <w:szCs w:val="22"/>
        </w:rPr>
        <w:t xml:space="preserve">CONCURRENTE </w:t>
      </w:r>
      <w:r w:rsidRPr="0075292C">
        <w:rPr>
          <w:rFonts w:eastAsia="Palatino Linotype" w:cs="Palatino Linotype"/>
          <w:szCs w:val="22"/>
        </w:rPr>
        <w:t>Y GUADALUPE RAMÍREZ PEÑA</w:t>
      </w:r>
      <w:r w:rsidR="0065043A">
        <w:rPr>
          <w:rFonts w:eastAsia="Palatino Linotype" w:cs="Palatino Linotype"/>
          <w:szCs w:val="22"/>
        </w:rPr>
        <w:t xml:space="preserve"> EMITIENDO VOTO PARTICULAR</w:t>
      </w:r>
      <w:r w:rsidRPr="0075292C">
        <w:rPr>
          <w:rFonts w:eastAsia="Palatino Linotype" w:cs="Palatino Linotype"/>
          <w:szCs w:val="22"/>
        </w:rPr>
        <w:t xml:space="preserve">, EN LA </w:t>
      </w:r>
      <w:r w:rsidR="00DA7B52" w:rsidRPr="0075292C">
        <w:rPr>
          <w:rFonts w:eastAsia="Palatino Linotype" w:cs="Palatino Linotype"/>
          <w:szCs w:val="22"/>
        </w:rPr>
        <w:t>TRIGÉSIMA OCTAVA</w:t>
      </w:r>
      <w:r w:rsidRPr="0075292C">
        <w:rPr>
          <w:rFonts w:eastAsia="Palatino Linotype" w:cs="Palatino Linotype"/>
          <w:szCs w:val="22"/>
        </w:rPr>
        <w:t xml:space="preserve"> SESIÓN ORDINARIA, CELEBRADA EL </w:t>
      </w:r>
      <w:r w:rsidR="00D8002C" w:rsidRPr="0075292C">
        <w:rPr>
          <w:rFonts w:eastAsia="Palatino Linotype" w:cs="Palatino Linotype"/>
          <w:szCs w:val="22"/>
        </w:rPr>
        <w:t>SEIS DE NOVIEMBRE</w:t>
      </w:r>
      <w:r w:rsidR="00DA7B52" w:rsidRPr="0075292C">
        <w:rPr>
          <w:rFonts w:eastAsia="Palatino Linotype" w:cs="Palatino Linotype"/>
          <w:szCs w:val="22"/>
        </w:rPr>
        <w:t xml:space="preserve"> DE DOS MIL VEINTICUATRO</w:t>
      </w:r>
      <w:r w:rsidRPr="0075292C">
        <w:rPr>
          <w:rFonts w:eastAsia="Palatino Linotype" w:cs="Palatino Linotype"/>
          <w:szCs w:val="22"/>
        </w:rPr>
        <w:t>, ANTE EL SECRETARIO TÉCNICO DEL PLENO, ALEXIS TAPIA RAMÍREZ.</w:t>
      </w:r>
    </w:p>
    <w:p w14:paraId="2AB73DBD" w14:textId="346E213E" w:rsidR="009A0277" w:rsidRPr="0075292C" w:rsidRDefault="00DA7B52" w:rsidP="0075292C">
      <w:pPr>
        <w:widowControl w:val="0"/>
        <w:autoSpaceDE w:val="0"/>
        <w:autoSpaceDN w:val="0"/>
        <w:adjustRightInd w:val="0"/>
        <w:rPr>
          <w:rFonts w:eastAsiaTheme="minorEastAsia"/>
          <w:sz w:val="18"/>
          <w:szCs w:val="18"/>
          <w:lang w:val="it-IT"/>
        </w:rPr>
      </w:pPr>
      <w:r w:rsidRPr="0075292C">
        <w:rPr>
          <w:rFonts w:eastAsiaTheme="minorEastAsia"/>
          <w:sz w:val="18"/>
          <w:szCs w:val="18"/>
          <w:lang w:val="it-IT"/>
        </w:rPr>
        <w:t>SCMM/AGZ/DEMF/AGE</w:t>
      </w:r>
    </w:p>
    <w:p w14:paraId="49D72DA3" w14:textId="77777777" w:rsidR="00664420" w:rsidRPr="0075292C" w:rsidRDefault="00664420" w:rsidP="0075292C">
      <w:pPr>
        <w:ind w:right="-93"/>
        <w:rPr>
          <w:rFonts w:eastAsia="Calibri" w:cs="Tahoma"/>
          <w:bCs/>
          <w:szCs w:val="22"/>
          <w:lang w:eastAsia="en-US"/>
        </w:rPr>
      </w:pPr>
    </w:p>
    <w:p w14:paraId="5EFEA0CD" w14:textId="77777777" w:rsidR="00664420" w:rsidRPr="0075292C" w:rsidRDefault="00664420" w:rsidP="0075292C">
      <w:pPr>
        <w:ind w:right="-93"/>
        <w:rPr>
          <w:rFonts w:eastAsia="Calibri" w:cs="Tahoma"/>
          <w:szCs w:val="22"/>
          <w:lang w:val="es-ES"/>
        </w:rPr>
      </w:pPr>
    </w:p>
    <w:p w14:paraId="696BC976" w14:textId="77777777" w:rsidR="00664420" w:rsidRPr="0075292C" w:rsidRDefault="00664420" w:rsidP="0075292C">
      <w:pPr>
        <w:ind w:right="-93"/>
        <w:rPr>
          <w:rFonts w:eastAsia="Calibri" w:cs="Tahoma"/>
          <w:bCs/>
          <w:szCs w:val="22"/>
          <w:lang w:val="es-ES" w:eastAsia="en-US"/>
        </w:rPr>
      </w:pPr>
    </w:p>
    <w:p w14:paraId="671CB0C5" w14:textId="77777777" w:rsidR="00664420" w:rsidRPr="0075292C" w:rsidRDefault="00664420" w:rsidP="0075292C">
      <w:pPr>
        <w:ind w:right="-93"/>
        <w:rPr>
          <w:rFonts w:eastAsia="Calibri" w:cs="Tahoma"/>
          <w:bCs/>
          <w:szCs w:val="22"/>
          <w:lang w:val="es-ES_tradnl" w:eastAsia="en-US"/>
        </w:rPr>
      </w:pPr>
    </w:p>
    <w:p w14:paraId="52B66DE7" w14:textId="77777777" w:rsidR="00664420" w:rsidRPr="0075292C" w:rsidRDefault="00664420" w:rsidP="0075292C">
      <w:pPr>
        <w:ind w:right="-93"/>
        <w:rPr>
          <w:rFonts w:eastAsia="Calibri" w:cs="Tahoma"/>
          <w:bCs/>
          <w:szCs w:val="22"/>
          <w:lang w:val="es-ES_tradnl" w:eastAsia="en-US"/>
        </w:rPr>
      </w:pPr>
    </w:p>
    <w:p w14:paraId="3BA305D1" w14:textId="77777777" w:rsidR="00664420" w:rsidRPr="0075292C" w:rsidRDefault="00664420" w:rsidP="0075292C">
      <w:pPr>
        <w:ind w:right="-93"/>
        <w:rPr>
          <w:rFonts w:eastAsia="Calibri" w:cs="Tahoma"/>
          <w:bCs/>
          <w:szCs w:val="22"/>
          <w:lang w:val="es-ES_tradnl" w:eastAsia="en-US"/>
        </w:rPr>
      </w:pPr>
    </w:p>
    <w:p w14:paraId="78230707" w14:textId="77777777" w:rsidR="00664420" w:rsidRPr="0075292C" w:rsidRDefault="00664420" w:rsidP="0075292C">
      <w:pPr>
        <w:ind w:right="-93"/>
        <w:rPr>
          <w:rFonts w:eastAsia="Calibri" w:cs="Tahoma"/>
          <w:bCs/>
          <w:szCs w:val="22"/>
          <w:lang w:val="es-ES_tradnl" w:eastAsia="en-US"/>
        </w:rPr>
      </w:pPr>
    </w:p>
    <w:p w14:paraId="72D18B28" w14:textId="77777777" w:rsidR="00664420" w:rsidRPr="0075292C" w:rsidRDefault="00664420" w:rsidP="0075292C">
      <w:pPr>
        <w:ind w:right="-93"/>
        <w:rPr>
          <w:rFonts w:eastAsia="Calibri" w:cs="Tahoma"/>
          <w:bCs/>
          <w:szCs w:val="22"/>
          <w:lang w:val="es-ES_tradnl" w:eastAsia="en-US"/>
        </w:rPr>
      </w:pPr>
    </w:p>
    <w:p w14:paraId="6BD461DC" w14:textId="77777777" w:rsidR="00664420" w:rsidRPr="0075292C" w:rsidRDefault="00664420" w:rsidP="0075292C">
      <w:pPr>
        <w:tabs>
          <w:tab w:val="center" w:pos="4568"/>
        </w:tabs>
        <w:ind w:right="-93"/>
        <w:rPr>
          <w:rFonts w:eastAsia="Calibri" w:cs="Tahoma"/>
          <w:bCs/>
          <w:szCs w:val="22"/>
          <w:lang w:eastAsia="en-US"/>
        </w:rPr>
      </w:pPr>
    </w:p>
    <w:p w14:paraId="4DBB1727" w14:textId="77777777" w:rsidR="00664420" w:rsidRPr="0075292C" w:rsidRDefault="00664420" w:rsidP="0075292C">
      <w:pPr>
        <w:tabs>
          <w:tab w:val="center" w:pos="4568"/>
        </w:tabs>
        <w:ind w:right="-93"/>
        <w:rPr>
          <w:rFonts w:eastAsia="Calibri" w:cs="Tahoma"/>
          <w:bCs/>
          <w:szCs w:val="22"/>
          <w:lang w:eastAsia="en-US"/>
        </w:rPr>
      </w:pPr>
    </w:p>
    <w:p w14:paraId="1D74121B" w14:textId="77777777" w:rsidR="00664420" w:rsidRPr="0075292C" w:rsidRDefault="00664420" w:rsidP="0075292C">
      <w:pPr>
        <w:tabs>
          <w:tab w:val="center" w:pos="4568"/>
        </w:tabs>
        <w:ind w:right="-93"/>
        <w:rPr>
          <w:rFonts w:eastAsia="Calibri" w:cs="Tahoma"/>
          <w:bCs/>
          <w:szCs w:val="22"/>
          <w:lang w:eastAsia="en-US"/>
        </w:rPr>
      </w:pPr>
    </w:p>
    <w:p w14:paraId="08E74E9C" w14:textId="77777777" w:rsidR="00664420" w:rsidRPr="0075292C" w:rsidRDefault="00664420" w:rsidP="0075292C">
      <w:pPr>
        <w:tabs>
          <w:tab w:val="center" w:pos="4568"/>
        </w:tabs>
        <w:ind w:right="-93"/>
        <w:rPr>
          <w:rFonts w:eastAsia="Calibri" w:cs="Tahoma"/>
          <w:bCs/>
          <w:szCs w:val="22"/>
          <w:lang w:eastAsia="en-US"/>
        </w:rPr>
      </w:pPr>
    </w:p>
    <w:p w14:paraId="2CBF5E03" w14:textId="77777777" w:rsidR="00664420" w:rsidRPr="0075292C" w:rsidRDefault="00664420" w:rsidP="0075292C">
      <w:pPr>
        <w:tabs>
          <w:tab w:val="center" w:pos="4568"/>
        </w:tabs>
        <w:ind w:right="-93"/>
        <w:rPr>
          <w:rFonts w:eastAsia="Calibri" w:cs="Tahoma"/>
          <w:bCs/>
          <w:szCs w:val="22"/>
          <w:lang w:eastAsia="en-US"/>
        </w:rPr>
      </w:pPr>
    </w:p>
    <w:p w14:paraId="44865A6D" w14:textId="77777777" w:rsidR="00664420" w:rsidRPr="0075292C" w:rsidRDefault="00664420" w:rsidP="0075292C">
      <w:pPr>
        <w:tabs>
          <w:tab w:val="center" w:pos="4568"/>
        </w:tabs>
        <w:ind w:right="-93"/>
        <w:rPr>
          <w:rFonts w:eastAsia="Calibri" w:cs="Tahoma"/>
          <w:bCs/>
          <w:szCs w:val="22"/>
          <w:lang w:eastAsia="en-US"/>
        </w:rPr>
      </w:pPr>
    </w:p>
    <w:p w14:paraId="7147F06B" w14:textId="77777777" w:rsidR="00664420" w:rsidRPr="0075292C" w:rsidRDefault="00664420" w:rsidP="0075292C">
      <w:pPr>
        <w:tabs>
          <w:tab w:val="center" w:pos="4568"/>
        </w:tabs>
        <w:ind w:right="-93"/>
        <w:rPr>
          <w:rFonts w:eastAsia="Calibri" w:cs="Tahoma"/>
          <w:bCs/>
          <w:szCs w:val="22"/>
          <w:lang w:eastAsia="en-US"/>
        </w:rPr>
      </w:pPr>
    </w:p>
    <w:p w14:paraId="6FDF3D7E" w14:textId="77777777" w:rsidR="00664420" w:rsidRPr="0075292C" w:rsidRDefault="00664420" w:rsidP="0075292C">
      <w:pPr>
        <w:tabs>
          <w:tab w:val="center" w:pos="4568"/>
        </w:tabs>
        <w:ind w:right="-93"/>
        <w:rPr>
          <w:rFonts w:eastAsia="Calibri" w:cs="Tahoma"/>
          <w:bCs/>
          <w:szCs w:val="22"/>
          <w:lang w:eastAsia="en-US"/>
        </w:rPr>
      </w:pPr>
    </w:p>
    <w:p w14:paraId="6246F818" w14:textId="77777777" w:rsidR="00664420" w:rsidRPr="0075292C" w:rsidRDefault="00664420" w:rsidP="0075292C">
      <w:pPr>
        <w:tabs>
          <w:tab w:val="center" w:pos="4568"/>
        </w:tabs>
        <w:ind w:right="-93"/>
        <w:rPr>
          <w:rFonts w:eastAsia="Calibri" w:cs="Tahoma"/>
          <w:bCs/>
          <w:szCs w:val="22"/>
          <w:lang w:eastAsia="en-US"/>
        </w:rPr>
      </w:pPr>
    </w:p>
    <w:p w14:paraId="57A88B28" w14:textId="77777777" w:rsidR="00664420" w:rsidRPr="0075292C" w:rsidRDefault="00664420" w:rsidP="0075292C">
      <w:pPr>
        <w:tabs>
          <w:tab w:val="center" w:pos="4568"/>
        </w:tabs>
        <w:ind w:right="-93"/>
        <w:rPr>
          <w:rFonts w:eastAsia="Calibri" w:cs="Tahoma"/>
          <w:bCs/>
          <w:szCs w:val="22"/>
          <w:lang w:eastAsia="en-US"/>
        </w:rPr>
      </w:pPr>
    </w:p>
    <w:p w14:paraId="77EF6095" w14:textId="77777777" w:rsidR="00664420" w:rsidRPr="0075292C" w:rsidRDefault="00664420" w:rsidP="0075292C">
      <w:pPr>
        <w:tabs>
          <w:tab w:val="center" w:pos="4568"/>
        </w:tabs>
        <w:ind w:right="-93"/>
        <w:rPr>
          <w:rFonts w:eastAsia="Calibri" w:cs="Tahoma"/>
          <w:bCs/>
          <w:szCs w:val="22"/>
          <w:lang w:eastAsia="en-US"/>
        </w:rPr>
      </w:pPr>
    </w:p>
    <w:p w14:paraId="35593947" w14:textId="77777777" w:rsidR="00664420" w:rsidRPr="0075292C" w:rsidRDefault="00664420" w:rsidP="0075292C">
      <w:pPr>
        <w:tabs>
          <w:tab w:val="center" w:pos="4568"/>
        </w:tabs>
        <w:ind w:right="-93"/>
        <w:rPr>
          <w:rFonts w:eastAsia="Calibri" w:cs="Tahoma"/>
          <w:bCs/>
          <w:szCs w:val="22"/>
          <w:lang w:eastAsia="en-US"/>
        </w:rPr>
      </w:pPr>
    </w:p>
    <w:p w14:paraId="3AF72A17" w14:textId="77777777" w:rsidR="00664420" w:rsidRPr="0075292C" w:rsidRDefault="00664420" w:rsidP="0075292C">
      <w:pPr>
        <w:tabs>
          <w:tab w:val="center" w:pos="4568"/>
        </w:tabs>
        <w:ind w:right="-93"/>
        <w:rPr>
          <w:rFonts w:eastAsia="Calibri" w:cs="Tahoma"/>
          <w:bCs/>
          <w:szCs w:val="22"/>
          <w:lang w:eastAsia="en-US"/>
        </w:rPr>
      </w:pPr>
    </w:p>
    <w:p w14:paraId="37169144" w14:textId="77777777" w:rsidR="00664420" w:rsidRPr="0075292C" w:rsidRDefault="00664420" w:rsidP="0075292C">
      <w:pPr>
        <w:tabs>
          <w:tab w:val="center" w:pos="4568"/>
        </w:tabs>
        <w:ind w:right="-93"/>
        <w:rPr>
          <w:rFonts w:eastAsia="Calibri" w:cs="Tahoma"/>
          <w:bCs/>
          <w:szCs w:val="22"/>
          <w:lang w:eastAsia="en-US"/>
        </w:rPr>
      </w:pPr>
    </w:p>
    <w:p w14:paraId="77CFC088" w14:textId="77777777" w:rsidR="00664420" w:rsidRPr="0075292C" w:rsidRDefault="00664420" w:rsidP="0075292C">
      <w:pPr>
        <w:tabs>
          <w:tab w:val="center" w:pos="4568"/>
        </w:tabs>
        <w:ind w:right="-93"/>
        <w:rPr>
          <w:rFonts w:eastAsia="Calibri" w:cs="Tahoma"/>
          <w:bCs/>
          <w:szCs w:val="22"/>
          <w:lang w:eastAsia="en-US"/>
        </w:rPr>
      </w:pPr>
    </w:p>
    <w:p w14:paraId="781A11A5" w14:textId="77777777" w:rsidR="00664420" w:rsidRPr="0075292C" w:rsidRDefault="00664420" w:rsidP="0075292C">
      <w:pPr>
        <w:tabs>
          <w:tab w:val="center" w:pos="4568"/>
        </w:tabs>
        <w:ind w:right="-93"/>
        <w:rPr>
          <w:rFonts w:eastAsia="Calibri" w:cs="Tahoma"/>
          <w:bCs/>
          <w:szCs w:val="22"/>
          <w:lang w:eastAsia="en-US"/>
        </w:rPr>
      </w:pPr>
    </w:p>
    <w:p w14:paraId="5B4ADFF3" w14:textId="77777777" w:rsidR="00A131AC" w:rsidRPr="0075292C" w:rsidRDefault="00A131AC" w:rsidP="0075292C"/>
    <w:sectPr w:rsidR="00A131AC" w:rsidRPr="0075292C"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C65C3" w14:textId="77777777" w:rsidR="0035315C" w:rsidRDefault="0035315C" w:rsidP="00664420">
      <w:pPr>
        <w:spacing w:line="240" w:lineRule="auto"/>
      </w:pPr>
      <w:r>
        <w:separator/>
      </w:r>
    </w:p>
  </w:endnote>
  <w:endnote w:type="continuationSeparator" w:id="0">
    <w:p w14:paraId="6C5DA0FB" w14:textId="77777777" w:rsidR="0035315C" w:rsidRDefault="0035315C"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A30493" w:rsidRDefault="00A30493">
    <w:pPr>
      <w:tabs>
        <w:tab w:val="center" w:pos="4550"/>
        <w:tab w:val="left" w:pos="5818"/>
      </w:tabs>
      <w:ind w:right="260"/>
      <w:jc w:val="right"/>
      <w:rPr>
        <w:color w:val="071320" w:themeColor="text2" w:themeShade="80"/>
        <w:sz w:val="24"/>
        <w:szCs w:val="24"/>
      </w:rPr>
    </w:pPr>
  </w:p>
  <w:p w14:paraId="1BCA7F23" w14:textId="77777777" w:rsidR="00A30493" w:rsidRDefault="00A3049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A30493" w:rsidRDefault="00A30493">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710084" w:rsidRPr="00710084">
      <w:rPr>
        <w:noProof/>
        <w:color w:val="0A1D30" w:themeColor="text2" w:themeShade="BF"/>
        <w:sz w:val="24"/>
        <w:szCs w:val="24"/>
        <w:lang w:val="es-ES"/>
      </w:rPr>
      <w:t>37</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710084" w:rsidRPr="00710084">
      <w:rPr>
        <w:noProof/>
        <w:color w:val="0A1D30" w:themeColor="text2" w:themeShade="BF"/>
        <w:sz w:val="24"/>
        <w:szCs w:val="24"/>
        <w:lang w:val="es-ES"/>
      </w:rPr>
      <w:t>39</w:t>
    </w:r>
    <w:r>
      <w:rPr>
        <w:color w:val="0A1D30" w:themeColor="text2" w:themeShade="BF"/>
        <w:sz w:val="24"/>
        <w:szCs w:val="24"/>
      </w:rPr>
      <w:fldChar w:fldCharType="end"/>
    </w:r>
  </w:p>
  <w:p w14:paraId="310E15C0" w14:textId="77777777" w:rsidR="00A30493" w:rsidRDefault="00A304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E8291" w14:textId="77777777" w:rsidR="0035315C" w:rsidRDefault="0035315C" w:rsidP="00664420">
      <w:pPr>
        <w:spacing w:line="240" w:lineRule="auto"/>
      </w:pPr>
      <w:r>
        <w:separator/>
      </w:r>
    </w:p>
  </w:footnote>
  <w:footnote w:type="continuationSeparator" w:id="0">
    <w:p w14:paraId="55674306" w14:textId="77777777" w:rsidR="0035315C" w:rsidRDefault="0035315C" w:rsidP="00664420">
      <w:pPr>
        <w:spacing w:line="240" w:lineRule="auto"/>
      </w:pPr>
      <w:r>
        <w:continuationSeparator/>
      </w:r>
    </w:p>
  </w:footnote>
  <w:footnote w:id="1">
    <w:p w14:paraId="57F932D0" w14:textId="77777777" w:rsidR="008A323A" w:rsidRDefault="008A323A" w:rsidP="008A323A">
      <w:pPr>
        <w:pBdr>
          <w:top w:val="nil"/>
          <w:left w:val="nil"/>
          <w:bottom w:val="nil"/>
          <w:right w:val="nil"/>
          <w:between w:val="nil"/>
        </w:pBdr>
        <w:rPr>
          <w:rFonts w:ascii="Calibri" w:eastAsia="Calibri" w:hAnsi="Calibri" w:cs="Calibri"/>
          <w:color w:val="000000"/>
          <w:sz w:val="20"/>
        </w:rPr>
      </w:pPr>
      <w:r>
        <w:rPr>
          <w:vertAlign w:val="superscript"/>
        </w:rPr>
        <w:footnoteRef/>
      </w:r>
      <w:r>
        <w:rPr>
          <w:rFonts w:ascii="Calibri" w:eastAsia="Calibri" w:hAnsi="Calibri" w:cs="Calibri"/>
          <w:color w:val="000000"/>
          <w:sz w:val="20"/>
        </w:rPr>
        <w:t xml:space="preserve"> </w:t>
      </w:r>
      <w:r>
        <w:rPr>
          <w:rFonts w:eastAsia="Palatino Linotype" w:cs="Palatino Linotype"/>
          <w:i/>
          <w:color w:val="000000"/>
          <w:sz w:val="16"/>
          <w:szCs w:val="16"/>
        </w:rPr>
        <w:t>Real Academia de la Lengua Española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A30493" w:rsidRPr="00330DA7" w14:paraId="070A4B18" w14:textId="77777777" w:rsidTr="003F35FD">
      <w:trPr>
        <w:trHeight w:val="144"/>
        <w:jc w:val="right"/>
      </w:trPr>
      <w:tc>
        <w:tcPr>
          <w:tcW w:w="2727" w:type="dxa"/>
        </w:tcPr>
        <w:p w14:paraId="62B7493A" w14:textId="77777777" w:rsidR="00A30493" w:rsidRPr="00330DA7" w:rsidRDefault="00A30493"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26F57E9" w:rsidR="00A30493" w:rsidRPr="00A90C72" w:rsidRDefault="00A30493" w:rsidP="003F35FD">
          <w:pPr>
            <w:tabs>
              <w:tab w:val="right" w:pos="8838"/>
            </w:tabs>
            <w:ind w:left="-74" w:right="-105"/>
            <w:rPr>
              <w:rFonts w:eastAsia="Calibri" w:cs="Tahoma"/>
              <w:szCs w:val="22"/>
              <w:lang w:eastAsia="en-US"/>
            </w:rPr>
          </w:pPr>
          <w:r w:rsidRPr="00A2258C">
            <w:rPr>
              <w:rFonts w:eastAsia="Calibri" w:cs="Tahoma"/>
              <w:szCs w:val="22"/>
              <w:lang w:eastAsia="en-US"/>
            </w:rPr>
            <w:t>05312/INFOEM/IP/RR/2024</w:t>
          </w:r>
          <w:r>
            <w:rPr>
              <w:rFonts w:eastAsia="Calibri" w:cs="Tahoma"/>
              <w:szCs w:val="22"/>
              <w:lang w:eastAsia="en-US"/>
            </w:rPr>
            <w:t xml:space="preserve"> </w:t>
          </w:r>
        </w:p>
      </w:tc>
    </w:tr>
    <w:tr w:rsidR="00A30493" w:rsidRPr="00330DA7" w14:paraId="4521E058" w14:textId="77777777" w:rsidTr="003F35FD">
      <w:trPr>
        <w:trHeight w:val="283"/>
        <w:jc w:val="right"/>
      </w:trPr>
      <w:tc>
        <w:tcPr>
          <w:tcW w:w="2727" w:type="dxa"/>
        </w:tcPr>
        <w:p w14:paraId="0B68C086" w14:textId="77777777" w:rsidR="00A30493" w:rsidRPr="00330DA7" w:rsidRDefault="00A30493"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8646622" w:rsidR="00A30493" w:rsidRPr="00952DD0" w:rsidRDefault="00A30493" w:rsidP="003F35FD">
          <w:pPr>
            <w:tabs>
              <w:tab w:val="left" w:pos="2834"/>
              <w:tab w:val="right" w:pos="8838"/>
            </w:tabs>
            <w:ind w:left="-108" w:right="-105"/>
            <w:rPr>
              <w:rFonts w:eastAsia="Calibri" w:cs="Tahoma"/>
              <w:szCs w:val="22"/>
              <w:lang w:eastAsia="en-US"/>
            </w:rPr>
          </w:pPr>
          <w:r w:rsidRPr="00A2258C">
            <w:rPr>
              <w:rFonts w:eastAsia="Calibri" w:cs="Tahoma"/>
              <w:szCs w:val="22"/>
              <w:lang w:eastAsia="en-US"/>
            </w:rPr>
            <w:t>Secretaría de Movilidad</w:t>
          </w:r>
        </w:p>
      </w:tc>
    </w:tr>
    <w:tr w:rsidR="00A30493" w:rsidRPr="00330DA7" w14:paraId="6331D9B6" w14:textId="77777777" w:rsidTr="003F35FD">
      <w:trPr>
        <w:trHeight w:val="283"/>
        <w:jc w:val="right"/>
      </w:trPr>
      <w:tc>
        <w:tcPr>
          <w:tcW w:w="2727" w:type="dxa"/>
        </w:tcPr>
        <w:p w14:paraId="3FA86BAE" w14:textId="04F1C45E" w:rsidR="00A30493" w:rsidRPr="00330DA7" w:rsidRDefault="00A30493"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A30493" w:rsidRPr="00EA66FC" w:rsidRDefault="00A30493"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A30493" w:rsidRPr="00443C6B" w:rsidRDefault="00A30493"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A30493" w:rsidRPr="00330DA7" w14:paraId="29CFF901" w14:textId="77777777" w:rsidTr="00A2258C">
      <w:trPr>
        <w:trHeight w:val="1435"/>
      </w:trPr>
      <w:tc>
        <w:tcPr>
          <w:tcW w:w="283" w:type="dxa"/>
          <w:shd w:val="clear" w:color="auto" w:fill="auto"/>
        </w:tcPr>
        <w:p w14:paraId="046B9F8F" w14:textId="77777777" w:rsidR="00A30493" w:rsidRPr="00330DA7" w:rsidRDefault="00A30493" w:rsidP="00A2258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A30493" w:rsidRPr="00330DA7" w14:paraId="04F272D2" w14:textId="77777777" w:rsidTr="00A2258C">
            <w:trPr>
              <w:trHeight w:val="144"/>
            </w:trPr>
            <w:tc>
              <w:tcPr>
                <w:tcW w:w="2727" w:type="dxa"/>
              </w:tcPr>
              <w:p w14:paraId="2FD4DBF6" w14:textId="77777777" w:rsidR="00A30493" w:rsidRPr="00330DA7" w:rsidRDefault="00A30493" w:rsidP="00A2258C">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34439099" w:rsidR="00A30493" w:rsidRPr="00A90C72" w:rsidRDefault="00A30493" w:rsidP="00A2258C">
                <w:pPr>
                  <w:tabs>
                    <w:tab w:val="right" w:pos="8838"/>
                  </w:tabs>
                  <w:ind w:left="-74" w:right="-105"/>
                  <w:rPr>
                    <w:rFonts w:eastAsia="Calibri" w:cs="Tahoma"/>
                    <w:szCs w:val="22"/>
                    <w:lang w:eastAsia="en-US"/>
                  </w:rPr>
                </w:pPr>
                <w:r w:rsidRPr="00A2258C">
                  <w:rPr>
                    <w:rFonts w:eastAsia="Calibri" w:cs="Tahoma"/>
                    <w:szCs w:val="22"/>
                    <w:lang w:eastAsia="en-US"/>
                  </w:rPr>
                  <w:t>05312/INFOEM/IP/RR/2024</w:t>
                </w:r>
                <w:r>
                  <w:rPr>
                    <w:rFonts w:eastAsia="Calibri" w:cs="Tahoma"/>
                    <w:szCs w:val="22"/>
                    <w:lang w:eastAsia="en-US"/>
                  </w:rPr>
                  <w:t xml:space="preserve"> </w:t>
                </w:r>
              </w:p>
            </w:tc>
            <w:tc>
              <w:tcPr>
                <w:tcW w:w="3402" w:type="dxa"/>
              </w:tcPr>
              <w:p w14:paraId="71DEA1CF" w14:textId="77777777" w:rsidR="00A30493" w:rsidRDefault="00A30493" w:rsidP="00A2258C">
                <w:pPr>
                  <w:tabs>
                    <w:tab w:val="right" w:pos="8838"/>
                  </w:tabs>
                  <w:ind w:left="-74" w:right="-105"/>
                  <w:rPr>
                    <w:rFonts w:eastAsia="Calibri" w:cs="Tahoma"/>
                    <w:szCs w:val="22"/>
                    <w:lang w:eastAsia="en-US"/>
                  </w:rPr>
                </w:pPr>
              </w:p>
            </w:tc>
          </w:tr>
          <w:tr w:rsidR="00A30493" w:rsidRPr="00330DA7" w14:paraId="05C58951" w14:textId="77777777" w:rsidTr="00A2258C">
            <w:trPr>
              <w:trHeight w:val="144"/>
            </w:trPr>
            <w:tc>
              <w:tcPr>
                <w:tcW w:w="2727" w:type="dxa"/>
              </w:tcPr>
              <w:p w14:paraId="642B9610" w14:textId="77777777" w:rsidR="00A30493" w:rsidRPr="00330DA7" w:rsidRDefault="00A30493" w:rsidP="00A2258C">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4AF4478B" w:rsidR="00A30493" w:rsidRPr="005F19B1" w:rsidRDefault="00A30493" w:rsidP="00A2258C">
                <w:pPr>
                  <w:tabs>
                    <w:tab w:val="left" w:pos="3122"/>
                    <w:tab w:val="right" w:pos="8838"/>
                  </w:tabs>
                  <w:ind w:left="-105" w:right="-105"/>
                  <w:rPr>
                    <w:rFonts w:eastAsia="Calibri" w:cs="Tahoma"/>
                    <w:szCs w:val="22"/>
                    <w:lang w:eastAsia="en-US"/>
                  </w:rPr>
                </w:pPr>
              </w:p>
            </w:tc>
            <w:tc>
              <w:tcPr>
                <w:tcW w:w="3402" w:type="dxa"/>
              </w:tcPr>
              <w:p w14:paraId="73F47F53" w14:textId="77777777" w:rsidR="00A30493" w:rsidRPr="005F19B1" w:rsidRDefault="00A30493" w:rsidP="00A2258C">
                <w:pPr>
                  <w:tabs>
                    <w:tab w:val="left" w:pos="3122"/>
                    <w:tab w:val="right" w:pos="8838"/>
                  </w:tabs>
                  <w:ind w:left="-105" w:right="-105"/>
                  <w:rPr>
                    <w:rFonts w:eastAsia="Calibri" w:cs="Tahoma"/>
                    <w:szCs w:val="22"/>
                    <w:lang w:eastAsia="en-US"/>
                  </w:rPr>
                </w:pPr>
              </w:p>
            </w:tc>
          </w:tr>
          <w:bookmarkEnd w:id="2"/>
          <w:tr w:rsidR="00A30493" w:rsidRPr="00330DA7" w14:paraId="00E6CDC1" w14:textId="77777777" w:rsidTr="00A2258C">
            <w:trPr>
              <w:trHeight w:val="283"/>
            </w:trPr>
            <w:tc>
              <w:tcPr>
                <w:tcW w:w="2727" w:type="dxa"/>
              </w:tcPr>
              <w:p w14:paraId="0631AD24" w14:textId="77777777" w:rsidR="00A30493" w:rsidRPr="00330DA7" w:rsidRDefault="00A30493" w:rsidP="00A2258C">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72878F0" w:rsidR="00A30493" w:rsidRPr="00952DD0" w:rsidRDefault="00A30493" w:rsidP="00A2258C">
                <w:pPr>
                  <w:tabs>
                    <w:tab w:val="left" w:pos="2834"/>
                    <w:tab w:val="right" w:pos="8838"/>
                  </w:tabs>
                  <w:ind w:left="-108" w:right="-105"/>
                  <w:rPr>
                    <w:rFonts w:eastAsia="Calibri" w:cs="Tahoma"/>
                    <w:szCs w:val="22"/>
                    <w:lang w:eastAsia="en-US"/>
                  </w:rPr>
                </w:pPr>
                <w:r w:rsidRPr="00A2258C">
                  <w:rPr>
                    <w:rFonts w:eastAsia="Calibri" w:cs="Tahoma"/>
                    <w:szCs w:val="22"/>
                    <w:lang w:eastAsia="en-US"/>
                  </w:rPr>
                  <w:t>Secretaría de Movilidad</w:t>
                </w:r>
              </w:p>
            </w:tc>
            <w:tc>
              <w:tcPr>
                <w:tcW w:w="3402" w:type="dxa"/>
              </w:tcPr>
              <w:p w14:paraId="3A7DA319" w14:textId="77777777" w:rsidR="00A30493" w:rsidRPr="00A90C72" w:rsidRDefault="00A30493" w:rsidP="00A2258C">
                <w:pPr>
                  <w:tabs>
                    <w:tab w:val="left" w:pos="2834"/>
                    <w:tab w:val="right" w:pos="8838"/>
                  </w:tabs>
                  <w:ind w:left="-108" w:right="-105"/>
                  <w:rPr>
                    <w:rFonts w:eastAsia="Calibri" w:cs="Tahoma"/>
                    <w:szCs w:val="22"/>
                    <w:lang w:eastAsia="en-US"/>
                  </w:rPr>
                </w:pPr>
              </w:p>
            </w:tc>
          </w:tr>
          <w:tr w:rsidR="00A30493" w:rsidRPr="00330DA7" w14:paraId="0F6CD8D2" w14:textId="77777777" w:rsidTr="00A2258C">
            <w:trPr>
              <w:trHeight w:val="283"/>
            </w:trPr>
            <w:tc>
              <w:tcPr>
                <w:tcW w:w="2727" w:type="dxa"/>
              </w:tcPr>
              <w:p w14:paraId="31700628" w14:textId="385332FF" w:rsidR="00A30493" w:rsidRPr="00330DA7" w:rsidRDefault="00A30493" w:rsidP="00A2258C">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A30493" w:rsidRPr="00EA66FC" w:rsidRDefault="00A30493" w:rsidP="00A2258C">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A30493" w:rsidRPr="00330DA7" w:rsidRDefault="00A30493" w:rsidP="00A2258C">
                <w:pPr>
                  <w:tabs>
                    <w:tab w:val="right" w:pos="8838"/>
                  </w:tabs>
                  <w:ind w:left="-108" w:right="-105"/>
                  <w:rPr>
                    <w:rFonts w:eastAsia="Calibri" w:cs="Tahoma"/>
                    <w:szCs w:val="22"/>
                    <w:lang w:eastAsia="en-US"/>
                  </w:rPr>
                </w:pPr>
              </w:p>
            </w:tc>
          </w:tr>
        </w:tbl>
        <w:p w14:paraId="5DC6AC61" w14:textId="77777777" w:rsidR="00A30493" w:rsidRPr="00330DA7" w:rsidRDefault="00A30493" w:rsidP="00A2258C">
          <w:pPr>
            <w:tabs>
              <w:tab w:val="right" w:pos="8838"/>
            </w:tabs>
            <w:ind w:left="-28"/>
            <w:rPr>
              <w:rFonts w:ascii="Arial" w:eastAsia="Calibri" w:hAnsi="Arial" w:cs="Arial"/>
              <w:b/>
              <w:szCs w:val="22"/>
              <w:lang w:eastAsia="en-US"/>
            </w:rPr>
          </w:pPr>
        </w:p>
      </w:tc>
    </w:tr>
  </w:tbl>
  <w:p w14:paraId="2A906731" w14:textId="77777777" w:rsidR="00A30493" w:rsidRPr="00765661" w:rsidRDefault="0035315C" w:rsidP="00A2258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12A"/>
    <w:multiLevelType w:val="hybridMultilevel"/>
    <w:tmpl w:val="87C4DA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B1654F"/>
    <w:multiLevelType w:val="hybridMultilevel"/>
    <w:tmpl w:val="429245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E67411"/>
    <w:multiLevelType w:val="multilevel"/>
    <w:tmpl w:val="1D50EF02"/>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1" w15:restartNumberingAfterBreak="0">
    <w:nsid w:val="2E971732"/>
    <w:multiLevelType w:val="multilevel"/>
    <w:tmpl w:val="0C768054"/>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276FB1"/>
    <w:multiLevelType w:val="hybridMultilevel"/>
    <w:tmpl w:val="429245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AB15668"/>
    <w:multiLevelType w:val="multilevel"/>
    <w:tmpl w:val="26000FE4"/>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46B26A83"/>
    <w:multiLevelType w:val="hybridMultilevel"/>
    <w:tmpl w:val="6F4E68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9705534"/>
    <w:multiLevelType w:val="multilevel"/>
    <w:tmpl w:val="F5B6EC64"/>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76A3290D"/>
    <w:multiLevelType w:val="hybridMultilevel"/>
    <w:tmpl w:val="429245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F4124E6"/>
    <w:multiLevelType w:val="hybridMultilevel"/>
    <w:tmpl w:val="6F4E68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9"/>
  </w:num>
  <w:num w:numId="3">
    <w:abstractNumId w:val="21"/>
  </w:num>
  <w:num w:numId="4">
    <w:abstractNumId w:val="6"/>
  </w:num>
  <w:num w:numId="5">
    <w:abstractNumId w:val="2"/>
  </w:num>
  <w:num w:numId="6">
    <w:abstractNumId w:val="23"/>
  </w:num>
  <w:num w:numId="7">
    <w:abstractNumId w:val="17"/>
  </w:num>
  <w:num w:numId="8">
    <w:abstractNumId w:val="4"/>
  </w:num>
  <w:num w:numId="9">
    <w:abstractNumId w:val="16"/>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0"/>
  </w:num>
  <w:num w:numId="12">
    <w:abstractNumId w:val="8"/>
  </w:num>
  <w:num w:numId="13">
    <w:abstractNumId w:val="1"/>
  </w:num>
  <w:num w:numId="14">
    <w:abstractNumId w:val="3"/>
  </w:num>
  <w:num w:numId="15">
    <w:abstractNumId w:val="18"/>
  </w:num>
  <w:num w:numId="16">
    <w:abstractNumId w:val="24"/>
  </w:num>
  <w:num w:numId="17">
    <w:abstractNumId w:val="5"/>
  </w:num>
  <w:num w:numId="18">
    <w:abstractNumId w:val="0"/>
  </w:num>
  <w:num w:numId="19">
    <w:abstractNumId w:val="22"/>
  </w:num>
  <w:num w:numId="20">
    <w:abstractNumId w:val="12"/>
  </w:num>
  <w:num w:numId="21">
    <w:abstractNumId w:val="7"/>
  </w:num>
  <w:num w:numId="22">
    <w:abstractNumId w:val="15"/>
  </w:num>
  <w:num w:numId="23">
    <w:abstractNumId w:val="9"/>
  </w:num>
  <w:num w:numId="24">
    <w:abstractNumId w:val="20"/>
  </w:num>
  <w:num w:numId="25">
    <w:abstractNumId w:val="1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72F17"/>
    <w:rsid w:val="00080071"/>
    <w:rsid w:val="000C0C0F"/>
    <w:rsid w:val="000D0D67"/>
    <w:rsid w:val="000E09C4"/>
    <w:rsid w:val="00110CDA"/>
    <w:rsid w:val="0011350D"/>
    <w:rsid w:val="00141876"/>
    <w:rsid w:val="0014207B"/>
    <w:rsid w:val="00150C49"/>
    <w:rsid w:val="00163D12"/>
    <w:rsid w:val="001973FB"/>
    <w:rsid w:val="001A58B3"/>
    <w:rsid w:val="001C7688"/>
    <w:rsid w:val="001D30FA"/>
    <w:rsid w:val="001F01B9"/>
    <w:rsid w:val="001F3515"/>
    <w:rsid w:val="001F5C8C"/>
    <w:rsid w:val="0020629A"/>
    <w:rsid w:val="00233005"/>
    <w:rsid w:val="00233F17"/>
    <w:rsid w:val="0027650A"/>
    <w:rsid w:val="002A3601"/>
    <w:rsid w:val="002B7C6F"/>
    <w:rsid w:val="002D111C"/>
    <w:rsid w:val="002E0F03"/>
    <w:rsid w:val="002F4BBA"/>
    <w:rsid w:val="00302476"/>
    <w:rsid w:val="00331F35"/>
    <w:rsid w:val="00335CDF"/>
    <w:rsid w:val="00337F4D"/>
    <w:rsid w:val="0035315C"/>
    <w:rsid w:val="003601AA"/>
    <w:rsid w:val="00362A11"/>
    <w:rsid w:val="00374697"/>
    <w:rsid w:val="003A0BB0"/>
    <w:rsid w:val="003A40C1"/>
    <w:rsid w:val="003B5D3E"/>
    <w:rsid w:val="003B7D99"/>
    <w:rsid w:val="003E4F98"/>
    <w:rsid w:val="003F35FD"/>
    <w:rsid w:val="003F6FBF"/>
    <w:rsid w:val="0041385B"/>
    <w:rsid w:val="00441BFA"/>
    <w:rsid w:val="00446549"/>
    <w:rsid w:val="00454FBD"/>
    <w:rsid w:val="004A4DDC"/>
    <w:rsid w:val="004B6A22"/>
    <w:rsid w:val="004D7CD8"/>
    <w:rsid w:val="004E5068"/>
    <w:rsid w:val="004F7A00"/>
    <w:rsid w:val="00523B91"/>
    <w:rsid w:val="00523F48"/>
    <w:rsid w:val="005365FA"/>
    <w:rsid w:val="005723CB"/>
    <w:rsid w:val="00575400"/>
    <w:rsid w:val="005A5655"/>
    <w:rsid w:val="005B18AF"/>
    <w:rsid w:val="005D5A50"/>
    <w:rsid w:val="005E2471"/>
    <w:rsid w:val="005F5301"/>
    <w:rsid w:val="005F65B7"/>
    <w:rsid w:val="006067C7"/>
    <w:rsid w:val="00606A65"/>
    <w:rsid w:val="006159AD"/>
    <w:rsid w:val="0064517D"/>
    <w:rsid w:val="00646436"/>
    <w:rsid w:val="0065043A"/>
    <w:rsid w:val="00664420"/>
    <w:rsid w:val="006A646A"/>
    <w:rsid w:val="006B10B0"/>
    <w:rsid w:val="006C1EEF"/>
    <w:rsid w:val="006E25BC"/>
    <w:rsid w:val="006E6BBC"/>
    <w:rsid w:val="006F7768"/>
    <w:rsid w:val="00710084"/>
    <w:rsid w:val="00717E59"/>
    <w:rsid w:val="007238A4"/>
    <w:rsid w:val="00724D39"/>
    <w:rsid w:val="0074294A"/>
    <w:rsid w:val="0075292C"/>
    <w:rsid w:val="00775BFC"/>
    <w:rsid w:val="007A3459"/>
    <w:rsid w:val="007A6E6F"/>
    <w:rsid w:val="007B6074"/>
    <w:rsid w:val="007D1C55"/>
    <w:rsid w:val="007D29D7"/>
    <w:rsid w:val="007D317F"/>
    <w:rsid w:val="007F11FB"/>
    <w:rsid w:val="007F5D06"/>
    <w:rsid w:val="007F7EDC"/>
    <w:rsid w:val="00805A6E"/>
    <w:rsid w:val="00814DEF"/>
    <w:rsid w:val="0083204C"/>
    <w:rsid w:val="00865CF4"/>
    <w:rsid w:val="00876DBC"/>
    <w:rsid w:val="008A323A"/>
    <w:rsid w:val="008A6003"/>
    <w:rsid w:val="008A6F88"/>
    <w:rsid w:val="008B1E16"/>
    <w:rsid w:val="008E1316"/>
    <w:rsid w:val="008E1CA9"/>
    <w:rsid w:val="00902EE5"/>
    <w:rsid w:val="00910FD2"/>
    <w:rsid w:val="00911A4E"/>
    <w:rsid w:val="00931437"/>
    <w:rsid w:val="009333CD"/>
    <w:rsid w:val="00953430"/>
    <w:rsid w:val="009546D5"/>
    <w:rsid w:val="00970EB3"/>
    <w:rsid w:val="009718B6"/>
    <w:rsid w:val="00981D34"/>
    <w:rsid w:val="009A0277"/>
    <w:rsid w:val="009A2D78"/>
    <w:rsid w:val="009A5013"/>
    <w:rsid w:val="009A7C10"/>
    <w:rsid w:val="009B2945"/>
    <w:rsid w:val="009C01E1"/>
    <w:rsid w:val="009E2DEE"/>
    <w:rsid w:val="009F797C"/>
    <w:rsid w:val="00A131AC"/>
    <w:rsid w:val="00A16D85"/>
    <w:rsid w:val="00A21A20"/>
    <w:rsid w:val="00A2258C"/>
    <w:rsid w:val="00A30493"/>
    <w:rsid w:val="00A36A99"/>
    <w:rsid w:val="00A53315"/>
    <w:rsid w:val="00A561F0"/>
    <w:rsid w:val="00A70EF0"/>
    <w:rsid w:val="00A9208D"/>
    <w:rsid w:val="00AA6EA9"/>
    <w:rsid w:val="00AC2DB8"/>
    <w:rsid w:val="00AC3CA0"/>
    <w:rsid w:val="00AE3DA7"/>
    <w:rsid w:val="00AF03C4"/>
    <w:rsid w:val="00B22A80"/>
    <w:rsid w:val="00B94487"/>
    <w:rsid w:val="00BA55A8"/>
    <w:rsid w:val="00BA7B9C"/>
    <w:rsid w:val="00BB2ABF"/>
    <w:rsid w:val="00BB64F4"/>
    <w:rsid w:val="00BD3F4F"/>
    <w:rsid w:val="00BD5A7C"/>
    <w:rsid w:val="00BE7869"/>
    <w:rsid w:val="00BE7A1B"/>
    <w:rsid w:val="00BF0221"/>
    <w:rsid w:val="00BF091A"/>
    <w:rsid w:val="00BF4EAD"/>
    <w:rsid w:val="00C049E2"/>
    <w:rsid w:val="00C36795"/>
    <w:rsid w:val="00C461EC"/>
    <w:rsid w:val="00C507D4"/>
    <w:rsid w:val="00C71CEF"/>
    <w:rsid w:val="00C72DAA"/>
    <w:rsid w:val="00C74D09"/>
    <w:rsid w:val="00C80B14"/>
    <w:rsid w:val="00CB7E9A"/>
    <w:rsid w:val="00CC1D4B"/>
    <w:rsid w:val="00CD0B92"/>
    <w:rsid w:val="00CE29D3"/>
    <w:rsid w:val="00CF2D8B"/>
    <w:rsid w:val="00CF378F"/>
    <w:rsid w:val="00CF7586"/>
    <w:rsid w:val="00D036D3"/>
    <w:rsid w:val="00D2790D"/>
    <w:rsid w:val="00D51ECD"/>
    <w:rsid w:val="00D6170E"/>
    <w:rsid w:val="00D755B0"/>
    <w:rsid w:val="00D8002C"/>
    <w:rsid w:val="00D91CB4"/>
    <w:rsid w:val="00DA7B52"/>
    <w:rsid w:val="00DB1C09"/>
    <w:rsid w:val="00DC2048"/>
    <w:rsid w:val="00DE1133"/>
    <w:rsid w:val="00E16BF5"/>
    <w:rsid w:val="00E25D4D"/>
    <w:rsid w:val="00E37A3F"/>
    <w:rsid w:val="00E37D3C"/>
    <w:rsid w:val="00E40A98"/>
    <w:rsid w:val="00E62E6A"/>
    <w:rsid w:val="00E83EF5"/>
    <w:rsid w:val="00E9335C"/>
    <w:rsid w:val="00EA36DA"/>
    <w:rsid w:val="00ED1C1E"/>
    <w:rsid w:val="00EE2AF2"/>
    <w:rsid w:val="00EF165E"/>
    <w:rsid w:val="00F02FFD"/>
    <w:rsid w:val="00F07EE6"/>
    <w:rsid w:val="00F33CC8"/>
    <w:rsid w:val="00F4481C"/>
    <w:rsid w:val="00F758E1"/>
    <w:rsid w:val="00F75D23"/>
    <w:rsid w:val="00FA5957"/>
    <w:rsid w:val="00FA79DD"/>
    <w:rsid w:val="00FB5CFD"/>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74D09"/>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C74D09"/>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C74D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39234">
      <w:bodyDiv w:val="1"/>
      <w:marLeft w:val="0"/>
      <w:marRight w:val="0"/>
      <w:marTop w:val="0"/>
      <w:marBottom w:val="0"/>
      <w:divBdr>
        <w:top w:val="none" w:sz="0" w:space="0" w:color="auto"/>
        <w:left w:val="none" w:sz="0" w:space="0" w:color="auto"/>
        <w:bottom w:val="none" w:sz="0" w:space="0" w:color="auto"/>
        <w:right w:val="none" w:sz="0" w:space="0" w:color="auto"/>
      </w:divBdr>
    </w:div>
    <w:div w:id="192125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edulaprofesional.sep.gob.mx/cedula/presidencia/indexAvanzada.ac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b.mx/segob/renapo/acciones-y-programas/clave-unica-de-registro-de-poblacion-curp-142226"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E0799FD3-D98B-4D47-A1FF-EAD8320DD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39</Pages>
  <Words>10062</Words>
  <Characters>55343</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10</cp:revision>
  <cp:lastPrinted>2024-10-25T16:34:00Z</cp:lastPrinted>
  <dcterms:created xsi:type="dcterms:W3CDTF">2024-10-22T17:45:00Z</dcterms:created>
  <dcterms:modified xsi:type="dcterms:W3CDTF">2024-10-25T16:34:00Z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